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CD9649" w14:textId="77777777" w:rsidR="003C00CE" w:rsidRPr="00C52A9E" w:rsidRDefault="003C00CE" w:rsidP="003C00CE">
      <w:pPr>
        <w:spacing w:before="240" w:after="240" w:line="360" w:lineRule="auto"/>
        <w:jc w:val="center"/>
        <w:rPr>
          <w:rFonts w:ascii="Palatino Linotype" w:eastAsia="MS Mincho" w:hAnsi="Palatino Linotype" w:cs="Times New Roman"/>
          <w:b/>
        </w:rPr>
      </w:pPr>
      <w:r w:rsidRPr="003C00CE">
        <w:rPr>
          <w:rFonts w:ascii="Palatino Linotype" w:eastAsia="MS Mincho" w:hAnsi="Palatino Linotype" w:cs="Times New Roman"/>
          <w:b/>
        </w:rPr>
        <w:tab/>
      </w:r>
      <w:r w:rsidRPr="00C52A9E">
        <w:rPr>
          <w:rFonts w:ascii="Palatino Linotype" w:eastAsia="MS Mincho" w:hAnsi="Palatino Linotype" w:cs="Times New Roman"/>
          <w:b/>
        </w:rPr>
        <w:t>SINOPSIS.</w:t>
      </w:r>
    </w:p>
    <w:p w14:paraId="640B4E80" w14:textId="77777777" w:rsidR="003C00CE" w:rsidRPr="00C52A9E" w:rsidRDefault="003C00CE" w:rsidP="003C00CE">
      <w:pPr>
        <w:spacing w:line="360" w:lineRule="auto"/>
        <w:jc w:val="both"/>
        <w:rPr>
          <w:rFonts w:ascii="Palatino Linotype" w:eastAsia="Calibri" w:hAnsi="Palatino Linotype" w:cs="Times New Roman"/>
        </w:rPr>
      </w:pPr>
      <w:r w:rsidRPr="00C52A9E">
        <w:rPr>
          <w:rFonts w:ascii="Palatino Linotype" w:eastAsia="Calibri" w:hAnsi="Palatino Linotype" w:cs="Times New Roman"/>
        </w:rPr>
        <w:t xml:space="preserve">Debido a que las solicitudes de información formuladas por la </w:t>
      </w:r>
      <w:r w:rsidRPr="00C52A9E">
        <w:rPr>
          <w:rFonts w:ascii="Palatino Linotype" w:eastAsia="Calibri" w:hAnsi="Palatino Linotype" w:cs="Times New Roman"/>
          <w:b/>
        </w:rPr>
        <w:t>RECURRENTE</w:t>
      </w:r>
      <w:r w:rsidRPr="00C52A9E">
        <w:rPr>
          <w:rFonts w:ascii="Palatino Linotype" w:eastAsia="Calibri" w:hAnsi="Palatino Linotype" w:cs="Times New Roman"/>
        </w:rPr>
        <w:t xml:space="preserve"> fueron atendidas por el </w:t>
      </w:r>
      <w:r w:rsidRPr="00C52A9E">
        <w:rPr>
          <w:rFonts w:ascii="Palatino Linotype" w:eastAsia="Calibri" w:hAnsi="Palatino Linotype" w:cs="Times New Roman"/>
          <w:b/>
        </w:rPr>
        <w:t>SUJETO OBLIGADO</w:t>
      </w:r>
      <w:r w:rsidRPr="00C52A9E">
        <w:rPr>
          <w:rFonts w:ascii="Palatino Linotype" w:eastAsia="Calibri" w:hAnsi="Palatino Linotype" w:cs="Times New Roman"/>
        </w:rPr>
        <w:t xml:space="preserve">, este Órgano Garante determina infundados los motivos o razones de inconformidad que dieron origen a los recursos de revisión que se resuelven y, lo procedente es </w:t>
      </w:r>
      <w:r w:rsidRPr="00C52A9E">
        <w:rPr>
          <w:rFonts w:ascii="Palatino Linotype" w:eastAsia="Calibri" w:hAnsi="Palatino Linotype" w:cs="Times New Roman"/>
          <w:b/>
        </w:rPr>
        <w:t>CONFIRMAR</w:t>
      </w:r>
      <w:r w:rsidRPr="00C52A9E">
        <w:rPr>
          <w:rFonts w:ascii="Palatino Linotype" w:eastAsia="Calibri" w:hAnsi="Palatino Linotype" w:cs="Times New Roman"/>
        </w:rPr>
        <w:t xml:space="preserve"> las respuestas emitidas a las solicitudes de información. </w:t>
      </w:r>
    </w:p>
    <w:p w14:paraId="4857AEA6" w14:textId="77777777" w:rsidR="002250C3" w:rsidRPr="00C52A9E" w:rsidRDefault="002250C3" w:rsidP="00AA4DEA">
      <w:pPr>
        <w:spacing w:before="240" w:after="240" w:line="360" w:lineRule="auto"/>
        <w:jc w:val="both"/>
        <w:rPr>
          <w:rFonts w:ascii="Palatino Linotype" w:hAnsi="Palatino Linotype"/>
        </w:rPr>
      </w:pPr>
    </w:p>
    <w:p w14:paraId="20CF787E" w14:textId="77777777" w:rsidR="003C00CE" w:rsidRPr="00C52A9E" w:rsidRDefault="003C00CE" w:rsidP="00AA4DEA">
      <w:pPr>
        <w:spacing w:before="240" w:after="240" w:line="360" w:lineRule="auto"/>
        <w:jc w:val="both"/>
        <w:rPr>
          <w:rFonts w:ascii="Palatino Linotype" w:hAnsi="Palatino Linotype"/>
        </w:rPr>
      </w:pPr>
    </w:p>
    <w:p w14:paraId="524E3424" w14:textId="77777777" w:rsidR="003C00CE" w:rsidRPr="00C52A9E" w:rsidRDefault="003C00CE" w:rsidP="00AA4DEA">
      <w:pPr>
        <w:spacing w:before="240" w:after="240" w:line="360" w:lineRule="auto"/>
        <w:jc w:val="both"/>
        <w:rPr>
          <w:rFonts w:ascii="Palatino Linotype" w:hAnsi="Palatino Linotype"/>
        </w:rPr>
      </w:pPr>
    </w:p>
    <w:p w14:paraId="1D333607" w14:textId="77777777" w:rsidR="003C00CE" w:rsidRPr="00C52A9E" w:rsidRDefault="003C00CE" w:rsidP="00AA4DEA">
      <w:pPr>
        <w:spacing w:before="240" w:after="240" w:line="360" w:lineRule="auto"/>
        <w:jc w:val="both"/>
        <w:rPr>
          <w:rFonts w:ascii="Palatino Linotype" w:hAnsi="Palatino Linotype"/>
        </w:rPr>
      </w:pPr>
    </w:p>
    <w:p w14:paraId="50AC6210" w14:textId="77777777" w:rsidR="003C00CE" w:rsidRPr="00C52A9E" w:rsidRDefault="003C00CE" w:rsidP="00AA4DEA">
      <w:pPr>
        <w:spacing w:before="240" w:after="240" w:line="360" w:lineRule="auto"/>
        <w:jc w:val="both"/>
        <w:rPr>
          <w:rFonts w:ascii="Palatino Linotype" w:hAnsi="Palatino Linotype"/>
        </w:rPr>
      </w:pPr>
    </w:p>
    <w:p w14:paraId="003AF082" w14:textId="77777777" w:rsidR="003C00CE" w:rsidRPr="00C52A9E" w:rsidRDefault="003C00CE" w:rsidP="00AA4DEA">
      <w:pPr>
        <w:spacing w:before="240" w:after="240" w:line="360" w:lineRule="auto"/>
        <w:jc w:val="both"/>
        <w:rPr>
          <w:rFonts w:ascii="Palatino Linotype" w:hAnsi="Palatino Linotype"/>
        </w:rPr>
      </w:pPr>
    </w:p>
    <w:p w14:paraId="702965E5" w14:textId="77777777" w:rsidR="003C00CE" w:rsidRPr="00C52A9E" w:rsidRDefault="003C00CE" w:rsidP="00AA4DEA">
      <w:pPr>
        <w:spacing w:before="240" w:after="240" w:line="360" w:lineRule="auto"/>
        <w:jc w:val="both"/>
        <w:rPr>
          <w:rFonts w:ascii="Palatino Linotype" w:hAnsi="Palatino Linotype"/>
        </w:rPr>
      </w:pPr>
    </w:p>
    <w:p w14:paraId="7F36E4A5" w14:textId="77777777" w:rsidR="003C00CE" w:rsidRPr="00C52A9E" w:rsidRDefault="003C00CE" w:rsidP="00AA4DEA">
      <w:pPr>
        <w:spacing w:before="240" w:after="240" w:line="360" w:lineRule="auto"/>
        <w:jc w:val="both"/>
        <w:rPr>
          <w:rFonts w:ascii="Palatino Linotype" w:hAnsi="Palatino Linotype"/>
        </w:rPr>
      </w:pPr>
    </w:p>
    <w:p w14:paraId="77EE9017" w14:textId="77777777" w:rsidR="003C00CE" w:rsidRPr="00C52A9E" w:rsidRDefault="003C00CE" w:rsidP="00AA4DEA">
      <w:pPr>
        <w:spacing w:before="240" w:after="240" w:line="360" w:lineRule="auto"/>
        <w:jc w:val="both"/>
        <w:rPr>
          <w:rFonts w:ascii="Palatino Linotype" w:hAnsi="Palatino Linotype"/>
        </w:rPr>
      </w:pPr>
    </w:p>
    <w:p w14:paraId="161AAFD4" w14:textId="77777777" w:rsidR="003C00CE" w:rsidRPr="00C52A9E" w:rsidRDefault="003C00CE" w:rsidP="00AA4DEA">
      <w:pPr>
        <w:spacing w:before="240" w:after="240" w:line="360" w:lineRule="auto"/>
        <w:jc w:val="both"/>
        <w:rPr>
          <w:rFonts w:ascii="Palatino Linotype" w:hAnsi="Palatino Linotype"/>
        </w:rPr>
      </w:pPr>
    </w:p>
    <w:p w14:paraId="18D81A08" w14:textId="77777777" w:rsidR="003C00CE" w:rsidRPr="00C52A9E" w:rsidRDefault="003C00CE" w:rsidP="00AA4DEA">
      <w:pPr>
        <w:spacing w:before="240" w:after="240" w:line="360" w:lineRule="auto"/>
        <w:jc w:val="both"/>
        <w:rPr>
          <w:rFonts w:ascii="Palatino Linotype" w:hAnsi="Palatino Linotype"/>
        </w:rPr>
      </w:pPr>
    </w:p>
    <w:p w14:paraId="297A2D83" w14:textId="77777777" w:rsidR="002A5BA4" w:rsidRPr="00C52A9E" w:rsidRDefault="002A5BA4" w:rsidP="00AA4DEA">
      <w:pPr>
        <w:spacing w:before="240" w:after="240" w:line="360" w:lineRule="auto"/>
        <w:jc w:val="center"/>
        <w:rPr>
          <w:rFonts w:ascii="Palatino Linotype" w:hAnsi="Palatino Linotype"/>
        </w:rPr>
      </w:pPr>
      <w:r w:rsidRPr="00C52A9E">
        <w:rPr>
          <w:rFonts w:ascii="Palatino Linotype" w:hAnsi="Palatino Linotype"/>
          <w:b/>
        </w:rPr>
        <w:lastRenderedPageBreak/>
        <w:t>Índice</w:t>
      </w:r>
      <w:r w:rsidRPr="00C52A9E">
        <w:rPr>
          <w:rFonts w:ascii="Palatino Linotype" w:hAnsi="Palatino Linotype"/>
        </w:rPr>
        <w:t>.</w:t>
      </w:r>
    </w:p>
    <w:sdt>
      <w:sdtPr>
        <w:rPr>
          <w:rFonts w:asciiTheme="minorHAnsi" w:eastAsiaTheme="minorEastAsia" w:hAnsiTheme="minorHAnsi" w:cstheme="minorBidi"/>
          <w:b w:val="0"/>
          <w:szCs w:val="24"/>
          <w:lang w:val="es-ES" w:eastAsia="es-ES"/>
        </w:rPr>
        <w:id w:val="1703668029"/>
        <w:docPartObj>
          <w:docPartGallery w:val="Table of Contents"/>
          <w:docPartUnique/>
        </w:docPartObj>
      </w:sdtPr>
      <w:sdtEndPr>
        <w:rPr>
          <w:bCs/>
        </w:rPr>
      </w:sdtEndPr>
      <w:sdtContent>
        <w:p w14:paraId="4F30C7FD" w14:textId="77777777" w:rsidR="002A5BA4" w:rsidRPr="00C52A9E" w:rsidRDefault="002A5BA4" w:rsidP="00AA4DEA">
          <w:pPr>
            <w:pStyle w:val="TtulodeTDC"/>
            <w:spacing w:line="360" w:lineRule="auto"/>
          </w:pPr>
        </w:p>
        <w:p w14:paraId="615C56A7" w14:textId="77777777" w:rsidR="003F07BD" w:rsidRPr="00C52A9E" w:rsidRDefault="002A5BA4">
          <w:pPr>
            <w:pStyle w:val="TDC1"/>
            <w:tabs>
              <w:tab w:val="right" w:leader="dot" w:pos="8779"/>
            </w:tabs>
            <w:rPr>
              <w:rFonts w:ascii="Palatino Linotype" w:hAnsi="Palatino Linotype"/>
              <w:b/>
              <w:noProof/>
              <w:sz w:val="22"/>
              <w:szCs w:val="22"/>
              <w:lang w:val="es-MX" w:eastAsia="es-MX"/>
            </w:rPr>
          </w:pPr>
          <w:r w:rsidRPr="00C52A9E">
            <w:rPr>
              <w:rFonts w:ascii="Palatino Linotype" w:hAnsi="Palatino Linotype"/>
              <w:b/>
            </w:rPr>
            <w:fldChar w:fldCharType="begin"/>
          </w:r>
          <w:r w:rsidRPr="00C52A9E">
            <w:rPr>
              <w:rFonts w:ascii="Palatino Linotype" w:hAnsi="Palatino Linotype"/>
              <w:b/>
            </w:rPr>
            <w:instrText xml:space="preserve"> TOC \o "1-3" \h \z \u </w:instrText>
          </w:r>
          <w:r w:rsidRPr="00C52A9E">
            <w:rPr>
              <w:rFonts w:ascii="Palatino Linotype" w:hAnsi="Palatino Linotype"/>
              <w:b/>
            </w:rPr>
            <w:fldChar w:fldCharType="separate"/>
          </w:r>
          <w:hyperlink w:anchor="_Toc53074109" w:history="1">
            <w:r w:rsidR="003F07BD" w:rsidRPr="00C52A9E">
              <w:rPr>
                <w:rStyle w:val="Hipervnculo"/>
                <w:rFonts w:ascii="Palatino Linotype" w:hAnsi="Palatino Linotype"/>
                <w:b/>
                <w:noProof/>
              </w:rPr>
              <w:t>ANTECEDENTES</w:t>
            </w:r>
            <w:r w:rsidR="003F07BD" w:rsidRPr="00C52A9E">
              <w:rPr>
                <w:rFonts w:ascii="Palatino Linotype" w:hAnsi="Palatino Linotype"/>
                <w:b/>
                <w:noProof/>
                <w:webHidden/>
              </w:rPr>
              <w:tab/>
            </w:r>
            <w:r w:rsidR="003F07BD" w:rsidRPr="00C52A9E">
              <w:rPr>
                <w:rFonts w:ascii="Palatino Linotype" w:hAnsi="Palatino Linotype"/>
                <w:b/>
                <w:noProof/>
                <w:webHidden/>
              </w:rPr>
              <w:fldChar w:fldCharType="begin"/>
            </w:r>
            <w:r w:rsidR="003F07BD" w:rsidRPr="00C52A9E">
              <w:rPr>
                <w:rFonts w:ascii="Palatino Linotype" w:hAnsi="Palatino Linotype"/>
                <w:b/>
                <w:noProof/>
                <w:webHidden/>
              </w:rPr>
              <w:instrText xml:space="preserve"> PAGEREF _Toc53074109 \h </w:instrText>
            </w:r>
            <w:r w:rsidR="003F07BD" w:rsidRPr="00C52A9E">
              <w:rPr>
                <w:rFonts w:ascii="Palatino Linotype" w:hAnsi="Palatino Linotype"/>
                <w:b/>
                <w:noProof/>
                <w:webHidden/>
              </w:rPr>
            </w:r>
            <w:r w:rsidR="003F07BD" w:rsidRPr="00C52A9E">
              <w:rPr>
                <w:rFonts w:ascii="Palatino Linotype" w:hAnsi="Palatino Linotype"/>
                <w:b/>
                <w:noProof/>
                <w:webHidden/>
              </w:rPr>
              <w:fldChar w:fldCharType="separate"/>
            </w:r>
            <w:r w:rsidR="003F07BD" w:rsidRPr="00C52A9E">
              <w:rPr>
                <w:rFonts w:ascii="Palatino Linotype" w:hAnsi="Palatino Linotype"/>
                <w:b/>
                <w:noProof/>
                <w:webHidden/>
              </w:rPr>
              <w:t>3</w:t>
            </w:r>
            <w:r w:rsidR="003F07BD" w:rsidRPr="00C52A9E">
              <w:rPr>
                <w:rFonts w:ascii="Palatino Linotype" w:hAnsi="Palatino Linotype"/>
                <w:b/>
                <w:noProof/>
                <w:webHidden/>
              </w:rPr>
              <w:fldChar w:fldCharType="end"/>
            </w:r>
          </w:hyperlink>
        </w:p>
        <w:p w14:paraId="2E75227B" w14:textId="77777777" w:rsidR="003F07BD" w:rsidRPr="00C52A9E" w:rsidRDefault="00E14C5F">
          <w:pPr>
            <w:pStyle w:val="TDC1"/>
            <w:tabs>
              <w:tab w:val="right" w:leader="dot" w:pos="8779"/>
            </w:tabs>
            <w:rPr>
              <w:rFonts w:ascii="Palatino Linotype" w:hAnsi="Palatino Linotype"/>
              <w:b/>
              <w:noProof/>
              <w:sz w:val="22"/>
              <w:szCs w:val="22"/>
              <w:lang w:val="es-MX" w:eastAsia="es-MX"/>
            </w:rPr>
          </w:pPr>
          <w:hyperlink w:anchor="_Toc53074110" w:history="1">
            <w:r w:rsidR="003F07BD" w:rsidRPr="00C52A9E">
              <w:rPr>
                <w:rStyle w:val="Hipervnculo"/>
                <w:rFonts w:ascii="Palatino Linotype" w:hAnsi="Palatino Linotype"/>
                <w:b/>
                <w:noProof/>
              </w:rPr>
              <w:t>CONSIDERANDO</w:t>
            </w:r>
            <w:r w:rsidR="003F07BD" w:rsidRPr="00C52A9E">
              <w:rPr>
                <w:rFonts w:ascii="Palatino Linotype" w:hAnsi="Palatino Linotype"/>
                <w:b/>
                <w:noProof/>
                <w:webHidden/>
              </w:rPr>
              <w:tab/>
            </w:r>
            <w:r w:rsidR="003F07BD" w:rsidRPr="00C52A9E">
              <w:rPr>
                <w:rFonts w:ascii="Palatino Linotype" w:hAnsi="Palatino Linotype"/>
                <w:b/>
                <w:noProof/>
                <w:webHidden/>
              </w:rPr>
              <w:fldChar w:fldCharType="begin"/>
            </w:r>
            <w:r w:rsidR="003F07BD" w:rsidRPr="00C52A9E">
              <w:rPr>
                <w:rFonts w:ascii="Palatino Linotype" w:hAnsi="Palatino Linotype"/>
                <w:b/>
                <w:noProof/>
                <w:webHidden/>
              </w:rPr>
              <w:instrText xml:space="preserve"> PAGEREF _Toc53074110 \h </w:instrText>
            </w:r>
            <w:r w:rsidR="003F07BD" w:rsidRPr="00C52A9E">
              <w:rPr>
                <w:rFonts w:ascii="Palatino Linotype" w:hAnsi="Palatino Linotype"/>
                <w:b/>
                <w:noProof/>
                <w:webHidden/>
              </w:rPr>
            </w:r>
            <w:r w:rsidR="003F07BD" w:rsidRPr="00C52A9E">
              <w:rPr>
                <w:rFonts w:ascii="Palatino Linotype" w:hAnsi="Palatino Linotype"/>
                <w:b/>
                <w:noProof/>
                <w:webHidden/>
              </w:rPr>
              <w:fldChar w:fldCharType="separate"/>
            </w:r>
            <w:r w:rsidR="003F07BD" w:rsidRPr="00C52A9E">
              <w:rPr>
                <w:rFonts w:ascii="Palatino Linotype" w:hAnsi="Palatino Linotype"/>
                <w:b/>
                <w:noProof/>
                <w:webHidden/>
              </w:rPr>
              <w:t>10</w:t>
            </w:r>
            <w:r w:rsidR="003F07BD" w:rsidRPr="00C52A9E">
              <w:rPr>
                <w:rFonts w:ascii="Palatino Linotype" w:hAnsi="Palatino Linotype"/>
                <w:b/>
                <w:noProof/>
                <w:webHidden/>
              </w:rPr>
              <w:fldChar w:fldCharType="end"/>
            </w:r>
          </w:hyperlink>
        </w:p>
        <w:p w14:paraId="5EB88C0B" w14:textId="77777777" w:rsidR="003F07BD" w:rsidRPr="00C52A9E" w:rsidRDefault="00E14C5F">
          <w:pPr>
            <w:pStyle w:val="TDC2"/>
            <w:rPr>
              <w:rFonts w:ascii="Palatino Linotype" w:hAnsi="Palatino Linotype"/>
              <w:b/>
              <w:noProof/>
              <w:sz w:val="22"/>
              <w:szCs w:val="22"/>
              <w:lang w:val="es-MX" w:eastAsia="es-MX"/>
            </w:rPr>
          </w:pPr>
          <w:hyperlink w:anchor="_Toc53074111" w:history="1">
            <w:r w:rsidR="003F07BD" w:rsidRPr="00C52A9E">
              <w:rPr>
                <w:rStyle w:val="Hipervnculo"/>
                <w:rFonts w:ascii="Palatino Linotype" w:hAnsi="Palatino Linotype"/>
                <w:b/>
                <w:noProof/>
              </w:rPr>
              <w:t>PRIMERO. De la competencia</w:t>
            </w:r>
            <w:r w:rsidR="003F07BD" w:rsidRPr="00C52A9E">
              <w:rPr>
                <w:rFonts w:ascii="Palatino Linotype" w:hAnsi="Palatino Linotype"/>
                <w:b/>
                <w:noProof/>
                <w:webHidden/>
              </w:rPr>
              <w:tab/>
            </w:r>
            <w:r w:rsidR="003F07BD" w:rsidRPr="00C52A9E">
              <w:rPr>
                <w:rFonts w:ascii="Palatino Linotype" w:hAnsi="Palatino Linotype"/>
                <w:b/>
                <w:noProof/>
                <w:webHidden/>
              </w:rPr>
              <w:fldChar w:fldCharType="begin"/>
            </w:r>
            <w:r w:rsidR="003F07BD" w:rsidRPr="00C52A9E">
              <w:rPr>
                <w:rFonts w:ascii="Palatino Linotype" w:hAnsi="Palatino Linotype"/>
                <w:b/>
                <w:noProof/>
                <w:webHidden/>
              </w:rPr>
              <w:instrText xml:space="preserve"> PAGEREF _Toc53074111 \h </w:instrText>
            </w:r>
            <w:r w:rsidR="003F07BD" w:rsidRPr="00C52A9E">
              <w:rPr>
                <w:rFonts w:ascii="Palatino Linotype" w:hAnsi="Palatino Linotype"/>
                <w:b/>
                <w:noProof/>
                <w:webHidden/>
              </w:rPr>
            </w:r>
            <w:r w:rsidR="003F07BD" w:rsidRPr="00C52A9E">
              <w:rPr>
                <w:rFonts w:ascii="Palatino Linotype" w:hAnsi="Palatino Linotype"/>
                <w:b/>
                <w:noProof/>
                <w:webHidden/>
              </w:rPr>
              <w:fldChar w:fldCharType="separate"/>
            </w:r>
            <w:r w:rsidR="003F07BD" w:rsidRPr="00C52A9E">
              <w:rPr>
                <w:rFonts w:ascii="Palatino Linotype" w:hAnsi="Palatino Linotype"/>
                <w:b/>
                <w:noProof/>
                <w:webHidden/>
              </w:rPr>
              <w:t>10</w:t>
            </w:r>
            <w:r w:rsidR="003F07BD" w:rsidRPr="00C52A9E">
              <w:rPr>
                <w:rFonts w:ascii="Palatino Linotype" w:hAnsi="Palatino Linotype"/>
                <w:b/>
                <w:noProof/>
                <w:webHidden/>
              </w:rPr>
              <w:fldChar w:fldCharType="end"/>
            </w:r>
          </w:hyperlink>
        </w:p>
        <w:p w14:paraId="68E16726" w14:textId="77777777" w:rsidR="003F07BD" w:rsidRPr="00C52A9E" w:rsidRDefault="00E14C5F">
          <w:pPr>
            <w:pStyle w:val="TDC2"/>
            <w:rPr>
              <w:rFonts w:ascii="Palatino Linotype" w:hAnsi="Palatino Linotype"/>
              <w:b/>
              <w:noProof/>
              <w:sz w:val="22"/>
              <w:szCs w:val="22"/>
              <w:lang w:val="es-MX" w:eastAsia="es-MX"/>
            </w:rPr>
          </w:pPr>
          <w:hyperlink w:anchor="_Toc53074112" w:history="1">
            <w:r w:rsidR="003F07BD" w:rsidRPr="00C52A9E">
              <w:rPr>
                <w:rStyle w:val="Hipervnculo"/>
                <w:rFonts w:ascii="Palatino Linotype" w:hAnsi="Palatino Linotype"/>
                <w:b/>
                <w:noProof/>
              </w:rPr>
              <w:t>SEGUNDO. De la oportunidad y procedencia.</w:t>
            </w:r>
            <w:r w:rsidR="003F07BD" w:rsidRPr="00C52A9E">
              <w:rPr>
                <w:rFonts w:ascii="Palatino Linotype" w:hAnsi="Palatino Linotype"/>
                <w:b/>
                <w:noProof/>
                <w:webHidden/>
              </w:rPr>
              <w:tab/>
            </w:r>
            <w:r w:rsidR="003F07BD" w:rsidRPr="00C52A9E">
              <w:rPr>
                <w:rFonts w:ascii="Palatino Linotype" w:hAnsi="Palatino Linotype"/>
                <w:b/>
                <w:noProof/>
                <w:webHidden/>
              </w:rPr>
              <w:fldChar w:fldCharType="begin"/>
            </w:r>
            <w:r w:rsidR="003F07BD" w:rsidRPr="00C52A9E">
              <w:rPr>
                <w:rFonts w:ascii="Palatino Linotype" w:hAnsi="Palatino Linotype"/>
                <w:b/>
                <w:noProof/>
                <w:webHidden/>
              </w:rPr>
              <w:instrText xml:space="preserve"> PAGEREF _Toc53074112 \h </w:instrText>
            </w:r>
            <w:r w:rsidR="003F07BD" w:rsidRPr="00C52A9E">
              <w:rPr>
                <w:rFonts w:ascii="Palatino Linotype" w:hAnsi="Palatino Linotype"/>
                <w:b/>
                <w:noProof/>
                <w:webHidden/>
              </w:rPr>
            </w:r>
            <w:r w:rsidR="003F07BD" w:rsidRPr="00C52A9E">
              <w:rPr>
                <w:rFonts w:ascii="Palatino Linotype" w:hAnsi="Palatino Linotype"/>
                <w:b/>
                <w:noProof/>
                <w:webHidden/>
              </w:rPr>
              <w:fldChar w:fldCharType="separate"/>
            </w:r>
            <w:r w:rsidR="003F07BD" w:rsidRPr="00C52A9E">
              <w:rPr>
                <w:rFonts w:ascii="Palatino Linotype" w:hAnsi="Palatino Linotype"/>
                <w:b/>
                <w:noProof/>
                <w:webHidden/>
              </w:rPr>
              <w:t>10</w:t>
            </w:r>
            <w:r w:rsidR="003F07BD" w:rsidRPr="00C52A9E">
              <w:rPr>
                <w:rFonts w:ascii="Palatino Linotype" w:hAnsi="Palatino Linotype"/>
                <w:b/>
                <w:noProof/>
                <w:webHidden/>
              </w:rPr>
              <w:fldChar w:fldCharType="end"/>
            </w:r>
          </w:hyperlink>
        </w:p>
        <w:p w14:paraId="2A3EFEE3" w14:textId="77777777" w:rsidR="003F07BD" w:rsidRPr="00C52A9E" w:rsidRDefault="00E14C5F">
          <w:pPr>
            <w:pStyle w:val="TDC1"/>
            <w:tabs>
              <w:tab w:val="right" w:leader="dot" w:pos="8779"/>
            </w:tabs>
            <w:rPr>
              <w:rFonts w:ascii="Palatino Linotype" w:hAnsi="Palatino Linotype"/>
              <w:b/>
              <w:noProof/>
              <w:sz w:val="22"/>
              <w:szCs w:val="22"/>
              <w:lang w:val="es-MX" w:eastAsia="es-MX"/>
            </w:rPr>
          </w:pPr>
          <w:hyperlink w:anchor="_Toc53074113" w:history="1">
            <w:r w:rsidR="003F07BD" w:rsidRPr="00C52A9E">
              <w:rPr>
                <w:rStyle w:val="Hipervnculo"/>
                <w:rFonts w:ascii="Palatino Linotype" w:eastAsia="MS Gothic" w:hAnsi="Palatino Linotype" w:cs="Times New Roman"/>
                <w:b/>
                <w:noProof/>
                <w:lang w:val="es-MX" w:eastAsia="en-US"/>
              </w:rPr>
              <w:t xml:space="preserve">TERCERO. Del planteamiento de la </w:t>
            </w:r>
            <w:r w:rsidR="003F07BD" w:rsidRPr="00C52A9E">
              <w:rPr>
                <w:rStyle w:val="Hipervnculo"/>
                <w:rFonts w:ascii="Palatino Linotype" w:eastAsia="MS Gothic" w:hAnsi="Palatino Linotype" w:cs="Times New Roman"/>
                <w:b/>
                <w:i/>
                <w:noProof/>
                <w:lang w:val="es-MX" w:eastAsia="en-US"/>
              </w:rPr>
              <w:t>Litis.</w:t>
            </w:r>
            <w:r w:rsidR="003F07BD" w:rsidRPr="00C52A9E">
              <w:rPr>
                <w:rFonts w:ascii="Palatino Linotype" w:hAnsi="Palatino Linotype"/>
                <w:b/>
                <w:noProof/>
                <w:webHidden/>
              </w:rPr>
              <w:tab/>
            </w:r>
            <w:r w:rsidR="003F07BD" w:rsidRPr="00C52A9E">
              <w:rPr>
                <w:rFonts w:ascii="Palatino Linotype" w:hAnsi="Palatino Linotype"/>
                <w:b/>
                <w:noProof/>
                <w:webHidden/>
              </w:rPr>
              <w:fldChar w:fldCharType="begin"/>
            </w:r>
            <w:r w:rsidR="003F07BD" w:rsidRPr="00C52A9E">
              <w:rPr>
                <w:rFonts w:ascii="Palatino Linotype" w:hAnsi="Palatino Linotype"/>
                <w:b/>
                <w:noProof/>
                <w:webHidden/>
              </w:rPr>
              <w:instrText xml:space="preserve"> PAGEREF _Toc53074113 \h </w:instrText>
            </w:r>
            <w:r w:rsidR="003F07BD" w:rsidRPr="00C52A9E">
              <w:rPr>
                <w:rFonts w:ascii="Palatino Linotype" w:hAnsi="Palatino Linotype"/>
                <w:b/>
                <w:noProof/>
                <w:webHidden/>
              </w:rPr>
            </w:r>
            <w:r w:rsidR="003F07BD" w:rsidRPr="00C52A9E">
              <w:rPr>
                <w:rFonts w:ascii="Palatino Linotype" w:hAnsi="Palatino Linotype"/>
                <w:b/>
                <w:noProof/>
                <w:webHidden/>
              </w:rPr>
              <w:fldChar w:fldCharType="separate"/>
            </w:r>
            <w:r w:rsidR="003F07BD" w:rsidRPr="00C52A9E">
              <w:rPr>
                <w:rFonts w:ascii="Palatino Linotype" w:hAnsi="Palatino Linotype"/>
                <w:b/>
                <w:noProof/>
                <w:webHidden/>
              </w:rPr>
              <w:t>11</w:t>
            </w:r>
            <w:r w:rsidR="003F07BD" w:rsidRPr="00C52A9E">
              <w:rPr>
                <w:rFonts w:ascii="Palatino Linotype" w:hAnsi="Palatino Linotype"/>
                <w:b/>
                <w:noProof/>
                <w:webHidden/>
              </w:rPr>
              <w:fldChar w:fldCharType="end"/>
            </w:r>
          </w:hyperlink>
        </w:p>
        <w:p w14:paraId="7702BF59" w14:textId="77777777" w:rsidR="003F07BD" w:rsidRPr="00C52A9E" w:rsidRDefault="00E14C5F">
          <w:pPr>
            <w:pStyle w:val="TDC1"/>
            <w:tabs>
              <w:tab w:val="right" w:leader="dot" w:pos="8779"/>
            </w:tabs>
            <w:rPr>
              <w:rFonts w:ascii="Palatino Linotype" w:hAnsi="Palatino Linotype"/>
              <w:b/>
              <w:noProof/>
              <w:sz w:val="22"/>
              <w:szCs w:val="22"/>
              <w:lang w:val="es-MX" w:eastAsia="es-MX"/>
            </w:rPr>
          </w:pPr>
          <w:hyperlink w:anchor="_Toc53074119" w:history="1">
            <w:r w:rsidR="003F07BD" w:rsidRPr="00C52A9E">
              <w:rPr>
                <w:rStyle w:val="Hipervnculo"/>
                <w:rFonts w:ascii="Palatino Linotype" w:eastAsia="MS Gothic" w:hAnsi="Palatino Linotype" w:cs="Times New Roman"/>
                <w:b/>
                <w:noProof/>
                <w:lang w:val="es-MX" w:eastAsia="en-US"/>
              </w:rPr>
              <w:t>CUARTO. Del estudio y resolución del asunto.</w:t>
            </w:r>
            <w:r w:rsidR="003F07BD" w:rsidRPr="00C52A9E">
              <w:rPr>
                <w:rFonts w:ascii="Palatino Linotype" w:hAnsi="Palatino Linotype"/>
                <w:b/>
                <w:noProof/>
                <w:webHidden/>
              </w:rPr>
              <w:tab/>
            </w:r>
            <w:r w:rsidR="003F07BD" w:rsidRPr="00C52A9E">
              <w:rPr>
                <w:rFonts w:ascii="Palatino Linotype" w:hAnsi="Palatino Linotype"/>
                <w:b/>
                <w:noProof/>
                <w:webHidden/>
              </w:rPr>
              <w:fldChar w:fldCharType="begin"/>
            </w:r>
            <w:r w:rsidR="003F07BD" w:rsidRPr="00C52A9E">
              <w:rPr>
                <w:rFonts w:ascii="Palatino Linotype" w:hAnsi="Palatino Linotype"/>
                <w:b/>
                <w:noProof/>
                <w:webHidden/>
              </w:rPr>
              <w:instrText xml:space="preserve"> PAGEREF _Toc53074119 \h </w:instrText>
            </w:r>
            <w:r w:rsidR="003F07BD" w:rsidRPr="00C52A9E">
              <w:rPr>
                <w:rFonts w:ascii="Palatino Linotype" w:hAnsi="Palatino Linotype"/>
                <w:b/>
                <w:noProof/>
                <w:webHidden/>
              </w:rPr>
            </w:r>
            <w:r w:rsidR="003F07BD" w:rsidRPr="00C52A9E">
              <w:rPr>
                <w:rFonts w:ascii="Palatino Linotype" w:hAnsi="Palatino Linotype"/>
                <w:b/>
                <w:noProof/>
                <w:webHidden/>
              </w:rPr>
              <w:fldChar w:fldCharType="separate"/>
            </w:r>
            <w:r w:rsidR="003F07BD" w:rsidRPr="00C52A9E">
              <w:rPr>
                <w:rFonts w:ascii="Palatino Linotype" w:hAnsi="Palatino Linotype"/>
                <w:b/>
                <w:noProof/>
                <w:webHidden/>
              </w:rPr>
              <w:t>13</w:t>
            </w:r>
            <w:r w:rsidR="003F07BD" w:rsidRPr="00C52A9E">
              <w:rPr>
                <w:rFonts w:ascii="Palatino Linotype" w:hAnsi="Palatino Linotype"/>
                <w:b/>
                <w:noProof/>
                <w:webHidden/>
              </w:rPr>
              <w:fldChar w:fldCharType="end"/>
            </w:r>
          </w:hyperlink>
        </w:p>
        <w:p w14:paraId="3F73A17C" w14:textId="77777777" w:rsidR="003F07BD" w:rsidRPr="00C52A9E" w:rsidRDefault="00E14C5F">
          <w:pPr>
            <w:pStyle w:val="TDC1"/>
            <w:tabs>
              <w:tab w:val="left" w:pos="480"/>
              <w:tab w:val="right" w:leader="dot" w:pos="8779"/>
            </w:tabs>
            <w:rPr>
              <w:rFonts w:ascii="Palatino Linotype" w:hAnsi="Palatino Linotype"/>
              <w:b/>
              <w:noProof/>
              <w:sz w:val="22"/>
              <w:szCs w:val="22"/>
              <w:lang w:val="es-MX" w:eastAsia="es-MX"/>
            </w:rPr>
          </w:pPr>
          <w:hyperlink w:anchor="_Toc53074120" w:history="1">
            <w:r w:rsidR="003F07BD" w:rsidRPr="00C52A9E">
              <w:rPr>
                <w:rStyle w:val="Hipervnculo"/>
                <w:rFonts w:ascii="Palatino Linotype" w:eastAsia="MS Gothic" w:hAnsi="Palatino Linotype" w:cs="Times New Roman"/>
                <w:b/>
                <w:noProof/>
                <w:lang w:val="es-MX" w:eastAsia="en-US"/>
              </w:rPr>
              <w:t>I.</w:t>
            </w:r>
            <w:r w:rsidR="003F07BD" w:rsidRPr="00C52A9E">
              <w:rPr>
                <w:rFonts w:ascii="Palatino Linotype" w:hAnsi="Palatino Linotype"/>
                <w:b/>
                <w:noProof/>
                <w:sz w:val="22"/>
                <w:szCs w:val="22"/>
                <w:lang w:val="es-MX" w:eastAsia="es-MX"/>
              </w:rPr>
              <w:tab/>
            </w:r>
            <w:r w:rsidR="003F07BD" w:rsidRPr="00C52A9E">
              <w:rPr>
                <w:rStyle w:val="Hipervnculo"/>
                <w:rFonts w:ascii="Palatino Linotype" w:eastAsia="MS Gothic" w:hAnsi="Palatino Linotype" w:cs="Times New Roman"/>
                <w:b/>
                <w:noProof/>
                <w:lang w:val="es-MX" w:eastAsia="en-US"/>
              </w:rPr>
              <w:t>De las respuesta otorgadas.</w:t>
            </w:r>
            <w:r w:rsidR="003F07BD" w:rsidRPr="00C52A9E">
              <w:rPr>
                <w:rFonts w:ascii="Palatino Linotype" w:hAnsi="Palatino Linotype"/>
                <w:b/>
                <w:noProof/>
                <w:webHidden/>
              </w:rPr>
              <w:tab/>
            </w:r>
            <w:r w:rsidR="003F07BD" w:rsidRPr="00C52A9E">
              <w:rPr>
                <w:rFonts w:ascii="Palatino Linotype" w:hAnsi="Palatino Linotype"/>
                <w:b/>
                <w:noProof/>
                <w:webHidden/>
              </w:rPr>
              <w:fldChar w:fldCharType="begin"/>
            </w:r>
            <w:r w:rsidR="003F07BD" w:rsidRPr="00C52A9E">
              <w:rPr>
                <w:rFonts w:ascii="Palatino Linotype" w:hAnsi="Palatino Linotype"/>
                <w:b/>
                <w:noProof/>
                <w:webHidden/>
              </w:rPr>
              <w:instrText xml:space="preserve"> PAGEREF _Toc53074120 \h </w:instrText>
            </w:r>
            <w:r w:rsidR="003F07BD" w:rsidRPr="00C52A9E">
              <w:rPr>
                <w:rFonts w:ascii="Palatino Linotype" w:hAnsi="Palatino Linotype"/>
                <w:b/>
                <w:noProof/>
                <w:webHidden/>
              </w:rPr>
            </w:r>
            <w:r w:rsidR="003F07BD" w:rsidRPr="00C52A9E">
              <w:rPr>
                <w:rFonts w:ascii="Palatino Linotype" w:hAnsi="Palatino Linotype"/>
                <w:b/>
                <w:noProof/>
                <w:webHidden/>
              </w:rPr>
              <w:fldChar w:fldCharType="separate"/>
            </w:r>
            <w:r w:rsidR="003F07BD" w:rsidRPr="00C52A9E">
              <w:rPr>
                <w:rFonts w:ascii="Palatino Linotype" w:hAnsi="Palatino Linotype"/>
                <w:b/>
                <w:noProof/>
                <w:webHidden/>
              </w:rPr>
              <w:t>17</w:t>
            </w:r>
            <w:r w:rsidR="003F07BD" w:rsidRPr="00C52A9E">
              <w:rPr>
                <w:rFonts w:ascii="Palatino Linotype" w:hAnsi="Palatino Linotype"/>
                <w:b/>
                <w:noProof/>
                <w:webHidden/>
              </w:rPr>
              <w:fldChar w:fldCharType="end"/>
            </w:r>
          </w:hyperlink>
        </w:p>
        <w:p w14:paraId="5206D81B" w14:textId="77777777" w:rsidR="003F07BD" w:rsidRPr="00C52A9E" w:rsidRDefault="00E14C5F">
          <w:pPr>
            <w:pStyle w:val="TDC1"/>
            <w:tabs>
              <w:tab w:val="right" w:leader="dot" w:pos="8779"/>
            </w:tabs>
            <w:rPr>
              <w:rFonts w:ascii="Palatino Linotype" w:hAnsi="Palatino Linotype"/>
              <w:b/>
              <w:noProof/>
              <w:sz w:val="22"/>
              <w:szCs w:val="22"/>
              <w:lang w:val="es-MX" w:eastAsia="es-MX"/>
            </w:rPr>
          </w:pPr>
          <w:hyperlink w:anchor="_Toc53074121" w:history="1">
            <w:r w:rsidR="003F07BD" w:rsidRPr="00C52A9E">
              <w:rPr>
                <w:rStyle w:val="Hipervnculo"/>
                <w:rFonts w:ascii="Palatino Linotype" w:eastAsia="MS Gothic" w:hAnsi="Palatino Linotype" w:cs="Times New Roman"/>
                <w:b/>
                <w:noProof/>
                <w:lang w:val="es-MX" w:eastAsia="en-US"/>
              </w:rPr>
              <w:t>II. Del cambio de modalidad de entrega de la información.</w:t>
            </w:r>
            <w:r w:rsidR="003F07BD" w:rsidRPr="00C52A9E">
              <w:rPr>
                <w:rFonts w:ascii="Palatino Linotype" w:hAnsi="Palatino Linotype"/>
                <w:b/>
                <w:noProof/>
                <w:webHidden/>
              </w:rPr>
              <w:tab/>
            </w:r>
            <w:r w:rsidR="003F07BD" w:rsidRPr="00C52A9E">
              <w:rPr>
                <w:rFonts w:ascii="Palatino Linotype" w:hAnsi="Palatino Linotype"/>
                <w:b/>
                <w:noProof/>
                <w:webHidden/>
              </w:rPr>
              <w:fldChar w:fldCharType="begin"/>
            </w:r>
            <w:r w:rsidR="003F07BD" w:rsidRPr="00C52A9E">
              <w:rPr>
                <w:rFonts w:ascii="Palatino Linotype" w:hAnsi="Palatino Linotype"/>
                <w:b/>
                <w:noProof/>
                <w:webHidden/>
              </w:rPr>
              <w:instrText xml:space="preserve"> PAGEREF _Toc53074121 \h </w:instrText>
            </w:r>
            <w:r w:rsidR="003F07BD" w:rsidRPr="00C52A9E">
              <w:rPr>
                <w:rFonts w:ascii="Palatino Linotype" w:hAnsi="Palatino Linotype"/>
                <w:b/>
                <w:noProof/>
                <w:webHidden/>
              </w:rPr>
            </w:r>
            <w:r w:rsidR="003F07BD" w:rsidRPr="00C52A9E">
              <w:rPr>
                <w:rFonts w:ascii="Palatino Linotype" w:hAnsi="Palatino Linotype"/>
                <w:b/>
                <w:noProof/>
                <w:webHidden/>
              </w:rPr>
              <w:fldChar w:fldCharType="separate"/>
            </w:r>
            <w:r w:rsidR="003F07BD" w:rsidRPr="00C52A9E">
              <w:rPr>
                <w:rFonts w:ascii="Palatino Linotype" w:hAnsi="Palatino Linotype"/>
                <w:b/>
                <w:noProof/>
                <w:webHidden/>
              </w:rPr>
              <w:t>21</w:t>
            </w:r>
            <w:r w:rsidR="003F07BD" w:rsidRPr="00C52A9E">
              <w:rPr>
                <w:rFonts w:ascii="Palatino Linotype" w:hAnsi="Palatino Linotype"/>
                <w:b/>
                <w:noProof/>
                <w:webHidden/>
              </w:rPr>
              <w:fldChar w:fldCharType="end"/>
            </w:r>
          </w:hyperlink>
        </w:p>
        <w:p w14:paraId="6B9D5747" w14:textId="77777777" w:rsidR="003F07BD" w:rsidRPr="00C52A9E" w:rsidRDefault="00E14C5F">
          <w:pPr>
            <w:pStyle w:val="TDC1"/>
            <w:tabs>
              <w:tab w:val="right" w:leader="dot" w:pos="8779"/>
            </w:tabs>
            <w:rPr>
              <w:rFonts w:ascii="Palatino Linotype" w:hAnsi="Palatino Linotype"/>
              <w:b/>
              <w:noProof/>
              <w:sz w:val="22"/>
              <w:szCs w:val="22"/>
              <w:lang w:val="es-MX" w:eastAsia="es-MX"/>
            </w:rPr>
          </w:pPr>
          <w:hyperlink w:anchor="_Toc53074122" w:history="1">
            <w:r w:rsidR="003F07BD" w:rsidRPr="00C52A9E">
              <w:rPr>
                <w:rStyle w:val="Hipervnculo"/>
                <w:rFonts w:ascii="Palatino Linotype" w:eastAsia="MS Gothic" w:hAnsi="Palatino Linotype" w:cs="Times New Roman"/>
                <w:b/>
                <w:noProof/>
                <w:lang w:val="es-MX" w:eastAsia="en-US"/>
              </w:rPr>
              <w:t>III. De las razones o motivos de inconformidad expuestos en los recursos de revisión</w:t>
            </w:r>
            <w:r w:rsidR="003F07BD" w:rsidRPr="00C52A9E">
              <w:rPr>
                <w:rFonts w:ascii="Palatino Linotype" w:hAnsi="Palatino Linotype"/>
                <w:b/>
                <w:noProof/>
                <w:webHidden/>
              </w:rPr>
              <w:tab/>
            </w:r>
            <w:r w:rsidR="003F07BD" w:rsidRPr="00C52A9E">
              <w:rPr>
                <w:rFonts w:ascii="Palatino Linotype" w:hAnsi="Palatino Linotype"/>
                <w:b/>
                <w:noProof/>
                <w:webHidden/>
              </w:rPr>
              <w:fldChar w:fldCharType="begin"/>
            </w:r>
            <w:r w:rsidR="003F07BD" w:rsidRPr="00C52A9E">
              <w:rPr>
                <w:rFonts w:ascii="Palatino Linotype" w:hAnsi="Palatino Linotype"/>
                <w:b/>
                <w:noProof/>
                <w:webHidden/>
              </w:rPr>
              <w:instrText xml:space="preserve"> PAGEREF _Toc53074122 \h </w:instrText>
            </w:r>
            <w:r w:rsidR="003F07BD" w:rsidRPr="00C52A9E">
              <w:rPr>
                <w:rFonts w:ascii="Palatino Linotype" w:hAnsi="Palatino Linotype"/>
                <w:b/>
                <w:noProof/>
                <w:webHidden/>
              </w:rPr>
            </w:r>
            <w:r w:rsidR="003F07BD" w:rsidRPr="00C52A9E">
              <w:rPr>
                <w:rFonts w:ascii="Palatino Linotype" w:hAnsi="Palatino Linotype"/>
                <w:b/>
                <w:noProof/>
                <w:webHidden/>
              </w:rPr>
              <w:fldChar w:fldCharType="separate"/>
            </w:r>
            <w:r w:rsidR="003F07BD" w:rsidRPr="00C52A9E">
              <w:rPr>
                <w:rFonts w:ascii="Palatino Linotype" w:hAnsi="Palatino Linotype"/>
                <w:b/>
                <w:noProof/>
                <w:webHidden/>
              </w:rPr>
              <w:t>30</w:t>
            </w:r>
            <w:r w:rsidR="003F07BD" w:rsidRPr="00C52A9E">
              <w:rPr>
                <w:rFonts w:ascii="Palatino Linotype" w:hAnsi="Palatino Linotype"/>
                <w:b/>
                <w:noProof/>
                <w:webHidden/>
              </w:rPr>
              <w:fldChar w:fldCharType="end"/>
            </w:r>
          </w:hyperlink>
        </w:p>
        <w:p w14:paraId="0E2A25F9" w14:textId="77777777" w:rsidR="003F07BD" w:rsidRPr="00C52A9E" w:rsidRDefault="00E14C5F">
          <w:pPr>
            <w:pStyle w:val="TDC1"/>
            <w:tabs>
              <w:tab w:val="right" w:leader="dot" w:pos="8779"/>
            </w:tabs>
            <w:rPr>
              <w:rFonts w:ascii="Palatino Linotype" w:hAnsi="Palatino Linotype"/>
              <w:b/>
              <w:noProof/>
              <w:sz w:val="22"/>
              <w:szCs w:val="22"/>
              <w:lang w:val="es-MX" w:eastAsia="es-MX"/>
            </w:rPr>
          </w:pPr>
          <w:hyperlink w:anchor="_Toc53074123" w:history="1">
            <w:r w:rsidR="003F07BD" w:rsidRPr="00C52A9E">
              <w:rPr>
                <w:rStyle w:val="Hipervnculo"/>
                <w:rFonts w:ascii="Palatino Linotype" w:eastAsia="MS Gothic" w:hAnsi="Palatino Linotype" w:cs="Times New Roman"/>
                <w:b/>
                <w:noProof/>
                <w:lang w:val="es-MX" w:eastAsia="en-US"/>
              </w:rPr>
              <w:t>R E S O L U T I V O S</w:t>
            </w:r>
            <w:r w:rsidR="003F07BD" w:rsidRPr="00C52A9E">
              <w:rPr>
                <w:rFonts w:ascii="Palatino Linotype" w:hAnsi="Palatino Linotype"/>
                <w:b/>
                <w:noProof/>
                <w:webHidden/>
              </w:rPr>
              <w:tab/>
            </w:r>
            <w:r w:rsidR="003F07BD" w:rsidRPr="00C52A9E">
              <w:rPr>
                <w:rFonts w:ascii="Palatino Linotype" w:hAnsi="Palatino Linotype"/>
                <w:b/>
                <w:noProof/>
                <w:webHidden/>
              </w:rPr>
              <w:fldChar w:fldCharType="begin"/>
            </w:r>
            <w:r w:rsidR="003F07BD" w:rsidRPr="00C52A9E">
              <w:rPr>
                <w:rFonts w:ascii="Palatino Linotype" w:hAnsi="Palatino Linotype"/>
                <w:b/>
                <w:noProof/>
                <w:webHidden/>
              </w:rPr>
              <w:instrText xml:space="preserve"> PAGEREF _Toc53074123 \h </w:instrText>
            </w:r>
            <w:r w:rsidR="003F07BD" w:rsidRPr="00C52A9E">
              <w:rPr>
                <w:rFonts w:ascii="Palatino Linotype" w:hAnsi="Palatino Linotype"/>
                <w:b/>
                <w:noProof/>
                <w:webHidden/>
              </w:rPr>
            </w:r>
            <w:r w:rsidR="003F07BD" w:rsidRPr="00C52A9E">
              <w:rPr>
                <w:rFonts w:ascii="Palatino Linotype" w:hAnsi="Palatino Linotype"/>
                <w:b/>
                <w:noProof/>
                <w:webHidden/>
              </w:rPr>
              <w:fldChar w:fldCharType="separate"/>
            </w:r>
            <w:r w:rsidR="003F07BD" w:rsidRPr="00C52A9E">
              <w:rPr>
                <w:rFonts w:ascii="Palatino Linotype" w:hAnsi="Palatino Linotype"/>
                <w:b/>
                <w:noProof/>
                <w:webHidden/>
              </w:rPr>
              <w:t>38</w:t>
            </w:r>
            <w:r w:rsidR="003F07BD" w:rsidRPr="00C52A9E">
              <w:rPr>
                <w:rFonts w:ascii="Palatino Linotype" w:hAnsi="Palatino Linotype"/>
                <w:b/>
                <w:noProof/>
                <w:webHidden/>
              </w:rPr>
              <w:fldChar w:fldCharType="end"/>
            </w:r>
          </w:hyperlink>
        </w:p>
        <w:p w14:paraId="226A013E" w14:textId="4AE8CA33" w:rsidR="002A5BA4" w:rsidRPr="00C52A9E" w:rsidRDefault="002A5BA4" w:rsidP="00AA4DEA">
          <w:pPr>
            <w:spacing w:line="360" w:lineRule="auto"/>
          </w:pPr>
          <w:r w:rsidRPr="00C52A9E">
            <w:rPr>
              <w:rFonts w:ascii="Palatino Linotype" w:hAnsi="Palatino Linotype"/>
              <w:b/>
              <w:bCs/>
              <w:lang w:val="es-ES"/>
            </w:rPr>
            <w:fldChar w:fldCharType="end"/>
          </w:r>
        </w:p>
      </w:sdtContent>
    </w:sdt>
    <w:p w14:paraId="57BE760C" w14:textId="2B3A655A" w:rsidR="002A5BA4" w:rsidRPr="00C52A9E" w:rsidRDefault="002A5BA4" w:rsidP="00AA4DEA">
      <w:pPr>
        <w:spacing w:before="240" w:after="240" w:line="360" w:lineRule="auto"/>
        <w:jc w:val="both"/>
        <w:rPr>
          <w:rFonts w:ascii="Palatino Linotype" w:hAnsi="Palatino Linotype"/>
        </w:rPr>
      </w:pPr>
    </w:p>
    <w:p w14:paraId="31150144" w14:textId="77777777" w:rsidR="00D6298C" w:rsidRPr="00C52A9E" w:rsidRDefault="00D6298C" w:rsidP="00AA4DEA">
      <w:pPr>
        <w:spacing w:before="240" w:after="240" w:line="360" w:lineRule="auto"/>
        <w:jc w:val="both"/>
        <w:rPr>
          <w:rFonts w:ascii="Palatino Linotype" w:hAnsi="Palatino Linotype"/>
        </w:rPr>
      </w:pPr>
    </w:p>
    <w:p w14:paraId="0DDE6D9D" w14:textId="77777777" w:rsidR="00D6298C" w:rsidRPr="00C52A9E" w:rsidRDefault="00D6298C" w:rsidP="00AA4DEA">
      <w:pPr>
        <w:spacing w:before="240" w:after="240" w:line="360" w:lineRule="auto"/>
        <w:jc w:val="both"/>
        <w:rPr>
          <w:rFonts w:ascii="Palatino Linotype" w:hAnsi="Palatino Linotype"/>
        </w:rPr>
      </w:pPr>
    </w:p>
    <w:p w14:paraId="291FE6B2" w14:textId="77777777" w:rsidR="00D6298C" w:rsidRPr="00C52A9E" w:rsidRDefault="00D6298C" w:rsidP="00AA4DEA">
      <w:pPr>
        <w:spacing w:before="240" w:after="240" w:line="360" w:lineRule="auto"/>
        <w:jc w:val="both"/>
        <w:rPr>
          <w:rFonts w:ascii="Palatino Linotype" w:hAnsi="Palatino Linotype"/>
        </w:rPr>
      </w:pPr>
    </w:p>
    <w:p w14:paraId="7A4EF34D" w14:textId="41D8C75C" w:rsidR="00BE2A0C" w:rsidRPr="00C52A9E" w:rsidRDefault="00BE2A0C" w:rsidP="00AA4DEA">
      <w:pPr>
        <w:spacing w:before="240" w:after="240" w:line="360" w:lineRule="auto"/>
        <w:jc w:val="both"/>
        <w:rPr>
          <w:rFonts w:ascii="Palatino Linotype" w:hAnsi="Palatino Linotype"/>
        </w:rPr>
      </w:pPr>
    </w:p>
    <w:p w14:paraId="3464EDF6" w14:textId="77777777" w:rsidR="00BE2A0C" w:rsidRPr="00C52A9E" w:rsidRDefault="00BE2A0C" w:rsidP="00AA4DEA">
      <w:pPr>
        <w:spacing w:before="240" w:after="240" w:line="360" w:lineRule="auto"/>
        <w:jc w:val="both"/>
        <w:rPr>
          <w:rFonts w:ascii="Palatino Linotype" w:hAnsi="Palatino Linotype"/>
        </w:rPr>
      </w:pPr>
    </w:p>
    <w:p w14:paraId="40C391FC" w14:textId="77777777" w:rsidR="002A5BA4" w:rsidRPr="00C52A9E" w:rsidRDefault="002A5BA4" w:rsidP="00AA4DEA">
      <w:pPr>
        <w:spacing w:before="240" w:after="240" w:line="360" w:lineRule="auto"/>
        <w:jc w:val="both"/>
        <w:rPr>
          <w:rFonts w:ascii="Palatino Linotype" w:hAnsi="Palatino Linotype"/>
        </w:rPr>
      </w:pPr>
    </w:p>
    <w:p w14:paraId="29C45268" w14:textId="77777777" w:rsidR="002A5BA4" w:rsidRPr="00C52A9E" w:rsidRDefault="002A5BA4" w:rsidP="00AA4DEA">
      <w:pPr>
        <w:spacing w:before="240" w:after="240" w:line="360" w:lineRule="auto"/>
        <w:jc w:val="both"/>
        <w:rPr>
          <w:rFonts w:ascii="Palatino Linotype" w:hAnsi="Palatino Linotype"/>
        </w:rPr>
      </w:pPr>
    </w:p>
    <w:p w14:paraId="6B9A1BCC" w14:textId="6E09F711" w:rsidR="002A5BA4" w:rsidRPr="00C52A9E" w:rsidRDefault="002A5BA4" w:rsidP="00AA4DEA">
      <w:pPr>
        <w:spacing w:before="240" w:after="240" w:line="360" w:lineRule="auto"/>
        <w:jc w:val="both"/>
        <w:rPr>
          <w:rFonts w:ascii="Palatino Linotype" w:hAnsi="Palatino Linotype"/>
        </w:rPr>
      </w:pPr>
      <w:r w:rsidRPr="00C52A9E">
        <w:rPr>
          <w:rFonts w:ascii="Palatino Linotype" w:hAnsi="Palatino Linotype"/>
        </w:rPr>
        <w:lastRenderedPageBreak/>
        <w:t>Resolución del Pleno del Instituto de Transparencia, Acceso a la Información Pública y Protección de Datos Personales del Estado de México y Municipios, con domicilio en Mete</w:t>
      </w:r>
      <w:r w:rsidR="003955E1" w:rsidRPr="00C52A9E">
        <w:rPr>
          <w:rFonts w:ascii="Palatino Linotype" w:hAnsi="Palatino Linotype"/>
        </w:rPr>
        <w:t>pec, Estado de México; de fecha catorce</w:t>
      </w:r>
      <w:r w:rsidR="00512DAB" w:rsidRPr="00C52A9E">
        <w:rPr>
          <w:rFonts w:ascii="Palatino Linotype" w:hAnsi="Palatino Linotype"/>
        </w:rPr>
        <w:t xml:space="preserve"> </w:t>
      </w:r>
      <w:r w:rsidRPr="00C52A9E">
        <w:rPr>
          <w:rFonts w:ascii="Palatino Linotype" w:hAnsi="Palatino Linotype"/>
        </w:rPr>
        <w:t xml:space="preserve"> (</w:t>
      </w:r>
      <w:r w:rsidR="00512DAB" w:rsidRPr="00C52A9E">
        <w:rPr>
          <w:rFonts w:ascii="Palatino Linotype" w:hAnsi="Palatino Linotype"/>
        </w:rPr>
        <w:t>14</w:t>
      </w:r>
      <w:r w:rsidR="000F1552" w:rsidRPr="00C52A9E">
        <w:rPr>
          <w:rFonts w:ascii="Palatino Linotype" w:hAnsi="Palatino Linotype"/>
        </w:rPr>
        <w:t>) de</w:t>
      </w:r>
      <w:r w:rsidR="003955E1" w:rsidRPr="00C52A9E">
        <w:rPr>
          <w:rFonts w:ascii="Palatino Linotype" w:hAnsi="Palatino Linotype"/>
        </w:rPr>
        <w:t xml:space="preserve"> octubre </w:t>
      </w:r>
      <w:r w:rsidRPr="00C52A9E">
        <w:rPr>
          <w:rFonts w:ascii="Palatino Linotype" w:hAnsi="Palatino Linotype"/>
        </w:rPr>
        <w:t xml:space="preserve">de dos mil </w:t>
      </w:r>
      <w:r w:rsidR="000F1552" w:rsidRPr="00C52A9E">
        <w:rPr>
          <w:rFonts w:ascii="Palatino Linotype" w:eastAsia="Calibri" w:hAnsi="Palatino Linotype" w:cs="Arial"/>
          <w:lang w:val="es-ES"/>
        </w:rPr>
        <w:t>veinte</w:t>
      </w:r>
      <w:r w:rsidR="000404FD" w:rsidRPr="00C52A9E">
        <w:rPr>
          <w:rFonts w:ascii="Palatino Linotype" w:hAnsi="Palatino Linotype"/>
        </w:rPr>
        <w:t>.</w:t>
      </w:r>
    </w:p>
    <w:p w14:paraId="7EDBAF3F" w14:textId="6BB6A734" w:rsidR="000F1552" w:rsidRPr="00C52A9E" w:rsidRDefault="000F1552" w:rsidP="00AA4DEA">
      <w:pPr>
        <w:spacing w:before="240" w:after="240" w:line="360" w:lineRule="auto"/>
        <w:jc w:val="both"/>
        <w:rPr>
          <w:rFonts w:ascii="Palatino Linotype" w:hAnsi="Palatino Linotype"/>
          <w:b/>
        </w:rPr>
      </w:pPr>
      <w:r w:rsidRPr="00C52A9E">
        <w:rPr>
          <w:rFonts w:ascii="Palatino Linotype" w:hAnsi="Palatino Linotype"/>
          <w:b/>
        </w:rPr>
        <w:t xml:space="preserve">VISTO </w:t>
      </w:r>
      <w:r w:rsidRPr="00C52A9E">
        <w:rPr>
          <w:rFonts w:ascii="Palatino Linotype" w:hAnsi="Palatino Linotype"/>
          <w:bCs/>
        </w:rPr>
        <w:t>el</w:t>
      </w:r>
      <w:r w:rsidRPr="00C52A9E">
        <w:rPr>
          <w:rFonts w:ascii="Palatino Linotype" w:hAnsi="Palatino Linotype"/>
        </w:rPr>
        <w:t xml:space="preserve"> expediente electrónico formado con motivo del recurso de revisión</w:t>
      </w:r>
      <w:r w:rsidRPr="00C52A9E">
        <w:rPr>
          <w:rFonts w:ascii="Palatino Linotype" w:hAnsi="Palatino Linotype"/>
          <w:b/>
          <w:bCs/>
        </w:rPr>
        <w:t xml:space="preserve"> </w:t>
      </w:r>
      <w:r w:rsidR="003955E1" w:rsidRPr="00C52A9E">
        <w:rPr>
          <w:rFonts w:ascii="Palatino Linotype" w:hAnsi="Palatino Linotype"/>
          <w:b/>
          <w:bCs/>
        </w:rPr>
        <w:t xml:space="preserve">03173/INFOEM/IP/RR/2020 </w:t>
      </w:r>
      <w:r w:rsidRPr="00C52A9E">
        <w:rPr>
          <w:rFonts w:ascii="Palatino Linotype" w:hAnsi="Palatino Linotype"/>
        </w:rPr>
        <w:t xml:space="preserve">promovido por </w:t>
      </w:r>
      <w:r w:rsidR="005F181B" w:rsidRPr="005F181B">
        <w:rPr>
          <w:rFonts w:ascii="Palatino Linotype" w:hAnsi="Palatino Linotype"/>
          <w:b/>
          <w:highlight w:val="black"/>
        </w:rPr>
        <w:t>--------------------------------------</w:t>
      </w:r>
      <w:r w:rsidRPr="00C52A9E">
        <w:rPr>
          <w:rFonts w:ascii="Palatino Linotype" w:hAnsi="Palatino Linotype"/>
          <w:bCs/>
          <w:lang w:val="es-MX"/>
        </w:rPr>
        <w:t xml:space="preserve">, </w:t>
      </w:r>
      <w:r w:rsidRPr="00C52A9E">
        <w:rPr>
          <w:rFonts w:ascii="Palatino Linotype" w:hAnsi="Palatino Linotype"/>
        </w:rPr>
        <w:t xml:space="preserve">en su calidad de </w:t>
      </w:r>
      <w:r w:rsidRPr="00C52A9E">
        <w:rPr>
          <w:rFonts w:ascii="Palatino Linotype" w:hAnsi="Palatino Linotype"/>
          <w:b/>
        </w:rPr>
        <w:t>RECURRENTE</w:t>
      </w:r>
      <w:r w:rsidRPr="00C52A9E">
        <w:rPr>
          <w:rFonts w:ascii="Palatino Linotype" w:hAnsi="Palatino Linotype"/>
        </w:rPr>
        <w:t xml:space="preserve">, en contra de la </w:t>
      </w:r>
      <w:r w:rsidR="00512DAB" w:rsidRPr="00C52A9E">
        <w:rPr>
          <w:rFonts w:ascii="Palatino Linotype" w:hAnsi="Palatino Linotype"/>
        </w:rPr>
        <w:t xml:space="preserve">respuesta del </w:t>
      </w:r>
      <w:r w:rsidR="00512DAB" w:rsidRPr="00C52A9E">
        <w:rPr>
          <w:rFonts w:ascii="Palatino Linotype" w:hAnsi="Palatino Linotype"/>
          <w:b/>
        </w:rPr>
        <w:t xml:space="preserve">Ayuntamiento de </w:t>
      </w:r>
      <w:r w:rsidR="003955E1" w:rsidRPr="00C52A9E">
        <w:rPr>
          <w:rFonts w:ascii="Palatino Linotype" w:hAnsi="Palatino Linotype"/>
          <w:b/>
        </w:rPr>
        <w:t xml:space="preserve">Ixtapan de la Sal </w:t>
      </w:r>
      <w:r w:rsidRPr="00C52A9E">
        <w:rPr>
          <w:rFonts w:ascii="Palatino Linotype" w:hAnsi="Palatino Linotype"/>
        </w:rPr>
        <w:t>en lo sucesivo el</w:t>
      </w:r>
      <w:r w:rsidRPr="00C52A9E">
        <w:rPr>
          <w:rFonts w:ascii="Palatino Linotype" w:hAnsi="Palatino Linotype"/>
          <w:b/>
        </w:rPr>
        <w:t xml:space="preserve"> SUJETO OBLIGADO, </w:t>
      </w:r>
      <w:r w:rsidRPr="00C52A9E">
        <w:rPr>
          <w:rFonts w:ascii="Palatino Linotype" w:hAnsi="Palatino Linotype"/>
        </w:rPr>
        <w:t>se procede a dictar la presente resolución, con base en los siguientes:</w:t>
      </w:r>
    </w:p>
    <w:p w14:paraId="559E8D3B" w14:textId="77777777" w:rsidR="002A5BA4" w:rsidRPr="00C52A9E" w:rsidRDefault="002A5BA4" w:rsidP="00AA4DEA">
      <w:pPr>
        <w:pStyle w:val="Ttulo1"/>
        <w:spacing w:line="360" w:lineRule="auto"/>
        <w:jc w:val="center"/>
        <w:rPr>
          <w:b w:val="0"/>
        </w:rPr>
      </w:pPr>
      <w:bookmarkStart w:id="0" w:name="_Toc53074109"/>
      <w:r w:rsidRPr="00C52A9E">
        <w:t>ANTECEDENTES</w:t>
      </w:r>
      <w:bookmarkEnd w:id="0"/>
    </w:p>
    <w:p w14:paraId="3E9CE301" w14:textId="449EA78C" w:rsidR="00EB25E4" w:rsidRPr="00C52A9E" w:rsidRDefault="00ED14A7" w:rsidP="00AA4DEA">
      <w:pPr>
        <w:pStyle w:val="Prrafodelista"/>
        <w:numPr>
          <w:ilvl w:val="0"/>
          <w:numId w:val="2"/>
        </w:numPr>
        <w:spacing w:before="240" w:after="240" w:line="360" w:lineRule="auto"/>
        <w:ind w:left="0" w:firstLine="0"/>
        <w:jc w:val="both"/>
        <w:rPr>
          <w:rFonts w:ascii="Palatino Linotype" w:eastAsia="Calibri" w:hAnsi="Palatino Linotype" w:cs="Arial"/>
          <w:lang w:val="es-ES"/>
        </w:rPr>
      </w:pPr>
      <w:r w:rsidRPr="00C52A9E">
        <w:rPr>
          <w:rFonts w:ascii="Palatino Linotype" w:eastAsia="Calibri" w:hAnsi="Palatino Linotype" w:cs="Arial"/>
          <w:lang w:val="es-ES"/>
        </w:rPr>
        <w:t xml:space="preserve">El </w:t>
      </w:r>
      <w:r w:rsidR="003955E1" w:rsidRPr="00C52A9E">
        <w:rPr>
          <w:rFonts w:ascii="Palatino Linotype" w:eastAsia="Calibri" w:hAnsi="Palatino Linotype" w:cs="Arial"/>
          <w:lang w:val="es-ES"/>
        </w:rPr>
        <w:t>día trece</w:t>
      </w:r>
      <w:r w:rsidR="0029045F" w:rsidRPr="00C52A9E">
        <w:rPr>
          <w:rFonts w:ascii="Palatino Linotype" w:eastAsia="Calibri" w:hAnsi="Palatino Linotype" w:cs="Arial"/>
          <w:lang w:val="es-ES"/>
        </w:rPr>
        <w:t xml:space="preserve"> </w:t>
      </w:r>
      <w:r w:rsidR="00A9637C" w:rsidRPr="00C52A9E">
        <w:rPr>
          <w:rFonts w:ascii="Palatino Linotype" w:eastAsia="Calibri" w:hAnsi="Palatino Linotype" w:cs="Arial"/>
          <w:lang w:val="es-ES"/>
        </w:rPr>
        <w:t>(</w:t>
      </w:r>
      <w:r w:rsidR="003955E1" w:rsidRPr="00C52A9E">
        <w:rPr>
          <w:rFonts w:ascii="Palatino Linotype" w:eastAsia="Calibri" w:hAnsi="Palatino Linotype" w:cs="Arial"/>
          <w:lang w:val="es-ES"/>
        </w:rPr>
        <w:t>13</w:t>
      </w:r>
      <w:r w:rsidR="00A9637C" w:rsidRPr="00C52A9E">
        <w:rPr>
          <w:rFonts w:ascii="Palatino Linotype" w:eastAsia="Calibri" w:hAnsi="Palatino Linotype" w:cs="Arial"/>
          <w:lang w:val="es-ES"/>
        </w:rPr>
        <w:t xml:space="preserve">) </w:t>
      </w:r>
      <w:r w:rsidRPr="00C52A9E">
        <w:rPr>
          <w:rFonts w:ascii="Palatino Linotype" w:eastAsia="Calibri" w:hAnsi="Palatino Linotype" w:cs="Arial"/>
          <w:lang w:val="es-ES"/>
        </w:rPr>
        <w:t>de</w:t>
      </w:r>
      <w:r w:rsidR="003955E1" w:rsidRPr="00C52A9E">
        <w:rPr>
          <w:rFonts w:ascii="Palatino Linotype" w:eastAsia="Calibri" w:hAnsi="Palatino Linotype" w:cs="Arial"/>
          <w:lang w:val="es-ES"/>
        </w:rPr>
        <w:t xml:space="preserve"> mayo</w:t>
      </w:r>
      <w:r w:rsidR="00512DAB" w:rsidRPr="00C52A9E">
        <w:rPr>
          <w:rFonts w:ascii="Palatino Linotype" w:eastAsia="Calibri" w:hAnsi="Palatino Linotype" w:cs="Arial"/>
          <w:lang w:val="es-ES"/>
        </w:rPr>
        <w:t xml:space="preserve"> </w:t>
      </w:r>
      <w:r w:rsidR="002A5BA4" w:rsidRPr="00C52A9E">
        <w:rPr>
          <w:rFonts w:ascii="Palatino Linotype" w:eastAsia="Calibri" w:hAnsi="Palatino Linotype" w:cs="Arial"/>
          <w:lang w:val="es-ES"/>
        </w:rPr>
        <w:t>de dos mil</w:t>
      </w:r>
      <w:r w:rsidR="00CD7C27" w:rsidRPr="00C52A9E">
        <w:rPr>
          <w:rFonts w:ascii="Palatino Linotype" w:eastAsia="Calibri" w:hAnsi="Palatino Linotype" w:cs="Arial"/>
          <w:lang w:val="es-ES"/>
        </w:rPr>
        <w:t xml:space="preserve"> veinte</w:t>
      </w:r>
      <w:r w:rsidR="002A5BA4" w:rsidRPr="00C52A9E">
        <w:rPr>
          <w:rFonts w:ascii="Palatino Linotype" w:eastAsia="Calibri" w:hAnsi="Palatino Linotype" w:cs="Arial"/>
          <w:lang w:val="es-ES"/>
        </w:rPr>
        <w:t>,</w:t>
      </w:r>
      <w:r w:rsidR="002A5BA4" w:rsidRPr="00C52A9E">
        <w:rPr>
          <w:rFonts w:ascii="Palatino Linotype" w:eastAsia="Calibri" w:hAnsi="Palatino Linotype" w:cs="Times New Roman"/>
          <w:lang w:val="es-ES"/>
        </w:rPr>
        <w:t xml:space="preserve"> </w:t>
      </w:r>
      <w:r w:rsidR="00424798" w:rsidRPr="00C52A9E">
        <w:rPr>
          <w:rFonts w:ascii="Palatino Linotype" w:eastAsia="Calibri" w:hAnsi="Palatino Linotype" w:cs="Times New Roman"/>
          <w:lang w:val="es-ES"/>
        </w:rPr>
        <w:t xml:space="preserve">el </w:t>
      </w:r>
      <w:r w:rsidR="00424798" w:rsidRPr="00C52A9E">
        <w:rPr>
          <w:rFonts w:ascii="Palatino Linotype" w:eastAsia="Calibri" w:hAnsi="Palatino Linotype" w:cs="Times New Roman"/>
          <w:b/>
          <w:bCs/>
          <w:lang w:val="es-ES"/>
        </w:rPr>
        <w:t xml:space="preserve">RECURRENTE </w:t>
      </w:r>
      <w:r w:rsidR="002A5BA4" w:rsidRPr="00C52A9E">
        <w:rPr>
          <w:rFonts w:ascii="Palatino Linotype" w:eastAsia="Calibri" w:hAnsi="Palatino Linotype" w:cs="Arial"/>
        </w:rPr>
        <w:t xml:space="preserve">vía </w:t>
      </w:r>
      <w:r w:rsidR="002A5BA4" w:rsidRPr="00C52A9E">
        <w:rPr>
          <w:rFonts w:ascii="Palatino Linotype" w:eastAsia="Calibri" w:hAnsi="Palatino Linotype" w:cs="Arial"/>
          <w:lang w:val="es-ES"/>
        </w:rPr>
        <w:t xml:space="preserve">Sistema de Acceso a la Información Mexiquense </w:t>
      </w:r>
      <w:r w:rsidR="00FC5D9F" w:rsidRPr="00C52A9E">
        <w:rPr>
          <w:rFonts w:ascii="Palatino Linotype" w:eastAsia="Calibri" w:hAnsi="Palatino Linotype" w:cs="Arial"/>
          <w:lang w:val="es-ES"/>
        </w:rPr>
        <w:t>(</w:t>
      </w:r>
      <w:r w:rsidR="002A5BA4" w:rsidRPr="00C52A9E">
        <w:rPr>
          <w:rFonts w:ascii="Palatino Linotype" w:eastAsia="Calibri" w:hAnsi="Palatino Linotype" w:cs="Arial"/>
          <w:b/>
          <w:lang w:val="es-ES"/>
        </w:rPr>
        <w:t>SAIMEX</w:t>
      </w:r>
      <w:r w:rsidR="00FC5D9F" w:rsidRPr="00C52A9E">
        <w:rPr>
          <w:rFonts w:ascii="Palatino Linotype" w:eastAsia="Calibri" w:hAnsi="Palatino Linotype" w:cs="Arial"/>
          <w:b/>
          <w:lang w:val="es-ES"/>
        </w:rPr>
        <w:t>)</w:t>
      </w:r>
      <w:r w:rsidR="002A5BA4" w:rsidRPr="00C52A9E">
        <w:rPr>
          <w:rFonts w:ascii="Palatino Linotype" w:eastAsia="Calibri" w:hAnsi="Palatino Linotype" w:cs="Arial"/>
          <w:lang w:val="es-ES"/>
        </w:rPr>
        <w:t>, presentó la solicitud de información pública registrada con</w:t>
      </w:r>
      <w:r w:rsidR="00424798" w:rsidRPr="00C52A9E">
        <w:rPr>
          <w:rFonts w:ascii="Palatino Linotype" w:eastAsia="Calibri" w:hAnsi="Palatino Linotype" w:cs="Arial"/>
          <w:lang w:val="es-ES"/>
        </w:rPr>
        <w:t xml:space="preserve"> el número</w:t>
      </w:r>
      <w:r w:rsidR="00CD7C27" w:rsidRPr="00C52A9E">
        <w:rPr>
          <w:color w:val="000000"/>
          <w:sz w:val="27"/>
          <w:szCs w:val="27"/>
        </w:rPr>
        <w:t xml:space="preserve"> </w:t>
      </w:r>
      <w:r w:rsidR="00CD7C27" w:rsidRPr="00C52A9E">
        <w:rPr>
          <w:rFonts w:ascii="Palatino Linotype" w:eastAsia="Calibri" w:hAnsi="Palatino Linotype" w:cs="Arial"/>
        </w:rPr>
        <w:t> </w:t>
      </w:r>
      <w:r w:rsidR="003955E1" w:rsidRPr="00C52A9E">
        <w:rPr>
          <w:rFonts w:ascii="Palatino Linotype" w:eastAsia="Calibri" w:hAnsi="Palatino Linotype" w:cs="Arial"/>
          <w:b/>
          <w:bCs/>
        </w:rPr>
        <w:t> 00495/IXTASAL/IP/2020</w:t>
      </w:r>
      <w:r w:rsidR="00EB25E4" w:rsidRPr="00C52A9E">
        <w:rPr>
          <w:rFonts w:ascii="Palatino Linotype" w:eastAsia="Times New Roman" w:hAnsi="Palatino Linotype" w:cs="Arial"/>
          <w:lang w:val="es-ES"/>
        </w:rPr>
        <w:t>,</w:t>
      </w:r>
      <w:r w:rsidR="00424798" w:rsidRPr="00C52A9E">
        <w:rPr>
          <w:rFonts w:ascii="Palatino Linotype" w:eastAsia="Times New Roman" w:hAnsi="Palatino Linotype" w:cs="Arial"/>
          <w:lang w:val="es-ES"/>
        </w:rPr>
        <w:t xml:space="preserve"> señalando lo siguiente: </w:t>
      </w:r>
      <w:r w:rsidR="00EB25E4" w:rsidRPr="00C52A9E">
        <w:rPr>
          <w:rFonts w:ascii="Palatino Linotype" w:eastAsia="Times New Roman" w:hAnsi="Palatino Linotype" w:cs="Arial"/>
          <w:lang w:val="es-ES"/>
        </w:rPr>
        <w:t xml:space="preserve"> </w:t>
      </w:r>
    </w:p>
    <w:p w14:paraId="23BD7DA6" w14:textId="77777777" w:rsidR="00A470A3" w:rsidRPr="00C52A9E" w:rsidRDefault="00EB25E4" w:rsidP="00AA4DEA">
      <w:pPr>
        <w:pStyle w:val="Prrafodelista"/>
        <w:spacing w:before="240" w:after="240" w:line="360" w:lineRule="auto"/>
        <w:ind w:left="0"/>
        <w:jc w:val="both"/>
        <w:rPr>
          <w:rFonts w:ascii="Palatino Linotype" w:eastAsia="Calibri" w:hAnsi="Palatino Linotype" w:cs="Arial"/>
          <w:lang w:val="es-ES"/>
        </w:rPr>
      </w:pPr>
      <w:r w:rsidRPr="00C52A9E">
        <w:rPr>
          <w:rFonts w:ascii="Palatino Linotype" w:eastAsia="Calibri" w:hAnsi="Palatino Linotype" w:cs="Arial"/>
          <w:lang w:val="es-ES"/>
        </w:rPr>
        <w:t xml:space="preserve"> </w:t>
      </w:r>
    </w:p>
    <w:p w14:paraId="378A0C71" w14:textId="258A0E8C" w:rsidR="000E053C" w:rsidRPr="00C52A9E" w:rsidRDefault="00EB25E4" w:rsidP="00AA4DEA">
      <w:pPr>
        <w:pStyle w:val="Prrafodelista"/>
        <w:spacing w:before="240" w:after="240" w:line="360" w:lineRule="auto"/>
        <w:ind w:left="567" w:right="567"/>
        <w:jc w:val="both"/>
        <w:rPr>
          <w:rFonts w:ascii="Palatino Linotype" w:eastAsia="Calibri" w:hAnsi="Palatino Linotype" w:cs="Arial"/>
          <w:i/>
          <w:sz w:val="22"/>
          <w:lang w:val="es-ES"/>
        </w:rPr>
      </w:pPr>
      <w:r w:rsidRPr="00C52A9E">
        <w:rPr>
          <w:rFonts w:ascii="Palatino Linotype" w:eastAsia="Calibri" w:hAnsi="Palatino Linotype" w:cs="Arial"/>
          <w:i/>
          <w:sz w:val="22"/>
          <w:lang w:val="es-ES"/>
        </w:rPr>
        <w:t xml:space="preserve"> </w:t>
      </w:r>
      <w:r w:rsidR="000E053C" w:rsidRPr="00C52A9E">
        <w:rPr>
          <w:rFonts w:ascii="Palatino Linotype" w:eastAsia="Calibri" w:hAnsi="Palatino Linotype" w:cs="Arial"/>
          <w:i/>
          <w:sz w:val="22"/>
          <w:lang w:val="es-ES"/>
        </w:rPr>
        <w:t>“</w:t>
      </w:r>
      <w:r w:rsidR="003955E1" w:rsidRPr="00C52A9E">
        <w:rPr>
          <w:rFonts w:ascii="Palatino Linotype" w:eastAsia="Calibri" w:hAnsi="Palatino Linotype" w:cs="Arial"/>
          <w:i/>
          <w:sz w:val="22"/>
          <w:lang w:val="es-ES"/>
        </w:rPr>
        <w:t>Del director de obras públicas, solicito, todos los expedientes únicos de obra, de las obras ejecutadas durante el ejercicio fiscal 2019, desde el proceso de planeación, autorización, licitación, entrega-recepción de la obra y hasta la emisión de la fianza de vicios ocultos que debe subsistir por un año posterior a la entrega</w:t>
      </w:r>
      <w:r w:rsidR="00424798" w:rsidRPr="00C52A9E">
        <w:rPr>
          <w:rFonts w:ascii="Palatino Linotype" w:eastAsia="Calibri" w:hAnsi="Palatino Linotype" w:cs="Arial"/>
          <w:i/>
          <w:sz w:val="22"/>
          <w:lang w:val="es-ES"/>
        </w:rPr>
        <w:t>.” (Sic)</w:t>
      </w:r>
    </w:p>
    <w:p w14:paraId="165C1D61" w14:textId="77777777" w:rsidR="00424798" w:rsidRPr="00C52A9E" w:rsidRDefault="00424798" w:rsidP="00AA4DEA">
      <w:pPr>
        <w:pStyle w:val="Prrafodelista"/>
        <w:spacing w:before="240" w:after="240" w:line="360" w:lineRule="auto"/>
        <w:ind w:left="567" w:right="567"/>
        <w:jc w:val="both"/>
        <w:rPr>
          <w:rFonts w:ascii="Palatino Linotype" w:eastAsia="Calibri" w:hAnsi="Palatino Linotype" w:cs="Arial"/>
          <w:i/>
          <w:sz w:val="22"/>
          <w:lang w:val="es-ES"/>
        </w:rPr>
      </w:pPr>
    </w:p>
    <w:p w14:paraId="460C1B4D" w14:textId="77777777" w:rsidR="00FC5D9F" w:rsidRPr="00C52A9E" w:rsidRDefault="00FC5D9F" w:rsidP="00AA4DEA">
      <w:pPr>
        <w:pStyle w:val="Prrafodelista"/>
        <w:numPr>
          <w:ilvl w:val="0"/>
          <w:numId w:val="2"/>
        </w:numPr>
        <w:spacing w:line="360" w:lineRule="auto"/>
        <w:ind w:left="0" w:firstLine="0"/>
        <w:jc w:val="both"/>
        <w:rPr>
          <w:rFonts w:ascii="Palatino Linotype" w:eastAsia="Times New Roman" w:hAnsi="Palatino Linotype" w:cs="Arial"/>
          <w:lang w:val="es-ES"/>
        </w:rPr>
      </w:pPr>
      <w:r w:rsidRPr="00C52A9E">
        <w:rPr>
          <w:rFonts w:ascii="Palatino Linotype" w:eastAsia="Times New Roman" w:hAnsi="Palatino Linotype" w:cs="Arial"/>
          <w:lang w:val="es-ES"/>
        </w:rPr>
        <w:t>Señaló como modalidad de entrega de la información</w:t>
      </w:r>
      <w:r w:rsidRPr="00C52A9E">
        <w:rPr>
          <w:rFonts w:ascii="Palatino Linotype" w:eastAsia="Times New Roman" w:hAnsi="Palatino Linotype" w:cs="Arial"/>
          <w:b/>
          <w:lang w:val="es-ES"/>
        </w:rPr>
        <w:t>:</w:t>
      </w:r>
      <w:r w:rsidRPr="00C52A9E">
        <w:rPr>
          <w:rFonts w:ascii="Palatino Linotype" w:eastAsia="Times New Roman" w:hAnsi="Palatino Linotype" w:cs="Arial"/>
          <w:lang w:val="es-ES"/>
        </w:rPr>
        <w:t xml:space="preserve"> a través del </w:t>
      </w:r>
      <w:r w:rsidRPr="00C52A9E">
        <w:rPr>
          <w:rFonts w:ascii="Palatino Linotype" w:eastAsia="Times New Roman" w:hAnsi="Palatino Linotype" w:cs="Arial"/>
          <w:b/>
          <w:lang w:val="es-ES"/>
        </w:rPr>
        <w:t>SAIMEX.</w:t>
      </w:r>
    </w:p>
    <w:p w14:paraId="5980210D" w14:textId="77777777" w:rsidR="00FC5D9F" w:rsidRPr="00C52A9E" w:rsidRDefault="00FC5D9F" w:rsidP="00AA4DEA">
      <w:pPr>
        <w:pStyle w:val="Prrafodelista"/>
        <w:spacing w:before="240" w:after="240" w:line="360" w:lineRule="auto"/>
        <w:ind w:left="0"/>
        <w:jc w:val="both"/>
        <w:rPr>
          <w:rFonts w:ascii="Palatino Linotype" w:hAnsi="Palatino Linotype"/>
        </w:rPr>
      </w:pPr>
    </w:p>
    <w:p w14:paraId="56C1AF29" w14:textId="7DE65E5F" w:rsidR="00424798" w:rsidRPr="00C52A9E" w:rsidRDefault="00681905" w:rsidP="00AA4DEA">
      <w:pPr>
        <w:pStyle w:val="Prrafodelista"/>
        <w:numPr>
          <w:ilvl w:val="0"/>
          <w:numId w:val="2"/>
        </w:numPr>
        <w:spacing w:before="240" w:after="240" w:line="360" w:lineRule="auto"/>
        <w:ind w:left="0" w:firstLine="0"/>
        <w:jc w:val="both"/>
        <w:rPr>
          <w:rFonts w:ascii="Palatino Linotype" w:hAnsi="Palatino Linotype"/>
        </w:rPr>
      </w:pPr>
      <w:r w:rsidRPr="00C52A9E">
        <w:rPr>
          <w:rFonts w:ascii="Palatino Linotype" w:eastAsia="Calibri" w:hAnsi="Palatino Linotype" w:cs="Times New Roman"/>
          <w:lang w:val="es-ES"/>
        </w:rPr>
        <w:t>En fecha tres</w:t>
      </w:r>
      <w:r w:rsidR="00424798" w:rsidRPr="00C52A9E">
        <w:rPr>
          <w:rFonts w:ascii="Palatino Linotype" w:eastAsia="Calibri" w:hAnsi="Palatino Linotype" w:cs="Times New Roman"/>
          <w:lang w:val="es-ES"/>
        </w:rPr>
        <w:t xml:space="preserve"> </w:t>
      </w:r>
      <w:r w:rsidR="00C82ADE" w:rsidRPr="00C52A9E">
        <w:rPr>
          <w:rFonts w:ascii="Palatino Linotype" w:eastAsia="Calibri" w:hAnsi="Palatino Linotype" w:cs="Times New Roman"/>
          <w:lang w:val="es-ES"/>
        </w:rPr>
        <w:t>(</w:t>
      </w:r>
      <w:r w:rsidRPr="00C52A9E">
        <w:rPr>
          <w:rFonts w:ascii="Palatino Linotype" w:eastAsia="Calibri" w:hAnsi="Palatino Linotype" w:cs="Times New Roman"/>
          <w:lang w:val="es-ES"/>
        </w:rPr>
        <w:t>03</w:t>
      </w:r>
      <w:r w:rsidR="00C82ADE" w:rsidRPr="00C52A9E">
        <w:rPr>
          <w:rFonts w:ascii="Palatino Linotype" w:eastAsia="Calibri" w:hAnsi="Palatino Linotype" w:cs="Times New Roman"/>
          <w:lang w:val="es-ES"/>
        </w:rPr>
        <w:t>) de</w:t>
      </w:r>
      <w:r w:rsidRPr="00C52A9E">
        <w:rPr>
          <w:rFonts w:ascii="Palatino Linotype" w:eastAsia="Calibri" w:hAnsi="Palatino Linotype" w:cs="Times New Roman"/>
          <w:lang w:val="es-ES"/>
        </w:rPr>
        <w:t xml:space="preserve"> julio </w:t>
      </w:r>
      <w:r w:rsidR="00C82ADE" w:rsidRPr="00C52A9E">
        <w:rPr>
          <w:rFonts w:ascii="Palatino Linotype" w:eastAsia="Calibri" w:hAnsi="Palatino Linotype" w:cs="Times New Roman"/>
          <w:lang w:val="es-ES"/>
        </w:rPr>
        <w:t>de dos mil</w:t>
      </w:r>
      <w:r w:rsidR="00424798" w:rsidRPr="00C52A9E">
        <w:rPr>
          <w:rFonts w:ascii="Palatino Linotype" w:eastAsia="Calibri" w:hAnsi="Palatino Linotype" w:cs="Times New Roman"/>
          <w:lang w:val="es-ES"/>
        </w:rPr>
        <w:t xml:space="preserve"> veinte</w:t>
      </w:r>
      <w:r w:rsidR="00C82ADE" w:rsidRPr="00C52A9E">
        <w:rPr>
          <w:rFonts w:ascii="Palatino Linotype" w:eastAsia="Calibri" w:hAnsi="Palatino Linotype" w:cs="Times New Roman"/>
          <w:lang w:val="es-ES"/>
        </w:rPr>
        <w:t>, e</w:t>
      </w:r>
      <w:r w:rsidR="002A5BA4" w:rsidRPr="00C52A9E">
        <w:rPr>
          <w:rFonts w:ascii="Palatino Linotype" w:eastAsia="Calibri" w:hAnsi="Palatino Linotype" w:cs="Times New Roman"/>
          <w:lang w:val="es-ES"/>
        </w:rPr>
        <w:t xml:space="preserve">l </w:t>
      </w:r>
      <w:r w:rsidR="002A5BA4" w:rsidRPr="00C52A9E">
        <w:rPr>
          <w:rFonts w:ascii="Palatino Linotype" w:eastAsia="Calibri" w:hAnsi="Palatino Linotype" w:cs="Arial"/>
          <w:b/>
          <w:lang w:val="es-AR"/>
        </w:rPr>
        <w:t>SUJETO OBLIGADO</w:t>
      </w:r>
      <w:r w:rsidR="002A5BA4" w:rsidRPr="00C52A9E">
        <w:rPr>
          <w:rFonts w:ascii="Palatino Linotype" w:eastAsia="Calibri" w:hAnsi="Palatino Linotype" w:cs="Arial"/>
          <w:b/>
          <w:i/>
          <w:lang w:val="es-AR"/>
        </w:rPr>
        <w:t xml:space="preserve"> </w:t>
      </w:r>
      <w:r w:rsidR="002A5BA4" w:rsidRPr="00C52A9E">
        <w:rPr>
          <w:rFonts w:ascii="Palatino Linotype" w:eastAsia="Times New Roman" w:hAnsi="Palatino Linotype" w:cs="Arial"/>
          <w:lang w:val="es-ES"/>
        </w:rPr>
        <w:t>dio respuesta a la solicitud de información</w:t>
      </w:r>
      <w:r w:rsidR="00424798" w:rsidRPr="00C52A9E">
        <w:rPr>
          <w:rFonts w:ascii="Palatino Linotype" w:eastAsia="Times New Roman" w:hAnsi="Palatino Linotype" w:cs="Arial"/>
          <w:lang w:val="es-ES"/>
        </w:rPr>
        <w:t xml:space="preserve"> a través del siguiente escrito: </w:t>
      </w:r>
    </w:p>
    <w:p w14:paraId="1A035D8D" w14:textId="77777777" w:rsidR="00512DAB" w:rsidRPr="00C52A9E" w:rsidRDefault="00512DAB" w:rsidP="00AA4DEA">
      <w:pPr>
        <w:pStyle w:val="Prrafodelista"/>
        <w:spacing w:before="240" w:after="240" w:line="360" w:lineRule="auto"/>
        <w:ind w:left="0"/>
        <w:jc w:val="both"/>
        <w:rPr>
          <w:rFonts w:ascii="Palatino Linotype" w:hAnsi="Palatino Linotype"/>
        </w:rPr>
      </w:pPr>
    </w:p>
    <w:p w14:paraId="5F699D6C" w14:textId="77777777" w:rsidR="00424798" w:rsidRPr="00C52A9E" w:rsidRDefault="00424798" w:rsidP="00AA4DEA">
      <w:pPr>
        <w:pStyle w:val="Prrafodelista"/>
        <w:spacing w:line="360" w:lineRule="auto"/>
        <w:rPr>
          <w:rFonts w:ascii="Palatino Linotype" w:eastAsia="Times New Roman" w:hAnsi="Palatino Linotype" w:cs="Arial"/>
          <w:lang w:val="es-ES"/>
        </w:rPr>
      </w:pPr>
    </w:p>
    <w:p w14:paraId="3162C87C" w14:textId="676CA338" w:rsidR="003955E1" w:rsidRPr="00C52A9E" w:rsidRDefault="00424798" w:rsidP="003955E1">
      <w:pPr>
        <w:pStyle w:val="Prrafodelista"/>
        <w:spacing w:before="240" w:after="240" w:line="360" w:lineRule="auto"/>
        <w:jc w:val="right"/>
        <w:rPr>
          <w:rFonts w:ascii="Palatino Linotype" w:hAnsi="Palatino Linotype"/>
          <w:i/>
          <w:iCs/>
        </w:rPr>
      </w:pPr>
      <w:r w:rsidRPr="00C52A9E">
        <w:rPr>
          <w:rFonts w:ascii="Palatino Linotype" w:hAnsi="Palatino Linotype"/>
          <w:i/>
          <w:iCs/>
        </w:rPr>
        <w:t>“</w:t>
      </w:r>
      <w:r w:rsidR="003955E1" w:rsidRPr="00C52A9E">
        <w:rPr>
          <w:rFonts w:ascii="Palatino Linotype" w:hAnsi="Palatino Linotype"/>
          <w:i/>
          <w:iCs/>
        </w:rPr>
        <w:t>Ixtapan de la Sal, México a 03 de Julio de 2020</w:t>
      </w:r>
    </w:p>
    <w:p w14:paraId="35B21A1C" w14:textId="42BECFA6" w:rsidR="003955E1" w:rsidRPr="00C52A9E" w:rsidRDefault="003955E1" w:rsidP="003955E1">
      <w:pPr>
        <w:pStyle w:val="Prrafodelista"/>
        <w:spacing w:before="240" w:after="240" w:line="360" w:lineRule="auto"/>
        <w:jc w:val="right"/>
        <w:rPr>
          <w:rFonts w:ascii="Palatino Linotype" w:hAnsi="Palatino Linotype"/>
          <w:i/>
          <w:iCs/>
        </w:rPr>
      </w:pPr>
      <w:r w:rsidRPr="00C52A9E">
        <w:rPr>
          <w:rFonts w:ascii="Palatino Linotype" w:hAnsi="Palatino Linotype"/>
          <w:i/>
          <w:iCs/>
        </w:rPr>
        <w:t xml:space="preserve">Nombre del solicitante: </w:t>
      </w:r>
      <w:r w:rsidR="005F181B" w:rsidRPr="005F181B">
        <w:rPr>
          <w:rFonts w:ascii="Palatino Linotype" w:hAnsi="Palatino Linotype"/>
          <w:i/>
          <w:iCs/>
          <w:highlight w:val="black"/>
        </w:rPr>
        <w:t>-------------------------------------------------</w:t>
      </w:r>
    </w:p>
    <w:p w14:paraId="0CA06E94" w14:textId="77777777" w:rsidR="003955E1" w:rsidRPr="00C52A9E" w:rsidRDefault="003955E1" w:rsidP="003955E1">
      <w:pPr>
        <w:pStyle w:val="Prrafodelista"/>
        <w:spacing w:before="240" w:after="240" w:line="360" w:lineRule="auto"/>
        <w:jc w:val="right"/>
        <w:rPr>
          <w:rFonts w:ascii="Palatino Linotype" w:hAnsi="Palatino Linotype"/>
          <w:i/>
          <w:iCs/>
        </w:rPr>
      </w:pPr>
      <w:r w:rsidRPr="00C52A9E">
        <w:rPr>
          <w:rFonts w:ascii="Palatino Linotype" w:hAnsi="Palatino Linotype"/>
          <w:i/>
          <w:iCs/>
        </w:rPr>
        <w:t>Folio de la solicitud: 00495/IXTASAL/IP/2020</w:t>
      </w:r>
    </w:p>
    <w:p w14:paraId="4DBE82D2" w14:textId="77777777" w:rsidR="003955E1" w:rsidRPr="00C52A9E" w:rsidRDefault="003955E1" w:rsidP="003955E1">
      <w:pPr>
        <w:pStyle w:val="Prrafodelista"/>
        <w:spacing w:before="240" w:after="240" w:line="360" w:lineRule="auto"/>
        <w:jc w:val="both"/>
        <w:rPr>
          <w:rFonts w:ascii="Palatino Linotype" w:hAnsi="Palatino Linotype"/>
          <w:i/>
          <w:iCs/>
        </w:rPr>
      </w:pPr>
    </w:p>
    <w:p w14:paraId="01BEE568" w14:textId="77777777" w:rsidR="003955E1" w:rsidRPr="00C52A9E" w:rsidRDefault="003955E1" w:rsidP="003955E1">
      <w:pPr>
        <w:pStyle w:val="Prrafodelista"/>
        <w:spacing w:before="240" w:after="240" w:line="360" w:lineRule="auto"/>
        <w:jc w:val="both"/>
        <w:rPr>
          <w:rFonts w:ascii="Palatino Linotype" w:hAnsi="Palatino Linotype"/>
          <w:i/>
          <w:iCs/>
        </w:rPr>
      </w:pPr>
      <w:r w:rsidRPr="00C52A9E">
        <w:rPr>
          <w:rFonts w:ascii="Palatino Linotype" w:hAnsi="Palatino Linotype"/>
          <w:i/>
          <w:iC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3737EC1" w14:textId="77777777" w:rsidR="003955E1" w:rsidRPr="00C52A9E" w:rsidRDefault="003955E1" w:rsidP="003955E1">
      <w:pPr>
        <w:pStyle w:val="Prrafodelista"/>
        <w:spacing w:before="240" w:after="240" w:line="360" w:lineRule="auto"/>
        <w:jc w:val="both"/>
        <w:rPr>
          <w:rFonts w:ascii="Palatino Linotype" w:hAnsi="Palatino Linotype"/>
          <w:i/>
          <w:iCs/>
        </w:rPr>
      </w:pPr>
      <w:r w:rsidRPr="00C52A9E">
        <w:rPr>
          <w:rFonts w:ascii="Palatino Linotype" w:hAnsi="Palatino Linotype"/>
          <w:i/>
          <w:iCs/>
        </w:rPr>
        <w:t>Con fundamento en los artículos 12 y 53, fracciones II y VI y 163 de la Ley de Transparencia y Acceso a la Información del Estado de México y Municipios, adjunto al presente se servirá encontrar el Acuerdo de la Doceava Sesión Extraordinaria del Comité de Transparencia, de fecha dieciocho de junio de dos mil veinte, por medio de la cual el Comité de Transparencia aprobó el cambio de modalidad de entrega mediante consulta directa (in situ), en términos de los artículos 1, 2, 4, 7, 8, 10, 11, primer párrafo, 12, 14, 15, 21, 22, 49 fracción XII, 158, primer párrafo y 165, primer párrafo de la Ley de Transparencia y Acceso a la Información Pública del Estado de México y Municipios. Asimismo, en términos del artículo 177 de la Ley de la Materia, se le informa que tiene derecho a interponer recurso de revisión en contra de la respuesta proporcionada dentro del plazo de quince días hábiles, siguientes a la fecha de la notificación de la presente respuesta.</w:t>
      </w:r>
    </w:p>
    <w:p w14:paraId="3C0289E1" w14:textId="77777777" w:rsidR="003955E1" w:rsidRPr="00C52A9E" w:rsidRDefault="003955E1" w:rsidP="003955E1">
      <w:pPr>
        <w:pStyle w:val="Prrafodelista"/>
        <w:spacing w:before="240" w:after="240" w:line="360" w:lineRule="auto"/>
        <w:jc w:val="both"/>
        <w:rPr>
          <w:rFonts w:ascii="Palatino Linotype" w:hAnsi="Palatino Linotype"/>
          <w:i/>
          <w:iCs/>
        </w:rPr>
      </w:pPr>
    </w:p>
    <w:p w14:paraId="50D27FE4" w14:textId="77777777" w:rsidR="003955E1" w:rsidRPr="00C52A9E" w:rsidRDefault="003955E1" w:rsidP="003955E1">
      <w:pPr>
        <w:pStyle w:val="Prrafodelista"/>
        <w:spacing w:before="240" w:after="240" w:line="360" w:lineRule="auto"/>
        <w:rPr>
          <w:rFonts w:ascii="Palatino Linotype" w:hAnsi="Palatino Linotype"/>
          <w:i/>
          <w:iCs/>
        </w:rPr>
      </w:pPr>
      <w:r w:rsidRPr="00C52A9E">
        <w:rPr>
          <w:rFonts w:ascii="Palatino Linotype" w:hAnsi="Palatino Linotype"/>
          <w:i/>
          <w:iCs/>
        </w:rPr>
        <w:t>ATENTAMENTE</w:t>
      </w:r>
    </w:p>
    <w:p w14:paraId="7FC05D32" w14:textId="46147E30" w:rsidR="00424798" w:rsidRPr="00C52A9E" w:rsidRDefault="003955E1" w:rsidP="003955E1">
      <w:pPr>
        <w:pStyle w:val="Prrafodelista"/>
        <w:spacing w:before="240" w:after="240" w:line="360" w:lineRule="auto"/>
        <w:rPr>
          <w:rFonts w:ascii="Palatino Linotype" w:hAnsi="Palatino Linotype"/>
          <w:i/>
          <w:iCs/>
        </w:rPr>
      </w:pPr>
      <w:r w:rsidRPr="00C52A9E">
        <w:rPr>
          <w:rFonts w:ascii="Palatino Linotype" w:hAnsi="Palatino Linotype"/>
          <w:i/>
          <w:iCs/>
        </w:rPr>
        <w:t>L. EN D. MARICELA RAMIREZ COTERO</w:t>
      </w:r>
      <w:r w:rsidR="00424798" w:rsidRPr="00C52A9E">
        <w:rPr>
          <w:rFonts w:ascii="Palatino Linotype" w:hAnsi="Palatino Linotype"/>
          <w:i/>
          <w:iCs/>
        </w:rPr>
        <w:t>” (Sic)</w:t>
      </w:r>
    </w:p>
    <w:p w14:paraId="10F5FB86" w14:textId="77777777" w:rsidR="00424798" w:rsidRPr="00C52A9E" w:rsidRDefault="00424798" w:rsidP="00AA4DEA">
      <w:pPr>
        <w:pStyle w:val="Prrafodelista"/>
        <w:spacing w:before="240" w:after="240" w:line="360" w:lineRule="auto"/>
        <w:ind w:left="0"/>
        <w:jc w:val="both"/>
        <w:rPr>
          <w:rFonts w:ascii="Palatino Linotype" w:hAnsi="Palatino Linotype"/>
        </w:rPr>
      </w:pPr>
    </w:p>
    <w:p w14:paraId="22FFFA1A" w14:textId="0556D705" w:rsidR="00C82ADE" w:rsidRPr="00C52A9E" w:rsidRDefault="00CD7C27" w:rsidP="00AA4DEA">
      <w:pPr>
        <w:pStyle w:val="Prrafodelista"/>
        <w:numPr>
          <w:ilvl w:val="0"/>
          <w:numId w:val="2"/>
        </w:numPr>
        <w:spacing w:before="240" w:after="240" w:line="360" w:lineRule="auto"/>
        <w:ind w:left="0" w:firstLine="0"/>
        <w:jc w:val="both"/>
        <w:rPr>
          <w:rFonts w:ascii="Palatino Linotype" w:hAnsi="Palatino Linotype"/>
        </w:rPr>
      </w:pPr>
      <w:r w:rsidRPr="00C52A9E">
        <w:rPr>
          <w:rFonts w:ascii="Palatino Linotype" w:eastAsia="Times New Roman" w:hAnsi="Palatino Linotype" w:cs="Arial"/>
          <w:lang w:val="es-ES"/>
        </w:rPr>
        <w:t xml:space="preserve">A dicho documento se anexó un archivo electrónico denominado: </w:t>
      </w:r>
    </w:p>
    <w:p w14:paraId="769FA2A5" w14:textId="77777777" w:rsidR="00CD7C27" w:rsidRPr="00C52A9E" w:rsidRDefault="00CD7C27" w:rsidP="00AA4DEA">
      <w:pPr>
        <w:pStyle w:val="Prrafodelista"/>
        <w:spacing w:before="240" w:after="240" w:line="360" w:lineRule="auto"/>
        <w:ind w:left="0"/>
        <w:jc w:val="both"/>
        <w:rPr>
          <w:rFonts w:ascii="Palatino Linotype" w:hAnsi="Palatino Linotype"/>
        </w:rPr>
      </w:pPr>
    </w:p>
    <w:p w14:paraId="3217CE41" w14:textId="2F848DFE" w:rsidR="00202816" w:rsidRPr="00C52A9E" w:rsidRDefault="003955E1" w:rsidP="003955E1">
      <w:pPr>
        <w:pStyle w:val="Prrafodelista"/>
        <w:numPr>
          <w:ilvl w:val="0"/>
          <w:numId w:val="18"/>
        </w:numPr>
        <w:spacing w:before="240" w:after="240" w:line="360" w:lineRule="auto"/>
        <w:jc w:val="both"/>
        <w:rPr>
          <w:rFonts w:ascii="Palatino Linotype" w:eastAsia="Calibri" w:hAnsi="Palatino Linotype" w:cs="Arial"/>
          <w:b/>
          <w:bCs/>
        </w:rPr>
      </w:pPr>
      <w:r w:rsidRPr="00C52A9E">
        <w:rPr>
          <w:rFonts w:ascii="Palatino Linotype" w:hAnsi="Palatino Linotype"/>
          <w:i/>
          <w:color w:val="000000" w:themeColor="text1"/>
        </w:rPr>
        <w:t xml:space="preserve"> </w:t>
      </w:r>
      <w:hyperlink r:id="rId8" w:tgtFrame="_blank" w:history="1">
        <w:r w:rsidRPr="00C52A9E">
          <w:rPr>
            <w:rFonts w:ascii="Palatino Linotype" w:eastAsia="Calibri" w:hAnsi="Palatino Linotype" w:cs="Arial"/>
            <w:b/>
            <w:bCs/>
          </w:rPr>
          <w:t>Acta de la 12va Sesión Extraordinaria.pdf</w:t>
        </w:r>
      </w:hyperlink>
      <w:r w:rsidRPr="00C52A9E">
        <w:rPr>
          <w:rFonts w:ascii="Palatino Linotype" w:eastAsia="Calibri" w:hAnsi="Palatino Linotype" w:cs="Arial"/>
          <w:b/>
          <w:bCs/>
        </w:rPr>
        <w:t xml:space="preserve">: </w:t>
      </w:r>
      <w:r w:rsidRPr="00C52A9E">
        <w:rPr>
          <w:rFonts w:ascii="Palatino Linotype" w:eastAsia="Calibri" w:hAnsi="Palatino Linotype" w:cs="Arial"/>
          <w:bCs/>
        </w:rPr>
        <w:t xml:space="preserve">Documento electrónico que en veintiocho (28) hojas contiene el </w:t>
      </w:r>
      <w:r w:rsidRPr="00C52A9E">
        <w:rPr>
          <w:rFonts w:ascii="Palatino Linotype" w:eastAsia="Calibri" w:hAnsi="Palatino Linotype" w:cs="Arial"/>
          <w:bCs/>
          <w:i/>
        </w:rPr>
        <w:t xml:space="preserve">“ACTA DE LA DOCEVA SESIÓN EXTRAORDINARIA DEL COMITÉ DE TRANSPARENCIA DEL 18 DE JUNIO DE 2020” </w:t>
      </w:r>
      <w:r w:rsidRPr="00C52A9E">
        <w:rPr>
          <w:rFonts w:ascii="Palatino Linotype" w:eastAsia="Calibri" w:hAnsi="Palatino Linotype" w:cs="Arial"/>
          <w:bCs/>
        </w:rPr>
        <w:t xml:space="preserve">mediante la cual se aprueba el cambio de modalidad de entrega de información (in situ), de los documentos con los cuales se dará respuesta a diversas solicitudes de información, dentro de las cuales se encuentran las solicitudes en comento. </w:t>
      </w:r>
    </w:p>
    <w:p w14:paraId="4F55D77F" w14:textId="38C4DC4C" w:rsidR="001A1F8B" w:rsidRPr="00C52A9E" w:rsidRDefault="00202816" w:rsidP="00AA4DEA">
      <w:pPr>
        <w:pStyle w:val="Prrafodelista"/>
        <w:spacing w:before="240" w:after="240" w:line="360" w:lineRule="auto"/>
        <w:jc w:val="both"/>
        <w:rPr>
          <w:rFonts w:ascii="Palatino Linotype" w:hAnsi="Palatino Linotype"/>
          <w:color w:val="000000" w:themeColor="text1"/>
        </w:rPr>
      </w:pPr>
      <w:r w:rsidRPr="00C52A9E">
        <w:rPr>
          <w:rFonts w:ascii="Palatino Linotype" w:hAnsi="Palatino Linotype"/>
          <w:i/>
          <w:color w:val="000000" w:themeColor="text1"/>
        </w:rPr>
        <w:t xml:space="preserve">       </w:t>
      </w:r>
    </w:p>
    <w:p w14:paraId="2B38FD94" w14:textId="5FEAD878" w:rsidR="002A5BA4" w:rsidRPr="00C52A9E" w:rsidRDefault="002A5BA4" w:rsidP="00AA4DEA">
      <w:pPr>
        <w:pStyle w:val="Prrafodelista"/>
        <w:numPr>
          <w:ilvl w:val="0"/>
          <w:numId w:val="2"/>
        </w:numPr>
        <w:spacing w:before="240" w:after="240" w:line="360" w:lineRule="auto"/>
        <w:ind w:left="0" w:firstLine="0"/>
        <w:jc w:val="both"/>
        <w:rPr>
          <w:rFonts w:ascii="Palatino Linotype" w:hAnsi="Palatino Linotype" w:cs="Arial"/>
          <w:i/>
          <w:sz w:val="22"/>
          <w:szCs w:val="22"/>
        </w:rPr>
      </w:pPr>
      <w:r w:rsidRPr="00C52A9E">
        <w:rPr>
          <w:rFonts w:ascii="Palatino Linotype" w:eastAsia="Calibri" w:hAnsi="Palatino Linotype" w:cs="Arial"/>
          <w:lang w:val="es-AR"/>
        </w:rPr>
        <w:t>El</w:t>
      </w:r>
      <w:r w:rsidR="001A1F8B" w:rsidRPr="00C52A9E">
        <w:rPr>
          <w:rFonts w:ascii="Palatino Linotype" w:eastAsia="Times New Roman" w:hAnsi="Palatino Linotype" w:cs="Arial"/>
          <w:lang w:val="es-ES"/>
        </w:rPr>
        <w:t xml:space="preserve"> día </w:t>
      </w:r>
      <w:r w:rsidR="00202816" w:rsidRPr="00C52A9E">
        <w:rPr>
          <w:rFonts w:ascii="Palatino Linotype" w:eastAsia="Times New Roman" w:hAnsi="Palatino Linotype" w:cs="Arial"/>
          <w:lang w:val="es-ES"/>
        </w:rPr>
        <w:t>doce</w:t>
      </w:r>
      <w:r w:rsidRPr="00C52A9E">
        <w:rPr>
          <w:rFonts w:ascii="Palatino Linotype" w:eastAsia="Times New Roman" w:hAnsi="Palatino Linotype" w:cs="Arial"/>
          <w:lang w:val="es-ES"/>
        </w:rPr>
        <w:t xml:space="preserve"> (</w:t>
      </w:r>
      <w:r w:rsidR="00202816" w:rsidRPr="00C52A9E">
        <w:rPr>
          <w:rFonts w:ascii="Palatino Linotype" w:eastAsia="Times New Roman" w:hAnsi="Palatino Linotype" w:cs="Arial"/>
          <w:lang w:val="es-ES"/>
        </w:rPr>
        <w:t>12</w:t>
      </w:r>
      <w:r w:rsidRPr="00C52A9E">
        <w:rPr>
          <w:rFonts w:ascii="Palatino Linotype" w:eastAsia="Times New Roman" w:hAnsi="Palatino Linotype" w:cs="Arial"/>
          <w:lang w:val="es-ES"/>
        </w:rPr>
        <w:t>) de</w:t>
      </w:r>
      <w:r w:rsidR="00202816" w:rsidRPr="00C52A9E">
        <w:rPr>
          <w:rFonts w:ascii="Palatino Linotype" w:eastAsia="Times New Roman" w:hAnsi="Palatino Linotype" w:cs="Arial"/>
          <w:lang w:val="es-ES"/>
        </w:rPr>
        <w:t xml:space="preserve"> agosto </w:t>
      </w:r>
      <w:r w:rsidRPr="00C52A9E">
        <w:rPr>
          <w:rFonts w:ascii="Palatino Linotype" w:eastAsia="Times New Roman" w:hAnsi="Palatino Linotype" w:cs="Arial"/>
          <w:lang w:val="es-ES"/>
        </w:rPr>
        <w:t>de dos mil</w:t>
      </w:r>
      <w:r w:rsidR="00C96E34" w:rsidRPr="00C52A9E">
        <w:rPr>
          <w:rFonts w:ascii="Palatino Linotype" w:eastAsia="Times New Roman" w:hAnsi="Palatino Linotype" w:cs="Arial"/>
          <w:lang w:val="es-ES"/>
        </w:rPr>
        <w:t xml:space="preserve"> veinte</w:t>
      </w:r>
      <w:r w:rsidRPr="00C52A9E">
        <w:rPr>
          <w:rFonts w:ascii="Palatino Linotype" w:eastAsia="Times New Roman" w:hAnsi="Palatino Linotype" w:cs="Arial"/>
          <w:b/>
          <w:lang w:val="es-ES"/>
        </w:rPr>
        <w:t>,</w:t>
      </w:r>
      <w:r w:rsidR="00C96E34" w:rsidRPr="00C52A9E">
        <w:rPr>
          <w:rFonts w:ascii="Palatino Linotype" w:eastAsia="Times New Roman" w:hAnsi="Palatino Linotype" w:cs="Arial"/>
          <w:b/>
          <w:lang w:val="es-ES"/>
        </w:rPr>
        <w:t xml:space="preserve"> </w:t>
      </w:r>
      <w:r w:rsidR="00C96E34" w:rsidRPr="00C52A9E">
        <w:rPr>
          <w:rFonts w:ascii="Palatino Linotype" w:eastAsia="Times New Roman" w:hAnsi="Palatino Linotype" w:cs="Arial"/>
          <w:bCs/>
          <w:lang w:val="es-ES"/>
        </w:rPr>
        <w:t>se</w:t>
      </w:r>
      <w:r w:rsidR="00FB61C7" w:rsidRPr="00C52A9E">
        <w:rPr>
          <w:rFonts w:ascii="Palatino Linotype" w:eastAsia="Times New Roman" w:hAnsi="Palatino Linotype" w:cs="Arial"/>
          <w:lang w:val="es-ES"/>
        </w:rPr>
        <w:t xml:space="preserve"> interpuso </w:t>
      </w:r>
      <w:r w:rsidR="00C96E34" w:rsidRPr="00C52A9E">
        <w:rPr>
          <w:rFonts w:ascii="Palatino Linotype" w:eastAsia="Times New Roman" w:hAnsi="Palatino Linotype" w:cs="Arial"/>
          <w:lang w:val="es-ES"/>
        </w:rPr>
        <w:t>el</w:t>
      </w:r>
      <w:r w:rsidRPr="00C52A9E">
        <w:rPr>
          <w:rFonts w:ascii="Palatino Linotype" w:eastAsia="Times New Roman" w:hAnsi="Palatino Linotype" w:cs="Arial"/>
          <w:lang w:val="es-ES"/>
        </w:rPr>
        <w:t xml:space="preserve"> recurso</w:t>
      </w:r>
      <w:r w:rsidR="001A1F8B" w:rsidRPr="00C52A9E">
        <w:rPr>
          <w:rFonts w:ascii="Palatino Linotype" w:eastAsia="Times New Roman" w:hAnsi="Palatino Linotype" w:cs="Arial"/>
          <w:lang w:val="es-ES"/>
        </w:rPr>
        <w:t xml:space="preserve"> de revisión</w:t>
      </w:r>
      <w:r w:rsidRPr="00C52A9E">
        <w:rPr>
          <w:rFonts w:ascii="Palatino Linotype" w:eastAsia="Times New Roman" w:hAnsi="Palatino Linotype" w:cs="Arial"/>
          <w:lang w:val="es-ES"/>
        </w:rPr>
        <w:t xml:space="preserve"> en contra de la</w:t>
      </w:r>
      <w:r w:rsidR="001A1F8B" w:rsidRPr="00C52A9E">
        <w:rPr>
          <w:rFonts w:ascii="Palatino Linotype" w:eastAsia="Times New Roman" w:hAnsi="Palatino Linotype" w:cs="Arial"/>
          <w:lang w:val="es-ES"/>
        </w:rPr>
        <w:t>s</w:t>
      </w:r>
      <w:r w:rsidRPr="00C52A9E">
        <w:rPr>
          <w:rFonts w:ascii="Palatino Linotype" w:eastAsia="Times New Roman" w:hAnsi="Palatino Linotype" w:cs="Arial"/>
          <w:lang w:val="es-ES"/>
        </w:rPr>
        <w:t xml:space="preserve"> respuesta,</w:t>
      </w:r>
      <w:r w:rsidR="001A1F8B" w:rsidRPr="00C52A9E">
        <w:rPr>
          <w:rFonts w:ascii="Palatino Linotype" w:eastAsia="Times New Roman" w:hAnsi="Palatino Linotype" w:cs="Arial"/>
          <w:lang w:val="es-ES"/>
        </w:rPr>
        <w:t xml:space="preserve"> </w:t>
      </w:r>
      <w:r w:rsidRPr="00C52A9E">
        <w:rPr>
          <w:rFonts w:ascii="Palatino Linotype" w:eastAsia="Times New Roman" w:hAnsi="Palatino Linotype" w:cs="Arial"/>
          <w:lang w:val="es-ES"/>
        </w:rPr>
        <w:t>señalando como:</w:t>
      </w:r>
      <w:bookmarkStart w:id="1" w:name="_Toc462307683"/>
      <w:bookmarkStart w:id="2" w:name="_Toc472427085"/>
      <w:bookmarkStart w:id="3" w:name="_Toc472500652"/>
    </w:p>
    <w:p w14:paraId="4464D375" w14:textId="77777777" w:rsidR="000E053C" w:rsidRPr="00C52A9E" w:rsidRDefault="000E053C" w:rsidP="00AA4DEA">
      <w:pPr>
        <w:pStyle w:val="Prrafodelista"/>
        <w:spacing w:line="360" w:lineRule="auto"/>
        <w:ind w:left="567"/>
        <w:rPr>
          <w:rFonts w:ascii="Palatino Linotype" w:hAnsi="Palatino Linotype" w:cs="Arial"/>
          <w:i/>
          <w:sz w:val="22"/>
          <w:szCs w:val="22"/>
        </w:rPr>
      </w:pPr>
    </w:p>
    <w:p w14:paraId="5B2B7B4C" w14:textId="27248C7D" w:rsidR="000E053C" w:rsidRPr="00C52A9E" w:rsidRDefault="000E053C" w:rsidP="003955E1">
      <w:pPr>
        <w:pStyle w:val="Prrafodelista"/>
        <w:numPr>
          <w:ilvl w:val="0"/>
          <w:numId w:val="3"/>
        </w:numPr>
        <w:spacing w:line="360" w:lineRule="auto"/>
        <w:ind w:left="567" w:right="567" w:firstLine="0"/>
        <w:jc w:val="both"/>
        <w:rPr>
          <w:rFonts w:ascii="Palatino Linotype" w:eastAsia="Calibri" w:hAnsi="Palatino Linotype" w:cs="Arial"/>
          <w:i/>
          <w:szCs w:val="22"/>
          <w:lang w:val="es-ES"/>
        </w:rPr>
      </w:pPr>
      <w:r w:rsidRPr="00C52A9E">
        <w:rPr>
          <w:rFonts w:ascii="Palatino Linotype" w:hAnsi="Palatino Linotype"/>
          <w:b/>
          <w:i/>
        </w:rPr>
        <w:t>Acto impugnado:</w:t>
      </w:r>
      <w:r w:rsidRPr="00C52A9E">
        <w:rPr>
          <w:rStyle w:val="Ttulo2Car"/>
          <w:rFonts w:ascii="Palatino Linotype" w:hAnsi="Palatino Linotype"/>
          <w:b/>
          <w:i/>
          <w:color w:val="auto"/>
          <w:lang w:val="es-ES"/>
        </w:rPr>
        <w:t xml:space="preserve"> </w:t>
      </w:r>
      <w:r w:rsidRPr="00C52A9E">
        <w:rPr>
          <w:rFonts w:ascii="Palatino Linotype" w:hAnsi="Palatino Linotype"/>
          <w:i/>
        </w:rPr>
        <w:t>“</w:t>
      </w:r>
      <w:r w:rsidR="003955E1" w:rsidRPr="00C52A9E">
        <w:rPr>
          <w:rFonts w:ascii="Palatino Linotype" w:hAnsi="Palatino Linotype"/>
          <w:i/>
        </w:rPr>
        <w:t>La respuesta del sujeto obligado, a través de una infundada acta del comité de transparencia.</w:t>
      </w:r>
      <w:r w:rsidR="00BF2246" w:rsidRPr="00C52A9E">
        <w:rPr>
          <w:rFonts w:ascii="Palatino Linotype" w:hAnsi="Palatino Linotype"/>
          <w:i/>
        </w:rPr>
        <w:t>”</w:t>
      </w:r>
      <w:r w:rsidRPr="00C52A9E">
        <w:rPr>
          <w:rFonts w:ascii="Palatino Linotype" w:eastAsia="Calibri" w:hAnsi="Palatino Linotype" w:cs="Arial"/>
          <w:i/>
          <w:szCs w:val="22"/>
          <w:lang w:val="es-ES"/>
        </w:rPr>
        <w:t xml:space="preserve">; </w:t>
      </w:r>
      <w:r w:rsidR="00C96E34" w:rsidRPr="00C52A9E">
        <w:rPr>
          <w:rFonts w:ascii="Palatino Linotype" w:eastAsia="Calibri" w:hAnsi="Palatino Linotype" w:cs="Arial"/>
          <w:i/>
          <w:szCs w:val="22"/>
          <w:lang w:val="es-ES"/>
        </w:rPr>
        <w:t>y</w:t>
      </w:r>
    </w:p>
    <w:p w14:paraId="67A1D80A" w14:textId="77777777" w:rsidR="00C96E34" w:rsidRPr="00C52A9E" w:rsidRDefault="00C96E34" w:rsidP="00AA4DEA">
      <w:pPr>
        <w:pStyle w:val="Prrafodelista"/>
        <w:spacing w:line="360" w:lineRule="auto"/>
        <w:ind w:right="567"/>
        <w:jc w:val="both"/>
        <w:rPr>
          <w:rFonts w:ascii="Palatino Linotype" w:eastAsia="Calibri" w:hAnsi="Palatino Linotype" w:cs="Arial"/>
          <w:szCs w:val="22"/>
          <w:lang w:val="es-ES"/>
        </w:rPr>
      </w:pPr>
    </w:p>
    <w:p w14:paraId="494860B0" w14:textId="5CD4D15C" w:rsidR="00ED2E65" w:rsidRPr="00C52A9E" w:rsidRDefault="000E053C" w:rsidP="003955E1">
      <w:pPr>
        <w:pStyle w:val="Prrafodelista"/>
        <w:numPr>
          <w:ilvl w:val="0"/>
          <w:numId w:val="3"/>
        </w:numPr>
        <w:spacing w:line="360" w:lineRule="auto"/>
        <w:ind w:left="567" w:right="567" w:firstLine="0"/>
        <w:jc w:val="both"/>
        <w:rPr>
          <w:rFonts w:ascii="Palatino Linotype" w:hAnsi="Palatino Linotype"/>
          <w:i/>
          <w:sz w:val="22"/>
        </w:rPr>
      </w:pPr>
      <w:r w:rsidRPr="00C52A9E">
        <w:rPr>
          <w:rFonts w:ascii="Palatino Linotype" w:hAnsi="Palatino Linotype"/>
          <w:b/>
        </w:rPr>
        <w:t>Razones o Motivos de inconformidad:</w:t>
      </w:r>
      <w:r w:rsidRPr="00C52A9E">
        <w:rPr>
          <w:rStyle w:val="Ttulo2Car"/>
          <w:rFonts w:ascii="Palatino Linotype" w:hAnsi="Palatino Linotype"/>
          <w:b/>
          <w:lang w:val="es-ES"/>
        </w:rPr>
        <w:t xml:space="preserve"> </w:t>
      </w:r>
      <w:r w:rsidRPr="00C52A9E">
        <w:rPr>
          <w:rFonts w:ascii="Palatino Linotype" w:hAnsi="Palatino Linotype"/>
          <w:i/>
          <w:szCs w:val="22"/>
        </w:rPr>
        <w:t>“</w:t>
      </w:r>
      <w:r w:rsidR="003955E1" w:rsidRPr="00C52A9E">
        <w:rPr>
          <w:rFonts w:ascii="Palatino Linotype" w:hAnsi="Palatino Linotype"/>
          <w:i/>
          <w:szCs w:val="22"/>
        </w:rPr>
        <w:t xml:space="preserve">Se infringe el principio de legalidad constitucional, por virtud del cual, las autoridades sólo pueden hacer lo que la ley les faculta, porqué, en el presente caso, se niega lisa y llanamente, que el comité de transparencia tenga facultades para cambiar la modalidad de entrega de la información, ello es así, porqué de un análisis sistemático, teleológico y literal del artículo 49 de la Ley de Transparencia y Acceso a la Información Pública del Estado de México y Municipios, no se advierte atribución alguna que faculte a los comités de transparencia de los sujetos </w:t>
      </w:r>
      <w:r w:rsidR="003955E1" w:rsidRPr="00C52A9E">
        <w:rPr>
          <w:rFonts w:ascii="Palatino Linotype" w:hAnsi="Palatino Linotype"/>
          <w:i/>
          <w:szCs w:val="22"/>
        </w:rPr>
        <w:lastRenderedPageBreak/>
        <w:t xml:space="preserve">obligados a cambiar la modalidad de entrega de la información a los solicitantes, mucho menos con el fin de identificarlos, que es lo que pretende el sujeto obligado, tal y como lo manifestó expresamente el presidente municipal Juan Antonio Pérez Quintero, al verter expresamente en sesión de cabildo, “ahí está la información, pero si la quieren, que vengan”, de donde se desprende que ya cuentan con la información solicitada, sin embargo, tal y cómo lo han expresado el presidente y la titular de transparencia, quieren identificarnos a los solicitantes con el objeto de intimidarnos y amedrentarnos para que dejemos de formular solicitudes; asimismo, se transgrede mi derecho humano de acceso anónimo a la información, al cambiar unilateralmente la modalidad de la entrega de información y pretender con ello, en contravención a la ley de la materia, identificarme a toda costa, el sujeto obligado; en segundo término, vulnera mi derecho fundamental de acceso a la información de manera gratuita con el cambio de modalidad de entrega, al pretender cobrarme la información; asimismo, el sujeto obligado miente cuando asevera que sólo cuenta con tres personas para atender las solicitudes de información, cuando en realidad cuenta con tres personas adscritas a la unidad de transparencia, más un cúmulo de servidores públicos habilitados, (más de treinta), que son los que materialmente buscan y proporcionan la información, desconozco cuántos sean exactamente, pero éste órgano garante los debe tener registrados en el sistema que opera el </w:t>
      </w:r>
      <w:proofErr w:type="spellStart"/>
      <w:r w:rsidR="003955E1" w:rsidRPr="00C52A9E">
        <w:rPr>
          <w:rFonts w:ascii="Palatino Linotype" w:hAnsi="Palatino Linotype"/>
          <w:i/>
          <w:szCs w:val="22"/>
        </w:rPr>
        <w:t>infoem</w:t>
      </w:r>
      <w:proofErr w:type="spellEnd"/>
      <w:r w:rsidR="003955E1" w:rsidRPr="00C52A9E">
        <w:rPr>
          <w:rFonts w:ascii="Palatino Linotype" w:hAnsi="Palatino Linotype"/>
          <w:i/>
          <w:szCs w:val="22"/>
        </w:rPr>
        <w:t xml:space="preserve"> coordinadamente con los sujetos obligados, por lo que podrá apreciar que cuenta con al menos diez veces más recursos humanos que los que maliciosamente manifiesta para intentar sorprender, y desde luego, cuenta con el sistema que ustedes le proporcionan, con presupuesto y con escáneres que constituyen una infraestructura material suficiente para atender las solicitudes; de igual manera, </w:t>
      </w:r>
      <w:r w:rsidR="003955E1" w:rsidRPr="00C52A9E">
        <w:rPr>
          <w:rFonts w:ascii="Palatino Linotype" w:hAnsi="Palatino Linotype"/>
          <w:i/>
          <w:szCs w:val="22"/>
        </w:rPr>
        <w:lastRenderedPageBreak/>
        <w:t xml:space="preserve">es ilegal el acto impugnado, toda vez que, pese a que existen acuerdos federales, estatales y municipales con motivo de la pandemia por </w:t>
      </w:r>
      <w:proofErr w:type="spellStart"/>
      <w:r w:rsidR="003955E1" w:rsidRPr="00C52A9E">
        <w:rPr>
          <w:rFonts w:ascii="Palatino Linotype" w:hAnsi="Palatino Linotype"/>
          <w:i/>
          <w:szCs w:val="22"/>
        </w:rPr>
        <w:t>covid</w:t>
      </w:r>
      <w:proofErr w:type="spellEnd"/>
      <w:r w:rsidR="003955E1" w:rsidRPr="00C52A9E">
        <w:rPr>
          <w:rFonts w:ascii="Palatino Linotype" w:hAnsi="Palatino Linotype"/>
          <w:i/>
          <w:szCs w:val="22"/>
        </w:rPr>
        <w:t xml:space="preserve"> 19, el sujeto obligado nunca cumplió con dichas disposiciones, ya que nunca dejó de laborar en la pandemia, lo que se acredita con las actuaciones de la propia unidad de transparencia, consistente en los oficios emitidos y recibidos desde el día treinta de marzo hasta el tres de agosto del año en curso, con las propias actas expedidas por el comité de transparencia, con los acuerdos de cabildo emitidos por el órgano de gobierno de manera presencial, y con la información derivada del reloj </w:t>
      </w:r>
      <w:proofErr w:type="spellStart"/>
      <w:r w:rsidR="003955E1" w:rsidRPr="00C52A9E">
        <w:rPr>
          <w:rFonts w:ascii="Palatino Linotype" w:hAnsi="Palatino Linotype"/>
          <w:i/>
          <w:szCs w:val="22"/>
        </w:rPr>
        <w:t>checador</w:t>
      </w:r>
      <w:proofErr w:type="spellEnd"/>
      <w:r w:rsidR="003955E1" w:rsidRPr="00C52A9E">
        <w:rPr>
          <w:rFonts w:ascii="Palatino Linotype" w:hAnsi="Palatino Linotype"/>
          <w:i/>
          <w:szCs w:val="22"/>
        </w:rPr>
        <w:t xml:space="preserve"> del registro de asistencia de los servidores públicos municipales, por lo que lejos de afectarle, la pandemia le ha permitido ampliar significativamente los plazos al no haber transcurrido los términos en dicho período; finalmente, si cómo lo manifiesta el sujeto obligado al momento de proporcionarme su respuesta, pone a mi disposición in situ la información solicitada, ello implica, que la tiene localizada y lista, por tanto, sólo faltaría escanearla y enviarla por </w:t>
      </w:r>
      <w:proofErr w:type="spellStart"/>
      <w:r w:rsidR="003955E1" w:rsidRPr="00C52A9E">
        <w:rPr>
          <w:rFonts w:ascii="Palatino Linotype" w:hAnsi="Palatino Linotype"/>
          <w:i/>
          <w:szCs w:val="22"/>
        </w:rPr>
        <w:t>saimex</w:t>
      </w:r>
      <w:proofErr w:type="spellEnd"/>
      <w:r w:rsidR="003955E1" w:rsidRPr="00C52A9E">
        <w:rPr>
          <w:rFonts w:ascii="Palatino Linotype" w:hAnsi="Palatino Linotype"/>
          <w:i/>
          <w:szCs w:val="22"/>
        </w:rPr>
        <w:t xml:space="preserve"> en muchos de los casos, y en otros sesionar en comité y elaborar las versiones públicas; aunado a que, se adelanta y sin agotar los plazos para contestarme, de antemano me niega la información en la modalidad solicitada y me la cambia, con el único propósito de identificarme, intimidarme y restringir mis derechos. Por todo ello, ni duda cabe, que la respuesta impugnada, no se encuentra debidamente fundada y motivada, al no existir congruencia entre lo manifestado y lo que en realidad acontece en el asunto que nos ocupa, por lo que, lo procedente será emitir resolución que obligue al sujeto a proporcionarme la información solicitada vía </w:t>
      </w:r>
      <w:proofErr w:type="spellStart"/>
      <w:r w:rsidR="003955E1" w:rsidRPr="00C52A9E">
        <w:rPr>
          <w:rFonts w:ascii="Palatino Linotype" w:hAnsi="Palatino Linotype"/>
          <w:i/>
          <w:szCs w:val="22"/>
        </w:rPr>
        <w:t>saimex</w:t>
      </w:r>
      <w:proofErr w:type="spellEnd"/>
      <w:r w:rsidR="003955E1" w:rsidRPr="00C52A9E">
        <w:rPr>
          <w:rFonts w:ascii="Palatino Linotype" w:hAnsi="Palatino Linotype"/>
          <w:i/>
          <w:szCs w:val="22"/>
        </w:rPr>
        <w:t xml:space="preserve"> y sancionarlo por pretender realizar averiguaciones para conocer que ciudadanos les estamos solicitando información. Ofrezco como prueba, el oficio número RM/136/2020, emitido por la Segunda </w:t>
      </w:r>
      <w:r w:rsidR="003955E1" w:rsidRPr="00C52A9E">
        <w:rPr>
          <w:rFonts w:ascii="Palatino Linotype" w:hAnsi="Palatino Linotype"/>
          <w:i/>
          <w:szCs w:val="22"/>
        </w:rPr>
        <w:lastRenderedPageBreak/>
        <w:t xml:space="preserve">Regidora Municipal, mismo que adjunto y se encuentra visible en la página de Facebook “Karla Puentes”, documento del que se advierte, que aún y cuando, la segunda regiduría tuvo en tiempo y forma la información y respuesta a 48 solicitudes que se le formularon; por instrucciones del presidente municipal, los integrantes del comité de transparencia, sin siquiera avisar y consultar al servidor público habilitado, procedió a cambiar la modalidad de la entrega de la información, a través de acta de dicho comité, en la misma forma, ofrezco como prueba el video correspondiente a la sexagésima séptima sesión ordinaria de cabildo, donde en el punto de asuntos generales, a cuestionamiento de la segunda regidora, el presidente municipal, expresa que “ahí </w:t>
      </w:r>
      <w:proofErr w:type="spellStart"/>
      <w:r w:rsidR="003955E1" w:rsidRPr="00C52A9E">
        <w:rPr>
          <w:rFonts w:ascii="Palatino Linotype" w:hAnsi="Palatino Linotype"/>
          <w:i/>
          <w:szCs w:val="22"/>
        </w:rPr>
        <w:t>esta</w:t>
      </w:r>
      <w:proofErr w:type="spellEnd"/>
      <w:r w:rsidR="003955E1" w:rsidRPr="00C52A9E">
        <w:rPr>
          <w:rFonts w:ascii="Palatino Linotype" w:hAnsi="Palatino Linotype"/>
          <w:i/>
          <w:szCs w:val="22"/>
        </w:rPr>
        <w:t xml:space="preserve"> la información, pero si la quieren que vengan”; ante tal abuso de autoridad, solicito se imponga multa al presidente municipal y a cada uno de los integrantes del comité de transparencia por pretender identificarme e intimidarme por realizar solicitudes</w:t>
      </w:r>
      <w:r w:rsidR="001A1F8B" w:rsidRPr="00C52A9E">
        <w:rPr>
          <w:rFonts w:ascii="Palatino Linotype" w:hAnsi="Palatino Linotype"/>
          <w:i/>
          <w:sz w:val="22"/>
        </w:rPr>
        <w:t>.</w:t>
      </w:r>
      <w:r w:rsidRPr="00C52A9E">
        <w:rPr>
          <w:rFonts w:ascii="Palatino Linotype" w:hAnsi="Palatino Linotype"/>
          <w:i/>
          <w:sz w:val="22"/>
          <w:szCs w:val="22"/>
        </w:rPr>
        <w:t xml:space="preserve">” </w:t>
      </w:r>
      <w:r w:rsidRPr="00C52A9E">
        <w:rPr>
          <w:rFonts w:ascii="Palatino Linotype" w:hAnsi="Palatino Linotype" w:cs="Arial"/>
          <w:i/>
          <w:sz w:val="22"/>
          <w:szCs w:val="22"/>
        </w:rPr>
        <w:t>(Sic)</w:t>
      </w:r>
      <w:r w:rsidRPr="00C52A9E">
        <w:rPr>
          <w:rFonts w:ascii="Palatino Linotype" w:hAnsi="Palatino Linotype" w:cs="Arial"/>
          <w:sz w:val="22"/>
          <w:szCs w:val="22"/>
        </w:rPr>
        <w:t xml:space="preserve"> </w:t>
      </w:r>
    </w:p>
    <w:p w14:paraId="1B648D5F" w14:textId="77777777" w:rsidR="00BE2A0C" w:rsidRPr="00C52A9E" w:rsidRDefault="00BE2A0C" w:rsidP="00AA4DEA">
      <w:pPr>
        <w:spacing w:line="360" w:lineRule="auto"/>
        <w:jc w:val="both"/>
        <w:rPr>
          <w:rFonts w:ascii="Palatino Linotype" w:hAnsi="Palatino Linotype"/>
          <w:i/>
          <w:sz w:val="22"/>
        </w:rPr>
      </w:pPr>
    </w:p>
    <w:bookmarkEnd w:id="1"/>
    <w:bookmarkEnd w:id="2"/>
    <w:bookmarkEnd w:id="3"/>
    <w:p w14:paraId="259B1F8F" w14:textId="77777777" w:rsidR="00BF2246" w:rsidRPr="00C52A9E" w:rsidRDefault="00BF2246" w:rsidP="00AA4DEA">
      <w:pPr>
        <w:numPr>
          <w:ilvl w:val="0"/>
          <w:numId w:val="2"/>
        </w:numPr>
        <w:tabs>
          <w:tab w:val="left" w:pos="0"/>
        </w:tabs>
        <w:spacing w:after="160" w:line="360" w:lineRule="auto"/>
        <w:ind w:left="0" w:firstLine="0"/>
        <w:contextualSpacing/>
        <w:jc w:val="both"/>
        <w:rPr>
          <w:rFonts w:ascii="Palatino Linotype" w:eastAsia="Times New Roman" w:hAnsi="Palatino Linotype" w:cs="Arial"/>
          <w:i/>
        </w:rPr>
      </w:pPr>
      <w:r w:rsidRPr="00C52A9E">
        <w:rPr>
          <w:rFonts w:ascii="Palatino Linotype" w:eastAsia="Times New Roman" w:hAnsi="Palatino Linotype" w:cs="Arial"/>
          <w:lang w:val="es-ES"/>
        </w:rPr>
        <w:t xml:space="preserve">Se registró el recurso de revisión bajo el número de expediente al rubro indicado, </w:t>
      </w:r>
      <w:r w:rsidRPr="00C52A9E">
        <w:rPr>
          <w:rFonts w:ascii="Palatino Linotype" w:eastAsia="MS Mincho" w:hAnsi="Palatino Linotype" w:cs="Arial"/>
          <w:bCs/>
        </w:rPr>
        <w:t xml:space="preserve">con fundamento en lo dispuesto por el </w:t>
      </w:r>
      <w:r w:rsidRPr="00C52A9E">
        <w:rPr>
          <w:rFonts w:ascii="Palatino Linotype" w:eastAsia="Calibri" w:hAnsi="Palatino Linotype" w:cs="Arial"/>
          <w:lang w:val="es-ES"/>
        </w:rPr>
        <w:t xml:space="preserve">artículo 185 fracción I de la </w:t>
      </w:r>
      <w:r w:rsidRPr="00C52A9E">
        <w:rPr>
          <w:rFonts w:ascii="Palatino Linotype" w:eastAsia="Calibri" w:hAnsi="Palatino Linotype" w:cs="Arial"/>
          <w:b/>
          <w:lang w:val="es-ES"/>
        </w:rPr>
        <w:t xml:space="preserve">Ley de Transparencia y Acceso a la Información Pública del Estado de México y Municipios </w:t>
      </w:r>
      <w:r w:rsidRPr="00C52A9E">
        <w:rPr>
          <w:rFonts w:ascii="Palatino Linotype" w:eastAsia="Times New Roman" w:hAnsi="Palatino Linotype" w:cs="Arial"/>
          <w:lang w:val="es-ES"/>
        </w:rPr>
        <w:t xml:space="preserve">se turnó al </w:t>
      </w:r>
      <w:r w:rsidRPr="00C52A9E">
        <w:rPr>
          <w:rFonts w:ascii="Palatino Linotype" w:eastAsia="Times New Roman" w:hAnsi="Palatino Linotype" w:cs="Arial"/>
          <w:b/>
          <w:lang w:val="es-ES"/>
        </w:rPr>
        <w:t xml:space="preserve">Comisionado José Guadalupe Luna Hernández, </w:t>
      </w:r>
      <w:r w:rsidRPr="00C52A9E">
        <w:rPr>
          <w:rFonts w:ascii="Palatino Linotype" w:eastAsia="Times New Roman" w:hAnsi="Palatino Linotype" w:cs="Arial"/>
          <w:lang w:val="es-ES"/>
        </w:rPr>
        <w:t xml:space="preserve">con el objeto de </w:t>
      </w:r>
      <w:r w:rsidRPr="00C52A9E">
        <w:rPr>
          <w:rFonts w:ascii="Palatino Linotype" w:eastAsia="Times New Roman" w:hAnsi="Palatino Linotype" w:cs="Arial"/>
          <w:lang w:val="es-MX"/>
        </w:rPr>
        <w:t>su análisis</w:t>
      </w:r>
      <w:r w:rsidRPr="00C52A9E">
        <w:rPr>
          <w:rFonts w:ascii="Palatino Linotype" w:eastAsia="Times New Roman" w:hAnsi="Palatino Linotype" w:cs="Arial"/>
          <w:lang w:val="es-MX" w:eastAsia="en-US"/>
        </w:rPr>
        <w:t xml:space="preserve">. </w:t>
      </w:r>
    </w:p>
    <w:p w14:paraId="4B167E46" w14:textId="77777777" w:rsidR="00BF2246" w:rsidRPr="00C52A9E" w:rsidRDefault="00BF2246" w:rsidP="00AA4DEA">
      <w:pPr>
        <w:tabs>
          <w:tab w:val="left" w:pos="0"/>
        </w:tabs>
        <w:spacing w:line="360" w:lineRule="auto"/>
        <w:contextualSpacing/>
        <w:jc w:val="both"/>
        <w:rPr>
          <w:rFonts w:ascii="Palatino Linotype" w:eastAsia="Times New Roman" w:hAnsi="Palatino Linotype" w:cs="Arial"/>
          <w:i/>
        </w:rPr>
      </w:pPr>
    </w:p>
    <w:p w14:paraId="38F72EA7" w14:textId="7D8624B9" w:rsidR="00BF2246" w:rsidRPr="00C52A9E" w:rsidRDefault="00BF2246" w:rsidP="00AA4DEA">
      <w:pPr>
        <w:numPr>
          <w:ilvl w:val="0"/>
          <w:numId w:val="2"/>
        </w:numPr>
        <w:tabs>
          <w:tab w:val="left" w:pos="0"/>
        </w:tabs>
        <w:spacing w:after="160" w:line="360" w:lineRule="auto"/>
        <w:ind w:left="0" w:firstLine="0"/>
        <w:contextualSpacing/>
        <w:jc w:val="both"/>
        <w:rPr>
          <w:rFonts w:ascii="Palatino Linotype" w:eastAsia="Calibri" w:hAnsi="Palatino Linotype" w:cs="Arial"/>
          <w:lang w:val="es-ES"/>
        </w:rPr>
      </w:pPr>
      <w:r w:rsidRPr="00C52A9E">
        <w:rPr>
          <w:rFonts w:ascii="Palatino Linotype" w:eastAsia="Calibri" w:hAnsi="Palatino Linotype" w:cs="Arial"/>
          <w:lang w:val="es-ES"/>
        </w:rPr>
        <w:t xml:space="preserve">El Comisionado Ponente con fundamento en lo dispuesto por el artículo 185 fracción II de la ley de la materia, a través del acuerdo de admisión </w:t>
      </w:r>
      <w:r w:rsidR="003955E1" w:rsidRPr="00C52A9E">
        <w:rPr>
          <w:rFonts w:ascii="Palatino Linotype" w:eastAsia="Calibri" w:hAnsi="Palatino Linotype" w:cs="Arial"/>
          <w:lang w:val="es-ES"/>
        </w:rPr>
        <w:t>de fecha veintisiete (27</w:t>
      </w:r>
      <w:r w:rsidR="00202816" w:rsidRPr="00C52A9E">
        <w:rPr>
          <w:rFonts w:ascii="Palatino Linotype" w:eastAsia="Calibri" w:hAnsi="Palatino Linotype" w:cs="Arial"/>
          <w:lang w:val="es-ES"/>
        </w:rPr>
        <w:t>) de agosto</w:t>
      </w:r>
      <w:r w:rsidRPr="00C52A9E">
        <w:rPr>
          <w:rFonts w:ascii="Palatino Linotype" w:eastAsia="Calibri" w:hAnsi="Palatino Linotype" w:cs="Arial"/>
          <w:lang w:val="es-ES"/>
        </w:rPr>
        <w:t xml:space="preserve"> de dos mil veinte, puso a disposición de las partes el expediente electrónico </w:t>
      </w:r>
      <w:r w:rsidRPr="00C52A9E">
        <w:rPr>
          <w:rFonts w:ascii="Palatino Linotype" w:eastAsia="Calibri" w:hAnsi="Palatino Linotype" w:cs="Arial"/>
        </w:rPr>
        <w:t xml:space="preserve">vía </w:t>
      </w:r>
      <w:r w:rsidRPr="00C52A9E">
        <w:rPr>
          <w:rFonts w:ascii="Palatino Linotype" w:eastAsia="Calibri" w:hAnsi="Palatino Linotype" w:cs="Arial"/>
          <w:lang w:val="es-ES"/>
        </w:rPr>
        <w:t xml:space="preserve">Sistema de Acceso a la Información Mexiquense </w:t>
      </w:r>
      <w:r w:rsidRPr="00C52A9E">
        <w:rPr>
          <w:rFonts w:ascii="Palatino Linotype" w:eastAsia="Calibri" w:hAnsi="Palatino Linotype" w:cs="Arial"/>
          <w:lang w:val="es-ES"/>
        </w:rPr>
        <w:lastRenderedPageBreak/>
        <w:t>(</w:t>
      </w:r>
      <w:r w:rsidRPr="00C52A9E">
        <w:rPr>
          <w:rFonts w:ascii="Palatino Linotype" w:eastAsia="Calibri" w:hAnsi="Palatino Linotype" w:cs="Arial"/>
          <w:b/>
          <w:lang w:val="es-ES"/>
        </w:rPr>
        <w:t xml:space="preserve">SAIMEX) </w:t>
      </w:r>
      <w:r w:rsidRPr="00C52A9E">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C52A9E">
        <w:rPr>
          <w:rFonts w:ascii="Palatino Linotype" w:eastAsia="Calibri" w:hAnsi="Palatino Linotype" w:cs="Arial"/>
          <w:b/>
          <w:lang w:val="es-ES"/>
        </w:rPr>
        <w:t>SUJETO OBLIGADO</w:t>
      </w:r>
      <w:r w:rsidRPr="00C52A9E">
        <w:rPr>
          <w:rFonts w:ascii="Palatino Linotype" w:eastAsia="Calibri" w:hAnsi="Palatino Linotype" w:cs="Arial"/>
          <w:lang w:val="es-ES"/>
        </w:rPr>
        <w:t xml:space="preserve"> presentara el Informe Justificado procedente, situación que no concurrió por las partes. </w:t>
      </w:r>
    </w:p>
    <w:p w14:paraId="2806E5E1" w14:textId="77777777" w:rsidR="00BF2246" w:rsidRPr="00C52A9E" w:rsidRDefault="00BF2246" w:rsidP="00AA4DEA">
      <w:pPr>
        <w:pStyle w:val="Prrafodelista"/>
        <w:spacing w:line="360" w:lineRule="auto"/>
        <w:rPr>
          <w:rFonts w:ascii="Palatino Linotype" w:eastAsia="Calibri" w:hAnsi="Palatino Linotype" w:cs="Arial"/>
          <w:lang w:val="es-ES"/>
        </w:rPr>
      </w:pPr>
    </w:p>
    <w:p w14:paraId="1FC16FB0" w14:textId="5DA8E594" w:rsidR="00BF2246" w:rsidRPr="00C52A9E" w:rsidRDefault="00BF2246" w:rsidP="00AA4DEA">
      <w:pPr>
        <w:numPr>
          <w:ilvl w:val="0"/>
          <w:numId w:val="2"/>
        </w:numPr>
        <w:spacing w:after="160" w:line="360" w:lineRule="auto"/>
        <w:ind w:left="0" w:firstLine="0"/>
        <w:contextualSpacing/>
        <w:jc w:val="both"/>
        <w:rPr>
          <w:rFonts w:ascii="Palatino Linotype" w:eastAsia="MS Mincho" w:hAnsi="Palatino Linotype" w:cs="Times New Roman"/>
          <w:b/>
        </w:rPr>
      </w:pPr>
      <w:r w:rsidRPr="00C52A9E">
        <w:rPr>
          <w:rFonts w:ascii="Palatino Linotype" w:eastAsia="MS Mincho" w:hAnsi="Palatino Linotype" w:cs="Times New Roman"/>
        </w:rPr>
        <w:t>El Comisionado Ponente decretó el cierre de instrucción</w:t>
      </w:r>
      <w:r w:rsidRPr="00C52A9E">
        <w:rPr>
          <w:rFonts w:ascii="Palatino Linotype" w:eastAsia="MS Mincho" w:hAnsi="Palatino Linotype" w:cs="Arial"/>
        </w:rPr>
        <w:t xml:space="preserve"> </w:t>
      </w:r>
      <w:r w:rsidRPr="00C52A9E">
        <w:rPr>
          <w:rFonts w:ascii="Palatino Linotype" w:eastAsia="MS Mincho" w:hAnsi="Palatino Linotype" w:cs="Times New Roman"/>
        </w:rPr>
        <w:t xml:space="preserve">mediante acuerdo </w:t>
      </w:r>
      <w:r w:rsidR="00F85471" w:rsidRPr="00C52A9E">
        <w:rPr>
          <w:rFonts w:ascii="Palatino Linotype" w:eastAsia="MS Mincho" w:hAnsi="Palatino Linotype" w:cs="Times New Roman"/>
        </w:rPr>
        <w:t>d</w:t>
      </w:r>
      <w:r w:rsidR="00202816" w:rsidRPr="00C52A9E">
        <w:rPr>
          <w:rFonts w:ascii="Palatino Linotype" w:eastAsia="MS Mincho" w:hAnsi="Palatino Linotype" w:cs="Times New Roman"/>
        </w:rPr>
        <w:t>e fech</w:t>
      </w:r>
      <w:r w:rsidR="00367206" w:rsidRPr="00C52A9E">
        <w:rPr>
          <w:rFonts w:ascii="Palatino Linotype" w:eastAsia="MS Mincho" w:hAnsi="Palatino Linotype" w:cs="Times New Roman"/>
        </w:rPr>
        <w:t>a veintiuno (21</w:t>
      </w:r>
      <w:r w:rsidRPr="00C52A9E">
        <w:rPr>
          <w:rFonts w:ascii="Palatino Linotype" w:eastAsia="MS Mincho" w:hAnsi="Palatino Linotype" w:cs="Times New Roman"/>
        </w:rPr>
        <w:t>) de</w:t>
      </w:r>
      <w:r w:rsidR="00F85471" w:rsidRPr="00C52A9E">
        <w:rPr>
          <w:rFonts w:ascii="Palatino Linotype" w:eastAsia="MS Mincho" w:hAnsi="Palatino Linotype" w:cs="Times New Roman"/>
        </w:rPr>
        <w:t xml:space="preserve"> ag</w:t>
      </w:r>
      <w:r w:rsidRPr="00C52A9E">
        <w:rPr>
          <w:rFonts w:ascii="Palatino Linotype" w:eastAsia="MS Mincho" w:hAnsi="Palatino Linotype" w:cs="Times New Roman"/>
        </w:rPr>
        <w:t xml:space="preserve">osto de dos mil veinte, </w:t>
      </w:r>
      <w:r w:rsidRPr="00C52A9E">
        <w:rPr>
          <w:rFonts w:ascii="Palatino Linotype" w:eastAsia="MS Mincho" w:hAnsi="Palatino Linotype" w:cs="Arial"/>
        </w:rPr>
        <w:t xml:space="preserve">por lo que, ordenó turnar el expediente a resolución, misma que a continuación se pronuncia. </w:t>
      </w:r>
    </w:p>
    <w:p w14:paraId="5AE66510" w14:textId="77777777" w:rsidR="00BF2246" w:rsidRPr="00C52A9E" w:rsidRDefault="00BF2246" w:rsidP="00AA4DEA">
      <w:pPr>
        <w:spacing w:after="160" w:line="360" w:lineRule="auto"/>
        <w:ind w:left="720"/>
        <w:contextualSpacing/>
        <w:rPr>
          <w:rFonts w:ascii="Palatino Linotype" w:eastAsia="MS Mincho" w:hAnsi="Palatino Linotype" w:cs="Times New Roman"/>
          <w:b/>
        </w:rPr>
      </w:pPr>
    </w:p>
    <w:p w14:paraId="53C00482" w14:textId="04D39BFA" w:rsidR="00BF2246" w:rsidRPr="00C52A9E" w:rsidRDefault="004D3A98" w:rsidP="00AA4DEA">
      <w:pPr>
        <w:numPr>
          <w:ilvl w:val="0"/>
          <w:numId w:val="2"/>
        </w:numPr>
        <w:tabs>
          <w:tab w:val="left" w:pos="0"/>
          <w:tab w:val="left" w:pos="426"/>
        </w:tabs>
        <w:spacing w:after="160" w:line="360" w:lineRule="auto"/>
        <w:ind w:left="0" w:right="49" w:firstLine="0"/>
        <w:contextualSpacing/>
        <w:jc w:val="both"/>
        <w:rPr>
          <w:rFonts w:ascii="Palatino Linotype" w:eastAsiaTheme="minorHAnsi" w:hAnsi="Palatino Linotype"/>
          <w:lang w:val="es-MX" w:eastAsia="en-US"/>
        </w:rPr>
      </w:pPr>
      <w:r w:rsidRPr="00C52A9E">
        <w:rPr>
          <w:rFonts w:ascii="Palatino Linotype" w:eastAsiaTheme="minorHAnsi" w:hAnsi="Palatino Linotype"/>
          <w:lang w:val="es-MX" w:eastAsia="en-US"/>
        </w:rPr>
        <w:t>El nueve (09</w:t>
      </w:r>
      <w:r w:rsidR="00BF2246" w:rsidRPr="00C52A9E">
        <w:rPr>
          <w:rFonts w:ascii="Palatino Linotype" w:eastAsiaTheme="minorHAnsi" w:hAnsi="Palatino Linotype"/>
          <w:lang w:val="es-MX" w:eastAsia="en-US"/>
        </w:rPr>
        <w:t>) de</w:t>
      </w:r>
      <w:r w:rsidR="00202816" w:rsidRPr="00C52A9E">
        <w:rPr>
          <w:rFonts w:ascii="Palatino Linotype" w:eastAsiaTheme="minorHAnsi" w:hAnsi="Palatino Linotype"/>
          <w:lang w:val="es-MX" w:eastAsia="en-US"/>
        </w:rPr>
        <w:t xml:space="preserve"> octubre</w:t>
      </w:r>
      <w:r w:rsidR="00BF2246" w:rsidRPr="00C52A9E">
        <w:rPr>
          <w:rFonts w:ascii="Palatino Linotype" w:eastAsiaTheme="minorHAnsi" w:hAnsi="Palatino Linotype"/>
          <w:lang w:val="es-MX" w:eastAsia="en-US"/>
        </w:rPr>
        <w:t xml:space="preserve"> de dos mil veinte, con fundamento en el</w:t>
      </w:r>
      <w:r w:rsidR="00BF2246" w:rsidRPr="00C52A9E">
        <w:rPr>
          <w:rFonts w:ascii="Palatino Linotype" w:eastAsiaTheme="minorHAnsi" w:hAnsi="Palatino Linotype"/>
          <w:lang w:val="es-MX" w:eastAsia="en-US"/>
        </w:rPr>
        <w:br/>
        <w:t>artículo 181 tercer párrafo de la Ley de Transparencia y Acceso a la</w:t>
      </w:r>
      <w:r w:rsidR="00BF2246" w:rsidRPr="00C52A9E">
        <w:rPr>
          <w:rFonts w:ascii="Palatino Linotype" w:eastAsiaTheme="minorHAnsi" w:hAnsi="Palatino Linotype"/>
          <w:lang w:val="es-MX" w:eastAsia="en-US"/>
        </w:rPr>
        <w:br/>
        <w:t>Información Pública del Estado de México y Municipios, se notificó a las partes que el plazo de treinta (30) días para resolver el recurso de revisión, sería ampliado por un periodo de quince (15) días hábiles adicionales, debido a la naturaleza,</w:t>
      </w:r>
      <w:r w:rsidR="00BF2246" w:rsidRPr="00C52A9E">
        <w:rPr>
          <w:rFonts w:ascii="Palatino Linotype" w:eastAsiaTheme="minorHAnsi" w:hAnsi="Palatino Linotype"/>
          <w:lang w:val="es-MX" w:eastAsia="en-US"/>
        </w:rPr>
        <w:br/>
        <w:t>complejidad del asunto y para un mejor estudio.</w:t>
      </w:r>
    </w:p>
    <w:p w14:paraId="40236D32" w14:textId="77777777" w:rsidR="0036741F" w:rsidRPr="00C52A9E" w:rsidRDefault="0036741F" w:rsidP="00AA4DEA">
      <w:pPr>
        <w:pStyle w:val="Prrafodelista"/>
        <w:spacing w:before="240" w:after="240" w:line="360" w:lineRule="auto"/>
        <w:ind w:left="0"/>
        <w:jc w:val="both"/>
        <w:rPr>
          <w:rFonts w:ascii="Palatino Linotype" w:eastAsia="Calibri" w:hAnsi="Palatino Linotype" w:cs="Arial"/>
          <w:lang w:val="es-ES"/>
        </w:rPr>
      </w:pPr>
    </w:p>
    <w:p w14:paraId="2A20F07C" w14:textId="77777777" w:rsidR="002A5BA4" w:rsidRPr="00C52A9E" w:rsidRDefault="002A5BA4" w:rsidP="00AA4DEA">
      <w:pPr>
        <w:pStyle w:val="Ttulo1"/>
        <w:spacing w:line="360" w:lineRule="auto"/>
        <w:jc w:val="center"/>
        <w:rPr>
          <w:b w:val="0"/>
          <w:szCs w:val="24"/>
        </w:rPr>
      </w:pPr>
      <w:bookmarkStart w:id="4" w:name="_Toc53074110"/>
      <w:r w:rsidRPr="00C52A9E">
        <w:rPr>
          <w:szCs w:val="24"/>
        </w:rPr>
        <w:t>CONSIDERANDO</w:t>
      </w:r>
      <w:bookmarkEnd w:id="4"/>
      <w:r w:rsidR="005E6C51" w:rsidRPr="00C52A9E">
        <w:rPr>
          <w:szCs w:val="24"/>
        </w:rPr>
        <w:t xml:space="preserve"> </w:t>
      </w:r>
    </w:p>
    <w:p w14:paraId="4CB67CF1" w14:textId="77777777" w:rsidR="002A5BA4" w:rsidRPr="00C52A9E" w:rsidRDefault="002A5BA4" w:rsidP="00AA4DEA">
      <w:pPr>
        <w:spacing w:line="360" w:lineRule="auto"/>
        <w:rPr>
          <w:rFonts w:ascii="Palatino Linotype" w:hAnsi="Palatino Linotype"/>
          <w:lang w:val="es-MX" w:eastAsia="en-US"/>
        </w:rPr>
      </w:pPr>
    </w:p>
    <w:p w14:paraId="0FE416B9" w14:textId="77777777" w:rsidR="002A5BA4" w:rsidRPr="00C52A9E" w:rsidRDefault="002A5BA4" w:rsidP="00AA4DEA">
      <w:pPr>
        <w:pStyle w:val="Ttulo2"/>
        <w:spacing w:line="360" w:lineRule="auto"/>
        <w:rPr>
          <w:rFonts w:ascii="Palatino Linotype" w:hAnsi="Palatino Linotype"/>
          <w:b/>
          <w:bCs/>
          <w:color w:val="auto"/>
          <w:spacing w:val="60"/>
          <w:sz w:val="24"/>
        </w:rPr>
      </w:pPr>
      <w:bookmarkStart w:id="5" w:name="_Toc53074111"/>
      <w:r w:rsidRPr="00C52A9E">
        <w:rPr>
          <w:rFonts w:ascii="Palatino Linotype" w:hAnsi="Palatino Linotype"/>
          <w:b/>
          <w:color w:val="auto"/>
          <w:sz w:val="24"/>
        </w:rPr>
        <w:t>PRIMERO. De la competencia</w:t>
      </w:r>
      <w:bookmarkEnd w:id="5"/>
    </w:p>
    <w:p w14:paraId="3C4883A2" w14:textId="77777777" w:rsidR="002A5BA4" w:rsidRPr="00C52A9E" w:rsidRDefault="002A5BA4" w:rsidP="00AA4DEA">
      <w:pPr>
        <w:pStyle w:val="Prrafodelista"/>
        <w:numPr>
          <w:ilvl w:val="0"/>
          <w:numId w:val="2"/>
        </w:numPr>
        <w:spacing w:before="240" w:after="240" w:line="360" w:lineRule="auto"/>
        <w:ind w:left="0" w:firstLine="0"/>
        <w:jc w:val="both"/>
        <w:rPr>
          <w:rFonts w:ascii="Palatino Linotype" w:hAnsi="Palatino Linotype"/>
        </w:rPr>
      </w:pPr>
      <w:r w:rsidRPr="00C52A9E">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C52A9E">
        <w:rPr>
          <w:rFonts w:ascii="Palatino Linotype" w:eastAsia="Calibri" w:hAnsi="Palatino Linotype" w:cs="Times New Roman"/>
          <w:b/>
          <w:lang w:val="es-ES"/>
        </w:rPr>
        <w:t>Constitución Política de los Estados Unidos Mexicanos</w:t>
      </w:r>
      <w:r w:rsidRPr="00C52A9E">
        <w:rPr>
          <w:rFonts w:ascii="Palatino Linotype" w:eastAsia="Calibri" w:hAnsi="Palatino Linotype" w:cs="Times New Roman"/>
          <w:lang w:val="es-ES"/>
        </w:rPr>
        <w:t xml:space="preserve">; 5, </w:t>
      </w:r>
      <w:r w:rsidRPr="00C52A9E">
        <w:rPr>
          <w:rFonts w:ascii="Palatino Linotype" w:eastAsia="Calibri" w:hAnsi="Palatino Linotype" w:cs="Times New Roman"/>
          <w:lang w:val="es-ES"/>
        </w:rPr>
        <w:lastRenderedPageBreak/>
        <w:t xml:space="preserve">párrafos </w:t>
      </w:r>
      <w:r w:rsidRPr="00C52A9E">
        <w:rPr>
          <w:rFonts w:ascii="Palatino Linotype" w:hAnsi="Palatino Linotype" w:cs="Arial"/>
          <w:bCs/>
          <w:color w:val="222222"/>
          <w:lang w:val="es-ES"/>
        </w:rPr>
        <w:t xml:space="preserve">vigésimo, vigésimo primero y vigésimo segundo </w:t>
      </w:r>
      <w:r w:rsidRPr="00C52A9E">
        <w:rPr>
          <w:rFonts w:ascii="Palatino Linotype" w:eastAsia="Calibri" w:hAnsi="Palatino Linotype" w:cs="Times New Roman"/>
          <w:lang w:val="es-ES"/>
        </w:rPr>
        <w:t xml:space="preserve">fracciones IV y V de la </w:t>
      </w:r>
      <w:r w:rsidRPr="00C52A9E">
        <w:rPr>
          <w:rFonts w:ascii="Palatino Linotype" w:eastAsia="Calibri" w:hAnsi="Palatino Linotype" w:cs="Times New Roman"/>
          <w:b/>
          <w:lang w:val="es-ES"/>
        </w:rPr>
        <w:t>Constitución Política del Estado Libre y Soberano de México</w:t>
      </w:r>
      <w:r w:rsidRPr="00C52A9E">
        <w:rPr>
          <w:rFonts w:ascii="Palatino Linotype" w:eastAsia="Calibri" w:hAnsi="Palatino Linotype" w:cs="Times New Roman"/>
          <w:lang w:val="es-ES"/>
        </w:rPr>
        <w:t xml:space="preserve">; artículos 1, 2 fracción II, 13, 29, 36 fracciones I y II, 176, 178, 179, 181 párrafo tercero y 185 </w:t>
      </w:r>
      <w:r w:rsidRPr="00C52A9E">
        <w:rPr>
          <w:rFonts w:ascii="Palatino Linotype" w:eastAsia="Calibri" w:hAnsi="Palatino Linotype" w:cs="Arial"/>
          <w:lang w:val="es-ES"/>
        </w:rPr>
        <w:t xml:space="preserve">de la </w:t>
      </w:r>
      <w:r w:rsidRPr="00C52A9E">
        <w:rPr>
          <w:rFonts w:ascii="Palatino Linotype" w:eastAsia="Calibri" w:hAnsi="Palatino Linotype" w:cs="Arial"/>
          <w:b/>
          <w:lang w:val="es-ES"/>
        </w:rPr>
        <w:t>Ley de Transparencia y Acceso a la Información Pública del Estado de México y Municipios</w:t>
      </w:r>
      <w:r w:rsidRPr="00C52A9E">
        <w:rPr>
          <w:rFonts w:ascii="Palatino Linotype" w:eastAsia="Calibri" w:hAnsi="Palatino Linotype" w:cs="Arial"/>
          <w:lang w:val="es-ES"/>
        </w:rPr>
        <w:t xml:space="preserve">; y 7, 9 fracciones I y XXIV, y 11 del </w:t>
      </w:r>
      <w:r w:rsidRPr="00C52A9E">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C52A9E">
        <w:rPr>
          <w:rFonts w:ascii="Palatino Linotype" w:hAnsi="Palatino Linotype"/>
        </w:rPr>
        <w:t>.</w:t>
      </w:r>
    </w:p>
    <w:p w14:paraId="44EEC22E" w14:textId="77777777" w:rsidR="00A53B90" w:rsidRPr="00C52A9E" w:rsidRDefault="00A53B90" w:rsidP="00AA4DEA">
      <w:pPr>
        <w:pStyle w:val="Prrafodelista"/>
        <w:spacing w:before="240" w:after="240" w:line="360" w:lineRule="auto"/>
        <w:ind w:left="0"/>
        <w:jc w:val="both"/>
        <w:rPr>
          <w:rFonts w:ascii="Palatino Linotype" w:hAnsi="Palatino Linotype"/>
        </w:rPr>
      </w:pPr>
    </w:p>
    <w:p w14:paraId="03715C8B" w14:textId="5F168D35" w:rsidR="002A5BA4" w:rsidRPr="00C52A9E" w:rsidRDefault="002A5BA4" w:rsidP="00367206">
      <w:pPr>
        <w:pStyle w:val="Ttulo2"/>
        <w:spacing w:line="360" w:lineRule="auto"/>
        <w:rPr>
          <w:rFonts w:ascii="Palatino Linotype" w:hAnsi="Palatino Linotype"/>
          <w:b/>
          <w:color w:val="auto"/>
          <w:sz w:val="24"/>
        </w:rPr>
      </w:pPr>
      <w:bookmarkStart w:id="6" w:name="_Toc53074112"/>
      <w:r w:rsidRPr="00C52A9E">
        <w:rPr>
          <w:rFonts w:ascii="Palatino Linotype" w:hAnsi="Palatino Linotype"/>
          <w:b/>
          <w:color w:val="auto"/>
          <w:sz w:val="24"/>
        </w:rPr>
        <w:t>SEGUNDO. De la oportunidad y procedencia.</w:t>
      </w:r>
      <w:bookmarkEnd w:id="6"/>
    </w:p>
    <w:p w14:paraId="2FA0FF04" w14:textId="2802E99A" w:rsidR="00367206" w:rsidRPr="00C52A9E" w:rsidRDefault="00202816" w:rsidP="00064004">
      <w:pPr>
        <w:pStyle w:val="Prrafodelista"/>
        <w:numPr>
          <w:ilvl w:val="0"/>
          <w:numId w:val="2"/>
        </w:numPr>
        <w:spacing w:before="240" w:after="240" w:line="360" w:lineRule="auto"/>
        <w:ind w:left="0" w:right="49" w:firstLine="0"/>
        <w:jc w:val="both"/>
        <w:rPr>
          <w:rFonts w:ascii="Palatino Linotype" w:eastAsia="Times New Roman" w:hAnsi="Palatino Linotype" w:cs="Times New Roman"/>
        </w:rPr>
      </w:pPr>
      <w:r w:rsidRPr="00C52A9E">
        <w:rPr>
          <w:rFonts w:ascii="Palatino Linotype" w:eastAsia="Calibri" w:hAnsi="Palatino Linotype" w:cs="Arial"/>
        </w:rPr>
        <w:t>E</w:t>
      </w:r>
      <w:r w:rsidR="00367206" w:rsidRPr="00C52A9E">
        <w:rPr>
          <w:rFonts w:ascii="Palatino Linotype" w:eastAsia="Calibri" w:hAnsi="Palatino Linotype" w:cs="Arial"/>
        </w:rPr>
        <w:t xml:space="preserve">l medio de impugnación fueron presentados a través del </w:t>
      </w:r>
      <w:r w:rsidR="00367206" w:rsidRPr="00C52A9E">
        <w:rPr>
          <w:rFonts w:ascii="Palatino Linotype" w:eastAsia="Calibri" w:hAnsi="Palatino Linotype" w:cs="Arial"/>
          <w:b/>
        </w:rPr>
        <w:t>SAIMEX,</w:t>
      </w:r>
      <w:r w:rsidR="00367206" w:rsidRPr="00C52A9E">
        <w:rPr>
          <w:rFonts w:ascii="Palatino Linotype" w:eastAsia="Calibri" w:hAnsi="Palatino Linotype" w:cs="Arial"/>
        </w:rPr>
        <w:t xml:space="preserve"> en el formato previamente aprobado para tal efecto y dentro del plazo legal de quince días hábiles otorgados; siendo así que el </w:t>
      </w:r>
      <w:r w:rsidR="00367206" w:rsidRPr="00C52A9E">
        <w:rPr>
          <w:rFonts w:ascii="Palatino Linotype" w:eastAsia="Calibri" w:hAnsi="Palatino Linotype" w:cs="Arial"/>
          <w:b/>
        </w:rPr>
        <w:t>SUJETO OBLIGADO</w:t>
      </w:r>
      <w:r w:rsidR="00367206" w:rsidRPr="00C52A9E">
        <w:rPr>
          <w:rFonts w:ascii="Palatino Linotype" w:eastAsia="Calibri" w:hAnsi="Palatino Linotype" w:cs="Arial"/>
        </w:rPr>
        <w:t xml:space="preserve"> entregó respuesta el tres (03) de julio de dos mil veinte, </w:t>
      </w:r>
      <w:r w:rsidR="00367206" w:rsidRPr="00C52A9E">
        <w:rPr>
          <w:rFonts w:ascii="Palatino Linotype" w:eastAsia="Times New Roman" w:hAnsi="Palatino Linotype" w:cs="Arial"/>
        </w:rPr>
        <w:t xml:space="preserve">de tal forma que el plazo para interponer los recursos de revisión transcurrió del día tres (03) de agosto de dos mil veinte al </w:t>
      </w:r>
      <w:r w:rsidR="00064004" w:rsidRPr="00C52A9E">
        <w:rPr>
          <w:rFonts w:ascii="Palatino Linotype" w:eastAsia="Times New Roman" w:hAnsi="Palatino Linotype" w:cs="Arial"/>
        </w:rPr>
        <w:t>veinticuatro (24) de agosto</w:t>
      </w:r>
      <w:r w:rsidR="00367206" w:rsidRPr="00C52A9E">
        <w:rPr>
          <w:rFonts w:ascii="Palatino Linotype" w:eastAsia="Times New Roman" w:hAnsi="Palatino Linotype" w:cs="Arial"/>
        </w:rPr>
        <w:t xml:space="preserve">; sin contemplar en el cómputo los días del veintitrés (23) de marzo al diecisiete (17) de julio; así como, del veinte (20) al treinta y uno (31) de julio de dos mil veinte, por ser considerados como suspensión de labores, de conformidad con el Acuerdo de Pleno, de fecha cinco de marzo de dos mil veinte, por el que se acordó que el día nueve de marzo de dos mil veinte no corrieran los términos para el trámite y desahogo de los procedimientos, en materia de acceso a la información pública y protección de datos personales; derivado de los Acuerdos tomados en torno a la epidemia de la enfermedad generada por el virus SARS-CoV-2 (COVID-19), que originó la emergencia sanitaria por causa de fuerza mayor y medidas de seguridad, aprobados por el Pleno de este Instituto y, de conformidad </w:t>
      </w:r>
      <w:r w:rsidR="00367206" w:rsidRPr="00C52A9E">
        <w:rPr>
          <w:rFonts w:ascii="Palatino Linotype" w:eastAsia="Times New Roman" w:hAnsi="Palatino Linotype" w:cs="Arial"/>
        </w:rPr>
        <w:lastRenderedPageBreak/>
        <w:t>con el Calendario Oficial en Materia de Transparencia, Acceso a la Información Pública y Protección de Datos Personales para el año dos mil veinte y enero dos mil veintiuno, aprobado por el Pleno de este Instituto.</w:t>
      </w:r>
      <w:r w:rsidR="00064004" w:rsidRPr="00C52A9E">
        <w:rPr>
          <w:rFonts w:ascii="Palatino Linotype" w:eastAsia="Times New Roman" w:hAnsi="Palatino Linotype" w:cs="Arial"/>
        </w:rPr>
        <w:t xml:space="preserve"> </w:t>
      </w:r>
      <w:r w:rsidR="00367206" w:rsidRPr="00C52A9E">
        <w:rPr>
          <w:rFonts w:ascii="Palatino Linotype" w:eastAsia="Times New Roman" w:hAnsi="Palatino Linotype" w:cs="Times New Roman"/>
        </w:rPr>
        <w:t>En consecuencia, si el particular presentó sus</w:t>
      </w:r>
      <w:r w:rsidR="00064004" w:rsidRPr="00C52A9E">
        <w:rPr>
          <w:rFonts w:ascii="Palatino Linotype" w:eastAsia="Times New Roman" w:hAnsi="Palatino Linotype" w:cs="Times New Roman"/>
        </w:rPr>
        <w:t xml:space="preserve"> inconformidad el día veintiuno (21) </w:t>
      </w:r>
      <w:r w:rsidR="00367206" w:rsidRPr="00C52A9E">
        <w:rPr>
          <w:rFonts w:ascii="Palatino Linotype" w:eastAsia="Times New Roman" w:hAnsi="Palatino Linotype" w:cs="Times New Roman"/>
        </w:rPr>
        <w:t xml:space="preserve">de agosto de dos mil veinte, </w:t>
      </w:r>
      <w:r w:rsidR="00064004" w:rsidRPr="00C52A9E">
        <w:rPr>
          <w:rFonts w:ascii="Palatino Linotype" w:eastAsia="Calibri" w:hAnsi="Palatino Linotype" w:cs="Arial"/>
        </w:rPr>
        <w:t>se encuentra</w:t>
      </w:r>
      <w:r w:rsidR="00367206" w:rsidRPr="00C52A9E">
        <w:rPr>
          <w:rFonts w:ascii="Palatino Linotype" w:eastAsia="Calibri" w:hAnsi="Palatino Linotype" w:cs="Arial"/>
        </w:rPr>
        <w:t xml:space="preserve"> dentro del plazo establecido por la Ley. </w:t>
      </w:r>
    </w:p>
    <w:p w14:paraId="4E640FFF" w14:textId="77777777" w:rsidR="00367206" w:rsidRPr="00C52A9E" w:rsidRDefault="00367206" w:rsidP="00367206">
      <w:pPr>
        <w:spacing w:before="240" w:after="240" w:line="360" w:lineRule="auto"/>
        <w:ind w:right="49"/>
        <w:contextualSpacing/>
        <w:jc w:val="both"/>
        <w:rPr>
          <w:rFonts w:ascii="Palatino Linotype" w:eastAsia="Calibri" w:hAnsi="Palatino Linotype" w:cs="Arial"/>
        </w:rPr>
      </w:pPr>
    </w:p>
    <w:p w14:paraId="314716A1" w14:textId="77777777" w:rsidR="00064004" w:rsidRPr="00C52A9E" w:rsidRDefault="00367206" w:rsidP="00064004">
      <w:pPr>
        <w:numPr>
          <w:ilvl w:val="0"/>
          <w:numId w:val="2"/>
        </w:numPr>
        <w:spacing w:before="240" w:after="240" w:line="360" w:lineRule="auto"/>
        <w:ind w:left="0" w:right="49" w:firstLine="0"/>
        <w:contextualSpacing/>
        <w:jc w:val="both"/>
        <w:rPr>
          <w:rFonts w:ascii="Palatino Linotype" w:eastAsia="MS Mincho" w:hAnsi="Palatino Linotype" w:cs="Times New Roman"/>
          <w:lang w:val="es-MX" w:eastAsia="en-US"/>
        </w:rPr>
      </w:pPr>
      <w:r w:rsidRPr="00C52A9E">
        <w:rPr>
          <w:rFonts w:ascii="Palatino Linotype" w:eastAsia="Calibri" w:hAnsi="Palatino Linotype" w:cs="Arial"/>
        </w:rPr>
        <w:t>Así las cosas, el escrito contienen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518FF357" w14:textId="0F3BD94F" w:rsidR="003C00CE" w:rsidRPr="00C52A9E" w:rsidRDefault="009A66DF" w:rsidP="00064004">
      <w:pPr>
        <w:spacing w:before="240" w:after="240" w:line="360" w:lineRule="auto"/>
        <w:ind w:right="49"/>
        <w:contextualSpacing/>
        <w:jc w:val="both"/>
        <w:rPr>
          <w:rFonts w:ascii="Palatino Linotype" w:eastAsia="MS Mincho" w:hAnsi="Palatino Linotype" w:cs="Times New Roman"/>
          <w:lang w:val="es-MX" w:eastAsia="en-US"/>
        </w:rPr>
      </w:pPr>
      <w:r w:rsidRPr="00C52A9E">
        <w:t xml:space="preserve"> </w:t>
      </w:r>
    </w:p>
    <w:p w14:paraId="1A773443" w14:textId="77777777" w:rsidR="003C00CE" w:rsidRPr="00C52A9E" w:rsidRDefault="003C00CE" w:rsidP="003C00CE">
      <w:pPr>
        <w:keepNext/>
        <w:keepLines/>
        <w:spacing w:before="240" w:line="360" w:lineRule="auto"/>
        <w:outlineLvl w:val="0"/>
        <w:rPr>
          <w:rFonts w:ascii="Palatino Linotype" w:eastAsia="MS Gothic" w:hAnsi="Palatino Linotype" w:cs="Times New Roman"/>
          <w:b/>
          <w:i/>
          <w:color w:val="000000"/>
          <w:lang w:val="es-MX" w:eastAsia="en-US"/>
        </w:rPr>
      </w:pPr>
      <w:bookmarkStart w:id="7" w:name="_Toc503862490"/>
      <w:bookmarkStart w:id="8" w:name="_Toc509403241"/>
      <w:bookmarkStart w:id="9" w:name="_Toc53009717"/>
      <w:bookmarkStart w:id="10" w:name="_Toc53074113"/>
      <w:r w:rsidRPr="00C52A9E">
        <w:rPr>
          <w:rFonts w:ascii="Palatino Linotype" w:eastAsia="MS Gothic" w:hAnsi="Palatino Linotype" w:cs="Times New Roman"/>
          <w:b/>
          <w:color w:val="000000"/>
          <w:lang w:val="es-MX" w:eastAsia="en-US"/>
        </w:rPr>
        <w:t xml:space="preserve">TERCERO. </w:t>
      </w:r>
      <w:bookmarkEnd w:id="7"/>
      <w:bookmarkEnd w:id="8"/>
      <w:r w:rsidRPr="00C52A9E">
        <w:rPr>
          <w:rFonts w:ascii="Palatino Linotype" w:eastAsia="MS Gothic" w:hAnsi="Palatino Linotype" w:cs="Times New Roman"/>
          <w:b/>
          <w:color w:val="000000"/>
          <w:lang w:val="es-MX" w:eastAsia="en-US"/>
        </w:rPr>
        <w:t xml:space="preserve">Del planteamiento de la </w:t>
      </w:r>
      <w:r w:rsidRPr="00C52A9E">
        <w:rPr>
          <w:rFonts w:ascii="Palatino Linotype" w:eastAsia="MS Gothic" w:hAnsi="Palatino Linotype" w:cs="Times New Roman"/>
          <w:b/>
          <w:i/>
          <w:color w:val="000000"/>
          <w:lang w:val="es-MX" w:eastAsia="en-US"/>
        </w:rPr>
        <w:t>Litis.</w:t>
      </w:r>
      <w:bookmarkStart w:id="11" w:name="_Toc467081898"/>
      <w:bookmarkStart w:id="12" w:name="_Toc454968928"/>
      <w:bookmarkStart w:id="13" w:name="_Toc455743517"/>
      <w:bookmarkStart w:id="14" w:name="_Toc458016386"/>
      <w:bookmarkStart w:id="15" w:name="_Toc461555893"/>
      <w:bookmarkEnd w:id="9"/>
      <w:bookmarkEnd w:id="10"/>
    </w:p>
    <w:p w14:paraId="6A1CB824" w14:textId="77777777" w:rsidR="003C00CE" w:rsidRPr="00C52A9E" w:rsidRDefault="003C00CE" w:rsidP="00367206">
      <w:pPr>
        <w:numPr>
          <w:ilvl w:val="0"/>
          <w:numId w:val="2"/>
        </w:numPr>
        <w:spacing w:before="240" w:after="240" w:line="360" w:lineRule="auto"/>
        <w:ind w:left="0" w:firstLine="0"/>
        <w:contextualSpacing/>
        <w:jc w:val="both"/>
        <w:rPr>
          <w:rFonts w:ascii="Palatino Linotype" w:eastAsia="Times New Roman" w:hAnsi="Palatino Linotype" w:cs="Times New Roman"/>
          <w:i/>
        </w:rPr>
      </w:pPr>
      <w:r w:rsidRPr="00C52A9E">
        <w:rPr>
          <w:rFonts w:ascii="Palatino Linotype" w:eastAsia="Times New Roman" w:hAnsi="Palatino Linotype" w:cs="Arial"/>
        </w:rPr>
        <w:t xml:space="preserve">El recurso revisión tiene como finalidad reparar cualquier posible afectación al derecho de acceso a la información pública en términos del Título Octavo de la </w:t>
      </w:r>
      <w:r w:rsidRPr="00C52A9E">
        <w:rPr>
          <w:rFonts w:ascii="Palatino Linotype" w:eastAsia="Calibri" w:hAnsi="Palatino Linotype" w:cs="Arial"/>
          <w:b/>
          <w:lang w:val="es-ES"/>
        </w:rPr>
        <w:t>Ley de Transparencia y Acceso a la Información Pública del Estado de México y Municipios</w:t>
      </w:r>
      <w:r w:rsidRPr="00C52A9E">
        <w:rPr>
          <w:rFonts w:ascii="Palatino Linotype" w:eastAsia="Times New Roman" w:hAnsi="Palatino Linotype" w:cs="Arial"/>
        </w:rPr>
        <w:t xml:space="preserve"> y determinar la confirmación; revocación o modificación; </w:t>
      </w:r>
      <w:proofErr w:type="spellStart"/>
      <w:r w:rsidRPr="00C52A9E">
        <w:rPr>
          <w:rFonts w:ascii="Palatino Linotype" w:eastAsia="Times New Roman" w:hAnsi="Palatino Linotype" w:cs="Arial"/>
        </w:rPr>
        <w:t>desechamiento</w:t>
      </w:r>
      <w:proofErr w:type="spellEnd"/>
      <w:r w:rsidRPr="00C52A9E">
        <w:rPr>
          <w:rFonts w:ascii="Palatino Linotype" w:eastAsia="Times New Roman" w:hAnsi="Palatino Linotype" w:cs="Arial"/>
        </w:rPr>
        <w:t xml:space="preserve"> o sobreseimiento; y en su </w:t>
      </w:r>
      <w:r w:rsidRPr="00C52A9E">
        <w:rPr>
          <w:rFonts w:ascii="Palatino Linotype" w:eastAsia="Times New Roman" w:hAnsi="Palatino Linotype" w:cs="Arial"/>
          <w:b/>
          <w:u w:val="single"/>
        </w:rPr>
        <w:t>caso ordenar la entrega de la información,</w:t>
      </w:r>
      <w:r w:rsidRPr="00C52A9E">
        <w:rPr>
          <w:rFonts w:ascii="Palatino Linotype" w:eastAsia="Times New Roman" w:hAnsi="Palatino Linotype" w:cs="Arial"/>
        </w:rPr>
        <w:t xml:space="preserve"> respecto a las respuestas o falta de ellas de los Sujetos Obligados. </w:t>
      </w:r>
    </w:p>
    <w:p w14:paraId="6AD13A0E" w14:textId="77777777" w:rsidR="003C00CE" w:rsidRPr="00C52A9E" w:rsidRDefault="003C00CE" w:rsidP="003C00CE">
      <w:pPr>
        <w:spacing w:before="240" w:after="240" w:line="360" w:lineRule="auto"/>
        <w:contextualSpacing/>
        <w:jc w:val="both"/>
        <w:rPr>
          <w:rFonts w:ascii="Palatino Linotype" w:eastAsia="Times New Roman" w:hAnsi="Palatino Linotype" w:cs="Times New Roman"/>
          <w:i/>
        </w:rPr>
      </w:pPr>
    </w:p>
    <w:p w14:paraId="77AD2A63" w14:textId="05C7015E" w:rsidR="003C00CE" w:rsidRPr="00C52A9E" w:rsidRDefault="003C00CE" w:rsidP="00367206">
      <w:pPr>
        <w:numPr>
          <w:ilvl w:val="0"/>
          <w:numId w:val="2"/>
        </w:numPr>
        <w:spacing w:before="240" w:after="240" w:line="360" w:lineRule="auto"/>
        <w:ind w:left="0" w:firstLine="0"/>
        <w:contextualSpacing/>
        <w:jc w:val="both"/>
        <w:rPr>
          <w:rFonts w:ascii="Palatino Linotype" w:eastAsia="Times New Roman" w:hAnsi="Palatino Linotype" w:cs="Times New Roman"/>
          <w:i/>
        </w:rPr>
      </w:pPr>
      <w:r w:rsidRPr="00C52A9E">
        <w:rPr>
          <w:rFonts w:ascii="Palatino Linotype" w:eastAsia="Times New Roman" w:hAnsi="Palatino Linotype" w:cs="Arial"/>
        </w:rPr>
        <w:t xml:space="preserve">De las constancias de los expedientes en el expediente al rubro indicado, se desprende que </w:t>
      </w:r>
      <w:r w:rsidRPr="00C52A9E">
        <w:rPr>
          <w:rFonts w:ascii="Palatino Linotype" w:eastAsia="Times New Roman" w:hAnsi="Palatino Linotype" w:cs="Times New Roman"/>
        </w:rPr>
        <w:t>el particular solicitó información relacionada con</w:t>
      </w:r>
      <w:r w:rsidR="00064004" w:rsidRPr="00C52A9E">
        <w:rPr>
          <w:rFonts w:ascii="Palatino Linotype" w:eastAsia="Times New Roman" w:hAnsi="Palatino Linotype" w:cs="Times New Roman"/>
        </w:rPr>
        <w:t xml:space="preserve"> expedientes de obra</w:t>
      </w:r>
      <w:r w:rsidRPr="00C52A9E">
        <w:rPr>
          <w:rFonts w:ascii="Palatino Linotype" w:eastAsia="Times New Roman" w:hAnsi="Palatino Linotype" w:cs="Times New Roman"/>
        </w:rPr>
        <w:t>. El</w:t>
      </w:r>
      <w:r w:rsidRPr="00C52A9E">
        <w:rPr>
          <w:rFonts w:ascii="Palatino Linotype" w:eastAsia="Times New Roman" w:hAnsi="Palatino Linotype" w:cs="Times New Roman"/>
          <w:b/>
        </w:rPr>
        <w:t xml:space="preserve"> SUJETO OBLIGADO </w:t>
      </w:r>
      <w:r w:rsidR="00064004" w:rsidRPr="00C52A9E">
        <w:rPr>
          <w:rFonts w:ascii="Palatino Linotype" w:eastAsia="Times New Roman" w:hAnsi="Palatino Linotype" w:cs="Times New Roman"/>
        </w:rPr>
        <w:t xml:space="preserve">realizó entrega del Acta de la Doceava </w:t>
      </w:r>
      <w:r w:rsidRPr="00C52A9E">
        <w:rPr>
          <w:rFonts w:ascii="Palatino Linotype" w:eastAsia="Times New Roman" w:hAnsi="Palatino Linotype" w:cs="Times New Roman"/>
        </w:rPr>
        <w:t xml:space="preserve">Sesión Extraordinaria de su Comité de Transparencia, por la que aprobó el cambio de </w:t>
      </w:r>
      <w:r w:rsidRPr="00C52A9E">
        <w:rPr>
          <w:rFonts w:ascii="Palatino Linotype" w:eastAsia="Times New Roman" w:hAnsi="Palatino Linotype" w:cs="Times New Roman"/>
        </w:rPr>
        <w:lastRenderedPageBreak/>
        <w:t>modalidad de entrega de la</w:t>
      </w:r>
      <w:r w:rsidR="00064004" w:rsidRPr="00C52A9E">
        <w:rPr>
          <w:rFonts w:ascii="Palatino Linotype" w:eastAsia="Times New Roman" w:hAnsi="Palatino Linotype" w:cs="Times New Roman"/>
        </w:rPr>
        <w:t xml:space="preserve"> información a consulta directa. Así</w:t>
      </w:r>
      <w:r w:rsidRPr="00C52A9E">
        <w:rPr>
          <w:rFonts w:ascii="Palatino Linotype" w:eastAsia="Times New Roman" w:hAnsi="Palatino Linotype" w:cs="Arial"/>
        </w:rPr>
        <w:t xml:space="preserve"> </w:t>
      </w:r>
      <w:r w:rsidRPr="00C52A9E">
        <w:rPr>
          <w:rFonts w:ascii="Palatino Linotype" w:eastAsia="Times New Roman" w:hAnsi="Palatino Linotype" w:cs="Times New Roman"/>
        </w:rPr>
        <w:t>el particular se inconforma e</w:t>
      </w:r>
      <w:r w:rsidRPr="00C52A9E">
        <w:rPr>
          <w:rFonts w:ascii="Palatino Linotype" w:eastAsia="Times New Roman" w:hAnsi="Palatino Linotype" w:cs="Times New Roman"/>
          <w:i/>
        </w:rPr>
        <w:t xml:space="preserve"> </w:t>
      </w:r>
      <w:r w:rsidRPr="00C52A9E">
        <w:rPr>
          <w:rFonts w:ascii="Palatino Linotype" w:eastAsia="MS Mincho" w:hAnsi="Palatino Linotype" w:cs="Arial"/>
          <w:color w:val="000000"/>
        </w:rPr>
        <w:t xml:space="preserve">impugna el cambio de modalidad de entrega de la información mediante recursos de revisión, señalando por agravios que el </w:t>
      </w:r>
      <w:r w:rsidRPr="00C52A9E">
        <w:rPr>
          <w:rFonts w:ascii="Palatino Linotype" w:eastAsia="MS Mincho" w:hAnsi="Palatino Linotype" w:cs="Arial"/>
          <w:b/>
          <w:bCs/>
          <w:color w:val="000000"/>
        </w:rPr>
        <w:t>SUJETO OBLIGADO</w:t>
      </w:r>
      <w:r w:rsidRPr="00C52A9E">
        <w:rPr>
          <w:rFonts w:ascii="Palatino Linotype" w:eastAsia="MS Mincho" w:hAnsi="Palatino Linotype" w:cs="Arial"/>
          <w:color w:val="000000"/>
        </w:rPr>
        <w:t xml:space="preserve"> transgredía el principio de legalidad constitucional, así como su derecho de acceso a la información pública de manera gratuita y anónima.</w:t>
      </w:r>
    </w:p>
    <w:p w14:paraId="4940092E" w14:textId="77777777" w:rsidR="003C00CE" w:rsidRPr="00C52A9E" w:rsidRDefault="003C00CE" w:rsidP="003C00CE">
      <w:pPr>
        <w:ind w:left="720"/>
        <w:contextualSpacing/>
        <w:rPr>
          <w:rFonts w:ascii="Palatino Linotype" w:eastAsia="Times New Roman" w:hAnsi="Palatino Linotype" w:cs="Times New Roman"/>
        </w:rPr>
      </w:pPr>
    </w:p>
    <w:p w14:paraId="38AD153C" w14:textId="77777777" w:rsidR="003C00CE" w:rsidRPr="00C52A9E" w:rsidRDefault="003C00CE" w:rsidP="003C00CE">
      <w:pPr>
        <w:ind w:left="720"/>
        <w:contextualSpacing/>
        <w:rPr>
          <w:rFonts w:ascii="Palatino Linotype" w:eastAsia="Times New Roman" w:hAnsi="Palatino Linotype" w:cs="Times New Roman"/>
          <w:i/>
        </w:rPr>
      </w:pPr>
    </w:p>
    <w:p w14:paraId="63146B5F" w14:textId="77777777" w:rsidR="003C00CE" w:rsidRPr="00C52A9E" w:rsidRDefault="003C00CE" w:rsidP="00367206">
      <w:pPr>
        <w:numPr>
          <w:ilvl w:val="0"/>
          <w:numId w:val="2"/>
        </w:numPr>
        <w:shd w:val="clear" w:color="auto" w:fill="FFFFFF"/>
        <w:spacing w:before="240" w:after="240" w:line="360" w:lineRule="auto"/>
        <w:ind w:left="0" w:right="49" w:firstLine="0"/>
        <w:contextualSpacing/>
        <w:jc w:val="both"/>
        <w:rPr>
          <w:rFonts w:ascii="Palatino Linotype" w:eastAsia="MS Mincho" w:hAnsi="Palatino Linotype" w:cs="Times New Roman"/>
        </w:rPr>
      </w:pPr>
      <w:bookmarkStart w:id="16" w:name="_Hlk45015053"/>
      <w:r w:rsidRPr="00C52A9E">
        <w:rPr>
          <w:rFonts w:ascii="Palatino Linotype" w:eastAsia="MS Mincho" w:hAnsi="Palatino Linotype" w:cs="Times New Roman"/>
        </w:rPr>
        <w:t xml:space="preserve">En ese sentido, el agravio del recurrente apunta a que la respuesta proporcionada por el </w:t>
      </w:r>
      <w:r w:rsidRPr="00C52A9E">
        <w:rPr>
          <w:rFonts w:ascii="Palatino Linotype" w:eastAsia="MS Mincho" w:hAnsi="Palatino Linotype" w:cs="Times New Roman"/>
          <w:b/>
          <w:bCs/>
        </w:rPr>
        <w:t xml:space="preserve">SUJETO OBLIGADO </w:t>
      </w:r>
      <w:r w:rsidRPr="00C52A9E">
        <w:rPr>
          <w:rFonts w:ascii="Palatino Linotype" w:eastAsia="MS Mincho" w:hAnsi="Palatino Linotype" w:cs="Times New Roman"/>
        </w:rPr>
        <w:t>no garantizo el principio contenido en el artículo 11 de la Ley de Transparencia y Acceso a la Información Pública del Estado de México y Municipios, el cual señala que en la generación, publicación y entrega de información se deberá garantizar que sea congruente y</w:t>
      </w:r>
      <w:bookmarkEnd w:id="16"/>
      <w:r w:rsidRPr="00C52A9E">
        <w:rPr>
          <w:rFonts w:ascii="Palatino Linotype" w:eastAsia="MS Mincho" w:hAnsi="Palatino Linotype" w:cs="Times New Roman"/>
        </w:rPr>
        <w:t xml:space="preserve"> </w:t>
      </w:r>
      <w:r w:rsidRPr="00C52A9E">
        <w:rPr>
          <w:rFonts w:ascii="Palatino Linotype" w:eastAsia="MS Mincho" w:hAnsi="Palatino Linotype" w:cs="Times New Roman"/>
          <w:b/>
          <w:bCs/>
        </w:rPr>
        <w:t>sujeta a un régimen limitado de restricciones</w:t>
      </w:r>
      <w:r w:rsidRPr="00C52A9E">
        <w:rPr>
          <w:rFonts w:ascii="Palatino Linotype" w:eastAsia="MS Mincho" w:hAnsi="Palatino Linotype" w:cs="Times New Roman"/>
        </w:rPr>
        <w:t>.</w:t>
      </w:r>
    </w:p>
    <w:p w14:paraId="21680DC8" w14:textId="77777777" w:rsidR="003C00CE" w:rsidRPr="00C52A9E" w:rsidRDefault="003C00CE" w:rsidP="003C00CE">
      <w:pPr>
        <w:shd w:val="clear" w:color="auto" w:fill="FFFFFF"/>
        <w:spacing w:before="240" w:after="240" w:line="360" w:lineRule="auto"/>
        <w:ind w:right="49"/>
        <w:contextualSpacing/>
        <w:jc w:val="both"/>
        <w:rPr>
          <w:rFonts w:ascii="Palatino Linotype" w:eastAsia="MS Mincho" w:hAnsi="Palatino Linotype" w:cs="Times New Roman"/>
        </w:rPr>
      </w:pPr>
    </w:p>
    <w:p w14:paraId="2FE56535" w14:textId="77777777" w:rsidR="003C00CE" w:rsidRPr="00C52A9E" w:rsidRDefault="003C00CE" w:rsidP="00367206">
      <w:pPr>
        <w:numPr>
          <w:ilvl w:val="0"/>
          <w:numId w:val="2"/>
        </w:numPr>
        <w:shd w:val="clear" w:color="auto" w:fill="FFFFFF"/>
        <w:spacing w:before="240" w:after="240" w:line="360" w:lineRule="auto"/>
        <w:ind w:left="0" w:right="49" w:firstLine="0"/>
        <w:contextualSpacing/>
        <w:jc w:val="both"/>
        <w:rPr>
          <w:rFonts w:ascii="Palatino Linotype" w:eastAsia="MS Mincho" w:hAnsi="Palatino Linotype" w:cs="Times New Roman"/>
        </w:rPr>
      </w:pPr>
      <w:r w:rsidRPr="00C52A9E">
        <w:rPr>
          <w:rFonts w:ascii="Palatino Linotype" w:eastAsia="MS Mincho" w:hAnsi="Palatino Linotype" w:cs="Times New Roman"/>
        </w:rPr>
        <w:t xml:space="preserve">Por lo anterior, la Litis a resolver en el presente asunto se circunscribe en determinar si el </w:t>
      </w:r>
      <w:r w:rsidRPr="00C52A9E">
        <w:rPr>
          <w:rFonts w:ascii="Palatino Linotype" w:eastAsia="MS Mincho" w:hAnsi="Palatino Linotype" w:cs="Times New Roman"/>
          <w:b/>
        </w:rPr>
        <w:t>SUJETO OBLIGADO</w:t>
      </w:r>
      <w:r w:rsidRPr="00C52A9E">
        <w:rPr>
          <w:rFonts w:ascii="Palatino Linotype" w:eastAsia="MS Mincho" w:hAnsi="Palatino Linotype" w:cs="Times New Roman"/>
        </w:rPr>
        <w:t xml:space="preserve"> atendió adecuadamente el derecho de acceso a la información ejercido por la particular o, si por el contrario, se actualizan las causales de procedencia del recurso de revisión establecidas en el artículo 179 fracciones I y VIII de la Ley de Transparencia y Acceso a la Información Pública del Estado de México y Municipios, y que se transcriben a continuación:</w:t>
      </w:r>
    </w:p>
    <w:p w14:paraId="0E687AE6" w14:textId="77777777" w:rsidR="003C00CE" w:rsidRPr="00C52A9E" w:rsidRDefault="003C00CE" w:rsidP="003C00CE">
      <w:pPr>
        <w:keepNext/>
        <w:keepLines/>
        <w:spacing w:before="240" w:line="360" w:lineRule="auto"/>
        <w:ind w:left="567" w:right="616"/>
        <w:outlineLvl w:val="0"/>
        <w:rPr>
          <w:rFonts w:ascii="Palatino Linotype" w:eastAsia="MS Gothic" w:hAnsi="Palatino Linotype" w:cs="Times New Roman"/>
          <w:b/>
          <w:lang w:val="es-MX" w:eastAsia="en-US"/>
        </w:rPr>
      </w:pPr>
      <w:bookmarkStart w:id="17" w:name="_Toc53008757"/>
      <w:bookmarkStart w:id="18" w:name="_Toc53009718"/>
      <w:bookmarkStart w:id="19" w:name="_Toc53074114"/>
      <w:r w:rsidRPr="00C52A9E">
        <w:rPr>
          <w:rFonts w:ascii="Palatino Linotype" w:eastAsia="MS Gothic" w:hAnsi="Palatino Linotype" w:cs="Times New Roman"/>
          <w:b/>
          <w:lang w:val="es-MX" w:eastAsia="en-US"/>
        </w:rPr>
        <w:lastRenderedPageBreak/>
        <w:t>“Artículo 179. El recurso de revisión es un medio de protección que la Ley otorga a los particulares, para hacer valer su derecho de acceso a la información pública, y procederá en contra de las siguientes causas:</w:t>
      </w:r>
      <w:bookmarkEnd w:id="17"/>
      <w:bookmarkEnd w:id="18"/>
      <w:bookmarkEnd w:id="19"/>
    </w:p>
    <w:p w14:paraId="593F7875" w14:textId="77777777" w:rsidR="003C00CE" w:rsidRPr="00C52A9E" w:rsidRDefault="003C00CE" w:rsidP="003C00CE">
      <w:pPr>
        <w:keepNext/>
        <w:keepLines/>
        <w:spacing w:before="240" w:line="360" w:lineRule="auto"/>
        <w:ind w:left="567" w:right="616"/>
        <w:outlineLvl w:val="0"/>
        <w:rPr>
          <w:rFonts w:ascii="Palatino Linotype" w:eastAsia="MS Gothic" w:hAnsi="Palatino Linotype" w:cs="Times New Roman"/>
          <w:b/>
          <w:lang w:val="es-MX" w:eastAsia="en-US"/>
        </w:rPr>
      </w:pPr>
      <w:bookmarkStart w:id="20" w:name="_Toc53008758"/>
      <w:bookmarkStart w:id="21" w:name="_Toc53009719"/>
      <w:bookmarkStart w:id="22" w:name="_Toc53074115"/>
      <w:r w:rsidRPr="00C52A9E">
        <w:rPr>
          <w:rFonts w:ascii="Palatino Linotype" w:eastAsia="MS Gothic" w:hAnsi="Palatino Linotype" w:cs="Times New Roman"/>
          <w:b/>
          <w:lang w:val="es-MX" w:eastAsia="en-US"/>
        </w:rPr>
        <w:t>I. La negativa a la información solicitada;</w:t>
      </w:r>
      <w:bookmarkEnd w:id="20"/>
      <w:bookmarkEnd w:id="21"/>
      <w:bookmarkEnd w:id="22"/>
    </w:p>
    <w:p w14:paraId="72FD1577" w14:textId="77777777" w:rsidR="003C00CE" w:rsidRPr="00C52A9E" w:rsidRDefault="003C00CE" w:rsidP="003C00CE">
      <w:pPr>
        <w:keepNext/>
        <w:keepLines/>
        <w:spacing w:before="240" w:line="360" w:lineRule="auto"/>
        <w:ind w:left="567" w:right="616"/>
        <w:outlineLvl w:val="0"/>
        <w:rPr>
          <w:rFonts w:ascii="Palatino Linotype" w:eastAsia="MS Gothic" w:hAnsi="Palatino Linotype" w:cs="Times New Roman"/>
          <w:b/>
          <w:lang w:val="es-MX" w:eastAsia="en-US"/>
        </w:rPr>
      </w:pPr>
      <w:bookmarkStart w:id="23" w:name="_Toc53008759"/>
      <w:bookmarkStart w:id="24" w:name="_Toc53009720"/>
      <w:bookmarkStart w:id="25" w:name="_Toc53074116"/>
      <w:r w:rsidRPr="00C52A9E">
        <w:rPr>
          <w:rFonts w:ascii="Palatino Linotype" w:eastAsia="MS Gothic" w:hAnsi="Palatino Linotype" w:cs="Times New Roman"/>
          <w:b/>
          <w:lang w:val="es-MX" w:eastAsia="en-US"/>
        </w:rPr>
        <w:t>(…)</w:t>
      </w:r>
      <w:bookmarkEnd w:id="23"/>
      <w:bookmarkEnd w:id="24"/>
      <w:bookmarkEnd w:id="25"/>
    </w:p>
    <w:p w14:paraId="722D64D2" w14:textId="77777777" w:rsidR="003C00CE" w:rsidRPr="00C52A9E" w:rsidRDefault="003C00CE" w:rsidP="003C00CE">
      <w:pPr>
        <w:keepNext/>
        <w:keepLines/>
        <w:spacing w:before="240" w:line="360" w:lineRule="auto"/>
        <w:ind w:left="567" w:right="616"/>
        <w:outlineLvl w:val="0"/>
        <w:rPr>
          <w:rFonts w:ascii="Palatino Linotype" w:eastAsia="MS Gothic" w:hAnsi="Palatino Linotype" w:cs="Times New Roman"/>
          <w:b/>
          <w:lang w:val="es-MX" w:eastAsia="en-US"/>
        </w:rPr>
      </w:pPr>
      <w:bookmarkStart w:id="26" w:name="_Toc53008760"/>
      <w:bookmarkStart w:id="27" w:name="_Toc53009721"/>
      <w:bookmarkStart w:id="28" w:name="_Toc53074117"/>
      <w:r w:rsidRPr="00C52A9E">
        <w:rPr>
          <w:rFonts w:ascii="Palatino Linotype" w:eastAsia="MS Gothic" w:hAnsi="Palatino Linotype" w:cs="Times New Roman"/>
          <w:b/>
          <w:lang w:val="es-MX" w:eastAsia="en-US"/>
        </w:rPr>
        <w:t>VIII. La notificación, entrega o puesta a disposición de información en una modalidad o formato distinto al solicitado;</w:t>
      </w:r>
      <w:bookmarkEnd w:id="26"/>
      <w:bookmarkEnd w:id="27"/>
      <w:bookmarkEnd w:id="28"/>
    </w:p>
    <w:p w14:paraId="5281D063" w14:textId="77777777" w:rsidR="003C00CE" w:rsidRPr="00C52A9E" w:rsidRDefault="003C00CE" w:rsidP="003C00CE">
      <w:pPr>
        <w:keepNext/>
        <w:keepLines/>
        <w:spacing w:before="240" w:line="360" w:lineRule="auto"/>
        <w:ind w:left="567" w:right="616"/>
        <w:outlineLvl w:val="0"/>
        <w:rPr>
          <w:rFonts w:ascii="Palatino Linotype" w:eastAsia="MS Gothic" w:hAnsi="Palatino Linotype" w:cs="Times New Roman"/>
          <w:b/>
          <w:lang w:val="es-MX" w:eastAsia="en-US"/>
        </w:rPr>
      </w:pPr>
      <w:bookmarkStart w:id="29" w:name="_Toc53008761"/>
      <w:bookmarkStart w:id="30" w:name="_Toc53009722"/>
      <w:bookmarkStart w:id="31" w:name="_Toc53074118"/>
      <w:r w:rsidRPr="00C52A9E">
        <w:rPr>
          <w:rFonts w:ascii="Palatino Linotype" w:eastAsia="MS Gothic" w:hAnsi="Palatino Linotype" w:cs="Times New Roman"/>
          <w:b/>
          <w:lang w:val="es-MX" w:eastAsia="en-US"/>
        </w:rPr>
        <w:t>(…)”</w:t>
      </w:r>
      <w:bookmarkEnd w:id="29"/>
      <w:bookmarkEnd w:id="30"/>
      <w:bookmarkEnd w:id="31"/>
    </w:p>
    <w:p w14:paraId="3E8C36E2" w14:textId="24225DBC" w:rsidR="00064004" w:rsidRPr="00C52A9E" w:rsidRDefault="003C00CE" w:rsidP="003C00CE">
      <w:pPr>
        <w:keepNext/>
        <w:keepLines/>
        <w:spacing w:before="240" w:line="360" w:lineRule="auto"/>
        <w:outlineLvl w:val="0"/>
        <w:rPr>
          <w:rFonts w:ascii="Palatino Linotype" w:eastAsia="MS Gothic" w:hAnsi="Palatino Linotype" w:cs="Times New Roman"/>
          <w:b/>
          <w:lang w:val="es-MX" w:eastAsia="en-US"/>
        </w:rPr>
      </w:pPr>
      <w:bookmarkStart w:id="32" w:name="_Toc53009723"/>
      <w:bookmarkStart w:id="33" w:name="_Toc53074119"/>
      <w:r w:rsidRPr="00C52A9E">
        <w:rPr>
          <w:rFonts w:ascii="Palatino Linotype" w:eastAsia="MS Gothic" w:hAnsi="Palatino Linotype" w:cs="Times New Roman"/>
          <w:b/>
          <w:lang w:val="es-MX" w:eastAsia="en-US"/>
        </w:rPr>
        <w:t>CUARTO.</w:t>
      </w:r>
      <w:r w:rsidRPr="00C52A9E">
        <w:rPr>
          <w:rFonts w:ascii="Palatino Linotype" w:eastAsia="MS Gothic" w:hAnsi="Palatino Linotype" w:cs="Times New Roman"/>
          <w:lang w:val="es-MX" w:eastAsia="en-US"/>
        </w:rPr>
        <w:t xml:space="preserve"> </w:t>
      </w:r>
      <w:bookmarkEnd w:id="11"/>
      <w:r w:rsidRPr="00C52A9E">
        <w:rPr>
          <w:rFonts w:ascii="Palatino Linotype" w:eastAsia="MS Gothic" w:hAnsi="Palatino Linotype" w:cs="Times New Roman"/>
          <w:b/>
          <w:lang w:val="es-MX" w:eastAsia="en-US"/>
        </w:rPr>
        <w:t>Del estudio y resolución del asunto.</w:t>
      </w:r>
      <w:bookmarkEnd w:id="32"/>
      <w:bookmarkEnd w:id="33"/>
    </w:p>
    <w:p w14:paraId="600983FD" w14:textId="77777777" w:rsidR="003C00CE" w:rsidRPr="00C52A9E" w:rsidRDefault="003C00CE" w:rsidP="00367206">
      <w:pPr>
        <w:numPr>
          <w:ilvl w:val="0"/>
          <w:numId w:val="2"/>
        </w:numPr>
        <w:spacing w:before="240" w:after="360" w:line="360" w:lineRule="auto"/>
        <w:ind w:left="0" w:firstLine="0"/>
        <w:contextualSpacing/>
        <w:jc w:val="both"/>
        <w:rPr>
          <w:rFonts w:ascii="Palatino Linotype" w:eastAsia="MS Mincho" w:hAnsi="Palatino Linotype" w:cs="Arial"/>
          <w:i/>
          <w:lang w:val="es-MX"/>
        </w:rPr>
      </w:pPr>
      <w:r w:rsidRPr="00C52A9E">
        <w:rPr>
          <w:rFonts w:ascii="Palatino Linotype" w:eastAsia="Cambria" w:hAnsi="Palatino Linotype" w:cs="Arial"/>
          <w:lang w:val="es-MX" w:eastAsia="en-US"/>
        </w:rPr>
        <w:t xml:space="preserve">Consecuentemente y derivado del Planteamiento de la Litis, se procede analizar el contenido íntegro de las actuaciones que obran en el expediente electrónico, y así este Órgano Garante dicte la resolución correspondiente, tomando en consideración los elementos aportados por las partes y apegándose en todo momento al principio de máxima publicidad de acuerdo con lo establecido en el artículo 8 de la </w:t>
      </w:r>
      <w:r w:rsidRPr="00C52A9E">
        <w:rPr>
          <w:rFonts w:ascii="Palatino Linotype" w:eastAsia="Calibri" w:hAnsi="Palatino Linotype" w:cs="Arial"/>
          <w:b/>
          <w:lang w:val="es-ES" w:eastAsia="en-US"/>
        </w:rPr>
        <w:t>Ley de Transparencia y Acceso a la Información Pública del Estado de México y Municipios</w:t>
      </w:r>
      <w:r w:rsidRPr="00C52A9E">
        <w:rPr>
          <w:rFonts w:ascii="Palatino Linotype" w:eastAsia="Times New Roman" w:hAnsi="Palatino Linotype" w:cs="Arial"/>
          <w:lang w:val="es-ES" w:eastAsia="es-MX"/>
        </w:rPr>
        <w:t>.</w:t>
      </w:r>
    </w:p>
    <w:p w14:paraId="68195E7E" w14:textId="77777777" w:rsidR="003C00CE" w:rsidRPr="00C52A9E" w:rsidRDefault="003C00CE" w:rsidP="003C00CE">
      <w:pPr>
        <w:spacing w:before="240" w:after="360" w:line="360" w:lineRule="auto"/>
        <w:contextualSpacing/>
        <w:jc w:val="both"/>
        <w:rPr>
          <w:rFonts w:ascii="Palatino Linotype" w:eastAsia="MS Mincho" w:hAnsi="Palatino Linotype" w:cs="Arial"/>
          <w:i/>
          <w:lang w:val="es-MX"/>
        </w:rPr>
      </w:pPr>
    </w:p>
    <w:p w14:paraId="304B02F5" w14:textId="77777777" w:rsidR="003C00CE" w:rsidRPr="00C52A9E" w:rsidRDefault="003C00CE" w:rsidP="00367206">
      <w:pPr>
        <w:numPr>
          <w:ilvl w:val="0"/>
          <w:numId w:val="2"/>
        </w:numPr>
        <w:spacing w:before="240" w:after="360" w:line="360" w:lineRule="auto"/>
        <w:ind w:left="0" w:firstLine="0"/>
        <w:contextualSpacing/>
        <w:jc w:val="both"/>
        <w:rPr>
          <w:rFonts w:ascii="Palatino Linotype" w:eastAsia="Times New Roman" w:hAnsi="Palatino Linotype" w:cs="Arial"/>
          <w:lang w:val="es-ES" w:eastAsia="en-US"/>
        </w:rPr>
      </w:pPr>
      <w:r w:rsidRPr="00C52A9E">
        <w:rPr>
          <w:rFonts w:ascii="Palatino Linotype" w:eastAsia="Calibri" w:hAnsi="Palatino Linotype" w:cs="Times New Roman"/>
          <w:lang w:val="es-MX" w:eastAsia="en-US"/>
        </w:rPr>
        <w:t>Así las cosas es pertinente mencionar que</w:t>
      </w:r>
      <w:r w:rsidRPr="00C52A9E">
        <w:rPr>
          <w:rFonts w:ascii="Palatino Linotype" w:eastAsia="Times New Roman" w:hAnsi="Palatino Linotype" w:cs="Arial"/>
          <w:lang w:val="es-ES" w:eastAsia="en-US"/>
        </w:rPr>
        <w:t xml:space="preserve">, </w:t>
      </w:r>
      <w:r w:rsidRPr="00C52A9E">
        <w:rPr>
          <w:rFonts w:ascii="Palatino Linotype" w:eastAsia="Calibri" w:hAnsi="Palatino Linotype" w:cs="Arial"/>
          <w:color w:val="000000"/>
          <w:lang w:val="es-MX" w:eastAsia="en-US"/>
        </w:rPr>
        <w:t xml:space="preserve">el artículo 18 de Ley de Transparencia y Acceso a la Información Pública del Estado de México y Municipios establece que los Sujetos Obligados tienen el ineludible compromiso de documentar todos los actos que deriven de sus atribuciones, funciones y competencias </w:t>
      </w:r>
      <w:r w:rsidRPr="00C52A9E">
        <w:rPr>
          <w:rFonts w:ascii="Palatino Linotype" w:eastAsia="Calibri" w:hAnsi="Palatino Linotype" w:cs="Arial"/>
          <w:color w:val="000000"/>
          <w:lang w:val="es-MX" w:eastAsia="en-US"/>
        </w:rPr>
        <w:lastRenderedPageBreak/>
        <w:t>considerando desde su origen la eventual publicidad de la información como a continuación se observa:</w:t>
      </w:r>
    </w:p>
    <w:p w14:paraId="48BD3C28" w14:textId="77777777" w:rsidR="003C00CE" w:rsidRPr="00C52A9E" w:rsidRDefault="003C00CE" w:rsidP="003C00CE">
      <w:pPr>
        <w:widowControl w:val="0"/>
        <w:autoSpaceDE w:val="0"/>
        <w:autoSpaceDN w:val="0"/>
        <w:adjustRightInd w:val="0"/>
        <w:spacing w:before="240" w:after="240" w:line="360" w:lineRule="auto"/>
        <w:ind w:left="567" w:right="567"/>
        <w:contextualSpacing/>
        <w:jc w:val="both"/>
        <w:rPr>
          <w:rFonts w:ascii="Palatino Linotype" w:eastAsia="Calibri" w:hAnsi="Palatino Linotype" w:cs="Times New Roman"/>
          <w:lang w:val="es-MX" w:eastAsia="es-ES_tradnl"/>
        </w:rPr>
      </w:pPr>
    </w:p>
    <w:p w14:paraId="1EB9AB7E" w14:textId="77777777" w:rsidR="003C00CE" w:rsidRPr="00C52A9E" w:rsidRDefault="003C00CE" w:rsidP="003C00CE">
      <w:pPr>
        <w:widowControl w:val="0"/>
        <w:autoSpaceDE w:val="0"/>
        <w:autoSpaceDN w:val="0"/>
        <w:adjustRightInd w:val="0"/>
        <w:spacing w:before="240" w:after="240" w:line="360" w:lineRule="auto"/>
        <w:ind w:left="567" w:right="567"/>
        <w:jc w:val="both"/>
        <w:rPr>
          <w:rFonts w:ascii="Palatino Linotype" w:eastAsia="Calibri" w:hAnsi="Palatino Linotype" w:cs="Times New Roman"/>
          <w:i/>
          <w:lang w:val="es-MX" w:eastAsia="es-ES_tradnl"/>
        </w:rPr>
      </w:pPr>
      <w:r w:rsidRPr="00C52A9E">
        <w:rPr>
          <w:rFonts w:ascii="Palatino Linotype" w:eastAsia="Calibri" w:hAnsi="Palatino Linotype" w:cs="Times New Roman"/>
          <w:b/>
          <w:i/>
          <w:lang w:val="es-MX" w:eastAsia="es-ES_tradnl"/>
        </w:rPr>
        <w:t>“Artículo 18.</w:t>
      </w:r>
      <w:r w:rsidRPr="00C52A9E">
        <w:rPr>
          <w:rFonts w:ascii="Palatino Linotype" w:eastAsia="Calibri" w:hAnsi="Palatino Linotype" w:cs="Times New Roman"/>
          <w:i/>
          <w:lang w:val="es-MX" w:eastAsia="es-ES_tradnl"/>
        </w:rPr>
        <w:t xml:space="preserve"> Los sujetos obligados deberán documentar todo acto que derive del ejercicio de sus facultades, competencias o funciones, considerando desde su origen la eventual publicidad y reutilización de la información que generen.”</w:t>
      </w:r>
    </w:p>
    <w:p w14:paraId="53F4B5E6" w14:textId="77777777" w:rsidR="003C00CE" w:rsidRPr="00C52A9E" w:rsidRDefault="003C00CE" w:rsidP="003C00CE">
      <w:pPr>
        <w:widowControl w:val="0"/>
        <w:autoSpaceDE w:val="0"/>
        <w:autoSpaceDN w:val="0"/>
        <w:adjustRightInd w:val="0"/>
        <w:spacing w:before="240" w:after="240" w:line="360" w:lineRule="auto"/>
        <w:ind w:left="567" w:right="567"/>
        <w:jc w:val="both"/>
        <w:rPr>
          <w:rFonts w:ascii="Palatino Linotype" w:eastAsia="Calibri" w:hAnsi="Palatino Linotype" w:cs="Times New Roman"/>
          <w:i/>
          <w:lang w:val="es-MX" w:eastAsia="es-ES_tradnl"/>
        </w:rPr>
      </w:pPr>
    </w:p>
    <w:p w14:paraId="6DF30A13" w14:textId="77777777" w:rsidR="003C00CE" w:rsidRPr="00C52A9E" w:rsidRDefault="003C00CE" w:rsidP="00367206">
      <w:pPr>
        <w:numPr>
          <w:ilvl w:val="0"/>
          <w:numId w:val="2"/>
        </w:numPr>
        <w:spacing w:before="240" w:after="240" w:line="360" w:lineRule="auto"/>
        <w:ind w:left="0" w:right="49" w:firstLine="0"/>
        <w:contextualSpacing/>
        <w:jc w:val="both"/>
        <w:rPr>
          <w:rFonts w:ascii="Palatino Linotype" w:eastAsia="Calibri" w:hAnsi="Palatino Linotype" w:cs="Arial"/>
          <w:lang w:val="es-MX" w:eastAsia="en-US"/>
        </w:rPr>
      </w:pPr>
      <w:r w:rsidRPr="00C52A9E">
        <w:rPr>
          <w:rFonts w:ascii="Palatino Linotype" w:eastAsia="Calibri" w:hAnsi="Palatino Linotype" w:cs="Arial"/>
          <w:lang w:val="es-MX" w:eastAsia="en-US"/>
        </w:rPr>
        <w:t xml:space="preserve">Por otro lado, </w:t>
      </w:r>
      <w:r w:rsidRPr="00C52A9E">
        <w:rPr>
          <w:rFonts w:ascii="Palatino Linotype" w:eastAsia="Times New Roman" w:hAnsi="Palatino Linotype" w:cs="Times New Roman"/>
          <w:lang w:val="es-MX" w:eastAsia="es-MX"/>
        </w:rPr>
        <w:t xml:space="preserve">de acuerdo con la multicitada Ley de Transparencia vigente en la entidad, se entiende que la información pública es toda aquella que sea generada, obtenida, adquirida, transformada, administrada o en posesión de los </w:t>
      </w:r>
      <w:r w:rsidRPr="00C52A9E">
        <w:rPr>
          <w:rFonts w:ascii="Palatino Linotype" w:eastAsia="Times New Roman" w:hAnsi="Palatino Linotype" w:cs="Times New Roman"/>
          <w:b/>
          <w:lang w:val="es-MX" w:eastAsia="es-MX"/>
        </w:rPr>
        <w:t>SUJETOS OBLIGADOS</w:t>
      </w:r>
      <w:r w:rsidRPr="00C52A9E">
        <w:rPr>
          <w:rFonts w:ascii="Palatino Linotype" w:eastAsia="Times New Roman" w:hAnsi="Palatino Linotype" w:cs="Times New Roman"/>
          <w:lang w:val="es-MX" w:eastAsia="es-MX"/>
        </w:rPr>
        <w:t>, misma que debe ser accesible de manera permanente a cualquier persona, siempre privilegiando el principio de máxima publicidad, como se prevé su artículo 4, segundo párrafo:</w:t>
      </w:r>
    </w:p>
    <w:p w14:paraId="1FD66CB9" w14:textId="77777777" w:rsidR="003C00CE" w:rsidRPr="00C52A9E" w:rsidRDefault="003C00CE" w:rsidP="003C00CE">
      <w:pPr>
        <w:spacing w:before="240" w:after="240" w:line="360" w:lineRule="auto"/>
        <w:ind w:right="49"/>
        <w:contextualSpacing/>
        <w:jc w:val="both"/>
        <w:rPr>
          <w:rFonts w:ascii="Palatino Linotype" w:eastAsia="Calibri" w:hAnsi="Palatino Linotype" w:cs="Arial"/>
          <w:lang w:val="es-MX" w:eastAsia="en-US"/>
        </w:rPr>
      </w:pPr>
    </w:p>
    <w:p w14:paraId="0015A564" w14:textId="77777777" w:rsidR="003C00CE" w:rsidRPr="00C52A9E" w:rsidRDefault="003C00CE" w:rsidP="003C00CE">
      <w:pPr>
        <w:spacing w:after="160" w:line="360" w:lineRule="auto"/>
        <w:ind w:left="567" w:right="567"/>
        <w:jc w:val="both"/>
        <w:rPr>
          <w:rFonts w:ascii="Palatino Linotype" w:eastAsia="Times New Roman" w:hAnsi="Palatino Linotype" w:cs="Times New Roman"/>
          <w:i/>
          <w:lang w:val="es-ES" w:eastAsia="en-US"/>
        </w:rPr>
      </w:pPr>
      <w:r w:rsidRPr="00C52A9E">
        <w:rPr>
          <w:rFonts w:ascii="Palatino Linotype" w:eastAsia="Times New Roman" w:hAnsi="Palatino Linotype" w:cs="Times New Roman"/>
          <w:i/>
          <w:lang w:val="es-ES" w:eastAsia="en-US"/>
        </w:rPr>
        <w:t>“</w:t>
      </w:r>
      <w:r w:rsidRPr="00C52A9E">
        <w:rPr>
          <w:rFonts w:ascii="Palatino Linotype" w:eastAsia="Times New Roman" w:hAnsi="Palatino Linotype" w:cs="Times New Roman"/>
          <w:b/>
          <w:i/>
          <w:lang w:val="es-ES" w:eastAsia="en-US"/>
        </w:rPr>
        <w:t>Artículo 4.</w:t>
      </w:r>
      <w:r w:rsidRPr="00C52A9E">
        <w:rPr>
          <w:rFonts w:ascii="Palatino Linotype" w:eastAsia="Times New Roman" w:hAnsi="Palatino Linotype" w:cs="Times New Roman"/>
          <w:i/>
          <w:lang w:val="es-ES" w:eastAsia="en-US"/>
        </w:rPr>
        <w:t xml:space="preserve"> (…)</w:t>
      </w:r>
    </w:p>
    <w:p w14:paraId="597698EF" w14:textId="77777777" w:rsidR="003C00CE" w:rsidRPr="00C52A9E" w:rsidRDefault="003C00CE" w:rsidP="003C00CE">
      <w:pPr>
        <w:spacing w:after="160" w:line="360" w:lineRule="auto"/>
        <w:ind w:left="567" w:right="567"/>
        <w:jc w:val="both"/>
        <w:rPr>
          <w:rFonts w:ascii="Palatino Linotype" w:eastAsia="Times New Roman" w:hAnsi="Palatino Linotype" w:cs="Times New Roman"/>
          <w:i/>
          <w:lang w:val="es-ES" w:eastAsia="en-US"/>
        </w:rPr>
      </w:pPr>
      <w:r w:rsidRPr="00C52A9E">
        <w:rPr>
          <w:rFonts w:ascii="Palatino Linotype" w:eastAsia="Times New Roman" w:hAnsi="Palatino Linotype" w:cs="Times New Roman"/>
          <w:b/>
          <w:i/>
          <w:lang w:val="es-ES" w:eastAsia="en-US"/>
        </w:rPr>
        <w:t>Toda la información generada, obtenida, adquirida, transformada, administrada o en posesión de los sujetos obligados es pública y accesible de manera permanente a cualquier persona,</w:t>
      </w:r>
      <w:r w:rsidRPr="00C52A9E">
        <w:rPr>
          <w:rFonts w:ascii="Palatino Linotype" w:eastAsia="Times New Roman" w:hAnsi="Palatino Linotype" w:cs="Times New Roman"/>
          <w:i/>
          <w:lang w:val="es-ES" w:eastAsia="en-US"/>
        </w:rPr>
        <w:t xml:space="preserve"> en los términos y condiciones que se establezcan en los tratados internacionales de los que el Estado mexicano sea parte, en la Ley General, la presente Ley y demás disposiciones de la materia, privilegiando el </w:t>
      </w:r>
      <w:r w:rsidRPr="00C52A9E">
        <w:rPr>
          <w:rFonts w:ascii="Palatino Linotype" w:eastAsia="Times New Roman" w:hAnsi="Palatino Linotype" w:cs="Times New Roman"/>
          <w:b/>
          <w:i/>
          <w:lang w:val="es-ES" w:eastAsia="en-US"/>
        </w:rPr>
        <w:t>principio de máxima publicidad</w:t>
      </w:r>
      <w:r w:rsidRPr="00C52A9E">
        <w:rPr>
          <w:rFonts w:ascii="Palatino Linotype" w:eastAsia="Times New Roman" w:hAnsi="Palatino Linotype" w:cs="Times New Roman"/>
          <w:i/>
          <w:lang w:val="es-ES" w:eastAsia="en-US"/>
        </w:rPr>
        <w:t xml:space="preserve"> de la información. Solo podrá ser clasificada excepcionalmente como reservada temporalmente por razones de interés público, en los términos de las causas legítimas y estrictamente necesarias previstas por esta Ley.”</w:t>
      </w:r>
    </w:p>
    <w:p w14:paraId="35D5FE17" w14:textId="77777777" w:rsidR="003C00CE" w:rsidRPr="00C52A9E" w:rsidRDefault="003C00CE" w:rsidP="003C00CE">
      <w:pPr>
        <w:spacing w:after="160" w:line="360" w:lineRule="auto"/>
        <w:ind w:left="567" w:right="567"/>
        <w:jc w:val="both"/>
        <w:rPr>
          <w:rFonts w:ascii="Palatino Linotype" w:eastAsia="Times New Roman" w:hAnsi="Palatino Linotype" w:cs="Times New Roman"/>
          <w:b/>
          <w:i/>
          <w:lang w:val="es-ES" w:eastAsia="en-US"/>
        </w:rPr>
      </w:pPr>
      <w:r w:rsidRPr="00C52A9E">
        <w:rPr>
          <w:rFonts w:ascii="Palatino Linotype" w:eastAsia="Times New Roman" w:hAnsi="Palatino Linotype" w:cs="Times New Roman"/>
          <w:b/>
          <w:i/>
          <w:lang w:val="es-ES" w:eastAsia="en-US"/>
        </w:rPr>
        <w:lastRenderedPageBreak/>
        <w:t>(…)</w:t>
      </w:r>
    </w:p>
    <w:p w14:paraId="6D8183BB" w14:textId="77777777" w:rsidR="003C00CE" w:rsidRPr="00C52A9E" w:rsidRDefault="003C00CE" w:rsidP="003C00CE">
      <w:pPr>
        <w:spacing w:after="160" w:line="360" w:lineRule="auto"/>
        <w:ind w:left="567" w:right="567"/>
        <w:jc w:val="both"/>
        <w:rPr>
          <w:rFonts w:ascii="Palatino Linotype" w:eastAsia="Times New Roman" w:hAnsi="Palatino Linotype" w:cs="Times New Roman"/>
          <w:i/>
          <w:lang w:val="es-ES" w:eastAsia="en-US"/>
        </w:rPr>
      </w:pPr>
      <w:r w:rsidRPr="00C52A9E">
        <w:rPr>
          <w:rFonts w:ascii="Palatino Linotype" w:eastAsia="Times New Roman" w:hAnsi="Palatino Linotype" w:cs="Times New Roman"/>
          <w:i/>
          <w:lang w:val="es-ES" w:eastAsia="en-US"/>
        </w:rPr>
        <w:t>(Énfasis añadido)</w:t>
      </w:r>
    </w:p>
    <w:p w14:paraId="1CA792CC" w14:textId="77777777" w:rsidR="003C00CE" w:rsidRPr="00C52A9E" w:rsidRDefault="003C00CE" w:rsidP="00367206">
      <w:pPr>
        <w:numPr>
          <w:ilvl w:val="0"/>
          <w:numId w:val="2"/>
        </w:numPr>
        <w:spacing w:before="240" w:after="240" w:line="360" w:lineRule="auto"/>
        <w:ind w:left="0" w:right="49" w:firstLine="0"/>
        <w:contextualSpacing/>
        <w:jc w:val="both"/>
        <w:rPr>
          <w:rFonts w:ascii="Palatino Linotype" w:eastAsia="Calibri" w:hAnsi="Palatino Linotype" w:cs="Arial"/>
          <w:lang w:val="es-MX" w:eastAsia="en-US"/>
        </w:rPr>
      </w:pPr>
      <w:r w:rsidRPr="00C52A9E">
        <w:rPr>
          <w:rFonts w:ascii="Palatino Linotype" w:eastAsia="Calibri" w:hAnsi="Palatino Linotype" w:cs="Arial"/>
          <w:lang w:val="es-MX" w:eastAsia="en-US"/>
        </w:rPr>
        <w:t xml:space="preserve">En ese sentido, no debe de pasar de vista para el </w:t>
      </w:r>
      <w:r w:rsidRPr="00C52A9E">
        <w:rPr>
          <w:rFonts w:ascii="Palatino Linotype" w:eastAsia="Calibri" w:hAnsi="Palatino Linotype" w:cs="Arial"/>
          <w:b/>
          <w:lang w:val="es-MX" w:eastAsia="en-US"/>
        </w:rPr>
        <w:t>SUJETO OBLIGADO</w:t>
      </w:r>
      <w:r w:rsidRPr="00C52A9E">
        <w:rPr>
          <w:rFonts w:ascii="Palatino Linotype" w:eastAsia="Calibri" w:hAnsi="Palatino Linotype" w:cs="Arial"/>
          <w:lang w:val="es-MX" w:eastAsia="en-US"/>
        </w:rPr>
        <w:t xml:space="preserve"> que el principio fundamental del acceso a la información pública, es la máxima publicidad, el cual encuentra reconocimiento legal conforme a lo dispuesto en la Constitución Política de los Estados Unidos Mexicanos, la Ley General de Transparencia y Acceso a la Información Pública, la Constitución Política del Estado Libre y Soberano de México y los tratados internaciones de la materia en los que México sea parte; lo anterior de conformidad con el artículo 8 de la Ley de Transparencia y Acceso a la Información Pública del Estado de México y Municipios:</w:t>
      </w:r>
    </w:p>
    <w:p w14:paraId="63B76B4F" w14:textId="77777777" w:rsidR="003C00CE" w:rsidRPr="00C52A9E" w:rsidRDefault="003C00CE" w:rsidP="003C00CE">
      <w:pPr>
        <w:spacing w:before="240" w:after="240" w:line="360" w:lineRule="auto"/>
        <w:ind w:left="567" w:right="567"/>
        <w:contextualSpacing/>
        <w:jc w:val="both"/>
        <w:rPr>
          <w:rFonts w:ascii="Palatino Linotype" w:eastAsia="Calibri" w:hAnsi="Palatino Linotype" w:cs="Arial"/>
          <w:lang w:val="es-MX" w:eastAsia="en-US"/>
        </w:rPr>
      </w:pPr>
    </w:p>
    <w:p w14:paraId="0E9C8F51" w14:textId="77777777" w:rsidR="003C00CE" w:rsidRPr="00C52A9E" w:rsidRDefault="003C00CE" w:rsidP="003C00CE">
      <w:pPr>
        <w:spacing w:after="160" w:line="360" w:lineRule="auto"/>
        <w:ind w:left="567" w:right="567"/>
        <w:jc w:val="both"/>
        <w:rPr>
          <w:rFonts w:ascii="Palatino Linotype" w:eastAsia="Calibri" w:hAnsi="Palatino Linotype" w:cs="Times New Roman"/>
          <w:i/>
          <w:lang w:val="es-MX" w:eastAsia="en-US"/>
        </w:rPr>
      </w:pPr>
      <w:r w:rsidRPr="00C52A9E">
        <w:rPr>
          <w:rFonts w:ascii="Palatino Linotype" w:eastAsia="Calibri" w:hAnsi="Palatino Linotype" w:cs="Times New Roman"/>
          <w:i/>
          <w:lang w:val="es-MX" w:eastAsia="en-US"/>
        </w:rPr>
        <w:t>“</w:t>
      </w:r>
      <w:r w:rsidRPr="00C52A9E">
        <w:rPr>
          <w:rFonts w:ascii="Palatino Linotype" w:eastAsia="Calibri" w:hAnsi="Palatino Linotype" w:cs="Times New Roman"/>
          <w:b/>
          <w:i/>
          <w:lang w:val="es-MX" w:eastAsia="en-US"/>
        </w:rPr>
        <w:t>Artículo 8.</w:t>
      </w:r>
      <w:r w:rsidRPr="00C52A9E">
        <w:rPr>
          <w:rFonts w:ascii="Palatino Linotype" w:eastAsia="Calibri" w:hAnsi="Palatino Linotype" w:cs="Times New Roman"/>
          <w:i/>
          <w:lang w:val="es-MX" w:eastAsia="en-U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14:paraId="2732D332" w14:textId="77777777" w:rsidR="003C00CE" w:rsidRPr="00C52A9E" w:rsidRDefault="003C00CE" w:rsidP="003C00CE">
      <w:pPr>
        <w:spacing w:after="160" w:line="360" w:lineRule="auto"/>
        <w:ind w:left="567" w:right="567"/>
        <w:jc w:val="both"/>
        <w:rPr>
          <w:rFonts w:ascii="Palatino Linotype" w:eastAsia="Calibri" w:hAnsi="Palatino Linotype" w:cs="Times New Roman"/>
          <w:i/>
          <w:lang w:val="es-MX" w:eastAsia="en-US"/>
        </w:rPr>
      </w:pPr>
    </w:p>
    <w:p w14:paraId="63DCE48D" w14:textId="77777777" w:rsidR="003C00CE" w:rsidRPr="00C52A9E" w:rsidRDefault="003C00CE" w:rsidP="003C00CE">
      <w:pPr>
        <w:spacing w:after="160" w:line="360" w:lineRule="auto"/>
        <w:ind w:left="567" w:right="567"/>
        <w:jc w:val="both"/>
        <w:rPr>
          <w:rFonts w:ascii="Palatino Linotype" w:eastAsia="Calibri" w:hAnsi="Palatino Linotype" w:cs="Times New Roman"/>
          <w:i/>
          <w:lang w:val="es-MX" w:eastAsia="en-US"/>
        </w:rPr>
      </w:pPr>
      <w:r w:rsidRPr="00C52A9E">
        <w:rPr>
          <w:rFonts w:ascii="Palatino Linotype" w:eastAsia="Calibri" w:hAnsi="Palatino Linotype" w:cs="Times New Roman"/>
          <w:b/>
          <w:i/>
          <w:lang w:val="es-MX" w:eastAsia="en-US"/>
        </w:rPr>
        <w:t>En la aplicación e interpretación de la presente Ley deberá prevalecer el principio de máxima publicidad,</w:t>
      </w:r>
      <w:r w:rsidRPr="00C52A9E">
        <w:rPr>
          <w:rFonts w:ascii="Palatino Linotype" w:eastAsia="Calibri" w:hAnsi="Palatino Linotype" w:cs="Times New Roman"/>
          <w:i/>
          <w:lang w:val="es-MX" w:eastAsia="en-US"/>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w:t>
      </w:r>
      <w:proofErr w:type="spellStart"/>
      <w:r w:rsidRPr="00C52A9E">
        <w:rPr>
          <w:rFonts w:ascii="Palatino Linotype" w:eastAsia="Calibri" w:hAnsi="Palatino Linotype" w:cs="Times New Roman"/>
          <w:i/>
          <w:lang w:val="es-MX" w:eastAsia="en-US"/>
        </w:rPr>
        <w:t>pro</w:t>
      </w:r>
      <w:proofErr w:type="spellEnd"/>
      <w:r w:rsidRPr="00C52A9E">
        <w:rPr>
          <w:rFonts w:ascii="Palatino Linotype" w:eastAsia="Calibri" w:hAnsi="Palatino Linotype" w:cs="Times New Roman"/>
          <w:i/>
          <w:lang w:val="es-MX" w:eastAsia="en-US"/>
        </w:rPr>
        <w:t xml:space="preserve"> persona.</w:t>
      </w:r>
    </w:p>
    <w:p w14:paraId="2C38E8B0" w14:textId="77777777" w:rsidR="003C00CE" w:rsidRPr="00C52A9E" w:rsidRDefault="003C00CE" w:rsidP="003C00CE">
      <w:pPr>
        <w:spacing w:after="160" w:line="360" w:lineRule="auto"/>
        <w:ind w:left="567" w:right="567"/>
        <w:jc w:val="both"/>
        <w:rPr>
          <w:rFonts w:ascii="Palatino Linotype" w:eastAsia="Calibri" w:hAnsi="Palatino Linotype" w:cs="Times New Roman"/>
          <w:i/>
          <w:lang w:val="es-MX" w:eastAsia="en-US"/>
        </w:rPr>
      </w:pPr>
    </w:p>
    <w:p w14:paraId="1E437E42" w14:textId="77777777" w:rsidR="003C00CE" w:rsidRPr="00C52A9E" w:rsidRDefault="003C00CE" w:rsidP="003C00CE">
      <w:pPr>
        <w:spacing w:after="160" w:line="360" w:lineRule="auto"/>
        <w:ind w:left="567" w:right="567"/>
        <w:jc w:val="both"/>
        <w:rPr>
          <w:rFonts w:ascii="Palatino Linotype" w:eastAsia="Calibri" w:hAnsi="Palatino Linotype" w:cs="Times New Roman"/>
          <w:i/>
          <w:lang w:val="es-MX" w:eastAsia="en-US"/>
        </w:rPr>
      </w:pPr>
      <w:r w:rsidRPr="00C52A9E">
        <w:rPr>
          <w:rFonts w:ascii="Palatino Linotype" w:eastAsia="Calibri" w:hAnsi="Palatino Linotype" w:cs="Times New Roman"/>
          <w:i/>
          <w:lang w:val="es-MX" w:eastAsia="en-US"/>
        </w:rPr>
        <w:t>Para el caso de la interpretación se podrá tomar en cuenta los criterios, determinaciones y opiniones de los organismos nacionales e internacionales, en materia de transparencia y el derecho de acceso a la información.</w:t>
      </w:r>
    </w:p>
    <w:p w14:paraId="1E4F670C" w14:textId="77777777" w:rsidR="003C00CE" w:rsidRPr="00C52A9E" w:rsidRDefault="003C00CE" w:rsidP="003C00CE">
      <w:pPr>
        <w:spacing w:after="160" w:line="360" w:lineRule="auto"/>
        <w:ind w:left="567" w:right="567"/>
        <w:jc w:val="both"/>
        <w:rPr>
          <w:rFonts w:ascii="Palatino Linotype" w:eastAsia="Calibri" w:hAnsi="Palatino Linotype" w:cs="Times New Roman"/>
          <w:i/>
          <w:lang w:val="es-MX" w:eastAsia="en-US"/>
        </w:rPr>
      </w:pPr>
    </w:p>
    <w:p w14:paraId="6730EC42" w14:textId="77777777" w:rsidR="003C00CE" w:rsidRPr="00C52A9E" w:rsidRDefault="003C00CE" w:rsidP="003C00CE">
      <w:pPr>
        <w:spacing w:after="160" w:line="360" w:lineRule="auto"/>
        <w:ind w:left="567" w:right="567"/>
        <w:jc w:val="both"/>
        <w:rPr>
          <w:rFonts w:ascii="Palatino Linotype" w:eastAsia="Calibri" w:hAnsi="Palatino Linotype" w:cs="Times New Roman"/>
          <w:i/>
          <w:lang w:val="es-MX" w:eastAsia="en-US"/>
        </w:rPr>
      </w:pPr>
      <w:r w:rsidRPr="00C52A9E">
        <w:rPr>
          <w:rFonts w:ascii="Palatino Linotype" w:eastAsia="Calibri" w:hAnsi="Palatino Linotype" w:cs="Times New Roman"/>
          <w:i/>
          <w:lang w:val="es-MX" w:eastAsia="en-US"/>
        </w:rPr>
        <w:t>(Énfasis añadido)</w:t>
      </w:r>
    </w:p>
    <w:p w14:paraId="5AE482F5" w14:textId="77777777" w:rsidR="003C00CE" w:rsidRPr="00C52A9E" w:rsidRDefault="003C00CE" w:rsidP="003C00CE">
      <w:pPr>
        <w:spacing w:after="160" w:line="360" w:lineRule="auto"/>
        <w:ind w:left="567" w:right="567"/>
        <w:jc w:val="both"/>
        <w:rPr>
          <w:rFonts w:ascii="Palatino Linotype" w:eastAsia="Calibri" w:hAnsi="Palatino Linotype" w:cs="Times New Roman"/>
          <w:i/>
          <w:lang w:val="es-MX" w:eastAsia="en-US"/>
        </w:rPr>
      </w:pPr>
    </w:p>
    <w:p w14:paraId="0B80C8D3" w14:textId="77777777" w:rsidR="003C00CE" w:rsidRPr="00C52A9E" w:rsidRDefault="003C00CE" w:rsidP="00367206">
      <w:pPr>
        <w:numPr>
          <w:ilvl w:val="0"/>
          <w:numId w:val="2"/>
        </w:numPr>
        <w:spacing w:before="240" w:after="240" w:line="360" w:lineRule="auto"/>
        <w:ind w:left="0" w:right="49" w:firstLine="0"/>
        <w:contextualSpacing/>
        <w:jc w:val="both"/>
        <w:rPr>
          <w:rFonts w:ascii="Palatino Linotype" w:eastAsia="MS Mincho" w:hAnsi="Palatino Linotype" w:cs="Arial"/>
          <w:lang w:val="es-MX" w:eastAsia="en-US"/>
        </w:rPr>
      </w:pPr>
      <w:r w:rsidRPr="00C52A9E">
        <w:rPr>
          <w:rFonts w:ascii="Palatino Linotype" w:eastAsia="MS Mincho" w:hAnsi="Palatino Linotype" w:cs="Times New Roman"/>
          <w:lang w:val="es-MX" w:eastAsia="en-US"/>
        </w:rPr>
        <w:t xml:space="preserve">Por otra parte, toda la información generada, recopilada, administrada, procesada, archivada o conservada por los sujetos obligadas, deberá ser entregada en solicitudes de información en el estado en que se encuentre, de conformidad con lo que establecen los artículos 12 de la Ley de la Materia:  </w:t>
      </w:r>
    </w:p>
    <w:p w14:paraId="66A4F5A1" w14:textId="77777777" w:rsidR="003C00CE" w:rsidRPr="00C52A9E" w:rsidRDefault="003C00CE" w:rsidP="003C00CE">
      <w:pPr>
        <w:spacing w:before="240" w:after="240" w:line="360" w:lineRule="auto"/>
        <w:ind w:right="567"/>
        <w:contextualSpacing/>
        <w:jc w:val="both"/>
        <w:rPr>
          <w:rFonts w:ascii="Palatino Linotype" w:eastAsia="MS Mincho" w:hAnsi="Palatino Linotype" w:cs="Arial"/>
          <w:lang w:val="es-MX" w:eastAsia="en-US"/>
        </w:rPr>
      </w:pPr>
    </w:p>
    <w:p w14:paraId="61701D6B" w14:textId="77777777" w:rsidR="003C00CE" w:rsidRPr="00C52A9E" w:rsidRDefault="003C00CE" w:rsidP="003C00CE">
      <w:pPr>
        <w:spacing w:before="240" w:after="240" w:line="360" w:lineRule="auto"/>
        <w:ind w:left="567" w:right="567"/>
        <w:contextualSpacing/>
        <w:jc w:val="both"/>
        <w:rPr>
          <w:rFonts w:ascii="Palatino Linotype" w:eastAsia="Calibri" w:hAnsi="Palatino Linotype" w:cs="Times New Roman"/>
          <w:i/>
          <w:lang w:val="es-MX" w:eastAsia="en-US"/>
        </w:rPr>
      </w:pPr>
      <w:r w:rsidRPr="00C52A9E">
        <w:rPr>
          <w:rFonts w:ascii="Palatino Linotype" w:eastAsia="Calibri" w:hAnsi="Palatino Linotype" w:cs="Times New Roman"/>
          <w:i/>
          <w:lang w:val="es-MX" w:eastAsia="en-US"/>
        </w:rPr>
        <w:t>“</w:t>
      </w:r>
      <w:r w:rsidRPr="00C52A9E">
        <w:rPr>
          <w:rFonts w:ascii="Palatino Linotype" w:eastAsia="Calibri" w:hAnsi="Palatino Linotype" w:cs="Times New Roman"/>
          <w:b/>
          <w:i/>
          <w:lang w:val="es-MX" w:eastAsia="en-US"/>
        </w:rPr>
        <w:t>Artículo 12.</w:t>
      </w:r>
      <w:r w:rsidRPr="00C52A9E">
        <w:rPr>
          <w:rFonts w:ascii="Palatino Linotype" w:eastAsia="Calibri" w:hAnsi="Palatino Linotype" w:cs="Times New Roman"/>
          <w:i/>
          <w:lang w:val="es-MX" w:eastAsia="en-US"/>
        </w:rPr>
        <w:t xml:space="preserve"> Quienes generen, recopilen, administren, manejen, procesen, archiven o conserven información pública serán responsables de la misma en los términos de las disposiciones jurídicas aplicables. </w:t>
      </w:r>
    </w:p>
    <w:p w14:paraId="25257C59" w14:textId="77777777" w:rsidR="003C00CE" w:rsidRPr="00C52A9E" w:rsidRDefault="003C00CE" w:rsidP="003C00CE">
      <w:pPr>
        <w:spacing w:before="240" w:after="240" w:line="360" w:lineRule="auto"/>
        <w:ind w:left="567" w:right="567"/>
        <w:contextualSpacing/>
        <w:jc w:val="both"/>
        <w:rPr>
          <w:rFonts w:ascii="Palatino Linotype" w:eastAsia="Calibri" w:hAnsi="Palatino Linotype" w:cs="Times New Roman"/>
          <w:i/>
          <w:lang w:val="es-MX" w:eastAsia="en-US"/>
        </w:rPr>
      </w:pPr>
    </w:p>
    <w:p w14:paraId="2A201A15" w14:textId="77777777" w:rsidR="003C00CE" w:rsidRPr="00C52A9E" w:rsidRDefault="003C00CE" w:rsidP="003C00CE">
      <w:pPr>
        <w:spacing w:before="240" w:after="240" w:line="360" w:lineRule="auto"/>
        <w:ind w:left="567" w:right="567"/>
        <w:contextualSpacing/>
        <w:jc w:val="both"/>
        <w:rPr>
          <w:rFonts w:ascii="Palatino Linotype" w:eastAsia="Times New Roman" w:hAnsi="Palatino Linotype" w:cs="Arial"/>
          <w:i/>
          <w:lang w:val="es-MX" w:eastAsia="es-MX"/>
        </w:rPr>
      </w:pPr>
      <w:r w:rsidRPr="00C52A9E">
        <w:rPr>
          <w:rFonts w:ascii="Palatino Linotype" w:eastAsia="Calibri" w:hAnsi="Palatino Linotype" w:cs="Times New Roman"/>
          <w:i/>
          <w:lang w:val="es-MX" w:eastAsia="en-U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2C955080" w14:textId="77777777" w:rsidR="003C00CE" w:rsidRPr="00C52A9E" w:rsidRDefault="003C00CE" w:rsidP="003C00CE">
      <w:pPr>
        <w:spacing w:after="160" w:line="360" w:lineRule="auto"/>
        <w:ind w:left="851" w:right="616"/>
        <w:contextualSpacing/>
        <w:jc w:val="both"/>
        <w:rPr>
          <w:rFonts w:ascii="Palatino Linotype" w:eastAsia="Times New Roman" w:hAnsi="Palatino Linotype" w:cs="Arial"/>
          <w:i/>
          <w:lang w:val="es-MX" w:eastAsia="gl-ES"/>
        </w:rPr>
      </w:pPr>
    </w:p>
    <w:p w14:paraId="773E132A" w14:textId="77777777" w:rsidR="003C00CE" w:rsidRPr="00C52A9E" w:rsidRDefault="003C00CE" w:rsidP="00367206">
      <w:pPr>
        <w:numPr>
          <w:ilvl w:val="0"/>
          <w:numId w:val="2"/>
        </w:numPr>
        <w:spacing w:after="160" w:line="360" w:lineRule="auto"/>
        <w:ind w:left="0" w:firstLine="0"/>
        <w:contextualSpacing/>
        <w:jc w:val="both"/>
        <w:rPr>
          <w:rFonts w:ascii="Palatino Linotype" w:eastAsia="MS Mincho" w:hAnsi="Palatino Linotype" w:cs="Times New Roman"/>
          <w:lang w:val="es-MX" w:eastAsia="en-US"/>
        </w:rPr>
      </w:pPr>
      <w:r w:rsidRPr="00C52A9E">
        <w:rPr>
          <w:rFonts w:ascii="Palatino Linotype" w:eastAsia="Calibri" w:hAnsi="Palatino Linotype" w:cs="Arial"/>
          <w:bCs/>
          <w:lang w:val="es-MX" w:eastAsia="en-US"/>
        </w:rPr>
        <w:lastRenderedPageBreak/>
        <w:t xml:space="preserve">Además, </w:t>
      </w:r>
      <w:r w:rsidRPr="00C52A9E">
        <w:rPr>
          <w:rFonts w:ascii="Palatino Linotype" w:eastAsia="Times New Roman" w:hAnsi="Palatino Linotype" w:cs="Arial"/>
          <w:lang w:val="es-MX" w:eastAsia="en-US"/>
        </w:rPr>
        <w:t>a Ley de Transparencia y Acceso a la Información Pública del Estado de México y Municipios, prevé en su artículo 23 fracción IV que son Sujetos Obligados a Transparentar y permitir el acceso a su información y proteger los datos que obren en su poder:</w:t>
      </w:r>
    </w:p>
    <w:p w14:paraId="23723C34" w14:textId="77777777" w:rsidR="003C00CE" w:rsidRPr="00C52A9E" w:rsidRDefault="003C00CE" w:rsidP="003C00CE">
      <w:pPr>
        <w:spacing w:before="240" w:after="240" w:line="360" w:lineRule="auto"/>
        <w:ind w:left="567" w:right="616"/>
        <w:contextualSpacing/>
        <w:jc w:val="both"/>
        <w:rPr>
          <w:rFonts w:ascii="Palatino Linotype" w:eastAsia="MS Mincho" w:hAnsi="Palatino Linotype" w:cs="Arial"/>
          <w:b/>
          <w:lang w:val="es-MX" w:eastAsia="en-US"/>
        </w:rPr>
      </w:pPr>
    </w:p>
    <w:p w14:paraId="707C59CD" w14:textId="77777777" w:rsidR="003C00CE" w:rsidRPr="00C52A9E" w:rsidRDefault="003C00CE" w:rsidP="003C00CE">
      <w:pPr>
        <w:spacing w:before="240" w:after="240" w:line="360" w:lineRule="auto"/>
        <w:ind w:left="567" w:right="616"/>
        <w:contextualSpacing/>
        <w:jc w:val="both"/>
        <w:rPr>
          <w:rFonts w:ascii="Palatino Linotype" w:eastAsia="MS Mincho" w:hAnsi="Palatino Linotype" w:cs="Arial"/>
          <w:b/>
          <w:i/>
          <w:lang w:val="es-MX" w:eastAsia="en-US"/>
        </w:rPr>
      </w:pPr>
      <w:r w:rsidRPr="00C52A9E">
        <w:rPr>
          <w:rFonts w:ascii="Palatino Linotype" w:eastAsia="MS Mincho" w:hAnsi="Palatino Linotype" w:cs="Arial"/>
          <w:b/>
          <w:i/>
          <w:lang w:val="es-MX" w:eastAsia="en-US"/>
        </w:rPr>
        <w:t>IV. Los ayuntamientos y las dependencias, organismos, órganos y entidades de la administración municipal;</w:t>
      </w:r>
    </w:p>
    <w:p w14:paraId="6D8DEF2D" w14:textId="77777777" w:rsidR="003C00CE" w:rsidRPr="00C52A9E" w:rsidRDefault="003C00CE" w:rsidP="003C00CE">
      <w:pPr>
        <w:spacing w:before="240" w:after="240" w:line="360" w:lineRule="auto"/>
        <w:ind w:left="567" w:right="616"/>
        <w:contextualSpacing/>
        <w:jc w:val="both"/>
        <w:rPr>
          <w:rFonts w:ascii="Palatino Linotype" w:eastAsia="MS Mincho" w:hAnsi="Palatino Linotype" w:cs="Arial"/>
          <w:b/>
          <w:i/>
          <w:lang w:val="es-MX" w:eastAsia="en-US"/>
        </w:rPr>
      </w:pPr>
    </w:p>
    <w:p w14:paraId="791D8C27" w14:textId="77777777" w:rsidR="003C00CE" w:rsidRPr="00C52A9E" w:rsidRDefault="003C00CE" w:rsidP="00367206">
      <w:pPr>
        <w:numPr>
          <w:ilvl w:val="0"/>
          <w:numId w:val="2"/>
        </w:numPr>
        <w:spacing w:before="240" w:after="240" w:line="360" w:lineRule="auto"/>
        <w:ind w:left="0" w:right="616" w:firstLine="0"/>
        <w:contextualSpacing/>
        <w:jc w:val="both"/>
        <w:rPr>
          <w:rFonts w:ascii="Palatino Linotype" w:eastAsia="MS Mincho" w:hAnsi="Palatino Linotype" w:cs="Arial"/>
          <w:lang w:val="es-ES" w:eastAsia="en-US"/>
        </w:rPr>
      </w:pPr>
      <w:r w:rsidRPr="00C52A9E">
        <w:rPr>
          <w:rFonts w:ascii="Palatino Linotype" w:eastAsia="MS Mincho" w:hAnsi="Palatino Linotype" w:cs="Arial"/>
          <w:lang w:val="es-MX" w:eastAsia="en-US"/>
        </w:rPr>
        <w:t>En efecto,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 la toma decisiones, a través de la difusión de la información que obra en poder de los Sujetos Obligados.</w:t>
      </w:r>
    </w:p>
    <w:p w14:paraId="7D96A947" w14:textId="77777777" w:rsidR="003C00CE" w:rsidRPr="00C52A9E" w:rsidRDefault="003C00CE" w:rsidP="003C00CE">
      <w:pPr>
        <w:spacing w:before="240" w:after="240" w:line="360" w:lineRule="auto"/>
        <w:ind w:right="616"/>
        <w:contextualSpacing/>
        <w:jc w:val="both"/>
        <w:rPr>
          <w:rFonts w:ascii="Palatino Linotype" w:eastAsia="MS Mincho" w:hAnsi="Palatino Linotype" w:cs="Arial"/>
          <w:lang w:val="es-ES" w:eastAsia="en-US"/>
        </w:rPr>
      </w:pPr>
    </w:p>
    <w:p w14:paraId="17E90567" w14:textId="2EA6F8BA" w:rsidR="003C00CE" w:rsidRPr="00C52A9E" w:rsidRDefault="00064004" w:rsidP="003C00CE">
      <w:pPr>
        <w:keepNext/>
        <w:keepLines/>
        <w:numPr>
          <w:ilvl w:val="0"/>
          <w:numId w:val="17"/>
        </w:numPr>
        <w:spacing w:before="240" w:line="259" w:lineRule="auto"/>
        <w:outlineLvl w:val="0"/>
        <w:rPr>
          <w:rFonts w:ascii="Palatino Linotype" w:eastAsia="MS Gothic" w:hAnsi="Palatino Linotype" w:cs="Times New Roman"/>
          <w:b/>
          <w:szCs w:val="32"/>
          <w:lang w:val="es-MX" w:eastAsia="en-US"/>
        </w:rPr>
      </w:pPr>
      <w:bookmarkStart w:id="34" w:name="_Toc53009724"/>
      <w:bookmarkStart w:id="35" w:name="_Toc53074120"/>
      <w:r w:rsidRPr="00C52A9E">
        <w:rPr>
          <w:rFonts w:ascii="Palatino Linotype" w:eastAsia="MS Gothic" w:hAnsi="Palatino Linotype" w:cs="Times New Roman"/>
          <w:b/>
          <w:szCs w:val="32"/>
          <w:lang w:val="es-MX" w:eastAsia="en-US"/>
        </w:rPr>
        <w:t>De las respuesta</w:t>
      </w:r>
      <w:r w:rsidR="003C00CE" w:rsidRPr="00C52A9E">
        <w:rPr>
          <w:rFonts w:ascii="Palatino Linotype" w:eastAsia="MS Gothic" w:hAnsi="Palatino Linotype" w:cs="Times New Roman"/>
          <w:b/>
          <w:szCs w:val="32"/>
          <w:lang w:val="es-MX" w:eastAsia="en-US"/>
        </w:rPr>
        <w:t xml:space="preserve"> otorgadas.</w:t>
      </w:r>
      <w:bookmarkEnd w:id="34"/>
      <w:bookmarkEnd w:id="35"/>
      <w:r w:rsidR="003C00CE" w:rsidRPr="00C52A9E">
        <w:rPr>
          <w:rFonts w:ascii="Palatino Linotype" w:eastAsia="MS Gothic" w:hAnsi="Palatino Linotype" w:cs="Times New Roman"/>
          <w:b/>
          <w:szCs w:val="32"/>
          <w:lang w:val="es-MX" w:eastAsia="en-US"/>
        </w:rPr>
        <w:t xml:space="preserve"> </w:t>
      </w:r>
    </w:p>
    <w:p w14:paraId="6180F697" w14:textId="77777777" w:rsidR="003C00CE" w:rsidRPr="00C52A9E" w:rsidRDefault="003C00CE" w:rsidP="003C00CE">
      <w:pPr>
        <w:rPr>
          <w:rFonts w:ascii="Cambria" w:eastAsia="MS Mincho" w:hAnsi="Cambria" w:cs="Times New Roman"/>
          <w:lang w:val="es-MX" w:eastAsia="en-US"/>
        </w:rPr>
      </w:pPr>
    </w:p>
    <w:p w14:paraId="2B80E536" w14:textId="56A0C665" w:rsidR="003C00CE" w:rsidRPr="00C52A9E" w:rsidRDefault="003C00CE" w:rsidP="00367206">
      <w:pPr>
        <w:numPr>
          <w:ilvl w:val="0"/>
          <w:numId w:val="2"/>
        </w:numPr>
        <w:spacing w:before="240" w:after="240" w:line="360" w:lineRule="auto"/>
        <w:ind w:left="0" w:firstLine="0"/>
        <w:contextualSpacing/>
        <w:jc w:val="both"/>
        <w:rPr>
          <w:rFonts w:ascii="Palatino Linotype" w:eastAsia="Calibri" w:hAnsi="Palatino Linotype" w:cs="Times New Roman"/>
        </w:rPr>
      </w:pPr>
      <w:r w:rsidRPr="00C52A9E">
        <w:rPr>
          <w:rFonts w:ascii="Palatino Linotype" w:eastAsia="MS Mincho" w:hAnsi="Palatino Linotype" w:cs="Arial"/>
          <w:lang w:val="es-MX"/>
        </w:rPr>
        <w:t xml:space="preserve">Precisado lo </w:t>
      </w:r>
      <w:r w:rsidRPr="00C52A9E">
        <w:rPr>
          <w:rFonts w:ascii="Palatino Linotype" w:eastAsia="Calibri" w:hAnsi="Palatino Linotype" w:cs="Times New Roman"/>
          <w:lang w:val="es-ES" w:eastAsia="en-US"/>
        </w:rPr>
        <w:t xml:space="preserve">este Pleno considera necesario </w:t>
      </w:r>
      <w:r w:rsidRPr="00C52A9E">
        <w:rPr>
          <w:rFonts w:ascii="Palatino Linotype" w:eastAsia="Calibri" w:hAnsi="Palatino Linotype" w:cs="Arial"/>
          <w:lang w:val="es-ES" w:eastAsia="en-US"/>
        </w:rPr>
        <w:t xml:space="preserve">mencionar que por cuestiones de técnica jurídica, así como para determinar si </w:t>
      </w:r>
      <w:r w:rsidRPr="00C52A9E">
        <w:rPr>
          <w:rFonts w:ascii="Palatino Linotype" w:eastAsia="Calibri" w:hAnsi="Palatino Linotype" w:cs="Times New Roman"/>
          <w:lang w:val="es-ES" w:eastAsia="en-US"/>
        </w:rPr>
        <w:t xml:space="preserve">la información emitida en calidad de respuesta por el </w:t>
      </w:r>
      <w:r w:rsidRPr="00C52A9E">
        <w:rPr>
          <w:rFonts w:ascii="Palatino Linotype" w:eastAsia="Calibri" w:hAnsi="Palatino Linotype" w:cs="Times New Roman"/>
          <w:b/>
          <w:lang w:val="es-ES" w:eastAsia="en-US"/>
        </w:rPr>
        <w:t>SUJETO OBLIGADO</w:t>
      </w:r>
      <w:r w:rsidRPr="00C52A9E">
        <w:rPr>
          <w:rFonts w:ascii="Palatino Linotype" w:eastAsia="Calibri" w:hAnsi="Palatino Linotype" w:cs="Times New Roman"/>
          <w:lang w:val="es-ES" w:eastAsia="en-US"/>
        </w:rPr>
        <w:t xml:space="preserve">, atendió de manera puntual a todos y cada uno de los requerimientos formulados por el recurrente, </w:t>
      </w:r>
      <w:r w:rsidRPr="00C52A9E">
        <w:rPr>
          <w:rFonts w:ascii="Palatino Linotype" w:eastAsia="Calibri" w:hAnsi="Palatino Linotype" w:cs="Times New Roman"/>
          <w:color w:val="000000"/>
          <w:lang w:val="es-ES" w:eastAsia="en-US"/>
        </w:rPr>
        <w:t>se considera pertinente elaborar un cuadro de análisis</w:t>
      </w:r>
      <w:r w:rsidRPr="00C52A9E">
        <w:rPr>
          <w:rFonts w:ascii="Palatino Linotype" w:eastAsia="MS Mincho" w:hAnsi="Palatino Linotype" w:cs="Times New Roman"/>
          <w:color w:val="000000"/>
          <w:vertAlign w:val="superscript"/>
          <w:lang w:val="es-ES" w:eastAsia="en-US"/>
        </w:rPr>
        <w:footnoteReference w:id="1"/>
      </w:r>
      <w:r w:rsidRPr="00C52A9E">
        <w:rPr>
          <w:rFonts w:ascii="Palatino Linotype" w:eastAsia="Calibri" w:hAnsi="Palatino Linotype" w:cs="Times New Roman"/>
          <w:color w:val="000000"/>
          <w:lang w:val="es-ES" w:eastAsia="en-US"/>
        </w:rPr>
        <w:t>, mismo que se inserta a continuación:</w:t>
      </w:r>
    </w:p>
    <w:p w14:paraId="0AE600BE" w14:textId="77777777" w:rsidR="003C00CE" w:rsidRPr="00C52A9E" w:rsidRDefault="003C00CE" w:rsidP="003C00CE">
      <w:pPr>
        <w:spacing w:before="240" w:after="240" w:line="360" w:lineRule="auto"/>
        <w:ind w:left="360" w:right="49"/>
        <w:contextualSpacing/>
        <w:jc w:val="both"/>
        <w:rPr>
          <w:rFonts w:ascii="Palatino Linotype" w:eastAsia="Calibri" w:hAnsi="Palatino Linotype" w:cs="Arial"/>
          <w:lang w:val="es-ES" w:eastAsia="en-US"/>
        </w:rPr>
      </w:pPr>
    </w:p>
    <w:p w14:paraId="34B72E60" w14:textId="77777777" w:rsidR="003C00CE" w:rsidRPr="00C52A9E" w:rsidRDefault="003C00CE" w:rsidP="003C00CE">
      <w:pPr>
        <w:spacing w:before="240" w:after="240" w:line="360" w:lineRule="auto"/>
        <w:ind w:left="360" w:right="49"/>
        <w:contextualSpacing/>
        <w:jc w:val="both"/>
        <w:rPr>
          <w:rFonts w:ascii="Palatino Linotype" w:eastAsia="Calibri" w:hAnsi="Palatino Linotype" w:cs="Arial"/>
          <w:lang w:val="es-ES" w:eastAsia="en-US"/>
        </w:rPr>
      </w:pPr>
    </w:p>
    <w:tbl>
      <w:tblPr>
        <w:tblStyle w:val="Tablaconcuadrcula2113"/>
        <w:tblW w:w="9073" w:type="dxa"/>
        <w:tblInd w:w="-147" w:type="dxa"/>
        <w:tblLayout w:type="fixed"/>
        <w:tblLook w:val="04A0" w:firstRow="1" w:lastRow="0" w:firstColumn="1" w:lastColumn="0" w:noHBand="0" w:noVBand="1"/>
      </w:tblPr>
      <w:tblGrid>
        <w:gridCol w:w="1135"/>
        <w:gridCol w:w="2833"/>
        <w:gridCol w:w="3545"/>
        <w:gridCol w:w="1560"/>
      </w:tblGrid>
      <w:tr w:rsidR="003C00CE" w:rsidRPr="00C52A9E" w14:paraId="7878EF51" w14:textId="77777777" w:rsidTr="003C00CE">
        <w:trPr>
          <w:trHeight w:val="581"/>
        </w:trPr>
        <w:tc>
          <w:tcPr>
            <w:tcW w:w="9073" w:type="dxa"/>
            <w:gridSpan w:val="4"/>
            <w:shd w:val="clear" w:color="auto" w:fill="auto"/>
          </w:tcPr>
          <w:p w14:paraId="727AD8F0" w14:textId="77777777" w:rsidR="003C00CE" w:rsidRPr="00C52A9E" w:rsidRDefault="003C00CE" w:rsidP="003C00CE">
            <w:pPr>
              <w:spacing w:line="360" w:lineRule="auto"/>
              <w:jc w:val="center"/>
              <w:rPr>
                <w:rFonts w:ascii="Palatino Linotype" w:eastAsia="Calibri" w:hAnsi="Palatino Linotype" w:cs="Times New Roman"/>
                <w:b/>
                <w:bCs/>
                <w:lang w:eastAsia="en-US"/>
              </w:rPr>
            </w:pPr>
          </w:p>
          <w:p w14:paraId="6DE154A3" w14:textId="36C3BD77" w:rsidR="003C00CE" w:rsidRPr="00C52A9E" w:rsidRDefault="003C00CE" w:rsidP="00064004">
            <w:pPr>
              <w:spacing w:line="360" w:lineRule="auto"/>
              <w:jc w:val="center"/>
              <w:rPr>
                <w:rFonts w:ascii="Palatino Linotype" w:eastAsia="Calibri" w:hAnsi="Palatino Linotype" w:cs="Times New Roman"/>
                <w:lang w:val="es-MX" w:eastAsia="en-US"/>
              </w:rPr>
            </w:pPr>
            <w:r w:rsidRPr="00C52A9E">
              <w:rPr>
                <w:rFonts w:ascii="Palatino Linotype" w:eastAsia="Calibri" w:hAnsi="Palatino Linotype" w:cs="Times New Roman"/>
                <w:b/>
                <w:bCs/>
                <w:lang w:eastAsia="en-US"/>
              </w:rPr>
              <w:t>Solicitud</w:t>
            </w:r>
            <w:r w:rsidR="00064004" w:rsidRPr="00C52A9E">
              <w:rPr>
                <w:rFonts w:ascii="Verdana" w:hAnsi="Verdana"/>
                <w:b/>
                <w:bCs/>
                <w:color w:val="FF0000"/>
              </w:rPr>
              <w:t xml:space="preserve"> </w:t>
            </w:r>
            <w:r w:rsidR="00064004" w:rsidRPr="00C52A9E">
              <w:rPr>
                <w:rFonts w:ascii="Palatino Linotype" w:eastAsia="Calibri" w:hAnsi="Palatino Linotype" w:cs="Times New Roman"/>
                <w:b/>
                <w:bCs/>
                <w:lang w:eastAsia="en-US"/>
              </w:rPr>
              <w:t>00495/IXTASAL/IP/2020</w:t>
            </w:r>
            <w:r w:rsidR="00064004" w:rsidRPr="00C52A9E">
              <w:rPr>
                <w:rFonts w:ascii="Palatino Linotype" w:eastAsia="Calibri" w:hAnsi="Palatino Linotype" w:cs="Arial"/>
                <w:b/>
                <w:bCs/>
              </w:rPr>
              <w:t xml:space="preserve"> </w:t>
            </w:r>
            <w:r w:rsidRPr="00C52A9E">
              <w:rPr>
                <w:rFonts w:ascii="Palatino Linotype" w:eastAsia="Calibri" w:hAnsi="Palatino Linotype" w:cs="Arial"/>
                <w:b/>
                <w:bCs/>
              </w:rPr>
              <w:t>:</w:t>
            </w:r>
          </w:p>
        </w:tc>
      </w:tr>
      <w:tr w:rsidR="003C00CE" w:rsidRPr="00C52A9E" w14:paraId="0ABEF369" w14:textId="77777777" w:rsidTr="003C00CE">
        <w:trPr>
          <w:trHeight w:val="582"/>
        </w:trPr>
        <w:tc>
          <w:tcPr>
            <w:tcW w:w="1135" w:type="dxa"/>
            <w:shd w:val="clear" w:color="auto" w:fill="DBDBDB"/>
          </w:tcPr>
          <w:p w14:paraId="5281EB3D" w14:textId="77777777" w:rsidR="003C00CE" w:rsidRPr="00C52A9E" w:rsidRDefault="003C00CE" w:rsidP="003C00CE">
            <w:pPr>
              <w:spacing w:line="360" w:lineRule="auto"/>
              <w:rPr>
                <w:rFonts w:ascii="Palatino Linotype" w:eastAsia="Calibri" w:hAnsi="Palatino Linotype" w:cs="Times New Roman"/>
                <w:lang w:val="es-MX" w:eastAsia="en-US"/>
              </w:rPr>
            </w:pPr>
          </w:p>
          <w:p w14:paraId="5D2A63E4" w14:textId="77777777" w:rsidR="003C00CE" w:rsidRPr="00C52A9E" w:rsidRDefault="003C00CE" w:rsidP="003C00CE">
            <w:pPr>
              <w:spacing w:line="360" w:lineRule="auto"/>
              <w:jc w:val="center"/>
              <w:rPr>
                <w:rFonts w:ascii="Palatino Linotype" w:eastAsia="Calibri" w:hAnsi="Palatino Linotype" w:cs="Times New Roman"/>
                <w:lang w:val="es-MX" w:eastAsia="en-US"/>
              </w:rPr>
            </w:pPr>
            <w:r w:rsidRPr="00C52A9E">
              <w:rPr>
                <w:rFonts w:ascii="Palatino Linotype" w:eastAsia="Calibri" w:hAnsi="Palatino Linotype" w:cs="Times New Roman"/>
                <w:lang w:val="es-MX" w:eastAsia="en-US"/>
              </w:rPr>
              <w:t>Número</w:t>
            </w:r>
          </w:p>
        </w:tc>
        <w:tc>
          <w:tcPr>
            <w:tcW w:w="2833" w:type="dxa"/>
            <w:shd w:val="clear" w:color="auto" w:fill="DBDBDB"/>
          </w:tcPr>
          <w:p w14:paraId="3E470EC6" w14:textId="77777777" w:rsidR="003C00CE" w:rsidRPr="00C52A9E" w:rsidRDefault="003C00CE" w:rsidP="003C00CE">
            <w:pPr>
              <w:spacing w:line="360" w:lineRule="auto"/>
              <w:jc w:val="center"/>
              <w:rPr>
                <w:rFonts w:ascii="Palatino Linotype" w:eastAsia="Calibri" w:hAnsi="Palatino Linotype" w:cs="Times New Roman"/>
                <w:lang w:val="es-MX" w:eastAsia="en-US"/>
              </w:rPr>
            </w:pPr>
          </w:p>
          <w:p w14:paraId="470E9FD1" w14:textId="77777777" w:rsidR="003C00CE" w:rsidRPr="00C52A9E" w:rsidRDefault="003C00CE" w:rsidP="003C00CE">
            <w:pPr>
              <w:spacing w:line="360" w:lineRule="auto"/>
              <w:jc w:val="center"/>
              <w:rPr>
                <w:rFonts w:ascii="Palatino Linotype" w:eastAsia="Calibri" w:hAnsi="Palatino Linotype" w:cs="Times New Roman"/>
                <w:lang w:val="es-MX" w:eastAsia="en-US"/>
              </w:rPr>
            </w:pPr>
            <w:r w:rsidRPr="00C52A9E">
              <w:rPr>
                <w:rFonts w:ascii="Palatino Linotype" w:eastAsia="Calibri" w:hAnsi="Palatino Linotype" w:cs="Times New Roman"/>
                <w:lang w:val="es-MX" w:eastAsia="en-US"/>
              </w:rPr>
              <w:t>Información Requerida:</w:t>
            </w:r>
          </w:p>
        </w:tc>
        <w:tc>
          <w:tcPr>
            <w:tcW w:w="3545" w:type="dxa"/>
            <w:shd w:val="clear" w:color="auto" w:fill="DBDBDB"/>
          </w:tcPr>
          <w:p w14:paraId="1715DF42" w14:textId="77777777" w:rsidR="003C00CE" w:rsidRPr="00C52A9E" w:rsidRDefault="003C00CE" w:rsidP="003C00CE">
            <w:pPr>
              <w:spacing w:line="360" w:lineRule="auto"/>
              <w:jc w:val="center"/>
              <w:rPr>
                <w:rFonts w:ascii="Palatino Linotype" w:eastAsia="Calibri" w:hAnsi="Palatino Linotype" w:cs="Times New Roman"/>
                <w:lang w:val="es-MX" w:eastAsia="en-US"/>
              </w:rPr>
            </w:pPr>
          </w:p>
          <w:p w14:paraId="3D22A1A5" w14:textId="77777777" w:rsidR="003C00CE" w:rsidRPr="00C52A9E" w:rsidRDefault="003C00CE" w:rsidP="003C00CE">
            <w:pPr>
              <w:spacing w:line="360" w:lineRule="auto"/>
              <w:jc w:val="center"/>
              <w:rPr>
                <w:rFonts w:ascii="Palatino Linotype" w:eastAsia="Calibri" w:hAnsi="Palatino Linotype" w:cs="Times New Roman"/>
                <w:lang w:val="es-MX" w:eastAsia="en-US"/>
              </w:rPr>
            </w:pPr>
            <w:r w:rsidRPr="00C52A9E">
              <w:rPr>
                <w:rFonts w:ascii="Palatino Linotype" w:eastAsia="Calibri" w:hAnsi="Palatino Linotype" w:cs="Times New Roman"/>
                <w:lang w:val="es-MX" w:eastAsia="en-US"/>
              </w:rPr>
              <w:t>Información entregada:</w:t>
            </w:r>
          </w:p>
        </w:tc>
        <w:tc>
          <w:tcPr>
            <w:tcW w:w="1560" w:type="dxa"/>
            <w:shd w:val="clear" w:color="auto" w:fill="DBDBDB"/>
          </w:tcPr>
          <w:p w14:paraId="74A01965" w14:textId="77777777" w:rsidR="003C00CE" w:rsidRPr="00C52A9E" w:rsidRDefault="003C00CE" w:rsidP="003C00CE">
            <w:pPr>
              <w:spacing w:line="360" w:lineRule="auto"/>
              <w:jc w:val="center"/>
              <w:rPr>
                <w:rFonts w:ascii="Palatino Linotype" w:eastAsia="Calibri" w:hAnsi="Palatino Linotype" w:cs="Times New Roman"/>
                <w:lang w:val="es-MX" w:eastAsia="en-US"/>
              </w:rPr>
            </w:pPr>
          </w:p>
          <w:p w14:paraId="3CFB2B75" w14:textId="77777777" w:rsidR="003C00CE" w:rsidRPr="00C52A9E" w:rsidRDefault="003C00CE" w:rsidP="003C00CE">
            <w:pPr>
              <w:spacing w:line="360" w:lineRule="auto"/>
              <w:jc w:val="center"/>
              <w:rPr>
                <w:rFonts w:ascii="Palatino Linotype" w:eastAsia="Calibri" w:hAnsi="Palatino Linotype" w:cs="Times New Roman"/>
                <w:lang w:val="es-MX" w:eastAsia="en-US"/>
              </w:rPr>
            </w:pPr>
            <w:r w:rsidRPr="00C52A9E">
              <w:rPr>
                <w:rFonts w:ascii="Palatino Linotype" w:eastAsia="Calibri" w:hAnsi="Palatino Linotype" w:cs="Times New Roman"/>
                <w:lang w:val="es-MX" w:eastAsia="en-US"/>
              </w:rPr>
              <w:t>¿Satisface la solicitud?</w:t>
            </w:r>
          </w:p>
        </w:tc>
      </w:tr>
      <w:tr w:rsidR="003C00CE" w:rsidRPr="00C52A9E" w14:paraId="730166DC" w14:textId="77777777" w:rsidTr="003C00CE">
        <w:trPr>
          <w:trHeight w:val="1337"/>
        </w:trPr>
        <w:tc>
          <w:tcPr>
            <w:tcW w:w="1135" w:type="dxa"/>
            <w:shd w:val="clear" w:color="auto" w:fill="auto"/>
          </w:tcPr>
          <w:p w14:paraId="5A8CB6B2" w14:textId="77777777" w:rsidR="003C00CE" w:rsidRPr="00C52A9E" w:rsidRDefault="003C00CE" w:rsidP="003C00CE">
            <w:pPr>
              <w:tabs>
                <w:tab w:val="left" w:pos="1627"/>
              </w:tabs>
              <w:spacing w:line="360" w:lineRule="auto"/>
              <w:jc w:val="center"/>
              <w:rPr>
                <w:rFonts w:ascii="Palatino Linotype" w:eastAsia="Calibri" w:hAnsi="Palatino Linotype" w:cs="Times New Roman"/>
                <w:b/>
                <w:lang w:val="es-MX" w:eastAsia="en-US"/>
              </w:rPr>
            </w:pPr>
          </w:p>
          <w:p w14:paraId="6349A34D" w14:textId="77777777" w:rsidR="003C00CE" w:rsidRPr="00C52A9E" w:rsidRDefault="003C00CE" w:rsidP="003C00CE">
            <w:pPr>
              <w:tabs>
                <w:tab w:val="left" w:pos="1627"/>
              </w:tabs>
              <w:spacing w:line="360" w:lineRule="auto"/>
              <w:jc w:val="center"/>
              <w:rPr>
                <w:rFonts w:ascii="Palatino Linotype" w:eastAsia="Calibri" w:hAnsi="Palatino Linotype" w:cs="Times New Roman"/>
                <w:b/>
                <w:lang w:val="es-MX" w:eastAsia="en-US"/>
              </w:rPr>
            </w:pPr>
          </w:p>
          <w:p w14:paraId="1B0ABC9B" w14:textId="77777777" w:rsidR="003C00CE" w:rsidRPr="00C52A9E" w:rsidRDefault="003C00CE" w:rsidP="003C00CE">
            <w:pPr>
              <w:tabs>
                <w:tab w:val="left" w:pos="1627"/>
              </w:tabs>
              <w:spacing w:line="360" w:lineRule="auto"/>
              <w:jc w:val="center"/>
              <w:rPr>
                <w:rFonts w:ascii="Palatino Linotype" w:eastAsia="Calibri" w:hAnsi="Palatino Linotype" w:cs="Times New Roman"/>
                <w:b/>
                <w:lang w:val="es-MX" w:eastAsia="en-US"/>
              </w:rPr>
            </w:pPr>
          </w:p>
          <w:p w14:paraId="05F254EA" w14:textId="77777777" w:rsidR="003C00CE" w:rsidRPr="00C52A9E" w:rsidRDefault="003C00CE" w:rsidP="003C00CE">
            <w:pPr>
              <w:tabs>
                <w:tab w:val="left" w:pos="1627"/>
              </w:tabs>
              <w:spacing w:line="360" w:lineRule="auto"/>
              <w:jc w:val="center"/>
              <w:rPr>
                <w:rFonts w:ascii="Palatino Linotype" w:eastAsia="Calibri" w:hAnsi="Palatino Linotype" w:cs="Times New Roman"/>
                <w:b/>
                <w:lang w:val="es-MX" w:eastAsia="en-US"/>
              </w:rPr>
            </w:pPr>
          </w:p>
          <w:p w14:paraId="3CB036E0" w14:textId="77777777" w:rsidR="003C00CE" w:rsidRPr="00C52A9E" w:rsidRDefault="003C00CE" w:rsidP="003C00CE">
            <w:pPr>
              <w:tabs>
                <w:tab w:val="left" w:pos="1627"/>
              </w:tabs>
              <w:spacing w:line="360" w:lineRule="auto"/>
              <w:jc w:val="center"/>
              <w:rPr>
                <w:rFonts w:ascii="Palatino Linotype" w:eastAsia="Calibri" w:hAnsi="Palatino Linotype" w:cs="Times New Roman"/>
                <w:b/>
                <w:lang w:val="es-MX" w:eastAsia="en-US"/>
              </w:rPr>
            </w:pPr>
          </w:p>
          <w:p w14:paraId="4F360D1C" w14:textId="77777777" w:rsidR="003C00CE" w:rsidRPr="00C52A9E" w:rsidRDefault="003C00CE" w:rsidP="003C00CE">
            <w:pPr>
              <w:tabs>
                <w:tab w:val="left" w:pos="1627"/>
              </w:tabs>
              <w:spacing w:line="360" w:lineRule="auto"/>
              <w:jc w:val="center"/>
              <w:rPr>
                <w:rFonts w:ascii="Palatino Linotype" w:eastAsia="Calibri" w:hAnsi="Palatino Linotype" w:cs="Times New Roman"/>
                <w:b/>
                <w:lang w:val="es-MX" w:eastAsia="en-US"/>
              </w:rPr>
            </w:pPr>
          </w:p>
          <w:p w14:paraId="67A1CDED" w14:textId="77777777" w:rsidR="003C00CE" w:rsidRPr="00C52A9E" w:rsidRDefault="003C00CE" w:rsidP="003C00CE">
            <w:pPr>
              <w:tabs>
                <w:tab w:val="left" w:pos="1627"/>
              </w:tabs>
              <w:spacing w:line="360" w:lineRule="auto"/>
              <w:jc w:val="center"/>
              <w:rPr>
                <w:rFonts w:ascii="Palatino Linotype" w:eastAsia="Calibri" w:hAnsi="Palatino Linotype" w:cs="Times New Roman"/>
                <w:b/>
                <w:lang w:val="es-MX" w:eastAsia="en-US"/>
              </w:rPr>
            </w:pPr>
            <w:r w:rsidRPr="00C52A9E">
              <w:rPr>
                <w:rFonts w:ascii="Palatino Linotype" w:eastAsia="Calibri" w:hAnsi="Palatino Linotype" w:cs="Times New Roman"/>
                <w:b/>
                <w:lang w:val="es-MX" w:eastAsia="en-US"/>
              </w:rPr>
              <w:t>1</w:t>
            </w:r>
          </w:p>
        </w:tc>
        <w:tc>
          <w:tcPr>
            <w:tcW w:w="2833" w:type="dxa"/>
            <w:shd w:val="clear" w:color="auto" w:fill="auto"/>
          </w:tcPr>
          <w:p w14:paraId="4565E65F" w14:textId="77777777" w:rsidR="003C00CE" w:rsidRPr="00C52A9E" w:rsidRDefault="003C00CE" w:rsidP="003C00CE">
            <w:pPr>
              <w:spacing w:line="360" w:lineRule="auto"/>
              <w:contextualSpacing/>
              <w:jc w:val="both"/>
              <w:rPr>
                <w:rFonts w:ascii="Palatino Linotype" w:eastAsia="Calibri" w:hAnsi="Palatino Linotype" w:cs="Arial"/>
                <w:bCs/>
                <w:i/>
              </w:rPr>
            </w:pPr>
          </w:p>
          <w:p w14:paraId="7143AC37" w14:textId="7D8C255F" w:rsidR="003C00CE" w:rsidRPr="00C52A9E" w:rsidRDefault="00064004" w:rsidP="00064004">
            <w:pPr>
              <w:spacing w:line="360" w:lineRule="auto"/>
              <w:contextualSpacing/>
              <w:jc w:val="both"/>
              <w:rPr>
                <w:rFonts w:ascii="Palatino Linotype" w:eastAsia="Times New Roman" w:hAnsi="Palatino Linotype" w:cs="Times New Roman"/>
                <w:color w:val="000000"/>
                <w:lang w:val="es-MX" w:eastAsia="en-US"/>
              </w:rPr>
            </w:pPr>
            <w:r w:rsidRPr="00C52A9E">
              <w:rPr>
                <w:rFonts w:ascii="Palatino Linotype" w:eastAsia="Calibri" w:hAnsi="Palatino Linotype" w:cs="Arial"/>
                <w:bCs/>
                <w:i/>
              </w:rPr>
              <w:t>“Del director de obras públicas, solicito, todos los expedientes únicos de obra, de las obras ejecutadas durante el ejercicio fiscal 2019, desde el proceso de planeación, autorización, licitación, entrega-recepción de la obra y hasta la emisión de la fianza de vicios ocultos que debe subsistir por un año posterior a la entrega</w:t>
            </w:r>
            <w:r w:rsidR="003C00CE" w:rsidRPr="00C52A9E">
              <w:rPr>
                <w:rFonts w:ascii="Palatino Linotype" w:eastAsia="Calibri" w:hAnsi="Palatino Linotype" w:cs="Arial"/>
                <w:bCs/>
                <w:i/>
              </w:rPr>
              <w:t>.” (Sic)</w:t>
            </w:r>
          </w:p>
        </w:tc>
        <w:tc>
          <w:tcPr>
            <w:tcW w:w="3545" w:type="dxa"/>
            <w:shd w:val="clear" w:color="auto" w:fill="auto"/>
          </w:tcPr>
          <w:p w14:paraId="4C32B4CA" w14:textId="77777777" w:rsidR="003C00CE" w:rsidRPr="00C52A9E" w:rsidRDefault="003C00CE" w:rsidP="003C00CE">
            <w:pPr>
              <w:spacing w:line="360" w:lineRule="auto"/>
              <w:jc w:val="both"/>
              <w:rPr>
                <w:rFonts w:ascii="Palatino Linotype" w:eastAsia="Calibri" w:hAnsi="Palatino Linotype" w:cs="Arial"/>
                <w:b/>
                <w:bCs/>
                <w:lang w:val="es-MX" w:eastAsia="en-US"/>
              </w:rPr>
            </w:pPr>
          </w:p>
          <w:p w14:paraId="6D638684" w14:textId="3678BE30" w:rsidR="003C00CE" w:rsidRPr="00C52A9E" w:rsidRDefault="00E14C5F" w:rsidP="00064004">
            <w:pPr>
              <w:spacing w:before="240" w:after="240" w:line="360" w:lineRule="auto"/>
              <w:contextualSpacing/>
              <w:jc w:val="both"/>
              <w:rPr>
                <w:rFonts w:ascii="Palatino Linotype" w:eastAsia="MS Mincho" w:hAnsi="Palatino Linotype" w:cs="Times New Roman"/>
                <w:color w:val="000000"/>
              </w:rPr>
            </w:pPr>
            <w:hyperlink r:id="rId9" w:tgtFrame="_blank" w:history="1">
              <w:r w:rsidR="00064004" w:rsidRPr="00C52A9E">
                <w:rPr>
                  <w:rFonts w:ascii="Palatino Linotype" w:eastAsia="Calibri" w:hAnsi="Palatino Linotype" w:cs="Arial"/>
                  <w:b/>
                  <w:bCs/>
                </w:rPr>
                <w:t>Acta de la 12va Sesión Extraordinaria.pdf</w:t>
              </w:r>
            </w:hyperlink>
            <w:r w:rsidR="00064004" w:rsidRPr="00C52A9E">
              <w:rPr>
                <w:rFonts w:ascii="Palatino Linotype" w:eastAsia="Calibri" w:hAnsi="Palatino Linotype" w:cs="Arial"/>
                <w:b/>
                <w:bCs/>
              </w:rPr>
              <w:t xml:space="preserve">: </w:t>
            </w:r>
            <w:r w:rsidR="00064004" w:rsidRPr="00C52A9E">
              <w:rPr>
                <w:rFonts w:ascii="Palatino Linotype" w:eastAsia="Calibri" w:hAnsi="Palatino Linotype" w:cs="Arial"/>
                <w:bCs/>
              </w:rPr>
              <w:t xml:space="preserve">Documento electrónico que en veintiocho (28) hojas contiene el </w:t>
            </w:r>
            <w:r w:rsidR="00064004" w:rsidRPr="00C52A9E">
              <w:rPr>
                <w:rFonts w:ascii="Palatino Linotype" w:eastAsia="Calibri" w:hAnsi="Palatino Linotype" w:cs="Arial"/>
                <w:bCs/>
                <w:i/>
              </w:rPr>
              <w:t xml:space="preserve">“ACTA DE LA DOCEVA SESIÓN EXTRAORDINARIA DEL COMITÉ DE TRANSPARENCIA DEL 18 DE JUNIO DE 2020” </w:t>
            </w:r>
            <w:r w:rsidR="00064004" w:rsidRPr="00C52A9E">
              <w:rPr>
                <w:rFonts w:ascii="Palatino Linotype" w:eastAsia="Calibri" w:hAnsi="Palatino Linotype" w:cs="Arial"/>
                <w:bCs/>
              </w:rPr>
              <w:t xml:space="preserve">mediante la cual se aprueba el cambio de modalidad de entrega de información (in situ), de los documentos con los cuales se dará respuesta a diversas solicitudes de información, </w:t>
            </w:r>
            <w:r w:rsidR="00064004" w:rsidRPr="00C52A9E">
              <w:rPr>
                <w:rFonts w:ascii="Palatino Linotype" w:eastAsia="Calibri" w:hAnsi="Palatino Linotype" w:cs="Arial"/>
                <w:bCs/>
              </w:rPr>
              <w:lastRenderedPageBreak/>
              <w:t>dentro de las cuales se encuentran las solicitudes en comento.</w:t>
            </w:r>
          </w:p>
        </w:tc>
        <w:tc>
          <w:tcPr>
            <w:tcW w:w="1560" w:type="dxa"/>
            <w:shd w:val="clear" w:color="auto" w:fill="auto"/>
          </w:tcPr>
          <w:p w14:paraId="1E2C71D0" w14:textId="77777777" w:rsidR="003C00CE" w:rsidRPr="00C52A9E" w:rsidRDefault="003C00CE" w:rsidP="003C00CE">
            <w:pPr>
              <w:spacing w:line="360" w:lineRule="auto"/>
              <w:jc w:val="center"/>
              <w:rPr>
                <w:rFonts w:ascii="Palatino Linotype" w:eastAsia="Calibri" w:hAnsi="Palatino Linotype" w:cs="Times New Roman"/>
                <w:lang w:val="es-MX" w:eastAsia="en-US"/>
              </w:rPr>
            </w:pPr>
          </w:p>
          <w:p w14:paraId="2A16F5C8" w14:textId="77777777" w:rsidR="003C00CE" w:rsidRPr="00C52A9E" w:rsidRDefault="003C00CE" w:rsidP="003C00CE">
            <w:pPr>
              <w:spacing w:line="360" w:lineRule="auto"/>
              <w:jc w:val="center"/>
              <w:rPr>
                <w:rFonts w:ascii="Palatino Linotype" w:eastAsia="Calibri" w:hAnsi="Palatino Linotype" w:cs="Times New Roman"/>
                <w:lang w:val="es-MX" w:eastAsia="en-US"/>
              </w:rPr>
            </w:pPr>
          </w:p>
          <w:p w14:paraId="4DDFBC7E" w14:textId="77777777" w:rsidR="003C00CE" w:rsidRPr="00C52A9E" w:rsidRDefault="003C00CE" w:rsidP="003C00CE">
            <w:pPr>
              <w:spacing w:line="360" w:lineRule="auto"/>
              <w:jc w:val="center"/>
              <w:rPr>
                <w:rFonts w:ascii="Palatino Linotype" w:eastAsia="Calibri" w:hAnsi="Palatino Linotype" w:cs="Times New Roman"/>
                <w:lang w:val="es-MX" w:eastAsia="en-US"/>
              </w:rPr>
            </w:pPr>
          </w:p>
          <w:p w14:paraId="1B4F0884" w14:textId="77777777" w:rsidR="003C00CE" w:rsidRPr="00C52A9E" w:rsidRDefault="003C00CE" w:rsidP="003C00CE">
            <w:pPr>
              <w:spacing w:line="360" w:lineRule="auto"/>
              <w:jc w:val="center"/>
              <w:rPr>
                <w:rFonts w:ascii="Palatino Linotype" w:eastAsia="Calibri" w:hAnsi="Palatino Linotype" w:cs="Times New Roman"/>
                <w:lang w:val="es-MX" w:eastAsia="en-US"/>
              </w:rPr>
            </w:pPr>
          </w:p>
          <w:p w14:paraId="42066228" w14:textId="77777777" w:rsidR="003C00CE" w:rsidRPr="00C52A9E" w:rsidRDefault="003C00CE" w:rsidP="003C00CE">
            <w:pPr>
              <w:spacing w:line="360" w:lineRule="auto"/>
              <w:jc w:val="center"/>
              <w:rPr>
                <w:rFonts w:ascii="Palatino Linotype" w:eastAsia="Calibri" w:hAnsi="Palatino Linotype" w:cs="Times New Roman"/>
                <w:lang w:val="es-MX" w:eastAsia="en-US"/>
              </w:rPr>
            </w:pPr>
          </w:p>
          <w:p w14:paraId="09F066D6" w14:textId="77777777" w:rsidR="003C00CE" w:rsidRPr="00C52A9E" w:rsidRDefault="003C00CE" w:rsidP="003C00CE">
            <w:pPr>
              <w:spacing w:line="360" w:lineRule="auto"/>
              <w:jc w:val="center"/>
              <w:rPr>
                <w:rFonts w:ascii="Palatino Linotype" w:eastAsia="Calibri" w:hAnsi="Palatino Linotype" w:cs="Times New Roman"/>
                <w:lang w:val="es-MX" w:eastAsia="en-US"/>
              </w:rPr>
            </w:pPr>
            <w:r w:rsidRPr="00C52A9E">
              <w:rPr>
                <w:rFonts w:ascii="Palatino Linotype" w:eastAsia="Calibri" w:hAnsi="Palatino Linotype" w:cs="Times New Roman"/>
                <w:lang w:val="es-MX" w:eastAsia="en-US"/>
              </w:rPr>
              <w:t xml:space="preserve"> </w:t>
            </w:r>
          </w:p>
          <w:p w14:paraId="66A5CC19" w14:textId="77777777" w:rsidR="003C00CE" w:rsidRPr="00C52A9E" w:rsidRDefault="003C00CE" w:rsidP="003C00CE">
            <w:pPr>
              <w:spacing w:line="360" w:lineRule="auto"/>
              <w:jc w:val="center"/>
              <w:rPr>
                <w:rFonts w:ascii="Palatino Linotype" w:eastAsia="Calibri" w:hAnsi="Palatino Linotype" w:cs="Times New Roman"/>
                <w:lang w:val="es-MX" w:eastAsia="en-US"/>
              </w:rPr>
            </w:pPr>
          </w:p>
          <w:p w14:paraId="0193C94E" w14:textId="77777777" w:rsidR="003C00CE" w:rsidRPr="00C52A9E" w:rsidRDefault="003C00CE" w:rsidP="003C00CE">
            <w:pPr>
              <w:spacing w:line="360" w:lineRule="auto"/>
              <w:jc w:val="center"/>
              <w:rPr>
                <w:rFonts w:ascii="Palatino Linotype" w:eastAsia="Calibri" w:hAnsi="Palatino Linotype" w:cs="Times New Roman"/>
                <w:lang w:val="es-MX" w:eastAsia="en-US"/>
              </w:rPr>
            </w:pPr>
          </w:p>
          <w:p w14:paraId="1D9E703B" w14:textId="77777777" w:rsidR="003C00CE" w:rsidRPr="00C52A9E" w:rsidRDefault="003C00CE" w:rsidP="003C00CE">
            <w:pPr>
              <w:spacing w:line="360" w:lineRule="auto"/>
              <w:jc w:val="center"/>
              <w:rPr>
                <w:rFonts w:ascii="Palatino Linotype" w:eastAsia="Calibri" w:hAnsi="Palatino Linotype" w:cs="Times New Roman"/>
                <w:lang w:val="es-MX" w:eastAsia="en-US"/>
              </w:rPr>
            </w:pPr>
            <w:r w:rsidRPr="00C52A9E">
              <w:rPr>
                <w:rFonts w:ascii="Palatino Linotype" w:eastAsia="Calibri" w:hAnsi="Palatino Linotype" w:cs="Times New Roman"/>
                <w:lang w:val="es-MX" w:eastAsia="en-US"/>
              </w:rPr>
              <w:t xml:space="preserve"> </w:t>
            </w:r>
          </w:p>
          <w:p w14:paraId="6244586E" w14:textId="77777777" w:rsidR="003C00CE" w:rsidRPr="00C52A9E" w:rsidRDefault="003C00CE" w:rsidP="003C00CE">
            <w:pPr>
              <w:spacing w:line="360" w:lineRule="auto"/>
              <w:jc w:val="center"/>
              <w:rPr>
                <w:rFonts w:ascii="Palatino Linotype" w:eastAsia="Calibri" w:hAnsi="Palatino Linotype" w:cs="Times New Roman"/>
                <w:lang w:val="es-MX" w:eastAsia="en-US"/>
              </w:rPr>
            </w:pPr>
            <w:r w:rsidRPr="00C52A9E">
              <w:rPr>
                <w:rFonts w:ascii="Palatino Linotype" w:eastAsia="Calibri" w:hAnsi="Palatino Linotype" w:cs="Times New Roman"/>
                <w:lang w:val="es-MX" w:eastAsia="en-US"/>
              </w:rPr>
              <w:t xml:space="preserve">Sí </w:t>
            </w:r>
          </w:p>
        </w:tc>
      </w:tr>
    </w:tbl>
    <w:p w14:paraId="46B3F8FD" w14:textId="77777777" w:rsidR="003C00CE" w:rsidRPr="00C52A9E" w:rsidRDefault="003C00CE" w:rsidP="003C00CE">
      <w:pPr>
        <w:spacing w:after="160" w:line="360" w:lineRule="auto"/>
        <w:contextualSpacing/>
        <w:jc w:val="both"/>
        <w:rPr>
          <w:rFonts w:ascii="Palatino Linotype" w:eastAsia="Times New Roman" w:hAnsi="Palatino Linotype" w:cs="Arial"/>
          <w:lang w:val="es-ES" w:eastAsia="en-US"/>
        </w:rPr>
      </w:pPr>
    </w:p>
    <w:p w14:paraId="0163E379" w14:textId="351B2127" w:rsidR="003C00CE" w:rsidRPr="00C52A9E" w:rsidRDefault="003C00CE" w:rsidP="00367206">
      <w:pPr>
        <w:numPr>
          <w:ilvl w:val="0"/>
          <w:numId w:val="2"/>
        </w:numPr>
        <w:spacing w:after="160" w:line="360" w:lineRule="auto"/>
        <w:ind w:left="0" w:firstLine="0"/>
        <w:contextualSpacing/>
        <w:jc w:val="both"/>
        <w:rPr>
          <w:rFonts w:ascii="Palatino Linotype" w:eastAsia="Times New Roman" w:hAnsi="Palatino Linotype" w:cs="Arial"/>
          <w:lang w:val="es-ES" w:eastAsia="en-US"/>
        </w:rPr>
      </w:pPr>
      <w:r w:rsidRPr="00C52A9E">
        <w:rPr>
          <w:rFonts w:ascii="Palatino Linotype" w:eastAsia="Times New Roman" w:hAnsi="Palatino Linotype" w:cs="Arial"/>
          <w:lang w:val="es-ES" w:eastAsia="en-US"/>
        </w:rPr>
        <w:t xml:space="preserve">Así, el </w:t>
      </w:r>
      <w:r w:rsidRPr="00C52A9E">
        <w:rPr>
          <w:rFonts w:ascii="Palatino Linotype" w:eastAsia="Times New Roman" w:hAnsi="Palatino Linotype" w:cs="Arial"/>
          <w:b/>
          <w:lang w:val="es-ES" w:eastAsia="en-US"/>
        </w:rPr>
        <w:t>SUJETO OBLIGADO</w:t>
      </w:r>
      <w:r w:rsidRPr="00C52A9E">
        <w:rPr>
          <w:rFonts w:ascii="Palatino Linotype" w:eastAsia="Times New Roman" w:hAnsi="Palatino Linotype" w:cs="Arial"/>
          <w:lang w:val="es-ES" w:eastAsia="en-US"/>
        </w:rPr>
        <w:t xml:space="preserve"> entregó a modo de respuesta el Acta de la </w:t>
      </w:r>
      <w:r w:rsidR="00064004" w:rsidRPr="00C52A9E">
        <w:rPr>
          <w:rFonts w:ascii="Palatino Linotype" w:eastAsia="Times New Roman" w:hAnsi="Palatino Linotype" w:cs="Arial"/>
          <w:lang w:val="es-ES" w:eastAsia="en-US"/>
        </w:rPr>
        <w:t xml:space="preserve">Doceava </w:t>
      </w:r>
      <w:r w:rsidRPr="00C52A9E">
        <w:rPr>
          <w:rFonts w:ascii="Palatino Linotype" w:eastAsia="Times New Roman" w:hAnsi="Palatino Linotype" w:cs="Arial"/>
          <w:lang w:val="es-ES" w:eastAsia="en-US"/>
        </w:rPr>
        <w:t xml:space="preserve">Sesión Extraordinaria de su Comité de Transparencia, celebrada el </w:t>
      </w:r>
      <w:r w:rsidR="00064004" w:rsidRPr="00C52A9E">
        <w:rPr>
          <w:rFonts w:ascii="Palatino Linotype" w:eastAsia="Times New Roman" w:hAnsi="Palatino Linotype" w:cs="Arial"/>
          <w:lang w:val="es-ES" w:eastAsia="en-US"/>
        </w:rPr>
        <w:t>dieciocho (18</w:t>
      </w:r>
      <w:r w:rsidRPr="00C52A9E">
        <w:rPr>
          <w:rFonts w:ascii="Palatino Linotype" w:eastAsia="Times New Roman" w:hAnsi="Palatino Linotype" w:cs="Arial"/>
          <w:lang w:val="es-ES" w:eastAsia="en-US"/>
        </w:rPr>
        <w:t>) de junio de dos mil veinte, a través del cual, esencialmente, se decretó lo siguiente:</w:t>
      </w:r>
    </w:p>
    <w:p w14:paraId="53C2D6C6" w14:textId="77777777" w:rsidR="003C00CE" w:rsidRPr="00C52A9E" w:rsidRDefault="003C00CE" w:rsidP="003C00CE">
      <w:pPr>
        <w:spacing w:after="160" w:line="360" w:lineRule="auto"/>
        <w:contextualSpacing/>
        <w:jc w:val="both"/>
        <w:rPr>
          <w:rFonts w:ascii="Palatino Linotype" w:eastAsia="Times New Roman" w:hAnsi="Palatino Linotype" w:cs="Arial"/>
          <w:lang w:eastAsia="en-US"/>
        </w:rPr>
      </w:pPr>
    </w:p>
    <w:p w14:paraId="74B64989" w14:textId="1AAC2C3F" w:rsidR="003C00CE" w:rsidRPr="00C52A9E" w:rsidRDefault="003C00CE" w:rsidP="003C00CE">
      <w:pPr>
        <w:spacing w:after="160" w:line="360" w:lineRule="auto"/>
        <w:ind w:left="567" w:right="616"/>
        <w:contextualSpacing/>
        <w:jc w:val="both"/>
        <w:rPr>
          <w:rFonts w:ascii="Palatino Linotype" w:eastAsia="Times New Roman" w:hAnsi="Palatino Linotype" w:cs="Arial"/>
          <w:lang w:eastAsia="en-US"/>
        </w:rPr>
      </w:pPr>
      <w:r w:rsidRPr="00C52A9E">
        <w:rPr>
          <w:rFonts w:ascii="Palatino Linotype" w:eastAsia="Times New Roman" w:hAnsi="Palatino Linotype" w:cs="Arial"/>
          <w:i/>
          <w:iCs/>
          <w:lang w:eastAsia="en-US"/>
        </w:rPr>
        <w:t xml:space="preserve">“Se tiene aprobado por </w:t>
      </w:r>
      <w:r w:rsidRPr="00C52A9E">
        <w:rPr>
          <w:rFonts w:ascii="Palatino Linotype" w:eastAsia="Times New Roman" w:hAnsi="Palatino Linotype" w:cs="Arial"/>
          <w:b/>
          <w:bCs/>
          <w:i/>
          <w:iCs/>
          <w:lang w:eastAsia="en-US"/>
        </w:rPr>
        <w:t>unanimidad de votos</w:t>
      </w:r>
      <w:r w:rsidRPr="00C52A9E">
        <w:rPr>
          <w:rFonts w:ascii="Palatino Linotype" w:eastAsia="Times New Roman" w:hAnsi="Palatino Linotype" w:cs="Arial"/>
          <w:i/>
          <w:iCs/>
          <w:lang w:eastAsia="en-US"/>
        </w:rPr>
        <w:t xml:space="preserve"> de los integrantes del Comité de Transparencia, el cambio de modalidad de entrega de la información con el cual el ayuntamiento de Ixtapan de la Sal, México, dará atención a las siguientes solicitudes de acceso a la información identifi</w:t>
      </w:r>
      <w:r w:rsidR="00064004" w:rsidRPr="00C52A9E">
        <w:rPr>
          <w:rFonts w:ascii="Palatino Linotype" w:eastAsia="Times New Roman" w:hAnsi="Palatino Linotype" w:cs="Arial"/>
          <w:i/>
          <w:iCs/>
          <w:lang w:eastAsia="en-US"/>
        </w:rPr>
        <w:t>cadas con los números: (…) 00495/IXTASAL/IP/2020, (…)</w:t>
      </w:r>
      <w:r w:rsidRPr="00C52A9E">
        <w:rPr>
          <w:rFonts w:ascii="Palatino Linotype" w:eastAsia="Times New Roman" w:hAnsi="Palatino Linotype" w:cs="Arial"/>
          <w:i/>
          <w:iCs/>
          <w:lang w:eastAsia="en-US"/>
        </w:rPr>
        <w:t xml:space="preserve">, sean puestas a disposición del solicitante mediante </w:t>
      </w:r>
      <w:r w:rsidRPr="00C52A9E">
        <w:rPr>
          <w:rFonts w:ascii="Palatino Linotype" w:eastAsia="Times New Roman" w:hAnsi="Palatino Linotype" w:cs="Arial"/>
          <w:b/>
          <w:bCs/>
          <w:i/>
          <w:iCs/>
          <w:lang w:eastAsia="en-US"/>
        </w:rPr>
        <w:t xml:space="preserve">consulta directa (in situ), </w:t>
      </w:r>
      <w:r w:rsidRPr="00C52A9E">
        <w:rPr>
          <w:rFonts w:ascii="Palatino Linotype" w:eastAsia="Times New Roman" w:hAnsi="Palatino Linotype" w:cs="Arial"/>
          <w:i/>
          <w:iCs/>
          <w:lang w:eastAsia="en-US"/>
        </w:rPr>
        <w:t xml:space="preserve">en términos de los artículos 1, 2, 4, 7, 8, 10, 11, primer párrafo, 12, 14, 15, 21, 22, 49 fracción XII, 158, primer párrafo y 165, primer párrafo de la Ley de Transparencia y Acceso a la Información Pública del Estado de México y Municipios; con el apercibimiento de que si transcurrido el plazo establecido en el precepto legal de referencia, el solicitante no acude a consultar la información requerida en el término de </w:t>
      </w:r>
      <w:r w:rsidRPr="00C52A9E">
        <w:rPr>
          <w:rFonts w:ascii="Palatino Linotype" w:eastAsia="Times New Roman" w:hAnsi="Palatino Linotype" w:cs="Arial"/>
          <w:b/>
          <w:bCs/>
          <w:i/>
          <w:iCs/>
          <w:lang w:eastAsia="en-US"/>
        </w:rPr>
        <w:t>sesenta días hábiles</w:t>
      </w:r>
      <w:r w:rsidRPr="00C52A9E">
        <w:rPr>
          <w:rFonts w:ascii="Palatino Linotype" w:eastAsia="Times New Roman" w:hAnsi="Palatino Linotype" w:cs="Arial"/>
          <w:i/>
          <w:iCs/>
          <w:lang w:eastAsia="en-US"/>
        </w:rPr>
        <w:t xml:space="preserve"> contados a partir de que las autoridades sanitarias correspondientes determinen la reanudación de actividades gubernamentales, ello con la finalidad de garantizar en todo momento las medidas de prevención e higiene correspondiente, se darán por concluidas las solicitudes y se procederá, de ser el caso, a la destrucción del materia en el que se reprodujo la información” </w:t>
      </w:r>
      <w:r w:rsidRPr="00C52A9E">
        <w:rPr>
          <w:rFonts w:ascii="Palatino Linotype" w:eastAsia="Times New Roman" w:hAnsi="Palatino Linotype" w:cs="Arial"/>
          <w:lang w:eastAsia="en-US"/>
        </w:rPr>
        <w:t>(Sic).</w:t>
      </w:r>
    </w:p>
    <w:p w14:paraId="10300449" w14:textId="77777777" w:rsidR="003C00CE" w:rsidRPr="00C52A9E" w:rsidRDefault="003C00CE" w:rsidP="003C00CE">
      <w:pPr>
        <w:spacing w:after="160" w:line="360" w:lineRule="auto"/>
        <w:contextualSpacing/>
        <w:jc w:val="both"/>
        <w:rPr>
          <w:rFonts w:ascii="Palatino Linotype" w:eastAsia="Times New Roman" w:hAnsi="Palatino Linotype" w:cs="Arial"/>
          <w:lang w:val="es-ES" w:eastAsia="en-US"/>
        </w:rPr>
      </w:pPr>
    </w:p>
    <w:p w14:paraId="1D210D35" w14:textId="77777777" w:rsidR="003C00CE" w:rsidRPr="00C52A9E" w:rsidRDefault="003C00CE" w:rsidP="00367206">
      <w:pPr>
        <w:numPr>
          <w:ilvl w:val="0"/>
          <w:numId w:val="2"/>
        </w:numPr>
        <w:spacing w:after="160" w:line="360" w:lineRule="auto"/>
        <w:ind w:left="0" w:firstLine="0"/>
        <w:contextualSpacing/>
        <w:jc w:val="both"/>
        <w:rPr>
          <w:rFonts w:ascii="Palatino Linotype" w:eastAsia="Times New Roman" w:hAnsi="Palatino Linotype" w:cs="Arial"/>
          <w:lang w:val="es-ES" w:eastAsia="en-US"/>
        </w:rPr>
      </w:pPr>
      <w:r w:rsidRPr="00C52A9E">
        <w:rPr>
          <w:rFonts w:ascii="Palatino Linotype" w:eastAsia="Times New Roman" w:hAnsi="Palatino Linotype" w:cs="Arial"/>
          <w:lang w:val="es-ES" w:eastAsia="en-US"/>
        </w:rPr>
        <w:t xml:space="preserve">De lo anterior se colige que el </w:t>
      </w:r>
      <w:r w:rsidRPr="00C52A9E">
        <w:rPr>
          <w:rFonts w:ascii="Palatino Linotype" w:eastAsia="Times New Roman" w:hAnsi="Palatino Linotype" w:cs="Arial"/>
          <w:b/>
          <w:lang w:val="es-ES" w:eastAsia="en-US"/>
        </w:rPr>
        <w:t>SUJETO OBLIGADO</w:t>
      </w:r>
      <w:r w:rsidRPr="00C52A9E">
        <w:rPr>
          <w:rFonts w:ascii="Palatino Linotype" w:eastAsia="Times New Roman" w:hAnsi="Palatino Linotype" w:cs="Arial"/>
          <w:lang w:val="es-ES" w:eastAsia="en-US"/>
        </w:rPr>
        <w:t xml:space="preserve"> determinó cambiar la modalidad de entrega de la información vía in situ, y otorgar un plazo de 60 días hábiles, a partir de que las autoridades sanitarias correspondientes determinen la reanudación de actividades gubernamentales, para que la </w:t>
      </w:r>
      <w:r w:rsidRPr="00C52A9E">
        <w:rPr>
          <w:rFonts w:ascii="Palatino Linotype" w:eastAsia="Times New Roman" w:hAnsi="Palatino Linotype" w:cs="Arial"/>
          <w:b/>
          <w:lang w:val="es-ES" w:eastAsia="en-US"/>
        </w:rPr>
        <w:t>RECURRENTE</w:t>
      </w:r>
      <w:r w:rsidRPr="00C52A9E">
        <w:rPr>
          <w:rFonts w:ascii="Palatino Linotype" w:eastAsia="Times New Roman" w:hAnsi="Palatino Linotype" w:cs="Arial"/>
          <w:lang w:val="es-ES" w:eastAsia="en-US"/>
        </w:rPr>
        <w:t xml:space="preserve"> pueda consultar la información.</w:t>
      </w:r>
    </w:p>
    <w:p w14:paraId="180475EF" w14:textId="77777777" w:rsidR="003C00CE" w:rsidRPr="00C52A9E" w:rsidRDefault="003C00CE" w:rsidP="003C00CE">
      <w:pPr>
        <w:spacing w:after="160" w:line="360" w:lineRule="auto"/>
        <w:contextualSpacing/>
        <w:jc w:val="both"/>
        <w:rPr>
          <w:rFonts w:ascii="Palatino Linotype" w:eastAsia="Times New Roman" w:hAnsi="Palatino Linotype" w:cs="Arial"/>
          <w:lang w:val="es-ES" w:eastAsia="en-US"/>
        </w:rPr>
      </w:pPr>
    </w:p>
    <w:p w14:paraId="7E2D16D4" w14:textId="77777777" w:rsidR="003C00CE" w:rsidRPr="00C52A9E" w:rsidRDefault="003C00CE" w:rsidP="00367206">
      <w:pPr>
        <w:numPr>
          <w:ilvl w:val="0"/>
          <w:numId w:val="2"/>
        </w:numPr>
        <w:spacing w:after="160" w:line="360" w:lineRule="auto"/>
        <w:ind w:left="0" w:firstLine="0"/>
        <w:contextualSpacing/>
        <w:jc w:val="both"/>
        <w:rPr>
          <w:rFonts w:ascii="Palatino Linotype" w:eastAsia="Times New Roman" w:hAnsi="Palatino Linotype" w:cs="Arial"/>
          <w:lang w:val="es-ES" w:eastAsia="en-US"/>
        </w:rPr>
      </w:pPr>
      <w:r w:rsidRPr="00C52A9E">
        <w:rPr>
          <w:rFonts w:ascii="Palatino Linotype" w:eastAsia="Times New Roman" w:hAnsi="Palatino Linotype" w:cs="Arial"/>
          <w:lang w:val="es-ES" w:eastAsia="en-US"/>
        </w:rPr>
        <w:t xml:space="preserve">Dicho lo anterior, toda vez que el </w:t>
      </w:r>
      <w:r w:rsidRPr="00C52A9E">
        <w:rPr>
          <w:rFonts w:ascii="Palatino Linotype" w:eastAsia="Times New Roman" w:hAnsi="Palatino Linotype" w:cs="Arial"/>
          <w:b/>
          <w:lang w:val="es-ES" w:eastAsia="en-US"/>
        </w:rPr>
        <w:t>SUJETO OBLIGADO</w:t>
      </w:r>
      <w:r w:rsidRPr="00C52A9E">
        <w:rPr>
          <w:rFonts w:ascii="Palatino Linotype" w:eastAsia="Times New Roman" w:hAnsi="Palatino Linotype" w:cs="Arial"/>
          <w:lang w:val="es-ES" w:eastAsia="en-US"/>
        </w:rPr>
        <w:t xml:space="preserve"> se pronunció respecto de la información solicitada, conviene obviar el análisis de competencia del </w:t>
      </w:r>
      <w:r w:rsidRPr="00C52A9E">
        <w:rPr>
          <w:rFonts w:ascii="Palatino Linotype" w:eastAsia="Times New Roman" w:hAnsi="Palatino Linotype" w:cs="Arial"/>
          <w:b/>
          <w:lang w:val="es-ES" w:eastAsia="en-US"/>
        </w:rPr>
        <w:t>SUJETO OBLIGADO</w:t>
      </w:r>
      <w:r w:rsidRPr="00C52A9E">
        <w:rPr>
          <w:rFonts w:ascii="Palatino Linotype" w:eastAsia="Times New Roman" w:hAnsi="Palatino Linotype" w:cs="Arial"/>
          <w:lang w:val="es-ES" w:eastAsia="en-US"/>
        </w:rPr>
        <w:t xml:space="preserve"> para generar, administrar o poseer la misma, dado que éste asumió la competencia mediante su respuesta a la solicitud de información.</w:t>
      </w:r>
    </w:p>
    <w:p w14:paraId="22D1CE62" w14:textId="77777777" w:rsidR="003C00CE" w:rsidRPr="00C52A9E" w:rsidRDefault="003C00CE" w:rsidP="003C00CE">
      <w:pPr>
        <w:ind w:left="720"/>
        <w:contextualSpacing/>
        <w:rPr>
          <w:rFonts w:ascii="Palatino Linotype" w:eastAsia="Times New Roman" w:hAnsi="Palatino Linotype" w:cs="Arial"/>
          <w:lang w:val="es-ES" w:eastAsia="en-US"/>
        </w:rPr>
      </w:pPr>
    </w:p>
    <w:p w14:paraId="65E759BE" w14:textId="77777777" w:rsidR="003C00CE" w:rsidRPr="00C52A9E" w:rsidRDefault="003C00CE" w:rsidP="00367206">
      <w:pPr>
        <w:numPr>
          <w:ilvl w:val="0"/>
          <w:numId w:val="2"/>
        </w:numPr>
        <w:spacing w:after="160" w:line="360" w:lineRule="auto"/>
        <w:ind w:left="0" w:firstLine="0"/>
        <w:contextualSpacing/>
        <w:jc w:val="both"/>
        <w:rPr>
          <w:rFonts w:ascii="Palatino Linotype" w:eastAsia="Times New Roman" w:hAnsi="Palatino Linotype" w:cs="Arial"/>
          <w:lang w:val="es-ES" w:eastAsia="en-US"/>
        </w:rPr>
      </w:pPr>
      <w:r w:rsidRPr="00C52A9E">
        <w:rPr>
          <w:rFonts w:ascii="Palatino Linotype" w:eastAsia="Times New Roman" w:hAnsi="Palatino Linotype" w:cs="Arial"/>
          <w:lang w:val="es-ES" w:eastAsia="en-US"/>
        </w:rPr>
        <w:t xml:space="preserve">Lo anterior encuentra lógica toda vez que el estudio de la naturaleza jurídica de la información pública solicitada tiene por objeto determinar si ésta la genera, posee o administra el </w:t>
      </w:r>
      <w:r w:rsidRPr="00C52A9E">
        <w:rPr>
          <w:rFonts w:ascii="Palatino Linotype" w:eastAsia="Times New Roman" w:hAnsi="Palatino Linotype" w:cs="Arial"/>
          <w:b/>
          <w:lang w:val="es-ES" w:eastAsia="en-US"/>
        </w:rPr>
        <w:t>SUJETO OBLIGADO</w:t>
      </w:r>
      <w:r w:rsidRPr="00C52A9E">
        <w:rPr>
          <w:rFonts w:ascii="Palatino Linotype" w:eastAsia="Times New Roman" w:hAnsi="Palatino Linotype" w:cs="Arial"/>
          <w:lang w:val="es-ES" w:eastAsia="en-US"/>
        </w:rPr>
        <w:t xml:space="preserve">; empero, en aquellos casos en que éste la asume, implica de facto que la genera, posee o administra. Por consiguiente, a nada práctico nos conduciría su estudio, ya que, se insiste, la información pública solicitada, consistente en el los recibos de pago, ha sido asumida por el </w:t>
      </w:r>
      <w:r w:rsidRPr="00C52A9E">
        <w:rPr>
          <w:rFonts w:ascii="Palatino Linotype" w:eastAsia="Times New Roman" w:hAnsi="Palatino Linotype" w:cs="Arial"/>
          <w:b/>
          <w:lang w:val="es-ES" w:eastAsia="en-US"/>
        </w:rPr>
        <w:t>SUJETO OBLIGADO</w:t>
      </w:r>
      <w:r w:rsidRPr="00C52A9E">
        <w:rPr>
          <w:rFonts w:ascii="Palatino Linotype" w:eastAsia="Times New Roman" w:hAnsi="Palatino Linotype" w:cs="Arial"/>
          <w:lang w:val="es-ES" w:eastAsia="en-US"/>
        </w:rPr>
        <w:t>, tan es así que ofreció la información mediante Consulta Directa.</w:t>
      </w:r>
    </w:p>
    <w:p w14:paraId="776ACD8C" w14:textId="77777777" w:rsidR="003C00CE" w:rsidRPr="00C52A9E" w:rsidRDefault="003C00CE" w:rsidP="003C00CE">
      <w:pPr>
        <w:spacing w:after="160" w:line="360" w:lineRule="auto"/>
        <w:contextualSpacing/>
        <w:jc w:val="both"/>
        <w:rPr>
          <w:rFonts w:ascii="Palatino Linotype" w:eastAsia="Times New Roman" w:hAnsi="Palatino Linotype" w:cs="Arial"/>
          <w:lang w:val="es-ES" w:eastAsia="en-US"/>
        </w:rPr>
      </w:pPr>
    </w:p>
    <w:p w14:paraId="575C79E8" w14:textId="77777777" w:rsidR="003C00CE" w:rsidRPr="00C52A9E" w:rsidRDefault="003C00CE" w:rsidP="003C00CE">
      <w:pPr>
        <w:keepNext/>
        <w:keepLines/>
        <w:spacing w:before="240" w:line="259" w:lineRule="auto"/>
        <w:outlineLvl w:val="0"/>
        <w:rPr>
          <w:rFonts w:ascii="Palatino Linotype" w:eastAsia="MS Gothic" w:hAnsi="Palatino Linotype" w:cs="Times New Roman"/>
          <w:b/>
          <w:lang w:val="es-MX" w:eastAsia="en-US"/>
        </w:rPr>
      </w:pPr>
      <w:bookmarkStart w:id="36" w:name="_Toc53074121"/>
      <w:r w:rsidRPr="00C52A9E">
        <w:rPr>
          <w:rFonts w:ascii="Palatino Linotype" w:eastAsia="MS Gothic" w:hAnsi="Palatino Linotype" w:cs="Times New Roman"/>
          <w:b/>
          <w:lang w:val="es-MX" w:eastAsia="en-US"/>
        </w:rPr>
        <w:t xml:space="preserve">II. </w:t>
      </w:r>
      <w:bookmarkStart w:id="37" w:name="_Toc53009725"/>
      <w:r w:rsidRPr="00C52A9E">
        <w:rPr>
          <w:rFonts w:ascii="Palatino Linotype" w:eastAsia="MS Gothic" w:hAnsi="Palatino Linotype" w:cs="Times New Roman"/>
          <w:b/>
          <w:lang w:val="es-MX" w:eastAsia="en-US"/>
        </w:rPr>
        <w:t>Del cambio de modalidad de entrega de la información.</w:t>
      </w:r>
      <w:bookmarkEnd w:id="36"/>
      <w:bookmarkEnd w:id="37"/>
      <w:r w:rsidRPr="00C52A9E">
        <w:rPr>
          <w:rFonts w:ascii="Palatino Linotype" w:eastAsia="MS Gothic" w:hAnsi="Palatino Linotype" w:cs="Times New Roman"/>
          <w:b/>
          <w:lang w:val="es-MX" w:eastAsia="en-US"/>
        </w:rPr>
        <w:t xml:space="preserve"> </w:t>
      </w:r>
    </w:p>
    <w:p w14:paraId="11BD917A" w14:textId="77777777" w:rsidR="003C00CE" w:rsidRPr="00C52A9E" w:rsidRDefault="003C00CE" w:rsidP="003C00CE">
      <w:pPr>
        <w:rPr>
          <w:rFonts w:ascii="Cambria" w:eastAsia="MS Mincho" w:hAnsi="Cambria" w:cs="Times New Roman"/>
          <w:lang w:val="es-MX" w:eastAsia="en-US"/>
        </w:rPr>
      </w:pPr>
    </w:p>
    <w:p w14:paraId="3082A0C8" w14:textId="77777777" w:rsidR="003C00CE" w:rsidRPr="00C52A9E" w:rsidRDefault="003C00CE" w:rsidP="003C00CE">
      <w:pPr>
        <w:rPr>
          <w:rFonts w:ascii="Palatino Linotype" w:eastAsia="MS Mincho" w:hAnsi="Palatino Linotype" w:cs="Times New Roman"/>
          <w:lang w:val="es-MX" w:eastAsia="en-US"/>
        </w:rPr>
      </w:pPr>
    </w:p>
    <w:p w14:paraId="1E5ED99F" w14:textId="77777777" w:rsidR="003C00CE" w:rsidRPr="00C52A9E" w:rsidRDefault="003C00CE" w:rsidP="00367206">
      <w:pPr>
        <w:numPr>
          <w:ilvl w:val="0"/>
          <w:numId w:val="2"/>
        </w:numPr>
        <w:spacing w:after="160" w:line="360" w:lineRule="auto"/>
        <w:ind w:left="0" w:firstLine="0"/>
        <w:contextualSpacing/>
        <w:jc w:val="both"/>
        <w:rPr>
          <w:rFonts w:ascii="Palatino Linotype" w:eastAsia="Times New Roman" w:hAnsi="Palatino Linotype" w:cs="Arial"/>
          <w:lang w:val="es-ES" w:eastAsia="en-US"/>
        </w:rPr>
      </w:pPr>
      <w:r w:rsidRPr="00C52A9E">
        <w:rPr>
          <w:rFonts w:ascii="Palatino Linotype" w:eastAsia="Times New Roman" w:hAnsi="Palatino Linotype" w:cs="Arial"/>
          <w:lang w:val="es-ES" w:eastAsia="en-US"/>
        </w:rPr>
        <w:t xml:space="preserve">Como ha sido señalado, </w:t>
      </w:r>
      <w:r w:rsidRPr="00C52A9E">
        <w:rPr>
          <w:rFonts w:ascii="Palatino Linotype" w:eastAsia="MS Mincho" w:hAnsi="Palatino Linotype" w:cs="Times New Roman"/>
          <w:color w:val="000000"/>
        </w:rPr>
        <w:t xml:space="preserve">el </w:t>
      </w:r>
      <w:r w:rsidRPr="00C52A9E">
        <w:rPr>
          <w:rFonts w:ascii="Palatino Linotype" w:eastAsia="MS Mincho" w:hAnsi="Palatino Linotype" w:cs="Times New Roman"/>
          <w:b/>
          <w:bCs/>
          <w:color w:val="000000"/>
        </w:rPr>
        <w:t>SUJETO OBLIGADO</w:t>
      </w:r>
      <w:r w:rsidRPr="00C52A9E">
        <w:rPr>
          <w:rFonts w:ascii="Palatino Linotype" w:eastAsia="MS Mincho" w:hAnsi="Palatino Linotype" w:cs="Times New Roman"/>
          <w:color w:val="000000"/>
        </w:rPr>
        <w:t xml:space="preserve"> entregó, a modo de respuesta, el Acta de la Onceava Sesión Ordinaria de su Comité de Transparencia, por medio del cual se determinó cambiar la modalidad de entrega de diversas </w:t>
      </w:r>
      <w:r w:rsidRPr="00C52A9E">
        <w:rPr>
          <w:rFonts w:ascii="Palatino Linotype" w:eastAsia="MS Mincho" w:hAnsi="Palatino Linotype" w:cs="Times New Roman"/>
          <w:color w:val="000000"/>
        </w:rPr>
        <w:lastRenderedPageBreak/>
        <w:t>solicitudes de información a consulta directa, por lo que de conformidad con los principios de eficacia y profesionalismo</w:t>
      </w:r>
      <w:r w:rsidRPr="00C52A9E">
        <w:rPr>
          <w:rFonts w:ascii="Palatino Linotype" w:eastAsia="MS Mincho" w:hAnsi="Palatino Linotype" w:cs="Times New Roman"/>
          <w:color w:val="000000"/>
          <w:vertAlign w:val="superscript"/>
        </w:rPr>
        <w:footnoteReference w:id="2"/>
      </w:r>
      <w:r w:rsidRPr="00C52A9E">
        <w:rPr>
          <w:rFonts w:ascii="Palatino Linotype" w:eastAsia="MS Mincho" w:hAnsi="Palatino Linotype" w:cs="Times New Roman"/>
          <w:color w:val="000000"/>
        </w:rPr>
        <w:t xml:space="preserve"> bajo los cuales se rige este instituto, debemos analizar las razones y motivos que justifiquen dicha acción. </w:t>
      </w:r>
    </w:p>
    <w:p w14:paraId="37CF6EBF" w14:textId="77777777" w:rsidR="003C00CE" w:rsidRPr="00C52A9E" w:rsidRDefault="003C00CE" w:rsidP="003C00CE">
      <w:pPr>
        <w:ind w:left="720"/>
        <w:contextualSpacing/>
        <w:rPr>
          <w:rFonts w:ascii="Palatino Linotype" w:eastAsia="MS Mincho" w:hAnsi="Palatino Linotype" w:cs="Times New Roman"/>
          <w:color w:val="000000"/>
        </w:rPr>
      </w:pPr>
    </w:p>
    <w:p w14:paraId="2BD861E4" w14:textId="1B06AF00" w:rsidR="003C00CE" w:rsidRPr="00C52A9E" w:rsidRDefault="003C00CE" w:rsidP="00367206">
      <w:pPr>
        <w:numPr>
          <w:ilvl w:val="0"/>
          <w:numId w:val="2"/>
        </w:numPr>
        <w:spacing w:after="160" w:line="360" w:lineRule="auto"/>
        <w:ind w:left="0" w:firstLine="0"/>
        <w:contextualSpacing/>
        <w:jc w:val="both"/>
        <w:rPr>
          <w:rFonts w:ascii="Palatino Linotype" w:eastAsia="Times New Roman" w:hAnsi="Palatino Linotype" w:cs="Arial"/>
          <w:lang w:val="es-ES" w:eastAsia="en-US"/>
        </w:rPr>
      </w:pPr>
      <w:r w:rsidRPr="00C52A9E">
        <w:rPr>
          <w:rFonts w:ascii="Palatino Linotype" w:eastAsia="MS Mincho" w:hAnsi="Palatino Linotype" w:cs="Times New Roman"/>
          <w:color w:val="000000"/>
        </w:rPr>
        <w:t>Así las cosas, m</w:t>
      </w:r>
      <w:r w:rsidR="009068FF" w:rsidRPr="00C52A9E">
        <w:rPr>
          <w:rFonts w:ascii="Palatino Linotype" w:eastAsia="MS Mincho" w:hAnsi="Palatino Linotype" w:cs="Times New Roman"/>
          <w:color w:val="000000"/>
        </w:rPr>
        <w:t>ediante el Acta de la Doceava</w:t>
      </w:r>
      <w:r w:rsidRPr="00C52A9E">
        <w:rPr>
          <w:rFonts w:ascii="Palatino Linotype" w:eastAsia="MS Mincho" w:hAnsi="Palatino Linotype" w:cs="Times New Roman"/>
          <w:color w:val="000000"/>
        </w:rPr>
        <w:t xml:space="preserve"> Sesión Extraordinaria del Comité de Transparencia del Ayuntamiento de Ixtapan de la Sal, el </w:t>
      </w:r>
      <w:r w:rsidRPr="00C52A9E">
        <w:rPr>
          <w:rFonts w:ascii="Palatino Linotype" w:eastAsia="MS Mincho" w:hAnsi="Palatino Linotype" w:cs="Times New Roman"/>
          <w:b/>
          <w:bCs/>
          <w:color w:val="000000"/>
        </w:rPr>
        <w:t>SUJETO OBLIGADO</w:t>
      </w:r>
      <w:r w:rsidRPr="00C52A9E">
        <w:rPr>
          <w:rFonts w:ascii="Palatino Linotype" w:eastAsia="MS Mincho" w:hAnsi="Palatino Linotype" w:cs="Times New Roman"/>
          <w:color w:val="000000"/>
        </w:rPr>
        <w:t xml:space="preserve"> justificó el cambio de modalidad de entrega de la información, con base en los siguientes argumentos:</w:t>
      </w:r>
    </w:p>
    <w:p w14:paraId="27302CC4" w14:textId="77777777" w:rsidR="003C00CE" w:rsidRPr="00C52A9E" w:rsidRDefault="003C00CE" w:rsidP="003C00CE">
      <w:pPr>
        <w:tabs>
          <w:tab w:val="left" w:pos="426"/>
        </w:tabs>
        <w:spacing w:before="240" w:after="240" w:line="360" w:lineRule="auto"/>
        <w:ind w:right="51"/>
        <w:contextualSpacing/>
        <w:jc w:val="both"/>
        <w:rPr>
          <w:rFonts w:ascii="Palatino Linotype" w:eastAsia="MS Mincho" w:hAnsi="Palatino Linotype" w:cs="Times New Roman"/>
          <w:color w:val="000000"/>
        </w:rPr>
      </w:pPr>
    </w:p>
    <w:p w14:paraId="7E3212DF" w14:textId="77777777" w:rsidR="003C00CE" w:rsidRPr="00C52A9E" w:rsidRDefault="003C00CE" w:rsidP="003C00CE">
      <w:pPr>
        <w:tabs>
          <w:tab w:val="left" w:pos="426"/>
        </w:tabs>
        <w:spacing w:line="276" w:lineRule="auto"/>
        <w:ind w:left="567" w:right="567"/>
        <w:contextualSpacing/>
        <w:jc w:val="both"/>
        <w:rPr>
          <w:rFonts w:ascii="Palatino Linotype" w:eastAsia="MS Mincho" w:hAnsi="Palatino Linotype" w:cs="Times New Roman"/>
          <w:i/>
          <w:iCs/>
          <w:color w:val="000000"/>
        </w:rPr>
      </w:pPr>
      <w:r w:rsidRPr="00C52A9E">
        <w:rPr>
          <w:rFonts w:ascii="Palatino Linotype" w:eastAsia="MS Mincho" w:hAnsi="Palatino Linotype" w:cs="Times New Roman"/>
          <w:i/>
          <w:iCs/>
          <w:color w:val="000000"/>
        </w:rPr>
        <w:t>“(…)</w:t>
      </w:r>
    </w:p>
    <w:p w14:paraId="620AF3A4" w14:textId="77777777" w:rsidR="003C00CE" w:rsidRPr="00C52A9E" w:rsidRDefault="003C00CE" w:rsidP="003C00CE">
      <w:pPr>
        <w:tabs>
          <w:tab w:val="left" w:pos="426"/>
        </w:tabs>
        <w:spacing w:line="276" w:lineRule="auto"/>
        <w:ind w:left="567" w:right="567"/>
        <w:contextualSpacing/>
        <w:jc w:val="both"/>
        <w:rPr>
          <w:rFonts w:ascii="Palatino Linotype" w:eastAsia="MS Mincho" w:hAnsi="Palatino Linotype" w:cs="Times New Roman"/>
          <w:i/>
          <w:iCs/>
          <w:color w:val="000000"/>
        </w:rPr>
      </w:pPr>
      <w:r w:rsidRPr="00C52A9E">
        <w:rPr>
          <w:rFonts w:ascii="Palatino Linotype" w:eastAsia="MS Mincho" w:hAnsi="Palatino Linotype" w:cs="Times New Roman"/>
          <w:i/>
          <w:iCs/>
          <w:color w:val="000000"/>
        </w:rPr>
        <w:t xml:space="preserve">Del análisis realizado a las solicitudes de acceso a la información pública referidas, se advierte que el particular desea tener acceso vía </w:t>
      </w:r>
      <w:r w:rsidRPr="00C52A9E">
        <w:rPr>
          <w:rFonts w:ascii="Palatino Linotype" w:eastAsia="MS Mincho" w:hAnsi="Palatino Linotype" w:cs="Times New Roman"/>
          <w:b/>
          <w:bCs/>
          <w:i/>
          <w:iCs/>
          <w:color w:val="000000"/>
        </w:rPr>
        <w:t>SAIMEX</w:t>
      </w:r>
      <w:r w:rsidRPr="00C52A9E">
        <w:rPr>
          <w:rFonts w:ascii="Palatino Linotype" w:eastAsia="MS Mincho" w:hAnsi="Palatino Linotype" w:cs="Times New Roman"/>
          <w:i/>
          <w:iCs/>
          <w:color w:val="000000"/>
        </w:rPr>
        <w:t xml:space="preserve"> diversa información, de los cuales implica el análisis, estudio o procesamiento de documentos y elaboración de versiones públicas, así como, proyectos para su clasificación, lo que implica destinar un número significativo de días, horas y personal exclusivo para atender dichos requerimientos, cabe hacer mención que esta Unidad de Transparencia cuenta con 3 servidores públicos para dar atención a las solicitudes de acceso información pública, lo que impediría la realización de las demás actividades o atribuciones a cargo de este Sujeto Obligado, dañando notoriamente el cumplimiento de sus atribuciones.</w:t>
      </w:r>
    </w:p>
    <w:p w14:paraId="5931B384" w14:textId="77777777" w:rsidR="003C00CE" w:rsidRPr="00C52A9E" w:rsidRDefault="003C00CE" w:rsidP="003C00CE">
      <w:pPr>
        <w:tabs>
          <w:tab w:val="left" w:pos="426"/>
        </w:tabs>
        <w:spacing w:line="276" w:lineRule="auto"/>
        <w:ind w:left="567" w:right="567"/>
        <w:contextualSpacing/>
        <w:jc w:val="both"/>
        <w:rPr>
          <w:rFonts w:ascii="Palatino Linotype" w:eastAsia="MS Mincho" w:hAnsi="Palatino Linotype" w:cs="Times New Roman"/>
          <w:i/>
          <w:iCs/>
          <w:color w:val="000000"/>
        </w:rPr>
      </w:pPr>
    </w:p>
    <w:p w14:paraId="62C0C018" w14:textId="77777777" w:rsidR="003C00CE" w:rsidRPr="00C52A9E" w:rsidRDefault="003C00CE" w:rsidP="003C00CE">
      <w:pPr>
        <w:tabs>
          <w:tab w:val="left" w:pos="426"/>
        </w:tabs>
        <w:spacing w:line="276" w:lineRule="auto"/>
        <w:ind w:left="567" w:right="567"/>
        <w:contextualSpacing/>
        <w:jc w:val="both"/>
        <w:rPr>
          <w:rFonts w:ascii="Palatino Linotype" w:eastAsia="MS Mincho" w:hAnsi="Palatino Linotype" w:cs="Times New Roman"/>
          <w:i/>
          <w:iCs/>
          <w:color w:val="000000"/>
        </w:rPr>
      </w:pPr>
      <w:r w:rsidRPr="00C52A9E">
        <w:rPr>
          <w:rFonts w:ascii="Palatino Linotype" w:eastAsia="MS Mincho" w:hAnsi="Palatino Linotype" w:cs="Times New Roman"/>
          <w:i/>
          <w:iCs/>
          <w:color w:val="000000"/>
        </w:rPr>
        <w:t xml:space="preserve">De manera que, que no se cuenta con una estructura humana y material para dar atención exclusivamente a dichas solicitudes. Por lo que es insuficiente el personal asignado para su elaboración y de efectuarla con los recursos implicaría </w:t>
      </w:r>
      <w:r w:rsidRPr="00C52A9E">
        <w:rPr>
          <w:rFonts w:ascii="Palatino Linotype" w:eastAsia="MS Mincho" w:hAnsi="Palatino Linotype" w:cs="Times New Roman"/>
          <w:i/>
          <w:iCs/>
          <w:color w:val="000000"/>
        </w:rPr>
        <w:lastRenderedPageBreak/>
        <w:t>distraer al personal de las funciones sustantivas que se tienen encomendadas por los diferentes ordenamientos legales aplicables al ayuntamiento de Ixtapan de la Sal, México.</w:t>
      </w:r>
    </w:p>
    <w:p w14:paraId="17963D33" w14:textId="77777777" w:rsidR="003C00CE" w:rsidRPr="00C52A9E" w:rsidRDefault="003C00CE" w:rsidP="003C00CE">
      <w:pPr>
        <w:tabs>
          <w:tab w:val="left" w:pos="426"/>
        </w:tabs>
        <w:spacing w:line="276" w:lineRule="auto"/>
        <w:ind w:left="567" w:right="567"/>
        <w:contextualSpacing/>
        <w:jc w:val="both"/>
        <w:rPr>
          <w:rFonts w:ascii="Palatino Linotype" w:eastAsia="MS Mincho" w:hAnsi="Palatino Linotype" w:cs="Times New Roman"/>
          <w:i/>
          <w:iCs/>
          <w:color w:val="000000"/>
        </w:rPr>
      </w:pPr>
    </w:p>
    <w:p w14:paraId="79B69741" w14:textId="77777777" w:rsidR="003C00CE" w:rsidRPr="00C52A9E" w:rsidRDefault="003C00CE" w:rsidP="003C00CE">
      <w:pPr>
        <w:tabs>
          <w:tab w:val="left" w:pos="426"/>
        </w:tabs>
        <w:spacing w:line="276" w:lineRule="auto"/>
        <w:ind w:left="567" w:right="567"/>
        <w:contextualSpacing/>
        <w:jc w:val="both"/>
        <w:rPr>
          <w:rFonts w:ascii="Palatino Linotype" w:eastAsia="MS Mincho" w:hAnsi="Palatino Linotype" w:cs="Times New Roman"/>
          <w:i/>
          <w:iCs/>
          <w:color w:val="000000"/>
        </w:rPr>
      </w:pPr>
      <w:r w:rsidRPr="00C52A9E">
        <w:rPr>
          <w:rFonts w:ascii="Palatino Linotype" w:eastAsia="MS Mincho" w:hAnsi="Palatino Linotype" w:cs="Times New Roman"/>
          <w:i/>
          <w:iCs/>
          <w:color w:val="000000"/>
        </w:rPr>
        <w:t>Se advierte que no se trata de una petición que busque entorpecer el derecho de acceso a la información, sino por el contrario, busca garantizar su ejercicio sin descuidar las actividades sustantivas de este sujeto obligado. Lo anterior se afirma a que esta Unidad de Transparencia propone dar respuesta parcial a través de SAIMEX, así como un procedimiento claro y plazos específicos para la consulta de la información requerida en cada una de las solicitudes ingresadas a través de SAIMEX.</w:t>
      </w:r>
    </w:p>
    <w:p w14:paraId="6CD58E9F" w14:textId="77777777" w:rsidR="003C00CE" w:rsidRPr="00C52A9E" w:rsidRDefault="003C00CE" w:rsidP="003C00CE">
      <w:pPr>
        <w:tabs>
          <w:tab w:val="left" w:pos="426"/>
        </w:tabs>
        <w:spacing w:line="276" w:lineRule="auto"/>
        <w:ind w:left="567" w:right="567"/>
        <w:contextualSpacing/>
        <w:jc w:val="both"/>
        <w:rPr>
          <w:rFonts w:ascii="Palatino Linotype" w:eastAsia="MS Mincho" w:hAnsi="Palatino Linotype" w:cs="Times New Roman"/>
          <w:i/>
          <w:iCs/>
          <w:color w:val="000000"/>
        </w:rPr>
      </w:pPr>
    </w:p>
    <w:p w14:paraId="57CD6D42" w14:textId="77777777" w:rsidR="003C00CE" w:rsidRPr="00C52A9E" w:rsidRDefault="003C00CE" w:rsidP="003C00CE">
      <w:pPr>
        <w:tabs>
          <w:tab w:val="left" w:pos="426"/>
        </w:tabs>
        <w:spacing w:line="276" w:lineRule="auto"/>
        <w:ind w:left="567" w:right="567"/>
        <w:contextualSpacing/>
        <w:jc w:val="both"/>
        <w:rPr>
          <w:rFonts w:ascii="Palatino Linotype" w:eastAsia="MS Mincho" w:hAnsi="Palatino Linotype" w:cs="Times New Roman"/>
          <w:i/>
          <w:iCs/>
          <w:color w:val="000000"/>
        </w:rPr>
      </w:pPr>
      <w:r w:rsidRPr="00C52A9E">
        <w:rPr>
          <w:rFonts w:ascii="Palatino Linotype" w:eastAsia="MS Mincho" w:hAnsi="Palatino Linotype" w:cs="Times New Roman"/>
          <w:i/>
          <w:iCs/>
          <w:color w:val="000000"/>
        </w:rPr>
        <w:t xml:space="preserve">Aunado a lo anterior, no se omite comentar que ante la emergencia de salud pública declarada por la Organización Mundial de la Salud (OMS) el 30 de marzo de 2020, por el brote mundial del virus SARS.CoV2 (COVID-19) y en el marco del reconocimiento nacional del Consejo de Salubridad General, en sesión extraordinaria, ante la epidemia causada por el virus SARS.CoV2 (COVID-19), como una enfermedad grave de atención prioritaria, este Gobierno Municipal como medida preventiva y de actuación, ha desarrollado sus actividades fundamentales con el </w:t>
      </w:r>
      <w:r w:rsidRPr="00C52A9E">
        <w:rPr>
          <w:rFonts w:ascii="Palatino Linotype" w:eastAsia="MS Mincho" w:hAnsi="Palatino Linotype" w:cs="Times New Roman"/>
          <w:b/>
          <w:bCs/>
          <w:i/>
          <w:iCs/>
          <w:color w:val="000000"/>
        </w:rPr>
        <w:t>personal mínimo</w:t>
      </w:r>
      <w:r w:rsidRPr="00C52A9E">
        <w:rPr>
          <w:rFonts w:ascii="Palatino Linotype" w:eastAsia="MS Mincho" w:hAnsi="Palatino Linotype" w:cs="Times New Roman"/>
          <w:i/>
          <w:iCs/>
          <w:color w:val="000000"/>
        </w:rPr>
        <w:t xml:space="preserve"> e indispensable.</w:t>
      </w:r>
    </w:p>
    <w:p w14:paraId="7EE574C9" w14:textId="77777777" w:rsidR="003C00CE" w:rsidRPr="00C52A9E" w:rsidRDefault="003C00CE" w:rsidP="003C00CE">
      <w:pPr>
        <w:tabs>
          <w:tab w:val="left" w:pos="426"/>
        </w:tabs>
        <w:spacing w:line="276" w:lineRule="auto"/>
        <w:ind w:left="567" w:right="567"/>
        <w:contextualSpacing/>
        <w:jc w:val="both"/>
        <w:rPr>
          <w:rFonts w:ascii="Palatino Linotype" w:eastAsia="MS Mincho" w:hAnsi="Palatino Linotype" w:cs="Times New Roman"/>
          <w:i/>
          <w:iCs/>
          <w:color w:val="000000"/>
        </w:rPr>
      </w:pPr>
    </w:p>
    <w:p w14:paraId="43BE2DDE" w14:textId="77777777" w:rsidR="003C00CE" w:rsidRPr="00C52A9E" w:rsidRDefault="003C00CE" w:rsidP="003C00CE">
      <w:pPr>
        <w:tabs>
          <w:tab w:val="left" w:pos="426"/>
        </w:tabs>
        <w:spacing w:line="276" w:lineRule="auto"/>
        <w:ind w:left="567" w:right="567"/>
        <w:contextualSpacing/>
        <w:jc w:val="both"/>
        <w:rPr>
          <w:rFonts w:ascii="Palatino Linotype" w:eastAsia="MS Mincho" w:hAnsi="Palatino Linotype" w:cs="Times New Roman"/>
          <w:i/>
          <w:iCs/>
          <w:color w:val="000000"/>
        </w:rPr>
      </w:pPr>
      <w:r w:rsidRPr="00C52A9E">
        <w:rPr>
          <w:rFonts w:ascii="Palatino Linotype" w:eastAsia="MS Mincho" w:hAnsi="Palatino Linotype" w:cs="Times New Roman"/>
          <w:i/>
          <w:iCs/>
          <w:color w:val="000000"/>
        </w:rPr>
        <w:t xml:space="preserve">Por lo anterior, solicito se ponga a disposición del Comité de Transparencia, la realización de las gestiones necesarias a efecto de proponer la entrega de la información en una modalidad distinta a la elegida por el particular; es decir mediante </w:t>
      </w:r>
      <w:r w:rsidRPr="00C52A9E">
        <w:rPr>
          <w:rFonts w:ascii="Palatino Linotype" w:eastAsia="MS Mincho" w:hAnsi="Palatino Linotype" w:cs="Times New Roman"/>
          <w:b/>
          <w:bCs/>
          <w:i/>
          <w:iCs/>
          <w:color w:val="000000"/>
        </w:rPr>
        <w:t>CONSULTA DIRECTA (In situ)</w:t>
      </w:r>
      <w:r w:rsidRPr="00C52A9E">
        <w:rPr>
          <w:rFonts w:ascii="Palatino Linotype" w:eastAsia="MS Mincho" w:hAnsi="Palatino Linotype" w:cs="Times New Roman"/>
          <w:i/>
          <w:iCs/>
          <w:color w:val="000000"/>
        </w:rPr>
        <w:t xml:space="preserve">; a fin de no transgredir el derecho de acceso a la información ejercido por éste y dar respuesta de manera completa a las solicitudes mencionadas, derivada de la imposibilidad para dar atención a las mismas. Lo anterior con fundamento en lo establecido en los artículos 14, 15, 21, 22, 49 fracción XII, 53, fracciones IV y VII, 158, primer párrafo y 165, primer párrafo de la Ley de Transparencia y Acceso a la Información Pública del Estado de México y Municipios, en relación con el “Capítulo X” de los Lineamientos </w:t>
      </w:r>
      <w:r w:rsidRPr="00C52A9E">
        <w:rPr>
          <w:rFonts w:ascii="Palatino Linotype" w:eastAsia="MS Mincho" w:hAnsi="Palatino Linotype" w:cs="Times New Roman"/>
          <w:i/>
          <w:iCs/>
          <w:color w:val="000000"/>
        </w:rPr>
        <w:lastRenderedPageBreak/>
        <w:t>Generales en materia de Clasificación y Desclasificación de la Información, así como para la elaboración de Versiones Públicas.</w:t>
      </w:r>
    </w:p>
    <w:p w14:paraId="71F27862" w14:textId="77777777" w:rsidR="003C00CE" w:rsidRPr="00C52A9E" w:rsidRDefault="003C00CE" w:rsidP="003C00CE">
      <w:pPr>
        <w:tabs>
          <w:tab w:val="left" w:pos="426"/>
        </w:tabs>
        <w:spacing w:line="276" w:lineRule="auto"/>
        <w:ind w:left="567" w:right="567"/>
        <w:contextualSpacing/>
        <w:jc w:val="both"/>
        <w:rPr>
          <w:rFonts w:ascii="Palatino Linotype" w:eastAsia="MS Mincho" w:hAnsi="Palatino Linotype" w:cs="Times New Roman"/>
          <w:i/>
          <w:iCs/>
          <w:color w:val="000000"/>
        </w:rPr>
      </w:pPr>
    </w:p>
    <w:p w14:paraId="7E014687" w14:textId="77777777" w:rsidR="003C00CE" w:rsidRPr="00C52A9E" w:rsidRDefault="003C00CE" w:rsidP="003C00CE">
      <w:pPr>
        <w:tabs>
          <w:tab w:val="left" w:pos="426"/>
        </w:tabs>
        <w:spacing w:line="276" w:lineRule="auto"/>
        <w:ind w:left="567" w:right="567"/>
        <w:contextualSpacing/>
        <w:jc w:val="both"/>
        <w:rPr>
          <w:rFonts w:ascii="Palatino Linotype" w:eastAsia="MS Mincho" w:hAnsi="Palatino Linotype" w:cs="Times New Roman"/>
          <w:i/>
          <w:iCs/>
          <w:color w:val="000000"/>
        </w:rPr>
      </w:pPr>
      <w:r w:rsidRPr="00C52A9E">
        <w:rPr>
          <w:rFonts w:ascii="Palatino Linotype" w:eastAsia="MS Mincho" w:hAnsi="Palatino Linotype" w:cs="Times New Roman"/>
          <w:i/>
          <w:iCs/>
          <w:color w:val="000000"/>
        </w:rPr>
        <w:t xml:space="preserve">Por tal motivo, conforme a lo dispuesto en los numerales 158 y 164 de la Ley de Transparencia local, precisando que esta entidad no niega la documentación solicitada, por el contrario, asume su responsabilidad de </w:t>
      </w:r>
      <w:r w:rsidRPr="00C52A9E">
        <w:rPr>
          <w:rFonts w:ascii="Palatino Linotype" w:eastAsia="MS Mincho" w:hAnsi="Palatino Linotype" w:cs="Times New Roman"/>
          <w:b/>
          <w:bCs/>
          <w:i/>
          <w:iCs/>
          <w:color w:val="000000"/>
        </w:rPr>
        <w:t>máxima publicidad</w:t>
      </w:r>
      <w:r w:rsidRPr="00C52A9E">
        <w:rPr>
          <w:rFonts w:ascii="Palatino Linotype" w:eastAsia="MS Mincho" w:hAnsi="Palatino Linotype" w:cs="Times New Roman"/>
          <w:i/>
          <w:iCs/>
          <w:color w:val="000000"/>
        </w:rPr>
        <w:t xml:space="preserve"> de la información que posee en sus archivos, no obstante, existe imposibilidad humana para realizar la entrega total de la información en el plazo legal establecido.</w:t>
      </w:r>
    </w:p>
    <w:p w14:paraId="11FB9DDC" w14:textId="77777777" w:rsidR="003C00CE" w:rsidRPr="00C52A9E" w:rsidRDefault="003C00CE" w:rsidP="003C00CE">
      <w:pPr>
        <w:tabs>
          <w:tab w:val="left" w:pos="426"/>
        </w:tabs>
        <w:spacing w:line="276" w:lineRule="auto"/>
        <w:ind w:left="567" w:right="567"/>
        <w:contextualSpacing/>
        <w:jc w:val="both"/>
        <w:rPr>
          <w:rFonts w:ascii="Palatino Linotype" w:eastAsia="MS Mincho" w:hAnsi="Palatino Linotype" w:cs="Times New Roman"/>
          <w:i/>
          <w:iCs/>
          <w:color w:val="000000"/>
        </w:rPr>
      </w:pPr>
    </w:p>
    <w:p w14:paraId="7CE3BB4A" w14:textId="77777777" w:rsidR="003C00CE" w:rsidRPr="00C52A9E" w:rsidRDefault="003C00CE" w:rsidP="003C00CE">
      <w:pPr>
        <w:tabs>
          <w:tab w:val="left" w:pos="426"/>
        </w:tabs>
        <w:spacing w:line="276" w:lineRule="auto"/>
        <w:ind w:left="567" w:right="567"/>
        <w:contextualSpacing/>
        <w:jc w:val="both"/>
        <w:rPr>
          <w:rFonts w:ascii="Palatino Linotype" w:eastAsia="MS Mincho" w:hAnsi="Palatino Linotype" w:cs="Times New Roman"/>
          <w:i/>
          <w:iCs/>
          <w:color w:val="000000"/>
        </w:rPr>
      </w:pPr>
      <w:r w:rsidRPr="00C52A9E">
        <w:rPr>
          <w:rFonts w:ascii="Palatino Linotype" w:eastAsia="MS Mincho" w:hAnsi="Palatino Linotype" w:cs="Times New Roman"/>
          <w:i/>
          <w:iCs/>
          <w:color w:val="000000"/>
        </w:rPr>
        <w:t>(…)</w:t>
      </w:r>
    </w:p>
    <w:p w14:paraId="4794F2D4" w14:textId="77777777" w:rsidR="003C00CE" w:rsidRPr="00C52A9E" w:rsidRDefault="003C00CE" w:rsidP="003C00CE">
      <w:pPr>
        <w:tabs>
          <w:tab w:val="left" w:pos="426"/>
        </w:tabs>
        <w:spacing w:line="276" w:lineRule="auto"/>
        <w:ind w:left="567" w:right="567"/>
        <w:contextualSpacing/>
        <w:jc w:val="both"/>
        <w:rPr>
          <w:rFonts w:ascii="Palatino Linotype" w:eastAsia="MS Mincho" w:hAnsi="Palatino Linotype" w:cs="Times New Roman"/>
          <w:i/>
          <w:iCs/>
          <w:color w:val="000000"/>
        </w:rPr>
      </w:pPr>
    </w:p>
    <w:p w14:paraId="38348D0D" w14:textId="77777777" w:rsidR="003C00CE" w:rsidRPr="00C52A9E" w:rsidRDefault="003C00CE" w:rsidP="003C00CE">
      <w:pPr>
        <w:tabs>
          <w:tab w:val="left" w:pos="426"/>
        </w:tabs>
        <w:spacing w:line="276" w:lineRule="auto"/>
        <w:ind w:left="567" w:right="567"/>
        <w:contextualSpacing/>
        <w:jc w:val="both"/>
        <w:rPr>
          <w:rFonts w:ascii="Palatino Linotype" w:eastAsia="MS Mincho" w:hAnsi="Palatino Linotype" w:cs="Times New Roman"/>
          <w:i/>
          <w:iCs/>
          <w:color w:val="000000"/>
        </w:rPr>
      </w:pPr>
      <w:r w:rsidRPr="00C52A9E">
        <w:rPr>
          <w:rFonts w:ascii="Palatino Linotype" w:eastAsia="MS Mincho" w:hAnsi="Palatino Linotype" w:cs="Times New Roman"/>
          <w:i/>
          <w:iCs/>
          <w:color w:val="000000"/>
        </w:rPr>
        <w:t xml:space="preserve">Ahora bien, resulta oportuno mencionarle que, de acuerdo con lo establecido en el “Capítulo X” denominado </w:t>
      </w:r>
      <w:r w:rsidRPr="00C52A9E">
        <w:rPr>
          <w:rFonts w:ascii="Palatino Linotype" w:eastAsia="MS Mincho" w:hAnsi="Palatino Linotype" w:cs="Times New Roman"/>
          <w:b/>
          <w:bCs/>
          <w:i/>
          <w:iCs/>
          <w:color w:val="000000"/>
        </w:rPr>
        <w:t>“DE LA CONSULTA DIRECTA”</w:t>
      </w:r>
      <w:r w:rsidRPr="00C52A9E">
        <w:rPr>
          <w:rFonts w:ascii="Palatino Linotype" w:eastAsia="MS Mincho" w:hAnsi="Palatino Linotype" w:cs="Times New Roman"/>
          <w:i/>
          <w:iCs/>
          <w:color w:val="000000"/>
        </w:rPr>
        <w:t xml:space="preserve">, de los Lineamientos Generales en Materia de Clasificación y Desclasificación de la Información, así como para la Elaboración de Versiones Públicas, es oportuno dar plenitud al principio de publicidad de la información y favorecer el núcleo central del derecho de acceso a la información pública, esto es, permitiendo a cualquier persona el acceso a todo tipo de información de carácter público, que obra en posesión de este Sujeto Obligado, en relación con el artículo 164 de la Ley de Transparencia y Acceso a la Información Pública del Estado de México y Municipios; en consecuencia, </w:t>
      </w:r>
      <w:r w:rsidRPr="00C52A9E">
        <w:rPr>
          <w:rFonts w:ascii="Palatino Linotype" w:eastAsia="MS Mincho" w:hAnsi="Palatino Linotype" w:cs="Times New Roman"/>
          <w:b/>
          <w:bCs/>
          <w:i/>
          <w:iCs/>
          <w:color w:val="000000"/>
        </w:rPr>
        <w:t>los integrantes del Comité de Transparencia instruyeron como mecanismo oportuno para lograr la efectividad, así como para asegurar con ello el acceso a la información correspondiente al particular</w:t>
      </w:r>
      <w:r w:rsidRPr="00C52A9E">
        <w:rPr>
          <w:rFonts w:ascii="Palatino Linotype" w:eastAsia="MS Mincho" w:hAnsi="Palatino Linotype" w:cs="Times New Roman"/>
          <w:i/>
          <w:iCs/>
          <w:color w:val="000000"/>
        </w:rPr>
        <w:t>, lo que se describe de la siguiente manera:</w:t>
      </w:r>
    </w:p>
    <w:p w14:paraId="531403FD" w14:textId="77777777" w:rsidR="003C00CE" w:rsidRPr="00C52A9E" w:rsidRDefault="003C00CE" w:rsidP="003C00CE">
      <w:pPr>
        <w:tabs>
          <w:tab w:val="left" w:pos="426"/>
        </w:tabs>
        <w:spacing w:line="276" w:lineRule="auto"/>
        <w:ind w:left="567" w:right="567"/>
        <w:contextualSpacing/>
        <w:jc w:val="both"/>
        <w:rPr>
          <w:rFonts w:ascii="Palatino Linotype" w:eastAsia="MS Mincho" w:hAnsi="Palatino Linotype" w:cs="Times New Roman"/>
          <w:i/>
          <w:iCs/>
          <w:color w:val="000000"/>
        </w:rPr>
      </w:pPr>
    </w:p>
    <w:p w14:paraId="41E9D9B3" w14:textId="77777777" w:rsidR="003C00CE" w:rsidRPr="00C52A9E" w:rsidRDefault="003C00CE" w:rsidP="003C00CE">
      <w:pPr>
        <w:numPr>
          <w:ilvl w:val="0"/>
          <w:numId w:val="14"/>
        </w:numPr>
        <w:tabs>
          <w:tab w:val="left" w:pos="426"/>
        </w:tabs>
        <w:spacing w:line="276" w:lineRule="auto"/>
        <w:ind w:right="567"/>
        <w:contextualSpacing/>
        <w:jc w:val="both"/>
        <w:rPr>
          <w:rFonts w:ascii="Palatino Linotype" w:eastAsia="MS Mincho" w:hAnsi="Palatino Linotype" w:cs="Times New Roman"/>
          <w:i/>
          <w:iCs/>
          <w:color w:val="000000"/>
        </w:rPr>
      </w:pPr>
      <w:r w:rsidRPr="00C52A9E">
        <w:rPr>
          <w:rFonts w:ascii="Palatino Linotype" w:eastAsia="MS Mincho" w:hAnsi="Palatino Linotype" w:cs="Times New Roman"/>
          <w:i/>
          <w:iCs/>
          <w:color w:val="000000"/>
        </w:rPr>
        <w:t xml:space="preserve">La </w:t>
      </w:r>
      <w:r w:rsidRPr="00C52A9E">
        <w:rPr>
          <w:rFonts w:ascii="Palatino Linotype" w:eastAsia="MS Mincho" w:hAnsi="Palatino Linotype" w:cs="Times New Roman"/>
          <w:b/>
          <w:bCs/>
          <w:i/>
          <w:iCs/>
          <w:color w:val="000000"/>
        </w:rPr>
        <w:t>Consulta Directa de la Información</w:t>
      </w:r>
      <w:r w:rsidRPr="00C52A9E">
        <w:rPr>
          <w:rFonts w:ascii="Palatino Linotype" w:eastAsia="MS Mincho" w:hAnsi="Palatino Linotype" w:cs="Times New Roman"/>
          <w:i/>
          <w:iCs/>
          <w:color w:val="000000"/>
        </w:rPr>
        <w:t xml:space="preserve"> se llevará a cabo en las oficinas de la Unidad de Transparencia en dirección: Calle Prolongación 16 de septiembre, Colonia </w:t>
      </w:r>
      <w:proofErr w:type="spellStart"/>
      <w:r w:rsidRPr="00C52A9E">
        <w:rPr>
          <w:rFonts w:ascii="Palatino Linotype" w:eastAsia="MS Mincho" w:hAnsi="Palatino Linotype" w:cs="Times New Roman"/>
          <w:i/>
          <w:iCs/>
          <w:color w:val="000000"/>
        </w:rPr>
        <w:t>Ixtapita</w:t>
      </w:r>
      <w:proofErr w:type="spellEnd"/>
      <w:r w:rsidRPr="00C52A9E">
        <w:rPr>
          <w:rFonts w:ascii="Palatino Linotype" w:eastAsia="MS Mincho" w:hAnsi="Palatino Linotype" w:cs="Times New Roman"/>
          <w:i/>
          <w:iCs/>
          <w:color w:val="000000"/>
        </w:rPr>
        <w:t>, Ixtapan de la Sal, México, C.P. 51900, en un horario de 10:00 am a 16:00 horas.</w:t>
      </w:r>
    </w:p>
    <w:p w14:paraId="43518B3C" w14:textId="77777777" w:rsidR="003C00CE" w:rsidRPr="00C52A9E" w:rsidRDefault="003C00CE" w:rsidP="003C00CE">
      <w:pPr>
        <w:numPr>
          <w:ilvl w:val="0"/>
          <w:numId w:val="14"/>
        </w:numPr>
        <w:tabs>
          <w:tab w:val="left" w:pos="426"/>
        </w:tabs>
        <w:spacing w:line="276" w:lineRule="auto"/>
        <w:ind w:right="567"/>
        <w:contextualSpacing/>
        <w:jc w:val="both"/>
        <w:rPr>
          <w:rFonts w:ascii="Palatino Linotype" w:eastAsia="MS Mincho" w:hAnsi="Palatino Linotype" w:cs="Times New Roman"/>
          <w:i/>
          <w:iCs/>
          <w:color w:val="000000"/>
        </w:rPr>
      </w:pPr>
      <w:r w:rsidRPr="00C52A9E">
        <w:rPr>
          <w:rFonts w:ascii="Palatino Linotype" w:eastAsia="MS Mincho" w:hAnsi="Palatino Linotype" w:cs="Times New Roman"/>
          <w:i/>
          <w:iCs/>
          <w:color w:val="000000"/>
        </w:rPr>
        <w:t xml:space="preserve">El </w:t>
      </w:r>
      <w:r w:rsidRPr="00C52A9E">
        <w:rPr>
          <w:rFonts w:ascii="Palatino Linotype" w:eastAsia="MS Mincho" w:hAnsi="Palatino Linotype" w:cs="Times New Roman"/>
          <w:b/>
          <w:bCs/>
          <w:i/>
          <w:iCs/>
          <w:color w:val="000000"/>
        </w:rPr>
        <w:t>Solicitante deberá presentarse en Unidad de Transparencia.</w:t>
      </w:r>
    </w:p>
    <w:p w14:paraId="2A574328" w14:textId="77777777" w:rsidR="003C00CE" w:rsidRPr="00C52A9E" w:rsidRDefault="003C00CE" w:rsidP="003C00CE">
      <w:pPr>
        <w:numPr>
          <w:ilvl w:val="0"/>
          <w:numId w:val="14"/>
        </w:numPr>
        <w:tabs>
          <w:tab w:val="left" w:pos="426"/>
        </w:tabs>
        <w:spacing w:line="276" w:lineRule="auto"/>
        <w:ind w:right="567"/>
        <w:contextualSpacing/>
        <w:jc w:val="both"/>
        <w:rPr>
          <w:rFonts w:ascii="Palatino Linotype" w:eastAsia="MS Mincho" w:hAnsi="Palatino Linotype" w:cs="Times New Roman"/>
          <w:i/>
          <w:iCs/>
          <w:color w:val="000000"/>
        </w:rPr>
      </w:pPr>
      <w:r w:rsidRPr="00C52A9E">
        <w:rPr>
          <w:rFonts w:ascii="Palatino Linotype" w:eastAsia="MS Mincho" w:hAnsi="Palatino Linotype" w:cs="Times New Roman"/>
          <w:i/>
          <w:iCs/>
          <w:color w:val="000000"/>
        </w:rPr>
        <w:lastRenderedPageBreak/>
        <w:t xml:space="preserve">La Unidad de Transparencia le </w:t>
      </w:r>
      <w:r w:rsidRPr="00C52A9E">
        <w:rPr>
          <w:rFonts w:ascii="Palatino Linotype" w:eastAsia="MS Mincho" w:hAnsi="Palatino Linotype" w:cs="Times New Roman"/>
          <w:b/>
          <w:bCs/>
          <w:i/>
          <w:iCs/>
          <w:color w:val="000000"/>
        </w:rPr>
        <w:t>requiere al Solicitante</w:t>
      </w:r>
      <w:r w:rsidRPr="00C52A9E">
        <w:rPr>
          <w:rFonts w:ascii="Palatino Linotype" w:eastAsia="MS Mincho" w:hAnsi="Palatino Linotype" w:cs="Times New Roman"/>
          <w:i/>
          <w:iCs/>
          <w:color w:val="000000"/>
        </w:rPr>
        <w:t xml:space="preserve"> presentarse con una </w:t>
      </w:r>
      <w:r w:rsidRPr="00C52A9E">
        <w:rPr>
          <w:rFonts w:ascii="Palatino Linotype" w:eastAsia="MS Mincho" w:hAnsi="Palatino Linotype" w:cs="Times New Roman"/>
          <w:b/>
          <w:bCs/>
          <w:i/>
          <w:iCs/>
          <w:color w:val="000000"/>
        </w:rPr>
        <w:t>identificación oficial vigente</w:t>
      </w:r>
      <w:r w:rsidRPr="00C52A9E">
        <w:rPr>
          <w:rFonts w:ascii="Palatino Linotype" w:eastAsia="MS Mincho" w:hAnsi="Palatino Linotype" w:cs="Times New Roman"/>
          <w:i/>
          <w:iCs/>
          <w:color w:val="000000"/>
        </w:rPr>
        <w:t>, con el propósito de realizar su registro.</w:t>
      </w:r>
    </w:p>
    <w:p w14:paraId="70B81E82" w14:textId="77777777" w:rsidR="003C00CE" w:rsidRPr="00C52A9E" w:rsidRDefault="003C00CE" w:rsidP="003C00CE">
      <w:pPr>
        <w:numPr>
          <w:ilvl w:val="0"/>
          <w:numId w:val="14"/>
        </w:numPr>
        <w:tabs>
          <w:tab w:val="left" w:pos="426"/>
        </w:tabs>
        <w:spacing w:line="276" w:lineRule="auto"/>
        <w:ind w:right="567"/>
        <w:contextualSpacing/>
        <w:jc w:val="both"/>
        <w:rPr>
          <w:rFonts w:ascii="Palatino Linotype" w:eastAsia="MS Mincho" w:hAnsi="Palatino Linotype" w:cs="Times New Roman"/>
          <w:i/>
          <w:iCs/>
          <w:color w:val="000000"/>
        </w:rPr>
      </w:pPr>
      <w:r w:rsidRPr="00C52A9E">
        <w:rPr>
          <w:rFonts w:ascii="Palatino Linotype" w:eastAsia="MS Mincho" w:hAnsi="Palatino Linotype" w:cs="Times New Roman"/>
          <w:i/>
          <w:iCs/>
          <w:color w:val="000000"/>
        </w:rPr>
        <w:t>Se le hace saber al Solicitante que, al momento en que realice la consulta de la información requerida, será asistido por una persona que se encuentre adscrita a la Unidad de Transparencia.</w:t>
      </w:r>
    </w:p>
    <w:p w14:paraId="62775E48" w14:textId="77777777" w:rsidR="003C00CE" w:rsidRPr="00C52A9E" w:rsidRDefault="003C00CE" w:rsidP="003C00CE">
      <w:pPr>
        <w:numPr>
          <w:ilvl w:val="0"/>
          <w:numId w:val="14"/>
        </w:numPr>
        <w:tabs>
          <w:tab w:val="left" w:pos="426"/>
        </w:tabs>
        <w:spacing w:line="276" w:lineRule="auto"/>
        <w:ind w:right="567"/>
        <w:contextualSpacing/>
        <w:jc w:val="both"/>
        <w:rPr>
          <w:rFonts w:ascii="Palatino Linotype" w:eastAsia="MS Mincho" w:hAnsi="Palatino Linotype" w:cs="Times New Roman"/>
          <w:i/>
          <w:iCs/>
          <w:color w:val="000000"/>
        </w:rPr>
      </w:pPr>
      <w:r w:rsidRPr="00C52A9E">
        <w:rPr>
          <w:rFonts w:ascii="Palatino Linotype" w:eastAsia="MS Mincho" w:hAnsi="Palatino Linotype" w:cs="Times New Roman"/>
          <w:i/>
          <w:iCs/>
          <w:color w:val="000000"/>
        </w:rPr>
        <w:t>Por otro lado, se le informa al Solicitante que existen diversas medidas técnicas, físicas y administrativas, las cuales resultan necesarias para garantizar la integridad de la información y consultar, de conformidad con las características específicas del documento solicitado; dichas medidas consisten en las siguientes:</w:t>
      </w:r>
    </w:p>
    <w:p w14:paraId="1868D024" w14:textId="77777777" w:rsidR="003C00CE" w:rsidRPr="00C52A9E" w:rsidRDefault="003C00CE" w:rsidP="003C00CE">
      <w:pPr>
        <w:numPr>
          <w:ilvl w:val="1"/>
          <w:numId w:val="14"/>
        </w:numPr>
        <w:tabs>
          <w:tab w:val="left" w:pos="426"/>
        </w:tabs>
        <w:spacing w:line="276" w:lineRule="auto"/>
        <w:ind w:right="567"/>
        <w:contextualSpacing/>
        <w:jc w:val="both"/>
        <w:rPr>
          <w:rFonts w:ascii="Palatino Linotype" w:eastAsia="MS Mincho" w:hAnsi="Palatino Linotype" w:cs="Times New Roman"/>
          <w:i/>
          <w:iCs/>
          <w:color w:val="000000"/>
        </w:rPr>
      </w:pPr>
      <w:r w:rsidRPr="00C52A9E">
        <w:rPr>
          <w:rFonts w:ascii="Palatino Linotype" w:eastAsia="MS Mincho" w:hAnsi="Palatino Linotype" w:cs="Times New Roman"/>
          <w:i/>
          <w:iCs/>
          <w:color w:val="000000"/>
        </w:rPr>
        <w:t>Contar con instalaciones y mobiliario adecuado para asegurar tanto la integridad de los documentos a consultar, como para proporcionar al Solicitante las mejores condiciones para poder llevar a cabo la consulta directa;</w:t>
      </w:r>
    </w:p>
    <w:p w14:paraId="0805C2B5" w14:textId="77777777" w:rsidR="003C00CE" w:rsidRPr="00C52A9E" w:rsidRDefault="003C00CE" w:rsidP="003C00CE">
      <w:pPr>
        <w:numPr>
          <w:ilvl w:val="1"/>
          <w:numId w:val="14"/>
        </w:numPr>
        <w:tabs>
          <w:tab w:val="left" w:pos="426"/>
        </w:tabs>
        <w:spacing w:line="276" w:lineRule="auto"/>
        <w:ind w:right="567"/>
        <w:contextualSpacing/>
        <w:jc w:val="both"/>
        <w:rPr>
          <w:rFonts w:ascii="Palatino Linotype" w:eastAsia="MS Mincho" w:hAnsi="Palatino Linotype" w:cs="Times New Roman"/>
          <w:i/>
          <w:iCs/>
          <w:color w:val="000000"/>
        </w:rPr>
      </w:pPr>
      <w:r w:rsidRPr="00C52A9E">
        <w:rPr>
          <w:rFonts w:ascii="Palatino Linotype" w:eastAsia="MS Mincho" w:hAnsi="Palatino Linotype" w:cs="Times New Roman"/>
          <w:i/>
          <w:iCs/>
          <w:color w:val="000000"/>
        </w:rPr>
        <w:t>Equipo y personal de vigilancia;</w:t>
      </w:r>
    </w:p>
    <w:p w14:paraId="600B541F" w14:textId="77777777" w:rsidR="003C00CE" w:rsidRPr="00C52A9E" w:rsidRDefault="003C00CE" w:rsidP="003C00CE">
      <w:pPr>
        <w:numPr>
          <w:ilvl w:val="1"/>
          <w:numId w:val="14"/>
        </w:numPr>
        <w:tabs>
          <w:tab w:val="left" w:pos="426"/>
        </w:tabs>
        <w:spacing w:line="276" w:lineRule="auto"/>
        <w:ind w:right="567"/>
        <w:contextualSpacing/>
        <w:jc w:val="both"/>
        <w:rPr>
          <w:rFonts w:ascii="Palatino Linotype" w:eastAsia="MS Mincho" w:hAnsi="Palatino Linotype" w:cs="Times New Roman"/>
          <w:i/>
          <w:iCs/>
          <w:color w:val="000000"/>
        </w:rPr>
      </w:pPr>
      <w:r w:rsidRPr="00C52A9E">
        <w:rPr>
          <w:rFonts w:ascii="Palatino Linotype" w:eastAsia="MS Mincho" w:hAnsi="Palatino Linotype" w:cs="Times New Roman"/>
          <w:i/>
          <w:iCs/>
          <w:color w:val="000000"/>
        </w:rPr>
        <w:t>Plan de acción contra robo o vandalismo;</w:t>
      </w:r>
    </w:p>
    <w:p w14:paraId="2DA71635" w14:textId="77777777" w:rsidR="003C00CE" w:rsidRPr="00C52A9E" w:rsidRDefault="003C00CE" w:rsidP="003C00CE">
      <w:pPr>
        <w:numPr>
          <w:ilvl w:val="1"/>
          <w:numId w:val="14"/>
        </w:numPr>
        <w:tabs>
          <w:tab w:val="left" w:pos="426"/>
        </w:tabs>
        <w:spacing w:line="276" w:lineRule="auto"/>
        <w:ind w:right="567"/>
        <w:contextualSpacing/>
        <w:jc w:val="both"/>
        <w:rPr>
          <w:rFonts w:ascii="Palatino Linotype" w:eastAsia="MS Mincho" w:hAnsi="Palatino Linotype" w:cs="Times New Roman"/>
          <w:i/>
          <w:iCs/>
          <w:color w:val="000000"/>
        </w:rPr>
      </w:pPr>
      <w:r w:rsidRPr="00C52A9E">
        <w:rPr>
          <w:rFonts w:ascii="Palatino Linotype" w:eastAsia="MS Mincho" w:hAnsi="Palatino Linotype" w:cs="Times New Roman"/>
          <w:i/>
          <w:iCs/>
          <w:color w:val="000000"/>
        </w:rPr>
        <w:t>Extintores de fuego de gas inocuo;</w:t>
      </w:r>
    </w:p>
    <w:p w14:paraId="7E0BCD23" w14:textId="77777777" w:rsidR="003C00CE" w:rsidRPr="00C52A9E" w:rsidRDefault="003C00CE" w:rsidP="003C00CE">
      <w:pPr>
        <w:numPr>
          <w:ilvl w:val="1"/>
          <w:numId w:val="14"/>
        </w:numPr>
        <w:tabs>
          <w:tab w:val="left" w:pos="426"/>
        </w:tabs>
        <w:spacing w:line="276" w:lineRule="auto"/>
        <w:ind w:right="567"/>
        <w:contextualSpacing/>
        <w:jc w:val="both"/>
        <w:rPr>
          <w:rFonts w:ascii="Palatino Linotype" w:eastAsia="MS Mincho" w:hAnsi="Palatino Linotype" w:cs="Times New Roman"/>
          <w:i/>
          <w:iCs/>
          <w:color w:val="000000"/>
        </w:rPr>
      </w:pPr>
      <w:r w:rsidRPr="00C52A9E">
        <w:rPr>
          <w:rFonts w:ascii="Palatino Linotype" w:eastAsia="MS Mincho" w:hAnsi="Palatino Linotype" w:cs="Times New Roman"/>
          <w:i/>
          <w:iCs/>
          <w:color w:val="000000"/>
        </w:rPr>
        <w:t>Registro e identificación del personal autorizado para el tratamiento de los documentos o expedientes a revisar;</w:t>
      </w:r>
    </w:p>
    <w:p w14:paraId="25C9A869" w14:textId="77777777" w:rsidR="003C00CE" w:rsidRPr="00C52A9E" w:rsidRDefault="003C00CE" w:rsidP="003C00CE">
      <w:pPr>
        <w:numPr>
          <w:ilvl w:val="1"/>
          <w:numId w:val="14"/>
        </w:numPr>
        <w:tabs>
          <w:tab w:val="left" w:pos="426"/>
        </w:tabs>
        <w:spacing w:line="276" w:lineRule="auto"/>
        <w:ind w:right="567"/>
        <w:contextualSpacing/>
        <w:jc w:val="both"/>
        <w:rPr>
          <w:rFonts w:ascii="Palatino Linotype" w:eastAsia="MS Mincho" w:hAnsi="Palatino Linotype" w:cs="Times New Roman"/>
          <w:i/>
          <w:iCs/>
          <w:color w:val="000000"/>
        </w:rPr>
      </w:pPr>
      <w:r w:rsidRPr="00C52A9E">
        <w:rPr>
          <w:rFonts w:ascii="Palatino Linotype" w:eastAsia="MS Mincho" w:hAnsi="Palatino Linotype" w:cs="Times New Roman"/>
          <w:i/>
          <w:iCs/>
          <w:color w:val="000000"/>
        </w:rPr>
        <w:t>Registro e identificación de los particulares autorizados para llevar a cabo la consulta directa.</w:t>
      </w:r>
    </w:p>
    <w:p w14:paraId="444E7ED0" w14:textId="77777777" w:rsidR="003C00CE" w:rsidRPr="00C52A9E" w:rsidRDefault="003C00CE" w:rsidP="003C00CE">
      <w:pPr>
        <w:numPr>
          <w:ilvl w:val="0"/>
          <w:numId w:val="14"/>
        </w:numPr>
        <w:tabs>
          <w:tab w:val="left" w:pos="426"/>
        </w:tabs>
        <w:spacing w:line="276" w:lineRule="auto"/>
        <w:ind w:right="567"/>
        <w:contextualSpacing/>
        <w:jc w:val="both"/>
        <w:rPr>
          <w:rFonts w:ascii="Palatino Linotype" w:eastAsia="MS Mincho" w:hAnsi="Palatino Linotype" w:cs="Times New Roman"/>
          <w:i/>
          <w:iCs/>
          <w:color w:val="000000"/>
        </w:rPr>
      </w:pPr>
      <w:r w:rsidRPr="00C52A9E">
        <w:rPr>
          <w:rFonts w:ascii="Palatino Linotype" w:eastAsia="MS Mincho" w:hAnsi="Palatino Linotype" w:cs="Times New Roman"/>
          <w:i/>
          <w:iCs/>
          <w:color w:val="000000"/>
        </w:rPr>
        <w:t>De igual manera, se le indica al Solicitante que, no debe introducir ningún objeto al área dispuesta para la consulta de la información, que pueda poner en riesgo la integridad de la misma, tales como alimentos, líquidos u otros similares, así como, sustancias o dispositivos inflamables.</w:t>
      </w:r>
    </w:p>
    <w:p w14:paraId="1263D405" w14:textId="77777777" w:rsidR="003C00CE" w:rsidRPr="00C52A9E" w:rsidRDefault="003C00CE" w:rsidP="003C00CE">
      <w:pPr>
        <w:numPr>
          <w:ilvl w:val="0"/>
          <w:numId w:val="14"/>
        </w:numPr>
        <w:tabs>
          <w:tab w:val="left" w:pos="426"/>
        </w:tabs>
        <w:spacing w:line="276" w:lineRule="auto"/>
        <w:ind w:right="567"/>
        <w:contextualSpacing/>
        <w:jc w:val="both"/>
        <w:rPr>
          <w:rFonts w:ascii="Palatino Linotype" w:eastAsia="MS Mincho" w:hAnsi="Palatino Linotype" w:cs="Times New Roman"/>
          <w:i/>
          <w:iCs/>
          <w:color w:val="000000"/>
        </w:rPr>
      </w:pPr>
      <w:r w:rsidRPr="00C52A9E">
        <w:rPr>
          <w:rFonts w:ascii="Palatino Linotype" w:eastAsia="MS Mincho" w:hAnsi="Palatino Linotype" w:cs="Times New Roman"/>
          <w:i/>
          <w:iCs/>
          <w:color w:val="000000"/>
        </w:rPr>
        <w:t>Resulta indispensable puntualizarle al Solicitante que el área de consulta contará con material de papelería, es decir, bolígrafos, lápices y papel, en caso de que el Solicitante lo requiera.</w:t>
      </w:r>
    </w:p>
    <w:p w14:paraId="1AC99138" w14:textId="77777777" w:rsidR="003C00CE" w:rsidRPr="00C52A9E" w:rsidRDefault="003C00CE" w:rsidP="003C00CE">
      <w:pPr>
        <w:numPr>
          <w:ilvl w:val="0"/>
          <w:numId w:val="14"/>
        </w:numPr>
        <w:tabs>
          <w:tab w:val="left" w:pos="426"/>
        </w:tabs>
        <w:spacing w:line="276" w:lineRule="auto"/>
        <w:ind w:right="567"/>
        <w:contextualSpacing/>
        <w:jc w:val="both"/>
        <w:rPr>
          <w:rFonts w:ascii="Palatino Linotype" w:eastAsia="MS Mincho" w:hAnsi="Palatino Linotype" w:cs="Times New Roman"/>
          <w:i/>
          <w:iCs/>
          <w:color w:val="000000"/>
        </w:rPr>
      </w:pPr>
      <w:r w:rsidRPr="00C52A9E">
        <w:rPr>
          <w:rFonts w:ascii="Palatino Linotype" w:eastAsia="MS Mincho" w:hAnsi="Palatino Linotype" w:cs="Times New Roman"/>
          <w:i/>
          <w:iCs/>
          <w:color w:val="000000"/>
        </w:rPr>
        <w:t xml:space="preserve">Para el caso de que documentos contengan partes clasificadas como reservadas o confidenciales, el personal adscrito a la Unidad de </w:t>
      </w:r>
      <w:r w:rsidRPr="00C52A9E">
        <w:rPr>
          <w:rFonts w:ascii="Palatino Linotype" w:eastAsia="MS Mincho" w:hAnsi="Palatino Linotype" w:cs="Times New Roman"/>
          <w:i/>
          <w:iCs/>
          <w:color w:val="000000"/>
        </w:rPr>
        <w:lastRenderedPageBreak/>
        <w:t>Transparencia lo hará del conocimiento del particular, previo al acceso a la información; en consecuencia, se le mostrará la resolución, debidamente fundada y motivada, emitida por el Comité de Transparencia, en la que se clasificaron las partes o secciones que no podrán dejarse a la vista.</w:t>
      </w:r>
    </w:p>
    <w:p w14:paraId="41D4DD2C" w14:textId="77777777" w:rsidR="003C00CE" w:rsidRPr="00C52A9E" w:rsidRDefault="003C00CE" w:rsidP="003C00CE">
      <w:pPr>
        <w:tabs>
          <w:tab w:val="left" w:pos="426"/>
        </w:tabs>
        <w:spacing w:line="276" w:lineRule="auto"/>
        <w:ind w:left="567" w:right="567"/>
        <w:contextualSpacing/>
        <w:jc w:val="both"/>
        <w:rPr>
          <w:rFonts w:ascii="Palatino Linotype" w:eastAsia="MS Mincho" w:hAnsi="Palatino Linotype" w:cs="Times New Roman"/>
          <w:i/>
          <w:iCs/>
          <w:color w:val="000000"/>
        </w:rPr>
      </w:pPr>
    </w:p>
    <w:p w14:paraId="1E35B3EF" w14:textId="77777777" w:rsidR="003C00CE" w:rsidRPr="00C52A9E" w:rsidRDefault="003C00CE" w:rsidP="003C00CE">
      <w:pPr>
        <w:tabs>
          <w:tab w:val="left" w:pos="426"/>
        </w:tabs>
        <w:spacing w:line="276" w:lineRule="auto"/>
        <w:ind w:left="567" w:right="567"/>
        <w:contextualSpacing/>
        <w:jc w:val="both"/>
        <w:rPr>
          <w:rFonts w:ascii="Palatino Linotype" w:eastAsia="MS Mincho" w:hAnsi="Palatino Linotype" w:cs="Times New Roman"/>
          <w:i/>
          <w:iCs/>
          <w:color w:val="000000"/>
        </w:rPr>
      </w:pPr>
      <w:r w:rsidRPr="00C52A9E">
        <w:rPr>
          <w:rFonts w:ascii="Palatino Linotype" w:eastAsia="MS Mincho" w:hAnsi="Palatino Linotype" w:cs="Times New Roman"/>
          <w:i/>
          <w:iCs/>
          <w:color w:val="000000"/>
        </w:rPr>
        <w:t xml:space="preserve">No omito mencionar, que la Unidad de Transparencia </w:t>
      </w:r>
      <w:r w:rsidRPr="00C52A9E">
        <w:rPr>
          <w:rFonts w:ascii="Palatino Linotype" w:eastAsia="MS Mincho" w:hAnsi="Palatino Linotype" w:cs="Times New Roman"/>
          <w:b/>
          <w:bCs/>
          <w:i/>
          <w:iCs/>
          <w:color w:val="000000"/>
          <w:u w:val="double"/>
        </w:rPr>
        <w:t>tendrá disponible de manera parcial, una primera parte de atención a solicitudes de acceso a la información</w:t>
      </w:r>
      <w:r w:rsidRPr="00C52A9E">
        <w:rPr>
          <w:rFonts w:ascii="Palatino Linotype" w:eastAsia="MS Mincho" w:hAnsi="Palatino Linotype" w:cs="Times New Roman"/>
          <w:i/>
          <w:iCs/>
          <w:color w:val="000000"/>
          <w:u w:val="double"/>
        </w:rPr>
        <w:t xml:space="preserve">, </w:t>
      </w:r>
      <w:r w:rsidRPr="00C52A9E">
        <w:rPr>
          <w:rFonts w:ascii="Palatino Linotype" w:eastAsia="MS Mincho" w:hAnsi="Palatino Linotype" w:cs="Times New Roman"/>
          <w:b/>
          <w:bCs/>
          <w:i/>
          <w:iCs/>
          <w:color w:val="000000"/>
          <w:u w:val="double"/>
        </w:rPr>
        <w:t xml:space="preserve">es decir se atenderá las primeras diez siguientes: 00085/IXTASAL/IP/2020, </w:t>
      </w:r>
      <w:r w:rsidRPr="00C52A9E">
        <w:rPr>
          <w:rFonts w:ascii="Palatino Linotype" w:eastAsia="MS Mincho" w:hAnsi="Palatino Linotype" w:cs="Times New Roman"/>
          <w:i/>
          <w:iCs/>
          <w:color w:val="000000"/>
        </w:rPr>
        <w:t>(…) y una vez que el ciudadano acuda a estas oficinas de la Unidad de Transparencia, y entregada la información se procederá a dar respuesta a las siguientes diez y así sucesivamente, hasta dar conclusión a las solicitudes mencionadas con anterioridad.</w:t>
      </w:r>
    </w:p>
    <w:p w14:paraId="0D448E3A" w14:textId="77777777" w:rsidR="003C00CE" w:rsidRPr="00C52A9E" w:rsidRDefault="003C00CE" w:rsidP="003C00CE">
      <w:pPr>
        <w:tabs>
          <w:tab w:val="left" w:pos="426"/>
        </w:tabs>
        <w:spacing w:line="276" w:lineRule="auto"/>
        <w:ind w:left="567" w:right="567"/>
        <w:contextualSpacing/>
        <w:jc w:val="both"/>
        <w:rPr>
          <w:rFonts w:ascii="Palatino Linotype" w:eastAsia="MS Mincho" w:hAnsi="Palatino Linotype" w:cs="Times New Roman"/>
          <w:i/>
          <w:iCs/>
          <w:color w:val="000000"/>
        </w:rPr>
      </w:pPr>
    </w:p>
    <w:p w14:paraId="1A10F59A" w14:textId="77777777" w:rsidR="003C00CE" w:rsidRPr="00C52A9E" w:rsidRDefault="003C00CE" w:rsidP="003C00CE">
      <w:pPr>
        <w:tabs>
          <w:tab w:val="left" w:pos="426"/>
        </w:tabs>
        <w:spacing w:line="276" w:lineRule="auto"/>
        <w:ind w:left="567" w:right="567"/>
        <w:contextualSpacing/>
        <w:jc w:val="both"/>
        <w:rPr>
          <w:rFonts w:ascii="Palatino Linotype" w:eastAsia="MS Mincho" w:hAnsi="Palatino Linotype" w:cs="Times New Roman"/>
          <w:i/>
          <w:iCs/>
          <w:color w:val="000000"/>
        </w:rPr>
      </w:pPr>
      <w:r w:rsidRPr="00C52A9E">
        <w:rPr>
          <w:rFonts w:ascii="Palatino Linotype" w:eastAsia="MS Mincho" w:hAnsi="Palatino Linotype" w:cs="Times New Roman"/>
          <w:i/>
          <w:iCs/>
          <w:color w:val="000000"/>
        </w:rPr>
        <w:t xml:space="preserve">Asimismo es importante manifestarle que la Unidad de Transparencia tendrá disponible la información </w:t>
      </w:r>
      <w:r w:rsidRPr="00C52A9E">
        <w:rPr>
          <w:rFonts w:ascii="Palatino Linotype" w:eastAsia="MS Mincho" w:hAnsi="Palatino Linotype" w:cs="Times New Roman"/>
          <w:b/>
          <w:bCs/>
          <w:i/>
          <w:iCs/>
          <w:color w:val="000000"/>
        </w:rPr>
        <w:t>durante un plazo mínimo de 60 días hábiles posteriores</w:t>
      </w:r>
      <w:r w:rsidRPr="00C52A9E">
        <w:rPr>
          <w:rFonts w:ascii="Palatino Linotype" w:eastAsia="MS Mincho" w:hAnsi="Palatino Linotype" w:cs="Times New Roman"/>
          <w:i/>
          <w:iCs/>
          <w:color w:val="000000"/>
        </w:rPr>
        <w:t>, contados a partir de que las autoridades sanitarias correspondientes determinen la reanudación de actividades gubernamentales, ello con la finalidad de garantizar en todo momento las medidas de prevención e higiene correspondiente, se darán por concluidas las solicitudes y se procederá, de ser el caso, a la destrucción del materia en el que se reprodujo la información; y/o en su caso una vez que el Instituto de Transparencia y Acceso a la Información Pública y Protección de Datos Personales del Estado de México y Municipios reinicien sus propias actividades.</w:t>
      </w:r>
    </w:p>
    <w:p w14:paraId="17AAE712" w14:textId="77777777" w:rsidR="003C00CE" w:rsidRPr="00C52A9E" w:rsidRDefault="003C00CE" w:rsidP="003C00CE">
      <w:pPr>
        <w:tabs>
          <w:tab w:val="left" w:pos="426"/>
        </w:tabs>
        <w:spacing w:line="276" w:lineRule="auto"/>
        <w:ind w:left="567" w:right="567"/>
        <w:contextualSpacing/>
        <w:jc w:val="both"/>
        <w:rPr>
          <w:rFonts w:ascii="Palatino Linotype" w:eastAsia="MS Mincho" w:hAnsi="Palatino Linotype" w:cs="Times New Roman"/>
          <w:i/>
          <w:iCs/>
          <w:color w:val="000000"/>
        </w:rPr>
      </w:pPr>
    </w:p>
    <w:p w14:paraId="126F5404" w14:textId="77777777" w:rsidR="003C00CE" w:rsidRPr="00C52A9E" w:rsidRDefault="003C00CE" w:rsidP="003C00CE">
      <w:pPr>
        <w:tabs>
          <w:tab w:val="left" w:pos="426"/>
        </w:tabs>
        <w:spacing w:line="276" w:lineRule="auto"/>
        <w:ind w:left="567" w:right="567"/>
        <w:contextualSpacing/>
        <w:jc w:val="both"/>
        <w:rPr>
          <w:rFonts w:ascii="Palatino Linotype" w:eastAsia="MS Mincho" w:hAnsi="Palatino Linotype" w:cs="Times New Roman"/>
          <w:i/>
          <w:iCs/>
          <w:color w:val="000000"/>
        </w:rPr>
      </w:pPr>
      <w:r w:rsidRPr="00C52A9E">
        <w:rPr>
          <w:rFonts w:ascii="Palatino Linotype" w:eastAsia="MS Mincho" w:hAnsi="Palatino Linotype" w:cs="Times New Roman"/>
          <w:i/>
          <w:iCs/>
          <w:color w:val="000000"/>
        </w:rPr>
        <w:t>(…)</w:t>
      </w:r>
    </w:p>
    <w:p w14:paraId="53F6D2F3" w14:textId="77777777" w:rsidR="003C00CE" w:rsidRPr="00C52A9E" w:rsidRDefault="003C00CE" w:rsidP="003C00CE">
      <w:pPr>
        <w:tabs>
          <w:tab w:val="left" w:pos="426"/>
        </w:tabs>
        <w:spacing w:line="276" w:lineRule="auto"/>
        <w:ind w:left="567" w:right="567"/>
        <w:contextualSpacing/>
        <w:jc w:val="both"/>
        <w:rPr>
          <w:rFonts w:ascii="Palatino Linotype" w:eastAsia="MS Mincho" w:hAnsi="Palatino Linotype" w:cs="Times New Roman"/>
          <w:i/>
          <w:iCs/>
          <w:color w:val="000000"/>
        </w:rPr>
      </w:pPr>
    </w:p>
    <w:p w14:paraId="3F07A8A4" w14:textId="77777777" w:rsidR="003C00CE" w:rsidRPr="00C52A9E" w:rsidRDefault="003C00CE" w:rsidP="003C00CE">
      <w:pPr>
        <w:tabs>
          <w:tab w:val="left" w:pos="426"/>
        </w:tabs>
        <w:spacing w:line="276" w:lineRule="auto"/>
        <w:ind w:left="567" w:right="567"/>
        <w:contextualSpacing/>
        <w:jc w:val="both"/>
        <w:rPr>
          <w:rFonts w:ascii="Palatino Linotype" w:eastAsia="MS Mincho" w:hAnsi="Palatino Linotype" w:cs="Times New Roman"/>
          <w:i/>
          <w:iCs/>
          <w:color w:val="000000"/>
        </w:rPr>
      </w:pPr>
      <w:r w:rsidRPr="00C52A9E">
        <w:rPr>
          <w:rFonts w:ascii="Palatino Linotype" w:eastAsia="MS Mincho" w:hAnsi="Palatino Linotype" w:cs="Times New Roman"/>
          <w:i/>
          <w:iCs/>
          <w:color w:val="000000"/>
        </w:rPr>
        <w:t xml:space="preserve">La </w:t>
      </w:r>
      <w:r w:rsidRPr="00C52A9E">
        <w:rPr>
          <w:rFonts w:ascii="Palatino Linotype" w:eastAsia="MS Mincho" w:hAnsi="Palatino Linotype" w:cs="Times New Roman"/>
          <w:b/>
          <w:bCs/>
          <w:i/>
          <w:iCs/>
          <w:color w:val="000000"/>
        </w:rPr>
        <w:t>consulta directa de la información</w:t>
      </w:r>
      <w:r w:rsidRPr="00C52A9E">
        <w:rPr>
          <w:rFonts w:ascii="Palatino Linotype" w:eastAsia="MS Mincho" w:hAnsi="Palatino Linotype" w:cs="Times New Roman"/>
          <w:i/>
          <w:iCs/>
          <w:color w:val="000000"/>
        </w:rPr>
        <w:t xml:space="preserve"> se realizará en presencia del personal de la Unidad de Transparencia y de la Contraloría Interna, quienes implementarán las medidas descritas en párrafos anteriores para asegurar en todo momento la integridad de la documentación.</w:t>
      </w:r>
    </w:p>
    <w:p w14:paraId="23DD78CA" w14:textId="77777777" w:rsidR="003C00CE" w:rsidRPr="00C52A9E" w:rsidRDefault="003C00CE" w:rsidP="003C00CE">
      <w:pPr>
        <w:tabs>
          <w:tab w:val="left" w:pos="426"/>
        </w:tabs>
        <w:spacing w:line="276" w:lineRule="auto"/>
        <w:ind w:left="567" w:right="567"/>
        <w:contextualSpacing/>
        <w:jc w:val="both"/>
        <w:rPr>
          <w:rFonts w:ascii="Palatino Linotype" w:eastAsia="MS Mincho" w:hAnsi="Palatino Linotype" w:cs="Times New Roman"/>
          <w:i/>
          <w:iCs/>
          <w:color w:val="000000"/>
        </w:rPr>
      </w:pPr>
    </w:p>
    <w:p w14:paraId="026FB5BA" w14:textId="77777777" w:rsidR="003C00CE" w:rsidRPr="00C52A9E" w:rsidRDefault="003C00CE" w:rsidP="003C00CE">
      <w:pPr>
        <w:tabs>
          <w:tab w:val="left" w:pos="426"/>
        </w:tabs>
        <w:spacing w:line="276" w:lineRule="auto"/>
        <w:ind w:left="567" w:right="567"/>
        <w:contextualSpacing/>
        <w:jc w:val="both"/>
        <w:rPr>
          <w:rFonts w:ascii="Palatino Linotype" w:eastAsia="MS Mincho" w:hAnsi="Palatino Linotype" w:cs="Times New Roman"/>
          <w:color w:val="000000"/>
        </w:rPr>
      </w:pPr>
      <w:r w:rsidRPr="00C52A9E">
        <w:rPr>
          <w:rFonts w:ascii="Palatino Linotype" w:eastAsia="MS Mincho" w:hAnsi="Palatino Linotype" w:cs="Times New Roman"/>
          <w:i/>
          <w:iCs/>
          <w:color w:val="000000"/>
        </w:rPr>
        <w:lastRenderedPageBreak/>
        <w:t xml:space="preserve">Una vez mencionados los mecanismos para lograr la efectividad y asegurar el acceso a la información pública, así como para llevar a cabo la consulta directa de la información requerida, atendiendo a los numerales Septuagésimo, Septuagésimo Primero, Septuagésimo Segundo y Septuagésimo Tercero de los Lineamientos Generales en Materia de Clasificación y Desclasificación de la Información, así como para la Elaboración de Versiones Públicas, </w:t>
      </w:r>
      <w:r w:rsidRPr="00C52A9E">
        <w:rPr>
          <w:rFonts w:ascii="Palatino Linotype" w:eastAsia="MS Mincho" w:hAnsi="Palatino Linotype" w:cs="Times New Roman"/>
          <w:b/>
          <w:bCs/>
          <w:i/>
          <w:iCs/>
          <w:color w:val="000000"/>
        </w:rPr>
        <w:t>hágase del conocimiento al solicitante  que, para el caso de que requiera la reproducción de la información o de parte de la misma en otra modalidad, le será otorgado previo pago de derechos correspondientes de conformidad con el artículo 148 del Código Financiero del Estado de México y Municipios, sin que sea necesario presente una nueva solicitud de información.</w:t>
      </w:r>
      <w:r w:rsidRPr="00C52A9E">
        <w:rPr>
          <w:rFonts w:ascii="Palatino Linotype" w:eastAsia="MS Mincho" w:hAnsi="Palatino Linotype" w:cs="Times New Roman"/>
          <w:i/>
          <w:iCs/>
          <w:color w:val="000000"/>
        </w:rPr>
        <w:t>”</w:t>
      </w:r>
      <w:r w:rsidRPr="00C52A9E">
        <w:rPr>
          <w:rFonts w:ascii="Palatino Linotype" w:eastAsia="MS Mincho" w:hAnsi="Palatino Linotype" w:cs="Times New Roman"/>
          <w:color w:val="000000"/>
        </w:rPr>
        <w:t xml:space="preserve"> (Sic.)</w:t>
      </w:r>
    </w:p>
    <w:p w14:paraId="129B59F8" w14:textId="77777777" w:rsidR="003C00CE" w:rsidRPr="00C52A9E" w:rsidRDefault="003C00CE" w:rsidP="003C00CE">
      <w:pPr>
        <w:tabs>
          <w:tab w:val="left" w:pos="426"/>
        </w:tabs>
        <w:spacing w:line="276" w:lineRule="auto"/>
        <w:ind w:left="567" w:right="567"/>
        <w:contextualSpacing/>
        <w:jc w:val="both"/>
        <w:rPr>
          <w:rFonts w:ascii="Palatino Linotype" w:eastAsia="MS Mincho" w:hAnsi="Palatino Linotype" w:cs="Times New Roman"/>
          <w:color w:val="000000"/>
        </w:rPr>
      </w:pPr>
      <w:r w:rsidRPr="00C52A9E">
        <w:rPr>
          <w:rFonts w:ascii="Palatino Linotype" w:eastAsia="MS Mincho" w:hAnsi="Palatino Linotype" w:cs="Times New Roman"/>
          <w:color w:val="000000"/>
        </w:rPr>
        <w:t>(El doble subrayado es propio)</w:t>
      </w:r>
    </w:p>
    <w:p w14:paraId="6CD737D0" w14:textId="77777777" w:rsidR="003C00CE" w:rsidRPr="00C52A9E" w:rsidRDefault="003C00CE" w:rsidP="003C00CE">
      <w:pPr>
        <w:tabs>
          <w:tab w:val="left" w:pos="426"/>
        </w:tabs>
        <w:spacing w:before="240" w:after="240" w:line="360" w:lineRule="auto"/>
        <w:ind w:right="51"/>
        <w:contextualSpacing/>
        <w:jc w:val="both"/>
        <w:rPr>
          <w:rFonts w:ascii="Palatino Linotype" w:eastAsia="MS Mincho" w:hAnsi="Palatino Linotype" w:cs="Times New Roman"/>
          <w:color w:val="000000"/>
        </w:rPr>
      </w:pPr>
    </w:p>
    <w:p w14:paraId="17852AAA" w14:textId="77777777" w:rsidR="003C00CE" w:rsidRPr="00C52A9E" w:rsidRDefault="003C00CE" w:rsidP="00367206">
      <w:pPr>
        <w:numPr>
          <w:ilvl w:val="0"/>
          <w:numId w:val="2"/>
        </w:numPr>
        <w:tabs>
          <w:tab w:val="left" w:pos="426"/>
        </w:tabs>
        <w:spacing w:before="240" w:after="240" w:line="360" w:lineRule="auto"/>
        <w:ind w:left="0" w:right="51" w:firstLine="0"/>
        <w:contextualSpacing/>
        <w:jc w:val="both"/>
        <w:rPr>
          <w:rFonts w:ascii="Palatino Linotype" w:eastAsia="MS Mincho" w:hAnsi="Palatino Linotype" w:cs="Times New Roman"/>
          <w:color w:val="000000"/>
        </w:rPr>
      </w:pPr>
      <w:r w:rsidRPr="00C52A9E">
        <w:rPr>
          <w:rFonts w:ascii="Palatino Linotype" w:eastAsia="MS Mincho" w:hAnsi="Palatino Linotype" w:cs="Times New Roman"/>
          <w:color w:val="000000"/>
        </w:rPr>
        <w:t>De las líneas transcritas</w:t>
      </w:r>
      <w:r w:rsidRPr="00C52A9E">
        <w:rPr>
          <w:rFonts w:ascii="Palatino Linotype" w:eastAsia="MS Mincho" w:hAnsi="Palatino Linotype" w:cs="Times New Roman"/>
          <w:i/>
          <w:iCs/>
          <w:color w:val="000000"/>
        </w:rPr>
        <w:t xml:space="preserve"> supra</w:t>
      </w:r>
      <w:r w:rsidRPr="00C52A9E">
        <w:rPr>
          <w:rFonts w:ascii="Palatino Linotype" w:eastAsia="MS Mincho" w:hAnsi="Palatino Linotype" w:cs="Times New Roman"/>
          <w:color w:val="000000"/>
        </w:rPr>
        <w:t>, es posible capturar los siguientes elementos esenciales:</w:t>
      </w:r>
    </w:p>
    <w:p w14:paraId="0AE026B8" w14:textId="77777777" w:rsidR="003C00CE" w:rsidRPr="00C52A9E" w:rsidRDefault="003C00CE" w:rsidP="003C00CE">
      <w:pPr>
        <w:tabs>
          <w:tab w:val="left" w:pos="426"/>
        </w:tabs>
        <w:spacing w:before="240" w:after="240" w:line="360" w:lineRule="auto"/>
        <w:ind w:right="51"/>
        <w:contextualSpacing/>
        <w:jc w:val="both"/>
        <w:rPr>
          <w:rFonts w:ascii="Palatino Linotype" w:eastAsia="MS Mincho" w:hAnsi="Palatino Linotype" w:cs="Times New Roman"/>
          <w:color w:val="000000"/>
        </w:rPr>
      </w:pPr>
    </w:p>
    <w:p w14:paraId="6AC27839" w14:textId="77777777" w:rsidR="003C00CE" w:rsidRPr="00C52A9E" w:rsidRDefault="003C00CE" w:rsidP="003C00CE">
      <w:pPr>
        <w:numPr>
          <w:ilvl w:val="0"/>
          <w:numId w:val="15"/>
        </w:numPr>
        <w:tabs>
          <w:tab w:val="left" w:pos="1134"/>
        </w:tabs>
        <w:spacing w:before="240" w:after="240" w:line="360" w:lineRule="auto"/>
        <w:ind w:left="993" w:right="51" w:hanging="426"/>
        <w:contextualSpacing/>
        <w:jc w:val="both"/>
        <w:rPr>
          <w:rFonts w:ascii="Palatino Linotype" w:eastAsia="MS Mincho" w:hAnsi="Palatino Linotype" w:cs="Times New Roman"/>
          <w:color w:val="000000"/>
        </w:rPr>
      </w:pPr>
      <w:r w:rsidRPr="00C52A9E">
        <w:rPr>
          <w:rFonts w:ascii="Palatino Linotype" w:eastAsia="MS Mincho" w:hAnsi="Palatino Linotype" w:cs="Times New Roman"/>
          <w:color w:val="000000"/>
        </w:rPr>
        <w:t xml:space="preserve">Que el </w:t>
      </w:r>
      <w:r w:rsidRPr="00C52A9E">
        <w:rPr>
          <w:rFonts w:ascii="Palatino Linotype" w:eastAsia="MS Mincho" w:hAnsi="Palatino Linotype" w:cs="Times New Roman"/>
          <w:b/>
          <w:bCs/>
          <w:color w:val="000000"/>
        </w:rPr>
        <w:t>SUJETO OBLIGADO</w:t>
      </w:r>
      <w:r w:rsidRPr="00C52A9E">
        <w:rPr>
          <w:rFonts w:ascii="Palatino Linotype" w:eastAsia="MS Mincho" w:hAnsi="Palatino Linotype" w:cs="Times New Roman"/>
          <w:color w:val="000000"/>
        </w:rPr>
        <w:t xml:space="preserve"> recibió en un periodo de tiempo muy limitado una suma considerable de solicitudes de acceso a la información.</w:t>
      </w:r>
    </w:p>
    <w:p w14:paraId="418B12F3" w14:textId="77777777" w:rsidR="003C00CE" w:rsidRPr="00C52A9E" w:rsidRDefault="003C00CE" w:rsidP="003C00CE">
      <w:pPr>
        <w:tabs>
          <w:tab w:val="left" w:pos="1134"/>
        </w:tabs>
        <w:spacing w:before="240" w:after="240" w:line="360" w:lineRule="auto"/>
        <w:ind w:left="993" w:right="51"/>
        <w:contextualSpacing/>
        <w:jc w:val="both"/>
        <w:rPr>
          <w:rFonts w:ascii="Palatino Linotype" w:eastAsia="MS Mincho" w:hAnsi="Palatino Linotype" w:cs="Times New Roman"/>
          <w:color w:val="000000"/>
        </w:rPr>
      </w:pPr>
    </w:p>
    <w:p w14:paraId="0F62D1DE" w14:textId="77777777" w:rsidR="003C00CE" w:rsidRPr="00C52A9E" w:rsidRDefault="003C00CE" w:rsidP="003C00CE">
      <w:pPr>
        <w:numPr>
          <w:ilvl w:val="0"/>
          <w:numId w:val="15"/>
        </w:numPr>
        <w:tabs>
          <w:tab w:val="left" w:pos="1134"/>
        </w:tabs>
        <w:spacing w:before="240" w:after="240" w:line="360" w:lineRule="auto"/>
        <w:ind w:left="993" w:right="51" w:hanging="426"/>
        <w:contextualSpacing/>
        <w:jc w:val="both"/>
        <w:rPr>
          <w:rFonts w:ascii="Palatino Linotype" w:eastAsia="MS Mincho" w:hAnsi="Palatino Linotype" w:cs="Times New Roman"/>
          <w:color w:val="000000"/>
        </w:rPr>
      </w:pPr>
      <w:r w:rsidRPr="00C52A9E">
        <w:rPr>
          <w:rFonts w:ascii="Palatino Linotype" w:eastAsia="MS Mincho" w:hAnsi="Palatino Linotype" w:cs="Times New Roman"/>
          <w:color w:val="000000"/>
        </w:rPr>
        <w:t xml:space="preserve">Que La Unidad de Transparencia del </w:t>
      </w:r>
      <w:r w:rsidRPr="00C52A9E">
        <w:rPr>
          <w:rFonts w:ascii="Palatino Linotype" w:eastAsia="MS Mincho" w:hAnsi="Palatino Linotype" w:cs="Times New Roman"/>
          <w:b/>
          <w:bCs/>
          <w:color w:val="000000"/>
        </w:rPr>
        <w:t>SUJETO OBLIGADO</w:t>
      </w:r>
      <w:r w:rsidRPr="00C52A9E">
        <w:rPr>
          <w:rFonts w:ascii="Palatino Linotype" w:eastAsia="MS Mincho" w:hAnsi="Palatino Linotype" w:cs="Times New Roman"/>
          <w:color w:val="000000"/>
        </w:rPr>
        <w:t xml:space="preserve"> no cuenta con el personal suficiente y necesario para atender todas las solicitudes de información.</w:t>
      </w:r>
    </w:p>
    <w:p w14:paraId="5D19E01A" w14:textId="77777777" w:rsidR="003C00CE" w:rsidRPr="00C52A9E" w:rsidRDefault="003C00CE" w:rsidP="003C00CE">
      <w:pPr>
        <w:tabs>
          <w:tab w:val="left" w:pos="1134"/>
        </w:tabs>
        <w:spacing w:before="240" w:after="240" w:line="360" w:lineRule="auto"/>
        <w:ind w:right="51"/>
        <w:contextualSpacing/>
        <w:jc w:val="both"/>
        <w:rPr>
          <w:rFonts w:ascii="Palatino Linotype" w:eastAsia="MS Mincho" w:hAnsi="Palatino Linotype" w:cs="Times New Roman"/>
          <w:color w:val="000000"/>
        </w:rPr>
      </w:pPr>
    </w:p>
    <w:p w14:paraId="44B736F6" w14:textId="77777777" w:rsidR="003C00CE" w:rsidRPr="00C52A9E" w:rsidRDefault="003C00CE" w:rsidP="003C00CE">
      <w:pPr>
        <w:numPr>
          <w:ilvl w:val="0"/>
          <w:numId w:val="15"/>
        </w:numPr>
        <w:tabs>
          <w:tab w:val="left" w:pos="1134"/>
        </w:tabs>
        <w:spacing w:before="240" w:after="240" w:line="360" w:lineRule="auto"/>
        <w:ind w:left="993" w:right="51" w:hanging="426"/>
        <w:contextualSpacing/>
        <w:jc w:val="both"/>
        <w:rPr>
          <w:rFonts w:ascii="Palatino Linotype" w:eastAsia="MS Mincho" w:hAnsi="Palatino Linotype" w:cs="Times New Roman"/>
          <w:color w:val="000000"/>
        </w:rPr>
      </w:pPr>
      <w:r w:rsidRPr="00C52A9E">
        <w:rPr>
          <w:rFonts w:ascii="Palatino Linotype" w:eastAsia="MS Mincho" w:hAnsi="Palatino Linotype" w:cs="Times New Roman"/>
          <w:color w:val="000000"/>
        </w:rPr>
        <w:t xml:space="preserve">Que el cambio de modalidad de entrega de la información pretende garantizar el ejercicio del derecho de acceso a la información de la </w:t>
      </w:r>
      <w:r w:rsidRPr="00C52A9E">
        <w:rPr>
          <w:rFonts w:ascii="Palatino Linotype" w:eastAsia="MS Mincho" w:hAnsi="Palatino Linotype" w:cs="Times New Roman"/>
          <w:b/>
          <w:bCs/>
          <w:color w:val="000000"/>
        </w:rPr>
        <w:t xml:space="preserve">RECURRENTE, </w:t>
      </w:r>
      <w:r w:rsidRPr="00C52A9E">
        <w:rPr>
          <w:rFonts w:ascii="Palatino Linotype" w:eastAsia="MS Mincho" w:hAnsi="Palatino Linotype" w:cs="Times New Roman"/>
          <w:color w:val="000000"/>
        </w:rPr>
        <w:t xml:space="preserve">sin descuidar las actividades sustantivas del </w:t>
      </w:r>
      <w:r w:rsidRPr="00C52A9E">
        <w:rPr>
          <w:rFonts w:ascii="Palatino Linotype" w:eastAsia="MS Mincho" w:hAnsi="Palatino Linotype" w:cs="Times New Roman"/>
          <w:b/>
          <w:bCs/>
          <w:color w:val="000000"/>
        </w:rPr>
        <w:t>SUJETO OBLIGADO</w:t>
      </w:r>
      <w:r w:rsidRPr="00C52A9E">
        <w:rPr>
          <w:rFonts w:ascii="Palatino Linotype" w:eastAsia="MS Mincho" w:hAnsi="Palatino Linotype" w:cs="Times New Roman"/>
          <w:color w:val="000000"/>
        </w:rPr>
        <w:t>.</w:t>
      </w:r>
    </w:p>
    <w:p w14:paraId="43C45C53" w14:textId="77777777" w:rsidR="003C00CE" w:rsidRPr="00C52A9E" w:rsidRDefault="003C00CE" w:rsidP="003C00CE">
      <w:pPr>
        <w:tabs>
          <w:tab w:val="left" w:pos="1134"/>
        </w:tabs>
        <w:spacing w:before="240" w:after="240" w:line="360" w:lineRule="auto"/>
        <w:ind w:right="51"/>
        <w:contextualSpacing/>
        <w:jc w:val="both"/>
        <w:rPr>
          <w:rFonts w:ascii="Palatino Linotype" w:eastAsia="MS Mincho" w:hAnsi="Palatino Linotype" w:cs="Times New Roman"/>
          <w:color w:val="000000"/>
        </w:rPr>
      </w:pPr>
    </w:p>
    <w:p w14:paraId="5F16B7A3" w14:textId="77777777" w:rsidR="003C00CE" w:rsidRPr="00C52A9E" w:rsidRDefault="003C00CE" w:rsidP="003C00CE">
      <w:pPr>
        <w:numPr>
          <w:ilvl w:val="0"/>
          <w:numId w:val="15"/>
        </w:numPr>
        <w:tabs>
          <w:tab w:val="left" w:pos="1134"/>
        </w:tabs>
        <w:spacing w:before="240" w:after="240" w:line="360" w:lineRule="auto"/>
        <w:ind w:left="993" w:right="51" w:hanging="426"/>
        <w:contextualSpacing/>
        <w:jc w:val="both"/>
        <w:rPr>
          <w:rFonts w:ascii="Palatino Linotype" w:eastAsia="MS Mincho" w:hAnsi="Palatino Linotype" w:cs="Times New Roman"/>
          <w:color w:val="000000"/>
        </w:rPr>
      </w:pPr>
      <w:r w:rsidRPr="00C52A9E">
        <w:rPr>
          <w:rFonts w:ascii="Palatino Linotype" w:eastAsia="MS Mincho" w:hAnsi="Palatino Linotype" w:cs="Times New Roman"/>
          <w:color w:val="000000"/>
        </w:rPr>
        <w:t xml:space="preserve">Que el </w:t>
      </w:r>
      <w:r w:rsidRPr="00C52A9E">
        <w:rPr>
          <w:rFonts w:ascii="Palatino Linotype" w:eastAsia="MS Mincho" w:hAnsi="Palatino Linotype" w:cs="Times New Roman"/>
          <w:b/>
          <w:bCs/>
          <w:color w:val="000000"/>
        </w:rPr>
        <w:t>SUJETO OBLIGADO</w:t>
      </w:r>
      <w:r w:rsidRPr="00C52A9E">
        <w:rPr>
          <w:rFonts w:ascii="Palatino Linotype" w:eastAsia="MS Mincho" w:hAnsi="Palatino Linotype" w:cs="Times New Roman"/>
          <w:color w:val="000000"/>
        </w:rPr>
        <w:t xml:space="preserve"> ha desarrollado sus actividades fundamentales con el personal mínimo e indispensable, como una medida preventiva y de actuación ante el brote mundial del virus COVID-19.</w:t>
      </w:r>
    </w:p>
    <w:p w14:paraId="058FE01B" w14:textId="77777777" w:rsidR="003C00CE" w:rsidRPr="00C52A9E" w:rsidRDefault="003C00CE" w:rsidP="003C00CE">
      <w:pPr>
        <w:tabs>
          <w:tab w:val="left" w:pos="426"/>
        </w:tabs>
        <w:spacing w:before="240" w:after="240" w:line="360" w:lineRule="auto"/>
        <w:ind w:right="51"/>
        <w:contextualSpacing/>
        <w:jc w:val="both"/>
        <w:rPr>
          <w:rFonts w:ascii="Palatino Linotype" w:eastAsia="MS Mincho" w:hAnsi="Palatino Linotype" w:cs="Times New Roman"/>
          <w:color w:val="000000"/>
        </w:rPr>
      </w:pPr>
    </w:p>
    <w:p w14:paraId="7B9510E5" w14:textId="77777777" w:rsidR="003C00CE" w:rsidRPr="00C52A9E" w:rsidRDefault="003C00CE" w:rsidP="00367206">
      <w:pPr>
        <w:numPr>
          <w:ilvl w:val="0"/>
          <w:numId w:val="2"/>
        </w:numPr>
        <w:tabs>
          <w:tab w:val="left" w:pos="426"/>
        </w:tabs>
        <w:spacing w:before="240" w:after="240" w:line="360" w:lineRule="auto"/>
        <w:ind w:left="0" w:right="51" w:firstLine="0"/>
        <w:contextualSpacing/>
        <w:jc w:val="both"/>
        <w:rPr>
          <w:rFonts w:ascii="Palatino Linotype" w:eastAsia="MS Mincho" w:hAnsi="Palatino Linotype" w:cs="Times New Roman"/>
          <w:color w:val="000000"/>
        </w:rPr>
      </w:pPr>
      <w:r w:rsidRPr="00C52A9E">
        <w:rPr>
          <w:rFonts w:ascii="Palatino Linotype" w:eastAsia="MS Mincho" w:hAnsi="Palatino Linotype" w:cs="Times New Roman"/>
          <w:color w:val="000000"/>
        </w:rPr>
        <w:t>Dicho lo anterior, no es ocioso recordar que la Ley de Transparencia y Acceso la Información Pública del Estado de México y Municipios, refiere que el procedimiento de acceso a la información es la garantía primaria del derecho en cuestión y se rige por los principios de simplicidad, rapidez gratuidad del procedimiento, auxilio y orientación a los particulares</w:t>
      </w:r>
      <w:r w:rsidRPr="00C52A9E">
        <w:rPr>
          <w:rFonts w:ascii="Palatino Linotype" w:eastAsia="MS Mincho" w:hAnsi="Palatino Linotype" w:cs="Times New Roman"/>
          <w:color w:val="000000"/>
          <w:vertAlign w:val="superscript"/>
        </w:rPr>
        <w:footnoteReference w:id="3"/>
      </w:r>
      <w:r w:rsidRPr="00C52A9E">
        <w:rPr>
          <w:rFonts w:ascii="Palatino Linotype" w:eastAsia="MS Mincho" w:hAnsi="Palatino Linotype" w:cs="Times New Roman"/>
          <w:color w:val="000000"/>
        </w:rPr>
        <w:t xml:space="preserve">, por ello, la Unidad de Transparencia del </w:t>
      </w:r>
      <w:r w:rsidRPr="00C52A9E">
        <w:rPr>
          <w:rFonts w:ascii="Palatino Linotype" w:eastAsia="MS Mincho" w:hAnsi="Palatino Linotype" w:cs="Times New Roman"/>
          <w:b/>
          <w:bCs/>
          <w:color w:val="000000"/>
        </w:rPr>
        <w:t>SUJETO OBLIGADO</w:t>
      </w:r>
      <w:r w:rsidRPr="00C52A9E">
        <w:rPr>
          <w:rFonts w:ascii="Palatino Linotype" w:eastAsia="MS Mincho" w:hAnsi="Palatino Linotype" w:cs="Times New Roman"/>
          <w:color w:val="000000"/>
        </w:rPr>
        <w:t>, debe de garantizar las medidas y condiciones de accesibilidad para que toda persona pueda ejercer el derecho de acceso a la información</w:t>
      </w:r>
      <w:r w:rsidRPr="00C52A9E">
        <w:rPr>
          <w:rFonts w:ascii="Palatino Linotype" w:eastAsia="MS Mincho" w:hAnsi="Palatino Linotype" w:cs="Times New Roman"/>
          <w:color w:val="000000"/>
          <w:vertAlign w:val="superscript"/>
        </w:rPr>
        <w:footnoteReference w:id="4"/>
      </w:r>
      <w:r w:rsidRPr="00C52A9E">
        <w:rPr>
          <w:rFonts w:ascii="Palatino Linotype" w:eastAsia="MS Mincho" w:hAnsi="Palatino Linotype" w:cs="Times New Roman"/>
          <w:color w:val="000000"/>
        </w:rPr>
        <w:t>.</w:t>
      </w:r>
    </w:p>
    <w:p w14:paraId="20B61E06" w14:textId="77777777" w:rsidR="003C00CE" w:rsidRPr="00C52A9E" w:rsidRDefault="003C00CE" w:rsidP="003C00CE">
      <w:pPr>
        <w:tabs>
          <w:tab w:val="left" w:pos="426"/>
        </w:tabs>
        <w:spacing w:before="240" w:after="240" w:line="360" w:lineRule="auto"/>
        <w:ind w:right="51"/>
        <w:contextualSpacing/>
        <w:jc w:val="both"/>
        <w:rPr>
          <w:rFonts w:ascii="Palatino Linotype" w:eastAsia="MS Mincho" w:hAnsi="Palatino Linotype" w:cs="Times New Roman"/>
          <w:color w:val="000000"/>
        </w:rPr>
      </w:pPr>
    </w:p>
    <w:p w14:paraId="05AA9756" w14:textId="77777777" w:rsidR="003C00CE" w:rsidRPr="00C52A9E" w:rsidRDefault="003C00CE" w:rsidP="00367206">
      <w:pPr>
        <w:numPr>
          <w:ilvl w:val="0"/>
          <w:numId w:val="2"/>
        </w:numPr>
        <w:tabs>
          <w:tab w:val="left" w:pos="426"/>
        </w:tabs>
        <w:spacing w:before="240" w:after="240" w:line="360" w:lineRule="auto"/>
        <w:ind w:left="0" w:right="51" w:firstLine="0"/>
        <w:contextualSpacing/>
        <w:jc w:val="both"/>
        <w:rPr>
          <w:rFonts w:ascii="Palatino Linotype" w:eastAsia="MS Mincho" w:hAnsi="Palatino Linotype" w:cs="Times New Roman"/>
          <w:color w:val="000000"/>
        </w:rPr>
      </w:pPr>
      <w:r w:rsidRPr="00C52A9E">
        <w:rPr>
          <w:rFonts w:ascii="Palatino Linotype" w:eastAsia="MS Mincho" w:hAnsi="Palatino Linotype" w:cs="Times New Roman"/>
          <w:color w:val="000000"/>
        </w:rPr>
        <w:t xml:space="preserve">Ahora bien, el artículo 158 de la Ley de la materia refiere que, de manera excepcional,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 para dichos efectos, </w:t>
      </w:r>
      <w:r w:rsidRPr="00C52A9E">
        <w:rPr>
          <w:rFonts w:ascii="Palatino Linotype" w:eastAsia="MS Mincho" w:hAnsi="Palatino Linotype" w:cs="Times New Roman"/>
          <w:b/>
          <w:bCs/>
          <w:color w:val="000000"/>
        </w:rPr>
        <w:t>se podrá poner a disposición del solicitante los documentos en consulta directa</w:t>
      </w:r>
      <w:r w:rsidRPr="00C52A9E">
        <w:rPr>
          <w:rFonts w:ascii="Palatino Linotype" w:eastAsia="MS Mincho" w:hAnsi="Palatino Linotype" w:cs="Times New Roman"/>
          <w:color w:val="000000"/>
        </w:rPr>
        <w:t>, salvo la información clasificada.</w:t>
      </w:r>
    </w:p>
    <w:p w14:paraId="7C7C78D5" w14:textId="77777777" w:rsidR="003C00CE" w:rsidRPr="00C52A9E" w:rsidRDefault="003C00CE" w:rsidP="003C00CE">
      <w:pPr>
        <w:tabs>
          <w:tab w:val="left" w:pos="426"/>
        </w:tabs>
        <w:spacing w:before="240" w:after="240" w:line="360" w:lineRule="auto"/>
        <w:ind w:right="51"/>
        <w:contextualSpacing/>
        <w:jc w:val="both"/>
        <w:rPr>
          <w:rFonts w:ascii="Palatino Linotype" w:eastAsia="MS Mincho" w:hAnsi="Palatino Linotype" w:cs="Times New Roman"/>
          <w:color w:val="000000"/>
        </w:rPr>
      </w:pPr>
    </w:p>
    <w:p w14:paraId="4E34853B" w14:textId="77777777" w:rsidR="003C00CE" w:rsidRPr="00C52A9E" w:rsidRDefault="003C00CE" w:rsidP="00367206">
      <w:pPr>
        <w:numPr>
          <w:ilvl w:val="0"/>
          <w:numId w:val="2"/>
        </w:numPr>
        <w:tabs>
          <w:tab w:val="left" w:pos="426"/>
        </w:tabs>
        <w:spacing w:before="240" w:after="240" w:line="360" w:lineRule="auto"/>
        <w:ind w:left="0" w:right="51" w:firstLine="0"/>
        <w:contextualSpacing/>
        <w:jc w:val="both"/>
        <w:rPr>
          <w:rFonts w:ascii="Palatino Linotype" w:eastAsia="MS Mincho" w:hAnsi="Palatino Linotype" w:cs="Times New Roman"/>
          <w:color w:val="000000"/>
        </w:rPr>
      </w:pPr>
      <w:r w:rsidRPr="00C52A9E">
        <w:rPr>
          <w:rFonts w:ascii="Palatino Linotype" w:eastAsia="MS Mincho" w:hAnsi="Palatino Linotype" w:cs="Times New Roman"/>
          <w:color w:val="000000"/>
        </w:rPr>
        <w:lastRenderedPageBreak/>
        <w:t xml:space="preserve">De lo anterior se colige que, cuando la solicitud de información suponga un procesamiento, análisis o estudio de la información que sobrepase las capacidades técnicas y/o humanas del </w:t>
      </w:r>
      <w:r w:rsidRPr="00C52A9E">
        <w:rPr>
          <w:rFonts w:ascii="Palatino Linotype" w:eastAsia="MS Mincho" w:hAnsi="Palatino Linotype" w:cs="Times New Roman"/>
          <w:b/>
          <w:bCs/>
          <w:color w:val="000000"/>
        </w:rPr>
        <w:t>SUJETO OBLIGADO</w:t>
      </w:r>
      <w:r w:rsidRPr="00C52A9E">
        <w:rPr>
          <w:rFonts w:ascii="Palatino Linotype" w:eastAsia="MS Mincho" w:hAnsi="Palatino Linotype" w:cs="Times New Roman"/>
          <w:color w:val="000000"/>
        </w:rPr>
        <w:t>, éste podrá poner los documentos a disposición del Solicitante en consulta directa.</w:t>
      </w:r>
    </w:p>
    <w:p w14:paraId="4FE7FA08" w14:textId="77777777" w:rsidR="003C00CE" w:rsidRPr="00C52A9E" w:rsidRDefault="003C00CE" w:rsidP="003C00CE">
      <w:pPr>
        <w:tabs>
          <w:tab w:val="left" w:pos="426"/>
        </w:tabs>
        <w:spacing w:before="240" w:after="240" w:line="360" w:lineRule="auto"/>
        <w:ind w:right="51"/>
        <w:contextualSpacing/>
        <w:jc w:val="both"/>
        <w:rPr>
          <w:rFonts w:ascii="Palatino Linotype" w:eastAsia="MS Mincho" w:hAnsi="Palatino Linotype" w:cs="Times New Roman"/>
          <w:color w:val="000000"/>
        </w:rPr>
      </w:pPr>
    </w:p>
    <w:p w14:paraId="116FD755" w14:textId="77777777" w:rsidR="003C00CE" w:rsidRPr="00C52A9E" w:rsidRDefault="003C00CE" w:rsidP="00367206">
      <w:pPr>
        <w:numPr>
          <w:ilvl w:val="0"/>
          <w:numId w:val="2"/>
        </w:numPr>
        <w:tabs>
          <w:tab w:val="left" w:pos="426"/>
        </w:tabs>
        <w:spacing w:before="240" w:after="240" w:line="360" w:lineRule="auto"/>
        <w:ind w:left="0" w:right="51" w:firstLine="0"/>
        <w:contextualSpacing/>
        <w:jc w:val="both"/>
        <w:rPr>
          <w:rFonts w:ascii="Palatino Linotype" w:eastAsia="MS Mincho" w:hAnsi="Palatino Linotype" w:cs="Times New Roman"/>
          <w:color w:val="000000"/>
        </w:rPr>
      </w:pPr>
      <w:r w:rsidRPr="00C52A9E">
        <w:rPr>
          <w:rFonts w:ascii="Palatino Linotype" w:eastAsia="MS Mincho" w:hAnsi="Palatino Linotype" w:cs="Times New Roman"/>
          <w:color w:val="000000"/>
        </w:rPr>
        <w:t>Lo anterior se robustece con base en lo dispuesto por el numeral 164 de la Ley en estudio, cuyo contenido es el siguiente:</w:t>
      </w:r>
    </w:p>
    <w:p w14:paraId="0AA483DE" w14:textId="77777777" w:rsidR="003C00CE" w:rsidRPr="00C52A9E" w:rsidRDefault="003C00CE" w:rsidP="003C00CE">
      <w:pPr>
        <w:tabs>
          <w:tab w:val="left" w:pos="426"/>
        </w:tabs>
        <w:spacing w:before="240" w:after="240" w:line="360" w:lineRule="auto"/>
        <w:ind w:right="51"/>
        <w:contextualSpacing/>
        <w:jc w:val="both"/>
        <w:rPr>
          <w:rFonts w:ascii="Palatino Linotype" w:eastAsia="MS Mincho" w:hAnsi="Palatino Linotype" w:cs="Times New Roman"/>
          <w:color w:val="000000"/>
        </w:rPr>
      </w:pPr>
    </w:p>
    <w:p w14:paraId="646380A9" w14:textId="77777777" w:rsidR="003C00CE" w:rsidRPr="00C52A9E" w:rsidRDefault="003C00CE" w:rsidP="009068FF">
      <w:pPr>
        <w:tabs>
          <w:tab w:val="left" w:pos="426"/>
        </w:tabs>
        <w:spacing w:before="240" w:after="240" w:line="360" w:lineRule="auto"/>
        <w:ind w:left="567" w:right="567"/>
        <w:contextualSpacing/>
        <w:jc w:val="both"/>
        <w:rPr>
          <w:rFonts w:ascii="Palatino Linotype" w:eastAsia="MS Mincho" w:hAnsi="Palatino Linotype" w:cs="Times New Roman"/>
          <w:b/>
          <w:bCs/>
          <w:i/>
          <w:iCs/>
        </w:rPr>
      </w:pPr>
      <w:r w:rsidRPr="00C52A9E">
        <w:rPr>
          <w:rFonts w:ascii="Palatino Linotype" w:eastAsia="MS Mincho" w:hAnsi="Palatino Linotype" w:cs="Times New Roman"/>
          <w:i/>
          <w:iCs/>
        </w:rPr>
        <w:t>“</w:t>
      </w:r>
      <w:r w:rsidRPr="00C52A9E">
        <w:rPr>
          <w:rFonts w:ascii="Palatino Linotype" w:eastAsia="MS Mincho" w:hAnsi="Palatino Linotype" w:cs="Times New Roman"/>
          <w:b/>
          <w:bCs/>
          <w:i/>
          <w:iCs/>
        </w:rPr>
        <w:t>Artículo 164.</w:t>
      </w:r>
      <w:r w:rsidRPr="00C52A9E">
        <w:rPr>
          <w:rFonts w:ascii="Palatino Linotype" w:eastAsia="MS Mincho" w:hAnsi="Palatino Linotype" w:cs="Times New Roman"/>
          <w:i/>
          <w:iCs/>
        </w:rPr>
        <w:t xml:space="preserve"> El acceso se dará en la modalidad de entrega y, en su caso, de envío elegidos por el solicitante. </w:t>
      </w:r>
      <w:r w:rsidRPr="00C52A9E">
        <w:rPr>
          <w:rFonts w:ascii="Palatino Linotype" w:eastAsia="MS Mincho" w:hAnsi="Palatino Linotype" w:cs="Times New Roman"/>
          <w:b/>
          <w:bCs/>
          <w:i/>
          <w:iCs/>
        </w:rPr>
        <w:t>Cuando la información no pueda entregarse</w:t>
      </w:r>
      <w:r w:rsidRPr="00C52A9E">
        <w:rPr>
          <w:rFonts w:ascii="Palatino Linotype" w:eastAsia="MS Mincho" w:hAnsi="Palatino Linotype" w:cs="Times New Roman"/>
          <w:i/>
          <w:iCs/>
        </w:rPr>
        <w:t xml:space="preserve"> o enviarse </w:t>
      </w:r>
      <w:r w:rsidRPr="00C52A9E">
        <w:rPr>
          <w:rFonts w:ascii="Palatino Linotype" w:eastAsia="MS Mincho" w:hAnsi="Palatino Linotype" w:cs="Times New Roman"/>
          <w:b/>
          <w:bCs/>
          <w:i/>
          <w:iCs/>
        </w:rPr>
        <w:t xml:space="preserve">en la modalidad solicitada, el sujeto obligado deberá ofrecer otra u otras modalidades de entrega. </w:t>
      </w:r>
    </w:p>
    <w:p w14:paraId="584BC941" w14:textId="77777777" w:rsidR="003C00CE" w:rsidRPr="00C52A9E" w:rsidRDefault="003C00CE" w:rsidP="009068FF">
      <w:pPr>
        <w:tabs>
          <w:tab w:val="left" w:pos="426"/>
        </w:tabs>
        <w:spacing w:before="240" w:after="240" w:line="360" w:lineRule="auto"/>
        <w:ind w:left="567" w:right="567"/>
        <w:contextualSpacing/>
        <w:jc w:val="both"/>
        <w:rPr>
          <w:rFonts w:ascii="Palatino Linotype" w:eastAsia="MS Mincho" w:hAnsi="Palatino Linotype" w:cs="Times New Roman"/>
          <w:i/>
          <w:iCs/>
        </w:rPr>
      </w:pPr>
      <w:r w:rsidRPr="00C52A9E">
        <w:rPr>
          <w:rFonts w:ascii="Palatino Linotype" w:eastAsia="MS Mincho" w:hAnsi="Palatino Linotype" w:cs="Times New Roman"/>
          <w:b/>
          <w:bCs/>
          <w:i/>
          <w:iCs/>
        </w:rPr>
        <w:t>En cualquier caso, se deberá fundar y motivar la necesidad de ofrecer otras modalidades</w:t>
      </w:r>
      <w:r w:rsidRPr="00C52A9E">
        <w:rPr>
          <w:rFonts w:ascii="Palatino Linotype" w:eastAsia="MS Mincho" w:hAnsi="Palatino Linotype" w:cs="Times New Roman"/>
          <w:i/>
          <w:iCs/>
        </w:rPr>
        <w:t>.”</w:t>
      </w:r>
    </w:p>
    <w:p w14:paraId="6E74B819" w14:textId="77777777" w:rsidR="003C00CE" w:rsidRPr="00C52A9E" w:rsidRDefault="003C00CE" w:rsidP="009068FF">
      <w:pPr>
        <w:tabs>
          <w:tab w:val="left" w:pos="426"/>
        </w:tabs>
        <w:spacing w:before="240" w:after="240" w:line="360" w:lineRule="auto"/>
        <w:ind w:left="567" w:right="567"/>
        <w:contextualSpacing/>
        <w:jc w:val="both"/>
        <w:rPr>
          <w:rFonts w:ascii="Palatino Linotype" w:eastAsia="MS Mincho" w:hAnsi="Palatino Linotype" w:cs="Times New Roman"/>
          <w:color w:val="000000"/>
        </w:rPr>
      </w:pPr>
      <w:r w:rsidRPr="00C52A9E">
        <w:rPr>
          <w:rFonts w:ascii="Palatino Linotype" w:eastAsia="MS Mincho" w:hAnsi="Palatino Linotype" w:cs="Times New Roman"/>
        </w:rPr>
        <w:t>(Énfasis añadido)</w:t>
      </w:r>
    </w:p>
    <w:p w14:paraId="0EC79018" w14:textId="77777777" w:rsidR="003C00CE" w:rsidRPr="00C52A9E" w:rsidRDefault="003C00CE" w:rsidP="003C00CE">
      <w:pPr>
        <w:tabs>
          <w:tab w:val="left" w:pos="426"/>
        </w:tabs>
        <w:spacing w:before="240" w:after="240" w:line="360" w:lineRule="auto"/>
        <w:ind w:right="51"/>
        <w:contextualSpacing/>
        <w:jc w:val="both"/>
        <w:rPr>
          <w:rFonts w:ascii="Palatino Linotype" w:eastAsia="MS Mincho" w:hAnsi="Palatino Linotype" w:cs="Times New Roman"/>
          <w:color w:val="000000"/>
        </w:rPr>
      </w:pPr>
    </w:p>
    <w:p w14:paraId="18EFA9AF" w14:textId="77777777" w:rsidR="003C00CE" w:rsidRPr="00C52A9E" w:rsidRDefault="003C00CE" w:rsidP="00367206">
      <w:pPr>
        <w:numPr>
          <w:ilvl w:val="0"/>
          <w:numId w:val="2"/>
        </w:numPr>
        <w:tabs>
          <w:tab w:val="left" w:pos="426"/>
        </w:tabs>
        <w:spacing w:before="240" w:after="240" w:line="360" w:lineRule="auto"/>
        <w:ind w:left="0" w:right="51" w:firstLine="0"/>
        <w:contextualSpacing/>
        <w:jc w:val="both"/>
        <w:rPr>
          <w:rFonts w:ascii="Palatino Linotype" w:eastAsia="MS Mincho" w:hAnsi="Palatino Linotype" w:cs="Times New Roman"/>
          <w:color w:val="000000"/>
        </w:rPr>
      </w:pPr>
      <w:r w:rsidRPr="00C52A9E">
        <w:rPr>
          <w:rFonts w:ascii="Palatino Linotype" w:eastAsia="MS Mincho" w:hAnsi="Palatino Linotype" w:cs="Times New Roman"/>
          <w:color w:val="000000"/>
        </w:rPr>
        <w:t xml:space="preserve">Así las cosas, cuando el </w:t>
      </w:r>
      <w:r w:rsidRPr="00C52A9E">
        <w:rPr>
          <w:rFonts w:ascii="Palatino Linotype" w:eastAsia="MS Mincho" w:hAnsi="Palatino Linotype" w:cs="Times New Roman"/>
          <w:b/>
          <w:bCs/>
          <w:color w:val="000000"/>
        </w:rPr>
        <w:t>SUJETO OBLIGADO</w:t>
      </w:r>
      <w:r w:rsidRPr="00C52A9E">
        <w:rPr>
          <w:rFonts w:ascii="Palatino Linotype" w:eastAsia="MS Mincho" w:hAnsi="Palatino Linotype" w:cs="Times New Roman"/>
          <w:color w:val="000000"/>
        </w:rPr>
        <w:t xml:space="preserve"> encuentre uno o varios impedimentos para proporcionar la información en la modalidad de entrega de la información solicitada, se deberán ofrecer otros medios para presentar la información al </w:t>
      </w:r>
      <w:r w:rsidRPr="00C52A9E">
        <w:rPr>
          <w:rFonts w:ascii="Palatino Linotype" w:eastAsia="MS Mincho" w:hAnsi="Palatino Linotype" w:cs="Times New Roman"/>
          <w:b/>
          <w:bCs/>
          <w:color w:val="000000"/>
        </w:rPr>
        <w:t>RECURRENTE</w:t>
      </w:r>
      <w:r w:rsidRPr="00C52A9E">
        <w:rPr>
          <w:rFonts w:ascii="Palatino Linotype" w:eastAsia="MS Mincho" w:hAnsi="Palatino Linotype" w:cs="Times New Roman"/>
          <w:color w:val="000000"/>
        </w:rPr>
        <w:t>, ello asegurándose de fundar y motivar las razones y motivos que justifiquen el impedimento.</w:t>
      </w:r>
    </w:p>
    <w:p w14:paraId="3D4D648F" w14:textId="77777777" w:rsidR="003C00CE" w:rsidRPr="00C52A9E" w:rsidRDefault="003C00CE" w:rsidP="003C00CE">
      <w:pPr>
        <w:tabs>
          <w:tab w:val="left" w:pos="426"/>
        </w:tabs>
        <w:spacing w:before="240" w:after="240" w:line="360" w:lineRule="auto"/>
        <w:ind w:right="51"/>
        <w:contextualSpacing/>
        <w:jc w:val="both"/>
        <w:rPr>
          <w:rFonts w:ascii="Palatino Linotype" w:eastAsia="MS Mincho" w:hAnsi="Palatino Linotype" w:cs="Times New Roman"/>
          <w:color w:val="000000"/>
        </w:rPr>
      </w:pPr>
    </w:p>
    <w:p w14:paraId="5D178E73" w14:textId="77777777" w:rsidR="003C00CE" w:rsidRPr="00C52A9E" w:rsidRDefault="003C00CE" w:rsidP="00367206">
      <w:pPr>
        <w:numPr>
          <w:ilvl w:val="0"/>
          <w:numId w:val="2"/>
        </w:numPr>
        <w:tabs>
          <w:tab w:val="left" w:pos="426"/>
        </w:tabs>
        <w:spacing w:before="240" w:after="240" w:line="360" w:lineRule="auto"/>
        <w:ind w:left="0" w:right="51" w:firstLine="0"/>
        <w:contextualSpacing/>
        <w:jc w:val="both"/>
        <w:rPr>
          <w:rFonts w:ascii="Palatino Linotype" w:eastAsia="MS Mincho" w:hAnsi="Palatino Linotype" w:cs="Times New Roman"/>
          <w:color w:val="000000"/>
        </w:rPr>
      </w:pPr>
      <w:r w:rsidRPr="00C52A9E">
        <w:rPr>
          <w:rFonts w:ascii="Palatino Linotype" w:eastAsia="MS Mincho" w:hAnsi="Palatino Linotype" w:cs="Times New Roman"/>
          <w:color w:val="000000"/>
        </w:rPr>
        <w:t xml:space="preserve">En el presente asunto, de la lectura al Acta de la Onceava Sesión Extraordinaria del Comité de Transparencia, se aprecia que el </w:t>
      </w:r>
      <w:r w:rsidRPr="00C52A9E">
        <w:rPr>
          <w:rFonts w:ascii="Palatino Linotype" w:eastAsia="MS Mincho" w:hAnsi="Palatino Linotype" w:cs="Times New Roman"/>
          <w:b/>
          <w:bCs/>
          <w:color w:val="000000"/>
        </w:rPr>
        <w:t>SUJETO OBLIGADO</w:t>
      </w:r>
      <w:r w:rsidRPr="00C52A9E">
        <w:rPr>
          <w:rFonts w:ascii="Palatino Linotype" w:eastAsia="MS Mincho" w:hAnsi="Palatino Linotype" w:cs="Times New Roman"/>
          <w:color w:val="000000"/>
        </w:rPr>
        <w:t xml:space="preserve"> recibió una cantidad inusual de solicitudes de información en un corto periodo de tiempo, </w:t>
      </w:r>
      <w:r w:rsidRPr="00C52A9E">
        <w:rPr>
          <w:rFonts w:ascii="Palatino Linotype" w:eastAsia="MS Mincho" w:hAnsi="Palatino Linotype" w:cs="Times New Roman"/>
          <w:color w:val="000000"/>
        </w:rPr>
        <w:lastRenderedPageBreak/>
        <w:t>asimismo, refirió que el personal de la Unidad de Transparencia constaba de únicamente tres servidores públicos encargados de su atención, aunado a que actualmente el Ayuntamiento de Ixtapan de la Sal se encontraba desarrollando sus labores con el personal mínimo e indispensable como medida preventiva e indispensable ante la pandemia provocada por el virus COVID-19 que ha estado aquejando a nuestro país y el mundo entero.</w:t>
      </w:r>
    </w:p>
    <w:p w14:paraId="6BC0BD13" w14:textId="77777777" w:rsidR="003C00CE" w:rsidRPr="00C52A9E" w:rsidRDefault="003C00CE" w:rsidP="003C00CE">
      <w:pPr>
        <w:tabs>
          <w:tab w:val="left" w:pos="426"/>
        </w:tabs>
        <w:spacing w:before="240" w:after="240" w:line="360" w:lineRule="auto"/>
        <w:ind w:right="51"/>
        <w:contextualSpacing/>
        <w:jc w:val="both"/>
        <w:rPr>
          <w:rFonts w:ascii="Palatino Linotype" w:eastAsia="MS Mincho" w:hAnsi="Palatino Linotype" w:cs="Times New Roman"/>
          <w:color w:val="000000"/>
        </w:rPr>
      </w:pPr>
    </w:p>
    <w:p w14:paraId="5C225FF0" w14:textId="77777777" w:rsidR="003C00CE" w:rsidRPr="00C52A9E" w:rsidRDefault="003C00CE" w:rsidP="00367206">
      <w:pPr>
        <w:numPr>
          <w:ilvl w:val="0"/>
          <w:numId w:val="2"/>
        </w:numPr>
        <w:tabs>
          <w:tab w:val="left" w:pos="426"/>
        </w:tabs>
        <w:spacing w:before="240" w:after="240" w:line="360" w:lineRule="auto"/>
        <w:ind w:left="0" w:right="51" w:firstLine="0"/>
        <w:contextualSpacing/>
        <w:jc w:val="both"/>
        <w:rPr>
          <w:rFonts w:ascii="Palatino Linotype" w:eastAsia="MS Mincho" w:hAnsi="Palatino Linotype" w:cs="Times New Roman"/>
          <w:color w:val="000000"/>
        </w:rPr>
      </w:pPr>
      <w:r w:rsidRPr="00C52A9E">
        <w:rPr>
          <w:rFonts w:ascii="Palatino Linotype" w:eastAsia="MS Mincho" w:hAnsi="Palatino Linotype" w:cs="Times New Roman"/>
          <w:color w:val="000000"/>
        </w:rPr>
        <w:t xml:space="preserve">Consecuencia de lo anterior, esta Ponencia </w:t>
      </w:r>
      <w:proofErr w:type="spellStart"/>
      <w:r w:rsidRPr="00C52A9E">
        <w:rPr>
          <w:rFonts w:ascii="Palatino Linotype" w:eastAsia="MS Mincho" w:hAnsi="Palatino Linotype" w:cs="Times New Roman"/>
          <w:color w:val="000000"/>
        </w:rPr>
        <w:t>Resolutora</w:t>
      </w:r>
      <w:proofErr w:type="spellEnd"/>
      <w:r w:rsidRPr="00C52A9E">
        <w:rPr>
          <w:rFonts w:ascii="Palatino Linotype" w:eastAsia="MS Mincho" w:hAnsi="Palatino Linotype" w:cs="Times New Roman"/>
          <w:color w:val="000000"/>
        </w:rPr>
        <w:t xml:space="preserve"> advierte que el cambio de modalidad de la entrega de la información fue realizada conforme a derecho, toda vez que el </w:t>
      </w:r>
      <w:r w:rsidRPr="00C52A9E">
        <w:rPr>
          <w:rFonts w:ascii="Palatino Linotype" w:eastAsia="MS Mincho" w:hAnsi="Palatino Linotype" w:cs="Times New Roman"/>
          <w:b/>
          <w:bCs/>
          <w:color w:val="000000"/>
        </w:rPr>
        <w:t>SUJETO OBLIGADO</w:t>
      </w:r>
      <w:r w:rsidRPr="00C52A9E">
        <w:rPr>
          <w:rFonts w:ascii="Palatino Linotype" w:eastAsia="MS Mincho" w:hAnsi="Palatino Linotype" w:cs="Times New Roman"/>
          <w:color w:val="000000"/>
        </w:rPr>
        <w:t xml:space="preserve"> fundó y motivó las razones por las que no cuenta con las capacidades técnicas, administrativas y humanas -actualmente- que le permitan entregar la información vía SAIMEX.</w:t>
      </w:r>
    </w:p>
    <w:p w14:paraId="2DC75288" w14:textId="77777777" w:rsidR="003C00CE" w:rsidRPr="00C52A9E" w:rsidRDefault="003C00CE" w:rsidP="003C00CE">
      <w:pPr>
        <w:tabs>
          <w:tab w:val="left" w:pos="426"/>
        </w:tabs>
        <w:spacing w:before="240" w:after="240" w:line="360" w:lineRule="auto"/>
        <w:ind w:right="51"/>
        <w:contextualSpacing/>
        <w:jc w:val="both"/>
        <w:rPr>
          <w:rFonts w:ascii="Palatino Linotype" w:eastAsia="MS Mincho" w:hAnsi="Palatino Linotype" w:cs="Times New Roman"/>
          <w:color w:val="000000"/>
        </w:rPr>
      </w:pPr>
    </w:p>
    <w:p w14:paraId="52B5E4CD" w14:textId="77777777" w:rsidR="003C00CE" w:rsidRPr="00C52A9E" w:rsidRDefault="003C00CE" w:rsidP="00367206">
      <w:pPr>
        <w:numPr>
          <w:ilvl w:val="0"/>
          <w:numId w:val="2"/>
        </w:numPr>
        <w:tabs>
          <w:tab w:val="left" w:pos="426"/>
        </w:tabs>
        <w:spacing w:before="240" w:after="240" w:line="360" w:lineRule="auto"/>
        <w:ind w:left="0" w:right="51" w:firstLine="0"/>
        <w:contextualSpacing/>
        <w:jc w:val="both"/>
        <w:rPr>
          <w:rFonts w:ascii="Palatino Linotype" w:eastAsia="MS Mincho" w:hAnsi="Palatino Linotype" w:cs="Times New Roman"/>
          <w:color w:val="000000"/>
        </w:rPr>
      </w:pPr>
      <w:r w:rsidRPr="00C52A9E">
        <w:rPr>
          <w:rFonts w:ascii="Palatino Linotype" w:eastAsia="MS Mincho" w:hAnsi="Palatino Linotype" w:cs="Times New Roman"/>
          <w:color w:val="000000"/>
        </w:rPr>
        <w:t>Robustece lo anterior el Criterio 08/17, emitido por el Órgano Garante Nacional, cuya tesis establece lo siguiente:</w:t>
      </w:r>
    </w:p>
    <w:p w14:paraId="27176B8F" w14:textId="77777777" w:rsidR="003C00CE" w:rsidRPr="00C52A9E" w:rsidRDefault="003C00CE" w:rsidP="003C00CE">
      <w:pPr>
        <w:tabs>
          <w:tab w:val="left" w:pos="426"/>
        </w:tabs>
        <w:spacing w:before="240" w:line="360" w:lineRule="auto"/>
        <w:ind w:right="51"/>
        <w:contextualSpacing/>
        <w:jc w:val="both"/>
        <w:rPr>
          <w:rFonts w:ascii="Palatino Linotype" w:eastAsia="MS Mincho" w:hAnsi="Palatino Linotype" w:cs="Times New Roman"/>
          <w:color w:val="000000"/>
        </w:rPr>
      </w:pPr>
    </w:p>
    <w:p w14:paraId="488613AE" w14:textId="77777777" w:rsidR="003C00CE" w:rsidRPr="00C52A9E" w:rsidRDefault="003C00CE" w:rsidP="003C00CE">
      <w:pPr>
        <w:spacing w:line="360" w:lineRule="auto"/>
        <w:ind w:left="567" w:right="567"/>
        <w:jc w:val="both"/>
        <w:rPr>
          <w:rFonts w:ascii="Palatino Linotype" w:eastAsia="Calibri" w:hAnsi="Palatino Linotype" w:cs="Tahoma"/>
          <w:bCs/>
          <w:i/>
          <w:lang w:eastAsia="en-US"/>
        </w:rPr>
      </w:pPr>
      <w:r w:rsidRPr="00C52A9E">
        <w:rPr>
          <w:rFonts w:ascii="Palatino Linotype" w:eastAsia="Calibri" w:hAnsi="Palatino Linotype" w:cs="Tahoma"/>
          <w:b/>
          <w:bCs/>
          <w:i/>
          <w:lang w:eastAsia="en-US"/>
        </w:rPr>
        <w:t>“Modalidad de entrega. Procedencia de proporcionar la información solicitada en una diversa a la elegida por el solicitante.</w:t>
      </w:r>
      <w:r w:rsidRPr="00C52A9E">
        <w:rPr>
          <w:rFonts w:ascii="Palatino Linotype" w:eastAsia="Calibri" w:hAnsi="Palatino Linotype" w:cs="Tahoma"/>
          <w:bCs/>
          <w:i/>
          <w:lang w:eastAsia="en-US"/>
        </w:rPr>
        <w:t xml:space="preserve"> “De una interpretación a los artículos 133 de la Ley General de Transparencia y Acceso a la Información Pública y 136 de la Ley Federal de Transparencia y Acceso a la Información Pública, cuando no sea posible atender la modalidad elegida, la obligación de acceso a la información se tendrá por cumplida cuando el sujeto obligado: a) justifique el impedimento para atender la misma y b) se notifique al particular la disposición de la información en todas las modalidades que permita </w:t>
      </w:r>
      <w:r w:rsidRPr="00C52A9E">
        <w:rPr>
          <w:rFonts w:ascii="Palatino Linotype" w:eastAsia="Calibri" w:hAnsi="Palatino Linotype" w:cs="Tahoma"/>
          <w:bCs/>
          <w:i/>
          <w:lang w:eastAsia="en-US"/>
        </w:rPr>
        <w:lastRenderedPageBreak/>
        <w:t>el documento de que se trate, procurando reducir, en todo momento, los costos de entrega.” (Sic)</w:t>
      </w:r>
    </w:p>
    <w:p w14:paraId="5AADE608" w14:textId="77777777" w:rsidR="003C00CE" w:rsidRPr="00C52A9E" w:rsidRDefault="003C00CE" w:rsidP="003C00CE">
      <w:pPr>
        <w:tabs>
          <w:tab w:val="left" w:pos="426"/>
        </w:tabs>
        <w:spacing w:before="240" w:after="240" w:line="360" w:lineRule="auto"/>
        <w:ind w:right="51"/>
        <w:contextualSpacing/>
        <w:jc w:val="both"/>
        <w:rPr>
          <w:rFonts w:ascii="Palatino Linotype" w:eastAsia="MS Mincho" w:hAnsi="Palatino Linotype" w:cs="Times New Roman"/>
          <w:color w:val="000000"/>
        </w:rPr>
      </w:pPr>
    </w:p>
    <w:p w14:paraId="5C5EA95B" w14:textId="77777777" w:rsidR="003C00CE" w:rsidRPr="00C52A9E" w:rsidRDefault="003C00CE" w:rsidP="00367206">
      <w:pPr>
        <w:numPr>
          <w:ilvl w:val="0"/>
          <w:numId w:val="2"/>
        </w:numPr>
        <w:tabs>
          <w:tab w:val="left" w:pos="426"/>
        </w:tabs>
        <w:spacing w:before="240" w:after="240" w:line="360" w:lineRule="auto"/>
        <w:ind w:left="0" w:right="51" w:firstLine="0"/>
        <w:contextualSpacing/>
        <w:jc w:val="both"/>
        <w:rPr>
          <w:rFonts w:ascii="Palatino Linotype" w:eastAsia="MS Mincho" w:hAnsi="Palatino Linotype" w:cs="Times New Roman"/>
          <w:color w:val="000000"/>
        </w:rPr>
      </w:pPr>
      <w:r w:rsidRPr="00C52A9E">
        <w:rPr>
          <w:rFonts w:ascii="Palatino Linotype" w:eastAsia="MS Mincho" w:hAnsi="Palatino Linotype" w:cs="Times New Roman"/>
          <w:color w:val="000000"/>
        </w:rPr>
        <w:t xml:space="preserve">Del </w:t>
      </w:r>
      <w:r w:rsidRPr="00C52A9E">
        <w:rPr>
          <w:rFonts w:ascii="Palatino Linotype" w:eastAsia="MS Mincho" w:hAnsi="Palatino Linotype" w:cs="Times New Roman"/>
          <w:bCs/>
          <w:color w:val="000000"/>
          <w:lang w:val="es-ES"/>
        </w:rPr>
        <w:t xml:space="preserve">Criterio anterior se desprende que, cuando no sea posible atender la modalidad elegida por los Solicitantes, la obligación de acceso a la información se tendrá por cumplida cuando el </w:t>
      </w:r>
      <w:r w:rsidRPr="00C52A9E">
        <w:rPr>
          <w:rFonts w:ascii="Palatino Linotype" w:eastAsia="MS Mincho" w:hAnsi="Palatino Linotype" w:cs="Times New Roman"/>
          <w:b/>
          <w:color w:val="000000"/>
          <w:lang w:val="es-ES"/>
        </w:rPr>
        <w:t>SUJETO OBLIGADO</w:t>
      </w:r>
      <w:r w:rsidRPr="00C52A9E">
        <w:rPr>
          <w:rFonts w:ascii="Palatino Linotype" w:eastAsia="MS Mincho" w:hAnsi="Palatino Linotype" w:cs="Times New Roman"/>
          <w:bCs/>
          <w:color w:val="000000"/>
          <w:lang w:val="es-ES"/>
        </w:rPr>
        <w:t xml:space="preserve"> justifique el impedimento para atender la misma -reconocido en el párrafo </w:t>
      </w:r>
      <w:r w:rsidRPr="00C52A9E">
        <w:rPr>
          <w:rFonts w:ascii="Palatino Linotype" w:eastAsia="MS Mincho" w:hAnsi="Palatino Linotype" w:cs="Times New Roman"/>
          <w:b/>
          <w:color w:val="000000"/>
          <w:lang w:val="es-ES"/>
        </w:rPr>
        <w:t>27</w:t>
      </w:r>
      <w:r w:rsidRPr="00C52A9E">
        <w:rPr>
          <w:rFonts w:ascii="Palatino Linotype" w:eastAsia="MS Mincho" w:hAnsi="Palatino Linotype" w:cs="Times New Roman"/>
          <w:bCs/>
          <w:color w:val="000000"/>
          <w:lang w:val="es-ES"/>
        </w:rPr>
        <w:t xml:space="preserve">- y, se notifique al particular la puesta a disposición de la información en todas las modalidades que lo permitan, procurando reducir los costos de entrega, lo cual se actualiza mediante el establecimiento del mecanismo para poner a disposición del </w:t>
      </w:r>
      <w:r w:rsidRPr="00C52A9E">
        <w:rPr>
          <w:rFonts w:ascii="Palatino Linotype" w:eastAsia="MS Mincho" w:hAnsi="Palatino Linotype" w:cs="Times New Roman"/>
          <w:b/>
          <w:color w:val="000000"/>
          <w:lang w:val="es-ES"/>
        </w:rPr>
        <w:t>RECURRENTE</w:t>
      </w:r>
      <w:r w:rsidRPr="00C52A9E">
        <w:rPr>
          <w:rFonts w:ascii="Palatino Linotype" w:eastAsia="MS Mincho" w:hAnsi="Palatino Linotype" w:cs="Times New Roman"/>
          <w:bCs/>
          <w:color w:val="000000"/>
          <w:lang w:val="es-ES"/>
        </w:rPr>
        <w:t xml:space="preserve"> la información solicitada.</w:t>
      </w:r>
    </w:p>
    <w:p w14:paraId="5220EB5F" w14:textId="77777777" w:rsidR="009068FF" w:rsidRPr="00C52A9E" w:rsidRDefault="009068FF" w:rsidP="009068FF">
      <w:pPr>
        <w:tabs>
          <w:tab w:val="left" w:pos="426"/>
        </w:tabs>
        <w:spacing w:before="240" w:after="240" w:line="360" w:lineRule="auto"/>
        <w:ind w:right="51"/>
        <w:contextualSpacing/>
        <w:jc w:val="both"/>
        <w:rPr>
          <w:rFonts w:ascii="Palatino Linotype" w:eastAsia="MS Mincho" w:hAnsi="Palatino Linotype" w:cs="Times New Roman"/>
          <w:color w:val="000000"/>
        </w:rPr>
      </w:pPr>
    </w:p>
    <w:p w14:paraId="3693E9D7" w14:textId="77777777" w:rsidR="003C00CE" w:rsidRPr="00C52A9E" w:rsidRDefault="003C00CE" w:rsidP="003C00CE">
      <w:pPr>
        <w:keepNext/>
        <w:keepLines/>
        <w:spacing w:before="240" w:line="360" w:lineRule="auto"/>
        <w:outlineLvl w:val="0"/>
        <w:rPr>
          <w:rFonts w:ascii="Palatino Linotype" w:eastAsia="MS Gothic" w:hAnsi="Palatino Linotype" w:cs="Times New Roman"/>
          <w:b/>
          <w:szCs w:val="32"/>
          <w:lang w:val="es-MX" w:eastAsia="en-US"/>
        </w:rPr>
      </w:pPr>
      <w:bookmarkStart w:id="38" w:name="_Toc53074122"/>
      <w:r w:rsidRPr="00C52A9E">
        <w:rPr>
          <w:rFonts w:ascii="Palatino Linotype" w:eastAsia="MS Gothic" w:hAnsi="Palatino Linotype" w:cs="Times New Roman"/>
          <w:b/>
          <w:szCs w:val="32"/>
          <w:lang w:val="es-MX" w:eastAsia="en-US"/>
        </w:rPr>
        <w:t xml:space="preserve">III. </w:t>
      </w:r>
      <w:bookmarkStart w:id="39" w:name="_Toc53009726"/>
      <w:r w:rsidRPr="00C52A9E">
        <w:rPr>
          <w:rFonts w:ascii="Palatino Linotype" w:eastAsia="MS Gothic" w:hAnsi="Palatino Linotype" w:cs="Times New Roman"/>
          <w:b/>
          <w:szCs w:val="32"/>
          <w:lang w:val="es-MX" w:eastAsia="en-US"/>
        </w:rPr>
        <w:t>De las razones o motivos de inconformidad expuestos en los recursos de revisión</w:t>
      </w:r>
      <w:bookmarkEnd w:id="38"/>
      <w:bookmarkEnd w:id="39"/>
      <w:r w:rsidRPr="00C52A9E">
        <w:rPr>
          <w:rFonts w:ascii="Palatino Linotype" w:eastAsia="MS Gothic" w:hAnsi="Palatino Linotype" w:cs="Times New Roman"/>
          <w:b/>
          <w:szCs w:val="32"/>
          <w:lang w:val="es-MX" w:eastAsia="en-US"/>
        </w:rPr>
        <w:t xml:space="preserve"> </w:t>
      </w:r>
    </w:p>
    <w:p w14:paraId="53F27F77" w14:textId="77777777" w:rsidR="009068FF" w:rsidRPr="00C52A9E" w:rsidRDefault="009068FF" w:rsidP="003C00CE">
      <w:pPr>
        <w:keepNext/>
        <w:keepLines/>
        <w:spacing w:before="240" w:line="360" w:lineRule="auto"/>
        <w:outlineLvl w:val="0"/>
        <w:rPr>
          <w:rFonts w:ascii="Palatino Linotype" w:eastAsia="MS Gothic" w:hAnsi="Palatino Linotype" w:cs="Times New Roman"/>
          <w:b/>
          <w:szCs w:val="32"/>
          <w:lang w:val="es-MX" w:eastAsia="en-US"/>
        </w:rPr>
      </w:pPr>
    </w:p>
    <w:p w14:paraId="637EB884" w14:textId="0D37F396" w:rsidR="003C00CE" w:rsidRPr="00C52A9E" w:rsidRDefault="003C00CE" w:rsidP="00367206">
      <w:pPr>
        <w:numPr>
          <w:ilvl w:val="0"/>
          <w:numId w:val="2"/>
        </w:numPr>
        <w:tabs>
          <w:tab w:val="left" w:pos="426"/>
        </w:tabs>
        <w:spacing w:before="240" w:after="240" w:line="360" w:lineRule="auto"/>
        <w:ind w:left="0" w:right="51" w:firstLine="0"/>
        <w:contextualSpacing/>
        <w:jc w:val="both"/>
        <w:rPr>
          <w:rFonts w:ascii="Palatino Linotype" w:eastAsia="MS Mincho" w:hAnsi="Palatino Linotype" w:cs="Times New Roman"/>
          <w:color w:val="000000"/>
        </w:rPr>
      </w:pPr>
      <w:r w:rsidRPr="00C52A9E">
        <w:rPr>
          <w:rFonts w:ascii="Palatino Linotype" w:eastAsia="MS Mincho" w:hAnsi="Palatino Linotype" w:cs="Times New Roman"/>
        </w:rPr>
        <w:t xml:space="preserve">Expuesto lo anterior, no pasa desapercibido que  la parte </w:t>
      </w:r>
      <w:r w:rsidRPr="00C52A9E">
        <w:rPr>
          <w:rFonts w:ascii="Palatino Linotype" w:eastAsia="MS Mincho" w:hAnsi="Palatino Linotype" w:cs="Times New Roman"/>
          <w:b/>
        </w:rPr>
        <w:t>RECURRENTE</w:t>
      </w:r>
      <w:r w:rsidRPr="00C52A9E">
        <w:rPr>
          <w:rFonts w:ascii="Palatino Linotype" w:eastAsia="MS Mincho" w:hAnsi="Palatino Linotype" w:cs="Arial"/>
          <w:b/>
        </w:rPr>
        <w:t>,</w:t>
      </w:r>
      <w:r w:rsidR="009068FF" w:rsidRPr="00C52A9E">
        <w:rPr>
          <w:rFonts w:ascii="Palatino Linotype" w:eastAsia="MS Mincho" w:hAnsi="Palatino Linotype" w:cs="Arial"/>
        </w:rPr>
        <w:t xml:space="preserve"> dentro del recurso</w:t>
      </w:r>
      <w:r w:rsidRPr="00C52A9E">
        <w:rPr>
          <w:rFonts w:ascii="Palatino Linotype" w:eastAsia="MS Mincho" w:hAnsi="Palatino Linotype" w:cs="Arial"/>
        </w:rPr>
        <w:t xml:space="preserve"> de revisión </w:t>
      </w:r>
      <w:r w:rsidR="009068FF" w:rsidRPr="00C52A9E">
        <w:rPr>
          <w:rFonts w:ascii="Palatino Linotype" w:eastAsia="Times New Roman" w:hAnsi="Palatino Linotype" w:cs="Arial"/>
          <w:b/>
        </w:rPr>
        <w:t>03173/INFOEM/IP/RR/2020</w:t>
      </w:r>
      <w:r w:rsidRPr="00C52A9E">
        <w:rPr>
          <w:rFonts w:ascii="Palatino Linotype" w:eastAsia="Times New Roman" w:hAnsi="Palatino Linotype" w:cs="Arial"/>
          <w:b/>
        </w:rPr>
        <w:t xml:space="preserve">, </w:t>
      </w:r>
      <w:r w:rsidRPr="00C52A9E">
        <w:rPr>
          <w:rFonts w:ascii="Palatino Linotype" w:eastAsia="MS Mincho" w:hAnsi="Palatino Linotype" w:cs="Arial"/>
        </w:rPr>
        <w:t xml:space="preserve">refirió medularmente por </w:t>
      </w:r>
      <w:r w:rsidRPr="00C52A9E">
        <w:rPr>
          <w:rFonts w:ascii="Palatino Linotype" w:eastAsia="MS Mincho" w:hAnsi="Palatino Linotype" w:cs="Arial"/>
          <w:iCs/>
        </w:rPr>
        <w:t>agravios, los siguientes:</w:t>
      </w:r>
    </w:p>
    <w:p w14:paraId="0F7990E0" w14:textId="77777777" w:rsidR="003C00CE" w:rsidRPr="00C52A9E" w:rsidRDefault="003C00CE" w:rsidP="003C00CE">
      <w:pPr>
        <w:tabs>
          <w:tab w:val="left" w:pos="426"/>
        </w:tabs>
        <w:spacing w:before="240" w:after="240" w:line="360" w:lineRule="auto"/>
        <w:ind w:right="51"/>
        <w:contextualSpacing/>
        <w:jc w:val="both"/>
        <w:rPr>
          <w:rFonts w:ascii="Palatino Linotype" w:eastAsia="MS Mincho" w:hAnsi="Palatino Linotype" w:cs="Times New Roman"/>
          <w:color w:val="000000"/>
        </w:rPr>
      </w:pPr>
    </w:p>
    <w:p w14:paraId="45B78A96" w14:textId="77777777" w:rsidR="003C00CE" w:rsidRPr="00C52A9E" w:rsidRDefault="003C00CE" w:rsidP="003C00CE">
      <w:pPr>
        <w:numPr>
          <w:ilvl w:val="0"/>
          <w:numId w:val="16"/>
        </w:numPr>
        <w:tabs>
          <w:tab w:val="left" w:pos="426"/>
          <w:tab w:val="left" w:pos="1134"/>
        </w:tabs>
        <w:spacing w:before="240" w:after="240" w:line="360" w:lineRule="auto"/>
        <w:ind w:left="567" w:right="616"/>
        <w:contextualSpacing/>
        <w:jc w:val="both"/>
        <w:rPr>
          <w:rFonts w:ascii="Palatino Linotype" w:eastAsia="MS Mincho" w:hAnsi="Palatino Linotype" w:cs="Times New Roman"/>
          <w:color w:val="000000"/>
        </w:rPr>
      </w:pPr>
      <w:r w:rsidRPr="00C52A9E">
        <w:rPr>
          <w:rFonts w:ascii="Palatino Linotype" w:eastAsia="MS Mincho" w:hAnsi="Palatino Linotype" w:cs="Times New Roman"/>
          <w:color w:val="000000"/>
        </w:rPr>
        <w:t xml:space="preserve">Que transgredía en su perjuicio el principio de legalidad constitucional, conforme al cual, las autoridades sólo pueden hacer lo que la Ley les faculta, toda vez que el Comité de Transparencia no cuenta con atribuciones para cambiar la modalidad de la entrega de la información solicitada. </w:t>
      </w:r>
    </w:p>
    <w:p w14:paraId="2D4C7296" w14:textId="77777777" w:rsidR="003C00CE" w:rsidRPr="00C52A9E" w:rsidRDefault="003C00CE" w:rsidP="003C00CE">
      <w:pPr>
        <w:tabs>
          <w:tab w:val="left" w:pos="426"/>
        </w:tabs>
        <w:spacing w:before="240" w:after="240" w:line="360" w:lineRule="auto"/>
        <w:ind w:right="51"/>
        <w:contextualSpacing/>
        <w:jc w:val="both"/>
        <w:rPr>
          <w:rFonts w:ascii="Palatino Linotype" w:eastAsia="MS Mincho" w:hAnsi="Palatino Linotype" w:cs="Times New Roman"/>
          <w:color w:val="000000"/>
        </w:rPr>
      </w:pPr>
    </w:p>
    <w:p w14:paraId="68D4B304" w14:textId="77777777" w:rsidR="003C00CE" w:rsidRPr="00C52A9E" w:rsidRDefault="003C00CE" w:rsidP="003C00CE">
      <w:pPr>
        <w:numPr>
          <w:ilvl w:val="0"/>
          <w:numId w:val="16"/>
        </w:numPr>
        <w:tabs>
          <w:tab w:val="left" w:pos="426"/>
          <w:tab w:val="left" w:pos="1134"/>
        </w:tabs>
        <w:spacing w:before="240" w:after="240" w:line="360" w:lineRule="auto"/>
        <w:ind w:left="567" w:right="616"/>
        <w:contextualSpacing/>
        <w:jc w:val="both"/>
        <w:rPr>
          <w:rFonts w:ascii="Palatino Linotype" w:eastAsia="MS Mincho" w:hAnsi="Palatino Linotype" w:cs="Times New Roman"/>
          <w:color w:val="000000"/>
        </w:rPr>
      </w:pPr>
      <w:r w:rsidRPr="00C52A9E">
        <w:rPr>
          <w:rFonts w:ascii="Palatino Linotype" w:eastAsia="MS Mincho" w:hAnsi="Palatino Linotype" w:cs="Times New Roman"/>
          <w:color w:val="000000"/>
        </w:rPr>
        <w:t xml:space="preserve">Que se vulneró en su perjuicio el </w:t>
      </w:r>
      <w:bookmarkStart w:id="40" w:name="_Hlk51288363"/>
      <w:r w:rsidRPr="00C52A9E">
        <w:rPr>
          <w:rFonts w:ascii="Palatino Linotype" w:eastAsia="MS Mincho" w:hAnsi="Palatino Linotype" w:cs="Times New Roman"/>
          <w:color w:val="000000"/>
        </w:rPr>
        <w:t>derecho humano de acceso a información de manera anónima en el sistema implementado para ello, así como, el derecho humano de acceso a la información de manera gratuita</w:t>
      </w:r>
      <w:bookmarkEnd w:id="40"/>
      <w:r w:rsidRPr="00C52A9E">
        <w:rPr>
          <w:rFonts w:ascii="Palatino Linotype" w:eastAsia="MS Mincho" w:hAnsi="Palatino Linotype" w:cs="Times New Roman"/>
          <w:color w:val="000000"/>
        </w:rPr>
        <w:t>.</w:t>
      </w:r>
    </w:p>
    <w:p w14:paraId="368888AD" w14:textId="77777777" w:rsidR="009068FF" w:rsidRPr="00C52A9E" w:rsidRDefault="009068FF" w:rsidP="009068FF">
      <w:pPr>
        <w:tabs>
          <w:tab w:val="left" w:pos="426"/>
          <w:tab w:val="left" w:pos="1134"/>
        </w:tabs>
        <w:spacing w:before="240" w:after="240" w:line="360" w:lineRule="auto"/>
        <w:ind w:right="616"/>
        <w:contextualSpacing/>
        <w:jc w:val="both"/>
        <w:rPr>
          <w:rFonts w:ascii="Palatino Linotype" w:eastAsia="MS Mincho" w:hAnsi="Palatino Linotype" w:cs="Times New Roman"/>
          <w:color w:val="000000"/>
        </w:rPr>
      </w:pPr>
    </w:p>
    <w:p w14:paraId="42E48814" w14:textId="77777777" w:rsidR="003C00CE" w:rsidRPr="00C52A9E" w:rsidRDefault="003C00CE" w:rsidP="00367206">
      <w:pPr>
        <w:numPr>
          <w:ilvl w:val="0"/>
          <w:numId w:val="2"/>
        </w:numPr>
        <w:tabs>
          <w:tab w:val="left" w:pos="426"/>
        </w:tabs>
        <w:spacing w:before="240" w:after="240" w:line="360" w:lineRule="auto"/>
        <w:ind w:left="0" w:right="51" w:firstLine="0"/>
        <w:contextualSpacing/>
        <w:jc w:val="both"/>
        <w:rPr>
          <w:rFonts w:ascii="Palatino Linotype" w:eastAsia="MS Mincho" w:hAnsi="Palatino Linotype" w:cs="Times New Roman"/>
          <w:color w:val="000000"/>
        </w:rPr>
      </w:pPr>
      <w:r w:rsidRPr="00C52A9E">
        <w:rPr>
          <w:rFonts w:ascii="Palatino Linotype" w:eastAsia="MS Mincho" w:hAnsi="Palatino Linotype" w:cs="Arial"/>
        </w:rPr>
        <w:t xml:space="preserve">En ese tenor, por cuanto hace a la incapacidad del Comité de Transparencia para cambiar la modalidad de entrega de la solicitud, debe determinarse el agravio como </w:t>
      </w:r>
      <w:r w:rsidRPr="00C52A9E">
        <w:rPr>
          <w:rFonts w:ascii="Palatino Linotype" w:eastAsia="MS Mincho" w:hAnsi="Palatino Linotype" w:cs="Arial"/>
          <w:b/>
          <w:bCs/>
        </w:rPr>
        <w:t>inoperante</w:t>
      </w:r>
      <w:r w:rsidRPr="00C52A9E">
        <w:rPr>
          <w:rFonts w:ascii="Palatino Linotype" w:eastAsia="MS Mincho" w:hAnsi="Palatino Linotype" w:cs="Arial"/>
        </w:rPr>
        <w:t xml:space="preserve">, en virtud de que, como se ha demostrado, de conformidad con los artículos 158 y 164 de la Ley de Transparencia y Acceso a la Información Pública del Estado de México y Municipios, cuando el análisis, procesamiento y estudio de la solicitud de información sobrepase las capacidades técnicas, administrativas y/o humanas del </w:t>
      </w:r>
      <w:r w:rsidRPr="00C52A9E">
        <w:rPr>
          <w:rFonts w:ascii="Palatino Linotype" w:eastAsia="MS Mincho" w:hAnsi="Palatino Linotype" w:cs="Arial"/>
          <w:b/>
          <w:bCs/>
        </w:rPr>
        <w:t>SUJETO OBLIGADO</w:t>
      </w:r>
      <w:r w:rsidRPr="00C52A9E">
        <w:rPr>
          <w:rFonts w:ascii="Palatino Linotype" w:eastAsia="MS Mincho" w:hAnsi="Palatino Linotype" w:cs="Arial"/>
        </w:rPr>
        <w:t xml:space="preserve">, podrá poner los documentos a disposición del particular vía Consulta Directa, siempre y cuando se funden y motiven las razones por las que no es posible atender la solicitud a través de la modalidad originalmente requerida. </w:t>
      </w:r>
    </w:p>
    <w:p w14:paraId="5445491F" w14:textId="77777777" w:rsidR="003C00CE" w:rsidRPr="00C52A9E" w:rsidRDefault="003C00CE" w:rsidP="003C00CE">
      <w:pPr>
        <w:tabs>
          <w:tab w:val="left" w:pos="426"/>
        </w:tabs>
        <w:spacing w:before="240" w:after="240" w:line="360" w:lineRule="auto"/>
        <w:ind w:right="51"/>
        <w:contextualSpacing/>
        <w:jc w:val="both"/>
        <w:rPr>
          <w:rFonts w:ascii="Palatino Linotype" w:eastAsia="MS Mincho" w:hAnsi="Palatino Linotype" w:cs="Times New Roman"/>
          <w:color w:val="000000"/>
        </w:rPr>
      </w:pPr>
    </w:p>
    <w:p w14:paraId="01130CA6" w14:textId="77777777" w:rsidR="003C00CE" w:rsidRPr="00C52A9E" w:rsidRDefault="003C00CE" w:rsidP="00367206">
      <w:pPr>
        <w:numPr>
          <w:ilvl w:val="0"/>
          <w:numId w:val="2"/>
        </w:numPr>
        <w:tabs>
          <w:tab w:val="left" w:pos="426"/>
        </w:tabs>
        <w:spacing w:before="240" w:after="240" w:line="360" w:lineRule="auto"/>
        <w:ind w:left="0" w:right="51" w:firstLine="0"/>
        <w:contextualSpacing/>
        <w:jc w:val="both"/>
        <w:rPr>
          <w:rFonts w:ascii="Palatino Linotype" w:eastAsia="MS Mincho" w:hAnsi="Palatino Linotype" w:cs="Times New Roman"/>
          <w:color w:val="000000"/>
        </w:rPr>
      </w:pPr>
      <w:r w:rsidRPr="00C52A9E">
        <w:rPr>
          <w:rFonts w:ascii="Palatino Linotype" w:eastAsia="MS Mincho" w:hAnsi="Palatino Linotype" w:cs="Arial"/>
        </w:rPr>
        <w:t>Así, como ocurre en el caso concreto, a raíz de la gran cantidad de solicitudes de acceso a la información que recibió el Ayuntamiento de Ixtapan de la Sal en un mínimo periodo de tiempo, aunado a que la Unida de Transparencia únicamente se conforma por tres servidores públicos y que actualmente el Ayuntamiento se encuentra desempeñando sus actividades con el personal mínimo requerido como una medida de prevención ante la contingencia provocada por el virus COVID-19, es que logra justificarse el cambio de modalidad de entrega de la información.</w:t>
      </w:r>
    </w:p>
    <w:p w14:paraId="52D8DC60" w14:textId="77777777" w:rsidR="003C00CE" w:rsidRPr="00C52A9E" w:rsidRDefault="003C00CE" w:rsidP="003C00CE">
      <w:pPr>
        <w:tabs>
          <w:tab w:val="left" w:pos="426"/>
        </w:tabs>
        <w:spacing w:before="240" w:after="240" w:line="360" w:lineRule="auto"/>
        <w:ind w:right="51"/>
        <w:contextualSpacing/>
        <w:jc w:val="both"/>
        <w:rPr>
          <w:rFonts w:ascii="Palatino Linotype" w:eastAsia="MS Mincho" w:hAnsi="Palatino Linotype" w:cs="Times New Roman"/>
          <w:color w:val="000000"/>
        </w:rPr>
      </w:pPr>
    </w:p>
    <w:p w14:paraId="648B1ED3" w14:textId="77777777" w:rsidR="003C00CE" w:rsidRPr="00C52A9E" w:rsidRDefault="003C00CE" w:rsidP="00367206">
      <w:pPr>
        <w:numPr>
          <w:ilvl w:val="0"/>
          <w:numId w:val="2"/>
        </w:numPr>
        <w:tabs>
          <w:tab w:val="left" w:pos="426"/>
        </w:tabs>
        <w:spacing w:before="240" w:after="240" w:line="360" w:lineRule="auto"/>
        <w:ind w:left="0" w:right="51" w:firstLine="0"/>
        <w:contextualSpacing/>
        <w:jc w:val="both"/>
        <w:rPr>
          <w:rFonts w:ascii="Palatino Linotype" w:eastAsia="MS Mincho" w:hAnsi="Palatino Linotype" w:cs="Times New Roman"/>
          <w:color w:val="000000"/>
        </w:rPr>
      </w:pPr>
      <w:r w:rsidRPr="00C52A9E">
        <w:rPr>
          <w:rFonts w:ascii="Palatino Linotype" w:eastAsia="MS Mincho" w:hAnsi="Palatino Linotype" w:cs="Arial"/>
        </w:rPr>
        <w:lastRenderedPageBreak/>
        <w:t xml:space="preserve">Como segundo punto, por cuanto hace a que el </w:t>
      </w:r>
      <w:r w:rsidRPr="00C52A9E">
        <w:rPr>
          <w:rFonts w:ascii="Palatino Linotype" w:eastAsia="MS Mincho" w:hAnsi="Palatino Linotype" w:cs="Arial"/>
          <w:b/>
          <w:bCs/>
        </w:rPr>
        <w:t>SUJETO OBLIGADO</w:t>
      </w:r>
      <w:r w:rsidRPr="00C52A9E">
        <w:rPr>
          <w:rFonts w:ascii="Palatino Linotype" w:eastAsia="MS Mincho" w:hAnsi="Palatino Linotype" w:cs="Arial"/>
        </w:rPr>
        <w:t xml:space="preserve"> lesiona el derecho humano de acceso a información de manera anónima en el sistema implementado para ello, así como el derecho humano de acceso a la información de manera gratuita, es imperativo referir que, por un lado, no se aprecia que el particular haya elegido realizar su solicitud de información de forma anónima, toda vez que dentro del acuse de la solicitud de información, por propio derecho, determinó ingresar su nombre; por otro lado, por cuanto hace al principio de gratuidad del derecho de acceso a la información, no se observa que el </w:t>
      </w:r>
      <w:r w:rsidRPr="00C52A9E">
        <w:rPr>
          <w:rFonts w:ascii="Palatino Linotype" w:eastAsia="MS Mincho" w:hAnsi="Palatino Linotype" w:cs="Arial"/>
          <w:b/>
          <w:bCs/>
        </w:rPr>
        <w:t>SUJETO OBLIGADO</w:t>
      </w:r>
      <w:r w:rsidRPr="00C52A9E">
        <w:rPr>
          <w:rFonts w:ascii="Palatino Linotype" w:eastAsia="MS Mincho" w:hAnsi="Palatino Linotype" w:cs="Arial"/>
        </w:rPr>
        <w:t xml:space="preserve"> haya pretendido generar un cobro por la puesta a disposición de la información vía </w:t>
      </w:r>
      <w:r w:rsidRPr="00C52A9E">
        <w:rPr>
          <w:rFonts w:ascii="Palatino Linotype" w:eastAsia="MS Mincho" w:hAnsi="Palatino Linotype" w:cs="Arial"/>
          <w:i/>
          <w:iCs/>
        </w:rPr>
        <w:t>in situ</w:t>
      </w:r>
      <w:r w:rsidRPr="00C52A9E">
        <w:rPr>
          <w:rFonts w:ascii="Palatino Linotype" w:eastAsia="MS Mincho" w:hAnsi="Palatino Linotype" w:cs="Arial"/>
        </w:rPr>
        <w:t xml:space="preserve">, sino que se observa que, dentro del Acta de la Onceava Sesión Extraordinaria, se hace del conocimiento de la particular que, </w:t>
      </w:r>
      <w:r w:rsidRPr="00C52A9E">
        <w:rPr>
          <w:rFonts w:ascii="Palatino Linotype" w:eastAsia="MS Mincho" w:hAnsi="Palatino Linotype" w:cs="Arial"/>
          <w:b/>
          <w:bCs/>
        </w:rPr>
        <w:t>en caso de requerir la reproducción de la información o de parte de la misma en una modalidad distinta a la propuesta</w:t>
      </w:r>
      <w:r w:rsidRPr="00C52A9E">
        <w:rPr>
          <w:rFonts w:ascii="Palatino Linotype" w:eastAsia="MS Mincho" w:hAnsi="Palatino Linotype" w:cs="Arial"/>
          <w:vertAlign w:val="superscript"/>
        </w:rPr>
        <w:footnoteReference w:id="5"/>
      </w:r>
      <w:r w:rsidRPr="00C52A9E">
        <w:rPr>
          <w:rFonts w:ascii="Palatino Linotype" w:eastAsia="MS Mincho" w:hAnsi="Palatino Linotype" w:cs="Arial"/>
        </w:rPr>
        <w:t>, se le sería otorgado previo pago de los derechos correspondientes</w:t>
      </w:r>
      <w:r w:rsidRPr="00C52A9E">
        <w:rPr>
          <w:rFonts w:ascii="Palatino Linotype" w:eastAsia="MS Mincho" w:hAnsi="Palatino Linotype" w:cs="Arial"/>
          <w:vertAlign w:val="superscript"/>
        </w:rPr>
        <w:footnoteReference w:id="6"/>
      </w:r>
      <w:r w:rsidRPr="00C52A9E">
        <w:rPr>
          <w:rFonts w:ascii="Palatino Linotype" w:eastAsia="MS Mincho" w:hAnsi="Palatino Linotype" w:cs="Arial"/>
        </w:rPr>
        <w:t xml:space="preserve">, sin necesidad de tener que formular una nueva solicitud. Razones por las que los agravios referidos deben determinarse como </w:t>
      </w:r>
      <w:r w:rsidRPr="00C52A9E">
        <w:rPr>
          <w:rFonts w:ascii="Palatino Linotype" w:eastAsia="MS Mincho" w:hAnsi="Palatino Linotype" w:cs="Arial"/>
          <w:b/>
          <w:bCs/>
        </w:rPr>
        <w:t>inoperantes.</w:t>
      </w:r>
    </w:p>
    <w:p w14:paraId="482A62B0" w14:textId="77777777" w:rsidR="003C00CE" w:rsidRPr="00C52A9E" w:rsidRDefault="003C00CE" w:rsidP="003C00CE">
      <w:pPr>
        <w:tabs>
          <w:tab w:val="left" w:pos="426"/>
        </w:tabs>
        <w:spacing w:before="240" w:after="240" w:line="360" w:lineRule="auto"/>
        <w:ind w:right="51"/>
        <w:contextualSpacing/>
        <w:jc w:val="both"/>
        <w:rPr>
          <w:rFonts w:ascii="Palatino Linotype" w:eastAsia="MS Mincho" w:hAnsi="Palatino Linotype" w:cs="Times New Roman"/>
          <w:color w:val="000000"/>
        </w:rPr>
      </w:pPr>
    </w:p>
    <w:p w14:paraId="1D18D235" w14:textId="366E17F1" w:rsidR="003C00CE" w:rsidRPr="00C52A9E" w:rsidRDefault="003C00CE" w:rsidP="009068FF">
      <w:pPr>
        <w:numPr>
          <w:ilvl w:val="0"/>
          <w:numId w:val="2"/>
        </w:numPr>
        <w:tabs>
          <w:tab w:val="left" w:pos="426"/>
        </w:tabs>
        <w:spacing w:before="240" w:after="240" w:line="360" w:lineRule="auto"/>
        <w:ind w:left="0" w:right="51" w:firstLine="0"/>
        <w:contextualSpacing/>
        <w:jc w:val="both"/>
        <w:rPr>
          <w:rFonts w:ascii="Palatino Linotype" w:eastAsia="MS Gothic" w:hAnsi="Palatino Linotype" w:cs="Times New Roman"/>
          <w:i/>
          <w:lang w:eastAsia="en-US"/>
        </w:rPr>
      </w:pPr>
      <w:r w:rsidRPr="00C52A9E">
        <w:rPr>
          <w:rFonts w:ascii="Palatino Linotype" w:eastAsia="MS Mincho" w:hAnsi="Palatino Linotype" w:cs="Arial"/>
        </w:rPr>
        <w:t xml:space="preserve">Finalmente, dentro del apartado de </w:t>
      </w:r>
      <w:r w:rsidRPr="00C52A9E">
        <w:rPr>
          <w:rFonts w:ascii="Palatino Linotype" w:eastAsia="MS Mincho" w:hAnsi="Palatino Linotype" w:cs="Arial"/>
          <w:i/>
          <w:iCs/>
        </w:rPr>
        <w:t>Razones o Motivos de la Inconformidad</w:t>
      </w:r>
      <w:r w:rsidRPr="00C52A9E">
        <w:rPr>
          <w:rFonts w:ascii="Palatino Linotype" w:eastAsia="MS Mincho" w:hAnsi="Palatino Linotype" w:cs="Arial"/>
        </w:rPr>
        <w:t xml:space="preserve">, el </w:t>
      </w:r>
      <w:r w:rsidRPr="00C52A9E">
        <w:rPr>
          <w:rFonts w:ascii="Palatino Linotype" w:eastAsia="MS Mincho" w:hAnsi="Palatino Linotype" w:cs="Arial"/>
          <w:b/>
          <w:bCs/>
        </w:rPr>
        <w:t xml:space="preserve">RECURRENTE </w:t>
      </w:r>
      <w:r w:rsidRPr="00C52A9E">
        <w:rPr>
          <w:rFonts w:ascii="Palatino Linotype" w:eastAsia="MS Mincho" w:hAnsi="Palatino Linotype" w:cs="Arial"/>
        </w:rPr>
        <w:t xml:space="preserve">refirió que </w:t>
      </w:r>
      <w:r w:rsidRPr="00C52A9E">
        <w:rPr>
          <w:rFonts w:ascii="Palatino Linotype" w:eastAsia="MS Mincho" w:hAnsi="Palatino Linotype" w:cs="Arial"/>
          <w:i/>
          <w:iCs/>
        </w:rPr>
        <w:t>“(…).</w:t>
      </w:r>
      <w:r w:rsidR="009068FF" w:rsidRPr="00C52A9E">
        <w:rPr>
          <w:rFonts w:ascii="Palatino Linotype" w:eastAsia="MS Gothic" w:hAnsi="Palatino Linotype" w:cs="Times New Roman"/>
          <w:i/>
          <w:lang w:eastAsia="en-US"/>
        </w:rPr>
        <w:t xml:space="preserve">como lo manifestó expresamente el presidente municipal Juan Antonio Pérez Quintero, al verter expresamente en sesión de cabildo, “ahí está la información, pero si la quieren, que vengan”, de donde se desprende que ya cuentan con la información solicitada, sin embargo, tal y cómo lo han expresado el presidente y la </w:t>
      </w:r>
      <w:r w:rsidR="009068FF" w:rsidRPr="00C52A9E">
        <w:rPr>
          <w:rFonts w:ascii="Palatino Linotype" w:eastAsia="MS Gothic" w:hAnsi="Palatino Linotype" w:cs="Times New Roman"/>
          <w:i/>
          <w:lang w:eastAsia="en-US"/>
        </w:rPr>
        <w:lastRenderedPageBreak/>
        <w:t xml:space="preserve">titular de transparencia, quieren identificarnos a los solicitantes con el objeto de intimidarnos y amedrentarnos para que dejemos de formular solicitudes; asimismo, se transgrede mi derecho humano de acceso anónimo a la información, al cambiar unilateralmente la modalidad de la entrega de información y pretender con ello, en contravención a la ley de la materia, identificarme a toda costa, el sujeto obligado; en segundo término, vulnera mi derecho fundamental de acceso a la información de manera gratuita con el cambio de modalidad de entrega, al pretender cobrarme la información; asimismo, el sujeto obligado miente cuando asevera que sólo cuenta con tres personas para atender las solicitudes de información, cuando en realidad cuenta con tres personas adscritas a la unidad de transparencia, más un cúmulo de servidores públicos habilitados, (más de treinta), que son los que materialmente buscan y proporcionan la información, desconozco cuántos sean exactamente, pero éste órgano garante los debe tener registrados en el sistema que opera el </w:t>
      </w:r>
      <w:proofErr w:type="spellStart"/>
      <w:r w:rsidR="009068FF" w:rsidRPr="00C52A9E">
        <w:rPr>
          <w:rFonts w:ascii="Palatino Linotype" w:eastAsia="MS Gothic" w:hAnsi="Palatino Linotype" w:cs="Times New Roman"/>
          <w:i/>
          <w:lang w:eastAsia="en-US"/>
        </w:rPr>
        <w:t>infoem</w:t>
      </w:r>
      <w:proofErr w:type="spellEnd"/>
      <w:r w:rsidR="009068FF" w:rsidRPr="00C52A9E">
        <w:rPr>
          <w:rFonts w:ascii="Palatino Linotype" w:eastAsia="MS Gothic" w:hAnsi="Palatino Linotype" w:cs="Times New Roman"/>
          <w:i/>
          <w:lang w:eastAsia="en-US"/>
        </w:rPr>
        <w:t xml:space="preserve"> coordinadamente con los sujetos obligados, por lo que podrá apreciar que cuenta con al menos diez veces más recursos humanos que los que maliciosamente manifiesta para intentar sorprender, y desde luego, cuenta con el sistema que ustedes le proporcionan, con presupuesto y con escáneres que constituyen una infraestructura material suficiente para atender las solicitudes; de igual manera, es ilegal el acto impugnado, toda vez que, pese a que existen acuerdos federales, estatales y municipales con motivo de la pandemia por </w:t>
      </w:r>
      <w:proofErr w:type="spellStart"/>
      <w:r w:rsidR="009068FF" w:rsidRPr="00C52A9E">
        <w:rPr>
          <w:rFonts w:ascii="Palatino Linotype" w:eastAsia="MS Gothic" w:hAnsi="Palatino Linotype" w:cs="Times New Roman"/>
          <w:i/>
          <w:lang w:eastAsia="en-US"/>
        </w:rPr>
        <w:t>covid</w:t>
      </w:r>
      <w:proofErr w:type="spellEnd"/>
      <w:r w:rsidR="009068FF" w:rsidRPr="00C52A9E">
        <w:rPr>
          <w:rFonts w:ascii="Palatino Linotype" w:eastAsia="MS Gothic" w:hAnsi="Palatino Linotype" w:cs="Times New Roman"/>
          <w:i/>
          <w:lang w:eastAsia="en-US"/>
        </w:rPr>
        <w:t xml:space="preserve"> 19, el sujeto obligado nunca cumplió con dichas disposiciones, ya que nunca dejó de laborar en la pandemia, lo que se acredita con las actuaciones de la propia unidad de transparencia, consistente en los oficios emitidos y recibidos desde el día treinta de marzo hasta el tres de agosto del año en curso, con las propias actas expedidas por el comité de transparencia, con los acuerdos de cabildo emitidos por el órgano de gobierno de manera presencial, y con la información derivada del reloj </w:t>
      </w:r>
      <w:proofErr w:type="spellStart"/>
      <w:r w:rsidR="009068FF" w:rsidRPr="00C52A9E">
        <w:rPr>
          <w:rFonts w:ascii="Palatino Linotype" w:eastAsia="MS Gothic" w:hAnsi="Palatino Linotype" w:cs="Times New Roman"/>
          <w:i/>
          <w:lang w:eastAsia="en-US"/>
        </w:rPr>
        <w:t>checador</w:t>
      </w:r>
      <w:proofErr w:type="spellEnd"/>
      <w:r w:rsidR="009068FF" w:rsidRPr="00C52A9E">
        <w:rPr>
          <w:rFonts w:ascii="Palatino Linotype" w:eastAsia="MS Gothic" w:hAnsi="Palatino Linotype" w:cs="Times New Roman"/>
          <w:i/>
          <w:lang w:eastAsia="en-US"/>
        </w:rPr>
        <w:t xml:space="preserve"> del registro de asistencia de los servidores públicos municipales, por lo que lejos de afectarle, la pandemia le ha permitido </w:t>
      </w:r>
      <w:r w:rsidR="009068FF" w:rsidRPr="00C52A9E">
        <w:rPr>
          <w:rFonts w:ascii="Palatino Linotype" w:eastAsia="MS Gothic" w:hAnsi="Palatino Linotype" w:cs="Times New Roman"/>
          <w:i/>
          <w:lang w:eastAsia="en-US"/>
        </w:rPr>
        <w:lastRenderedPageBreak/>
        <w:t xml:space="preserve">ampliar significativamente los plazos al no haber transcurrido los términos en dicho período; finalmente, si cómo lo manifiesta el sujeto obligado al momento de proporcionarme su respuesta, pone a mi disposición in situ la información solicitada, ello implica, que la tiene localizada y lista, por tanto, sólo faltaría escanearla y enviarla por </w:t>
      </w:r>
      <w:proofErr w:type="spellStart"/>
      <w:r w:rsidR="009068FF" w:rsidRPr="00C52A9E">
        <w:rPr>
          <w:rFonts w:ascii="Palatino Linotype" w:eastAsia="MS Gothic" w:hAnsi="Palatino Linotype" w:cs="Times New Roman"/>
          <w:i/>
          <w:lang w:eastAsia="en-US"/>
        </w:rPr>
        <w:t>saimex</w:t>
      </w:r>
      <w:proofErr w:type="spellEnd"/>
      <w:r w:rsidR="009068FF" w:rsidRPr="00C52A9E">
        <w:rPr>
          <w:rFonts w:ascii="Palatino Linotype" w:eastAsia="MS Gothic" w:hAnsi="Palatino Linotype" w:cs="Times New Roman"/>
          <w:i/>
          <w:lang w:eastAsia="en-US"/>
        </w:rPr>
        <w:t xml:space="preserve"> en muchos de los casos, y en otros sesionar en comité y elaborar las versiones públicas; aunado a que, se adelanta y sin agotar los plazos para contestarme, de antemano me niega la información en la modalidad solicitada y me la cambia, con el único propósito de identificarme, intimidarme y restringir mis derechos. Por todo ello, ni duda cabe, que la respuesta impugnada, no se encuentra debidamente fundada y motivada, al no existir congruencia entre lo manifestado y lo que en realidad acontece en el asunto que nos ocupa, por lo que, lo procedente será emitir resolución que obligue al sujeto a proporcionarme la información solicitada vía </w:t>
      </w:r>
      <w:proofErr w:type="spellStart"/>
      <w:r w:rsidR="009068FF" w:rsidRPr="00C52A9E">
        <w:rPr>
          <w:rFonts w:ascii="Palatino Linotype" w:eastAsia="MS Gothic" w:hAnsi="Palatino Linotype" w:cs="Times New Roman"/>
          <w:i/>
          <w:lang w:eastAsia="en-US"/>
        </w:rPr>
        <w:t>saimex</w:t>
      </w:r>
      <w:proofErr w:type="spellEnd"/>
      <w:r w:rsidR="009068FF" w:rsidRPr="00C52A9E">
        <w:rPr>
          <w:rFonts w:ascii="Palatino Linotype" w:eastAsia="MS Gothic" w:hAnsi="Palatino Linotype" w:cs="Times New Roman"/>
          <w:i/>
          <w:lang w:eastAsia="en-US"/>
        </w:rPr>
        <w:t xml:space="preserve"> y sancionarlo por pretender realizar averiguaciones para conocer que ciudadanos les estamos solicitando información. Ofrezco como prueba, el oficio número RM/136/2020, emitido por la Segunda Regidora Municipal, mismo que adjunto y se encuentra visible en la página de Facebook “Karla Puentes”, documento del que se advierte, que aún y cuando, la segunda regiduría tuvo en tiempo y forma la información y respuesta a 48 solicitudes que se le formularon; por instrucciones del presidente municipal, los integrantes del comité de transparencia, sin siquiera avisar y consultar al servidor público habilitado, procedió a cambiar la modalidad de la entrega de la información, a través de acta de dicho comité, en la misma forma, ofrezco como prueba el video correspondiente a la sexagésima séptima sesión ordinaria de cabildo, donde en el punto de asuntos generales, a cuestionamiento de la segunda regidora, el presidente municipal, expresa que “ahí </w:t>
      </w:r>
      <w:proofErr w:type="spellStart"/>
      <w:r w:rsidR="009068FF" w:rsidRPr="00C52A9E">
        <w:rPr>
          <w:rFonts w:ascii="Palatino Linotype" w:eastAsia="MS Gothic" w:hAnsi="Palatino Linotype" w:cs="Times New Roman"/>
          <w:i/>
          <w:lang w:eastAsia="en-US"/>
        </w:rPr>
        <w:t>esta</w:t>
      </w:r>
      <w:proofErr w:type="spellEnd"/>
      <w:r w:rsidR="009068FF" w:rsidRPr="00C52A9E">
        <w:rPr>
          <w:rFonts w:ascii="Palatino Linotype" w:eastAsia="MS Gothic" w:hAnsi="Palatino Linotype" w:cs="Times New Roman"/>
          <w:i/>
          <w:lang w:eastAsia="en-US"/>
        </w:rPr>
        <w:t xml:space="preserve"> la información, pero si la quieren que vengan”; ante tal abuso de autoridad, solicito se imponga multa al presidente municipal y a cada uno de los integrantes del comité de transparencia por pretender identificarme e intimidarme por realizar solicitudes</w:t>
      </w:r>
      <w:r w:rsidRPr="00C52A9E">
        <w:rPr>
          <w:rFonts w:ascii="Palatino Linotype" w:eastAsia="MS Gothic" w:hAnsi="Palatino Linotype" w:cs="Times New Roman"/>
          <w:i/>
          <w:lang w:val="es-ES" w:eastAsia="en-US"/>
        </w:rPr>
        <w:t>.”</w:t>
      </w:r>
      <w:r w:rsidRPr="00C52A9E">
        <w:rPr>
          <w:rFonts w:ascii="Palatino Linotype" w:eastAsia="MS Mincho" w:hAnsi="Palatino Linotype" w:cs="Times New Roman"/>
          <w:i/>
        </w:rPr>
        <w:t xml:space="preserve"> </w:t>
      </w:r>
      <w:r w:rsidRPr="00C52A9E">
        <w:rPr>
          <w:rFonts w:ascii="Palatino Linotype" w:eastAsia="MS Mincho" w:hAnsi="Palatino Linotype" w:cs="Arial"/>
        </w:rPr>
        <w:t>(Sic).</w:t>
      </w:r>
    </w:p>
    <w:p w14:paraId="5C44EDAE" w14:textId="77777777" w:rsidR="003C00CE" w:rsidRPr="00C52A9E" w:rsidRDefault="003C00CE" w:rsidP="003C00CE">
      <w:pPr>
        <w:tabs>
          <w:tab w:val="left" w:pos="426"/>
        </w:tabs>
        <w:spacing w:before="240" w:after="240" w:line="360" w:lineRule="auto"/>
        <w:ind w:right="51"/>
        <w:contextualSpacing/>
        <w:jc w:val="both"/>
        <w:rPr>
          <w:rFonts w:ascii="Palatino Linotype" w:eastAsia="MS Mincho" w:hAnsi="Palatino Linotype" w:cs="Times New Roman"/>
          <w:color w:val="000000"/>
        </w:rPr>
      </w:pPr>
    </w:p>
    <w:p w14:paraId="5B5F0F6A" w14:textId="77777777" w:rsidR="003C00CE" w:rsidRPr="00C52A9E" w:rsidRDefault="003C00CE" w:rsidP="00367206">
      <w:pPr>
        <w:numPr>
          <w:ilvl w:val="0"/>
          <w:numId w:val="2"/>
        </w:numPr>
        <w:tabs>
          <w:tab w:val="left" w:pos="426"/>
        </w:tabs>
        <w:spacing w:before="240" w:after="240" w:line="360" w:lineRule="auto"/>
        <w:ind w:left="0" w:right="51" w:firstLine="0"/>
        <w:contextualSpacing/>
        <w:jc w:val="both"/>
        <w:rPr>
          <w:rFonts w:ascii="Palatino Linotype" w:eastAsia="MS Mincho" w:hAnsi="Palatino Linotype" w:cs="Times New Roman"/>
          <w:color w:val="000000"/>
        </w:rPr>
      </w:pPr>
      <w:r w:rsidRPr="00C52A9E">
        <w:rPr>
          <w:rFonts w:ascii="Palatino Linotype" w:eastAsia="MS Mincho" w:hAnsi="Palatino Linotype" w:cs="Times New Roman"/>
          <w:color w:val="000000"/>
        </w:rPr>
        <w:t xml:space="preserve">Lo cual </w:t>
      </w:r>
      <w:r w:rsidRPr="00C52A9E">
        <w:rPr>
          <w:rFonts w:ascii="Palatino Linotype" w:eastAsia="MS Mincho" w:hAnsi="Palatino Linotype" w:cs="Times New Roman"/>
          <w:color w:val="000000"/>
          <w:lang w:val="es-MX"/>
        </w:rPr>
        <w:t xml:space="preserve">debe precisarse que se trata de manifestaciones unilaterales subjetivas de la parte </w:t>
      </w:r>
      <w:r w:rsidRPr="00C52A9E">
        <w:rPr>
          <w:rFonts w:ascii="Palatino Linotype" w:eastAsia="MS Mincho" w:hAnsi="Palatino Linotype" w:cs="Times New Roman"/>
          <w:b/>
          <w:color w:val="000000"/>
          <w:lang w:val="es-MX"/>
        </w:rPr>
        <w:t>RECURRENTE</w:t>
      </w:r>
      <w:r w:rsidRPr="00C52A9E">
        <w:rPr>
          <w:rFonts w:ascii="Palatino Linotype" w:eastAsia="MS Mincho" w:hAnsi="Palatino Linotype" w:cs="Times New Roman"/>
          <w:color w:val="000000"/>
          <w:lang w:val="es-MX"/>
        </w:rPr>
        <w:t xml:space="preserve"> en ejercicio de su derecho de libertad de expresión, las cuales resultan inatendibles, ya que este Instituto, en términos del artículo 36 de la Ley de Transparencia y Acceso a la Información Pública del Estado de México y Municipios y de las demás disposiciones jurídicas aplicables, carece de facultades para pronunciarse sobre las mismas.</w:t>
      </w:r>
    </w:p>
    <w:p w14:paraId="68DF423A" w14:textId="77777777" w:rsidR="003C00CE" w:rsidRPr="00C52A9E" w:rsidRDefault="003C00CE" w:rsidP="003C00CE">
      <w:pPr>
        <w:rPr>
          <w:rFonts w:ascii="Palatino Linotype" w:eastAsia="MS Mincho" w:hAnsi="Palatino Linotype" w:cs="Times New Roman"/>
          <w:color w:val="000000"/>
        </w:rPr>
      </w:pPr>
    </w:p>
    <w:p w14:paraId="57FC9A6A" w14:textId="77777777" w:rsidR="003C00CE" w:rsidRPr="00C52A9E" w:rsidRDefault="003C00CE" w:rsidP="00367206">
      <w:pPr>
        <w:numPr>
          <w:ilvl w:val="0"/>
          <w:numId w:val="2"/>
        </w:numPr>
        <w:tabs>
          <w:tab w:val="left" w:pos="426"/>
        </w:tabs>
        <w:spacing w:before="240" w:after="240" w:line="360" w:lineRule="auto"/>
        <w:ind w:left="0" w:right="51" w:firstLine="0"/>
        <w:contextualSpacing/>
        <w:jc w:val="both"/>
        <w:rPr>
          <w:rFonts w:ascii="Palatino Linotype" w:eastAsia="MS Mincho" w:hAnsi="Palatino Linotype" w:cs="Times New Roman"/>
          <w:color w:val="000000"/>
        </w:rPr>
      </w:pPr>
      <w:r w:rsidRPr="00C52A9E">
        <w:rPr>
          <w:rFonts w:ascii="Palatino Linotype" w:eastAsia="MS Mincho" w:hAnsi="Palatino Linotype" w:cs="Times New Roman"/>
          <w:color w:val="000000"/>
        </w:rPr>
        <w:t xml:space="preserve">Asimismo, los motivos de inconformidad </w:t>
      </w:r>
      <w:r w:rsidRPr="00C52A9E">
        <w:rPr>
          <w:rFonts w:ascii="Palatino Linotype" w:eastAsia="MS Mincho" w:hAnsi="Palatino Linotype" w:cs="Times New Roman"/>
          <w:i/>
          <w:iCs/>
          <w:color w:val="000000"/>
        </w:rPr>
        <w:t>supra</w:t>
      </w:r>
      <w:r w:rsidRPr="00C52A9E">
        <w:rPr>
          <w:rFonts w:ascii="Palatino Linotype" w:eastAsia="MS Mincho" w:hAnsi="Palatino Linotype" w:cs="Times New Roman"/>
          <w:color w:val="000000"/>
        </w:rPr>
        <w:t xml:space="preserve"> transcritos resultan ser una ampliación a lo que inicialmente solicitó la </w:t>
      </w:r>
      <w:r w:rsidRPr="00C52A9E">
        <w:rPr>
          <w:rFonts w:ascii="Palatino Linotype" w:eastAsia="MS Mincho" w:hAnsi="Palatino Linotype" w:cs="Times New Roman"/>
          <w:b/>
          <w:color w:val="000000"/>
        </w:rPr>
        <w:t>RECURRENTE</w:t>
      </w:r>
      <w:r w:rsidRPr="00C52A9E">
        <w:rPr>
          <w:rFonts w:ascii="Palatino Linotype" w:eastAsia="MS Mincho" w:hAnsi="Palatino Linotype" w:cs="Times New Roman"/>
          <w:color w:val="000000"/>
        </w:rPr>
        <w:t xml:space="preserve"> en su solicitud de información primigenia</w:t>
      </w:r>
      <w:r w:rsidRPr="00C52A9E">
        <w:rPr>
          <w:rFonts w:ascii="Palatino Linotype" w:eastAsia="MS Mincho" w:hAnsi="Palatino Linotype" w:cs="Times New Roman"/>
          <w:color w:val="000000"/>
          <w:lang w:val="es-ES"/>
        </w:rPr>
        <w:t xml:space="preserve">; lo anterior se entiende como una </w:t>
      </w:r>
      <w:r w:rsidRPr="00C52A9E">
        <w:rPr>
          <w:rFonts w:ascii="Palatino Linotype" w:eastAsia="MS Mincho" w:hAnsi="Palatino Linotype" w:cs="Times New Roman"/>
          <w:b/>
          <w:bCs/>
          <w:i/>
          <w:iCs/>
          <w:color w:val="000000"/>
          <w:lang w:val="es-ES"/>
        </w:rPr>
        <w:t xml:space="preserve">Plus </w:t>
      </w:r>
      <w:proofErr w:type="spellStart"/>
      <w:r w:rsidRPr="00C52A9E">
        <w:rPr>
          <w:rFonts w:ascii="Palatino Linotype" w:eastAsia="MS Mincho" w:hAnsi="Palatino Linotype" w:cs="Times New Roman"/>
          <w:b/>
          <w:bCs/>
          <w:i/>
          <w:iCs/>
          <w:color w:val="000000"/>
          <w:lang w:val="es-ES"/>
        </w:rPr>
        <w:t>Petitio</w:t>
      </w:r>
      <w:proofErr w:type="spellEnd"/>
      <w:r w:rsidRPr="00C52A9E">
        <w:rPr>
          <w:rFonts w:ascii="Palatino Linotype" w:eastAsia="MS Mincho" w:hAnsi="Palatino Linotype" w:cs="Times New Roman"/>
          <w:b/>
          <w:bCs/>
          <w:i/>
          <w:iCs/>
          <w:color w:val="000000"/>
          <w:lang w:val="es-ES"/>
        </w:rPr>
        <w:t xml:space="preserve"> </w:t>
      </w:r>
      <w:r w:rsidRPr="00C52A9E">
        <w:rPr>
          <w:rFonts w:ascii="Palatino Linotype" w:eastAsia="MS Mincho" w:hAnsi="Palatino Linotype" w:cs="Times New Roman"/>
          <w:color w:val="000000"/>
          <w:lang w:val="es-ES"/>
        </w:rPr>
        <w:t>a su solicitud inicial que no puede abordarse</w:t>
      </w:r>
      <w:r w:rsidRPr="00C52A9E">
        <w:rPr>
          <w:rFonts w:ascii="Palatino Linotype" w:eastAsia="MS Mincho" w:hAnsi="Palatino Linotype" w:cs="Times New Roman"/>
          <w:i/>
          <w:iCs/>
          <w:color w:val="000000"/>
          <w:lang w:val="es-ES"/>
        </w:rPr>
        <w:t>.</w:t>
      </w:r>
    </w:p>
    <w:p w14:paraId="10BCAB34" w14:textId="77777777" w:rsidR="003C00CE" w:rsidRPr="00C52A9E" w:rsidRDefault="003C00CE" w:rsidP="003C00CE">
      <w:pPr>
        <w:rPr>
          <w:rFonts w:ascii="Palatino Linotype" w:eastAsia="MS Mincho" w:hAnsi="Palatino Linotype" w:cs="Times New Roman"/>
          <w:color w:val="000000"/>
        </w:rPr>
      </w:pPr>
    </w:p>
    <w:p w14:paraId="3100A370" w14:textId="77777777" w:rsidR="003C00CE" w:rsidRPr="00C52A9E" w:rsidRDefault="003C00CE" w:rsidP="00367206">
      <w:pPr>
        <w:numPr>
          <w:ilvl w:val="0"/>
          <w:numId w:val="2"/>
        </w:numPr>
        <w:tabs>
          <w:tab w:val="left" w:pos="426"/>
        </w:tabs>
        <w:spacing w:before="240" w:after="240" w:line="360" w:lineRule="auto"/>
        <w:ind w:left="0" w:right="51" w:firstLine="0"/>
        <w:contextualSpacing/>
        <w:jc w:val="both"/>
        <w:rPr>
          <w:rFonts w:ascii="Palatino Linotype" w:eastAsia="MS Mincho" w:hAnsi="Palatino Linotype" w:cs="Times New Roman"/>
          <w:color w:val="000000"/>
        </w:rPr>
      </w:pPr>
      <w:r w:rsidRPr="00C52A9E">
        <w:rPr>
          <w:rFonts w:ascii="Palatino Linotype" w:eastAsia="MS Mincho" w:hAnsi="Palatino Linotype" w:cs="Times New Roman"/>
          <w:color w:val="000000"/>
        </w:rPr>
        <w:t xml:space="preserve">Como sustento de lo anterior, </w:t>
      </w:r>
      <w:r w:rsidRPr="00C52A9E">
        <w:rPr>
          <w:rFonts w:ascii="Palatino Linotype" w:eastAsia="MS Mincho" w:hAnsi="Palatino Linotype" w:cs="Times New Roman"/>
          <w:color w:val="000000"/>
          <w:lang w:val="es-ES"/>
        </w:rPr>
        <w:t>tiene aplicación al respecto por analogía la tesis aislada número I.8o.A.136 A, de la Novena Época, publicada en el Semanario Oficial de la Federación y su Gaceta Tomo XXIX, Marzo de 2009, página 2887, con número de registro 167607, que lleva por rubro y texto los siguientes:</w:t>
      </w:r>
    </w:p>
    <w:p w14:paraId="008AC659" w14:textId="77777777" w:rsidR="003C00CE" w:rsidRPr="00C52A9E" w:rsidRDefault="003C00CE" w:rsidP="003C00CE">
      <w:pPr>
        <w:tabs>
          <w:tab w:val="left" w:pos="426"/>
        </w:tabs>
        <w:spacing w:before="240" w:after="240" w:line="360" w:lineRule="auto"/>
        <w:ind w:right="51"/>
        <w:contextualSpacing/>
        <w:jc w:val="both"/>
        <w:rPr>
          <w:rFonts w:ascii="Palatino Linotype" w:eastAsia="MS Mincho" w:hAnsi="Palatino Linotype" w:cs="Times New Roman"/>
          <w:color w:val="000000"/>
        </w:rPr>
      </w:pPr>
    </w:p>
    <w:p w14:paraId="66E802D2" w14:textId="77777777" w:rsidR="003C00CE" w:rsidRPr="00C52A9E" w:rsidRDefault="003C00CE" w:rsidP="003C00CE">
      <w:pPr>
        <w:tabs>
          <w:tab w:val="left" w:pos="426"/>
        </w:tabs>
        <w:spacing w:before="240" w:after="240" w:line="360" w:lineRule="auto"/>
        <w:ind w:left="567" w:right="616"/>
        <w:contextualSpacing/>
        <w:jc w:val="both"/>
        <w:rPr>
          <w:rFonts w:ascii="Palatino Linotype" w:eastAsia="MS Mincho" w:hAnsi="Palatino Linotype" w:cs="Times New Roman"/>
          <w:i/>
          <w:color w:val="000000"/>
          <w:lang w:val="es-ES"/>
        </w:rPr>
      </w:pPr>
      <w:r w:rsidRPr="00C52A9E">
        <w:rPr>
          <w:rFonts w:ascii="Palatino Linotype" w:eastAsia="MS Mincho" w:hAnsi="Palatino Linotype" w:cs="Times New Roman"/>
          <w:b/>
          <w:i/>
          <w:color w:val="000000"/>
          <w:lang w:val="es-ES"/>
        </w:rPr>
        <w:t>“TRANSPARENCIA Y ACCESO A LA INFORMACIÓN PÚBLICA GUBERNAMENTAL. LOS ARTÍCULOS 1, 2 Y 6 DE LA LEY FEDERAL RELATIVA, NO DEBEN INTERPRETARSE EN EL SENTIDO DE PERMITIR AL GOBERNADO QUE A SU ARBITRIO SOLICITE COPIA DE DOCUMENTOS QUE NO OBREN EN LOS EXPEDIENTES DE LOS SUJETOS OBLIGADOS, O SEAN DISTINTOS A LOS DE SU PETICIÓN INICIAL.</w:t>
      </w:r>
      <w:r w:rsidRPr="00C52A9E">
        <w:rPr>
          <w:rFonts w:ascii="Palatino Linotype" w:eastAsia="MS Mincho" w:hAnsi="Palatino Linotype" w:cs="Times New Roman"/>
          <w:i/>
          <w:color w:val="000000"/>
          <w:lang w:val="es-ES"/>
        </w:rPr>
        <w:t xml:space="preserve"> “Si bien es cierto que los artículos 1 y 2 de la Ley Federal de Transparencia y Acceso a la Información Pública Gubernamental establecen, </w:t>
      </w:r>
      <w:r w:rsidRPr="00C52A9E">
        <w:rPr>
          <w:rFonts w:ascii="Palatino Linotype" w:eastAsia="MS Mincho" w:hAnsi="Palatino Linotype" w:cs="Times New Roman"/>
          <w:i/>
          <w:color w:val="000000"/>
          <w:lang w:val="es-ES"/>
        </w:rPr>
        <w:lastRenderedPageBreak/>
        <w:t>respectivamente, que dicho ordenamiento tiene como finalidad proveer lo necesario para garantizar el acceso de toda persona a la información en posesión de los Poderes de la Unión, los órganos constitucionales autónomos o con autonomía legal y cualquier otra entidad federal, así como que toda la información gubernamental a que se refiere dicha ley es pública y los particulares tendrán acceso a ella en los términos que en ésta se señalen y que, por otra parte, el precepto 6de la propia legislación prevé el principio de máxima publicidad y disponibilidad de la información en posesión de los sujetos obligados; también lo es que ello no implica que tales numerales deban interpretarse en el sentido de permitir al gobernado que a su arbitrio solicite copia de documentos que no obren en los expedientes de los sujetos obligados, o sean distintos a los de su petición inicial, pues ello contravendría el artículo 42 de la citada ley, que señala que las dependencias y entidades sólo estarán obligadas a entregar los documentos que se encuentren en sus archivos -los solicitados- y que la obligación de acceso a la información se dará por cumplida cuando se pongan a disposición del solicitante para consulta en el sitio donde se encuentren.”</w:t>
      </w:r>
    </w:p>
    <w:p w14:paraId="6DC11EDC" w14:textId="77777777" w:rsidR="003C00CE" w:rsidRPr="00C52A9E" w:rsidRDefault="003C00CE" w:rsidP="003C00CE">
      <w:pPr>
        <w:tabs>
          <w:tab w:val="left" w:pos="426"/>
        </w:tabs>
        <w:spacing w:before="240" w:after="240" w:line="360" w:lineRule="auto"/>
        <w:ind w:right="51"/>
        <w:contextualSpacing/>
        <w:jc w:val="both"/>
        <w:rPr>
          <w:rFonts w:ascii="Palatino Linotype" w:eastAsia="MS Mincho" w:hAnsi="Palatino Linotype" w:cs="Times New Roman"/>
          <w:color w:val="000000"/>
        </w:rPr>
      </w:pPr>
    </w:p>
    <w:p w14:paraId="24C9CACB" w14:textId="77777777" w:rsidR="003C00CE" w:rsidRPr="00C52A9E" w:rsidRDefault="003C00CE" w:rsidP="00367206">
      <w:pPr>
        <w:numPr>
          <w:ilvl w:val="0"/>
          <w:numId w:val="2"/>
        </w:numPr>
        <w:tabs>
          <w:tab w:val="left" w:pos="426"/>
        </w:tabs>
        <w:spacing w:before="240" w:after="240" w:line="360" w:lineRule="auto"/>
        <w:ind w:left="0" w:right="51" w:firstLine="0"/>
        <w:contextualSpacing/>
        <w:jc w:val="both"/>
        <w:rPr>
          <w:rFonts w:ascii="Palatino Linotype" w:eastAsia="MS Mincho" w:hAnsi="Palatino Linotype" w:cs="Times New Roman"/>
          <w:color w:val="000000"/>
        </w:rPr>
      </w:pPr>
      <w:r w:rsidRPr="00C52A9E">
        <w:rPr>
          <w:rFonts w:ascii="Palatino Linotype" w:eastAsia="MS Mincho" w:hAnsi="Palatino Linotype" w:cs="Times New Roman"/>
          <w:color w:val="000000"/>
        </w:rPr>
        <w:t xml:space="preserve">Asimismo, ha sido criterio del Instituto Nacional de Transparencia, Acceso a la Información y Protección de Datos Personales </w:t>
      </w:r>
      <w:r w:rsidRPr="00C52A9E">
        <w:rPr>
          <w:rFonts w:ascii="Palatino Linotype" w:eastAsia="MS Mincho" w:hAnsi="Palatino Linotype" w:cs="Times New Roman"/>
          <w:color w:val="000000"/>
          <w:lang w:val="es-ES"/>
        </w:rPr>
        <w:t xml:space="preserve">bajo el número 27/10 que </w:t>
      </w:r>
      <w:r w:rsidRPr="00C52A9E">
        <w:rPr>
          <w:rFonts w:ascii="Palatino Linotype" w:eastAsia="MS Mincho" w:hAnsi="Palatino Linotype" w:cs="Times New Roman"/>
          <w:b/>
          <w:color w:val="000000"/>
          <w:lang w:val="es-ES"/>
        </w:rPr>
        <w:t>resulta improcedente ampliar las solicitudes de información pública o de datos personales a través de la interposición del recurso de revisión</w:t>
      </w:r>
      <w:r w:rsidRPr="00C52A9E">
        <w:rPr>
          <w:rFonts w:ascii="Palatino Linotype" w:eastAsia="MS Mincho" w:hAnsi="Palatino Linotype" w:cs="Times New Roman"/>
          <w:color w:val="000000"/>
          <w:lang w:val="es-ES"/>
        </w:rPr>
        <w:t>, como se estima acontece en el presente asunto, al aumentar datos a la solicitud inicial, por lo que, se insiste, no se puede entrar al estudio de la información novedosa, criterio que es de la literalidad siguiente:</w:t>
      </w:r>
    </w:p>
    <w:p w14:paraId="6C75A4BC" w14:textId="77777777" w:rsidR="003C00CE" w:rsidRPr="00C52A9E" w:rsidRDefault="003C00CE" w:rsidP="003C00CE">
      <w:pPr>
        <w:tabs>
          <w:tab w:val="left" w:pos="426"/>
        </w:tabs>
        <w:spacing w:before="240" w:after="240" w:line="360" w:lineRule="auto"/>
        <w:ind w:left="567" w:right="616"/>
        <w:contextualSpacing/>
        <w:jc w:val="both"/>
        <w:rPr>
          <w:rFonts w:ascii="Palatino Linotype" w:eastAsia="MS Mincho" w:hAnsi="Palatino Linotype" w:cs="Times New Roman"/>
          <w:i/>
          <w:color w:val="000000"/>
          <w:lang w:val="es-ES"/>
        </w:rPr>
      </w:pPr>
      <w:r w:rsidRPr="00C52A9E">
        <w:rPr>
          <w:rFonts w:ascii="Palatino Linotype" w:eastAsia="MS Mincho" w:hAnsi="Palatino Linotype" w:cs="Times New Roman"/>
          <w:b/>
          <w:bCs/>
          <w:i/>
          <w:color w:val="000000"/>
          <w:lang w:val="es-ES"/>
        </w:rPr>
        <w:lastRenderedPageBreak/>
        <w:t>ES IMPROCEDENTE AMPLIAR LAS SOLICITUDES DE ACCESO A INFORMACIÓN PÚBLICA O DATOS PERSONALES, A TRAVÉS DE LA INTERPOSICIÓN DEL RECURSO DE REVISIÓN.</w:t>
      </w:r>
      <w:r w:rsidRPr="00C52A9E">
        <w:rPr>
          <w:rFonts w:ascii="Palatino Linotype" w:eastAsia="MS Mincho" w:hAnsi="Palatino Linotype" w:cs="Times New Roman"/>
          <w:i/>
          <w:color w:val="000000"/>
          <w:lang w:val="es-ES"/>
        </w:rPr>
        <w:t xml:space="preserve"> “En aquellos casos en los que los recurrentes amplíen los alcances de su solicitud de información o acceso a datos personales a través de su recurso de revisión, esta ampliación no podrá constituir materia del procedimiento a sustanciarse por el Instituto Federal de Acceso a la Información y Protección de Datos. Lo anterior, sin perjuicio de que los recurrentes puedan ejercer su derecho a realizar una nueva solicitud en términos de la Ley de la materia.”</w:t>
      </w:r>
    </w:p>
    <w:p w14:paraId="783DBC13" w14:textId="77777777" w:rsidR="003C00CE" w:rsidRPr="00C52A9E" w:rsidRDefault="003C00CE" w:rsidP="003C00CE">
      <w:pPr>
        <w:tabs>
          <w:tab w:val="left" w:pos="426"/>
        </w:tabs>
        <w:spacing w:before="240" w:after="240" w:line="360" w:lineRule="auto"/>
        <w:ind w:right="51"/>
        <w:contextualSpacing/>
        <w:jc w:val="both"/>
        <w:rPr>
          <w:rFonts w:ascii="Palatino Linotype" w:eastAsia="MS Mincho" w:hAnsi="Palatino Linotype" w:cs="Times New Roman"/>
          <w:color w:val="000000"/>
        </w:rPr>
      </w:pPr>
    </w:p>
    <w:p w14:paraId="736527CD" w14:textId="77777777" w:rsidR="003C00CE" w:rsidRPr="00C52A9E" w:rsidRDefault="003C00CE" w:rsidP="00367206">
      <w:pPr>
        <w:numPr>
          <w:ilvl w:val="0"/>
          <w:numId w:val="2"/>
        </w:numPr>
        <w:tabs>
          <w:tab w:val="left" w:pos="426"/>
        </w:tabs>
        <w:spacing w:before="240" w:after="240" w:line="360" w:lineRule="auto"/>
        <w:ind w:left="0" w:right="51" w:firstLine="0"/>
        <w:contextualSpacing/>
        <w:jc w:val="both"/>
        <w:rPr>
          <w:rFonts w:ascii="Palatino Linotype" w:eastAsia="MS Mincho" w:hAnsi="Palatino Linotype" w:cs="Times New Roman"/>
          <w:color w:val="000000"/>
        </w:rPr>
      </w:pPr>
      <w:r w:rsidRPr="00C52A9E">
        <w:rPr>
          <w:rFonts w:ascii="Palatino Linotype" w:eastAsia="MS Mincho" w:hAnsi="Palatino Linotype" w:cs="Times New Roman"/>
          <w:color w:val="000000"/>
        </w:rPr>
        <w:t xml:space="preserve">No obstante, se dejan a salvo los derechos del particular, para que mediante una nueva solicitud de información requiera al </w:t>
      </w:r>
      <w:r w:rsidRPr="00C52A9E">
        <w:rPr>
          <w:rFonts w:ascii="Palatino Linotype" w:eastAsia="MS Mincho" w:hAnsi="Palatino Linotype" w:cs="Times New Roman"/>
          <w:b/>
          <w:color w:val="000000"/>
        </w:rPr>
        <w:t>SUJETO OBLIGADO</w:t>
      </w:r>
      <w:r w:rsidRPr="00C52A9E">
        <w:rPr>
          <w:rFonts w:ascii="Palatino Linotype" w:eastAsia="MS Mincho" w:hAnsi="Palatino Linotype" w:cs="Times New Roman"/>
          <w:color w:val="000000"/>
        </w:rPr>
        <w:t xml:space="preserve"> informe sobre los oficios emitidos por el Titular de la Unidad de Transparencia y los registros del reloj </w:t>
      </w:r>
      <w:proofErr w:type="spellStart"/>
      <w:r w:rsidRPr="00C52A9E">
        <w:rPr>
          <w:rFonts w:ascii="Palatino Linotype" w:eastAsia="MS Mincho" w:hAnsi="Palatino Linotype" w:cs="Times New Roman"/>
          <w:color w:val="000000"/>
        </w:rPr>
        <w:t>checador</w:t>
      </w:r>
      <w:proofErr w:type="spellEnd"/>
      <w:r w:rsidRPr="00C52A9E">
        <w:rPr>
          <w:rFonts w:ascii="Palatino Linotype" w:eastAsia="MS Mincho" w:hAnsi="Palatino Linotype" w:cs="Times New Roman"/>
          <w:color w:val="000000"/>
        </w:rPr>
        <w:t xml:space="preserve"> que manifestó en sus razones o motivos de inconformidad</w:t>
      </w:r>
      <w:bookmarkEnd w:id="12"/>
      <w:bookmarkEnd w:id="13"/>
      <w:bookmarkEnd w:id="14"/>
      <w:bookmarkEnd w:id="15"/>
      <w:r w:rsidRPr="00C52A9E">
        <w:rPr>
          <w:rFonts w:ascii="Palatino Linotype" w:eastAsia="MS Mincho" w:hAnsi="Palatino Linotype" w:cs="Times New Roman"/>
          <w:color w:val="000000"/>
        </w:rPr>
        <w:t>.</w:t>
      </w:r>
    </w:p>
    <w:p w14:paraId="0AB4C9E7" w14:textId="77777777" w:rsidR="003C00CE" w:rsidRPr="00C52A9E" w:rsidRDefault="003C00CE" w:rsidP="003C00CE">
      <w:pPr>
        <w:tabs>
          <w:tab w:val="left" w:pos="426"/>
        </w:tabs>
        <w:spacing w:before="240" w:after="240" w:line="360" w:lineRule="auto"/>
        <w:ind w:right="51"/>
        <w:contextualSpacing/>
        <w:jc w:val="both"/>
        <w:rPr>
          <w:rFonts w:ascii="Palatino Linotype" w:eastAsia="MS Mincho" w:hAnsi="Palatino Linotype" w:cs="Times New Roman"/>
          <w:color w:val="000000"/>
        </w:rPr>
      </w:pPr>
    </w:p>
    <w:p w14:paraId="54B26215" w14:textId="58B4E553" w:rsidR="003C00CE" w:rsidRPr="00C52A9E" w:rsidRDefault="003C00CE" w:rsidP="00367206">
      <w:pPr>
        <w:numPr>
          <w:ilvl w:val="0"/>
          <w:numId w:val="2"/>
        </w:numPr>
        <w:tabs>
          <w:tab w:val="left" w:pos="426"/>
        </w:tabs>
        <w:spacing w:before="240" w:after="240" w:line="360" w:lineRule="auto"/>
        <w:ind w:left="0" w:right="51" w:firstLine="0"/>
        <w:contextualSpacing/>
        <w:jc w:val="both"/>
        <w:rPr>
          <w:rFonts w:ascii="Palatino Linotype" w:eastAsia="MS Mincho" w:hAnsi="Palatino Linotype" w:cs="Times New Roman"/>
          <w:color w:val="000000"/>
        </w:rPr>
      </w:pPr>
      <w:r w:rsidRPr="00C52A9E">
        <w:rPr>
          <w:rFonts w:ascii="Palatino Linotype" w:eastAsia="MS Mincho" w:hAnsi="Palatino Linotype" w:cs="Times New Roman"/>
          <w:color w:val="000000"/>
        </w:rPr>
        <w:t>Por lo tanto,</w:t>
      </w:r>
      <w:r w:rsidRPr="00C52A9E">
        <w:rPr>
          <w:rFonts w:ascii="Palatino Linotype" w:eastAsia="MS Mincho" w:hAnsi="Palatino Linotype" w:cs="Times New Roman"/>
          <w:color w:val="000000"/>
          <w:lang w:val="es-ES"/>
        </w:rPr>
        <w:t xml:space="preserve"> en consecuencia y en mérito de lo expuesto en líneas anteriores, resultan infundadas las razones o motivos de inconformidad hechos valer por la </w:t>
      </w:r>
      <w:r w:rsidRPr="00C52A9E">
        <w:rPr>
          <w:rFonts w:ascii="Palatino Linotype" w:eastAsia="MS Mincho" w:hAnsi="Palatino Linotype" w:cs="Times New Roman"/>
          <w:b/>
          <w:color w:val="000000"/>
          <w:lang w:val="es-ES"/>
        </w:rPr>
        <w:t>RECURRENTE</w:t>
      </w:r>
      <w:r w:rsidRPr="00C52A9E">
        <w:rPr>
          <w:rFonts w:ascii="Palatino Linotype" w:eastAsia="MS Mincho" w:hAnsi="Palatino Linotype" w:cs="Times New Roman"/>
          <w:color w:val="000000"/>
          <w:lang w:val="es-ES"/>
        </w:rPr>
        <w:t xml:space="preserve"> dentro </w:t>
      </w:r>
      <w:r w:rsidR="009068FF" w:rsidRPr="00C52A9E">
        <w:rPr>
          <w:rFonts w:ascii="Palatino Linotype" w:eastAsia="MS Mincho" w:hAnsi="Palatino Linotype" w:cs="Times New Roman"/>
          <w:color w:val="000000"/>
          <w:lang w:val="es-ES"/>
        </w:rPr>
        <w:t>el recurso</w:t>
      </w:r>
      <w:r w:rsidRPr="00C52A9E">
        <w:rPr>
          <w:rFonts w:ascii="Palatino Linotype" w:eastAsia="MS Mincho" w:hAnsi="Palatino Linotype" w:cs="Times New Roman"/>
          <w:color w:val="000000"/>
          <w:lang w:val="es-ES"/>
        </w:rPr>
        <w:t xml:space="preserve"> de revisión</w:t>
      </w:r>
      <w:r w:rsidRPr="00C52A9E">
        <w:rPr>
          <w:rFonts w:ascii="Palatino Linotype" w:eastAsia="MS Mincho" w:hAnsi="Palatino Linotype" w:cs="Times New Roman"/>
          <w:b/>
          <w:bCs/>
          <w:color w:val="000000"/>
        </w:rPr>
        <w:t xml:space="preserve"> </w:t>
      </w:r>
      <w:r w:rsidR="009068FF" w:rsidRPr="00C52A9E">
        <w:rPr>
          <w:rFonts w:ascii="Palatino Linotype" w:eastAsia="Times New Roman" w:hAnsi="Palatino Linotype" w:cs="Arial"/>
          <w:b/>
        </w:rPr>
        <w:t>03173/INFOEM/IP/RR/2020</w:t>
      </w:r>
      <w:r w:rsidRPr="00C52A9E">
        <w:rPr>
          <w:rFonts w:ascii="Palatino Linotype" w:eastAsia="MS Mincho" w:hAnsi="Palatino Linotype" w:cs="Times New Roman"/>
          <w:color w:val="000000"/>
          <w:lang w:val="es-ES"/>
        </w:rPr>
        <w:t xml:space="preserve">; por ello, y con fundamento en la fracción II del numeral 186 de la Ley de Transparencia y Acceso a la Información Pública del Estado de México y Municipios, se </w:t>
      </w:r>
      <w:r w:rsidR="009068FF" w:rsidRPr="00C52A9E">
        <w:rPr>
          <w:rFonts w:ascii="Palatino Linotype" w:eastAsia="MS Mincho" w:hAnsi="Palatino Linotype" w:cs="Times New Roman"/>
          <w:b/>
          <w:color w:val="000000"/>
          <w:lang w:val="es-ES"/>
        </w:rPr>
        <w:t>confirma</w:t>
      </w:r>
      <w:r w:rsidR="009068FF" w:rsidRPr="00C52A9E">
        <w:rPr>
          <w:rFonts w:ascii="Palatino Linotype" w:eastAsia="MS Mincho" w:hAnsi="Palatino Linotype" w:cs="Times New Roman"/>
          <w:color w:val="000000"/>
          <w:lang w:val="es-ES"/>
        </w:rPr>
        <w:t xml:space="preserve"> las respuesta a las solicitud</w:t>
      </w:r>
      <w:r w:rsidRPr="00C52A9E">
        <w:rPr>
          <w:rFonts w:ascii="Palatino Linotype" w:eastAsia="MS Mincho" w:hAnsi="Palatino Linotype" w:cs="Times New Roman"/>
          <w:color w:val="000000"/>
          <w:lang w:val="es-ES"/>
        </w:rPr>
        <w:t xml:space="preserve"> de información número </w:t>
      </w:r>
      <w:r w:rsidR="009068FF" w:rsidRPr="00C52A9E">
        <w:rPr>
          <w:rFonts w:ascii="Palatino Linotype" w:eastAsia="Calibri" w:hAnsi="Palatino Linotype" w:cs="Arial"/>
          <w:b/>
          <w:bCs/>
          <w:color w:val="000000"/>
        </w:rPr>
        <w:t>00495/IXTASAL/IP/2020</w:t>
      </w:r>
      <w:r w:rsidRPr="00C52A9E">
        <w:rPr>
          <w:rFonts w:ascii="Palatino Linotype" w:eastAsia="MS Mincho" w:hAnsi="Palatino Linotype" w:cs="Times New Roman"/>
          <w:color w:val="000000"/>
          <w:lang w:val="es-ES"/>
        </w:rPr>
        <w:t>.</w:t>
      </w:r>
      <w:bookmarkStart w:id="41" w:name="_GoBack"/>
      <w:bookmarkEnd w:id="41"/>
    </w:p>
    <w:p w14:paraId="5A699E30" w14:textId="77777777" w:rsidR="003C00CE" w:rsidRPr="00C52A9E" w:rsidRDefault="003C00CE" w:rsidP="003C00CE">
      <w:pPr>
        <w:tabs>
          <w:tab w:val="left" w:pos="426"/>
        </w:tabs>
        <w:spacing w:before="240" w:after="240" w:line="360" w:lineRule="auto"/>
        <w:ind w:right="51"/>
        <w:contextualSpacing/>
        <w:jc w:val="both"/>
        <w:rPr>
          <w:rFonts w:ascii="Palatino Linotype" w:eastAsia="MS Mincho" w:hAnsi="Palatino Linotype" w:cs="Times New Roman"/>
          <w:color w:val="000000"/>
        </w:rPr>
      </w:pPr>
    </w:p>
    <w:p w14:paraId="20E67A1F" w14:textId="77777777" w:rsidR="003C00CE" w:rsidRPr="00C52A9E" w:rsidRDefault="003C00CE" w:rsidP="00367206">
      <w:pPr>
        <w:numPr>
          <w:ilvl w:val="0"/>
          <w:numId w:val="2"/>
        </w:numPr>
        <w:tabs>
          <w:tab w:val="left" w:pos="426"/>
        </w:tabs>
        <w:spacing w:before="240" w:after="240" w:line="360" w:lineRule="auto"/>
        <w:ind w:left="0" w:right="51" w:firstLine="0"/>
        <w:contextualSpacing/>
        <w:jc w:val="both"/>
        <w:rPr>
          <w:rFonts w:ascii="Palatino Linotype" w:eastAsia="MS Mincho" w:hAnsi="Palatino Linotype" w:cs="Times New Roman"/>
          <w:color w:val="000000"/>
        </w:rPr>
      </w:pPr>
      <w:r w:rsidRPr="00C52A9E">
        <w:rPr>
          <w:rFonts w:ascii="Palatino Linotype" w:eastAsia="MS Mincho" w:hAnsi="Palatino Linotype" w:cs="Times New Roman"/>
          <w:color w:val="000000"/>
          <w:lang w:val="es-ES"/>
        </w:rPr>
        <w:t xml:space="preserve">Por </w:t>
      </w:r>
      <w:r w:rsidRPr="00C52A9E">
        <w:rPr>
          <w:rFonts w:ascii="Palatino Linotype" w:eastAsia="MS Mincho" w:hAnsi="Palatino Linotype" w:cs="Times New Roman"/>
          <w:color w:val="000000"/>
        </w:rPr>
        <w:t xml:space="preserve">lo anteriormente expuesto y fundado, éste </w:t>
      </w:r>
      <w:r w:rsidRPr="00C52A9E">
        <w:rPr>
          <w:rFonts w:ascii="Palatino Linotype" w:eastAsia="MS Mincho" w:hAnsi="Palatino Linotype" w:cs="Times New Roman"/>
          <w:b/>
          <w:color w:val="000000"/>
        </w:rPr>
        <w:t>ÓRGANO GARANTE</w:t>
      </w:r>
      <w:r w:rsidRPr="00C52A9E">
        <w:rPr>
          <w:rFonts w:ascii="Palatino Linotype" w:eastAsia="MS Mincho" w:hAnsi="Palatino Linotype" w:cs="Times New Roman"/>
          <w:color w:val="000000"/>
        </w:rPr>
        <w:t xml:space="preserve"> emite los siguientes:</w:t>
      </w:r>
    </w:p>
    <w:p w14:paraId="44E7B334" w14:textId="77777777" w:rsidR="003C00CE" w:rsidRPr="00C52A9E" w:rsidRDefault="003C00CE" w:rsidP="003C00CE">
      <w:pPr>
        <w:keepNext/>
        <w:keepLines/>
        <w:spacing w:before="240" w:line="360" w:lineRule="auto"/>
        <w:jc w:val="center"/>
        <w:outlineLvl w:val="0"/>
        <w:rPr>
          <w:rFonts w:ascii="Palatino Linotype" w:eastAsia="MS Gothic" w:hAnsi="Palatino Linotype" w:cs="Times New Roman"/>
          <w:b/>
          <w:color w:val="000000"/>
          <w:lang w:val="es-MX" w:eastAsia="en-US"/>
        </w:rPr>
      </w:pPr>
      <w:bookmarkStart w:id="42" w:name="_Toc495427547"/>
      <w:bookmarkStart w:id="43" w:name="_Toc497905366"/>
      <w:bookmarkStart w:id="44" w:name="_Toc51892306"/>
      <w:bookmarkStart w:id="45" w:name="_Toc53009727"/>
      <w:bookmarkStart w:id="46" w:name="_Toc53074123"/>
      <w:r w:rsidRPr="00C52A9E">
        <w:rPr>
          <w:rFonts w:ascii="Palatino Linotype" w:eastAsia="MS Gothic" w:hAnsi="Palatino Linotype" w:cs="Times New Roman"/>
          <w:b/>
          <w:color w:val="000000"/>
          <w:lang w:val="es-MX" w:eastAsia="en-US"/>
        </w:rPr>
        <w:lastRenderedPageBreak/>
        <w:t>R E S O L U T I V O S</w:t>
      </w:r>
      <w:bookmarkEnd w:id="42"/>
      <w:bookmarkEnd w:id="43"/>
      <w:bookmarkEnd w:id="44"/>
      <w:bookmarkEnd w:id="45"/>
      <w:bookmarkEnd w:id="46"/>
    </w:p>
    <w:p w14:paraId="07D2B7B9" w14:textId="760BEA26" w:rsidR="003C00CE" w:rsidRPr="00C52A9E" w:rsidRDefault="003C00CE" w:rsidP="003C00CE">
      <w:pPr>
        <w:spacing w:before="240" w:line="360" w:lineRule="auto"/>
        <w:jc w:val="both"/>
        <w:rPr>
          <w:rFonts w:ascii="Palatino Linotype" w:eastAsia="Times New Roman" w:hAnsi="Palatino Linotype" w:cs="Times New Roman"/>
        </w:rPr>
      </w:pPr>
      <w:r w:rsidRPr="00C52A9E">
        <w:rPr>
          <w:rFonts w:ascii="Palatino Linotype" w:eastAsia="Times New Roman" w:hAnsi="Palatino Linotype" w:cs="Arial"/>
          <w:b/>
        </w:rPr>
        <w:t xml:space="preserve">PRIMERO. </w:t>
      </w:r>
      <w:r w:rsidRPr="00C52A9E">
        <w:rPr>
          <w:rFonts w:ascii="Palatino Linotype" w:eastAsia="Times New Roman" w:hAnsi="Palatino Linotype" w:cs="Arial"/>
        </w:rPr>
        <w:t>Resultan infundadas las</w:t>
      </w:r>
      <w:r w:rsidRPr="00C52A9E">
        <w:rPr>
          <w:rFonts w:ascii="Palatino Linotype" w:eastAsia="Times New Roman" w:hAnsi="Palatino Linotype" w:cs="Arial"/>
          <w:b/>
        </w:rPr>
        <w:t xml:space="preserve"> </w:t>
      </w:r>
      <w:r w:rsidRPr="00C52A9E">
        <w:rPr>
          <w:rFonts w:ascii="Palatino Linotype" w:eastAsia="Times New Roman" w:hAnsi="Palatino Linotype" w:cs="Arial"/>
          <w:lang w:val="es-ES"/>
        </w:rPr>
        <w:t xml:space="preserve">razones o motivos de inconformidad hechos valer </w:t>
      </w:r>
      <w:r w:rsidRPr="00C52A9E">
        <w:rPr>
          <w:rFonts w:ascii="Palatino Linotype" w:eastAsia="Calibri" w:hAnsi="Palatino Linotype" w:cs="Arial"/>
          <w:lang w:val="es-ES"/>
        </w:rPr>
        <w:t xml:space="preserve">en </w:t>
      </w:r>
      <w:r w:rsidR="009068FF" w:rsidRPr="00C52A9E">
        <w:rPr>
          <w:rFonts w:ascii="Palatino Linotype" w:eastAsia="Calibri" w:hAnsi="Palatino Linotype" w:cs="Arial"/>
          <w:lang w:val="es-ES"/>
        </w:rPr>
        <w:t>el recurso</w:t>
      </w:r>
      <w:r w:rsidRPr="00C52A9E">
        <w:rPr>
          <w:rFonts w:ascii="Palatino Linotype" w:eastAsia="Calibri" w:hAnsi="Palatino Linotype" w:cs="Arial"/>
          <w:lang w:val="es-ES"/>
        </w:rPr>
        <w:t xml:space="preserve"> de revisión </w:t>
      </w:r>
      <w:r w:rsidR="009068FF" w:rsidRPr="00C52A9E">
        <w:rPr>
          <w:rFonts w:ascii="Palatino Linotype" w:eastAsia="MS Mincho" w:hAnsi="Palatino Linotype" w:cs="Times New Roman"/>
          <w:b/>
          <w:bCs/>
          <w:color w:val="000000"/>
        </w:rPr>
        <w:t>03173</w:t>
      </w:r>
      <w:r w:rsidRPr="00C52A9E">
        <w:rPr>
          <w:rFonts w:ascii="Palatino Linotype" w:eastAsia="MS Mincho" w:hAnsi="Palatino Linotype" w:cs="Times New Roman"/>
          <w:b/>
          <w:bCs/>
          <w:color w:val="000000"/>
        </w:rPr>
        <w:t>/INFOEM/I</w:t>
      </w:r>
      <w:r w:rsidR="009068FF" w:rsidRPr="00C52A9E">
        <w:rPr>
          <w:rFonts w:ascii="Palatino Linotype" w:eastAsia="MS Mincho" w:hAnsi="Palatino Linotype" w:cs="Times New Roman"/>
          <w:b/>
          <w:bCs/>
          <w:color w:val="000000"/>
        </w:rPr>
        <w:t>P/RR/2020</w:t>
      </w:r>
      <w:r w:rsidRPr="00C52A9E">
        <w:rPr>
          <w:rFonts w:ascii="Palatino Linotype" w:eastAsia="MS Mincho" w:hAnsi="Palatino Linotype" w:cs="Arial"/>
          <w:b/>
          <w:bCs/>
        </w:rPr>
        <w:t xml:space="preserve">, </w:t>
      </w:r>
      <w:r w:rsidRPr="00C52A9E">
        <w:rPr>
          <w:rFonts w:ascii="Palatino Linotype" w:eastAsia="MS Mincho" w:hAnsi="Palatino Linotype" w:cs="Arial"/>
          <w:bCs/>
        </w:rPr>
        <w:t xml:space="preserve">en términos del </w:t>
      </w:r>
      <w:r w:rsidRPr="00C52A9E">
        <w:rPr>
          <w:rFonts w:ascii="Palatino Linotype" w:eastAsia="MS Mincho" w:hAnsi="Palatino Linotype" w:cs="Arial"/>
          <w:b/>
          <w:bCs/>
        </w:rPr>
        <w:t>Considerando</w:t>
      </w:r>
      <w:r w:rsidRPr="00C52A9E">
        <w:rPr>
          <w:rFonts w:ascii="Palatino Linotype" w:eastAsia="MS Mincho" w:hAnsi="Palatino Linotype" w:cs="Arial"/>
          <w:bCs/>
        </w:rPr>
        <w:t xml:space="preserve"> </w:t>
      </w:r>
      <w:r w:rsidRPr="00C52A9E">
        <w:rPr>
          <w:rFonts w:ascii="Palatino Linotype" w:eastAsia="MS Mincho" w:hAnsi="Palatino Linotype" w:cs="Arial"/>
          <w:b/>
          <w:bCs/>
        </w:rPr>
        <w:t>CUARTO</w:t>
      </w:r>
      <w:r w:rsidRPr="00C52A9E">
        <w:rPr>
          <w:rFonts w:ascii="Palatino Linotype" w:eastAsia="MS Mincho" w:hAnsi="Palatino Linotype" w:cs="Arial"/>
          <w:bCs/>
        </w:rPr>
        <w:t xml:space="preserve"> de la presente resolución.</w:t>
      </w:r>
    </w:p>
    <w:p w14:paraId="39DEE1EA" w14:textId="537C0BE2" w:rsidR="003C00CE" w:rsidRPr="00C52A9E" w:rsidRDefault="003C00CE" w:rsidP="003C00CE">
      <w:pPr>
        <w:spacing w:before="240" w:after="240" w:line="360" w:lineRule="auto"/>
        <w:jc w:val="both"/>
        <w:rPr>
          <w:rFonts w:ascii="Palatino Linotype" w:eastAsia="Calibri" w:hAnsi="Palatino Linotype" w:cs="Arial"/>
          <w:lang w:val="es-ES"/>
        </w:rPr>
      </w:pPr>
      <w:r w:rsidRPr="00C52A9E">
        <w:rPr>
          <w:rFonts w:ascii="Palatino Linotype" w:eastAsia="MS Mincho" w:hAnsi="Palatino Linotype" w:cs="Times New Roman"/>
          <w:b/>
        </w:rPr>
        <w:t>SEGUNDO.</w:t>
      </w:r>
      <w:r w:rsidRPr="00C52A9E">
        <w:rPr>
          <w:rFonts w:ascii="Palatino Linotype" w:eastAsia="MS Gothic" w:hAnsi="Palatino Linotype" w:cs="Times New Roman"/>
          <w:b/>
          <w:color w:val="365F91"/>
          <w:lang w:val="es-MX" w:eastAsia="en-US"/>
        </w:rPr>
        <w:t xml:space="preserve"> </w:t>
      </w:r>
      <w:r w:rsidRPr="00C52A9E">
        <w:rPr>
          <w:rFonts w:ascii="Palatino Linotype" w:eastAsia="Calibri" w:hAnsi="Palatino Linotype" w:cs="Arial"/>
          <w:lang w:val="es-ES"/>
        </w:rPr>
        <w:t>Se</w:t>
      </w:r>
      <w:r w:rsidR="009068FF" w:rsidRPr="00C52A9E">
        <w:rPr>
          <w:rFonts w:ascii="Palatino Linotype" w:eastAsia="Calibri" w:hAnsi="Palatino Linotype" w:cs="Arial"/>
          <w:b/>
          <w:lang w:val="es-ES"/>
        </w:rPr>
        <w:t xml:space="preserve"> CONFIRMA</w:t>
      </w:r>
      <w:r w:rsidRPr="00C52A9E">
        <w:rPr>
          <w:rFonts w:ascii="Palatino Linotype" w:eastAsia="Calibri" w:hAnsi="Palatino Linotype" w:cs="Arial"/>
          <w:b/>
          <w:lang w:val="es-ES"/>
        </w:rPr>
        <w:t xml:space="preserve"> </w:t>
      </w:r>
      <w:r w:rsidR="009068FF" w:rsidRPr="00C52A9E">
        <w:rPr>
          <w:rFonts w:ascii="Palatino Linotype" w:eastAsia="Calibri" w:hAnsi="Palatino Linotype" w:cs="Arial"/>
          <w:lang w:val="es-ES"/>
        </w:rPr>
        <w:t>las respuesta emitida</w:t>
      </w:r>
      <w:r w:rsidRPr="00C52A9E">
        <w:rPr>
          <w:rFonts w:ascii="Palatino Linotype" w:eastAsia="Calibri" w:hAnsi="Palatino Linotype" w:cs="Arial"/>
          <w:lang w:val="es-ES"/>
        </w:rPr>
        <w:t xml:space="preserve"> por el </w:t>
      </w:r>
      <w:r w:rsidRPr="00C52A9E">
        <w:rPr>
          <w:rFonts w:ascii="Palatino Linotype" w:eastAsia="MS Mincho" w:hAnsi="Palatino Linotype" w:cs="Arial"/>
          <w:b/>
        </w:rPr>
        <w:t>Ayuntamiento de Ixtapan de la Sal</w:t>
      </w:r>
      <w:r w:rsidR="009068FF" w:rsidRPr="00C52A9E">
        <w:rPr>
          <w:rFonts w:ascii="Palatino Linotype" w:eastAsia="Calibri" w:hAnsi="Palatino Linotype" w:cs="Arial"/>
          <w:lang w:val="es-ES"/>
        </w:rPr>
        <w:t xml:space="preserve"> a la solicitud</w:t>
      </w:r>
      <w:r w:rsidRPr="00C52A9E">
        <w:rPr>
          <w:rFonts w:ascii="Palatino Linotype" w:eastAsia="MS Mincho" w:hAnsi="Palatino Linotype" w:cs="Times New Roman"/>
          <w:b/>
          <w:bCs/>
          <w:color w:val="000000"/>
        </w:rPr>
        <w:t xml:space="preserve"> </w:t>
      </w:r>
      <w:r w:rsidRPr="00C52A9E">
        <w:rPr>
          <w:rFonts w:ascii="Palatino Linotype" w:eastAsia="Calibri" w:hAnsi="Palatino Linotype" w:cs="Arial"/>
          <w:b/>
          <w:bCs/>
          <w:color w:val="000000"/>
        </w:rPr>
        <w:t>0</w:t>
      </w:r>
      <w:r w:rsidR="009068FF" w:rsidRPr="00C52A9E">
        <w:rPr>
          <w:rFonts w:ascii="Palatino Linotype" w:eastAsia="Calibri" w:hAnsi="Palatino Linotype" w:cs="Arial"/>
          <w:b/>
          <w:bCs/>
          <w:color w:val="000000"/>
        </w:rPr>
        <w:t>0495</w:t>
      </w:r>
      <w:r w:rsidRPr="00C52A9E">
        <w:rPr>
          <w:rFonts w:ascii="Palatino Linotype" w:eastAsia="Calibri" w:hAnsi="Palatino Linotype" w:cs="Arial"/>
          <w:b/>
          <w:bCs/>
          <w:color w:val="000000"/>
        </w:rPr>
        <w:t>/IXTASAL/IP/2020</w:t>
      </w:r>
      <w:r w:rsidRPr="00C52A9E">
        <w:rPr>
          <w:rFonts w:ascii="Palatino Linotype" w:eastAsia="Calibri" w:hAnsi="Palatino Linotype" w:cs="Arial"/>
          <w:b/>
          <w:lang w:val="es-ES"/>
        </w:rPr>
        <w:t>.</w:t>
      </w:r>
      <w:r w:rsidRPr="00C52A9E">
        <w:rPr>
          <w:rFonts w:ascii="Palatino Linotype" w:eastAsia="Calibri" w:hAnsi="Palatino Linotype" w:cs="Arial"/>
          <w:lang w:val="es-ES"/>
        </w:rPr>
        <w:t xml:space="preserve"> </w:t>
      </w:r>
    </w:p>
    <w:p w14:paraId="368DA034" w14:textId="77777777" w:rsidR="003C00CE" w:rsidRPr="00C52A9E" w:rsidRDefault="003C00CE" w:rsidP="003C00CE">
      <w:pPr>
        <w:tabs>
          <w:tab w:val="left" w:pos="8080"/>
        </w:tabs>
        <w:spacing w:before="240" w:line="360" w:lineRule="auto"/>
        <w:ind w:right="49"/>
        <w:contextualSpacing/>
        <w:jc w:val="both"/>
        <w:rPr>
          <w:rFonts w:ascii="Palatino Linotype" w:eastAsia="Palatino Linotype" w:hAnsi="Palatino Linotype" w:cs="Palatino Linotype"/>
          <w:b/>
        </w:rPr>
      </w:pPr>
      <w:r w:rsidRPr="00C52A9E">
        <w:rPr>
          <w:rFonts w:ascii="Palatino Linotype" w:eastAsia="Palatino Linotype" w:hAnsi="Palatino Linotype" w:cs="Palatino Linotype"/>
          <w:b/>
        </w:rPr>
        <w:t xml:space="preserve">TERCERO. REMÍTASE, </w:t>
      </w:r>
      <w:r w:rsidRPr="00C52A9E">
        <w:rPr>
          <w:rFonts w:ascii="Palatino Linotype" w:eastAsia="Palatino Linotype" w:hAnsi="Palatino Linotype" w:cs="Palatino Linotype"/>
        </w:rPr>
        <w:t xml:space="preserve">vía Sistema de Acceso a la Información Mexiquense </w:t>
      </w:r>
      <w:r w:rsidRPr="00C52A9E">
        <w:rPr>
          <w:rFonts w:ascii="Palatino Linotype" w:eastAsia="Palatino Linotype" w:hAnsi="Palatino Linotype" w:cs="Palatino Linotype"/>
          <w:b/>
        </w:rPr>
        <w:t>(SAIMEX)</w:t>
      </w:r>
      <w:r w:rsidRPr="00C52A9E">
        <w:rPr>
          <w:rFonts w:ascii="Palatino Linotype" w:eastAsia="Palatino Linotype" w:hAnsi="Palatino Linotype" w:cs="Palatino Linotype"/>
        </w:rPr>
        <w:t xml:space="preserve">, la presente resolución al Titular de la Unidad de Transparencia del </w:t>
      </w:r>
      <w:r w:rsidRPr="00C52A9E">
        <w:rPr>
          <w:rFonts w:ascii="Palatino Linotype" w:eastAsia="Palatino Linotype" w:hAnsi="Palatino Linotype" w:cs="Palatino Linotype"/>
          <w:b/>
        </w:rPr>
        <w:t>SUJETO OBLIGADO.</w:t>
      </w:r>
    </w:p>
    <w:p w14:paraId="7247CEB1" w14:textId="0878B534" w:rsidR="003C00CE" w:rsidRPr="00C52A9E" w:rsidRDefault="003C00CE" w:rsidP="003C00CE">
      <w:pPr>
        <w:shd w:val="clear" w:color="auto" w:fill="FFFFFF"/>
        <w:spacing w:before="240" w:line="360" w:lineRule="auto"/>
        <w:jc w:val="both"/>
        <w:rPr>
          <w:rFonts w:ascii="Palatino Linotype" w:eastAsia="MS Mincho" w:hAnsi="Palatino Linotype" w:cs="Times New Roman"/>
        </w:rPr>
      </w:pPr>
      <w:r w:rsidRPr="00C52A9E">
        <w:rPr>
          <w:rFonts w:ascii="Palatino Linotype" w:eastAsia="Times New Roman" w:hAnsi="Palatino Linotype" w:cs="Arial"/>
          <w:b/>
        </w:rPr>
        <w:t xml:space="preserve">CUARTO. </w:t>
      </w:r>
      <w:r w:rsidRPr="00C52A9E">
        <w:rPr>
          <w:rFonts w:ascii="Palatino Linotype" w:eastAsia="Times New Roman" w:hAnsi="Palatino Linotype" w:cs="Times New Roman"/>
          <w:b/>
          <w:bCs/>
          <w:color w:val="222222"/>
          <w:lang w:val="es-ES"/>
        </w:rPr>
        <w:t>Notifíquese a</w:t>
      </w:r>
      <w:r w:rsidR="003F07BD" w:rsidRPr="00C52A9E">
        <w:rPr>
          <w:rFonts w:ascii="Palatino Linotype" w:eastAsia="MS Mincho" w:hAnsi="Palatino Linotype" w:cs="Times New Roman"/>
          <w:b/>
        </w:rPr>
        <w:t xml:space="preserve"> </w:t>
      </w:r>
      <w:r w:rsidR="005F181B" w:rsidRPr="005F181B">
        <w:rPr>
          <w:rFonts w:ascii="Palatino Linotype" w:eastAsia="MS Mincho" w:hAnsi="Palatino Linotype" w:cs="Times New Roman"/>
          <w:b/>
          <w:highlight w:val="black"/>
        </w:rPr>
        <w:t>-------------------------------------</w:t>
      </w:r>
      <w:r w:rsidR="003F07BD" w:rsidRPr="00C52A9E">
        <w:rPr>
          <w:rFonts w:ascii="Palatino Linotype" w:eastAsia="MS Mincho" w:hAnsi="Palatino Linotype" w:cs="Times New Roman"/>
          <w:b/>
        </w:rPr>
        <w:t xml:space="preserve"> </w:t>
      </w:r>
      <w:r w:rsidRPr="00C52A9E">
        <w:rPr>
          <w:rFonts w:ascii="Palatino Linotype" w:eastAsia="MS Mincho" w:hAnsi="Palatino Linotype" w:cs="Times New Roman"/>
        </w:rPr>
        <w:t xml:space="preserve"> la presente resolución.</w:t>
      </w:r>
    </w:p>
    <w:p w14:paraId="4586163B" w14:textId="06D7610B" w:rsidR="003C00CE" w:rsidRPr="00C52A9E" w:rsidRDefault="003C00CE" w:rsidP="003F07BD">
      <w:pPr>
        <w:spacing w:before="240" w:after="240" w:line="360" w:lineRule="auto"/>
        <w:jc w:val="both"/>
        <w:rPr>
          <w:rFonts w:ascii="Palatino Linotype" w:eastAsia="Calibri" w:hAnsi="Palatino Linotype" w:cs="Arial"/>
          <w:lang w:val="es-ES"/>
        </w:rPr>
      </w:pPr>
      <w:r w:rsidRPr="00C52A9E">
        <w:rPr>
          <w:rFonts w:ascii="Palatino Linotype" w:eastAsia="MS Mincho" w:hAnsi="Palatino Linotype" w:cs="Times New Roman"/>
          <w:b/>
          <w:lang w:val="es-MX"/>
        </w:rPr>
        <w:t>QUINTO.</w:t>
      </w:r>
      <w:r w:rsidRPr="00C52A9E">
        <w:rPr>
          <w:rFonts w:ascii="Palatino Linotype" w:eastAsia="MS Mincho" w:hAnsi="Palatino Linotype" w:cs="Times New Roman"/>
          <w:lang w:val="es-MX"/>
        </w:rPr>
        <w:t xml:space="preserve"> </w:t>
      </w:r>
      <w:r w:rsidRPr="00C52A9E">
        <w:rPr>
          <w:rFonts w:ascii="Palatino Linotype" w:eastAsia="MS Mincho" w:hAnsi="Palatino Linotype" w:cs="Times New Roman"/>
          <w:lang w:val="es-ES"/>
        </w:rPr>
        <w:t xml:space="preserve">Se hace del conocimiento de </w:t>
      </w:r>
      <w:r w:rsidR="005F181B" w:rsidRPr="005F181B">
        <w:rPr>
          <w:rFonts w:ascii="Palatino Linotype" w:eastAsia="MS Mincho" w:hAnsi="Palatino Linotype" w:cs="Times New Roman"/>
          <w:b/>
          <w:highlight w:val="black"/>
        </w:rPr>
        <w:t>-----------------------------------</w:t>
      </w:r>
      <w:r w:rsidR="003F07BD" w:rsidRPr="00C52A9E">
        <w:rPr>
          <w:rFonts w:ascii="Palatino Linotype" w:eastAsia="MS Mincho" w:hAnsi="Palatino Linotype" w:cs="Times New Roman"/>
          <w:b/>
        </w:rPr>
        <w:t xml:space="preserve">  </w:t>
      </w:r>
      <w:r w:rsidRPr="00C52A9E">
        <w:rPr>
          <w:rFonts w:ascii="Palatino Linotype" w:eastAsia="MS Mincho" w:hAnsi="Palatino Linotype" w:cs="Times New Roman"/>
          <w:lang w:val="es-ES"/>
        </w:rPr>
        <w:t xml:space="preserve">que, de conformidad con lo establecido en el artículo 196 de la Ley de Transparencia y Acceso a la Información Pública del Estado de México y Municipios, en caso de que considere que la resolución le cause algún perjuicio podrá impugnarla </w:t>
      </w:r>
      <w:r w:rsidRPr="00C52A9E">
        <w:rPr>
          <w:rFonts w:ascii="Palatino Linotype" w:eastAsia="MS Mincho" w:hAnsi="Palatino Linotype" w:cs="Times New Roman"/>
          <w:bCs/>
          <w:lang w:val="es-ES"/>
        </w:rPr>
        <w:t>vía juicio de amparo</w:t>
      </w:r>
      <w:r w:rsidRPr="00C52A9E">
        <w:rPr>
          <w:rFonts w:ascii="Palatino Linotype" w:eastAsia="MS Mincho" w:hAnsi="Palatino Linotype" w:cs="Times New Roman"/>
          <w:lang w:val="es-ES"/>
        </w:rPr>
        <w:t xml:space="preserve"> en los términos de las leyes aplicables.</w:t>
      </w:r>
    </w:p>
    <w:p w14:paraId="440FB617" w14:textId="55540A0B" w:rsidR="003C00CE" w:rsidRPr="00C52A9E" w:rsidRDefault="003C00CE" w:rsidP="003C00CE">
      <w:pPr>
        <w:spacing w:line="360" w:lineRule="auto"/>
        <w:contextualSpacing/>
        <w:jc w:val="both"/>
        <w:rPr>
          <w:rFonts w:ascii="Palatino Linotype" w:eastAsia="MS Mincho" w:hAnsi="Palatino Linotype" w:cs="Arial"/>
          <w:color w:val="000000"/>
        </w:rPr>
      </w:pPr>
      <w:r w:rsidRPr="00C52A9E">
        <w:rPr>
          <w:rFonts w:ascii="Palatino Linotype" w:eastAsia="MS Mincho" w:hAnsi="Palatino Linotype" w:cs="Times New Roman"/>
          <w:color w:val="000000"/>
        </w:rPr>
        <w:t xml:space="preserve">ASÍ LO RESUELVE, POR </w:t>
      </w:r>
      <w:r w:rsidR="000966D7">
        <w:rPr>
          <w:rFonts w:ascii="Palatino Linotype" w:eastAsia="MS Mincho" w:hAnsi="Palatino Linotype" w:cs="Times New Roman"/>
          <w:color w:val="000000"/>
        </w:rPr>
        <w:t>MAYORÍA</w:t>
      </w:r>
      <w:r w:rsidRPr="00C52A9E">
        <w:rPr>
          <w:rFonts w:ascii="Palatino Linotype" w:eastAsia="MS Mincho" w:hAnsi="Palatino Linotype" w:cs="Times New Roman"/>
          <w:color w:val="000000"/>
        </w:rPr>
        <w:t xml:space="preserve">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w:t>
      </w:r>
      <w:r w:rsidR="00C52A9E">
        <w:rPr>
          <w:rFonts w:ascii="Palatino Linotype" w:eastAsia="MS Mincho" w:hAnsi="Palatino Linotype" w:cs="Times New Roman"/>
          <w:color w:val="000000"/>
        </w:rPr>
        <w:t xml:space="preserve"> EMITIENDO VOTO EN CONTRA CON VOTO DISIDENTE </w:t>
      </w:r>
      <w:r w:rsidRPr="00C52A9E">
        <w:rPr>
          <w:rFonts w:ascii="Palatino Linotype" w:eastAsia="MS Mincho" w:hAnsi="Palatino Linotype" w:cs="Times New Roman"/>
          <w:color w:val="000000"/>
        </w:rPr>
        <w:t xml:space="preserve">Y LUIS GUSTAVO PARRA NORIEGA; EN LA VIGÉSIMA SEGUNDA  SESIÓN </w:t>
      </w:r>
      <w:r w:rsidRPr="00C52A9E">
        <w:rPr>
          <w:rFonts w:ascii="Palatino Linotype" w:eastAsia="MS Mincho" w:hAnsi="Palatino Linotype" w:cs="Times New Roman"/>
          <w:color w:val="000000"/>
        </w:rPr>
        <w:lastRenderedPageBreak/>
        <w:t>ORDINARIA CELEBRADA EL CATORCE (14) DE OCTUBRE DE DOS MIL VEINTE, ANTE EL SECRETARIO TÉCNICO DEL PLENO ALEXIS TAPIA RAMÍREZ.</w:t>
      </w:r>
      <w:r w:rsidRPr="00C52A9E">
        <w:rPr>
          <w:rFonts w:ascii="Palatino Linotype" w:eastAsia="MS Mincho" w:hAnsi="Palatino Linotype" w:cs="Arial"/>
          <w:color w:val="000000"/>
        </w:rPr>
        <w:t xml:space="preserve"> </w:t>
      </w:r>
    </w:p>
    <w:p w14:paraId="29C97656" w14:textId="77777777" w:rsidR="003C00CE" w:rsidRPr="00C52A9E" w:rsidRDefault="003C00CE" w:rsidP="003C00CE">
      <w:pPr>
        <w:spacing w:line="360" w:lineRule="auto"/>
        <w:contextualSpacing/>
        <w:jc w:val="both"/>
        <w:rPr>
          <w:rFonts w:ascii="Palatino Linotype" w:eastAsia="MS Mincho" w:hAnsi="Palatino Linotype" w:cs="Arial"/>
          <w:color w:val="000000"/>
        </w:rPr>
      </w:pPr>
    </w:p>
    <w:tbl>
      <w:tblPr>
        <w:tblStyle w:val="Tablaconcuadrcula11"/>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83"/>
        <w:gridCol w:w="4537"/>
      </w:tblGrid>
      <w:tr w:rsidR="003C00CE" w:rsidRPr="00C52A9E" w14:paraId="4DE58005" w14:textId="77777777" w:rsidTr="003C00CE">
        <w:trPr>
          <w:trHeight w:val="1807"/>
        </w:trPr>
        <w:tc>
          <w:tcPr>
            <w:tcW w:w="9073" w:type="dxa"/>
            <w:gridSpan w:val="3"/>
            <w:vAlign w:val="center"/>
          </w:tcPr>
          <w:p w14:paraId="77941F6C" w14:textId="77777777" w:rsidR="003C00CE" w:rsidRPr="00C52A9E" w:rsidRDefault="003C00CE" w:rsidP="003C00CE">
            <w:pPr>
              <w:spacing w:line="276" w:lineRule="auto"/>
              <w:jc w:val="center"/>
              <w:rPr>
                <w:rFonts w:ascii="Palatino Linotype" w:eastAsia="Times New Roman" w:hAnsi="Palatino Linotype" w:cs="Times New Roman"/>
                <w:b/>
                <w:color w:val="000000"/>
              </w:rPr>
            </w:pPr>
            <w:r w:rsidRPr="00C52A9E">
              <w:rPr>
                <w:rFonts w:ascii="Palatino Linotype" w:eastAsia="Times New Roman" w:hAnsi="Palatino Linotype" w:cs="Times New Roman"/>
                <w:b/>
                <w:color w:val="000000"/>
              </w:rPr>
              <w:t>Zulema Martínez Sánchez</w:t>
            </w:r>
          </w:p>
          <w:p w14:paraId="0886694D" w14:textId="77777777" w:rsidR="003C00CE" w:rsidRPr="00C52A9E" w:rsidRDefault="003C00CE" w:rsidP="003C00CE">
            <w:pPr>
              <w:spacing w:line="276" w:lineRule="auto"/>
              <w:jc w:val="center"/>
              <w:rPr>
                <w:rFonts w:ascii="Palatino Linotype" w:eastAsia="Times New Roman" w:hAnsi="Palatino Linotype" w:cs="Times New Roman"/>
                <w:color w:val="000000"/>
              </w:rPr>
            </w:pPr>
            <w:r w:rsidRPr="00C52A9E">
              <w:rPr>
                <w:rFonts w:ascii="Palatino Linotype" w:eastAsia="Times New Roman" w:hAnsi="Palatino Linotype" w:cs="Times New Roman"/>
                <w:color w:val="000000"/>
              </w:rPr>
              <w:t>Comisionada Presidenta</w:t>
            </w:r>
          </w:p>
          <w:p w14:paraId="27825437" w14:textId="77777777" w:rsidR="003C00CE" w:rsidRPr="00C52A9E" w:rsidRDefault="003C00CE" w:rsidP="003C00CE">
            <w:pPr>
              <w:spacing w:line="276" w:lineRule="auto"/>
              <w:jc w:val="center"/>
              <w:rPr>
                <w:rFonts w:ascii="Palatino Linotype" w:eastAsia="Times New Roman" w:hAnsi="Palatino Linotype" w:cs="Times New Roman"/>
                <w:color w:val="000000"/>
              </w:rPr>
            </w:pPr>
            <w:r w:rsidRPr="00C52A9E">
              <w:rPr>
                <w:rFonts w:ascii="Palatino Linotype" w:eastAsia="Times New Roman" w:hAnsi="Palatino Linotype" w:cs="Times New Roman"/>
                <w:color w:val="000000"/>
              </w:rPr>
              <w:t>(Rúbrica)</w:t>
            </w:r>
          </w:p>
        </w:tc>
      </w:tr>
      <w:tr w:rsidR="003C00CE" w:rsidRPr="00C52A9E" w14:paraId="12381C8E" w14:textId="77777777" w:rsidTr="003C00CE">
        <w:trPr>
          <w:trHeight w:val="2156"/>
        </w:trPr>
        <w:tc>
          <w:tcPr>
            <w:tcW w:w="4253" w:type="dxa"/>
            <w:vAlign w:val="center"/>
          </w:tcPr>
          <w:p w14:paraId="786D28F0" w14:textId="77777777" w:rsidR="003C00CE" w:rsidRPr="00C52A9E" w:rsidRDefault="003C00CE" w:rsidP="003C00CE">
            <w:pPr>
              <w:spacing w:line="276" w:lineRule="auto"/>
              <w:jc w:val="center"/>
              <w:rPr>
                <w:rFonts w:ascii="Palatino Linotype" w:eastAsia="Times New Roman" w:hAnsi="Palatino Linotype" w:cs="Times New Roman"/>
                <w:b/>
                <w:color w:val="000000"/>
              </w:rPr>
            </w:pPr>
          </w:p>
          <w:p w14:paraId="0EC87953" w14:textId="77777777" w:rsidR="003C00CE" w:rsidRPr="00C52A9E" w:rsidRDefault="003C00CE" w:rsidP="003C00CE">
            <w:pPr>
              <w:spacing w:line="276" w:lineRule="auto"/>
              <w:jc w:val="center"/>
              <w:rPr>
                <w:rFonts w:ascii="Palatino Linotype" w:eastAsia="Times New Roman" w:hAnsi="Palatino Linotype" w:cs="Times New Roman"/>
                <w:b/>
                <w:color w:val="000000"/>
              </w:rPr>
            </w:pPr>
          </w:p>
          <w:p w14:paraId="3BE31BA0" w14:textId="77777777" w:rsidR="003C00CE" w:rsidRPr="00C52A9E" w:rsidRDefault="003C00CE" w:rsidP="003C00CE">
            <w:pPr>
              <w:spacing w:line="276" w:lineRule="auto"/>
              <w:jc w:val="center"/>
              <w:rPr>
                <w:rFonts w:ascii="Palatino Linotype" w:eastAsia="Times New Roman" w:hAnsi="Palatino Linotype" w:cs="Times New Roman"/>
                <w:b/>
                <w:color w:val="000000"/>
              </w:rPr>
            </w:pPr>
          </w:p>
          <w:p w14:paraId="12A7A4FD" w14:textId="77777777" w:rsidR="003C00CE" w:rsidRPr="00C52A9E" w:rsidRDefault="003C00CE" w:rsidP="003C00CE">
            <w:pPr>
              <w:spacing w:line="276" w:lineRule="auto"/>
              <w:jc w:val="center"/>
              <w:rPr>
                <w:rFonts w:ascii="Palatino Linotype" w:eastAsia="Times New Roman" w:hAnsi="Palatino Linotype" w:cs="Times New Roman"/>
                <w:b/>
                <w:color w:val="000000"/>
              </w:rPr>
            </w:pPr>
            <w:r w:rsidRPr="00C52A9E">
              <w:rPr>
                <w:rFonts w:ascii="Palatino Linotype" w:eastAsia="Times New Roman" w:hAnsi="Palatino Linotype" w:cs="Times New Roman"/>
                <w:b/>
                <w:color w:val="000000"/>
              </w:rPr>
              <w:t xml:space="preserve">Eva </w:t>
            </w:r>
            <w:proofErr w:type="spellStart"/>
            <w:r w:rsidRPr="00C52A9E">
              <w:rPr>
                <w:rFonts w:ascii="Palatino Linotype" w:eastAsia="Times New Roman" w:hAnsi="Palatino Linotype" w:cs="Times New Roman"/>
                <w:b/>
                <w:color w:val="000000"/>
              </w:rPr>
              <w:t>Abaid</w:t>
            </w:r>
            <w:proofErr w:type="spellEnd"/>
            <w:r w:rsidRPr="00C52A9E">
              <w:rPr>
                <w:rFonts w:ascii="Palatino Linotype" w:eastAsia="Times New Roman" w:hAnsi="Palatino Linotype" w:cs="Times New Roman"/>
                <w:b/>
                <w:color w:val="000000"/>
              </w:rPr>
              <w:t xml:space="preserve"> </w:t>
            </w:r>
            <w:proofErr w:type="spellStart"/>
            <w:r w:rsidRPr="00C52A9E">
              <w:rPr>
                <w:rFonts w:ascii="Palatino Linotype" w:eastAsia="Times New Roman" w:hAnsi="Palatino Linotype" w:cs="Times New Roman"/>
                <w:b/>
                <w:color w:val="000000"/>
              </w:rPr>
              <w:t>Yapur</w:t>
            </w:r>
            <w:proofErr w:type="spellEnd"/>
          </w:p>
          <w:p w14:paraId="44714BE9" w14:textId="77777777" w:rsidR="003C00CE" w:rsidRPr="00C52A9E" w:rsidRDefault="003C00CE" w:rsidP="003C00CE">
            <w:pPr>
              <w:spacing w:line="276" w:lineRule="auto"/>
              <w:jc w:val="center"/>
              <w:rPr>
                <w:rFonts w:ascii="Palatino Linotype" w:eastAsia="Times New Roman" w:hAnsi="Palatino Linotype" w:cs="Times New Roman"/>
                <w:color w:val="000000"/>
              </w:rPr>
            </w:pPr>
            <w:r w:rsidRPr="00C52A9E">
              <w:rPr>
                <w:rFonts w:ascii="Palatino Linotype" w:eastAsia="Times New Roman" w:hAnsi="Palatino Linotype" w:cs="Times New Roman"/>
                <w:color w:val="000000"/>
              </w:rPr>
              <w:t>Comisionada</w:t>
            </w:r>
          </w:p>
          <w:p w14:paraId="497A06DB" w14:textId="77777777" w:rsidR="003C00CE" w:rsidRPr="00C52A9E" w:rsidRDefault="003C00CE" w:rsidP="003C00CE">
            <w:pPr>
              <w:spacing w:line="276" w:lineRule="auto"/>
              <w:jc w:val="center"/>
              <w:rPr>
                <w:rFonts w:ascii="Palatino Linotype" w:eastAsia="Times New Roman" w:hAnsi="Palatino Linotype" w:cs="Times New Roman"/>
                <w:color w:val="000000"/>
              </w:rPr>
            </w:pPr>
            <w:r w:rsidRPr="00C52A9E">
              <w:rPr>
                <w:rFonts w:ascii="Palatino Linotype" w:eastAsia="Times New Roman" w:hAnsi="Palatino Linotype" w:cs="Times New Roman"/>
                <w:color w:val="000000"/>
              </w:rPr>
              <w:t>(Rúbrica)</w:t>
            </w:r>
          </w:p>
        </w:tc>
        <w:tc>
          <w:tcPr>
            <w:tcW w:w="4820" w:type="dxa"/>
            <w:gridSpan w:val="2"/>
            <w:vAlign w:val="center"/>
          </w:tcPr>
          <w:p w14:paraId="6965D7E6" w14:textId="77777777" w:rsidR="003C00CE" w:rsidRPr="00C52A9E" w:rsidRDefault="003C00CE" w:rsidP="003C00CE">
            <w:pPr>
              <w:spacing w:line="276" w:lineRule="auto"/>
              <w:jc w:val="center"/>
              <w:rPr>
                <w:rFonts w:ascii="Palatino Linotype" w:eastAsia="Times New Roman" w:hAnsi="Palatino Linotype" w:cs="Times New Roman"/>
                <w:b/>
                <w:color w:val="000000"/>
              </w:rPr>
            </w:pPr>
          </w:p>
          <w:p w14:paraId="03187251" w14:textId="77777777" w:rsidR="003C00CE" w:rsidRPr="00C52A9E" w:rsidRDefault="003C00CE" w:rsidP="003C00CE">
            <w:pPr>
              <w:spacing w:line="276" w:lineRule="auto"/>
              <w:jc w:val="center"/>
              <w:rPr>
                <w:rFonts w:ascii="Palatino Linotype" w:eastAsia="Times New Roman" w:hAnsi="Palatino Linotype" w:cs="Times New Roman"/>
                <w:b/>
                <w:color w:val="000000"/>
              </w:rPr>
            </w:pPr>
          </w:p>
          <w:p w14:paraId="5BE64625" w14:textId="77777777" w:rsidR="003C00CE" w:rsidRPr="00C52A9E" w:rsidRDefault="003C00CE" w:rsidP="003C00CE">
            <w:pPr>
              <w:spacing w:line="276" w:lineRule="auto"/>
              <w:jc w:val="center"/>
              <w:rPr>
                <w:rFonts w:ascii="Palatino Linotype" w:eastAsia="Times New Roman" w:hAnsi="Palatino Linotype" w:cs="Times New Roman"/>
                <w:b/>
                <w:color w:val="000000"/>
              </w:rPr>
            </w:pPr>
          </w:p>
          <w:p w14:paraId="2C1DE68A" w14:textId="77777777" w:rsidR="003C00CE" w:rsidRPr="00C52A9E" w:rsidRDefault="003C00CE" w:rsidP="003C00CE">
            <w:pPr>
              <w:spacing w:line="276" w:lineRule="auto"/>
              <w:jc w:val="center"/>
              <w:rPr>
                <w:rFonts w:ascii="Palatino Linotype" w:eastAsia="Times New Roman" w:hAnsi="Palatino Linotype" w:cs="Times New Roman"/>
                <w:b/>
                <w:color w:val="000000"/>
              </w:rPr>
            </w:pPr>
            <w:r w:rsidRPr="00C52A9E">
              <w:rPr>
                <w:rFonts w:ascii="Palatino Linotype" w:eastAsia="Times New Roman" w:hAnsi="Palatino Linotype" w:cs="Times New Roman"/>
                <w:b/>
                <w:color w:val="000000"/>
              </w:rPr>
              <w:t>José Guadalupe Luna Hernández</w:t>
            </w:r>
          </w:p>
          <w:p w14:paraId="12221899" w14:textId="77777777" w:rsidR="003C00CE" w:rsidRPr="00C52A9E" w:rsidRDefault="003C00CE" w:rsidP="003C00CE">
            <w:pPr>
              <w:spacing w:line="276" w:lineRule="auto"/>
              <w:jc w:val="center"/>
              <w:rPr>
                <w:rFonts w:ascii="Palatino Linotype" w:eastAsia="Times New Roman" w:hAnsi="Palatino Linotype" w:cs="Times New Roman"/>
                <w:color w:val="000000"/>
              </w:rPr>
            </w:pPr>
            <w:r w:rsidRPr="00C52A9E">
              <w:rPr>
                <w:rFonts w:ascii="Palatino Linotype" w:eastAsia="Times New Roman" w:hAnsi="Palatino Linotype" w:cs="Times New Roman"/>
                <w:color w:val="000000"/>
              </w:rPr>
              <w:t>Comisionado</w:t>
            </w:r>
          </w:p>
          <w:p w14:paraId="41165E9A" w14:textId="77777777" w:rsidR="003C00CE" w:rsidRPr="00C52A9E" w:rsidRDefault="003C00CE" w:rsidP="003C00CE">
            <w:pPr>
              <w:spacing w:line="276" w:lineRule="auto"/>
              <w:jc w:val="center"/>
              <w:rPr>
                <w:rFonts w:ascii="Palatino Linotype" w:eastAsia="Times New Roman" w:hAnsi="Palatino Linotype" w:cs="Times New Roman"/>
                <w:color w:val="000000"/>
              </w:rPr>
            </w:pPr>
            <w:r w:rsidRPr="00C52A9E">
              <w:rPr>
                <w:rFonts w:ascii="Palatino Linotype" w:eastAsia="Times New Roman" w:hAnsi="Palatino Linotype" w:cs="Times New Roman"/>
                <w:color w:val="000000"/>
              </w:rPr>
              <w:t>(Rúbrica)</w:t>
            </w:r>
          </w:p>
        </w:tc>
      </w:tr>
      <w:tr w:rsidR="003C00CE" w:rsidRPr="00C52A9E" w14:paraId="7749A4EF" w14:textId="77777777" w:rsidTr="003C00CE">
        <w:trPr>
          <w:trHeight w:val="2244"/>
        </w:trPr>
        <w:tc>
          <w:tcPr>
            <w:tcW w:w="4536" w:type="dxa"/>
            <w:gridSpan w:val="2"/>
            <w:vAlign w:val="center"/>
          </w:tcPr>
          <w:p w14:paraId="0DAC2890" w14:textId="77777777" w:rsidR="003C00CE" w:rsidRPr="00C52A9E" w:rsidRDefault="003C00CE" w:rsidP="003C00CE">
            <w:pPr>
              <w:spacing w:line="276" w:lineRule="auto"/>
              <w:jc w:val="center"/>
              <w:rPr>
                <w:rFonts w:ascii="Palatino Linotype" w:eastAsia="Times New Roman" w:hAnsi="Palatino Linotype" w:cs="Times New Roman"/>
                <w:b/>
                <w:color w:val="000000"/>
              </w:rPr>
            </w:pPr>
          </w:p>
          <w:p w14:paraId="209CDFE6" w14:textId="77777777" w:rsidR="003C00CE" w:rsidRPr="00C52A9E" w:rsidRDefault="003C00CE" w:rsidP="003C00CE">
            <w:pPr>
              <w:spacing w:line="276" w:lineRule="auto"/>
              <w:jc w:val="center"/>
              <w:rPr>
                <w:rFonts w:ascii="Palatino Linotype" w:eastAsia="Times New Roman" w:hAnsi="Palatino Linotype" w:cs="Times New Roman"/>
                <w:b/>
                <w:color w:val="000000"/>
              </w:rPr>
            </w:pPr>
          </w:p>
          <w:p w14:paraId="3D464E40" w14:textId="77777777" w:rsidR="003C00CE" w:rsidRPr="00C52A9E" w:rsidRDefault="003C00CE" w:rsidP="003C00CE">
            <w:pPr>
              <w:spacing w:line="276" w:lineRule="auto"/>
              <w:jc w:val="center"/>
              <w:rPr>
                <w:rFonts w:ascii="Palatino Linotype" w:eastAsia="Times New Roman" w:hAnsi="Palatino Linotype" w:cs="Times New Roman"/>
                <w:b/>
                <w:color w:val="000000"/>
              </w:rPr>
            </w:pPr>
          </w:p>
          <w:p w14:paraId="4D34C2F8" w14:textId="77777777" w:rsidR="003C00CE" w:rsidRPr="00C52A9E" w:rsidRDefault="003C00CE" w:rsidP="003C00CE">
            <w:pPr>
              <w:spacing w:line="276" w:lineRule="auto"/>
              <w:jc w:val="center"/>
              <w:rPr>
                <w:rFonts w:ascii="Palatino Linotype" w:eastAsia="Times New Roman" w:hAnsi="Palatino Linotype" w:cs="Times New Roman"/>
                <w:color w:val="000000"/>
              </w:rPr>
            </w:pPr>
            <w:r w:rsidRPr="00C52A9E">
              <w:rPr>
                <w:rFonts w:ascii="Palatino Linotype" w:eastAsia="Times New Roman" w:hAnsi="Palatino Linotype" w:cs="Times New Roman"/>
                <w:b/>
                <w:color w:val="000000"/>
              </w:rPr>
              <w:t>Javier Martínez Cruz</w:t>
            </w:r>
            <w:r w:rsidRPr="00C52A9E">
              <w:rPr>
                <w:rFonts w:ascii="Palatino Linotype" w:eastAsia="Times New Roman" w:hAnsi="Palatino Linotype" w:cs="Times New Roman"/>
                <w:color w:val="000000"/>
              </w:rPr>
              <w:t xml:space="preserve"> </w:t>
            </w:r>
          </w:p>
          <w:p w14:paraId="7C287623" w14:textId="77777777" w:rsidR="003C00CE" w:rsidRPr="00C52A9E" w:rsidRDefault="003C00CE" w:rsidP="003C00CE">
            <w:pPr>
              <w:spacing w:line="276" w:lineRule="auto"/>
              <w:jc w:val="center"/>
              <w:rPr>
                <w:rFonts w:ascii="Palatino Linotype" w:eastAsia="Times New Roman" w:hAnsi="Palatino Linotype" w:cs="Times New Roman"/>
                <w:color w:val="000000"/>
              </w:rPr>
            </w:pPr>
            <w:r w:rsidRPr="00C52A9E">
              <w:rPr>
                <w:rFonts w:ascii="Palatino Linotype" w:eastAsia="Times New Roman" w:hAnsi="Palatino Linotype" w:cs="Times New Roman"/>
                <w:color w:val="000000"/>
              </w:rPr>
              <w:t>Comisionado</w:t>
            </w:r>
          </w:p>
          <w:p w14:paraId="374918F2" w14:textId="77777777" w:rsidR="003C00CE" w:rsidRPr="00C52A9E" w:rsidRDefault="003C00CE" w:rsidP="003C00CE">
            <w:pPr>
              <w:spacing w:line="276" w:lineRule="auto"/>
              <w:jc w:val="center"/>
              <w:rPr>
                <w:rFonts w:ascii="Palatino Linotype" w:eastAsia="Times New Roman" w:hAnsi="Palatino Linotype" w:cs="Times New Roman"/>
                <w:b/>
                <w:color w:val="000000"/>
              </w:rPr>
            </w:pPr>
            <w:r w:rsidRPr="00C52A9E">
              <w:rPr>
                <w:rFonts w:ascii="Palatino Linotype" w:eastAsia="Times New Roman" w:hAnsi="Palatino Linotype" w:cs="Times New Roman"/>
                <w:color w:val="000000"/>
              </w:rPr>
              <w:t>(Rúbrica)</w:t>
            </w:r>
          </w:p>
        </w:tc>
        <w:tc>
          <w:tcPr>
            <w:tcW w:w="4537" w:type="dxa"/>
            <w:vAlign w:val="center"/>
          </w:tcPr>
          <w:p w14:paraId="0A4EDC0D" w14:textId="77777777" w:rsidR="003C00CE" w:rsidRPr="00C52A9E" w:rsidRDefault="003C00CE" w:rsidP="003C00CE">
            <w:pPr>
              <w:spacing w:line="276" w:lineRule="auto"/>
              <w:jc w:val="center"/>
              <w:rPr>
                <w:rFonts w:ascii="Palatino Linotype" w:eastAsia="Times New Roman" w:hAnsi="Palatino Linotype" w:cs="Times New Roman"/>
                <w:color w:val="000000"/>
              </w:rPr>
            </w:pPr>
          </w:p>
          <w:p w14:paraId="0E5C93ED" w14:textId="77777777" w:rsidR="003C00CE" w:rsidRPr="00C52A9E" w:rsidRDefault="003C00CE" w:rsidP="003C00CE">
            <w:pPr>
              <w:spacing w:line="276" w:lineRule="auto"/>
              <w:jc w:val="center"/>
              <w:rPr>
                <w:rFonts w:ascii="Palatino Linotype" w:eastAsia="Times New Roman" w:hAnsi="Palatino Linotype" w:cs="Times New Roman"/>
                <w:color w:val="000000"/>
              </w:rPr>
            </w:pPr>
          </w:p>
          <w:p w14:paraId="10A39D3A" w14:textId="77777777" w:rsidR="003C00CE" w:rsidRPr="00C52A9E" w:rsidRDefault="003C00CE" w:rsidP="003C00CE">
            <w:pPr>
              <w:spacing w:line="276" w:lineRule="auto"/>
              <w:jc w:val="center"/>
              <w:rPr>
                <w:rFonts w:ascii="Palatino Linotype" w:eastAsia="Times New Roman" w:hAnsi="Palatino Linotype" w:cs="Times New Roman"/>
                <w:color w:val="000000"/>
              </w:rPr>
            </w:pPr>
          </w:p>
          <w:p w14:paraId="6FD38166" w14:textId="77777777" w:rsidR="003C00CE" w:rsidRPr="00C52A9E" w:rsidRDefault="003C00CE" w:rsidP="003C00CE">
            <w:pPr>
              <w:spacing w:line="276" w:lineRule="auto"/>
              <w:jc w:val="center"/>
              <w:rPr>
                <w:rFonts w:ascii="Palatino Linotype" w:eastAsia="Times New Roman" w:hAnsi="Palatino Linotype" w:cs="Times New Roman"/>
                <w:color w:val="000000"/>
              </w:rPr>
            </w:pPr>
            <w:r w:rsidRPr="00C52A9E">
              <w:rPr>
                <w:rFonts w:ascii="Palatino Linotype" w:eastAsia="Times New Roman" w:hAnsi="Palatino Linotype" w:cs="Times New Roman"/>
                <w:b/>
                <w:color w:val="000000"/>
              </w:rPr>
              <w:t>Luis Gustavo Parra Noriega</w:t>
            </w:r>
          </w:p>
          <w:p w14:paraId="20182343" w14:textId="77777777" w:rsidR="003C00CE" w:rsidRPr="00C52A9E" w:rsidRDefault="003C00CE" w:rsidP="003C00CE">
            <w:pPr>
              <w:spacing w:line="276" w:lineRule="auto"/>
              <w:jc w:val="center"/>
              <w:rPr>
                <w:rFonts w:ascii="Palatino Linotype" w:eastAsia="Times New Roman" w:hAnsi="Palatino Linotype" w:cs="Times New Roman"/>
                <w:color w:val="000000"/>
              </w:rPr>
            </w:pPr>
            <w:r w:rsidRPr="00C52A9E">
              <w:rPr>
                <w:rFonts w:ascii="Palatino Linotype" w:eastAsia="Times New Roman" w:hAnsi="Palatino Linotype" w:cs="Times New Roman"/>
                <w:color w:val="000000"/>
              </w:rPr>
              <w:t>Comisionado</w:t>
            </w:r>
          </w:p>
          <w:p w14:paraId="590D88E5" w14:textId="77777777" w:rsidR="003C00CE" w:rsidRPr="00C52A9E" w:rsidRDefault="003C00CE" w:rsidP="003C00CE">
            <w:pPr>
              <w:spacing w:line="276" w:lineRule="auto"/>
              <w:jc w:val="center"/>
              <w:rPr>
                <w:rFonts w:ascii="Palatino Linotype" w:eastAsia="Times New Roman" w:hAnsi="Palatino Linotype" w:cs="Times New Roman"/>
                <w:color w:val="000000"/>
              </w:rPr>
            </w:pPr>
            <w:r w:rsidRPr="00C52A9E">
              <w:rPr>
                <w:rFonts w:ascii="Palatino Linotype" w:eastAsia="Times New Roman" w:hAnsi="Palatino Linotype" w:cs="Times New Roman"/>
                <w:color w:val="000000"/>
              </w:rPr>
              <w:t>(Rúbrica)</w:t>
            </w:r>
          </w:p>
        </w:tc>
      </w:tr>
      <w:tr w:rsidR="003C00CE" w:rsidRPr="00C52A9E" w14:paraId="7F616896" w14:textId="77777777" w:rsidTr="003C00CE">
        <w:trPr>
          <w:trHeight w:val="1953"/>
        </w:trPr>
        <w:tc>
          <w:tcPr>
            <w:tcW w:w="9073" w:type="dxa"/>
            <w:gridSpan w:val="3"/>
            <w:vAlign w:val="center"/>
          </w:tcPr>
          <w:p w14:paraId="5F496CAB" w14:textId="77777777" w:rsidR="003C00CE" w:rsidRPr="00C52A9E" w:rsidRDefault="003C00CE" w:rsidP="003C00CE">
            <w:pPr>
              <w:spacing w:line="276" w:lineRule="auto"/>
              <w:contextualSpacing/>
              <w:jc w:val="center"/>
              <w:rPr>
                <w:rFonts w:ascii="Palatino Linotype" w:eastAsia="Times New Roman" w:hAnsi="Palatino Linotype" w:cs="Times New Roman"/>
                <w:color w:val="000000"/>
              </w:rPr>
            </w:pPr>
          </w:p>
          <w:p w14:paraId="1EDAC21A" w14:textId="77777777" w:rsidR="003C00CE" w:rsidRPr="00C52A9E" w:rsidRDefault="003C00CE" w:rsidP="003C00CE">
            <w:pPr>
              <w:spacing w:line="276" w:lineRule="auto"/>
              <w:contextualSpacing/>
              <w:jc w:val="center"/>
              <w:rPr>
                <w:rFonts w:ascii="Palatino Linotype" w:eastAsia="Times New Roman" w:hAnsi="Palatino Linotype" w:cs="Times New Roman"/>
                <w:color w:val="000000"/>
              </w:rPr>
            </w:pPr>
          </w:p>
          <w:p w14:paraId="60FD0B4F" w14:textId="77777777" w:rsidR="003C00CE" w:rsidRPr="00C52A9E" w:rsidRDefault="003C00CE" w:rsidP="003C00CE">
            <w:pPr>
              <w:spacing w:line="276" w:lineRule="auto"/>
              <w:jc w:val="center"/>
              <w:rPr>
                <w:rFonts w:ascii="Palatino Linotype" w:eastAsia="Times New Roman" w:hAnsi="Palatino Linotype" w:cs="Times New Roman"/>
                <w:b/>
                <w:color w:val="000000"/>
              </w:rPr>
            </w:pPr>
            <w:r w:rsidRPr="00C52A9E">
              <w:rPr>
                <w:rFonts w:ascii="Palatino Linotype" w:eastAsia="Times New Roman" w:hAnsi="Palatino Linotype" w:cs="Times New Roman"/>
                <w:b/>
                <w:color w:val="000000"/>
              </w:rPr>
              <w:t>Alexis Tapia Ramírez</w:t>
            </w:r>
          </w:p>
          <w:p w14:paraId="66A7BA40" w14:textId="77777777" w:rsidR="003C00CE" w:rsidRPr="00C52A9E" w:rsidRDefault="003C00CE" w:rsidP="003C00CE">
            <w:pPr>
              <w:spacing w:line="276" w:lineRule="auto"/>
              <w:jc w:val="center"/>
              <w:rPr>
                <w:rFonts w:ascii="Palatino Linotype" w:eastAsia="Times New Roman" w:hAnsi="Palatino Linotype" w:cs="Times New Roman"/>
                <w:color w:val="000000"/>
              </w:rPr>
            </w:pPr>
            <w:r w:rsidRPr="00C52A9E">
              <w:rPr>
                <w:rFonts w:ascii="Palatino Linotype" w:eastAsia="Times New Roman" w:hAnsi="Palatino Linotype" w:cs="Times New Roman"/>
                <w:color w:val="000000"/>
              </w:rPr>
              <w:t>Secretario Técnico del Pleno</w:t>
            </w:r>
          </w:p>
          <w:p w14:paraId="4BA12050" w14:textId="77777777" w:rsidR="003C00CE" w:rsidRPr="00C52A9E" w:rsidRDefault="003C00CE" w:rsidP="003C00CE">
            <w:pPr>
              <w:spacing w:line="276" w:lineRule="auto"/>
              <w:jc w:val="center"/>
              <w:rPr>
                <w:rFonts w:ascii="Palatino Linotype" w:eastAsia="Times New Roman" w:hAnsi="Palatino Linotype" w:cs="Times New Roman"/>
                <w:color w:val="000000"/>
              </w:rPr>
            </w:pPr>
            <w:r w:rsidRPr="00C52A9E">
              <w:rPr>
                <w:rFonts w:ascii="Palatino Linotype" w:eastAsia="Times New Roman" w:hAnsi="Palatino Linotype" w:cs="Times New Roman"/>
                <w:color w:val="000000"/>
              </w:rPr>
              <w:t>(Rúbrica)</w:t>
            </w:r>
          </w:p>
        </w:tc>
      </w:tr>
    </w:tbl>
    <w:p w14:paraId="56F6464A" w14:textId="77777777" w:rsidR="003C00CE" w:rsidRPr="00C52A9E" w:rsidRDefault="003C00CE" w:rsidP="003C00CE">
      <w:pPr>
        <w:spacing w:before="240" w:after="240" w:line="360" w:lineRule="auto"/>
        <w:ind w:right="49"/>
        <w:jc w:val="both"/>
        <w:rPr>
          <w:rFonts w:ascii="Palatino Linotype" w:eastAsia="MS Mincho" w:hAnsi="Palatino Linotype" w:cs="Arial"/>
          <w:color w:val="000000"/>
        </w:rPr>
      </w:pPr>
    </w:p>
    <w:p w14:paraId="7A3550B1" w14:textId="4549B35B" w:rsidR="002248D3" w:rsidRPr="003F07BD" w:rsidRDefault="003C00CE" w:rsidP="003C00CE">
      <w:pPr>
        <w:spacing w:before="240" w:after="240" w:line="360" w:lineRule="auto"/>
        <w:ind w:right="49"/>
        <w:jc w:val="both"/>
        <w:rPr>
          <w:rFonts w:ascii="Palatino Linotype" w:eastAsia="MS Mincho" w:hAnsi="Palatino Linotype" w:cs="Times New Roman"/>
        </w:rPr>
      </w:pPr>
      <w:r w:rsidRPr="00C52A9E">
        <w:rPr>
          <w:rFonts w:ascii="Palatino Linotype" w:eastAsia="MS Mincho" w:hAnsi="Palatino Linotype" w:cs="Arial"/>
          <w:color w:val="000000"/>
        </w:rPr>
        <w:t xml:space="preserve">Esta hoja corresponde a la resolución de catorce (14) de octubre de dos mil veinte, emitida en el recurso de revisión </w:t>
      </w:r>
      <w:r w:rsidR="003F07BD" w:rsidRPr="00C52A9E">
        <w:rPr>
          <w:rFonts w:ascii="Palatino Linotype" w:eastAsia="MS Mincho" w:hAnsi="Palatino Linotype" w:cs="Arial"/>
          <w:b/>
          <w:bCs/>
          <w:color w:val="000000"/>
          <w:lang w:eastAsia="es-MX"/>
        </w:rPr>
        <w:t>03173</w:t>
      </w:r>
      <w:r w:rsidRPr="00C52A9E">
        <w:rPr>
          <w:rFonts w:ascii="Palatino Linotype" w:eastAsia="MS Mincho" w:hAnsi="Palatino Linotype" w:cs="Arial"/>
          <w:b/>
          <w:bCs/>
          <w:color w:val="000000"/>
          <w:lang w:eastAsia="es-MX"/>
        </w:rPr>
        <w:t>/INFOEM/IP/RR/2020</w:t>
      </w:r>
      <w:r w:rsidRPr="00C52A9E">
        <w:rPr>
          <w:rFonts w:ascii="Palatino Linotype" w:eastAsia="MS Mincho" w:hAnsi="Palatino Linotype" w:cs="Arial"/>
          <w:color w:val="000000"/>
        </w:rPr>
        <w:t>.</w:t>
      </w:r>
    </w:p>
    <w:sectPr w:rsidR="002248D3" w:rsidRPr="003F07BD" w:rsidSect="00F6391C">
      <w:headerReference w:type="even" r:id="rId10"/>
      <w:headerReference w:type="default" r:id="rId11"/>
      <w:footerReference w:type="default" r:id="rId12"/>
      <w:headerReference w:type="first" r:id="rId13"/>
      <w:footerReference w:type="first" r:id="rId14"/>
      <w:type w:val="continuous"/>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409095" w14:textId="77777777" w:rsidR="005A2E72" w:rsidRDefault="005A2E72" w:rsidP="008B6F5F">
      <w:r>
        <w:separator/>
      </w:r>
    </w:p>
  </w:endnote>
  <w:endnote w:type="continuationSeparator" w:id="0">
    <w:p w14:paraId="2B9213D7" w14:textId="77777777" w:rsidR="005A2E72" w:rsidRDefault="005A2E72" w:rsidP="008B6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rPr>
      <w:id w:val="1562363194"/>
      <w:docPartObj>
        <w:docPartGallery w:val="Page Numbers (Bottom of Page)"/>
        <w:docPartUnique/>
      </w:docPartObj>
    </w:sdtPr>
    <w:sdtEndPr/>
    <w:sdtContent>
      <w:sdt>
        <w:sdtPr>
          <w:rPr>
            <w:rFonts w:ascii="Palatino Linotype" w:hAnsi="Palatino Linotype"/>
          </w:rPr>
          <w:id w:val="-1675946346"/>
          <w:docPartObj>
            <w:docPartGallery w:val="Page Numbers (Top of Page)"/>
            <w:docPartUnique/>
          </w:docPartObj>
        </w:sdtPr>
        <w:sdtEndPr/>
        <w:sdtContent>
          <w:p w14:paraId="1A2C167E" w14:textId="77777777" w:rsidR="003C00CE" w:rsidRPr="000A2541" w:rsidRDefault="003C00CE">
            <w:pPr>
              <w:pStyle w:val="Piedepgina"/>
              <w:jc w:val="right"/>
              <w:rPr>
                <w:rFonts w:ascii="Palatino Linotype" w:hAnsi="Palatino Linotype"/>
              </w:rPr>
            </w:pPr>
            <w:r w:rsidRPr="000A2541">
              <w:rPr>
                <w:rFonts w:ascii="Palatino Linotype" w:hAnsi="Palatino Linotype"/>
                <w:lang w:val="es-ES"/>
              </w:rPr>
              <w:t xml:space="preserve">Página </w:t>
            </w:r>
            <w:r w:rsidRPr="000A2541">
              <w:rPr>
                <w:rFonts w:ascii="Palatino Linotype" w:hAnsi="Palatino Linotype"/>
                <w:b/>
                <w:bCs/>
              </w:rPr>
              <w:fldChar w:fldCharType="begin"/>
            </w:r>
            <w:r w:rsidRPr="000A2541">
              <w:rPr>
                <w:rFonts w:ascii="Palatino Linotype" w:hAnsi="Palatino Linotype"/>
                <w:b/>
                <w:bCs/>
              </w:rPr>
              <w:instrText>PAGE</w:instrText>
            </w:r>
            <w:r w:rsidRPr="000A2541">
              <w:rPr>
                <w:rFonts w:ascii="Palatino Linotype" w:hAnsi="Palatino Linotype"/>
                <w:b/>
                <w:bCs/>
              </w:rPr>
              <w:fldChar w:fldCharType="separate"/>
            </w:r>
            <w:r w:rsidR="00E14C5F">
              <w:rPr>
                <w:rFonts w:ascii="Palatino Linotype" w:hAnsi="Palatino Linotype"/>
                <w:b/>
                <w:bCs/>
                <w:noProof/>
              </w:rPr>
              <w:t>3</w:t>
            </w:r>
            <w:r w:rsidRPr="000A2541">
              <w:rPr>
                <w:rFonts w:ascii="Palatino Linotype" w:hAnsi="Palatino Linotype"/>
                <w:b/>
                <w:bCs/>
              </w:rPr>
              <w:fldChar w:fldCharType="end"/>
            </w:r>
            <w:r w:rsidRPr="000A2541">
              <w:rPr>
                <w:rFonts w:ascii="Palatino Linotype" w:hAnsi="Palatino Linotype"/>
                <w:lang w:val="es-ES"/>
              </w:rPr>
              <w:t xml:space="preserve"> de </w:t>
            </w:r>
            <w:r w:rsidRPr="000A2541">
              <w:rPr>
                <w:rFonts w:ascii="Palatino Linotype" w:hAnsi="Palatino Linotype"/>
                <w:b/>
                <w:bCs/>
              </w:rPr>
              <w:fldChar w:fldCharType="begin"/>
            </w:r>
            <w:r w:rsidRPr="000A2541">
              <w:rPr>
                <w:rFonts w:ascii="Palatino Linotype" w:hAnsi="Palatino Linotype"/>
                <w:b/>
                <w:bCs/>
              </w:rPr>
              <w:instrText>NUMPAGES</w:instrText>
            </w:r>
            <w:r w:rsidRPr="000A2541">
              <w:rPr>
                <w:rFonts w:ascii="Palatino Linotype" w:hAnsi="Palatino Linotype"/>
                <w:b/>
                <w:bCs/>
              </w:rPr>
              <w:fldChar w:fldCharType="separate"/>
            </w:r>
            <w:r w:rsidR="00E14C5F">
              <w:rPr>
                <w:rFonts w:ascii="Palatino Linotype" w:hAnsi="Palatino Linotype"/>
                <w:b/>
                <w:bCs/>
                <w:noProof/>
              </w:rPr>
              <w:t>39</w:t>
            </w:r>
            <w:r w:rsidRPr="000A2541">
              <w:rPr>
                <w:rFonts w:ascii="Palatino Linotype" w:hAnsi="Palatino Linotype"/>
                <w:b/>
                <w:bCs/>
              </w:rPr>
              <w:fldChar w:fldCharType="end"/>
            </w:r>
          </w:p>
        </w:sdtContent>
      </w:sdt>
    </w:sdtContent>
  </w:sdt>
  <w:p w14:paraId="2867A875" w14:textId="77777777" w:rsidR="003C00CE" w:rsidRDefault="003C00C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5A15AA" w14:textId="77777777" w:rsidR="003C00CE" w:rsidRPr="00883450" w:rsidRDefault="003C00CE" w:rsidP="0064638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E14C5F" w:rsidRPr="00E14C5F">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E14C5F" w:rsidRPr="00E14C5F">
      <w:rPr>
        <w:rFonts w:ascii="Palatino Linotype" w:hAnsi="Palatino Linotype"/>
        <w:noProof/>
        <w:sz w:val="22"/>
        <w:szCs w:val="22"/>
        <w:lang w:val="es-ES"/>
      </w:rPr>
      <w:t>39</w:t>
    </w:r>
    <w:r w:rsidRPr="00883450">
      <w:rPr>
        <w:rFonts w:ascii="Palatino Linotype" w:hAnsi="Palatino Linotype"/>
        <w:sz w:val="22"/>
        <w:szCs w:val="22"/>
      </w:rPr>
      <w:fldChar w:fldCharType="end"/>
    </w:r>
  </w:p>
  <w:p w14:paraId="11FE0FB9" w14:textId="77777777" w:rsidR="003C00CE" w:rsidRPr="00883450" w:rsidRDefault="003C00CE">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DC7560" w14:textId="77777777" w:rsidR="005A2E72" w:rsidRDefault="005A2E72" w:rsidP="008B6F5F">
      <w:r>
        <w:separator/>
      </w:r>
    </w:p>
  </w:footnote>
  <w:footnote w:type="continuationSeparator" w:id="0">
    <w:p w14:paraId="0D941F06" w14:textId="77777777" w:rsidR="005A2E72" w:rsidRDefault="005A2E72" w:rsidP="008B6F5F">
      <w:r>
        <w:continuationSeparator/>
      </w:r>
    </w:p>
  </w:footnote>
  <w:footnote w:id="1">
    <w:p w14:paraId="56710F41" w14:textId="77777777" w:rsidR="003C00CE" w:rsidRDefault="003C00CE" w:rsidP="003C00CE">
      <w:pPr>
        <w:pStyle w:val="Textonotapie"/>
        <w:ind w:left="142"/>
        <w:jc w:val="both"/>
      </w:pPr>
      <w:r>
        <w:rPr>
          <w:rStyle w:val="Refdenotaalpie"/>
        </w:rPr>
        <w:footnoteRef/>
      </w:r>
      <w:r>
        <w:t xml:space="preserve"> </w:t>
      </w:r>
      <w:r w:rsidRPr="008D30FC">
        <w:rPr>
          <w:rFonts w:ascii="Palatino Linotype" w:eastAsia="Calibri" w:hAnsi="Palatino Linotype" w:cs="Times New Roman"/>
        </w:rPr>
        <w:t xml:space="preserve">Para garantizar el Derecho de Acceso a la Información Pública en recursos de revisión en los que </w:t>
      </w:r>
      <w:r w:rsidRPr="00616FFB">
        <w:rPr>
          <w:rFonts w:ascii="Palatino Linotype" w:eastAsia="Calibri" w:hAnsi="Palatino Linotype" w:cs="Times New Roman"/>
          <w:b/>
        </w:rPr>
        <w:t>la solicitud inicial</w:t>
      </w:r>
      <w:r w:rsidRPr="008D30FC">
        <w:rPr>
          <w:rFonts w:ascii="Palatino Linotype" w:eastAsia="Calibri" w:hAnsi="Palatino Linotype" w:cs="Times New Roman"/>
        </w:rPr>
        <w:t xml:space="preserve">, el acto impugnado o los motivos de inconformidad </w:t>
      </w:r>
      <w:r w:rsidRPr="00616FFB">
        <w:rPr>
          <w:rFonts w:ascii="Palatino Linotype" w:eastAsia="Calibri" w:hAnsi="Palatino Linotype" w:cs="Times New Roman"/>
          <w:b/>
          <w:u w:val="single"/>
        </w:rPr>
        <w:t>son abundantes</w:t>
      </w:r>
      <w:r w:rsidRPr="008D30FC">
        <w:rPr>
          <w:rFonts w:ascii="Palatino Linotype" w:eastAsia="Calibri" w:hAnsi="Palatino Linotype" w:cs="Times New Roman"/>
        </w:rPr>
        <w:t xml:space="preserve"> o complejos, el órgano garante puede adoptar instrumentos de exposición que sistematicen todos los elementos. Criterio utilizado en las resoluciones 01863/INFOEM/IP/RR/2015, 00048/INFOEM/IP/RR/2016 y acumulados</w:t>
      </w:r>
    </w:p>
  </w:footnote>
  <w:footnote w:id="2">
    <w:p w14:paraId="4A630CB3" w14:textId="77777777" w:rsidR="003C00CE" w:rsidRDefault="003C00CE" w:rsidP="003C00CE">
      <w:pPr>
        <w:pStyle w:val="Textonotapie"/>
        <w:jc w:val="both"/>
      </w:pPr>
      <w:r>
        <w:rPr>
          <w:rStyle w:val="Refdenotaalpie"/>
        </w:rPr>
        <w:footnoteRef/>
      </w:r>
      <w:r>
        <w:t xml:space="preserve"> “Artículo 9. El Instituto deberá regir su funcionamiento de acuerdo a los siguientes principios:</w:t>
      </w:r>
    </w:p>
    <w:p w14:paraId="54EB11EF" w14:textId="77777777" w:rsidR="003C00CE" w:rsidRDefault="003C00CE" w:rsidP="003C00CE">
      <w:pPr>
        <w:pStyle w:val="Textonotapie"/>
        <w:jc w:val="both"/>
      </w:pPr>
      <w:r>
        <w:t>(…)</w:t>
      </w:r>
    </w:p>
    <w:p w14:paraId="591BCEAC" w14:textId="77777777" w:rsidR="003C00CE" w:rsidRDefault="003C00CE" w:rsidP="003C00CE">
      <w:pPr>
        <w:pStyle w:val="Textonotapie"/>
        <w:jc w:val="both"/>
      </w:pPr>
      <w:r w:rsidRPr="009B3E7E">
        <w:t>II. Eficacia: Obligación del Instituto para tutelar, de manera efectiva, el derecho de acceso a la información;</w:t>
      </w:r>
    </w:p>
    <w:p w14:paraId="1AD475F4" w14:textId="77777777" w:rsidR="003C00CE" w:rsidRDefault="003C00CE" w:rsidP="003C00CE">
      <w:pPr>
        <w:pStyle w:val="Textonotapie"/>
        <w:jc w:val="both"/>
      </w:pPr>
      <w:r>
        <w:t>(…)</w:t>
      </w:r>
    </w:p>
    <w:p w14:paraId="63BDC078" w14:textId="77777777" w:rsidR="003C00CE" w:rsidRDefault="003C00CE" w:rsidP="003C00CE">
      <w:pPr>
        <w:pStyle w:val="Textonotapie"/>
        <w:jc w:val="both"/>
      </w:pPr>
      <w:r w:rsidRPr="009B3E7E">
        <w:t>IX. Profesionalismo: Los servidores públicos que laboren en el Instituto deberán sujetar su actuación a conocimientos técnicos, teóricos y metodológicos que garanticen un desempeño eficiente y eficaz en el ejercicio de la función pública que tienen encomendada; y</w:t>
      </w:r>
      <w:r>
        <w:t>” (Sic)</w:t>
      </w:r>
    </w:p>
  </w:footnote>
  <w:footnote w:id="3">
    <w:p w14:paraId="018DA998" w14:textId="77777777" w:rsidR="003C00CE" w:rsidRDefault="003C00CE" w:rsidP="003C00CE">
      <w:pPr>
        <w:pStyle w:val="Textonotapie"/>
      </w:pPr>
      <w:r>
        <w:rPr>
          <w:rStyle w:val="Refdenotaalpie"/>
        </w:rPr>
        <w:footnoteRef/>
      </w:r>
      <w:r>
        <w:t xml:space="preserve"> Artículo 150, Ley de Transparencia y Acceso a la Información Pública del Estado de México y Municipios.</w:t>
      </w:r>
    </w:p>
  </w:footnote>
  <w:footnote w:id="4">
    <w:p w14:paraId="32AFD235" w14:textId="77777777" w:rsidR="003C00CE" w:rsidRDefault="003C00CE" w:rsidP="003C00CE">
      <w:pPr>
        <w:pStyle w:val="Textonotapie"/>
      </w:pPr>
      <w:r>
        <w:rPr>
          <w:rStyle w:val="Refdenotaalpie"/>
        </w:rPr>
        <w:footnoteRef/>
      </w:r>
      <w:r>
        <w:t xml:space="preserve"> Artículo 151, Ídem.</w:t>
      </w:r>
    </w:p>
  </w:footnote>
  <w:footnote w:id="5">
    <w:p w14:paraId="1E20189E" w14:textId="77777777" w:rsidR="003C00CE" w:rsidRDefault="003C00CE" w:rsidP="003C00CE">
      <w:pPr>
        <w:pStyle w:val="Textonotapie"/>
      </w:pPr>
      <w:r>
        <w:rPr>
          <w:rStyle w:val="Refdenotaalpie"/>
        </w:rPr>
        <w:footnoteRef/>
      </w:r>
      <w:r>
        <w:t xml:space="preserve"> Acta de la Doceava Sesión Extraordinaria del Comité de Transparencia, de dieciocho (18) de junio de dos mil veinte, página 23, último párrafo.</w:t>
      </w:r>
    </w:p>
    <w:p w14:paraId="505D30D0" w14:textId="77777777" w:rsidR="003C00CE" w:rsidRDefault="003C00CE" w:rsidP="003C00CE">
      <w:pPr>
        <w:pStyle w:val="Textonotapie"/>
      </w:pPr>
    </w:p>
  </w:footnote>
  <w:footnote w:id="6">
    <w:p w14:paraId="222681BB" w14:textId="77777777" w:rsidR="003C00CE" w:rsidRDefault="003C00CE" w:rsidP="003C00CE">
      <w:pPr>
        <w:pStyle w:val="Textonotapie"/>
      </w:pPr>
      <w:r>
        <w:rPr>
          <w:rStyle w:val="Refdenotaalpie"/>
        </w:rPr>
        <w:footnoteRef/>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1AFB9A" w14:textId="2F8170FF" w:rsidR="00C52A9E" w:rsidRDefault="00E14C5F">
    <w:pPr>
      <w:pStyle w:val="Encabezado"/>
    </w:pPr>
    <w:r>
      <w:rPr>
        <w:noProof/>
        <w:lang w:val="es-MX" w:eastAsia="es-MX"/>
      </w:rPr>
      <w:pict w14:anchorId="13D8A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31272688"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3C00CE" w:rsidRPr="00EF13C1" w14:paraId="01EE0EF5" w14:textId="77777777" w:rsidTr="0029045F">
      <w:trPr>
        <w:trHeight w:val="138"/>
        <w:jc w:val="right"/>
      </w:trPr>
      <w:tc>
        <w:tcPr>
          <w:tcW w:w="2552" w:type="dxa"/>
          <w:vAlign w:val="center"/>
        </w:tcPr>
        <w:p w14:paraId="51C6E6F5" w14:textId="77777777" w:rsidR="003C00CE" w:rsidRPr="00EF13C1" w:rsidRDefault="003C00CE" w:rsidP="00646380">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14:paraId="5697358C" w14:textId="1B42352B" w:rsidR="003C00CE" w:rsidRPr="00EF13C1" w:rsidRDefault="00681905" w:rsidP="0029045F">
          <w:pPr>
            <w:pStyle w:val="Encabezado"/>
            <w:rPr>
              <w:rFonts w:ascii="Palatino Linotype" w:hAnsi="Palatino Linotype"/>
              <w:b/>
              <w:sz w:val="22"/>
              <w:szCs w:val="22"/>
            </w:rPr>
          </w:pPr>
          <w:r>
            <w:rPr>
              <w:rFonts w:ascii="Palatino Linotype" w:hAnsi="Palatino Linotype" w:cs="Arial"/>
              <w:b/>
              <w:bCs/>
              <w:sz w:val="22"/>
              <w:szCs w:val="22"/>
              <w:lang w:eastAsia="es-MX"/>
            </w:rPr>
            <w:t>03173/</w:t>
          </w:r>
          <w:r w:rsidR="003C00CE">
            <w:rPr>
              <w:rFonts w:ascii="Palatino Linotype" w:hAnsi="Palatino Linotype" w:cs="Arial"/>
              <w:b/>
              <w:bCs/>
              <w:sz w:val="22"/>
              <w:szCs w:val="22"/>
              <w:lang w:eastAsia="es-MX"/>
            </w:rPr>
            <w:t>INFOEM/IP/RR/2020</w:t>
          </w:r>
        </w:p>
      </w:tc>
    </w:tr>
    <w:tr w:rsidR="003C00CE" w:rsidRPr="00EF13C1" w14:paraId="66EC3712" w14:textId="77777777" w:rsidTr="0029045F">
      <w:trPr>
        <w:trHeight w:val="321"/>
        <w:jc w:val="right"/>
      </w:trPr>
      <w:tc>
        <w:tcPr>
          <w:tcW w:w="2552" w:type="dxa"/>
          <w:vAlign w:val="center"/>
        </w:tcPr>
        <w:p w14:paraId="0535CBED" w14:textId="77777777" w:rsidR="003C00CE" w:rsidRPr="00EF13C1" w:rsidRDefault="003C00CE" w:rsidP="00646380">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14:paraId="7BDCF692" w14:textId="3261F004" w:rsidR="003C00CE" w:rsidRPr="00EF13C1" w:rsidRDefault="003C00CE" w:rsidP="00E420E0">
          <w:pPr>
            <w:pStyle w:val="Encabezado"/>
            <w:rPr>
              <w:rFonts w:ascii="Palatino Linotype" w:hAnsi="Palatino Linotype"/>
              <w:b/>
              <w:sz w:val="22"/>
              <w:szCs w:val="22"/>
            </w:rPr>
          </w:pPr>
          <w:r>
            <w:rPr>
              <w:rFonts w:ascii="Palatino Linotype" w:hAnsi="Palatino Linotype"/>
              <w:b/>
              <w:bCs/>
              <w:color w:val="000000"/>
            </w:rPr>
            <w:t>Ayu</w:t>
          </w:r>
          <w:r w:rsidR="00681905">
            <w:rPr>
              <w:rFonts w:ascii="Palatino Linotype" w:hAnsi="Palatino Linotype"/>
              <w:b/>
              <w:bCs/>
              <w:color w:val="000000"/>
            </w:rPr>
            <w:t>ntamiento de Ixtapan de la Sal</w:t>
          </w:r>
          <w:r>
            <w:rPr>
              <w:rFonts w:ascii="Palatino Linotype" w:hAnsi="Palatino Linotype"/>
              <w:b/>
              <w:bCs/>
              <w:color w:val="000000"/>
            </w:rPr>
            <w:t xml:space="preserve"> </w:t>
          </w:r>
        </w:p>
      </w:tc>
    </w:tr>
    <w:tr w:rsidR="003C00CE" w:rsidRPr="00EF13C1" w14:paraId="675B957D" w14:textId="77777777" w:rsidTr="0029045F">
      <w:trPr>
        <w:trHeight w:val="321"/>
        <w:jc w:val="right"/>
      </w:trPr>
      <w:tc>
        <w:tcPr>
          <w:tcW w:w="2552" w:type="dxa"/>
          <w:vAlign w:val="center"/>
        </w:tcPr>
        <w:p w14:paraId="0F09AD72" w14:textId="77777777" w:rsidR="003C00CE" w:rsidRPr="00EF13C1" w:rsidRDefault="003C00CE" w:rsidP="00646380">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14:paraId="014FA437" w14:textId="77777777" w:rsidR="003C00CE" w:rsidRPr="00EF13C1" w:rsidRDefault="003C00CE" w:rsidP="0029045F">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14:paraId="3F82CF80" w14:textId="79C50360" w:rsidR="003C00CE" w:rsidRDefault="00E14C5F" w:rsidP="00646380">
    <w:pPr>
      <w:pStyle w:val="Encabezado"/>
    </w:pPr>
    <w:r>
      <w:rPr>
        <w:noProof/>
        <w:lang w:val="es-MX" w:eastAsia="es-MX"/>
      </w:rPr>
      <w:pict w14:anchorId="161F61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31272689" o:spid="_x0000_s2051" type="#_x0000_t75" style="position:absolute;margin-left:0;margin-top:0;width:609.4pt;height:793.75pt;z-index:-251656192;mso-position-horizontal:center;mso-position-horizontal-relative:margin;mso-position-vertical:center;mso-position-vertical-relative:margin" o:allowincell="f">
          <v:imagedata r:id="rId1" o:title="resolució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2439" w:type="dxa"/>
      <w:tblInd w:w="279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532"/>
      <w:gridCol w:w="3878"/>
      <w:gridCol w:w="2532"/>
      <w:gridCol w:w="236"/>
      <w:gridCol w:w="3261"/>
    </w:tblGrid>
    <w:tr w:rsidR="003C00CE" w:rsidRPr="00182113" w14:paraId="7B342AE4" w14:textId="77777777" w:rsidTr="003C00CE">
      <w:trPr>
        <w:trHeight w:val="138"/>
      </w:trPr>
      <w:tc>
        <w:tcPr>
          <w:tcW w:w="2532" w:type="dxa"/>
          <w:vAlign w:val="center"/>
        </w:tcPr>
        <w:p w14:paraId="0B74792F" w14:textId="77777777" w:rsidR="003C00CE" w:rsidRPr="00EF13C1" w:rsidRDefault="003C00CE" w:rsidP="00141DF6">
          <w:pPr>
            <w:rPr>
              <w:rFonts w:ascii="Palatino Linotype" w:hAnsi="Palatino Linotype"/>
              <w:b/>
              <w:sz w:val="22"/>
              <w:szCs w:val="22"/>
            </w:rPr>
          </w:pPr>
          <w:r w:rsidRPr="00EF13C1">
            <w:rPr>
              <w:rFonts w:ascii="Palatino Linotype" w:hAnsi="Palatino Linotype"/>
              <w:b/>
              <w:sz w:val="22"/>
              <w:szCs w:val="22"/>
            </w:rPr>
            <w:t>Recurso de revisión:</w:t>
          </w:r>
        </w:p>
      </w:tc>
      <w:tc>
        <w:tcPr>
          <w:tcW w:w="3878" w:type="dxa"/>
          <w:vAlign w:val="center"/>
        </w:tcPr>
        <w:p w14:paraId="0E59C53D" w14:textId="13C4A2E9" w:rsidR="003C00CE" w:rsidRPr="00EF13C1" w:rsidRDefault="00681905" w:rsidP="0029045F">
          <w:pPr>
            <w:pStyle w:val="Encabezado"/>
            <w:rPr>
              <w:rFonts w:ascii="Palatino Linotype" w:hAnsi="Palatino Linotype"/>
              <w:b/>
              <w:sz w:val="22"/>
              <w:szCs w:val="22"/>
            </w:rPr>
          </w:pPr>
          <w:r>
            <w:rPr>
              <w:rFonts w:ascii="Palatino Linotype" w:hAnsi="Palatino Linotype" w:cs="Arial"/>
              <w:b/>
              <w:bCs/>
              <w:sz w:val="22"/>
              <w:szCs w:val="22"/>
              <w:lang w:eastAsia="es-MX"/>
            </w:rPr>
            <w:t>03</w:t>
          </w:r>
          <w:r w:rsidR="003C00CE">
            <w:rPr>
              <w:rFonts w:ascii="Palatino Linotype" w:hAnsi="Palatino Linotype" w:cs="Arial"/>
              <w:b/>
              <w:bCs/>
              <w:sz w:val="22"/>
              <w:szCs w:val="22"/>
              <w:lang w:eastAsia="es-MX"/>
            </w:rPr>
            <w:t xml:space="preserve">173/INFOEM/IP/RR/2020 </w:t>
          </w:r>
        </w:p>
      </w:tc>
      <w:tc>
        <w:tcPr>
          <w:tcW w:w="2532" w:type="dxa"/>
          <w:vAlign w:val="center"/>
        </w:tcPr>
        <w:p w14:paraId="24F05B60" w14:textId="77777777" w:rsidR="003C00CE" w:rsidRPr="00182113" w:rsidRDefault="003C00CE" w:rsidP="00141DF6">
          <w:pPr>
            <w:rPr>
              <w:rFonts w:ascii="Palatino Linotype" w:hAnsi="Palatino Linotype"/>
              <w:b/>
              <w:sz w:val="22"/>
              <w:szCs w:val="22"/>
            </w:rPr>
          </w:pPr>
        </w:p>
      </w:tc>
      <w:tc>
        <w:tcPr>
          <w:tcW w:w="236" w:type="dxa"/>
          <w:vAlign w:val="center"/>
        </w:tcPr>
        <w:p w14:paraId="33EE3DC7" w14:textId="77777777" w:rsidR="003C00CE" w:rsidRPr="00182113" w:rsidRDefault="003C00CE" w:rsidP="00141DF6">
          <w:pPr>
            <w:pStyle w:val="Encabezado"/>
            <w:jc w:val="center"/>
            <w:rPr>
              <w:rFonts w:ascii="Palatino Linotype" w:hAnsi="Palatino Linotype"/>
              <w:b/>
              <w:sz w:val="22"/>
              <w:szCs w:val="22"/>
            </w:rPr>
          </w:pPr>
        </w:p>
      </w:tc>
      <w:tc>
        <w:tcPr>
          <w:tcW w:w="3261" w:type="dxa"/>
          <w:vAlign w:val="center"/>
        </w:tcPr>
        <w:p w14:paraId="55C4D535" w14:textId="77777777" w:rsidR="003C00CE" w:rsidRPr="00182113" w:rsidRDefault="003C00CE" w:rsidP="00141DF6">
          <w:pPr>
            <w:pStyle w:val="Encabezado"/>
            <w:rPr>
              <w:rFonts w:ascii="Palatino Linotype" w:hAnsi="Palatino Linotype"/>
              <w:b/>
              <w:sz w:val="22"/>
              <w:szCs w:val="22"/>
            </w:rPr>
          </w:pPr>
        </w:p>
      </w:tc>
    </w:tr>
    <w:tr w:rsidR="003C00CE" w:rsidRPr="00182113" w14:paraId="7C2C82DA" w14:textId="77777777" w:rsidTr="003C00CE">
      <w:trPr>
        <w:trHeight w:val="227"/>
      </w:trPr>
      <w:tc>
        <w:tcPr>
          <w:tcW w:w="2532" w:type="dxa"/>
          <w:vAlign w:val="center"/>
        </w:tcPr>
        <w:p w14:paraId="1B5E6876" w14:textId="77777777" w:rsidR="003C00CE" w:rsidRPr="00EF13C1" w:rsidRDefault="003C00CE" w:rsidP="00141DF6">
          <w:pPr>
            <w:rPr>
              <w:rFonts w:ascii="Palatino Linotype" w:hAnsi="Palatino Linotype"/>
              <w:b/>
              <w:sz w:val="22"/>
              <w:szCs w:val="22"/>
            </w:rPr>
          </w:pPr>
          <w:r w:rsidRPr="00EF13C1">
            <w:rPr>
              <w:rFonts w:ascii="Palatino Linotype" w:hAnsi="Palatino Linotype"/>
              <w:b/>
              <w:sz w:val="22"/>
              <w:szCs w:val="22"/>
            </w:rPr>
            <w:t>Recurrente:</w:t>
          </w:r>
        </w:p>
      </w:tc>
      <w:tc>
        <w:tcPr>
          <w:tcW w:w="3878" w:type="dxa"/>
          <w:vAlign w:val="center"/>
        </w:tcPr>
        <w:p w14:paraId="0FDA459F" w14:textId="37270B23" w:rsidR="003C00CE" w:rsidRPr="00AA4DEA" w:rsidRDefault="005F181B" w:rsidP="0029045F">
          <w:pPr>
            <w:pStyle w:val="Encabezado"/>
            <w:rPr>
              <w:rFonts w:ascii="Palatino Linotype" w:hAnsi="Palatino Linotype"/>
              <w:b/>
            </w:rPr>
          </w:pPr>
          <w:r w:rsidRPr="005F181B">
            <w:rPr>
              <w:rFonts w:ascii="Palatino Linotype" w:hAnsi="Palatino Linotype"/>
              <w:b/>
              <w:highlight w:val="black"/>
            </w:rPr>
            <w:t>--------------------------------------</w:t>
          </w:r>
          <w:r w:rsidR="003C00CE">
            <w:rPr>
              <w:rFonts w:ascii="Palatino Linotype" w:hAnsi="Palatino Linotype"/>
              <w:b/>
            </w:rPr>
            <w:t xml:space="preserve"> </w:t>
          </w:r>
        </w:p>
      </w:tc>
      <w:tc>
        <w:tcPr>
          <w:tcW w:w="2532" w:type="dxa"/>
          <w:vAlign w:val="center"/>
        </w:tcPr>
        <w:p w14:paraId="43AD9491" w14:textId="77777777" w:rsidR="003C00CE" w:rsidRPr="00182113" w:rsidRDefault="003C00CE" w:rsidP="00141DF6">
          <w:pPr>
            <w:rPr>
              <w:rFonts w:ascii="Palatino Linotype" w:hAnsi="Palatino Linotype"/>
              <w:b/>
              <w:sz w:val="22"/>
              <w:szCs w:val="22"/>
            </w:rPr>
          </w:pPr>
        </w:p>
      </w:tc>
      <w:tc>
        <w:tcPr>
          <w:tcW w:w="236" w:type="dxa"/>
          <w:vAlign w:val="center"/>
        </w:tcPr>
        <w:p w14:paraId="7529542B" w14:textId="77777777" w:rsidR="003C00CE" w:rsidRPr="00182113" w:rsidRDefault="003C00CE" w:rsidP="00141DF6">
          <w:pPr>
            <w:pStyle w:val="Encabezado"/>
            <w:jc w:val="center"/>
            <w:rPr>
              <w:rFonts w:ascii="Palatino Linotype" w:hAnsi="Palatino Linotype"/>
              <w:b/>
              <w:sz w:val="22"/>
              <w:szCs w:val="22"/>
            </w:rPr>
          </w:pPr>
        </w:p>
      </w:tc>
      <w:tc>
        <w:tcPr>
          <w:tcW w:w="3261" w:type="dxa"/>
          <w:vAlign w:val="center"/>
        </w:tcPr>
        <w:p w14:paraId="4D8ED920" w14:textId="77777777" w:rsidR="003C00CE" w:rsidRPr="00182113" w:rsidRDefault="003C00CE" w:rsidP="00141DF6">
          <w:pPr>
            <w:pStyle w:val="Encabezado"/>
            <w:rPr>
              <w:rFonts w:ascii="Palatino Linotype" w:hAnsi="Palatino Linotype"/>
              <w:b/>
              <w:sz w:val="22"/>
              <w:szCs w:val="22"/>
            </w:rPr>
          </w:pPr>
        </w:p>
      </w:tc>
    </w:tr>
    <w:tr w:rsidR="003C00CE" w:rsidRPr="00182113" w14:paraId="49D74DC6" w14:textId="77777777" w:rsidTr="003C00CE">
      <w:trPr>
        <w:trHeight w:val="232"/>
      </w:trPr>
      <w:tc>
        <w:tcPr>
          <w:tcW w:w="2532" w:type="dxa"/>
          <w:vAlign w:val="center"/>
        </w:tcPr>
        <w:p w14:paraId="52A4EA6B" w14:textId="77777777" w:rsidR="003C00CE" w:rsidRPr="00EF13C1" w:rsidRDefault="003C00CE" w:rsidP="00141DF6">
          <w:pPr>
            <w:rPr>
              <w:rFonts w:ascii="Palatino Linotype" w:hAnsi="Palatino Linotype"/>
              <w:b/>
              <w:sz w:val="22"/>
              <w:szCs w:val="22"/>
            </w:rPr>
          </w:pPr>
          <w:r w:rsidRPr="00EF13C1">
            <w:rPr>
              <w:rFonts w:ascii="Palatino Linotype" w:hAnsi="Palatino Linotype"/>
              <w:b/>
              <w:sz w:val="22"/>
              <w:szCs w:val="22"/>
            </w:rPr>
            <w:t>Sujeto obligado:</w:t>
          </w:r>
        </w:p>
      </w:tc>
      <w:tc>
        <w:tcPr>
          <w:tcW w:w="3878" w:type="dxa"/>
          <w:vAlign w:val="center"/>
        </w:tcPr>
        <w:p w14:paraId="1BC1E337" w14:textId="60584A03" w:rsidR="003C00CE" w:rsidRPr="0029045F" w:rsidRDefault="003C00CE" w:rsidP="003C00CE">
          <w:pPr>
            <w:pStyle w:val="Encabezado"/>
            <w:rPr>
              <w:rFonts w:ascii="Palatino Linotype" w:hAnsi="Palatino Linotype"/>
              <w:b/>
            </w:rPr>
          </w:pPr>
          <w:r>
            <w:rPr>
              <w:rFonts w:ascii="Palatino Linotype" w:hAnsi="Palatino Linotype"/>
              <w:b/>
              <w:bCs/>
              <w:color w:val="000000"/>
            </w:rPr>
            <w:t xml:space="preserve">Ayuntamiento de Ixtapan de la Sal </w:t>
          </w:r>
        </w:p>
      </w:tc>
      <w:tc>
        <w:tcPr>
          <w:tcW w:w="2532" w:type="dxa"/>
          <w:vAlign w:val="center"/>
        </w:tcPr>
        <w:p w14:paraId="78366E5F" w14:textId="77777777" w:rsidR="003C00CE" w:rsidRPr="00182113" w:rsidRDefault="003C00CE" w:rsidP="00141DF6">
          <w:pPr>
            <w:rPr>
              <w:rFonts w:ascii="Palatino Linotype" w:hAnsi="Palatino Linotype"/>
              <w:b/>
              <w:sz w:val="22"/>
              <w:szCs w:val="22"/>
            </w:rPr>
          </w:pPr>
        </w:p>
      </w:tc>
      <w:tc>
        <w:tcPr>
          <w:tcW w:w="236" w:type="dxa"/>
          <w:vAlign w:val="center"/>
        </w:tcPr>
        <w:p w14:paraId="5B3537F5" w14:textId="77777777" w:rsidR="003C00CE" w:rsidRPr="00182113" w:rsidRDefault="003C00CE" w:rsidP="00141DF6">
          <w:pPr>
            <w:pStyle w:val="Encabezado"/>
            <w:jc w:val="center"/>
            <w:rPr>
              <w:rFonts w:ascii="Palatino Linotype" w:hAnsi="Palatino Linotype"/>
              <w:b/>
              <w:sz w:val="22"/>
              <w:szCs w:val="22"/>
            </w:rPr>
          </w:pPr>
        </w:p>
      </w:tc>
      <w:tc>
        <w:tcPr>
          <w:tcW w:w="3261" w:type="dxa"/>
          <w:vAlign w:val="center"/>
        </w:tcPr>
        <w:p w14:paraId="23B09F2D" w14:textId="77777777" w:rsidR="003C00CE" w:rsidRPr="00182113" w:rsidRDefault="003C00CE" w:rsidP="00141DF6">
          <w:pPr>
            <w:pStyle w:val="Encabezado"/>
            <w:rPr>
              <w:rFonts w:ascii="Palatino Linotype" w:hAnsi="Palatino Linotype"/>
              <w:b/>
              <w:sz w:val="22"/>
              <w:szCs w:val="22"/>
            </w:rPr>
          </w:pPr>
        </w:p>
      </w:tc>
    </w:tr>
    <w:tr w:rsidR="003C00CE" w:rsidRPr="00182113" w14:paraId="6C5F9448" w14:textId="77777777" w:rsidTr="003C00CE">
      <w:trPr>
        <w:trHeight w:val="320"/>
      </w:trPr>
      <w:tc>
        <w:tcPr>
          <w:tcW w:w="2532" w:type="dxa"/>
          <w:vAlign w:val="center"/>
        </w:tcPr>
        <w:p w14:paraId="63CF8942" w14:textId="77777777" w:rsidR="003C00CE" w:rsidRPr="00EF13C1" w:rsidRDefault="003C00CE" w:rsidP="00141DF6">
          <w:pPr>
            <w:rPr>
              <w:rFonts w:ascii="Palatino Linotype" w:hAnsi="Palatino Linotype"/>
              <w:b/>
              <w:sz w:val="22"/>
              <w:szCs w:val="22"/>
            </w:rPr>
          </w:pPr>
          <w:r w:rsidRPr="00EF13C1">
            <w:rPr>
              <w:rFonts w:ascii="Palatino Linotype" w:hAnsi="Palatino Linotype"/>
              <w:b/>
              <w:sz w:val="22"/>
              <w:szCs w:val="22"/>
            </w:rPr>
            <w:t>Comisionado ponente:</w:t>
          </w:r>
        </w:p>
      </w:tc>
      <w:tc>
        <w:tcPr>
          <w:tcW w:w="3878" w:type="dxa"/>
          <w:vAlign w:val="center"/>
        </w:tcPr>
        <w:p w14:paraId="2BD18B22" w14:textId="77777777" w:rsidR="003C00CE" w:rsidRPr="00EF13C1" w:rsidRDefault="003C00CE" w:rsidP="0029045F">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c>
        <w:tcPr>
          <w:tcW w:w="2532" w:type="dxa"/>
          <w:vAlign w:val="center"/>
        </w:tcPr>
        <w:p w14:paraId="20D36F3F" w14:textId="77777777" w:rsidR="003C00CE" w:rsidRPr="00182113" w:rsidRDefault="003C00CE" w:rsidP="00141DF6">
          <w:pPr>
            <w:rPr>
              <w:rFonts w:ascii="Palatino Linotype" w:hAnsi="Palatino Linotype"/>
              <w:b/>
              <w:sz w:val="22"/>
              <w:szCs w:val="22"/>
            </w:rPr>
          </w:pPr>
        </w:p>
      </w:tc>
      <w:tc>
        <w:tcPr>
          <w:tcW w:w="236" w:type="dxa"/>
          <w:vAlign w:val="center"/>
        </w:tcPr>
        <w:p w14:paraId="6A5F79D5" w14:textId="77777777" w:rsidR="003C00CE" w:rsidRPr="00182113" w:rsidRDefault="003C00CE" w:rsidP="00141DF6">
          <w:pPr>
            <w:pStyle w:val="Encabezado"/>
            <w:jc w:val="center"/>
            <w:rPr>
              <w:rFonts w:ascii="Palatino Linotype" w:hAnsi="Palatino Linotype"/>
              <w:b/>
              <w:sz w:val="22"/>
              <w:szCs w:val="22"/>
            </w:rPr>
          </w:pPr>
        </w:p>
      </w:tc>
      <w:tc>
        <w:tcPr>
          <w:tcW w:w="3261" w:type="dxa"/>
          <w:vAlign w:val="center"/>
        </w:tcPr>
        <w:p w14:paraId="6BD1D830" w14:textId="77777777" w:rsidR="003C00CE" w:rsidRPr="00182113" w:rsidRDefault="003C00CE" w:rsidP="00141DF6">
          <w:pPr>
            <w:pStyle w:val="Encabezado"/>
            <w:rPr>
              <w:rFonts w:ascii="Palatino Linotype" w:hAnsi="Palatino Linotype"/>
              <w:b/>
              <w:sz w:val="22"/>
              <w:szCs w:val="22"/>
            </w:rPr>
          </w:pPr>
        </w:p>
      </w:tc>
    </w:tr>
  </w:tbl>
  <w:p w14:paraId="29C88F42" w14:textId="7248CA1D" w:rsidR="003C00CE" w:rsidRDefault="00E14C5F">
    <w:pPr>
      <w:pStyle w:val="Encabezado"/>
    </w:pPr>
    <w:r>
      <w:rPr>
        <w:noProof/>
        <w:lang w:val="es-MX" w:eastAsia="es-MX"/>
      </w:rPr>
      <w:pict w14:anchorId="6D7EAB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31272687"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54CD6"/>
    <w:multiLevelType w:val="hybridMultilevel"/>
    <w:tmpl w:val="0AA0E6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9360FD3"/>
    <w:multiLevelType w:val="hybridMultilevel"/>
    <w:tmpl w:val="EAB82A06"/>
    <w:lvl w:ilvl="0" w:tplc="92BE0B36">
      <w:start w:val="1"/>
      <w:numFmt w:val="decimal"/>
      <w:lvlText w:val="%1."/>
      <w:lvlJc w:val="left"/>
      <w:pPr>
        <w:ind w:left="4330" w:hanging="360"/>
      </w:pPr>
      <w:rPr>
        <w:rFonts w:ascii="Palatino Linotype" w:hAnsi="Palatino Linotype" w:hint="default"/>
        <w:b/>
        <w:i w:val="0"/>
        <w:color w:val="auto"/>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CD33B7F"/>
    <w:multiLevelType w:val="hybridMultilevel"/>
    <w:tmpl w:val="26A28636"/>
    <w:lvl w:ilvl="0" w:tplc="E1180F3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5841B7F"/>
    <w:multiLevelType w:val="hybridMultilevel"/>
    <w:tmpl w:val="EFBCC9E4"/>
    <w:lvl w:ilvl="0" w:tplc="080A000F">
      <w:start w:val="1"/>
      <w:numFmt w:val="decimal"/>
      <w:lvlText w:val="%1."/>
      <w:lvlJc w:val="left"/>
      <w:pPr>
        <w:ind w:left="1287" w:hanging="360"/>
      </w:pPr>
    </w:lvl>
    <w:lvl w:ilvl="1" w:tplc="080A0017">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5" w15:restartNumberingAfterBreak="0">
    <w:nsid w:val="20D669E5"/>
    <w:multiLevelType w:val="hybridMultilevel"/>
    <w:tmpl w:val="58C4BF08"/>
    <w:lvl w:ilvl="0" w:tplc="20D6FC6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1FB6347"/>
    <w:multiLevelType w:val="hybridMultilevel"/>
    <w:tmpl w:val="DA8A59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39E19F6"/>
    <w:multiLevelType w:val="hybridMultilevel"/>
    <w:tmpl w:val="195A0A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4317490"/>
    <w:multiLevelType w:val="hybridMultilevel"/>
    <w:tmpl w:val="EAB82A06"/>
    <w:lvl w:ilvl="0" w:tplc="92BE0B36">
      <w:start w:val="1"/>
      <w:numFmt w:val="decimal"/>
      <w:lvlText w:val="%1."/>
      <w:lvlJc w:val="left"/>
      <w:pPr>
        <w:ind w:left="4330" w:hanging="360"/>
      </w:pPr>
      <w:rPr>
        <w:rFonts w:ascii="Palatino Linotype" w:hAnsi="Palatino Linotype" w:hint="default"/>
        <w:b/>
        <w:i w:val="0"/>
        <w:color w:val="auto"/>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D6E6AED"/>
    <w:multiLevelType w:val="hybridMultilevel"/>
    <w:tmpl w:val="1B7226D6"/>
    <w:lvl w:ilvl="0" w:tplc="8834AEDE">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0" w15:restartNumberingAfterBreak="0">
    <w:nsid w:val="3FF00DAF"/>
    <w:multiLevelType w:val="hybridMultilevel"/>
    <w:tmpl w:val="0AF0E322"/>
    <w:lvl w:ilvl="0" w:tplc="9EFEFFF0">
      <w:start w:val="1"/>
      <w:numFmt w:val="lowerLetter"/>
      <w:lvlText w:val="%1)"/>
      <w:lvlJc w:val="left"/>
      <w:pPr>
        <w:ind w:left="144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D307697"/>
    <w:multiLevelType w:val="hybridMultilevel"/>
    <w:tmpl w:val="26A28636"/>
    <w:lvl w:ilvl="0" w:tplc="E1180F3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F580327"/>
    <w:multiLevelType w:val="multilevel"/>
    <w:tmpl w:val="C73A9078"/>
    <w:lvl w:ilvl="0">
      <w:start w:val="51"/>
      <w:numFmt w:val="decimal"/>
      <w:lvlText w:val="%1."/>
      <w:lvlJc w:val="left"/>
      <w:pPr>
        <w:ind w:left="9149"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654254BE"/>
    <w:multiLevelType w:val="hybridMultilevel"/>
    <w:tmpl w:val="ACBADDC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4" w15:restartNumberingAfterBreak="0">
    <w:nsid w:val="687055F4"/>
    <w:multiLevelType w:val="hybridMultilevel"/>
    <w:tmpl w:val="26A28636"/>
    <w:lvl w:ilvl="0" w:tplc="E1180F3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F8223A6"/>
    <w:multiLevelType w:val="hybridMultilevel"/>
    <w:tmpl w:val="7DE429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F875C07"/>
    <w:multiLevelType w:val="hybridMultilevel"/>
    <w:tmpl w:val="A20E699C"/>
    <w:lvl w:ilvl="0" w:tplc="D3EE106C">
      <w:start w:val="1"/>
      <w:numFmt w:val="decimal"/>
      <w:lvlText w:val="%1."/>
      <w:lvlJc w:val="left"/>
      <w:pPr>
        <w:ind w:left="360"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7" w15:restartNumberingAfterBreak="0">
    <w:nsid w:val="776076E5"/>
    <w:multiLevelType w:val="hybridMultilevel"/>
    <w:tmpl w:val="0AF0E322"/>
    <w:lvl w:ilvl="0" w:tplc="9EFEFFF0">
      <w:start w:val="1"/>
      <w:numFmt w:val="lowerLetter"/>
      <w:lvlText w:val="%1)"/>
      <w:lvlJc w:val="left"/>
      <w:pPr>
        <w:ind w:left="144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8"/>
  </w:num>
  <w:num w:numId="3">
    <w:abstractNumId w:val="13"/>
  </w:num>
  <w:num w:numId="4">
    <w:abstractNumId w:val="15"/>
  </w:num>
  <w:num w:numId="5">
    <w:abstractNumId w:val="0"/>
  </w:num>
  <w:num w:numId="6">
    <w:abstractNumId w:val="1"/>
  </w:num>
  <w:num w:numId="7">
    <w:abstractNumId w:val="12"/>
  </w:num>
  <w:num w:numId="8">
    <w:abstractNumId w:val="9"/>
  </w:num>
  <w:num w:numId="9">
    <w:abstractNumId w:val="11"/>
  </w:num>
  <w:num w:numId="10">
    <w:abstractNumId w:val="3"/>
  </w:num>
  <w:num w:numId="11">
    <w:abstractNumId w:val="14"/>
  </w:num>
  <w:num w:numId="12">
    <w:abstractNumId w:val="16"/>
  </w:num>
  <w:num w:numId="13">
    <w:abstractNumId w:val="2"/>
  </w:num>
  <w:num w:numId="14">
    <w:abstractNumId w:val="4"/>
  </w:num>
  <w:num w:numId="15">
    <w:abstractNumId w:val="17"/>
  </w:num>
  <w:num w:numId="16">
    <w:abstractNumId w:val="10"/>
  </w:num>
  <w:num w:numId="17">
    <w:abstractNumId w:val="5"/>
  </w:num>
  <w:num w:numId="18">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BA4"/>
    <w:rsid w:val="0000765F"/>
    <w:rsid w:val="000129FA"/>
    <w:rsid w:val="00017FBE"/>
    <w:rsid w:val="000301E5"/>
    <w:rsid w:val="00032ED4"/>
    <w:rsid w:val="000364E9"/>
    <w:rsid w:val="000404FD"/>
    <w:rsid w:val="00045D8E"/>
    <w:rsid w:val="000471A3"/>
    <w:rsid w:val="00050672"/>
    <w:rsid w:val="000550E9"/>
    <w:rsid w:val="00057046"/>
    <w:rsid w:val="00064004"/>
    <w:rsid w:val="00067341"/>
    <w:rsid w:val="0007491E"/>
    <w:rsid w:val="000834D9"/>
    <w:rsid w:val="000966D7"/>
    <w:rsid w:val="000A2541"/>
    <w:rsid w:val="000A46A2"/>
    <w:rsid w:val="000A79E0"/>
    <w:rsid w:val="000C37A1"/>
    <w:rsid w:val="000D5AD7"/>
    <w:rsid w:val="000D7C48"/>
    <w:rsid w:val="000E053C"/>
    <w:rsid w:val="000E4F0E"/>
    <w:rsid w:val="000F1552"/>
    <w:rsid w:val="000F3174"/>
    <w:rsid w:val="00100FB3"/>
    <w:rsid w:val="00101488"/>
    <w:rsid w:val="001019CA"/>
    <w:rsid w:val="00105A38"/>
    <w:rsid w:val="001308F8"/>
    <w:rsid w:val="001336BF"/>
    <w:rsid w:val="00140005"/>
    <w:rsid w:val="00141925"/>
    <w:rsid w:val="00141DF6"/>
    <w:rsid w:val="001520C4"/>
    <w:rsid w:val="00155B14"/>
    <w:rsid w:val="00166171"/>
    <w:rsid w:val="00182522"/>
    <w:rsid w:val="001A1F8B"/>
    <w:rsid w:val="001A556A"/>
    <w:rsid w:val="001C0763"/>
    <w:rsid w:val="001C1F82"/>
    <w:rsid w:val="001C3C50"/>
    <w:rsid w:val="001C587F"/>
    <w:rsid w:val="001C7441"/>
    <w:rsid w:val="001D5D25"/>
    <w:rsid w:val="001D5F4A"/>
    <w:rsid w:val="001E3B2C"/>
    <w:rsid w:val="001F1A61"/>
    <w:rsid w:val="001F6878"/>
    <w:rsid w:val="00202816"/>
    <w:rsid w:val="00210CCF"/>
    <w:rsid w:val="0021333E"/>
    <w:rsid w:val="0022089E"/>
    <w:rsid w:val="00220C8D"/>
    <w:rsid w:val="0022251B"/>
    <w:rsid w:val="002241FE"/>
    <w:rsid w:val="002248D3"/>
    <w:rsid w:val="002250C3"/>
    <w:rsid w:val="00231FF4"/>
    <w:rsid w:val="00234C92"/>
    <w:rsid w:val="00245963"/>
    <w:rsid w:val="00262949"/>
    <w:rsid w:val="00266D19"/>
    <w:rsid w:val="00266F04"/>
    <w:rsid w:val="002737C4"/>
    <w:rsid w:val="002770B1"/>
    <w:rsid w:val="002779C7"/>
    <w:rsid w:val="00287E35"/>
    <w:rsid w:val="0029045F"/>
    <w:rsid w:val="00297505"/>
    <w:rsid w:val="002A5BA4"/>
    <w:rsid w:val="002B46BE"/>
    <w:rsid w:val="002C51AA"/>
    <w:rsid w:val="002D2177"/>
    <w:rsid w:val="002E0CFA"/>
    <w:rsid w:val="002E2041"/>
    <w:rsid w:val="002F1198"/>
    <w:rsid w:val="002F26C1"/>
    <w:rsid w:val="002F37F6"/>
    <w:rsid w:val="00302FF6"/>
    <w:rsid w:val="00310791"/>
    <w:rsid w:val="0031499C"/>
    <w:rsid w:val="00323479"/>
    <w:rsid w:val="003337B5"/>
    <w:rsid w:val="0033655A"/>
    <w:rsid w:val="00344CE4"/>
    <w:rsid w:val="00352F58"/>
    <w:rsid w:val="0036113A"/>
    <w:rsid w:val="00366AB9"/>
    <w:rsid w:val="00367206"/>
    <w:rsid w:val="0036741F"/>
    <w:rsid w:val="00385622"/>
    <w:rsid w:val="003940ED"/>
    <w:rsid w:val="003955E1"/>
    <w:rsid w:val="003977F2"/>
    <w:rsid w:val="003A3A45"/>
    <w:rsid w:val="003A417E"/>
    <w:rsid w:val="003A75A4"/>
    <w:rsid w:val="003B0404"/>
    <w:rsid w:val="003B358E"/>
    <w:rsid w:val="003C00CE"/>
    <w:rsid w:val="003C2170"/>
    <w:rsid w:val="003C53A5"/>
    <w:rsid w:val="003C7AB3"/>
    <w:rsid w:val="003D4249"/>
    <w:rsid w:val="003D59AE"/>
    <w:rsid w:val="003F07BD"/>
    <w:rsid w:val="003F688E"/>
    <w:rsid w:val="00403C13"/>
    <w:rsid w:val="0041566F"/>
    <w:rsid w:val="00421C04"/>
    <w:rsid w:val="0042218A"/>
    <w:rsid w:val="00424798"/>
    <w:rsid w:val="004473D4"/>
    <w:rsid w:val="00457FE4"/>
    <w:rsid w:val="0046559A"/>
    <w:rsid w:val="00465C45"/>
    <w:rsid w:val="0047600A"/>
    <w:rsid w:val="00483E81"/>
    <w:rsid w:val="00490A69"/>
    <w:rsid w:val="004915E2"/>
    <w:rsid w:val="00497459"/>
    <w:rsid w:val="004A18C9"/>
    <w:rsid w:val="004A52A6"/>
    <w:rsid w:val="004B45FD"/>
    <w:rsid w:val="004B50D0"/>
    <w:rsid w:val="004B5E61"/>
    <w:rsid w:val="004C1C32"/>
    <w:rsid w:val="004C35E5"/>
    <w:rsid w:val="004C6834"/>
    <w:rsid w:val="004C6DD1"/>
    <w:rsid w:val="004C775C"/>
    <w:rsid w:val="004D3A98"/>
    <w:rsid w:val="004D60FB"/>
    <w:rsid w:val="004E1E1B"/>
    <w:rsid w:val="004F6C8A"/>
    <w:rsid w:val="00500D9A"/>
    <w:rsid w:val="00501526"/>
    <w:rsid w:val="0050618A"/>
    <w:rsid w:val="0051075D"/>
    <w:rsid w:val="00512DAB"/>
    <w:rsid w:val="00513071"/>
    <w:rsid w:val="0051327B"/>
    <w:rsid w:val="00513336"/>
    <w:rsid w:val="00514286"/>
    <w:rsid w:val="0052012D"/>
    <w:rsid w:val="00524962"/>
    <w:rsid w:val="005309EE"/>
    <w:rsid w:val="0054101F"/>
    <w:rsid w:val="00543A33"/>
    <w:rsid w:val="00551DFD"/>
    <w:rsid w:val="005540A0"/>
    <w:rsid w:val="00556525"/>
    <w:rsid w:val="00564972"/>
    <w:rsid w:val="005933EC"/>
    <w:rsid w:val="005A1327"/>
    <w:rsid w:val="005A2E72"/>
    <w:rsid w:val="005B02E5"/>
    <w:rsid w:val="005B0AB7"/>
    <w:rsid w:val="005B3C42"/>
    <w:rsid w:val="005C5C3E"/>
    <w:rsid w:val="005D31E4"/>
    <w:rsid w:val="005E10C3"/>
    <w:rsid w:val="005E6C51"/>
    <w:rsid w:val="005E7316"/>
    <w:rsid w:val="005F16EC"/>
    <w:rsid w:val="005F181B"/>
    <w:rsid w:val="005F53F8"/>
    <w:rsid w:val="00604915"/>
    <w:rsid w:val="00630DD2"/>
    <w:rsid w:val="00644191"/>
    <w:rsid w:val="00646380"/>
    <w:rsid w:val="0065091B"/>
    <w:rsid w:val="00650920"/>
    <w:rsid w:val="0065568B"/>
    <w:rsid w:val="00660D0F"/>
    <w:rsid w:val="006740AD"/>
    <w:rsid w:val="006773E4"/>
    <w:rsid w:val="00681905"/>
    <w:rsid w:val="00693768"/>
    <w:rsid w:val="006958FB"/>
    <w:rsid w:val="00695DD2"/>
    <w:rsid w:val="006A5CB3"/>
    <w:rsid w:val="006A7308"/>
    <w:rsid w:val="006B1CCF"/>
    <w:rsid w:val="006B22CF"/>
    <w:rsid w:val="006B3C50"/>
    <w:rsid w:val="006C084A"/>
    <w:rsid w:val="006E4CE1"/>
    <w:rsid w:val="006E5B19"/>
    <w:rsid w:val="006E7D30"/>
    <w:rsid w:val="006F5022"/>
    <w:rsid w:val="007064B0"/>
    <w:rsid w:val="00713759"/>
    <w:rsid w:val="0071694F"/>
    <w:rsid w:val="007215DD"/>
    <w:rsid w:val="007401AD"/>
    <w:rsid w:val="007418E5"/>
    <w:rsid w:val="007471D0"/>
    <w:rsid w:val="007471DB"/>
    <w:rsid w:val="007473A6"/>
    <w:rsid w:val="0075721B"/>
    <w:rsid w:val="007747B7"/>
    <w:rsid w:val="007830AC"/>
    <w:rsid w:val="00795EA1"/>
    <w:rsid w:val="00796727"/>
    <w:rsid w:val="00796D7E"/>
    <w:rsid w:val="007A3D7E"/>
    <w:rsid w:val="007A41ED"/>
    <w:rsid w:val="007B40B0"/>
    <w:rsid w:val="007D6614"/>
    <w:rsid w:val="007D75A9"/>
    <w:rsid w:val="007F27B2"/>
    <w:rsid w:val="007F55B0"/>
    <w:rsid w:val="007F611D"/>
    <w:rsid w:val="007F7C18"/>
    <w:rsid w:val="0080188F"/>
    <w:rsid w:val="00801CB0"/>
    <w:rsid w:val="00811F2A"/>
    <w:rsid w:val="00821599"/>
    <w:rsid w:val="00826DBC"/>
    <w:rsid w:val="00831DAE"/>
    <w:rsid w:val="00835853"/>
    <w:rsid w:val="00840C2D"/>
    <w:rsid w:val="008427BB"/>
    <w:rsid w:val="00843D41"/>
    <w:rsid w:val="00844254"/>
    <w:rsid w:val="00847F08"/>
    <w:rsid w:val="00865284"/>
    <w:rsid w:val="00872FF9"/>
    <w:rsid w:val="00873B93"/>
    <w:rsid w:val="0089018D"/>
    <w:rsid w:val="00897A58"/>
    <w:rsid w:val="008A28A9"/>
    <w:rsid w:val="008A4423"/>
    <w:rsid w:val="008B48E5"/>
    <w:rsid w:val="008B575A"/>
    <w:rsid w:val="008B662F"/>
    <w:rsid w:val="008B6A29"/>
    <w:rsid w:val="008B6F5F"/>
    <w:rsid w:val="008C1660"/>
    <w:rsid w:val="008C605F"/>
    <w:rsid w:val="008E78E7"/>
    <w:rsid w:val="008F6153"/>
    <w:rsid w:val="009068FF"/>
    <w:rsid w:val="0090696A"/>
    <w:rsid w:val="00916C74"/>
    <w:rsid w:val="0092505E"/>
    <w:rsid w:val="009476CD"/>
    <w:rsid w:val="00954B5F"/>
    <w:rsid w:val="00967104"/>
    <w:rsid w:val="00967DDF"/>
    <w:rsid w:val="00970964"/>
    <w:rsid w:val="00970E51"/>
    <w:rsid w:val="00970F94"/>
    <w:rsid w:val="00976E5F"/>
    <w:rsid w:val="0097749D"/>
    <w:rsid w:val="00986D31"/>
    <w:rsid w:val="009A30B5"/>
    <w:rsid w:val="009A66DF"/>
    <w:rsid w:val="009A6BF9"/>
    <w:rsid w:val="009B1D3C"/>
    <w:rsid w:val="009B240E"/>
    <w:rsid w:val="009C06E9"/>
    <w:rsid w:val="009C234C"/>
    <w:rsid w:val="009C5BE9"/>
    <w:rsid w:val="009D67FD"/>
    <w:rsid w:val="009E60A8"/>
    <w:rsid w:val="009F3D16"/>
    <w:rsid w:val="009F743B"/>
    <w:rsid w:val="00A349F8"/>
    <w:rsid w:val="00A4093E"/>
    <w:rsid w:val="00A46E6F"/>
    <w:rsid w:val="00A470A3"/>
    <w:rsid w:val="00A516EA"/>
    <w:rsid w:val="00A53B90"/>
    <w:rsid w:val="00A60316"/>
    <w:rsid w:val="00A717D9"/>
    <w:rsid w:val="00A80A26"/>
    <w:rsid w:val="00A9637C"/>
    <w:rsid w:val="00AA4DEA"/>
    <w:rsid w:val="00AB50BC"/>
    <w:rsid w:val="00AB6687"/>
    <w:rsid w:val="00AC6FC5"/>
    <w:rsid w:val="00AE17DD"/>
    <w:rsid w:val="00AF0D0E"/>
    <w:rsid w:val="00B03B68"/>
    <w:rsid w:val="00B1149A"/>
    <w:rsid w:val="00B16FB2"/>
    <w:rsid w:val="00B247C4"/>
    <w:rsid w:val="00B258AA"/>
    <w:rsid w:val="00B34623"/>
    <w:rsid w:val="00B37C23"/>
    <w:rsid w:val="00B52D6B"/>
    <w:rsid w:val="00B5361E"/>
    <w:rsid w:val="00B624C9"/>
    <w:rsid w:val="00B76148"/>
    <w:rsid w:val="00B776AA"/>
    <w:rsid w:val="00B82B69"/>
    <w:rsid w:val="00B91D5C"/>
    <w:rsid w:val="00B95211"/>
    <w:rsid w:val="00BB383B"/>
    <w:rsid w:val="00BB7073"/>
    <w:rsid w:val="00BB7618"/>
    <w:rsid w:val="00BC259E"/>
    <w:rsid w:val="00BC45EE"/>
    <w:rsid w:val="00BC5195"/>
    <w:rsid w:val="00BE1695"/>
    <w:rsid w:val="00BE2A0C"/>
    <w:rsid w:val="00BE7859"/>
    <w:rsid w:val="00BF2246"/>
    <w:rsid w:val="00BF41EC"/>
    <w:rsid w:val="00C11558"/>
    <w:rsid w:val="00C1691A"/>
    <w:rsid w:val="00C24213"/>
    <w:rsid w:val="00C25475"/>
    <w:rsid w:val="00C306D3"/>
    <w:rsid w:val="00C36247"/>
    <w:rsid w:val="00C366FF"/>
    <w:rsid w:val="00C445DE"/>
    <w:rsid w:val="00C45FC2"/>
    <w:rsid w:val="00C509A4"/>
    <w:rsid w:val="00C52A9E"/>
    <w:rsid w:val="00C57119"/>
    <w:rsid w:val="00C61C2B"/>
    <w:rsid w:val="00C63AA8"/>
    <w:rsid w:val="00C63BCC"/>
    <w:rsid w:val="00C7267B"/>
    <w:rsid w:val="00C82ADE"/>
    <w:rsid w:val="00C87DFC"/>
    <w:rsid w:val="00C92F5D"/>
    <w:rsid w:val="00C946FB"/>
    <w:rsid w:val="00C9484F"/>
    <w:rsid w:val="00C96E34"/>
    <w:rsid w:val="00C9794C"/>
    <w:rsid w:val="00CA7849"/>
    <w:rsid w:val="00CB3BB7"/>
    <w:rsid w:val="00CC1066"/>
    <w:rsid w:val="00CC5171"/>
    <w:rsid w:val="00CD5823"/>
    <w:rsid w:val="00CD7C27"/>
    <w:rsid w:val="00CF71EA"/>
    <w:rsid w:val="00CF79AF"/>
    <w:rsid w:val="00D23A42"/>
    <w:rsid w:val="00D24D5D"/>
    <w:rsid w:val="00D3088F"/>
    <w:rsid w:val="00D35DE2"/>
    <w:rsid w:val="00D41D69"/>
    <w:rsid w:val="00D6298C"/>
    <w:rsid w:val="00D6467C"/>
    <w:rsid w:val="00D70F0F"/>
    <w:rsid w:val="00D75159"/>
    <w:rsid w:val="00D7583A"/>
    <w:rsid w:val="00D83549"/>
    <w:rsid w:val="00D860E6"/>
    <w:rsid w:val="00DA618C"/>
    <w:rsid w:val="00DB2D02"/>
    <w:rsid w:val="00DD12B2"/>
    <w:rsid w:val="00DD764A"/>
    <w:rsid w:val="00DE11CF"/>
    <w:rsid w:val="00DE422B"/>
    <w:rsid w:val="00E02044"/>
    <w:rsid w:val="00E14C5F"/>
    <w:rsid w:val="00E174E5"/>
    <w:rsid w:val="00E17F9A"/>
    <w:rsid w:val="00E22A84"/>
    <w:rsid w:val="00E30414"/>
    <w:rsid w:val="00E37012"/>
    <w:rsid w:val="00E420E0"/>
    <w:rsid w:val="00E45560"/>
    <w:rsid w:val="00E46471"/>
    <w:rsid w:val="00E55AA1"/>
    <w:rsid w:val="00E60771"/>
    <w:rsid w:val="00E632D0"/>
    <w:rsid w:val="00E64135"/>
    <w:rsid w:val="00E65BD5"/>
    <w:rsid w:val="00E6663B"/>
    <w:rsid w:val="00E81879"/>
    <w:rsid w:val="00EA5687"/>
    <w:rsid w:val="00EB1032"/>
    <w:rsid w:val="00EB25E4"/>
    <w:rsid w:val="00EB5E96"/>
    <w:rsid w:val="00EC1FDB"/>
    <w:rsid w:val="00EC3A5E"/>
    <w:rsid w:val="00EC6489"/>
    <w:rsid w:val="00ED14A7"/>
    <w:rsid w:val="00ED2E65"/>
    <w:rsid w:val="00EE790C"/>
    <w:rsid w:val="00EF292B"/>
    <w:rsid w:val="00F16942"/>
    <w:rsid w:val="00F31162"/>
    <w:rsid w:val="00F52722"/>
    <w:rsid w:val="00F55213"/>
    <w:rsid w:val="00F57B95"/>
    <w:rsid w:val="00F6391C"/>
    <w:rsid w:val="00F64AB2"/>
    <w:rsid w:val="00F66D06"/>
    <w:rsid w:val="00F811F5"/>
    <w:rsid w:val="00F816E8"/>
    <w:rsid w:val="00F85471"/>
    <w:rsid w:val="00FA204E"/>
    <w:rsid w:val="00FB4F8E"/>
    <w:rsid w:val="00FB61C7"/>
    <w:rsid w:val="00FC5D9F"/>
    <w:rsid w:val="00FD3358"/>
    <w:rsid w:val="00FE088B"/>
    <w:rsid w:val="00FE635A"/>
    <w:rsid w:val="00FF6052"/>
    <w:rsid w:val="00FF702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39DFF84"/>
  <w15:chartTrackingRefBased/>
  <w15:docId w15:val="{3DDD0A15-7B41-437A-88C2-2F1519D60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1D3C"/>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2A5BA4"/>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2A5BA4"/>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E81879"/>
    <w:pPr>
      <w:keepNext/>
      <w:keepLines/>
      <w:spacing w:before="40"/>
      <w:outlineLvl w:val="2"/>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5BA4"/>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A5BA4"/>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2A5BA4"/>
    <w:pPr>
      <w:tabs>
        <w:tab w:val="center" w:pos="4252"/>
        <w:tab w:val="right" w:pos="8504"/>
      </w:tabs>
    </w:pPr>
  </w:style>
  <w:style w:type="character" w:customStyle="1" w:styleId="EncabezadoCar">
    <w:name w:val="Encabezado Car"/>
    <w:basedOn w:val="Fuentedeprrafopredeter"/>
    <w:link w:val="Encabezado"/>
    <w:uiPriority w:val="99"/>
    <w:rsid w:val="002A5BA4"/>
    <w:rPr>
      <w:rFonts w:eastAsiaTheme="minorEastAsia"/>
      <w:sz w:val="24"/>
      <w:szCs w:val="24"/>
      <w:lang w:val="es-ES_tradnl" w:eastAsia="es-ES"/>
    </w:rPr>
  </w:style>
  <w:style w:type="paragraph" w:styleId="Piedepgina">
    <w:name w:val="footer"/>
    <w:basedOn w:val="Normal"/>
    <w:link w:val="PiedepginaCar"/>
    <w:uiPriority w:val="99"/>
    <w:unhideWhenUsed/>
    <w:rsid w:val="002A5BA4"/>
    <w:pPr>
      <w:tabs>
        <w:tab w:val="center" w:pos="4252"/>
        <w:tab w:val="right" w:pos="8504"/>
      </w:tabs>
    </w:pPr>
  </w:style>
  <w:style w:type="character" w:customStyle="1" w:styleId="PiedepginaCar">
    <w:name w:val="Pie de página Car"/>
    <w:basedOn w:val="Fuentedeprrafopredeter"/>
    <w:link w:val="Piedepgina"/>
    <w:uiPriority w:val="99"/>
    <w:rsid w:val="002A5BA4"/>
    <w:rPr>
      <w:rFonts w:eastAsiaTheme="minorEastAsia"/>
      <w:sz w:val="24"/>
      <w:szCs w:val="24"/>
      <w:lang w:val="es-ES_tradnl" w:eastAsia="es-ES"/>
    </w:rPr>
  </w:style>
  <w:style w:type="table" w:styleId="Tablaconcuadrcula">
    <w:name w:val="Table Grid"/>
    <w:basedOn w:val="Tablanormal"/>
    <w:uiPriority w:val="39"/>
    <w:rsid w:val="002A5BA4"/>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A5BA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A5BA4"/>
    <w:rPr>
      <w:rFonts w:eastAsiaTheme="minorEastAsia"/>
      <w:sz w:val="24"/>
      <w:szCs w:val="24"/>
      <w:lang w:val="es-ES_tradnl" w:eastAsia="es-ES"/>
    </w:rPr>
  </w:style>
  <w:style w:type="character" w:styleId="Hipervnculo">
    <w:name w:val="Hyperlink"/>
    <w:basedOn w:val="Fuentedeprrafopredeter"/>
    <w:uiPriority w:val="99"/>
    <w:unhideWhenUsed/>
    <w:rsid w:val="002A5BA4"/>
    <w:rPr>
      <w:color w:val="0563C1" w:themeColor="hyperlink"/>
      <w:u w:val="single"/>
    </w:rPr>
  </w:style>
  <w:style w:type="paragraph" w:styleId="TDC1">
    <w:name w:val="toc 1"/>
    <w:basedOn w:val="Normal"/>
    <w:next w:val="Normal"/>
    <w:autoRedefine/>
    <w:uiPriority w:val="39"/>
    <w:unhideWhenUsed/>
    <w:rsid w:val="002A5BA4"/>
    <w:pPr>
      <w:spacing w:after="100"/>
    </w:pPr>
  </w:style>
  <w:style w:type="paragraph" w:styleId="TDC2">
    <w:name w:val="toc 2"/>
    <w:basedOn w:val="Normal"/>
    <w:next w:val="Normal"/>
    <w:autoRedefine/>
    <w:uiPriority w:val="39"/>
    <w:unhideWhenUsed/>
    <w:rsid w:val="002A5BA4"/>
    <w:pPr>
      <w:tabs>
        <w:tab w:val="right" w:leader="dot" w:pos="8779"/>
      </w:tabs>
      <w:spacing w:after="100"/>
    </w:pPr>
  </w:style>
  <w:style w:type="table" w:customStyle="1" w:styleId="Tablaconcuadrcula1">
    <w:name w:val="Tabla con cuadrícula1"/>
    <w:basedOn w:val="Tablanormal"/>
    <w:next w:val="Tablaconcuadrcula"/>
    <w:uiPriority w:val="59"/>
    <w:rsid w:val="002A5BA4"/>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2A5BA4"/>
    <w:pPr>
      <w:outlineLvl w:val="9"/>
    </w:pPr>
    <w:rPr>
      <w:lang w:eastAsia="es-MX"/>
    </w:rPr>
  </w:style>
  <w:style w:type="paragraph" w:styleId="Textoindependiente2">
    <w:name w:val="Body Text 2"/>
    <w:basedOn w:val="Normal"/>
    <w:link w:val="Textoindependiente2Car"/>
    <w:uiPriority w:val="99"/>
    <w:semiHidden/>
    <w:unhideWhenUsed/>
    <w:rsid w:val="002A5BA4"/>
    <w:pPr>
      <w:spacing w:after="120" w:line="480" w:lineRule="auto"/>
    </w:pPr>
  </w:style>
  <w:style w:type="character" w:customStyle="1" w:styleId="Textoindependiente2Car">
    <w:name w:val="Texto independiente 2 Car"/>
    <w:basedOn w:val="Fuentedeprrafopredeter"/>
    <w:link w:val="Textoindependiente2"/>
    <w:uiPriority w:val="99"/>
    <w:semiHidden/>
    <w:rsid w:val="002A5BA4"/>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00D9A"/>
    <w:rPr>
      <w:vertAlign w:val="superscript"/>
    </w:rPr>
  </w:style>
  <w:style w:type="paragraph" w:customStyle="1" w:styleId="Textonotapie1">
    <w:name w:val="Texto nota pie1"/>
    <w:basedOn w:val="Normal"/>
    <w:next w:val="Textonotapie"/>
    <w:unhideWhenUsed/>
    <w:rsid w:val="00500D9A"/>
    <w:rPr>
      <w:rFonts w:eastAsia="Cambria"/>
      <w:sz w:val="20"/>
      <w:szCs w:val="20"/>
      <w:lang w:val="es-MX"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00D9A"/>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00D9A"/>
    <w:rPr>
      <w:rFonts w:eastAsiaTheme="minorEastAsia"/>
      <w:sz w:val="20"/>
      <w:szCs w:val="20"/>
      <w:lang w:val="es-ES_tradnl" w:eastAsia="es-ES"/>
    </w:rPr>
  </w:style>
  <w:style w:type="paragraph" w:customStyle="1" w:styleId="Default">
    <w:name w:val="Default"/>
    <w:rsid w:val="00FA204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3Car">
    <w:name w:val="Título 3 Car"/>
    <w:basedOn w:val="Fuentedeprrafopredeter"/>
    <w:link w:val="Ttulo3"/>
    <w:uiPriority w:val="9"/>
    <w:rsid w:val="00E81879"/>
    <w:rPr>
      <w:rFonts w:asciiTheme="majorHAnsi" w:eastAsiaTheme="majorEastAsia" w:hAnsiTheme="majorHAnsi" w:cstheme="majorBidi"/>
      <w:color w:val="1F4D78" w:themeColor="accent1" w:themeShade="7F"/>
      <w:sz w:val="24"/>
      <w:szCs w:val="24"/>
      <w:lang w:val="es-ES_tradnl" w:eastAsia="es-ES"/>
    </w:rPr>
  </w:style>
  <w:style w:type="paragraph" w:styleId="TDC3">
    <w:name w:val="toc 3"/>
    <w:basedOn w:val="Normal"/>
    <w:next w:val="Normal"/>
    <w:autoRedefine/>
    <w:uiPriority w:val="39"/>
    <w:unhideWhenUsed/>
    <w:rsid w:val="00646380"/>
    <w:pPr>
      <w:spacing w:after="100"/>
      <w:ind w:left="480"/>
    </w:pPr>
  </w:style>
  <w:style w:type="paragraph" w:customStyle="1" w:styleId="m1609377113336227858gmail-msonormal">
    <w:name w:val="m_1609377113336227858gmail-msonormal"/>
    <w:basedOn w:val="Normal"/>
    <w:rsid w:val="002D2177"/>
    <w:pPr>
      <w:spacing w:before="100" w:beforeAutospacing="1" w:after="100" w:afterAutospacing="1"/>
    </w:pPr>
    <w:rPr>
      <w:rFonts w:ascii="Times New Roman" w:eastAsia="Times New Roman" w:hAnsi="Times New Roman" w:cs="Times New Roman"/>
      <w:lang w:val="es-ES"/>
    </w:rPr>
  </w:style>
  <w:style w:type="character" w:customStyle="1" w:styleId="apple-converted-space">
    <w:name w:val="apple-converted-space"/>
    <w:basedOn w:val="Fuentedeprrafopredeter"/>
    <w:rsid w:val="00843D41"/>
  </w:style>
  <w:style w:type="paragraph" w:styleId="Sinespaciado">
    <w:name w:val="No Spacing"/>
    <w:aliases w:val="Francesa"/>
    <w:link w:val="SinespaciadoCar"/>
    <w:uiPriority w:val="1"/>
    <w:qFormat/>
    <w:rsid w:val="000471A3"/>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0471A3"/>
    <w:rPr>
      <w:rFonts w:eastAsiaTheme="minorEastAsia"/>
      <w:sz w:val="24"/>
      <w:szCs w:val="24"/>
      <w:lang w:val="es-ES_tradnl" w:eastAsia="es-ES"/>
    </w:rPr>
  </w:style>
  <w:style w:type="paragraph" w:customStyle="1" w:styleId="m3527742037047551335gmail-msolistparagraph">
    <w:name w:val="m_3527742037047551335gmail-msolistparagraph"/>
    <w:basedOn w:val="Normal"/>
    <w:rsid w:val="00490A69"/>
    <w:pPr>
      <w:spacing w:before="100" w:beforeAutospacing="1" w:after="100" w:afterAutospacing="1"/>
    </w:pPr>
    <w:rPr>
      <w:rFonts w:ascii="Times New Roman" w:eastAsia="Times New Roman" w:hAnsi="Times New Roman" w:cs="Times New Roman"/>
      <w:lang w:val="es-MX" w:eastAsia="es-MX"/>
    </w:rPr>
  </w:style>
  <w:style w:type="table" w:customStyle="1" w:styleId="Tablaconcuadrcula211">
    <w:name w:val="Tabla con cuadrícula211"/>
    <w:basedOn w:val="Tablanormal"/>
    <w:next w:val="Tablaconcuadrcula"/>
    <w:uiPriority w:val="39"/>
    <w:rsid w:val="00A46E6F"/>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next w:val="Tablaconcuadrcula"/>
    <w:uiPriority w:val="39"/>
    <w:rsid w:val="007A3D7E"/>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2">
    <w:name w:val="Tabla con cuadrícula2112"/>
    <w:basedOn w:val="Tablanormal"/>
    <w:next w:val="Tablaconcuadrcula"/>
    <w:uiPriority w:val="39"/>
    <w:rsid w:val="00847F08"/>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3C00CE"/>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3">
    <w:name w:val="Tabla con cuadrícula2113"/>
    <w:basedOn w:val="Tablanormal"/>
    <w:next w:val="Tablaconcuadrcula"/>
    <w:uiPriority w:val="39"/>
    <w:rsid w:val="003C00CE"/>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7981">
      <w:bodyDiv w:val="1"/>
      <w:marLeft w:val="0"/>
      <w:marRight w:val="0"/>
      <w:marTop w:val="0"/>
      <w:marBottom w:val="0"/>
      <w:divBdr>
        <w:top w:val="none" w:sz="0" w:space="0" w:color="auto"/>
        <w:left w:val="none" w:sz="0" w:space="0" w:color="auto"/>
        <w:bottom w:val="none" w:sz="0" w:space="0" w:color="auto"/>
        <w:right w:val="none" w:sz="0" w:space="0" w:color="auto"/>
      </w:divBdr>
    </w:div>
    <w:div w:id="328674996">
      <w:bodyDiv w:val="1"/>
      <w:marLeft w:val="0"/>
      <w:marRight w:val="0"/>
      <w:marTop w:val="0"/>
      <w:marBottom w:val="0"/>
      <w:divBdr>
        <w:top w:val="none" w:sz="0" w:space="0" w:color="auto"/>
        <w:left w:val="none" w:sz="0" w:space="0" w:color="auto"/>
        <w:bottom w:val="none" w:sz="0" w:space="0" w:color="auto"/>
        <w:right w:val="none" w:sz="0" w:space="0" w:color="auto"/>
      </w:divBdr>
    </w:div>
    <w:div w:id="393938456">
      <w:bodyDiv w:val="1"/>
      <w:marLeft w:val="0"/>
      <w:marRight w:val="0"/>
      <w:marTop w:val="0"/>
      <w:marBottom w:val="0"/>
      <w:divBdr>
        <w:top w:val="none" w:sz="0" w:space="0" w:color="auto"/>
        <w:left w:val="none" w:sz="0" w:space="0" w:color="auto"/>
        <w:bottom w:val="none" w:sz="0" w:space="0" w:color="auto"/>
        <w:right w:val="none" w:sz="0" w:space="0" w:color="auto"/>
      </w:divBdr>
    </w:div>
    <w:div w:id="402725060">
      <w:bodyDiv w:val="1"/>
      <w:marLeft w:val="0"/>
      <w:marRight w:val="0"/>
      <w:marTop w:val="0"/>
      <w:marBottom w:val="0"/>
      <w:divBdr>
        <w:top w:val="none" w:sz="0" w:space="0" w:color="auto"/>
        <w:left w:val="none" w:sz="0" w:space="0" w:color="auto"/>
        <w:bottom w:val="none" w:sz="0" w:space="0" w:color="auto"/>
        <w:right w:val="none" w:sz="0" w:space="0" w:color="auto"/>
      </w:divBdr>
    </w:div>
    <w:div w:id="404690433">
      <w:bodyDiv w:val="1"/>
      <w:marLeft w:val="0"/>
      <w:marRight w:val="0"/>
      <w:marTop w:val="0"/>
      <w:marBottom w:val="0"/>
      <w:divBdr>
        <w:top w:val="none" w:sz="0" w:space="0" w:color="auto"/>
        <w:left w:val="none" w:sz="0" w:space="0" w:color="auto"/>
        <w:bottom w:val="none" w:sz="0" w:space="0" w:color="auto"/>
        <w:right w:val="none" w:sz="0" w:space="0" w:color="auto"/>
      </w:divBdr>
    </w:div>
    <w:div w:id="432094026">
      <w:bodyDiv w:val="1"/>
      <w:marLeft w:val="0"/>
      <w:marRight w:val="0"/>
      <w:marTop w:val="0"/>
      <w:marBottom w:val="0"/>
      <w:divBdr>
        <w:top w:val="none" w:sz="0" w:space="0" w:color="auto"/>
        <w:left w:val="none" w:sz="0" w:space="0" w:color="auto"/>
        <w:bottom w:val="none" w:sz="0" w:space="0" w:color="auto"/>
        <w:right w:val="none" w:sz="0" w:space="0" w:color="auto"/>
      </w:divBdr>
    </w:div>
    <w:div w:id="682442075">
      <w:bodyDiv w:val="1"/>
      <w:marLeft w:val="0"/>
      <w:marRight w:val="0"/>
      <w:marTop w:val="0"/>
      <w:marBottom w:val="0"/>
      <w:divBdr>
        <w:top w:val="none" w:sz="0" w:space="0" w:color="auto"/>
        <w:left w:val="none" w:sz="0" w:space="0" w:color="auto"/>
        <w:bottom w:val="none" w:sz="0" w:space="0" w:color="auto"/>
        <w:right w:val="none" w:sz="0" w:space="0" w:color="auto"/>
      </w:divBdr>
    </w:div>
    <w:div w:id="722871881">
      <w:bodyDiv w:val="1"/>
      <w:marLeft w:val="0"/>
      <w:marRight w:val="0"/>
      <w:marTop w:val="0"/>
      <w:marBottom w:val="0"/>
      <w:divBdr>
        <w:top w:val="none" w:sz="0" w:space="0" w:color="auto"/>
        <w:left w:val="none" w:sz="0" w:space="0" w:color="auto"/>
        <w:bottom w:val="none" w:sz="0" w:space="0" w:color="auto"/>
        <w:right w:val="none" w:sz="0" w:space="0" w:color="auto"/>
      </w:divBdr>
      <w:divsChild>
        <w:div w:id="410856497">
          <w:marLeft w:val="1008"/>
          <w:marRight w:val="0"/>
          <w:marTop w:val="0"/>
          <w:marBottom w:val="101"/>
          <w:divBdr>
            <w:top w:val="none" w:sz="0" w:space="0" w:color="auto"/>
            <w:left w:val="none" w:sz="0" w:space="0" w:color="auto"/>
            <w:bottom w:val="none" w:sz="0" w:space="0" w:color="auto"/>
            <w:right w:val="none" w:sz="0" w:space="0" w:color="auto"/>
          </w:divBdr>
        </w:div>
        <w:div w:id="1485119671">
          <w:marLeft w:val="1008"/>
          <w:marRight w:val="0"/>
          <w:marTop w:val="0"/>
          <w:marBottom w:val="101"/>
          <w:divBdr>
            <w:top w:val="none" w:sz="0" w:space="0" w:color="auto"/>
            <w:left w:val="none" w:sz="0" w:space="0" w:color="auto"/>
            <w:bottom w:val="none" w:sz="0" w:space="0" w:color="auto"/>
            <w:right w:val="none" w:sz="0" w:space="0" w:color="auto"/>
          </w:divBdr>
        </w:div>
        <w:div w:id="1542204443">
          <w:marLeft w:val="1008"/>
          <w:marRight w:val="0"/>
          <w:marTop w:val="0"/>
          <w:marBottom w:val="101"/>
          <w:divBdr>
            <w:top w:val="none" w:sz="0" w:space="0" w:color="auto"/>
            <w:left w:val="none" w:sz="0" w:space="0" w:color="auto"/>
            <w:bottom w:val="none" w:sz="0" w:space="0" w:color="auto"/>
            <w:right w:val="none" w:sz="0" w:space="0" w:color="auto"/>
          </w:divBdr>
        </w:div>
      </w:divsChild>
    </w:div>
    <w:div w:id="729616934">
      <w:bodyDiv w:val="1"/>
      <w:marLeft w:val="0"/>
      <w:marRight w:val="0"/>
      <w:marTop w:val="0"/>
      <w:marBottom w:val="0"/>
      <w:divBdr>
        <w:top w:val="none" w:sz="0" w:space="0" w:color="auto"/>
        <w:left w:val="none" w:sz="0" w:space="0" w:color="auto"/>
        <w:bottom w:val="none" w:sz="0" w:space="0" w:color="auto"/>
        <w:right w:val="none" w:sz="0" w:space="0" w:color="auto"/>
      </w:divBdr>
    </w:div>
    <w:div w:id="907571989">
      <w:bodyDiv w:val="1"/>
      <w:marLeft w:val="0"/>
      <w:marRight w:val="0"/>
      <w:marTop w:val="0"/>
      <w:marBottom w:val="0"/>
      <w:divBdr>
        <w:top w:val="none" w:sz="0" w:space="0" w:color="auto"/>
        <w:left w:val="none" w:sz="0" w:space="0" w:color="auto"/>
        <w:bottom w:val="none" w:sz="0" w:space="0" w:color="auto"/>
        <w:right w:val="none" w:sz="0" w:space="0" w:color="auto"/>
      </w:divBdr>
      <w:divsChild>
        <w:div w:id="337195807">
          <w:marLeft w:val="0"/>
          <w:marRight w:val="0"/>
          <w:marTop w:val="0"/>
          <w:marBottom w:val="101"/>
          <w:divBdr>
            <w:top w:val="none" w:sz="0" w:space="0" w:color="auto"/>
            <w:left w:val="none" w:sz="0" w:space="0" w:color="auto"/>
            <w:bottom w:val="none" w:sz="0" w:space="0" w:color="auto"/>
            <w:right w:val="none" w:sz="0" w:space="0" w:color="auto"/>
          </w:divBdr>
        </w:div>
        <w:div w:id="371730669">
          <w:marLeft w:val="1008"/>
          <w:marRight w:val="0"/>
          <w:marTop w:val="0"/>
          <w:marBottom w:val="101"/>
          <w:divBdr>
            <w:top w:val="none" w:sz="0" w:space="0" w:color="auto"/>
            <w:left w:val="none" w:sz="0" w:space="0" w:color="auto"/>
            <w:bottom w:val="none" w:sz="0" w:space="0" w:color="auto"/>
            <w:right w:val="none" w:sz="0" w:space="0" w:color="auto"/>
          </w:divBdr>
        </w:div>
        <w:div w:id="375129824">
          <w:marLeft w:val="1008"/>
          <w:marRight w:val="0"/>
          <w:marTop w:val="0"/>
          <w:marBottom w:val="101"/>
          <w:divBdr>
            <w:top w:val="none" w:sz="0" w:space="0" w:color="auto"/>
            <w:left w:val="none" w:sz="0" w:space="0" w:color="auto"/>
            <w:bottom w:val="none" w:sz="0" w:space="0" w:color="auto"/>
            <w:right w:val="none" w:sz="0" w:space="0" w:color="auto"/>
          </w:divBdr>
        </w:div>
        <w:div w:id="474643573">
          <w:marLeft w:val="1008"/>
          <w:marRight w:val="0"/>
          <w:marTop w:val="0"/>
          <w:marBottom w:val="101"/>
          <w:divBdr>
            <w:top w:val="none" w:sz="0" w:space="0" w:color="auto"/>
            <w:left w:val="none" w:sz="0" w:space="0" w:color="auto"/>
            <w:bottom w:val="none" w:sz="0" w:space="0" w:color="auto"/>
            <w:right w:val="none" w:sz="0" w:space="0" w:color="auto"/>
          </w:divBdr>
        </w:div>
        <w:div w:id="839857834">
          <w:marLeft w:val="1008"/>
          <w:marRight w:val="0"/>
          <w:marTop w:val="0"/>
          <w:marBottom w:val="101"/>
          <w:divBdr>
            <w:top w:val="none" w:sz="0" w:space="0" w:color="auto"/>
            <w:left w:val="none" w:sz="0" w:space="0" w:color="auto"/>
            <w:bottom w:val="none" w:sz="0" w:space="0" w:color="auto"/>
            <w:right w:val="none" w:sz="0" w:space="0" w:color="auto"/>
          </w:divBdr>
        </w:div>
        <w:div w:id="859004444">
          <w:marLeft w:val="1008"/>
          <w:marRight w:val="0"/>
          <w:marTop w:val="0"/>
          <w:marBottom w:val="101"/>
          <w:divBdr>
            <w:top w:val="none" w:sz="0" w:space="0" w:color="auto"/>
            <w:left w:val="none" w:sz="0" w:space="0" w:color="auto"/>
            <w:bottom w:val="none" w:sz="0" w:space="0" w:color="auto"/>
            <w:right w:val="none" w:sz="0" w:space="0" w:color="auto"/>
          </w:divBdr>
        </w:div>
        <w:div w:id="1036388790">
          <w:marLeft w:val="1008"/>
          <w:marRight w:val="0"/>
          <w:marTop w:val="0"/>
          <w:marBottom w:val="101"/>
          <w:divBdr>
            <w:top w:val="none" w:sz="0" w:space="0" w:color="auto"/>
            <w:left w:val="none" w:sz="0" w:space="0" w:color="auto"/>
            <w:bottom w:val="none" w:sz="0" w:space="0" w:color="auto"/>
            <w:right w:val="none" w:sz="0" w:space="0" w:color="auto"/>
          </w:divBdr>
        </w:div>
        <w:div w:id="1105224869">
          <w:marLeft w:val="1008"/>
          <w:marRight w:val="0"/>
          <w:marTop w:val="0"/>
          <w:marBottom w:val="101"/>
          <w:divBdr>
            <w:top w:val="none" w:sz="0" w:space="0" w:color="auto"/>
            <w:left w:val="none" w:sz="0" w:space="0" w:color="auto"/>
            <w:bottom w:val="none" w:sz="0" w:space="0" w:color="auto"/>
            <w:right w:val="none" w:sz="0" w:space="0" w:color="auto"/>
          </w:divBdr>
        </w:div>
        <w:div w:id="1110584711">
          <w:marLeft w:val="1008"/>
          <w:marRight w:val="0"/>
          <w:marTop w:val="0"/>
          <w:marBottom w:val="101"/>
          <w:divBdr>
            <w:top w:val="none" w:sz="0" w:space="0" w:color="auto"/>
            <w:left w:val="none" w:sz="0" w:space="0" w:color="auto"/>
            <w:bottom w:val="none" w:sz="0" w:space="0" w:color="auto"/>
            <w:right w:val="none" w:sz="0" w:space="0" w:color="auto"/>
          </w:divBdr>
        </w:div>
        <w:div w:id="1153448780">
          <w:marLeft w:val="1008"/>
          <w:marRight w:val="0"/>
          <w:marTop w:val="0"/>
          <w:marBottom w:val="101"/>
          <w:divBdr>
            <w:top w:val="none" w:sz="0" w:space="0" w:color="auto"/>
            <w:left w:val="none" w:sz="0" w:space="0" w:color="auto"/>
            <w:bottom w:val="none" w:sz="0" w:space="0" w:color="auto"/>
            <w:right w:val="none" w:sz="0" w:space="0" w:color="auto"/>
          </w:divBdr>
        </w:div>
        <w:div w:id="1470704995">
          <w:marLeft w:val="1008"/>
          <w:marRight w:val="0"/>
          <w:marTop w:val="0"/>
          <w:marBottom w:val="101"/>
          <w:divBdr>
            <w:top w:val="none" w:sz="0" w:space="0" w:color="auto"/>
            <w:left w:val="none" w:sz="0" w:space="0" w:color="auto"/>
            <w:bottom w:val="none" w:sz="0" w:space="0" w:color="auto"/>
            <w:right w:val="none" w:sz="0" w:space="0" w:color="auto"/>
          </w:divBdr>
        </w:div>
        <w:div w:id="1823427224">
          <w:marLeft w:val="1008"/>
          <w:marRight w:val="0"/>
          <w:marTop w:val="0"/>
          <w:marBottom w:val="101"/>
          <w:divBdr>
            <w:top w:val="none" w:sz="0" w:space="0" w:color="auto"/>
            <w:left w:val="none" w:sz="0" w:space="0" w:color="auto"/>
            <w:bottom w:val="none" w:sz="0" w:space="0" w:color="auto"/>
            <w:right w:val="none" w:sz="0" w:space="0" w:color="auto"/>
          </w:divBdr>
        </w:div>
        <w:div w:id="2134590963">
          <w:marLeft w:val="1008"/>
          <w:marRight w:val="0"/>
          <w:marTop w:val="0"/>
          <w:marBottom w:val="101"/>
          <w:divBdr>
            <w:top w:val="none" w:sz="0" w:space="0" w:color="auto"/>
            <w:left w:val="none" w:sz="0" w:space="0" w:color="auto"/>
            <w:bottom w:val="none" w:sz="0" w:space="0" w:color="auto"/>
            <w:right w:val="none" w:sz="0" w:space="0" w:color="auto"/>
          </w:divBdr>
        </w:div>
      </w:divsChild>
    </w:div>
    <w:div w:id="933319819">
      <w:bodyDiv w:val="1"/>
      <w:marLeft w:val="0"/>
      <w:marRight w:val="0"/>
      <w:marTop w:val="0"/>
      <w:marBottom w:val="0"/>
      <w:divBdr>
        <w:top w:val="none" w:sz="0" w:space="0" w:color="auto"/>
        <w:left w:val="none" w:sz="0" w:space="0" w:color="auto"/>
        <w:bottom w:val="none" w:sz="0" w:space="0" w:color="auto"/>
        <w:right w:val="none" w:sz="0" w:space="0" w:color="auto"/>
      </w:divBdr>
    </w:div>
    <w:div w:id="941034386">
      <w:bodyDiv w:val="1"/>
      <w:marLeft w:val="0"/>
      <w:marRight w:val="0"/>
      <w:marTop w:val="0"/>
      <w:marBottom w:val="0"/>
      <w:divBdr>
        <w:top w:val="none" w:sz="0" w:space="0" w:color="auto"/>
        <w:left w:val="none" w:sz="0" w:space="0" w:color="auto"/>
        <w:bottom w:val="none" w:sz="0" w:space="0" w:color="auto"/>
        <w:right w:val="none" w:sz="0" w:space="0" w:color="auto"/>
      </w:divBdr>
    </w:div>
    <w:div w:id="1032069994">
      <w:bodyDiv w:val="1"/>
      <w:marLeft w:val="0"/>
      <w:marRight w:val="0"/>
      <w:marTop w:val="0"/>
      <w:marBottom w:val="0"/>
      <w:divBdr>
        <w:top w:val="none" w:sz="0" w:space="0" w:color="auto"/>
        <w:left w:val="none" w:sz="0" w:space="0" w:color="auto"/>
        <w:bottom w:val="none" w:sz="0" w:space="0" w:color="auto"/>
        <w:right w:val="none" w:sz="0" w:space="0" w:color="auto"/>
      </w:divBdr>
    </w:div>
    <w:div w:id="1132288708">
      <w:bodyDiv w:val="1"/>
      <w:marLeft w:val="0"/>
      <w:marRight w:val="0"/>
      <w:marTop w:val="0"/>
      <w:marBottom w:val="0"/>
      <w:divBdr>
        <w:top w:val="none" w:sz="0" w:space="0" w:color="auto"/>
        <w:left w:val="none" w:sz="0" w:space="0" w:color="auto"/>
        <w:bottom w:val="none" w:sz="0" w:space="0" w:color="auto"/>
        <w:right w:val="none" w:sz="0" w:space="0" w:color="auto"/>
      </w:divBdr>
    </w:div>
    <w:div w:id="1199665712">
      <w:bodyDiv w:val="1"/>
      <w:marLeft w:val="0"/>
      <w:marRight w:val="0"/>
      <w:marTop w:val="0"/>
      <w:marBottom w:val="0"/>
      <w:divBdr>
        <w:top w:val="none" w:sz="0" w:space="0" w:color="auto"/>
        <w:left w:val="none" w:sz="0" w:space="0" w:color="auto"/>
        <w:bottom w:val="none" w:sz="0" w:space="0" w:color="auto"/>
        <w:right w:val="none" w:sz="0" w:space="0" w:color="auto"/>
      </w:divBdr>
    </w:div>
    <w:div w:id="1258447533">
      <w:bodyDiv w:val="1"/>
      <w:marLeft w:val="0"/>
      <w:marRight w:val="0"/>
      <w:marTop w:val="0"/>
      <w:marBottom w:val="0"/>
      <w:divBdr>
        <w:top w:val="none" w:sz="0" w:space="0" w:color="auto"/>
        <w:left w:val="none" w:sz="0" w:space="0" w:color="auto"/>
        <w:bottom w:val="none" w:sz="0" w:space="0" w:color="auto"/>
        <w:right w:val="none" w:sz="0" w:space="0" w:color="auto"/>
      </w:divBdr>
    </w:div>
    <w:div w:id="1315910333">
      <w:bodyDiv w:val="1"/>
      <w:marLeft w:val="0"/>
      <w:marRight w:val="0"/>
      <w:marTop w:val="0"/>
      <w:marBottom w:val="0"/>
      <w:divBdr>
        <w:top w:val="none" w:sz="0" w:space="0" w:color="auto"/>
        <w:left w:val="none" w:sz="0" w:space="0" w:color="auto"/>
        <w:bottom w:val="none" w:sz="0" w:space="0" w:color="auto"/>
        <w:right w:val="none" w:sz="0" w:space="0" w:color="auto"/>
      </w:divBdr>
    </w:div>
    <w:div w:id="1361659856">
      <w:bodyDiv w:val="1"/>
      <w:marLeft w:val="0"/>
      <w:marRight w:val="0"/>
      <w:marTop w:val="0"/>
      <w:marBottom w:val="0"/>
      <w:divBdr>
        <w:top w:val="none" w:sz="0" w:space="0" w:color="auto"/>
        <w:left w:val="none" w:sz="0" w:space="0" w:color="auto"/>
        <w:bottom w:val="none" w:sz="0" w:space="0" w:color="auto"/>
        <w:right w:val="none" w:sz="0" w:space="0" w:color="auto"/>
      </w:divBdr>
    </w:div>
    <w:div w:id="1384521432">
      <w:bodyDiv w:val="1"/>
      <w:marLeft w:val="0"/>
      <w:marRight w:val="0"/>
      <w:marTop w:val="0"/>
      <w:marBottom w:val="0"/>
      <w:divBdr>
        <w:top w:val="none" w:sz="0" w:space="0" w:color="auto"/>
        <w:left w:val="none" w:sz="0" w:space="0" w:color="auto"/>
        <w:bottom w:val="none" w:sz="0" w:space="0" w:color="auto"/>
        <w:right w:val="none" w:sz="0" w:space="0" w:color="auto"/>
      </w:divBdr>
    </w:div>
    <w:div w:id="1452164969">
      <w:bodyDiv w:val="1"/>
      <w:marLeft w:val="0"/>
      <w:marRight w:val="0"/>
      <w:marTop w:val="0"/>
      <w:marBottom w:val="0"/>
      <w:divBdr>
        <w:top w:val="none" w:sz="0" w:space="0" w:color="auto"/>
        <w:left w:val="none" w:sz="0" w:space="0" w:color="auto"/>
        <w:bottom w:val="none" w:sz="0" w:space="0" w:color="auto"/>
        <w:right w:val="none" w:sz="0" w:space="0" w:color="auto"/>
      </w:divBdr>
    </w:div>
    <w:div w:id="1464074935">
      <w:bodyDiv w:val="1"/>
      <w:marLeft w:val="0"/>
      <w:marRight w:val="0"/>
      <w:marTop w:val="0"/>
      <w:marBottom w:val="0"/>
      <w:divBdr>
        <w:top w:val="none" w:sz="0" w:space="0" w:color="auto"/>
        <w:left w:val="none" w:sz="0" w:space="0" w:color="auto"/>
        <w:bottom w:val="none" w:sz="0" w:space="0" w:color="auto"/>
        <w:right w:val="none" w:sz="0" w:space="0" w:color="auto"/>
      </w:divBdr>
    </w:div>
    <w:div w:id="1877545169">
      <w:bodyDiv w:val="1"/>
      <w:marLeft w:val="0"/>
      <w:marRight w:val="0"/>
      <w:marTop w:val="0"/>
      <w:marBottom w:val="0"/>
      <w:divBdr>
        <w:top w:val="none" w:sz="0" w:space="0" w:color="auto"/>
        <w:left w:val="none" w:sz="0" w:space="0" w:color="auto"/>
        <w:bottom w:val="none" w:sz="0" w:space="0" w:color="auto"/>
        <w:right w:val="none" w:sz="0" w:space="0" w:color="auto"/>
      </w:divBdr>
    </w:div>
    <w:div w:id="1882980583">
      <w:bodyDiv w:val="1"/>
      <w:marLeft w:val="0"/>
      <w:marRight w:val="0"/>
      <w:marTop w:val="0"/>
      <w:marBottom w:val="0"/>
      <w:divBdr>
        <w:top w:val="none" w:sz="0" w:space="0" w:color="auto"/>
        <w:left w:val="none" w:sz="0" w:space="0" w:color="auto"/>
        <w:bottom w:val="none" w:sz="0" w:space="0" w:color="auto"/>
        <w:right w:val="none" w:sz="0" w:space="0" w:color="auto"/>
      </w:divBdr>
    </w:div>
    <w:div w:id="1953978167">
      <w:bodyDiv w:val="1"/>
      <w:marLeft w:val="0"/>
      <w:marRight w:val="0"/>
      <w:marTop w:val="0"/>
      <w:marBottom w:val="0"/>
      <w:divBdr>
        <w:top w:val="none" w:sz="0" w:space="0" w:color="auto"/>
        <w:left w:val="none" w:sz="0" w:space="0" w:color="auto"/>
        <w:bottom w:val="none" w:sz="0" w:space="0" w:color="auto"/>
        <w:right w:val="none" w:sz="0" w:space="0" w:color="auto"/>
      </w:divBdr>
      <w:divsChild>
        <w:div w:id="314920082">
          <w:marLeft w:val="1008"/>
          <w:marRight w:val="0"/>
          <w:marTop w:val="0"/>
          <w:marBottom w:val="101"/>
          <w:divBdr>
            <w:top w:val="none" w:sz="0" w:space="0" w:color="auto"/>
            <w:left w:val="none" w:sz="0" w:space="0" w:color="auto"/>
            <w:bottom w:val="none" w:sz="0" w:space="0" w:color="auto"/>
            <w:right w:val="none" w:sz="0" w:space="0" w:color="auto"/>
          </w:divBdr>
        </w:div>
        <w:div w:id="342516839">
          <w:marLeft w:val="1008"/>
          <w:marRight w:val="0"/>
          <w:marTop w:val="0"/>
          <w:marBottom w:val="101"/>
          <w:divBdr>
            <w:top w:val="none" w:sz="0" w:space="0" w:color="auto"/>
            <w:left w:val="none" w:sz="0" w:space="0" w:color="auto"/>
            <w:bottom w:val="none" w:sz="0" w:space="0" w:color="auto"/>
            <w:right w:val="none" w:sz="0" w:space="0" w:color="auto"/>
          </w:divBdr>
        </w:div>
        <w:div w:id="768160051">
          <w:marLeft w:val="1008"/>
          <w:marRight w:val="0"/>
          <w:marTop w:val="0"/>
          <w:marBottom w:val="101"/>
          <w:divBdr>
            <w:top w:val="none" w:sz="0" w:space="0" w:color="auto"/>
            <w:left w:val="none" w:sz="0" w:space="0" w:color="auto"/>
            <w:bottom w:val="none" w:sz="0" w:space="0" w:color="auto"/>
            <w:right w:val="none" w:sz="0" w:space="0" w:color="auto"/>
          </w:divBdr>
        </w:div>
      </w:divsChild>
    </w:div>
    <w:div w:id="1979451536">
      <w:bodyDiv w:val="1"/>
      <w:marLeft w:val="0"/>
      <w:marRight w:val="0"/>
      <w:marTop w:val="0"/>
      <w:marBottom w:val="0"/>
      <w:divBdr>
        <w:top w:val="none" w:sz="0" w:space="0" w:color="auto"/>
        <w:left w:val="none" w:sz="0" w:space="0" w:color="auto"/>
        <w:bottom w:val="none" w:sz="0" w:space="0" w:color="auto"/>
        <w:right w:val="none" w:sz="0" w:space="0" w:color="auto"/>
      </w:divBdr>
    </w:div>
    <w:div w:id="1981112233">
      <w:bodyDiv w:val="1"/>
      <w:marLeft w:val="0"/>
      <w:marRight w:val="0"/>
      <w:marTop w:val="0"/>
      <w:marBottom w:val="0"/>
      <w:divBdr>
        <w:top w:val="none" w:sz="0" w:space="0" w:color="auto"/>
        <w:left w:val="none" w:sz="0" w:space="0" w:color="auto"/>
        <w:bottom w:val="none" w:sz="0" w:space="0" w:color="auto"/>
        <w:right w:val="none" w:sz="0" w:space="0" w:color="auto"/>
      </w:divBdr>
    </w:div>
    <w:div w:id="2092307141">
      <w:bodyDiv w:val="1"/>
      <w:marLeft w:val="0"/>
      <w:marRight w:val="0"/>
      <w:marTop w:val="0"/>
      <w:marBottom w:val="0"/>
      <w:divBdr>
        <w:top w:val="none" w:sz="0" w:space="0" w:color="auto"/>
        <w:left w:val="none" w:sz="0" w:space="0" w:color="auto"/>
        <w:bottom w:val="none" w:sz="0" w:space="0" w:color="auto"/>
        <w:right w:val="none" w:sz="0" w:space="0" w:color="auto"/>
      </w:divBdr>
    </w:div>
    <w:div w:id="2104302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927939.pag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aimex.org.mx/saimex/solicitud/downloadAttach/927939.pag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A5A949-8654-4500-8EB2-264DEDC47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39</Pages>
  <Words>8861</Words>
  <Characters>48741</Characters>
  <Application>Microsoft Office Word</Application>
  <DocSecurity>0</DocSecurity>
  <Lines>406</Lines>
  <Paragraphs>114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Cuenta Microsoft</cp:lastModifiedBy>
  <cp:revision>8</cp:revision>
  <dcterms:created xsi:type="dcterms:W3CDTF">2020-10-09T21:51:00Z</dcterms:created>
  <dcterms:modified xsi:type="dcterms:W3CDTF">2021-01-25T19:36:00Z</dcterms:modified>
</cp:coreProperties>
</file>