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D70025" w:rsidRDefault="001B26AA" w:rsidP="004E1461">
      <w:pPr>
        <w:tabs>
          <w:tab w:val="left" w:pos="567"/>
        </w:tabs>
        <w:spacing w:line="360" w:lineRule="auto"/>
        <w:jc w:val="center"/>
        <w:rPr>
          <w:rFonts w:ascii="Palatino Linotype" w:eastAsia="Times New Roman" w:hAnsi="Palatino Linotype" w:cs="Times New Roman"/>
          <w:b/>
        </w:rPr>
      </w:pPr>
      <w:r w:rsidRPr="00D70025">
        <w:rPr>
          <w:rFonts w:ascii="Palatino Linotype" w:eastAsia="Times New Roman" w:hAnsi="Palatino Linotype" w:cs="Times New Roman"/>
          <w:b/>
        </w:rPr>
        <w:t>LÍNEAS ARGUMENTATIVAS</w:t>
      </w:r>
    </w:p>
    <w:p w14:paraId="09C9D25E" w14:textId="77777777" w:rsidR="00C24965" w:rsidRPr="00D70025" w:rsidRDefault="00C24965" w:rsidP="00C24965">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1E9813C7" w14:textId="77777777" w:rsidR="00C24965" w:rsidRPr="00D70025" w:rsidRDefault="00C24965" w:rsidP="00C24965">
      <w:pPr>
        <w:tabs>
          <w:tab w:val="left" w:pos="0"/>
        </w:tabs>
        <w:spacing w:line="360" w:lineRule="auto"/>
        <w:jc w:val="both"/>
        <w:rPr>
          <w:rFonts w:ascii="Palatino Linotype" w:eastAsia="Arial Unicode MS" w:hAnsi="Palatino Linotype" w:cs="Arial"/>
          <w:color w:val="000000" w:themeColor="text1"/>
        </w:rPr>
      </w:pPr>
      <w:r w:rsidRPr="00D70025">
        <w:rPr>
          <w:rFonts w:ascii="Palatino Linotype" w:eastAsia="Arial Unicode MS" w:hAnsi="Palatino Linotype" w:cs="Arial"/>
          <w:b/>
          <w:color w:val="000000" w:themeColor="text1"/>
        </w:rPr>
        <w:t>DEBERES DE LAS AUTORIDADES</w:t>
      </w:r>
      <w:r w:rsidRPr="00D70025">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0894CD35" w14:textId="77777777" w:rsidR="004C3391" w:rsidRPr="00D70025" w:rsidRDefault="004C3391" w:rsidP="004C3391">
      <w:pPr>
        <w:spacing w:line="360" w:lineRule="auto"/>
        <w:jc w:val="both"/>
        <w:rPr>
          <w:rFonts w:ascii="Palatino Linotype" w:hAnsi="Palatino Linotype"/>
          <w:b/>
        </w:rPr>
      </w:pPr>
    </w:p>
    <w:p w14:paraId="4F911304" w14:textId="3A7F790A" w:rsidR="004C3391" w:rsidRPr="00D70025" w:rsidRDefault="004C3391" w:rsidP="00674C1B">
      <w:pPr>
        <w:tabs>
          <w:tab w:val="left" w:pos="2835"/>
        </w:tabs>
        <w:spacing w:line="360" w:lineRule="auto"/>
        <w:jc w:val="both"/>
        <w:rPr>
          <w:rFonts w:ascii="Palatino Linotype" w:hAnsi="Palatino Linotype"/>
          <w:b/>
        </w:rPr>
      </w:pPr>
    </w:p>
    <w:p w14:paraId="0B93531A" w14:textId="77777777" w:rsidR="004C3391" w:rsidRPr="00D70025" w:rsidRDefault="004C3391" w:rsidP="004C3391">
      <w:pPr>
        <w:spacing w:line="360" w:lineRule="auto"/>
        <w:jc w:val="both"/>
        <w:rPr>
          <w:rFonts w:ascii="Palatino Linotype" w:hAnsi="Palatino Linotype"/>
          <w:b/>
        </w:rPr>
      </w:pPr>
    </w:p>
    <w:p w14:paraId="0EF9696A" w14:textId="77777777" w:rsidR="00674C1B" w:rsidRPr="00D70025" w:rsidRDefault="00674C1B" w:rsidP="004C3391">
      <w:pPr>
        <w:spacing w:line="360" w:lineRule="auto"/>
        <w:jc w:val="both"/>
        <w:rPr>
          <w:rFonts w:ascii="Palatino Linotype" w:hAnsi="Palatino Linotype"/>
          <w:b/>
        </w:rPr>
      </w:pPr>
    </w:p>
    <w:p w14:paraId="114DD164" w14:textId="77777777" w:rsidR="00674C1B" w:rsidRPr="00D70025" w:rsidRDefault="00674C1B" w:rsidP="004C3391">
      <w:pPr>
        <w:spacing w:line="360" w:lineRule="auto"/>
        <w:jc w:val="both"/>
        <w:rPr>
          <w:rFonts w:ascii="Palatino Linotype" w:hAnsi="Palatino Linotype"/>
          <w:b/>
        </w:rPr>
      </w:pPr>
    </w:p>
    <w:p w14:paraId="2DE7CD56" w14:textId="77777777" w:rsidR="004C3391" w:rsidRPr="00D70025" w:rsidRDefault="004C3391" w:rsidP="004C3391">
      <w:pPr>
        <w:spacing w:line="360" w:lineRule="auto"/>
        <w:jc w:val="both"/>
        <w:rPr>
          <w:rFonts w:ascii="Palatino Linotype" w:hAnsi="Palatino Linotype"/>
          <w:b/>
        </w:rPr>
      </w:pPr>
    </w:p>
    <w:p w14:paraId="30BD1B42" w14:textId="77777777" w:rsidR="004C3391" w:rsidRPr="00D70025" w:rsidRDefault="004C3391" w:rsidP="004C3391">
      <w:pPr>
        <w:spacing w:line="360" w:lineRule="auto"/>
        <w:jc w:val="both"/>
        <w:rPr>
          <w:rFonts w:ascii="Palatino Linotype" w:hAnsi="Palatino Linotype"/>
          <w:b/>
        </w:rPr>
      </w:pPr>
    </w:p>
    <w:p w14:paraId="61CB8399" w14:textId="77777777" w:rsidR="004C3391" w:rsidRPr="00D70025" w:rsidRDefault="004C3391" w:rsidP="004C3391">
      <w:pPr>
        <w:rPr>
          <w:rFonts w:ascii="Palatino Linotype" w:hAnsi="Palatino Linotype"/>
          <w:b/>
        </w:rPr>
      </w:pPr>
      <w:r w:rsidRPr="00D70025">
        <w:rPr>
          <w:rFonts w:ascii="Palatino Linotype" w:hAnsi="Palatino Linotype"/>
          <w:b/>
        </w:rPr>
        <w:br w:type="page"/>
      </w: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D70025" w:rsidRDefault="004C3391" w:rsidP="004C3391">
          <w:pPr>
            <w:pStyle w:val="TtuloTDC"/>
            <w:jc w:val="center"/>
            <w:rPr>
              <w:szCs w:val="24"/>
              <w:lang w:val="es-ES"/>
            </w:rPr>
          </w:pPr>
          <w:r w:rsidRPr="00D70025">
            <w:rPr>
              <w:szCs w:val="24"/>
              <w:lang w:val="es-ES"/>
            </w:rPr>
            <w:t>ÍNDICE</w:t>
          </w:r>
        </w:p>
        <w:p w14:paraId="0EB6896C" w14:textId="77777777" w:rsidR="004C3391" w:rsidRPr="00D70025" w:rsidRDefault="004C3391" w:rsidP="004C3391">
          <w:pPr>
            <w:rPr>
              <w:rFonts w:ascii="Palatino Linotype" w:hAnsi="Palatino Linotype"/>
              <w:b/>
              <w:lang w:val="es-ES" w:eastAsia="es-MX"/>
            </w:rPr>
          </w:pPr>
        </w:p>
        <w:p w14:paraId="57D1242D" w14:textId="77777777" w:rsidR="00E927EB" w:rsidRPr="00D70025" w:rsidRDefault="004C3391">
          <w:pPr>
            <w:pStyle w:val="TDC1"/>
            <w:rPr>
              <w:noProof/>
              <w:sz w:val="22"/>
              <w:szCs w:val="22"/>
              <w:lang w:val="es-MX" w:eastAsia="es-MX"/>
            </w:rPr>
          </w:pPr>
          <w:r w:rsidRPr="00D70025">
            <w:rPr>
              <w:rFonts w:ascii="Palatino Linotype" w:hAnsi="Palatino Linotype"/>
              <w:b/>
            </w:rPr>
            <w:fldChar w:fldCharType="begin"/>
          </w:r>
          <w:r w:rsidRPr="00D70025">
            <w:rPr>
              <w:rFonts w:ascii="Palatino Linotype" w:hAnsi="Palatino Linotype"/>
              <w:b/>
            </w:rPr>
            <w:instrText xml:space="preserve"> TOC \o "1-3" \h \z \u </w:instrText>
          </w:r>
          <w:r w:rsidRPr="00D70025">
            <w:rPr>
              <w:rFonts w:ascii="Palatino Linotype" w:hAnsi="Palatino Linotype"/>
              <w:b/>
            </w:rPr>
            <w:fldChar w:fldCharType="separate"/>
          </w:r>
          <w:hyperlink w:anchor="_Toc58004703" w:history="1">
            <w:r w:rsidR="00E927EB" w:rsidRPr="00D70025">
              <w:rPr>
                <w:rStyle w:val="Hipervnculo"/>
                <w:noProof/>
              </w:rPr>
              <w:t>ANTECEDENTES</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_Toc58004703 \h </w:instrText>
            </w:r>
            <w:r w:rsidR="00E927EB" w:rsidRPr="00D70025">
              <w:rPr>
                <w:noProof/>
                <w:webHidden/>
              </w:rPr>
            </w:r>
            <w:r w:rsidR="00E927EB" w:rsidRPr="00D70025">
              <w:rPr>
                <w:noProof/>
                <w:webHidden/>
              </w:rPr>
              <w:fldChar w:fldCharType="separate"/>
            </w:r>
            <w:r w:rsidR="00E927EB" w:rsidRPr="00D70025">
              <w:rPr>
                <w:noProof/>
                <w:webHidden/>
              </w:rPr>
              <w:t>3</w:t>
            </w:r>
            <w:r w:rsidR="00E927EB" w:rsidRPr="00D70025">
              <w:rPr>
                <w:noProof/>
                <w:webHidden/>
              </w:rPr>
              <w:fldChar w:fldCharType="end"/>
            </w:r>
          </w:hyperlink>
        </w:p>
        <w:p w14:paraId="0D65A6DF" w14:textId="77777777" w:rsidR="00E927EB" w:rsidRPr="00D70025" w:rsidRDefault="00D242D5">
          <w:pPr>
            <w:pStyle w:val="TDC2"/>
            <w:rPr>
              <w:noProof/>
              <w:sz w:val="22"/>
              <w:szCs w:val="22"/>
              <w:lang w:val="es-MX" w:eastAsia="es-MX"/>
            </w:rPr>
          </w:pPr>
          <w:hyperlink w:anchor="_Toc58004704" w:history="1">
            <w:r w:rsidR="00E927EB" w:rsidRPr="00D70025">
              <w:rPr>
                <w:rStyle w:val="Hipervnculo"/>
                <w:noProof/>
                <w:lang w:val="es-ES"/>
              </w:rPr>
              <w:t>a) Acto impugnado:</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_Toc58004704 \h </w:instrText>
            </w:r>
            <w:r w:rsidR="00E927EB" w:rsidRPr="00D70025">
              <w:rPr>
                <w:noProof/>
                <w:webHidden/>
              </w:rPr>
            </w:r>
            <w:r w:rsidR="00E927EB" w:rsidRPr="00D70025">
              <w:rPr>
                <w:noProof/>
                <w:webHidden/>
              </w:rPr>
              <w:fldChar w:fldCharType="separate"/>
            </w:r>
            <w:r w:rsidR="00E927EB" w:rsidRPr="00D70025">
              <w:rPr>
                <w:noProof/>
                <w:webHidden/>
              </w:rPr>
              <w:t>5</w:t>
            </w:r>
            <w:r w:rsidR="00E927EB" w:rsidRPr="00D70025">
              <w:rPr>
                <w:noProof/>
                <w:webHidden/>
              </w:rPr>
              <w:fldChar w:fldCharType="end"/>
            </w:r>
          </w:hyperlink>
        </w:p>
        <w:p w14:paraId="0FBF684B" w14:textId="77777777" w:rsidR="00E927EB" w:rsidRPr="00D70025" w:rsidRDefault="00D242D5">
          <w:pPr>
            <w:pStyle w:val="TDC2"/>
            <w:rPr>
              <w:noProof/>
              <w:sz w:val="22"/>
              <w:szCs w:val="22"/>
              <w:lang w:val="es-MX" w:eastAsia="es-MX"/>
            </w:rPr>
          </w:pPr>
          <w:hyperlink w:anchor="_Toc58004705" w:history="1">
            <w:r w:rsidR="00E927EB" w:rsidRPr="00D70025">
              <w:rPr>
                <w:rStyle w:val="Hipervnculo"/>
                <w:noProof/>
                <w:lang w:val="es-ES"/>
              </w:rPr>
              <w:t>b) Razones o Motivos de inconformidad:</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_Toc58004705 \h </w:instrText>
            </w:r>
            <w:r w:rsidR="00E927EB" w:rsidRPr="00D70025">
              <w:rPr>
                <w:noProof/>
                <w:webHidden/>
              </w:rPr>
            </w:r>
            <w:r w:rsidR="00E927EB" w:rsidRPr="00D70025">
              <w:rPr>
                <w:noProof/>
                <w:webHidden/>
              </w:rPr>
              <w:fldChar w:fldCharType="separate"/>
            </w:r>
            <w:r w:rsidR="00E927EB" w:rsidRPr="00D70025">
              <w:rPr>
                <w:noProof/>
                <w:webHidden/>
              </w:rPr>
              <w:t>5</w:t>
            </w:r>
            <w:r w:rsidR="00E927EB" w:rsidRPr="00D70025">
              <w:rPr>
                <w:noProof/>
                <w:webHidden/>
              </w:rPr>
              <w:fldChar w:fldCharType="end"/>
            </w:r>
          </w:hyperlink>
        </w:p>
        <w:p w14:paraId="3D10D053" w14:textId="77777777" w:rsidR="00E927EB" w:rsidRPr="00D70025" w:rsidRDefault="00D242D5">
          <w:pPr>
            <w:pStyle w:val="TDC1"/>
            <w:rPr>
              <w:noProof/>
              <w:sz w:val="22"/>
              <w:szCs w:val="22"/>
              <w:lang w:val="es-MX" w:eastAsia="es-MX"/>
            </w:rPr>
          </w:pPr>
          <w:hyperlink w:anchor="_Toc58004706" w:history="1">
            <w:r w:rsidR="00E927EB" w:rsidRPr="00D70025">
              <w:rPr>
                <w:rStyle w:val="Hipervnculo"/>
                <w:noProof/>
              </w:rPr>
              <w:t>CONSIDERANDO</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_Toc58004706 \h </w:instrText>
            </w:r>
            <w:r w:rsidR="00E927EB" w:rsidRPr="00D70025">
              <w:rPr>
                <w:noProof/>
                <w:webHidden/>
              </w:rPr>
            </w:r>
            <w:r w:rsidR="00E927EB" w:rsidRPr="00D70025">
              <w:rPr>
                <w:noProof/>
                <w:webHidden/>
              </w:rPr>
              <w:fldChar w:fldCharType="separate"/>
            </w:r>
            <w:r w:rsidR="00E927EB" w:rsidRPr="00D70025">
              <w:rPr>
                <w:noProof/>
                <w:webHidden/>
              </w:rPr>
              <w:t>9</w:t>
            </w:r>
            <w:r w:rsidR="00E927EB" w:rsidRPr="00D70025">
              <w:rPr>
                <w:noProof/>
                <w:webHidden/>
              </w:rPr>
              <w:fldChar w:fldCharType="end"/>
            </w:r>
          </w:hyperlink>
        </w:p>
        <w:p w14:paraId="4914DA24" w14:textId="77777777" w:rsidR="00E927EB" w:rsidRPr="00D70025" w:rsidRDefault="00D242D5">
          <w:pPr>
            <w:pStyle w:val="TDC1"/>
            <w:rPr>
              <w:noProof/>
              <w:sz w:val="22"/>
              <w:szCs w:val="22"/>
              <w:lang w:val="es-MX" w:eastAsia="es-MX"/>
            </w:rPr>
          </w:pPr>
          <w:hyperlink w:anchor="_Toc58004707" w:history="1">
            <w:r w:rsidR="00E927EB" w:rsidRPr="00D70025">
              <w:rPr>
                <w:rStyle w:val="Hipervnculo"/>
                <w:noProof/>
              </w:rPr>
              <w:t>PRIMERO. De la competencia</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_Toc58004707 \h </w:instrText>
            </w:r>
            <w:r w:rsidR="00E927EB" w:rsidRPr="00D70025">
              <w:rPr>
                <w:noProof/>
                <w:webHidden/>
              </w:rPr>
            </w:r>
            <w:r w:rsidR="00E927EB" w:rsidRPr="00D70025">
              <w:rPr>
                <w:noProof/>
                <w:webHidden/>
              </w:rPr>
              <w:fldChar w:fldCharType="separate"/>
            </w:r>
            <w:r w:rsidR="00E927EB" w:rsidRPr="00D70025">
              <w:rPr>
                <w:noProof/>
                <w:webHidden/>
              </w:rPr>
              <w:t>9</w:t>
            </w:r>
            <w:r w:rsidR="00E927EB" w:rsidRPr="00D70025">
              <w:rPr>
                <w:noProof/>
                <w:webHidden/>
              </w:rPr>
              <w:fldChar w:fldCharType="end"/>
            </w:r>
          </w:hyperlink>
        </w:p>
        <w:p w14:paraId="400176B0" w14:textId="77777777" w:rsidR="00E927EB" w:rsidRPr="00D70025" w:rsidRDefault="00D242D5">
          <w:pPr>
            <w:pStyle w:val="TDC1"/>
            <w:rPr>
              <w:noProof/>
              <w:sz w:val="22"/>
              <w:szCs w:val="22"/>
              <w:lang w:val="es-MX" w:eastAsia="es-MX"/>
            </w:rPr>
          </w:pPr>
          <w:hyperlink w:anchor="_Toc58004708" w:history="1">
            <w:r w:rsidR="00E927EB" w:rsidRPr="00D70025">
              <w:rPr>
                <w:rStyle w:val="Hipervnculo"/>
                <w:noProof/>
              </w:rPr>
              <w:t>SEGUNDO. De la oportunidad y procedencia.</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_Toc58004708 \h </w:instrText>
            </w:r>
            <w:r w:rsidR="00E927EB" w:rsidRPr="00D70025">
              <w:rPr>
                <w:noProof/>
                <w:webHidden/>
              </w:rPr>
            </w:r>
            <w:r w:rsidR="00E927EB" w:rsidRPr="00D70025">
              <w:rPr>
                <w:noProof/>
                <w:webHidden/>
              </w:rPr>
              <w:fldChar w:fldCharType="separate"/>
            </w:r>
            <w:r w:rsidR="00E927EB" w:rsidRPr="00D70025">
              <w:rPr>
                <w:noProof/>
                <w:webHidden/>
              </w:rPr>
              <w:t>9</w:t>
            </w:r>
            <w:r w:rsidR="00E927EB" w:rsidRPr="00D70025">
              <w:rPr>
                <w:noProof/>
                <w:webHidden/>
              </w:rPr>
              <w:fldChar w:fldCharType="end"/>
            </w:r>
          </w:hyperlink>
        </w:p>
        <w:p w14:paraId="13330F17" w14:textId="77777777" w:rsidR="00E927EB" w:rsidRPr="00D70025" w:rsidRDefault="00D242D5">
          <w:pPr>
            <w:pStyle w:val="TDC2"/>
            <w:rPr>
              <w:noProof/>
              <w:sz w:val="22"/>
              <w:szCs w:val="22"/>
              <w:lang w:val="es-MX" w:eastAsia="es-MX"/>
            </w:rPr>
          </w:pPr>
          <w:hyperlink w:anchor="_Toc58004709" w:history="1">
            <w:r w:rsidR="00E927EB" w:rsidRPr="00D70025">
              <w:rPr>
                <w:rStyle w:val="Hipervnculo"/>
                <w:noProof/>
              </w:rPr>
              <w:t>TERCERO. Del planteamiento de la litis.</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_Toc58004709 \h </w:instrText>
            </w:r>
            <w:r w:rsidR="00E927EB" w:rsidRPr="00D70025">
              <w:rPr>
                <w:noProof/>
                <w:webHidden/>
              </w:rPr>
            </w:r>
            <w:r w:rsidR="00E927EB" w:rsidRPr="00D70025">
              <w:rPr>
                <w:noProof/>
                <w:webHidden/>
              </w:rPr>
              <w:fldChar w:fldCharType="separate"/>
            </w:r>
            <w:r w:rsidR="00E927EB" w:rsidRPr="00D70025">
              <w:rPr>
                <w:noProof/>
                <w:webHidden/>
              </w:rPr>
              <w:t>12</w:t>
            </w:r>
            <w:r w:rsidR="00E927EB" w:rsidRPr="00D70025">
              <w:rPr>
                <w:noProof/>
                <w:webHidden/>
              </w:rPr>
              <w:fldChar w:fldCharType="end"/>
            </w:r>
          </w:hyperlink>
        </w:p>
        <w:p w14:paraId="28D68DF8" w14:textId="77777777" w:rsidR="00E927EB" w:rsidRPr="00D70025" w:rsidRDefault="00D242D5">
          <w:pPr>
            <w:pStyle w:val="TDC1"/>
            <w:rPr>
              <w:noProof/>
              <w:sz w:val="22"/>
              <w:szCs w:val="22"/>
              <w:lang w:val="es-MX" w:eastAsia="es-MX"/>
            </w:rPr>
          </w:pPr>
          <w:hyperlink w:anchor="_Toc58004710" w:history="1">
            <w:r w:rsidR="00E927EB" w:rsidRPr="00D70025">
              <w:rPr>
                <w:rStyle w:val="Hipervnculo"/>
                <w:noProof/>
              </w:rPr>
              <w:t>CUARTO. Del estudio y resolución del asunto.</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_Toc58004710 \h </w:instrText>
            </w:r>
            <w:r w:rsidR="00E927EB" w:rsidRPr="00D70025">
              <w:rPr>
                <w:noProof/>
                <w:webHidden/>
              </w:rPr>
            </w:r>
            <w:r w:rsidR="00E927EB" w:rsidRPr="00D70025">
              <w:rPr>
                <w:noProof/>
                <w:webHidden/>
              </w:rPr>
              <w:fldChar w:fldCharType="separate"/>
            </w:r>
            <w:r w:rsidR="00E927EB" w:rsidRPr="00D70025">
              <w:rPr>
                <w:noProof/>
                <w:webHidden/>
              </w:rPr>
              <w:t>14</w:t>
            </w:r>
            <w:r w:rsidR="00E927EB" w:rsidRPr="00D70025">
              <w:rPr>
                <w:noProof/>
                <w:webHidden/>
              </w:rPr>
              <w:fldChar w:fldCharType="end"/>
            </w:r>
          </w:hyperlink>
        </w:p>
        <w:p w14:paraId="4A1127CD" w14:textId="77777777" w:rsidR="00E927EB" w:rsidRPr="00D70025" w:rsidRDefault="00D242D5">
          <w:pPr>
            <w:pStyle w:val="TDC2"/>
            <w:rPr>
              <w:noProof/>
              <w:sz w:val="22"/>
              <w:szCs w:val="22"/>
              <w:lang w:val="es-MX" w:eastAsia="es-MX"/>
            </w:rPr>
          </w:pPr>
          <w:hyperlink w:anchor="_Toc58004711" w:history="1">
            <w:r w:rsidR="00E927EB" w:rsidRPr="00D70025">
              <w:rPr>
                <w:rStyle w:val="Hipervnculo"/>
                <w:noProof/>
              </w:rPr>
              <w:t>Cuestiones de previo y especial pronunciamiento.</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_Toc58004711 \h </w:instrText>
            </w:r>
            <w:r w:rsidR="00E927EB" w:rsidRPr="00D70025">
              <w:rPr>
                <w:noProof/>
                <w:webHidden/>
              </w:rPr>
            </w:r>
            <w:r w:rsidR="00E927EB" w:rsidRPr="00D70025">
              <w:rPr>
                <w:noProof/>
                <w:webHidden/>
              </w:rPr>
              <w:fldChar w:fldCharType="separate"/>
            </w:r>
            <w:r w:rsidR="00E927EB" w:rsidRPr="00D70025">
              <w:rPr>
                <w:noProof/>
                <w:webHidden/>
              </w:rPr>
              <w:t>14</w:t>
            </w:r>
            <w:r w:rsidR="00E927EB" w:rsidRPr="00D70025">
              <w:rPr>
                <w:noProof/>
                <w:webHidden/>
              </w:rPr>
              <w:fldChar w:fldCharType="end"/>
            </w:r>
          </w:hyperlink>
        </w:p>
        <w:p w14:paraId="0F30D2F8" w14:textId="77777777" w:rsidR="00E927EB" w:rsidRPr="00D70025" w:rsidRDefault="00D242D5">
          <w:pPr>
            <w:pStyle w:val="TDC2"/>
            <w:tabs>
              <w:tab w:val="left" w:pos="660"/>
            </w:tabs>
            <w:rPr>
              <w:noProof/>
              <w:sz w:val="22"/>
              <w:szCs w:val="22"/>
              <w:lang w:val="es-MX" w:eastAsia="es-MX"/>
            </w:rPr>
          </w:pPr>
          <w:hyperlink w:anchor="_Toc58004712" w:history="1">
            <w:r w:rsidR="00E927EB" w:rsidRPr="00D70025">
              <w:rPr>
                <w:rStyle w:val="Hipervnculo"/>
                <w:noProof/>
              </w:rPr>
              <w:t>I.</w:t>
            </w:r>
            <w:r w:rsidR="00E927EB" w:rsidRPr="00D70025">
              <w:rPr>
                <w:noProof/>
                <w:sz w:val="22"/>
                <w:szCs w:val="22"/>
                <w:lang w:val="es-MX" w:eastAsia="es-MX"/>
              </w:rPr>
              <w:tab/>
            </w:r>
            <w:r w:rsidR="00E927EB" w:rsidRPr="00D70025">
              <w:rPr>
                <w:rStyle w:val="Hipervnculo"/>
                <w:noProof/>
              </w:rPr>
              <w:t>Del Derecho de Acceso a la Información Pública (DAI).</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_Toc58004712 \h </w:instrText>
            </w:r>
            <w:r w:rsidR="00E927EB" w:rsidRPr="00D70025">
              <w:rPr>
                <w:noProof/>
                <w:webHidden/>
              </w:rPr>
            </w:r>
            <w:r w:rsidR="00E927EB" w:rsidRPr="00D70025">
              <w:rPr>
                <w:noProof/>
                <w:webHidden/>
              </w:rPr>
              <w:fldChar w:fldCharType="separate"/>
            </w:r>
            <w:r w:rsidR="00E927EB" w:rsidRPr="00D70025">
              <w:rPr>
                <w:noProof/>
                <w:webHidden/>
              </w:rPr>
              <w:t>16</w:t>
            </w:r>
            <w:r w:rsidR="00E927EB" w:rsidRPr="00D70025">
              <w:rPr>
                <w:noProof/>
                <w:webHidden/>
              </w:rPr>
              <w:fldChar w:fldCharType="end"/>
            </w:r>
          </w:hyperlink>
        </w:p>
        <w:p w14:paraId="5F1A325C" w14:textId="77777777" w:rsidR="00E927EB" w:rsidRPr="00D70025" w:rsidRDefault="00D242D5">
          <w:pPr>
            <w:pStyle w:val="TDC2"/>
            <w:rPr>
              <w:noProof/>
              <w:sz w:val="22"/>
              <w:szCs w:val="22"/>
              <w:lang w:val="es-MX" w:eastAsia="es-MX"/>
            </w:rPr>
          </w:pPr>
          <w:hyperlink w:anchor="_Toc58004713" w:history="1">
            <w:r w:rsidR="00E927EB" w:rsidRPr="00D70025">
              <w:rPr>
                <w:rStyle w:val="Hipervnculo"/>
                <w:noProof/>
              </w:rPr>
              <w:t>II.I. De la importancia de respetar el DAI.</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_Toc58004713 \h </w:instrText>
            </w:r>
            <w:r w:rsidR="00E927EB" w:rsidRPr="00D70025">
              <w:rPr>
                <w:noProof/>
                <w:webHidden/>
              </w:rPr>
            </w:r>
            <w:r w:rsidR="00E927EB" w:rsidRPr="00D70025">
              <w:rPr>
                <w:noProof/>
                <w:webHidden/>
              </w:rPr>
              <w:fldChar w:fldCharType="separate"/>
            </w:r>
            <w:r w:rsidR="00E927EB" w:rsidRPr="00D70025">
              <w:rPr>
                <w:noProof/>
                <w:webHidden/>
              </w:rPr>
              <w:t>16</w:t>
            </w:r>
            <w:r w:rsidR="00E927EB" w:rsidRPr="00D70025">
              <w:rPr>
                <w:noProof/>
                <w:webHidden/>
              </w:rPr>
              <w:fldChar w:fldCharType="end"/>
            </w:r>
          </w:hyperlink>
        </w:p>
        <w:p w14:paraId="0B0ACB17" w14:textId="77777777" w:rsidR="00E927EB" w:rsidRPr="00D70025" w:rsidRDefault="00D242D5">
          <w:pPr>
            <w:pStyle w:val="TDC1"/>
            <w:rPr>
              <w:noProof/>
              <w:sz w:val="22"/>
              <w:szCs w:val="22"/>
              <w:lang w:val="es-MX" w:eastAsia="es-MX"/>
            </w:rPr>
          </w:pPr>
          <w:hyperlink w:anchor="_Toc58004714" w:history="1">
            <w:r w:rsidR="00E927EB" w:rsidRPr="00D70025">
              <w:rPr>
                <w:rStyle w:val="Hipervnculo"/>
                <w:noProof/>
              </w:rPr>
              <w:t>II. De las atribuciones del SUJETO OBLIGADO.</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_Toc58004714 \h </w:instrText>
            </w:r>
            <w:r w:rsidR="00E927EB" w:rsidRPr="00D70025">
              <w:rPr>
                <w:noProof/>
                <w:webHidden/>
              </w:rPr>
            </w:r>
            <w:r w:rsidR="00E927EB" w:rsidRPr="00D70025">
              <w:rPr>
                <w:noProof/>
                <w:webHidden/>
              </w:rPr>
              <w:fldChar w:fldCharType="separate"/>
            </w:r>
            <w:r w:rsidR="00E927EB" w:rsidRPr="00D70025">
              <w:rPr>
                <w:noProof/>
                <w:webHidden/>
              </w:rPr>
              <w:t>20</w:t>
            </w:r>
            <w:r w:rsidR="00E927EB" w:rsidRPr="00D70025">
              <w:rPr>
                <w:noProof/>
                <w:webHidden/>
              </w:rPr>
              <w:fldChar w:fldCharType="end"/>
            </w:r>
          </w:hyperlink>
        </w:p>
        <w:p w14:paraId="381DF8C3" w14:textId="77777777" w:rsidR="00E927EB" w:rsidRPr="00D70025" w:rsidRDefault="00D242D5">
          <w:pPr>
            <w:pStyle w:val="TDC2"/>
            <w:rPr>
              <w:noProof/>
              <w:sz w:val="22"/>
              <w:szCs w:val="22"/>
              <w:lang w:val="es-MX" w:eastAsia="es-MX"/>
            </w:rPr>
          </w:pPr>
          <w:hyperlink w:anchor="_Toc58004715" w:history="1">
            <w:r w:rsidR="00E927EB" w:rsidRPr="00D70025">
              <w:rPr>
                <w:rStyle w:val="Hipervnculo"/>
                <w:noProof/>
              </w:rPr>
              <w:t>III. De la respuesta emitida por el SUJETO OBLIGADO.</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_Toc58004715 \h </w:instrText>
            </w:r>
            <w:r w:rsidR="00E927EB" w:rsidRPr="00D70025">
              <w:rPr>
                <w:noProof/>
                <w:webHidden/>
              </w:rPr>
            </w:r>
            <w:r w:rsidR="00E927EB" w:rsidRPr="00D70025">
              <w:rPr>
                <w:noProof/>
                <w:webHidden/>
              </w:rPr>
              <w:fldChar w:fldCharType="separate"/>
            </w:r>
            <w:r w:rsidR="00E927EB" w:rsidRPr="00D70025">
              <w:rPr>
                <w:noProof/>
                <w:webHidden/>
              </w:rPr>
              <w:t>22</w:t>
            </w:r>
            <w:r w:rsidR="00E927EB" w:rsidRPr="00D70025">
              <w:rPr>
                <w:noProof/>
                <w:webHidden/>
              </w:rPr>
              <w:fldChar w:fldCharType="end"/>
            </w:r>
          </w:hyperlink>
        </w:p>
        <w:p w14:paraId="70DD2EA6" w14:textId="77777777" w:rsidR="00E927EB" w:rsidRPr="00D70025" w:rsidRDefault="00D242D5">
          <w:pPr>
            <w:pStyle w:val="TDC2"/>
            <w:rPr>
              <w:noProof/>
              <w:sz w:val="22"/>
              <w:szCs w:val="22"/>
              <w:lang w:val="es-MX" w:eastAsia="es-MX"/>
            </w:rPr>
          </w:pPr>
          <w:hyperlink w:anchor="_Toc58004716" w:history="1">
            <w:r w:rsidR="00E927EB" w:rsidRPr="00D70025">
              <w:rPr>
                <w:rStyle w:val="Hipervnculo"/>
                <w:noProof/>
              </w:rPr>
              <w:t>III. I. De la referencia a sitios electrónicos.</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_Toc58004716 \h </w:instrText>
            </w:r>
            <w:r w:rsidR="00E927EB" w:rsidRPr="00D70025">
              <w:rPr>
                <w:noProof/>
                <w:webHidden/>
              </w:rPr>
            </w:r>
            <w:r w:rsidR="00E927EB" w:rsidRPr="00D70025">
              <w:rPr>
                <w:noProof/>
                <w:webHidden/>
              </w:rPr>
              <w:fldChar w:fldCharType="separate"/>
            </w:r>
            <w:r w:rsidR="00E927EB" w:rsidRPr="00D70025">
              <w:rPr>
                <w:noProof/>
                <w:webHidden/>
              </w:rPr>
              <w:t>22</w:t>
            </w:r>
            <w:r w:rsidR="00E927EB" w:rsidRPr="00D70025">
              <w:rPr>
                <w:noProof/>
                <w:webHidden/>
              </w:rPr>
              <w:fldChar w:fldCharType="end"/>
            </w:r>
          </w:hyperlink>
        </w:p>
        <w:p w14:paraId="70538007" w14:textId="77777777" w:rsidR="00E927EB" w:rsidRPr="00D70025" w:rsidRDefault="00D242D5">
          <w:pPr>
            <w:pStyle w:val="TDC2"/>
            <w:rPr>
              <w:noProof/>
              <w:sz w:val="22"/>
              <w:szCs w:val="22"/>
              <w:lang w:val="es-MX" w:eastAsia="es-MX"/>
            </w:rPr>
          </w:pPr>
          <w:hyperlink w:anchor="_Toc58004717" w:history="1">
            <w:r w:rsidR="00E927EB" w:rsidRPr="00D70025">
              <w:rPr>
                <w:rStyle w:val="Hipervnculo"/>
                <w:bCs/>
                <w:noProof/>
                <w:shd w:val="clear" w:color="auto" w:fill="FFFFFF"/>
              </w:rPr>
              <w:t>IV. De los precedentes y la restricción de acceso a la averiguación previa.</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_Toc58004717 \h </w:instrText>
            </w:r>
            <w:r w:rsidR="00E927EB" w:rsidRPr="00D70025">
              <w:rPr>
                <w:noProof/>
                <w:webHidden/>
              </w:rPr>
            </w:r>
            <w:r w:rsidR="00E927EB" w:rsidRPr="00D70025">
              <w:rPr>
                <w:noProof/>
                <w:webHidden/>
              </w:rPr>
              <w:fldChar w:fldCharType="separate"/>
            </w:r>
            <w:r w:rsidR="00E927EB" w:rsidRPr="00D70025">
              <w:rPr>
                <w:noProof/>
                <w:webHidden/>
              </w:rPr>
              <w:t>29</w:t>
            </w:r>
            <w:r w:rsidR="00E927EB" w:rsidRPr="00D70025">
              <w:rPr>
                <w:noProof/>
                <w:webHidden/>
              </w:rPr>
              <w:fldChar w:fldCharType="end"/>
            </w:r>
          </w:hyperlink>
        </w:p>
        <w:p w14:paraId="4E6371C5" w14:textId="77777777" w:rsidR="00E927EB" w:rsidRPr="00D70025" w:rsidRDefault="00D242D5">
          <w:pPr>
            <w:pStyle w:val="TDC3"/>
            <w:tabs>
              <w:tab w:val="left" w:pos="1100"/>
              <w:tab w:val="right" w:leader="dot" w:pos="8779"/>
            </w:tabs>
            <w:rPr>
              <w:noProof/>
              <w:sz w:val="22"/>
              <w:szCs w:val="22"/>
              <w:lang w:val="es-MX" w:eastAsia="es-MX"/>
            </w:rPr>
          </w:pPr>
          <w:hyperlink w:anchor="_Toc58004718" w:history="1">
            <w:r w:rsidR="00E927EB" w:rsidRPr="00D70025">
              <w:rPr>
                <w:rStyle w:val="Hipervnculo"/>
                <w:rFonts w:ascii="Wingdings" w:hAnsi="Wingdings"/>
                <w:noProof/>
              </w:rPr>
              <w:t></w:t>
            </w:r>
            <w:r w:rsidR="00E927EB" w:rsidRPr="00D70025">
              <w:rPr>
                <w:noProof/>
                <w:sz w:val="22"/>
                <w:szCs w:val="22"/>
                <w:lang w:val="es-MX" w:eastAsia="es-MX"/>
              </w:rPr>
              <w:tab/>
            </w:r>
            <w:r w:rsidR="00E927EB" w:rsidRPr="00D70025">
              <w:rPr>
                <w:rStyle w:val="Hipervnculo"/>
                <w:rFonts w:ascii="Palatino Linotype" w:hAnsi="Palatino Linotype"/>
                <w:noProof/>
              </w:rPr>
              <w:t>La prueba de daño.</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_Toc58004718 \h </w:instrText>
            </w:r>
            <w:r w:rsidR="00E927EB" w:rsidRPr="00D70025">
              <w:rPr>
                <w:noProof/>
                <w:webHidden/>
              </w:rPr>
            </w:r>
            <w:r w:rsidR="00E927EB" w:rsidRPr="00D70025">
              <w:rPr>
                <w:noProof/>
                <w:webHidden/>
              </w:rPr>
              <w:fldChar w:fldCharType="separate"/>
            </w:r>
            <w:r w:rsidR="00E927EB" w:rsidRPr="00D70025">
              <w:rPr>
                <w:noProof/>
                <w:webHidden/>
              </w:rPr>
              <w:t>44</w:t>
            </w:r>
            <w:r w:rsidR="00E927EB" w:rsidRPr="00D70025">
              <w:rPr>
                <w:noProof/>
                <w:webHidden/>
              </w:rPr>
              <w:fldChar w:fldCharType="end"/>
            </w:r>
          </w:hyperlink>
        </w:p>
        <w:p w14:paraId="58107BB1" w14:textId="77777777" w:rsidR="00E927EB" w:rsidRPr="00D70025" w:rsidRDefault="00D242D5">
          <w:pPr>
            <w:pStyle w:val="TDC2"/>
            <w:rPr>
              <w:noProof/>
              <w:sz w:val="22"/>
              <w:szCs w:val="22"/>
              <w:lang w:val="es-MX" w:eastAsia="es-MX"/>
            </w:rPr>
          </w:pPr>
          <w:hyperlink w:anchor="_Toc58004719" w:history="1">
            <w:r w:rsidR="00E927EB" w:rsidRPr="00D70025">
              <w:rPr>
                <w:rStyle w:val="Hipervnculo"/>
                <w:noProof/>
              </w:rPr>
              <w:t>V. De la desclasificación de la información.</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_Toc58004719 \h </w:instrText>
            </w:r>
            <w:r w:rsidR="00E927EB" w:rsidRPr="00D70025">
              <w:rPr>
                <w:noProof/>
                <w:webHidden/>
              </w:rPr>
            </w:r>
            <w:r w:rsidR="00E927EB" w:rsidRPr="00D70025">
              <w:rPr>
                <w:noProof/>
                <w:webHidden/>
              </w:rPr>
              <w:fldChar w:fldCharType="separate"/>
            </w:r>
            <w:r w:rsidR="00E927EB" w:rsidRPr="00D70025">
              <w:rPr>
                <w:noProof/>
                <w:webHidden/>
              </w:rPr>
              <w:t>54</w:t>
            </w:r>
            <w:r w:rsidR="00E927EB" w:rsidRPr="00D70025">
              <w:rPr>
                <w:noProof/>
                <w:webHidden/>
              </w:rPr>
              <w:fldChar w:fldCharType="end"/>
            </w:r>
          </w:hyperlink>
        </w:p>
        <w:p w14:paraId="0B660913" w14:textId="77777777" w:rsidR="00E927EB" w:rsidRPr="00D70025" w:rsidRDefault="00D242D5">
          <w:pPr>
            <w:pStyle w:val="TDC1"/>
            <w:rPr>
              <w:noProof/>
              <w:sz w:val="22"/>
              <w:szCs w:val="22"/>
              <w:lang w:val="es-MX" w:eastAsia="es-MX"/>
            </w:rPr>
          </w:pPr>
          <w:hyperlink w:anchor="_Toc58004720" w:history="1">
            <w:r w:rsidR="00E927EB" w:rsidRPr="00D70025">
              <w:rPr>
                <w:rStyle w:val="Hipervnculo"/>
                <w:noProof/>
              </w:rPr>
              <w:t>QUINTO. De la versión pública.</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_Toc58004720 \h </w:instrText>
            </w:r>
            <w:r w:rsidR="00E927EB" w:rsidRPr="00D70025">
              <w:rPr>
                <w:noProof/>
                <w:webHidden/>
              </w:rPr>
            </w:r>
            <w:r w:rsidR="00E927EB" w:rsidRPr="00D70025">
              <w:rPr>
                <w:noProof/>
                <w:webHidden/>
              </w:rPr>
              <w:fldChar w:fldCharType="separate"/>
            </w:r>
            <w:r w:rsidR="00E927EB" w:rsidRPr="00D70025">
              <w:rPr>
                <w:noProof/>
                <w:webHidden/>
              </w:rPr>
              <w:t>56</w:t>
            </w:r>
            <w:r w:rsidR="00E927EB" w:rsidRPr="00D70025">
              <w:rPr>
                <w:noProof/>
                <w:webHidden/>
              </w:rPr>
              <w:fldChar w:fldCharType="end"/>
            </w:r>
          </w:hyperlink>
        </w:p>
        <w:p w14:paraId="6476D439" w14:textId="77777777" w:rsidR="00E927EB" w:rsidRPr="00D70025" w:rsidRDefault="00D242D5">
          <w:pPr>
            <w:pStyle w:val="TDC2"/>
            <w:rPr>
              <w:noProof/>
              <w:sz w:val="22"/>
              <w:szCs w:val="22"/>
              <w:lang w:val="es-MX" w:eastAsia="es-MX"/>
            </w:rPr>
          </w:pPr>
          <w:hyperlink w:anchor="_Toc58004721" w:history="1">
            <w:r w:rsidR="00E927EB" w:rsidRPr="00D70025">
              <w:rPr>
                <w:rStyle w:val="Hipervnculo"/>
                <w:noProof/>
              </w:rPr>
              <w:t>Requisitos de fondo del acuerdo de clasificación.</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_Toc58004721 \h </w:instrText>
            </w:r>
            <w:r w:rsidR="00E927EB" w:rsidRPr="00D70025">
              <w:rPr>
                <w:noProof/>
                <w:webHidden/>
              </w:rPr>
            </w:r>
            <w:r w:rsidR="00E927EB" w:rsidRPr="00D70025">
              <w:rPr>
                <w:noProof/>
                <w:webHidden/>
              </w:rPr>
              <w:fldChar w:fldCharType="separate"/>
            </w:r>
            <w:r w:rsidR="00E927EB" w:rsidRPr="00D70025">
              <w:rPr>
                <w:noProof/>
                <w:webHidden/>
              </w:rPr>
              <w:t>60</w:t>
            </w:r>
            <w:r w:rsidR="00E927EB" w:rsidRPr="00D70025">
              <w:rPr>
                <w:noProof/>
                <w:webHidden/>
              </w:rPr>
              <w:fldChar w:fldCharType="end"/>
            </w:r>
          </w:hyperlink>
        </w:p>
        <w:p w14:paraId="3DB882FF" w14:textId="77777777" w:rsidR="00E927EB" w:rsidRPr="00D70025" w:rsidRDefault="00D242D5">
          <w:pPr>
            <w:pStyle w:val="TDC1"/>
            <w:rPr>
              <w:noProof/>
              <w:sz w:val="22"/>
              <w:szCs w:val="22"/>
              <w:lang w:val="es-MX" w:eastAsia="es-MX"/>
            </w:rPr>
          </w:pPr>
          <w:hyperlink w:anchor="_Toc58004722" w:history="1">
            <w:r w:rsidR="00E927EB" w:rsidRPr="00D70025">
              <w:rPr>
                <w:rStyle w:val="Hipervnculo"/>
                <w:rFonts w:eastAsia="Calibri"/>
                <w:noProof/>
                <w:lang w:val="es-ES"/>
              </w:rPr>
              <w:t>R E S O L U T I V O S</w:t>
            </w:r>
            <w:r w:rsidR="00E927EB" w:rsidRPr="00D70025">
              <w:rPr>
                <w:noProof/>
                <w:webHidden/>
              </w:rPr>
              <w:tab/>
            </w:r>
            <w:r w:rsidR="00E927EB" w:rsidRPr="00D70025">
              <w:rPr>
                <w:noProof/>
                <w:webHidden/>
              </w:rPr>
              <w:fldChar w:fldCharType="begin"/>
            </w:r>
            <w:r w:rsidR="00E927EB" w:rsidRPr="00D70025">
              <w:rPr>
                <w:noProof/>
                <w:webHidden/>
              </w:rPr>
              <w:instrText xml:space="preserve"> PAGEREF _Toc58004722 \h </w:instrText>
            </w:r>
            <w:r w:rsidR="00E927EB" w:rsidRPr="00D70025">
              <w:rPr>
                <w:noProof/>
                <w:webHidden/>
              </w:rPr>
            </w:r>
            <w:r w:rsidR="00E927EB" w:rsidRPr="00D70025">
              <w:rPr>
                <w:noProof/>
                <w:webHidden/>
              </w:rPr>
              <w:fldChar w:fldCharType="separate"/>
            </w:r>
            <w:r w:rsidR="00E927EB" w:rsidRPr="00D70025">
              <w:rPr>
                <w:noProof/>
                <w:webHidden/>
              </w:rPr>
              <w:t>67</w:t>
            </w:r>
            <w:r w:rsidR="00E927EB" w:rsidRPr="00D70025">
              <w:rPr>
                <w:noProof/>
                <w:webHidden/>
              </w:rPr>
              <w:fldChar w:fldCharType="end"/>
            </w:r>
          </w:hyperlink>
        </w:p>
        <w:p w14:paraId="238F4D65" w14:textId="11F7807F" w:rsidR="004C3391" w:rsidRPr="00D70025" w:rsidRDefault="004C3391" w:rsidP="004C3391">
          <w:pPr>
            <w:rPr>
              <w:rFonts w:ascii="Palatino Linotype" w:hAnsi="Palatino Linotype"/>
              <w:bCs/>
              <w:lang w:val="es-ES"/>
            </w:rPr>
          </w:pPr>
          <w:r w:rsidRPr="00D70025">
            <w:rPr>
              <w:rFonts w:ascii="Palatino Linotype" w:hAnsi="Palatino Linotype"/>
              <w:b/>
              <w:bCs/>
              <w:lang w:val="es-ES"/>
            </w:rPr>
            <w:fldChar w:fldCharType="end"/>
          </w:r>
          <w:r w:rsidRPr="00D70025">
            <w:rPr>
              <w:rFonts w:ascii="Palatino Linotype" w:hAnsi="Palatino Linotype"/>
              <w:bCs/>
              <w:lang w:val="es-ES"/>
            </w:rPr>
            <w:br w:type="page"/>
          </w:r>
        </w:p>
      </w:sdtContent>
    </w:sdt>
    <w:p w14:paraId="4B98D024" w14:textId="6F6D1DF3" w:rsidR="004C3391" w:rsidRPr="00D70025" w:rsidRDefault="004C3391" w:rsidP="004C3391">
      <w:pPr>
        <w:tabs>
          <w:tab w:val="left" w:pos="567"/>
        </w:tabs>
        <w:spacing w:before="240" w:after="240" w:line="360" w:lineRule="auto"/>
        <w:jc w:val="both"/>
        <w:rPr>
          <w:rFonts w:ascii="Palatino Linotype" w:hAnsi="Palatino Linotype"/>
          <w:lang w:val="es-MX"/>
        </w:rPr>
      </w:pPr>
      <w:r w:rsidRPr="00D70025">
        <w:rPr>
          <w:rFonts w:ascii="Palatino Linotype" w:hAnsi="Palatino Linotype"/>
        </w:rPr>
        <w:lastRenderedPageBreak/>
        <w:t>R</w:t>
      </w:r>
      <w:proofErr w:type="spellStart"/>
      <w:r w:rsidRPr="00D70025">
        <w:rPr>
          <w:rFonts w:ascii="Palatino Linotype" w:hAnsi="Palatino Linotype"/>
          <w:lang w:val="es-MX"/>
        </w:rPr>
        <w:t>esolución</w:t>
      </w:r>
      <w:proofErr w:type="spellEnd"/>
      <w:r w:rsidRPr="00D70025">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D70025" w:rsidRPr="00D70025">
        <w:rPr>
          <w:rFonts w:ascii="Palatino Linotype" w:hAnsi="Palatino Linotype"/>
          <w:lang w:val="es-MX"/>
        </w:rPr>
        <w:t>nueve</w:t>
      </w:r>
      <w:r w:rsidRPr="00D70025">
        <w:rPr>
          <w:rFonts w:ascii="Palatino Linotype" w:hAnsi="Palatino Linotype"/>
          <w:lang w:val="es-MX"/>
        </w:rPr>
        <w:t xml:space="preserve"> (</w:t>
      </w:r>
      <w:r w:rsidR="00D70025" w:rsidRPr="00D70025">
        <w:rPr>
          <w:rFonts w:ascii="Palatino Linotype" w:hAnsi="Palatino Linotype"/>
          <w:lang w:val="es-MX"/>
        </w:rPr>
        <w:t>09</w:t>
      </w:r>
      <w:r w:rsidRPr="00D70025">
        <w:rPr>
          <w:rFonts w:ascii="Palatino Linotype" w:hAnsi="Palatino Linotype"/>
          <w:lang w:val="es-MX"/>
        </w:rPr>
        <w:t xml:space="preserve">) de </w:t>
      </w:r>
      <w:r w:rsidR="00D70025" w:rsidRPr="00D70025">
        <w:rPr>
          <w:rFonts w:ascii="Palatino Linotype" w:hAnsi="Palatino Linotype"/>
          <w:lang w:val="es-MX"/>
        </w:rPr>
        <w:t>diciembre</w:t>
      </w:r>
      <w:r w:rsidRPr="00D70025">
        <w:rPr>
          <w:rFonts w:ascii="Palatino Linotype" w:hAnsi="Palatino Linotype"/>
          <w:lang w:val="es-MX"/>
        </w:rPr>
        <w:t xml:space="preserve"> de dos mil veinte.</w:t>
      </w:r>
    </w:p>
    <w:p w14:paraId="4075D49D" w14:textId="587BDBE1" w:rsidR="004C3391" w:rsidRPr="00D70025" w:rsidRDefault="004C3391" w:rsidP="004C3391">
      <w:pPr>
        <w:pStyle w:val="Encabezado"/>
        <w:spacing w:line="360" w:lineRule="auto"/>
        <w:jc w:val="both"/>
        <w:rPr>
          <w:rFonts w:ascii="Palatino Linotype" w:eastAsia="Times New Roman" w:hAnsi="Palatino Linotype" w:cs="Times New Roman"/>
          <w:b/>
        </w:rPr>
      </w:pPr>
      <w:r w:rsidRPr="00D70025">
        <w:rPr>
          <w:rFonts w:ascii="Palatino Linotype" w:eastAsia="Times New Roman" w:hAnsi="Palatino Linotype" w:cs="Times New Roman"/>
          <w:b/>
        </w:rPr>
        <w:t>VISTO</w:t>
      </w:r>
      <w:r w:rsidRPr="00D70025">
        <w:rPr>
          <w:rFonts w:ascii="Palatino Linotype" w:eastAsia="Times New Roman" w:hAnsi="Palatino Linotype" w:cs="Times New Roman"/>
        </w:rPr>
        <w:t xml:space="preserve"> el expediente electrónico formado con motivo del recurso de revisión número </w:t>
      </w:r>
      <w:r w:rsidR="00674C1B" w:rsidRPr="00D70025">
        <w:rPr>
          <w:rFonts w:ascii="Palatino Linotype" w:hAnsi="Palatino Linotype" w:cs="Arial"/>
          <w:b/>
          <w:bCs/>
          <w:lang w:eastAsia="es-MX"/>
        </w:rPr>
        <w:t>03373/INFOEM/IP/RR/2020</w:t>
      </w:r>
      <w:r w:rsidRPr="00D70025">
        <w:rPr>
          <w:rFonts w:ascii="Palatino Linotype" w:eastAsia="Times New Roman" w:hAnsi="Palatino Linotype" w:cs="Arial"/>
          <w:bCs/>
        </w:rPr>
        <w:t xml:space="preserve">, </w:t>
      </w:r>
      <w:r w:rsidRPr="00D70025">
        <w:rPr>
          <w:rFonts w:ascii="Palatino Linotype" w:eastAsia="Times New Roman" w:hAnsi="Palatino Linotype" w:cs="Times New Roman"/>
        </w:rPr>
        <w:t>promovido por</w:t>
      </w:r>
      <w:r w:rsidRPr="00D70025">
        <w:rPr>
          <w:rFonts w:ascii="Palatino Linotype" w:eastAsia="Times New Roman" w:hAnsi="Palatino Linotype" w:cs="Times New Roman"/>
          <w:b/>
        </w:rPr>
        <w:t xml:space="preserve"> </w:t>
      </w:r>
      <w:r w:rsidR="00C73710" w:rsidRPr="00C73710">
        <w:rPr>
          <w:rFonts w:ascii="Palatino Linotype" w:eastAsia="Times New Roman" w:hAnsi="Palatino Linotype" w:cs="Times New Roman"/>
          <w:b/>
          <w:highlight w:val="black"/>
        </w:rPr>
        <w:t>-------------------------------------</w:t>
      </w:r>
      <w:r w:rsidRPr="00D70025">
        <w:rPr>
          <w:rFonts w:ascii="Palatino Linotype" w:eastAsia="Times New Roman" w:hAnsi="Palatino Linotype" w:cs="Times New Roman"/>
        </w:rPr>
        <w:t xml:space="preserve"> </w:t>
      </w:r>
      <w:r w:rsidRPr="00D70025">
        <w:rPr>
          <w:rFonts w:ascii="Palatino Linotype" w:eastAsia="Times New Roman" w:hAnsi="Palatino Linotype" w:cs="Arial"/>
        </w:rPr>
        <w:t xml:space="preserve">en su calidad de </w:t>
      </w:r>
      <w:r w:rsidRPr="00D70025">
        <w:rPr>
          <w:rFonts w:ascii="Palatino Linotype" w:eastAsia="Times New Roman" w:hAnsi="Palatino Linotype" w:cs="Arial"/>
          <w:b/>
        </w:rPr>
        <w:t>RECURRENTE</w:t>
      </w:r>
      <w:r w:rsidRPr="00D70025">
        <w:rPr>
          <w:rFonts w:ascii="Palatino Linotype" w:eastAsia="Times New Roman" w:hAnsi="Palatino Linotype" w:cs="Arial"/>
        </w:rPr>
        <w:t xml:space="preserve">, en contra de la respuesta de la </w:t>
      </w:r>
      <w:r w:rsidRPr="00D70025">
        <w:rPr>
          <w:rFonts w:ascii="Palatino Linotype" w:hAnsi="Palatino Linotype"/>
          <w:b/>
          <w:bCs/>
          <w:color w:val="000000"/>
        </w:rPr>
        <w:t>Fiscalía General de Justicia del Estado de México</w:t>
      </w:r>
      <w:r w:rsidRPr="00D70025">
        <w:rPr>
          <w:rFonts w:ascii="Palatino Linotype" w:eastAsia="Calibri" w:hAnsi="Palatino Linotype" w:cs="Arial"/>
          <w:lang w:val="es-ES"/>
        </w:rPr>
        <w:t xml:space="preserve">, </w:t>
      </w:r>
      <w:r w:rsidRPr="00D70025">
        <w:rPr>
          <w:rFonts w:ascii="Palatino Linotype" w:eastAsia="Times New Roman" w:hAnsi="Palatino Linotype" w:cs="Times New Roman"/>
        </w:rPr>
        <w:t>en lo sucesivo el</w:t>
      </w:r>
      <w:r w:rsidRPr="00D70025">
        <w:rPr>
          <w:rFonts w:ascii="Palatino Linotype" w:eastAsia="Times New Roman" w:hAnsi="Palatino Linotype" w:cs="Times New Roman"/>
          <w:b/>
        </w:rPr>
        <w:t xml:space="preserve"> SUJETO OBLIGADO, </w:t>
      </w:r>
      <w:r w:rsidRPr="00D70025">
        <w:rPr>
          <w:rFonts w:ascii="Palatino Linotype" w:eastAsia="Times New Roman" w:hAnsi="Palatino Linotype" w:cs="Times New Roman"/>
        </w:rPr>
        <w:t>se procede a dictar la presente resolución, con base en los siguientes:</w:t>
      </w:r>
    </w:p>
    <w:p w14:paraId="036A5538" w14:textId="77777777" w:rsidR="004C3391" w:rsidRPr="00D70025" w:rsidRDefault="004C3391" w:rsidP="004C3391">
      <w:pPr>
        <w:pStyle w:val="Ttulo1"/>
        <w:tabs>
          <w:tab w:val="left" w:pos="567"/>
        </w:tabs>
        <w:jc w:val="center"/>
        <w:rPr>
          <w:b w:val="0"/>
          <w:color w:val="auto"/>
        </w:rPr>
      </w:pPr>
      <w:bookmarkStart w:id="4" w:name="_Toc58004703"/>
      <w:r w:rsidRPr="00D70025">
        <w:rPr>
          <w:color w:val="auto"/>
        </w:rPr>
        <w:t>ANTECEDENTES</w:t>
      </w:r>
      <w:bookmarkEnd w:id="4"/>
    </w:p>
    <w:p w14:paraId="2153F214" w14:textId="77777777" w:rsidR="004C3391" w:rsidRPr="00D70025" w:rsidRDefault="004C3391" w:rsidP="004C3391">
      <w:pPr>
        <w:tabs>
          <w:tab w:val="left" w:pos="567"/>
        </w:tabs>
        <w:rPr>
          <w:rFonts w:ascii="Palatino Linotype" w:hAnsi="Palatino Linotype"/>
          <w:lang w:val="es-MX" w:eastAsia="en-US"/>
        </w:rPr>
      </w:pPr>
    </w:p>
    <w:p w14:paraId="2C7AAD9A" w14:textId="1F84D2E5" w:rsidR="004C3391" w:rsidRPr="00D70025"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70025">
        <w:rPr>
          <w:rFonts w:ascii="Palatino Linotype" w:eastAsia="Calibri" w:hAnsi="Palatino Linotype" w:cs="Arial"/>
          <w:color w:val="000000" w:themeColor="text1"/>
          <w:lang w:val="es-ES"/>
        </w:rPr>
        <w:t xml:space="preserve">El día </w:t>
      </w:r>
      <w:r w:rsidR="003D5118" w:rsidRPr="00D70025">
        <w:rPr>
          <w:rFonts w:ascii="Palatino Linotype" w:eastAsia="Calibri" w:hAnsi="Palatino Linotype" w:cs="Arial"/>
          <w:color w:val="000000" w:themeColor="text1"/>
          <w:lang w:val="es-ES"/>
        </w:rPr>
        <w:t>dieciocho</w:t>
      </w:r>
      <w:r w:rsidRPr="00D70025">
        <w:rPr>
          <w:rFonts w:ascii="Palatino Linotype" w:eastAsia="Calibri" w:hAnsi="Palatino Linotype" w:cs="Arial"/>
          <w:color w:val="000000" w:themeColor="text1"/>
          <w:lang w:val="es-ES"/>
        </w:rPr>
        <w:t xml:space="preserve"> (1</w:t>
      </w:r>
      <w:r w:rsidR="003D5118" w:rsidRPr="00D70025">
        <w:rPr>
          <w:rFonts w:ascii="Palatino Linotype" w:eastAsia="Calibri" w:hAnsi="Palatino Linotype" w:cs="Arial"/>
          <w:color w:val="000000" w:themeColor="text1"/>
          <w:lang w:val="es-ES"/>
        </w:rPr>
        <w:t>8</w:t>
      </w:r>
      <w:r w:rsidRPr="00D70025">
        <w:rPr>
          <w:rFonts w:ascii="Palatino Linotype" w:eastAsia="Calibri" w:hAnsi="Palatino Linotype" w:cs="Arial"/>
          <w:color w:val="000000" w:themeColor="text1"/>
          <w:lang w:val="es-ES"/>
        </w:rPr>
        <w:t xml:space="preserve">) de </w:t>
      </w:r>
      <w:r w:rsidR="003D5118" w:rsidRPr="00D70025">
        <w:rPr>
          <w:rFonts w:ascii="Palatino Linotype" w:eastAsia="Calibri" w:hAnsi="Palatino Linotype" w:cs="Arial"/>
          <w:color w:val="000000" w:themeColor="text1"/>
          <w:lang w:val="es-ES"/>
        </w:rPr>
        <w:t>junio</w:t>
      </w:r>
      <w:r w:rsidRPr="00D70025">
        <w:rPr>
          <w:rFonts w:ascii="Palatino Linotype" w:eastAsia="Calibri" w:hAnsi="Palatino Linotype" w:cs="Arial"/>
          <w:color w:val="000000" w:themeColor="text1"/>
          <w:lang w:val="es-ES"/>
        </w:rPr>
        <w:t xml:space="preserve"> de dos mil veinte,</w:t>
      </w:r>
      <w:r w:rsidRPr="00D70025">
        <w:rPr>
          <w:rFonts w:ascii="Palatino Linotype" w:eastAsia="Calibri" w:hAnsi="Palatino Linotype" w:cs="Times New Roman"/>
          <w:color w:val="000000" w:themeColor="text1"/>
          <w:lang w:val="es-ES"/>
        </w:rPr>
        <w:t xml:space="preserve"> </w:t>
      </w:r>
      <w:r w:rsidRPr="00D70025">
        <w:rPr>
          <w:rFonts w:ascii="Palatino Linotype" w:eastAsia="Calibri" w:hAnsi="Palatino Linotype" w:cs="Arial"/>
          <w:lang w:val="es-ES"/>
        </w:rPr>
        <w:t>se</w:t>
      </w:r>
      <w:r w:rsidRPr="00D70025">
        <w:rPr>
          <w:rFonts w:ascii="Palatino Linotype" w:eastAsia="Calibri" w:hAnsi="Palatino Linotype" w:cs="Arial"/>
          <w:b/>
          <w:lang w:val="es-ES"/>
        </w:rPr>
        <w:t xml:space="preserve"> </w:t>
      </w:r>
      <w:r w:rsidRPr="00D70025">
        <w:rPr>
          <w:rFonts w:ascii="Palatino Linotype" w:hAnsi="Palatino Linotype"/>
          <w:color w:val="000000" w:themeColor="text1"/>
        </w:rPr>
        <w:t>presentó</w:t>
      </w:r>
      <w:r w:rsidRPr="00D70025">
        <w:rPr>
          <w:rFonts w:ascii="Palatino Linotype" w:hAnsi="Palatino Linotype"/>
          <w:b/>
          <w:color w:val="000000" w:themeColor="text1"/>
        </w:rPr>
        <w:t xml:space="preserve"> </w:t>
      </w:r>
      <w:r w:rsidRPr="00D70025">
        <w:rPr>
          <w:rFonts w:ascii="Palatino Linotype" w:eastAsia="Calibri" w:hAnsi="Palatino Linotype" w:cs="Arial"/>
          <w:color w:val="000000" w:themeColor="text1"/>
        </w:rPr>
        <w:t xml:space="preserve">vía </w:t>
      </w:r>
      <w:r w:rsidRPr="00D70025">
        <w:rPr>
          <w:rFonts w:ascii="Palatino Linotype" w:eastAsia="Calibri" w:hAnsi="Palatino Linotype" w:cs="Arial"/>
          <w:color w:val="000000" w:themeColor="text1"/>
          <w:lang w:val="es-ES"/>
        </w:rPr>
        <w:t xml:space="preserve">Sistema de Acceso a la Información Mexiquense </w:t>
      </w:r>
      <w:r w:rsidRPr="00D70025">
        <w:rPr>
          <w:rFonts w:ascii="Palatino Linotype" w:eastAsia="Calibri" w:hAnsi="Palatino Linotype" w:cs="Arial"/>
          <w:b/>
          <w:color w:val="000000" w:themeColor="text1"/>
          <w:lang w:val="es-ES"/>
        </w:rPr>
        <w:t>(SAIMEX)</w:t>
      </w:r>
      <w:r w:rsidRPr="00D70025">
        <w:rPr>
          <w:rFonts w:ascii="Palatino Linotype" w:eastAsia="Calibri" w:hAnsi="Palatino Linotype" w:cs="Arial"/>
          <w:color w:val="000000" w:themeColor="text1"/>
          <w:lang w:val="es-ES"/>
        </w:rPr>
        <w:t>, la solicitud de información pública registrada con el número</w:t>
      </w:r>
      <w:r w:rsidRPr="00D70025">
        <w:rPr>
          <w:rFonts w:ascii="Palatino Linotype" w:eastAsia="Calibri" w:hAnsi="Palatino Linotype" w:cs="Arial"/>
          <w:b/>
          <w:color w:val="000000" w:themeColor="text1"/>
          <w:lang w:val="es-ES"/>
        </w:rPr>
        <w:t xml:space="preserve"> </w:t>
      </w:r>
      <w:r w:rsidR="005515B5" w:rsidRPr="00D70025">
        <w:rPr>
          <w:rFonts w:ascii="Palatino Linotype" w:eastAsia="Calibri" w:hAnsi="Palatino Linotype" w:cs="Arial"/>
          <w:b/>
          <w:color w:val="000000" w:themeColor="text1"/>
          <w:lang w:val="es-ES"/>
        </w:rPr>
        <w:t>00411/FGJ/IP/2020</w:t>
      </w:r>
      <w:r w:rsidRPr="00D70025">
        <w:rPr>
          <w:rFonts w:ascii="Palatino Linotype" w:hAnsi="Palatino Linotype"/>
          <w:b/>
          <w:bCs/>
          <w:color w:val="000000" w:themeColor="text1"/>
        </w:rPr>
        <w:t>,</w:t>
      </w:r>
      <w:r w:rsidRPr="00D70025">
        <w:rPr>
          <w:rFonts w:ascii="Palatino Linotype" w:eastAsia="Calibri" w:hAnsi="Palatino Linotype" w:cs="Arial"/>
          <w:color w:val="000000" w:themeColor="text1"/>
          <w:lang w:val="es-ES"/>
        </w:rPr>
        <w:t xml:space="preserve"> mediante la cual se requirió:</w:t>
      </w:r>
    </w:p>
    <w:p w14:paraId="7962B998" w14:textId="77777777" w:rsidR="004C3391" w:rsidRPr="00D70025"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7704E58D" w:rsidR="004C3391" w:rsidRPr="00D70025" w:rsidRDefault="004C3391" w:rsidP="004C3391">
      <w:pPr>
        <w:spacing w:line="360" w:lineRule="auto"/>
        <w:ind w:left="567" w:right="567"/>
        <w:jc w:val="both"/>
        <w:rPr>
          <w:rFonts w:ascii="Palatino Linotype" w:eastAsia="Times New Roman" w:hAnsi="Palatino Linotype" w:cs="Times New Roman"/>
          <w:i/>
          <w:sz w:val="22"/>
          <w:szCs w:val="22"/>
          <w:lang w:val="es-MX" w:eastAsia="es-MX"/>
        </w:rPr>
      </w:pPr>
      <w:r w:rsidRPr="00D70025">
        <w:rPr>
          <w:rFonts w:ascii="Palatino Linotype" w:hAnsi="Palatino Linotype"/>
          <w:i/>
          <w:color w:val="000000"/>
          <w:sz w:val="22"/>
          <w:szCs w:val="22"/>
        </w:rPr>
        <w:t>“</w:t>
      </w:r>
      <w:r w:rsidR="003D5118" w:rsidRPr="00D70025">
        <w:rPr>
          <w:rFonts w:ascii="Palatino Linotype" w:hAnsi="Palatino Linotype"/>
          <w:i/>
          <w:color w:val="000000"/>
          <w:sz w:val="22"/>
          <w:szCs w:val="22"/>
        </w:rPr>
        <w:t xml:space="preserve">Solicito el expediente </w:t>
      </w:r>
      <w:proofErr w:type="spellStart"/>
      <w:r w:rsidR="003D5118" w:rsidRPr="00D70025">
        <w:rPr>
          <w:rFonts w:ascii="Palatino Linotype" w:hAnsi="Palatino Linotype"/>
          <w:i/>
          <w:color w:val="000000"/>
          <w:sz w:val="22"/>
          <w:szCs w:val="22"/>
        </w:rPr>
        <w:t>publico</w:t>
      </w:r>
      <w:proofErr w:type="spellEnd"/>
      <w:r w:rsidR="003D5118" w:rsidRPr="00D70025">
        <w:rPr>
          <w:rFonts w:ascii="Palatino Linotype" w:hAnsi="Palatino Linotype"/>
          <w:i/>
          <w:color w:val="000000"/>
          <w:sz w:val="22"/>
          <w:szCs w:val="22"/>
        </w:rPr>
        <w:t xml:space="preserve"> del caso Paulette </w:t>
      </w:r>
      <w:proofErr w:type="spellStart"/>
      <w:r w:rsidR="003D5118" w:rsidRPr="00D70025">
        <w:rPr>
          <w:rFonts w:ascii="Palatino Linotype" w:hAnsi="Palatino Linotype"/>
          <w:i/>
          <w:color w:val="000000"/>
          <w:sz w:val="22"/>
          <w:szCs w:val="22"/>
        </w:rPr>
        <w:t>Gebara</w:t>
      </w:r>
      <w:proofErr w:type="spellEnd"/>
      <w:r w:rsidR="003D5118" w:rsidRPr="00D70025">
        <w:rPr>
          <w:rFonts w:ascii="Palatino Linotype" w:hAnsi="Palatino Linotype"/>
          <w:i/>
          <w:color w:val="000000"/>
          <w:sz w:val="22"/>
          <w:szCs w:val="22"/>
        </w:rPr>
        <w:t xml:space="preserve"> Farah</w:t>
      </w:r>
      <w:r w:rsidRPr="00D70025">
        <w:rPr>
          <w:rFonts w:ascii="Palatino Linotype" w:hAnsi="Palatino Linotype"/>
          <w:i/>
          <w:color w:val="000000"/>
          <w:sz w:val="22"/>
          <w:szCs w:val="22"/>
        </w:rPr>
        <w:t>.” (Sic)</w:t>
      </w:r>
    </w:p>
    <w:p w14:paraId="2DB7F9B4" w14:textId="77777777" w:rsidR="004C3391" w:rsidRPr="00D70025"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t xml:space="preserve">Se hace constar que </w:t>
      </w:r>
      <w:r w:rsidRPr="00D70025">
        <w:rPr>
          <w:rFonts w:ascii="Palatino Linotype" w:eastAsia="Times New Roman" w:hAnsi="Palatino Linotype" w:cs="Arial"/>
          <w:color w:val="000000" w:themeColor="text1"/>
          <w:lang w:val="es-ES"/>
        </w:rPr>
        <w:t>se señaló como modalidad de entrega de la información</w:t>
      </w:r>
      <w:r w:rsidRPr="00D70025">
        <w:rPr>
          <w:rFonts w:ascii="Palatino Linotype" w:eastAsia="Times New Roman" w:hAnsi="Palatino Linotype" w:cs="Arial"/>
          <w:b/>
          <w:color w:val="000000" w:themeColor="text1"/>
          <w:lang w:val="es-ES"/>
        </w:rPr>
        <w:t>:</w:t>
      </w:r>
      <w:r w:rsidRPr="00D70025">
        <w:rPr>
          <w:rFonts w:ascii="Palatino Linotype" w:eastAsia="Times New Roman" w:hAnsi="Palatino Linotype" w:cs="Arial"/>
          <w:color w:val="000000" w:themeColor="text1"/>
          <w:lang w:val="es-ES"/>
        </w:rPr>
        <w:t xml:space="preserve"> a través </w:t>
      </w:r>
      <w:r w:rsidRPr="00D70025">
        <w:rPr>
          <w:rFonts w:ascii="Palatino Linotype" w:hAnsi="Palatino Linotype"/>
          <w:color w:val="000000" w:themeColor="text1"/>
        </w:rPr>
        <w:t xml:space="preserve">del </w:t>
      </w:r>
      <w:r w:rsidRPr="00D70025">
        <w:rPr>
          <w:rFonts w:ascii="Palatino Linotype" w:eastAsia="Calibri" w:hAnsi="Palatino Linotype" w:cs="Arial"/>
          <w:color w:val="000000" w:themeColor="text1"/>
          <w:lang w:val="es-ES"/>
        </w:rPr>
        <w:t xml:space="preserve">Sistema de Acceso a la Información Mexiquense </w:t>
      </w:r>
      <w:r w:rsidRPr="00D70025">
        <w:rPr>
          <w:rFonts w:ascii="Palatino Linotype" w:eastAsia="Calibri" w:hAnsi="Palatino Linotype" w:cs="Arial"/>
          <w:b/>
          <w:color w:val="000000" w:themeColor="text1"/>
          <w:lang w:val="es-ES"/>
        </w:rPr>
        <w:t>(SAIMEX).</w:t>
      </w:r>
    </w:p>
    <w:p w14:paraId="7FB82C19" w14:textId="77777777" w:rsidR="005074F1" w:rsidRPr="00D70025" w:rsidRDefault="005074F1" w:rsidP="004C33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C80C6A5" w14:textId="2858C346" w:rsidR="004C3391" w:rsidRPr="00D70025"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D70025">
        <w:rPr>
          <w:rFonts w:ascii="Palatino Linotype" w:eastAsia="Calibri" w:hAnsi="Palatino Linotype" w:cs="Arial"/>
          <w:lang w:val="es-AR"/>
        </w:rPr>
        <w:t xml:space="preserve">El día </w:t>
      </w:r>
      <w:r w:rsidR="005074F1" w:rsidRPr="00D70025">
        <w:rPr>
          <w:rFonts w:ascii="Palatino Linotype" w:eastAsia="Calibri" w:hAnsi="Palatino Linotype" w:cs="Arial"/>
          <w:lang w:val="es-AR"/>
        </w:rPr>
        <w:t>veinti</w:t>
      </w:r>
      <w:r w:rsidRPr="00D70025">
        <w:rPr>
          <w:rFonts w:ascii="Palatino Linotype" w:eastAsia="Calibri" w:hAnsi="Palatino Linotype" w:cs="Arial"/>
          <w:lang w:val="es-AR"/>
        </w:rPr>
        <w:t>cinco (</w:t>
      </w:r>
      <w:r w:rsidR="005074F1" w:rsidRPr="00D70025">
        <w:rPr>
          <w:rFonts w:ascii="Palatino Linotype" w:eastAsia="Calibri" w:hAnsi="Palatino Linotype" w:cs="Arial"/>
          <w:lang w:val="es-AR"/>
        </w:rPr>
        <w:t>2</w:t>
      </w:r>
      <w:r w:rsidRPr="00D70025">
        <w:rPr>
          <w:rFonts w:ascii="Palatino Linotype" w:eastAsia="Calibri" w:hAnsi="Palatino Linotype" w:cs="Arial"/>
          <w:lang w:val="es-AR"/>
        </w:rPr>
        <w:t>5</w:t>
      </w:r>
      <w:r w:rsidRPr="00D70025">
        <w:rPr>
          <w:rFonts w:ascii="Palatino Linotype" w:hAnsi="Palatino Linotype"/>
          <w:i/>
        </w:rPr>
        <w:t xml:space="preserve">) </w:t>
      </w:r>
      <w:r w:rsidRPr="00D70025">
        <w:rPr>
          <w:rFonts w:ascii="Palatino Linotype" w:hAnsi="Palatino Linotype"/>
        </w:rPr>
        <w:t xml:space="preserve">de </w:t>
      </w:r>
      <w:r w:rsidR="005074F1" w:rsidRPr="00D70025">
        <w:rPr>
          <w:rFonts w:ascii="Palatino Linotype" w:hAnsi="Palatino Linotype"/>
        </w:rPr>
        <w:t>agosto</w:t>
      </w:r>
      <w:r w:rsidRPr="00D70025">
        <w:rPr>
          <w:rFonts w:ascii="Palatino Linotype" w:hAnsi="Palatino Linotype"/>
        </w:rPr>
        <w:t xml:space="preserve"> de dos mil veinte</w:t>
      </w:r>
      <w:r w:rsidRPr="00D70025">
        <w:rPr>
          <w:rFonts w:ascii="Palatino Linotype" w:eastAsia="Times New Roman" w:hAnsi="Palatino Linotype" w:cs="Arial"/>
          <w:lang w:val="es-ES"/>
        </w:rPr>
        <w:t xml:space="preserve">, el </w:t>
      </w:r>
      <w:r w:rsidRPr="00D70025">
        <w:rPr>
          <w:rFonts w:ascii="Palatino Linotype" w:eastAsia="Times New Roman" w:hAnsi="Palatino Linotype" w:cs="Arial"/>
          <w:b/>
          <w:lang w:val="es-ES"/>
        </w:rPr>
        <w:t xml:space="preserve">SUJETO OBLIGADO </w:t>
      </w:r>
      <w:r w:rsidRPr="00D70025">
        <w:rPr>
          <w:rFonts w:ascii="Palatino Linotype" w:eastAsia="Times New Roman" w:hAnsi="Palatino Linotype" w:cs="Arial"/>
          <w:color w:val="000000" w:themeColor="text1"/>
          <w:lang w:val="es-ES"/>
        </w:rPr>
        <w:t>respondió a la solicitud de información en los términos siguientes:</w:t>
      </w:r>
    </w:p>
    <w:p w14:paraId="53519376" w14:textId="77777777" w:rsidR="004C3391" w:rsidRPr="00D70025" w:rsidRDefault="004C3391" w:rsidP="004C33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65AF470" w14:textId="32227431" w:rsidR="004C3391" w:rsidRPr="00D70025" w:rsidRDefault="004C3391" w:rsidP="005074F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sz w:val="22"/>
          <w:szCs w:val="22"/>
          <w:lang w:val="es-AR"/>
        </w:rPr>
      </w:pPr>
      <w:r w:rsidRPr="00D70025">
        <w:rPr>
          <w:rFonts w:ascii="Palatino Linotype" w:eastAsia="Calibri" w:hAnsi="Palatino Linotype" w:cs="Arial"/>
          <w:i/>
          <w:sz w:val="22"/>
          <w:szCs w:val="22"/>
          <w:lang w:val="es-AR"/>
        </w:rPr>
        <w:lastRenderedPageBreak/>
        <w:t>“</w:t>
      </w:r>
      <w:r w:rsidR="005074F1" w:rsidRPr="00D70025">
        <w:rPr>
          <w:rFonts w:ascii="Palatino Linotype" w:eastAsia="Calibri" w:hAnsi="Palatino Linotype" w:cs="Arial"/>
          <w:i/>
          <w:sz w:val="22"/>
          <w:szCs w:val="22"/>
          <w:lang w:val="es-AR"/>
        </w:rPr>
        <w:t xml:space="preserve">Toluca de Lerdo, Estado de México; a 24 de agosto de 2020. Número de oficio: 0967/MAIP/FGJ/IP/2020 </w:t>
      </w:r>
      <w:r w:rsidR="00C73710" w:rsidRPr="00C73710">
        <w:rPr>
          <w:rFonts w:ascii="Palatino Linotype" w:eastAsia="Calibri" w:hAnsi="Palatino Linotype" w:cs="Arial"/>
          <w:i/>
          <w:sz w:val="22"/>
          <w:szCs w:val="22"/>
          <w:highlight w:val="black"/>
          <w:lang w:val="es-AR"/>
        </w:rPr>
        <w:t>------------------------------------------------</w:t>
      </w:r>
      <w:r w:rsidR="005074F1" w:rsidRPr="00D70025">
        <w:rPr>
          <w:rFonts w:ascii="Palatino Linotype" w:eastAsia="Calibri" w:hAnsi="Palatino Linotype" w:cs="Arial"/>
          <w:i/>
          <w:sz w:val="22"/>
          <w:szCs w:val="22"/>
          <w:lang w:val="es-AR"/>
        </w:rPr>
        <w:t xml:space="preserve"> Hago referencia al contenido de su solicitud de información pública, presentada el 18 de junio del año 2020, ante la Unidad de Transparencia y Acceso a la Información Pública de la Fiscalía General de Justicia del Estado de México, misma que fue registrada en el Sistema de Acceso a la Información Mexiquense (SAIMEX), bajo el folio 00411/FGJ/IP/2020, en la que pide lo siguiente: “Solicito el expediente </w:t>
      </w:r>
      <w:proofErr w:type="spellStart"/>
      <w:r w:rsidR="005074F1" w:rsidRPr="00D70025">
        <w:rPr>
          <w:rFonts w:ascii="Palatino Linotype" w:eastAsia="Calibri" w:hAnsi="Palatino Linotype" w:cs="Arial"/>
          <w:i/>
          <w:sz w:val="22"/>
          <w:szCs w:val="22"/>
          <w:lang w:val="es-AR"/>
        </w:rPr>
        <w:t>publico</w:t>
      </w:r>
      <w:proofErr w:type="spellEnd"/>
      <w:r w:rsidR="005074F1" w:rsidRPr="00D70025">
        <w:rPr>
          <w:rFonts w:ascii="Palatino Linotype" w:eastAsia="Calibri" w:hAnsi="Palatino Linotype" w:cs="Arial"/>
          <w:i/>
          <w:sz w:val="22"/>
          <w:szCs w:val="22"/>
          <w:lang w:val="es-AR"/>
        </w:rPr>
        <w:t xml:space="preserve"> del caso Paulette </w:t>
      </w:r>
      <w:proofErr w:type="spellStart"/>
      <w:r w:rsidR="005074F1" w:rsidRPr="00D70025">
        <w:rPr>
          <w:rFonts w:ascii="Palatino Linotype" w:eastAsia="Calibri" w:hAnsi="Palatino Linotype" w:cs="Arial"/>
          <w:i/>
          <w:sz w:val="22"/>
          <w:szCs w:val="22"/>
          <w:lang w:val="es-AR"/>
        </w:rPr>
        <w:t>Gebara</w:t>
      </w:r>
      <w:proofErr w:type="spellEnd"/>
      <w:r w:rsidR="005074F1" w:rsidRPr="00D70025">
        <w:rPr>
          <w:rFonts w:ascii="Palatino Linotype" w:eastAsia="Calibri" w:hAnsi="Palatino Linotype" w:cs="Arial"/>
          <w:i/>
          <w:sz w:val="22"/>
          <w:szCs w:val="22"/>
          <w:lang w:val="es-AR"/>
        </w:rPr>
        <w:t xml:space="preserve"> Farah.” (sic). Al respecto, esta Fiscalía General de Justicia del Estado de México, con fundamento en los artículos 1, 4 y 163 de la Ley de Transparencia y Acceso a la Información Pública del Estado de México y Municipios, hace de su conocimiento que de acuerdo a lo informado por el Director General Jurídico y Consultivo, Servidor Público Habilitado, después de efectuar una búsqueda en el archivo de esa Unidad Administrativa, advirtió lo siguiente: En fecha 31 de mayo de 2010, el entonces Procurador General de Justicia del Estado de México, Lic. Alfredo Castillo Cervantes, dio un informe final de la investigación del caso de la menor Paulette </w:t>
      </w:r>
      <w:proofErr w:type="spellStart"/>
      <w:r w:rsidR="005074F1" w:rsidRPr="00D70025">
        <w:rPr>
          <w:rFonts w:ascii="Palatino Linotype" w:eastAsia="Calibri" w:hAnsi="Palatino Linotype" w:cs="Arial"/>
          <w:i/>
          <w:sz w:val="22"/>
          <w:szCs w:val="22"/>
          <w:lang w:val="es-AR"/>
        </w:rPr>
        <w:t>Gebara</w:t>
      </w:r>
      <w:proofErr w:type="spellEnd"/>
      <w:r w:rsidR="005074F1" w:rsidRPr="00D70025">
        <w:rPr>
          <w:rFonts w:ascii="Palatino Linotype" w:eastAsia="Calibri" w:hAnsi="Palatino Linotype" w:cs="Arial"/>
          <w:i/>
          <w:sz w:val="22"/>
          <w:szCs w:val="22"/>
          <w:lang w:val="es-AR"/>
        </w:rPr>
        <w:t xml:space="preserve"> Farah, en el cual dio a conocer las conclusiones a las que se llegó con las investigaciones realizadas; así mismo, da detalles de los peritajes y las pruebas con las que se </w:t>
      </w:r>
      <w:proofErr w:type="spellStart"/>
      <w:r w:rsidR="005074F1" w:rsidRPr="00D70025">
        <w:rPr>
          <w:rFonts w:ascii="Palatino Linotype" w:eastAsia="Calibri" w:hAnsi="Palatino Linotype" w:cs="Arial"/>
          <w:i/>
          <w:sz w:val="22"/>
          <w:szCs w:val="22"/>
          <w:lang w:val="es-AR"/>
        </w:rPr>
        <w:t>allegó</w:t>
      </w:r>
      <w:proofErr w:type="spellEnd"/>
      <w:r w:rsidR="005074F1" w:rsidRPr="00D70025">
        <w:rPr>
          <w:rFonts w:ascii="Palatino Linotype" w:eastAsia="Calibri" w:hAnsi="Palatino Linotype" w:cs="Arial"/>
          <w:i/>
          <w:sz w:val="22"/>
          <w:szCs w:val="22"/>
          <w:lang w:val="es-AR"/>
        </w:rPr>
        <w:t xml:space="preserve"> a las mismas. Dicho informe fue publicado por la entonces Procuraduría General de Justicia del Estado de México, en la página web www.transparenciapaulette.com, sin embargo, durante la transición de Procuraduría a la ahora Fiscalía dicha página fue deshabilitada, no obstante lo anterior, dicho informe se albergó en el canal de YouTube denominado Transparencia PGJEM, mismo que se encuentra disponible en el siguiente link: https://www.youtube.com/user/TransparenciaPGJEM. Lo anterior, con fundamento en el artículo 12 párrafo segundo de la Ley de Transparencia y Acceso a la Información Pública del Estado de México y Municipios, el cual dispone: “Artículo 12. (…) Los sujetos obligados sólo proporcionarán la información pública que se les requiera y que </w:t>
      </w:r>
      <w:r w:rsidR="005074F1" w:rsidRPr="00D70025">
        <w:rPr>
          <w:rFonts w:ascii="Palatino Linotype" w:eastAsia="Calibri" w:hAnsi="Palatino Linotype" w:cs="Arial"/>
          <w:i/>
          <w:sz w:val="22"/>
          <w:szCs w:val="22"/>
          <w:lang w:val="es-AR"/>
        </w:rPr>
        <w:lastRenderedPageBreak/>
        <w:t>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le reitero la seguridad de mi distinguida consideración. A T E N T A M E N T E YAMILIT LEYVA GUTIÉRREZ TITULAR DE LA UNIDAD DE TRANSPARENCIA YLG/</w:t>
      </w:r>
      <w:proofErr w:type="spellStart"/>
      <w:r w:rsidR="005074F1" w:rsidRPr="00D70025">
        <w:rPr>
          <w:rFonts w:ascii="Palatino Linotype" w:eastAsia="Calibri" w:hAnsi="Palatino Linotype" w:cs="Arial"/>
          <w:i/>
          <w:sz w:val="22"/>
          <w:szCs w:val="22"/>
          <w:lang w:val="es-AR"/>
        </w:rPr>
        <w:t>pcs</w:t>
      </w:r>
      <w:proofErr w:type="spellEnd"/>
      <w:r w:rsidRPr="00D70025">
        <w:rPr>
          <w:rFonts w:ascii="Palatino Linotype" w:eastAsia="Calibri" w:hAnsi="Palatino Linotype" w:cs="Arial"/>
          <w:i/>
          <w:sz w:val="22"/>
          <w:szCs w:val="22"/>
          <w:lang w:val="es-AR"/>
        </w:rPr>
        <w:t>” (Sic)</w:t>
      </w:r>
    </w:p>
    <w:p w14:paraId="6A6025EE" w14:textId="77777777" w:rsidR="004C3391" w:rsidRPr="00D70025" w:rsidRDefault="004C3391" w:rsidP="004C3391">
      <w:pPr>
        <w:pStyle w:val="Prrafodelista"/>
        <w:tabs>
          <w:tab w:val="left" w:pos="426"/>
          <w:tab w:val="left" w:pos="567"/>
        </w:tabs>
        <w:spacing w:line="360" w:lineRule="auto"/>
        <w:ind w:left="0"/>
        <w:jc w:val="both"/>
        <w:rPr>
          <w:rFonts w:ascii="Palatino Linotype" w:hAnsi="Palatino Linotype" w:cs="Arial"/>
          <w:color w:val="000000" w:themeColor="text1"/>
        </w:rPr>
      </w:pPr>
    </w:p>
    <w:p w14:paraId="059C12FA" w14:textId="0FAFBB36" w:rsidR="004C3391" w:rsidRPr="00D70025"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D70025">
        <w:rPr>
          <w:rFonts w:ascii="Palatino Linotype" w:eastAsia="Times New Roman" w:hAnsi="Palatino Linotype" w:cs="Arial"/>
          <w:lang w:val="es-ES"/>
        </w:rPr>
        <w:t xml:space="preserve">El día </w:t>
      </w:r>
      <w:r w:rsidR="0059422B" w:rsidRPr="00D70025">
        <w:rPr>
          <w:rFonts w:ascii="Palatino Linotype" w:eastAsia="Calibri" w:hAnsi="Palatino Linotype" w:cs="Arial"/>
          <w:lang w:val="es-AR"/>
        </w:rPr>
        <w:t>veinticinco (25</w:t>
      </w:r>
      <w:r w:rsidR="0059422B" w:rsidRPr="00D70025">
        <w:rPr>
          <w:rFonts w:ascii="Palatino Linotype" w:hAnsi="Palatino Linotype"/>
          <w:i/>
        </w:rPr>
        <w:t xml:space="preserve">) </w:t>
      </w:r>
      <w:r w:rsidR="0059422B" w:rsidRPr="00D70025">
        <w:rPr>
          <w:rFonts w:ascii="Palatino Linotype" w:hAnsi="Palatino Linotype"/>
        </w:rPr>
        <w:t>de agosto de dos mil veinte</w:t>
      </w:r>
      <w:r w:rsidRPr="00D70025">
        <w:rPr>
          <w:rFonts w:ascii="Palatino Linotype" w:eastAsia="Times New Roman" w:hAnsi="Palatino Linotype" w:cs="Arial"/>
          <w:lang w:val="es-ES"/>
        </w:rPr>
        <w:t xml:space="preserve">, </w:t>
      </w:r>
      <w:r w:rsidRPr="00D70025">
        <w:rPr>
          <w:rFonts w:ascii="Palatino Linotype" w:hAnsi="Palatino Linotype"/>
          <w:color w:val="000000"/>
        </w:rPr>
        <w:t xml:space="preserve">se </w:t>
      </w:r>
      <w:r w:rsidRPr="00D70025">
        <w:rPr>
          <w:rFonts w:ascii="Palatino Linotype" w:eastAsia="Times New Roman" w:hAnsi="Palatino Linotype" w:cs="Arial"/>
          <w:lang w:val="es-ES"/>
        </w:rPr>
        <w:t xml:space="preserve">interpuso el recurso de revisión, en contra de la respuesta emitida por el </w:t>
      </w:r>
      <w:r w:rsidRPr="00D70025">
        <w:rPr>
          <w:rFonts w:ascii="Palatino Linotype" w:eastAsia="Times New Roman" w:hAnsi="Palatino Linotype" w:cs="Arial"/>
          <w:b/>
          <w:lang w:val="es-ES"/>
        </w:rPr>
        <w:t>SUJETO OBLIGADO</w:t>
      </w:r>
      <w:r w:rsidRPr="00D70025">
        <w:rPr>
          <w:rFonts w:ascii="Palatino Linotype" w:eastAsia="Times New Roman" w:hAnsi="Palatino Linotype" w:cs="Arial"/>
          <w:lang w:val="es-ES"/>
        </w:rPr>
        <w:t>, señalando como:</w:t>
      </w:r>
    </w:p>
    <w:p w14:paraId="6D09E069" w14:textId="77777777" w:rsidR="0071031D" w:rsidRPr="00D70025" w:rsidRDefault="0071031D" w:rsidP="004C3391">
      <w:pPr>
        <w:pStyle w:val="Prrafodelista"/>
        <w:tabs>
          <w:tab w:val="left" w:pos="567"/>
        </w:tabs>
        <w:spacing w:line="360" w:lineRule="auto"/>
        <w:ind w:left="0"/>
        <w:jc w:val="both"/>
        <w:rPr>
          <w:rFonts w:ascii="Palatino Linotype" w:hAnsi="Palatino Linotype"/>
        </w:rPr>
      </w:pPr>
    </w:p>
    <w:p w14:paraId="7BC0CC08" w14:textId="77777777" w:rsidR="004C3391" w:rsidRPr="00D70025" w:rsidRDefault="004C3391" w:rsidP="004C3391">
      <w:pPr>
        <w:tabs>
          <w:tab w:val="left" w:pos="5454"/>
        </w:tabs>
        <w:spacing w:line="360" w:lineRule="auto"/>
        <w:ind w:left="567" w:right="567"/>
        <w:jc w:val="both"/>
        <w:rPr>
          <w:rStyle w:val="Ttulo2Car"/>
          <w:color w:val="auto"/>
          <w:sz w:val="22"/>
          <w:szCs w:val="22"/>
          <w:lang w:val="es-ES"/>
        </w:rPr>
      </w:pPr>
      <w:bookmarkStart w:id="5" w:name="_Toc58004704"/>
      <w:r w:rsidRPr="00D70025">
        <w:rPr>
          <w:rStyle w:val="Ttulo2Car"/>
          <w:color w:val="auto"/>
          <w:sz w:val="22"/>
          <w:szCs w:val="22"/>
          <w:lang w:val="es-ES"/>
        </w:rPr>
        <w:t>a) Acto impugnado:</w:t>
      </w:r>
      <w:bookmarkEnd w:id="5"/>
      <w:r w:rsidRPr="00D70025">
        <w:rPr>
          <w:rStyle w:val="Ttulo2Car"/>
          <w:color w:val="auto"/>
          <w:sz w:val="22"/>
          <w:szCs w:val="22"/>
          <w:lang w:val="es-ES"/>
        </w:rPr>
        <w:t xml:space="preserve"> </w:t>
      </w:r>
    </w:p>
    <w:p w14:paraId="2E603E67" w14:textId="04F38260" w:rsidR="004C3391" w:rsidRPr="00D70025" w:rsidRDefault="004C3391" w:rsidP="004C3391">
      <w:pPr>
        <w:tabs>
          <w:tab w:val="left" w:pos="5454"/>
        </w:tabs>
        <w:spacing w:line="360" w:lineRule="auto"/>
        <w:ind w:left="567" w:right="567"/>
        <w:jc w:val="both"/>
        <w:rPr>
          <w:rFonts w:ascii="Palatino Linotype" w:hAnsi="Palatino Linotype"/>
          <w:i/>
          <w:color w:val="000000"/>
          <w:sz w:val="22"/>
          <w:szCs w:val="22"/>
        </w:rPr>
      </w:pPr>
      <w:r w:rsidRPr="00D70025">
        <w:rPr>
          <w:rFonts w:ascii="Palatino Linotype" w:hAnsi="Palatino Linotype"/>
          <w:i/>
          <w:sz w:val="22"/>
          <w:szCs w:val="22"/>
        </w:rPr>
        <w:t>“</w:t>
      </w:r>
      <w:r w:rsidR="0059422B" w:rsidRPr="00D70025">
        <w:rPr>
          <w:rFonts w:ascii="Palatino Linotype" w:hAnsi="Palatino Linotype"/>
          <w:i/>
          <w:color w:val="000000"/>
          <w:sz w:val="22"/>
          <w:szCs w:val="22"/>
        </w:rPr>
        <w:t xml:space="preserve">Ha sido solicitado el expediente en </w:t>
      </w:r>
      <w:proofErr w:type="spellStart"/>
      <w:r w:rsidR="0059422B" w:rsidRPr="00D70025">
        <w:rPr>
          <w:rFonts w:ascii="Palatino Linotype" w:hAnsi="Palatino Linotype"/>
          <w:i/>
          <w:color w:val="000000"/>
          <w:sz w:val="22"/>
          <w:szCs w:val="22"/>
        </w:rPr>
        <w:t>versiòn</w:t>
      </w:r>
      <w:proofErr w:type="spellEnd"/>
      <w:r w:rsidR="0059422B" w:rsidRPr="00D70025">
        <w:rPr>
          <w:rFonts w:ascii="Palatino Linotype" w:hAnsi="Palatino Linotype"/>
          <w:i/>
          <w:color w:val="000000"/>
          <w:sz w:val="22"/>
          <w:szCs w:val="22"/>
        </w:rPr>
        <w:t xml:space="preserve"> </w:t>
      </w:r>
      <w:proofErr w:type="spellStart"/>
      <w:r w:rsidR="0059422B" w:rsidRPr="00D70025">
        <w:rPr>
          <w:rFonts w:ascii="Palatino Linotype" w:hAnsi="Palatino Linotype"/>
          <w:i/>
          <w:color w:val="000000"/>
          <w:sz w:val="22"/>
          <w:szCs w:val="22"/>
        </w:rPr>
        <w:t>pùblica</w:t>
      </w:r>
      <w:proofErr w:type="spellEnd"/>
      <w:r w:rsidR="0059422B" w:rsidRPr="00D70025">
        <w:rPr>
          <w:rFonts w:ascii="Palatino Linotype" w:hAnsi="Palatino Linotype"/>
          <w:i/>
          <w:color w:val="000000"/>
          <w:sz w:val="22"/>
          <w:szCs w:val="22"/>
        </w:rPr>
        <w:t xml:space="preserve"> del caso. El cuál no fue entregado</w:t>
      </w:r>
      <w:r w:rsidRPr="00D70025">
        <w:rPr>
          <w:rFonts w:ascii="Palatino Linotype" w:hAnsi="Palatino Linotype"/>
          <w:i/>
          <w:color w:val="000000"/>
          <w:sz w:val="22"/>
          <w:szCs w:val="22"/>
        </w:rPr>
        <w:t>.</w:t>
      </w:r>
      <w:r w:rsidRPr="00D70025">
        <w:rPr>
          <w:rFonts w:ascii="Palatino Linotype" w:eastAsia="Times New Roman" w:hAnsi="Palatino Linotype" w:cs="Times New Roman"/>
          <w:i/>
          <w:sz w:val="22"/>
          <w:szCs w:val="22"/>
          <w:lang w:val="es-MX" w:eastAsia="es-MX"/>
        </w:rPr>
        <w:t>"</w:t>
      </w:r>
      <w:r w:rsidRPr="00D70025">
        <w:rPr>
          <w:rFonts w:ascii="Palatino Linotype" w:eastAsia="Calibri" w:hAnsi="Palatino Linotype" w:cs="Arial"/>
          <w:i/>
          <w:sz w:val="22"/>
          <w:szCs w:val="22"/>
          <w:lang w:val="es-ES"/>
        </w:rPr>
        <w:t xml:space="preserve"> (Sic)</w:t>
      </w:r>
    </w:p>
    <w:p w14:paraId="3D46B3AF" w14:textId="77777777" w:rsidR="004C3391" w:rsidRPr="00D70025" w:rsidRDefault="004C3391" w:rsidP="004C3391">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D70025" w:rsidRDefault="004C3391" w:rsidP="004C3391">
      <w:pPr>
        <w:spacing w:line="360" w:lineRule="auto"/>
        <w:ind w:left="567" w:right="567"/>
        <w:jc w:val="both"/>
        <w:rPr>
          <w:rFonts w:ascii="Palatino Linotype" w:hAnsi="Palatino Linotype"/>
          <w:i/>
          <w:sz w:val="22"/>
          <w:szCs w:val="22"/>
        </w:rPr>
      </w:pPr>
      <w:bookmarkStart w:id="6" w:name="_Toc58004705"/>
      <w:r w:rsidRPr="00D70025">
        <w:rPr>
          <w:rStyle w:val="Ttulo2Car"/>
          <w:color w:val="auto"/>
          <w:sz w:val="22"/>
          <w:szCs w:val="22"/>
          <w:lang w:val="es-ES"/>
        </w:rPr>
        <w:t>b) Razones o Motivos de inconformidad:</w:t>
      </w:r>
      <w:bookmarkEnd w:id="6"/>
      <w:r w:rsidRPr="00D70025">
        <w:rPr>
          <w:rFonts w:ascii="Palatino Linotype" w:hAnsi="Palatino Linotype"/>
          <w:i/>
          <w:sz w:val="22"/>
          <w:szCs w:val="22"/>
        </w:rPr>
        <w:t xml:space="preserve"> </w:t>
      </w:r>
    </w:p>
    <w:p w14:paraId="2076C9EF" w14:textId="20F084E9" w:rsidR="004C3391" w:rsidRPr="00D70025" w:rsidRDefault="004C3391" w:rsidP="004C3391">
      <w:pPr>
        <w:spacing w:line="360" w:lineRule="auto"/>
        <w:ind w:left="567" w:right="567"/>
        <w:jc w:val="both"/>
        <w:rPr>
          <w:rFonts w:ascii="Palatino Linotype" w:hAnsi="Palatino Linotype"/>
          <w:i/>
          <w:color w:val="000000"/>
          <w:sz w:val="22"/>
          <w:szCs w:val="22"/>
        </w:rPr>
      </w:pPr>
      <w:r w:rsidRPr="00D70025">
        <w:rPr>
          <w:rFonts w:ascii="Palatino Linotype" w:hAnsi="Palatino Linotype"/>
          <w:i/>
          <w:sz w:val="22"/>
          <w:szCs w:val="22"/>
        </w:rPr>
        <w:t>“</w:t>
      </w:r>
      <w:r w:rsidR="0059422B" w:rsidRPr="00D70025">
        <w:rPr>
          <w:rFonts w:ascii="Palatino Linotype" w:hAnsi="Palatino Linotype"/>
          <w:i/>
          <w:color w:val="000000"/>
          <w:sz w:val="22"/>
          <w:szCs w:val="22"/>
        </w:rPr>
        <w:t xml:space="preserve">He solicitado el expediente en </w:t>
      </w:r>
      <w:proofErr w:type="spellStart"/>
      <w:r w:rsidR="0059422B" w:rsidRPr="00D70025">
        <w:rPr>
          <w:rFonts w:ascii="Palatino Linotype" w:hAnsi="Palatino Linotype"/>
          <w:i/>
          <w:color w:val="000000"/>
          <w:sz w:val="22"/>
          <w:szCs w:val="22"/>
        </w:rPr>
        <w:t>versiòn</w:t>
      </w:r>
      <w:proofErr w:type="spellEnd"/>
      <w:r w:rsidR="0059422B" w:rsidRPr="00D70025">
        <w:rPr>
          <w:rFonts w:ascii="Palatino Linotype" w:hAnsi="Palatino Linotype"/>
          <w:i/>
          <w:color w:val="000000"/>
          <w:sz w:val="22"/>
          <w:szCs w:val="22"/>
        </w:rPr>
        <w:t xml:space="preserve"> publica del caso, no los videos con explicaciones de quien en su momento se encargó de la </w:t>
      </w:r>
      <w:proofErr w:type="spellStart"/>
      <w:r w:rsidR="0059422B" w:rsidRPr="00D70025">
        <w:rPr>
          <w:rFonts w:ascii="Palatino Linotype" w:hAnsi="Palatino Linotype"/>
          <w:i/>
          <w:color w:val="000000"/>
          <w:sz w:val="22"/>
          <w:szCs w:val="22"/>
        </w:rPr>
        <w:t>investigaciòn</w:t>
      </w:r>
      <w:proofErr w:type="spellEnd"/>
      <w:r w:rsidR="0059422B" w:rsidRPr="00D70025">
        <w:rPr>
          <w:rFonts w:ascii="Palatino Linotype" w:hAnsi="Palatino Linotype"/>
          <w:i/>
          <w:color w:val="000000"/>
          <w:sz w:val="22"/>
          <w:szCs w:val="22"/>
        </w:rPr>
        <w:t>.</w:t>
      </w:r>
      <w:r w:rsidRPr="00D70025">
        <w:rPr>
          <w:rFonts w:ascii="Palatino Linotype" w:hAnsi="Palatino Linotype"/>
          <w:i/>
          <w:color w:val="000000"/>
          <w:sz w:val="22"/>
          <w:szCs w:val="22"/>
        </w:rPr>
        <w:t>” (Sic)</w:t>
      </w:r>
    </w:p>
    <w:p w14:paraId="082D8D46" w14:textId="77777777" w:rsidR="004C3391" w:rsidRPr="00D70025" w:rsidRDefault="004C3391" w:rsidP="004C3391">
      <w:pPr>
        <w:spacing w:line="360" w:lineRule="auto"/>
        <w:ind w:right="567"/>
        <w:jc w:val="both"/>
        <w:rPr>
          <w:rFonts w:ascii="Palatino Linotype" w:eastAsia="Times New Roman" w:hAnsi="Palatino Linotype" w:cs="Times New Roman"/>
          <w:lang w:val="es-MX" w:eastAsia="es-MX"/>
        </w:rPr>
      </w:pPr>
    </w:p>
    <w:p w14:paraId="569179CA" w14:textId="77777777" w:rsidR="004C3391" w:rsidRPr="00D70025" w:rsidRDefault="004C3391" w:rsidP="004C339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D70025">
        <w:rPr>
          <w:rFonts w:ascii="Palatino Linotype" w:eastAsia="Times New Roman" w:hAnsi="Palatino Linotype" w:cs="Arial"/>
          <w:lang w:val="es-ES"/>
        </w:rPr>
        <w:t xml:space="preserve">Se registró el recurso de revisión bajo el número de expediente </w:t>
      </w:r>
      <w:r w:rsidRPr="00D70025">
        <w:rPr>
          <w:rFonts w:ascii="Palatino Linotype" w:hAnsi="Palatino Linotype" w:cs="Arial"/>
          <w:bCs/>
        </w:rPr>
        <w:t xml:space="preserve">al rubro indicado, así mismo con fundamento en lo dispuesto por el </w:t>
      </w:r>
      <w:r w:rsidRPr="00D70025">
        <w:rPr>
          <w:rFonts w:ascii="Palatino Linotype" w:eastAsia="Calibri" w:hAnsi="Palatino Linotype" w:cs="Arial"/>
          <w:lang w:val="es-ES"/>
        </w:rPr>
        <w:t xml:space="preserve">artículo 185 fracción I de la </w:t>
      </w:r>
      <w:r w:rsidRPr="00D70025">
        <w:rPr>
          <w:rFonts w:ascii="Palatino Linotype" w:eastAsia="Calibri" w:hAnsi="Palatino Linotype" w:cs="Arial"/>
          <w:b/>
          <w:lang w:val="es-ES"/>
        </w:rPr>
        <w:t xml:space="preserve">Ley de Transparencia y Acceso a la Información Pública del Estado de México y Municipios </w:t>
      </w:r>
      <w:r w:rsidRPr="00D70025">
        <w:rPr>
          <w:rFonts w:ascii="Palatino Linotype" w:eastAsia="Times New Roman" w:hAnsi="Palatino Linotype" w:cs="Arial"/>
          <w:lang w:val="es-ES"/>
        </w:rPr>
        <w:t xml:space="preserve">se turnó al </w:t>
      </w:r>
      <w:r w:rsidRPr="00D70025">
        <w:rPr>
          <w:rFonts w:ascii="Palatino Linotype" w:eastAsia="Times New Roman" w:hAnsi="Palatino Linotype" w:cs="Arial"/>
          <w:b/>
          <w:lang w:val="es-ES"/>
        </w:rPr>
        <w:t xml:space="preserve">Comisionado José Guadalupe Luna Hernández, </w:t>
      </w:r>
      <w:r w:rsidRPr="00D70025">
        <w:rPr>
          <w:rFonts w:ascii="Palatino Linotype" w:eastAsia="Times New Roman" w:hAnsi="Palatino Linotype" w:cs="Arial"/>
          <w:lang w:val="es-ES"/>
        </w:rPr>
        <w:t xml:space="preserve">con el objeto de </w:t>
      </w:r>
      <w:r w:rsidRPr="00D70025">
        <w:rPr>
          <w:rFonts w:ascii="Palatino Linotype" w:eastAsia="Times New Roman" w:hAnsi="Palatino Linotype" w:cs="Arial"/>
          <w:lang w:val="es-MX"/>
        </w:rPr>
        <w:t>su análisis.</w:t>
      </w:r>
    </w:p>
    <w:p w14:paraId="25FA1F8A" w14:textId="77777777" w:rsidR="004C3391" w:rsidRPr="00D70025" w:rsidRDefault="004C3391" w:rsidP="004C3391">
      <w:pPr>
        <w:spacing w:line="360" w:lineRule="auto"/>
        <w:ind w:right="567"/>
        <w:jc w:val="both"/>
        <w:rPr>
          <w:rFonts w:ascii="Palatino Linotype" w:eastAsia="Times New Roman" w:hAnsi="Palatino Linotype" w:cs="Times New Roman"/>
          <w:sz w:val="22"/>
          <w:szCs w:val="22"/>
          <w:lang w:val="es-MX" w:eastAsia="es-MX"/>
        </w:rPr>
      </w:pPr>
    </w:p>
    <w:p w14:paraId="0798ACDB" w14:textId="083FCC38" w:rsidR="004C3391" w:rsidRPr="00D70025"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D7002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52096" w:rsidRPr="00D70025">
        <w:rPr>
          <w:rFonts w:ascii="Palatino Linotype" w:eastAsia="Calibri" w:hAnsi="Palatino Linotype" w:cs="Arial"/>
          <w:lang w:val="es-ES"/>
        </w:rPr>
        <w:t xml:space="preserve">treinta y uno </w:t>
      </w:r>
      <w:r w:rsidRPr="00D70025">
        <w:rPr>
          <w:rFonts w:ascii="Palatino Linotype" w:eastAsia="Calibri" w:hAnsi="Palatino Linotype" w:cs="Arial"/>
          <w:lang w:val="es-ES"/>
        </w:rPr>
        <w:t>(</w:t>
      </w:r>
      <w:r w:rsidR="00B52096" w:rsidRPr="00D70025">
        <w:rPr>
          <w:rFonts w:ascii="Palatino Linotype" w:eastAsia="Calibri" w:hAnsi="Palatino Linotype" w:cs="Arial"/>
          <w:lang w:val="es-ES"/>
        </w:rPr>
        <w:t>3</w:t>
      </w:r>
      <w:r w:rsidRPr="00D70025">
        <w:rPr>
          <w:rFonts w:ascii="Palatino Linotype" w:eastAsia="Calibri" w:hAnsi="Palatino Linotype" w:cs="Arial"/>
          <w:lang w:val="es-ES"/>
        </w:rPr>
        <w:t xml:space="preserve">1) </w:t>
      </w:r>
      <w:r w:rsidRPr="00D70025">
        <w:rPr>
          <w:rFonts w:ascii="Palatino Linotype" w:eastAsia="Times New Roman" w:hAnsi="Palatino Linotype" w:cs="Arial"/>
          <w:lang w:val="es-ES"/>
        </w:rPr>
        <w:t xml:space="preserve">de </w:t>
      </w:r>
      <w:r w:rsidR="00B52096" w:rsidRPr="00D70025">
        <w:rPr>
          <w:rFonts w:ascii="Palatino Linotype" w:eastAsia="Times New Roman" w:hAnsi="Palatino Linotype" w:cs="Arial"/>
          <w:lang w:val="es-ES"/>
        </w:rPr>
        <w:t>agosto</w:t>
      </w:r>
      <w:r w:rsidRPr="00D70025">
        <w:rPr>
          <w:rFonts w:ascii="Palatino Linotype" w:eastAsia="Times New Roman" w:hAnsi="Palatino Linotype" w:cs="Arial"/>
          <w:lang w:val="es-ES"/>
        </w:rPr>
        <w:t xml:space="preserve"> de dos mil veinte</w:t>
      </w:r>
      <w:r w:rsidRPr="00D70025">
        <w:rPr>
          <w:rFonts w:ascii="Palatino Linotype" w:eastAsia="Calibri" w:hAnsi="Palatino Linotype" w:cs="Arial"/>
          <w:lang w:val="es-ES"/>
        </w:rPr>
        <w:t xml:space="preserve">, puso a disposición de las partes el expediente electrónico </w:t>
      </w:r>
      <w:r w:rsidRPr="00D70025">
        <w:rPr>
          <w:rFonts w:ascii="Palatino Linotype" w:eastAsia="Calibri" w:hAnsi="Palatino Linotype" w:cs="Arial"/>
        </w:rPr>
        <w:t xml:space="preserve">vía </w:t>
      </w:r>
      <w:r w:rsidRPr="00D70025">
        <w:rPr>
          <w:rFonts w:ascii="Palatino Linotype" w:eastAsia="Calibri" w:hAnsi="Palatino Linotype" w:cs="Arial"/>
          <w:lang w:val="es-ES"/>
        </w:rPr>
        <w:t xml:space="preserve">Sistema de Acceso a la Información Mexiquense </w:t>
      </w:r>
      <w:r w:rsidRPr="00D70025">
        <w:rPr>
          <w:rFonts w:ascii="Palatino Linotype" w:eastAsia="Calibri" w:hAnsi="Palatino Linotype" w:cs="Arial"/>
          <w:b/>
          <w:lang w:val="es-ES"/>
        </w:rPr>
        <w:t xml:space="preserve">(SAIMEX) </w:t>
      </w:r>
      <w:r w:rsidRPr="00D70025">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78E295AF" w14:textId="77777777" w:rsidR="00B52096" w:rsidRPr="00D70025" w:rsidRDefault="00B52096" w:rsidP="00A50CA1">
      <w:pPr>
        <w:spacing w:line="360" w:lineRule="auto"/>
        <w:ind w:right="567"/>
        <w:jc w:val="both"/>
        <w:rPr>
          <w:rFonts w:ascii="Palatino Linotype" w:eastAsia="Times New Roman" w:hAnsi="Palatino Linotype" w:cs="Times New Roman"/>
          <w:sz w:val="22"/>
          <w:szCs w:val="22"/>
          <w:lang w:val="es-MX" w:eastAsia="es-MX"/>
        </w:rPr>
      </w:pPr>
    </w:p>
    <w:p w14:paraId="3CDA7755" w14:textId="19D400C9" w:rsidR="004C3391" w:rsidRPr="00D70025" w:rsidRDefault="004C3391" w:rsidP="00733130">
      <w:pPr>
        <w:pStyle w:val="Prrafodelista"/>
        <w:numPr>
          <w:ilvl w:val="0"/>
          <w:numId w:val="1"/>
        </w:numPr>
        <w:tabs>
          <w:tab w:val="left" w:pos="426"/>
          <w:tab w:val="left" w:pos="567"/>
        </w:tabs>
        <w:spacing w:line="360" w:lineRule="auto"/>
        <w:ind w:left="0" w:firstLine="0"/>
        <w:jc w:val="both"/>
        <w:rPr>
          <w:rStyle w:val="Hipervnculo"/>
          <w:rFonts w:ascii="Palatino Linotype" w:hAnsi="Palatino Linotype"/>
          <w:b/>
          <w:i/>
          <w:color w:val="000000" w:themeColor="text1"/>
          <w:u w:val="none"/>
        </w:rPr>
      </w:pPr>
      <w:r w:rsidRPr="00D70025">
        <w:rPr>
          <w:rFonts w:ascii="Palatino Linotype" w:eastAsia="Calibri" w:hAnsi="Palatino Linotype" w:cs="Arial"/>
          <w:lang w:val="es-ES"/>
        </w:rPr>
        <w:t xml:space="preserve">El día </w:t>
      </w:r>
      <w:r w:rsidR="00B52096" w:rsidRPr="00D70025">
        <w:rPr>
          <w:rFonts w:ascii="Palatino Linotype" w:eastAsia="Calibri" w:hAnsi="Palatino Linotype" w:cs="Arial"/>
          <w:lang w:val="es-ES"/>
        </w:rPr>
        <w:t>ocho</w:t>
      </w:r>
      <w:r w:rsidRPr="00D70025">
        <w:rPr>
          <w:rFonts w:ascii="Palatino Linotype" w:eastAsia="Calibri" w:hAnsi="Palatino Linotype" w:cs="Arial"/>
          <w:lang w:val="es-ES"/>
        </w:rPr>
        <w:t xml:space="preserve"> (</w:t>
      </w:r>
      <w:r w:rsidR="00B52096" w:rsidRPr="00D70025">
        <w:rPr>
          <w:rFonts w:ascii="Palatino Linotype" w:eastAsia="Calibri" w:hAnsi="Palatino Linotype" w:cs="Arial"/>
          <w:lang w:val="es-ES"/>
        </w:rPr>
        <w:t>08</w:t>
      </w:r>
      <w:r w:rsidRPr="00D70025">
        <w:rPr>
          <w:rFonts w:ascii="Palatino Linotype" w:eastAsia="Calibri" w:hAnsi="Palatino Linotype" w:cs="Arial"/>
          <w:lang w:val="es-ES"/>
        </w:rPr>
        <w:t xml:space="preserve">) </w:t>
      </w:r>
      <w:r w:rsidRPr="00D70025">
        <w:rPr>
          <w:rFonts w:ascii="Palatino Linotype" w:eastAsia="Times New Roman" w:hAnsi="Palatino Linotype" w:cs="Arial"/>
          <w:lang w:val="es-ES"/>
        </w:rPr>
        <w:t xml:space="preserve">de </w:t>
      </w:r>
      <w:r w:rsidR="00B52096" w:rsidRPr="00D70025">
        <w:rPr>
          <w:rFonts w:ascii="Palatino Linotype" w:eastAsia="Times New Roman" w:hAnsi="Palatino Linotype" w:cs="Arial"/>
          <w:lang w:val="es-ES"/>
        </w:rPr>
        <w:t>septiembre</w:t>
      </w:r>
      <w:r w:rsidRPr="00D70025">
        <w:rPr>
          <w:rFonts w:ascii="Palatino Linotype" w:eastAsia="Times New Roman" w:hAnsi="Palatino Linotype" w:cs="Arial"/>
          <w:lang w:val="es-ES"/>
        </w:rPr>
        <w:t xml:space="preserve"> de dos mil veinte</w:t>
      </w:r>
      <w:r w:rsidRPr="00D70025">
        <w:rPr>
          <w:rFonts w:ascii="Palatino Linotype" w:eastAsia="Calibri" w:hAnsi="Palatino Linotype" w:cs="Arial"/>
          <w:lang w:val="es-ES"/>
        </w:rPr>
        <w:t xml:space="preserve">, el </w:t>
      </w:r>
      <w:r w:rsidRPr="00D70025">
        <w:rPr>
          <w:rFonts w:ascii="Palatino Linotype" w:eastAsia="Calibri" w:hAnsi="Palatino Linotype" w:cs="Arial"/>
          <w:b/>
          <w:lang w:val="es-ES"/>
        </w:rPr>
        <w:t xml:space="preserve">SUJETO OBLIGADO </w:t>
      </w:r>
      <w:r w:rsidR="00733130" w:rsidRPr="00D70025">
        <w:rPr>
          <w:rFonts w:ascii="Palatino Linotype" w:eastAsia="Calibri" w:hAnsi="Palatino Linotype" w:cs="Arial"/>
          <w:lang w:val="es-ES"/>
        </w:rPr>
        <w:t>realizó sus manifestaciones</w:t>
      </w:r>
      <w:r w:rsidRPr="00D70025">
        <w:rPr>
          <w:rFonts w:ascii="Palatino Linotype" w:eastAsia="Calibri" w:hAnsi="Palatino Linotype" w:cs="Arial"/>
          <w:lang w:val="es-ES"/>
        </w:rPr>
        <w:t xml:space="preserve"> mediante los archivos electrónicos “</w:t>
      </w:r>
      <w:hyperlink r:id="rId8" w:history="1">
        <w:r w:rsidR="00B52096" w:rsidRPr="00D70025">
          <w:rPr>
            <w:rStyle w:val="Hipervnculo"/>
            <w:rFonts w:ascii="Palatino Linotype" w:hAnsi="Palatino Linotype" w:cs="Arial"/>
            <w:b/>
            <w:bCs/>
            <w:i/>
            <w:color w:val="000000" w:themeColor="text1"/>
            <w:u w:val="none"/>
          </w:rPr>
          <w:t>OF REM RR3373_2019_02_07_01_45_08_501.pdf</w:t>
        </w:r>
      </w:hyperlink>
      <w:r w:rsidR="00A50CA1" w:rsidRPr="00D70025">
        <w:rPr>
          <w:rStyle w:val="Hipervnculo"/>
          <w:rFonts w:ascii="Palatino Linotype" w:hAnsi="Palatino Linotype"/>
          <w:b/>
          <w:bCs/>
          <w:i/>
          <w:color w:val="000000" w:themeColor="text1"/>
          <w:u w:val="none"/>
        </w:rPr>
        <w:t xml:space="preserve">” </w:t>
      </w:r>
      <w:r w:rsidR="00733130" w:rsidRPr="00D70025">
        <w:rPr>
          <w:rStyle w:val="Hipervnculo"/>
          <w:rFonts w:ascii="Palatino Linotype" w:hAnsi="Palatino Linotype"/>
          <w:bCs/>
          <w:color w:val="000000" w:themeColor="text1"/>
          <w:u w:val="none"/>
        </w:rPr>
        <w:t xml:space="preserve">con el oficio de remisión 1105/MAIP/FGJ/IP/2020 </w:t>
      </w:r>
      <w:r w:rsidR="00733130" w:rsidRPr="00D70025">
        <w:rPr>
          <w:rFonts w:ascii="Palatino Linotype" w:hAnsi="Palatino Linotype"/>
        </w:rPr>
        <w:t>mediante el cual el Titular de la Unidad de Transparencia remite a ésta Ponencia su informe Justificado</w:t>
      </w:r>
      <w:r w:rsidR="00733130" w:rsidRPr="00D70025">
        <w:rPr>
          <w:rStyle w:val="Hipervnculo"/>
          <w:rFonts w:ascii="Palatino Linotype" w:hAnsi="Palatino Linotype"/>
          <w:bCs/>
          <w:color w:val="000000" w:themeColor="text1"/>
          <w:u w:val="none"/>
        </w:rPr>
        <w:t>, e</w:t>
      </w:r>
      <w:r w:rsidR="00B52096" w:rsidRPr="00D70025">
        <w:rPr>
          <w:rStyle w:val="Hipervnculo"/>
          <w:rFonts w:ascii="Palatino Linotype" w:hAnsi="Palatino Linotype"/>
          <w:b/>
          <w:bCs/>
          <w:i/>
          <w:color w:val="000000" w:themeColor="text1"/>
          <w:u w:val="none"/>
        </w:rPr>
        <w:t xml:space="preserve"> “</w:t>
      </w:r>
      <w:hyperlink r:id="rId9" w:history="1">
        <w:r w:rsidR="00B52096" w:rsidRPr="00D70025">
          <w:rPr>
            <w:rStyle w:val="Hipervnculo"/>
            <w:rFonts w:ascii="Palatino Linotype" w:hAnsi="Palatino Linotype" w:cs="Arial"/>
            <w:b/>
            <w:bCs/>
            <w:i/>
            <w:color w:val="000000" w:themeColor="text1"/>
            <w:u w:val="none"/>
          </w:rPr>
          <w:t>INF JUS 3373_2019_02_07_01_46_41_294.pdf</w:t>
        </w:r>
      </w:hyperlink>
      <w:r w:rsidR="00B52096" w:rsidRPr="00D70025">
        <w:rPr>
          <w:rStyle w:val="Hipervnculo"/>
          <w:rFonts w:ascii="Palatino Linotype" w:hAnsi="Palatino Linotype"/>
          <w:b/>
          <w:bCs/>
          <w:i/>
          <w:color w:val="000000" w:themeColor="text1"/>
          <w:u w:val="none"/>
        </w:rPr>
        <w:t>”</w:t>
      </w:r>
      <w:r w:rsidR="00A50CA1" w:rsidRPr="00D70025">
        <w:rPr>
          <w:rStyle w:val="Hipervnculo"/>
          <w:rFonts w:ascii="Palatino Linotype" w:hAnsi="Palatino Linotype"/>
          <w:b/>
          <w:i/>
          <w:color w:val="000000" w:themeColor="text1"/>
          <w:u w:val="none"/>
        </w:rPr>
        <w:t xml:space="preserve"> </w:t>
      </w:r>
      <w:r w:rsidRPr="00D70025">
        <w:rPr>
          <w:rFonts w:ascii="Palatino Linotype" w:hAnsi="Palatino Linotype" w:cs="Arial"/>
          <w:color w:val="000000" w:themeColor="text1"/>
        </w:rPr>
        <w:t xml:space="preserve">con el </w:t>
      </w:r>
      <w:r w:rsidRPr="00D70025">
        <w:rPr>
          <w:rFonts w:ascii="Palatino Linotype" w:hAnsi="Palatino Linotype"/>
        </w:rPr>
        <w:t xml:space="preserve">oficio número </w:t>
      </w:r>
      <w:r w:rsidR="00733130" w:rsidRPr="00D70025">
        <w:rPr>
          <w:rStyle w:val="Hipervnculo"/>
          <w:rFonts w:ascii="Palatino Linotype" w:hAnsi="Palatino Linotype"/>
          <w:bCs/>
          <w:color w:val="000000" w:themeColor="text1"/>
          <w:u w:val="none"/>
        </w:rPr>
        <w:t xml:space="preserve">1105/MAIP/FGJ/IP/2020 constante en cuatro hojas con el informe justificado rendido, </w:t>
      </w:r>
      <w:r w:rsidR="00DE0322" w:rsidRPr="00D70025">
        <w:rPr>
          <w:rStyle w:val="Hipervnculo"/>
          <w:rFonts w:ascii="Palatino Linotype" w:hAnsi="Palatino Linotype"/>
          <w:bCs/>
          <w:color w:val="000000" w:themeColor="text1"/>
          <w:u w:val="none"/>
        </w:rPr>
        <w:t>mismo que ya es del conocimiento de las partes, sin embargo</w:t>
      </w:r>
      <w:r w:rsidR="00733130" w:rsidRPr="00D70025">
        <w:rPr>
          <w:rStyle w:val="Hipervnculo"/>
          <w:rFonts w:ascii="Palatino Linotype" w:hAnsi="Palatino Linotype"/>
          <w:bCs/>
          <w:color w:val="000000" w:themeColor="text1"/>
          <w:u w:val="none"/>
        </w:rPr>
        <w:t xml:space="preserve"> se inserta en un extracto a fin de ejemplificar</w:t>
      </w:r>
      <w:r w:rsidR="00A77AA8" w:rsidRPr="00D70025">
        <w:rPr>
          <w:rStyle w:val="Hipervnculo"/>
          <w:rFonts w:ascii="Palatino Linotype" w:hAnsi="Palatino Linotype"/>
          <w:bCs/>
          <w:color w:val="000000" w:themeColor="text1"/>
          <w:u w:val="none"/>
        </w:rPr>
        <w:t>:</w:t>
      </w:r>
    </w:p>
    <w:p w14:paraId="752ED4E4" w14:textId="63D5E9DB" w:rsidR="00A77AA8" w:rsidRPr="00D70025" w:rsidRDefault="00A77AA8" w:rsidP="00A77AA8">
      <w:pPr>
        <w:spacing w:line="360" w:lineRule="auto"/>
        <w:ind w:right="567"/>
        <w:jc w:val="both"/>
        <w:rPr>
          <w:rFonts w:ascii="Palatino Linotype" w:eastAsia="Times New Roman" w:hAnsi="Palatino Linotype" w:cs="Times New Roman"/>
          <w:sz w:val="22"/>
          <w:szCs w:val="22"/>
          <w:lang w:val="es-MX" w:eastAsia="es-MX"/>
        </w:rPr>
      </w:pPr>
      <w:r w:rsidRPr="00D70025">
        <w:rPr>
          <w:rFonts w:ascii="Palatino Linotype" w:eastAsia="Times New Roman" w:hAnsi="Palatino Linotype" w:cs="Times New Roman"/>
          <w:noProof/>
          <w:sz w:val="22"/>
          <w:szCs w:val="22"/>
          <w:lang w:val="es-MX" w:eastAsia="es-MX"/>
        </w:rPr>
        <mc:AlternateContent>
          <mc:Choice Requires="wps">
            <w:drawing>
              <wp:anchor distT="0" distB="0" distL="114300" distR="114300" simplePos="0" relativeHeight="251665408" behindDoc="0" locked="0" layoutInCell="1" allowOverlap="1" wp14:anchorId="20794F80" wp14:editId="72EDE38A">
                <wp:simplePos x="0" y="0"/>
                <wp:positionH relativeFrom="column">
                  <wp:posOffset>53339</wp:posOffset>
                </wp:positionH>
                <wp:positionV relativeFrom="paragraph">
                  <wp:posOffset>69850</wp:posOffset>
                </wp:positionV>
                <wp:extent cx="5457825" cy="16954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457825" cy="1695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8E03FC"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pt,5.5pt" to="433.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" strokecolor="#4f81bd [3204]" strokeweight="2pt">
                <v:shadow on="t" color="black" opacity="24903f" origin=",.5" offset="0,.55556mm"/>
              </v:line>
            </w:pict>
          </mc:Fallback>
        </mc:AlternateContent>
      </w:r>
    </w:p>
    <w:p w14:paraId="5F4B6C0C" w14:textId="2416027E" w:rsidR="00B52096" w:rsidRPr="00D70025" w:rsidRDefault="00A77AA8" w:rsidP="00A77AA8">
      <w:pPr>
        <w:spacing w:line="360" w:lineRule="auto"/>
        <w:ind w:left="567" w:right="567"/>
        <w:jc w:val="both"/>
        <w:rPr>
          <w:rFonts w:eastAsia="Times New Roman" w:cs="Times New Roman"/>
          <w:sz w:val="22"/>
          <w:szCs w:val="22"/>
          <w:lang w:val="es-MX" w:eastAsia="es-MX"/>
        </w:rPr>
      </w:pPr>
      <w:r w:rsidRPr="00D70025">
        <w:rPr>
          <w:rFonts w:eastAsia="Times New Roman" w:cs="Times New Roman"/>
          <w:noProof/>
          <w:sz w:val="22"/>
          <w:szCs w:val="22"/>
          <w:lang w:val="es-MX" w:eastAsia="es-MX"/>
        </w:rPr>
        <w:lastRenderedPageBreak/>
        <w:drawing>
          <wp:inline distT="0" distB="0" distL="0" distR="0" wp14:anchorId="1CD54C38" wp14:editId="10DFFE07">
            <wp:extent cx="4791075" cy="522414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160" cy="5224238"/>
                    </a:xfrm>
                    <a:prstGeom prst="rect">
                      <a:avLst/>
                    </a:prstGeom>
                    <a:noFill/>
                    <a:ln>
                      <a:noFill/>
                    </a:ln>
                  </pic:spPr>
                </pic:pic>
              </a:graphicData>
            </a:graphic>
          </wp:inline>
        </w:drawing>
      </w:r>
    </w:p>
    <w:p w14:paraId="2420C8F4" w14:textId="77777777" w:rsidR="004C3391" w:rsidRPr="00D70025" w:rsidRDefault="004C3391" w:rsidP="004C3391">
      <w:pPr>
        <w:spacing w:line="360" w:lineRule="auto"/>
        <w:ind w:right="567"/>
        <w:jc w:val="both"/>
        <w:rPr>
          <w:rFonts w:ascii="Palatino Linotype" w:eastAsia="Times New Roman" w:hAnsi="Palatino Linotype" w:cs="Times New Roman"/>
          <w:lang w:val="es-MX" w:eastAsia="es-MX"/>
        </w:rPr>
      </w:pPr>
    </w:p>
    <w:p w14:paraId="18CA00A6" w14:textId="77777777" w:rsidR="004C3391" w:rsidRPr="00D70025" w:rsidRDefault="004C3391" w:rsidP="00A77AA8">
      <w:pPr>
        <w:pStyle w:val="Prrafodelista"/>
        <w:numPr>
          <w:ilvl w:val="0"/>
          <w:numId w:val="1"/>
        </w:numPr>
        <w:tabs>
          <w:tab w:val="left" w:pos="426"/>
          <w:tab w:val="left" w:pos="567"/>
        </w:tabs>
        <w:spacing w:after="240" w:line="360" w:lineRule="auto"/>
        <w:ind w:left="0" w:firstLine="0"/>
        <w:jc w:val="both"/>
        <w:rPr>
          <w:rFonts w:ascii="Palatino Linotype" w:hAnsi="Palatino Linotype" w:cs="Arial"/>
          <w:b/>
          <w:bCs/>
          <w:i/>
          <w:color w:val="000000" w:themeColor="text1"/>
        </w:rPr>
      </w:pPr>
      <w:r w:rsidRPr="00D70025">
        <w:rPr>
          <w:rFonts w:ascii="Palatino Linotype" w:hAnsi="Palatino Linotype"/>
        </w:rPr>
        <w:t xml:space="preserve">El veintitrés (23) de marzo, uno (01) de abril, siete (07) y veintisiete (27) de mayo, cinco (5) y veinticuatro (24) de junio del año en curso se publicaron en el Periódico Oficial “Gaceta del Gobierno” del Estado de México los Acuerdos del Pleno del Instituto derivados de las disposiciones de la autoridad sanitaria Federal y Estatal, en los que se acordó la suspensión de los plazos para el trámite y desahogo de los </w:t>
      </w:r>
      <w:r w:rsidRPr="00D70025">
        <w:rPr>
          <w:rFonts w:ascii="Palatino Linotype" w:hAnsi="Palatino Linotype"/>
        </w:rPr>
        <w:lastRenderedPageBreak/>
        <w:t xml:space="preserve">procedimientos establecidos en la </w:t>
      </w:r>
      <w:r w:rsidRPr="00D70025">
        <w:rPr>
          <w:rFonts w:ascii="Palatino Linotype" w:hAnsi="Palatino Linotype"/>
          <w:b/>
        </w:rPr>
        <w:t>Ley de Transparencia y Acceso a la Información Pública del Estado de México y Municipios, y la Ley de Protección de Datos Personales en Posesión de Sujetos Obligados del Estado de México y Municipios</w:t>
      </w:r>
      <w:r w:rsidRPr="00D70025">
        <w:rPr>
          <w:rFonts w:ascii="Palatino Linotype" w:hAnsi="Palatino Linotype"/>
        </w:rPr>
        <w:t>, así como la suspensión de las sesiones ordinarias del Pleno al 17 de julio de 2020.</w:t>
      </w:r>
    </w:p>
    <w:p w14:paraId="1887A923" w14:textId="77777777" w:rsidR="004C3391" w:rsidRPr="00D70025" w:rsidRDefault="004C3391" w:rsidP="004C3391">
      <w:pPr>
        <w:spacing w:line="360" w:lineRule="auto"/>
        <w:ind w:right="567"/>
        <w:jc w:val="both"/>
        <w:rPr>
          <w:rFonts w:ascii="Palatino Linotype" w:eastAsia="Times New Roman" w:hAnsi="Palatino Linotype" w:cs="Times New Roman"/>
          <w:lang w:val="es-MX" w:eastAsia="es-MX"/>
        </w:rPr>
      </w:pPr>
    </w:p>
    <w:p w14:paraId="27706C79" w14:textId="7AC67384" w:rsidR="004C3391" w:rsidRPr="00D70025"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D70025">
        <w:rPr>
          <w:rFonts w:ascii="Palatino Linotype" w:hAnsi="Palatino Linotype"/>
        </w:rPr>
        <w:t>El día tre</w:t>
      </w:r>
      <w:r w:rsidR="001821DD" w:rsidRPr="00D70025">
        <w:rPr>
          <w:rFonts w:ascii="Palatino Linotype" w:hAnsi="Palatino Linotype"/>
        </w:rPr>
        <w:t>ce (1</w:t>
      </w:r>
      <w:r w:rsidRPr="00D70025">
        <w:rPr>
          <w:rFonts w:ascii="Palatino Linotype" w:hAnsi="Palatino Linotype"/>
        </w:rPr>
        <w:t xml:space="preserve">3) de </w:t>
      </w:r>
      <w:r w:rsidR="001821DD" w:rsidRPr="00D70025">
        <w:rPr>
          <w:rFonts w:ascii="Palatino Linotype" w:hAnsi="Palatino Linotype"/>
        </w:rPr>
        <w:t>octubre</w:t>
      </w:r>
      <w:r w:rsidRPr="00D70025">
        <w:rPr>
          <w:rFonts w:ascii="Palatino Linotype" w:hAnsi="Palatino Linotype"/>
        </w:rPr>
        <w:t xml:space="preserve"> </w:t>
      </w:r>
      <w:r w:rsidRPr="00D70025">
        <w:rPr>
          <w:rFonts w:ascii="Palatino Linotype" w:eastAsia="Calibri" w:hAnsi="Palatino Linotype" w:cs="Arial"/>
          <w:lang w:val="es-ES"/>
        </w:rPr>
        <w:t xml:space="preserve">de dos mil veinte, </w:t>
      </w:r>
      <w:r w:rsidRPr="00D70025">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1EFE1FBF" w14:textId="77777777" w:rsidR="004C3391" w:rsidRPr="00D70025" w:rsidRDefault="004C3391" w:rsidP="004C3391">
      <w:pPr>
        <w:pStyle w:val="Prrafodelista"/>
        <w:tabs>
          <w:tab w:val="left" w:pos="426"/>
        </w:tabs>
        <w:spacing w:before="240" w:after="240" w:line="360" w:lineRule="auto"/>
        <w:ind w:left="0"/>
        <w:jc w:val="both"/>
        <w:rPr>
          <w:rFonts w:ascii="Palatino Linotype" w:hAnsi="Palatino Linotype"/>
        </w:rPr>
      </w:pPr>
    </w:p>
    <w:p w14:paraId="1614A84C" w14:textId="0E7ECAE4" w:rsidR="004C3391" w:rsidRPr="00D70025"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D70025">
        <w:rPr>
          <w:rFonts w:ascii="Palatino Linotype" w:hAnsi="Palatino Linotype"/>
        </w:rPr>
        <w:t>El Comisionado Ponente decretó el cierre de instrucción</w:t>
      </w:r>
      <w:r w:rsidRPr="00D70025">
        <w:rPr>
          <w:rFonts w:ascii="Palatino Linotype" w:hAnsi="Palatino Linotype" w:cs="Arial"/>
        </w:rPr>
        <w:t xml:space="preserve"> </w:t>
      </w:r>
      <w:r w:rsidRPr="00D70025">
        <w:rPr>
          <w:rFonts w:ascii="Palatino Linotype" w:hAnsi="Palatino Linotype"/>
        </w:rPr>
        <w:t xml:space="preserve">mediante acuerdo de fecha </w:t>
      </w:r>
      <w:r w:rsidR="001821DD" w:rsidRPr="00D70025">
        <w:rPr>
          <w:rFonts w:ascii="Palatino Linotype" w:hAnsi="Palatino Linotype"/>
        </w:rPr>
        <w:t xml:space="preserve">trece (13) de octubre </w:t>
      </w:r>
      <w:r w:rsidR="001821DD" w:rsidRPr="00D70025">
        <w:rPr>
          <w:rFonts w:ascii="Palatino Linotype" w:eastAsia="Calibri" w:hAnsi="Palatino Linotype" w:cs="Arial"/>
          <w:lang w:val="es-ES"/>
        </w:rPr>
        <w:t>de dos mil veinte</w:t>
      </w:r>
      <w:r w:rsidRPr="00D70025">
        <w:rPr>
          <w:rFonts w:ascii="Palatino Linotype" w:hAnsi="Palatino Linotype"/>
        </w:rPr>
        <w:t xml:space="preserve">, </w:t>
      </w:r>
      <w:r w:rsidRPr="00D70025">
        <w:rPr>
          <w:rFonts w:ascii="Palatino Linotype" w:hAnsi="Palatino Linotype" w:cs="Arial"/>
        </w:rPr>
        <w:t>por lo que ordenó turnar el expediente a resolución, misma que ahora se pronuncia.</w:t>
      </w:r>
    </w:p>
    <w:p w14:paraId="08513B6C" w14:textId="77777777" w:rsidR="00AB37CE" w:rsidRPr="00D70025" w:rsidRDefault="00AB37CE" w:rsidP="00AB37CE">
      <w:pPr>
        <w:pStyle w:val="Prrafodelista"/>
        <w:rPr>
          <w:rFonts w:ascii="Palatino Linotype" w:hAnsi="Palatino Linotype"/>
        </w:rPr>
      </w:pPr>
    </w:p>
    <w:p w14:paraId="7CD4BC85" w14:textId="5EBF0B58" w:rsidR="00AB37CE" w:rsidRPr="00D70025" w:rsidRDefault="00AB37CE" w:rsidP="004C3391">
      <w:pPr>
        <w:pStyle w:val="Prrafodelista"/>
        <w:numPr>
          <w:ilvl w:val="0"/>
          <w:numId w:val="1"/>
        </w:numPr>
        <w:tabs>
          <w:tab w:val="left" w:pos="426"/>
        </w:tabs>
        <w:spacing w:line="360" w:lineRule="auto"/>
        <w:ind w:left="0" w:hanging="11"/>
        <w:jc w:val="both"/>
        <w:rPr>
          <w:rFonts w:ascii="Palatino Linotype" w:hAnsi="Palatino Linotype"/>
        </w:rPr>
      </w:pPr>
      <w:r w:rsidRPr="00D70025">
        <w:rPr>
          <w:rFonts w:ascii="Palatino Linotype" w:hAnsi="Palatino Linotype"/>
        </w:rPr>
        <w:t xml:space="preserve">En fecha nueve (09) de noviembre de dos mil veinte el Comisionado Ponente convocó a audiencia al </w:t>
      </w:r>
      <w:r w:rsidRPr="00D70025">
        <w:rPr>
          <w:rFonts w:ascii="Palatino Linotype" w:hAnsi="Palatino Linotype"/>
          <w:b/>
        </w:rPr>
        <w:t>SUJETO OBLIGADO</w:t>
      </w:r>
      <w:r w:rsidRPr="00D70025">
        <w:rPr>
          <w:rFonts w:ascii="Palatino Linotype" w:hAnsi="Palatino Linotype"/>
        </w:rPr>
        <w:t xml:space="preserve"> para mejor proveer a través de correo electrónico institucional.</w:t>
      </w:r>
    </w:p>
    <w:p w14:paraId="4CD626AA" w14:textId="77777777" w:rsidR="00AB37CE" w:rsidRPr="00D70025" w:rsidRDefault="00AB37CE" w:rsidP="00AB37CE">
      <w:pPr>
        <w:pStyle w:val="Prrafodelista"/>
        <w:rPr>
          <w:rFonts w:ascii="Palatino Linotype" w:hAnsi="Palatino Linotype"/>
        </w:rPr>
      </w:pPr>
    </w:p>
    <w:p w14:paraId="204D3425" w14:textId="6309AA05" w:rsidR="00AB37CE" w:rsidRPr="00D70025" w:rsidRDefault="00AB37CE" w:rsidP="004C3391">
      <w:pPr>
        <w:pStyle w:val="Prrafodelista"/>
        <w:numPr>
          <w:ilvl w:val="0"/>
          <w:numId w:val="1"/>
        </w:numPr>
        <w:tabs>
          <w:tab w:val="left" w:pos="426"/>
        </w:tabs>
        <w:spacing w:line="360" w:lineRule="auto"/>
        <w:ind w:left="0" w:hanging="11"/>
        <w:jc w:val="both"/>
        <w:rPr>
          <w:rFonts w:ascii="Palatino Linotype" w:hAnsi="Palatino Linotype"/>
        </w:rPr>
      </w:pPr>
      <w:r w:rsidRPr="00D70025">
        <w:rPr>
          <w:rFonts w:ascii="Palatino Linotype" w:hAnsi="Palatino Linotype"/>
        </w:rPr>
        <w:t>El día trece (13) de noviembre de dos mil veinte, se celebró la audiencia señalada a fin de ejercer la prerrogativa establecida en los artículos 182, 183 de la Ley de Transparencia y Acceso a la Información Pública del Estado de México y Municipios, misma que consta en el acta que será notificada al momento de notificar la presente resolución.</w:t>
      </w:r>
    </w:p>
    <w:p w14:paraId="31893125" w14:textId="77777777" w:rsidR="004C3391" w:rsidRPr="00D70025" w:rsidRDefault="004C3391" w:rsidP="004C3391">
      <w:pPr>
        <w:pStyle w:val="Prrafodelista"/>
        <w:ind w:left="0"/>
        <w:rPr>
          <w:rFonts w:ascii="Palatino Linotype" w:hAnsi="Palatino Linotype"/>
        </w:rPr>
      </w:pPr>
    </w:p>
    <w:p w14:paraId="772F217E" w14:textId="77777777" w:rsidR="004C3391" w:rsidRPr="00D70025" w:rsidRDefault="004C3391" w:rsidP="004C3391">
      <w:pPr>
        <w:pStyle w:val="Ttulo1"/>
        <w:tabs>
          <w:tab w:val="left" w:pos="567"/>
        </w:tabs>
        <w:jc w:val="center"/>
        <w:rPr>
          <w:b w:val="0"/>
          <w:szCs w:val="24"/>
        </w:rPr>
      </w:pPr>
      <w:bookmarkStart w:id="7" w:name="_Toc58004706"/>
      <w:r w:rsidRPr="00D70025">
        <w:rPr>
          <w:szCs w:val="24"/>
        </w:rPr>
        <w:t>CONSIDERANDO</w:t>
      </w:r>
      <w:bookmarkEnd w:id="7"/>
    </w:p>
    <w:p w14:paraId="6624E2CC" w14:textId="77777777" w:rsidR="004C3391" w:rsidRPr="00D70025" w:rsidRDefault="004C3391" w:rsidP="004C3391">
      <w:pPr>
        <w:pStyle w:val="Ttulo1"/>
        <w:tabs>
          <w:tab w:val="left" w:pos="567"/>
        </w:tabs>
        <w:rPr>
          <w:b w:val="0"/>
          <w:bCs/>
          <w:spacing w:val="60"/>
        </w:rPr>
      </w:pPr>
      <w:bookmarkStart w:id="8" w:name="_Toc58004707"/>
      <w:r w:rsidRPr="00D70025">
        <w:t>PRIMERO. De la competencia</w:t>
      </w:r>
      <w:bookmarkEnd w:id="8"/>
    </w:p>
    <w:p w14:paraId="301D880C" w14:textId="77777777" w:rsidR="004C3391" w:rsidRPr="00D70025"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D70025"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D7002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025">
        <w:rPr>
          <w:rFonts w:ascii="Palatino Linotype" w:eastAsia="Calibri" w:hAnsi="Palatino Linotype" w:cs="Times New Roman"/>
          <w:b/>
          <w:lang w:val="es-ES"/>
        </w:rPr>
        <w:t>Constitución Política de los Estados Unidos Mexicanos</w:t>
      </w:r>
      <w:r w:rsidRPr="00D70025">
        <w:rPr>
          <w:rFonts w:ascii="Palatino Linotype" w:eastAsia="Calibri" w:hAnsi="Palatino Linotype" w:cs="Times New Roman"/>
          <w:lang w:val="es-ES"/>
        </w:rPr>
        <w:t xml:space="preserve">; 5, párrafos </w:t>
      </w:r>
      <w:r w:rsidRPr="00D70025">
        <w:rPr>
          <w:rFonts w:ascii="Palatino Linotype" w:eastAsia="Calibri" w:hAnsi="Palatino Linotype" w:cs="Times New Roman"/>
          <w:color w:val="000000" w:themeColor="text1"/>
          <w:lang w:val="es-ES"/>
        </w:rPr>
        <w:t xml:space="preserve">vigésimo segundo, vigésimo tercero y vigésimo cuarto </w:t>
      </w:r>
      <w:r w:rsidRPr="00D70025">
        <w:rPr>
          <w:rFonts w:ascii="Palatino Linotype" w:eastAsia="Calibri" w:hAnsi="Palatino Linotype" w:cs="Times New Roman"/>
          <w:lang w:val="es-ES"/>
        </w:rPr>
        <w:t xml:space="preserve">fracciones IV y V de la </w:t>
      </w:r>
      <w:r w:rsidRPr="00D70025">
        <w:rPr>
          <w:rFonts w:ascii="Palatino Linotype" w:eastAsia="Calibri" w:hAnsi="Palatino Linotype" w:cs="Times New Roman"/>
          <w:b/>
          <w:lang w:val="es-ES"/>
        </w:rPr>
        <w:t>Constitución Política del Estado Libre y Soberano de México</w:t>
      </w:r>
      <w:r w:rsidRPr="00D70025">
        <w:rPr>
          <w:rFonts w:ascii="Palatino Linotype" w:eastAsia="Calibri" w:hAnsi="Palatino Linotype" w:cs="Times New Roman"/>
          <w:lang w:val="es-ES"/>
        </w:rPr>
        <w:t xml:space="preserve">; artículos 1, 2 fracción II, 13, 29, 36 fracciones I y II, 176, 178, 179, 181 párrafo tercero y 185 </w:t>
      </w:r>
      <w:r w:rsidRPr="00D70025">
        <w:rPr>
          <w:rFonts w:ascii="Palatino Linotype" w:eastAsia="Calibri" w:hAnsi="Palatino Linotype" w:cs="Arial"/>
          <w:lang w:val="es-ES"/>
        </w:rPr>
        <w:t xml:space="preserve">de la </w:t>
      </w:r>
      <w:r w:rsidRPr="00D70025">
        <w:rPr>
          <w:rFonts w:ascii="Palatino Linotype" w:eastAsia="Calibri" w:hAnsi="Palatino Linotype" w:cs="Arial"/>
          <w:b/>
          <w:lang w:val="es-ES"/>
        </w:rPr>
        <w:t>Ley de Transparencia y Acceso a la Información Pública del Estado de México y Municipios</w:t>
      </w:r>
      <w:r w:rsidRPr="00D70025">
        <w:rPr>
          <w:rFonts w:ascii="Palatino Linotype" w:eastAsia="Calibri" w:hAnsi="Palatino Linotype" w:cs="Arial"/>
          <w:lang w:val="es-ES"/>
        </w:rPr>
        <w:t xml:space="preserve">; y 10, 7, 9 fracciones I y XXIV, y 11 del </w:t>
      </w:r>
      <w:r w:rsidRPr="00D7002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70025">
        <w:rPr>
          <w:rFonts w:ascii="Palatino Linotype" w:hAnsi="Palatino Linotype"/>
        </w:rPr>
        <w:t>.</w:t>
      </w:r>
    </w:p>
    <w:p w14:paraId="27E7B49B" w14:textId="3CE93AAE" w:rsidR="004C3391" w:rsidRPr="00D70025"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r w:rsidRPr="00D70025">
        <w:rPr>
          <w:rFonts w:ascii="Palatino Linotype" w:hAnsi="Palatino Linotype"/>
          <w:color w:val="000000"/>
          <w:sz w:val="22"/>
          <w:szCs w:val="22"/>
        </w:rPr>
        <w:t>Trascendental</w:t>
      </w:r>
    </w:p>
    <w:p w14:paraId="27F5C37B" w14:textId="77777777" w:rsidR="002A1203" w:rsidRPr="00D70025"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D70025" w:rsidRDefault="004C3391" w:rsidP="004C3391">
      <w:pPr>
        <w:pStyle w:val="Ttulo1"/>
        <w:tabs>
          <w:tab w:val="left" w:pos="567"/>
        </w:tabs>
        <w:spacing w:before="0"/>
      </w:pPr>
      <w:bookmarkStart w:id="9" w:name="_Toc58004708"/>
      <w:r w:rsidRPr="00D70025">
        <w:t>SEGUNDO. De la oportunidad y procedencia.</w:t>
      </w:r>
      <w:bookmarkEnd w:id="9"/>
    </w:p>
    <w:p w14:paraId="02CDDD4B" w14:textId="77777777" w:rsidR="004C3391" w:rsidRPr="00D70025"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2EAF263E" w14:textId="5835ACF5" w:rsidR="004C3391" w:rsidRPr="00D70025" w:rsidRDefault="004C3391" w:rsidP="004C3391">
      <w:pPr>
        <w:pStyle w:val="gmail-msolistparagraph"/>
        <w:numPr>
          <w:ilvl w:val="0"/>
          <w:numId w:val="1"/>
        </w:numPr>
        <w:spacing w:before="240" w:beforeAutospacing="0" w:after="240" w:afterAutospacing="0" w:line="360" w:lineRule="auto"/>
        <w:ind w:left="0" w:firstLine="0"/>
        <w:jc w:val="both"/>
        <w:rPr>
          <w:rFonts w:ascii="Cambria" w:hAnsi="Cambria"/>
        </w:rPr>
      </w:pPr>
      <w:r w:rsidRPr="00D70025">
        <w:rPr>
          <w:rFonts w:ascii="Palatino Linotype" w:eastAsia="Calibri" w:hAnsi="Palatino Linotype" w:cs="Arial"/>
        </w:rPr>
        <w:t>El medio de impugnación fue presentado a través del Sistema de Acceso a la Información Mexiquense (SAIMEX)</w:t>
      </w:r>
      <w:r w:rsidRPr="00D70025">
        <w:rPr>
          <w:rFonts w:ascii="Palatino Linotype" w:eastAsia="Calibri" w:hAnsi="Palatino Linotype" w:cs="Arial"/>
          <w:b/>
        </w:rPr>
        <w:t>,</w:t>
      </w:r>
      <w:r w:rsidRPr="00D7002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70025">
        <w:rPr>
          <w:rFonts w:ascii="Palatino Linotype" w:eastAsia="Calibri" w:hAnsi="Palatino Linotype" w:cs="Arial"/>
          <w:b/>
        </w:rPr>
        <w:t>SUJETO OBLIGADO</w:t>
      </w:r>
      <w:r w:rsidRPr="00D70025">
        <w:rPr>
          <w:rFonts w:ascii="Palatino Linotype" w:eastAsia="Calibri" w:hAnsi="Palatino Linotype" w:cs="Arial"/>
        </w:rPr>
        <w:t xml:space="preserve"> entregó respuesta el día </w:t>
      </w:r>
      <w:r w:rsidR="005C3E46" w:rsidRPr="00D70025">
        <w:rPr>
          <w:rFonts w:ascii="Palatino Linotype" w:eastAsia="Calibri" w:hAnsi="Palatino Linotype" w:cs="Arial"/>
          <w:lang w:val="es-AR"/>
        </w:rPr>
        <w:lastRenderedPageBreak/>
        <w:t>veinticinco</w:t>
      </w:r>
      <w:r w:rsidRPr="00D70025">
        <w:rPr>
          <w:rFonts w:ascii="Palatino Linotype" w:eastAsia="Calibri" w:hAnsi="Palatino Linotype" w:cs="Arial"/>
          <w:lang w:val="es-AR"/>
        </w:rPr>
        <w:t xml:space="preserve"> (</w:t>
      </w:r>
      <w:r w:rsidR="005C3E46" w:rsidRPr="00D70025">
        <w:rPr>
          <w:rFonts w:ascii="Palatino Linotype" w:eastAsia="Calibri" w:hAnsi="Palatino Linotype" w:cs="Arial"/>
          <w:lang w:val="es-AR"/>
        </w:rPr>
        <w:t>2</w:t>
      </w:r>
      <w:r w:rsidRPr="00D70025">
        <w:rPr>
          <w:rFonts w:ascii="Palatino Linotype" w:eastAsia="Calibri" w:hAnsi="Palatino Linotype" w:cs="Arial"/>
          <w:lang w:val="es-AR"/>
        </w:rPr>
        <w:t>5</w:t>
      </w:r>
      <w:r w:rsidRPr="00D70025">
        <w:rPr>
          <w:rFonts w:ascii="Palatino Linotype" w:hAnsi="Palatino Linotype"/>
          <w:i/>
        </w:rPr>
        <w:t xml:space="preserve">) </w:t>
      </w:r>
      <w:r w:rsidRPr="00D70025">
        <w:rPr>
          <w:rFonts w:ascii="Palatino Linotype" w:hAnsi="Palatino Linotype"/>
        </w:rPr>
        <w:t xml:space="preserve">de </w:t>
      </w:r>
      <w:r w:rsidR="005C3E46" w:rsidRPr="00D70025">
        <w:rPr>
          <w:rFonts w:ascii="Palatino Linotype" w:hAnsi="Palatino Linotype"/>
        </w:rPr>
        <w:t>agosto</w:t>
      </w:r>
      <w:r w:rsidRPr="00D70025">
        <w:rPr>
          <w:rFonts w:ascii="Palatino Linotype" w:hAnsi="Palatino Linotype"/>
        </w:rPr>
        <w:t xml:space="preserve"> de dos mil veinte</w:t>
      </w:r>
      <w:r w:rsidRPr="00D70025">
        <w:rPr>
          <w:rFonts w:ascii="Palatino Linotype" w:eastAsia="Calibri" w:hAnsi="Palatino Linotype" w:cs="Arial"/>
        </w:rPr>
        <w:t xml:space="preserve">, </w:t>
      </w:r>
      <w:r w:rsidRPr="00D70025">
        <w:rPr>
          <w:rFonts w:ascii="Palatino Linotype" w:hAnsi="Palatino Linotype" w:cs="Arial"/>
        </w:rPr>
        <w:t xml:space="preserve">de tal forma que el plazo para interponer el recurso de revisión transcurrió del día </w:t>
      </w:r>
      <w:proofErr w:type="spellStart"/>
      <w:r w:rsidR="00C21053" w:rsidRPr="00D70025">
        <w:rPr>
          <w:rFonts w:ascii="Palatino Linotype" w:hAnsi="Palatino Linotype" w:cs="Arial"/>
        </w:rPr>
        <w:t>veinti</w:t>
      </w:r>
      <w:r w:rsidR="00C21053" w:rsidRPr="00D70025">
        <w:rPr>
          <w:rFonts w:ascii="Palatino Linotype" w:eastAsia="Calibri" w:hAnsi="Palatino Linotype" w:cs="Arial"/>
          <w:lang w:val="es-AR"/>
        </w:rPr>
        <w:t>sé</w:t>
      </w:r>
      <w:r w:rsidRPr="00D70025">
        <w:rPr>
          <w:rFonts w:ascii="Palatino Linotype" w:eastAsia="Calibri" w:hAnsi="Palatino Linotype" w:cs="Arial"/>
          <w:lang w:val="es-AR"/>
        </w:rPr>
        <w:t>is</w:t>
      </w:r>
      <w:proofErr w:type="spellEnd"/>
      <w:r w:rsidRPr="00D70025">
        <w:rPr>
          <w:rFonts w:ascii="Palatino Linotype" w:eastAsia="Calibri" w:hAnsi="Palatino Linotype" w:cs="Arial"/>
          <w:lang w:val="es-AR"/>
        </w:rPr>
        <w:t xml:space="preserve"> (</w:t>
      </w:r>
      <w:r w:rsidR="00C21053" w:rsidRPr="00D70025">
        <w:rPr>
          <w:rFonts w:ascii="Palatino Linotype" w:eastAsia="Calibri" w:hAnsi="Palatino Linotype" w:cs="Arial"/>
          <w:lang w:val="es-AR"/>
        </w:rPr>
        <w:t>2</w:t>
      </w:r>
      <w:r w:rsidRPr="00D70025">
        <w:rPr>
          <w:rFonts w:ascii="Palatino Linotype" w:eastAsia="Calibri" w:hAnsi="Palatino Linotype" w:cs="Arial"/>
          <w:lang w:val="es-AR"/>
        </w:rPr>
        <w:t>6</w:t>
      </w:r>
      <w:r w:rsidRPr="00D70025">
        <w:rPr>
          <w:rFonts w:ascii="Palatino Linotype" w:hAnsi="Palatino Linotype"/>
          <w:i/>
        </w:rPr>
        <w:t xml:space="preserve">) </w:t>
      </w:r>
      <w:r w:rsidRPr="00D70025">
        <w:rPr>
          <w:rFonts w:ascii="Palatino Linotype" w:hAnsi="Palatino Linotype"/>
        </w:rPr>
        <w:t xml:space="preserve">de </w:t>
      </w:r>
      <w:r w:rsidR="00C21053" w:rsidRPr="00D70025">
        <w:rPr>
          <w:rFonts w:ascii="Palatino Linotype" w:hAnsi="Palatino Linotype"/>
        </w:rPr>
        <w:t>agosto</w:t>
      </w:r>
      <w:r w:rsidRPr="00D70025">
        <w:rPr>
          <w:rFonts w:ascii="Palatino Linotype" w:hAnsi="Palatino Linotype"/>
          <w:i/>
        </w:rPr>
        <w:t xml:space="preserve"> </w:t>
      </w:r>
      <w:r w:rsidRPr="00D70025">
        <w:rPr>
          <w:rFonts w:ascii="Palatino Linotype" w:hAnsi="Palatino Linotype" w:cs="Arial"/>
        </w:rPr>
        <w:t xml:space="preserve">al </w:t>
      </w:r>
      <w:r w:rsidR="00C21053" w:rsidRPr="00D70025">
        <w:rPr>
          <w:rFonts w:ascii="Palatino Linotype" w:hAnsi="Palatino Linotype" w:cs="Arial"/>
        </w:rPr>
        <w:t>quince (15) de septiembre</w:t>
      </w:r>
      <w:r w:rsidRPr="00D70025">
        <w:rPr>
          <w:rFonts w:ascii="Palatino Linotype" w:hAnsi="Palatino Linotype"/>
        </w:rPr>
        <w:t xml:space="preserve"> </w:t>
      </w:r>
      <w:r w:rsidRPr="00D70025">
        <w:rPr>
          <w:rFonts w:ascii="Palatino Linotype" w:hAnsi="Palatino Linotype" w:cs="Arial"/>
        </w:rPr>
        <w:t>de dos mil veinte;</w:t>
      </w:r>
      <w:r w:rsidRPr="00D70025">
        <w:rPr>
          <w:rFonts w:ascii="Palatino Linotype" w:eastAsia="Calibri" w:hAnsi="Palatino Linotype" w:cs="Arial"/>
        </w:rPr>
        <w:t xml:space="preserve"> </w:t>
      </w:r>
      <w:r w:rsidRPr="00D70025">
        <w:rPr>
          <w:rFonts w:ascii="Palatino Linotype" w:hAnsi="Palatino Linotype" w:cs="Arial"/>
        </w:rPr>
        <w:t xml:space="preserve">por lo que si presentó su inconformidad el día </w:t>
      </w:r>
      <w:r w:rsidR="00C21053" w:rsidRPr="00D70025">
        <w:rPr>
          <w:rFonts w:ascii="Palatino Linotype" w:eastAsia="Calibri" w:hAnsi="Palatino Linotype" w:cs="Arial"/>
          <w:lang w:val="es-AR"/>
        </w:rPr>
        <w:t>veinticinco (25</w:t>
      </w:r>
      <w:r w:rsidR="00C21053" w:rsidRPr="00D70025">
        <w:rPr>
          <w:rFonts w:ascii="Palatino Linotype" w:hAnsi="Palatino Linotype"/>
          <w:i/>
        </w:rPr>
        <w:t xml:space="preserve">) </w:t>
      </w:r>
      <w:r w:rsidR="00C21053" w:rsidRPr="00D70025">
        <w:rPr>
          <w:rFonts w:ascii="Palatino Linotype" w:hAnsi="Palatino Linotype"/>
        </w:rPr>
        <w:t>de agosto de dos mil veinte</w:t>
      </w:r>
      <w:r w:rsidRPr="00D70025">
        <w:rPr>
          <w:rFonts w:ascii="Palatino Linotype" w:hAnsi="Palatino Linotype" w:cs="Arial"/>
        </w:rPr>
        <w:t>,</w:t>
      </w:r>
      <w:r w:rsidRPr="00D70025">
        <w:rPr>
          <w:rFonts w:ascii="Palatino Linotype" w:hAnsi="Palatino Linotype" w:cs="Arial"/>
          <w:color w:val="000000" w:themeColor="text1"/>
        </w:rPr>
        <w:t xml:space="preserve"> </w:t>
      </w:r>
      <w:r w:rsidRPr="00D70025">
        <w:rPr>
          <w:rFonts w:ascii="Palatino Linotype" w:hAnsi="Palatino Linotype"/>
          <w:lang w:val="es-ES_tradnl"/>
        </w:rPr>
        <w:t>tal circunstancia no es determinante para declararlo extemporáneo, toda vez que el tiempo concedido es para delimitar el término en que puede impugnarse la respuesta, lo cual no impide que se presente antes de iniciado el plazo previsto.</w:t>
      </w:r>
    </w:p>
    <w:p w14:paraId="105AE182" w14:textId="77777777" w:rsidR="004C3391" w:rsidRPr="00D70025" w:rsidRDefault="004C3391" w:rsidP="004C3391">
      <w:pPr>
        <w:pStyle w:val="gmail-msolistparagraph"/>
        <w:numPr>
          <w:ilvl w:val="0"/>
          <w:numId w:val="1"/>
        </w:numPr>
        <w:spacing w:before="240" w:beforeAutospacing="0" w:after="240" w:afterAutospacing="0" w:line="360" w:lineRule="auto"/>
        <w:ind w:left="0" w:firstLine="0"/>
        <w:jc w:val="both"/>
        <w:rPr>
          <w:rFonts w:ascii="Cambria" w:hAnsi="Cambria"/>
        </w:rPr>
      </w:pPr>
      <w:r w:rsidRPr="00D70025">
        <w:rPr>
          <w:rFonts w:ascii="Palatino Linotype" w:hAnsi="Palatino Linotype"/>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989FF90" w14:textId="77777777" w:rsidR="004C3391" w:rsidRPr="00D70025" w:rsidRDefault="004C3391" w:rsidP="004C3391">
      <w:pPr>
        <w:spacing w:line="360" w:lineRule="auto"/>
        <w:ind w:left="567" w:right="616"/>
        <w:jc w:val="both"/>
        <w:rPr>
          <w:rFonts w:ascii="Cambria" w:eastAsia="Times New Roman" w:hAnsi="Cambria" w:cs="Times New Roman"/>
          <w:lang w:val="es-MX" w:eastAsia="es-MX"/>
        </w:rPr>
      </w:pPr>
      <w:r w:rsidRPr="00D70025">
        <w:rPr>
          <w:rFonts w:ascii="Palatino Linotype" w:eastAsia="Times New Roman" w:hAnsi="Palatino Linotype" w:cs="Times New Roman"/>
          <w:b/>
          <w:bCs/>
          <w:i/>
          <w:iCs/>
          <w:sz w:val="22"/>
          <w:szCs w:val="22"/>
          <w:lang w:eastAsia="es-MX"/>
        </w:rPr>
        <w:t>RECURSO DE RECLAMACIÓN. SU INTERPOSICIÓN NO ES EXTEMPORÁNEA SI SE REALIZA ANTES DE QUE INICIE EL PLAZO PARA HACERLO.</w:t>
      </w:r>
      <w:r w:rsidRPr="00D70025">
        <w:rPr>
          <w:rFonts w:ascii="Palatino Linotype" w:eastAsia="Times New Roman" w:hAnsi="Palatino Linotype" w:cs="Times New Roman"/>
          <w:i/>
          <w:iCs/>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E1DE7CB" w14:textId="77777777" w:rsidR="004C3391" w:rsidRPr="00D70025" w:rsidRDefault="004C3391" w:rsidP="004C3391">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D70025">
        <w:rPr>
          <w:rFonts w:ascii="Palatino Linotype" w:eastAsia="Times New Roman" w:hAnsi="Palatino Linotype" w:cs="Times New Roman"/>
          <w:lang w:eastAsia="es-MX"/>
        </w:rPr>
        <w:t xml:space="preserve">De lo antes expuesto se concluye que la interposición de los recursos de revisión antes de que inicie el plazo para su presentación no es determinante para </w:t>
      </w:r>
      <w:r w:rsidRPr="00D70025">
        <w:rPr>
          <w:rFonts w:ascii="Palatino Linotype" w:eastAsia="Times New Roman" w:hAnsi="Palatino Linotype" w:cs="Times New Roman"/>
          <w:lang w:eastAsia="es-MX"/>
        </w:rPr>
        <w:lastRenderedPageBreak/>
        <w:t xml:space="preserve">declararlo extemporáneo, siempre y cuando ello ocurra de manera posterior a que se ha notificado la respuesta del </w:t>
      </w:r>
      <w:r w:rsidRPr="00D70025">
        <w:rPr>
          <w:rFonts w:ascii="Palatino Linotype" w:eastAsia="Times New Roman" w:hAnsi="Palatino Linotype" w:cs="Times New Roman"/>
          <w:b/>
          <w:bCs/>
          <w:lang w:eastAsia="es-MX"/>
        </w:rPr>
        <w:t>SUJETO OBLIGADO</w:t>
      </w:r>
      <w:r w:rsidRPr="00D70025">
        <w:rPr>
          <w:rFonts w:ascii="Palatino Linotype" w:eastAsia="Times New Roman" w:hAnsi="Palatino Linotype" w:cs="Times New Roman"/>
          <w:lang w:eastAsia="es-MX"/>
        </w:rPr>
        <w:t>.</w:t>
      </w:r>
    </w:p>
    <w:p w14:paraId="520DD945" w14:textId="77777777" w:rsidR="00C21053" w:rsidRPr="00D70025" w:rsidRDefault="00C21053" w:rsidP="00C21053">
      <w:pPr>
        <w:pStyle w:val="Prrafodelista"/>
        <w:spacing w:before="240" w:after="240" w:line="360" w:lineRule="auto"/>
        <w:ind w:left="0" w:right="49"/>
        <w:jc w:val="both"/>
        <w:rPr>
          <w:rFonts w:ascii="Cambria" w:eastAsia="Times New Roman" w:hAnsi="Cambria" w:cs="Times New Roman"/>
          <w:lang w:val="es-MX" w:eastAsia="es-MX"/>
        </w:rPr>
      </w:pPr>
    </w:p>
    <w:p w14:paraId="2A8C2A82" w14:textId="77777777" w:rsidR="00C21053" w:rsidRPr="00D7002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D70025">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D70025">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376C86E" w14:textId="77777777" w:rsidR="00C21053" w:rsidRPr="00D70025" w:rsidRDefault="00C21053" w:rsidP="00C21053">
      <w:pPr>
        <w:pStyle w:val="Prrafodelista"/>
        <w:rPr>
          <w:rFonts w:ascii="Cambria" w:eastAsia="Times New Roman" w:hAnsi="Cambria" w:cs="Times New Roman"/>
          <w:lang w:val="es-MX" w:eastAsia="es-MX"/>
        </w:rPr>
      </w:pPr>
    </w:p>
    <w:p w14:paraId="7B615A02" w14:textId="77777777" w:rsidR="00C21053" w:rsidRPr="00D7002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D70025">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671EF9" w14:textId="77777777" w:rsidR="00C21053" w:rsidRPr="00D70025" w:rsidRDefault="00C21053" w:rsidP="00C21053">
      <w:pPr>
        <w:pStyle w:val="Prrafodelista"/>
        <w:rPr>
          <w:rFonts w:ascii="Cambria" w:eastAsia="Times New Roman" w:hAnsi="Cambria" w:cs="Times New Roman"/>
          <w:lang w:val="es-MX" w:eastAsia="es-MX"/>
        </w:rPr>
      </w:pPr>
    </w:p>
    <w:p w14:paraId="4CECA51B" w14:textId="77777777" w:rsidR="00C21053" w:rsidRPr="00D7002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D70025">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8EB617" w14:textId="77777777" w:rsidR="00C21053" w:rsidRPr="00D70025" w:rsidRDefault="00C21053" w:rsidP="00C21053">
      <w:pPr>
        <w:pStyle w:val="Prrafodelista"/>
        <w:rPr>
          <w:rFonts w:ascii="Cambria" w:eastAsia="Times New Roman" w:hAnsi="Cambria" w:cs="Times New Roman"/>
          <w:lang w:val="es-MX" w:eastAsia="es-MX"/>
        </w:rPr>
      </w:pPr>
    </w:p>
    <w:p w14:paraId="2B88F196" w14:textId="77777777" w:rsidR="00C21053" w:rsidRPr="00D7002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D70025">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588E6" w14:textId="77777777" w:rsidR="00C21053" w:rsidRPr="00D70025" w:rsidRDefault="00C21053" w:rsidP="00C21053">
      <w:pPr>
        <w:pStyle w:val="Prrafodelista"/>
        <w:rPr>
          <w:rFonts w:ascii="Cambria" w:eastAsia="Times New Roman" w:hAnsi="Cambria" w:cs="Times New Roman"/>
          <w:lang w:val="es-MX" w:eastAsia="es-MX"/>
        </w:rPr>
      </w:pPr>
    </w:p>
    <w:p w14:paraId="4B60BC7E" w14:textId="77777777" w:rsidR="00C21053" w:rsidRPr="00D70025"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D70025">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D70025">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4C2196F" w14:textId="77777777" w:rsidR="004C3391" w:rsidRPr="00D70025" w:rsidRDefault="004C3391" w:rsidP="004C3391">
      <w:pPr>
        <w:pStyle w:val="Prrafodelista"/>
        <w:tabs>
          <w:tab w:val="left" w:pos="567"/>
        </w:tabs>
        <w:spacing w:before="240" w:after="240" w:line="360" w:lineRule="auto"/>
        <w:ind w:left="0"/>
        <w:jc w:val="both"/>
        <w:rPr>
          <w:rFonts w:ascii="Palatino Linotype" w:hAnsi="Palatino Linotype"/>
          <w:b/>
          <w:color w:val="000000" w:themeColor="text1"/>
        </w:rPr>
      </w:pPr>
    </w:p>
    <w:p w14:paraId="55569CDA" w14:textId="5884798D" w:rsidR="004C3391" w:rsidRPr="00D70025" w:rsidRDefault="004C3391" w:rsidP="004C3391">
      <w:pPr>
        <w:pStyle w:val="Ttulo2"/>
        <w:spacing w:before="0"/>
        <w:rPr>
          <w:szCs w:val="24"/>
        </w:rPr>
      </w:pPr>
      <w:r w:rsidRPr="00D70025">
        <w:rPr>
          <w:szCs w:val="24"/>
        </w:rPr>
        <w:t xml:space="preserve"> </w:t>
      </w:r>
      <w:bookmarkStart w:id="10" w:name="_Toc58004709"/>
      <w:r w:rsidRPr="00D70025">
        <w:rPr>
          <w:szCs w:val="24"/>
        </w:rPr>
        <w:t xml:space="preserve">TERCERO. </w:t>
      </w:r>
      <w:r w:rsidR="00CA1EBC" w:rsidRPr="00D70025">
        <w:rPr>
          <w:szCs w:val="24"/>
        </w:rPr>
        <w:t>D</w:t>
      </w:r>
      <w:r w:rsidRPr="00D70025">
        <w:rPr>
          <w:szCs w:val="24"/>
        </w:rPr>
        <w:t>el planteamiento de la litis.</w:t>
      </w:r>
      <w:bookmarkEnd w:id="10"/>
    </w:p>
    <w:p w14:paraId="76CC35D4" w14:textId="77777777" w:rsidR="004C3391" w:rsidRPr="00D70025" w:rsidRDefault="004C3391" w:rsidP="004C3391">
      <w:pPr>
        <w:rPr>
          <w:lang w:val="es-MX" w:eastAsia="en-US"/>
        </w:rPr>
      </w:pPr>
    </w:p>
    <w:p w14:paraId="26E20DD3" w14:textId="0996E839" w:rsidR="00E82A50" w:rsidRPr="00D70025" w:rsidRDefault="00CA1EBC" w:rsidP="00E82A50">
      <w:pPr>
        <w:pStyle w:val="Prrafodelista"/>
        <w:numPr>
          <w:ilvl w:val="0"/>
          <w:numId w:val="1"/>
        </w:numPr>
        <w:tabs>
          <w:tab w:val="left" w:pos="567"/>
        </w:tabs>
        <w:spacing w:before="240" w:after="240" w:line="360" w:lineRule="auto"/>
        <w:ind w:left="0" w:firstLine="0"/>
        <w:jc w:val="both"/>
        <w:rPr>
          <w:rFonts w:ascii="Palatino Linotype" w:eastAsia="MS Mincho" w:hAnsi="Palatino Linotype" w:cs="Times New Roman"/>
          <w:color w:val="000000" w:themeColor="text1"/>
        </w:rPr>
      </w:pPr>
      <w:r w:rsidRPr="00D70025">
        <w:rPr>
          <w:rFonts w:ascii="Palatino Linotype" w:hAnsi="Palatino Linotype"/>
          <w:color w:val="000000" w:themeColor="text1"/>
        </w:rPr>
        <w:lastRenderedPageBreak/>
        <w:t>El particular manifestó su inconformidad</w:t>
      </w:r>
      <w:r w:rsidRPr="00D70025">
        <w:rPr>
          <w:rFonts w:ascii="Palatino Linotype" w:hAnsi="Palatino Linotype"/>
          <w:b/>
          <w:color w:val="000000" w:themeColor="text1"/>
        </w:rPr>
        <w:t xml:space="preserve"> </w:t>
      </w:r>
      <w:r w:rsidRPr="00D70025">
        <w:rPr>
          <w:rFonts w:ascii="Palatino Linotype" w:hAnsi="Palatino Linotype"/>
          <w:color w:val="000000" w:themeColor="text1"/>
        </w:rPr>
        <w:t xml:space="preserve">porque no se entregó la información </w:t>
      </w:r>
      <w:r w:rsidR="00210D94" w:rsidRPr="00D70025">
        <w:rPr>
          <w:rFonts w:ascii="Palatino Linotype" w:hAnsi="Palatino Linotype"/>
          <w:color w:val="000000" w:themeColor="text1"/>
        </w:rPr>
        <w:t>referente a la averiguación previa correspondiente a la muerte de la menor</w:t>
      </w:r>
      <w:r w:rsidRPr="00D70025">
        <w:rPr>
          <w:rFonts w:ascii="Palatino Linotype" w:hAnsi="Palatino Linotype"/>
          <w:color w:val="000000" w:themeColor="text1"/>
        </w:rPr>
        <w:t xml:space="preserve">, toda vez que a consideración del </w:t>
      </w:r>
      <w:r w:rsidRPr="00D70025">
        <w:rPr>
          <w:rFonts w:ascii="Palatino Linotype" w:hAnsi="Palatino Linotype"/>
          <w:b/>
          <w:color w:val="000000" w:themeColor="text1"/>
        </w:rPr>
        <w:t>SUJETO OBLIGADO</w:t>
      </w:r>
      <w:r w:rsidRPr="00D70025">
        <w:rPr>
          <w:rFonts w:ascii="Palatino Linotype" w:hAnsi="Palatino Linotype"/>
          <w:color w:val="000000" w:themeColor="text1"/>
        </w:rPr>
        <w:t xml:space="preserve"> </w:t>
      </w:r>
      <w:r w:rsidR="00CC0CE3" w:rsidRPr="00D70025">
        <w:rPr>
          <w:rFonts w:ascii="Palatino Linotype" w:hAnsi="Palatino Linotype"/>
          <w:color w:val="000000" w:themeColor="text1"/>
        </w:rPr>
        <w:t xml:space="preserve">ésta se encuentra en la página de internet </w:t>
      </w:r>
      <w:hyperlink r:id="rId11" w:history="1">
        <w:r w:rsidR="006E5131" w:rsidRPr="00D70025">
          <w:rPr>
            <w:rStyle w:val="Hipervnculo"/>
            <w:rFonts w:ascii="Palatino Linotype" w:eastAsia="Calibri" w:hAnsi="Palatino Linotype" w:cs="Arial"/>
            <w:i/>
            <w:sz w:val="22"/>
            <w:szCs w:val="22"/>
            <w:lang w:val="es-AR"/>
          </w:rPr>
          <w:t>https://www.youtube.com/user/TransparenciaPGJEM</w:t>
        </w:r>
      </w:hyperlink>
      <w:r w:rsidR="00210D94" w:rsidRPr="00D70025">
        <w:rPr>
          <w:rFonts w:ascii="Palatino Linotype" w:eastAsia="Calibri" w:hAnsi="Palatino Linotype" w:cs="Arial"/>
          <w:i/>
          <w:sz w:val="22"/>
          <w:szCs w:val="22"/>
          <w:lang w:val="es-AR"/>
        </w:rPr>
        <w:t>.</w:t>
      </w:r>
    </w:p>
    <w:p w14:paraId="7044600A" w14:textId="77777777" w:rsidR="006E5131" w:rsidRPr="00D70025" w:rsidRDefault="006E5131" w:rsidP="006E5131">
      <w:pPr>
        <w:pStyle w:val="Prrafodelista"/>
        <w:tabs>
          <w:tab w:val="left" w:pos="567"/>
        </w:tabs>
        <w:spacing w:before="240" w:after="240" w:line="360" w:lineRule="auto"/>
        <w:ind w:left="0"/>
        <w:jc w:val="both"/>
        <w:rPr>
          <w:rFonts w:ascii="Palatino Linotype" w:eastAsia="MS Mincho" w:hAnsi="Palatino Linotype" w:cs="Times New Roman"/>
          <w:color w:val="000000" w:themeColor="text1"/>
        </w:rPr>
      </w:pPr>
    </w:p>
    <w:p w14:paraId="043C7CEA" w14:textId="6DB9BAFD" w:rsidR="006E5131" w:rsidRPr="00D70025" w:rsidRDefault="006E5131" w:rsidP="00E82A50">
      <w:pPr>
        <w:pStyle w:val="Prrafodelista"/>
        <w:numPr>
          <w:ilvl w:val="0"/>
          <w:numId w:val="1"/>
        </w:numPr>
        <w:tabs>
          <w:tab w:val="left" w:pos="567"/>
        </w:tabs>
        <w:spacing w:before="240" w:after="240" w:line="360" w:lineRule="auto"/>
        <w:ind w:left="0" w:firstLine="0"/>
        <w:jc w:val="both"/>
        <w:rPr>
          <w:rFonts w:ascii="Palatino Linotype" w:eastAsia="MS Mincho" w:hAnsi="Palatino Linotype" w:cs="Times New Roman"/>
          <w:color w:val="000000" w:themeColor="text1"/>
        </w:rPr>
      </w:pPr>
      <w:r w:rsidRPr="00D70025">
        <w:rPr>
          <w:rFonts w:ascii="Palatino Linotype" w:hAnsi="Palatino Linotype"/>
          <w:color w:val="000000" w:themeColor="text1"/>
        </w:rPr>
        <w:t>Aunado a ello el SUJETO OBLIGADO en su informe justificado argumentó que la información solicitada se encuentra clasificada como reservada, proporcionando para tal efecto una liga electrónica que permite acceder a un acuerdo de clasificación emitido para dar cumplimiento a otra resolución</w:t>
      </w:r>
      <w:r w:rsidRPr="00D70025">
        <w:rPr>
          <w:rFonts w:ascii="Palatino Linotype" w:eastAsia="MS Mincho" w:hAnsi="Palatino Linotype" w:cs="Times New Roman"/>
          <w:color w:val="000000" w:themeColor="text1"/>
        </w:rPr>
        <w:t>.</w:t>
      </w:r>
    </w:p>
    <w:p w14:paraId="53A43675" w14:textId="104D7087" w:rsidR="00E82A50" w:rsidRPr="00D70025" w:rsidRDefault="00E82A50" w:rsidP="00E82A50">
      <w:pPr>
        <w:pStyle w:val="Prrafodelista"/>
        <w:tabs>
          <w:tab w:val="left" w:pos="567"/>
        </w:tabs>
        <w:spacing w:before="240" w:after="240" w:line="360" w:lineRule="auto"/>
        <w:ind w:left="0"/>
        <w:jc w:val="both"/>
        <w:rPr>
          <w:rFonts w:ascii="Palatino Linotype" w:eastAsia="MS Mincho" w:hAnsi="Palatino Linotype" w:cs="Times New Roman"/>
          <w:color w:val="000000" w:themeColor="text1"/>
        </w:rPr>
      </w:pPr>
    </w:p>
    <w:p w14:paraId="69F7BC16" w14:textId="0814086E" w:rsidR="00524CD7" w:rsidRPr="00D70025" w:rsidRDefault="004C0E27" w:rsidP="00E82A50">
      <w:pPr>
        <w:pStyle w:val="Prrafodelista"/>
        <w:numPr>
          <w:ilvl w:val="0"/>
          <w:numId w:val="1"/>
        </w:numPr>
        <w:tabs>
          <w:tab w:val="left" w:pos="567"/>
        </w:tabs>
        <w:spacing w:before="240" w:after="240" w:line="360" w:lineRule="auto"/>
        <w:ind w:left="0" w:firstLine="0"/>
        <w:jc w:val="both"/>
        <w:rPr>
          <w:rFonts w:ascii="Palatino Linotype" w:eastAsia="MS Mincho" w:hAnsi="Palatino Linotype" w:cs="Times New Roman"/>
          <w:i/>
          <w:color w:val="000000" w:themeColor="text1"/>
        </w:rPr>
      </w:pPr>
      <w:r w:rsidRPr="00D70025">
        <w:rPr>
          <w:rFonts w:ascii="Palatino Linotype" w:hAnsi="Palatino Linotype"/>
        </w:rPr>
        <w:t>En atención a lo anterior cabe señalar que el artículo 11 en</w:t>
      </w:r>
      <w:r w:rsidR="00524CD7" w:rsidRPr="00D70025">
        <w:rPr>
          <w:rFonts w:ascii="Palatino Linotype" w:hAnsi="Palatino Linotype"/>
        </w:rPr>
        <w:t xml:space="preserve"> su primer párrafo dispone que </w:t>
      </w:r>
      <w:r w:rsidR="00524CD7" w:rsidRPr="00D70025">
        <w:rPr>
          <w:rFonts w:ascii="Palatino Linotype" w:hAnsi="Palatino Linotype"/>
          <w:i/>
        </w:rPr>
        <w:t xml:space="preserve">en la generación, publicación y entrega de información se deberá garantizar que ésta sea </w:t>
      </w:r>
      <w:r w:rsidR="00524CD7" w:rsidRPr="00D70025">
        <w:rPr>
          <w:rFonts w:ascii="Palatino Linotype" w:hAnsi="Palatino Linotype"/>
          <w:b/>
          <w:i/>
          <w:u w:val="single"/>
        </w:rPr>
        <w:t>accesible</w:t>
      </w:r>
      <w:r w:rsidR="00524CD7" w:rsidRPr="00D70025">
        <w:rPr>
          <w:rFonts w:ascii="Palatino Linotype" w:hAnsi="Palatino Linotype"/>
          <w:i/>
        </w:rPr>
        <w:t xml:space="preserve">, actualizada, completa, congruente, confiable, verificable, veraz, integral, oportuna y expedita, </w:t>
      </w:r>
      <w:r w:rsidR="00524CD7" w:rsidRPr="00D70025">
        <w:rPr>
          <w:rFonts w:ascii="Palatino Linotype" w:hAnsi="Palatino Linotype"/>
          <w:b/>
          <w:i/>
          <w:u w:val="single"/>
        </w:rPr>
        <w:t>sujeta a un claro régimen de excepciones que deberá estar definido</w:t>
      </w:r>
      <w:r w:rsidR="00524CD7" w:rsidRPr="00D70025">
        <w:rPr>
          <w:rFonts w:ascii="Palatino Linotype" w:hAnsi="Palatino Linotype"/>
          <w:i/>
        </w:rPr>
        <w:t xml:space="preserve"> y ser además legítima y estrictamente necesaria en una sociedad democrática, por lo que atenderá las necesidades del derecho de acceso a la información de toda persona.</w:t>
      </w:r>
    </w:p>
    <w:p w14:paraId="5FF79964" w14:textId="77777777" w:rsidR="00524CD7" w:rsidRPr="00D70025" w:rsidRDefault="00524CD7" w:rsidP="00524CD7">
      <w:pPr>
        <w:pStyle w:val="Prrafodelista"/>
        <w:spacing w:before="240" w:after="240" w:line="360" w:lineRule="auto"/>
        <w:ind w:left="0"/>
        <w:jc w:val="both"/>
        <w:rPr>
          <w:rFonts w:ascii="Palatino Linotype" w:eastAsia="MS Mincho" w:hAnsi="Palatino Linotype" w:cs="Times New Roman"/>
          <w:color w:val="000000" w:themeColor="text1"/>
        </w:rPr>
      </w:pPr>
    </w:p>
    <w:p w14:paraId="38C485C4" w14:textId="77777777" w:rsidR="00524CD7" w:rsidRPr="00D70025" w:rsidRDefault="00524CD7" w:rsidP="00524CD7">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D70025">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D70025">
        <w:rPr>
          <w:rFonts w:ascii="Palatino Linotype" w:hAnsi="Palatino Linotype"/>
        </w:rPr>
        <w:t>confiable, accesible, verificable, veraz, integral</w:t>
      </w:r>
      <w:r w:rsidRPr="00D70025">
        <w:rPr>
          <w:rFonts w:ascii="Palatino Linotype" w:eastAsia="MS Mincho" w:hAnsi="Palatino Linotype" w:cs="Times New Roman"/>
        </w:rPr>
        <w:t xml:space="preserve"> y congruente con lo requerido, de lo contrario se contravendría el artículo 11 de la Ley de Transparencia Local.</w:t>
      </w:r>
    </w:p>
    <w:p w14:paraId="664C9461" w14:textId="77777777" w:rsidR="00524CD7" w:rsidRPr="00D70025" w:rsidRDefault="00524CD7" w:rsidP="00524CD7">
      <w:pPr>
        <w:pStyle w:val="Prrafodelista"/>
        <w:spacing w:before="240" w:after="240" w:line="360" w:lineRule="auto"/>
        <w:ind w:left="0" w:right="49"/>
        <w:jc w:val="both"/>
        <w:rPr>
          <w:rFonts w:ascii="Palatino Linotype" w:eastAsia="Calibri" w:hAnsi="Palatino Linotype" w:cs="Arial"/>
          <w:u w:val="single"/>
          <w:lang w:val="es-ES"/>
        </w:rPr>
      </w:pPr>
    </w:p>
    <w:p w14:paraId="22E547D3" w14:textId="77777777" w:rsidR="00524CD7" w:rsidRPr="00D70025" w:rsidRDefault="00524CD7" w:rsidP="00524CD7">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D70025">
        <w:rPr>
          <w:rFonts w:ascii="Palatino Linotype" w:hAnsi="Palatino Linotype"/>
          <w:lang w:eastAsia="es-MX"/>
        </w:rPr>
        <w:lastRenderedPageBreak/>
        <w:t>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generan una afectación inicial susceptible de ser reparada mediante el recurso de revisión.</w:t>
      </w:r>
    </w:p>
    <w:p w14:paraId="5101236C" w14:textId="77777777" w:rsidR="00524CD7" w:rsidRPr="00D70025" w:rsidRDefault="00524CD7" w:rsidP="00524CD7">
      <w:pPr>
        <w:pStyle w:val="Prrafodelista"/>
        <w:spacing w:before="240" w:after="240" w:line="360" w:lineRule="auto"/>
        <w:ind w:left="0"/>
        <w:jc w:val="both"/>
        <w:rPr>
          <w:rFonts w:ascii="Palatino Linotype" w:eastAsia="MS Mincho" w:hAnsi="Palatino Linotype" w:cs="Times New Roman"/>
          <w:color w:val="000000" w:themeColor="text1"/>
        </w:rPr>
      </w:pPr>
    </w:p>
    <w:p w14:paraId="01E24A0D" w14:textId="61D24C83" w:rsidR="00524CD7" w:rsidRPr="00D70025" w:rsidRDefault="00524CD7" w:rsidP="00524CD7">
      <w:pPr>
        <w:pStyle w:val="Prrafodelista"/>
        <w:numPr>
          <w:ilvl w:val="0"/>
          <w:numId w:val="1"/>
        </w:numPr>
        <w:tabs>
          <w:tab w:val="left" w:pos="567"/>
        </w:tabs>
        <w:spacing w:before="240" w:after="240" w:line="360" w:lineRule="auto"/>
        <w:ind w:left="0" w:firstLine="0"/>
        <w:jc w:val="both"/>
        <w:rPr>
          <w:rFonts w:ascii="Palatino Linotype" w:hAnsi="Palatino Linotype"/>
          <w:i/>
          <w:color w:val="000000"/>
          <w:sz w:val="22"/>
          <w:szCs w:val="22"/>
        </w:rPr>
      </w:pPr>
      <w:r w:rsidRPr="00D70025">
        <w:rPr>
          <w:rFonts w:ascii="Palatino Linotype" w:hAnsi="Palatino Linotype" w:cs="Arial"/>
          <w:color w:val="000000" w:themeColor="text1"/>
        </w:rPr>
        <w:t xml:space="preserve">Visto lo anterior se </w:t>
      </w:r>
      <w:r w:rsidR="001446E8" w:rsidRPr="00D70025">
        <w:rPr>
          <w:rFonts w:ascii="Palatino Linotype" w:hAnsi="Palatino Linotype" w:cs="Arial"/>
          <w:color w:val="000000" w:themeColor="text1"/>
        </w:rPr>
        <w:t xml:space="preserve">observó </w:t>
      </w:r>
      <w:r w:rsidR="001446E8" w:rsidRPr="00D70025">
        <w:rPr>
          <w:rFonts w:ascii="Palatino Linotype" w:hAnsi="Palatino Linotype"/>
          <w:color w:val="000000" w:themeColor="text1"/>
        </w:rPr>
        <w:t xml:space="preserve">que el </w:t>
      </w:r>
      <w:r w:rsidR="001446E8" w:rsidRPr="00D70025">
        <w:rPr>
          <w:rFonts w:ascii="Palatino Linotype" w:hAnsi="Palatino Linotype"/>
          <w:b/>
          <w:color w:val="000000" w:themeColor="text1"/>
        </w:rPr>
        <w:t>SUJETO OBLIGADO</w:t>
      </w:r>
      <w:r w:rsidR="001446E8" w:rsidRPr="00D70025">
        <w:rPr>
          <w:rFonts w:ascii="Palatino Linotype" w:hAnsi="Palatino Linotype"/>
          <w:color w:val="000000" w:themeColor="text1"/>
        </w:rPr>
        <w:t xml:space="preserve"> al emitir su respuesta está contraviniendo el </w:t>
      </w:r>
      <w:r w:rsidR="001446E8" w:rsidRPr="00D70025">
        <w:rPr>
          <w:rFonts w:ascii="Palatino Linotype" w:hAnsi="Palatino Linotype"/>
        </w:rPr>
        <w:t xml:space="preserve">artículo 11, por lo que se </w:t>
      </w:r>
      <w:r w:rsidRPr="00D70025">
        <w:rPr>
          <w:rFonts w:ascii="Palatino Linotype" w:hAnsi="Palatino Linotype" w:cs="Arial"/>
          <w:color w:val="000000" w:themeColor="text1"/>
        </w:rPr>
        <w:t xml:space="preserve">actualizan las causas de procedencia del recurso de revisión establecidas en el artículo 179 </w:t>
      </w:r>
      <w:r w:rsidRPr="00D70025">
        <w:rPr>
          <w:rFonts w:ascii="Palatino Linotype" w:hAnsi="Palatino Linotype" w:cs="Arial"/>
        </w:rPr>
        <w:t>fracciones I</w:t>
      </w:r>
      <w:r w:rsidRPr="00D70025">
        <w:rPr>
          <w:rFonts w:ascii="Palatino Linotype" w:hAnsi="Palatino Linotype" w:cs="Arial"/>
          <w:color w:val="000000" w:themeColor="text1"/>
        </w:rPr>
        <w:t xml:space="preserve"> y II de la </w:t>
      </w:r>
      <w:r w:rsidRPr="00D70025">
        <w:rPr>
          <w:rFonts w:ascii="Palatino Linotype" w:hAnsi="Palatino Linotype" w:cs="Arial"/>
          <w:b/>
          <w:color w:val="000000" w:themeColor="text1"/>
        </w:rPr>
        <w:t>Ley de Transparencia y Acceso a la Información Pública del Estado de México y Municipios.</w:t>
      </w:r>
    </w:p>
    <w:p w14:paraId="0710836A" w14:textId="77777777" w:rsidR="00524CD7" w:rsidRPr="00D70025" w:rsidRDefault="00524CD7" w:rsidP="00524CD7">
      <w:pPr>
        <w:pStyle w:val="Prrafodelista"/>
        <w:tabs>
          <w:tab w:val="left" w:pos="567"/>
        </w:tabs>
        <w:spacing w:before="240" w:after="240" w:line="360" w:lineRule="auto"/>
        <w:ind w:left="0" w:right="49"/>
        <w:jc w:val="both"/>
        <w:rPr>
          <w:rFonts w:ascii="Palatino Linotype" w:hAnsi="Palatino Linotype"/>
          <w:b/>
          <w:color w:val="000000" w:themeColor="text1"/>
        </w:rPr>
      </w:pPr>
    </w:p>
    <w:p w14:paraId="09AF50C2" w14:textId="42BDF0C4" w:rsidR="004C3391" w:rsidRPr="00D70025" w:rsidRDefault="004C3391" w:rsidP="004C3391">
      <w:pPr>
        <w:pStyle w:val="Prrafodelista"/>
        <w:numPr>
          <w:ilvl w:val="0"/>
          <w:numId w:val="1"/>
        </w:numPr>
        <w:tabs>
          <w:tab w:val="left" w:pos="567"/>
        </w:tabs>
        <w:spacing w:before="240" w:after="240" w:line="360" w:lineRule="auto"/>
        <w:ind w:left="0" w:right="49" w:firstLine="0"/>
        <w:jc w:val="both"/>
        <w:rPr>
          <w:rFonts w:ascii="Palatino Linotype" w:hAnsi="Palatino Linotype"/>
          <w:b/>
          <w:color w:val="000000" w:themeColor="text1"/>
        </w:rPr>
      </w:pPr>
      <w:r w:rsidRPr="00D70025">
        <w:rPr>
          <w:rFonts w:ascii="Palatino Linotype" w:eastAsia="Times New Roman" w:hAnsi="Palatino Linotype" w:cs="Arial"/>
          <w:color w:val="000000" w:themeColor="text1"/>
        </w:rPr>
        <w:t xml:space="preserve">En dichas condiciones, la </w:t>
      </w:r>
      <w:r w:rsidRPr="00D70025">
        <w:rPr>
          <w:rFonts w:ascii="Palatino Linotype" w:eastAsia="Times New Roman" w:hAnsi="Palatino Linotype" w:cs="Arial"/>
          <w:i/>
          <w:color w:val="000000" w:themeColor="text1"/>
        </w:rPr>
        <w:t>litis</w:t>
      </w:r>
      <w:r w:rsidRPr="00D70025">
        <w:rPr>
          <w:rFonts w:ascii="Palatino Linotype" w:eastAsia="Times New Roman" w:hAnsi="Palatino Linotype" w:cs="Arial"/>
          <w:color w:val="000000" w:themeColor="text1"/>
        </w:rPr>
        <w:t xml:space="preserve"> a resolver en este recurso se circunscribe a determinar si </w:t>
      </w:r>
      <w:r w:rsidR="006F0271" w:rsidRPr="00D70025">
        <w:rPr>
          <w:rFonts w:ascii="Palatino Linotype" w:eastAsia="Times New Roman" w:hAnsi="Palatino Linotype" w:cs="Arial"/>
          <w:color w:val="000000" w:themeColor="text1"/>
        </w:rPr>
        <w:t>el Derecho de Acceso a la Información Pública puede ser el medio para que cualquier persona acceda a la Información en posesión del SUJETO OBLIGADO relacionada con sus facultades sustantivas, si el número de averiguación previa o denuncia es un dato personal;</w:t>
      </w:r>
      <w:r w:rsidR="00CF4F8C" w:rsidRPr="00D70025">
        <w:rPr>
          <w:rFonts w:ascii="Palatino Linotype" w:eastAsia="Times New Roman" w:hAnsi="Palatino Linotype" w:cs="Arial"/>
          <w:color w:val="000000" w:themeColor="text1"/>
        </w:rPr>
        <w:t xml:space="preserve"> y</w:t>
      </w:r>
      <w:r w:rsidR="006F0271" w:rsidRPr="00D70025">
        <w:rPr>
          <w:rFonts w:ascii="Palatino Linotype" w:eastAsia="Times New Roman" w:hAnsi="Palatino Linotype" w:cs="Arial"/>
          <w:color w:val="000000" w:themeColor="text1"/>
        </w:rPr>
        <w:t>, si dicha información es susceptible de ser protegida mediante el procedimiento de clasificación de la información.</w:t>
      </w:r>
    </w:p>
    <w:p w14:paraId="25B9DAC0" w14:textId="77777777" w:rsidR="004C3391" w:rsidRPr="00D70025" w:rsidRDefault="004C3391" w:rsidP="004C3391">
      <w:pPr>
        <w:pStyle w:val="Ttulo1"/>
        <w:rPr>
          <w:szCs w:val="24"/>
        </w:rPr>
      </w:pPr>
      <w:bookmarkStart w:id="11" w:name="_Toc58004710"/>
      <w:r w:rsidRPr="00D70025">
        <w:rPr>
          <w:szCs w:val="24"/>
        </w:rPr>
        <w:t>CUARTO. Del estudio y resolución del asunto.</w:t>
      </w:r>
      <w:bookmarkEnd w:id="11"/>
    </w:p>
    <w:p w14:paraId="6609BB09" w14:textId="77777777" w:rsidR="004C3391" w:rsidRPr="00D70025" w:rsidRDefault="004C3391" w:rsidP="004C3391">
      <w:pPr>
        <w:pStyle w:val="Prrafodelista"/>
        <w:tabs>
          <w:tab w:val="left" w:pos="567"/>
        </w:tabs>
        <w:spacing w:line="360" w:lineRule="auto"/>
        <w:ind w:left="0"/>
        <w:jc w:val="both"/>
        <w:rPr>
          <w:rFonts w:ascii="Palatino Linotype" w:hAnsi="Palatino Linotype"/>
        </w:rPr>
      </w:pPr>
    </w:p>
    <w:p w14:paraId="381BAC96" w14:textId="700AA6A0" w:rsidR="00B920F1" w:rsidRPr="00D70025" w:rsidRDefault="00B920F1" w:rsidP="00653CDB">
      <w:pPr>
        <w:pStyle w:val="Ttulo2"/>
      </w:pPr>
      <w:bookmarkStart w:id="12" w:name="_Toc58004711"/>
      <w:r w:rsidRPr="00D70025">
        <w:t>Cuestiones de previo y especial pronunciamiento.</w:t>
      </w:r>
      <w:bookmarkEnd w:id="12"/>
    </w:p>
    <w:p w14:paraId="35E6BDC3" w14:textId="19940717" w:rsidR="00B920F1" w:rsidRPr="00D70025" w:rsidRDefault="00B920F1" w:rsidP="00B920F1">
      <w:pPr>
        <w:pStyle w:val="Prrafodelista"/>
        <w:ind w:left="0"/>
        <w:rPr>
          <w:lang w:val="es-MX" w:eastAsia="en-US"/>
        </w:rPr>
      </w:pPr>
    </w:p>
    <w:p w14:paraId="70B9F635" w14:textId="14C1E7BD" w:rsidR="00B920F1" w:rsidRPr="00D70025" w:rsidRDefault="00B920F1" w:rsidP="00B920F1">
      <w:pPr>
        <w:pStyle w:val="Prrafodelista"/>
        <w:numPr>
          <w:ilvl w:val="0"/>
          <w:numId w:val="1"/>
        </w:numPr>
        <w:spacing w:line="360" w:lineRule="auto"/>
        <w:ind w:left="0" w:firstLine="0"/>
        <w:jc w:val="both"/>
        <w:rPr>
          <w:rFonts w:ascii="Palatino Linotype" w:hAnsi="Palatino Linotype"/>
          <w:lang w:val="es-MX" w:eastAsia="en-US"/>
        </w:rPr>
      </w:pPr>
      <w:r w:rsidRPr="00D70025">
        <w:rPr>
          <w:rFonts w:ascii="Palatino Linotype" w:hAnsi="Palatino Linotype"/>
          <w:lang w:val="es-MX" w:eastAsia="en-US"/>
        </w:rPr>
        <w:lastRenderedPageBreak/>
        <w:t>El Pleno de éste Organismo Garante preocupado por velar por el respeto al Derecho de Acceso a la Información Pública pero a su vez a fin de salvaguardar la protección de los datos personales susceptibles de ser considerados como confidenciales discutió en trabajos previos la resolución al recurso de revisión 03373/INFOEM/IP/RR/2020.</w:t>
      </w:r>
    </w:p>
    <w:p w14:paraId="7C989E45" w14:textId="77777777" w:rsidR="00B920F1" w:rsidRPr="00D70025" w:rsidRDefault="00B920F1" w:rsidP="00B920F1">
      <w:pPr>
        <w:pStyle w:val="Prrafodelista"/>
        <w:ind w:left="0"/>
        <w:rPr>
          <w:rFonts w:ascii="Palatino Linotype" w:hAnsi="Palatino Linotype"/>
          <w:lang w:val="es-MX" w:eastAsia="en-US"/>
        </w:rPr>
      </w:pPr>
    </w:p>
    <w:p w14:paraId="68ED246C" w14:textId="469FC87A" w:rsidR="00B920F1" w:rsidRPr="00D70025" w:rsidRDefault="00B920F1" w:rsidP="00B920F1">
      <w:pPr>
        <w:pStyle w:val="Prrafodelista"/>
        <w:numPr>
          <w:ilvl w:val="0"/>
          <w:numId w:val="1"/>
        </w:numPr>
        <w:spacing w:line="360" w:lineRule="auto"/>
        <w:ind w:left="0" w:firstLine="0"/>
        <w:rPr>
          <w:rFonts w:ascii="Palatino Linotype" w:hAnsi="Palatino Linotype"/>
          <w:lang w:val="es-MX" w:eastAsia="en-US"/>
        </w:rPr>
      </w:pPr>
      <w:r w:rsidRPr="00D70025">
        <w:rPr>
          <w:rFonts w:ascii="Palatino Linotype" w:hAnsi="Palatino Linotype"/>
          <w:lang w:val="es-MX" w:eastAsia="en-US"/>
        </w:rPr>
        <w:t>En atención a los trabajos previos realizados por el Pleno de éste Instituto, el Comisionado Ponente del proyecto de resolución, consideró necesario identificar la naturaleza que le reviste a la información requerida.</w:t>
      </w:r>
    </w:p>
    <w:p w14:paraId="7ADAB806" w14:textId="77777777" w:rsidR="00B920F1" w:rsidRPr="00D70025" w:rsidRDefault="00B920F1" w:rsidP="00B920F1">
      <w:pPr>
        <w:pStyle w:val="Prrafodelista"/>
        <w:rPr>
          <w:rFonts w:ascii="Palatino Linotype" w:hAnsi="Palatino Linotype"/>
          <w:lang w:val="es-MX" w:eastAsia="en-US"/>
        </w:rPr>
      </w:pPr>
    </w:p>
    <w:p w14:paraId="5D19ECD6" w14:textId="319311A5" w:rsidR="00B920F1" w:rsidRPr="00D70025" w:rsidRDefault="00B920F1" w:rsidP="00B920F1">
      <w:pPr>
        <w:pStyle w:val="Prrafodelista"/>
        <w:numPr>
          <w:ilvl w:val="0"/>
          <w:numId w:val="1"/>
        </w:numPr>
        <w:spacing w:line="360" w:lineRule="auto"/>
        <w:ind w:left="0" w:firstLine="0"/>
        <w:jc w:val="both"/>
        <w:rPr>
          <w:rFonts w:ascii="Palatino Linotype" w:hAnsi="Palatino Linotype"/>
          <w:lang w:val="es-MX" w:eastAsia="en-US"/>
        </w:rPr>
      </w:pPr>
      <w:r w:rsidRPr="00D70025">
        <w:rPr>
          <w:rFonts w:ascii="Palatino Linotype" w:hAnsi="Palatino Linotype"/>
          <w:lang w:val="es-MX" w:eastAsia="en-US"/>
        </w:rPr>
        <w:t xml:space="preserve">Fue así como en fecha 9 de noviembre del presente año, el Comisionado Ponente José Guadalupe Luna Hernández citó a la Fiscalía General de Justicia del Estado de México </w:t>
      </w:r>
      <w:r w:rsidR="00BC7DCE" w:rsidRPr="00D70025">
        <w:rPr>
          <w:rFonts w:ascii="Palatino Linotype" w:hAnsi="Palatino Linotype"/>
          <w:lang w:val="es-MX" w:eastAsia="en-US"/>
        </w:rPr>
        <w:t>para celebrar una audiencia para mejor proveer solicitándole en el acto “</w:t>
      </w:r>
      <w:r w:rsidR="00BC7DCE" w:rsidRPr="00D70025">
        <w:rPr>
          <w:rFonts w:ascii="Palatino Linotype" w:hAnsi="Palatino Linotype"/>
          <w:i/>
        </w:rPr>
        <w:t xml:space="preserve">traer consigo el expediente completo correspondiente a la averiguación previa AM/HUIX/III/286/2010, los acuerdos11/2017 y 17/2017, así como toda aquella información relacionada con la muerte de la menor Paulette </w:t>
      </w:r>
      <w:proofErr w:type="spellStart"/>
      <w:r w:rsidR="00BC7DCE" w:rsidRPr="00D70025">
        <w:rPr>
          <w:rFonts w:ascii="Palatino Linotype" w:hAnsi="Palatino Linotype"/>
          <w:i/>
        </w:rPr>
        <w:t>Gebara</w:t>
      </w:r>
      <w:proofErr w:type="spellEnd"/>
      <w:r w:rsidR="00BC7DCE" w:rsidRPr="00D70025">
        <w:rPr>
          <w:rFonts w:ascii="Palatino Linotype" w:hAnsi="Palatino Linotype"/>
          <w:i/>
        </w:rPr>
        <w:t xml:space="preserve"> Farah</w:t>
      </w:r>
      <w:r w:rsidR="00BC7DCE" w:rsidRPr="00D70025">
        <w:rPr>
          <w:rFonts w:ascii="Palatino Linotype" w:hAnsi="Palatino Linotype"/>
        </w:rPr>
        <w:t>”, ejerciendo la prerrogativa que le asiste de conformidad con los artículos 182, 183 y 185 fracción V de la Ley de Transparencia y Acceso a la Información Pública del Estado de México y Municipios así como el artículo 14 fracciones I, III y IV del Reglamento Interior del Instituto de Transparencia, Acceso a la Información Pública y Protección de Datos personales del Estado de México y Municipios.</w:t>
      </w:r>
    </w:p>
    <w:p w14:paraId="04A319E3" w14:textId="77777777" w:rsidR="00BC7DCE" w:rsidRPr="00D70025" w:rsidRDefault="00BC7DCE" w:rsidP="00BC7DCE">
      <w:pPr>
        <w:pStyle w:val="Prrafodelista"/>
        <w:rPr>
          <w:rFonts w:ascii="Palatino Linotype" w:hAnsi="Palatino Linotype"/>
          <w:lang w:val="es-MX" w:eastAsia="en-US"/>
        </w:rPr>
      </w:pPr>
    </w:p>
    <w:p w14:paraId="7E270F1A" w14:textId="7647337C" w:rsidR="00BC7DCE" w:rsidRPr="00D70025" w:rsidRDefault="00BC7DCE" w:rsidP="00B920F1">
      <w:pPr>
        <w:pStyle w:val="Prrafodelista"/>
        <w:numPr>
          <w:ilvl w:val="0"/>
          <w:numId w:val="1"/>
        </w:numPr>
        <w:spacing w:line="360" w:lineRule="auto"/>
        <w:ind w:left="0" w:firstLine="0"/>
        <w:jc w:val="both"/>
        <w:rPr>
          <w:rFonts w:ascii="Palatino Linotype" w:hAnsi="Palatino Linotype"/>
          <w:lang w:val="es-MX" w:eastAsia="en-US"/>
        </w:rPr>
      </w:pPr>
      <w:r w:rsidRPr="00D70025">
        <w:rPr>
          <w:rFonts w:ascii="Palatino Linotype" w:hAnsi="Palatino Linotype"/>
          <w:lang w:val="es-MX" w:eastAsia="en-US"/>
        </w:rPr>
        <w:t xml:space="preserve">La audiencia para mejor proveer fue celebrada en fecha trece (13) de noviembre de dos mil veinte, sin embargo la Fiscalía General de Justicia del Estado </w:t>
      </w:r>
      <w:r w:rsidRPr="00D70025">
        <w:rPr>
          <w:rFonts w:ascii="Palatino Linotype" w:hAnsi="Palatino Linotype"/>
          <w:lang w:val="es-MX" w:eastAsia="en-US"/>
        </w:rPr>
        <w:lastRenderedPageBreak/>
        <w:t>de México NO proporcionó la información requerida por el Comisionado Ponente argumentando guardar secrecía de los documentos en cuestión.</w:t>
      </w:r>
    </w:p>
    <w:p w14:paraId="248F10CA" w14:textId="77777777" w:rsidR="00BC7DCE" w:rsidRPr="00D70025" w:rsidRDefault="00BC7DCE" w:rsidP="00BC7DCE">
      <w:pPr>
        <w:pStyle w:val="Prrafodelista"/>
        <w:rPr>
          <w:rFonts w:ascii="Palatino Linotype" w:hAnsi="Palatino Linotype"/>
          <w:lang w:val="es-MX" w:eastAsia="en-US"/>
        </w:rPr>
      </w:pPr>
    </w:p>
    <w:p w14:paraId="3FECB0CB" w14:textId="0CB5DF9B" w:rsidR="00BC7DCE" w:rsidRPr="00D70025" w:rsidRDefault="00BC7DCE" w:rsidP="00B920F1">
      <w:pPr>
        <w:pStyle w:val="Prrafodelista"/>
        <w:numPr>
          <w:ilvl w:val="0"/>
          <w:numId w:val="1"/>
        </w:numPr>
        <w:spacing w:line="360" w:lineRule="auto"/>
        <w:ind w:left="0" w:firstLine="0"/>
        <w:jc w:val="both"/>
        <w:rPr>
          <w:rFonts w:ascii="Palatino Linotype" w:hAnsi="Palatino Linotype"/>
          <w:lang w:val="es-MX" w:eastAsia="en-US"/>
        </w:rPr>
      </w:pPr>
      <w:r w:rsidRPr="00D70025">
        <w:rPr>
          <w:rFonts w:ascii="Palatino Linotype" w:hAnsi="Palatino Linotype"/>
          <w:lang w:val="es-MX" w:eastAsia="en-US"/>
        </w:rPr>
        <w:t>Cabe hacer notar que durante la celebración de la audiencia el Comisionado Ponente les hizo saber la prerrogativa que le asiste para allegarse del expediente en cuestión y determinar su naturaleza, sin embargo el SUJETO OBLIGADO insistió en la imposibilidad de su revisión.</w:t>
      </w:r>
    </w:p>
    <w:p w14:paraId="433B7F82" w14:textId="77777777" w:rsidR="00A756C8" w:rsidRPr="00D70025" w:rsidRDefault="00A756C8" w:rsidP="00A756C8">
      <w:pPr>
        <w:pStyle w:val="Prrafodelista"/>
        <w:rPr>
          <w:rFonts w:ascii="Palatino Linotype" w:hAnsi="Palatino Linotype"/>
          <w:lang w:val="es-MX" w:eastAsia="en-US"/>
        </w:rPr>
      </w:pPr>
    </w:p>
    <w:p w14:paraId="6038B442" w14:textId="0201D6F3" w:rsidR="00B920F1" w:rsidRPr="00D70025" w:rsidRDefault="00A756C8" w:rsidP="00D242D5">
      <w:pPr>
        <w:pStyle w:val="Prrafodelista"/>
        <w:numPr>
          <w:ilvl w:val="0"/>
          <w:numId w:val="1"/>
        </w:numPr>
        <w:spacing w:line="360" w:lineRule="auto"/>
        <w:ind w:left="0" w:firstLine="0"/>
        <w:jc w:val="both"/>
        <w:rPr>
          <w:rFonts w:ascii="Palatino Linotype" w:hAnsi="Palatino Linotype"/>
          <w:lang w:val="es-MX" w:eastAsia="en-US"/>
        </w:rPr>
      </w:pPr>
      <w:r w:rsidRPr="00D70025">
        <w:rPr>
          <w:rFonts w:ascii="Palatino Linotype" w:hAnsi="Palatino Linotype"/>
          <w:lang w:val="es-MX" w:eastAsia="en-US"/>
        </w:rPr>
        <w:t>En ese sentido se formuló un acta de la audiencia celebrada en donde se hizo constar que la Fiscalía General de Justicia ratifica lo ya manifestado en su informe justificado y el Comisionado Ponente ratifica la prerrogativa que por mandato de Ley se encuentra facultado a analizar.</w:t>
      </w:r>
    </w:p>
    <w:p w14:paraId="1B9FE5DF" w14:textId="77777777" w:rsidR="00A756C8" w:rsidRPr="00D70025" w:rsidRDefault="00A756C8" w:rsidP="00A756C8">
      <w:pPr>
        <w:pStyle w:val="Prrafodelista"/>
        <w:rPr>
          <w:rFonts w:ascii="Palatino Linotype" w:hAnsi="Palatino Linotype"/>
          <w:lang w:val="es-MX" w:eastAsia="en-US"/>
        </w:rPr>
      </w:pPr>
    </w:p>
    <w:p w14:paraId="40AB2D9E" w14:textId="28555831" w:rsidR="00A756C8" w:rsidRPr="00D70025" w:rsidRDefault="00A756C8" w:rsidP="00D242D5">
      <w:pPr>
        <w:pStyle w:val="Prrafodelista"/>
        <w:numPr>
          <w:ilvl w:val="0"/>
          <w:numId w:val="1"/>
        </w:numPr>
        <w:spacing w:line="360" w:lineRule="auto"/>
        <w:ind w:left="0" w:firstLine="0"/>
        <w:jc w:val="both"/>
        <w:rPr>
          <w:rFonts w:ascii="Palatino Linotype" w:hAnsi="Palatino Linotype"/>
          <w:lang w:val="es-MX" w:eastAsia="en-US"/>
        </w:rPr>
      </w:pPr>
      <w:r w:rsidRPr="00D70025">
        <w:rPr>
          <w:rFonts w:ascii="Palatino Linotype" w:hAnsi="Palatino Linotype"/>
          <w:lang w:val="es-MX" w:eastAsia="en-US"/>
        </w:rPr>
        <w:t>Por ello se hace saber a las partes que ante la negativa de acceso a la Información incluso ante una autoridad superior, este Instituto se encuentra imposibilitado para determinar la naturaleza de la información y a su vez de realizar una prueba de interés público que permita ponderar el interés de la ciudadanía en conocer el expediente solicitado y el interés de la autoridad porque se clasifique la información como confidencial.</w:t>
      </w:r>
    </w:p>
    <w:p w14:paraId="6DE408F6" w14:textId="77777777" w:rsidR="00B920F1" w:rsidRPr="00D70025" w:rsidRDefault="00B920F1" w:rsidP="00A756C8">
      <w:pPr>
        <w:pStyle w:val="Prrafodelista"/>
        <w:ind w:left="0"/>
        <w:rPr>
          <w:rFonts w:ascii="Palatino Linotype" w:hAnsi="Palatino Linotype"/>
          <w:lang w:val="es-MX" w:eastAsia="en-US"/>
        </w:rPr>
      </w:pPr>
    </w:p>
    <w:p w14:paraId="1E592675" w14:textId="461F6E9F" w:rsidR="004C3391" w:rsidRPr="00D70025" w:rsidRDefault="006F0271" w:rsidP="004C3391">
      <w:pPr>
        <w:pStyle w:val="Ttulo2"/>
        <w:numPr>
          <w:ilvl w:val="2"/>
          <w:numId w:val="1"/>
        </w:numPr>
        <w:ind w:left="0" w:firstLine="0"/>
      </w:pPr>
      <w:bookmarkStart w:id="13" w:name="_Toc58004712"/>
      <w:r w:rsidRPr="00D70025">
        <w:t>Del Derecho de Acceso a la Información Pública (DAI).</w:t>
      </w:r>
      <w:bookmarkEnd w:id="13"/>
    </w:p>
    <w:p w14:paraId="5D251657" w14:textId="18B8BF1A" w:rsidR="004C3391" w:rsidRPr="00D70025" w:rsidRDefault="004C3391" w:rsidP="004C3391">
      <w:pPr>
        <w:pStyle w:val="Ttulo2"/>
      </w:pPr>
      <w:bookmarkStart w:id="14" w:name="_Toc58004713"/>
      <w:r w:rsidRPr="00D70025">
        <w:t>I</w:t>
      </w:r>
      <w:r w:rsidR="00B920F1" w:rsidRPr="00D70025">
        <w:t>I</w:t>
      </w:r>
      <w:r w:rsidRPr="00D70025">
        <w:t>.I. De</w:t>
      </w:r>
      <w:r w:rsidR="006F0271" w:rsidRPr="00D70025">
        <w:t xml:space="preserve"> la importancia de respetar el DAI</w:t>
      </w:r>
      <w:r w:rsidRPr="00D70025">
        <w:t>.</w:t>
      </w:r>
      <w:bookmarkEnd w:id="14"/>
    </w:p>
    <w:p w14:paraId="72D6FE84" w14:textId="77777777" w:rsidR="004C3391" w:rsidRPr="00D70025" w:rsidRDefault="004C3391" w:rsidP="004C3391">
      <w:pPr>
        <w:pStyle w:val="Prrafodelista"/>
        <w:tabs>
          <w:tab w:val="left" w:pos="567"/>
        </w:tabs>
        <w:spacing w:line="360" w:lineRule="auto"/>
        <w:ind w:left="0"/>
        <w:jc w:val="both"/>
        <w:rPr>
          <w:rFonts w:ascii="Palatino Linotype" w:hAnsi="Palatino Linotype"/>
        </w:rPr>
      </w:pPr>
    </w:p>
    <w:p w14:paraId="4DC78C66" w14:textId="74124E7B" w:rsidR="00873348" w:rsidRPr="00D70025" w:rsidRDefault="004C3391" w:rsidP="00873348">
      <w:pPr>
        <w:pStyle w:val="Prrafodelista"/>
        <w:numPr>
          <w:ilvl w:val="0"/>
          <w:numId w:val="1"/>
        </w:numPr>
        <w:spacing w:before="240" w:after="240" w:line="360" w:lineRule="auto"/>
        <w:ind w:left="0" w:firstLine="0"/>
        <w:jc w:val="both"/>
        <w:rPr>
          <w:rFonts w:ascii="Palatino Linotype" w:eastAsia="MS Mincho" w:hAnsi="Palatino Linotype" w:cs="Times New Roman"/>
          <w:color w:val="000000" w:themeColor="text1"/>
        </w:rPr>
      </w:pPr>
      <w:r w:rsidRPr="00D70025">
        <w:rPr>
          <w:rFonts w:ascii="Palatino Linotype" w:hAnsi="Palatino Linotype"/>
          <w:color w:val="000000" w:themeColor="text1"/>
        </w:rPr>
        <w:t xml:space="preserve">Antes de analizar este tema, es menester precisar que </w:t>
      </w:r>
      <w:r w:rsidR="00873348" w:rsidRPr="00D70025">
        <w:rPr>
          <w:rFonts w:ascii="Palatino Linotype" w:hAnsi="Palatino Linotype"/>
          <w:color w:val="000000" w:themeColor="text1"/>
        </w:rPr>
        <w:t xml:space="preserve">el artículo 1 de </w:t>
      </w:r>
      <w:r w:rsidR="00873348" w:rsidRPr="00D70025">
        <w:rPr>
          <w:rFonts w:ascii="Palatino Linotype" w:eastAsia="MS Mincho" w:hAnsi="Palatino Linotype" w:cs="Times New Roman"/>
          <w:color w:val="000000" w:themeColor="text1"/>
        </w:rPr>
        <w:t xml:space="preserve">la </w:t>
      </w:r>
      <w:r w:rsidR="00873348" w:rsidRPr="00D70025">
        <w:rPr>
          <w:rFonts w:ascii="Palatino Linotype" w:eastAsia="MS Mincho" w:hAnsi="Palatino Linotype" w:cs="Times New Roman"/>
          <w:b/>
          <w:color w:val="000000" w:themeColor="text1"/>
        </w:rPr>
        <w:t>Constitución Política de los Estados Unidos Mexicanos</w:t>
      </w:r>
      <w:r w:rsidR="00873348" w:rsidRPr="00D70025">
        <w:rPr>
          <w:rFonts w:ascii="Palatino Linotype" w:eastAsia="MS Mincho" w:hAnsi="Palatino Linotype" w:cs="Times New Roman"/>
          <w:color w:val="000000" w:themeColor="text1"/>
        </w:rPr>
        <w:t xml:space="preserve"> señala que </w:t>
      </w:r>
      <w:r w:rsidR="00873348" w:rsidRPr="00D70025">
        <w:rPr>
          <w:rFonts w:ascii="Palatino Linotype" w:hAnsi="Palatino Linotype"/>
        </w:rPr>
        <w:t xml:space="preserve">todas las </w:t>
      </w:r>
      <w:r w:rsidR="00873348" w:rsidRPr="00D70025">
        <w:rPr>
          <w:rFonts w:ascii="Palatino Linotype" w:hAnsi="Palatino Linotype"/>
        </w:rPr>
        <w:lastRenderedPageBreak/>
        <w:t xml:space="preserve">personas gozarán de los derechos humanos </w:t>
      </w:r>
      <w:r w:rsidR="00873348" w:rsidRPr="00D70025">
        <w:rPr>
          <w:rFonts w:ascii="Palatino Linotype" w:hAnsi="Palatino Linotype"/>
          <w:b/>
          <w:u w:val="single"/>
        </w:rPr>
        <w:t>reconocidos en la Constitución y en los tratados internacionales</w:t>
      </w:r>
      <w:r w:rsidR="00873348" w:rsidRPr="00D70025">
        <w:rPr>
          <w:rFonts w:ascii="Palatino Linotype" w:hAnsi="Palatino Linotype"/>
        </w:rPr>
        <w:t xml:space="preserve"> de los que el Estado Mexicano sea parte, así como de las garantías para su protección, cuyo ejercicio no podrá restringirse ni suspenderse, salvo en los casos y bajo las condiciones que </w:t>
      </w:r>
      <w:r w:rsidR="00565407" w:rsidRPr="00D70025">
        <w:rPr>
          <w:rFonts w:ascii="Palatino Linotype" w:hAnsi="Palatino Linotype"/>
        </w:rPr>
        <w:t>la propia</w:t>
      </w:r>
      <w:r w:rsidR="00873348" w:rsidRPr="00D70025">
        <w:rPr>
          <w:rFonts w:ascii="Palatino Linotype" w:hAnsi="Palatino Linotype"/>
        </w:rPr>
        <w:t xml:space="preserve"> Constitución establece.</w:t>
      </w:r>
    </w:p>
    <w:p w14:paraId="3E8E339F" w14:textId="77777777" w:rsidR="00873348" w:rsidRPr="00D70025" w:rsidRDefault="00873348" w:rsidP="00565407">
      <w:pPr>
        <w:pStyle w:val="Prrafodelista"/>
        <w:spacing w:before="240" w:after="240" w:line="360" w:lineRule="auto"/>
        <w:ind w:left="0"/>
        <w:jc w:val="both"/>
        <w:rPr>
          <w:rFonts w:ascii="Palatino Linotype" w:eastAsia="MS Mincho" w:hAnsi="Palatino Linotype" w:cs="Times New Roman"/>
          <w:color w:val="000000" w:themeColor="text1"/>
        </w:rPr>
      </w:pPr>
    </w:p>
    <w:p w14:paraId="35C3371C" w14:textId="7E8822FB" w:rsidR="004C3391" w:rsidRPr="00D70025" w:rsidRDefault="00206EBF" w:rsidP="0061722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themeColor="text1"/>
        </w:rPr>
      </w:pPr>
      <w:r w:rsidRPr="00D70025">
        <w:rPr>
          <w:rFonts w:ascii="Palatino Linotype" w:hAnsi="Palatino Linotype"/>
          <w:color w:val="000000" w:themeColor="text1"/>
        </w:rPr>
        <w:t>E</w:t>
      </w:r>
      <w:r w:rsidR="004C3391" w:rsidRPr="00D70025">
        <w:rPr>
          <w:rFonts w:ascii="Palatino Linotype" w:hAnsi="Palatino Linotype"/>
          <w:color w:val="000000" w:themeColor="text1"/>
        </w:rPr>
        <w:t xml:space="preserve">ste </w:t>
      </w:r>
      <w:r w:rsidR="004C3391" w:rsidRPr="00D70025">
        <w:rPr>
          <w:rFonts w:ascii="Palatino Linotype" w:eastAsia="MS Mincho" w:hAnsi="Palatino Linotype" w:cs="Times New Roman"/>
          <w:color w:val="000000" w:themeColor="text1"/>
        </w:rPr>
        <w:t xml:space="preserve">Órgano Garante parte de que </w:t>
      </w:r>
      <w:r w:rsidR="004C3391" w:rsidRPr="00D70025">
        <w:rPr>
          <w:rFonts w:ascii="Palatino Linotype" w:eastAsia="Times New Roman" w:hAnsi="Palatino Linotype" w:cs="Arial"/>
          <w:color w:val="000000" w:themeColor="text1"/>
          <w:lang w:eastAsia="es-MX"/>
        </w:rPr>
        <w:t>el Derecho de Acceso a la Información Pública, es un</w:t>
      </w:r>
      <w:r w:rsidR="004C3391" w:rsidRPr="00D70025">
        <w:rPr>
          <w:rFonts w:ascii="Palatino Linotype" w:eastAsia="Times New Roman" w:hAnsi="Palatino Linotype" w:cs="Arial"/>
          <w:b/>
          <w:color w:val="000000" w:themeColor="text1"/>
          <w:lang w:eastAsia="es-MX"/>
        </w:rPr>
        <w:t xml:space="preserve"> derecho humano</w:t>
      </w:r>
      <w:r w:rsidR="004C3391" w:rsidRPr="00D70025">
        <w:rPr>
          <w:rFonts w:ascii="Palatino Linotype" w:eastAsia="Times New Roman" w:hAnsi="Palatino Linotype" w:cs="Arial"/>
          <w:color w:val="000000" w:themeColor="text1"/>
          <w:lang w:eastAsia="es-MX"/>
        </w:rPr>
        <w:t xml:space="preserve">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4C3391" w:rsidRPr="00D70025">
        <w:rPr>
          <w:rFonts w:ascii="Palatino Linotype" w:eastAsia="Times New Roman" w:hAnsi="Palatino Linotype" w:cs="Arial"/>
          <w:color w:val="000000" w:themeColor="text1"/>
        </w:rPr>
        <w:t xml:space="preserve"> </w:t>
      </w:r>
      <w:r w:rsidR="004C3391" w:rsidRPr="00D70025">
        <w:rPr>
          <w:rFonts w:ascii="Palatino Linotype" w:eastAsia="Times New Roman" w:hAnsi="Palatino Linotype" w:cs="Arial"/>
          <w:b/>
          <w:color w:val="000000" w:themeColor="text1"/>
        </w:rPr>
        <w:t>SUJETO OBLIGADO</w:t>
      </w:r>
      <w:r w:rsidR="004C3391" w:rsidRPr="00D70025">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4C3391" w:rsidRPr="00D70025">
        <w:rPr>
          <w:rFonts w:ascii="Palatino Linotype" w:eastAsia="Times New Roman" w:hAnsi="Palatino Linotype" w:cs="Arial"/>
          <w:b/>
          <w:color w:val="000000" w:themeColor="text1"/>
        </w:rPr>
        <w:t xml:space="preserve">Constitución Política de los Estados Unidos Mexicanos </w:t>
      </w:r>
      <w:r w:rsidR="004C3391" w:rsidRPr="00D70025">
        <w:rPr>
          <w:rFonts w:ascii="Palatino Linotype" w:eastAsia="Times New Roman" w:hAnsi="Palatino Linotype" w:cs="Arial"/>
          <w:color w:val="000000" w:themeColor="text1"/>
        </w:rPr>
        <w:t xml:space="preserve">al señalar la obligación de “promover, </w:t>
      </w:r>
      <w:r w:rsidR="004C3391" w:rsidRPr="00D70025">
        <w:rPr>
          <w:rFonts w:ascii="Palatino Linotype" w:eastAsia="Times New Roman" w:hAnsi="Palatino Linotype" w:cs="Arial"/>
          <w:b/>
          <w:color w:val="000000" w:themeColor="text1"/>
        </w:rPr>
        <w:t>respetar</w:t>
      </w:r>
      <w:r w:rsidR="004C3391" w:rsidRPr="00D70025">
        <w:rPr>
          <w:rFonts w:ascii="Palatino Linotype" w:eastAsia="Times New Roman" w:hAnsi="Palatino Linotype" w:cs="Arial"/>
          <w:color w:val="000000" w:themeColor="text1"/>
        </w:rPr>
        <w:t xml:space="preserve">, proteger y </w:t>
      </w:r>
      <w:r w:rsidR="004C3391" w:rsidRPr="00D70025">
        <w:rPr>
          <w:rFonts w:ascii="Palatino Linotype" w:eastAsia="Times New Roman" w:hAnsi="Palatino Linotype" w:cs="Arial"/>
          <w:b/>
          <w:color w:val="000000" w:themeColor="text1"/>
        </w:rPr>
        <w:t>garantizar</w:t>
      </w:r>
      <w:r w:rsidR="004C3391" w:rsidRPr="00D70025">
        <w:rPr>
          <w:rFonts w:ascii="Palatino Linotype" w:eastAsia="Times New Roman" w:hAnsi="Palatino Linotype" w:cs="Arial"/>
          <w:color w:val="000000" w:themeColor="text1"/>
        </w:rPr>
        <w:t xml:space="preserve"> los derechos humanos”, entre los cua</w:t>
      </w:r>
      <w:r w:rsidR="0061722C" w:rsidRPr="00D70025">
        <w:rPr>
          <w:rFonts w:ascii="Palatino Linotype" w:eastAsia="Times New Roman" w:hAnsi="Palatino Linotype" w:cs="Arial"/>
          <w:color w:val="000000" w:themeColor="text1"/>
        </w:rPr>
        <w:t>les se encuentra dicho derecho.</w:t>
      </w:r>
    </w:p>
    <w:p w14:paraId="1D26013E" w14:textId="47C81050" w:rsidR="004C3391" w:rsidRPr="00D70025" w:rsidRDefault="004C3391" w:rsidP="004C3391">
      <w:pPr>
        <w:numPr>
          <w:ilvl w:val="0"/>
          <w:numId w:val="1"/>
        </w:numPr>
        <w:spacing w:before="240" w:line="360" w:lineRule="auto"/>
        <w:ind w:left="0" w:firstLine="0"/>
        <w:contextualSpacing/>
        <w:jc w:val="both"/>
        <w:rPr>
          <w:rFonts w:ascii="Palatino Linotype" w:eastAsia="Times New Roman" w:hAnsi="Palatino Linotype"/>
          <w:color w:val="000000" w:themeColor="text1"/>
        </w:rPr>
      </w:pPr>
      <w:r w:rsidRPr="00D70025">
        <w:rPr>
          <w:rFonts w:ascii="Palatino Linotype" w:eastAsia="Times New Roman" w:hAnsi="Palatino Linotype"/>
          <w:color w:val="000000" w:themeColor="text1"/>
        </w:rPr>
        <w:t xml:space="preserve">Definiendo el Derecho de Acceso a la Información Pública como: </w:t>
      </w:r>
      <w:r w:rsidRPr="00D70025">
        <w:rPr>
          <w:rFonts w:ascii="Palatino Linotype" w:hAnsi="Palatino Linotype"/>
          <w:i/>
          <w:color w:val="000000" w:themeColor="text1"/>
        </w:rPr>
        <w:t xml:space="preserve">La igualdad de oportunidades para recibir, </w:t>
      </w:r>
      <w:r w:rsidRPr="00D70025">
        <w:rPr>
          <w:rFonts w:ascii="Palatino Linotype" w:hAnsi="Palatino Linotype"/>
          <w:b/>
          <w:i/>
          <w:color w:val="000000" w:themeColor="text1"/>
          <w:u w:val="single"/>
        </w:rPr>
        <w:t>buscar e impartir información</w:t>
      </w:r>
      <w:r w:rsidRPr="00D70025">
        <w:rPr>
          <w:rFonts w:ascii="Palatino Linotype" w:hAnsi="Palatino Linotype"/>
          <w:i/>
          <w:color w:val="000000" w:themeColor="text1"/>
          <w:vertAlign w:val="superscript"/>
        </w:rPr>
        <w:footnoteReference w:id="1"/>
      </w:r>
      <w:r w:rsidR="00B26AFA" w:rsidRPr="00D70025">
        <w:rPr>
          <w:rFonts w:ascii="Palatino Linotype" w:hAnsi="Palatino Linotype"/>
          <w:b/>
          <w:i/>
          <w:color w:val="000000" w:themeColor="text1"/>
          <w:u w:val="single"/>
        </w:rPr>
        <w:t xml:space="preserve"> </w:t>
      </w:r>
      <w:r w:rsidRPr="00D70025">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w:t>
      </w:r>
      <w:r w:rsidRPr="00D70025">
        <w:rPr>
          <w:rFonts w:ascii="Palatino Linotype" w:hAnsi="Palatino Linotype"/>
          <w:i/>
          <w:color w:val="000000" w:themeColor="text1"/>
        </w:rPr>
        <w:lastRenderedPageBreak/>
        <w:t>persona física, moral o sindicato que reciba y ejerza recursos públicos o realice actos de autoridad en el ámbito federal, estatal y municipal,</w:t>
      </w:r>
      <w:r w:rsidRPr="00D70025">
        <w:rPr>
          <w:rFonts w:ascii="Palatino Linotype" w:hAnsi="Palatino Linotype"/>
          <w:i/>
          <w:color w:val="000000" w:themeColor="text1"/>
          <w:vertAlign w:val="superscript"/>
        </w:rPr>
        <w:footnoteReference w:id="2"/>
      </w:r>
      <w:r w:rsidRPr="00D70025">
        <w:rPr>
          <w:rFonts w:ascii="Palatino Linotype" w:hAnsi="Palatino Linotype"/>
          <w:color w:val="000000" w:themeColor="text1"/>
        </w:rPr>
        <w:t>que se constituye como una herramienta fundamental para ejercer</w:t>
      </w:r>
      <w:r w:rsidRPr="00D7002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70025">
        <w:rPr>
          <w:rFonts w:ascii="Palatino Linotype" w:hAnsi="Palatino Linotype"/>
          <w:i/>
          <w:color w:val="000000" w:themeColor="text1"/>
          <w:vertAlign w:val="superscript"/>
        </w:rPr>
        <w:footnoteReference w:id="3"/>
      </w:r>
      <w:r w:rsidRPr="00D70025">
        <w:rPr>
          <w:rFonts w:ascii="Palatino Linotype" w:hAnsi="Palatino Linotype"/>
          <w:color w:val="000000" w:themeColor="text1"/>
        </w:rPr>
        <w:t>fomentando</w:t>
      </w:r>
      <w:r w:rsidRPr="00D70025">
        <w:rPr>
          <w:rFonts w:ascii="Palatino Linotype" w:hAnsi="Palatino Linotype"/>
          <w:i/>
          <w:color w:val="000000" w:themeColor="text1"/>
        </w:rPr>
        <w:t xml:space="preserve"> la transparencia de las actividades estatales y </w:t>
      </w:r>
      <w:r w:rsidRPr="00D70025">
        <w:rPr>
          <w:rFonts w:ascii="Palatino Linotype" w:hAnsi="Palatino Linotype"/>
          <w:color w:val="000000" w:themeColor="text1"/>
        </w:rPr>
        <w:t>promoviendo</w:t>
      </w:r>
      <w:r w:rsidRPr="00D70025">
        <w:rPr>
          <w:rFonts w:ascii="Palatino Linotype" w:hAnsi="Palatino Linotype"/>
          <w:i/>
          <w:color w:val="000000" w:themeColor="text1"/>
        </w:rPr>
        <w:t xml:space="preserve"> la responsabilidad de los funcionarios sobre su gestión pública,</w:t>
      </w:r>
      <w:r w:rsidRPr="00D70025">
        <w:rPr>
          <w:rFonts w:ascii="Palatino Linotype" w:hAnsi="Palatino Linotype"/>
          <w:i/>
          <w:color w:val="000000" w:themeColor="text1"/>
          <w:vertAlign w:val="superscript"/>
        </w:rPr>
        <w:footnoteReference w:id="4"/>
      </w:r>
      <w:r w:rsidRPr="00D70025">
        <w:rPr>
          <w:rFonts w:ascii="Palatino Linotype" w:hAnsi="Palatino Linotype"/>
          <w:color w:val="000000" w:themeColor="text1"/>
        </w:rPr>
        <w:t>que permite</w:t>
      </w:r>
      <w:r w:rsidRPr="00D7002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560A79B8" w14:textId="77777777" w:rsidR="004C3391" w:rsidRPr="00D70025" w:rsidRDefault="004C3391" w:rsidP="00651431">
      <w:pPr>
        <w:spacing w:before="240" w:line="360" w:lineRule="auto"/>
        <w:contextualSpacing/>
        <w:jc w:val="both"/>
        <w:rPr>
          <w:rFonts w:ascii="Palatino Linotype" w:eastAsia="Times New Roman" w:hAnsi="Palatino Linotype"/>
          <w:color w:val="000000" w:themeColor="text1"/>
        </w:rPr>
      </w:pPr>
    </w:p>
    <w:p w14:paraId="6AEC6BA5" w14:textId="77777777" w:rsidR="004C3391" w:rsidRPr="00D70025" w:rsidRDefault="004C3391" w:rsidP="004C3391">
      <w:pPr>
        <w:pStyle w:val="paragraph"/>
        <w:numPr>
          <w:ilvl w:val="0"/>
          <w:numId w:val="1"/>
        </w:numPr>
        <w:spacing w:before="0" w:beforeAutospacing="0" w:after="240" w:afterAutospacing="0" w:line="360" w:lineRule="auto"/>
        <w:ind w:left="0" w:right="-150" w:firstLine="0"/>
        <w:jc w:val="both"/>
        <w:textAlignment w:val="baseline"/>
        <w:rPr>
          <w:rFonts w:ascii="Palatino Linotype" w:hAnsi="Palatino Linotype" w:cs="Arial"/>
        </w:rPr>
      </w:pPr>
      <w:r w:rsidRPr="00D70025">
        <w:rPr>
          <w:rFonts w:ascii="Palatino Linotype" w:hAnsi="Palatino Linotype"/>
          <w:color w:val="000000" w:themeColor="text1"/>
        </w:rPr>
        <w:t xml:space="preserve">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 pues en el derecho de acceso a la información pública </w:t>
      </w:r>
      <w:r w:rsidRPr="00D70025">
        <w:rPr>
          <w:rFonts w:ascii="Palatino Linotype" w:hAnsi="Palatino Linotype" w:cs="Arial"/>
        </w:rPr>
        <w:t>la pretensión radica en que se permita el acceso a datos y todo tipo de documentación que tenga el carácter de información pública, que sea generada, administrada o se encuentre en posesión de los considerados sujetos obligados por la ley de la materia.</w:t>
      </w:r>
    </w:p>
    <w:p w14:paraId="5BE160EA" w14:textId="77777777" w:rsidR="008F52B4" w:rsidRPr="00D70025" w:rsidRDefault="008F52B4" w:rsidP="008F52B4">
      <w:pPr>
        <w:pStyle w:val="Prrafodelista"/>
        <w:rPr>
          <w:rFonts w:ascii="Palatino Linotype" w:hAnsi="Palatino Linotype" w:cs="Arial"/>
        </w:rPr>
      </w:pPr>
    </w:p>
    <w:p w14:paraId="0AEA970D" w14:textId="77777777" w:rsidR="004C3391" w:rsidRPr="00D70025" w:rsidRDefault="004C3391" w:rsidP="004C3391">
      <w:pPr>
        <w:pStyle w:val="paragraph"/>
        <w:numPr>
          <w:ilvl w:val="0"/>
          <w:numId w:val="1"/>
        </w:numPr>
        <w:spacing w:before="0" w:beforeAutospacing="0" w:after="240" w:afterAutospacing="0" w:line="360" w:lineRule="auto"/>
        <w:ind w:left="0" w:right="-150" w:firstLine="0"/>
        <w:jc w:val="both"/>
        <w:textAlignment w:val="baseline"/>
        <w:rPr>
          <w:rFonts w:ascii="Palatino Linotype" w:hAnsi="Palatino Linotype" w:cs="Arial"/>
        </w:rPr>
      </w:pPr>
      <w:r w:rsidRPr="00D70025">
        <w:rPr>
          <w:rFonts w:ascii="Palatino Linotype" w:hAnsi="Palatino Linotype" w:cs="Arial"/>
        </w:rPr>
        <w:t xml:space="preserve">Para robustecer lo antes expuesto resulta conveniente citar a José Guadalupe Robles, quien conceptualiza el derecho a la información como “un derecho </w:t>
      </w:r>
      <w:r w:rsidRPr="00D70025">
        <w:rPr>
          <w:rFonts w:ascii="Palatino Linotype" w:hAnsi="Palatino Linotype" w:cs="Arial"/>
        </w:rPr>
        <w:lastRenderedPageBreak/>
        <w:t>fundamental tanto de carácter individual como colectivo, cuyas limitaciones deben estar establecidas en la ley, así como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D70025">
        <w:rPr>
          <w:rStyle w:val="Refdenotaalpie"/>
          <w:rFonts w:ascii="Palatino Linotype" w:hAnsi="Palatino Linotype" w:cs="Arial"/>
        </w:rPr>
        <w:footnoteReference w:id="5"/>
      </w:r>
      <w:r w:rsidRPr="00D70025">
        <w:rPr>
          <w:rFonts w:ascii="Palatino Linotype" w:hAnsi="Palatino Linotype" w:cs="Arial"/>
        </w:rPr>
        <w:t>”</w:t>
      </w:r>
    </w:p>
    <w:p w14:paraId="64B175CF" w14:textId="77777777" w:rsidR="004C3391" w:rsidRPr="00D70025" w:rsidRDefault="004C3391" w:rsidP="004C3391">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D70025">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D70025">
        <w:rPr>
          <w:rFonts w:ascii="Palatino Linotype" w:hAnsi="Palatino Linotype"/>
          <w:color w:val="000000" w:themeColor="text1"/>
        </w:rPr>
        <w:t>Villanueva</w:t>
      </w:r>
      <w:proofErr w:type="spellEnd"/>
      <w:r w:rsidRPr="00D70025">
        <w:rPr>
          <w:rFonts w:ascii="Palatino Linotype" w:hAnsi="Palatino Linotype"/>
          <w:color w:val="000000" w:themeColor="text1"/>
        </w:rPr>
        <w:t xml:space="preserve"> que dice: “</w:t>
      </w:r>
      <w:r w:rsidRPr="00D70025">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D70025">
        <w:rPr>
          <w:rStyle w:val="Refdenotaalpie"/>
          <w:rFonts w:ascii="Palatino Linotype" w:hAnsi="Palatino Linotype"/>
          <w:i/>
          <w:iCs/>
          <w:color w:val="000000" w:themeColor="text1"/>
        </w:rPr>
        <w:footnoteReference w:id="6"/>
      </w:r>
      <w:r w:rsidRPr="00D70025">
        <w:rPr>
          <w:rFonts w:ascii="Palatino Linotype" w:hAnsi="Palatino Linotype"/>
          <w:i/>
          <w:iCs/>
          <w:color w:val="000000" w:themeColor="text1"/>
        </w:rPr>
        <w:t>.</w:t>
      </w:r>
    </w:p>
    <w:p w14:paraId="070166DC" w14:textId="77777777" w:rsidR="004C3391" w:rsidRPr="00D70025" w:rsidRDefault="004C3391" w:rsidP="004C3391">
      <w:pPr>
        <w:pStyle w:val="Prrafodelista"/>
        <w:spacing w:before="240" w:after="360"/>
        <w:ind w:left="0"/>
        <w:jc w:val="both"/>
        <w:rPr>
          <w:rFonts w:ascii="Palatino Linotype" w:hAnsi="Palatino Linotype" w:cs="Arial"/>
          <w:lang w:val="es-MX"/>
        </w:rPr>
      </w:pPr>
    </w:p>
    <w:p w14:paraId="31EB9145" w14:textId="03FFF66B" w:rsidR="00206EBF" w:rsidRPr="00D70025" w:rsidRDefault="004C3391" w:rsidP="00206EBF">
      <w:pPr>
        <w:pStyle w:val="Prrafodelista"/>
        <w:numPr>
          <w:ilvl w:val="0"/>
          <w:numId w:val="1"/>
        </w:numPr>
        <w:spacing w:before="240" w:after="360" w:line="360" w:lineRule="auto"/>
        <w:ind w:left="0" w:firstLine="0"/>
        <w:jc w:val="both"/>
        <w:rPr>
          <w:rFonts w:ascii="Palatino Linotype" w:hAnsi="Palatino Linotype" w:cs="Arial"/>
          <w:lang w:val="es-MX"/>
        </w:rPr>
      </w:pPr>
      <w:r w:rsidRPr="00D70025">
        <w:rPr>
          <w:rFonts w:ascii="Palatino Linotype" w:hAnsi="Palatino Linotype"/>
          <w:color w:val="000000" w:themeColor="text1"/>
        </w:rPr>
        <w:t>En esa virtud, -se reitera-</w:t>
      </w:r>
      <w:r w:rsidR="0002189F" w:rsidRPr="00D70025">
        <w:rPr>
          <w:rFonts w:ascii="Palatino Linotype" w:hAnsi="Palatino Linotype"/>
          <w:color w:val="000000" w:themeColor="text1"/>
        </w:rPr>
        <w:t>el SUJETO OBLIGADO</w:t>
      </w:r>
      <w:r w:rsidR="00206EBF" w:rsidRPr="00D70025">
        <w:rPr>
          <w:rStyle w:val="apple-converted-space"/>
          <w:rFonts w:ascii="Palatino Linotype" w:hAnsi="Palatino Linotype"/>
          <w:color w:val="000000" w:themeColor="text1"/>
        </w:rPr>
        <w:t xml:space="preserve">, </w:t>
      </w:r>
      <w:r w:rsidR="0002189F" w:rsidRPr="00D70025">
        <w:rPr>
          <w:rFonts w:ascii="Palatino Linotype" w:hAnsi="Palatino Linotype"/>
          <w:color w:val="000000" w:themeColor="text1"/>
        </w:rPr>
        <w:t>está constreñido</w:t>
      </w:r>
      <w:r w:rsidRPr="00D70025">
        <w:rPr>
          <w:rFonts w:ascii="Palatino Linotype" w:hAnsi="Palatino Linotype"/>
          <w:color w:val="000000" w:themeColor="text1"/>
        </w:rPr>
        <w:t xml:space="preserve"> a entregar los documentos en los que conste la información que sea generada, poseída o administrada </w:t>
      </w:r>
      <w:r w:rsidRPr="00D70025">
        <w:rPr>
          <w:rFonts w:ascii="Palatino Linotype" w:hAnsi="Palatino Linotype"/>
          <w:b/>
          <w:color w:val="000000" w:themeColor="text1"/>
          <w:u w:val="single"/>
        </w:rPr>
        <w:t>en el ejercicio de sus atribuciones</w:t>
      </w:r>
      <w:r w:rsidRPr="00D70025">
        <w:rPr>
          <w:rFonts w:ascii="Palatino Linotype" w:hAnsi="Palatino Linotype"/>
          <w:color w:val="000000" w:themeColor="text1"/>
        </w:rPr>
        <w:t xml:space="preserve">, como son: </w:t>
      </w:r>
      <w:r w:rsidRPr="00D70025">
        <w:rPr>
          <w:rFonts w:ascii="Palatino Linotype" w:hAnsi="Palatino Linotype"/>
        </w:rPr>
        <w:t xml:space="preserve">expedientes, reportes, estudios, actas, resoluciones, oficios, correspondencia, acuerdos, directivas, directrices, circulares, contratos, convenios, instructivos, notas, memorandos, estadísticas o bien, cualquier otro registro que documente el ejercicio de las </w:t>
      </w:r>
      <w:r w:rsidRPr="00D70025">
        <w:rPr>
          <w:rFonts w:ascii="Palatino Linotype" w:hAnsi="Palatino Linotype"/>
        </w:rPr>
        <w:lastRenderedPageBreak/>
        <w:t>facultades, funciones y competencias de los sujetos obligados, sus servidores públicos e integrantes, sin importar su fuente o fecha de elaboración</w:t>
      </w:r>
      <w:r w:rsidRPr="00D70025">
        <w:rPr>
          <w:rStyle w:val="Refdenotaalpie"/>
          <w:rFonts w:ascii="Palatino Linotype" w:hAnsi="Palatino Linotype"/>
        </w:rPr>
        <w:footnoteReference w:id="7"/>
      </w:r>
      <w:r w:rsidRPr="00D70025">
        <w:rPr>
          <w:rFonts w:ascii="Palatino Linotype" w:hAnsi="Palatino Linotype"/>
          <w:color w:val="000000" w:themeColor="text1"/>
        </w:rPr>
        <w:t>, etc.</w:t>
      </w:r>
    </w:p>
    <w:p w14:paraId="0A637B6A" w14:textId="6102A373" w:rsidR="0002189F" w:rsidRPr="00D70025" w:rsidRDefault="0002189F" w:rsidP="00696880">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b/>
        </w:rPr>
      </w:pPr>
      <w:r w:rsidRPr="00D70025">
        <w:rPr>
          <w:rFonts w:ascii="Palatino Linotype" w:hAnsi="Palatino Linotype"/>
          <w:color w:val="000000"/>
        </w:rPr>
        <w:t xml:space="preserve">De lo apuntado hasta aquí se advierte que se deberá dar </w:t>
      </w:r>
      <w:r w:rsidR="00696880" w:rsidRPr="00D70025">
        <w:rPr>
          <w:rFonts w:ascii="Palatino Linotype" w:hAnsi="Palatino Linotype"/>
          <w:color w:val="000000"/>
        </w:rPr>
        <w:t>acceso</w:t>
      </w:r>
      <w:r w:rsidRPr="00D70025">
        <w:rPr>
          <w:rFonts w:ascii="Palatino Linotype" w:hAnsi="Palatino Linotype"/>
          <w:color w:val="000000"/>
        </w:rPr>
        <w:t xml:space="preserve"> a toda la información que se</w:t>
      </w:r>
      <w:r w:rsidR="00696880" w:rsidRPr="00D70025">
        <w:rPr>
          <w:rFonts w:ascii="Palatino Linotype" w:hAnsi="Palatino Linotype"/>
          <w:color w:val="000000"/>
        </w:rPr>
        <w:t>a generada o bien se</w:t>
      </w:r>
      <w:r w:rsidRPr="00D70025">
        <w:rPr>
          <w:rFonts w:ascii="Palatino Linotype" w:hAnsi="Palatino Linotype" w:cs="Arial"/>
        </w:rPr>
        <w:t xml:space="preserve"> encuentre en posesión de los considerados sujetos obligados por la ley de la materia, siendo la </w:t>
      </w:r>
      <w:r w:rsidRPr="00D70025">
        <w:rPr>
          <w:rFonts w:ascii="Palatino Linotype" w:hAnsi="Palatino Linotype" w:cs="Arial"/>
          <w:b/>
        </w:rPr>
        <w:t>Fiscalía General de Justicia del Estado de México</w:t>
      </w:r>
      <w:r w:rsidRPr="00D70025">
        <w:rPr>
          <w:rFonts w:ascii="Palatino Linotype" w:hAnsi="Palatino Linotype" w:cs="Arial"/>
        </w:rPr>
        <w:t xml:space="preserve"> un </w:t>
      </w:r>
      <w:r w:rsidRPr="00D70025">
        <w:rPr>
          <w:rFonts w:ascii="Palatino Linotype" w:hAnsi="Palatino Linotype" w:cs="Arial"/>
          <w:b/>
        </w:rPr>
        <w:t>SUJETO OBLIGADO</w:t>
      </w:r>
      <w:r w:rsidR="000522F6" w:rsidRPr="00D70025">
        <w:rPr>
          <w:rStyle w:val="Refdenotaalpie"/>
          <w:rFonts w:ascii="Palatino Linotype" w:hAnsi="Palatino Linotype" w:cs="Arial"/>
          <w:b/>
        </w:rPr>
        <w:footnoteReference w:id="8"/>
      </w:r>
      <w:r w:rsidRPr="00D70025">
        <w:rPr>
          <w:rFonts w:ascii="Palatino Linotype" w:hAnsi="Palatino Linotype" w:cs="Arial"/>
        </w:rPr>
        <w:t xml:space="preserve"> </w:t>
      </w:r>
      <w:r w:rsidR="00696880" w:rsidRPr="00D70025">
        <w:rPr>
          <w:rFonts w:ascii="Palatino Linotype" w:hAnsi="Palatino Linotype" w:cs="Arial"/>
        </w:rPr>
        <w:t xml:space="preserve">en materia de transparencia de conformidad con el numeral 112 del </w:t>
      </w:r>
      <w:r w:rsidR="00696880" w:rsidRPr="00D70025">
        <w:rPr>
          <w:rFonts w:ascii="Palatino Linotype" w:hAnsi="Palatino Linotype"/>
          <w:b/>
        </w:rPr>
        <w:t>Acuerdo mediante el cual se aprueba el padrón de Sujetos Obligados en materia de Transparencia y Acceso a la Información Pública del Estado de México y Municipios.</w:t>
      </w:r>
    </w:p>
    <w:p w14:paraId="3C98CB9E" w14:textId="77777777" w:rsidR="00206EBF" w:rsidRPr="00D70025" w:rsidRDefault="00206EBF" w:rsidP="0002189F">
      <w:pPr>
        <w:pStyle w:val="Prrafodelista"/>
        <w:spacing w:line="360" w:lineRule="auto"/>
        <w:ind w:left="0"/>
        <w:jc w:val="both"/>
        <w:rPr>
          <w:rFonts w:ascii="Palatino Linotype" w:hAnsi="Palatino Linotype" w:cs="Arial"/>
          <w:lang w:val="es-MX"/>
        </w:rPr>
      </w:pPr>
    </w:p>
    <w:p w14:paraId="168FD748" w14:textId="77777777" w:rsidR="004C3391" w:rsidRPr="00D70025" w:rsidRDefault="004C3391" w:rsidP="004C3391">
      <w:pPr>
        <w:pStyle w:val="Ttulo1"/>
      </w:pPr>
      <w:bookmarkStart w:id="15" w:name="_Toc58004714"/>
      <w:r w:rsidRPr="00D70025">
        <w:t>II. De las atribuciones del SUJETO OBLIGADO.</w:t>
      </w:r>
      <w:bookmarkEnd w:id="15"/>
    </w:p>
    <w:p w14:paraId="27429C3B" w14:textId="77777777" w:rsidR="004C3391" w:rsidRPr="00D70025" w:rsidRDefault="004C3391" w:rsidP="004C3391">
      <w:pPr>
        <w:pStyle w:val="Prrafodelista"/>
        <w:spacing w:before="240" w:after="360" w:line="360" w:lineRule="auto"/>
        <w:ind w:left="0"/>
        <w:jc w:val="both"/>
        <w:rPr>
          <w:rFonts w:ascii="Palatino Linotype" w:hAnsi="Palatino Linotype" w:cs="Arial"/>
          <w:lang w:val="es-MX"/>
        </w:rPr>
      </w:pPr>
    </w:p>
    <w:p w14:paraId="5C9C9461" w14:textId="77777777" w:rsidR="007C4D41" w:rsidRPr="00D70025" w:rsidRDefault="007C4D41" w:rsidP="007C4D41">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color w:val="000000"/>
        </w:rPr>
        <w:t xml:space="preserve">Como es sabido </w:t>
      </w:r>
      <w:r w:rsidRPr="00D70025">
        <w:rPr>
          <w:rFonts w:ascii="Palatino Linotype" w:hAnsi="Palatino Linotype"/>
        </w:rPr>
        <w:t>nuestra Carta Magna y nuestra Constitución local disponen que “</w:t>
      </w:r>
      <w:r w:rsidRPr="00D70025">
        <w:rPr>
          <w:rFonts w:ascii="Palatino Linotype" w:hAnsi="Palatino Linotype"/>
          <w:i/>
        </w:rPr>
        <w:t>La investigación de los delitos corresponde al Ministerio Público y a las policías, las cuales actuarán bajo la conducción y mando de aquél en el ejercicio de esta función</w:t>
      </w:r>
      <w:r w:rsidRPr="00D70025">
        <w:rPr>
          <w:rFonts w:ascii="Palatino Linotype" w:hAnsi="Palatino Linotype"/>
        </w:rPr>
        <w:t>”</w:t>
      </w:r>
      <w:r w:rsidRPr="00D70025">
        <w:rPr>
          <w:rStyle w:val="Refdenotaalpie"/>
          <w:rFonts w:ascii="Palatino Linotype" w:hAnsi="Palatino Linotype"/>
        </w:rPr>
        <w:footnoteReference w:id="9"/>
      </w:r>
    </w:p>
    <w:p w14:paraId="7DF54066" w14:textId="77777777" w:rsidR="007C4D41" w:rsidRPr="00D70025" w:rsidRDefault="007C4D41" w:rsidP="007C4D41">
      <w:pPr>
        <w:pStyle w:val="Prrafodelista"/>
        <w:spacing w:line="360" w:lineRule="auto"/>
        <w:ind w:left="0"/>
        <w:jc w:val="both"/>
        <w:rPr>
          <w:rFonts w:ascii="Palatino Linotype" w:hAnsi="Palatino Linotype"/>
          <w:color w:val="000000"/>
        </w:rPr>
      </w:pPr>
    </w:p>
    <w:p w14:paraId="44B4903A" w14:textId="77777777" w:rsidR="007C4D41" w:rsidRPr="00D70025" w:rsidRDefault="007C4D41" w:rsidP="007C4D41">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rPr>
        <w:t xml:space="preserve">Asimismo de conformidad con el artículo 127 del </w:t>
      </w:r>
      <w:r w:rsidRPr="00D70025">
        <w:rPr>
          <w:rFonts w:ascii="Palatino Linotype" w:hAnsi="Palatino Linotype"/>
          <w:b/>
        </w:rPr>
        <w:t>Código Nacional de Procedimientos Penales</w:t>
      </w:r>
      <w:r w:rsidRPr="00D70025">
        <w:rPr>
          <w:rFonts w:ascii="Palatino Linotype" w:hAnsi="Palatino Linotype"/>
        </w:rPr>
        <w:t xml:space="preserve"> compete al Ministerio Público conducir la investigación, coordinar a las Policías y a los servicios periciales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w:t>
      </w:r>
    </w:p>
    <w:p w14:paraId="5E0DCE9F" w14:textId="77777777" w:rsidR="007C4D41" w:rsidRPr="00D70025" w:rsidRDefault="007C4D41" w:rsidP="007C4D41">
      <w:pPr>
        <w:pStyle w:val="Prrafodelista"/>
        <w:rPr>
          <w:rFonts w:ascii="Palatino Linotype" w:hAnsi="Palatino Linotype"/>
          <w:color w:val="000000"/>
        </w:rPr>
      </w:pPr>
    </w:p>
    <w:p w14:paraId="52BC8386" w14:textId="77777777" w:rsidR="007C4D41" w:rsidRPr="00D70025" w:rsidRDefault="007C4D41" w:rsidP="007C4D41">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color w:val="000000"/>
        </w:rPr>
        <w:t xml:space="preserve">El Ministerio Público </w:t>
      </w:r>
      <w:r w:rsidRPr="00D70025">
        <w:rPr>
          <w:rFonts w:ascii="Palatino Linotype" w:hAnsi="Palatino Linotype"/>
        </w:rPr>
        <w:t>se integra en una Fiscalía General de Justicia</w:t>
      </w:r>
      <w:r w:rsidRPr="00D70025">
        <w:rPr>
          <w:rFonts w:ascii="Palatino Linotype" w:hAnsi="Palatino Linotype"/>
          <w:i/>
        </w:rPr>
        <w:t xml:space="preserve"> </w:t>
      </w:r>
      <w:r w:rsidRPr="00D70025">
        <w:rPr>
          <w:rFonts w:ascii="Palatino Linotype" w:hAnsi="Palatino Linotype"/>
        </w:rPr>
        <w:t>dependencia que de acuerdo a</w:t>
      </w:r>
      <w:r w:rsidRPr="00D70025">
        <w:rPr>
          <w:rFonts w:ascii="Palatino Linotype" w:hAnsi="Palatino Linotype"/>
          <w:i/>
        </w:rPr>
        <w:t xml:space="preserve"> </w:t>
      </w:r>
      <w:r w:rsidRPr="00D70025">
        <w:rPr>
          <w:rFonts w:ascii="Palatino Linotype" w:hAnsi="Palatino Linotype"/>
        </w:rPr>
        <w:t>la Constitución local es un</w:t>
      </w:r>
      <w:r w:rsidRPr="00D70025">
        <w:rPr>
          <w:rFonts w:ascii="Palatino Linotype" w:hAnsi="Palatino Linotype"/>
          <w:i/>
        </w:rPr>
        <w:t xml:space="preserve"> “ órgano público autónomo, dotado de personalidad jurídica y patrimonio propios con autonomía presupuestal, técnica y de gestión, así como con capacidad para decidir sobre el ejercicio de su presupuesto, en los términos que establece la Constitución Política de los Estados Unidos Mexicanos, esta Constitución y las demás leyes aplicables, la cual estará a cargo de un Fiscal General</w:t>
      </w:r>
      <w:r w:rsidRPr="00D70025">
        <w:t>”</w:t>
      </w:r>
      <w:r w:rsidRPr="00D70025">
        <w:rPr>
          <w:rStyle w:val="Refdenotaalpie"/>
        </w:rPr>
        <w:footnoteReference w:id="10"/>
      </w:r>
      <w:r w:rsidRPr="00D70025">
        <w:t>.</w:t>
      </w:r>
    </w:p>
    <w:p w14:paraId="250E9CC0" w14:textId="77777777" w:rsidR="007C4D41" w:rsidRPr="00D70025" w:rsidRDefault="007C4D41" w:rsidP="007C4D41">
      <w:pPr>
        <w:pStyle w:val="Prrafodelista"/>
        <w:rPr>
          <w:rFonts w:ascii="Palatino Linotype" w:hAnsi="Palatino Linotype"/>
          <w:color w:val="000000"/>
        </w:rPr>
      </w:pPr>
    </w:p>
    <w:p w14:paraId="3CA028E6" w14:textId="77777777" w:rsidR="007C4D41" w:rsidRPr="00D70025" w:rsidRDefault="007C4D41" w:rsidP="007C4D41">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rPr>
        <w:t xml:space="preserve">Por su parte la </w:t>
      </w:r>
      <w:r w:rsidRPr="00D70025">
        <w:rPr>
          <w:rFonts w:ascii="Palatino Linotype" w:hAnsi="Palatino Linotype"/>
          <w:b/>
        </w:rPr>
        <w:t>Ley de la Fiscalía General de Justicia del Estado de México</w:t>
      </w:r>
      <w:r w:rsidRPr="00D70025">
        <w:rPr>
          <w:rFonts w:ascii="Palatino Linotype" w:hAnsi="Palatino Linotype"/>
        </w:rPr>
        <w:t xml:space="preserve"> establece en su artículo 33 que el Ministerio Público es una institución única e indivisible, que funge como representante social en los intereses de quienes sean lesionadas o lesionados en sus derechos, </w:t>
      </w:r>
      <w:r w:rsidRPr="00D70025">
        <w:rPr>
          <w:rFonts w:ascii="Palatino Linotype" w:hAnsi="Palatino Linotype"/>
          <w:b/>
          <w:u w:val="single"/>
        </w:rPr>
        <w:t>a través de la investigación y persecución de los delitos y el ejercicio de la acción penal ante los tribunales competentes</w:t>
      </w:r>
      <w:r w:rsidRPr="00D70025">
        <w:rPr>
          <w:rFonts w:ascii="Palatino Linotype" w:hAnsi="Palatino Linotype"/>
        </w:rPr>
        <w:t>. Solo en los casos establecidos en la Constitución Federal y el Código Nacional, las y los particulares podrán ejercitar acción penal directamente.</w:t>
      </w:r>
    </w:p>
    <w:p w14:paraId="65116E67" w14:textId="77777777" w:rsidR="009F3F06" w:rsidRPr="00D70025" w:rsidRDefault="009F3F06" w:rsidP="009F3F06">
      <w:pPr>
        <w:pStyle w:val="Prrafodelista"/>
        <w:spacing w:line="360" w:lineRule="auto"/>
        <w:ind w:left="0"/>
        <w:jc w:val="both"/>
        <w:rPr>
          <w:rFonts w:ascii="Palatino Linotype" w:hAnsi="Palatino Linotype"/>
          <w:color w:val="000000"/>
        </w:rPr>
      </w:pPr>
    </w:p>
    <w:p w14:paraId="674DCD67" w14:textId="25DBDB06" w:rsidR="007C4D41" w:rsidRPr="00D70025" w:rsidRDefault="001A6D38" w:rsidP="001A6D38">
      <w:pPr>
        <w:pStyle w:val="Ttulo2"/>
      </w:pPr>
      <w:bookmarkStart w:id="16" w:name="_Toc58004715"/>
      <w:r w:rsidRPr="00D70025">
        <w:t>III. De la respuesta emitida por el SUJETO OBLIGADO.</w:t>
      </w:r>
      <w:bookmarkEnd w:id="16"/>
    </w:p>
    <w:p w14:paraId="7BEF2F28" w14:textId="7BF0D494" w:rsidR="009F3F06" w:rsidRPr="00D70025" w:rsidRDefault="009F3F06" w:rsidP="009F3F06">
      <w:pPr>
        <w:pStyle w:val="Ttulo2"/>
      </w:pPr>
      <w:bookmarkStart w:id="17" w:name="_Toc58004716"/>
      <w:r w:rsidRPr="00D70025">
        <w:t>III. I. De la referencia a sitios electrónicos.</w:t>
      </w:r>
      <w:bookmarkEnd w:id="17"/>
    </w:p>
    <w:p w14:paraId="322E6E8E" w14:textId="77777777" w:rsidR="001A6D38" w:rsidRPr="00D70025" w:rsidRDefault="001A6D38" w:rsidP="001A6D38">
      <w:pPr>
        <w:rPr>
          <w:rFonts w:ascii="Palatino Linotype" w:hAnsi="Palatino Linotype"/>
          <w:color w:val="000000"/>
        </w:rPr>
      </w:pPr>
    </w:p>
    <w:p w14:paraId="25258E8C" w14:textId="6BB7872B" w:rsidR="00D51084" w:rsidRPr="00D70025" w:rsidRDefault="001A6D38" w:rsidP="00D5108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D70025">
        <w:rPr>
          <w:rFonts w:ascii="Palatino Linotype" w:hAnsi="Palatino Linotype" w:cs="Arial"/>
          <w:color w:val="000000" w:themeColor="text1"/>
        </w:rPr>
        <w:t xml:space="preserve">Es muy importante resaltar que </w:t>
      </w:r>
      <w:r w:rsidR="00D51084" w:rsidRPr="00D70025">
        <w:rPr>
          <w:rFonts w:ascii="Palatino Linotype" w:hAnsi="Palatino Linotype" w:cs="Arial"/>
          <w:color w:val="000000" w:themeColor="text1"/>
        </w:rPr>
        <w:t xml:space="preserve">ante el requerimiento sobre el </w:t>
      </w:r>
      <w:r w:rsidR="00D51084" w:rsidRPr="00D70025">
        <w:rPr>
          <w:rFonts w:ascii="Palatino Linotype" w:hAnsi="Palatino Linotype"/>
          <w:color w:val="000000"/>
        </w:rPr>
        <w:t xml:space="preserve">expediente en versión pública del caso Paulette </w:t>
      </w:r>
      <w:proofErr w:type="spellStart"/>
      <w:r w:rsidR="00D51084" w:rsidRPr="00D70025">
        <w:rPr>
          <w:rFonts w:ascii="Palatino Linotype" w:hAnsi="Palatino Linotype"/>
          <w:color w:val="000000"/>
        </w:rPr>
        <w:t>Gebara</w:t>
      </w:r>
      <w:proofErr w:type="spellEnd"/>
      <w:r w:rsidR="00D51084" w:rsidRPr="00D70025">
        <w:rPr>
          <w:rFonts w:ascii="Palatino Linotype" w:hAnsi="Palatino Linotype"/>
          <w:color w:val="000000"/>
        </w:rPr>
        <w:t xml:space="preserve"> Farah,</w:t>
      </w:r>
      <w:r w:rsidR="00D51084" w:rsidRPr="00D70025">
        <w:rPr>
          <w:rFonts w:ascii="Palatino Linotype" w:hAnsi="Palatino Linotype" w:cs="Arial"/>
          <w:color w:val="000000" w:themeColor="text1"/>
        </w:rPr>
        <w:t xml:space="preserve"> </w:t>
      </w:r>
      <w:r w:rsidRPr="00D70025">
        <w:rPr>
          <w:rFonts w:ascii="Palatino Linotype" w:hAnsi="Palatino Linotype" w:cs="Arial"/>
          <w:color w:val="000000" w:themeColor="text1"/>
        </w:rPr>
        <w:t xml:space="preserve">el </w:t>
      </w:r>
      <w:r w:rsidRPr="00D70025">
        <w:rPr>
          <w:rFonts w:ascii="Palatino Linotype" w:hAnsi="Palatino Linotype" w:cs="Arial"/>
          <w:b/>
          <w:color w:val="000000" w:themeColor="text1"/>
        </w:rPr>
        <w:t>SUJETO OBLIGADO</w:t>
      </w:r>
      <w:r w:rsidRPr="00D70025">
        <w:rPr>
          <w:rFonts w:ascii="Palatino Linotype" w:hAnsi="Palatino Linotype" w:cs="Arial"/>
          <w:color w:val="000000" w:themeColor="text1"/>
        </w:rPr>
        <w:t xml:space="preserve"> en su respuesta </w:t>
      </w:r>
      <w:r w:rsidR="00D51084" w:rsidRPr="00D70025">
        <w:rPr>
          <w:rFonts w:ascii="Palatino Linotype" w:hAnsi="Palatino Linotype"/>
          <w:color w:val="000000" w:themeColor="text1"/>
        </w:rPr>
        <w:t xml:space="preserve">esencialmente hizo del conocimiento de la parte recurrente que de acuerdo a lo informado por el Director General Jurídico y Consultivo, en fecha 31 de mayo de 2010, el entonces Procurador General de Justicia del Estado de México, Lic. Alfredo Castillo Cervantes, dio un informe final de la investigación del caso de la menor Paulette </w:t>
      </w:r>
      <w:proofErr w:type="spellStart"/>
      <w:r w:rsidR="00D51084" w:rsidRPr="00D70025">
        <w:rPr>
          <w:rFonts w:ascii="Palatino Linotype" w:hAnsi="Palatino Linotype"/>
          <w:color w:val="000000" w:themeColor="text1"/>
        </w:rPr>
        <w:t>Gebara</w:t>
      </w:r>
      <w:proofErr w:type="spellEnd"/>
      <w:r w:rsidR="00D51084" w:rsidRPr="00D70025">
        <w:rPr>
          <w:rFonts w:ascii="Palatino Linotype" w:hAnsi="Palatino Linotype"/>
          <w:color w:val="000000" w:themeColor="text1"/>
        </w:rPr>
        <w:t xml:space="preserve"> Farah, en el cual </w:t>
      </w:r>
      <w:r w:rsidR="00D51084" w:rsidRPr="00D70025">
        <w:rPr>
          <w:rFonts w:ascii="Palatino Linotype" w:hAnsi="Palatino Linotype"/>
          <w:b/>
          <w:color w:val="000000" w:themeColor="text1"/>
          <w:u w:val="single"/>
        </w:rPr>
        <w:t>dio a conocer las conclusiones a las que se llegó con las investigaciones realizadas</w:t>
      </w:r>
      <w:r w:rsidR="00D51084" w:rsidRPr="00D70025">
        <w:rPr>
          <w:rFonts w:ascii="Palatino Linotype" w:hAnsi="Palatino Linotype"/>
          <w:color w:val="000000" w:themeColor="text1"/>
        </w:rPr>
        <w:t xml:space="preserve">; así mismo, dio detalles de los peritajes y las pruebas con las que se </w:t>
      </w:r>
      <w:proofErr w:type="spellStart"/>
      <w:r w:rsidR="00D51084" w:rsidRPr="00D70025">
        <w:rPr>
          <w:rFonts w:ascii="Palatino Linotype" w:hAnsi="Palatino Linotype"/>
          <w:color w:val="000000" w:themeColor="text1"/>
        </w:rPr>
        <w:t>allegó</w:t>
      </w:r>
      <w:proofErr w:type="spellEnd"/>
      <w:r w:rsidR="00D51084" w:rsidRPr="00D70025">
        <w:rPr>
          <w:rFonts w:ascii="Palatino Linotype" w:hAnsi="Palatino Linotype"/>
          <w:color w:val="000000" w:themeColor="text1"/>
        </w:rPr>
        <w:t xml:space="preserve"> a las mismas.</w:t>
      </w:r>
    </w:p>
    <w:p w14:paraId="0312A6BF" w14:textId="77777777" w:rsidR="00D51084" w:rsidRPr="00D70025" w:rsidRDefault="00D51084" w:rsidP="003A10CB">
      <w:pPr>
        <w:pStyle w:val="Prrafodelista"/>
        <w:tabs>
          <w:tab w:val="left" w:pos="426"/>
        </w:tabs>
        <w:spacing w:before="240" w:after="240" w:line="360" w:lineRule="auto"/>
        <w:ind w:left="0" w:right="51"/>
        <w:jc w:val="both"/>
        <w:rPr>
          <w:rFonts w:ascii="Palatino Linotype" w:hAnsi="Palatino Linotype"/>
          <w:color w:val="000000" w:themeColor="text1"/>
        </w:rPr>
      </w:pPr>
    </w:p>
    <w:p w14:paraId="41AD66A1" w14:textId="6E15220B" w:rsidR="00D51084" w:rsidRPr="00D70025" w:rsidRDefault="00D51084" w:rsidP="00D51084">
      <w:pPr>
        <w:pStyle w:val="Prrafodelista"/>
        <w:numPr>
          <w:ilvl w:val="0"/>
          <w:numId w:val="1"/>
        </w:numPr>
        <w:tabs>
          <w:tab w:val="left" w:pos="426"/>
        </w:tabs>
        <w:spacing w:before="240" w:after="240" w:line="360" w:lineRule="auto"/>
        <w:ind w:left="0" w:right="51" w:firstLine="0"/>
        <w:jc w:val="both"/>
        <w:rPr>
          <w:rFonts w:ascii="Palatino Linotype" w:hAnsi="Palatino Linotype"/>
          <w:i/>
          <w:color w:val="000000" w:themeColor="text1"/>
        </w:rPr>
      </w:pPr>
      <w:r w:rsidRPr="00D70025">
        <w:rPr>
          <w:rFonts w:ascii="Palatino Linotype" w:hAnsi="Palatino Linotype"/>
          <w:color w:val="000000" w:themeColor="text1"/>
        </w:rPr>
        <w:t>Así mismo señaló que “</w:t>
      </w:r>
      <w:r w:rsidRPr="00D70025">
        <w:rPr>
          <w:rFonts w:ascii="Palatino Linotype" w:hAnsi="Palatino Linotype"/>
          <w:i/>
          <w:color w:val="000000" w:themeColor="text1"/>
        </w:rPr>
        <w:t xml:space="preserve">dicho informe fue publicado por la entonces Procuraduría General de Justicia del Estado de México, en la página web www.transparenciapaulette.com, sin embargo, durante la transición de Procuraduría a la ahora Fiscalía dicha página fue deshabilitada, no obstante lo anterior, dicho informe se albergó en el canal de YouTube denominado Transparencia PGJEM, mismo que se encuentra disponible en el siguiente link: </w:t>
      </w:r>
      <w:hyperlink r:id="rId12" w:history="1">
        <w:r w:rsidRPr="00D70025">
          <w:rPr>
            <w:rStyle w:val="Hipervnculo"/>
            <w:rFonts w:ascii="Palatino Linotype" w:hAnsi="Palatino Linotype"/>
            <w:i/>
          </w:rPr>
          <w:t>https://www.youtube.com/user/TransparenciaPGJEM</w:t>
        </w:r>
      </w:hyperlink>
      <w:r w:rsidRPr="00D70025">
        <w:rPr>
          <w:rFonts w:ascii="Palatino Linotype" w:hAnsi="Palatino Linotype"/>
          <w:i/>
          <w:color w:val="000000" w:themeColor="text1"/>
          <w:u w:val="single"/>
        </w:rPr>
        <w:t>”</w:t>
      </w:r>
    </w:p>
    <w:p w14:paraId="7B345553" w14:textId="4F564E72" w:rsidR="00D51084" w:rsidRPr="00D70025" w:rsidRDefault="00D51084" w:rsidP="00D51084">
      <w:pPr>
        <w:pStyle w:val="Prrafodelista"/>
        <w:tabs>
          <w:tab w:val="left" w:pos="426"/>
        </w:tabs>
        <w:spacing w:before="240" w:after="240" w:line="360" w:lineRule="auto"/>
        <w:ind w:left="0" w:right="51"/>
        <w:jc w:val="both"/>
        <w:rPr>
          <w:rFonts w:ascii="Palatino Linotype" w:hAnsi="Palatino Linotype"/>
          <w:color w:val="000000" w:themeColor="text1"/>
        </w:rPr>
      </w:pPr>
    </w:p>
    <w:p w14:paraId="47BB6591" w14:textId="08FF86B6" w:rsidR="00D51084" w:rsidRPr="00D70025" w:rsidRDefault="00D51084" w:rsidP="00D5108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D70025">
        <w:rPr>
          <w:rFonts w:ascii="Palatino Linotype" w:hAnsi="Palatino Linotype"/>
          <w:color w:val="000000" w:themeColor="text1"/>
        </w:rPr>
        <w:t>En consecuencia la parte recurrente, interpuso su recurso de revisión manifestando como motivos de inconformidad que “</w:t>
      </w:r>
      <w:r w:rsidRPr="00D70025">
        <w:rPr>
          <w:rFonts w:ascii="Palatino Linotype" w:hAnsi="Palatino Linotype"/>
          <w:i/>
          <w:color w:val="000000" w:themeColor="text1"/>
          <w:sz w:val="22"/>
          <w:szCs w:val="22"/>
        </w:rPr>
        <w:t xml:space="preserve">solicitó </w:t>
      </w:r>
      <w:r w:rsidRPr="00D70025">
        <w:rPr>
          <w:rFonts w:ascii="Palatino Linotype" w:hAnsi="Palatino Linotype"/>
          <w:i/>
          <w:color w:val="000000"/>
          <w:sz w:val="22"/>
          <w:szCs w:val="22"/>
        </w:rPr>
        <w:t xml:space="preserve">el expediente en versión </w:t>
      </w:r>
      <w:r w:rsidRPr="00D70025">
        <w:rPr>
          <w:rFonts w:ascii="Palatino Linotype" w:hAnsi="Palatino Linotype"/>
          <w:i/>
          <w:color w:val="000000"/>
          <w:sz w:val="22"/>
          <w:szCs w:val="22"/>
        </w:rPr>
        <w:lastRenderedPageBreak/>
        <w:t>pública del caso, no así los videos con explicaciones de quien en su momento se encargó de la investigación</w:t>
      </w:r>
      <w:r w:rsidRPr="00D70025">
        <w:rPr>
          <w:rFonts w:ascii="Verdana" w:hAnsi="Verdana"/>
          <w:color w:val="000000"/>
          <w:sz w:val="14"/>
          <w:szCs w:val="14"/>
        </w:rPr>
        <w:t>”.</w:t>
      </w:r>
    </w:p>
    <w:p w14:paraId="4DDFAE7C" w14:textId="77777777" w:rsidR="00D51084" w:rsidRPr="00D70025" w:rsidRDefault="00D51084" w:rsidP="00D51084">
      <w:pPr>
        <w:pStyle w:val="Prrafodelista"/>
        <w:rPr>
          <w:rFonts w:ascii="Palatino Linotype" w:hAnsi="Palatino Linotype"/>
          <w:color w:val="000000" w:themeColor="text1"/>
        </w:rPr>
      </w:pPr>
    </w:p>
    <w:p w14:paraId="7E172CD9" w14:textId="71F3EDD5" w:rsidR="009F3F06" w:rsidRPr="00D70025" w:rsidRDefault="009F3F06" w:rsidP="009F3F06">
      <w:pPr>
        <w:pStyle w:val="Prrafodelista"/>
        <w:numPr>
          <w:ilvl w:val="0"/>
          <w:numId w:val="1"/>
        </w:numPr>
        <w:spacing w:before="240" w:after="240" w:line="360" w:lineRule="auto"/>
        <w:ind w:left="0" w:firstLine="0"/>
        <w:jc w:val="both"/>
        <w:rPr>
          <w:rFonts w:ascii="Palatino Linotype" w:hAnsi="Palatino Linotype"/>
        </w:rPr>
      </w:pPr>
      <w:r w:rsidRPr="00D70025">
        <w:rPr>
          <w:rFonts w:ascii="Palatino Linotype" w:hAnsi="Palatino Linotype" w:cs="Arial"/>
          <w:lang w:val="es-MX"/>
        </w:rPr>
        <w:t xml:space="preserve">En tención a ello cabe destacar que le asiste la razón al particular toda vez que el Derecho Humano de Acceso a la Información se colma una vez que se hace entrega del </w:t>
      </w:r>
      <w:r w:rsidRPr="00D70025">
        <w:rPr>
          <w:rFonts w:ascii="Palatino Linotype" w:hAnsi="Palatino Linotype" w:cs="Arial"/>
          <w:b/>
          <w:u w:val="single"/>
          <w:lang w:val="es-MX"/>
        </w:rPr>
        <w:t>soporte documental</w:t>
      </w:r>
      <w:r w:rsidRPr="00D70025">
        <w:rPr>
          <w:rFonts w:ascii="Palatino Linotype" w:hAnsi="Palatino Linotype" w:cs="Arial"/>
          <w:lang w:val="es-MX"/>
        </w:rPr>
        <w:t xml:space="preserve"> que el </w:t>
      </w:r>
      <w:r w:rsidRPr="00D70025">
        <w:rPr>
          <w:rFonts w:ascii="Palatino Linotype" w:hAnsi="Palatino Linotype" w:cs="Arial"/>
          <w:b/>
          <w:lang w:val="es-MX"/>
        </w:rPr>
        <w:t>SUJETO OBLIGADO</w:t>
      </w:r>
      <w:r w:rsidRPr="00D70025">
        <w:rPr>
          <w:rFonts w:ascii="Palatino Linotype" w:hAnsi="Palatino Linotype" w:cs="Arial"/>
          <w:lang w:val="es-MX"/>
        </w:rPr>
        <w:t xml:space="preserve"> posee, genera o administra en el ejercicio de sus atribuciones, es decir, una solicitud de acceso a la información pública </w:t>
      </w:r>
      <w:r w:rsidRPr="00D70025">
        <w:rPr>
          <w:rFonts w:ascii="Palatino Linotype" w:hAnsi="Palatino Linotype" w:cs="Arial"/>
          <w:b/>
          <w:u w:val="single"/>
          <w:lang w:val="es-MX"/>
        </w:rPr>
        <w:t>no se colma con hacer referencia a un sitio electrónico</w:t>
      </w:r>
      <w:r w:rsidRPr="00D70025">
        <w:rPr>
          <w:rFonts w:ascii="Palatino Linotype" w:hAnsi="Palatino Linotype" w:cs="Arial"/>
          <w:lang w:val="es-MX"/>
        </w:rPr>
        <w:t xml:space="preserve">, para respetar adecuadamente el derecho se necesita que el </w:t>
      </w:r>
      <w:r w:rsidRPr="00D70025">
        <w:rPr>
          <w:rFonts w:ascii="Palatino Linotype" w:hAnsi="Palatino Linotype" w:cs="Arial"/>
          <w:b/>
          <w:lang w:val="es-MX"/>
        </w:rPr>
        <w:t>SUJETO OBLIGADO</w:t>
      </w:r>
      <w:r w:rsidRPr="00D70025">
        <w:rPr>
          <w:rFonts w:ascii="Palatino Linotype" w:hAnsi="Palatino Linotype" w:cs="Arial"/>
          <w:lang w:val="es-MX"/>
        </w:rPr>
        <w:t xml:space="preserve"> haga entrega de la información requerida </w:t>
      </w:r>
      <w:r w:rsidRPr="00D70025">
        <w:rPr>
          <w:rFonts w:ascii="Palatino Linotype" w:hAnsi="Palatino Linotype" w:cs="Arial"/>
          <w:u w:val="single"/>
          <w:lang w:val="es-MX"/>
        </w:rPr>
        <w:t>o explique el procedimiento preciso que debe realizar la persona para acceder a la información en cuestión</w:t>
      </w:r>
      <w:r w:rsidRPr="00D70025">
        <w:rPr>
          <w:rFonts w:ascii="Palatino Linotype" w:hAnsi="Palatino Linotype" w:cs="Arial"/>
          <w:lang w:val="es-MX"/>
        </w:rPr>
        <w:t>.</w:t>
      </w:r>
    </w:p>
    <w:p w14:paraId="35F803D6" w14:textId="77777777" w:rsidR="009F3F06" w:rsidRPr="00D70025" w:rsidRDefault="009F3F06" w:rsidP="009F3F06">
      <w:pPr>
        <w:pStyle w:val="Prrafodelista"/>
        <w:spacing w:before="240" w:after="240" w:line="360" w:lineRule="auto"/>
        <w:ind w:left="0"/>
        <w:jc w:val="both"/>
        <w:rPr>
          <w:rFonts w:ascii="Palatino Linotype" w:hAnsi="Palatino Linotype"/>
        </w:rPr>
      </w:pPr>
    </w:p>
    <w:p w14:paraId="76C7565A" w14:textId="77777777" w:rsidR="009F3F06" w:rsidRPr="00D70025" w:rsidRDefault="009F3F06" w:rsidP="009F3F06">
      <w:pPr>
        <w:pStyle w:val="Prrafodelista"/>
        <w:numPr>
          <w:ilvl w:val="0"/>
          <w:numId w:val="1"/>
        </w:numPr>
        <w:spacing w:before="240" w:after="360" w:line="360" w:lineRule="auto"/>
        <w:ind w:left="0" w:firstLine="0"/>
        <w:jc w:val="both"/>
        <w:rPr>
          <w:rFonts w:ascii="Palatino Linotype" w:hAnsi="Palatino Linotype" w:cs="Arial"/>
          <w:lang w:val="es-MX"/>
        </w:rPr>
      </w:pPr>
      <w:r w:rsidRPr="00D70025">
        <w:rPr>
          <w:rFonts w:ascii="Palatino Linotype" w:hAnsi="Palatino Linotype"/>
          <w:color w:val="000000" w:themeColor="text1"/>
        </w:rPr>
        <w:t>En esa virtud, -se reitera-el</w:t>
      </w:r>
      <w:r w:rsidRPr="00D70025">
        <w:rPr>
          <w:rStyle w:val="apple-converted-space"/>
          <w:rFonts w:ascii="Palatino Linotype" w:hAnsi="Palatino Linotype"/>
          <w:color w:val="000000" w:themeColor="text1"/>
        </w:rPr>
        <w:t xml:space="preserve"> </w:t>
      </w:r>
      <w:r w:rsidRPr="00D70025">
        <w:rPr>
          <w:rFonts w:ascii="Palatino Linotype" w:hAnsi="Palatino Linotype"/>
          <w:b/>
          <w:bCs/>
          <w:color w:val="000000" w:themeColor="text1"/>
        </w:rPr>
        <w:t>SUJETO OBLIGADO</w:t>
      </w:r>
      <w:r w:rsidRPr="00D70025">
        <w:rPr>
          <w:rStyle w:val="apple-converted-space"/>
          <w:rFonts w:ascii="Palatino Linotype" w:hAnsi="Palatino Linotype"/>
          <w:color w:val="000000" w:themeColor="text1"/>
        </w:rPr>
        <w:t xml:space="preserve"> </w:t>
      </w:r>
      <w:r w:rsidRPr="00D70025">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5848A731" w14:textId="77777777" w:rsidR="009F3F06" w:rsidRPr="00D70025" w:rsidRDefault="009F3F06" w:rsidP="009F3F06">
      <w:pPr>
        <w:pStyle w:val="Prrafodelista"/>
        <w:ind w:left="0"/>
        <w:rPr>
          <w:rFonts w:ascii="Palatino Linotype" w:hAnsi="Palatino Linotype" w:cs="Arial"/>
          <w:lang w:val="es-MX"/>
        </w:rPr>
      </w:pPr>
    </w:p>
    <w:p w14:paraId="7642DD3C" w14:textId="77777777" w:rsidR="009F3F06" w:rsidRPr="00D70025" w:rsidRDefault="009F3F06" w:rsidP="009F3F06">
      <w:pPr>
        <w:pStyle w:val="Prrafodelista"/>
        <w:numPr>
          <w:ilvl w:val="0"/>
          <w:numId w:val="1"/>
        </w:numPr>
        <w:spacing w:before="240" w:after="360" w:line="360" w:lineRule="auto"/>
        <w:ind w:left="0" w:firstLine="0"/>
        <w:jc w:val="both"/>
        <w:rPr>
          <w:rFonts w:ascii="Palatino Linotype" w:hAnsi="Palatino Linotype" w:cs="Arial"/>
          <w:lang w:val="es-MX"/>
        </w:rPr>
      </w:pPr>
      <w:r w:rsidRPr="00D70025">
        <w:rPr>
          <w:rFonts w:ascii="Palatino Linotype" w:hAnsi="Palatino Linotype"/>
          <w:color w:val="000000" w:themeColor="text1"/>
        </w:rPr>
        <w:t xml:space="preserve">Robustece lo anterior expuesto el primer párrafo del artículo 160 de la </w:t>
      </w:r>
      <w:r w:rsidRPr="00D70025">
        <w:rPr>
          <w:rFonts w:ascii="Palatino Linotype" w:hAnsi="Palatino Linotype"/>
          <w:b/>
        </w:rPr>
        <w:t xml:space="preserve">Ley de Transparencia y Acceso a la Información Pública del Estado de México y Municipios, </w:t>
      </w:r>
      <w:r w:rsidRPr="00D70025">
        <w:rPr>
          <w:rFonts w:ascii="Palatino Linotype" w:hAnsi="Palatino Linotype" w:cs="Tahoma"/>
        </w:rPr>
        <w:t>que a la letra dispone:</w:t>
      </w:r>
    </w:p>
    <w:p w14:paraId="7E2E5036" w14:textId="77777777" w:rsidR="009F3F06" w:rsidRPr="00D70025" w:rsidRDefault="009F3F06" w:rsidP="009F3F06">
      <w:pPr>
        <w:pStyle w:val="Prrafodelista"/>
        <w:spacing w:before="240" w:after="360"/>
        <w:ind w:left="0"/>
        <w:jc w:val="both"/>
        <w:rPr>
          <w:rFonts w:ascii="Palatino Linotype" w:hAnsi="Palatino Linotype" w:cs="Arial"/>
          <w:lang w:val="es-MX"/>
        </w:rPr>
      </w:pPr>
    </w:p>
    <w:p w14:paraId="51C82CEA" w14:textId="77777777" w:rsidR="009F3F06" w:rsidRPr="00D70025" w:rsidRDefault="009F3F06" w:rsidP="009F3F06">
      <w:pPr>
        <w:pStyle w:val="Prrafodelista"/>
        <w:spacing w:before="240" w:after="360" w:line="360" w:lineRule="auto"/>
        <w:ind w:left="567" w:right="567"/>
        <w:jc w:val="both"/>
        <w:rPr>
          <w:rFonts w:ascii="Palatino Linotype" w:hAnsi="Palatino Linotype" w:cs="Arial"/>
          <w:i/>
          <w:sz w:val="22"/>
          <w:szCs w:val="22"/>
          <w:lang w:val="es-MX"/>
        </w:rPr>
      </w:pPr>
      <w:r w:rsidRPr="00D70025">
        <w:rPr>
          <w:rFonts w:ascii="Palatino Linotype" w:hAnsi="Palatino Linotype"/>
          <w:b/>
          <w:i/>
          <w:sz w:val="22"/>
          <w:szCs w:val="22"/>
        </w:rPr>
        <w:t>Artículo 160.</w:t>
      </w:r>
      <w:r w:rsidRPr="00D70025">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6FEC3F" w14:textId="77777777" w:rsidR="009F3F06" w:rsidRPr="00D70025" w:rsidRDefault="009F3F06" w:rsidP="009F3F06">
      <w:pPr>
        <w:pStyle w:val="Prrafodelista"/>
        <w:spacing w:before="240" w:after="360"/>
        <w:ind w:left="0"/>
        <w:jc w:val="both"/>
        <w:rPr>
          <w:rFonts w:ascii="Palatino Linotype" w:hAnsi="Palatino Linotype" w:cs="Arial"/>
          <w:lang w:val="es-MX"/>
        </w:rPr>
      </w:pPr>
    </w:p>
    <w:p w14:paraId="6BC6DB31" w14:textId="77777777" w:rsidR="009F3F06" w:rsidRPr="00D70025" w:rsidRDefault="009F3F06" w:rsidP="009F3F06">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D70025">
        <w:rPr>
          <w:rFonts w:ascii="Palatino Linotype" w:hAnsi="Palatino Linotype" w:cs="Arial"/>
          <w:lang w:val="es-MX"/>
        </w:rPr>
        <w:t xml:space="preserve">Así mismo cabe resaltar que si bien es cierto que el artículo 161 de la </w:t>
      </w:r>
      <w:r w:rsidRPr="00D70025">
        <w:rPr>
          <w:rFonts w:ascii="Palatino Linotype" w:hAnsi="Palatino Linotype"/>
          <w:b/>
        </w:rPr>
        <w:t>Ley de Transparencia y Acceso a la Información Pública del Estado de México y Municipios</w:t>
      </w:r>
      <w:r w:rsidRPr="00D70025">
        <w:rPr>
          <w:rFonts w:ascii="Palatino Linotype" w:hAnsi="Palatino Linotype"/>
        </w:rPr>
        <w:t xml:space="preserve"> señala que “</w:t>
      </w:r>
      <w:r w:rsidRPr="00D70025">
        <w:rPr>
          <w:rFonts w:ascii="Palatino Linotype" w:hAnsi="Palatino Linotype"/>
          <w:i/>
        </w:rPr>
        <w:t>cuando la información requerida por el solicitante ya esté disponible al público en medios impresos, tales como libros, compendios, trípticos, registros públicos</w:t>
      </w:r>
      <w:r w:rsidRPr="00D70025">
        <w:rPr>
          <w:rFonts w:ascii="Palatino Linotype" w:hAnsi="Palatino Linotype"/>
          <w:i/>
          <w:u w:val="single"/>
        </w:rPr>
        <w:t>, en formatos electrónicos disponibles en Internet</w:t>
      </w:r>
      <w:r w:rsidRPr="00D70025">
        <w:rPr>
          <w:rFonts w:ascii="Palatino Linotype" w:hAnsi="Palatino Linotype"/>
          <w:i/>
        </w:rPr>
        <w:t xml:space="preserve"> o en cualquier otro medio, se le hará saber por el medio requerido por el solicitante la fuente, el lugar y la forma en que puede consultar, reproducir o adquirir dicha información </w:t>
      </w:r>
      <w:r w:rsidRPr="00D70025">
        <w:rPr>
          <w:rFonts w:ascii="Palatino Linotype" w:hAnsi="Palatino Linotype"/>
          <w:b/>
          <w:i/>
          <w:u w:val="single"/>
        </w:rPr>
        <w:t>en un plazo no mayor a cinco días</w:t>
      </w:r>
      <w:r w:rsidRPr="00D70025">
        <w:rPr>
          <w:rFonts w:ascii="Palatino Linotype" w:hAnsi="Palatino Linotype"/>
          <w:i/>
        </w:rPr>
        <w:t xml:space="preserve"> hábiles”</w:t>
      </w:r>
      <w:r w:rsidRPr="00D70025">
        <w:rPr>
          <w:rFonts w:ascii="Palatino Linotype" w:hAnsi="Palatino Linotype"/>
        </w:rPr>
        <w:t xml:space="preserve"> </w:t>
      </w:r>
      <w:r w:rsidRPr="00D70025">
        <w:rPr>
          <w:rFonts w:ascii="Palatino Linotype" w:hAnsi="Palatino Linotype"/>
          <w:b/>
          <w:u w:val="single"/>
        </w:rPr>
        <w:t>también lo es</w:t>
      </w:r>
      <w:r w:rsidRPr="00D70025">
        <w:rPr>
          <w:rFonts w:ascii="Palatino Linotype" w:hAnsi="Palatino Linotype"/>
        </w:rPr>
        <w:t xml:space="preserve"> que de la misma forma dispone que “</w:t>
      </w:r>
      <w:r w:rsidRPr="00D70025">
        <w:rPr>
          <w:rFonts w:ascii="Palatino Linotype" w:hAnsi="Palatino Linotype"/>
          <w:b/>
          <w:i/>
          <w:u w:val="single"/>
        </w:rPr>
        <w:t>la fuente deberá ser precisa y concreta y no debe implicar que el solicitante realice una búsqueda en toda la información que se encuentre disponible</w:t>
      </w:r>
      <w:r w:rsidRPr="00D70025">
        <w:rPr>
          <w:rFonts w:ascii="Palatino Linotype" w:hAnsi="Palatino Linotype"/>
        </w:rPr>
        <w:t xml:space="preserve">” situación que no ocurrió en el presente asunto, </w:t>
      </w:r>
      <w:r w:rsidRPr="00D70025">
        <w:rPr>
          <w:rFonts w:ascii="Palatino Linotype" w:eastAsia="MS Mincho" w:hAnsi="Palatino Linotype" w:cs="Times New Roman"/>
        </w:rPr>
        <w:t>lo que implica la transgresión al derecho de acceso a la información.</w:t>
      </w:r>
    </w:p>
    <w:p w14:paraId="5857AF3F" w14:textId="1A429953" w:rsidR="001A6D38" w:rsidRPr="00D70025" w:rsidRDefault="001A6D38" w:rsidP="004D510E">
      <w:pPr>
        <w:pStyle w:val="Prrafodelista"/>
        <w:tabs>
          <w:tab w:val="left" w:pos="426"/>
        </w:tabs>
        <w:spacing w:before="240" w:after="240" w:line="360" w:lineRule="auto"/>
        <w:ind w:left="0" w:right="51"/>
        <w:jc w:val="both"/>
        <w:rPr>
          <w:rFonts w:ascii="Palatino Linotype" w:hAnsi="Palatino Linotype"/>
          <w:color w:val="000000" w:themeColor="text1"/>
        </w:rPr>
      </w:pPr>
    </w:p>
    <w:p w14:paraId="05588EB6" w14:textId="3079DF27" w:rsidR="003A10CB" w:rsidRPr="00D70025" w:rsidRDefault="003A10CB" w:rsidP="003A10CB">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 xml:space="preserve">No pasa desapercibido para el Pleno de este Instituto que si bien es cierto que los acontecimientos ocurridos constituyen hechos notorios, que existen notas periodísticas visibles en internet y que existen notas registradas por el SUJETO OBLIGADO también lo es que la notas –publicaciones a través de la red de internet- constituyen el Derecho a la Libre Expresión de los profesionales de la materia, previsto en el artículo 7 de la </w:t>
      </w:r>
      <w:r w:rsidRPr="00D70025">
        <w:rPr>
          <w:rFonts w:ascii="Palatino Linotype" w:hAnsi="Palatino Linotype" w:cs="Arial"/>
          <w:b/>
        </w:rPr>
        <w:t>Constitución Política de los Estados Unidos Mexicanos</w:t>
      </w:r>
      <w:r w:rsidRPr="00D70025">
        <w:rPr>
          <w:rFonts w:ascii="Palatino Linotype" w:hAnsi="Palatino Linotype" w:cs="Arial"/>
        </w:rPr>
        <w:t>, en las cuales cada medio informativo vierte su opinión, comentario o señalamiento respecto de hechos que al parecer se suscitaron en un tiempo y lugar determinado.</w:t>
      </w:r>
    </w:p>
    <w:p w14:paraId="31679597" w14:textId="77777777" w:rsidR="003A10CB" w:rsidRPr="00D70025" w:rsidRDefault="003A10CB" w:rsidP="003A10CB">
      <w:pPr>
        <w:pStyle w:val="Prrafodelista"/>
        <w:spacing w:before="240" w:after="240" w:line="360" w:lineRule="auto"/>
        <w:ind w:left="0"/>
        <w:jc w:val="both"/>
        <w:rPr>
          <w:rFonts w:ascii="Palatino Linotype" w:hAnsi="Palatino Linotype" w:cs="Arial"/>
        </w:rPr>
      </w:pPr>
    </w:p>
    <w:p w14:paraId="6DE2818B" w14:textId="77777777" w:rsidR="003A10CB" w:rsidRPr="00D70025" w:rsidRDefault="003A10CB" w:rsidP="003A10CB">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lastRenderedPageBreak/>
        <w:t xml:space="preserve">Asimismo, se destaca que las notas o cualquier publicación a través de los diversos medios de difusión no son aptas para demostrar los hechos que en tales publicaciones se contengan, pues no reúnen las características de documento público que refiere el artículo 1.293 del </w:t>
      </w:r>
      <w:r w:rsidRPr="00D70025">
        <w:rPr>
          <w:rFonts w:ascii="Palatino Linotype" w:hAnsi="Palatino Linotype" w:cs="Arial"/>
          <w:b/>
        </w:rPr>
        <w:t>Código de Procedimientos Civiles del Estado de México</w:t>
      </w:r>
      <w:r w:rsidRPr="00D70025">
        <w:rPr>
          <w:rFonts w:ascii="Palatino Linotype" w:hAnsi="Palatino Linotype"/>
          <w:sz w:val="16"/>
        </w:rPr>
        <w:footnoteReference w:id="11"/>
      </w:r>
      <w:r w:rsidRPr="00D70025">
        <w:rPr>
          <w:rFonts w:ascii="Palatino Linotype" w:hAnsi="Palatino Linotype" w:cs="Arial"/>
        </w:rPr>
        <w:t xml:space="preserve"> y el artículo 57 del </w:t>
      </w:r>
      <w:r w:rsidRPr="00D70025">
        <w:rPr>
          <w:rFonts w:ascii="Palatino Linotype" w:hAnsi="Palatino Linotype" w:cs="Arial"/>
          <w:b/>
        </w:rPr>
        <w:t>Código de Procedimientos Administrativos del Estado de México</w:t>
      </w:r>
      <w:r w:rsidRPr="00D70025">
        <w:rPr>
          <w:rFonts w:ascii="Palatino Linotype" w:hAnsi="Palatino Linotype"/>
          <w:sz w:val="16"/>
        </w:rPr>
        <w:footnoteReference w:id="12"/>
      </w:r>
      <w:r w:rsidRPr="00D70025">
        <w:rPr>
          <w:rFonts w:ascii="Palatino Linotype" w:hAnsi="Palatino Linotype" w:cs="Arial"/>
        </w:rPr>
        <w:t>, entre otros ordenamientos, en cuyo caso surge la posibilidad de formular las objeciones respectivas.</w:t>
      </w:r>
    </w:p>
    <w:p w14:paraId="25909A79" w14:textId="77777777" w:rsidR="003A10CB" w:rsidRPr="00D70025" w:rsidRDefault="003A10CB" w:rsidP="003A10CB">
      <w:pPr>
        <w:pStyle w:val="Prrafodelista"/>
        <w:spacing w:before="240" w:after="240" w:line="360" w:lineRule="auto"/>
        <w:ind w:left="0"/>
        <w:jc w:val="both"/>
        <w:rPr>
          <w:rFonts w:ascii="Palatino Linotype" w:hAnsi="Palatino Linotype" w:cs="Arial"/>
        </w:rPr>
      </w:pPr>
    </w:p>
    <w:p w14:paraId="3782D9DE" w14:textId="03DF1D56" w:rsidR="003A10CB" w:rsidRPr="00D70025" w:rsidRDefault="003A10CB" w:rsidP="003A10CB">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En consecuencia, el contenido de una nota–publicación periodística</w:t>
      </w:r>
      <w:r w:rsidR="00194E85" w:rsidRPr="00D70025">
        <w:rPr>
          <w:rFonts w:ascii="Palatino Linotype" w:hAnsi="Palatino Linotype" w:cs="Arial"/>
        </w:rPr>
        <w:t xml:space="preserve"> o nota informativa</w:t>
      </w:r>
      <w:r w:rsidRPr="00D70025">
        <w:rPr>
          <w:rFonts w:ascii="Palatino Linotype" w:hAnsi="Palatino Linotype" w:cs="Arial"/>
        </w:rPr>
        <w:t>, generalmente redactada y dada a conocer por profesionales de la materia, puede ser producto de la interpretación e investigación personal de su autor- por lo que no puede convertirse en un hecho indubitable, pues el contenido de ésta solamente le es imputable a quien la emite.</w:t>
      </w:r>
    </w:p>
    <w:p w14:paraId="07118848" w14:textId="77777777" w:rsidR="003A10CB" w:rsidRPr="00D70025" w:rsidRDefault="003A10CB" w:rsidP="003A10CB">
      <w:pPr>
        <w:pStyle w:val="Prrafodelista"/>
        <w:spacing w:line="360" w:lineRule="auto"/>
        <w:ind w:left="0" w:right="34"/>
        <w:jc w:val="both"/>
        <w:rPr>
          <w:rFonts w:ascii="Palatino Linotype" w:hAnsi="Palatino Linotype" w:cs="Arial"/>
          <w:b/>
          <w:color w:val="000000" w:themeColor="text1"/>
        </w:rPr>
      </w:pPr>
    </w:p>
    <w:p w14:paraId="331079DF" w14:textId="716FBA35" w:rsidR="00113953" w:rsidRPr="00D70025" w:rsidRDefault="007C4D41" w:rsidP="00651431">
      <w:pPr>
        <w:pStyle w:val="Prrafodelista"/>
        <w:numPr>
          <w:ilvl w:val="0"/>
          <w:numId w:val="1"/>
        </w:numPr>
        <w:spacing w:line="360" w:lineRule="auto"/>
        <w:ind w:left="0" w:right="34" w:firstLine="0"/>
        <w:jc w:val="both"/>
        <w:rPr>
          <w:rFonts w:ascii="Palatino Linotype" w:hAnsi="Palatino Linotype" w:cs="Arial"/>
          <w:b/>
          <w:color w:val="000000" w:themeColor="text1"/>
        </w:rPr>
      </w:pPr>
      <w:r w:rsidRPr="00D70025">
        <w:rPr>
          <w:rFonts w:ascii="Palatino Linotype" w:hAnsi="Palatino Linotype" w:cs="Arial"/>
        </w:rPr>
        <w:t xml:space="preserve">Otro </w:t>
      </w:r>
      <w:r w:rsidR="00113953" w:rsidRPr="00D70025">
        <w:rPr>
          <w:rFonts w:ascii="Palatino Linotype" w:hAnsi="Palatino Linotype" w:cs="Arial"/>
        </w:rPr>
        <w:t xml:space="preserve">punto importante a destacarse es que los hechos que dieron origen a la </w:t>
      </w:r>
      <w:r w:rsidR="00066412" w:rsidRPr="00D70025">
        <w:rPr>
          <w:rFonts w:ascii="Palatino Linotype" w:hAnsi="Palatino Linotype" w:cs="Arial"/>
        </w:rPr>
        <w:t xml:space="preserve">entonces averiguación previa ahora </w:t>
      </w:r>
      <w:r w:rsidR="00113953" w:rsidRPr="00D70025">
        <w:rPr>
          <w:rFonts w:ascii="Palatino Linotype" w:hAnsi="Palatino Linotype" w:cs="Arial"/>
        </w:rPr>
        <w:t xml:space="preserve">carpeta de investigación iniciada con motivo de la muerte de </w:t>
      </w:r>
      <w:r w:rsidR="00113953" w:rsidRPr="00D70025">
        <w:rPr>
          <w:rFonts w:ascii="Palatino Linotype" w:hAnsi="Palatino Linotype"/>
          <w:color w:val="000000" w:themeColor="text1"/>
        </w:rPr>
        <w:t xml:space="preserve">la menor Paulette </w:t>
      </w:r>
      <w:proofErr w:type="spellStart"/>
      <w:r w:rsidR="00113953" w:rsidRPr="00D70025">
        <w:rPr>
          <w:rFonts w:ascii="Palatino Linotype" w:hAnsi="Palatino Linotype"/>
          <w:color w:val="000000" w:themeColor="text1"/>
        </w:rPr>
        <w:t>Gebara</w:t>
      </w:r>
      <w:proofErr w:type="spellEnd"/>
      <w:r w:rsidR="00113953" w:rsidRPr="00D70025">
        <w:rPr>
          <w:rFonts w:ascii="Palatino Linotype" w:hAnsi="Palatino Linotype"/>
          <w:color w:val="000000" w:themeColor="text1"/>
        </w:rPr>
        <w:t xml:space="preserve"> Farah, </w:t>
      </w:r>
      <w:r w:rsidR="00113953" w:rsidRPr="00D70025">
        <w:rPr>
          <w:rFonts w:ascii="Palatino Linotype" w:hAnsi="Palatino Linotype"/>
          <w:color w:val="000000"/>
        </w:rPr>
        <w:t>son del conocimiento público, tal es así que como el caso en comento versa respecto de hechos, presuntamente constitutivos de delitos.</w:t>
      </w:r>
    </w:p>
    <w:p w14:paraId="1A202FF6" w14:textId="77777777" w:rsidR="00113953" w:rsidRPr="00D70025" w:rsidRDefault="00113953" w:rsidP="00651431">
      <w:pPr>
        <w:pStyle w:val="Prrafodelista"/>
        <w:spacing w:line="360" w:lineRule="auto"/>
        <w:ind w:left="0" w:right="34"/>
        <w:jc w:val="both"/>
        <w:rPr>
          <w:rFonts w:ascii="Palatino Linotype" w:hAnsi="Palatino Linotype" w:cs="Arial"/>
          <w:b/>
          <w:color w:val="000000" w:themeColor="text1"/>
        </w:rPr>
      </w:pPr>
    </w:p>
    <w:p w14:paraId="5FDCC2F0" w14:textId="52C3F34D" w:rsidR="00113953" w:rsidRPr="00D70025" w:rsidRDefault="00113953" w:rsidP="00651431">
      <w:pPr>
        <w:pStyle w:val="Prrafodelista"/>
        <w:numPr>
          <w:ilvl w:val="0"/>
          <w:numId w:val="1"/>
        </w:numPr>
        <w:spacing w:line="360" w:lineRule="auto"/>
        <w:ind w:left="0" w:right="34" w:firstLine="0"/>
        <w:jc w:val="both"/>
        <w:rPr>
          <w:rFonts w:ascii="Palatino Linotype" w:hAnsi="Palatino Linotype" w:cs="Arial"/>
          <w:b/>
          <w:color w:val="000000" w:themeColor="text1"/>
        </w:rPr>
      </w:pPr>
      <w:r w:rsidRPr="00D70025">
        <w:rPr>
          <w:rFonts w:ascii="Palatino Linotype" w:hAnsi="Palatino Linotype"/>
          <w:color w:val="000000"/>
        </w:rPr>
        <w:t xml:space="preserve">Derivado de lo anterior, se estima que, aun cuando estos hechos no hayan probados por el </w:t>
      </w:r>
      <w:r w:rsidRPr="00D70025">
        <w:rPr>
          <w:rFonts w:ascii="Palatino Linotype" w:hAnsi="Palatino Linotype"/>
          <w:b/>
          <w:color w:val="000000"/>
        </w:rPr>
        <w:t>SUJETO OBLIGADO</w:t>
      </w:r>
      <w:r w:rsidRPr="00D70025">
        <w:rPr>
          <w:rFonts w:ascii="Palatino Linotype" w:hAnsi="Palatino Linotype"/>
          <w:color w:val="000000"/>
        </w:rPr>
        <w:t xml:space="preserve">, éstos se consideran ciertos e indiscutibles, toda vez que deben entenderse por hechos notorios que pertenecen a circunstancias comúnmente conocidas en un determinado lugar; que </w:t>
      </w:r>
      <w:r w:rsidR="00194E85" w:rsidRPr="00D70025">
        <w:rPr>
          <w:rFonts w:ascii="Palatino Linotype" w:hAnsi="Palatino Linotype"/>
          <w:b/>
          <w:color w:val="000000"/>
          <w:u w:val="single"/>
        </w:rPr>
        <w:t>TODA PERSONA DE ESE MEDIO SE ENCUENTRA EN CONDICIONES DE SABERLO Y QUE, ADEMÁS, SE TRATA DE UN ACONTECIMIENTO DEL CONOCIMIENTO PÚBLICO EN EL MEDIO SOCIAL DONDE OCURRIÓ Y QUE HA SIDO PUBLICITADO A NIVEL NACIONAL.</w:t>
      </w:r>
      <w:r w:rsidRPr="00D70025">
        <w:rPr>
          <w:rFonts w:ascii="Palatino Linotype" w:hAnsi="Palatino Linotype"/>
          <w:color w:val="000000"/>
        </w:rPr>
        <w:t xml:space="preserve"> Sirve de sustento a lo anterior, la tesis jurisprudencial número </w:t>
      </w:r>
      <w:r w:rsidRPr="00D70025">
        <w:rPr>
          <w:rFonts w:ascii="Palatino Linotype" w:hAnsi="Palatino Linotype" w:cs="Arial"/>
        </w:rPr>
        <w:t>P./J. 74/2006, publicada en el Semanario Judicial de la Federación y su Gaceta bajo el número de registro 174,899, la cual es del tenor siguiente:</w:t>
      </w:r>
    </w:p>
    <w:p w14:paraId="332F5179" w14:textId="77777777" w:rsidR="00113953" w:rsidRPr="00D70025" w:rsidRDefault="00113953" w:rsidP="007732F0">
      <w:pPr>
        <w:pStyle w:val="Prrafodelista"/>
        <w:spacing w:line="360" w:lineRule="auto"/>
        <w:ind w:left="0" w:right="34"/>
        <w:jc w:val="both"/>
        <w:rPr>
          <w:rFonts w:ascii="Palatino Linotype" w:hAnsi="Palatino Linotype" w:cs="Arial"/>
          <w:b/>
          <w:color w:val="000000" w:themeColor="text1"/>
        </w:rPr>
      </w:pPr>
    </w:p>
    <w:p w14:paraId="39555218" w14:textId="77777777" w:rsidR="00113953" w:rsidRPr="00D70025" w:rsidRDefault="00113953" w:rsidP="00066412">
      <w:pPr>
        <w:spacing w:line="360" w:lineRule="auto"/>
        <w:ind w:left="567" w:right="567"/>
        <w:jc w:val="center"/>
        <w:textAlignment w:val="baseline"/>
        <w:rPr>
          <w:rFonts w:ascii="Palatino Linotype" w:hAnsi="Palatino Linotype" w:cs="Arial"/>
          <w:b/>
          <w:i/>
          <w:sz w:val="22"/>
          <w:szCs w:val="22"/>
        </w:rPr>
      </w:pPr>
      <w:r w:rsidRPr="00D70025">
        <w:rPr>
          <w:rFonts w:ascii="Palatino Linotype" w:hAnsi="Palatino Linotype" w:cs="Arial"/>
          <w:b/>
          <w:i/>
          <w:sz w:val="22"/>
          <w:szCs w:val="22"/>
        </w:rPr>
        <w:t>HECHOS NOTORIOS. CONCEPTOS GENERAL Y JURÍDICO</w:t>
      </w:r>
    </w:p>
    <w:p w14:paraId="193B32F8" w14:textId="77777777" w:rsidR="00113953" w:rsidRPr="00D70025" w:rsidRDefault="00113953" w:rsidP="00066412">
      <w:pPr>
        <w:spacing w:line="360" w:lineRule="auto"/>
        <w:ind w:left="567" w:right="567"/>
        <w:rPr>
          <w:rFonts w:ascii="Palatino Linotype" w:hAnsi="Palatino Linotype" w:cs="Arial"/>
          <w:i/>
          <w:sz w:val="22"/>
          <w:szCs w:val="22"/>
        </w:rPr>
      </w:pPr>
    </w:p>
    <w:p w14:paraId="0F1F1C2E" w14:textId="77777777" w:rsidR="00113953" w:rsidRPr="00D70025" w:rsidRDefault="00113953" w:rsidP="00066412">
      <w:pPr>
        <w:spacing w:line="360" w:lineRule="auto"/>
        <w:ind w:left="567" w:right="567"/>
        <w:jc w:val="both"/>
        <w:textAlignment w:val="baseline"/>
        <w:rPr>
          <w:rFonts w:ascii="Palatino Linotype" w:hAnsi="Palatino Linotype" w:cs="Arial"/>
          <w:i/>
          <w:sz w:val="22"/>
          <w:szCs w:val="22"/>
        </w:rPr>
      </w:pPr>
      <w:r w:rsidRPr="00D70025">
        <w:rPr>
          <w:rFonts w:ascii="Palatino Linotype" w:hAnsi="Palatino Linotype" w:cs="Arial"/>
          <w:b/>
          <w:i/>
          <w:sz w:val="22"/>
          <w:szCs w:val="22"/>
        </w:rPr>
        <w:t xml:space="preserve">Conforme al artículo </w:t>
      </w:r>
      <w:hyperlink r:id="rId13" w:history="1">
        <w:r w:rsidRPr="00D70025">
          <w:rPr>
            <w:rFonts w:ascii="Palatino Linotype" w:hAnsi="Palatino Linotype" w:cs="Arial"/>
            <w:b/>
            <w:i/>
            <w:sz w:val="22"/>
            <w:szCs w:val="22"/>
          </w:rPr>
          <w:t>88 del Código Federal de Procedimientos Civiles</w:t>
        </w:r>
      </w:hyperlink>
      <w:r w:rsidRPr="00D70025">
        <w:rPr>
          <w:rFonts w:ascii="Palatino Linotype" w:hAnsi="Palatino Linotype" w:cs="Arial"/>
          <w:b/>
          <w:i/>
          <w:sz w:val="22"/>
          <w:szCs w:val="22"/>
        </w:rPr>
        <w:t xml:space="preserve"> los tribunales pueden invocar hechos notorios aunque no hayan sido alegados ni probados por las partes.</w:t>
      </w:r>
      <w:r w:rsidRPr="00D70025">
        <w:rPr>
          <w:rFonts w:ascii="Palatino Linotype" w:hAnsi="Palatino Linotype" w:cs="Arial"/>
          <w:i/>
          <w:sz w:val="22"/>
          <w:szCs w:val="22"/>
        </w:rPr>
        <w:t xml:space="preserve"> Por hechos notorios deben entenderse, en general, aquellos que por el conocimiento humano se consideran ciertos e indiscutibles, ya sea que pertenezcan a la historia, a la ciencia, a la naturaleza</w:t>
      </w:r>
      <w:r w:rsidRPr="00D70025">
        <w:rPr>
          <w:rFonts w:ascii="Palatino Linotype" w:hAnsi="Palatino Linotype" w:cs="Arial"/>
          <w:b/>
          <w:i/>
          <w:sz w:val="22"/>
          <w:szCs w:val="22"/>
        </w:rPr>
        <w:t>, a las vicisitudes de la vida pública actual o a circunstancias comúnmente conocidas en un determinado lugar</w:t>
      </w:r>
      <w:r w:rsidRPr="00D70025">
        <w:rPr>
          <w:rFonts w:ascii="Palatino Linotype" w:hAnsi="Palatino Linotype" w:cs="Arial"/>
          <w:i/>
          <w:sz w:val="22"/>
          <w:szCs w:val="22"/>
        </w:rPr>
        <w:t xml:space="preserve">, </w:t>
      </w:r>
      <w:r w:rsidRPr="00D70025">
        <w:rPr>
          <w:rFonts w:ascii="Palatino Linotype" w:hAnsi="Palatino Linotype" w:cs="Arial"/>
          <w:b/>
          <w:i/>
          <w:sz w:val="22"/>
          <w:szCs w:val="22"/>
        </w:rPr>
        <w:t>de modo que toda persona de ese medio esté en condiciones de saberlo</w:t>
      </w:r>
      <w:r w:rsidRPr="00D70025">
        <w:rPr>
          <w:rFonts w:ascii="Palatino Linotype" w:hAnsi="Palatino Linotype" w:cs="Arial"/>
          <w:i/>
          <w:sz w:val="22"/>
          <w:szCs w:val="22"/>
        </w:rPr>
        <w:t xml:space="preserve">; y desde el punto de vista jurídico, hecho notorio es cualquier acontecimiento de dominio público conocido por todos o casi todos los miembros de un círculo social en el momento en que va a pronunciarse la decisión judicial, respecto del cual no hay duda ni discusión; </w:t>
      </w:r>
      <w:r w:rsidRPr="00D70025">
        <w:rPr>
          <w:rFonts w:ascii="Palatino Linotype" w:hAnsi="Palatino Linotype" w:cs="Arial"/>
          <w:i/>
          <w:sz w:val="22"/>
          <w:szCs w:val="22"/>
        </w:rPr>
        <w:lastRenderedPageBreak/>
        <w:t>de manera que al ser notorio la ley exime de su prueba, por ser del conocimiento público en el medio social donde ocurrió o donde se tramita el procedimiento.</w:t>
      </w:r>
    </w:p>
    <w:p w14:paraId="3788BA26" w14:textId="77777777" w:rsidR="00113953" w:rsidRPr="00D70025" w:rsidRDefault="00113953" w:rsidP="00066412">
      <w:pPr>
        <w:spacing w:line="360" w:lineRule="auto"/>
        <w:ind w:left="567" w:right="567"/>
        <w:rPr>
          <w:rFonts w:ascii="Palatino Linotype" w:hAnsi="Palatino Linotype" w:cs="Arial"/>
          <w:i/>
          <w:sz w:val="22"/>
          <w:szCs w:val="22"/>
        </w:rPr>
      </w:pPr>
    </w:p>
    <w:p w14:paraId="135A0871" w14:textId="77777777" w:rsidR="00113953" w:rsidRPr="00D70025" w:rsidRDefault="00113953" w:rsidP="00066412">
      <w:pPr>
        <w:spacing w:line="360" w:lineRule="auto"/>
        <w:ind w:left="567" w:right="567"/>
        <w:jc w:val="both"/>
        <w:textAlignment w:val="baseline"/>
        <w:rPr>
          <w:rFonts w:ascii="Palatino Linotype" w:hAnsi="Palatino Linotype" w:cs="Arial"/>
          <w:i/>
          <w:sz w:val="22"/>
          <w:szCs w:val="22"/>
        </w:rPr>
      </w:pPr>
      <w:r w:rsidRPr="00D70025">
        <w:rPr>
          <w:rFonts w:ascii="Palatino Linotype" w:hAnsi="Palatino Linotype" w:cs="Arial"/>
          <w:i/>
          <w:sz w:val="22"/>
          <w:szCs w:val="22"/>
        </w:rPr>
        <w:t>Controversia constitucional 24/2005. Cámara de Diputados del Congreso de la Unión. 9 de marzo de 2006. Once votos. Ponente: José Ramón Cossío Díaz. Secretarios: Raúl Manuel Mejía Garza y Laura Patricia Rojas Zamudio.</w:t>
      </w:r>
    </w:p>
    <w:p w14:paraId="00029937" w14:textId="77777777" w:rsidR="00113953" w:rsidRPr="00D70025" w:rsidRDefault="00113953" w:rsidP="00066412">
      <w:pPr>
        <w:spacing w:line="360" w:lineRule="auto"/>
        <w:ind w:left="567" w:right="567"/>
        <w:jc w:val="both"/>
        <w:textAlignment w:val="baseline"/>
        <w:rPr>
          <w:rFonts w:ascii="Palatino Linotype" w:hAnsi="Palatino Linotype" w:cs="Arial"/>
          <w:i/>
          <w:sz w:val="22"/>
          <w:szCs w:val="22"/>
        </w:rPr>
      </w:pPr>
      <w:r w:rsidRPr="00D70025">
        <w:rPr>
          <w:rFonts w:ascii="Palatino Linotype" w:hAnsi="Palatino Linotype" w:cs="Arial"/>
          <w:i/>
          <w:sz w:val="22"/>
          <w:szCs w:val="22"/>
        </w:rPr>
        <w:t>El Tribunal Pleno, el dieciséis de mayo en curso, aprobó, con el número 74/2006, la tesis jurisprudencial que antecede. México, Distrito Federal, a dieciséis de mayo de dos mil seis.</w:t>
      </w:r>
    </w:p>
    <w:p w14:paraId="7EBC955D" w14:textId="77777777" w:rsidR="00113953" w:rsidRPr="00D70025" w:rsidRDefault="00113953" w:rsidP="00066412">
      <w:pPr>
        <w:spacing w:line="360" w:lineRule="auto"/>
        <w:ind w:left="567" w:right="567"/>
        <w:jc w:val="both"/>
        <w:textAlignment w:val="baseline"/>
        <w:rPr>
          <w:rFonts w:ascii="Palatino Linotype" w:hAnsi="Palatino Linotype" w:cs="Arial"/>
          <w:i/>
          <w:sz w:val="22"/>
          <w:szCs w:val="22"/>
        </w:rPr>
      </w:pPr>
      <w:r w:rsidRPr="00D70025">
        <w:rPr>
          <w:rFonts w:ascii="Palatino Linotype" w:hAnsi="Palatino Linotype" w:cs="Arial"/>
          <w:i/>
          <w:sz w:val="22"/>
          <w:szCs w:val="22"/>
        </w:rPr>
        <w:t>Nota: Esta tesis fue objeto de la denuncia relativa a la contradicción de tesis 91/2014, desechada por notoriamente improcedente, mediante acuerdo de 24 de marzo de 2014.”</w:t>
      </w:r>
    </w:p>
    <w:p w14:paraId="23BB0E72" w14:textId="77777777" w:rsidR="00113953" w:rsidRPr="00D70025" w:rsidRDefault="00113953" w:rsidP="00651431">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Robustece lo anteriormente expuesto la siguiente tesis aislada</w:t>
      </w:r>
      <w:r w:rsidRPr="00D70025">
        <w:rPr>
          <w:rStyle w:val="Refdenotaalpie"/>
          <w:rFonts w:ascii="Palatino Linotype" w:hAnsi="Palatino Linotype" w:cs="Arial"/>
        </w:rPr>
        <w:footnoteReference w:id="13"/>
      </w:r>
      <w:r w:rsidRPr="00D70025">
        <w:rPr>
          <w:rFonts w:ascii="Palatino Linotype" w:hAnsi="Palatino Linotype" w:cs="Arial"/>
        </w:rPr>
        <w:t xml:space="preserve"> emitida por los Tribunales Colegiados de Circuito y publicada en el Semanario Judicial de la Federación: </w:t>
      </w:r>
    </w:p>
    <w:p w14:paraId="5A25DDD7" w14:textId="77777777" w:rsidR="00113953" w:rsidRPr="00D70025" w:rsidRDefault="00113953" w:rsidP="00113953">
      <w:pPr>
        <w:pStyle w:val="Prrafodelista"/>
        <w:spacing w:before="240" w:after="240" w:line="360" w:lineRule="auto"/>
        <w:ind w:left="0"/>
        <w:jc w:val="both"/>
        <w:rPr>
          <w:rFonts w:ascii="Palatino Linotype" w:hAnsi="Palatino Linotype" w:cs="Arial"/>
        </w:rPr>
      </w:pPr>
    </w:p>
    <w:p w14:paraId="79BC644F" w14:textId="77777777" w:rsidR="00113953" w:rsidRPr="00D70025" w:rsidRDefault="00113953" w:rsidP="00113953">
      <w:pPr>
        <w:pStyle w:val="Prrafodelista"/>
        <w:spacing w:before="240" w:after="240" w:line="360" w:lineRule="auto"/>
        <w:ind w:left="567" w:right="850"/>
        <w:jc w:val="both"/>
        <w:rPr>
          <w:rFonts w:ascii="Palatino Linotype" w:hAnsi="Palatino Linotype"/>
          <w:i/>
          <w:sz w:val="22"/>
          <w:szCs w:val="22"/>
        </w:rPr>
      </w:pPr>
      <w:r w:rsidRPr="00D70025">
        <w:rPr>
          <w:rFonts w:ascii="Palatino Linotype" w:hAnsi="Palatino Linotype"/>
          <w:b/>
          <w:i/>
          <w:sz w:val="22"/>
          <w:szCs w:val="22"/>
        </w:rPr>
        <w:t>PÁGINAS WEB O ELECTRÓNICAS. SU CONTENIDO ES UN HECHO NOTORIO Y SUSCEPTIBLE DE SER VALORADO EN UNA DECISIÓN JUDICIAL.</w:t>
      </w:r>
      <w:r w:rsidRPr="00D70025">
        <w:rPr>
          <w:sz w:val="22"/>
          <w:szCs w:val="22"/>
        </w:rPr>
        <w:t xml:space="preserve"> </w:t>
      </w:r>
      <w:r w:rsidRPr="00D70025">
        <w:rPr>
          <w:rFonts w:ascii="Palatino Linotype" w:hAnsi="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w:t>
      </w:r>
      <w:r w:rsidRPr="00D70025">
        <w:rPr>
          <w:rFonts w:ascii="Palatino Linotype" w:hAnsi="Palatino Linotype"/>
          <w:i/>
          <w:sz w:val="22"/>
          <w:szCs w:val="22"/>
        </w:rPr>
        <w:lastRenderedPageBreak/>
        <w:t xml:space="preserve">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D70025">
        <w:rPr>
          <w:rFonts w:ascii="Palatino Linotype" w:hAnsi="Palatino Linotype"/>
          <w:i/>
          <w:sz w:val="22"/>
          <w:szCs w:val="22"/>
        </w:rPr>
        <w:t>Mardygras</w:t>
      </w:r>
      <w:proofErr w:type="spellEnd"/>
      <w:r w:rsidRPr="00D70025">
        <w:rPr>
          <w:rFonts w:ascii="Palatino Linotype" w:hAnsi="Palatino Linotype"/>
          <w:i/>
          <w:sz w:val="22"/>
          <w:szCs w:val="22"/>
        </w:rPr>
        <w:t>, S.A. de C.V. 7 de diciembre de 2012. Unanimidad de votos. Ponente: Neófito López Ramos. Secretaria: Ana Lilia Osorno Arroyo.</w:t>
      </w:r>
    </w:p>
    <w:p w14:paraId="4B61176B" w14:textId="77777777" w:rsidR="00113953" w:rsidRPr="00D70025" w:rsidRDefault="00113953" w:rsidP="00113953">
      <w:pPr>
        <w:pStyle w:val="Prrafodelista"/>
        <w:spacing w:before="240" w:after="240" w:line="360" w:lineRule="auto"/>
        <w:ind w:left="567" w:right="850"/>
        <w:jc w:val="both"/>
        <w:rPr>
          <w:rFonts w:ascii="Palatino Linotype" w:hAnsi="Palatino Linotype" w:cs="Arial"/>
        </w:rPr>
      </w:pPr>
    </w:p>
    <w:p w14:paraId="66CC534A" w14:textId="46D6005B" w:rsidR="00113953" w:rsidRPr="00D70025" w:rsidRDefault="00113953" w:rsidP="00113953">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color w:val="000000"/>
          <w:szCs w:val="22"/>
        </w:rPr>
        <w:t xml:space="preserve">Cabe mencionar que en la fecha en que ocurrieron éstos </w:t>
      </w:r>
      <w:r w:rsidRPr="00D70025">
        <w:rPr>
          <w:rFonts w:ascii="Palatino Linotype" w:hAnsi="Palatino Linotype" w:cs="Arial"/>
          <w:b/>
          <w:color w:val="000000"/>
          <w:szCs w:val="22"/>
          <w:u w:val="single"/>
        </w:rPr>
        <w:t>hechos notorios</w:t>
      </w:r>
      <w:r w:rsidRPr="00D70025">
        <w:rPr>
          <w:rFonts w:ascii="Palatino Linotype" w:hAnsi="Palatino Linotype" w:cs="Arial"/>
          <w:color w:val="000000"/>
          <w:szCs w:val="22"/>
        </w:rPr>
        <w:t xml:space="preserve"> el </w:t>
      </w:r>
      <w:r w:rsidRPr="00D70025">
        <w:rPr>
          <w:rFonts w:ascii="Palatino Linotype" w:hAnsi="Palatino Linotype" w:cs="Arial"/>
          <w:b/>
          <w:color w:val="000000"/>
          <w:szCs w:val="22"/>
        </w:rPr>
        <w:t xml:space="preserve">SUJETO OBLIGADO </w:t>
      </w:r>
      <w:r w:rsidRPr="00D70025">
        <w:rPr>
          <w:rFonts w:ascii="Palatino Linotype" w:hAnsi="Palatino Linotype" w:cs="Arial"/>
          <w:color w:val="000000"/>
          <w:szCs w:val="22"/>
        </w:rPr>
        <w:t xml:space="preserve">creo una página electrónica en las redes de comunicación interconectadas bajo un mismo protocolo conocida como Internet, y en la misma se destaca que la averiguación previa de la que se requiere información </w:t>
      </w:r>
      <w:r w:rsidRPr="00D70025">
        <w:rPr>
          <w:rFonts w:ascii="Palatino Linotype" w:hAnsi="Palatino Linotype" w:cs="Arial"/>
          <w:b/>
          <w:color w:val="000000"/>
          <w:szCs w:val="22"/>
          <w:u w:val="single"/>
        </w:rPr>
        <w:t>ya había sido concluida, y por ello, se consideró que las causas que generaban la restricción para el acceso a la información fueron insubsistentes</w:t>
      </w:r>
      <w:r w:rsidRPr="00D70025">
        <w:rPr>
          <w:rFonts w:ascii="Palatino Linotype" w:hAnsi="Palatino Linotype" w:cs="Arial"/>
          <w:color w:val="000000"/>
          <w:szCs w:val="22"/>
        </w:rPr>
        <w:t xml:space="preserve">, sin embargo </w:t>
      </w:r>
      <w:r w:rsidR="00651431" w:rsidRPr="00D70025">
        <w:rPr>
          <w:rFonts w:ascii="Palatino Linotype" w:hAnsi="Palatino Linotype" w:cs="Arial"/>
          <w:color w:val="000000"/>
          <w:szCs w:val="22"/>
        </w:rPr>
        <w:t>los</w:t>
      </w:r>
      <w:r w:rsidRPr="00D70025">
        <w:rPr>
          <w:rFonts w:ascii="Palatino Linotype" w:hAnsi="Palatino Linotype" w:cs="Arial"/>
          <w:color w:val="000000"/>
          <w:szCs w:val="22"/>
        </w:rPr>
        <w:t xml:space="preserve"> sitio</w:t>
      </w:r>
      <w:r w:rsidR="00651431" w:rsidRPr="00D70025">
        <w:rPr>
          <w:rFonts w:ascii="Palatino Linotype" w:hAnsi="Palatino Linotype" w:cs="Arial"/>
          <w:color w:val="000000"/>
          <w:szCs w:val="22"/>
        </w:rPr>
        <w:t>s</w:t>
      </w:r>
      <w:r w:rsidRPr="00D70025">
        <w:rPr>
          <w:rFonts w:ascii="Palatino Linotype" w:hAnsi="Palatino Linotype" w:cs="Arial"/>
          <w:color w:val="000000"/>
          <w:szCs w:val="22"/>
        </w:rPr>
        <w:t xml:space="preserve"> electrónico</w:t>
      </w:r>
      <w:r w:rsidR="00651431" w:rsidRPr="00D70025">
        <w:rPr>
          <w:rFonts w:ascii="Palatino Linotype" w:hAnsi="Palatino Linotype" w:cs="Arial"/>
          <w:color w:val="000000"/>
          <w:szCs w:val="22"/>
        </w:rPr>
        <w:t>s</w:t>
      </w:r>
      <w:r w:rsidRPr="00D70025">
        <w:rPr>
          <w:rFonts w:ascii="Palatino Linotype" w:hAnsi="Palatino Linotype" w:cs="Arial"/>
          <w:color w:val="000000"/>
          <w:szCs w:val="22"/>
        </w:rPr>
        <w:t xml:space="preserve"> </w:t>
      </w:r>
      <w:hyperlink r:id="rId14" w:history="1">
        <w:r w:rsidRPr="00D70025">
          <w:rPr>
            <w:rStyle w:val="Hipervnculo"/>
          </w:rPr>
          <w:t>http://www.transparenciapaulette.com/sitio/</w:t>
        </w:r>
      </w:hyperlink>
      <w:r w:rsidR="00651431" w:rsidRPr="00D70025">
        <w:rPr>
          <w:rFonts w:ascii="Palatino Linotype" w:hAnsi="Palatino Linotype" w:cs="Arial"/>
          <w:color w:val="000000"/>
          <w:szCs w:val="22"/>
        </w:rPr>
        <w:t xml:space="preserve"> y en twitter </w:t>
      </w:r>
      <w:hyperlink r:id="rId15" w:tgtFrame="_blank" w:history="1">
        <w:r w:rsidR="00651431" w:rsidRPr="00D70025">
          <w:rPr>
            <w:rStyle w:val="Hipervnculo"/>
            <w:rFonts w:ascii="Palatino Linotype" w:hAnsi="Palatino Linotype"/>
            <w:i/>
            <w:iCs/>
            <w:color w:val="0088F7"/>
          </w:rPr>
          <w:t>@CasoPaulette</w:t>
        </w:r>
      </w:hyperlink>
      <w:r w:rsidRPr="00D70025">
        <w:rPr>
          <w:rFonts w:ascii="Palatino Linotype" w:hAnsi="Palatino Linotype" w:cs="Arial"/>
          <w:color w:val="000000"/>
        </w:rPr>
        <w:t xml:space="preserve"> </w:t>
      </w:r>
      <w:r w:rsidRPr="00D70025">
        <w:rPr>
          <w:rFonts w:ascii="Palatino Linotype" w:hAnsi="Palatino Linotype"/>
        </w:rPr>
        <w:lastRenderedPageBreak/>
        <w:t xml:space="preserve">así como las notas periodísticas almacenadas en las bases de internet sobre declaraciones del entonces procurador general de justicia del estado de México, Alberto </w:t>
      </w:r>
      <w:proofErr w:type="spellStart"/>
      <w:r w:rsidRPr="00D70025">
        <w:rPr>
          <w:rFonts w:ascii="Palatino Linotype" w:hAnsi="Palatino Linotype"/>
        </w:rPr>
        <w:t>Bazbaz</w:t>
      </w:r>
      <w:proofErr w:type="spellEnd"/>
      <w:r w:rsidRPr="00D70025">
        <w:rPr>
          <w:rFonts w:ascii="Palatino Linotype" w:hAnsi="Palatino Linotype"/>
        </w:rPr>
        <w:t xml:space="preserve"> Sacal, con respecto de que las investigaciones concluyeron </w:t>
      </w:r>
      <w:r w:rsidRPr="00D70025">
        <w:rPr>
          <w:rFonts w:ascii="Palatino Linotype" w:hAnsi="Palatino Linotype" w:cs="Arial"/>
          <w:b/>
          <w:color w:val="000000"/>
          <w:szCs w:val="22"/>
          <w:u w:val="single"/>
        </w:rPr>
        <w:t>actualmente no se encuentra</w:t>
      </w:r>
      <w:r w:rsidR="00651431" w:rsidRPr="00D70025">
        <w:rPr>
          <w:rFonts w:ascii="Palatino Linotype" w:hAnsi="Palatino Linotype" w:cs="Arial"/>
          <w:b/>
          <w:color w:val="000000"/>
          <w:szCs w:val="22"/>
          <w:u w:val="single"/>
        </w:rPr>
        <w:t>n</w:t>
      </w:r>
      <w:r w:rsidRPr="00D70025">
        <w:rPr>
          <w:rFonts w:ascii="Palatino Linotype" w:hAnsi="Palatino Linotype" w:cs="Arial"/>
          <w:b/>
          <w:color w:val="000000"/>
          <w:szCs w:val="22"/>
          <w:u w:val="single"/>
        </w:rPr>
        <w:t xml:space="preserve"> en la red</w:t>
      </w:r>
      <w:r w:rsidRPr="00D70025">
        <w:rPr>
          <w:rFonts w:ascii="Palatino Linotype" w:hAnsi="Palatino Linotype" w:cs="Arial"/>
          <w:color w:val="000000"/>
          <w:szCs w:val="22"/>
        </w:rPr>
        <w:t>,</w:t>
      </w:r>
      <w:r w:rsidRPr="00D70025">
        <w:rPr>
          <w:rFonts w:ascii="Palatino Linotype" w:hAnsi="Palatino Linotype" w:cs="Arial"/>
        </w:rPr>
        <w:t xml:space="preserve"> </w:t>
      </w:r>
      <w:r w:rsidRPr="00D70025">
        <w:rPr>
          <w:rFonts w:ascii="Palatino Linotype" w:hAnsi="Palatino Linotype" w:cs="Arial"/>
          <w:color w:val="000000"/>
          <w:szCs w:val="22"/>
        </w:rPr>
        <w:t>no obstante el suceso trascendió a tal magnitud que en fecha</w:t>
      </w:r>
      <w:r w:rsidR="004C6D62" w:rsidRPr="00D70025">
        <w:rPr>
          <w:rFonts w:ascii="Palatino Linotype" w:hAnsi="Palatino Linotype" w:cs="Arial"/>
          <w:color w:val="000000"/>
          <w:szCs w:val="22"/>
        </w:rPr>
        <w:t xml:space="preserve"> cuatro de mayo de 2017,</w:t>
      </w:r>
      <w:r w:rsidRPr="00D70025">
        <w:rPr>
          <w:rFonts w:ascii="Palatino Linotype" w:hAnsi="Palatino Linotype" w:cs="Arial"/>
          <w:color w:val="000000"/>
          <w:szCs w:val="22"/>
        </w:rPr>
        <w:t xml:space="preserve"> a través de medios electrónicos y notas periodísticas se dio a conocer la noticia de la exhumación y cremación de restos de la menor, porque -según la nota- consultable en la página electrónica </w:t>
      </w:r>
      <w:hyperlink r:id="rId16" w:history="1">
        <w:r w:rsidRPr="00D70025">
          <w:rPr>
            <w:rStyle w:val="Hipervnculo"/>
            <w:rFonts w:ascii="Palatino Linotype" w:hAnsi="Palatino Linotype" w:cs="Arial"/>
            <w:szCs w:val="22"/>
          </w:rPr>
          <w:t>http://www.proceso.com.mx/485135/creman-restos-paulette-la-nina-murio-accidente-siete-anos-en-edomex</w:t>
        </w:r>
      </w:hyperlink>
      <w:r w:rsidRPr="00D70025">
        <w:rPr>
          <w:rFonts w:ascii="Palatino Linotype" w:hAnsi="Palatino Linotype" w:cs="Arial"/>
          <w:color w:val="000000"/>
          <w:szCs w:val="22"/>
        </w:rPr>
        <w:t xml:space="preserve"> las autoridades señalan que ya no se encuentran considerados como elementos de prueba.</w:t>
      </w:r>
    </w:p>
    <w:p w14:paraId="47A41B8B" w14:textId="77777777" w:rsidR="00113953" w:rsidRPr="00D70025" w:rsidRDefault="00113953" w:rsidP="005621AD">
      <w:pPr>
        <w:pStyle w:val="Prrafodelista"/>
        <w:spacing w:before="240" w:after="240" w:line="360" w:lineRule="auto"/>
        <w:ind w:left="0"/>
        <w:jc w:val="both"/>
        <w:rPr>
          <w:rFonts w:ascii="Palatino Linotype" w:hAnsi="Palatino Linotype" w:cs="Arial"/>
        </w:rPr>
      </w:pPr>
    </w:p>
    <w:p w14:paraId="4622A17D" w14:textId="3AB2F580" w:rsidR="007732F0" w:rsidRPr="00D70025" w:rsidRDefault="007732F0" w:rsidP="007732F0">
      <w:pPr>
        <w:pStyle w:val="Ttulo2"/>
      </w:pPr>
      <w:bookmarkStart w:id="18" w:name="_Toc58004717"/>
      <w:r w:rsidRPr="00D70025">
        <w:rPr>
          <w:bCs/>
          <w:color w:val="222222"/>
          <w:shd w:val="clear" w:color="auto" w:fill="FFFFFF"/>
        </w:rPr>
        <w:t>IV. De</w:t>
      </w:r>
      <w:r w:rsidR="00C22E8E" w:rsidRPr="00D70025">
        <w:rPr>
          <w:bCs/>
          <w:color w:val="222222"/>
          <w:shd w:val="clear" w:color="auto" w:fill="FFFFFF"/>
        </w:rPr>
        <w:t xml:space="preserve"> </w:t>
      </w:r>
      <w:r w:rsidRPr="00D70025">
        <w:rPr>
          <w:bCs/>
          <w:color w:val="222222"/>
          <w:shd w:val="clear" w:color="auto" w:fill="FFFFFF"/>
        </w:rPr>
        <w:t>l</w:t>
      </w:r>
      <w:r w:rsidR="00C22E8E" w:rsidRPr="00D70025">
        <w:rPr>
          <w:bCs/>
          <w:color w:val="222222"/>
          <w:shd w:val="clear" w:color="auto" w:fill="FFFFFF"/>
        </w:rPr>
        <w:t xml:space="preserve">os precedentes y </w:t>
      </w:r>
      <w:r w:rsidR="00896700" w:rsidRPr="00D70025">
        <w:rPr>
          <w:bCs/>
          <w:color w:val="222222"/>
          <w:shd w:val="clear" w:color="auto" w:fill="FFFFFF"/>
        </w:rPr>
        <w:t>la restricción de acceso a la averiguación previa</w:t>
      </w:r>
      <w:r w:rsidRPr="00D70025">
        <w:rPr>
          <w:bCs/>
          <w:color w:val="222222"/>
          <w:shd w:val="clear" w:color="auto" w:fill="FFFFFF"/>
        </w:rPr>
        <w:t>.</w:t>
      </w:r>
      <w:bookmarkEnd w:id="18"/>
    </w:p>
    <w:p w14:paraId="77079D2A" w14:textId="63A015E2" w:rsidR="00C22E8E" w:rsidRPr="00D70025" w:rsidRDefault="00C22E8E" w:rsidP="00C22E8E">
      <w:pPr>
        <w:pStyle w:val="Prrafodelista"/>
        <w:numPr>
          <w:ilvl w:val="0"/>
          <w:numId w:val="1"/>
        </w:numPr>
        <w:shd w:val="clear" w:color="auto" w:fill="FFFFFF"/>
        <w:spacing w:before="240" w:after="360" w:line="360" w:lineRule="auto"/>
        <w:ind w:left="0" w:firstLine="0"/>
        <w:jc w:val="both"/>
        <w:rPr>
          <w:rFonts w:ascii="Palatino Linotype" w:hAnsi="Palatino Linotype" w:cs="Arial"/>
        </w:rPr>
      </w:pPr>
      <w:r w:rsidRPr="00D70025">
        <w:rPr>
          <w:rFonts w:ascii="Palatino Linotype" w:hAnsi="Palatino Linotype" w:cs="Arial"/>
        </w:rPr>
        <w:t>Previo a determinar la procedencia o improcedencia de la clasificación de información, es necesario aclarar que derivado del análisis realizado a los expedientes que obran en el Sistema de Acceso a la Información Mexiquense (SAIMEX) se pudo observar que existen resoluciones precedentes</w:t>
      </w:r>
    </w:p>
    <w:p w14:paraId="4F961025" w14:textId="77777777" w:rsidR="00C22E8E" w:rsidRPr="00D70025" w:rsidRDefault="00C22E8E" w:rsidP="00C22E8E">
      <w:pPr>
        <w:pStyle w:val="Prrafodelista"/>
        <w:shd w:val="clear" w:color="auto" w:fill="FFFFFF"/>
        <w:spacing w:before="240" w:after="360" w:line="360" w:lineRule="auto"/>
        <w:ind w:left="0"/>
        <w:jc w:val="both"/>
        <w:rPr>
          <w:rFonts w:ascii="Palatino Linotype" w:hAnsi="Palatino Linotype" w:cs="Arial"/>
        </w:rPr>
      </w:pPr>
    </w:p>
    <w:p w14:paraId="7A255309" w14:textId="77777777" w:rsidR="00C22E8E" w:rsidRPr="00D70025" w:rsidRDefault="00C22E8E" w:rsidP="00C22E8E">
      <w:pPr>
        <w:pStyle w:val="Prrafodelista"/>
        <w:numPr>
          <w:ilvl w:val="0"/>
          <w:numId w:val="1"/>
        </w:numPr>
        <w:shd w:val="clear" w:color="auto" w:fill="FFFFFF"/>
        <w:spacing w:before="240" w:after="360" w:line="360" w:lineRule="auto"/>
        <w:ind w:left="0" w:firstLine="0"/>
        <w:jc w:val="both"/>
        <w:rPr>
          <w:rFonts w:ascii="Palatino Linotype" w:hAnsi="Palatino Linotype" w:cs="Arial"/>
        </w:rPr>
      </w:pPr>
      <w:r w:rsidRPr="00D70025">
        <w:rPr>
          <w:rFonts w:ascii="Palatino Linotype" w:hAnsi="Palatino Linotype" w:cs="Arial"/>
        </w:rPr>
        <w:t xml:space="preserve">De la misma forma se pudo apreciar que específicamente en el punto resolutivo SEGUNDO de la resolución correspondiente al recurso de revisión 00773/ INFOEM/IP/RR/2012 se desestima parcialmente en cuanto a su alcance y valor el acuerdo de clasificación número 009 emitido por el Comité de Información de la entonces Procuraduría General de Justicia del Estado de México por las razones y fundamentos vertidos en el considerando SEXTO </w:t>
      </w:r>
    </w:p>
    <w:p w14:paraId="04EF6700" w14:textId="77777777" w:rsidR="00C22E8E" w:rsidRPr="00D70025" w:rsidRDefault="00C22E8E" w:rsidP="00C22E8E">
      <w:pPr>
        <w:pStyle w:val="Prrafodelista"/>
        <w:shd w:val="clear" w:color="auto" w:fill="FFFFFF"/>
        <w:spacing w:before="240" w:after="360" w:line="360" w:lineRule="auto"/>
        <w:ind w:left="0"/>
        <w:jc w:val="both"/>
        <w:rPr>
          <w:rFonts w:ascii="Palatino Linotype" w:hAnsi="Palatino Linotype" w:cs="Arial"/>
        </w:rPr>
      </w:pPr>
    </w:p>
    <w:p w14:paraId="6F4F1FAC" w14:textId="0034CC93" w:rsidR="00C22E8E" w:rsidRPr="00D70025" w:rsidRDefault="00C22E8E" w:rsidP="00C22E8E">
      <w:pPr>
        <w:pStyle w:val="Prrafodelista"/>
        <w:numPr>
          <w:ilvl w:val="0"/>
          <w:numId w:val="1"/>
        </w:numPr>
        <w:shd w:val="clear" w:color="auto" w:fill="FFFFFF"/>
        <w:spacing w:before="240" w:after="360" w:line="360" w:lineRule="auto"/>
        <w:ind w:left="0" w:firstLine="0"/>
        <w:jc w:val="both"/>
        <w:rPr>
          <w:rFonts w:ascii="Palatino Linotype" w:hAnsi="Palatino Linotype" w:cs="Arial"/>
        </w:rPr>
      </w:pPr>
      <w:r w:rsidRPr="00D70025">
        <w:rPr>
          <w:rFonts w:ascii="Palatino Linotype" w:hAnsi="Palatino Linotype" w:cs="Arial"/>
        </w:rPr>
        <w:t xml:space="preserve">En el estudio correspondiente al considerando SEXTO de la resolución correspondiente al recurso de revisión 00773/ INFOEM/IP/RR/2012 antes referido, se aprecia notoriamente que en un primer momento se desestima la clasificación de la información realizada mediante la respuesta de la Procuraduría General de Justicia del Estado de México, toda vez que la Unidad de Información (ahora Unidad de Transparencia) del </w:t>
      </w:r>
      <w:r w:rsidRPr="00D70025">
        <w:rPr>
          <w:rFonts w:ascii="Palatino Linotype" w:hAnsi="Palatino Linotype" w:cs="Arial"/>
          <w:b/>
        </w:rPr>
        <w:t>SUJETO OBLIGADO</w:t>
      </w:r>
      <w:r w:rsidRPr="00D70025">
        <w:rPr>
          <w:rFonts w:ascii="Palatino Linotype" w:hAnsi="Palatino Linotype" w:cs="Arial"/>
        </w:rPr>
        <w:t xml:space="preserve"> no es el órgano con competencia material para ello, pues el titular es únicamente parte integrante del Comité, mismo que de conformidad con el artículo 2 fracción primera de la </w:t>
      </w:r>
      <w:r w:rsidRPr="00D70025">
        <w:rPr>
          <w:rFonts w:ascii="Palatino Linotype" w:hAnsi="Palatino Linotype"/>
        </w:rPr>
        <w:t>Ley de la materia abrogada</w:t>
      </w:r>
      <w:r w:rsidRPr="00D70025">
        <w:rPr>
          <w:rFonts w:ascii="Palatino Linotype" w:hAnsi="Palatino Linotype" w:cs="Arial"/>
        </w:rPr>
        <w:t xml:space="preserve"> y 3 fracción IV </w:t>
      </w:r>
      <w:r w:rsidRPr="00D70025">
        <w:rPr>
          <w:rFonts w:ascii="Palatino Linotype" w:hAnsi="Palatino Linotype"/>
        </w:rPr>
        <w:t>de la se conceptualiza a dichos comités como “</w:t>
      </w:r>
      <w:r w:rsidRPr="00D70025">
        <w:rPr>
          <w:rFonts w:ascii="Palatino Linotype" w:hAnsi="Palatino Linotype"/>
          <w:i/>
        </w:rPr>
        <w:t>Cuerpo colegiado que se integre para resolver sobre la información que deberá clasificarse, así como para atender y resolver los requerimientos de las Unidades de Transparencia y del Instituto</w:t>
      </w:r>
      <w:r w:rsidRPr="00D70025">
        <w:rPr>
          <w:rFonts w:ascii="Palatino Linotype" w:hAnsi="Palatino Linotype"/>
        </w:rPr>
        <w:t>”.</w:t>
      </w:r>
    </w:p>
    <w:p w14:paraId="497EFDEC" w14:textId="77777777" w:rsidR="00C22E8E" w:rsidRPr="00D70025" w:rsidRDefault="00C22E8E" w:rsidP="00C22E8E">
      <w:pPr>
        <w:pStyle w:val="Prrafodelista"/>
        <w:shd w:val="clear" w:color="auto" w:fill="FFFFFF"/>
        <w:spacing w:before="240" w:after="360" w:line="360" w:lineRule="auto"/>
        <w:ind w:left="0"/>
        <w:jc w:val="both"/>
        <w:rPr>
          <w:rFonts w:ascii="Palatino Linotype" w:hAnsi="Palatino Linotype" w:cs="Arial"/>
        </w:rPr>
      </w:pPr>
    </w:p>
    <w:p w14:paraId="27E02B11" w14:textId="77777777" w:rsidR="00C22E8E" w:rsidRPr="00D70025" w:rsidRDefault="00C22E8E" w:rsidP="00C22E8E">
      <w:pPr>
        <w:pStyle w:val="Prrafodelista"/>
        <w:numPr>
          <w:ilvl w:val="0"/>
          <w:numId w:val="1"/>
        </w:numPr>
        <w:shd w:val="clear" w:color="auto" w:fill="FFFFFF"/>
        <w:spacing w:before="240" w:after="360" w:line="360" w:lineRule="auto"/>
        <w:ind w:left="0" w:firstLine="0"/>
        <w:jc w:val="both"/>
        <w:rPr>
          <w:rFonts w:ascii="Palatino Linotype" w:hAnsi="Palatino Linotype" w:cs="Arial"/>
        </w:rPr>
      </w:pPr>
      <w:r w:rsidRPr="00D70025">
        <w:rPr>
          <w:rFonts w:ascii="Palatino Linotype" w:hAnsi="Palatino Linotype"/>
        </w:rPr>
        <w:t>Es así que en la resolución supra señalada se argumenta que “</w:t>
      </w:r>
      <w:r w:rsidRPr="00D70025">
        <w:rPr>
          <w:rFonts w:ascii="Palatino Linotype" w:hAnsi="Palatino Linotype"/>
          <w:i/>
        </w:rPr>
        <w:t>en razón de que con apego a las reglas previstas en nuestro orden jurídico, el único ente competente del Sujeto obligado para fundar y motivar las causas por las cuales se restringe el Derecho de acceso a la información, lo es el Comité de Información y no los Titulares de la Unidad de información</w:t>
      </w:r>
      <w:r w:rsidRPr="00D70025">
        <w:rPr>
          <w:rFonts w:ascii="Palatino Linotype" w:hAnsi="Palatino Linotype"/>
        </w:rPr>
        <w:t>”.</w:t>
      </w:r>
    </w:p>
    <w:p w14:paraId="5DE0E6F8" w14:textId="77777777" w:rsidR="00C22E8E" w:rsidRPr="00D70025" w:rsidRDefault="00C22E8E" w:rsidP="00C22E8E">
      <w:pPr>
        <w:pStyle w:val="Prrafodelista"/>
        <w:shd w:val="clear" w:color="auto" w:fill="FFFFFF"/>
        <w:spacing w:before="240" w:after="360" w:line="360" w:lineRule="auto"/>
        <w:ind w:left="0"/>
        <w:jc w:val="both"/>
        <w:rPr>
          <w:rFonts w:ascii="Palatino Linotype" w:hAnsi="Palatino Linotype" w:cs="Arial"/>
        </w:rPr>
      </w:pPr>
    </w:p>
    <w:p w14:paraId="18098FFD" w14:textId="77777777" w:rsidR="00C22E8E" w:rsidRPr="00D70025" w:rsidRDefault="00C22E8E" w:rsidP="00C22E8E">
      <w:pPr>
        <w:pStyle w:val="Prrafodelista"/>
        <w:numPr>
          <w:ilvl w:val="0"/>
          <w:numId w:val="1"/>
        </w:numPr>
        <w:shd w:val="clear" w:color="auto" w:fill="FFFFFF"/>
        <w:spacing w:before="240" w:after="360" w:line="360" w:lineRule="auto"/>
        <w:ind w:left="0" w:firstLine="0"/>
        <w:jc w:val="both"/>
        <w:rPr>
          <w:rFonts w:ascii="Palatino Linotype" w:hAnsi="Palatino Linotype" w:cs="Arial"/>
        </w:rPr>
      </w:pPr>
      <w:r w:rsidRPr="00D70025">
        <w:rPr>
          <w:rFonts w:ascii="Palatino Linotype" w:hAnsi="Palatino Linotype" w:cs="Arial"/>
        </w:rPr>
        <w:t xml:space="preserve">Ante los argumentos expuestos podemos advertir que en efecto, tal y como lo señaló la Ponencia en turno la </w:t>
      </w:r>
      <w:r w:rsidRPr="00D70025">
        <w:rPr>
          <w:rFonts w:ascii="Palatino Linotype" w:hAnsi="Palatino Linotype"/>
          <w:b/>
        </w:rPr>
        <w:t xml:space="preserve">Ley de Transparencia y Acceso a la Información Pública del Estado de México </w:t>
      </w:r>
      <w:r w:rsidRPr="00D70025">
        <w:rPr>
          <w:rFonts w:ascii="Palatino Linotype" w:hAnsi="Palatino Linotype"/>
        </w:rPr>
        <w:t xml:space="preserve">vigente en el año en que fue clasificada la </w:t>
      </w:r>
      <w:r w:rsidRPr="00D70025">
        <w:rPr>
          <w:rFonts w:ascii="Palatino Linotype" w:hAnsi="Palatino Linotype"/>
        </w:rPr>
        <w:lastRenderedPageBreak/>
        <w:t>información relativa a la carpeta de investigación como reservada, en su artículo 29 establecía que el Comité de Información debía estar integrado por el titular de la dependencia, del organismo auxiliar o, del fideicomiso o, el servidor público que ellos mismos designaran, quien fungiría como presidente del Comité, el responsable o Titular de la Unidad de Información; y el Titular del Órgano del Control Interno, aunado a que en su último párrafo dicho precepto establecía que “</w:t>
      </w:r>
      <w:r w:rsidRPr="00D70025">
        <w:rPr>
          <w:rFonts w:ascii="Palatino Linotype" w:hAnsi="Palatino Linotype"/>
          <w:i/>
        </w:rPr>
        <w:t>El Comité adoptará sus decisiones por mayoría de votos</w:t>
      </w:r>
      <w:r w:rsidRPr="00D70025">
        <w:rPr>
          <w:rFonts w:ascii="Palatino Linotype" w:hAnsi="Palatino Linotype"/>
        </w:rPr>
        <w:t>”, por lo que se concluyó que el Titular del Comité de Información violentaba las garantías de seguridad jurídica ahora Derechos Humanos señalando “</w:t>
      </w:r>
      <w:r w:rsidRPr="00D70025">
        <w:rPr>
          <w:rFonts w:ascii="Palatino Linotype" w:hAnsi="Palatino Linotype"/>
          <w:i/>
        </w:rPr>
        <w:t>es inconcuso que los titulares de la Unidad de Información no poseen la competencia material para argüir razones que lleven a la restricción del derecho de acceso a la información, en virtud de que dicha función fue concedida al órgano jerárquico superior como lo es el Comité de información, y por ello, resultaría transgresor al orden constitucional y legal, dar validez jurídica a las racionalidades que emita el titular de la Unidad de Información respecto de la no entrega de la información solicitada, por posiblemente ubicarse en la hipótesis de restricción conocida como clasificación por reserva</w:t>
      </w:r>
      <w:r w:rsidRPr="00D70025">
        <w:rPr>
          <w:rFonts w:ascii="Palatino Linotype" w:hAnsi="Palatino Linotype"/>
        </w:rPr>
        <w:t>”.</w:t>
      </w:r>
    </w:p>
    <w:p w14:paraId="41E592DC" w14:textId="77777777" w:rsidR="00C22E8E" w:rsidRPr="00D70025" w:rsidRDefault="00C22E8E" w:rsidP="00C22E8E">
      <w:pPr>
        <w:pStyle w:val="Prrafodelista"/>
        <w:shd w:val="clear" w:color="auto" w:fill="FFFFFF"/>
        <w:spacing w:before="240" w:after="360" w:line="360" w:lineRule="auto"/>
        <w:ind w:left="0"/>
        <w:jc w:val="both"/>
      </w:pPr>
    </w:p>
    <w:p w14:paraId="1F3FD35F" w14:textId="77777777" w:rsidR="00C22E8E" w:rsidRPr="00D70025" w:rsidRDefault="00C22E8E" w:rsidP="00C22E8E">
      <w:pPr>
        <w:pStyle w:val="Prrafodelista"/>
        <w:numPr>
          <w:ilvl w:val="0"/>
          <w:numId w:val="1"/>
        </w:numPr>
        <w:shd w:val="clear" w:color="auto" w:fill="FFFFFF"/>
        <w:spacing w:before="240" w:after="360" w:line="360" w:lineRule="auto"/>
        <w:ind w:left="0" w:firstLine="0"/>
        <w:jc w:val="both"/>
        <w:rPr>
          <w:rFonts w:ascii="Palatino Linotype" w:hAnsi="Palatino Linotype" w:cs="Arial"/>
        </w:rPr>
      </w:pPr>
      <w:r w:rsidRPr="00D70025">
        <w:rPr>
          <w:rFonts w:ascii="Palatino Linotype" w:hAnsi="Palatino Linotype" w:cs="Arial"/>
        </w:rPr>
        <w:t>En ese sentido la ponencia que presentó el proyecto de resolución desestimó la respuesta y el informe justificado enviados por el Sujeto Obligado por la incompetencia del Titular de la Unidad de Información para clasificar la información como reservada toda vez que la emisión de los actos de autoridad deberán ser fundados y motivados, previa legitimación del servidor público que los ejerce y de conformidad con las leyes aplicables al caso en concreto.</w:t>
      </w:r>
    </w:p>
    <w:p w14:paraId="6E9CA7FE" w14:textId="77777777" w:rsidR="00C22E8E" w:rsidRPr="00D70025" w:rsidRDefault="00C22E8E" w:rsidP="00C22E8E">
      <w:pPr>
        <w:pStyle w:val="Prrafodelista"/>
        <w:shd w:val="clear" w:color="auto" w:fill="FFFFFF"/>
        <w:spacing w:before="240" w:after="360" w:line="360" w:lineRule="auto"/>
        <w:ind w:left="0"/>
        <w:jc w:val="both"/>
        <w:rPr>
          <w:rFonts w:ascii="Palatino Linotype" w:hAnsi="Palatino Linotype" w:cs="Arial"/>
        </w:rPr>
      </w:pPr>
    </w:p>
    <w:p w14:paraId="0AE5BC3B" w14:textId="77777777" w:rsidR="00C22E8E" w:rsidRPr="00D70025" w:rsidRDefault="00C22E8E" w:rsidP="00C22E8E">
      <w:pPr>
        <w:pStyle w:val="Prrafodelista"/>
        <w:numPr>
          <w:ilvl w:val="0"/>
          <w:numId w:val="1"/>
        </w:numPr>
        <w:shd w:val="clear" w:color="auto" w:fill="FFFFFF"/>
        <w:spacing w:before="240" w:after="360" w:line="360" w:lineRule="auto"/>
        <w:ind w:left="0" w:firstLine="0"/>
        <w:jc w:val="both"/>
        <w:rPr>
          <w:rFonts w:ascii="Palatino Linotype" w:hAnsi="Palatino Linotype" w:cs="Arial"/>
        </w:rPr>
      </w:pPr>
      <w:r w:rsidRPr="00D70025">
        <w:rPr>
          <w:rFonts w:ascii="Palatino Linotype" w:hAnsi="Palatino Linotype" w:cs="Arial"/>
        </w:rPr>
        <w:lastRenderedPageBreak/>
        <w:t xml:space="preserve">A su vez se puede observar en la resolución en comento que en aquel tiempo el </w:t>
      </w:r>
      <w:r w:rsidRPr="00D70025">
        <w:rPr>
          <w:rFonts w:ascii="Palatino Linotype" w:hAnsi="Palatino Linotype" w:cs="Arial"/>
          <w:b/>
        </w:rPr>
        <w:t>SUJETO OBLIGADO</w:t>
      </w:r>
      <w:r w:rsidRPr="00D70025">
        <w:rPr>
          <w:rFonts w:ascii="Palatino Linotype" w:hAnsi="Palatino Linotype" w:cs="Arial"/>
        </w:rPr>
        <w:t xml:space="preserve"> pretende clasificar la información mediante el acuerdo del Comité de Información número </w:t>
      </w:r>
      <w:r w:rsidRPr="00D70025">
        <w:rPr>
          <w:rFonts w:ascii="Palatino Linotype" w:hAnsi="Palatino Linotype" w:cs="Arial"/>
          <w:b/>
        </w:rPr>
        <w:t>05/2011</w:t>
      </w:r>
      <w:r w:rsidRPr="00D70025">
        <w:rPr>
          <w:rFonts w:ascii="Palatino Linotype" w:hAnsi="Palatino Linotype" w:cs="Arial"/>
        </w:rPr>
        <w:t>, mismo que también fue desestimado en cuanto a su alcance y contenido por tratarse de un acuerdo genérico refiriéndose que “</w:t>
      </w:r>
      <w:r w:rsidRPr="00D70025">
        <w:rPr>
          <w:rFonts w:ascii="Palatino Linotype" w:hAnsi="Palatino Linotype" w:cs="Arial"/>
          <w:i/>
        </w:rPr>
        <w:t>la emisión de un Acuerdo genérico conlleva una transgresión al marco jurídico en la materia, en razón de que no se individualiza el acto de restricción del disfrute de un derecho humano, generándose de esta manera incertidumbre al particular ante una deficiente fundamentación y motivación, debiendo en consecuencia desestimarse dicho acto, en cuanto a su alcance y contenido</w:t>
      </w:r>
      <w:r w:rsidRPr="00D70025">
        <w:rPr>
          <w:rFonts w:ascii="Palatino Linotype" w:hAnsi="Palatino Linotype" w:cs="Arial"/>
        </w:rPr>
        <w:t xml:space="preserve">”, argumento que se comparte y que se robustece con la </w:t>
      </w:r>
      <w:r w:rsidRPr="00D70025">
        <w:rPr>
          <w:rFonts w:ascii="Palatino Linotype" w:hAnsi="Palatino Linotype"/>
          <w:b/>
        </w:rPr>
        <w:t xml:space="preserve">Ley de Transparencia y Acceso a la Información Pública del Estado de México </w:t>
      </w:r>
      <w:r w:rsidRPr="00D70025">
        <w:rPr>
          <w:rFonts w:ascii="Palatino Linotype" w:hAnsi="Palatino Linotype"/>
        </w:rPr>
        <w:t>vigente en su artículo 134 que a la literalidad establece:</w:t>
      </w:r>
    </w:p>
    <w:p w14:paraId="2A72C7C7" w14:textId="77777777" w:rsidR="00C22E8E" w:rsidRPr="00D70025" w:rsidRDefault="00C22E8E" w:rsidP="00C22E8E">
      <w:pPr>
        <w:pStyle w:val="Prrafodelista"/>
        <w:shd w:val="clear" w:color="auto" w:fill="FFFFFF"/>
        <w:spacing w:before="240" w:after="360" w:line="360" w:lineRule="auto"/>
        <w:ind w:left="0"/>
        <w:jc w:val="both"/>
        <w:rPr>
          <w:rFonts w:ascii="Palatino Linotype" w:hAnsi="Palatino Linotype" w:cs="Arial"/>
        </w:rPr>
      </w:pPr>
    </w:p>
    <w:p w14:paraId="1066D472" w14:textId="77777777" w:rsidR="00C22E8E" w:rsidRPr="00D70025" w:rsidRDefault="00C22E8E" w:rsidP="00C22E8E">
      <w:pPr>
        <w:pStyle w:val="Prrafodelista"/>
        <w:shd w:val="clear" w:color="auto" w:fill="FFFFFF"/>
        <w:spacing w:before="240" w:after="360" w:line="360" w:lineRule="auto"/>
        <w:ind w:left="567" w:right="850"/>
        <w:jc w:val="both"/>
        <w:rPr>
          <w:rFonts w:ascii="Palatino Linotype" w:hAnsi="Palatino Linotype"/>
          <w:i/>
          <w:sz w:val="22"/>
          <w:szCs w:val="22"/>
        </w:rPr>
      </w:pPr>
      <w:r w:rsidRPr="00D70025">
        <w:rPr>
          <w:rFonts w:ascii="Palatino Linotype" w:hAnsi="Palatino Linotype"/>
          <w:b/>
          <w:i/>
          <w:sz w:val="22"/>
          <w:szCs w:val="22"/>
        </w:rPr>
        <w:t>Artículo 134.</w:t>
      </w:r>
      <w:r w:rsidRPr="00D70025">
        <w:rPr>
          <w:rFonts w:ascii="Palatino Linotype" w:hAnsi="Palatino Linotype"/>
          <w:i/>
          <w:sz w:val="22"/>
          <w:szCs w:val="22"/>
        </w:rPr>
        <w:t xml:space="preserve"> Los sujetos obligados </w:t>
      </w:r>
      <w:r w:rsidRPr="00D70025">
        <w:rPr>
          <w:rFonts w:ascii="Palatino Linotype" w:hAnsi="Palatino Linotype"/>
          <w:b/>
          <w:i/>
          <w:sz w:val="22"/>
          <w:szCs w:val="22"/>
          <w:u w:val="single"/>
        </w:rPr>
        <w:t>no podrán emitir acuerdos de carácter general</w:t>
      </w:r>
      <w:r w:rsidRPr="00D70025">
        <w:rPr>
          <w:rFonts w:ascii="Palatino Linotype" w:hAnsi="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En ningún caso se podrán clasificar documentos antes de que se genere la información. La clasificación de información se realizará conforme a un análisis caso por caso, mediante la aplicación de la prueba de daño.</w:t>
      </w:r>
    </w:p>
    <w:p w14:paraId="53F0C0E6" w14:textId="77777777" w:rsidR="00C22E8E" w:rsidRPr="00D70025" w:rsidRDefault="00C22E8E" w:rsidP="00C22E8E">
      <w:pPr>
        <w:pStyle w:val="Prrafodelista"/>
        <w:spacing w:before="240" w:after="240" w:line="360" w:lineRule="auto"/>
        <w:ind w:left="0"/>
        <w:jc w:val="both"/>
        <w:rPr>
          <w:rFonts w:ascii="Palatino Linotype" w:hAnsi="Palatino Linotype" w:cs="Arial"/>
        </w:rPr>
      </w:pPr>
    </w:p>
    <w:p w14:paraId="56252D31" w14:textId="269F0962" w:rsidR="00C22E8E" w:rsidRPr="00D70025" w:rsidRDefault="00C22E8E" w:rsidP="00C22E8E">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 xml:space="preserve">Ahora bien sin alejarnos demasiado del asunto que nos ocupa, el </w:t>
      </w:r>
      <w:r w:rsidRPr="00D70025">
        <w:rPr>
          <w:rFonts w:ascii="Palatino Linotype" w:hAnsi="Palatino Linotype" w:cs="Arial"/>
          <w:b/>
        </w:rPr>
        <w:t>SUJETO OBLIGADO</w:t>
      </w:r>
      <w:r w:rsidRPr="00D70025">
        <w:rPr>
          <w:rFonts w:ascii="Palatino Linotype" w:hAnsi="Palatino Linotype" w:cs="Arial"/>
        </w:rPr>
        <w:t xml:space="preserve"> tanto en el año dos mil doce como en el presente año pretend</w:t>
      </w:r>
      <w:r w:rsidR="00B54A22" w:rsidRPr="00D70025">
        <w:rPr>
          <w:rFonts w:ascii="Palatino Linotype" w:hAnsi="Palatino Linotype" w:cs="Arial"/>
        </w:rPr>
        <w:t>ió c</w:t>
      </w:r>
      <w:r w:rsidRPr="00D70025">
        <w:rPr>
          <w:rFonts w:ascii="Palatino Linotype" w:hAnsi="Palatino Linotype" w:cs="Arial"/>
        </w:rPr>
        <w:t xml:space="preserve">lasificar la información referente a la Averiguación Previa iniciada con motivo de </w:t>
      </w:r>
      <w:r w:rsidRPr="00D70025">
        <w:rPr>
          <w:rFonts w:ascii="Palatino Linotype" w:hAnsi="Palatino Linotype" w:cs="Arial"/>
        </w:rPr>
        <w:lastRenderedPageBreak/>
        <w:t xml:space="preserve">la muerte de la Niña Paulette </w:t>
      </w:r>
      <w:proofErr w:type="spellStart"/>
      <w:r w:rsidRPr="00D70025">
        <w:rPr>
          <w:rFonts w:ascii="Palatino Linotype" w:hAnsi="Palatino Linotype" w:cs="Arial"/>
        </w:rPr>
        <w:t>Gebara</w:t>
      </w:r>
      <w:proofErr w:type="spellEnd"/>
      <w:r w:rsidRPr="00D70025">
        <w:rPr>
          <w:rFonts w:ascii="Palatino Linotype" w:hAnsi="Palatino Linotype" w:cs="Arial"/>
        </w:rPr>
        <w:t xml:space="preserve"> Farah como reservada, en consecuencia la ponencia que resolvió el recurso de revisión 00773/ INFOEM/IP/RR/2012 determinó realizar un análisis al acuerdo emitido por el Comité de información y como primer punto decidió desestimar el en cuanto a su alcance y valor el fundamento jurídico señalado por el </w:t>
      </w:r>
      <w:r w:rsidRPr="00D70025">
        <w:rPr>
          <w:rFonts w:ascii="Palatino Linotype" w:hAnsi="Palatino Linotype" w:cs="Arial"/>
          <w:b/>
        </w:rPr>
        <w:t>SUJETO OBLIGADO</w:t>
      </w:r>
      <w:r w:rsidRPr="00D70025">
        <w:rPr>
          <w:rFonts w:ascii="Palatino Linotype" w:hAnsi="Palatino Linotype" w:cs="Arial"/>
        </w:rPr>
        <w:t xml:space="preserve"> toda vez que alude a un precepto que en ese entonces ya no se encontraba vigente por tanto se precisa que “</w:t>
      </w:r>
      <w:r w:rsidRPr="00D70025">
        <w:rPr>
          <w:rFonts w:ascii="Palatino Linotype" w:hAnsi="Palatino Linotype"/>
          <w:i/>
          <w:sz w:val="22"/>
          <w:szCs w:val="22"/>
        </w:rPr>
        <w:t>no concede como válidos, aquellos actos de restricción al ejercicio del derecho de acceso a la información, que se funden en disposiciones normativas cuyo contenido ya no existe</w:t>
      </w:r>
      <w:r w:rsidRPr="00D70025">
        <w:rPr>
          <w:rFonts w:ascii="Palatino Linotype" w:hAnsi="Palatino Linotype" w:cs="Arial"/>
        </w:rPr>
        <w:t xml:space="preserve">”, es decir el artículo 118 del Código de Procedimientos Penales citado para fundamentar la restricción al Derecho de Acceso a la Información resultó </w:t>
      </w:r>
      <w:proofErr w:type="spellStart"/>
      <w:r w:rsidRPr="00D70025">
        <w:rPr>
          <w:rFonts w:ascii="Palatino Linotype" w:hAnsi="Palatino Linotype" w:cs="Arial"/>
        </w:rPr>
        <w:t>ultractivo</w:t>
      </w:r>
      <w:proofErr w:type="spellEnd"/>
      <w:r w:rsidRPr="00D70025">
        <w:rPr>
          <w:rFonts w:ascii="Palatino Linotype" w:hAnsi="Palatino Linotype" w:cs="Arial"/>
        </w:rPr>
        <w:t xml:space="preserve"> porque la ley no tuvo vigencia mientras existió la relación jurídica y dejó de tenerla antes de la reclamación.</w:t>
      </w:r>
    </w:p>
    <w:p w14:paraId="6B439162" w14:textId="77777777" w:rsidR="00C22E8E" w:rsidRPr="00D70025" w:rsidRDefault="00C22E8E" w:rsidP="00C22E8E">
      <w:pPr>
        <w:pStyle w:val="Prrafodelista"/>
        <w:spacing w:before="240" w:after="240" w:line="360" w:lineRule="auto"/>
        <w:ind w:left="0"/>
        <w:jc w:val="both"/>
        <w:rPr>
          <w:rFonts w:ascii="Palatino Linotype" w:hAnsi="Palatino Linotype" w:cs="Arial"/>
        </w:rPr>
      </w:pPr>
    </w:p>
    <w:p w14:paraId="1A2D3B9D" w14:textId="5F2E2128" w:rsidR="00C22E8E" w:rsidRPr="00D70025" w:rsidRDefault="00C22E8E" w:rsidP="00C22E8E">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 xml:space="preserve">No se soslaya que el </w:t>
      </w:r>
      <w:r w:rsidRPr="00D70025">
        <w:rPr>
          <w:rFonts w:ascii="Palatino Linotype" w:hAnsi="Palatino Linotype" w:cs="Arial"/>
          <w:b/>
        </w:rPr>
        <w:t>SUJETO OBLIGADO</w:t>
      </w:r>
      <w:r w:rsidRPr="00D70025">
        <w:rPr>
          <w:rFonts w:ascii="Palatino Linotype" w:hAnsi="Palatino Linotype" w:cs="Arial"/>
        </w:rPr>
        <w:t xml:space="preserve"> en dicho acuerdo también fund</w:t>
      </w:r>
      <w:r w:rsidR="006E5131" w:rsidRPr="00D70025">
        <w:rPr>
          <w:rFonts w:ascii="Palatino Linotype" w:hAnsi="Palatino Linotype" w:cs="Arial"/>
        </w:rPr>
        <w:t>ó</w:t>
      </w:r>
      <w:r w:rsidRPr="00D70025">
        <w:rPr>
          <w:rFonts w:ascii="Palatino Linotype" w:hAnsi="Palatino Linotype" w:cs="Arial"/>
        </w:rPr>
        <w:t xml:space="preserve"> su respuesta citando el artículo 6 de la </w:t>
      </w:r>
      <w:r w:rsidRPr="00D70025">
        <w:rPr>
          <w:rFonts w:ascii="Palatino Linotype" w:hAnsi="Palatino Linotype" w:cs="Arial"/>
          <w:b/>
        </w:rPr>
        <w:t>Ley Orgánica de la Procuraduría General de Justicia</w:t>
      </w:r>
      <w:r w:rsidRPr="00D70025">
        <w:rPr>
          <w:rStyle w:val="Refdenotaalpie"/>
          <w:rFonts w:ascii="Palatino Linotype" w:hAnsi="Palatino Linotype" w:cs="Arial"/>
          <w:b/>
        </w:rPr>
        <w:footnoteReference w:id="14"/>
      </w:r>
      <w:r w:rsidRPr="00D70025">
        <w:rPr>
          <w:rFonts w:ascii="Palatino Linotype" w:hAnsi="Palatino Linotype" w:cs="Arial"/>
        </w:rPr>
        <w:t>, sin embargo en la misma se advierte que es medianamente sostenible bajo el siguiente razonamiento: “</w:t>
      </w:r>
      <w:r w:rsidRPr="00D70025">
        <w:rPr>
          <w:rFonts w:ascii="Palatino Linotype" w:hAnsi="Palatino Linotype" w:cs="Arial"/>
          <w:i/>
        </w:rPr>
        <w:t>es cuestionable que una Ley Orgánica, es decir, un cuerpo jurídico que norma la forma de organización y funcionamiento de un órgano del Estado tenga efectos restrictivos sobre la esfera jurídica de un particular”</w:t>
      </w:r>
      <w:r w:rsidRPr="00D70025">
        <w:rPr>
          <w:rFonts w:ascii="Palatino Linotype" w:hAnsi="Palatino Linotype" w:cs="Arial"/>
        </w:rPr>
        <w:t xml:space="preserve">, de la misma forma en la resolución emitida por el Pleno que conformaba éste Instituto determina que una averiguación previa por el simple hecho de serlo no actualiza las causales de reserva </w:t>
      </w:r>
      <w:r w:rsidRPr="00D70025">
        <w:rPr>
          <w:rFonts w:ascii="Palatino Linotype" w:hAnsi="Palatino Linotype" w:cs="Arial"/>
        </w:rPr>
        <w:lastRenderedPageBreak/>
        <w:t xml:space="preserve">previstas del artículo 20 de la </w:t>
      </w:r>
      <w:r w:rsidRPr="00D70025">
        <w:rPr>
          <w:rFonts w:ascii="Palatino Linotype" w:hAnsi="Palatino Linotype"/>
          <w:b/>
        </w:rPr>
        <w:t>Ley de Transparencia y Acceso a la Información Pública del Estado de México</w:t>
      </w:r>
      <w:r w:rsidRPr="00D70025">
        <w:rPr>
          <w:rFonts w:ascii="Palatino Linotype" w:hAnsi="Palatino Linotype"/>
        </w:rPr>
        <w:t xml:space="preserve"> vigente hasta el </w:t>
      </w:r>
      <w:r w:rsidRPr="00D70025">
        <w:rPr>
          <w:rFonts w:ascii="Palatino Linotype" w:eastAsia="Times New Roman" w:hAnsi="Palatino Linotype" w:cs="Times New Roman"/>
          <w:color w:val="222222"/>
          <w:lang w:val="es-ES" w:eastAsia="es-MX"/>
        </w:rPr>
        <w:t>cuatro de mayo de dos mil dieciséis, lo anterior es así toda vez que es necesario que la misma se encuentre en trámite para tener tal carácter.</w:t>
      </w:r>
    </w:p>
    <w:p w14:paraId="5454B5CC" w14:textId="77777777" w:rsidR="00C22E8E" w:rsidRPr="00D70025" w:rsidRDefault="00C22E8E" w:rsidP="00C22E8E">
      <w:pPr>
        <w:pStyle w:val="Prrafodelista"/>
        <w:spacing w:before="240" w:after="240" w:line="360" w:lineRule="auto"/>
        <w:ind w:left="0"/>
        <w:jc w:val="both"/>
        <w:rPr>
          <w:rFonts w:ascii="Palatino Linotype" w:hAnsi="Palatino Linotype" w:cs="Arial"/>
        </w:rPr>
      </w:pPr>
    </w:p>
    <w:p w14:paraId="50CF430D" w14:textId="1940981E" w:rsidR="00C22E8E" w:rsidRPr="00D70025" w:rsidRDefault="00C22E8E" w:rsidP="00C22E8E">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eastAsia="Times New Roman" w:hAnsi="Palatino Linotype" w:cs="Times New Roman"/>
          <w:color w:val="222222"/>
          <w:lang w:val="es-ES" w:eastAsia="es-MX"/>
        </w:rPr>
        <w:t xml:space="preserve">En razón de ello </w:t>
      </w:r>
      <w:r w:rsidR="00194E85" w:rsidRPr="00D70025">
        <w:rPr>
          <w:rFonts w:ascii="Palatino Linotype" w:eastAsia="Times New Roman" w:hAnsi="Palatino Linotype" w:cs="Times New Roman"/>
          <w:b/>
          <w:color w:val="222222"/>
          <w:u w:val="single"/>
          <w:lang w:val="es-ES" w:eastAsia="es-MX"/>
        </w:rPr>
        <w:t>SE DEMOSTRÓ QUE EL CASÓ FUE CERRADO EN VIRTUD DE NO HABERSE EJERCIDO ACCIÓN PENAL EN CONTRA DE PERSONA ALGUNA</w:t>
      </w:r>
      <w:r w:rsidR="00194E85" w:rsidRPr="00D70025">
        <w:rPr>
          <w:rFonts w:ascii="Palatino Linotype" w:eastAsia="Times New Roman" w:hAnsi="Palatino Linotype" w:cs="Times New Roman"/>
          <w:color w:val="222222"/>
          <w:lang w:val="es-ES" w:eastAsia="es-MX"/>
        </w:rPr>
        <w:t xml:space="preserve"> </w:t>
      </w:r>
      <w:r w:rsidRPr="00D70025">
        <w:rPr>
          <w:rFonts w:ascii="Palatino Linotype" w:eastAsia="Times New Roman" w:hAnsi="Palatino Linotype" w:cs="Times New Roman"/>
          <w:color w:val="222222"/>
          <w:lang w:val="es-ES" w:eastAsia="es-MX"/>
        </w:rPr>
        <w:t xml:space="preserve">y por ende al no actualizarse las causales del precepto legal referido la información no era susceptible de ser clasificada como reservada, tan es así que en los puntos resolutivos de la resolución recaída al recurso de revisión </w:t>
      </w:r>
      <w:r w:rsidRPr="00D70025">
        <w:rPr>
          <w:rFonts w:ascii="Palatino Linotype" w:hAnsi="Palatino Linotype" w:cs="Arial"/>
        </w:rPr>
        <w:t>00773/ INFOEM/IP/RR/2012 determina desestimar los acuerdos 005/11 y 009, revocar la clasificación de reserva de la información y ordenar la entrega de la información requerida en versión pública.</w:t>
      </w:r>
    </w:p>
    <w:p w14:paraId="38D893D4" w14:textId="77777777" w:rsidR="00EB0CD2" w:rsidRPr="00D70025" w:rsidRDefault="00EB0CD2" w:rsidP="00EB0CD2">
      <w:pPr>
        <w:pStyle w:val="Prrafodelista"/>
        <w:rPr>
          <w:rFonts w:ascii="Palatino Linotype" w:hAnsi="Palatino Linotype" w:cs="Arial"/>
        </w:rPr>
      </w:pPr>
    </w:p>
    <w:p w14:paraId="07B6C69F" w14:textId="77777777" w:rsidR="00EB0CD2" w:rsidRPr="00D70025" w:rsidRDefault="00EB0CD2" w:rsidP="00EB0CD2">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 xml:space="preserve">Al respecto conviene hacer mención de manera ilustrativa de lo que señala el artículo 1.205 del </w:t>
      </w:r>
      <w:r w:rsidRPr="00D70025">
        <w:rPr>
          <w:rFonts w:ascii="Palatino Linotype" w:hAnsi="Palatino Linotype" w:cs="Arial"/>
          <w:b/>
        </w:rPr>
        <w:t>Código de Procedimientos Civiles del Estado de México</w:t>
      </w:r>
      <w:r w:rsidRPr="00D70025">
        <w:rPr>
          <w:rFonts w:ascii="Palatino Linotype" w:hAnsi="Palatino Linotype" w:cs="Arial"/>
        </w:rPr>
        <w:t>,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14:paraId="1094CF3C" w14:textId="77777777" w:rsidR="00EB0CD2" w:rsidRPr="00D70025" w:rsidRDefault="00EB0CD2" w:rsidP="00EB0CD2">
      <w:pPr>
        <w:pStyle w:val="Prrafodelista"/>
        <w:rPr>
          <w:rFonts w:ascii="Palatino Linotype" w:hAnsi="Palatino Linotype" w:cs="Arial"/>
        </w:rPr>
      </w:pPr>
    </w:p>
    <w:p w14:paraId="1D8FE5C3" w14:textId="77777777" w:rsidR="00EB0CD2" w:rsidRPr="00D70025" w:rsidRDefault="00EB0CD2" w:rsidP="00EB0CD2">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 xml:space="preserve">De lo anterior se hace necesario citar en su literal el contenido de los artículos 1.206 y 1.207 del </w:t>
      </w:r>
      <w:r w:rsidRPr="00D70025">
        <w:rPr>
          <w:rFonts w:ascii="Palatino Linotype" w:hAnsi="Palatino Linotype" w:cs="Arial"/>
          <w:b/>
        </w:rPr>
        <w:t>Código de Procedimientos Civiles del Estado de México</w:t>
      </w:r>
      <w:r w:rsidRPr="00D70025">
        <w:rPr>
          <w:rFonts w:ascii="Palatino Linotype" w:hAnsi="Palatino Linotype" w:cs="Arial"/>
        </w:rPr>
        <w:t>:</w:t>
      </w:r>
    </w:p>
    <w:p w14:paraId="346E3C56" w14:textId="77777777" w:rsidR="00EB0CD2" w:rsidRPr="00D70025" w:rsidRDefault="00EB0CD2" w:rsidP="00EB0CD2">
      <w:pPr>
        <w:spacing w:before="240" w:after="240" w:line="360" w:lineRule="auto"/>
        <w:ind w:left="567" w:right="850"/>
        <w:jc w:val="both"/>
        <w:rPr>
          <w:rFonts w:ascii="Palatino Linotype" w:hAnsi="Palatino Linotype" w:cs="Arial"/>
          <w:i/>
        </w:rPr>
      </w:pPr>
      <w:proofErr w:type="spellStart"/>
      <w:r w:rsidRPr="00D70025">
        <w:rPr>
          <w:rFonts w:ascii="Palatino Linotype" w:hAnsi="Palatino Linotype" w:cs="Arial"/>
          <w:i/>
        </w:rPr>
        <w:lastRenderedPageBreak/>
        <w:t>lndiscutibilidad</w:t>
      </w:r>
      <w:proofErr w:type="spellEnd"/>
      <w:r w:rsidRPr="00D70025">
        <w:rPr>
          <w:rFonts w:ascii="Palatino Linotype" w:hAnsi="Palatino Linotype" w:cs="Arial"/>
          <w:i/>
        </w:rPr>
        <w:t xml:space="preserve"> de la cosa juzgada </w:t>
      </w:r>
    </w:p>
    <w:p w14:paraId="040D8890" w14:textId="77777777" w:rsidR="00EB0CD2" w:rsidRPr="00D70025" w:rsidRDefault="00EB0CD2" w:rsidP="00EB0CD2">
      <w:pPr>
        <w:pStyle w:val="Prrafodelista"/>
        <w:spacing w:before="240" w:after="240" w:line="360" w:lineRule="auto"/>
        <w:ind w:left="567" w:right="850"/>
        <w:jc w:val="both"/>
        <w:rPr>
          <w:rFonts w:ascii="Palatino Linotype" w:hAnsi="Palatino Linotype" w:cs="Arial"/>
          <w:i/>
          <w:sz w:val="22"/>
          <w:szCs w:val="22"/>
        </w:rPr>
      </w:pPr>
      <w:r w:rsidRPr="00D70025">
        <w:rPr>
          <w:rFonts w:ascii="Palatino Linotype" w:hAnsi="Palatino Linotype" w:cs="Arial"/>
          <w:i/>
          <w:sz w:val="22"/>
          <w:szCs w:val="22"/>
        </w:rPr>
        <w:t>Articulo 1.206.- La cosa juzgada es la sentencia que constituye verdad legal, contra ella no se admite recurso ni prueba que pueden discutirla, modificarla, revocarla o anularla, salvo los casos expresamente determinados por in ley.</w:t>
      </w:r>
    </w:p>
    <w:p w14:paraId="163C9D35" w14:textId="77777777" w:rsidR="00EB0CD2" w:rsidRPr="00D70025" w:rsidRDefault="00EB0CD2" w:rsidP="00EB0CD2">
      <w:pPr>
        <w:pStyle w:val="Prrafodelista"/>
        <w:spacing w:before="240" w:after="240" w:line="360" w:lineRule="auto"/>
        <w:ind w:left="567" w:right="850"/>
        <w:jc w:val="both"/>
        <w:rPr>
          <w:rFonts w:ascii="Palatino Linotype" w:hAnsi="Palatino Linotype" w:cs="Arial"/>
          <w:i/>
          <w:sz w:val="22"/>
          <w:szCs w:val="22"/>
        </w:rPr>
      </w:pPr>
      <w:r w:rsidRPr="00D70025">
        <w:rPr>
          <w:rFonts w:ascii="Palatino Linotype" w:hAnsi="Palatino Linotype" w:cs="Arial"/>
          <w:i/>
          <w:sz w:val="22"/>
          <w:szCs w:val="22"/>
        </w:rPr>
        <w:t xml:space="preserve">Elementos de la cosa juzgada </w:t>
      </w:r>
    </w:p>
    <w:p w14:paraId="2E67CA21" w14:textId="77777777" w:rsidR="00EB0CD2" w:rsidRPr="00D70025" w:rsidRDefault="00EB0CD2" w:rsidP="00EB0CD2">
      <w:pPr>
        <w:pStyle w:val="Prrafodelista"/>
        <w:spacing w:before="240" w:after="240" w:line="360" w:lineRule="auto"/>
        <w:ind w:left="567" w:right="850"/>
        <w:jc w:val="both"/>
        <w:rPr>
          <w:rFonts w:ascii="Palatino Linotype" w:hAnsi="Palatino Linotype" w:cs="Arial"/>
          <w:i/>
          <w:sz w:val="22"/>
          <w:szCs w:val="22"/>
        </w:rPr>
      </w:pPr>
    </w:p>
    <w:p w14:paraId="5EC21F97" w14:textId="77777777" w:rsidR="00EB0CD2" w:rsidRPr="00D70025" w:rsidRDefault="00EB0CD2" w:rsidP="00EB0CD2">
      <w:pPr>
        <w:pStyle w:val="Prrafodelista"/>
        <w:spacing w:before="240" w:after="240" w:line="360" w:lineRule="auto"/>
        <w:ind w:left="567" w:right="850"/>
        <w:jc w:val="both"/>
        <w:rPr>
          <w:rFonts w:ascii="Palatino Linotype" w:hAnsi="Palatino Linotype" w:cs="Arial"/>
          <w:i/>
          <w:sz w:val="22"/>
          <w:szCs w:val="22"/>
        </w:rPr>
      </w:pPr>
      <w:r w:rsidRPr="00D70025">
        <w:rPr>
          <w:rFonts w:ascii="Palatino Linotype" w:hAnsi="Palatino Linotype" w:cs="Arial"/>
          <w:i/>
          <w:sz w:val="22"/>
          <w:szCs w:val="22"/>
        </w:rPr>
        <w:t xml:space="preserve">Artículo 1.207.- Para que la cosa juzgada surta efecto en otro juicio, es necesario que entre el caso resuelto por la sentencia y aquel en que sea invocada, concurra identidad en las cosas, </w:t>
      </w:r>
      <w:r w:rsidRPr="00D70025">
        <w:rPr>
          <w:rFonts w:ascii="Palatino Linotype" w:hAnsi="Palatino Linotype" w:cs="Arial"/>
          <w:b/>
          <w:i/>
          <w:sz w:val="22"/>
          <w:szCs w:val="22"/>
        </w:rPr>
        <w:t>las causas</w:t>
      </w:r>
      <w:r w:rsidRPr="00D70025">
        <w:rPr>
          <w:rFonts w:ascii="Palatino Linotype" w:hAnsi="Palatino Linotype" w:cs="Arial"/>
          <w:i/>
          <w:sz w:val="22"/>
          <w:szCs w:val="22"/>
        </w:rPr>
        <w:t xml:space="preserve">, las personas de los litigantes. </w:t>
      </w:r>
    </w:p>
    <w:p w14:paraId="5842C842" w14:textId="77777777" w:rsidR="00EB0CD2" w:rsidRPr="00D70025" w:rsidRDefault="00EB0CD2" w:rsidP="00EB0CD2">
      <w:pPr>
        <w:pStyle w:val="Prrafodelista"/>
        <w:spacing w:before="240" w:after="240" w:line="360" w:lineRule="auto"/>
        <w:ind w:left="567" w:right="850"/>
        <w:jc w:val="both"/>
        <w:rPr>
          <w:rFonts w:ascii="Palatino Linotype" w:hAnsi="Palatino Linotype" w:cs="Arial"/>
          <w:i/>
          <w:sz w:val="22"/>
          <w:szCs w:val="22"/>
        </w:rPr>
      </w:pPr>
      <w:r w:rsidRPr="00D70025">
        <w:rPr>
          <w:rFonts w:ascii="Palatino Linotype" w:hAnsi="Palatino Linotype" w:cs="Arial"/>
          <w:i/>
          <w:sz w:val="22"/>
          <w:szCs w:val="22"/>
        </w:rPr>
        <w:t>Identidad de personas en la cosa juzgada.</w:t>
      </w:r>
    </w:p>
    <w:p w14:paraId="1509751B" w14:textId="77777777" w:rsidR="00EB0CD2" w:rsidRPr="00D70025" w:rsidRDefault="00EB0CD2" w:rsidP="00EB0CD2">
      <w:pPr>
        <w:pStyle w:val="Prrafodelista"/>
        <w:spacing w:before="240" w:after="240" w:line="360" w:lineRule="auto"/>
        <w:ind w:left="567" w:right="850"/>
        <w:jc w:val="both"/>
        <w:rPr>
          <w:rFonts w:ascii="Palatino Linotype" w:hAnsi="Palatino Linotype" w:cs="Arial"/>
          <w:i/>
          <w:sz w:val="22"/>
          <w:szCs w:val="22"/>
        </w:rPr>
      </w:pPr>
    </w:p>
    <w:p w14:paraId="26DE3A38" w14:textId="77777777" w:rsidR="00EB0CD2" w:rsidRPr="00D70025" w:rsidRDefault="00EB0CD2" w:rsidP="00EB0CD2">
      <w:pPr>
        <w:spacing w:before="240" w:after="240" w:line="360" w:lineRule="auto"/>
        <w:jc w:val="both"/>
        <w:rPr>
          <w:rFonts w:ascii="Palatino Linotype" w:hAnsi="Palatino Linotype" w:cs="Arial"/>
        </w:rPr>
      </w:pPr>
      <w:r w:rsidRPr="00D70025">
        <w:rPr>
          <w:rFonts w:ascii="Palatino Linotype" w:hAnsi="Palatino Linotype" w:cs="Arial"/>
        </w:rPr>
        <w:t xml:space="preserve">Aunado a lo anteriormente expuesto se colige que de conformidad con el artículo 119 segundo párrafo de la </w:t>
      </w:r>
      <w:r w:rsidRPr="00D70025">
        <w:rPr>
          <w:rFonts w:ascii="Palatino Linotype" w:hAnsi="Palatino Linotype"/>
          <w:b/>
        </w:rPr>
        <w:t>Ley de Transparencia y Acceso a la Información Pública del Estado de México y Municipios</w:t>
      </w:r>
      <w:r w:rsidRPr="00D70025">
        <w:rPr>
          <w:rFonts w:ascii="Palatino Linotype" w:hAnsi="Palatino Linotype"/>
        </w:rPr>
        <w:t>, las resoluciones que emita el Instituto, a que se refiere este capítulo</w:t>
      </w:r>
      <w:r w:rsidRPr="00D70025">
        <w:rPr>
          <w:rFonts w:ascii="Palatino Linotype" w:hAnsi="Palatino Linotype"/>
          <w:b/>
          <w:u w:val="single"/>
        </w:rPr>
        <w:t>, son definitivas</w:t>
      </w:r>
      <w:r w:rsidRPr="00D70025">
        <w:rPr>
          <w:rFonts w:ascii="Palatino Linotype" w:hAnsi="Palatino Linotype"/>
        </w:rPr>
        <w:t xml:space="preserve"> e inatacables para los sujetos obligados, por lo que si </w:t>
      </w:r>
      <w:r w:rsidRPr="00D70025">
        <w:rPr>
          <w:rFonts w:ascii="Palatino Linotype" w:eastAsia="Times New Roman" w:hAnsi="Palatino Linotype" w:cs="Times New Roman"/>
          <w:color w:val="222222"/>
          <w:lang w:val="es-ES" w:eastAsia="es-MX"/>
        </w:rPr>
        <w:t xml:space="preserve">la resolución recaída al recurso de revisión </w:t>
      </w:r>
      <w:r w:rsidRPr="00D70025">
        <w:rPr>
          <w:rFonts w:ascii="Palatino Linotype" w:hAnsi="Palatino Linotype" w:cs="Arial"/>
        </w:rPr>
        <w:t xml:space="preserve">00773/ INFOEM/IP/RR/2012 determina desestimar los acuerdos 005/11 y 009 y revocar la clasificación de reserva de la información, el </w:t>
      </w:r>
      <w:r w:rsidRPr="00D70025">
        <w:rPr>
          <w:rFonts w:ascii="Palatino Linotype" w:hAnsi="Palatino Linotype" w:cs="Arial"/>
          <w:b/>
        </w:rPr>
        <w:t>SUJETO OBLIGADO</w:t>
      </w:r>
      <w:r w:rsidRPr="00D70025">
        <w:rPr>
          <w:rFonts w:ascii="Palatino Linotype" w:hAnsi="Palatino Linotype" w:cs="Arial"/>
        </w:rPr>
        <w:t xml:space="preserve"> deberá estar a lo ordenado en dichas resoluciones, por ello no es procedente la pretensión de otorgarle validez al acuerdo de clasificación número 009.</w:t>
      </w:r>
    </w:p>
    <w:p w14:paraId="4604DDB5" w14:textId="77777777" w:rsidR="00795D47" w:rsidRPr="00D70025" w:rsidRDefault="00795D47" w:rsidP="00C82B21">
      <w:pPr>
        <w:pStyle w:val="Prrafodelista"/>
        <w:spacing w:before="240" w:after="240" w:line="360" w:lineRule="auto"/>
        <w:ind w:left="0"/>
        <w:jc w:val="both"/>
        <w:rPr>
          <w:rFonts w:ascii="Palatino Linotype" w:hAnsi="Palatino Linotype" w:cs="Arial"/>
        </w:rPr>
      </w:pPr>
    </w:p>
    <w:p w14:paraId="0DC8A619" w14:textId="0066B0CE" w:rsidR="00113953" w:rsidRPr="00D70025" w:rsidRDefault="00113953" w:rsidP="00113953">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Bajo esa tesitura</w:t>
      </w:r>
      <w:r w:rsidRPr="00D70025">
        <w:t xml:space="preserve"> </w:t>
      </w:r>
      <w:r w:rsidRPr="00D70025">
        <w:rPr>
          <w:rFonts w:ascii="Palatino Linotype" w:hAnsi="Palatino Linotype"/>
        </w:rPr>
        <w:t xml:space="preserve">se estima </w:t>
      </w:r>
      <w:r w:rsidR="00795D47" w:rsidRPr="00D70025">
        <w:rPr>
          <w:rFonts w:ascii="Palatino Linotype" w:hAnsi="Palatino Linotype"/>
        </w:rPr>
        <w:t xml:space="preserve">en el presente asunto </w:t>
      </w:r>
      <w:r w:rsidRPr="00D70025">
        <w:rPr>
          <w:rFonts w:ascii="Palatino Linotype" w:hAnsi="Palatino Linotype"/>
        </w:rPr>
        <w:t xml:space="preserve">no es necesario estructurar y argumentar con respecto de los derechos de los involucrados una prueba de interés </w:t>
      </w:r>
      <w:r w:rsidRPr="00D70025">
        <w:rPr>
          <w:rFonts w:ascii="Palatino Linotype" w:hAnsi="Palatino Linotype"/>
        </w:rPr>
        <w:lastRenderedPageBreak/>
        <w:t xml:space="preserve">público, en razón de que la divulgación de la información </w:t>
      </w:r>
      <w:r w:rsidR="00C43EE3" w:rsidRPr="00D70025">
        <w:rPr>
          <w:rFonts w:ascii="Palatino Linotype" w:hAnsi="Palatino Linotype"/>
          <w:b/>
          <w:u w:val="single"/>
        </w:rPr>
        <w:t>NO LESIONA EL HONOR NI LOS DERECHOS DE LAS PERSONAS INVOLUCRADAS</w:t>
      </w:r>
      <w:r w:rsidRPr="00D70025">
        <w:rPr>
          <w:rFonts w:ascii="Palatino Linotype" w:hAnsi="Palatino Linotype"/>
        </w:rPr>
        <w:t xml:space="preserve">, derivado del hecho incontrovertible de que no difundirá en forma alguna, datos e información que no sea ya de conocimiento público. Téngase presente que a través de programas de radiodifusión, reportajes periodísticos e incluso la publicación de un libro, se han hecho del conocimiento de la sociedad diversa información sobre la vida de los involucrados en torno al tema de la menor Paulette </w:t>
      </w:r>
      <w:proofErr w:type="spellStart"/>
      <w:r w:rsidRPr="00D70025">
        <w:rPr>
          <w:rFonts w:ascii="Palatino Linotype" w:hAnsi="Palatino Linotype"/>
        </w:rPr>
        <w:t>Gebara</w:t>
      </w:r>
      <w:proofErr w:type="spellEnd"/>
      <w:r w:rsidRPr="00D70025">
        <w:rPr>
          <w:rFonts w:ascii="Palatino Linotype" w:hAnsi="Palatino Linotype"/>
        </w:rPr>
        <w:t>.</w:t>
      </w:r>
    </w:p>
    <w:p w14:paraId="5AD17706" w14:textId="77777777" w:rsidR="00B920F1" w:rsidRPr="00D70025" w:rsidRDefault="00B920F1" w:rsidP="00B920F1">
      <w:pPr>
        <w:pStyle w:val="Prrafodelista"/>
        <w:spacing w:before="240" w:after="240" w:line="360" w:lineRule="auto"/>
        <w:ind w:left="0"/>
        <w:jc w:val="both"/>
        <w:rPr>
          <w:rFonts w:ascii="Palatino Linotype" w:hAnsi="Palatino Linotype" w:cs="Arial"/>
        </w:rPr>
      </w:pPr>
    </w:p>
    <w:p w14:paraId="2FB2C489" w14:textId="77777777" w:rsidR="00113953" w:rsidRPr="00D70025" w:rsidRDefault="00113953" w:rsidP="00113953">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rPr>
        <w:t xml:space="preserve">Ciertamente ante el riesgo de lesionar los derechos de terceros, la práctica común en la materia exige la elaboración de una prueba de interés público que razone que ante una colisión de derechos de la misma jerarquía, debe prevalecer la divulgación de determinada información con respecto de derechos privados. En el caso en específico, </w:t>
      </w:r>
      <w:r w:rsidRPr="00D70025">
        <w:rPr>
          <w:rFonts w:ascii="Palatino Linotype" w:hAnsi="Palatino Linotype"/>
          <w:b/>
          <w:u w:val="single"/>
        </w:rPr>
        <w:t>se reitera</w:t>
      </w:r>
      <w:r w:rsidRPr="00D70025">
        <w:rPr>
          <w:rFonts w:ascii="Palatino Linotype" w:hAnsi="Palatino Linotype"/>
        </w:rPr>
        <w:t xml:space="preserve"> que no es necesario toda vez que la divulgación de la información solicitada no hará del conocimiento público, datos diversos a los que actualmente todos tenemos acceso a través de diversos medios de comunicación, incluida la página electrónica creada por el propio </w:t>
      </w:r>
      <w:r w:rsidRPr="00D70025">
        <w:rPr>
          <w:rFonts w:ascii="Palatino Linotype" w:hAnsi="Palatino Linotype"/>
          <w:b/>
        </w:rPr>
        <w:t>SUJETO OBLIGADO.</w:t>
      </w:r>
    </w:p>
    <w:p w14:paraId="1DB3F729" w14:textId="77777777" w:rsidR="00B920F1" w:rsidRPr="00D70025" w:rsidRDefault="00B920F1" w:rsidP="00B920F1">
      <w:pPr>
        <w:pStyle w:val="Prrafodelista"/>
        <w:spacing w:before="240" w:after="240" w:line="360" w:lineRule="auto"/>
        <w:ind w:left="0"/>
        <w:jc w:val="both"/>
        <w:rPr>
          <w:rFonts w:ascii="Palatino Linotype" w:hAnsi="Palatino Linotype" w:cs="Arial"/>
        </w:rPr>
      </w:pPr>
    </w:p>
    <w:p w14:paraId="71BD4B3C" w14:textId="77777777" w:rsidR="004C3391" w:rsidRPr="00D70025" w:rsidRDefault="004C3391" w:rsidP="004C3391">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rPr>
        <w:t xml:space="preserve">Además éste tipo de investigaciones solo podrá ser clasificada excepcionalmente como reservada temporalmente por razones de interés público, en los términos de las causas legítimas y estrictamente necesarias previstas por la ley , es decir </w:t>
      </w:r>
      <w:r w:rsidRPr="00D70025">
        <w:rPr>
          <w:rFonts w:ascii="Palatino Linotype" w:hAnsi="Palatino Linotype"/>
          <w:color w:val="000000"/>
        </w:rPr>
        <w:t>toda información en poder de las autoridades es pública y sólo admite excepciones limitadas para reservar información en los términos que fijen las leyes. En este caso, la excepción de la reserva de información es la regla y no la excepción.</w:t>
      </w:r>
    </w:p>
    <w:p w14:paraId="43FCE3A9" w14:textId="77777777" w:rsidR="0061722C" w:rsidRPr="00D70025" w:rsidRDefault="0061722C" w:rsidP="0061722C">
      <w:pPr>
        <w:pStyle w:val="Prrafodelista"/>
        <w:rPr>
          <w:rFonts w:ascii="Palatino Linotype" w:hAnsi="Palatino Linotype"/>
          <w:color w:val="000000"/>
        </w:rPr>
      </w:pPr>
    </w:p>
    <w:p w14:paraId="6F428403" w14:textId="6FCDA04E" w:rsidR="0061722C" w:rsidRPr="00D70025" w:rsidRDefault="0061722C" w:rsidP="0061722C">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color w:val="000000"/>
        </w:rPr>
        <w:t xml:space="preserve">Robustece lo anteriormente expuesto </w:t>
      </w:r>
      <w:r w:rsidRPr="00D70025">
        <w:rPr>
          <w:rFonts w:ascii="Palatino Linotype" w:hAnsi="Palatino Linotype"/>
        </w:rPr>
        <w:t>el criterio emitido por la Primera Sala de la Suprema Corte de Justicia de la Nación en los siguientes términos:</w:t>
      </w:r>
    </w:p>
    <w:p w14:paraId="65CF6D22" w14:textId="77777777" w:rsidR="0061722C" w:rsidRPr="00D70025" w:rsidRDefault="0061722C" w:rsidP="0061722C">
      <w:pPr>
        <w:pStyle w:val="Prrafodelista"/>
        <w:rPr>
          <w:rFonts w:ascii="Palatino Linotype" w:hAnsi="Palatino Linotype"/>
        </w:rPr>
      </w:pPr>
    </w:p>
    <w:p w14:paraId="619AAFE7" w14:textId="77777777" w:rsidR="0061722C" w:rsidRPr="00D70025" w:rsidRDefault="0061722C" w:rsidP="0061722C">
      <w:pPr>
        <w:pStyle w:val="Prrafodelista"/>
        <w:tabs>
          <w:tab w:val="left" w:pos="426"/>
        </w:tabs>
        <w:spacing w:before="240" w:after="240" w:line="360" w:lineRule="auto"/>
        <w:ind w:left="851" w:right="616"/>
        <w:jc w:val="both"/>
        <w:rPr>
          <w:rFonts w:ascii="Palatino Linotype" w:hAnsi="Palatino Linotype"/>
          <w:b/>
          <w:i/>
          <w:sz w:val="22"/>
          <w:szCs w:val="22"/>
        </w:rPr>
      </w:pPr>
      <w:r w:rsidRPr="00D70025">
        <w:rPr>
          <w:rFonts w:ascii="Palatino Linotype" w:hAnsi="Palatino Linotype"/>
          <w:b/>
          <w:i/>
          <w:sz w:val="22"/>
          <w:szCs w:val="22"/>
        </w:rPr>
        <w:t>DERECHOS HUMANOS. REQUISITOS PARA RESTRINGIRLOS O SUSPENDERLOS CONFORME A LOS ARTÍCULOS 1o. DE LA CONSTITUCIÓN POLÍTICA DE LOS ESTADOS UNIDOS MEXICANOS Y 30 DE LA CONVENCIÓN AMERICANA SOBRE DERECHOS HUMANOS.</w:t>
      </w:r>
      <w:r w:rsidRPr="00D70025">
        <w:rPr>
          <w:rFonts w:ascii="Palatino Linotype" w:hAnsi="Palatino Linotype"/>
          <w:i/>
          <w:sz w:val="22"/>
          <w:szCs w:val="22"/>
        </w:rPr>
        <w:t xml:space="preserve"> Esta Suprema Corte de Justicia de la Nación ha sostenido que no existen derechos humanos absolutos, por ello, conforme al artículo 1o., párrafo primero, de la Constitución Política de los Estados Unidos Mexicanos, reformado mediante decreto publicado en el Diario Oficial de la Federación el 10 de junio de 2011, aquéllos pueden restringirse o suspenderse válidamente en los casos y con las condiciones que la misma Ley Fundamental establece. En este sentido, el artículo 30 de la Convención Americana sobre Derechos Humanos establece que las restricciones permitidas al goce y ejercicio de los derechos y las libertades reconocidas en ésta no pueden aplicarse sino conforme a las leyes dictadas en razón del interés general y de acuerdo con el propósito para el cual han sido establecidas. Sin embargo, la regulación normativa que establezca los supuestos por los cuales se restrinjan o suspendan los derechos humanos no puede ser arbitraria, sino que los límites previstos en los invocados ordenamientos sirven como elementos que el juez constitucional debe tomar en cuenta para considerarlas válidas. En ese contexto, de la interpretación armónica y sistemática de los artículos citados se concluye que </w:t>
      </w:r>
      <w:r w:rsidRPr="00D70025">
        <w:rPr>
          <w:rFonts w:ascii="Palatino Linotype" w:hAnsi="Palatino Linotype"/>
          <w:b/>
          <w:i/>
          <w:sz w:val="22"/>
          <w:szCs w:val="22"/>
        </w:rPr>
        <w:t xml:space="preserve">los requisitos para considerar válidas las restricciones o la suspensión de derechos, son: a) que se establezcan en una ley formal y material (principio de reserva de ley) dictada en razón del interés general o público, en aras de </w:t>
      </w:r>
      <w:r w:rsidRPr="00D70025">
        <w:rPr>
          <w:rFonts w:ascii="Palatino Linotype" w:hAnsi="Palatino Linotype"/>
          <w:b/>
          <w:i/>
          <w:sz w:val="22"/>
          <w:szCs w:val="22"/>
        </w:rPr>
        <w:lastRenderedPageBreak/>
        <w:t xml:space="preserve">garantizar los diversos derechos de igualdad y seguridad jurídica (requisitos formales); y, b) que superen un test de proporcionalidad, esto es, que sean necesarias; que persigan un interés o una finalidad constitucionalmente legítima y que sean razonables y ponderables en una sociedad democrática (requisitos materiales). </w:t>
      </w:r>
      <w:r w:rsidRPr="00D70025">
        <w:rPr>
          <w:rFonts w:ascii="Palatino Linotype" w:hAnsi="Palatino Linotype"/>
          <w:sz w:val="22"/>
          <w:szCs w:val="22"/>
        </w:rPr>
        <w:t xml:space="preserve">(TA) Tesis: 1a. CCXV/2013 (10a.). Primera Sala de la </w:t>
      </w:r>
      <w:proofErr w:type="gramStart"/>
      <w:r w:rsidRPr="00D70025">
        <w:rPr>
          <w:rFonts w:ascii="Palatino Linotype" w:hAnsi="Palatino Linotype"/>
          <w:sz w:val="22"/>
          <w:szCs w:val="22"/>
        </w:rPr>
        <w:t>SCJN,  Décima</w:t>
      </w:r>
      <w:proofErr w:type="gramEnd"/>
      <w:r w:rsidRPr="00D70025">
        <w:rPr>
          <w:rFonts w:ascii="Palatino Linotype" w:hAnsi="Palatino Linotype"/>
          <w:sz w:val="22"/>
          <w:szCs w:val="22"/>
        </w:rPr>
        <w:t xml:space="preserve"> Época, Semanario Municipal de la Federación y su Gaceta, Libro XXII, Julio de 2013, Tomo 1, Página: 557 .</w:t>
      </w:r>
    </w:p>
    <w:p w14:paraId="065B291B" w14:textId="77777777" w:rsidR="0061722C" w:rsidRPr="00D70025" w:rsidRDefault="0061722C" w:rsidP="0061722C">
      <w:pPr>
        <w:pStyle w:val="Prrafodelista"/>
        <w:tabs>
          <w:tab w:val="left" w:pos="426"/>
        </w:tabs>
        <w:spacing w:before="240" w:after="240" w:line="360" w:lineRule="auto"/>
        <w:ind w:left="851" w:right="616"/>
        <w:jc w:val="both"/>
        <w:rPr>
          <w:rFonts w:ascii="Palatino Linotype" w:hAnsi="Palatino Linotype"/>
          <w:i/>
          <w:sz w:val="22"/>
          <w:szCs w:val="22"/>
        </w:rPr>
      </w:pPr>
      <w:r w:rsidRPr="00D70025">
        <w:rPr>
          <w:rFonts w:ascii="Palatino Linotype" w:hAnsi="Palatino Linotype"/>
          <w:i/>
          <w:sz w:val="22"/>
          <w:szCs w:val="22"/>
        </w:rPr>
        <w:t xml:space="preserve">Amparo en revisión 173/2012. 6 de febrero de 2013. Mayoría de tres votos. Disidentes: Alfredo Gutiérrez Ortiz Mena y Jorge Mario Pardo Rebolledo; Arturo Zaldívar Lelo de Larrea reservó su derecho para formular voto concurrente. Ponente: José Ramón Cossío Díaz. Secretario: Jorge Jiménez </w:t>
      </w:r>
      <w:proofErr w:type="spellStart"/>
      <w:r w:rsidRPr="00D70025">
        <w:rPr>
          <w:rFonts w:ascii="Palatino Linotype" w:hAnsi="Palatino Linotype"/>
          <w:i/>
          <w:sz w:val="22"/>
          <w:szCs w:val="22"/>
        </w:rPr>
        <w:t>Jiménez</w:t>
      </w:r>
      <w:proofErr w:type="spellEnd"/>
      <w:r w:rsidRPr="00D70025">
        <w:rPr>
          <w:rFonts w:ascii="Palatino Linotype" w:hAnsi="Palatino Linotype"/>
          <w:i/>
          <w:sz w:val="22"/>
          <w:szCs w:val="22"/>
        </w:rPr>
        <w:t>.</w:t>
      </w:r>
    </w:p>
    <w:p w14:paraId="05FC23FA" w14:textId="77777777" w:rsidR="004C3391" w:rsidRPr="00D70025" w:rsidRDefault="004C3391" w:rsidP="0061722C">
      <w:pPr>
        <w:pStyle w:val="Prrafodelista"/>
        <w:spacing w:line="360" w:lineRule="auto"/>
        <w:ind w:left="0"/>
        <w:jc w:val="both"/>
        <w:rPr>
          <w:rFonts w:ascii="Palatino Linotype" w:hAnsi="Palatino Linotype"/>
          <w:color w:val="000000"/>
        </w:rPr>
      </w:pPr>
    </w:p>
    <w:p w14:paraId="34FCE5F1" w14:textId="484FA292" w:rsidR="004C3391" w:rsidRPr="00D70025" w:rsidRDefault="004C3391" w:rsidP="004C3391">
      <w:pPr>
        <w:pStyle w:val="Prrafodelista"/>
        <w:numPr>
          <w:ilvl w:val="0"/>
          <w:numId w:val="1"/>
        </w:numPr>
        <w:spacing w:line="360" w:lineRule="auto"/>
        <w:ind w:left="0" w:firstLine="0"/>
        <w:jc w:val="both"/>
        <w:rPr>
          <w:rFonts w:ascii="Palatino Linotype" w:hAnsi="Palatino Linotype"/>
          <w:b/>
          <w:i/>
          <w:color w:val="000000"/>
          <w:sz w:val="22"/>
          <w:szCs w:val="22"/>
          <w:u w:val="single"/>
        </w:rPr>
      </w:pPr>
      <w:r w:rsidRPr="00D70025">
        <w:rPr>
          <w:rFonts w:ascii="Palatino Linotype" w:hAnsi="Palatino Linotype"/>
          <w:color w:val="000000"/>
        </w:rPr>
        <w:t xml:space="preserve">En concordancia con </w:t>
      </w:r>
      <w:r w:rsidR="0061722C" w:rsidRPr="00D70025">
        <w:rPr>
          <w:rFonts w:ascii="Palatino Linotype" w:hAnsi="Palatino Linotype"/>
          <w:color w:val="000000"/>
        </w:rPr>
        <w:t>ello</w:t>
      </w:r>
      <w:r w:rsidRPr="00D70025">
        <w:rPr>
          <w:rFonts w:ascii="Palatino Linotype" w:hAnsi="Palatino Linotype"/>
          <w:color w:val="000000"/>
        </w:rPr>
        <w:t xml:space="preserve">, el especialista </w:t>
      </w:r>
      <w:r w:rsidRPr="00D70025">
        <w:rPr>
          <w:rFonts w:ascii="Palatino Linotype" w:hAnsi="Palatino Linotype"/>
          <w:iCs/>
          <w:color w:val="000000"/>
          <w:shd w:val="clear" w:color="auto" w:fill="FFFFFF"/>
        </w:rPr>
        <w:t>Mois</w:t>
      </w:r>
      <w:r w:rsidRPr="00D70025">
        <w:rPr>
          <w:rFonts w:ascii="Palatino Linotype" w:hAnsi="Palatino Linotype"/>
          <w:iCs/>
          <w:color w:val="000000"/>
          <w:bdr w:val="none" w:sz="0" w:space="0" w:color="auto" w:frame="1"/>
          <w:shd w:val="clear" w:color="auto" w:fill="FFFFFF"/>
        </w:rPr>
        <w:t>é</w:t>
      </w:r>
      <w:r w:rsidRPr="00D70025">
        <w:rPr>
          <w:rFonts w:ascii="Palatino Linotype" w:hAnsi="Palatino Linotype"/>
          <w:iCs/>
          <w:color w:val="000000"/>
          <w:shd w:val="clear" w:color="auto" w:fill="FFFFFF"/>
        </w:rPr>
        <w:t xml:space="preserve">s Israel </w:t>
      </w:r>
      <w:r w:rsidRPr="00D70025">
        <w:rPr>
          <w:rStyle w:val="charoverride-1"/>
          <w:rFonts w:ascii="Palatino Linotype" w:hAnsi="Palatino Linotype"/>
          <w:iCs/>
          <w:color w:val="000000"/>
          <w:bdr w:val="none" w:sz="0" w:space="0" w:color="auto" w:frame="1"/>
          <w:shd w:val="clear" w:color="auto" w:fill="FFFFFF"/>
        </w:rPr>
        <w:t>Flores Pacheco señala que “</w:t>
      </w:r>
      <w:r w:rsidRPr="00D70025">
        <w:rPr>
          <w:rFonts w:ascii="Palatino Linotype" w:hAnsi="Palatino Linotype"/>
          <w:i/>
          <w:color w:val="000000"/>
        </w:rPr>
        <w:t xml:space="preserve">La información de las investigaciones criminales tiene un marco legal </w:t>
      </w:r>
      <w:r w:rsidRPr="00D70025">
        <w:rPr>
          <w:rStyle w:val="charoverride-2"/>
          <w:rFonts w:ascii="Palatino Linotype" w:hAnsi="Palatino Linotype"/>
          <w:i/>
          <w:color w:val="000000"/>
          <w:bdr w:val="none" w:sz="0" w:space="0" w:color="auto" w:frame="1"/>
        </w:rPr>
        <w:t>sui generis</w:t>
      </w:r>
      <w:r w:rsidRPr="00D70025">
        <w:rPr>
          <w:rFonts w:ascii="Palatino Linotype" w:hAnsi="Palatino Linotype"/>
          <w:i/>
          <w:color w:val="000000"/>
        </w:rPr>
        <w:t xml:space="preserve"> que la exentan de la observancia de las reglas generales de acceso a la información pública. Si bien es cierto que el artículo 218 del CNPP busca salvaguardar el sigilo necesario de toda investigación, así como los derechos e intereses de las partes, </w:t>
      </w:r>
      <w:proofErr w:type="gramStart"/>
      <w:r w:rsidRPr="00D70025">
        <w:rPr>
          <w:rFonts w:ascii="Palatino Linotype" w:hAnsi="Palatino Linotype"/>
          <w:i/>
          <w:color w:val="000000"/>
        </w:rPr>
        <w:t>éstas</w:t>
      </w:r>
      <w:proofErr w:type="gramEnd"/>
      <w:r w:rsidRPr="00D70025">
        <w:rPr>
          <w:rFonts w:ascii="Palatino Linotype" w:hAnsi="Palatino Linotype"/>
          <w:i/>
          <w:color w:val="000000"/>
        </w:rPr>
        <w:t xml:space="preserve"> restricciones sólo pueden darse al tenor de que lo establecen la CPEUM y la Ley General de Acceso a la Información Pública (LGAIP). Es válido señalar que la informaci</w:t>
      </w:r>
      <w:r w:rsidRPr="00D70025">
        <w:rPr>
          <w:rFonts w:ascii="Palatino Linotype" w:hAnsi="Palatino Linotype"/>
          <w:i/>
          <w:color w:val="000000"/>
          <w:bdr w:val="none" w:sz="0" w:space="0" w:color="auto" w:frame="1"/>
        </w:rPr>
        <w:t xml:space="preserve">ón </w:t>
      </w:r>
      <w:r w:rsidRPr="00D70025">
        <w:rPr>
          <w:rFonts w:ascii="Palatino Linotype" w:hAnsi="Palatino Linotype"/>
          <w:i/>
          <w:color w:val="000000"/>
        </w:rPr>
        <w:t xml:space="preserve">contenida en las investigaciones criminales puede ser reservada debido a que el derecho de acceso a la información no es un derecho absoluto y admite limitaciones; </w:t>
      </w:r>
      <w:r w:rsidRPr="00D70025">
        <w:rPr>
          <w:rFonts w:ascii="Palatino Linotype" w:hAnsi="Palatino Linotype"/>
          <w:b/>
          <w:i/>
          <w:color w:val="000000"/>
          <w:u w:val="single"/>
        </w:rPr>
        <w:t>sin embargo, esas reservas sólo pueden aplicarse siempre y cuando un interés público así lo justifique en cada caso concreto, y no como una regla absoluta para todas las investigaciones</w:t>
      </w:r>
      <w:r w:rsidRPr="00D70025">
        <w:rPr>
          <w:rFonts w:ascii="Palatino Linotype" w:hAnsi="Palatino Linotype"/>
          <w:b/>
          <w:i/>
          <w:color w:val="000000"/>
        </w:rPr>
        <w:t xml:space="preserve">. </w:t>
      </w:r>
      <w:r w:rsidRPr="00D70025">
        <w:rPr>
          <w:rFonts w:ascii="Palatino Linotype" w:hAnsi="Palatino Linotype"/>
          <w:b/>
          <w:i/>
          <w:color w:val="000000"/>
          <w:sz w:val="22"/>
          <w:szCs w:val="22"/>
          <w:u w:val="single"/>
        </w:rPr>
        <w:t xml:space="preserve">La reserva de información no debería ser decretada legalmente de manera generalizada, como se hace </w:t>
      </w:r>
      <w:r w:rsidRPr="00D70025">
        <w:rPr>
          <w:rFonts w:ascii="Palatino Linotype" w:hAnsi="Palatino Linotype"/>
          <w:b/>
          <w:i/>
          <w:color w:val="000000"/>
          <w:sz w:val="22"/>
          <w:szCs w:val="22"/>
          <w:u w:val="single"/>
        </w:rPr>
        <w:lastRenderedPageBreak/>
        <w:t>en el texto del artículo 218 del CNPP. Sería injustificado que la norma reserve toda la información contenida en la averiguación previa de todos los casos. Esa medida carece de razonabilidad y de proporcionalidad, de manera que no superaría un test de constitucionalidad porque no atiende a cada caso concreto.”</w:t>
      </w:r>
      <w:r w:rsidRPr="00D70025">
        <w:rPr>
          <w:rStyle w:val="Refdenotaalpie"/>
          <w:rFonts w:ascii="Palatino Linotype" w:hAnsi="Palatino Linotype"/>
          <w:b/>
          <w:i/>
          <w:color w:val="000000"/>
          <w:sz w:val="22"/>
          <w:szCs w:val="22"/>
          <w:u w:val="single"/>
        </w:rPr>
        <w:footnoteReference w:id="15"/>
      </w:r>
    </w:p>
    <w:p w14:paraId="650E2A43" w14:textId="77777777" w:rsidR="004C3391" w:rsidRPr="00D70025" w:rsidRDefault="004C3391" w:rsidP="004C3391">
      <w:pPr>
        <w:pStyle w:val="Prrafodelista"/>
        <w:spacing w:line="360" w:lineRule="auto"/>
        <w:ind w:left="0"/>
        <w:jc w:val="both"/>
        <w:rPr>
          <w:rFonts w:ascii="Palatino Linotype" w:hAnsi="Palatino Linotype"/>
          <w:b/>
          <w:color w:val="000000"/>
          <w:sz w:val="22"/>
          <w:szCs w:val="22"/>
          <w:u w:val="single"/>
        </w:rPr>
      </w:pPr>
    </w:p>
    <w:p w14:paraId="6B7832C4" w14:textId="59A90734" w:rsidR="004C3391" w:rsidRPr="00D70025" w:rsidRDefault="0061722C" w:rsidP="004C3391">
      <w:pPr>
        <w:pStyle w:val="Prrafodelista"/>
        <w:numPr>
          <w:ilvl w:val="0"/>
          <w:numId w:val="1"/>
        </w:numPr>
        <w:spacing w:line="360" w:lineRule="auto"/>
        <w:ind w:left="0" w:firstLine="0"/>
        <w:jc w:val="both"/>
        <w:rPr>
          <w:rFonts w:ascii="Palatino Linotype" w:hAnsi="Palatino Linotype"/>
          <w:i/>
          <w:color w:val="000000"/>
          <w:sz w:val="22"/>
          <w:szCs w:val="22"/>
        </w:rPr>
      </w:pPr>
      <w:r w:rsidRPr="00D70025">
        <w:rPr>
          <w:rFonts w:ascii="Palatino Linotype" w:hAnsi="Palatino Linotype"/>
          <w:color w:val="000000"/>
          <w:sz w:val="22"/>
          <w:szCs w:val="22"/>
        </w:rPr>
        <w:t>Además</w:t>
      </w:r>
      <w:r w:rsidR="004C3391" w:rsidRPr="00D70025">
        <w:rPr>
          <w:rFonts w:ascii="Palatino Linotype" w:hAnsi="Palatino Linotype"/>
          <w:color w:val="000000"/>
          <w:sz w:val="22"/>
          <w:szCs w:val="22"/>
        </w:rPr>
        <w:t xml:space="preserve"> la Tesis Aislada emitida por la Primera Sala de la Suprema Corte de Justicia de la Nación</w:t>
      </w:r>
      <w:r w:rsidR="004C3391" w:rsidRPr="00D70025">
        <w:rPr>
          <w:rStyle w:val="Refdenotaalpie"/>
          <w:rFonts w:ascii="Palatino Linotype" w:hAnsi="Palatino Linotype"/>
          <w:color w:val="000000"/>
          <w:sz w:val="22"/>
          <w:szCs w:val="22"/>
        </w:rPr>
        <w:footnoteReference w:id="16"/>
      </w:r>
      <w:r w:rsidRPr="00D70025">
        <w:rPr>
          <w:rFonts w:ascii="Palatino Linotype" w:hAnsi="Palatino Linotype"/>
          <w:color w:val="000000"/>
          <w:sz w:val="22"/>
          <w:szCs w:val="22"/>
        </w:rPr>
        <w:t>, señala:</w:t>
      </w:r>
    </w:p>
    <w:p w14:paraId="7D406EA7" w14:textId="77777777" w:rsidR="004C3391" w:rsidRPr="00D70025" w:rsidRDefault="004C3391" w:rsidP="004C3391">
      <w:pPr>
        <w:pStyle w:val="Prrafodelista"/>
        <w:spacing w:line="360" w:lineRule="auto"/>
        <w:ind w:left="0"/>
        <w:jc w:val="both"/>
        <w:rPr>
          <w:rFonts w:ascii="Palatino Linotype" w:hAnsi="Palatino Linotype"/>
          <w:b/>
          <w:color w:val="000000"/>
          <w:sz w:val="22"/>
          <w:szCs w:val="22"/>
          <w:u w:val="single"/>
        </w:rPr>
      </w:pPr>
    </w:p>
    <w:p w14:paraId="2BE1FAC6" w14:textId="77777777" w:rsidR="004C3391" w:rsidRPr="00D70025" w:rsidRDefault="004C3391" w:rsidP="004C3391">
      <w:pPr>
        <w:spacing w:line="360" w:lineRule="auto"/>
        <w:ind w:left="567" w:right="567"/>
        <w:jc w:val="both"/>
        <w:rPr>
          <w:rFonts w:ascii="Palatino Linotype" w:hAnsi="Palatino Linotype" w:cs="Calibri"/>
          <w:b/>
          <w:bCs/>
          <w:i/>
          <w:color w:val="000000" w:themeColor="text1"/>
          <w:sz w:val="22"/>
          <w:szCs w:val="22"/>
        </w:rPr>
      </w:pPr>
      <w:r w:rsidRPr="00D70025">
        <w:rPr>
          <w:rFonts w:ascii="Palatino Linotype" w:hAnsi="Palatino Linotype" w:cs="Calibri"/>
          <w:b/>
          <w:bCs/>
          <w:i/>
          <w:color w:val="000000" w:themeColor="text1"/>
          <w:sz w:val="22"/>
          <w:szCs w:val="22"/>
        </w:rPr>
        <w:t>ACCESO A LA AVERIGUACIÓN PREVIA. EL ARTÍCULO </w:t>
      </w:r>
      <w:hyperlink r:id="rId17" w:history="1">
        <w:r w:rsidRPr="00D70025">
          <w:rPr>
            <w:rStyle w:val="Hipervnculo"/>
            <w:rFonts w:ascii="Palatino Linotype" w:hAnsi="Palatino Linotype" w:cs="Calibri"/>
            <w:b/>
            <w:bCs/>
            <w:i/>
            <w:color w:val="000000" w:themeColor="text1"/>
            <w:sz w:val="22"/>
            <w:szCs w:val="22"/>
            <w:u w:val="none"/>
          </w:rPr>
          <w:t>16, PÁRRAFOS SEGUNDO, TERCERO Y SEXTO, DEL CÓDIGO FEDERAL DE PROCEDIMIENTOS PENALES</w:t>
        </w:r>
      </w:hyperlink>
      <w:r w:rsidRPr="00D70025">
        <w:rPr>
          <w:rFonts w:ascii="Palatino Linotype" w:hAnsi="Palatino Linotype" w:cs="Calibri"/>
          <w:b/>
          <w:bCs/>
          <w:i/>
          <w:color w:val="000000" w:themeColor="text1"/>
          <w:sz w:val="22"/>
          <w:szCs w:val="22"/>
        </w:rPr>
        <w:t xml:space="preserve">, </w:t>
      </w:r>
      <w:r w:rsidRPr="00D70025">
        <w:rPr>
          <w:rFonts w:ascii="Palatino Linotype" w:hAnsi="Palatino Linotype" w:cs="Calibri"/>
          <w:b/>
          <w:bCs/>
          <w:i/>
          <w:color w:val="000000" w:themeColor="text1"/>
          <w:sz w:val="22"/>
          <w:szCs w:val="22"/>
          <w:u w:val="single"/>
        </w:rPr>
        <w:t>TRANSGREDE EL DERECHO HUMANO DE ACCESO A LA INFORMACIÓN.</w:t>
      </w:r>
    </w:p>
    <w:p w14:paraId="30E0082C" w14:textId="0608D78D" w:rsidR="004C3391" w:rsidRPr="00D70025" w:rsidRDefault="004C3391" w:rsidP="004C3391">
      <w:pPr>
        <w:spacing w:line="360" w:lineRule="auto"/>
        <w:ind w:left="567" w:right="567"/>
        <w:jc w:val="both"/>
        <w:rPr>
          <w:rFonts w:ascii="Palatino Linotype" w:hAnsi="Palatino Linotype" w:cs="Calibri"/>
          <w:i/>
          <w:color w:val="000000"/>
          <w:sz w:val="22"/>
          <w:szCs w:val="22"/>
        </w:rPr>
      </w:pPr>
      <w:r w:rsidRPr="00D70025">
        <w:rPr>
          <w:rFonts w:ascii="Palatino Linotype" w:hAnsi="Palatino Linotype" w:cs="Calibri"/>
          <w:i/>
          <w:color w:val="000000"/>
          <w:sz w:val="22"/>
          <w:szCs w:val="22"/>
        </w:rPr>
        <w:t xml:space="preserve">El precepto citado establece que: a) al expediente de averiguación previa sólo tendrán acceso el inculpado, su defensor, así como la víctima u ofendido o su representante legal; b) la documentación y los objetos contenidos en ella son estrictamente reservados; c) </w:t>
      </w:r>
      <w:r w:rsidRPr="00D70025">
        <w:rPr>
          <w:rFonts w:ascii="Palatino Linotype" w:hAnsi="Palatino Linotype" w:cs="Calibri"/>
          <w:b/>
          <w:i/>
          <w:color w:val="000000"/>
          <w:sz w:val="22"/>
          <w:szCs w:val="22"/>
        </w:rPr>
        <w:t xml:space="preserve">para efectos de acceso a la información pública gubernamental únicamente deberá proporcionarse una versión pública de la resolución de no ejercicio de la acción penal, a condición de que haya transcurrido un plazo igual al de la prescripción de los delitos de que se trate, conforme al Código Penal Federal, </w:t>
      </w:r>
      <w:r w:rsidRPr="00D70025">
        <w:rPr>
          <w:rFonts w:ascii="Palatino Linotype" w:hAnsi="Palatino Linotype" w:cs="Calibri"/>
          <w:b/>
          <w:i/>
          <w:color w:val="000000"/>
          <w:sz w:val="22"/>
          <w:szCs w:val="22"/>
        </w:rPr>
        <w:lastRenderedPageBreak/>
        <w:t>sin que pueda ser menor de tres ni mayor de doce años, contados a partir de que dicha resolución haya quedado firme</w:t>
      </w:r>
      <w:r w:rsidRPr="00D70025">
        <w:rPr>
          <w:rFonts w:ascii="Palatino Linotype" w:hAnsi="Palatino Linotype" w:cs="Calibri"/>
          <w:i/>
          <w:color w:val="000000"/>
          <w:sz w:val="22"/>
          <w:szCs w:val="22"/>
        </w:rPr>
        <w:t xml:space="preserve">; y d) el Ministerio Público no podrá proporcionar información a quien no esté legitimado, una vez que haya ejercido la acción penal. Ahora bien, el derecho de acceso a la información pública no es absoluto y encuentra sus límites en el interés público, la vida privada y la información referida a los datos personales; de ahí que el precepto señalado vulnera este derecho, toda vez que prevé que toda la información contenida en la averiguación previa debe considerarse reservada sin contener criterios que permitan determinar casuísticamente cuál es la información que debe reservarse; esto es, la limitación de acceso a la información pública </w:t>
      </w:r>
      <w:r w:rsidRPr="00D70025">
        <w:rPr>
          <w:rFonts w:ascii="Palatino Linotype" w:hAnsi="Palatino Linotype" w:cs="Calibri"/>
          <w:b/>
          <w:i/>
          <w:color w:val="000000"/>
          <w:sz w:val="22"/>
          <w:szCs w:val="22"/>
          <w:u w:val="single"/>
        </w:rPr>
        <w:t>debe vincularse objetivamente con la realización de una prueba de daño</w:t>
      </w:r>
      <w:r w:rsidRPr="00D70025">
        <w:rPr>
          <w:rFonts w:ascii="Palatino Linotype" w:hAnsi="Palatino Linotype" w:cs="Calibri"/>
          <w:i/>
          <w:color w:val="000000"/>
          <w:sz w:val="22"/>
          <w:szCs w:val="22"/>
        </w:rPr>
        <w:t xml:space="preserve">, la cual consiste medularmente en la facultad de la autoridad que posee la información solicitada para ponderar y valorar mediante la debida fundamentación y motivación, el proporcionarla o no, en tanto que su divulgación ponga en riesgo o pueda causar un perjuicio real al objetivo o principio que trata de salvaguardar, y de manera estricta debe demostrarse que el perjuicio u objetivo reservado, resulta mayormente afectado que los beneficios que podrían lograrse con la difusión de la información. Lo anterior, conforme al principio de buena fe en materia de acceso a la información, previsto en el artículo </w:t>
      </w:r>
      <w:hyperlink r:id="rId18" w:history="1">
        <w:r w:rsidRPr="00D70025">
          <w:rPr>
            <w:rStyle w:val="Hipervnculo"/>
            <w:rFonts w:ascii="Palatino Linotype" w:hAnsi="Palatino Linotype" w:cs="Calibri"/>
            <w:i/>
            <w:sz w:val="22"/>
            <w:szCs w:val="22"/>
          </w:rPr>
          <w:t>6o., fracción III, de la Constitución Política de los Estados Unidos Mexicanos</w:t>
        </w:r>
      </w:hyperlink>
      <w:r w:rsidRPr="00D70025">
        <w:rPr>
          <w:rFonts w:ascii="Palatino Linotype" w:hAnsi="Palatino Linotype" w:cs="Calibri"/>
          <w:i/>
          <w:color w:val="000000"/>
          <w:sz w:val="22"/>
          <w:szCs w:val="22"/>
        </w:rPr>
        <w:t>, el cual dispone que toda persona, sin necesidad de acreditar interés alguno o justificar su utilización, tendrá acceso gratuito a la información pública.</w:t>
      </w:r>
    </w:p>
    <w:p w14:paraId="1DA63BA1" w14:textId="77777777" w:rsidR="004C3391" w:rsidRPr="00D70025" w:rsidRDefault="004C3391" w:rsidP="004C3391">
      <w:pPr>
        <w:pStyle w:val="francesa"/>
        <w:spacing w:before="0" w:beforeAutospacing="0" w:after="0" w:afterAutospacing="0" w:line="360" w:lineRule="auto"/>
        <w:ind w:left="567" w:right="567"/>
        <w:jc w:val="both"/>
        <w:rPr>
          <w:rFonts w:ascii="Palatino Linotype" w:hAnsi="Palatino Linotype" w:cs="Calibri"/>
          <w:i/>
          <w:color w:val="000000" w:themeColor="text1"/>
          <w:sz w:val="22"/>
          <w:szCs w:val="22"/>
        </w:rPr>
      </w:pPr>
      <w:r w:rsidRPr="00D70025">
        <w:rPr>
          <w:rFonts w:ascii="Palatino Linotype" w:hAnsi="Palatino Linotype" w:cs="Calibri"/>
          <w:i/>
          <w:color w:val="000000" w:themeColor="text1"/>
          <w:sz w:val="22"/>
          <w:szCs w:val="22"/>
        </w:rPr>
        <w:t xml:space="preserve">Amparo en revisión 173/2012. 6 de febrero de 2013. Mayoría de tres votos. Disidentes: Alfredo Gutiérrez Ortiz Mena y Jorge Mario Pardo Rebolledo; Arturo Zaldívar Lelo de Larrea reservó su derecho para formular voto concurrente. Ponente: José Ramón Cossío Díaz. Secretario: Jorge Jiménez </w:t>
      </w:r>
      <w:proofErr w:type="spellStart"/>
      <w:r w:rsidRPr="00D70025">
        <w:rPr>
          <w:rFonts w:ascii="Palatino Linotype" w:hAnsi="Palatino Linotype" w:cs="Calibri"/>
          <w:i/>
          <w:color w:val="000000" w:themeColor="text1"/>
          <w:sz w:val="22"/>
          <w:szCs w:val="22"/>
        </w:rPr>
        <w:t>Jiménez</w:t>
      </w:r>
      <w:proofErr w:type="spellEnd"/>
      <w:r w:rsidRPr="00D70025">
        <w:rPr>
          <w:rFonts w:ascii="Palatino Linotype" w:hAnsi="Palatino Linotype" w:cs="Calibri"/>
          <w:i/>
          <w:color w:val="000000" w:themeColor="text1"/>
          <w:sz w:val="22"/>
          <w:szCs w:val="22"/>
        </w:rPr>
        <w:t>.</w:t>
      </w:r>
    </w:p>
    <w:p w14:paraId="486D781D" w14:textId="77777777" w:rsidR="00311F9B" w:rsidRPr="00D70025" w:rsidRDefault="00311F9B" w:rsidP="00311F9B">
      <w:pPr>
        <w:tabs>
          <w:tab w:val="left" w:pos="142"/>
        </w:tabs>
        <w:spacing w:line="360" w:lineRule="auto"/>
        <w:jc w:val="both"/>
        <w:rPr>
          <w:rFonts w:ascii="Palatino Linotype" w:hAnsi="Palatino Linotype"/>
          <w:color w:val="000000"/>
          <w:lang w:val="es-MX"/>
        </w:rPr>
      </w:pPr>
    </w:p>
    <w:p w14:paraId="3F884DEB" w14:textId="5FAA07A6" w:rsidR="00311F9B" w:rsidRPr="00D70025" w:rsidRDefault="004C3391" w:rsidP="00175C90">
      <w:pPr>
        <w:pStyle w:val="Prrafodelista"/>
        <w:numPr>
          <w:ilvl w:val="0"/>
          <w:numId w:val="1"/>
        </w:numPr>
        <w:tabs>
          <w:tab w:val="left" w:pos="142"/>
        </w:tabs>
        <w:spacing w:line="360" w:lineRule="auto"/>
        <w:ind w:left="0" w:firstLine="0"/>
        <w:jc w:val="both"/>
        <w:rPr>
          <w:rFonts w:ascii="Palatino Linotype" w:hAnsi="Palatino Linotype" w:cs="Calibri"/>
          <w:color w:val="000000" w:themeColor="text1"/>
        </w:rPr>
      </w:pPr>
      <w:r w:rsidRPr="00D70025">
        <w:rPr>
          <w:rFonts w:ascii="Palatino Linotype" w:hAnsi="Palatino Linotype"/>
          <w:color w:val="000000" w:themeColor="text1"/>
        </w:rPr>
        <w:lastRenderedPageBreak/>
        <w:t>Es así que de todo lo</w:t>
      </w:r>
      <w:r w:rsidR="003C3F45" w:rsidRPr="00D70025">
        <w:rPr>
          <w:rFonts w:ascii="Palatino Linotype" w:hAnsi="Palatino Linotype"/>
          <w:color w:val="000000" w:themeColor="text1"/>
        </w:rPr>
        <w:t xml:space="preserve"> </w:t>
      </w:r>
      <w:r w:rsidR="0061722C" w:rsidRPr="00D70025">
        <w:rPr>
          <w:rFonts w:ascii="Palatino Linotype" w:hAnsi="Palatino Linotype"/>
          <w:color w:val="000000" w:themeColor="text1"/>
        </w:rPr>
        <w:t>anterior</w:t>
      </w:r>
      <w:r w:rsidR="003C3F45" w:rsidRPr="00D70025">
        <w:rPr>
          <w:rFonts w:ascii="Palatino Linotype" w:hAnsi="Palatino Linotype"/>
          <w:color w:val="000000" w:themeColor="text1"/>
        </w:rPr>
        <w:t xml:space="preserve"> se puede concluir que-</w:t>
      </w:r>
      <w:r w:rsidRPr="00D70025">
        <w:rPr>
          <w:rFonts w:ascii="Palatino Linotype" w:hAnsi="Palatino Linotype"/>
          <w:color w:val="000000" w:themeColor="text1"/>
        </w:rPr>
        <w:t>en efecto</w:t>
      </w:r>
      <w:r w:rsidR="00311F9B" w:rsidRPr="00D70025">
        <w:rPr>
          <w:rFonts w:ascii="Palatino Linotype" w:hAnsi="Palatino Linotype"/>
          <w:color w:val="000000" w:themeColor="text1"/>
        </w:rPr>
        <w:t>-</w:t>
      </w:r>
      <w:r w:rsidRPr="00D70025">
        <w:rPr>
          <w:rFonts w:ascii="Palatino Linotype" w:hAnsi="Palatino Linotype"/>
          <w:color w:val="000000" w:themeColor="text1"/>
        </w:rPr>
        <w:t xml:space="preserve"> una averi</w:t>
      </w:r>
      <w:r w:rsidR="00311F9B" w:rsidRPr="00D70025">
        <w:rPr>
          <w:rFonts w:ascii="Palatino Linotype" w:hAnsi="Palatino Linotype"/>
          <w:color w:val="000000" w:themeColor="text1"/>
        </w:rPr>
        <w:t xml:space="preserve">guación previa </w:t>
      </w:r>
      <w:r w:rsidR="003C3F45" w:rsidRPr="00D70025">
        <w:rPr>
          <w:rFonts w:ascii="Palatino Linotype" w:hAnsi="Palatino Linotype"/>
          <w:color w:val="000000" w:themeColor="text1"/>
        </w:rPr>
        <w:t xml:space="preserve">(en caso de haberse solicitado) </w:t>
      </w:r>
      <w:r w:rsidR="00311F9B" w:rsidRPr="00D70025">
        <w:rPr>
          <w:rFonts w:ascii="Palatino Linotype" w:hAnsi="Palatino Linotype"/>
          <w:color w:val="000000" w:themeColor="text1"/>
        </w:rPr>
        <w:t>pudiera constituir información reservada, sin embargo</w:t>
      </w:r>
      <w:r w:rsidR="00311F9B" w:rsidRPr="00D70025">
        <w:rPr>
          <w:rFonts w:ascii="Palatino Linotype" w:hAnsi="Palatino Linotype" w:cs="Calibri"/>
          <w:color w:val="000000" w:themeColor="text1"/>
        </w:rPr>
        <w:t xml:space="preserve"> previo a negar o limitar el Derecho de Acce</w:t>
      </w:r>
      <w:r w:rsidR="00175C90" w:rsidRPr="00D70025">
        <w:rPr>
          <w:rFonts w:ascii="Palatino Linotype" w:hAnsi="Palatino Linotype" w:cs="Calibri"/>
          <w:color w:val="000000" w:themeColor="text1"/>
        </w:rPr>
        <w:t>s</w:t>
      </w:r>
      <w:r w:rsidR="00311F9B" w:rsidRPr="00D70025">
        <w:rPr>
          <w:rFonts w:ascii="Palatino Linotype" w:hAnsi="Palatino Linotype" w:cs="Calibri"/>
          <w:color w:val="000000" w:themeColor="text1"/>
        </w:rPr>
        <w:t>o a la Información todas las autoridades deben realizar una prueba de daño que pondere y valore de manera fundada y motivada si ésta se proporciona o no, y si su divulgación podría causar un riesgo o perjuicio real</w:t>
      </w:r>
      <w:r w:rsidR="00175C90" w:rsidRPr="00D70025">
        <w:rPr>
          <w:rFonts w:ascii="Palatino Linotype" w:hAnsi="Palatino Linotype" w:cs="Calibri"/>
          <w:color w:val="000000" w:themeColor="text1"/>
        </w:rPr>
        <w:t xml:space="preserve">, </w:t>
      </w:r>
      <w:r w:rsidR="00175C90" w:rsidRPr="00D70025">
        <w:rPr>
          <w:rFonts w:ascii="Palatino Linotype" w:hAnsi="Palatino Linotype"/>
          <w:color w:val="000000" w:themeColor="text1"/>
        </w:rPr>
        <w:t xml:space="preserve">demostrable e identificable del perjuicio significativo al interés público o a la seguridad pública, que el riesgo de perjuicio que supondría la divulgación supera el interés público general de que se difunda; y que la limitación se adecua al principio de proporcionalidad y representa el medio menos restrictivo disponible representa el medio menos restrictivo disponible para evitar el perjuicio, es decir </w:t>
      </w:r>
      <w:r w:rsidR="00311F9B" w:rsidRPr="00D70025">
        <w:rPr>
          <w:rFonts w:ascii="Palatino Linotype" w:hAnsi="Palatino Linotype" w:cs="Calibri"/>
          <w:color w:val="000000" w:themeColor="text1"/>
        </w:rPr>
        <w:t xml:space="preserve">de manera estricta debe demostrarse que el perjuicio u objetivo reservado, resulta mayormente afectado que los beneficios que podrían lograrse con la difusión de la información. Lo anterior, </w:t>
      </w:r>
      <w:r w:rsidR="00175C90" w:rsidRPr="00D70025">
        <w:rPr>
          <w:rFonts w:ascii="Palatino Linotype" w:hAnsi="Palatino Linotype" w:cs="Calibri"/>
          <w:color w:val="000000" w:themeColor="text1"/>
        </w:rPr>
        <w:t>para lograr que de manera efectiva se respete el derecho humano establecido en el</w:t>
      </w:r>
      <w:r w:rsidR="00311F9B" w:rsidRPr="00D70025">
        <w:rPr>
          <w:rFonts w:ascii="Palatino Linotype" w:hAnsi="Palatino Linotype" w:cs="Calibri"/>
          <w:color w:val="000000" w:themeColor="text1"/>
        </w:rPr>
        <w:t xml:space="preserve"> artículo </w:t>
      </w:r>
      <w:hyperlink r:id="rId19" w:history="1">
        <w:r w:rsidR="00311F9B" w:rsidRPr="00D70025">
          <w:rPr>
            <w:rStyle w:val="Hipervnculo"/>
            <w:rFonts w:ascii="Palatino Linotype" w:hAnsi="Palatino Linotype" w:cs="Calibri"/>
            <w:color w:val="000000" w:themeColor="text1"/>
            <w:u w:val="none"/>
          </w:rPr>
          <w:t>6o., fracción III, de la Constitución Política de los Estados Unidos Mexicanos</w:t>
        </w:r>
      </w:hyperlink>
      <w:r w:rsidR="00311F9B" w:rsidRPr="00D70025">
        <w:rPr>
          <w:rFonts w:ascii="Palatino Linotype" w:hAnsi="Palatino Linotype" w:cs="Calibri"/>
          <w:color w:val="000000" w:themeColor="text1"/>
        </w:rPr>
        <w:t>, el cual dispone que toda persona, sin necesidad de acreditar interés alguno o justificar su utilización, tendrá acceso gratuito a la información pública.</w:t>
      </w:r>
    </w:p>
    <w:p w14:paraId="7263AD1B" w14:textId="77777777" w:rsidR="003C3F45" w:rsidRPr="00D70025" w:rsidRDefault="003C3F45" w:rsidP="003C3F45">
      <w:pPr>
        <w:pStyle w:val="Prrafodelista"/>
        <w:tabs>
          <w:tab w:val="left" w:pos="142"/>
        </w:tabs>
        <w:spacing w:line="360" w:lineRule="auto"/>
        <w:ind w:left="0"/>
        <w:jc w:val="both"/>
        <w:rPr>
          <w:rFonts w:ascii="Palatino Linotype" w:hAnsi="Palatino Linotype" w:cs="Calibri"/>
          <w:color w:val="000000" w:themeColor="text1"/>
        </w:rPr>
      </w:pPr>
    </w:p>
    <w:p w14:paraId="1C609302" w14:textId="01A8D955" w:rsidR="004C3391" w:rsidRPr="00D70025" w:rsidRDefault="003C3F45" w:rsidP="003C3F45">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color w:val="000000"/>
        </w:rPr>
        <w:t xml:space="preserve">Previo a puntualizar cabe hacer precisión de que este tema fue abordado a fin de que </w:t>
      </w:r>
      <w:r w:rsidR="004C3391" w:rsidRPr="00D70025">
        <w:rPr>
          <w:rFonts w:ascii="Palatino Linotype" w:hAnsi="Palatino Linotype"/>
          <w:color w:val="000000"/>
        </w:rPr>
        <w:t xml:space="preserve">la </w:t>
      </w:r>
      <w:r w:rsidR="004C3391" w:rsidRPr="00D70025">
        <w:rPr>
          <w:rFonts w:ascii="Palatino Linotype" w:hAnsi="Palatino Linotype"/>
          <w:b/>
          <w:color w:val="000000"/>
        </w:rPr>
        <w:t>Fiscalía General de Justicia del Estado de México</w:t>
      </w:r>
      <w:r w:rsidR="004C3391" w:rsidRPr="00D70025">
        <w:rPr>
          <w:rFonts w:ascii="Palatino Linotype" w:hAnsi="Palatino Linotype"/>
          <w:color w:val="000000"/>
        </w:rPr>
        <w:t xml:space="preserve"> </w:t>
      </w:r>
      <w:r w:rsidRPr="00D70025">
        <w:rPr>
          <w:rFonts w:ascii="Palatino Linotype" w:hAnsi="Palatino Linotype"/>
          <w:color w:val="000000"/>
        </w:rPr>
        <w:t xml:space="preserve">previo a emitir una respuesta o informe justificado en el que se pretenda negar la información solicitada valore todos los elementos que debe reunir </w:t>
      </w:r>
      <w:r w:rsidRPr="00D70025">
        <w:rPr>
          <w:rFonts w:ascii="Palatino Linotype" w:hAnsi="Palatino Linotype"/>
          <w:b/>
          <w:color w:val="000000"/>
        </w:rPr>
        <w:t>una prueba de daño</w:t>
      </w:r>
      <w:r w:rsidRPr="00D70025">
        <w:rPr>
          <w:rFonts w:ascii="Palatino Linotype" w:hAnsi="Palatino Linotype"/>
          <w:color w:val="000000"/>
        </w:rPr>
        <w:t xml:space="preserve"> o bien acredite que la información solicitada contiene datos personales susceptibles de ser considerados </w:t>
      </w:r>
      <w:r w:rsidRPr="00D70025">
        <w:rPr>
          <w:rFonts w:ascii="Palatino Linotype" w:hAnsi="Palatino Linotype"/>
          <w:color w:val="000000"/>
        </w:rPr>
        <w:lastRenderedPageBreak/>
        <w:t>como confidenciales para lo cual deberá analizar minuciosamente la solicitud que se le presenta, y así evitar caer en la regla que debería ser excepción.</w:t>
      </w:r>
    </w:p>
    <w:p w14:paraId="68971F21" w14:textId="77777777" w:rsidR="00865075" w:rsidRPr="00D70025" w:rsidRDefault="00865075" w:rsidP="00865075">
      <w:pPr>
        <w:pStyle w:val="Prrafodelista"/>
        <w:rPr>
          <w:rFonts w:ascii="Palatino Linotype" w:hAnsi="Palatino Linotype"/>
          <w:color w:val="000000"/>
        </w:rPr>
      </w:pPr>
    </w:p>
    <w:p w14:paraId="042C69B9" w14:textId="139B0F7E" w:rsidR="00865075" w:rsidRPr="00D70025" w:rsidRDefault="00865075" w:rsidP="00865075">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cs="Arial"/>
          <w:color w:val="000000" w:themeColor="text1"/>
        </w:rPr>
        <w:t>Por lo que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4995B45" w14:textId="77777777" w:rsidR="00865075" w:rsidRPr="00D70025" w:rsidRDefault="00865075" w:rsidP="00865075">
      <w:pPr>
        <w:pStyle w:val="Prrafodelista"/>
        <w:rPr>
          <w:rFonts w:ascii="Palatino Linotype" w:hAnsi="Palatino Linotype"/>
          <w:color w:val="000000"/>
        </w:rPr>
      </w:pPr>
    </w:p>
    <w:p w14:paraId="5EBAC9D5" w14:textId="77777777" w:rsidR="00865075" w:rsidRPr="00D70025" w:rsidRDefault="00865075" w:rsidP="00865075">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 del daño que puede provocar la difusión de la información.</w:t>
      </w:r>
    </w:p>
    <w:p w14:paraId="53DC0E24" w14:textId="77777777" w:rsidR="00865075" w:rsidRPr="00D70025" w:rsidRDefault="00865075" w:rsidP="00865075">
      <w:pPr>
        <w:pStyle w:val="Prrafodelista"/>
        <w:rPr>
          <w:rFonts w:ascii="Palatino Linotype" w:hAnsi="Palatino Linotype"/>
          <w:color w:val="000000"/>
        </w:rPr>
      </w:pPr>
    </w:p>
    <w:p w14:paraId="61133071" w14:textId="77777777" w:rsidR="00865075" w:rsidRPr="00D70025" w:rsidRDefault="00865075" w:rsidP="00865075">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w:t>
      </w:r>
      <w:r w:rsidRPr="00D70025">
        <w:rPr>
          <w:rFonts w:ascii="Palatino Linotype" w:hAnsi="Palatino Linotype" w:cs="Arial"/>
          <w:b/>
          <w:color w:val="000000" w:themeColor="text1"/>
          <w:u w:val="single"/>
        </w:rPr>
        <w:t>el juicio de subsunción</w:t>
      </w:r>
      <w:r w:rsidRPr="00D70025">
        <w:rPr>
          <w:rFonts w:ascii="Palatino Linotype" w:hAnsi="Palatino Linotype" w:cs="Arial"/>
          <w:color w:val="000000" w:themeColor="text1"/>
        </w:rPr>
        <w:t xml:space="preserve">, para acreditar la estricta correspondencia entre el supuesto de hecho y la hipótesis normativa, deberá </w:t>
      </w:r>
      <w:r w:rsidRPr="00D70025">
        <w:rPr>
          <w:rFonts w:ascii="Palatino Linotype" w:hAnsi="Palatino Linotype" w:cs="Arial"/>
          <w:color w:val="000000" w:themeColor="text1"/>
        </w:rPr>
        <w:lastRenderedPageBreak/>
        <w:t>señalar las razones, motivos o circunstancias que lo justifiquen, lo que no es lo mismo que repetir el supuesto de hecho y la hipótesis normativa, sino que se debe generar un juicio demostrativo, no uno auto referencial en el que primero se dice algo, después se dice lo mismo y al final exactamente lo mismo, cambiando sólo el orden de las palabras.</w:t>
      </w:r>
    </w:p>
    <w:p w14:paraId="1B3FB3B9" w14:textId="77777777" w:rsidR="00CC0CE3" w:rsidRPr="00D70025" w:rsidRDefault="00CC0CE3" w:rsidP="00CC0CE3">
      <w:pPr>
        <w:pStyle w:val="Prrafodelista"/>
        <w:ind w:left="0"/>
        <w:rPr>
          <w:rFonts w:ascii="Palatino Linotype" w:hAnsi="Palatino Linotype"/>
          <w:color w:val="000000"/>
        </w:rPr>
      </w:pPr>
    </w:p>
    <w:p w14:paraId="7DEE8A12" w14:textId="77777777" w:rsidR="00CC0CE3" w:rsidRPr="00D70025" w:rsidRDefault="00CC0CE3" w:rsidP="00CC0CE3">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 xml:space="preserve">Por otra parte cabe señalar que en el presente asunto se deberá tomar en consideración que de acuerdo a la cita que hace José Antonio Caballero Juárez de las Recomendaciones aprobadas durante el Seminario Internet y Sistema Judicial realizado en la Ciudad de Heredia (Costa Rica), los días 8 y 9 de julio de 2003 con la participación de poderes judiciales, organizaciones de la sociedad civil y académicos de Argentina, Brasil, Canadá, Colombia, Costa Rica, Ecuador, El Salvador, México, República Dominicana y Uruguay, se establecen reglas mínimas para la difusión de información judicial en internet  dentro de las cuales en la Regla número 1 se establece que </w:t>
      </w:r>
      <w:r w:rsidRPr="00D70025">
        <w:rPr>
          <w:rFonts w:ascii="Palatino Linotype" w:hAnsi="Palatino Linotype" w:cs="Arial"/>
          <w:i/>
        </w:rPr>
        <w:t>”La finalidad de la difusión en Internet de las sentencias y resoluciones judiciales será:</w:t>
      </w:r>
      <w:r w:rsidRPr="00D70025">
        <w:rPr>
          <w:rFonts w:ascii="Palatino Linotype" w:hAnsi="Palatino Linotype" w:cs="Arial"/>
        </w:rPr>
        <w:t xml:space="preserve"> </w:t>
      </w:r>
      <w:r w:rsidRPr="00D70025">
        <w:rPr>
          <w:rFonts w:ascii="Palatino Linotype" w:hAnsi="Palatino Linotype" w:cs="Arial"/>
          <w:i/>
        </w:rPr>
        <w:t xml:space="preserve">a) El conocimiento de la información jurisprudencial y la garantía de igualdad ante la ley; y b)Para procurar alcanzar la transparencia de la administración de justicia.” , </w:t>
      </w:r>
      <w:r w:rsidRPr="00D70025">
        <w:rPr>
          <w:rFonts w:ascii="Palatino Linotype" w:hAnsi="Palatino Linotype" w:cs="Arial"/>
        </w:rPr>
        <w:t>así mismo en la regla 5 se establece que</w:t>
      </w:r>
      <w:r w:rsidRPr="00D70025">
        <w:rPr>
          <w:rFonts w:ascii="Palatino Linotype" w:hAnsi="Palatino Linotype" w:cs="Arial"/>
          <w:i/>
        </w:rPr>
        <w:t xml:space="preserve"> ”Prevalecen los derechos de privacidad e intimidad, cuando se refieran a datos personales que se refieran a niños, niñas, adolecentes (menores) o incapaces; asuntos familiares; o que revelen el origen racial o étnico, las opiniones políticas, las convicciones religiosas o filosóficas, la pertenencia a sindicatos; así como el tratamiento de los datos relativos a la salud o a la sexualidad, o víctimas de violencia sexual o doméstica; o cuando se trate de datos sensibles o de publicación restringida según cada legislación nacional aplicable o hayan sido considerados en la </w:t>
      </w:r>
      <w:r w:rsidRPr="00D70025">
        <w:rPr>
          <w:rFonts w:ascii="Palatino Linotype" w:hAnsi="Palatino Linotype" w:cs="Arial"/>
          <w:i/>
        </w:rPr>
        <w:lastRenderedPageBreak/>
        <w:t>jurisprudencia emanada de los órganos encargados de la tutela jurisdiccional de los derechos fundamentales”</w:t>
      </w:r>
      <w:r w:rsidRPr="00D70025">
        <w:rPr>
          <w:rStyle w:val="Refdenotaalpie"/>
          <w:rFonts w:ascii="Palatino Linotype" w:hAnsi="Palatino Linotype" w:cs="Arial"/>
          <w:i/>
        </w:rPr>
        <w:footnoteReference w:id="17"/>
      </w:r>
    </w:p>
    <w:p w14:paraId="49BFE078" w14:textId="77777777" w:rsidR="00CC0CE3" w:rsidRPr="00D70025" w:rsidRDefault="00CC0CE3" w:rsidP="00CC0CE3">
      <w:pPr>
        <w:pStyle w:val="Prrafodelista"/>
        <w:spacing w:before="240" w:after="240" w:line="360" w:lineRule="auto"/>
        <w:ind w:left="0"/>
        <w:jc w:val="both"/>
        <w:rPr>
          <w:rFonts w:ascii="Palatino Linotype" w:hAnsi="Palatino Linotype" w:cs="Arial"/>
        </w:rPr>
      </w:pPr>
    </w:p>
    <w:p w14:paraId="198DDA5E" w14:textId="77777777" w:rsidR="00CC0CE3" w:rsidRPr="00D70025" w:rsidRDefault="00CC0CE3" w:rsidP="00CC0CE3">
      <w:pPr>
        <w:pStyle w:val="Prrafodelista"/>
        <w:numPr>
          <w:ilvl w:val="0"/>
          <w:numId w:val="1"/>
        </w:numPr>
        <w:spacing w:after="160"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t xml:space="preserve">Por lo tanto el sujeto obligado al hacer un juicio de ponderación identifica claramente que el tipo de información acredita que el supuesto de hecho corresponde estrictamente con la hipótesis jurídica deberá aplicar una prueba de daño que demuestre que hizo lo posible por </w:t>
      </w:r>
      <w:r w:rsidRPr="00D70025">
        <w:rPr>
          <w:rFonts w:ascii="Palatino Linotype" w:hAnsi="Palatino Linotype" w:cs="Arial"/>
        </w:rPr>
        <w:t>procurar alcanzar la transparencia de la administración de justicia y a su vez que prevalecieron los derechos de privacidad e intimidad.</w:t>
      </w:r>
    </w:p>
    <w:p w14:paraId="38363D63" w14:textId="77777777" w:rsidR="00865075" w:rsidRPr="00D70025" w:rsidRDefault="00865075" w:rsidP="00CC0CE3">
      <w:pPr>
        <w:pStyle w:val="Prrafodelista"/>
        <w:spacing w:line="360" w:lineRule="auto"/>
        <w:ind w:left="0"/>
        <w:jc w:val="both"/>
        <w:rPr>
          <w:rFonts w:ascii="Palatino Linotype" w:hAnsi="Palatino Linotype"/>
          <w:color w:val="000000"/>
        </w:rPr>
      </w:pPr>
    </w:p>
    <w:p w14:paraId="13DDCCBE" w14:textId="77777777" w:rsidR="00865075" w:rsidRPr="00D70025" w:rsidRDefault="00865075" w:rsidP="00865075">
      <w:pPr>
        <w:pStyle w:val="Ttulo3"/>
        <w:numPr>
          <w:ilvl w:val="0"/>
          <w:numId w:val="22"/>
        </w:numPr>
        <w:pBdr>
          <w:top w:val="nil"/>
          <w:left w:val="nil"/>
          <w:bottom w:val="nil"/>
          <w:right w:val="nil"/>
          <w:between w:val="nil"/>
          <w:bar w:val="nil"/>
        </w:pBdr>
        <w:rPr>
          <w:rFonts w:ascii="Palatino Linotype" w:hAnsi="Palatino Linotype"/>
          <w:b/>
          <w:color w:val="000000" w:themeColor="text1"/>
        </w:rPr>
      </w:pPr>
      <w:bookmarkStart w:id="19" w:name="_Toc485631708"/>
      <w:bookmarkStart w:id="20" w:name="_Toc21600981"/>
      <w:bookmarkStart w:id="21" w:name="_Toc21626018"/>
      <w:bookmarkStart w:id="22" w:name="_Toc32835492"/>
      <w:bookmarkStart w:id="23" w:name="_Toc58004718"/>
      <w:r w:rsidRPr="00D70025">
        <w:rPr>
          <w:rFonts w:ascii="Palatino Linotype" w:hAnsi="Palatino Linotype"/>
          <w:b/>
          <w:color w:val="000000" w:themeColor="text1"/>
        </w:rPr>
        <w:t>La prueba de daño.</w:t>
      </w:r>
      <w:bookmarkEnd w:id="19"/>
      <w:bookmarkEnd w:id="20"/>
      <w:bookmarkEnd w:id="21"/>
      <w:bookmarkEnd w:id="22"/>
      <w:bookmarkEnd w:id="23"/>
    </w:p>
    <w:p w14:paraId="3F045D54" w14:textId="77777777" w:rsidR="00865075" w:rsidRPr="00D70025" w:rsidRDefault="00865075" w:rsidP="00865075">
      <w:pPr>
        <w:pStyle w:val="Prrafodelista"/>
        <w:spacing w:line="360" w:lineRule="auto"/>
        <w:ind w:left="0"/>
        <w:jc w:val="both"/>
        <w:rPr>
          <w:rFonts w:ascii="Palatino Linotype" w:hAnsi="Palatino Linotype"/>
          <w:color w:val="000000" w:themeColor="text1"/>
        </w:rPr>
      </w:pPr>
    </w:p>
    <w:p w14:paraId="257D4439" w14:textId="3B7922D4" w:rsidR="00865075" w:rsidRPr="00D70025" w:rsidRDefault="00865075" w:rsidP="00865075">
      <w:pPr>
        <w:pStyle w:val="Prrafodelista"/>
        <w:numPr>
          <w:ilvl w:val="0"/>
          <w:numId w:val="1"/>
        </w:numPr>
        <w:spacing w:after="160" w:line="360" w:lineRule="auto"/>
        <w:ind w:left="0" w:firstLine="0"/>
        <w:jc w:val="both"/>
        <w:rPr>
          <w:rFonts w:ascii="Palatino Linotype" w:hAnsi="Palatino Linotype"/>
          <w:color w:val="000000" w:themeColor="text1"/>
        </w:rPr>
      </w:pPr>
      <w:r w:rsidRPr="00D70025">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1AEF6FA" w14:textId="77777777" w:rsidR="00865075" w:rsidRPr="00D70025" w:rsidRDefault="00865075" w:rsidP="00865075">
      <w:pPr>
        <w:pStyle w:val="Prrafodelista"/>
        <w:spacing w:line="360" w:lineRule="auto"/>
        <w:ind w:left="0"/>
        <w:jc w:val="both"/>
        <w:rPr>
          <w:rFonts w:ascii="Palatino Linotype" w:hAnsi="Palatino Linotype"/>
          <w:color w:val="000000" w:themeColor="text1"/>
        </w:rPr>
      </w:pPr>
    </w:p>
    <w:p w14:paraId="4045BE78" w14:textId="77777777" w:rsidR="00865075" w:rsidRPr="00D70025" w:rsidRDefault="00865075" w:rsidP="00865075">
      <w:pPr>
        <w:pStyle w:val="Prrafodelista"/>
        <w:numPr>
          <w:ilvl w:val="0"/>
          <w:numId w:val="1"/>
        </w:numPr>
        <w:spacing w:after="160" w:line="360" w:lineRule="auto"/>
        <w:ind w:left="0" w:firstLine="0"/>
        <w:jc w:val="both"/>
        <w:rPr>
          <w:rFonts w:ascii="Palatino Linotype" w:hAnsi="Palatino Linotype"/>
          <w:color w:val="000000" w:themeColor="text1"/>
        </w:rPr>
      </w:pPr>
      <w:r w:rsidRPr="00D70025">
        <w:rPr>
          <w:rFonts w:ascii="Palatino Linotype" w:hAnsi="Palatino Linotype"/>
          <w:color w:val="000000" w:themeColor="text1"/>
        </w:rPr>
        <w:t>Para aplicar la prueba de daño, se deberán de precisar la razones objetivas por las que la apertura genera una afectación, acreditando que:</w:t>
      </w:r>
    </w:p>
    <w:p w14:paraId="4EA8DFC7" w14:textId="77777777" w:rsidR="00865075" w:rsidRPr="00D70025" w:rsidRDefault="00865075" w:rsidP="0086507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70025">
        <w:rPr>
          <w:rFonts w:ascii="Palatino Linotype" w:hAnsi="Palatino Linotype" w:cs="Bookman Old Style"/>
          <w:bCs/>
          <w:color w:val="000000" w:themeColor="text1"/>
        </w:rPr>
        <w:t xml:space="preserve">I. </w:t>
      </w:r>
      <w:r w:rsidRPr="00D70025">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3F9DBB7F" w14:textId="77777777" w:rsidR="00865075" w:rsidRPr="00D70025" w:rsidRDefault="00865075" w:rsidP="0086507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70025">
        <w:rPr>
          <w:rFonts w:ascii="Palatino Linotype" w:hAnsi="Palatino Linotype" w:cs="Bookman Old Style"/>
          <w:bCs/>
          <w:color w:val="000000" w:themeColor="text1"/>
        </w:rPr>
        <w:t xml:space="preserve">II. </w:t>
      </w:r>
      <w:r w:rsidRPr="00D70025">
        <w:rPr>
          <w:rFonts w:ascii="Palatino Linotype" w:hAnsi="Palatino Linotype" w:cs="Bookman Old Style"/>
          <w:color w:val="000000" w:themeColor="text1"/>
        </w:rPr>
        <w:t xml:space="preserve">El riesgo de perjuicio que supondría la divulgación supera el interés público general de que se difunda; y </w:t>
      </w:r>
    </w:p>
    <w:p w14:paraId="212EC7B0" w14:textId="77777777" w:rsidR="00865075" w:rsidRPr="00D70025" w:rsidRDefault="00865075" w:rsidP="0086507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70025">
        <w:rPr>
          <w:rFonts w:ascii="Palatino Linotype" w:hAnsi="Palatino Linotype" w:cs="Bookman Old Style"/>
          <w:bCs/>
          <w:color w:val="000000" w:themeColor="text1"/>
        </w:rPr>
        <w:t xml:space="preserve">III. </w:t>
      </w:r>
      <w:r w:rsidRPr="00D70025">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14:paraId="1AAF6888" w14:textId="77777777" w:rsidR="00865075" w:rsidRPr="00D70025" w:rsidRDefault="00865075" w:rsidP="00865075">
      <w:pPr>
        <w:spacing w:line="360" w:lineRule="auto"/>
        <w:jc w:val="both"/>
        <w:rPr>
          <w:rFonts w:ascii="Palatino Linotype" w:hAnsi="Palatino Linotype"/>
          <w:color w:val="000000" w:themeColor="text1"/>
        </w:rPr>
      </w:pPr>
    </w:p>
    <w:p w14:paraId="5649E8B8" w14:textId="77777777" w:rsidR="00865075" w:rsidRPr="00D70025" w:rsidRDefault="00865075" w:rsidP="00865075">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D70025">
        <w:rPr>
          <w:rFonts w:ascii="Palatino Linotype" w:hAnsi="Palatino Linotype"/>
          <w:color w:val="000000" w:themeColor="text1"/>
        </w:rPr>
        <w:t>Sobre el primer supuesto consideremos que, según el diccionario del español jurídico, por riesgo podemos entender “la contingencia o proximidad de un daño”;</w:t>
      </w:r>
      <w:r w:rsidRPr="00D70025">
        <w:rPr>
          <w:rStyle w:val="Refdenotaalpie"/>
          <w:rFonts w:ascii="Palatino Linotype" w:hAnsi="Palatino Linotype"/>
          <w:color w:val="000000" w:themeColor="text1"/>
        </w:rPr>
        <w:footnoteReference w:id="18"/>
      </w:r>
      <w:r w:rsidRPr="00D70025">
        <w:rPr>
          <w:rFonts w:ascii="Palatino Linotype" w:hAnsi="Palatino Linotype"/>
          <w:color w:val="000000" w:themeColor="text1"/>
        </w:rPr>
        <w:t xml:space="preserve"> mientras que el daño es considerado como un “perjuicio o lesión”</w:t>
      </w:r>
      <w:r w:rsidRPr="00D70025">
        <w:rPr>
          <w:rStyle w:val="Refdenotaalpie"/>
          <w:rFonts w:ascii="Palatino Linotype" w:hAnsi="Palatino Linotype"/>
          <w:color w:val="000000" w:themeColor="text1"/>
        </w:rPr>
        <w:footnoteReference w:id="19"/>
      </w:r>
      <w:r w:rsidRPr="00D70025">
        <w:rPr>
          <w:rFonts w:ascii="Palatino Linotype" w:hAnsi="Palatino Linotype"/>
          <w:color w:val="000000" w:themeColor="text1"/>
        </w:rPr>
        <w:t>; en tanto que, según el Diccionario de la Lengua Española, lo real es</w:t>
      </w:r>
      <w:r w:rsidRPr="00D70025">
        <w:rPr>
          <w:rFonts w:ascii="Palatino Linotype" w:eastAsia="Arial Unicode MS" w:hAnsi="Palatino Linotype" w:cs="Arial Unicode MS"/>
          <w:color w:val="000000" w:themeColor="text1"/>
          <w:spacing w:val="4"/>
          <w:shd w:val="clear" w:color="auto" w:fill="FFFFFF"/>
        </w:rPr>
        <w:t xml:space="preserve"> lo “</w:t>
      </w:r>
      <w:r w:rsidRPr="00D70025">
        <w:rPr>
          <w:rFonts w:ascii="Palatino Linotype" w:hAnsi="Palatino Linotype"/>
          <w:color w:val="000000" w:themeColor="text1"/>
        </w:rPr>
        <w:t>(que</w:t>
      </w:r>
      <w:r w:rsidRPr="00D70025">
        <w:rPr>
          <w:rFonts w:ascii="Palatino Linotype" w:eastAsia="Arial Unicode MS" w:hAnsi="Palatino Linotype" w:cs="Arial Unicode MS"/>
          <w:color w:val="000000" w:themeColor="text1"/>
          <w:spacing w:val="4"/>
          <w:shd w:val="clear" w:color="auto" w:fill="FFFFFF"/>
        </w:rPr>
        <w:t xml:space="preserve"> </w:t>
      </w:r>
      <w:r w:rsidRPr="00D70025">
        <w:rPr>
          <w:rFonts w:ascii="Palatino Linotype" w:hAnsi="Palatino Linotype"/>
          <w:color w:val="000000" w:themeColor="text1"/>
        </w:rPr>
        <w:t>tiene</w:t>
      </w:r>
      <w:r w:rsidRPr="00D70025">
        <w:rPr>
          <w:rFonts w:ascii="Palatino Linotype" w:eastAsia="Arial Unicode MS" w:hAnsi="Palatino Linotype" w:cs="Arial Unicode MS"/>
          <w:color w:val="000000" w:themeColor="text1"/>
          <w:spacing w:val="4"/>
          <w:shd w:val="clear" w:color="auto" w:fill="FFFFFF"/>
        </w:rPr>
        <w:t xml:space="preserve"> </w:t>
      </w:r>
      <w:r w:rsidRPr="00D70025">
        <w:rPr>
          <w:rFonts w:ascii="Palatino Linotype" w:hAnsi="Palatino Linotype"/>
          <w:color w:val="000000" w:themeColor="text1"/>
        </w:rPr>
        <w:t>existencia</w:t>
      </w:r>
      <w:r w:rsidRPr="00D70025">
        <w:rPr>
          <w:rFonts w:ascii="Palatino Linotype" w:eastAsia="Arial Unicode MS" w:hAnsi="Palatino Linotype" w:cs="Arial Unicode MS"/>
          <w:color w:val="000000" w:themeColor="text1"/>
          <w:spacing w:val="4"/>
          <w:shd w:val="clear" w:color="auto" w:fill="FFFFFF"/>
        </w:rPr>
        <w:t xml:space="preserve"> </w:t>
      </w:r>
      <w:r w:rsidRPr="00D70025">
        <w:rPr>
          <w:rFonts w:ascii="Palatino Linotype" w:hAnsi="Palatino Linotype"/>
          <w:color w:val="000000" w:themeColor="text1"/>
        </w:rPr>
        <w:t>objetiva”;</w:t>
      </w:r>
      <w:r w:rsidRPr="00D70025">
        <w:rPr>
          <w:rStyle w:val="Refdenotaalpie"/>
          <w:rFonts w:ascii="Palatino Linotype" w:hAnsi="Palatino Linotype"/>
          <w:color w:val="000000" w:themeColor="text1"/>
        </w:rPr>
        <w:footnoteReference w:id="20"/>
      </w:r>
      <w:r w:rsidRPr="00D70025">
        <w:rPr>
          <w:rFonts w:ascii="Palatino Linotype" w:hAnsi="Palatino Linotype"/>
          <w:color w:val="000000" w:themeColor="text1"/>
        </w:rPr>
        <w:t xml:space="preserve"> </w:t>
      </w:r>
      <w:r w:rsidRPr="00D70025">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D70025">
        <w:rPr>
          <w:rStyle w:val="Refdenotaalpie"/>
          <w:rFonts w:ascii="Palatino Linotype" w:eastAsia="Arial Unicode MS" w:hAnsi="Palatino Linotype" w:cs="Arial Unicode MS"/>
          <w:color w:val="000000" w:themeColor="text1"/>
          <w:spacing w:val="4"/>
          <w:shd w:val="clear" w:color="auto" w:fill="FFFFFF"/>
        </w:rPr>
        <w:footnoteReference w:id="21"/>
      </w:r>
      <w:r w:rsidRPr="00D70025">
        <w:rPr>
          <w:rFonts w:ascii="Palatino Linotype" w:eastAsia="Arial Unicode MS" w:hAnsi="Palatino Linotype" w:cs="Arial Unicode MS"/>
          <w:color w:val="000000" w:themeColor="text1"/>
          <w:spacing w:val="4"/>
          <w:shd w:val="clear" w:color="auto" w:fill="FFFFFF"/>
        </w:rPr>
        <w:t xml:space="preserve"> es decir, </w:t>
      </w:r>
      <w:r w:rsidRPr="00D70025">
        <w:rPr>
          <w:rFonts w:ascii="Palatino Linotype" w:hAnsi="Palatino Linotype" w:cstheme="minorBidi"/>
          <w:color w:val="000000" w:themeColor="text1"/>
          <w:lang w:eastAsia="en-US"/>
        </w:rPr>
        <w:t xml:space="preserve">“(manifestar, declarar. Probar, sirviéndose de cualquier género de demostración, </w:t>
      </w:r>
      <w:hyperlink r:id="rId20" w:anchor="6nAyKjE" w:history="1">
        <w:r w:rsidRPr="00D70025">
          <w:rPr>
            <w:rFonts w:ascii="Palatino Linotype" w:hAnsi="Palatino Linotype" w:cstheme="minorBidi"/>
            <w:color w:val="000000" w:themeColor="text1"/>
            <w:lang w:eastAsia="en-US"/>
          </w:rPr>
          <w:t>enseñar</w:t>
        </w:r>
      </w:hyperlink>
      <w:r w:rsidRPr="00D70025">
        <w:rPr>
          <w:rFonts w:ascii="Palatino Linotype" w:hAnsi="Palatino Linotype" w:cstheme="minorBidi"/>
          <w:color w:val="000000" w:themeColor="text1"/>
          <w:lang w:eastAsia="en-US"/>
        </w:rPr>
        <w:t xml:space="preserve"> mostrar o exponer algo)”.</w:t>
      </w:r>
      <w:r w:rsidRPr="00D70025">
        <w:rPr>
          <w:rStyle w:val="Refdenotaalpie"/>
          <w:rFonts w:ascii="Palatino Linotype" w:hAnsi="Palatino Linotype" w:cstheme="minorBidi"/>
          <w:color w:val="000000" w:themeColor="text1"/>
          <w:lang w:eastAsia="en-US"/>
        </w:rPr>
        <w:footnoteReference w:id="22"/>
      </w:r>
      <w:r w:rsidRPr="00D70025">
        <w:rPr>
          <w:rFonts w:ascii="Palatino Linotype" w:hAnsi="Palatino Linotype" w:cstheme="minorBidi"/>
          <w:color w:val="000000" w:themeColor="text1"/>
          <w:lang w:eastAsia="en-US"/>
        </w:rPr>
        <w:t xml:space="preserve"> Mientras </w:t>
      </w:r>
      <w:r w:rsidRPr="00D70025">
        <w:rPr>
          <w:rFonts w:ascii="Palatino Linotype" w:hAnsi="Palatino Linotype" w:cstheme="minorBidi"/>
          <w:color w:val="000000" w:themeColor="text1"/>
          <w:lang w:eastAsia="en-US"/>
        </w:rPr>
        <w:lastRenderedPageBreak/>
        <w:t>que lo identificable es lo que puede ser identificado,</w:t>
      </w:r>
      <w:r w:rsidRPr="00D70025">
        <w:rPr>
          <w:rStyle w:val="Refdenotaalpie"/>
          <w:rFonts w:ascii="Palatino Linotype" w:hAnsi="Palatino Linotype" w:cstheme="minorBidi"/>
          <w:color w:val="000000" w:themeColor="text1"/>
          <w:lang w:eastAsia="en-US"/>
        </w:rPr>
        <w:footnoteReference w:id="23"/>
      </w:r>
      <w:r w:rsidRPr="00D70025">
        <w:rPr>
          <w:rFonts w:ascii="Palatino Linotype" w:hAnsi="Palatino Linotype" w:cstheme="minorBidi"/>
          <w:color w:val="000000" w:themeColor="text1"/>
          <w:lang w:eastAsia="en-US"/>
        </w:rPr>
        <w:t xml:space="preserve"> esto es,</w:t>
      </w:r>
      <w:r w:rsidRPr="00D70025">
        <w:rPr>
          <w:rFonts w:ascii="Palatino Linotype" w:hAnsi="Palatino Linotype" w:cstheme="minorBidi"/>
          <w:color w:val="000000" w:themeColor="text1"/>
        </w:rPr>
        <w:t xml:space="preserve"> “(dar los datos necesarios para ser reconocido”.</w:t>
      </w:r>
      <w:r w:rsidRPr="00D70025">
        <w:rPr>
          <w:rStyle w:val="Refdenotaalpie"/>
          <w:rFonts w:ascii="Palatino Linotype" w:hAnsi="Palatino Linotype" w:cstheme="minorBidi"/>
          <w:color w:val="000000" w:themeColor="text1"/>
        </w:rPr>
        <w:footnoteReference w:id="24"/>
      </w:r>
    </w:p>
    <w:p w14:paraId="6C71C756" w14:textId="77777777" w:rsidR="00865075" w:rsidRPr="00D70025" w:rsidRDefault="00865075" w:rsidP="00865075">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rPr>
      </w:pPr>
    </w:p>
    <w:p w14:paraId="63F92F0B" w14:textId="77777777" w:rsidR="00865075" w:rsidRPr="00D70025" w:rsidRDefault="00865075" w:rsidP="00865075">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D70025">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Identificado ese riesgo, se debe demostrar que el mismo supera el interés público general porque se difunda dicha información.</w:t>
      </w:r>
    </w:p>
    <w:p w14:paraId="698E9C20" w14:textId="77777777" w:rsidR="00865075" w:rsidRPr="00D70025" w:rsidRDefault="00865075" w:rsidP="00865075">
      <w:pPr>
        <w:pStyle w:val="Prrafodelista"/>
        <w:spacing w:line="360" w:lineRule="auto"/>
        <w:ind w:left="0"/>
        <w:jc w:val="both"/>
        <w:rPr>
          <w:rFonts w:ascii="Palatino Linotype" w:hAnsi="Palatino Linotype"/>
          <w:color w:val="000000" w:themeColor="text1"/>
        </w:rPr>
      </w:pPr>
    </w:p>
    <w:p w14:paraId="1F085D61" w14:textId="77777777" w:rsidR="00865075" w:rsidRPr="00D70025" w:rsidRDefault="00865075" w:rsidP="00865075">
      <w:pPr>
        <w:pStyle w:val="Prrafodelista"/>
        <w:numPr>
          <w:ilvl w:val="0"/>
          <w:numId w:val="1"/>
        </w:numPr>
        <w:spacing w:after="160" w:line="360" w:lineRule="auto"/>
        <w:ind w:left="0" w:firstLine="0"/>
        <w:jc w:val="both"/>
        <w:rPr>
          <w:rFonts w:ascii="Palatino Linotype" w:hAnsi="Palatino Linotype"/>
          <w:color w:val="000000" w:themeColor="text1"/>
        </w:rPr>
      </w:pPr>
      <w:r w:rsidRPr="00D70025">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D70025">
        <w:rPr>
          <w:rStyle w:val="Refdenotaalpie"/>
          <w:rFonts w:ascii="Palatino Linotype" w:hAnsi="Palatino Linotype"/>
          <w:color w:val="000000" w:themeColor="text1"/>
        </w:rPr>
        <w:footnoteReference w:id="25"/>
      </w:r>
      <w:r w:rsidRPr="00D70025">
        <w:rPr>
          <w:rFonts w:ascii="Palatino Linotype" w:hAnsi="Palatino Linotype"/>
          <w:color w:val="000000" w:themeColor="text1"/>
        </w:rPr>
        <w:t xml:space="preserve">, siguiendo el principio de ponderación </w:t>
      </w:r>
      <w:r w:rsidRPr="00D70025">
        <w:rPr>
          <w:rFonts w:ascii="Palatino Linotype" w:hAnsi="Palatino Linotype"/>
          <w:color w:val="000000" w:themeColor="text1"/>
        </w:rPr>
        <w:lastRenderedPageBreak/>
        <w:t>propuesto por el Tribunal Constitucional Alemán,</w:t>
      </w:r>
      <w:r w:rsidRPr="00D70025">
        <w:rPr>
          <w:rStyle w:val="Refdenotaalpie"/>
          <w:rFonts w:ascii="Palatino Linotype" w:hAnsi="Palatino Linotype"/>
          <w:color w:val="000000" w:themeColor="text1"/>
        </w:rPr>
        <w:footnoteReference w:id="26"/>
      </w:r>
      <w:r w:rsidRPr="00D70025">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F31F58" w14:textId="77777777" w:rsidR="00865075" w:rsidRPr="00D70025" w:rsidRDefault="00865075" w:rsidP="00865075">
      <w:pPr>
        <w:pStyle w:val="Prrafodelista"/>
        <w:tabs>
          <w:tab w:val="left" w:pos="426"/>
        </w:tabs>
        <w:spacing w:line="360" w:lineRule="auto"/>
        <w:ind w:left="0"/>
        <w:jc w:val="both"/>
        <w:rPr>
          <w:rFonts w:ascii="Palatino Linotype" w:hAnsi="Palatino Linotype" w:cs="Arial"/>
          <w:color w:val="000000" w:themeColor="text1"/>
        </w:rPr>
      </w:pPr>
    </w:p>
    <w:p w14:paraId="7FD25623" w14:textId="6CA0DEB5" w:rsidR="00865075" w:rsidRPr="00D70025" w:rsidRDefault="00865075" w:rsidP="00865075">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t>Ahora bien no basta invocar el artículo 140 de la Ley en materia de transparencia que nos rige, pues para que dicha clasificación resulte procedente no basta con que el supuesto jurídico se encuentre previsto en la normatividad, ni que por el simple hecho de considerarse información en materia de seguridad pública tenga por esa sola característica la categoría de reservada, ya que para ello deberá analizarse el caso concreto que se presente, mediante la aplicación de la prueba de daño para determinar si la difusión puede generar un daño a intereses relevantes y protegidos constitucionalmente.</w:t>
      </w:r>
    </w:p>
    <w:p w14:paraId="7E997B6A" w14:textId="77777777" w:rsidR="00795D47" w:rsidRPr="00D70025" w:rsidRDefault="00795D47" w:rsidP="00795D47">
      <w:pPr>
        <w:pStyle w:val="Prrafodelista"/>
        <w:spacing w:before="240" w:after="240" w:line="360" w:lineRule="auto"/>
        <w:ind w:left="0"/>
        <w:jc w:val="both"/>
        <w:rPr>
          <w:rFonts w:ascii="Palatino Linotype" w:hAnsi="Palatino Linotype" w:cs="Arial"/>
        </w:rPr>
      </w:pPr>
    </w:p>
    <w:p w14:paraId="612094A2" w14:textId="503A2727" w:rsidR="00795D47" w:rsidRPr="00D70025" w:rsidRDefault="00795D47" w:rsidP="00795D47">
      <w:pPr>
        <w:pStyle w:val="Prrafodelista"/>
        <w:numPr>
          <w:ilvl w:val="0"/>
          <w:numId w:val="1"/>
        </w:numPr>
        <w:spacing w:before="240" w:after="240" w:line="360" w:lineRule="auto"/>
        <w:ind w:left="0" w:firstLine="0"/>
        <w:jc w:val="both"/>
        <w:rPr>
          <w:rFonts w:ascii="Palatino Linotype" w:hAnsi="Palatino Linotype" w:cs="Arial"/>
          <w:i/>
        </w:rPr>
      </w:pPr>
      <w:r w:rsidRPr="00D70025">
        <w:rPr>
          <w:rFonts w:ascii="Palatino Linotype" w:hAnsi="Palatino Linotype" w:cs="Arial"/>
        </w:rPr>
        <w:lastRenderedPageBreak/>
        <w:t xml:space="preserve">Ahora bien, el </w:t>
      </w:r>
      <w:r w:rsidRPr="00D70025">
        <w:rPr>
          <w:rFonts w:ascii="Palatino Linotype" w:hAnsi="Palatino Linotype" w:cs="Arial"/>
          <w:b/>
        </w:rPr>
        <w:t>SUJETO OBLIGADO</w:t>
      </w:r>
      <w:r w:rsidRPr="00D70025">
        <w:rPr>
          <w:rFonts w:ascii="Palatino Linotype" w:hAnsi="Palatino Linotype" w:cs="Arial"/>
        </w:rPr>
        <w:t xml:space="preserve"> a través de su informe justificado argumentó que “…</w:t>
      </w:r>
      <w:r w:rsidRPr="00D70025">
        <w:rPr>
          <w:rFonts w:ascii="Palatino Linotype" w:hAnsi="Palatino Linotype" w:cs="Arial"/>
          <w:i/>
        </w:rPr>
        <w:t xml:space="preserve">no pasa inadvertido que la Averiguación Previa, relacionada con el caso de la menor Paulette </w:t>
      </w:r>
      <w:proofErr w:type="spellStart"/>
      <w:r w:rsidRPr="00D70025">
        <w:rPr>
          <w:rFonts w:ascii="Palatino Linotype" w:hAnsi="Palatino Linotype" w:cs="Arial"/>
          <w:i/>
        </w:rPr>
        <w:t>Guebara</w:t>
      </w:r>
      <w:proofErr w:type="spellEnd"/>
      <w:r w:rsidRPr="00D70025">
        <w:rPr>
          <w:rFonts w:ascii="Palatino Linotype" w:hAnsi="Palatino Linotype" w:cs="Arial"/>
          <w:i/>
        </w:rPr>
        <w:t xml:space="preserve"> Farah, al no estar concluida </w:t>
      </w:r>
      <w:r w:rsidRPr="00D70025">
        <w:rPr>
          <w:rFonts w:ascii="Palatino Linotype" w:hAnsi="Palatino Linotype" w:cs="Arial"/>
          <w:b/>
          <w:i/>
          <w:u w:val="single"/>
        </w:rPr>
        <w:t>fue clasificada como Reservada y Confidencial, a través del Acuerdo, número 17 /2017</w:t>
      </w:r>
      <w:r w:rsidRPr="00D70025">
        <w:rPr>
          <w:rFonts w:ascii="Palatino Linotype" w:hAnsi="Palatino Linotype" w:cs="Arial"/>
          <w:i/>
        </w:rPr>
        <w:t xml:space="preserve">, emitido por el Comité de Transparencia de la Fiscalía, por un periodo de 5 años, </w:t>
      </w:r>
      <w:r w:rsidRPr="00D70025">
        <w:rPr>
          <w:rFonts w:ascii="Palatino Linotype" w:hAnsi="Palatino Linotype" w:cs="Arial"/>
          <w:b/>
          <w:i/>
          <w:u w:val="single"/>
        </w:rPr>
        <w:t>a partir del 14 de julio del año 2017</w:t>
      </w:r>
      <w:r w:rsidRPr="00D70025">
        <w:rPr>
          <w:rFonts w:ascii="Palatino Linotype" w:hAnsi="Palatino Linotype" w:cs="Arial"/>
          <w:i/>
        </w:rPr>
        <w:t>, mismo que a la fecha se encuentra vigente y cumple con los requisitos de ley al señalar las razones objetivas de la prueba de daño que disponen las fracciones I, II y III del artículo 129 de la Ley de Transparencia y Acceso a la Información Pública del Estado de México y Municipios. Dicho instrumento jurídico puede ser consultado e</w:t>
      </w:r>
      <w:r w:rsidR="00CC0CE3" w:rsidRPr="00D70025">
        <w:rPr>
          <w:rFonts w:ascii="Palatino Linotype" w:hAnsi="Palatino Linotype" w:cs="Arial"/>
          <w:i/>
        </w:rPr>
        <w:t>n la siguiente liga electrónica…”.</w:t>
      </w:r>
    </w:p>
    <w:p w14:paraId="37A65BAE" w14:textId="77777777" w:rsidR="00795D47" w:rsidRPr="00D70025" w:rsidRDefault="00795D47" w:rsidP="00795D47">
      <w:pPr>
        <w:pStyle w:val="Prrafodelista"/>
        <w:spacing w:before="240" w:after="240" w:line="360" w:lineRule="auto"/>
        <w:ind w:left="0"/>
        <w:jc w:val="both"/>
        <w:rPr>
          <w:rFonts w:ascii="Palatino Linotype" w:hAnsi="Palatino Linotype" w:cs="Arial"/>
        </w:rPr>
      </w:pPr>
    </w:p>
    <w:p w14:paraId="0417E713" w14:textId="42DF63A4" w:rsidR="00795D47" w:rsidRPr="00D70025" w:rsidRDefault="00CC0CE3" w:rsidP="00CC0CE3">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t>En atención a ello, éste órgano Garante procedió a consultar la página electrónica proporcionada</w:t>
      </w:r>
      <w:r w:rsidR="00795D47" w:rsidRPr="00D70025">
        <w:rPr>
          <w:rFonts w:ascii="Palatino Linotype" w:hAnsi="Palatino Linotype" w:cs="Arial"/>
        </w:rPr>
        <w:t xml:space="preserve">, </w:t>
      </w:r>
      <w:hyperlink r:id="rId21" w:history="1">
        <w:r w:rsidRPr="00D70025">
          <w:rPr>
            <w:rStyle w:val="Hipervnculo"/>
            <w:rFonts w:ascii="Palatino Linotype" w:hAnsi="Palatino Linotype" w:cs="Arial"/>
            <w:i/>
          </w:rPr>
          <w:t>https://www.ipomex.org.mx/recursos/ipo/files_ipo/2017/85/9/e725996880acc9a8cca408275ba630f0.pdf</w:t>
        </w:r>
      </w:hyperlink>
      <w:r w:rsidRPr="00D70025">
        <w:rPr>
          <w:rStyle w:val="Hipervnculo"/>
          <w:rFonts w:ascii="Palatino Linotype" w:hAnsi="Palatino Linotype" w:cs="Arial"/>
          <w:u w:val="none"/>
        </w:rPr>
        <w:t xml:space="preserve"> </w:t>
      </w:r>
      <w:r w:rsidR="00795D47" w:rsidRPr="00D70025">
        <w:rPr>
          <w:rFonts w:ascii="Palatino Linotype" w:hAnsi="Palatino Linotype" w:cs="Arial"/>
        </w:rPr>
        <w:t>la cual permite acceder al acuerdo número 11/2017</w:t>
      </w:r>
      <w:r w:rsidR="00896700" w:rsidRPr="00D70025">
        <w:rPr>
          <w:rFonts w:ascii="Palatino Linotype" w:hAnsi="Palatino Linotype" w:cs="Arial"/>
        </w:rPr>
        <w:t xml:space="preserve"> (</w:t>
      </w:r>
      <w:r w:rsidR="00896700" w:rsidRPr="00D70025">
        <w:rPr>
          <w:rFonts w:ascii="Palatino Linotype" w:hAnsi="Palatino Linotype" w:cs="Arial"/>
          <w:b/>
          <w:u w:val="single"/>
        </w:rPr>
        <w:t>NO ASÍ EL ACUERDO 17/2017)</w:t>
      </w:r>
      <w:r w:rsidR="00896700" w:rsidRPr="00D70025">
        <w:rPr>
          <w:rFonts w:ascii="Palatino Linotype" w:hAnsi="Palatino Linotype" w:cs="Arial"/>
          <w:b/>
        </w:rPr>
        <w:t xml:space="preserve">, </w:t>
      </w:r>
      <w:r w:rsidR="00896700" w:rsidRPr="00D70025">
        <w:rPr>
          <w:rFonts w:ascii="Palatino Linotype" w:hAnsi="Palatino Linotype" w:cs="Arial"/>
        </w:rPr>
        <w:t>el primero enunciado y susceptible de valoración y análisis</w:t>
      </w:r>
      <w:r w:rsidR="00795D47" w:rsidRPr="00D70025">
        <w:rPr>
          <w:rFonts w:ascii="Palatino Linotype" w:hAnsi="Palatino Linotype" w:cs="Arial"/>
        </w:rPr>
        <w:t xml:space="preserve"> tiene por objeto clasificar como información reservada la relativa a las actuaciones, dictámenes y documentos, que integran la averiguación previa AM/HUIX/111/286/2010 correspondiente a relacionada con la menor Paulette </w:t>
      </w:r>
      <w:proofErr w:type="spellStart"/>
      <w:r w:rsidR="00795D47" w:rsidRPr="00D70025">
        <w:rPr>
          <w:rFonts w:ascii="Palatino Linotype" w:hAnsi="Palatino Linotype" w:cs="Arial"/>
        </w:rPr>
        <w:t>Gebara</w:t>
      </w:r>
      <w:proofErr w:type="spellEnd"/>
      <w:r w:rsidR="00795D47" w:rsidRPr="00D70025">
        <w:rPr>
          <w:rFonts w:ascii="Palatino Linotype" w:hAnsi="Palatino Linotype" w:cs="Arial"/>
        </w:rPr>
        <w:t xml:space="preserve"> Farah; así como información confidencial, los datos personales de quienes se encuentran involucrados en la misma.</w:t>
      </w:r>
    </w:p>
    <w:p w14:paraId="736E3AB1" w14:textId="77777777" w:rsidR="00795D47" w:rsidRPr="00D70025" w:rsidRDefault="00795D47" w:rsidP="00795D47">
      <w:pPr>
        <w:pStyle w:val="Prrafodelista"/>
        <w:spacing w:before="240" w:after="240" w:line="360" w:lineRule="auto"/>
        <w:ind w:left="0"/>
        <w:jc w:val="both"/>
        <w:rPr>
          <w:rFonts w:ascii="Palatino Linotype" w:hAnsi="Palatino Linotype" w:cs="Arial"/>
        </w:rPr>
      </w:pPr>
    </w:p>
    <w:p w14:paraId="2408749C" w14:textId="504499B8" w:rsidR="00795D47" w:rsidRPr="00D70025" w:rsidRDefault="00896700" w:rsidP="00896700">
      <w:pPr>
        <w:pStyle w:val="Prrafodelista"/>
        <w:numPr>
          <w:ilvl w:val="0"/>
          <w:numId w:val="1"/>
        </w:numPr>
        <w:spacing w:before="240" w:after="240" w:line="360" w:lineRule="auto"/>
        <w:ind w:left="0" w:firstLine="0"/>
        <w:jc w:val="both"/>
        <w:rPr>
          <w:rFonts w:ascii="Palatino Linotype" w:hAnsi="Palatino Linotype" w:cs="Arial"/>
        </w:rPr>
      </w:pPr>
      <w:r w:rsidRPr="00D70025">
        <w:rPr>
          <w:rFonts w:ascii="Palatino Linotype" w:hAnsi="Palatino Linotype" w:cs="Arial"/>
        </w:rPr>
        <w:lastRenderedPageBreak/>
        <w:t xml:space="preserve">Es así que en el citado acuerdo en la parte relativa a los </w:t>
      </w:r>
      <w:r w:rsidRPr="00D70025">
        <w:rPr>
          <w:rFonts w:ascii="Palatino Linotype" w:hAnsi="Palatino Linotype" w:cs="Arial"/>
          <w:i/>
        </w:rPr>
        <w:t xml:space="preserve">ANTECEDENTES, </w:t>
      </w:r>
      <w:r w:rsidRPr="00D70025">
        <w:rPr>
          <w:rFonts w:ascii="Palatino Linotype" w:hAnsi="Palatino Linotype" w:cs="Arial"/>
        </w:rPr>
        <w:t xml:space="preserve">cita la resolución recaída al recurso de revisión </w:t>
      </w:r>
      <w:r w:rsidRPr="00D70025">
        <w:rPr>
          <w:rFonts w:ascii="Palatino Linotype" w:hAnsi="Palatino Linotype" w:cs="Arial"/>
          <w:b/>
        </w:rPr>
        <w:t xml:space="preserve">00983/INFOEM/IP/RR/2017 </w:t>
      </w:r>
      <w:r w:rsidRPr="00D70025">
        <w:rPr>
          <w:rFonts w:ascii="Palatino Linotype" w:hAnsi="Palatino Linotype" w:cs="Arial"/>
        </w:rPr>
        <w:t xml:space="preserve">emitida por éste Órgano Garante, </w:t>
      </w:r>
      <w:r w:rsidR="00F645DC" w:rsidRPr="00D70025">
        <w:rPr>
          <w:rFonts w:ascii="Palatino Linotype" w:hAnsi="Palatino Linotype" w:cs="Arial"/>
        </w:rPr>
        <w:t>y en el apartado correspondiente al CONSIDERANDO se argumenta lo siguiente:</w:t>
      </w:r>
    </w:p>
    <w:p w14:paraId="2F3ED481" w14:textId="77777777" w:rsidR="00F645DC" w:rsidRPr="00D70025" w:rsidRDefault="00F645DC" w:rsidP="00F645DC">
      <w:pPr>
        <w:pStyle w:val="Prrafodelista"/>
        <w:rPr>
          <w:rFonts w:ascii="Palatino Linotype" w:hAnsi="Palatino Linotype" w:cs="Arial"/>
        </w:rPr>
      </w:pPr>
    </w:p>
    <w:p w14:paraId="472FF841" w14:textId="77777777" w:rsidR="00F645DC" w:rsidRPr="00D70025" w:rsidRDefault="00F645DC" w:rsidP="00F645DC">
      <w:pPr>
        <w:pStyle w:val="Prrafodelista"/>
        <w:spacing w:before="240" w:after="240" w:line="360" w:lineRule="auto"/>
        <w:ind w:left="567" w:right="567"/>
        <w:jc w:val="both"/>
        <w:rPr>
          <w:rFonts w:ascii="Palatino Linotype" w:hAnsi="Palatino Linotype" w:cs="Arial"/>
          <w:i/>
          <w:sz w:val="22"/>
          <w:szCs w:val="22"/>
        </w:rPr>
      </w:pPr>
      <w:r w:rsidRPr="00D70025">
        <w:rPr>
          <w:rFonts w:ascii="Palatino Linotype" w:hAnsi="Palatino Linotype" w:cs="Arial"/>
          <w:i/>
          <w:sz w:val="22"/>
          <w:szCs w:val="22"/>
        </w:rPr>
        <w:t>“La divulgación indebida de la información contenida en la averiguación previa que nos atañe, puede desencadenar en riesgos reales de represalias contra la vida o integridad física de familiares de la víctima, testigos o incluso de servidores públicos que deben desarrollar su trabajo con sigilo y eficacia.</w:t>
      </w:r>
    </w:p>
    <w:p w14:paraId="492BC559" w14:textId="6733FB82" w:rsidR="00F645DC" w:rsidRPr="00D70025" w:rsidRDefault="00F645DC" w:rsidP="00F645DC">
      <w:pPr>
        <w:pStyle w:val="Prrafodelista"/>
        <w:spacing w:before="240" w:after="240" w:line="360" w:lineRule="auto"/>
        <w:ind w:left="567" w:right="567"/>
        <w:jc w:val="both"/>
        <w:rPr>
          <w:rFonts w:ascii="Palatino Linotype" w:hAnsi="Palatino Linotype" w:cs="Arial"/>
          <w:i/>
          <w:sz w:val="22"/>
          <w:szCs w:val="22"/>
        </w:rPr>
      </w:pPr>
      <w:r w:rsidRPr="00D70025">
        <w:rPr>
          <w:rFonts w:ascii="Palatino Linotype" w:hAnsi="Palatino Linotype" w:cs="Arial"/>
          <w:i/>
          <w:sz w:val="22"/>
          <w:szCs w:val="22"/>
        </w:rPr>
        <w:t>En efecto, tratándose de expedientes que integra el Ministerio Público, con motivo de la investigación de un hecho posiblemente constitutivo de delito, la información contenida en los mismos es susceptible de ser reservada, ya que de proporcionarla puede traer perjuicio al interés público o a la seguridad pública, toda vez que propicia que se obstaculice el trámite de la investigación, que las personas que en ella son indagadas evadan la acción de la justicia, oculten los medios de prueba y evidencias que permitan confirmar la existencia de un delito o la responsabilidad de una persona e, incluso, se pondría en riesgo la seguridad de las personas en calidad de testigos; ya que revelar esa simple información significaría atentar en contra de la confidencialidad y hermetismo, obligados para poder integrar debidamente la averiguación previa o carpeta de investigación.”</w:t>
      </w:r>
    </w:p>
    <w:p w14:paraId="732F0DAF" w14:textId="4ECB64DD" w:rsidR="00896700" w:rsidRPr="00D70025" w:rsidRDefault="00896700" w:rsidP="00F645DC">
      <w:pPr>
        <w:pStyle w:val="Prrafodelista"/>
        <w:ind w:left="0"/>
        <w:rPr>
          <w:rFonts w:ascii="Palatino Linotype" w:hAnsi="Palatino Linotype" w:cs="Arial"/>
        </w:rPr>
      </w:pPr>
    </w:p>
    <w:p w14:paraId="374C41DE" w14:textId="50BF1E39" w:rsidR="003A5D12" w:rsidRPr="00D70025" w:rsidRDefault="00F645DC" w:rsidP="00F645DC">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Bajo ese tenor cabe señalar que contrario sensu a lo argüido por el SUJETO OBLIGADO, el nombre de la menor fallecida, de los familiares e incluso de los testigos como ya fue expresado en </w:t>
      </w:r>
      <w:r w:rsidR="003A5D12" w:rsidRPr="00D70025">
        <w:rPr>
          <w:rFonts w:ascii="Palatino Linotype" w:hAnsi="Palatino Linotype" w:cs="Arial"/>
        </w:rPr>
        <w:t xml:space="preserve">el párrafo 62 de la presente resolución </w:t>
      </w:r>
      <w:r w:rsidR="003A5D12" w:rsidRPr="00D70025">
        <w:rPr>
          <w:rFonts w:ascii="Palatino Linotype" w:hAnsi="Palatino Linotype"/>
        </w:rPr>
        <w:t xml:space="preserve">en razón de que la divulgación de la información </w:t>
      </w:r>
      <w:r w:rsidR="003A5D12" w:rsidRPr="00D70025">
        <w:rPr>
          <w:rFonts w:ascii="Palatino Linotype" w:hAnsi="Palatino Linotype"/>
          <w:b/>
          <w:u w:val="single"/>
        </w:rPr>
        <w:t xml:space="preserve">NO LESIONA EL HONOR NI LOS </w:t>
      </w:r>
      <w:r w:rsidR="003A5D12" w:rsidRPr="00D70025">
        <w:rPr>
          <w:rFonts w:ascii="Palatino Linotype" w:hAnsi="Palatino Linotype"/>
          <w:b/>
          <w:u w:val="single"/>
        </w:rPr>
        <w:lastRenderedPageBreak/>
        <w:t>DERECHOS DE LAS PERSONAS INVOLUCRADAS</w:t>
      </w:r>
      <w:r w:rsidR="003A5D12" w:rsidRPr="00D70025">
        <w:rPr>
          <w:rFonts w:ascii="Palatino Linotype" w:hAnsi="Palatino Linotype"/>
        </w:rPr>
        <w:t xml:space="preserve">, derivado del hecho incontrovertible de que no difundirá en forma alguna, datos e información que no sea ya de conocimiento público, toda vez que se han hecho del conocimiento de la sociedad programas de radiodifusión, reportajes periodísticos , la publicación de un libro y diversa información sobre la vida de los involucrados en torno al tema de la menor Paulette </w:t>
      </w:r>
      <w:proofErr w:type="spellStart"/>
      <w:r w:rsidR="003A5D12" w:rsidRPr="00D70025">
        <w:rPr>
          <w:rFonts w:ascii="Palatino Linotype" w:hAnsi="Palatino Linotype"/>
        </w:rPr>
        <w:t>Gebara</w:t>
      </w:r>
      <w:proofErr w:type="spellEnd"/>
      <w:r w:rsidR="003A5D12" w:rsidRPr="00D70025">
        <w:rPr>
          <w:rFonts w:ascii="Palatino Linotype" w:hAnsi="Palatino Linotype"/>
        </w:rPr>
        <w:t>.</w:t>
      </w:r>
    </w:p>
    <w:p w14:paraId="4EF74D51" w14:textId="77777777" w:rsidR="003A5D12" w:rsidRPr="00D70025" w:rsidRDefault="003A5D12" w:rsidP="003A5D12">
      <w:pPr>
        <w:pStyle w:val="Prrafodelista"/>
        <w:spacing w:line="360" w:lineRule="auto"/>
        <w:ind w:left="0"/>
        <w:jc w:val="both"/>
        <w:rPr>
          <w:rFonts w:ascii="Palatino Linotype" w:hAnsi="Palatino Linotype" w:cs="Arial"/>
        </w:rPr>
      </w:pPr>
    </w:p>
    <w:p w14:paraId="6DE090AA" w14:textId="3FF1CE3C" w:rsidR="00F645DC" w:rsidRPr="00D70025" w:rsidRDefault="003A5D12" w:rsidP="00F645DC">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Ahora bien, en el citado acuerdo también se argumenta que “</w:t>
      </w:r>
      <w:r w:rsidRPr="00D70025">
        <w:rPr>
          <w:rFonts w:ascii="Palatino Linotype" w:hAnsi="Palatino Linotype" w:cs="Arial"/>
          <w:i/>
          <w:sz w:val="22"/>
          <w:szCs w:val="22"/>
        </w:rPr>
        <w:t>pondría en riesgo la seguridad de las personas en calidad de testigos; ya que revelar esa simple información significaría atentar en contra de la confidencialidad y hermetismo, obligados para poder integrar debidamente la averiguación previa o carpeta de investigación</w:t>
      </w:r>
      <w:r w:rsidRPr="00D70025">
        <w:rPr>
          <w:rFonts w:ascii="Palatino Linotype" w:hAnsi="Palatino Linotype" w:cs="Arial"/>
        </w:rPr>
        <w:t>”, en ese sentido cabe referir que al generarse una versión pública protegiendo los datos personales susceptibles de ser considerados como confidenciales de los involucrados no se atentaría contra la seguridad de éstos.</w:t>
      </w:r>
    </w:p>
    <w:p w14:paraId="3A81A326" w14:textId="77777777" w:rsidR="003A5D12" w:rsidRPr="00D70025" w:rsidRDefault="003A5D12" w:rsidP="003A5D12">
      <w:pPr>
        <w:pStyle w:val="Prrafodelista"/>
        <w:rPr>
          <w:rFonts w:ascii="Palatino Linotype" w:hAnsi="Palatino Linotype" w:cs="Arial"/>
        </w:rPr>
      </w:pPr>
    </w:p>
    <w:p w14:paraId="36976243" w14:textId="74F0522A" w:rsidR="003C223E" w:rsidRPr="00D70025" w:rsidRDefault="003A5D12" w:rsidP="00AE4AFC">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Bajo esa tesitura se considera que la divulgación de la información en versión pública no representa un </w:t>
      </w:r>
      <w:r w:rsidR="003C223E" w:rsidRPr="00D70025">
        <w:rPr>
          <w:rFonts w:ascii="Palatino Linotype" w:hAnsi="Palatino Linotype" w:cs="Arial"/>
        </w:rPr>
        <w:t>riesgo real, no fue demostrado y no fue identificado con precisión en el citado acuerdo, aunado a que no se argumentó con claridad el por qué podría constituir un perjuicio significativo al interés público o la seguridad pública, pues argumentar que revelar esta información propicia que se obstaculice el trámite de la investigación en una carpeta que desde esa fecha ya había sido concluida es a todas luces nugatorio del Derecho de Acceso a la Información.</w:t>
      </w:r>
    </w:p>
    <w:p w14:paraId="663614D4" w14:textId="77777777" w:rsidR="003C223E" w:rsidRPr="00D70025" w:rsidRDefault="003C223E" w:rsidP="003C223E">
      <w:pPr>
        <w:pStyle w:val="Prrafodelista"/>
        <w:spacing w:line="360" w:lineRule="auto"/>
        <w:ind w:left="0"/>
        <w:jc w:val="both"/>
        <w:rPr>
          <w:rFonts w:ascii="Palatino Linotype" w:hAnsi="Palatino Linotype" w:cs="Arial"/>
        </w:rPr>
      </w:pPr>
    </w:p>
    <w:p w14:paraId="2B58AFD8" w14:textId="72365167" w:rsidR="00F645DC" w:rsidRPr="00D70025" w:rsidRDefault="003C223E" w:rsidP="00E2518F">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lastRenderedPageBreak/>
        <w:t xml:space="preserve">En segundo término, es importante </w:t>
      </w:r>
      <w:r w:rsidR="00E2518F" w:rsidRPr="00D70025">
        <w:rPr>
          <w:rFonts w:ascii="Palatino Linotype" w:hAnsi="Palatino Linotype" w:cs="Arial"/>
        </w:rPr>
        <w:t>citar que en el acuerdo 11/2017 la Fiscalía General de Justicia del Estado de México determina que “</w:t>
      </w:r>
      <w:r w:rsidR="00E2518F" w:rsidRPr="00D70025">
        <w:rPr>
          <w:rFonts w:ascii="Palatino Linotype" w:hAnsi="Palatino Linotype" w:cs="Arial"/>
          <w:i/>
        </w:rPr>
        <w:t xml:space="preserve">la necesidad de mantener reservada la información, con el fin de que los elementos contenidos en la averiguación previa que nos ocupa, no sean utilizados por el o los probables responsables para obstaculizar o desviar las investigaciones, para evitar presiones externas que puedan influir en las determinaciones del Ministerio Público. lo cual podría poner en riesgo la integración de la misma y la seguridad de las personas que intervinieron en ella, </w:t>
      </w:r>
      <w:r w:rsidR="00E2518F" w:rsidRPr="00D70025">
        <w:rPr>
          <w:rFonts w:ascii="Palatino Linotype" w:hAnsi="Palatino Linotype" w:cs="Arial"/>
          <w:b/>
          <w:i/>
          <w:u w:val="single"/>
        </w:rPr>
        <w:t>superando el interés público</w:t>
      </w:r>
      <w:r w:rsidR="00E2518F" w:rsidRPr="00D70025">
        <w:rPr>
          <w:rFonts w:ascii="Palatino Linotype" w:hAnsi="Palatino Linotype" w:cs="Arial"/>
          <w:i/>
        </w:rPr>
        <w:t>”</w:t>
      </w:r>
      <w:r w:rsidR="00F73688" w:rsidRPr="00D70025">
        <w:rPr>
          <w:rFonts w:ascii="Palatino Linotype" w:hAnsi="Palatino Linotype" w:cs="Arial"/>
          <w:i/>
        </w:rPr>
        <w:t xml:space="preserve"> </w:t>
      </w:r>
      <w:r w:rsidR="00E2518F" w:rsidRPr="00D70025">
        <w:rPr>
          <w:rFonts w:ascii="Palatino Linotype" w:hAnsi="Palatino Linotype" w:cs="Arial"/>
          <w:i/>
        </w:rPr>
        <w:t>(énfasis añadido).</w:t>
      </w:r>
    </w:p>
    <w:p w14:paraId="16BE093B" w14:textId="77777777" w:rsidR="00942E0C" w:rsidRPr="00D70025" w:rsidRDefault="00942E0C" w:rsidP="00942E0C">
      <w:pPr>
        <w:pStyle w:val="Prrafodelista"/>
        <w:rPr>
          <w:rFonts w:ascii="Palatino Linotype" w:hAnsi="Palatino Linotype" w:cs="Arial"/>
        </w:rPr>
      </w:pPr>
    </w:p>
    <w:p w14:paraId="30656CDB" w14:textId="1DC5A2C9" w:rsidR="00942E0C" w:rsidRPr="00D70025" w:rsidRDefault="00942E0C" w:rsidP="00606165">
      <w:pPr>
        <w:pStyle w:val="Prrafodelista"/>
        <w:numPr>
          <w:ilvl w:val="0"/>
          <w:numId w:val="1"/>
        </w:numPr>
        <w:autoSpaceDE w:val="0"/>
        <w:autoSpaceDN w:val="0"/>
        <w:adjustRightInd w:val="0"/>
        <w:spacing w:line="360" w:lineRule="auto"/>
        <w:ind w:left="0" w:firstLine="0"/>
        <w:jc w:val="both"/>
        <w:rPr>
          <w:rFonts w:ascii="Palatino Linotype" w:hAnsi="Palatino Linotype" w:cs="Arial"/>
          <w:color w:val="000000"/>
        </w:rPr>
      </w:pPr>
      <w:r w:rsidRPr="00D70025">
        <w:rPr>
          <w:rFonts w:ascii="Palatino Linotype" w:hAnsi="Palatino Linotype" w:cs="Arial"/>
        </w:rPr>
        <w:t xml:space="preserve">Ahora bien </w:t>
      </w:r>
      <w:r w:rsidR="00606165" w:rsidRPr="00D70025">
        <w:rPr>
          <w:rFonts w:ascii="Palatino Linotype" w:hAnsi="Palatino Linotype" w:cs="Arial"/>
        </w:rPr>
        <w:t xml:space="preserve">debe entenderse </w:t>
      </w:r>
      <w:r w:rsidRPr="00D70025">
        <w:rPr>
          <w:rFonts w:ascii="Palatino Linotype" w:hAnsi="Palatino Linotype" w:cs="Arial"/>
          <w:color w:val="000000"/>
        </w:rPr>
        <w:t xml:space="preserve">como información reservada aquella vinculada a averiguaciones previas no concluidas, es decir, en trámite o en reserva, con el propósito de salvaguardar el buen curso de las investigaciones a cargo de la entonces Procuraduría General de Justicia. Consecuentemente, ante solicitudes de acceso a averiguaciones previas </w:t>
      </w:r>
      <w:r w:rsidRPr="00D70025">
        <w:rPr>
          <w:rFonts w:ascii="Palatino Linotype" w:hAnsi="Palatino Linotype" w:cs="Arial"/>
          <w:b/>
          <w:color w:val="000000"/>
        </w:rPr>
        <w:t>concluidas</w:t>
      </w:r>
      <w:r w:rsidRPr="00D70025">
        <w:rPr>
          <w:rFonts w:ascii="Palatino Linotype" w:hAnsi="Palatino Linotype" w:cs="Arial"/>
          <w:color w:val="000000"/>
        </w:rPr>
        <w:t xml:space="preserve">, esto es, en los casos donde </w:t>
      </w:r>
      <w:r w:rsidR="00925E2A" w:rsidRPr="00D70025">
        <w:rPr>
          <w:rFonts w:ascii="Palatino Linotype" w:hAnsi="Palatino Linotype" w:cs="Arial"/>
          <w:color w:val="000000"/>
        </w:rPr>
        <w:t xml:space="preserve">el </w:t>
      </w:r>
      <w:r w:rsidRPr="00D70025">
        <w:rPr>
          <w:rFonts w:ascii="Palatino Linotype" w:hAnsi="Palatino Linotype" w:cs="Arial"/>
          <w:b/>
          <w:color w:val="000000"/>
        </w:rPr>
        <w:t>SUJETO OBLIGADO</w:t>
      </w:r>
      <w:r w:rsidRPr="00D70025">
        <w:rPr>
          <w:rFonts w:ascii="Palatino Linotype" w:hAnsi="Palatino Linotype" w:cs="Arial"/>
          <w:color w:val="000000"/>
        </w:rPr>
        <w:t xml:space="preserve"> emite dictámenes de no ejercicio de la acción penal, o bien, en los que ha determinado consignar penalmente a una persona ante los tribunales judiciales, se considera procedente otorgar acceso en versión pública a dichas averiguaciones previas, a sus dictámenes o a los pliegos de consignación.</w:t>
      </w:r>
    </w:p>
    <w:p w14:paraId="29F5E633" w14:textId="77777777" w:rsidR="00606165" w:rsidRPr="00D70025" w:rsidRDefault="00606165" w:rsidP="00606165">
      <w:pPr>
        <w:pStyle w:val="Prrafodelista"/>
        <w:rPr>
          <w:rFonts w:ascii="Palatino Linotype" w:hAnsi="Palatino Linotype" w:cs="Arial"/>
          <w:color w:val="000000"/>
        </w:rPr>
      </w:pPr>
    </w:p>
    <w:p w14:paraId="33A4660F" w14:textId="77777777" w:rsidR="00942E0C" w:rsidRPr="00D70025" w:rsidRDefault="00942E0C" w:rsidP="00606165">
      <w:pPr>
        <w:pStyle w:val="Prrafodelista"/>
        <w:numPr>
          <w:ilvl w:val="0"/>
          <w:numId w:val="1"/>
        </w:numPr>
        <w:autoSpaceDE w:val="0"/>
        <w:autoSpaceDN w:val="0"/>
        <w:adjustRightInd w:val="0"/>
        <w:spacing w:line="360" w:lineRule="auto"/>
        <w:ind w:left="0" w:firstLine="0"/>
        <w:jc w:val="both"/>
        <w:rPr>
          <w:rFonts w:ascii="Palatino Linotype" w:hAnsi="Palatino Linotype" w:cs="Arial"/>
          <w:color w:val="000000"/>
        </w:rPr>
      </w:pPr>
      <w:r w:rsidRPr="00D70025">
        <w:rPr>
          <w:rFonts w:ascii="Palatino Linotype" w:hAnsi="Palatino Linotype" w:cs="Arial"/>
          <w:color w:val="000000"/>
        </w:rPr>
        <w:t>Así, en el acceso a la información de las averiguaciones previas, debe distinguirse aquéllas que se encuentran en trámite o en reserva, de las que han concluido, y se permita el acceso expedito a estas últimas a través de versiones públicas que garanticen la protección de información clasificada, ello con el fin de no afectar el derecho de acceso a la información.</w:t>
      </w:r>
    </w:p>
    <w:p w14:paraId="7D18E4DD" w14:textId="77777777" w:rsidR="00925E2A" w:rsidRPr="00D70025" w:rsidRDefault="00925E2A" w:rsidP="00925E2A">
      <w:pPr>
        <w:pStyle w:val="Prrafodelista"/>
        <w:rPr>
          <w:rFonts w:ascii="Palatino Linotype" w:hAnsi="Palatino Linotype" w:cs="Arial"/>
          <w:color w:val="000000"/>
        </w:rPr>
      </w:pPr>
    </w:p>
    <w:p w14:paraId="4202B650" w14:textId="246E9B90" w:rsidR="00925E2A" w:rsidRPr="00D70025" w:rsidRDefault="008E5123" w:rsidP="00606165">
      <w:pPr>
        <w:pStyle w:val="Prrafodelista"/>
        <w:numPr>
          <w:ilvl w:val="0"/>
          <w:numId w:val="1"/>
        </w:numPr>
        <w:autoSpaceDE w:val="0"/>
        <w:autoSpaceDN w:val="0"/>
        <w:adjustRightInd w:val="0"/>
        <w:spacing w:line="360" w:lineRule="auto"/>
        <w:ind w:left="0" w:firstLine="0"/>
        <w:jc w:val="both"/>
        <w:rPr>
          <w:rFonts w:ascii="Palatino Linotype" w:hAnsi="Palatino Linotype" w:cs="Arial"/>
          <w:color w:val="000000"/>
        </w:rPr>
      </w:pPr>
      <w:r w:rsidRPr="00D70025">
        <w:rPr>
          <w:rFonts w:ascii="Palatino Linotype" w:hAnsi="Palatino Linotype" w:cs="Arial"/>
          <w:color w:val="000000"/>
        </w:rPr>
        <w:t>P</w:t>
      </w:r>
      <w:r w:rsidR="00925E2A" w:rsidRPr="00D70025">
        <w:rPr>
          <w:rFonts w:ascii="Palatino Linotype" w:hAnsi="Palatino Linotype" w:cs="Arial"/>
          <w:color w:val="000000"/>
        </w:rPr>
        <w:t xml:space="preserve">or cuanto hace a este punto cabe destacar que en el presente asunto existe un interés público mayor al interés de salvaguardar el sigilo, toda vez que </w:t>
      </w:r>
      <w:r w:rsidR="00F73688" w:rsidRPr="00D70025">
        <w:rPr>
          <w:rFonts w:ascii="Palatino Linotype" w:hAnsi="Palatino Linotype" w:cs="Arial"/>
          <w:color w:val="000000"/>
        </w:rPr>
        <w:t xml:space="preserve">la sociedad tiene derecho a estar informada respecto de los documentos en donde consta la actuación de las autoridades máxime que se trata de hechos presuntamente </w:t>
      </w:r>
      <w:r w:rsidRPr="00D70025">
        <w:rPr>
          <w:rFonts w:ascii="Palatino Linotype" w:hAnsi="Palatino Linotype" w:cs="Arial"/>
          <w:color w:val="000000"/>
        </w:rPr>
        <w:t>constitutivos</w:t>
      </w:r>
      <w:r w:rsidR="00F73688" w:rsidRPr="00D70025">
        <w:rPr>
          <w:rFonts w:ascii="Palatino Linotype" w:hAnsi="Palatino Linotype" w:cs="Arial"/>
          <w:color w:val="000000"/>
        </w:rPr>
        <w:t xml:space="preserve"> de delitos y presunta negligencia en las actuaciones gubernamentales.</w:t>
      </w:r>
    </w:p>
    <w:p w14:paraId="12465056" w14:textId="77777777" w:rsidR="00F73688" w:rsidRPr="00D70025" w:rsidRDefault="00F73688" w:rsidP="00F73688">
      <w:pPr>
        <w:pStyle w:val="Prrafodelista"/>
        <w:autoSpaceDE w:val="0"/>
        <w:autoSpaceDN w:val="0"/>
        <w:adjustRightInd w:val="0"/>
        <w:spacing w:line="360" w:lineRule="auto"/>
        <w:ind w:left="0"/>
        <w:jc w:val="both"/>
        <w:rPr>
          <w:rFonts w:ascii="Palatino Linotype" w:hAnsi="Palatino Linotype" w:cs="Arial"/>
          <w:color w:val="000000"/>
        </w:rPr>
      </w:pPr>
    </w:p>
    <w:p w14:paraId="1302561B" w14:textId="77777777" w:rsidR="00F73688" w:rsidRPr="00D70025" w:rsidRDefault="00F73688" w:rsidP="00F73688">
      <w:pPr>
        <w:pStyle w:val="Prrafodelista"/>
        <w:numPr>
          <w:ilvl w:val="0"/>
          <w:numId w:val="1"/>
        </w:numPr>
        <w:autoSpaceDE w:val="0"/>
        <w:autoSpaceDN w:val="0"/>
        <w:adjustRightInd w:val="0"/>
        <w:spacing w:line="360" w:lineRule="auto"/>
        <w:ind w:left="0" w:right="-93" w:firstLine="0"/>
        <w:jc w:val="both"/>
        <w:rPr>
          <w:rFonts w:ascii="Palatino Linotype" w:hAnsi="Palatino Linotype" w:cs="Arial"/>
          <w:color w:val="000000"/>
          <w:szCs w:val="22"/>
        </w:rPr>
      </w:pPr>
      <w:r w:rsidRPr="00D70025">
        <w:rPr>
          <w:rFonts w:ascii="Palatino Linotype" w:hAnsi="Palatino Linotype" w:cs="Arial"/>
          <w:color w:val="000000"/>
          <w:szCs w:val="22"/>
        </w:rPr>
        <w:t>Las averiguaciones previas una vez que han concluido y han causado estado, no afecta de ninguna manera el desarrollo de la investigación. Mediante la elaboración de versiones públicas de las mismas para su acceso público, permite equilibrar el principio de máxima publicidad y el derecho a la intimidad y la privacidad de los indiciados, las víctimas y los ofendidos del delito. Con esto se suprimen datos personales que pueden evitar que se propicie la mínima expresión de discriminación o intolerancia sobre la persona, honor y reputación o dignidad de las partes.</w:t>
      </w:r>
    </w:p>
    <w:p w14:paraId="5BAE0C6B" w14:textId="77777777" w:rsidR="00F73688" w:rsidRPr="00D70025" w:rsidRDefault="00F73688" w:rsidP="00F73688">
      <w:pPr>
        <w:autoSpaceDE w:val="0"/>
        <w:autoSpaceDN w:val="0"/>
        <w:adjustRightInd w:val="0"/>
        <w:ind w:right="-93"/>
        <w:rPr>
          <w:rFonts w:ascii="Arial Black" w:hAnsi="Arial Black" w:cs="Arial"/>
          <w:b/>
          <w:color w:val="000000"/>
          <w:szCs w:val="22"/>
        </w:rPr>
      </w:pPr>
    </w:p>
    <w:p w14:paraId="3B4665D9" w14:textId="6FB8D6E3" w:rsidR="00942E0C" w:rsidRPr="00D70025" w:rsidRDefault="001A6227" w:rsidP="00967B57">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Robustece lo anteriormente expuesto la resolución recaída al recurso de revisión 4523/10 emitida por el entonces Instituto Federal de Acceso a la Información y Protección de Datos (IFAI)</w:t>
      </w:r>
      <w:r w:rsidR="008B5BE7" w:rsidRPr="00D70025">
        <w:rPr>
          <w:rStyle w:val="Refdenotaalpie"/>
          <w:rFonts w:ascii="Palatino Linotype" w:hAnsi="Palatino Linotype" w:cs="Arial"/>
        </w:rPr>
        <w:footnoteReference w:id="27"/>
      </w:r>
      <w:r w:rsidRPr="00D70025">
        <w:rPr>
          <w:rFonts w:ascii="Palatino Linotype" w:hAnsi="Palatino Linotype" w:cs="Arial"/>
        </w:rPr>
        <w:t xml:space="preserve">, ahora INAI, a través de la cual se demuestra que la carpeta de investigación relacionada con la menor Paulette </w:t>
      </w:r>
      <w:proofErr w:type="spellStart"/>
      <w:r w:rsidRPr="00D70025">
        <w:rPr>
          <w:rFonts w:ascii="Palatino Linotype" w:hAnsi="Palatino Linotype" w:cs="Arial"/>
        </w:rPr>
        <w:t>Gebara</w:t>
      </w:r>
      <w:proofErr w:type="spellEnd"/>
      <w:r w:rsidRPr="00D70025">
        <w:rPr>
          <w:rFonts w:ascii="Palatino Linotype" w:hAnsi="Palatino Linotype" w:cs="Arial"/>
        </w:rPr>
        <w:t xml:space="preserve"> </w:t>
      </w:r>
      <w:r w:rsidRPr="00D70025">
        <w:rPr>
          <w:rFonts w:ascii="Palatino Linotype" w:hAnsi="Palatino Linotype" w:cs="Arial"/>
          <w:b/>
          <w:u w:val="single"/>
        </w:rPr>
        <w:t>se dio por concluida</w:t>
      </w:r>
      <w:r w:rsidRPr="00D70025">
        <w:rPr>
          <w:rFonts w:ascii="Palatino Linotype" w:hAnsi="Palatino Linotype" w:cs="Arial"/>
        </w:rPr>
        <w:t xml:space="preserve"> y en consecuencia de ello se determinó revocar la clasificación </w:t>
      </w:r>
      <w:r w:rsidRPr="00D70025">
        <w:rPr>
          <w:rFonts w:ascii="Palatino Linotype" w:hAnsi="Palatino Linotype" w:cs="Arial"/>
        </w:rPr>
        <w:lastRenderedPageBreak/>
        <w:t>de informaci</w:t>
      </w:r>
      <w:r w:rsidR="008E5123" w:rsidRPr="00D70025">
        <w:rPr>
          <w:rFonts w:ascii="Palatino Linotype" w:hAnsi="Palatino Linotype" w:cs="Arial"/>
        </w:rPr>
        <w:t>ón, tal como se muestra en el siguiente extracto de imagen a fin de ejemplificar:</w:t>
      </w:r>
    </w:p>
    <w:p w14:paraId="7235E88C" w14:textId="0C30706E" w:rsidR="008E5123" w:rsidRPr="00D70025" w:rsidRDefault="008E5123" w:rsidP="008E5123">
      <w:pPr>
        <w:pStyle w:val="Prrafodelista"/>
        <w:ind w:left="567"/>
        <w:rPr>
          <w:rFonts w:ascii="Palatino Linotype" w:hAnsi="Palatino Linotype" w:cs="Arial"/>
        </w:rPr>
      </w:pPr>
      <w:r w:rsidRPr="00D70025">
        <w:rPr>
          <w:rFonts w:ascii="Palatino Linotype" w:hAnsi="Palatino Linotype" w:cs="Arial"/>
          <w:noProof/>
          <w:lang w:val="es-MX" w:eastAsia="es-MX"/>
        </w:rPr>
        <w:drawing>
          <wp:inline distT="0" distB="0" distL="0" distR="0" wp14:anchorId="6A24ED84" wp14:editId="78136AB7">
            <wp:extent cx="4667250" cy="10356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9855" cy="1036263"/>
                    </a:xfrm>
                    <a:prstGeom prst="rect">
                      <a:avLst/>
                    </a:prstGeom>
                    <a:noFill/>
                    <a:ln>
                      <a:noFill/>
                    </a:ln>
                  </pic:spPr>
                </pic:pic>
              </a:graphicData>
            </a:graphic>
          </wp:inline>
        </w:drawing>
      </w:r>
    </w:p>
    <w:p w14:paraId="1AB022DB" w14:textId="77777777" w:rsidR="008E5123" w:rsidRPr="00D70025" w:rsidRDefault="008E5123" w:rsidP="008E5123">
      <w:pPr>
        <w:pStyle w:val="Prrafodelista"/>
        <w:spacing w:line="360" w:lineRule="auto"/>
        <w:ind w:left="0"/>
        <w:jc w:val="both"/>
        <w:rPr>
          <w:rFonts w:ascii="Palatino Linotype" w:hAnsi="Palatino Linotype" w:cs="Arial"/>
        </w:rPr>
      </w:pPr>
    </w:p>
    <w:p w14:paraId="65504DD4" w14:textId="1034EA10" w:rsidR="00E2518F" w:rsidRPr="00D70025" w:rsidRDefault="008E5123" w:rsidP="00841A14">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Finalmente el SUJETO OBLIGADO a fin de motivar la actualización del supuesto contenido en la fracción III del artículo 129 de la </w:t>
      </w:r>
      <w:r w:rsidR="008B5BE7" w:rsidRPr="00D70025">
        <w:rPr>
          <w:rFonts w:ascii="Palatino Linotype" w:hAnsi="Palatino Linotype" w:cs="Arial"/>
        </w:rPr>
        <w:t>Ley de la materia</w:t>
      </w:r>
      <w:r w:rsidRPr="00D70025">
        <w:rPr>
          <w:rFonts w:ascii="Palatino Linotype" w:hAnsi="Palatino Linotype" w:cs="Arial"/>
        </w:rPr>
        <w:t xml:space="preserve"> argumentó “</w:t>
      </w:r>
      <w:r w:rsidR="00841A14" w:rsidRPr="00D70025">
        <w:rPr>
          <w:rFonts w:ascii="Palatino Linotype" w:hAnsi="Palatino Linotype" w:cs="Arial"/>
          <w:i/>
        </w:rPr>
        <w:t xml:space="preserve">Por su parte. el artículo 106 del Código Nacional de Procedimientos Penales y la Ley de Protección de Datos Personales del Estado de México vigentes, establecen que en ningún caso se podrá comunicar a terceros o no legitimados, información confidencial relativa a los datos personales de los sujetos del procedimiento penal, promoviendo la adopción de medidas de seguridad que garanticen la integridad, disponibilidad y </w:t>
      </w:r>
      <w:r w:rsidR="00841A14" w:rsidRPr="00D70025">
        <w:rPr>
          <w:rFonts w:ascii="Palatino Linotype" w:hAnsi="Palatino Linotype" w:cs="Arial"/>
          <w:b/>
          <w:i/>
          <w:u w:val="single"/>
        </w:rPr>
        <w:t>confidencialidad de los datos personales en posesión de los sujetos obligados</w:t>
      </w:r>
      <w:r w:rsidRPr="00D70025">
        <w:rPr>
          <w:rFonts w:ascii="Palatino Linotype" w:hAnsi="Palatino Linotype" w:cs="Arial"/>
          <w:i/>
        </w:rPr>
        <w:t>.</w:t>
      </w:r>
      <w:r w:rsidRPr="00D70025">
        <w:rPr>
          <w:rFonts w:ascii="Palatino Linotype" w:hAnsi="Palatino Linotype" w:cs="Arial"/>
        </w:rPr>
        <w:t>”</w:t>
      </w:r>
      <w:r w:rsidR="00841A14" w:rsidRPr="00D70025">
        <w:rPr>
          <w:rFonts w:ascii="Palatino Linotype" w:hAnsi="Palatino Linotype" w:cs="Arial"/>
        </w:rPr>
        <w:t>(ENFASIS AÑADIDO)</w:t>
      </w:r>
    </w:p>
    <w:p w14:paraId="2491536B" w14:textId="77777777" w:rsidR="00841A14" w:rsidRPr="00D70025" w:rsidRDefault="00841A14" w:rsidP="008B5BE7">
      <w:pPr>
        <w:rPr>
          <w:rFonts w:ascii="Palatino Linotype" w:hAnsi="Palatino Linotype" w:cs="Arial"/>
        </w:rPr>
      </w:pPr>
    </w:p>
    <w:p w14:paraId="2EEEDE68" w14:textId="0D0DD45F" w:rsidR="00841A14" w:rsidRPr="00D70025" w:rsidRDefault="00841A14" w:rsidP="00841A14">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En este punto en particular cabe hacer mención que no es procedente fundar y motivar una reserva bajo las causales que integran los datos de confidencialidad pues se trata de dos supuestos distintos, pues en el segundo enunciado se pueden proteger los datos personales de cualquier persona mediante la elaboración de una adecuada versión pública, tema que será abordado </w:t>
      </w:r>
      <w:r w:rsidR="008B5BE7" w:rsidRPr="00D70025">
        <w:rPr>
          <w:rFonts w:ascii="Palatino Linotype" w:hAnsi="Palatino Linotype" w:cs="Arial"/>
        </w:rPr>
        <w:t>en el siguiente apartado</w:t>
      </w:r>
      <w:r w:rsidRPr="00D70025">
        <w:rPr>
          <w:rFonts w:ascii="Palatino Linotype" w:hAnsi="Palatino Linotype" w:cs="Arial"/>
        </w:rPr>
        <w:t>.</w:t>
      </w:r>
    </w:p>
    <w:p w14:paraId="6862D652" w14:textId="77777777" w:rsidR="00034D1D" w:rsidRPr="00D70025" w:rsidRDefault="00034D1D" w:rsidP="00034D1D">
      <w:pPr>
        <w:pStyle w:val="Prrafodelista"/>
        <w:rPr>
          <w:rFonts w:ascii="Palatino Linotype" w:hAnsi="Palatino Linotype" w:cs="Arial"/>
        </w:rPr>
      </w:pPr>
    </w:p>
    <w:p w14:paraId="02CBB193" w14:textId="37357608" w:rsidR="00034D1D" w:rsidRPr="00D70025" w:rsidRDefault="00034D1D" w:rsidP="00034D1D">
      <w:pPr>
        <w:pStyle w:val="Prrafodelista"/>
        <w:numPr>
          <w:ilvl w:val="0"/>
          <w:numId w:val="1"/>
        </w:numPr>
        <w:spacing w:line="360" w:lineRule="auto"/>
        <w:ind w:left="0" w:firstLine="0"/>
        <w:jc w:val="both"/>
        <w:rPr>
          <w:rFonts w:ascii="Palatino Linotype" w:hAnsi="Palatino Linotype"/>
          <w:color w:val="000000"/>
        </w:rPr>
      </w:pPr>
      <w:r w:rsidRPr="00D70025">
        <w:rPr>
          <w:rFonts w:ascii="Palatino Linotype" w:hAnsi="Palatino Linotype" w:cs="Arial"/>
        </w:rPr>
        <w:t xml:space="preserve">Aunado a todo lo anteriormente expuesto no se soslaya que el artículo 218 del Código Nacional de Procedimientos Penales establece que </w:t>
      </w:r>
      <w:r w:rsidRPr="00D70025">
        <w:rPr>
          <w:rFonts w:ascii="Palatino Linotype" w:hAnsi="Palatino Linotype"/>
        </w:rPr>
        <w:t xml:space="preserve">para efectos de acceso </w:t>
      </w:r>
      <w:r w:rsidRPr="00D70025">
        <w:rPr>
          <w:rFonts w:ascii="Palatino Linotype" w:hAnsi="Palatino Linotype"/>
        </w:rPr>
        <w:lastRenderedPageBreak/>
        <w:t xml:space="preserve">a la información pública gubernamental, el multicitado Código dispone que el Ministerio Público únicamente deberá proporcionar </w:t>
      </w:r>
      <w:r w:rsidRPr="00D70025">
        <w:rPr>
          <w:rFonts w:ascii="Palatino Linotype" w:hAnsi="Palatino Linotype"/>
          <w:b/>
          <w:u w:val="single"/>
        </w:rPr>
        <w:t>una versión pública</w:t>
      </w:r>
      <w:r w:rsidRPr="00D70025">
        <w:rPr>
          <w:rFonts w:ascii="Palatino Linotype" w:hAnsi="Palatino Linotype"/>
        </w:rPr>
        <w:t xml:space="preserve"> de las determinaciones de no ejercicio de la acción penal, archivo temporal o de aplicación de un criterio de oportunidad, siempre que haya transcurrido un plazo igual al de prescripción de los delitos de que se trate, sin que pueda ser menor de tres años, ni mayor de doce años, </w:t>
      </w:r>
      <w:r w:rsidRPr="00D70025">
        <w:rPr>
          <w:rFonts w:ascii="Palatino Linotype" w:hAnsi="Palatino Linotype"/>
          <w:b/>
          <w:u w:val="single"/>
        </w:rPr>
        <w:t>contado a partir de que dicha determinación haya quedado firme</w:t>
      </w:r>
      <w:r w:rsidRPr="00D70025">
        <w:rPr>
          <w:rFonts w:ascii="Palatino Linotype" w:hAnsi="Palatino Linotype"/>
        </w:rPr>
        <w:t>.</w:t>
      </w:r>
    </w:p>
    <w:p w14:paraId="7D94D632" w14:textId="77777777" w:rsidR="00C03C93" w:rsidRPr="00D70025" w:rsidRDefault="00C03C93" w:rsidP="00C03C93">
      <w:pPr>
        <w:pStyle w:val="Prrafodelista"/>
        <w:rPr>
          <w:rFonts w:ascii="Palatino Linotype" w:hAnsi="Palatino Linotype"/>
          <w:color w:val="000000"/>
        </w:rPr>
      </w:pPr>
    </w:p>
    <w:p w14:paraId="19C623A4" w14:textId="37FC577E" w:rsidR="00C03C93" w:rsidRPr="00D242D5" w:rsidRDefault="00C03C93" w:rsidP="00C03C93">
      <w:pPr>
        <w:pStyle w:val="Prrafodelista"/>
        <w:numPr>
          <w:ilvl w:val="0"/>
          <w:numId w:val="1"/>
        </w:numPr>
        <w:spacing w:line="360" w:lineRule="auto"/>
        <w:ind w:left="0" w:firstLine="0"/>
        <w:jc w:val="both"/>
        <w:rPr>
          <w:rFonts w:ascii="Palatino Linotype" w:hAnsi="Palatino Linotype"/>
        </w:rPr>
      </w:pPr>
      <w:r w:rsidRPr="00470553">
        <w:rPr>
          <w:rFonts w:ascii="Palatino Linotype" w:hAnsi="Palatino Linotype" w:cs="Arial"/>
          <w:b/>
          <w:bCs/>
          <w:color w:val="222222"/>
        </w:rPr>
        <w:t>Sin embargo para el caso que la información generada después de cerrarse la averiguación previa y que pudieran integrar nuevas líneas de investigación distintas a las agotadas se</w:t>
      </w:r>
      <w:r w:rsidRPr="00470553">
        <w:rPr>
          <w:rStyle w:val="apple-converted-space"/>
          <w:rFonts w:cs="Arial"/>
          <w:b/>
          <w:bCs/>
          <w:color w:val="222222"/>
        </w:rPr>
        <w:t xml:space="preserve"> </w:t>
      </w:r>
      <w:r w:rsidRPr="00470553">
        <w:rPr>
          <w:rFonts w:ascii="Palatino Linotype" w:hAnsi="Palatino Linotype" w:cs="Arial"/>
          <w:b/>
          <w:bCs/>
          <w:color w:val="222222"/>
        </w:rPr>
        <w:t>deberá valorar el daño que la entrega de la información le causaría a dichos procedimientos y según los artículos 129 y 140 fracción VI, VIII, IX, y X de la Ley de Transparencia y Acceso a la Información Pública del</w:t>
      </w:r>
      <w:r w:rsidRPr="00D242D5">
        <w:rPr>
          <w:rStyle w:val="apple-converted-space"/>
          <w:rFonts w:cs="Arial"/>
          <w:b/>
          <w:bCs/>
          <w:color w:val="222222"/>
          <w:shd w:val="clear" w:color="auto" w:fill="00FFFF"/>
        </w:rPr>
        <w:t xml:space="preserve"> </w:t>
      </w:r>
      <w:r w:rsidRPr="00470553">
        <w:rPr>
          <w:rStyle w:val="il"/>
          <w:rFonts w:ascii="Palatino Linotype" w:hAnsi="Palatino Linotype" w:cs="Arial"/>
          <w:b/>
          <w:bCs/>
          <w:color w:val="222222"/>
        </w:rPr>
        <w:t>Estado</w:t>
      </w:r>
      <w:r w:rsidRPr="00470553">
        <w:rPr>
          <w:rStyle w:val="apple-converted-space"/>
          <w:rFonts w:cs="Arial"/>
          <w:b/>
          <w:bCs/>
          <w:color w:val="222222"/>
        </w:rPr>
        <w:t xml:space="preserve"> </w:t>
      </w:r>
      <w:r w:rsidRPr="00470553">
        <w:rPr>
          <w:rFonts w:ascii="Palatino Linotype" w:hAnsi="Palatino Linotype" w:cs="Arial"/>
          <w:b/>
          <w:bCs/>
          <w:color w:val="222222"/>
        </w:rPr>
        <w:t>de México y Municipios, se deberá determinar la clasificación de la</w:t>
      </w:r>
      <w:r w:rsidRPr="00D242D5">
        <w:rPr>
          <w:rFonts w:ascii="Palatino Linotype" w:hAnsi="Palatino Linotype" w:cs="Arial"/>
          <w:b/>
          <w:bCs/>
          <w:color w:val="222222"/>
          <w:shd w:val="clear" w:color="auto" w:fill="00FFFF"/>
        </w:rPr>
        <w:t xml:space="preserve"> </w:t>
      </w:r>
      <w:r w:rsidRPr="00470553">
        <w:rPr>
          <w:rFonts w:ascii="Palatino Linotype" w:hAnsi="Palatino Linotype" w:cs="Arial"/>
          <w:b/>
          <w:bCs/>
          <w:color w:val="222222"/>
        </w:rPr>
        <w:t>información como reservada debiendo emitir y entregar el acuerdo de</w:t>
      </w:r>
      <w:r w:rsidRPr="00D242D5">
        <w:rPr>
          <w:rFonts w:ascii="Palatino Linotype" w:hAnsi="Palatino Linotype" w:cs="Arial"/>
          <w:b/>
          <w:bCs/>
          <w:color w:val="222222"/>
          <w:shd w:val="clear" w:color="auto" w:fill="00FFFF"/>
        </w:rPr>
        <w:t xml:space="preserve"> </w:t>
      </w:r>
      <w:r w:rsidRPr="00470553">
        <w:rPr>
          <w:rFonts w:ascii="Palatino Linotype" w:hAnsi="Palatino Linotype" w:cs="Arial"/>
          <w:b/>
          <w:bCs/>
          <w:color w:val="222222"/>
        </w:rPr>
        <w:t>clasificación de la información respectivo.</w:t>
      </w:r>
    </w:p>
    <w:p w14:paraId="5BEF2855" w14:textId="77777777" w:rsidR="00AE4AFC" w:rsidRPr="00D70025" w:rsidRDefault="00AE4AFC" w:rsidP="00C03C93">
      <w:pPr>
        <w:pStyle w:val="Prrafodelista"/>
        <w:spacing w:line="360" w:lineRule="auto"/>
        <w:ind w:left="0"/>
        <w:jc w:val="both"/>
        <w:rPr>
          <w:rFonts w:ascii="Palatino Linotype" w:hAnsi="Palatino Linotype"/>
          <w:color w:val="000000"/>
        </w:rPr>
      </w:pPr>
    </w:p>
    <w:p w14:paraId="2BE60279" w14:textId="6DCA8894" w:rsidR="00841A14" w:rsidRPr="00D70025" w:rsidRDefault="00AE4AFC" w:rsidP="00AE4AFC">
      <w:pPr>
        <w:pStyle w:val="Ttulo2"/>
      </w:pPr>
      <w:bookmarkStart w:id="24" w:name="_Toc58004719"/>
      <w:r w:rsidRPr="00D70025">
        <w:t>V. De la desclasificación de la información.</w:t>
      </w:r>
      <w:bookmarkEnd w:id="24"/>
    </w:p>
    <w:p w14:paraId="053C79B0" w14:textId="60B0EE6B" w:rsidR="00AE4AFC" w:rsidRPr="00D70025" w:rsidRDefault="00AE4AFC" w:rsidP="00AE4AFC">
      <w:pPr>
        <w:pStyle w:val="Prrafodelista"/>
        <w:spacing w:line="360" w:lineRule="auto"/>
        <w:ind w:left="0"/>
        <w:jc w:val="both"/>
        <w:rPr>
          <w:rFonts w:ascii="Palatino Linotype" w:hAnsi="Palatino Linotype" w:cs="Arial"/>
        </w:rPr>
      </w:pPr>
    </w:p>
    <w:p w14:paraId="06F905A3" w14:textId="77777777" w:rsidR="00694F35" w:rsidRPr="00D70025" w:rsidRDefault="00AE4AFC" w:rsidP="006A7FDB">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Bajo este contexto al haberse demostrado ya en líneas precedentes que la averiguación previa correspondiente al caso de la menor Paulette </w:t>
      </w:r>
      <w:proofErr w:type="spellStart"/>
      <w:r w:rsidRPr="00D70025">
        <w:rPr>
          <w:rFonts w:ascii="Palatino Linotype" w:hAnsi="Palatino Linotype" w:cs="Arial"/>
        </w:rPr>
        <w:t>Gebara</w:t>
      </w:r>
      <w:proofErr w:type="spellEnd"/>
      <w:r w:rsidRPr="00D70025">
        <w:rPr>
          <w:rFonts w:ascii="Palatino Linotype" w:hAnsi="Palatino Linotype" w:cs="Arial"/>
        </w:rPr>
        <w:t xml:space="preserve"> fue concluida desde el año dos mil diez y el acuerdo de clasificación corresponde al año dos mil diecisiete, la clasificación de la información en el presente año ya no subsiste</w:t>
      </w:r>
      <w:r w:rsidR="00694F35" w:rsidRPr="00D70025">
        <w:rPr>
          <w:rFonts w:ascii="Palatino Linotype" w:hAnsi="Palatino Linotype" w:cs="Arial"/>
        </w:rPr>
        <w:t>.</w:t>
      </w:r>
    </w:p>
    <w:p w14:paraId="3776D6DC" w14:textId="77777777" w:rsidR="00694F35" w:rsidRPr="00D70025" w:rsidRDefault="00694F35" w:rsidP="00694F35">
      <w:pPr>
        <w:pStyle w:val="Prrafodelista"/>
        <w:spacing w:line="360" w:lineRule="auto"/>
        <w:ind w:left="0"/>
        <w:jc w:val="both"/>
        <w:rPr>
          <w:rFonts w:ascii="Palatino Linotype" w:hAnsi="Palatino Linotype" w:cs="Arial"/>
        </w:rPr>
      </w:pPr>
    </w:p>
    <w:p w14:paraId="3EC23C0F" w14:textId="5395A8CA" w:rsidR="00694F35" w:rsidRPr="00D70025" w:rsidRDefault="00694F35" w:rsidP="00694F35">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En consecuencia, se advierte que el </w:t>
      </w:r>
      <w:r w:rsidRPr="00D70025">
        <w:rPr>
          <w:rFonts w:ascii="Palatino Linotype" w:hAnsi="Palatino Linotype" w:cs="Arial"/>
          <w:b/>
        </w:rPr>
        <w:t>SUJETO OBLIGADO</w:t>
      </w:r>
      <w:r w:rsidRPr="00D70025">
        <w:rPr>
          <w:rFonts w:ascii="Palatino Linotype" w:hAnsi="Palatino Linotype" w:cs="Arial"/>
        </w:rPr>
        <w:t xml:space="preserve"> al recibir la solicitud y pretender reservarla incumplió</w:t>
      </w:r>
      <w:r w:rsidR="00AE4AFC" w:rsidRPr="00D70025">
        <w:rPr>
          <w:rFonts w:ascii="Palatino Linotype" w:hAnsi="Palatino Linotype" w:cs="Arial"/>
        </w:rPr>
        <w:t xml:space="preserve"> con lo establecido en el artículo 132 de la Ley de </w:t>
      </w:r>
      <w:r w:rsidRPr="00D70025">
        <w:rPr>
          <w:rFonts w:ascii="Palatino Linotype" w:hAnsi="Palatino Linotype"/>
          <w:b/>
        </w:rPr>
        <w:t xml:space="preserve">Ley de Transparencia y Acceso a la Información Pública del Estado de México y Municipios </w:t>
      </w:r>
      <w:r w:rsidRPr="00D70025">
        <w:rPr>
          <w:rFonts w:ascii="Palatino Linotype" w:hAnsi="Palatino Linotype"/>
        </w:rPr>
        <w:t>que a la letra se destaca:</w:t>
      </w:r>
    </w:p>
    <w:p w14:paraId="2F793250" w14:textId="77777777" w:rsidR="00694F35" w:rsidRPr="00D70025" w:rsidRDefault="00694F35" w:rsidP="00694F35">
      <w:pPr>
        <w:pStyle w:val="Prrafodelista"/>
        <w:spacing w:line="360" w:lineRule="auto"/>
        <w:ind w:left="0"/>
        <w:jc w:val="both"/>
        <w:rPr>
          <w:rFonts w:ascii="Palatino Linotype" w:hAnsi="Palatino Linotype" w:cs="Arial"/>
        </w:rPr>
      </w:pPr>
    </w:p>
    <w:p w14:paraId="772DD8C4" w14:textId="77777777" w:rsidR="00694F35" w:rsidRPr="00D70025" w:rsidRDefault="00694F35" w:rsidP="00694F35">
      <w:pPr>
        <w:pStyle w:val="Prrafodelista"/>
        <w:spacing w:line="360" w:lineRule="auto"/>
        <w:ind w:left="567" w:right="567"/>
        <w:jc w:val="both"/>
        <w:rPr>
          <w:rFonts w:ascii="Palatino Linotype" w:hAnsi="Palatino Linotype" w:cs="Arial"/>
          <w:i/>
          <w:sz w:val="22"/>
          <w:szCs w:val="22"/>
        </w:rPr>
      </w:pPr>
      <w:r w:rsidRPr="00D70025">
        <w:rPr>
          <w:rFonts w:ascii="Palatino Linotype" w:hAnsi="Palatino Linotype"/>
          <w:i/>
          <w:sz w:val="22"/>
          <w:szCs w:val="22"/>
        </w:rPr>
        <w:t xml:space="preserve">Artículo 132. La clasificación de la información se llevará a cabo en el momento en que: </w:t>
      </w:r>
    </w:p>
    <w:p w14:paraId="182BFA15" w14:textId="77777777" w:rsidR="00694F35" w:rsidRPr="00D70025" w:rsidRDefault="00694F35" w:rsidP="00694F35">
      <w:pPr>
        <w:pStyle w:val="Prrafodelista"/>
        <w:spacing w:line="360" w:lineRule="auto"/>
        <w:ind w:left="567" w:right="567"/>
        <w:jc w:val="both"/>
        <w:rPr>
          <w:rFonts w:ascii="Palatino Linotype" w:hAnsi="Palatino Linotype" w:cs="Arial"/>
          <w:i/>
          <w:sz w:val="22"/>
          <w:szCs w:val="22"/>
        </w:rPr>
      </w:pPr>
      <w:r w:rsidRPr="00D70025">
        <w:rPr>
          <w:rFonts w:ascii="Palatino Linotype" w:hAnsi="Palatino Linotype"/>
          <w:i/>
          <w:sz w:val="22"/>
          <w:szCs w:val="22"/>
        </w:rPr>
        <w:t xml:space="preserve">I. Se reciba una solicitud de acceso a la información; </w:t>
      </w:r>
    </w:p>
    <w:p w14:paraId="1FFA03D5" w14:textId="04D0BA8F" w:rsidR="00694F35" w:rsidRPr="00D70025" w:rsidRDefault="00694F35" w:rsidP="00694F35">
      <w:pPr>
        <w:pStyle w:val="Prrafodelista"/>
        <w:spacing w:line="360" w:lineRule="auto"/>
        <w:ind w:left="567" w:right="567"/>
        <w:jc w:val="both"/>
        <w:rPr>
          <w:rFonts w:ascii="Palatino Linotype" w:hAnsi="Palatino Linotype"/>
          <w:i/>
          <w:sz w:val="22"/>
          <w:szCs w:val="22"/>
        </w:rPr>
      </w:pPr>
      <w:r w:rsidRPr="00D70025">
        <w:rPr>
          <w:rFonts w:ascii="Palatino Linotype" w:hAnsi="Palatino Linotype"/>
          <w:i/>
          <w:sz w:val="22"/>
          <w:szCs w:val="22"/>
        </w:rPr>
        <w:t>…</w:t>
      </w:r>
    </w:p>
    <w:p w14:paraId="7C151539" w14:textId="5571B39B" w:rsidR="00AE4AFC" w:rsidRPr="00D70025" w:rsidRDefault="00694F35" w:rsidP="00694F35">
      <w:pPr>
        <w:pStyle w:val="Prrafodelista"/>
        <w:spacing w:line="360" w:lineRule="auto"/>
        <w:ind w:left="567" w:right="567"/>
        <w:jc w:val="both"/>
        <w:rPr>
          <w:rFonts w:ascii="Palatino Linotype" w:hAnsi="Palatino Linotype" w:cs="Arial"/>
          <w:b/>
          <w:i/>
          <w:sz w:val="22"/>
          <w:szCs w:val="22"/>
        </w:rPr>
      </w:pPr>
      <w:r w:rsidRPr="00D70025">
        <w:rPr>
          <w:rFonts w:ascii="Palatino Linotype" w:hAnsi="Palatino Linotype"/>
          <w:b/>
          <w:i/>
          <w:sz w:val="22"/>
          <w:szCs w:val="22"/>
        </w:rPr>
        <w:t>Tratándose de información reservada, los titulares de las áreas deberán revisar la clasificación al momento de la recepción de una solicitud, para verificar si subsisten las causas que le dieron origen.</w:t>
      </w:r>
    </w:p>
    <w:p w14:paraId="75462C86" w14:textId="77777777" w:rsidR="00AE4AFC" w:rsidRPr="00D70025" w:rsidRDefault="00AE4AFC" w:rsidP="00694F35">
      <w:pPr>
        <w:spacing w:line="360" w:lineRule="auto"/>
        <w:jc w:val="both"/>
        <w:rPr>
          <w:rFonts w:ascii="Palatino Linotype" w:hAnsi="Palatino Linotype" w:cs="Arial"/>
        </w:rPr>
      </w:pPr>
    </w:p>
    <w:p w14:paraId="6D232927" w14:textId="46EE143D" w:rsidR="00694F35" w:rsidRPr="00D70025" w:rsidRDefault="00694F35" w:rsidP="00D34CE2">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Correlativo a lo antes citado los </w:t>
      </w:r>
      <w:r w:rsidR="00D34CE2" w:rsidRPr="00D70025">
        <w:rPr>
          <w:rFonts w:ascii="Palatino Linotype" w:hAnsi="Palatino Linotype" w:cs="Arial"/>
          <w:b/>
        </w:rPr>
        <w:t xml:space="preserve">Lineamientos generales en materia de clasificación y desclasificación  de la información, así como para la elaboración de versiones públicas, </w:t>
      </w:r>
      <w:r w:rsidR="00D34CE2" w:rsidRPr="00D70025">
        <w:rPr>
          <w:rFonts w:ascii="Palatino Linotype" w:hAnsi="Palatino Linotype" w:cs="Arial"/>
        </w:rPr>
        <w:t xml:space="preserve">disponen en su artículo décimo quinto fracción I  que los </w:t>
      </w:r>
      <w:r w:rsidRPr="00D70025">
        <w:rPr>
          <w:rFonts w:ascii="Palatino Linotype" w:hAnsi="Palatino Linotype" w:cs="Arial"/>
        </w:rPr>
        <w:t>documentos y expedientes clasificados como r</w:t>
      </w:r>
      <w:r w:rsidR="00D34CE2" w:rsidRPr="00D70025">
        <w:rPr>
          <w:rFonts w:ascii="Palatino Linotype" w:hAnsi="Palatino Linotype" w:cs="Arial"/>
        </w:rPr>
        <w:t>eservados serán públicos cuando s</w:t>
      </w:r>
      <w:r w:rsidRPr="00D70025">
        <w:rPr>
          <w:rFonts w:ascii="Palatino Linotype" w:hAnsi="Palatino Linotype" w:cs="Arial"/>
        </w:rPr>
        <w:t>e extingan las causas que dieron origen a su clasificación</w:t>
      </w:r>
      <w:r w:rsidR="00D34CE2" w:rsidRPr="00D70025">
        <w:rPr>
          <w:rFonts w:ascii="Palatino Linotype" w:hAnsi="Palatino Linotype" w:cs="Arial"/>
        </w:rPr>
        <w:t>.</w:t>
      </w:r>
    </w:p>
    <w:p w14:paraId="7DEB4CCB" w14:textId="77777777" w:rsidR="00D34CE2" w:rsidRPr="00D70025" w:rsidRDefault="00D34CE2" w:rsidP="00D34CE2">
      <w:pPr>
        <w:pStyle w:val="Prrafodelista"/>
        <w:spacing w:line="360" w:lineRule="auto"/>
        <w:ind w:left="0"/>
        <w:jc w:val="both"/>
        <w:rPr>
          <w:rFonts w:ascii="Palatino Linotype" w:hAnsi="Palatino Linotype" w:cs="Arial"/>
        </w:rPr>
      </w:pPr>
    </w:p>
    <w:p w14:paraId="4247CCF8" w14:textId="4BE9E7E8" w:rsidR="00D34CE2" w:rsidRPr="00D70025" w:rsidRDefault="00D34CE2" w:rsidP="0012715C">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En atención a dichas consideraciones y al advertirse que además existe una causa de interés público que prevalece sobre la reserva de la informaci</w:t>
      </w:r>
      <w:r w:rsidR="0012715C" w:rsidRPr="00D70025">
        <w:rPr>
          <w:rFonts w:ascii="Palatino Linotype" w:hAnsi="Palatino Linotype" w:cs="Arial"/>
        </w:rPr>
        <w:t xml:space="preserve">ón, en términos de los artículos </w:t>
      </w:r>
      <w:r w:rsidR="006B1B90" w:rsidRPr="00D70025">
        <w:rPr>
          <w:rFonts w:ascii="Palatino Linotype" w:hAnsi="Palatino Linotype" w:cs="Arial"/>
        </w:rPr>
        <w:t xml:space="preserve">décimo quinto fracción I y décimo sexto fracción III de los </w:t>
      </w:r>
      <w:r w:rsidR="006B1B90" w:rsidRPr="00D70025">
        <w:rPr>
          <w:rFonts w:ascii="Palatino Linotype" w:hAnsi="Palatino Linotype" w:cs="Arial"/>
          <w:b/>
        </w:rPr>
        <w:t xml:space="preserve">Lineamientos generales en materia de clasificación y desclasificación  de la información, así como para la elaboración de versiones públicas, </w:t>
      </w:r>
      <w:r w:rsidR="006B1B90" w:rsidRPr="00D70025">
        <w:rPr>
          <w:rFonts w:ascii="Palatino Linotype" w:hAnsi="Palatino Linotype" w:cs="Arial"/>
        </w:rPr>
        <w:t xml:space="preserve">este Organismo </w:t>
      </w:r>
      <w:r w:rsidR="006B1B90" w:rsidRPr="00D70025">
        <w:rPr>
          <w:rFonts w:ascii="Palatino Linotype" w:hAnsi="Palatino Linotype" w:cs="Arial"/>
        </w:rPr>
        <w:lastRenderedPageBreak/>
        <w:t>garante procede a la desclasificación de la información enunciada en el acuerdo 11/2017 emitido por la Fiscalía General de Justicia del Estado de México.</w:t>
      </w:r>
    </w:p>
    <w:p w14:paraId="6E161CE8" w14:textId="77777777" w:rsidR="00761716" w:rsidRPr="00D70025" w:rsidRDefault="00761716" w:rsidP="00761716">
      <w:pPr>
        <w:pStyle w:val="Prrafodelista"/>
        <w:spacing w:line="360" w:lineRule="auto"/>
        <w:ind w:left="0"/>
        <w:jc w:val="both"/>
        <w:rPr>
          <w:rFonts w:ascii="Palatino Linotype" w:hAnsi="Palatino Linotype" w:cs="Arial"/>
        </w:rPr>
      </w:pPr>
    </w:p>
    <w:p w14:paraId="7CA55DC7" w14:textId="7AF25982" w:rsidR="00841A14" w:rsidRPr="00D70025" w:rsidRDefault="00C82B21" w:rsidP="00841A14">
      <w:pPr>
        <w:pStyle w:val="Prrafodelista"/>
        <w:numPr>
          <w:ilvl w:val="0"/>
          <w:numId w:val="1"/>
        </w:numPr>
        <w:spacing w:line="360" w:lineRule="auto"/>
        <w:ind w:left="0" w:firstLine="0"/>
        <w:jc w:val="both"/>
        <w:rPr>
          <w:rFonts w:ascii="Palatino Linotype" w:hAnsi="Palatino Linotype" w:cs="Arial"/>
        </w:rPr>
      </w:pPr>
      <w:r w:rsidRPr="00D70025">
        <w:rPr>
          <w:rFonts w:ascii="Palatino Linotype" w:hAnsi="Palatino Linotype" w:cs="Arial"/>
        </w:rPr>
        <w:t xml:space="preserve">Bajo ese tenor en términos de las consideraciones de hecho y derecho señalados, se desestima el acuerdo número 11/2017, y se revoca la clasificación pretendida en </w:t>
      </w:r>
      <w:r w:rsidR="00B54A22" w:rsidRPr="00D70025">
        <w:rPr>
          <w:rFonts w:ascii="Palatino Linotype" w:hAnsi="Palatino Linotype" w:cs="Arial"/>
        </w:rPr>
        <w:t xml:space="preserve">ese acuerdo en </w:t>
      </w:r>
      <w:r w:rsidRPr="00D70025">
        <w:rPr>
          <w:rFonts w:ascii="Palatino Linotype" w:hAnsi="Palatino Linotype" w:cs="Arial"/>
        </w:rPr>
        <w:t>todas y cada una de sus partes.</w:t>
      </w:r>
    </w:p>
    <w:p w14:paraId="06CF77E1" w14:textId="77777777" w:rsidR="00B9204A" w:rsidRPr="00D70025" w:rsidRDefault="00B9204A" w:rsidP="00761716">
      <w:pPr>
        <w:pStyle w:val="Prrafodelista"/>
        <w:spacing w:line="360" w:lineRule="auto"/>
        <w:ind w:left="0"/>
        <w:jc w:val="both"/>
        <w:rPr>
          <w:rFonts w:ascii="Palatino Linotype" w:hAnsi="Palatino Linotype" w:cs="Arial"/>
        </w:rPr>
      </w:pPr>
    </w:p>
    <w:p w14:paraId="6BF16831" w14:textId="77777777" w:rsidR="00B9204A" w:rsidRPr="00D70025" w:rsidRDefault="00B9204A" w:rsidP="00B9204A">
      <w:pPr>
        <w:pStyle w:val="Ttulo1"/>
        <w:rPr>
          <w:b w:val="0"/>
          <w:szCs w:val="24"/>
        </w:rPr>
      </w:pPr>
      <w:bookmarkStart w:id="25" w:name="_Toc490060411"/>
      <w:bookmarkStart w:id="26" w:name="_Toc492468080"/>
      <w:bookmarkStart w:id="27" w:name="_Toc2878595"/>
      <w:bookmarkStart w:id="28" w:name="_Toc5359174"/>
      <w:bookmarkStart w:id="29" w:name="_Toc24033310"/>
      <w:bookmarkStart w:id="30" w:name="_Toc34236146"/>
      <w:bookmarkStart w:id="31" w:name="_Toc52461320"/>
      <w:bookmarkStart w:id="32" w:name="_Toc53088175"/>
      <w:bookmarkStart w:id="33" w:name="_Toc58004720"/>
      <w:r w:rsidRPr="00D70025">
        <w:rPr>
          <w:szCs w:val="24"/>
        </w:rPr>
        <w:t>QUINTO. De la versión pública.</w:t>
      </w:r>
      <w:bookmarkEnd w:id="25"/>
      <w:bookmarkEnd w:id="26"/>
      <w:bookmarkEnd w:id="27"/>
      <w:bookmarkEnd w:id="28"/>
      <w:bookmarkEnd w:id="29"/>
      <w:bookmarkEnd w:id="30"/>
      <w:bookmarkEnd w:id="31"/>
      <w:bookmarkEnd w:id="32"/>
      <w:bookmarkEnd w:id="33"/>
    </w:p>
    <w:p w14:paraId="273703AF" w14:textId="77777777" w:rsidR="00B9204A" w:rsidRPr="00D70025" w:rsidRDefault="00B9204A" w:rsidP="00B9204A">
      <w:pPr>
        <w:spacing w:after="240"/>
        <w:rPr>
          <w:rFonts w:ascii="Palatino Linotype" w:hAnsi="Palatino Linotype"/>
          <w:b/>
          <w:color w:val="000000" w:themeColor="text1"/>
          <w:lang w:val="es-MX" w:eastAsia="en-US"/>
        </w:rPr>
      </w:pPr>
    </w:p>
    <w:p w14:paraId="04950900" w14:textId="77777777" w:rsidR="00B9204A" w:rsidRPr="00D70025" w:rsidRDefault="00B9204A" w:rsidP="00B9204A">
      <w:pPr>
        <w:pStyle w:val="Prrafodelista"/>
        <w:numPr>
          <w:ilvl w:val="0"/>
          <w:numId w:val="25"/>
        </w:numPr>
        <w:shd w:val="clear" w:color="auto" w:fill="FFFFFF"/>
        <w:spacing w:after="200" w:line="360" w:lineRule="auto"/>
        <w:ind w:left="0" w:firstLine="0"/>
        <w:jc w:val="both"/>
        <w:rPr>
          <w:rFonts w:ascii="Palatino Linotype" w:eastAsia="Times New Roman" w:hAnsi="Palatino Linotype" w:cs="Arial"/>
          <w:color w:val="000000" w:themeColor="text1"/>
        </w:rPr>
      </w:pPr>
      <w:r w:rsidRPr="00D70025">
        <w:rPr>
          <w:rFonts w:ascii="Palatino Linotype" w:hAnsi="Palatino Linotype" w:cs="Arial"/>
          <w:color w:val="000000" w:themeColor="text1"/>
        </w:rPr>
        <w:t xml:space="preserve">Debe destacarse que debido a la naturaleza de </w:t>
      </w:r>
      <w:r w:rsidRPr="00D70025">
        <w:rPr>
          <w:rFonts w:ascii="Palatino Linotype" w:hAnsi="Palatino Linotype"/>
          <w:color w:val="000000" w:themeColor="text1"/>
        </w:rPr>
        <w:t xml:space="preserve">la información que se ordena entregar, </w:t>
      </w:r>
      <w:r w:rsidRPr="00D70025">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D70025">
        <w:rPr>
          <w:rFonts w:ascii="Palatino Linotype" w:eastAsia="Times New Roman" w:hAnsi="Palatino Linotype" w:cs="Times New Roman"/>
          <w:color w:val="000000" w:themeColor="text1"/>
          <w:lang w:val="es-ES"/>
        </w:rPr>
        <w:t>la información solicitada se deberá entregar en su caso en versión pública.</w:t>
      </w:r>
    </w:p>
    <w:p w14:paraId="6486EFDB" w14:textId="77777777" w:rsidR="00B9204A" w:rsidRPr="00D70025" w:rsidRDefault="00B9204A" w:rsidP="00B9204A">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27ACA0DE" w14:textId="77777777" w:rsidR="00B9204A" w:rsidRPr="00D70025" w:rsidRDefault="00B9204A" w:rsidP="00B9204A">
      <w:pPr>
        <w:pStyle w:val="Prrafodelista"/>
        <w:numPr>
          <w:ilvl w:val="0"/>
          <w:numId w:val="25"/>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D70025">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D70025">
        <w:rPr>
          <w:rFonts w:ascii="Palatino Linotype" w:eastAsia="Times New Roman" w:hAnsi="Palatino Linotype" w:cs="Arial"/>
          <w:b/>
          <w:color w:val="000000" w:themeColor="text1"/>
        </w:rPr>
        <w:t xml:space="preserve">SUJETOS OBLIGADOS </w:t>
      </w:r>
      <w:r w:rsidRPr="00D70025">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24A4253D" w14:textId="77777777" w:rsidR="00B9204A" w:rsidRPr="00D70025" w:rsidRDefault="00B9204A" w:rsidP="00B9204A">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48355EAA" w14:textId="77777777" w:rsidR="00B9204A" w:rsidRPr="00D70025" w:rsidRDefault="00B9204A" w:rsidP="00B9204A">
      <w:pPr>
        <w:pStyle w:val="Prrafodelista"/>
        <w:numPr>
          <w:ilvl w:val="0"/>
          <w:numId w:val="25"/>
        </w:numPr>
        <w:spacing w:after="160"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lastRenderedPageBreak/>
        <w:t>Así mismo los artículos 143 y 116 de la Ley Estatal y de la Ley General, respectivamente, señalan los supuestos para que la información pueda ser clasificada como confidencial:</w:t>
      </w:r>
    </w:p>
    <w:p w14:paraId="427D80DD" w14:textId="77777777" w:rsidR="00B9204A" w:rsidRPr="00D70025" w:rsidRDefault="00B9204A" w:rsidP="00B920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70025">
        <w:rPr>
          <w:rFonts w:ascii="Palatino Linotype" w:hAnsi="Palatino Linotype" w:cs="Bookman Old Style"/>
          <w:bCs/>
          <w:color w:val="000000" w:themeColor="text1"/>
        </w:rPr>
        <w:t xml:space="preserve">I. </w:t>
      </w:r>
      <w:r w:rsidRPr="00D7002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63C587B5" w14:textId="77777777" w:rsidR="00B9204A" w:rsidRPr="00D70025" w:rsidRDefault="00B9204A" w:rsidP="00B920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70025">
        <w:rPr>
          <w:rFonts w:ascii="Palatino Linotype" w:hAnsi="Palatino Linotype" w:cs="Bookman Old Style"/>
          <w:bCs/>
          <w:color w:val="000000" w:themeColor="text1"/>
        </w:rPr>
        <w:t xml:space="preserve">II. </w:t>
      </w:r>
      <w:r w:rsidRPr="00D7002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BF41A66" w14:textId="77777777" w:rsidR="00B9204A" w:rsidRPr="00D70025" w:rsidRDefault="00B9204A" w:rsidP="00B920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70025">
        <w:rPr>
          <w:rFonts w:ascii="Palatino Linotype" w:hAnsi="Palatino Linotype" w:cs="Bookman Old Style"/>
          <w:bCs/>
          <w:color w:val="000000" w:themeColor="text1"/>
        </w:rPr>
        <w:t xml:space="preserve">III. </w:t>
      </w:r>
      <w:r w:rsidRPr="00D7002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4EA58742" w14:textId="77777777" w:rsidR="00B9204A" w:rsidRPr="00D70025" w:rsidRDefault="00B9204A" w:rsidP="00B9204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7002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3F42BE67" w14:textId="77777777" w:rsidR="00B9204A" w:rsidRPr="00D70025" w:rsidRDefault="00B9204A" w:rsidP="00B9204A">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7002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7E8F3D92" w14:textId="77777777" w:rsidR="00B9204A" w:rsidRPr="00D70025" w:rsidRDefault="00B9204A" w:rsidP="00B9204A">
      <w:pPr>
        <w:pStyle w:val="Prrafodelista"/>
        <w:spacing w:line="360" w:lineRule="auto"/>
        <w:ind w:left="0"/>
        <w:jc w:val="both"/>
        <w:rPr>
          <w:rFonts w:ascii="Palatino Linotype" w:hAnsi="Palatino Linotype" w:cs="Arial"/>
          <w:color w:val="000000" w:themeColor="text1"/>
        </w:rPr>
      </w:pPr>
    </w:p>
    <w:p w14:paraId="3C71AA3E" w14:textId="3C301ACA" w:rsidR="00761335" w:rsidRPr="00D70025" w:rsidRDefault="00761335" w:rsidP="00761335">
      <w:pPr>
        <w:pStyle w:val="Prrafodelista"/>
        <w:numPr>
          <w:ilvl w:val="0"/>
          <w:numId w:val="1"/>
        </w:numPr>
        <w:spacing w:before="240" w:after="240" w:line="360" w:lineRule="auto"/>
        <w:ind w:left="0" w:firstLine="0"/>
        <w:jc w:val="both"/>
        <w:rPr>
          <w:rFonts w:ascii="Palatino Linotype" w:hAnsi="Palatino Linotype"/>
        </w:rPr>
      </w:pPr>
      <w:r w:rsidRPr="00D70025">
        <w:rPr>
          <w:rFonts w:ascii="Palatino Linotype" w:eastAsia="Times New Roman" w:hAnsi="Palatino Linotype" w:cs="Arial"/>
          <w:lang w:eastAsia="es-MX"/>
        </w:rPr>
        <w:t xml:space="preserve">Cabe hacer un paréntesis y señalar que el derecho de acceso a la información pública tiene como limitante el respeto a la intimidad y a la vida privada de las </w:t>
      </w:r>
      <w:r w:rsidRPr="00D70025">
        <w:rPr>
          <w:rFonts w:ascii="Palatino Linotype" w:eastAsia="Times New Roman" w:hAnsi="Palatino Linotype" w:cs="Arial"/>
          <w:lang w:eastAsia="es-MX"/>
        </w:rPr>
        <w:lastRenderedPageBreak/>
        <w:t>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78A74BAB" w14:textId="77777777" w:rsidR="00761335" w:rsidRPr="00D70025" w:rsidRDefault="00761335" w:rsidP="00761335">
      <w:pPr>
        <w:pStyle w:val="Prrafodelista"/>
        <w:spacing w:before="240" w:after="240" w:line="360" w:lineRule="auto"/>
        <w:ind w:left="0"/>
        <w:jc w:val="both"/>
        <w:rPr>
          <w:rFonts w:ascii="Palatino Linotype" w:hAnsi="Palatino Linotype"/>
        </w:rPr>
      </w:pPr>
    </w:p>
    <w:p w14:paraId="450ECAA5" w14:textId="19FE1911" w:rsidR="00761335" w:rsidRPr="00D70025" w:rsidRDefault="00761335" w:rsidP="00761335">
      <w:pPr>
        <w:pStyle w:val="Prrafodelista"/>
        <w:numPr>
          <w:ilvl w:val="0"/>
          <w:numId w:val="1"/>
        </w:numPr>
        <w:spacing w:before="240" w:after="240" w:line="360" w:lineRule="auto"/>
        <w:ind w:left="0" w:firstLine="0"/>
        <w:jc w:val="both"/>
        <w:rPr>
          <w:rFonts w:ascii="Palatino Linotype" w:hAnsi="Palatino Linotype"/>
        </w:rPr>
      </w:pPr>
      <w:r w:rsidRPr="00D70025">
        <w:rPr>
          <w:rFonts w:ascii="Palatino Linotype" w:hAnsi="Palatino Linotype" w:cs="Arial"/>
          <w:color w:val="000000" w:themeColor="text1"/>
          <w:lang w:val="es-ES"/>
        </w:rPr>
        <w:t xml:space="preserve">Los anteriores datos deben ser clasificados como confidenciales conforme a lo establecido en el artículo 4 fracciones XI y XII de la </w:t>
      </w:r>
      <w:r w:rsidRPr="00D70025">
        <w:rPr>
          <w:rFonts w:ascii="Palatino Linotype" w:hAnsi="Palatino Linotype" w:cs="Arial"/>
          <w:b/>
          <w:color w:val="000000" w:themeColor="text1"/>
          <w:lang w:val="es-ES"/>
        </w:rPr>
        <w:t>Ley de Protección de Datos en Posesión de los Sujetos Obligados del Estado de México y Municipios</w:t>
      </w:r>
      <w:r w:rsidR="00CC21C7" w:rsidRPr="00D70025">
        <w:rPr>
          <w:rFonts w:ascii="Palatino Linotype" w:hAnsi="Palatino Linotype" w:cs="Arial"/>
          <w:color w:val="000000" w:themeColor="text1"/>
          <w:lang w:val="es-ES"/>
        </w:rPr>
        <w:t>:</w:t>
      </w:r>
    </w:p>
    <w:p w14:paraId="6380E897" w14:textId="77777777" w:rsidR="00761335" w:rsidRPr="00D70025" w:rsidRDefault="00761335" w:rsidP="00761335">
      <w:pPr>
        <w:pStyle w:val="Prrafodelista"/>
        <w:spacing w:line="360" w:lineRule="auto"/>
        <w:ind w:left="0"/>
        <w:jc w:val="both"/>
        <w:rPr>
          <w:rFonts w:ascii="Palatino Linotype" w:hAnsi="Palatino Linotype" w:cs="Arial"/>
          <w:color w:val="000000" w:themeColor="text1"/>
          <w:lang w:val="es-ES"/>
        </w:rPr>
      </w:pPr>
    </w:p>
    <w:p w14:paraId="6367E216" w14:textId="77777777" w:rsidR="00761335" w:rsidRPr="00D70025" w:rsidRDefault="00761335" w:rsidP="00761335">
      <w:pPr>
        <w:pStyle w:val="Prrafodelista"/>
        <w:spacing w:line="360" w:lineRule="auto"/>
        <w:ind w:left="567"/>
        <w:jc w:val="both"/>
        <w:rPr>
          <w:rFonts w:ascii="Palatino Linotype" w:hAnsi="Palatino Linotype" w:cs="Arial"/>
          <w:i/>
          <w:color w:val="000000" w:themeColor="text1"/>
          <w:sz w:val="32"/>
          <w:lang w:val="es-ES"/>
        </w:rPr>
      </w:pPr>
      <w:r w:rsidRPr="00D70025">
        <w:rPr>
          <w:rFonts w:ascii="Palatino Linotype" w:eastAsiaTheme="minorHAnsi" w:hAnsi="Palatino Linotype" w:cs="Arial"/>
          <w:b/>
          <w:bCs/>
          <w:i/>
          <w:sz w:val="22"/>
          <w:szCs w:val="18"/>
          <w:lang w:val="es-ES"/>
        </w:rPr>
        <w:t xml:space="preserve">Artículo 4. </w:t>
      </w:r>
      <w:r w:rsidRPr="00D70025">
        <w:rPr>
          <w:rFonts w:ascii="Palatino Linotype" w:eastAsiaTheme="minorHAnsi" w:hAnsi="Palatino Linotype" w:cs="Arial"/>
          <w:i/>
          <w:sz w:val="22"/>
          <w:szCs w:val="18"/>
          <w:lang w:val="es-ES"/>
        </w:rPr>
        <w:t>Para los efectos de esta Ley se entenderá por:</w:t>
      </w:r>
    </w:p>
    <w:p w14:paraId="23596227" w14:textId="77777777" w:rsidR="00761335" w:rsidRPr="00D70025" w:rsidRDefault="00761335" w:rsidP="00761335">
      <w:pPr>
        <w:autoSpaceDE w:val="0"/>
        <w:autoSpaceDN w:val="0"/>
        <w:adjustRightInd w:val="0"/>
        <w:spacing w:line="360" w:lineRule="auto"/>
        <w:ind w:left="567" w:right="616"/>
        <w:jc w:val="both"/>
        <w:rPr>
          <w:rFonts w:ascii="Palatino Linotype" w:eastAsiaTheme="minorHAnsi" w:hAnsi="Palatino Linotype" w:cs="Arial"/>
          <w:i/>
          <w:sz w:val="22"/>
          <w:szCs w:val="18"/>
          <w:lang w:val="es-ES"/>
        </w:rPr>
      </w:pPr>
      <w:r w:rsidRPr="00D70025">
        <w:rPr>
          <w:rFonts w:ascii="Palatino Linotype" w:eastAsiaTheme="minorHAnsi" w:hAnsi="Palatino Linotype" w:cs="Arial"/>
          <w:b/>
          <w:bCs/>
          <w:i/>
          <w:sz w:val="22"/>
          <w:szCs w:val="18"/>
          <w:lang w:val="es-ES"/>
        </w:rPr>
        <w:t xml:space="preserve">XI. Datos personales: </w:t>
      </w:r>
      <w:r w:rsidRPr="00D70025">
        <w:rPr>
          <w:rFonts w:ascii="Palatino Linotype" w:eastAsiaTheme="minorHAnsi" w:hAnsi="Palatino Linotype" w:cs="Arial"/>
          <w:i/>
          <w:sz w:val="22"/>
          <w:szCs w:val="18"/>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71724D2" w14:textId="77777777" w:rsidR="00761335" w:rsidRPr="00D70025" w:rsidRDefault="00761335" w:rsidP="00761335">
      <w:pPr>
        <w:autoSpaceDE w:val="0"/>
        <w:autoSpaceDN w:val="0"/>
        <w:adjustRightInd w:val="0"/>
        <w:spacing w:line="360" w:lineRule="auto"/>
        <w:ind w:left="567" w:right="616"/>
        <w:jc w:val="both"/>
        <w:rPr>
          <w:rFonts w:ascii="Palatino Linotype" w:eastAsiaTheme="minorHAnsi" w:hAnsi="Palatino Linotype" w:cs="Arial"/>
          <w:i/>
          <w:sz w:val="22"/>
          <w:szCs w:val="18"/>
          <w:lang w:val="es-ES"/>
        </w:rPr>
      </w:pPr>
    </w:p>
    <w:p w14:paraId="0DEC5E0A" w14:textId="77777777" w:rsidR="00761335" w:rsidRPr="00D70025" w:rsidRDefault="00761335" w:rsidP="00761335">
      <w:pPr>
        <w:autoSpaceDE w:val="0"/>
        <w:autoSpaceDN w:val="0"/>
        <w:adjustRightInd w:val="0"/>
        <w:spacing w:line="360" w:lineRule="auto"/>
        <w:ind w:left="567" w:right="616"/>
        <w:jc w:val="both"/>
        <w:rPr>
          <w:rFonts w:ascii="Palatino Linotype" w:eastAsiaTheme="minorHAnsi" w:hAnsi="Palatino Linotype" w:cs="Arial"/>
          <w:i/>
          <w:sz w:val="22"/>
          <w:szCs w:val="18"/>
          <w:lang w:val="es-ES"/>
        </w:rPr>
      </w:pPr>
      <w:r w:rsidRPr="00D70025">
        <w:rPr>
          <w:rFonts w:ascii="Palatino Linotype" w:eastAsiaTheme="minorHAnsi" w:hAnsi="Palatino Linotype" w:cs="Arial"/>
          <w:b/>
          <w:bCs/>
          <w:i/>
          <w:sz w:val="22"/>
          <w:szCs w:val="18"/>
          <w:lang w:val="es-ES"/>
        </w:rPr>
        <w:t xml:space="preserve">XII. Datos personales sensibles: </w:t>
      </w:r>
      <w:r w:rsidRPr="00D70025">
        <w:rPr>
          <w:rFonts w:ascii="Palatino Linotype" w:eastAsiaTheme="minorHAnsi" w:hAnsi="Palatino Linotype" w:cs="Arial"/>
          <w:i/>
          <w:sz w:val="22"/>
          <w:szCs w:val="18"/>
          <w:lang w:val="es-ES"/>
        </w:rPr>
        <w:t xml:space="preserve">a las referentes de la esfera de su titular </w:t>
      </w:r>
      <w:r w:rsidRPr="00D70025">
        <w:rPr>
          <w:rFonts w:ascii="Palatino Linotype" w:eastAsiaTheme="minorHAnsi" w:hAnsi="Palatino Linotype" w:cs="Arial"/>
          <w:b/>
          <w:i/>
          <w:sz w:val="22"/>
          <w:szCs w:val="18"/>
          <w:lang w:val="es-ES"/>
        </w:rPr>
        <w:t>cuya utilización indebida pueda dar origen a discriminación o conlleve un riesgo grave para éste</w:t>
      </w:r>
      <w:r w:rsidRPr="00D70025">
        <w:rPr>
          <w:rFonts w:ascii="Palatino Linotype" w:eastAsiaTheme="minorHAnsi" w:hAnsi="Palatino Linotype" w:cs="Arial"/>
          <w:i/>
          <w:sz w:val="22"/>
          <w:szCs w:val="18"/>
          <w:lang w:val="es-E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1DBB7B30" w14:textId="77777777" w:rsidR="00761335" w:rsidRPr="00D70025" w:rsidRDefault="00761335" w:rsidP="00761335">
      <w:pPr>
        <w:pStyle w:val="Prrafodelista"/>
        <w:spacing w:after="160" w:line="360" w:lineRule="auto"/>
        <w:ind w:left="0"/>
        <w:jc w:val="both"/>
        <w:rPr>
          <w:rFonts w:ascii="Palatino Linotype" w:hAnsi="Palatino Linotype" w:cs="Arial"/>
          <w:b/>
          <w:color w:val="000000" w:themeColor="text1"/>
          <w:u w:val="single"/>
        </w:rPr>
      </w:pPr>
    </w:p>
    <w:p w14:paraId="20BBC96C" w14:textId="224306C2" w:rsidR="00761335" w:rsidRPr="00D70025" w:rsidRDefault="00761335" w:rsidP="00B9204A">
      <w:pPr>
        <w:pStyle w:val="Prrafodelista"/>
        <w:numPr>
          <w:ilvl w:val="0"/>
          <w:numId w:val="25"/>
        </w:numPr>
        <w:spacing w:after="160"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t xml:space="preserve">En esa tesitura los datos personales sensibles que llegaran a obrar en la averiguación previa que nos ocupa </w:t>
      </w:r>
      <w:r w:rsidRPr="00D70025">
        <w:rPr>
          <w:rFonts w:ascii="Palatino Linotype" w:eastAsiaTheme="minorHAnsi" w:hAnsi="Palatino Linotype" w:cs="Arial"/>
          <w:sz w:val="22"/>
          <w:szCs w:val="18"/>
          <w:lang w:val="es-ES"/>
        </w:rPr>
        <w:t xml:space="preserve">cuya utilización indebida pueda dar origen a </w:t>
      </w:r>
      <w:r w:rsidRPr="00D70025">
        <w:rPr>
          <w:rFonts w:ascii="Palatino Linotype" w:eastAsiaTheme="minorHAnsi" w:hAnsi="Palatino Linotype" w:cs="Arial"/>
          <w:sz w:val="22"/>
          <w:szCs w:val="18"/>
          <w:lang w:val="es-ES"/>
        </w:rPr>
        <w:lastRenderedPageBreak/>
        <w:t>discriminación o conlleve un riesgo grave para su titular no deberán ser entregados ni siquiera en versión pública.</w:t>
      </w:r>
    </w:p>
    <w:p w14:paraId="46581131" w14:textId="77777777" w:rsidR="00761335" w:rsidRPr="00D70025" w:rsidRDefault="00761335" w:rsidP="00761335">
      <w:pPr>
        <w:pStyle w:val="Prrafodelista"/>
        <w:spacing w:after="160" w:line="360" w:lineRule="auto"/>
        <w:ind w:left="0"/>
        <w:jc w:val="both"/>
        <w:rPr>
          <w:rFonts w:ascii="Palatino Linotype" w:hAnsi="Palatino Linotype" w:cs="Arial"/>
          <w:b/>
          <w:color w:val="000000" w:themeColor="text1"/>
          <w:u w:val="single"/>
        </w:rPr>
      </w:pPr>
    </w:p>
    <w:p w14:paraId="583A072B" w14:textId="744B0391" w:rsidR="00B9204A" w:rsidRPr="00D70025" w:rsidRDefault="00761335" w:rsidP="00B9204A">
      <w:pPr>
        <w:pStyle w:val="Prrafodelista"/>
        <w:numPr>
          <w:ilvl w:val="0"/>
          <w:numId w:val="25"/>
        </w:numPr>
        <w:spacing w:after="160" w:line="360" w:lineRule="auto"/>
        <w:ind w:left="0" w:firstLine="0"/>
        <w:jc w:val="both"/>
        <w:rPr>
          <w:rFonts w:ascii="Palatino Linotype" w:hAnsi="Palatino Linotype" w:cs="Arial"/>
          <w:b/>
          <w:color w:val="000000" w:themeColor="text1"/>
          <w:u w:val="single"/>
        </w:rPr>
      </w:pPr>
      <w:r w:rsidRPr="00D70025">
        <w:rPr>
          <w:rFonts w:ascii="Palatino Linotype" w:hAnsi="Palatino Linotype" w:cs="Arial"/>
          <w:color w:val="000000" w:themeColor="text1"/>
        </w:rPr>
        <w:t xml:space="preserve">Sin embargo cabe señalar que el SUJETO OBLIGADO deberá ser muy cuidadoso pues no se podrán catalogar todos los datos contenidos en la averiguación previa como sensibles, toda vez que </w:t>
      </w:r>
      <w:r w:rsidR="00B9204A" w:rsidRPr="00D70025">
        <w:rPr>
          <w:rFonts w:ascii="Palatino Linotype" w:hAnsi="Palatino Linotype" w:cs="Arial"/>
          <w:color w:val="000000" w:themeColor="text1"/>
        </w:rPr>
        <w:t xml:space="preserve">los artículos 130 y 105 de la Ley Estatal y de la Ley General, respectivamente, señalan que la aplicación de estos supuestos debe de realizarse de manera restrictiva y limitada, por lo que debe acreditarse que se cumple con esta condición y </w:t>
      </w:r>
      <w:r w:rsidRPr="00D70025">
        <w:rPr>
          <w:rFonts w:ascii="Palatino Linotype" w:hAnsi="Palatino Linotype" w:cs="Arial"/>
          <w:b/>
          <w:color w:val="000000" w:themeColor="text1"/>
          <w:u w:val="single"/>
        </w:rPr>
        <w:t>NO SE PUEDEN AMPLIAR LAS EXCEPCIONES O SUPUESTOS DE CLASIFICACIÓN ADUCIENDO ANALOGÍA O MAYORÍA DE RAZÓN.</w:t>
      </w:r>
    </w:p>
    <w:p w14:paraId="4531E3A6" w14:textId="77777777" w:rsidR="00B9204A" w:rsidRPr="00D70025" w:rsidRDefault="00B9204A" w:rsidP="00B9204A">
      <w:pPr>
        <w:pStyle w:val="Prrafodelista"/>
        <w:spacing w:after="160" w:line="360" w:lineRule="auto"/>
        <w:ind w:left="0"/>
        <w:jc w:val="both"/>
        <w:rPr>
          <w:rFonts w:ascii="Palatino Linotype" w:hAnsi="Palatino Linotype" w:cs="Arial"/>
          <w:color w:val="000000" w:themeColor="text1"/>
        </w:rPr>
      </w:pPr>
    </w:p>
    <w:p w14:paraId="25F727C8" w14:textId="77777777" w:rsidR="00B9204A" w:rsidRPr="00D70025" w:rsidRDefault="00B9204A" w:rsidP="00B9204A">
      <w:pPr>
        <w:pStyle w:val="Prrafodelista"/>
        <w:numPr>
          <w:ilvl w:val="0"/>
          <w:numId w:val="25"/>
        </w:numPr>
        <w:spacing w:after="160"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t xml:space="preserve">Como consecuencia de lo anterior, el </w:t>
      </w:r>
      <w:r w:rsidRPr="00D70025">
        <w:rPr>
          <w:rFonts w:ascii="Palatino Linotype" w:hAnsi="Palatino Linotype" w:cs="Arial"/>
          <w:b/>
          <w:color w:val="000000" w:themeColor="text1"/>
        </w:rPr>
        <w:t>SUJETO OBLIGADO</w:t>
      </w:r>
      <w:r w:rsidRPr="00D70025">
        <w:rPr>
          <w:rFonts w:ascii="Palatino Linotype" w:hAnsi="Palatino Linotype" w:cs="Arial"/>
          <w:color w:val="000000" w:themeColor="text1"/>
        </w:rPr>
        <w:t xml:space="preserve"> debe identificar claramente el tipo de información y hacer un juicio de subsunción o encaje</w:t>
      </w:r>
      <w:r w:rsidRPr="00D70025">
        <w:rPr>
          <w:rStyle w:val="Refdenotaalpie"/>
          <w:rFonts w:ascii="Palatino Linotype" w:hAnsi="Palatino Linotype" w:cs="Arial"/>
          <w:color w:val="000000" w:themeColor="text1"/>
        </w:rPr>
        <w:footnoteReference w:id="28"/>
      </w:r>
      <w:r w:rsidRPr="00D70025">
        <w:rPr>
          <w:rFonts w:ascii="Palatino Linotype" w:hAnsi="Palatino Linotype" w:cs="Arial"/>
          <w:color w:val="000000" w:themeColor="text1"/>
        </w:rPr>
        <w:t xml:space="preserve"> para </w:t>
      </w:r>
      <w:r w:rsidRPr="00D70025">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15BDDA48" w14:textId="77777777" w:rsidR="00B9204A" w:rsidRPr="00D70025" w:rsidRDefault="00B9204A" w:rsidP="00B9204A">
      <w:pPr>
        <w:pStyle w:val="Prrafodelista"/>
        <w:spacing w:line="360" w:lineRule="auto"/>
        <w:ind w:left="0"/>
        <w:jc w:val="both"/>
        <w:rPr>
          <w:rFonts w:ascii="Palatino Linotype" w:hAnsi="Palatino Linotype" w:cs="Arial"/>
          <w:color w:val="000000" w:themeColor="text1"/>
        </w:rPr>
      </w:pPr>
    </w:p>
    <w:p w14:paraId="2F6BBF98"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3A1EFFA" w14:textId="77777777" w:rsidR="00B9204A" w:rsidRPr="00D70025" w:rsidRDefault="00B9204A" w:rsidP="00B9204A">
      <w:pPr>
        <w:pStyle w:val="Prrafodelista"/>
        <w:spacing w:line="360" w:lineRule="auto"/>
        <w:ind w:left="0"/>
        <w:jc w:val="both"/>
        <w:rPr>
          <w:rFonts w:ascii="Palatino Linotype" w:eastAsia="Times New Roman" w:hAnsi="Palatino Linotype"/>
          <w:color w:val="000000" w:themeColor="text1"/>
          <w:lang w:eastAsia="es-ES_tradnl"/>
        </w:rPr>
      </w:pPr>
    </w:p>
    <w:p w14:paraId="068027C9" w14:textId="77777777" w:rsidR="00B9204A" w:rsidRPr="00D70025" w:rsidRDefault="00B9204A" w:rsidP="00B9204A">
      <w:pPr>
        <w:pStyle w:val="Ttulo2"/>
        <w:rPr>
          <w:b w:val="0"/>
          <w:szCs w:val="24"/>
        </w:rPr>
      </w:pPr>
      <w:bookmarkStart w:id="34" w:name="_Toc485631705"/>
      <w:bookmarkStart w:id="35" w:name="_Toc485733666"/>
      <w:bookmarkStart w:id="36" w:name="_Toc487139037"/>
      <w:bookmarkStart w:id="37" w:name="_Toc490060412"/>
      <w:bookmarkStart w:id="38" w:name="_Toc492468081"/>
      <w:bookmarkStart w:id="39" w:name="_Toc2878596"/>
      <w:bookmarkStart w:id="40" w:name="_Toc5359175"/>
      <w:bookmarkStart w:id="41" w:name="_Toc24033311"/>
      <w:bookmarkStart w:id="42" w:name="_Toc34236147"/>
      <w:bookmarkStart w:id="43" w:name="_Toc52461321"/>
      <w:bookmarkStart w:id="44" w:name="_Toc53088176"/>
      <w:bookmarkStart w:id="45" w:name="_Toc58004721"/>
      <w:r w:rsidRPr="00D70025">
        <w:rPr>
          <w:szCs w:val="24"/>
        </w:rPr>
        <w:t>Requisitos de fondo del acuerdo de clasificación.</w:t>
      </w:r>
      <w:bookmarkEnd w:id="34"/>
      <w:bookmarkEnd w:id="35"/>
      <w:bookmarkEnd w:id="36"/>
      <w:bookmarkEnd w:id="37"/>
      <w:bookmarkEnd w:id="38"/>
      <w:bookmarkEnd w:id="39"/>
      <w:bookmarkEnd w:id="40"/>
      <w:bookmarkEnd w:id="41"/>
      <w:bookmarkEnd w:id="42"/>
      <w:bookmarkEnd w:id="43"/>
      <w:bookmarkEnd w:id="44"/>
      <w:bookmarkEnd w:id="45"/>
    </w:p>
    <w:p w14:paraId="7D82F4F3" w14:textId="77777777" w:rsidR="00B9204A" w:rsidRPr="00D70025" w:rsidRDefault="00B9204A" w:rsidP="00B9204A">
      <w:pPr>
        <w:rPr>
          <w:lang w:val="es-MX" w:eastAsia="en-US"/>
        </w:rPr>
      </w:pPr>
    </w:p>
    <w:p w14:paraId="23FC118E"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s="Arial"/>
          <w:color w:val="000000" w:themeColor="text1"/>
        </w:rPr>
      </w:pPr>
      <w:r w:rsidRPr="00D70025">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83A310E" w14:textId="77777777" w:rsidR="00B9204A" w:rsidRPr="00D70025" w:rsidRDefault="00B9204A" w:rsidP="00B9204A">
      <w:pPr>
        <w:pStyle w:val="Prrafodelista"/>
        <w:spacing w:after="160" w:line="360" w:lineRule="auto"/>
        <w:ind w:left="0"/>
        <w:jc w:val="both"/>
        <w:rPr>
          <w:rFonts w:ascii="Palatino Linotype" w:hAnsi="Palatino Linotype" w:cs="Arial"/>
          <w:color w:val="000000" w:themeColor="text1"/>
        </w:rPr>
      </w:pPr>
    </w:p>
    <w:p w14:paraId="0B78AFF8" w14:textId="77777777" w:rsidR="00B9204A" w:rsidRPr="00D70025" w:rsidRDefault="00B9204A" w:rsidP="00B9204A">
      <w:pPr>
        <w:pStyle w:val="Prrafodelista"/>
        <w:numPr>
          <w:ilvl w:val="0"/>
          <w:numId w:val="25"/>
        </w:numPr>
        <w:spacing w:after="160" w:line="360" w:lineRule="auto"/>
        <w:ind w:left="0" w:firstLine="0"/>
        <w:jc w:val="both"/>
        <w:rPr>
          <w:rFonts w:ascii="Palatino Linotype" w:hAnsi="Palatino Linotype" w:cs="Arial"/>
          <w:color w:val="000000" w:themeColor="text1"/>
        </w:rPr>
      </w:pPr>
      <w:r w:rsidRPr="00D70025">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D70025">
        <w:rPr>
          <w:rFonts w:ascii="Palatino Linotype" w:hAnsi="Palatino Linotype"/>
          <w:color w:val="000000" w:themeColor="text1"/>
        </w:rPr>
        <w:lastRenderedPageBreak/>
        <w:t>expresar los fundamentos legales que le dieron origen y las razones por las que se deben aplicar al caso concreto.</w:t>
      </w:r>
    </w:p>
    <w:p w14:paraId="30037451" w14:textId="77777777" w:rsidR="00B9204A" w:rsidRPr="00D70025" w:rsidRDefault="00B9204A" w:rsidP="00B9204A">
      <w:pPr>
        <w:pStyle w:val="Prrafodelista"/>
        <w:spacing w:after="160" w:line="360" w:lineRule="auto"/>
        <w:ind w:left="0"/>
        <w:jc w:val="both"/>
        <w:rPr>
          <w:rFonts w:ascii="Palatino Linotype" w:hAnsi="Palatino Linotype" w:cs="Arial"/>
          <w:color w:val="000000" w:themeColor="text1"/>
        </w:rPr>
      </w:pPr>
    </w:p>
    <w:p w14:paraId="0F921C3F" w14:textId="77777777" w:rsidR="00B9204A" w:rsidRPr="00D70025" w:rsidRDefault="00B9204A" w:rsidP="00B9204A">
      <w:pPr>
        <w:pStyle w:val="Prrafodelista"/>
        <w:numPr>
          <w:ilvl w:val="0"/>
          <w:numId w:val="25"/>
        </w:numPr>
        <w:spacing w:after="160" w:line="360" w:lineRule="auto"/>
        <w:ind w:left="0" w:firstLine="0"/>
        <w:jc w:val="both"/>
        <w:rPr>
          <w:rFonts w:ascii="Palatino Linotype" w:hAnsi="Palatino Linotype" w:cs="Arial"/>
          <w:color w:val="000000" w:themeColor="text1"/>
        </w:rPr>
      </w:pPr>
      <w:r w:rsidRPr="00D70025">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70025">
        <w:rPr>
          <w:rStyle w:val="Refdenotaalpie"/>
          <w:rFonts w:ascii="Palatino Linotype" w:eastAsia="Times New Roman" w:hAnsi="Palatino Linotype" w:cs="Arial"/>
          <w:color w:val="000000" w:themeColor="text1"/>
          <w:lang w:eastAsia="es-MX"/>
        </w:rPr>
        <w:footnoteReference w:id="29"/>
      </w:r>
    </w:p>
    <w:p w14:paraId="73526809" w14:textId="77777777" w:rsidR="00B9204A" w:rsidRPr="00D70025" w:rsidRDefault="00B9204A" w:rsidP="00B9204A">
      <w:pPr>
        <w:pStyle w:val="Prrafodelista"/>
        <w:spacing w:after="160" w:line="360" w:lineRule="auto"/>
        <w:ind w:left="0"/>
        <w:jc w:val="both"/>
        <w:rPr>
          <w:rFonts w:ascii="Palatino Linotype" w:hAnsi="Palatino Linotype" w:cs="Arial"/>
          <w:color w:val="000000" w:themeColor="text1"/>
        </w:rPr>
      </w:pPr>
    </w:p>
    <w:p w14:paraId="3B6E2897"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s="Arial"/>
          <w:color w:val="000000" w:themeColor="text1"/>
        </w:rPr>
      </w:pPr>
      <w:r w:rsidRPr="00D70025">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C18047F" w14:textId="77777777" w:rsidR="00B9204A" w:rsidRPr="00D70025" w:rsidRDefault="00B9204A" w:rsidP="00B9204A">
      <w:pPr>
        <w:spacing w:line="360" w:lineRule="auto"/>
        <w:ind w:right="618"/>
        <w:contextualSpacing/>
        <w:jc w:val="both"/>
        <w:rPr>
          <w:rFonts w:ascii="Palatino Linotype" w:hAnsi="Palatino Linotype" w:cs="Arial"/>
          <w:color w:val="000000" w:themeColor="text1"/>
        </w:rPr>
      </w:pPr>
    </w:p>
    <w:p w14:paraId="1071353C" w14:textId="77777777" w:rsidR="00B9204A" w:rsidRPr="00D70025" w:rsidRDefault="00B9204A" w:rsidP="00B9204A">
      <w:pPr>
        <w:spacing w:line="360" w:lineRule="auto"/>
        <w:ind w:left="567" w:right="618"/>
        <w:contextualSpacing/>
        <w:jc w:val="both"/>
        <w:rPr>
          <w:rFonts w:ascii="Palatino Linotype" w:hAnsi="Palatino Linotype" w:cs="Arial"/>
          <w:i/>
          <w:color w:val="000000" w:themeColor="text1"/>
          <w:sz w:val="22"/>
          <w:szCs w:val="22"/>
        </w:rPr>
      </w:pPr>
      <w:r w:rsidRPr="00D70025">
        <w:rPr>
          <w:rFonts w:ascii="Palatino Linotype" w:hAnsi="Palatino Linotype" w:cs="Arial"/>
          <w:b/>
          <w:i/>
          <w:color w:val="000000" w:themeColor="text1"/>
          <w:sz w:val="22"/>
          <w:szCs w:val="22"/>
        </w:rPr>
        <w:lastRenderedPageBreak/>
        <w:t>FUNDAMENTACIÓN Y MOTIVACIÓN.</w:t>
      </w:r>
      <w:r w:rsidRPr="00D70025">
        <w:rPr>
          <w:rFonts w:ascii="Palatino Linotype" w:hAnsi="Palatino Linotype" w:cs="Arial"/>
          <w:i/>
          <w:color w:val="000000" w:themeColor="text1"/>
          <w:sz w:val="22"/>
          <w:szCs w:val="22"/>
        </w:rPr>
        <w:t xml:space="preserve"> La </w:t>
      </w:r>
      <w:r w:rsidRPr="00D70025">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70025">
        <w:rPr>
          <w:rFonts w:ascii="Palatino Linotype" w:hAnsi="Palatino Linotype" w:cs="Arial"/>
          <w:i/>
          <w:color w:val="000000" w:themeColor="text1"/>
          <w:sz w:val="22"/>
          <w:szCs w:val="22"/>
        </w:rPr>
        <w:t>.</w:t>
      </w:r>
    </w:p>
    <w:p w14:paraId="62140201" w14:textId="77777777" w:rsidR="00B9204A" w:rsidRPr="00D70025" w:rsidRDefault="00B9204A" w:rsidP="00B9204A">
      <w:pPr>
        <w:spacing w:line="360" w:lineRule="auto"/>
        <w:ind w:left="567" w:right="618"/>
        <w:contextualSpacing/>
        <w:jc w:val="both"/>
        <w:rPr>
          <w:rFonts w:ascii="Palatino Linotype" w:hAnsi="Palatino Linotype" w:cs="Arial"/>
          <w:i/>
          <w:color w:val="000000" w:themeColor="text1"/>
          <w:sz w:val="22"/>
          <w:szCs w:val="22"/>
        </w:rPr>
      </w:pPr>
      <w:r w:rsidRPr="00D70025">
        <w:rPr>
          <w:rFonts w:ascii="Palatino Linotype" w:hAnsi="Palatino Linotype" w:cs="Arial"/>
          <w:i/>
          <w:color w:val="000000" w:themeColor="text1"/>
          <w:sz w:val="22"/>
          <w:szCs w:val="22"/>
        </w:rPr>
        <w:t>SEGUNDO TRIBUNAL COLEGIADO DEL SEXTO CIRCUITO.</w:t>
      </w:r>
    </w:p>
    <w:p w14:paraId="349DDDF2" w14:textId="77777777" w:rsidR="00B9204A" w:rsidRPr="00D70025" w:rsidRDefault="00B9204A" w:rsidP="00B9204A">
      <w:pPr>
        <w:spacing w:line="360" w:lineRule="auto"/>
        <w:ind w:left="567" w:right="618"/>
        <w:contextualSpacing/>
        <w:jc w:val="both"/>
        <w:rPr>
          <w:rFonts w:ascii="Palatino Linotype" w:hAnsi="Palatino Linotype" w:cs="Arial"/>
          <w:i/>
          <w:color w:val="000000" w:themeColor="text1"/>
          <w:sz w:val="22"/>
          <w:szCs w:val="22"/>
        </w:rPr>
      </w:pPr>
      <w:r w:rsidRPr="00D70025">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275850E0" w14:textId="77777777" w:rsidR="00B9204A" w:rsidRPr="00D70025" w:rsidRDefault="00B9204A" w:rsidP="00B9204A">
      <w:pPr>
        <w:spacing w:line="360" w:lineRule="auto"/>
        <w:ind w:left="567" w:right="618"/>
        <w:contextualSpacing/>
        <w:jc w:val="both"/>
        <w:rPr>
          <w:rFonts w:ascii="Palatino Linotype" w:hAnsi="Palatino Linotype" w:cs="Arial"/>
          <w:i/>
          <w:color w:val="000000" w:themeColor="text1"/>
          <w:sz w:val="22"/>
          <w:szCs w:val="22"/>
        </w:rPr>
      </w:pPr>
      <w:r w:rsidRPr="00D70025">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0223718D" w14:textId="77777777" w:rsidR="00B9204A" w:rsidRPr="00D70025" w:rsidRDefault="00B9204A" w:rsidP="00B9204A">
      <w:pPr>
        <w:spacing w:line="360" w:lineRule="auto"/>
        <w:ind w:left="567" w:right="618"/>
        <w:contextualSpacing/>
        <w:jc w:val="both"/>
        <w:rPr>
          <w:rFonts w:ascii="Palatino Linotype" w:hAnsi="Palatino Linotype" w:cs="Arial"/>
          <w:i/>
          <w:color w:val="000000" w:themeColor="text1"/>
          <w:sz w:val="22"/>
          <w:szCs w:val="22"/>
        </w:rPr>
      </w:pPr>
      <w:r w:rsidRPr="00D70025">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24C7EF56" w14:textId="77777777" w:rsidR="00B9204A" w:rsidRPr="00D70025" w:rsidRDefault="00B9204A" w:rsidP="00B9204A">
      <w:pPr>
        <w:spacing w:line="360" w:lineRule="auto"/>
        <w:ind w:left="567" w:right="618"/>
        <w:contextualSpacing/>
        <w:jc w:val="both"/>
        <w:rPr>
          <w:rFonts w:ascii="Palatino Linotype" w:hAnsi="Palatino Linotype" w:cs="Arial"/>
          <w:i/>
          <w:color w:val="000000" w:themeColor="text1"/>
          <w:sz w:val="22"/>
          <w:szCs w:val="22"/>
        </w:rPr>
      </w:pPr>
      <w:r w:rsidRPr="00D70025">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25358A2B" w14:textId="77777777" w:rsidR="00B9204A" w:rsidRPr="00D70025" w:rsidRDefault="00B9204A" w:rsidP="00B9204A">
      <w:pPr>
        <w:spacing w:line="360" w:lineRule="auto"/>
        <w:ind w:left="567" w:right="618"/>
        <w:contextualSpacing/>
        <w:jc w:val="both"/>
        <w:rPr>
          <w:rFonts w:ascii="Palatino Linotype" w:hAnsi="Palatino Linotype" w:cs="Arial"/>
          <w:i/>
          <w:color w:val="000000" w:themeColor="text1"/>
          <w:sz w:val="22"/>
          <w:szCs w:val="22"/>
        </w:rPr>
      </w:pPr>
      <w:r w:rsidRPr="00D70025">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D70025">
        <w:rPr>
          <w:rFonts w:ascii="Palatino Linotype" w:hAnsi="Palatino Linotype" w:cs="Arial"/>
          <w:i/>
          <w:color w:val="000000" w:themeColor="text1"/>
          <w:sz w:val="22"/>
          <w:szCs w:val="22"/>
        </w:rPr>
        <w:t>Baigts</w:t>
      </w:r>
      <w:proofErr w:type="spellEnd"/>
      <w:r w:rsidRPr="00D70025">
        <w:rPr>
          <w:rFonts w:ascii="Palatino Linotype" w:hAnsi="Palatino Linotype" w:cs="Arial"/>
          <w:i/>
          <w:color w:val="000000" w:themeColor="text1"/>
          <w:sz w:val="22"/>
          <w:szCs w:val="22"/>
        </w:rPr>
        <w:t xml:space="preserve"> Muñoz.</w:t>
      </w:r>
      <w:r w:rsidRPr="00D70025">
        <w:rPr>
          <w:rStyle w:val="Refdenotaalpie"/>
          <w:rFonts w:ascii="Palatino Linotype" w:hAnsi="Palatino Linotype" w:cs="Arial"/>
          <w:i/>
          <w:color w:val="000000" w:themeColor="text1"/>
          <w:sz w:val="22"/>
          <w:szCs w:val="22"/>
        </w:rPr>
        <w:footnoteReference w:id="30"/>
      </w:r>
    </w:p>
    <w:p w14:paraId="12024886" w14:textId="77777777" w:rsidR="00B9204A" w:rsidRPr="00D70025" w:rsidRDefault="00B9204A" w:rsidP="00B9204A">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7CA4F94B" w14:textId="77777777" w:rsidR="00B9204A" w:rsidRPr="00D70025" w:rsidRDefault="00B9204A" w:rsidP="00B9204A">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70025">
        <w:rPr>
          <w:rFonts w:ascii="Palatino Linotype" w:eastAsia="Times New Roman" w:hAnsi="Palatino Linotype" w:cs="Arial"/>
          <w:color w:val="000000" w:themeColor="text1"/>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FFCB06C" w14:textId="77777777" w:rsidR="00B9204A" w:rsidRPr="00D70025" w:rsidRDefault="00B9204A" w:rsidP="00B9204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C091AF0" w14:textId="77777777" w:rsidR="00B9204A" w:rsidRPr="00D70025" w:rsidRDefault="00B9204A" w:rsidP="00B9204A">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70025">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45B651F" w14:textId="77777777" w:rsidR="00B9204A" w:rsidRPr="00D70025" w:rsidRDefault="00B9204A" w:rsidP="00B9204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1431A86" w14:textId="77777777" w:rsidR="00B9204A" w:rsidRPr="00D70025" w:rsidRDefault="00B9204A" w:rsidP="00B9204A">
      <w:pPr>
        <w:pStyle w:val="Prrafodelista"/>
        <w:numPr>
          <w:ilvl w:val="0"/>
          <w:numId w:val="25"/>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7002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465D4C5D" w14:textId="77777777" w:rsidR="00B9204A" w:rsidRPr="00D70025" w:rsidRDefault="00B9204A" w:rsidP="00B9204A">
      <w:pPr>
        <w:pStyle w:val="Prrafodelista"/>
        <w:spacing w:line="360" w:lineRule="auto"/>
        <w:ind w:left="0"/>
        <w:jc w:val="both"/>
        <w:rPr>
          <w:rFonts w:ascii="Palatino Linotype" w:hAnsi="Palatino Linotype"/>
          <w:color w:val="000000" w:themeColor="text1"/>
        </w:rPr>
      </w:pPr>
    </w:p>
    <w:p w14:paraId="044762C8"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olor w:val="000000" w:themeColor="text1"/>
        </w:rPr>
      </w:pPr>
      <w:r w:rsidRPr="00D70025">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41A541B6" w14:textId="77777777" w:rsidR="00B9204A" w:rsidRPr="00D70025" w:rsidRDefault="00B9204A" w:rsidP="00B9204A">
      <w:pPr>
        <w:spacing w:line="360" w:lineRule="auto"/>
        <w:jc w:val="both"/>
        <w:rPr>
          <w:rFonts w:ascii="Palatino Linotype" w:hAnsi="Palatino Linotype"/>
          <w:color w:val="000000" w:themeColor="text1"/>
        </w:rPr>
      </w:pPr>
    </w:p>
    <w:p w14:paraId="7BD6BFA6"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olor w:val="000000" w:themeColor="text1"/>
        </w:rPr>
      </w:pPr>
      <w:r w:rsidRPr="00D70025">
        <w:rPr>
          <w:rFonts w:ascii="Palatino Linotype" w:eastAsia="Calibri" w:hAnsi="Palatino Linotype" w:cs="Arial"/>
          <w:color w:val="000000" w:themeColor="text1"/>
          <w:lang w:val="es-ES" w:eastAsia="es-MX"/>
        </w:rPr>
        <w:t xml:space="preserve">Es de señalar, que por lo que hace a las versiones públicas, el </w:t>
      </w:r>
      <w:r w:rsidRPr="00D70025">
        <w:rPr>
          <w:rFonts w:ascii="Palatino Linotype" w:eastAsia="Calibri" w:hAnsi="Palatino Linotype" w:cs="Arial"/>
          <w:b/>
          <w:color w:val="000000" w:themeColor="text1"/>
          <w:lang w:val="es-ES" w:eastAsia="es-MX"/>
        </w:rPr>
        <w:t>SUJETO OBLIGADO</w:t>
      </w:r>
      <w:r w:rsidRPr="00D70025">
        <w:rPr>
          <w:rFonts w:ascii="Palatino Linotype" w:eastAsia="Calibri" w:hAnsi="Palatino Linotype" w:cs="Arial"/>
          <w:color w:val="000000" w:themeColor="text1"/>
          <w:lang w:val="es-ES" w:eastAsia="es-MX"/>
        </w:rPr>
        <w:t xml:space="preserve"> debe cumplir con las formalidades exigidas en la Ley, por lo que </w:t>
      </w:r>
      <w:r w:rsidRPr="00D70025">
        <w:rPr>
          <w:rFonts w:ascii="Palatino Linotype" w:eastAsia="Times New Roman" w:hAnsi="Palatino Linotype" w:cs="Arial"/>
          <w:color w:val="000000" w:themeColor="text1"/>
          <w:lang w:eastAsia="es-MX"/>
        </w:rPr>
        <w:t xml:space="preserve">para </w:t>
      </w:r>
      <w:r w:rsidRPr="00D70025">
        <w:rPr>
          <w:rFonts w:ascii="Palatino Linotype" w:eastAsia="Times New Roman" w:hAnsi="Palatino Linotype" w:cs="Arial"/>
          <w:color w:val="000000" w:themeColor="text1"/>
          <w:lang w:eastAsia="es-MX"/>
        </w:rPr>
        <w:lastRenderedPageBreak/>
        <w:t xml:space="preserve">tal efecto emitirá el </w:t>
      </w:r>
      <w:r w:rsidRPr="00D70025">
        <w:rPr>
          <w:rFonts w:ascii="Palatino Linotype" w:eastAsia="Calibri" w:hAnsi="Palatino Linotype" w:cs="Arial"/>
          <w:color w:val="000000" w:themeColor="text1"/>
          <w:lang w:val="es-ES" w:eastAsia="es-MX"/>
        </w:rPr>
        <w:t>Acuerdo del Comité de Transparencia en términos de los artículos 49 fracción</w:t>
      </w:r>
      <w:r w:rsidRPr="00D70025">
        <w:rPr>
          <w:rFonts w:ascii="Palatino Linotype" w:eastAsia="Calibri" w:hAnsi="Palatino Linotype" w:cs="Arial"/>
          <w:bCs/>
          <w:color w:val="000000" w:themeColor="text1"/>
        </w:rPr>
        <w:t xml:space="preserve"> VIII,</w:t>
      </w:r>
      <w:r w:rsidRPr="00D70025">
        <w:rPr>
          <w:rFonts w:ascii="Palatino Linotype" w:eastAsia="Calibri" w:hAnsi="Palatino Linotype" w:cs="Arial"/>
          <w:color w:val="000000" w:themeColor="text1"/>
          <w:lang w:val="es-ES" w:eastAsia="es-MX"/>
        </w:rPr>
        <w:t xml:space="preserve"> 122</w:t>
      </w:r>
      <w:r w:rsidRPr="00D70025">
        <w:rPr>
          <w:rFonts w:ascii="Palatino Linotype" w:hAnsi="Palatino Linotype" w:cs="Times New Roman"/>
          <w:color w:val="000000" w:themeColor="text1"/>
          <w:vertAlign w:val="superscript"/>
          <w:lang w:val="es-ES" w:eastAsia="es-MX"/>
        </w:rPr>
        <w:footnoteReference w:id="31"/>
      </w:r>
      <w:r w:rsidRPr="00D70025">
        <w:rPr>
          <w:rFonts w:ascii="Palatino Linotype" w:eastAsia="Calibri" w:hAnsi="Palatino Linotype" w:cs="Arial"/>
          <w:color w:val="000000" w:themeColor="text1"/>
          <w:lang w:val="es-ES" w:eastAsia="es-MX"/>
        </w:rPr>
        <w:t>, 135</w:t>
      </w:r>
      <w:r w:rsidRPr="00D70025">
        <w:rPr>
          <w:rFonts w:ascii="Palatino Linotype" w:hAnsi="Palatino Linotype" w:cs="Times New Roman"/>
          <w:color w:val="000000" w:themeColor="text1"/>
          <w:vertAlign w:val="superscript"/>
          <w:lang w:val="es-ES" w:eastAsia="es-MX"/>
        </w:rPr>
        <w:footnoteReference w:id="32"/>
      </w:r>
      <w:r w:rsidRPr="00D70025">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8835004" w14:textId="77777777" w:rsidR="00B9204A" w:rsidRPr="00D70025" w:rsidRDefault="00B9204A" w:rsidP="00B9204A">
      <w:pPr>
        <w:pStyle w:val="Prrafodelista"/>
        <w:spacing w:line="360" w:lineRule="auto"/>
        <w:ind w:left="0"/>
        <w:jc w:val="both"/>
        <w:rPr>
          <w:rFonts w:ascii="Palatino Linotype" w:hAnsi="Palatino Linotype"/>
          <w:color w:val="000000" w:themeColor="text1"/>
        </w:rPr>
      </w:pPr>
    </w:p>
    <w:p w14:paraId="60A1AE73"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olor w:val="000000" w:themeColor="text1"/>
        </w:rPr>
      </w:pPr>
      <w:r w:rsidRPr="00D70025">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D70025">
        <w:rPr>
          <w:rFonts w:ascii="Palatino Linotype" w:eastAsia="Calibri" w:hAnsi="Palatino Linotype" w:cs="Arial"/>
          <w:b/>
          <w:color w:val="000000" w:themeColor="text1"/>
          <w:lang w:val="es-ES" w:eastAsia="es-CO"/>
        </w:rPr>
        <w:t>SUJETO OBLIGADO</w:t>
      </w:r>
      <w:r w:rsidRPr="00D70025">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AE5B81" w14:textId="77777777" w:rsidR="00B9204A" w:rsidRPr="00D70025" w:rsidRDefault="00B9204A" w:rsidP="00B9204A">
      <w:pPr>
        <w:pStyle w:val="Prrafodelista"/>
        <w:spacing w:line="360" w:lineRule="auto"/>
        <w:ind w:left="0"/>
        <w:jc w:val="both"/>
        <w:rPr>
          <w:rFonts w:ascii="Palatino Linotype" w:hAnsi="Palatino Linotype"/>
          <w:color w:val="000000" w:themeColor="text1"/>
        </w:rPr>
      </w:pPr>
    </w:p>
    <w:p w14:paraId="7CF922A6"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olor w:val="000000" w:themeColor="text1"/>
        </w:rPr>
      </w:pPr>
      <w:r w:rsidRPr="00D70025">
        <w:rPr>
          <w:rFonts w:ascii="Palatino Linotype" w:eastAsia="Times New Roman" w:hAnsi="Palatino Linotype" w:cs="Arial"/>
          <w:color w:val="000000" w:themeColor="text1"/>
          <w:lang w:eastAsia="es-MX"/>
        </w:rPr>
        <w:lastRenderedPageBreak/>
        <w:t xml:space="preserve">Siendo así que, </w:t>
      </w:r>
      <w:r w:rsidRPr="00D70025">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D70025">
        <w:rPr>
          <w:rFonts w:ascii="Palatino Linotype" w:hAnsi="Palatino Linotype"/>
          <w:b/>
          <w:color w:val="000000" w:themeColor="text1"/>
        </w:rPr>
        <w:t>SUJETO OBLIGADO</w:t>
      </w:r>
      <w:r w:rsidRPr="00D70025">
        <w:rPr>
          <w:rFonts w:ascii="Palatino Linotype" w:hAnsi="Palatino Linotype"/>
          <w:color w:val="000000" w:themeColor="text1"/>
        </w:rPr>
        <w:t xml:space="preserve">. Dicho acuerdo deberá de contener los </w:t>
      </w:r>
      <w:r w:rsidRPr="00D70025">
        <w:rPr>
          <w:rFonts w:ascii="Palatino Linotype" w:hAnsi="Palatino Linotype"/>
          <w:b/>
          <w:color w:val="000000" w:themeColor="text1"/>
        </w:rPr>
        <w:t>razonamientos lógicos</w:t>
      </w:r>
      <w:r w:rsidRPr="00D70025">
        <w:rPr>
          <w:rFonts w:ascii="Palatino Linotype" w:hAnsi="Palatino Linotype"/>
          <w:color w:val="000000" w:themeColor="text1"/>
        </w:rPr>
        <w:t xml:space="preserve"> mediante los cuales se </w:t>
      </w:r>
      <w:r w:rsidRPr="00D70025">
        <w:rPr>
          <w:rFonts w:ascii="Palatino Linotype" w:hAnsi="Palatino Linotype"/>
          <w:b/>
          <w:color w:val="000000" w:themeColor="text1"/>
        </w:rPr>
        <w:t xml:space="preserve">demuestre </w:t>
      </w:r>
      <w:r w:rsidRPr="00D70025">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CB342BF" w14:textId="77777777" w:rsidR="00B9204A" w:rsidRPr="00D70025" w:rsidRDefault="00B9204A" w:rsidP="00B9204A">
      <w:pPr>
        <w:pStyle w:val="Prrafodelista"/>
        <w:spacing w:line="360" w:lineRule="auto"/>
        <w:ind w:left="0"/>
        <w:jc w:val="both"/>
        <w:rPr>
          <w:rFonts w:ascii="Palatino Linotype" w:hAnsi="Palatino Linotype"/>
          <w:color w:val="000000" w:themeColor="text1"/>
        </w:rPr>
      </w:pPr>
    </w:p>
    <w:p w14:paraId="041490C0"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olor w:val="000000" w:themeColor="text1"/>
        </w:rPr>
      </w:pPr>
      <w:r w:rsidRPr="00D70025">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401D6DD" w14:textId="77777777" w:rsidR="00B9204A" w:rsidRPr="00D70025" w:rsidRDefault="00B9204A" w:rsidP="00B9204A">
      <w:pPr>
        <w:pStyle w:val="Prrafodelista"/>
        <w:spacing w:line="360" w:lineRule="auto"/>
        <w:ind w:left="0"/>
        <w:jc w:val="both"/>
        <w:rPr>
          <w:rFonts w:ascii="Palatino Linotype" w:hAnsi="Palatino Linotype"/>
          <w:color w:val="000000" w:themeColor="text1"/>
        </w:rPr>
      </w:pPr>
    </w:p>
    <w:p w14:paraId="759CB034"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olor w:val="000000" w:themeColor="text1"/>
        </w:rPr>
      </w:pPr>
      <w:r w:rsidRPr="00D70025">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720A584" w14:textId="77777777" w:rsidR="00B9204A" w:rsidRPr="00D70025" w:rsidRDefault="00B9204A" w:rsidP="00B9204A">
      <w:pPr>
        <w:pStyle w:val="Prrafodelista"/>
        <w:spacing w:line="360" w:lineRule="auto"/>
        <w:ind w:left="0"/>
        <w:jc w:val="both"/>
        <w:rPr>
          <w:rFonts w:ascii="Palatino Linotype" w:hAnsi="Palatino Linotype"/>
          <w:color w:val="000000" w:themeColor="text1"/>
        </w:rPr>
      </w:pPr>
    </w:p>
    <w:p w14:paraId="5A7A7EB6" w14:textId="77777777" w:rsidR="00B9204A" w:rsidRPr="00D70025" w:rsidRDefault="00B9204A" w:rsidP="00B9204A">
      <w:pPr>
        <w:pStyle w:val="Prrafodelista"/>
        <w:numPr>
          <w:ilvl w:val="0"/>
          <w:numId w:val="25"/>
        </w:numPr>
        <w:spacing w:line="360" w:lineRule="auto"/>
        <w:ind w:left="0" w:firstLine="0"/>
        <w:jc w:val="both"/>
        <w:rPr>
          <w:rFonts w:ascii="Palatino Linotype" w:hAnsi="Palatino Linotype"/>
          <w:color w:val="000000" w:themeColor="text1"/>
        </w:rPr>
      </w:pPr>
      <w:r w:rsidRPr="00D70025">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374D7321" w14:textId="77777777" w:rsidR="00154A05" w:rsidRPr="00D70025" w:rsidRDefault="00154A05" w:rsidP="00B9204A">
      <w:pPr>
        <w:pStyle w:val="Prrafodelista"/>
        <w:spacing w:line="360" w:lineRule="auto"/>
        <w:ind w:left="0"/>
        <w:jc w:val="both"/>
        <w:rPr>
          <w:rFonts w:ascii="Palatino Linotype" w:hAnsi="Palatino Linotype" w:cs="Arial"/>
        </w:rPr>
      </w:pPr>
    </w:p>
    <w:p w14:paraId="31469706" w14:textId="1261B98E" w:rsidR="00154A05" w:rsidRPr="00D70025" w:rsidRDefault="00154A05" w:rsidP="00154A05">
      <w:pPr>
        <w:pStyle w:val="Prrafodelista"/>
        <w:numPr>
          <w:ilvl w:val="0"/>
          <w:numId w:val="1"/>
        </w:numPr>
        <w:spacing w:before="240" w:after="240" w:line="360" w:lineRule="auto"/>
        <w:ind w:left="0" w:right="49" w:firstLine="0"/>
        <w:jc w:val="both"/>
        <w:rPr>
          <w:rFonts w:ascii="Palatino Linotype" w:hAnsi="Palatino Linotype"/>
        </w:rPr>
      </w:pPr>
      <w:r w:rsidRPr="00D70025">
        <w:rPr>
          <w:rFonts w:ascii="Palatino Linotype" w:eastAsia="Times New Roman" w:hAnsi="Palatino Linotype" w:cs="Arial"/>
          <w:color w:val="222222"/>
          <w:lang w:eastAsia="es-MX"/>
        </w:rPr>
        <w:t xml:space="preserve">Por lo anteriormente expuesto y fundado, este </w:t>
      </w:r>
      <w:r w:rsidRPr="00D70025">
        <w:rPr>
          <w:rFonts w:ascii="Palatino Linotype" w:eastAsia="Times New Roman" w:hAnsi="Palatino Linotype" w:cs="Arial"/>
          <w:b/>
          <w:bCs/>
          <w:color w:val="222222"/>
          <w:lang w:eastAsia="es-MX"/>
        </w:rPr>
        <w:t>ÓRGANO GARANTE</w:t>
      </w:r>
      <w:r w:rsidRPr="00D70025">
        <w:rPr>
          <w:rFonts w:ascii="Palatino Linotype" w:eastAsia="Times New Roman" w:hAnsi="Palatino Linotype" w:cs="Arial"/>
          <w:color w:val="222222"/>
          <w:lang w:eastAsia="es-MX"/>
        </w:rPr>
        <w:t xml:space="preserve"> emite los siguientes:</w:t>
      </w:r>
      <w:r w:rsidR="00B311A1" w:rsidRPr="00D70025">
        <w:rPr>
          <w:rFonts w:ascii="Palatino Linotype" w:eastAsia="Times New Roman" w:hAnsi="Palatino Linotype" w:cs="Arial"/>
          <w:color w:val="222222"/>
          <w:lang w:eastAsia="es-MX"/>
        </w:rPr>
        <w:t>------------------------------------------------------------------------------------------</w:t>
      </w:r>
    </w:p>
    <w:p w14:paraId="525D5AB5" w14:textId="786E4301" w:rsidR="00B9204A" w:rsidRPr="00D70025" w:rsidRDefault="00B9204A">
      <w:pPr>
        <w:rPr>
          <w:rFonts w:ascii="Palatino Linotype" w:hAnsi="Palatino Linotype"/>
        </w:rPr>
      </w:pPr>
      <w:r w:rsidRPr="00D70025">
        <w:rPr>
          <w:rFonts w:ascii="Palatino Linotype" w:hAnsi="Palatino Linotype"/>
        </w:rPr>
        <w:br w:type="page"/>
      </w:r>
    </w:p>
    <w:p w14:paraId="0FD6C52B" w14:textId="77777777" w:rsidR="00E011CB" w:rsidRPr="00D70025" w:rsidRDefault="00E011CB" w:rsidP="00E011CB">
      <w:pPr>
        <w:pStyle w:val="Ttulo1"/>
        <w:spacing w:line="360" w:lineRule="auto"/>
        <w:ind w:left="2912"/>
        <w:rPr>
          <w:rFonts w:eastAsia="Calibri"/>
          <w:color w:val="auto"/>
          <w:szCs w:val="24"/>
          <w:lang w:val="es-ES" w:eastAsia="es-ES"/>
        </w:rPr>
      </w:pPr>
      <w:bookmarkStart w:id="46" w:name="_Toc54360241"/>
      <w:bookmarkStart w:id="47" w:name="_Toc58004722"/>
      <w:r w:rsidRPr="00D70025">
        <w:rPr>
          <w:rFonts w:eastAsia="Calibri"/>
          <w:color w:val="auto"/>
          <w:szCs w:val="24"/>
          <w:lang w:val="es-ES" w:eastAsia="es-ES"/>
        </w:rPr>
        <w:lastRenderedPageBreak/>
        <w:t>R E S O L U T I V O S</w:t>
      </w:r>
      <w:bookmarkEnd w:id="46"/>
      <w:bookmarkEnd w:id="47"/>
    </w:p>
    <w:p w14:paraId="3D56CC0D" w14:textId="77777777" w:rsidR="00E011CB" w:rsidRPr="00D70025" w:rsidRDefault="00E011CB" w:rsidP="00E011CB">
      <w:pPr>
        <w:rPr>
          <w:lang w:val="es-ES"/>
        </w:rPr>
      </w:pPr>
    </w:p>
    <w:p w14:paraId="45DEE8DD" w14:textId="77777777" w:rsidR="00E011CB" w:rsidRPr="00D70025" w:rsidRDefault="00E011CB" w:rsidP="00E011CB">
      <w:pPr>
        <w:spacing w:line="360" w:lineRule="auto"/>
        <w:jc w:val="both"/>
        <w:rPr>
          <w:rFonts w:ascii="Palatino Linotype" w:eastAsia="Times New Roman" w:hAnsi="Palatino Linotype" w:cs="Times New Roman"/>
        </w:rPr>
      </w:pPr>
      <w:r w:rsidRPr="00D70025">
        <w:rPr>
          <w:rFonts w:ascii="Palatino Linotype" w:eastAsia="Times New Roman" w:hAnsi="Palatino Linotype" w:cs="Arial"/>
          <w:b/>
        </w:rPr>
        <w:t xml:space="preserve">PRIMERO. </w:t>
      </w:r>
      <w:r w:rsidRPr="00D70025">
        <w:rPr>
          <w:rFonts w:ascii="Palatino Linotype" w:eastAsia="Times New Roman" w:hAnsi="Palatino Linotype" w:cs="Arial"/>
        </w:rPr>
        <w:t>Resultan fundadas las</w:t>
      </w:r>
      <w:r w:rsidRPr="00D70025">
        <w:rPr>
          <w:rFonts w:ascii="Palatino Linotype" w:eastAsia="Times New Roman" w:hAnsi="Palatino Linotype" w:cs="Arial"/>
          <w:b/>
        </w:rPr>
        <w:t xml:space="preserve"> </w:t>
      </w:r>
      <w:r w:rsidRPr="00D70025">
        <w:rPr>
          <w:rFonts w:ascii="Palatino Linotype" w:eastAsia="Times New Roman" w:hAnsi="Palatino Linotype" w:cs="Arial"/>
          <w:lang w:val="es-ES"/>
        </w:rPr>
        <w:t xml:space="preserve">razones o motivos de inconformidad hechos valer </w:t>
      </w:r>
      <w:r w:rsidRPr="00D70025">
        <w:rPr>
          <w:rFonts w:ascii="Palatino Linotype" w:eastAsia="Calibri" w:hAnsi="Palatino Linotype" w:cs="Arial"/>
          <w:lang w:val="es-ES"/>
        </w:rPr>
        <w:t xml:space="preserve">en el recurso de revisión </w:t>
      </w:r>
      <w:r w:rsidRPr="00D70025">
        <w:rPr>
          <w:rFonts w:ascii="Palatino Linotype" w:hAnsi="Palatino Linotype" w:cs="Arial"/>
          <w:b/>
          <w:bCs/>
        </w:rPr>
        <w:t xml:space="preserve">03373/INFOEM/IP/RR/2020, </w:t>
      </w:r>
      <w:r w:rsidRPr="00D70025">
        <w:rPr>
          <w:rFonts w:ascii="Palatino Linotype" w:hAnsi="Palatino Linotype" w:cs="Arial"/>
          <w:bCs/>
        </w:rPr>
        <w:t xml:space="preserve">en términos del </w:t>
      </w:r>
      <w:r w:rsidRPr="00D70025">
        <w:rPr>
          <w:rFonts w:ascii="Palatino Linotype" w:hAnsi="Palatino Linotype" w:cs="Arial"/>
          <w:b/>
          <w:bCs/>
        </w:rPr>
        <w:t>Considerando</w:t>
      </w:r>
      <w:r w:rsidRPr="00D70025">
        <w:rPr>
          <w:rFonts w:ascii="Palatino Linotype" w:hAnsi="Palatino Linotype" w:cs="Arial"/>
          <w:bCs/>
        </w:rPr>
        <w:t xml:space="preserve"> </w:t>
      </w:r>
      <w:r w:rsidRPr="00D70025">
        <w:rPr>
          <w:rFonts w:ascii="Palatino Linotype" w:hAnsi="Palatino Linotype" w:cs="Arial"/>
          <w:b/>
          <w:bCs/>
        </w:rPr>
        <w:t xml:space="preserve">CUARTO </w:t>
      </w:r>
      <w:r w:rsidRPr="00D70025">
        <w:rPr>
          <w:rFonts w:ascii="Palatino Linotype" w:hAnsi="Palatino Linotype" w:cs="Arial"/>
          <w:bCs/>
        </w:rPr>
        <w:t>de la presente resolución.</w:t>
      </w:r>
    </w:p>
    <w:p w14:paraId="13982D78" w14:textId="77777777" w:rsidR="00E011CB" w:rsidRPr="00D70025" w:rsidRDefault="00E011CB" w:rsidP="00E011CB">
      <w:pPr>
        <w:spacing w:before="240" w:after="240" w:line="360" w:lineRule="auto"/>
        <w:jc w:val="both"/>
        <w:rPr>
          <w:rFonts w:ascii="Palatino Linotype" w:eastAsia="Calibri" w:hAnsi="Palatino Linotype" w:cs="Arial"/>
          <w:b/>
          <w:lang w:val="es-ES"/>
        </w:rPr>
      </w:pPr>
      <w:r w:rsidRPr="00D70025">
        <w:rPr>
          <w:rFonts w:ascii="Palatino Linotype" w:hAnsi="Palatino Linotype"/>
          <w:b/>
        </w:rPr>
        <w:t>SEGUNDO.</w:t>
      </w:r>
      <w:r w:rsidRPr="00D70025">
        <w:rPr>
          <w:rStyle w:val="Ttulo2Car"/>
        </w:rPr>
        <w:t xml:space="preserve"> </w:t>
      </w:r>
      <w:r w:rsidRPr="00D70025">
        <w:rPr>
          <w:rFonts w:ascii="Palatino Linotype" w:eastAsia="Calibri" w:hAnsi="Palatino Linotype" w:cs="Arial"/>
          <w:lang w:val="es-ES"/>
        </w:rPr>
        <w:t>Se</w:t>
      </w:r>
      <w:r w:rsidRPr="00D70025">
        <w:rPr>
          <w:rFonts w:ascii="Palatino Linotype" w:eastAsia="Calibri" w:hAnsi="Palatino Linotype" w:cs="Arial"/>
          <w:b/>
          <w:lang w:val="es-ES"/>
        </w:rPr>
        <w:t xml:space="preserve"> REVOCA </w:t>
      </w:r>
      <w:r w:rsidRPr="00D70025">
        <w:rPr>
          <w:rFonts w:ascii="Palatino Linotype" w:eastAsia="Calibri" w:hAnsi="Palatino Linotype" w:cs="Arial"/>
          <w:lang w:val="es-ES"/>
        </w:rPr>
        <w:t xml:space="preserve">la respuesta emitida por la </w:t>
      </w:r>
      <w:r w:rsidRPr="00D70025">
        <w:rPr>
          <w:rFonts w:ascii="Palatino Linotype" w:hAnsi="Palatino Linotype" w:cs="Arial"/>
          <w:b/>
        </w:rPr>
        <w:t>Fiscalía General de Justicia del Estado de México</w:t>
      </w:r>
      <w:r w:rsidRPr="00D70025">
        <w:rPr>
          <w:rFonts w:ascii="Palatino Linotype" w:eastAsia="Calibri" w:hAnsi="Palatino Linotype" w:cs="Arial"/>
          <w:lang w:val="es-ES"/>
        </w:rPr>
        <w:t xml:space="preserve"> y se</w:t>
      </w:r>
      <w:r w:rsidRPr="00D70025">
        <w:rPr>
          <w:rFonts w:ascii="Palatino Linotype" w:eastAsia="Calibri" w:hAnsi="Palatino Linotype" w:cs="Arial"/>
          <w:b/>
          <w:lang w:val="es-ES"/>
        </w:rPr>
        <w:t xml:space="preserve"> ORDENA </w:t>
      </w:r>
      <w:r w:rsidRPr="00D70025">
        <w:rPr>
          <w:rFonts w:ascii="Palatino Linotype" w:eastAsia="Times New Roman" w:hAnsi="Palatino Linotype" w:cs="Arial"/>
          <w:lang w:val="es-ES"/>
        </w:rPr>
        <w:t xml:space="preserve">entregar en </w:t>
      </w:r>
      <w:r w:rsidRPr="00D70025">
        <w:rPr>
          <w:rFonts w:ascii="Palatino Linotype" w:eastAsia="Times New Roman" w:hAnsi="Palatino Linotype" w:cs="Arial"/>
          <w:b/>
          <w:lang w:val="es-ES"/>
        </w:rPr>
        <w:t>versión pública</w:t>
      </w:r>
      <w:r w:rsidRPr="00D70025">
        <w:rPr>
          <w:rFonts w:ascii="Palatino Linotype" w:eastAsia="Times New Roman" w:hAnsi="Palatino Linotype" w:cs="Arial"/>
          <w:lang w:val="es-ES"/>
        </w:rPr>
        <w:t>, vía Sistema de Acceso a la Información Mexiquense (SAIMEX)</w:t>
      </w:r>
      <w:r w:rsidRPr="00D70025">
        <w:rPr>
          <w:rFonts w:ascii="Palatino Linotype" w:eastAsia="Times New Roman" w:hAnsi="Palatino Linotype" w:cs="Arial"/>
          <w:b/>
          <w:lang w:val="es-ES"/>
        </w:rPr>
        <w:t>,</w:t>
      </w:r>
      <w:r w:rsidRPr="00D70025">
        <w:rPr>
          <w:rFonts w:ascii="Palatino Linotype" w:eastAsia="Times New Roman" w:hAnsi="Palatino Linotype" w:cs="Arial"/>
          <w:lang w:val="es-ES"/>
        </w:rPr>
        <w:t xml:space="preserve"> la siguiente </w:t>
      </w:r>
      <w:r w:rsidRPr="00D70025">
        <w:rPr>
          <w:rFonts w:ascii="Palatino Linotype" w:hAnsi="Palatino Linotype" w:cs="Arial"/>
          <w:bCs/>
        </w:rPr>
        <w:t>información:</w:t>
      </w:r>
    </w:p>
    <w:p w14:paraId="50151D80" w14:textId="77777777" w:rsidR="00E011CB" w:rsidRPr="00D70025" w:rsidRDefault="00E011CB" w:rsidP="00E011CB">
      <w:pPr>
        <w:pStyle w:val="Prrafodelista"/>
        <w:numPr>
          <w:ilvl w:val="1"/>
          <w:numId w:val="25"/>
        </w:numPr>
        <w:tabs>
          <w:tab w:val="left" w:pos="567"/>
          <w:tab w:val="left" w:pos="709"/>
        </w:tabs>
        <w:spacing w:before="240" w:after="240" w:line="360" w:lineRule="auto"/>
        <w:ind w:left="567" w:right="567" w:firstLine="0"/>
        <w:jc w:val="both"/>
        <w:rPr>
          <w:rFonts w:ascii="Palatino Linotype" w:hAnsi="Palatino Linotype"/>
          <w:b/>
          <w:color w:val="000000"/>
        </w:rPr>
      </w:pPr>
      <w:r w:rsidRPr="00D70025">
        <w:rPr>
          <w:rFonts w:ascii="Palatino Linotype" w:hAnsi="Palatino Linotype"/>
          <w:b/>
        </w:rPr>
        <w:t xml:space="preserve">El expediente de averiguación previa formado con motivo de la muerte de la menor </w:t>
      </w:r>
      <w:r w:rsidRPr="00D70025">
        <w:rPr>
          <w:rFonts w:ascii="Palatino Linotype" w:hAnsi="Palatino Linotype"/>
          <w:b/>
          <w:color w:val="000000"/>
        </w:rPr>
        <w:t xml:space="preserve">señalada en la solicitud </w:t>
      </w:r>
      <w:r w:rsidRPr="00D70025">
        <w:rPr>
          <w:rFonts w:ascii="Palatino Linotype" w:eastAsia="Calibri" w:hAnsi="Palatino Linotype" w:cs="Arial"/>
          <w:b/>
          <w:color w:val="000000" w:themeColor="text1"/>
          <w:lang w:val="es-ES"/>
        </w:rPr>
        <w:t>00411/FGJ/IP/2020</w:t>
      </w:r>
      <w:r w:rsidRPr="00D70025">
        <w:rPr>
          <w:rFonts w:ascii="Palatino Linotype" w:hAnsi="Palatino Linotype"/>
          <w:b/>
          <w:color w:val="000000"/>
        </w:rPr>
        <w:t>.</w:t>
      </w:r>
    </w:p>
    <w:p w14:paraId="55198739" w14:textId="77777777" w:rsidR="00E011CB" w:rsidRPr="00D70025" w:rsidRDefault="00E011CB" w:rsidP="00E011CB">
      <w:pPr>
        <w:pStyle w:val="Prrafodelista"/>
        <w:tabs>
          <w:tab w:val="left" w:pos="567"/>
          <w:tab w:val="left" w:pos="709"/>
        </w:tabs>
        <w:spacing w:before="240" w:after="240" w:line="360" w:lineRule="auto"/>
        <w:ind w:left="567" w:right="567"/>
        <w:jc w:val="both"/>
        <w:rPr>
          <w:rFonts w:ascii="Palatino Linotype" w:hAnsi="Palatino Linotype"/>
          <w:b/>
          <w:color w:val="000000"/>
        </w:rPr>
      </w:pPr>
    </w:p>
    <w:p w14:paraId="4F6579BC" w14:textId="77777777" w:rsidR="00E011CB" w:rsidRPr="00D70025" w:rsidRDefault="00E011CB" w:rsidP="00E011CB">
      <w:pPr>
        <w:pStyle w:val="Prrafodelista"/>
        <w:numPr>
          <w:ilvl w:val="1"/>
          <w:numId w:val="25"/>
        </w:numPr>
        <w:tabs>
          <w:tab w:val="left" w:pos="567"/>
          <w:tab w:val="left" w:pos="709"/>
        </w:tabs>
        <w:spacing w:before="240" w:after="240" w:line="360" w:lineRule="auto"/>
        <w:ind w:left="567" w:right="567" w:firstLine="0"/>
        <w:jc w:val="both"/>
        <w:rPr>
          <w:rFonts w:ascii="Palatino Linotype" w:hAnsi="Palatino Linotype"/>
          <w:color w:val="000000"/>
        </w:rPr>
      </w:pPr>
      <w:r w:rsidRPr="00D70025">
        <w:rPr>
          <w:rFonts w:ascii="Palatino Linotype" w:eastAsia="Calibri" w:hAnsi="Palatino Linotype" w:cs="Times New Roman"/>
          <w:b/>
          <w:lang w:val="es-ES"/>
        </w:rPr>
        <w:t xml:space="preserve">El Acuerdo que clasifique en forma total como información </w:t>
      </w:r>
      <w:r w:rsidRPr="00D70025">
        <w:rPr>
          <w:rFonts w:ascii="Palatino Linotype" w:eastAsia="Times New Roman" w:hAnsi="Palatino Linotype" w:cs="Times New Roman"/>
          <w:b/>
          <w:lang w:val="es-MX" w:eastAsia="en-US"/>
        </w:rPr>
        <w:t>confidencial, de aquellos documentos en donde se contengan datos personales sensibles que pudieran obrar en el inciso anterior,</w:t>
      </w:r>
      <w:r w:rsidRPr="00D70025">
        <w:rPr>
          <w:rFonts w:ascii="Palatino Linotype" w:eastAsia="Times New Roman" w:hAnsi="Palatino Linotype" w:cs="Times New Roman"/>
          <w:b/>
          <w:lang w:val="es-ES" w:eastAsia="en-US"/>
        </w:rPr>
        <w:t xml:space="preserve"> señalando cuales son los documentos clasificados, que tipo de documentos son, cuántas hojas lo integran, </w:t>
      </w:r>
      <w:r w:rsidRPr="00D70025">
        <w:rPr>
          <w:rFonts w:ascii="Palatino Linotype" w:eastAsia="Calibri" w:hAnsi="Palatino Linotype" w:cs="Times New Roman"/>
          <w:b/>
          <w:lang w:val="es-ES"/>
        </w:rPr>
        <w:t xml:space="preserve">en términos de los artículos 122 y 143 fracción I de la Ley de Transparencia y Acceso a la Información Pública del Estado de México y Municipios, y </w:t>
      </w:r>
      <w:r w:rsidRPr="00D70025">
        <w:rPr>
          <w:rFonts w:ascii="Palatino Linotype" w:hAnsi="Palatino Linotype" w:cs="Arial"/>
          <w:color w:val="000000" w:themeColor="text1"/>
          <w:lang w:val="es-ES"/>
        </w:rPr>
        <w:t xml:space="preserve">4 fracciones XI y XII de la </w:t>
      </w:r>
      <w:r w:rsidRPr="00D70025">
        <w:rPr>
          <w:rFonts w:ascii="Palatino Linotype" w:hAnsi="Palatino Linotype" w:cs="Arial"/>
          <w:b/>
          <w:color w:val="000000" w:themeColor="text1"/>
          <w:lang w:val="es-ES"/>
        </w:rPr>
        <w:t>Ley de Protección de Datos en Posesión de los Sujetos Obligados del Estado de México y Municipios</w:t>
      </w:r>
      <w:r w:rsidRPr="00D70025">
        <w:rPr>
          <w:rFonts w:ascii="Palatino Linotype" w:eastAsia="Calibri" w:hAnsi="Palatino Linotype" w:cs="Times New Roman"/>
          <w:b/>
          <w:lang w:val="es-ES"/>
        </w:rPr>
        <w:t>, de acuerdo con lo establecido en la presente resolución.</w:t>
      </w:r>
    </w:p>
    <w:p w14:paraId="02FC0DF2" w14:textId="77777777" w:rsidR="00E011CB" w:rsidRPr="00D70025" w:rsidRDefault="00E011CB" w:rsidP="00E011CB">
      <w:pPr>
        <w:spacing w:before="240" w:after="240" w:line="360" w:lineRule="auto"/>
        <w:ind w:right="-2"/>
        <w:jc w:val="both"/>
        <w:rPr>
          <w:rFonts w:ascii="Palatino Linotype" w:eastAsia="Calibri" w:hAnsi="Palatino Linotype" w:cs="Arial"/>
        </w:rPr>
      </w:pPr>
      <w:r w:rsidRPr="00D70025">
        <w:rPr>
          <w:rFonts w:ascii="Palatino Linotype" w:eastAsia="Calibri" w:hAnsi="Palatino Linotype" w:cs="Arial"/>
        </w:rPr>
        <w:lastRenderedPageBreak/>
        <w:t xml:space="preserve">Para efectos de lo que se ordena en el inciso </w:t>
      </w:r>
      <w:r w:rsidRPr="00D70025">
        <w:rPr>
          <w:rFonts w:ascii="Palatino Linotype" w:eastAsia="Calibri" w:hAnsi="Palatino Linotype" w:cs="Arial"/>
          <w:b/>
          <w:u w:val="single"/>
        </w:rPr>
        <w:t>a)</w:t>
      </w:r>
      <w:r w:rsidRPr="00D70025">
        <w:rPr>
          <w:rFonts w:ascii="Palatino Linotype" w:eastAsia="Calibri" w:hAnsi="Palatino Linotype" w:cs="Arial"/>
        </w:rPr>
        <w:t>, se deberá emitir el Acuerdo del Comité de Transparencia en términos de los artículos 49 fracción VIII y 132 fracción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33C64E9" w14:textId="457475D2" w:rsidR="00E011CB" w:rsidRDefault="00D70025" w:rsidP="00E011CB">
      <w:pPr>
        <w:pStyle w:val="Prrafodelista"/>
        <w:spacing w:line="360" w:lineRule="auto"/>
        <w:ind w:left="0"/>
        <w:jc w:val="both"/>
        <w:rPr>
          <w:rFonts w:ascii="Palatino Linotype" w:hAnsi="Palatino Linotype"/>
        </w:rPr>
      </w:pPr>
      <w:r w:rsidRPr="00D70025">
        <w:rPr>
          <w:rFonts w:ascii="Palatino Linotype" w:hAnsi="Palatino Linotype"/>
        </w:rPr>
        <w:t>Para el caso que la información generada después de cerrarse la averiguación previa y que pudieran integrar nuevas líneas de investigación distintas a las agotadas se deberá valorar el daño que la entrega de la información le causaría a dichos procedimientos y según los artículos 129 y 140 fracción VI, VIII, IX, y X de la Ley de Transparencia y Acceso a la Información Pública del Estado de México y Municipios, se deberá determinar la clasificación de la información como reservada debiendo emitir y entregar el acuerdo de clasificación de la información respectivo.</w:t>
      </w:r>
    </w:p>
    <w:p w14:paraId="1FD8C21F" w14:textId="77777777" w:rsidR="00D70025" w:rsidRPr="00D70025" w:rsidRDefault="00D70025" w:rsidP="00E011CB">
      <w:pPr>
        <w:pStyle w:val="Prrafodelista"/>
        <w:spacing w:line="360" w:lineRule="auto"/>
        <w:ind w:left="0"/>
        <w:jc w:val="both"/>
        <w:rPr>
          <w:rFonts w:ascii="Palatino Linotype" w:hAnsi="Palatino Linotype"/>
        </w:rPr>
      </w:pPr>
    </w:p>
    <w:p w14:paraId="1EF8352F" w14:textId="77777777" w:rsidR="00E011CB" w:rsidRPr="00D70025" w:rsidRDefault="00E011CB" w:rsidP="00E011CB">
      <w:pPr>
        <w:tabs>
          <w:tab w:val="left" w:pos="8080"/>
        </w:tabs>
        <w:spacing w:line="360" w:lineRule="auto"/>
        <w:ind w:right="49"/>
        <w:contextualSpacing/>
        <w:jc w:val="both"/>
        <w:rPr>
          <w:rFonts w:ascii="Palatino Linotype" w:eastAsia="Palatino Linotype" w:hAnsi="Palatino Linotype" w:cs="Palatino Linotype"/>
          <w:b/>
        </w:rPr>
      </w:pPr>
      <w:r w:rsidRPr="00D70025">
        <w:rPr>
          <w:rFonts w:ascii="Palatino Linotype" w:eastAsia="Palatino Linotype" w:hAnsi="Palatino Linotype" w:cs="Palatino Linotype"/>
          <w:b/>
        </w:rPr>
        <w:t xml:space="preserve">TERCERO. Notifíquese </w:t>
      </w:r>
      <w:r w:rsidRPr="00D70025">
        <w:rPr>
          <w:rFonts w:ascii="Palatino Linotype" w:eastAsia="Palatino Linotype" w:hAnsi="Palatino Linotype" w:cs="Palatino Linotype"/>
        </w:rPr>
        <w:t xml:space="preserve">al Titular de la Unidad de Transparencia del </w:t>
      </w:r>
      <w:r w:rsidRPr="00D70025">
        <w:rPr>
          <w:rFonts w:ascii="Palatino Linotype" w:eastAsia="Palatino Linotype" w:hAnsi="Palatino Linotype" w:cs="Palatino Linotype"/>
          <w:b/>
        </w:rPr>
        <w:t>SUJETO OBLIGADO</w:t>
      </w:r>
      <w:r w:rsidRPr="00D7002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7002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31D0D30" w14:textId="77777777" w:rsidR="00E011CB" w:rsidRPr="00D70025" w:rsidRDefault="00E011CB" w:rsidP="00E011CB">
      <w:pPr>
        <w:shd w:val="clear" w:color="auto" w:fill="FFFFFF"/>
        <w:spacing w:line="360" w:lineRule="auto"/>
        <w:jc w:val="both"/>
        <w:rPr>
          <w:rFonts w:ascii="Palatino Linotype" w:eastAsia="Times New Roman" w:hAnsi="Palatino Linotype" w:cs="Arial"/>
          <w:b/>
        </w:rPr>
      </w:pPr>
    </w:p>
    <w:p w14:paraId="7C8FBE5B" w14:textId="77777777" w:rsidR="00E011CB" w:rsidRPr="00D70025" w:rsidRDefault="00E011CB" w:rsidP="00E011CB">
      <w:pPr>
        <w:shd w:val="clear" w:color="auto" w:fill="FFFFFF"/>
        <w:spacing w:line="360" w:lineRule="auto"/>
        <w:jc w:val="both"/>
        <w:rPr>
          <w:rFonts w:ascii="Palatino Linotype" w:hAnsi="Palatino Linotype"/>
          <w:b/>
        </w:rPr>
      </w:pPr>
      <w:r w:rsidRPr="00D70025">
        <w:rPr>
          <w:rFonts w:ascii="Palatino Linotype" w:eastAsia="Times New Roman" w:hAnsi="Palatino Linotype" w:cs="Arial"/>
          <w:b/>
        </w:rPr>
        <w:lastRenderedPageBreak/>
        <w:t xml:space="preserve">CUARTO. </w:t>
      </w:r>
      <w:r w:rsidRPr="00D70025">
        <w:rPr>
          <w:rFonts w:ascii="Palatino Linotype" w:eastAsia="Times New Roman" w:hAnsi="Palatino Linotype" w:cs="Times New Roman"/>
          <w:b/>
          <w:bCs/>
          <w:color w:val="222222"/>
          <w:lang w:val="es-ES"/>
        </w:rPr>
        <w:t xml:space="preserve">Notifíquese </w:t>
      </w:r>
      <w:r w:rsidRPr="00D70025">
        <w:rPr>
          <w:rFonts w:ascii="Palatino Linotype" w:eastAsia="Times New Roman" w:hAnsi="Palatino Linotype" w:cs="Times New Roman"/>
          <w:bCs/>
          <w:color w:val="222222"/>
          <w:lang w:val="es-ES"/>
        </w:rPr>
        <w:t>a</w:t>
      </w:r>
      <w:r w:rsidRPr="00D70025">
        <w:rPr>
          <w:rFonts w:ascii="Palatino Linotype" w:hAnsi="Palatino Linotype"/>
        </w:rPr>
        <w:t xml:space="preserve"> la parte </w:t>
      </w:r>
      <w:r w:rsidRPr="00D70025">
        <w:rPr>
          <w:rFonts w:ascii="Palatino Linotype" w:hAnsi="Palatino Linotype"/>
          <w:b/>
        </w:rPr>
        <w:t xml:space="preserve">RECURRENTE </w:t>
      </w:r>
      <w:r w:rsidRPr="00D70025">
        <w:rPr>
          <w:rFonts w:ascii="Palatino Linotype" w:hAnsi="Palatino Linotype"/>
        </w:rPr>
        <w:t>la presente resolución y el acta celebrada con la Fiscalía General de Justicia del Estado de México en fecha trece (13) de noviembre de dos mil veinte.</w:t>
      </w:r>
    </w:p>
    <w:p w14:paraId="318693AF" w14:textId="77777777" w:rsidR="00E011CB" w:rsidRPr="00D70025" w:rsidRDefault="00E011CB" w:rsidP="00E011CB">
      <w:pPr>
        <w:shd w:val="clear" w:color="auto" w:fill="FFFFFF"/>
        <w:spacing w:line="360" w:lineRule="auto"/>
        <w:jc w:val="both"/>
        <w:rPr>
          <w:rFonts w:ascii="Palatino Linotype" w:hAnsi="Palatino Linotype"/>
        </w:rPr>
      </w:pPr>
    </w:p>
    <w:p w14:paraId="12DC6656" w14:textId="77777777" w:rsidR="00E011CB" w:rsidRPr="00D70025" w:rsidRDefault="00E011CB" w:rsidP="00E011CB">
      <w:pPr>
        <w:shd w:val="clear" w:color="auto" w:fill="FFFFFF"/>
        <w:spacing w:line="360" w:lineRule="auto"/>
        <w:jc w:val="both"/>
        <w:rPr>
          <w:rFonts w:ascii="Palatino Linotype" w:eastAsia="MS Mincho" w:hAnsi="Palatino Linotype" w:cs="Times New Roman"/>
          <w:lang w:val="es-ES"/>
        </w:rPr>
      </w:pPr>
      <w:r w:rsidRPr="00D70025">
        <w:rPr>
          <w:rFonts w:ascii="Palatino Linotype" w:eastAsia="MS Mincho" w:hAnsi="Palatino Linotype" w:cs="Times New Roman"/>
          <w:b/>
          <w:lang w:val="es-MX"/>
        </w:rPr>
        <w:t>QUINTO.</w:t>
      </w:r>
      <w:r w:rsidRPr="00D70025">
        <w:rPr>
          <w:rFonts w:ascii="Palatino Linotype" w:eastAsia="MS Mincho" w:hAnsi="Palatino Linotype" w:cs="Times New Roman"/>
          <w:lang w:val="es-MX"/>
        </w:rPr>
        <w:t xml:space="preserve"> </w:t>
      </w:r>
      <w:r w:rsidRPr="00D70025">
        <w:rPr>
          <w:rFonts w:ascii="Palatino Linotype" w:eastAsia="MS Mincho" w:hAnsi="Palatino Linotype" w:cs="Times New Roman"/>
          <w:lang w:val="es-ES"/>
        </w:rPr>
        <w:t xml:space="preserve">Se hace del conocimiento de </w:t>
      </w:r>
      <w:r w:rsidRPr="00D70025">
        <w:rPr>
          <w:rFonts w:ascii="Palatino Linotype" w:hAnsi="Palatino Linotype"/>
        </w:rPr>
        <w:t xml:space="preserve">la parte </w:t>
      </w:r>
      <w:r w:rsidRPr="00D70025">
        <w:rPr>
          <w:rFonts w:ascii="Palatino Linotype" w:hAnsi="Palatino Linotype"/>
          <w:b/>
        </w:rPr>
        <w:t xml:space="preserve">RECURRENTE </w:t>
      </w:r>
      <w:r w:rsidRPr="00D7002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70025">
        <w:rPr>
          <w:rFonts w:ascii="Palatino Linotype" w:eastAsia="MS Mincho" w:hAnsi="Palatino Linotype" w:cs="Times New Roman"/>
          <w:bCs/>
          <w:lang w:val="es-ES"/>
        </w:rPr>
        <w:t>vía juicio de amparo</w:t>
      </w:r>
      <w:r w:rsidRPr="00D70025">
        <w:rPr>
          <w:rFonts w:ascii="Palatino Linotype" w:eastAsia="MS Mincho" w:hAnsi="Palatino Linotype" w:cs="Times New Roman"/>
          <w:lang w:val="es-ES"/>
        </w:rPr>
        <w:t> en los términos de las leyes aplicables.</w:t>
      </w:r>
    </w:p>
    <w:p w14:paraId="60B01167" w14:textId="77777777" w:rsidR="00E011CB" w:rsidRPr="00D70025" w:rsidRDefault="00E011CB" w:rsidP="00E011CB">
      <w:pPr>
        <w:shd w:val="clear" w:color="auto" w:fill="FFFFFF"/>
        <w:spacing w:before="240" w:after="360" w:line="360" w:lineRule="auto"/>
        <w:jc w:val="both"/>
        <w:rPr>
          <w:rFonts w:ascii="Cambria" w:eastAsia="Times New Roman" w:hAnsi="Cambria" w:cs="Times New Roman"/>
          <w:color w:val="222222"/>
          <w:lang w:val="es-MX" w:eastAsia="es-MX"/>
        </w:rPr>
      </w:pPr>
      <w:r w:rsidRPr="00D70025">
        <w:rPr>
          <w:rFonts w:ascii="Palatino Linotype" w:eastAsia="Times New Roman" w:hAnsi="Palatino Linotype" w:cs="Times New Roman"/>
          <w:b/>
          <w:bCs/>
          <w:color w:val="000000"/>
          <w:lang w:eastAsia="es-MX"/>
        </w:rPr>
        <w:t>SEXTO.</w:t>
      </w:r>
      <w:r w:rsidRPr="00D70025">
        <w:rPr>
          <w:rFonts w:ascii="Palatino Linotype" w:eastAsia="Times New Roman" w:hAnsi="Palatino Linotype" w:cs="Times New Roman"/>
          <w:color w:val="000000"/>
          <w:lang w:eastAsia="es-MX"/>
        </w:rPr>
        <w:t xml:space="preserve"> Con fundamento en el artículo 198 de la Ley de Transparencia y Acceso a la Información Pública del Estado de México y Municipios, se apercibe al </w:t>
      </w:r>
      <w:r w:rsidRPr="00D70025">
        <w:rPr>
          <w:rFonts w:ascii="Palatino Linotype" w:eastAsia="Times New Roman" w:hAnsi="Palatino Linotype" w:cs="Times New Roman"/>
          <w:b/>
          <w:bCs/>
          <w:color w:val="000000"/>
          <w:lang w:eastAsia="es-MX"/>
        </w:rPr>
        <w:t>SUJETO OBLIGADO</w:t>
      </w:r>
      <w:r w:rsidRPr="00D70025">
        <w:rPr>
          <w:rFonts w:ascii="Palatino Linotype" w:eastAsia="Times New Roman" w:hAnsi="Palatino Linotype" w:cs="Times New Roman"/>
          <w:color w:val="000000"/>
          <w:lang w:eastAsia="es-MX"/>
        </w:rPr>
        <w:t xml:space="preserve"> de que, en caso de incumplimiento total o parcial de la presente resolución, se actuará de conformidad con lo dispuesto en los artículos 213, 214, 215, 216 y 217 de la ley en cita.</w:t>
      </w:r>
    </w:p>
    <w:p w14:paraId="219D4182" w14:textId="6C907ACF" w:rsidR="004C3391" w:rsidRPr="00D70025" w:rsidRDefault="004C3391" w:rsidP="004C3391">
      <w:pPr>
        <w:spacing w:line="360" w:lineRule="auto"/>
        <w:jc w:val="both"/>
        <w:rPr>
          <w:rFonts w:ascii="Palatino Linotype" w:hAnsi="Palatino Linotype"/>
        </w:rPr>
      </w:pPr>
      <w:r w:rsidRPr="00D70025">
        <w:rPr>
          <w:rFonts w:ascii="Palatino Linotype" w:hAnsi="Palatino Linotype" w:cs="Arial"/>
        </w:rPr>
        <w:t>ASÍ LO RESUELVE, POR UNANIMIDAD DE VOTOS, EL PLENO DEL</w:t>
      </w:r>
      <w:r w:rsidRPr="00D70025">
        <w:rPr>
          <w:rFonts w:ascii="Palatino Linotype" w:eastAsia="Arial Unicode MS" w:hAnsi="Palatino Linotype" w:cs="Arial"/>
        </w:rPr>
        <w:t xml:space="preserve"> INSTITUTO DE TRANSPARENCIA, ACCESO A LA INFORMACIÓN PÚBLICA Y PROTECCIÓN DE DATOS PERSONALES DEL ESTADO DE MÉXICO Y MUNICIPIOS</w:t>
      </w:r>
      <w:r w:rsidRPr="00D70025">
        <w:rPr>
          <w:rFonts w:ascii="Palatino Linotype" w:hAnsi="Palatino Linotype" w:cs="Arial"/>
        </w:rPr>
        <w:t>, CONFORMADO POR LOS COMISIONADOS ZULEMA MARTÍNEZ SÁNCHEZ</w:t>
      </w:r>
      <w:r w:rsidR="00353491">
        <w:rPr>
          <w:rFonts w:ascii="Palatino Linotype" w:hAnsi="Palatino Linotype" w:cs="Arial"/>
        </w:rPr>
        <w:t xml:space="preserve"> EMITIENDO OPINIÓN PARTICULAR</w:t>
      </w:r>
      <w:r w:rsidRPr="00D70025">
        <w:rPr>
          <w:rFonts w:ascii="Palatino Linotype" w:hAnsi="Palatino Linotype" w:cs="Arial"/>
        </w:rPr>
        <w:t>, EVA ABAID YAPUR, JOSÉ GUADALUPE LUNA HERNÁNDEZ, JAVIER MARTÍNEZ CRUZ</w:t>
      </w:r>
      <w:r w:rsidR="00D70025">
        <w:rPr>
          <w:rFonts w:ascii="Palatino Linotype" w:hAnsi="Palatino Linotype" w:cs="Arial"/>
        </w:rPr>
        <w:t xml:space="preserve">   EMITIENDO OPINIÓN PARTICULAR </w:t>
      </w:r>
      <w:r w:rsidRPr="00D70025">
        <w:rPr>
          <w:rFonts w:ascii="Palatino Linotype" w:hAnsi="Palatino Linotype" w:cs="Arial"/>
        </w:rPr>
        <w:t>Y LUIS GUSTAVO PARRA NORIEGA</w:t>
      </w:r>
      <w:r w:rsidR="00D70025">
        <w:rPr>
          <w:rFonts w:ascii="Palatino Linotype" w:hAnsi="Palatino Linotype" w:cs="Arial"/>
        </w:rPr>
        <w:t xml:space="preserve"> EMITIENDO VOTO PARTICULAR</w:t>
      </w:r>
      <w:r w:rsidRPr="00D70025">
        <w:rPr>
          <w:rFonts w:ascii="Palatino Linotype" w:hAnsi="Palatino Linotype" w:cs="Arial"/>
        </w:rPr>
        <w:t xml:space="preserve">, EN LA </w:t>
      </w:r>
      <w:r w:rsidR="00D70025">
        <w:rPr>
          <w:rFonts w:ascii="Palatino Linotype" w:hAnsi="Palatino Linotype" w:cs="Arial"/>
        </w:rPr>
        <w:t>TRIGÉSIMA</w:t>
      </w:r>
      <w:r w:rsidRPr="00D70025">
        <w:rPr>
          <w:rFonts w:ascii="Palatino Linotype" w:hAnsi="Palatino Linotype" w:cs="Arial"/>
        </w:rPr>
        <w:t xml:space="preserve"> SESIÓN ORDINARIA </w:t>
      </w:r>
      <w:r w:rsidRPr="00D70025">
        <w:rPr>
          <w:rFonts w:ascii="Palatino Linotype" w:hAnsi="Palatino Linotype" w:cs="Arial"/>
        </w:rPr>
        <w:lastRenderedPageBreak/>
        <w:t xml:space="preserve">CELEBRADA EL </w:t>
      </w:r>
      <w:r w:rsidR="00D70025">
        <w:rPr>
          <w:rFonts w:ascii="Palatino Linotype" w:eastAsia="Times New Roman" w:hAnsi="Palatino Linotype" w:cs="Arial"/>
          <w:color w:val="000000"/>
          <w:lang w:eastAsia="es-MX"/>
        </w:rPr>
        <w:t>NUEVE (09)</w:t>
      </w:r>
      <w:r w:rsidRPr="00D70025">
        <w:rPr>
          <w:rFonts w:ascii="Palatino Linotype" w:eastAsia="Times New Roman" w:hAnsi="Palatino Linotype" w:cs="Arial"/>
          <w:color w:val="000000"/>
          <w:lang w:eastAsia="es-MX"/>
        </w:rPr>
        <w:t xml:space="preserve"> DE </w:t>
      </w:r>
      <w:r w:rsidR="00D70025">
        <w:rPr>
          <w:rFonts w:ascii="Palatino Linotype" w:eastAsia="Times New Roman" w:hAnsi="Palatino Linotype" w:cs="Arial"/>
          <w:color w:val="000000"/>
          <w:lang w:eastAsia="es-MX"/>
        </w:rPr>
        <w:t>DICIEMBRE</w:t>
      </w:r>
      <w:r w:rsidRPr="00D70025">
        <w:rPr>
          <w:rFonts w:ascii="Palatino Linotype" w:eastAsia="Times New Roman" w:hAnsi="Palatino Linotype" w:cs="Arial"/>
          <w:color w:val="000000"/>
          <w:lang w:eastAsia="es-MX"/>
        </w:rPr>
        <w:t xml:space="preserve"> DE</w:t>
      </w:r>
      <w:r w:rsidRPr="00D70025">
        <w:rPr>
          <w:rFonts w:ascii="Palatino Linotype" w:hAnsi="Palatino Linotype" w:cs="Arial"/>
        </w:rPr>
        <w:t xml:space="preserve"> DOS MIL </w:t>
      </w:r>
      <w:r w:rsidR="00C24965" w:rsidRPr="00D70025">
        <w:rPr>
          <w:rFonts w:ascii="Palatino Linotype" w:hAnsi="Palatino Linotype" w:cs="Arial"/>
        </w:rPr>
        <w:t>VEINTE</w:t>
      </w:r>
      <w:r w:rsidRPr="00D70025">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4C3391" w:rsidRPr="00D70025" w14:paraId="54F6286E" w14:textId="77777777" w:rsidTr="004C3391">
        <w:trPr>
          <w:jc w:val="center"/>
        </w:trPr>
        <w:tc>
          <w:tcPr>
            <w:tcW w:w="10368" w:type="dxa"/>
            <w:gridSpan w:val="2"/>
          </w:tcPr>
          <w:tbl>
            <w:tblPr>
              <w:tblW w:w="10240" w:type="dxa"/>
              <w:jc w:val="center"/>
              <w:tblLayout w:type="fixed"/>
              <w:tblLook w:val="04A0" w:firstRow="1" w:lastRow="0" w:firstColumn="1" w:lastColumn="0" w:noHBand="0" w:noVBand="1"/>
            </w:tblPr>
            <w:tblGrid>
              <w:gridCol w:w="5182"/>
              <w:gridCol w:w="5058"/>
            </w:tblGrid>
            <w:tr w:rsidR="004C3391" w:rsidRPr="00D70025" w14:paraId="595D61A2" w14:textId="77777777" w:rsidTr="004C3391">
              <w:trPr>
                <w:jc w:val="center"/>
              </w:trPr>
              <w:tc>
                <w:tcPr>
                  <w:tcW w:w="10240" w:type="dxa"/>
                  <w:gridSpan w:val="2"/>
                  <w:shd w:val="clear" w:color="auto" w:fill="auto"/>
                </w:tcPr>
                <w:p w14:paraId="4113E5DC" w14:textId="77777777" w:rsidR="004C3391" w:rsidRPr="00D70025" w:rsidRDefault="004C3391" w:rsidP="004C3391">
                  <w:pPr>
                    <w:spacing w:line="0" w:lineRule="atLeast"/>
                    <w:rPr>
                      <w:rFonts w:ascii="Palatino Linotype" w:hAnsi="Palatino Linotype" w:cs="Arial"/>
                      <w:b/>
                    </w:rPr>
                  </w:pPr>
                </w:p>
                <w:p w14:paraId="3365F4E6" w14:textId="77777777" w:rsidR="004C3391" w:rsidRPr="00D70025" w:rsidRDefault="004C3391" w:rsidP="004C3391">
                  <w:pPr>
                    <w:spacing w:line="0" w:lineRule="atLeast"/>
                    <w:jc w:val="center"/>
                    <w:rPr>
                      <w:rFonts w:ascii="Palatino Linotype" w:hAnsi="Palatino Linotype" w:cs="Arial"/>
                      <w:b/>
                    </w:rPr>
                  </w:pPr>
                </w:p>
                <w:p w14:paraId="6970FC6F"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Zulema Martínez Sánchez</w:t>
                  </w:r>
                </w:p>
                <w:p w14:paraId="2E912935"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rPr>
                    <w:t>Comisionada Presidenta</w:t>
                  </w:r>
                </w:p>
                <w:p w14:paraId="11E6ABE6"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 xml:space="preserve">(RÚBRICA) </w:t>
                  </w:r>
                </w:p>
              </w:tc>
            </w:tr>
            <w:tr w:rsidR="004C3391" w:rsidRPr="00D70025" w14:paraId="1282D03C" w14:textId="77777777" w:rsidTr="004C3391">
              <w:trPr>
                <w:jc w:val="center"/>
              </w:trPr>
              <w:tc>
                <w:tcPr>
                  <w:tcW w:w="5182" w:type="dxa"/>
                  <w:shd w:val="clear" w:color="auto" w:fill="auto"/>
                </w:tcPr>
                <w:p w14:paraId="6E775DD7" w14:textId="77777777" w:rsidR="004C3391" w:rsidRPr="00D70025" w:rsidRDefault="004C3391" w:rsidP="004C3391">
                  <w:pPr>
                    <w:spacing w:line="0" w:lineRule="atLeast"/>
                    <w:jc w:val="center"/>
                    <w:rPr>
                      <w:rFonts w:ascii="Palatino Linotype" w:hAnsi="Palatino Linotype" w:cs="Arial"/>
                      <w:b/>
                    </w:rPr>
                  </w:pPr>
                </w:p>
                <w:p w14:paraId="7457E0B6" w14:textId="77777777" w:rsidR="004C3391" w:rsidRDefault="004C3391" w:rsidP="004C3391">
                  <w:pPr>
                    <w:spacing w:line="0" w:lineRule="atLeast"/>
                    <w:rPr>
                      <w:rFonts w:ascii="Palatino Linotype" w:hAnsi="Palatino Linotype" w:cs="Arial"/>
                      <w:b/>
                    </w:rPr>
                  </w:pPr>
                </w:p>
                <w:p w14:paraId="496CE571" w14:textId="77777777" w:rsidR="00D70025" w:rsidRPr="00D70025" w:rsidRDefault="00D70025" w:rsidP="004C3391">
                  <w:pPr>
                    <w:spacing w:line="0" w:lineRule="atLeast"/>
                    <w:rPr>
                      <w:rFonts w:ascii="Palatino Linotype" w:hAnsi="Palatino Linotype" w:cs="Arial"/>
                      <w:b/>
                    </w:rPr>
                  </w:pPr>
                </w:p>
                <w:p w14:paraId="6A549DA0" w14:textId="77777777" w:rsidR="004C3391" w:rsidRPr="00D70025" w:rsidRDefault="004C3391" w:rsidP="004C3391">
                  <w:pPr>
                    <w:spacing w:line="0" w:lineRule="atLeast"/>
                    <w:jc w:val="center"/>
                    <w:rPr>
                      <w:rFonts w:ascii="Palatino Linotype" w:hAnsi="Palatino Linotype" w:cs="Arial"/>
                      <w:b/>
                    </w:rPr>
                  </w:pPr>
                </w:p>
                <w:p w14:paraId="4B2FF88A"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 xml:space="preserve">Eva </w:t>
                  </w:r>
                  <w:proofErr w:type="spellStart"/>
                  <w:r w:rsidRPr="00D70025">
                    <w:rPr>
                      <w:rFonts w:ascii="Palatino Linotype" w:hAnsi="Palatino Linotype" w:cs="Arial"/>
                      <w:b/>
                    </w:rPr>
                    <w:t>Abaid</w:t>
                  </w:r>
                  <w:proofErr w:type="spellEnd"/>
                  <w:r w:rsidRPr="00D70025">
                    <w:rPr>
                      <w:rFonts w:ascii="Palatino Linotype" w:hAnsi="Palatino Linotype" w:cs="Arial"/>
                      <w:b/>
                    </w:rPr>
                    <w:t xml:space="preserve"> Yapur</w:t>
                  </w:r>
                </w:p>
                <w:p w14:paraId="0A5E91D0" w14:textId="77777777" w:rsidR="004C3391" w:rsidRPr="00D70025" w:rsidRDefault="004C3391" w:rsidP="004C3391">
                  <w:pPr>
                    <w:spacing w:line="0" w:lineRule="atLeast"/>
                    <w:jc w:val="center"/>
                    <w:rPr>
                      <w:rFonts w:ascii="Palatino Linotype" w:hAnsi="Palatino Linotype" w:cs="Arial"/>
                    </w:rPr>
                  </w:pPr>
                  <w:r w:rsidRPr="00D70025">
                    <w:rPr>
                      <w:rFonts w:ascii="Palatino Linotype" w:hAnsi="Palatino Linotype" w:cs="Arial"/>
                    </w:rPr>
                    <w:t>Comisionada</w:t>
                  </w:r>
                </w:p>
                <w:p w14:paraId="690C9D92"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(RÚBRICA)</w:t>
                  </w:r>
                </w:p>
              </w:tc>
              <w:tc>
                <w:tcPr>
                  <w:tcW w:w="5058" w:type="dxa"/>
                  <w:shd w:val="clear" w:color="auto" w:fill="auto"/>
                </w:tcPr>
                <w:p w14:paraId="2405CF0B" w14:textId="77777777" w:rsidR="004C3391" w:rsidRPr="00D70025" w:rsidRDefault="004C3391" w:rsidP="004C3391">
                  <w:pPr>
                    <w:spacing w:line="0" w:lineRule="atLeast"/>
                    <w:jc w:val="center"/>
                    <w:rPr>
                      <w:rFonts w:ascii="Palatino Linotype" w:hAnsi="Palatino Linotype" w:cs="Arial"/>
                      <w:b/>
                    </w:rPr>
                  </w:pPr>
                </w:p>
                <w:p w14:paraId="0DE4AD25" w14:textId="77777777" w:rsidR="004C3391" w:rsidRDefault="004C3391" w:rsidP="004C3391">
                  <w:pPr>
                    <w:spacing w:line="0" w:lineRule="atLeast"/>
                    <w:rPr>
                      <w:rFonts w:ascii="Palatino Linotype" w:hAnsi="Palatino Linotype" w:cs="Arial"/>
                      <w:b/>
                    </w:rPr>
                  </w:pPr>
                </w:p>
                <w:p w14:paraId="21B57597" w14:textId="77777777" w:rsidR="00D70025" w:rsidRPr="00D70025" w:rsidRDefault="00D70025" w:rsidP="004C3391">
                  <w:pPr>
                    <w:spacing w:line="0" w:lineRule="atLeast"/>
                    <w:rPr>
                      <w:rFonts w:ascii="Palatino Linotype" w:hAnsi="Palatino Linotype" w:cs="Arial"/>
                      <w:b/>
                    </w:rPr>
                  </w:pPr>
                </w:p>
                <w:p w14:paraId="18D3173F" w14:textId="77777777" w:rsidR="004C3391" w:rsidRPr="00D70025" w:rsidRDefault="004C3391" w:rsidP="004C3391">
                  <w:pPr>
                    <w:spacing w:line="0" w:lineRule="atLeast"/>
                    <w:jc w:val="center"/>
                    <w:rPr>
                      <w:rFonts w:ascii="Palatino Linotype" w:hAnsi="Palatino Linotype" w:cs="Arial"/>
                      <w:b/>
                    </w:rPr>
                  </w:pPr>
                </w:p>
                <w:p w14:paraId="752F8534"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José Guadalupe Luna Hernández</w:t>
                  </w:r>
                </w:p>
                <w:p w14:paraId="3B161A5F" w14:textId="77777777" w:rsidR="004C3391" w:rsidRPr="00D70025" w:rsidRDefault="004C3391" w:rsidP="004C3391">
                  <w:pPr>
                    <w:spacing w:line="0" w:lineRule="atLeast"/>
                    <w:jc w:val="center"/>
                    <w:rPr>
                      <w:rFonts w:ascii="Palatino Linotype" w:hAnsi="Palatino Linotype" w:cs="Arial"/>
                    </w:rPr>
                  </w:pPr>
                  <w:r w:rsidRPr="00D70025">
                    <w:rPr>
                      <w:rFonts w:ascii="Palatino Linotype" w:hAnsi="Palatino Linotype" w:cs="Arial"/>
                    </w:rPr>
                    <w:t>Comisionado</w:t>
                  </w:r>
                </w:p>
                <w:p w14:paraId="59FE795D"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(RÚBRICA)</w:t>
                  </w:r>
                </w:p>
              </w:tc>
            </w:tr>
            <w:tr w:rsidR="004C3391" w:rsidRPr="00D70025" w14:paraId="02755A7A" w14:textId="77777777" w:rsidTr="004C3391">
              <w:trPr>
                <w:jc w:val="center"/>
              </w:trPr>
              <w:tc>
                <w:tcPr>
                  <w:tcW w:w="5182" w:type="dxa"/>
                  <w:shd w:val="clear" w:color="auto" w:fill="auto"/>
                </w:tcPr>
                <w:p w14:paraId="3F7B5368" w14:textId="77777777" w:rsidR="004C3391" w:rsidRPr="00D70025" w:rsidRDefault="004C3391" w:rsidP="004C3391">
                  <w:pPr>
                    <w:spacing w:line="0" w:lineRule="atLeast"/>
                    <w:jc w:val="center"/>
                    <w:rPr>
                      <w:rFonts w:ascii="Palatino Linotype" w:hAnsi="Palatino Linotype" w:cs="Arial"/>
                      <w:b/>
                    </w:rPr>
                  </w:pPr>
                </w:p>
                <w:p w14:paraId="793B8CCD" w14:textId="77777777" w:rsidR="004C3391" w:rsidRPr="00D70025" w:rsidRDefault="004C3391" w:rsidP="004C3391">
                  <w:pPr>
                    <w:spacing w:line="0" w:lineRule="atLeast"/>
                    <w:ind w:left="635"/>
                    <w:rPr>
                      <w:rFonts w:ascii="Palatino Linotype" w:hAnsi="Palatino Linotype" w:cs="Arial"/>
                      <w:b/>
                    </w:rPr>
                  </w:pPr>
                </w:p>
                <w:p w14:paraId="7C95945F" w14:textId="77777777" w:rsidR="004C3391" w:rsidRDefault="004C3391" w:rsidP="004C3391">
                  <w:pPr>
                    <w:spacing w:line="0" w:lineRule="atLeast"/>
                    <w:jc w:val="center"/>
                    <w:rPr>
                      <w:rFonts w:ascii="Palatino Linotype" w:hAnsi="Palatino Linotype" w:cs="Arial"/>
                      <w:b/>
                    </w:rPr>
                  </w:pPr>
                </w:p>
                <w:p w14:paraId="6D0A49FA" w14:textId="77777777" w:rsidR="00D70025" w:rsidRPr="00D70025" w:rsidRDefault="00D70025" w:rsidP="004C3391">
                  <w:pPr>
                    <w:spacing w:line="0" w:lineRule="atLeast"/>
                    <w:jc w:val="center"/>
                    <w:rPr>
                      <w:rFonts w:ascii="Palatino Linotype" w:hAnsi="Palatino Linotype" w:cs="Arial"/>
                      <w:b/>
                    </w:rPr>
                  </w:pPr>
                </w:p>
                <w:p w14:paraId="116A031D"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Javier Martínez Cruz</w:t>
                  </w:r>
                </w:p>
                <w:p w14:paraId="2B063A17" w14:textId="77777777" w:rsidR="004C3391" w:rsidRPr="00D70025" w:rsidRDefault="004C3391" w:rsidP="004C3391">
                  <w:pPr>
                    <w:spacing w:line="0" w:lineRule="atLeast"/>
                    <w:jc w:val="center"/>
                    <w:rPr>
                      <w:rFonts w:ascii="Palatino Linotype" w:hAnsi="Palatino Linotype" w:cs="Arial"/>
                    </w:rPr>
                  </w:pPr>
                  <w:r w:rsidRPr="00D70025">
                    <w:rPr>
                      <w:rFonts w:ascii="Palatino Linotype" w:hAnsi="Palatino Linotype" w:cs="Arial"/>
                    </w:rPr>
                    <w:t>Comisionado</w:t>
                  </w:r>
                </w:p>
                <w:p w14:paraId="28EF53EE" w14:textId="77777777" w:rsidR="004C3391" w:rsidRPr="00D70025" w:rsidRDefault="004C3391" w:rsidP="004C3391">
                  <w:pPr>
                    <w:spacing w:line="0" w:lineRule="atLeast"/>
                    <w:jc w:val="center"/>
                    <w:rPr>
                      <w:rFonts w:ascii="Palatino Linotype" w:hAnsi="Palatino Linotype" w:cs="Arial"/>
                    </w:rPr>
                  </w:pPr>
                  <w:r w:rsidRPr="00D70025">
                    <w:rPr>
                      <w:rFonts w:ascii="Palatino Linotype" w:hAnsi="Palatino Linotype" w:cs="Arial"/>
                      <w:b/>
                    </w:rPr>
                    <w:t>(RÚBRICA)</w:t>
                  </w:r>
                </w:p>
              </w:tc>
              <w:tc>
                <w:tcPr>
                  <w:tcW w:w="5058" w:type="dxa"/>
                  <w:shd w:val="clear" w:color="auto" w:fill="auto"/>
                </w:tcPr>
                <w:p w14:paraId="0073A78F" w14:textId="77777777" w:rsidR="004C3391" w:rsidRPr="00D70025" w:rsidRDefault="004C3391" w:rsidP="004C3391">
                  <w:pPr>
                    <w:spacing w:line="0" w:lineRule="atLeast"/>
                    <w:jc w:val="center"/>
                    <w:rPr>
                      <w:rFonts w:ascii="Palatino Linotype" w:hAnsi="Palatino Linotype" w:cs="Arial"/>
                      <w:b/>
                    </w:rPr>
                  </w:pPr>
                </w:p>
                <w:p w14:paraId="6FEFC11C" w14:textId="77777777" w:rsidR="004C3391" w:rsidRPr="00D70025" w:rsidRDefault="004C3391" w:rsidP="004C3391">
                  <w:pPr>
                    <w:spacing w:line="0" w:lineRule="atLeast"/>
                    <w:jc w:val="center"/>
                    <w:rPr>
                      <w:rFonts w:ascii="Palatino Linotype" w:hAnsi="Palatino Linotype" w:cs="Arial"/>
                      <w:b/>
                    </w:rPr>
                  </w:pPr>
                </w:p>
                <w:p w14:paraId="5BD036CC" w14:textId="77777777" w:rsidR="004C3391" w:rsidRDefault="004C3391" w:rsidP="004C3391">
                  <w:pPr>
                    <w:spacing w:line="0" w:lineRule="atLeast"/>
                    <w:rPr>
                      <w:rFonts w:ascii="Palatino Linotype" w:hAnsi="Palatino Linotype" w:cs="Arial"/>
                      <w:b/>
                    </w:rPr>
                  </w:pPr>
                </w:p>
                <w:p w14:paraId="3EC4DF40" w14:textId="77777777" w:rsidR="00D70025" w:rsidRPr="00D70025" w:rsidRDefault="00D70025" w:rsidP="004C3391">
                  <w:pPr>
                    <w:spacing w:line="0" w:lineRule="atLeast"/>
                    <w:rPr>
                      <w:rFonts w:ascii="Palatino Linotype" w:hAnsi="Palatino Linotype" w:cs="Arial"/>
                      <w:b/>
                    </w:rPr>
                  </w:pPr>
                </w:p>
                <w:p w14:paraId="5DD31D94"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Luis Gustavo Parra Noriega</w:t>
                  </w:r>
                </w:p>
                <w:p w14:paraId="07229F12" w14:textId="77777777" w:rsidR="004C3391" w:rsidRPr="00D70025" w:rsidRDefault="004C3391" w:rsidP="004C3391">
                  <w:pPr>
                    <w:spacing w:line="0" w:lineRule="atLeast"/>
                    <w:jc w:val="center"/>
                    <w:rPr>
                      <w:rFonts w:ascii="Palatino Linotype" w:hAnsi="Palatino Linotype" w:cs="Arial"/>
                    </w:rPr>
                  </w:pPr>
                  <w:r w:rsidRPr="00D70025">
                    <w:rPr>
                      <w:rFonts w:ascii="Palatino Linotype" w:hAnsi="Palatino Linotype" w:cs="Arial"/>
                    </w:rPr>
                    <w:t>Comisionado</w:t>
                  </w:r>
                </w:p>
                <w:p w14:paraId="563D2305"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(RÚBRICA)</w:t>
                  </w:r>
                </w:p>
              </w:tc>
            </w:tr>
            <w:tr w:rsidR="004C3391" w:rsidRPr="00D70025" w14:paraId="5FFC3DC3" w14:textId="77777777" w:rsidTr="004C3391">
              <w:trPr>
                <w:jc w:val="center"/>
              </w:trPr>
              <w:tc>
                <w:tcPr>
                  <w:tcW w:w="10240" w:type="dxa"/>
                  <w:gridSpan w:val="2"/>
                  <w:shd w:val="clear" w:color="auto" w:fill="auto"/>
                </w:tcPr>
                <w:p w14:paraId="6B1C9DC2" w14:textId="77777777" w:rsidR="004C3391" w:rsidRPr="00D70025" w:rsidRDefault="004C3391" w:rsidP="004C3391">
                  <w:pPr>
                    <w:tabs>
                      <w:tab w:val="left" w:pos="3720"/>
                    </w:tabs>
                    <w:spacing w:line="0" w:lineRule="atLeast"/>
                    <w:rPr>
                      <w:rFonts w:ascii="Palatino Linotype" w:hAnsi="Palatino Linotype" w:cs="Arial"/>
                      <w:b/>
                    </w:rPr>
                  </w:pPr>
                  <w:r w:rsidRPr="00D70025">
                    <w:rPr>
                      <w:rFonts w:ascii="Palatino Linotype" w:hAnsi="Palatino Linotype" w:cs="Arial"/>
                      <w:b/>
                    </w:rPr>
                    <w:tab/>
                  </w:r>
                </w:p>
                <w:p w14:paraId="43DD1876" w14:textId="77777777" w:rsidR="004C3391" w:rsidRPr="00D70025" w:rsidRDefault="004C3391" w:rsidP="004C3391">
                  <w:pPr>
                    <w:spacing w:line="0" w:lineRule="atLeast"/>
                    <w:ind w:left="635"/>
                    <w:rPr>
                      <w:rFonts w:ascii="Palatino Linotype" w:hAnsi="Palatino Linotype" w:cs="Arial"/>
                      <w:b/>
                    </w:rPr>
                  </w:pPr>
                </w:p>
                <w:p w14:paraId="14003086" w14:textId="77777777" w:rsidR="004C3391" w:rsidRPr="00D70025" w:rsidRDefault="004C3391" w:rsidP="004C3391">
                  <w:pPr>
                    <w:spacing w:line="0" w:lineRule="atLeast"/>
                    <w:jc w:val="center"/>
                    <w:rPr>
                      <w:rFonts w:ascii="Palatino Linotype" w:hAnsi="Palatino Linotype" w:cs="Arial"/>
                      <w:b/>
                    </w:rPr>
                  </w:pPr>
                </w:p>
                <w:p w14:paraId="66524D5C" w14:textId="77777777" w:rsidR="004C3391" w:rsidRPr="00D70025" w:rsidRDefault="004C3391" w:rsidP="004C3391">
                  <w:pPr>
                    <w:spacing w:line="0" w:lineRule="atLeast"/>
                    <w:jc w:val="center"/>
                    <w:rPr>
                      <w:rFonts w:ascii="Palatino Linotype" w:hAnsi="Palatino Linotype" w:cs="Arial"/>
                      <w:b/>
                    </w:rPr>
                  </w:pPr>
                  <w:r w:rsidRPr="00D70025">
                    <w:rPr>
                      <w:rFonts w:ascii="Palatino Linotype" w:hAnsi="Palatino Linotype" w:cs="Arial"/>
                      <w:b/>
                    </w:rPr>
                    <w:t>Alexis Tapia Ramírez</w:t>
                  </w:r>
                </w:p>
                <w:p w14:paraId="7E6EA39A" w14:textId="77777777" w:rsidR="004C3391" w:rsidRPr="00D70025" w:rsidRDefault="004C3391" w:rsidP="004C3391">
                  <w:pPr>
                    <w:spacing w:line="0" w:lineRule="atLeast"/>
                    <w:jc w:val="center"/>
                    <w:rPr>
                      <w:rFonts w:ascii="Palatino Linotype" w:hAnsi="Palatino Linotype" w:cs="Arial"/>
                    </w:rPr>
                  </w:pPr>
                  <w:r w:rsidRPr="00D70025">
                    <w:rPr>
                      <w:rFonts w:ascii="Palatino Linotype" w:hAnsi="Palatino Linotype" w:cs="Arial"/>
                    </w:rPr>
                    <w:t>Secretario Técnico del Pleno</w:t>
                  </w:r>
                </w:p>
                <w:p w14:paraId="75873B56" w14:textId="77777777" w:rsidR="004C3391" w:rsidRPr="00D70025" w:rsidRDefault="004C3391" w:rsidP="004C3391">
                  <w:pPr>
                    <w:spacing w:line="0" w:lineRule="atLeast"/>
                    <w:jc w:val="center"/>
                    <w:rPr>
                      <w:rFonts w:ascii="Palatino Linotype" w:hAnsi="Palatino Linotype" w:cs="Arial"/>
                    </w:rPr>
                  </w:pPr>
                  <w:r w:rsidRPr="00D70025">
                    <w:rPr>
                      <w:rFonts w:ascii="Palatino Linotype" w:hAnsi="Palatino Linotype" w:cs="Arial"/>
                      <w:b/>
                    </w:rPr>
                    <w:t>(RÚBRICA)</w:t>
                  </w:r>
                  <w:r w:rsidRPr="00D70025">
                    <w:rPr>
                      <w:rFonts w:ascii="Palatino Linotype" w:hAnsi="Palatino Linotype" w:cs="Arial"/>
                    </w:rPr>
                    <w:t xml:space="preserve"> </w:t>
                  </w:r>
                </w:p>
              </w:tc>
            </w:tr>
          </w:tbl>
          <w:p w14:paraId="6ADA54DA" w14:textId="77777777" w:rsidR="004C3391" w:rsidRPr="00D70025" w:rsidRDefault="004C3391" w:rsidP="004C3391">
            <w:pPr>
              <w:jc w:val="both"/>
              <w:rPr>
                <w:rFonts w:ascii="Palatino Linotype" w:hAnsi="Palatino Linotype" w:cs="Arial"/>
                <w:lang w:val="es-ES"/>
              </w:rPr>
            </w:pPr>
          </w:p>
        </w:tc>
      </w:tr>
      <w:tr w:rsidR="004C3391" w:rsidRPr="00D70025" w14:paraId="56E98985" w14:textId="77777777" w:rsidTr="004C3391">
        <w:trPr>
          <w:jc w:val="center"/>
        </w:trPr>
        <w:tc>
          <w:tcPr>
            <w:tcW w:w="5184" w:type="dxa"/>
            <w:hideMark/>
          </w:tcPr>
          <w:p w14:paraId="0279D9E8" w14:textId="77777777" w:rsidR="004C3391" w:rsidRPr="00D70025" w:rsidRDefault="004C3391" w:rsidP="004C3391">
            <w:pPr>
              <w:jc w:val="both"/>
              <w:rPr>
                <w:rFonts w:ascii="Palatino Linotype" w:hAnsi="Palatino Linotype" w:cs="Arial"/>
                <w:lang w:val="es-ES"/>
              </w:rPr>
            </w:pPr>
          </w:p>
        </w:tc>
        <w:tc>
          <w:tcPr>
            <w:tcW w:w="5184" w:type="dxa"/>
          </w:tcPr>
          <w:p w14:paraId="17A959DF" w14:textId="77777777" w:rsidR="004C3391" w:rsidRPr="00D70025" w:rsidRDefault="004C3391" w:rsidP="004C3391">
            <w:pPr>
              <w:jc w:val="center"/>
              <w:rPr>
                <w:rFonts w:ascii="Palatino Linotype" w:hAnsi="Palatino Linotype" w:cs="Arial"/>
                <w:b/>
              </w:rPr>
            </w:pPr>
          </w:p>
        </w:tc>
      </w:tr>
    </w:tbl>
    <w:p w14:paraId="30F6972C" w14:textId="77777777" w:rsidR="004C3391" w:rsidRPr="00D70025" w:rsidRDefault="004C3391" w:rsidP="004C3391">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7F123D16" w14:textId="225E3A06" w:rsidR="004C3391" w:rsidRPr="00964322" w:rsidRDefault="004C3391" w:rsidP="004C3391">
      <w:pPr>
        <w:tabs>
          <w:tab w:val="left" w:pos="567"/>
        </w:tabs>
        <w:spacing w:before="240" w:after="240" w:line="360" w:lineRule="auto"/>
        <w:jc w:val="both"/>
        <w:rPr>
          <w:rFonts w:ascii="Palatino Linotype" w:hAnsi="Palatino Linotype" w:cs="Arial"/>
          <w:sz w:val="22"/>
          <w:szCs w:val="22"/>
          <w:lang w:val="es-MX"/>
        </w:rPr>
      </w:pPr>
      <w:r w:rsidRPr="00D70025">
        <w:rPr>
          <w:rFonts w:ascii="Palatino Linotype" w:eastAsia="Times New Roman" w:hAnsi="Palatino Linotype" w:cs="Arial"/>
          <w:sz w:val="22"/>
          <w:szCs w:val="22"/>
          <w:lang w:val="es-MX"/>
        </w:rPr>
        <w:t xml:space="preserve">Esta hoja corresponde a la resolución </w:t>
      </w:r>
      <w:r w:rsidR="00D70025">
        <w:rPr>
          <w:rFonts w:ascii="Palatino Linotype" w:hAnsi="Palatino Linotype"/>
          <w:lang w:val="es-MX"/>
        </w:rPr>
        <w:t>de fecha nueve (09) de diciembre de dos mil veinte</w:t>
      </w:r>
      <w:r w:rsidRPr="00D70025">
        <w:rPr>
          <w:rFonts w:ascii="Palatino Linotype" w:eastAsia="Times New Roman" w:hAnsi="Palatino Linotype" w:cs="Arial"/>
          <w:sz w:val="22"/>
          <w:szCs w:val="22"/>
          <w:lang w:val="es-MX"/>
        </w:rPr>
        <w:t xml:space="preserve">, emitida en el recurso de revisión </w:t>
      </w:r>
      <w:r w:rsidR="00674C1B" w:rsidRPr="00D70025">
        <w:rPr>
          <w:rFonts w:ascii="Palatino Linotype" w:hAnsi="Palatino Linotype" w:cs="Arial"/>
          <w:b/>
          <w:bCs/>
          <w:sz w:val="22"/>
          <w:szCs w:val="22"/>
          <w:lang w:val="es-MX" w:eastAsia="es-MX"/>
        </w:rPr>
        <w:t>03373/INFOEM/IP/</w:t>
      </w:r>
      <w:bookmarkStart w:id="48" w:name="_GoBack"/>
      <w:bookmarkEnd w:id="48"/>
      <w:r w:rsidR="00674C1B" w:rsidRPr="00D70025">
        <w:rPr>
          <w:rFonts w:ascii="Palatino Linotype" w:hAnsi="Palatino Linotype" w:cs="Arial"/>
          <w:b/>
          <w:bCs/>
          <w:sz w:val="22"/>
          <w:szCs w:val="22"/>
          <w:lang w:val="es-MX" w:eastAsia="es-MX"/>
        </w:rPr>
        <w:t>RR/2020</w:t>
      </w:r>
      <w:r w:rsidRPr="00D70025">
        <w:rPr>
          <w:rFonts w:ascii="Palatino Linotype" w:hAnsi="Palatino Linotype" w:cs="Arial"/>
          <w:b/>
          <w:bCs/>
          <w:sz w:val="22"/>
          <w:szCs w:val="22"/>
          <w:lang w:val="es-MX" w:eastAsia="es-MX"/>
        </w:rPr>
        <w:t>.</w:t>
      </w:r>
      <w:bookmarkEnd w:id="0"/>
      <w:bookmarkEnd w:id="1"/>
      <w:bookmarkEnd w:id="2"/>
      <w:bookmarkEnd w:id="3"/>
    </w:p>
    <w:sectPr w:rsidR="004C3391" w:rsidRPr="00964322" w:rsidSect="00F801DD">
      <w:headerReference w:type="even" r:id="rId23"/>
      <w:headerReference w:type="default" r:id="rId24"/>
      <w:footerReference w:type="default" r:id="rId25"/>
      <w:headerReference w:type="first" r:id="rId26"/>
      <w:footerReference w:type="first" r:id="rId2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0BE3" w14:textId="77777777" w:rsidR="00D242D5" w:rsidRDefault="00D242D5" w:rsidP="00587366">
      <w:r>
        <w:separator/>
      </w:r>
    </w:p>
    <w:p w14:paraId="7D70C805" w14:textId="77777777" w:rsidR="00D242D5" w:rsidRDefault="00D242D5"/>
  </w:endnote>
  <w:endnote w:type="continuationSeparator" w:id="0">
    <w:p w14:paraId="73E96C51" w14:textId="77777777" w:rsidR="00D242D5" w:rsidRDefault="00D242D5" w:rsidP="00587366">
      <w:r>
        <w:continuationSeparator/>
      </w:r>
    </w:p>
    <w:p w14:paraId="5CED4447" w14:textId="77777777" w:rsidR="00D242D5" w:rsidRDefault="00D24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43E44DEB" w14:textId="3DA5426B" w:rsidR="00D242D5" w:rsidRDefault="00D242D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70</w:t>
            </w:r>
            <w:r w:rsidRPr="00883450">
              <w:rPr>
                <w:rFonts w:ascii="Palatino Linotype" w:hAnsi="Palatino Linotype"/>
                <w:b/>
                <w:bCs/>
                <w:sz w:val="22"/>
                <w:szCs w:val="20"/>
              </w:rPr>
              <w:fldChar w:fldCharType="end"/>
            </w:r>
          </w:p>
          <w:p w14:paraId="187818B4" w14:textId="42E0FFCB" w:rsidR="00D242D5" w:rsidRDefault="00D242D5" w:rsidP="00985DA6">
            <w:pPr>
              <w:pStyle w:val="Piedepgina"/>
              <w:rPr>
                <w:rFonts w:ascii="Palatino Linotype" w:hAnsi="Palatino Linotype"/>
                <w:sz w:val="28"/>
              </w:rPr>
            </w:pPr>
          </w:p>
        </w:sdtContent>
      </w:sdt>
    </w:sdtContent>
  </w:sdt>
  <w:p w14:paraId="1AED78E8" w14:textId="77777777" w:rsidR="00D242D5" w:rsidRDefault="00D242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6122A5D6" w:rsidR="00D242D5" w:rsidRPr="00883450" w:rsidRDefault="00D242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C7371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C73710">
      <w:rPr>
        <w:rFonts w:ascii="Palatino Linotype" w:hAnsi="Palatino Linotype"/>
        <w:noProof/>
        <w:sz w:val="22"/>
        <w:szCs w:val="22"/>
        <w:lang w:val="es-ES"/>
      </w:rPr>
      <w:t>70</w:t>
    </w:r>
    <w:r w:rsidRPr="00883450">
      <w:rPr>
        <w:rFonts w:ascii="Palatino Linotype" w:hAnsi="Palatino Linotype"/>
        <w:sz w:val="22"/>
        <w:szCs w:val="22"/>
      </w:rPr>
      <w:fldChar w:fldCharType="end"/>
    </w:r>
  </w:p>
  <w:p w14:paraId="5F5C4865" w14:textId="77777777" w:rsidR="00D242D5" w:rsidRPr="00883450" w:rsidRDefault="00D242D5">
    <w:pPr>
      <w:pStyle w:val="Piedepgina"/>
      <w:rPr>
        <w:rFonts w:ascii="Palatino Linotype" w:hAnsi="Palatino Linotype"/>
        <w:sz w:val="22"/>
        <w:szCs w:val="22"/>
      </w:rPr>
    </w:pPr>
  </w:p>
  <w:p w14:paraId="2E09EA83" w14:textId="77777777" w:rsidR="00D242D5" w:rsidRDefault="00D24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9BEB5" w14:textId="77777777" w:rsidR="00D242D5" w:rsidRDefault="00D242D5" w:rsidP="00587366">
      <w:r>
        <w:separator/>
      </w:r>
    </w:p>
    <w:p w14:paraId="7C55D6FA" w14:textId="77777777" w:rsidR="00D242D5" w:rsidRDefault="00D242D5"/>
  </w:footnote>
  <w:footnote w:type="continuationSeparator" w:id="0">
    <w:p w14:paraId="2461598F" w14:textId="77777777" w:rsidR="00D242D5" w:rsidRDefault="00D242D5" w:rsidP="00587366">
      <w:r>
        <w:continuationSeparator/>
      </w:r>
    </w:p>
    <w:p w14:paraId="45B583D6" w14:textId="77777777" w:rsidR="00D242D5" w:rsidRDefault="00D242D5"/>
  </w:footnote>
  <w:footnote w:id="1">
    <w:p w14:paraId="5F6AB0FB" w14:textId="77777777" w:rsidR="00D242D5" w:rsidRDefault="00D242D5" w:rsidP="004C3391">
      <w:pPr>
        <w:pStyle w:val="Textonotapie"/>
      </w:pPr>
      <w:r>
        <w:rPr>
          <w:rStyle w:val="Refdenotaalpie"/>
        </w:rPr>
        <w:footnoteRef/>
      </w:r>
      <w:r>
        <w:t xml:space="preserve"> Convención Americana sobre Derechos Humanos. Artículo 13.</w:t>
      </w:r>
    </w:p>
  </w:footnote>
  <w:footnote w:id="2">
    <w:p w14:paraId="1B146DB2" w14:textId="77777777" w:rsidR="00D242D5" w:rsidRDefault="00D242D5" w:rsidP="004C3391">
      <w:pPr>
        <w:pStyle w:val="Textonotapie"/>
      </w:pPr>
      <w:r>
        <w:rPr>
          <w:rStyle w:val="Refdenotaalpie"/>
        </w:rPr>
        <w:footnoteRef/>
      </w:r>
      <w:r>
        <w:t xml:space="preserve"> Constitución Política de los Estados Unidos Mexicanos. Artículo sexto, sección A, fracción I.</w:t>
      </w:r>
    </w:p>
  </w:footnote>
  <w:footnote w:id="3">
    <w:p w14:paraId="79C0F757" w14:textId="77777777" w:rsidR="00D242D5" w:rsidRDefault="00D242D5" w:rsidP="004C339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ADDAEDA" w14:textId="77777777" w:rsidR="00D242D5" w:rsidRDefault="00D242D5" w:rsidP="004C3391">
      <w:pPr>
        <w:pStyle w:val="Textonotapie"/>
      </w:pPr>
      <w:r>
        <w:rPr>
          <w:rStyle w:val="Refdenotaalpie"/>
        </w:rPr>
        <w:footnoteRef/>
      </w:r>
      <w:r>
        <w:t xml:space="preserve"> Ibídem. </w:t>
      </w:r>
      <w:proofErr w:type="spellStart"/>
      <w:r>
        <w:t>Parr</w:t>
      </w:r>
      <w:proofErr w:type="spellEnd"/>
      <w:r>
        <w:t>. 87.</w:t>
      </w:r>
    </w:p>
  </w:footnote>
  <w:footnote w:id="5">
    <w:p w14:paraId="2589D0EA" w14:textId="77777777" w:rsidR="00D242D5" w:rsidRDefault="00D242D5" w:rsidP="004C3391">
      <w:pPr>
        <w:pStyle w:val="Textonotapie"/>
      </w:pPr>
      <w:r w:rsidRPr="00F96CC2">
        <w:rPr>
          <w:rStyle w:val="Refdenotaalpie"/>
          <w:rFonts w:ascii="Palatino Linotype" w:hAnsi="Palatino Linotype"/>
        </w:rPr>
        <w:footnoteRef/>
      </w:r>
      <w:r w:rsidRPr="00F96CC2">
        <w:rPr>
          <w:rFonts w:ascii="Palatino Linotype" w:hAnsi="Palatino Linotype"/>
        </w:rPr>
        <w:t xml:space="preserve"> ROBLES HERNÁNDEZ José Guadalupe. Derecho de la Información y Comunicación Pública. Ed. Universidad de Occidente de México, 2004, pág.72.</w:t>
      </w:r>
    </w:p>
  </w:footnote>
  <w:footnote w:id="6">
    <w:p w14:paraId="33207441" w14:textId="77777777" w:rsidR="00D242D5" w:rsidRPr="001D5FB5" w:rsidRDefault="00D242D5" w:rsidP="004C3391">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7">
    <w:p w14:paraId="7F18B3E2" w14:textId="77777777" w:rsidR="00D242D5" w:rsidRDefault="00D242D5" w:rsidP="004C3391">
      <w:pPr>
        <w:pStyle w:val="Textonotapie"/>
        <w:jc w:val="both"/>
      </w:pPr>
      <w:r>
        <w:rPr>
          <w:rStyle w:val="Refdenotaalpie"/>
        </w:rPr>
        <w:footnoteRef/>
      </w:r>
      <w:r>
        <w:t xml:space="preserve"> Artículo 3 fracción XI de la </w:t>
      </w:r>
      <w:r w:rsidRPr="00182B68">
        <w:t>Ley de Transparencia y Acceso a la Información Pública del Estado de México y Municipios</w:t>
      </w:r>
      <w:r>
        <w:t>.</w:t>
      </w:r>
    </w:p>
  </w:footnote>
  <w:footnote w:id="8">
    <w:p w14:paraId="3D454B1E" w14:textId="54558963" w:rsidR="00D242D5" w:rsidRDefault="00D242D5" w:rsidP="000522F6">
      <w:pPr>
        <w:pStyle w:val="Textonotapie"/>
        <w:jc w:val="both"/>
      </w:pPr>
      <w:r>
        <w:rPr>
          <w:rStyle w:val="Refdenotaalpie"/>
        </w:rPr>
        <w:footnoteRef/>
      </w:r>
      <w:r>
        <w:t xml:space="preserve"> De conformidad con el artículo 3 fracción XLI de la </w:t>
      </w:r>
      <w:r w:rsidRPr="00182B68">
        <w:t>Ley de Transparencia y Acceso a la Información Pública del Estado de México y Municipios</w:t>
      </w:r>
      <w:r>
        <w:t>, un sujeto obligado es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w:t>
      </w:r>
    </w:p>
  </w:footnote>
  <w:footnote w:id="9">
    <w:p w14:paraId="53D0927A" w14:textId="77777777" w:rsidR="00D242D5" w:rsidRDefault="00D242D5" w:rsidP="007C4D41">
      <w:pPr>
        <w:pStyle w:val="Textonotapie"/>
      </w:pPr>
      <w:r>
        <w:rPr>
          <w:rStyle w:val="Refdenotaalpie"/>
        </w:rPr>
        <w:footnoteRef/>
      </w:r>
      <w:r>
        <w:t xml:space="preserve"> Artículo 21 de la Constitución Política de los Estados Unidos Mexicanos, en correlación con el artículo 81 de la Constitución Política del Estado Libre y Soberano de México.</w:t>
      </w:r>
    </w:p>
  </w:footnote>
  <w:footnote w:id="10">
    <w:p w14:paraId="03903A8D" w14:textId="77777777" w:rsidR="00D242D5" w:rsidRDefault="00D242D5" w:rsidP="007C4D41">
      <w:pPr>
        <w:pStyle w:val="Textonotapie"/>
      </w:pPr>
      <w:r>
        <w:rPr>
          <w:rStyle w:val="Refdenotaalpie"/>
        </w:rPr>
        <w:footnoteRef/>
      </w:r>
      <w:r>
        <w:t xml:space="preserve"> artículo 83 de la Constitución Política del Estado Libre y Soberano de México.</w:t>
      </w:r>
    </w:p>
    <w:p w14:paraId="4F22D9BC" w14:textId="77777777" w:rsidR="00D242D5" w:rsidRDefault="00D242D5" w:rsidP="007C4D41">
      <w:pPr>
        <w:pStyle w:val="Textonotapie"/>
      </w:pPr>
    </w:p>
  </w:footnote>
  <w:footnote w:id="11">
    <w:p w14:paraId="31ECDF2F" w14:textId="77777777" w:rsidR="00D242D5" w:rsidRPr="00A633EA" w:rsidRDefault="00D242D5" w:rsidP="003A10CB">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Concepto de documento público. </w:t>
      </w:r>
      <w:r w:rsidRPr="00A633EA">
        <w:rPr>
          <w:rFonts w:ascii="Palatino Linotype" w:hAnsi="Palatino Linotype"/>
          <w:sz w:val="16"/>
          <w:szCs w:val="16"/>
        </w:rPr>
        <w:t>Artículo 1.293.- Son documentos públicos los formulados por Notarios o Corredores Públicos, y los expedidos por servidores públicos en el ejercicio de sus atribuciones legales. La calidad de públicos se demuestra por los sellos, firmas u otros signos exteriores que prevengan las leyes.</w:t>
      </w:r>
    </w:p>
  </w:footnote>
  <w:footnote w:id="12">
    <w:p w14:paraId="673AD721" w14:textId="77777777" w:rsidR="00D242D5" w:rsidRPr="00A633EA" w:rsidRDefault="00D242D5" w:rsidP="003A10CB">
      <w:pPr>
        <w:pStyle w:val="Textonotapie"/>
        <w:jc w:val="both"/>
        <w:rPr>
          <w:rFonts w:ascii="Palatino Linotype" w:hAnsi="Palatino Linotype"/>
          <w:sz w:val="16"/>
          <w:szCs w:val="16"/>
        </w:rPr>
      </w:pPr>
      <w:r w:rsidRPr="00A633EA">
        <w:rPr>
          <w:rStyle w:val="Refdenotaalpie"/>
          <w:rFonts w:ascii="Palatino Linotype" w:hAnsi="Palatino Linotype"/>
          <w:sz w:val="16"/>
          <w:szCs w:val="16"/>
        </w:rPr>
        <w:footnoteRef/>
      </w:r>
      <w:r w:rsidRPr="00A633EA">
        <w:rPr>
          <w:rFonts w:ascii="Palatino Linotype" w:hAnsi="Palatino Linotype"/>
          <w:sz w:val="16"/>
          <w:szCs w:val="16"/>
        </w:rPr>
        <w:t xml:space="preserve"> Artículo 57.- Son documentos públicos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w:t>
      </w:r>
    </w:p>
  </w:footnote>
  <w:footnote w:id="13">
    <w:p w14:paraId="4D031492" w14:textId="77777777" w:rsidR="00D242D5" w:rsidRDefault="00D242D5" w:rsidP="00113953">
      <w:pPr>
        <w:pStyle w:val="Textonotapie"/>
        <w:jc w:val="both"/>
      </w:pPr>
      <w:r>
        <w:rPr>
          <w:rStyle w:val="Refdenotaalpie"/>
        </w:rPr>
        <w:footnoteRef/>
      </w:r>
      <w:r>
        <w:t xml:space="preserve"> 2004949. I.3o.C.35 K (10a.). Tribunales Colegiados de Circuito. Décima Época. Semanario Judicial de la Federación y su Gaceta. Libro XXVI, Noviembre de 2013, Pág. 1373.</w:t>
      </w:r>
    </w:p>
  </w:footnote>
  <w:footnote w:id="14">
    <w:p w14:paraId="181F446A" w14:textId="77777777" w:rsidR="00D242D5" w:rsidRPr="0063003E" w:rsidRDefault="00D242D5" w:rsidP="00C22E8E">
      <w:pPr>
        <w:pStyle w:val="Textonotapie"/>
      </w:pPr>
      <w:r>
        <w:rPr>
          <w:rStyle w:val="Refdenotaalpie"/>
        </w:rPr>
        <w:footnoteRef/>
      </w:r>
      <w:r>
        <w:t xml:space="preserve"> Abrogada por el Decreto número 167 publicado en </w:t>
      </w:r>
      <w:r w:rsidRPr="0063003E">
        <w:t>el periódico oficial del Gobierno del Estado de México “Gaceta del Gobierno”</w:t>
      </w:r>
      <w:r>
        <w:t xml:space="preserve"> el 9 de diciembre de 2016.</w:t>
      </w:r>
      <w:r w:rsidRPr="0063003E">
        <w:t xml:space="preserve"> </w:t>
      </w:r>
    </w:p>
    <w:p w14:paraId="0290602B" w14:textId="77777777" w:rsidR="00D242D5" w:rsidRDefault="00D242D5" w:rsidP="00C22E8E">
      <w:pPr>
        <w:pStyle w:val="Textonotapie"/>
      </w:pPr>
    </w:p>
    <w:p w14:paraId="77C5F3EF" w14:textId="77777777" w:rsidR="00D242D5" w:rsidRDefault="00D242D5" w:rsidP="00C22E8E">
      <w:pPr>
        <w:pStyle w:val="Textonotapie"/>
      </w:pPr>
    </w:p>
  </w:footnote>
  <w:footnote w:id="15">
    <w:p w14:paraId="5B18B7E0" w14:textId="77777777" w:rsidR="00D242D5" w:rsidRDefault="00D242D5" w:rsidP="004C3391">
      <w:pPr>
        <w:pStyle w:val="Textonotapie"/>
        <w:jc w:val="both"/>
      </w:pPr>
      <w:r>
        <w:rPr>
          <w:rStyle w:val="Refdenotaalpie"/>
        </w:rPr>
        <w:footnoteRef/>
      </w:r>
      <w:r>
        <w:t xml:space="preserve"> </w:t>
      </w:r>
      <w:r w:rsidRPr="00EA321C">
        <w:rPr>
          <w:b/>
        </w:rPr>
        <w:t>FLORES PACHECO</w:t>
      </w:r>
      <w:r>
        <w:t xml:space="preserve"> Moisés Israel, RESTRICCIONES DE ACCESO A LA INFORMACIÓN CONTENIDA EN LOS REGISTROS DE UNA INVESTIGACIÓN PENAL, Comentario al artículo 218 del Código Nacional de Procedimientos Penales, Revista Jurídica número 6-julio a diciembre de 2018, Instituto de Investigaciones Jurídicas, UNAM, México, consultable en la página electrónica </w:t>
      </w:r>
      <w:hyperlink r:id="rId1" w:history="1">
        <w:r>
          <w:rPr>
            <w:rStyle w:val="Hipervnculo"/>
          </w:rPr>
          <w:t>https://revistas.juridicas.unam.mx/index.php/derecho-informacion/article/view/12468/14327</w:t>
        </w:r>
      </w:hyperlink>
      <w:r>
        <w:t>.</w:t>
      </w:r>
    </w:p>
    <w:p w14:paraId="5E52F6D9" w14:textId="77777777" w:rsidR="00D242D5" w:rsidRDefault="00D242D5" w:rsidP="004C3391">
      <w:pPr>
        <w:pStyle w:val="Textonotapie"/>
      </w:pPr>
    </w:p>
  </w:footnote>
  <w:footnote w:id="16">
    <w:p w14:paraId="2FD4C0F1" w14:textId="77777777" w:rsidR="00D242D5" w:rsidRDefault="00D242D5" w:rsidP="004C3391">
      <w:pPr>
        <w:pStyle w:val="Textonotapie"/>
        <w:jc w:val="both"/>
      </w:pPr>
      <w:r>
        <w:rPr>
          <w:rStyle w:val="Refdenotaalpie"/>
        </w:rPr>
        <w:footnoteRef/>
      </w:r>
      <w:r>
        <w:t xml:space="preserve"> Tesis Aislada,</w:t>
      </w:r>
      <w:r w:rsidRPr="00B04F4F">
        <w:t xml:space="preserve"> </w:t>
      </w:r>
      <w:r>
        <w:t>Primera Sala, Décima Época, Núm. de Registro 2003906, publicada en el Semanario Judicial de la Federación y su Gaceta Libro XXII, Julio de 2013, Tomo 1, Tesis:1a. CCXVII/2013 (10a.)Página:533</w:t>
      </w:r>
    </w:p>
  </w:footnote>
  <w:footnote w:id="17">
    <w:p w14:paraId="4333C5FB" w14:textId="77777777" w:rsidR="00D242D5" w:rsidRDefault="00D242D5" w:rsidP="00CC0CE3">
      <w:pPr>
        <w:pStyle w:val="Textonotapie"/>
      </w:pPr>
      <w:r>
        <w:rPr>
          <w:rStyle w:val="Refdenotaalpie"/>
        </w:rPr>
        <w:footnoteRef/>
      </w:r>
      <w:r>
        <w:t xml:space="preserve"> </w:t>
      </w:r>
    </w:p>
  </w:footnote>
  <w:footnote w:id="18">
    <w:p w14:paraId="36769B2A" w14:textId="77777777" w:rsidR="00D242D5" w:rsidRPr="00ED2A04" w:rsidRDefault="00D242D5" w:rsidP="00865075">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9">
    <w:p w14:paraId="7F2B7598" w14:textId="77777777" w:rsidR="00D242D5" w:rsidRPr="00ED2A04" w:rsidRDefault="00D242D5" w:rsidP="00865075">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20">
    <w:p w14:paraId="414B322B" w14:textId="77777777" w:rsidR="00D242D5" w:rsidRPr="000406A4" w:rsidRDefault="00D242D5" w:rsidP="00865075">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21">
    <w:p w14:paraId="7CD06F76" w14:textId="77777777" w:rsidR="00D242D5" w:rsidRPr="000406A4" w:rsidRDefault="00D242D5" w:rsidP="00865075">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22">
    <w:p w14:paraId="63510BE2" w14:textId="77777777" w:rsidR="00D242D5" w:rsidRPr="000406A4" w:rsidRDefault="00D242D5" w:rsidP="00865075">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23">
    <w:p w14:paraId="3741CD6C" w14:textId="77777777" w:rsidR="00D242D5" w:rsidRPr="000406A4" w:rsidRDefault="00D242D5" w:rsidP="00865075">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24">
    <w:p w14:paraId="7272666C" w14:textId="77777777" w:rsidR="00D242D5" w:rsidRPr="000406A4" w:rsidRDefault="00D242D5" w:rsidP="00865075">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5">
    <w:p w14:paraId="29D0344C" w14:textId="77777777" w:rsidR="00D242D5" w:rsidRPr="00544A82" w:rsidRDefault="00D242D5" w:rsidP="00865075">
      <w:pPr>
        <w:jc w:val="both"/>
        <w:rPr>
          <w:rFonts w:asciiTheme="majorHAnsi" w:eastAsia="Times New Roman" w:hAnsiTheme="majorHAnsi"/>
          <w:color w:val="000000" w:themeColor="text1"/>
          <w:sz w:val="20"/>
          <w:szCs w:val="20"/>
          <w:lang w:eastAsia="es-ES_tradnl"/>
        </w:rPr>
      </w:pPr>
      <w:r>
        <w:rPr>
          <w:rStyle w:val="Refdenotaalpie"/>
        </w:rPr>
        <w:footnoteRef/>
      </w:r>
      <w:r>
        <w:t xml:space="preserve"> </w:t>
      </w:r>
      <w:r>
        <w:rPr>
          <w:lang w:val="es-ES"/>
        </w:rPr>
        <w:t>“</w:t>
      </w:r>
      <w:r w:rsidRPr="00544A82">
        <w:rPr>
          <w:rFonts w:asciiTheme="majorHAnsi" w:eastAsia="Times New Roman" w:hAnsiTheme="majorHAnsi"/>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544A82">
        <w:rPr>
          <w:rFonts w:asciiTheme="majorHAnsi" w:eastAsia="Times New Roman" w:hAnsiTheme="majorHAnsi"/>
          <w:color w:val="000000" w:themeColor="text1"/>
          <w:sz w:val="20"/>
          <w:szCs w:val="20"/>
          <w:lang w:eastAsia="es-ES_tradnl"/>
        </w:rPr>
        <w:t>tests</w:t>
      </w:r>
      <w:proofErr w:type="spellEnd"/>
      <w:r w:rsidRPr="00544A82">
        <w:rPr>
          <w:rFonts w:asciiTheme="majorHAnsi" w:eastAsia="Times New Roman" w:hAnsiTheme="majorHAnsi"/>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544A82">
        <w:rPr>
          <w:rFonts w:asciiTheme="majorHAnsi" w:eastAsia="Times New Roman" w:hAnsiTheme="majorHAnsi"/>
          <w:color w:val="000000" w:themeColor="text1"/>
          <w:sz w:val="20"/>
          <w:szCs w:val="20"/>
          <w:lang w:eastAsia="es-ES_tradnl"/>
        </w:rPr>
        <w:t>Lluy</w:t>
      </w:r>
      <w:proofErr w:type="spellEnd"/>
      <w:r w:rsidRPr="00544A82">
        <w:rPr>
          <w:rFonts w:asciiTheme="majorHAnsi" w:eastAsia="Times New Roman" w:hAnsiTheme="majorHAnsi"/>
          <w:color w:val="000000" w:themeColor="text1"/>
          <w:sz w:val="20"/>
          <w:szCs w:val="20"/>
          <w:lang w:eastAsia="es-ES_tradnl"/>
        </w:rPr>
        <w:t xml:space="preserve"> y otros contra Ecuador. Excepciones preliminares, fondo, reparaciones y costas. Sentencia del 01 de septiembre de 2015. Párr. 256. </w:t>
      </w:r>
    </w:p>
  </w:footnote>
  <w:footnote w:id="26">
    <w:p w14:paraId="33731337" w14:textId="77777777" w:rsidR="00D242D5" w:rsidRPr="00544A82" w:rsidRDefault="00D242D5" w:rsidP="00865075">
      <w:pPr>
        <w:pStyle w:val="Textonotapie"/>
        <w:rPr>
          <w:rFonts w:asciiTheme="majorHAnsi" w:hAnsiTheme="majorHAnsi"/>
          <w:lang w:val="es-ES"/>
        </w:rPr>
      </w:pPr>
      <w:r w:rsidRPr="00544A82">
        <w:rPr>
          <w:rStyle w:val="Refdenotaalpie"/>
        </w:rPr>
        <w:footnoteRef/>
      </w:r>
      <w:r w:rsidRPr="00544A82">
        <w:rPr>
          <w:rFonts w:asciiTheme="majorHAnsi" w:hAnsiTheme="majorHAnsi"/>
        </w:rPr>
        <w:t xml:space="preserve"> </w:t>
      </w:r>
      <w:r w:rsidRPr="00544A82">
        <w:rPr>
          <w:rFonts w:asciiTheme="majorHAnsi" w:hAnsiTheme="majorHAnsi"/>
          <w:lang w:val="es-ES"/>
        </w:rPr>
        <w:t>Tribunal Constitucional Alemán. Resolución sobre los soldados son asesinos, de 10 de octubre de 1995 (</w:t>
      </w:r>
      <w:proofErr w:type="spellStart"/>
      <w:r w:rsidRPr="00544A82">
        <w:rPr>
          <w:rFonts w:asciiTheme="majorHAnsi" w:hAnsiTheme="majorHAnsi"/>
          <w:lang w:val="es-ES"/>
        </w:rPr>
        <w:t>BVerfGE</w:t>
      </w:r>
      <w:proofErr w:type="spellEnd"/>
      <w:r w:rsidRPr="00544A82">
        <w:rPr>
          <w:rFonts w:asciiTheme="majorHAnsi" w:hAnsiTheme="majorHAnsi"/>
          <w:lang w:val="es-ES"/>
        </w:rPr>
        <w:t xml:space="preserve"> 93, 266). En ALÁEZ CORRAL, Benito y ÁLVAREZ </w:t>
      </w:r>
      <w:proofErr w:type="spellStart"/>
      <w:r w:rsidRPr="00544A82">
        <w:rPr>
          <w:rFonts w:asciiTheme="majorHAnsi" w:hAnsiTheme="majorHAnsi"/>
          <w:lang w:val="es-ES"/>
        </w:rPr>
        <w:t>ÁLVAREZ</w:t>
      </w:r>
      <w:proofErr w:type="spellEnd"/>
      <w:r w:rsidRPr="00544A82">
        <w:rPr>
          <w:rFonts w:asciiTheme="majorHAnsi" w:hAnsiTheme="majorHAnsi"/>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7">
    <w:p w14:paraId="2118A3CD" w14:textId="56C29763" w:rsidR="00D242D5" w:rsidRDefault="00D242D5">
      <w:pPr>
        <w:pStyle w:val="Textonotapie"/>
        <w:rPr>
          <w:u w:val="single"/>
        </w:rPr>
      </w:pPr>
      <w:r>
        <w:rPr>
          <w:rStyle w:val="Refdenotaalpie"/>
        </w:rPr>
        <w:footnoteRef/>
      </w:r>
      <w:r>
        <w:t xml:space="preserve"> </w:t>
      </w:r>
      <w:r w:rsidRPr="008B5BE7">
        <w:rPr>
          <w:u w:val="single"/>
        </w:rPr>
        <w:t xml:space="preserve">Consultable en la página electrónica </w:t>
      </w:r>
      <w:hyperlink r:id="rId9" w:history="1">
        <w:r w:rsidRPr="000A418A">
          <w:rPr>
            <w:rStyle w:val="Hipervnculo"/>
          </w:rPr>
          <w:t>http://consultas.ifai.org.mx/Sesionessp/Consultasp</w:t>
        </w:r>
      </w:hyperlink>
      <w:r w:rsidRPr="008B5BE7">
        <w:rPr>
          <w:u w:val="single"/>
        </w:rPr>
        <w:t>.</w:t>
      </w:r>
    </w:p>
    <w:p w14:paraId="1D3AD53D" w14:textId="77777777" w:rsidR="00D242D5" w:rsidRDefault="00D242D5">
      <w:pPr>
        <w:pStyle w:val="Textonotapie"/>
      </w:pPr>
    </w:p>
  </w:footnote>
  <w:footnote w:id="28">
    <w:p w14:paraId="285BEA14" w14:textId="77777777" w:rsidR="00D242D5" w:rsidRPr="009020DD" w:rsidRDefault="00D242D5" w:rsidP="00B9204A">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92FD290" w14:textId="77777777" w:rsidR="00D242D5" w:rsidRPr="009020DD" w:rsidRDefault="00D242D5" w:rsidP="00B9204A">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ADBB39" w14:textId="77777777" w:rsidR="00D242D5" w:rsidRPr="009020DD" w:rsidRDefault="00D242D5" w:rsidP="00B9204A">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29">
    <w:p w14:paraId="25F45C8A" w14:textId="77777777" w:rsidR="00D242D5" w:rsidRPr="007F43A5" w:rsidRDefault="00D242D5" w:rsidP="00B9204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30">
    <w:p w14:paraId="2A8EE404" w14:textId="77777777" w:rsidR="00D242D5" w:rsidRPr="0037004E" w:rsidRDefault="00D242D5" w:rsidP="00B9204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6CE24AD" w14:textId="77777777" w:rsidR="00D242D5" w:rsidRDefault="00D242D5" w:rsidP="00B9204A">
      <w:pPr>
        <w:pStyle w:val="Textonotapie"/>
      </w:pPr>
    </w:p>
  </w:footnote>
  <w:footnote w:id="31">
    <w:p w14:paraId="6D61D5AA" w14:textId="77777777" w:rsidR="00D242D5" w:rsidRDefault="00D242D5" w:rsidP="00B9204A">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5D4ECC46" w14:textId="77777777" w:rsidR="00D242D5" w:rsidRDefault="00D242D5" w:rsidP="00B9204A">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2FF7A77" w14:textId="77777777" w:rsidR="00D242D5" w:rsidRDefault="00D242D5" w:rsidP="00B9204A">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E09E354" w14:textId="77777777" w:rsidR="00D242D5" w:rsidRDefault="00D242D5" w:rsidP="00B9204A">
      <w:pPr>
        <w:autoSpaceDE w:val="0"/>
        <w:autoSpaceDN w:val="0"/>
        <w:adjustRightInd w:val="0"/>
        <w:jc w:val="both"/>
      </w:pPr>
    </w:p>
  </w:footnote>
  <w:footnote w:id="32">
    <w:p w14:paraId="2C62B48E" w14:textId="77777777" w:rsidR="00D242D5" w:rsidRDefault="00D242D5" w:rsidP="00B9204A">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1FD2" w14:textId="32BE40F4" w:rsidR="00D242D5" w:rsidRDefault="00D242D5">
    <w:pPr>
      <w:pStyle w:val="Encabezado"/>
    </w:pPr>
    <w:r>
      <w:rPr>
        <w:noProof/>
        <w:lang w:val="es-MX" w:eastAsia="es-MX"/>
      </w:rPr>
      <w:pict w14:anchorId="47CEA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377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5F29D9F3" w:rsidR="00D242D5" w:rsidRDefault="00D242D5">
    <w:pPr>
      <w:pStyle w:val="Encabezado"/>
    </w:pPr>
    <w:r>
      <w:rPr>
        <w:noProof/>
        <w:lang w:val="es-MX" w:eastAsia="es-MX"/>
      </w:rPr>
      <w:pict w14:anchorId="639B1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377127" o:spid="_x0000_s2051" type="#_x0000_t75" style="position:absolute;margin-left:-82.8pt;margin-top:-134.2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242D5" w:rsidRPr="00E84957" w14:paraId="07F2896E" w14:textId="77777777" w:rsidTr="003116A6">
      <w:trPr>
        <w:trHeight w:val="138"/>
        <w:jc w:val="right"/>
      </w:trPr>
      <w:tc>
        <w:tcPr>
          <w:tcW w:w="2552" w:type="dxa"/>
          <w:vAlign w:val="center"/>
        </w:tcPr>
        <w:p w14:paraId="4A5B1974" w14:textId="77777777" w:rsidR="00D242D5" w:rsidRPr="00E84957" w:rsidRDefault="00D242D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5C7DED2" w:rsidR="00D242D5" w:rsidRPr="002D0ECC" w:rsidRDefault="00D242D5" w:rsidP="00674C1B">
          <w:pPr>
            <w:pStyle w:val="Encabezado"/>
            <w:jc w:val="right"/>
            <w:rPr>
              <w:rFonts w:ascii="Palatino Linotype" w:hAnsi="Palatino Linotype"/>
              <w:b/>
              <w:sz w:val="20"/>
              <w:szCs w:val="20"/>
            </w:rPr>
          </w:pPr>
          <w:r>
            <w:rPr>
              <w:rFonts w:ascii="Palatino Linotype" w:hAnsi="Palatino Linotype" w:cs="Arial"/>
              <w:b/>
              <w:bCs/>
              <w:sz w:val="20"/>
              <w:szCs w:val="20"/>
              <w:lang w:eastAsia="es-MX"/>
            </w:rPr>
            <w:t>03373/INFOEM/IP/RR/2020</w:t>
          </w:r>
        </w:p>
      </w:tc>
    </w:tr>
    <w:tr w:rsidR="00D242D5" w:rsidRPr="00E84957" w14:paraId="095EB01B" w14:textId="77777777" w:rsidTr="003116A6">
      <w:trPr>
        <w:trHeight w:val="321"/>
        <w:jc w:val="right"/>
      </w:trPr>
      <w:tc>
        <w:tcPr>
          <w:tcW w:w="2552" w:type="dxa"/>
          <w:vAlign w:val="center"/>
        </w:tcPr>
        <w:p w14:paraId="6E000A51" w14:textId="4DA3E277" w:rsidR="00D242D5" w:rsidRPr="00E84957" w:rsidRDefault="00D242D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2255BF6" w14:textId="62E48B72" w:rsidR="00D242D5" w:rsidRDefault="00D242D5" w:rsidP="000A175B">
          <w:pPr>
            <w:pStyle w:val="Encabezado"/>
            <w:jc w:val="right"/>
            <w:rPr>
              <w:rFonts w:ascii="Palatino Linotype" w:hAnsi="Palatino Linotype"/>
              <w:b/>
              <w:sz w:val="20"/>
              <w:szCs w:val="20"/>
            </w:rPr>
          </w:pPr>
          <w:r>
            <w:rPr>
              <w:rFonts w:ascii="Palatino Linotype" w:hAnsi="Palatino Linotype"/>
              <w:b/>
              <w:sz w:val="20"/>
              <w:szCs w:val="20"/>
            </w:rPr>
            <w:t xml:space="preserve">Fiscalía General de Justicia </w:t>
          </w:r>
        </w:p>
        <w:p w14:paraId="07560085" w14:textId="5E45A7EF" w:rsidR="00D242D5" w:rsidRPr="00740719" w:rsidRDefault="00D242D5" w:rsidP="000A175B">
          <w:pPr>
            <w:pStyle w:val="Encabezado"/>
            <w:jc w:val="right"/>
            <w:rPr>
              <w:rFonts w:ascii="Palatino Linotype" w:hAnsi="Palatino Linotype"/>
              <w:b/>
              <w:sz w:val="18"/>
              <w:szCs w:val="18"/>
            </w:rPr>
          </w:pPr>
          <w:r>
            <w:rPr>
              <w:rFonts w:ascii="Palatino Linotype" w:hAnsi="Palatino Linotype"/>
              <w:b/>
              <w:sz w:val="20"/>
              <w:szCs w:val="20"/>
            </w:rPr>
            <w:t>del Estado de México</w:t>
          </w:r>
        </w:p>
      </w:tc>
    </w:tr>
    <w:tr w:rsidR="00D242D5" w:rsidRPr="00E84957" w14:paraId="14F3CE0D" w14:textId="77777777" w:rsidTr="003116A6">
      <w:trPr>
        <w:trHeight w:val="321"/>
        <w:jc w:val="right"/>
      </w:trPr>
      <w:tc>
        <w:tcPr>
          <w:tcW w:w="2552" w:type="dxa"/>
          <w:vAlign w:val="center"/>
        </w:tcPr>
        <w:p w14:paraId="12248485" w14:textId="081B3348" w:rsidR="00D242D5" w:rsidRPr="00E84957" w:rsidRDefault="00D242D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242D5" w:rsidRPr="002D0ECC" w:rsidRDefault="00D242D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D242D5" w:rsidRDefault="00D242D5" w:rsidP="00587366">
    <w:pPr>
      <w:pStyle w:val="Encabezado"/>
    </w:pPr>
  </w:p>
  <w:p w14:paraId="01FCACBC" w14:textId="77777777" w:rsidR="00D242D5" w:rsidRDefault="00D242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280E1F10" w:rsidR="00D242D5" w:rsidRDefault="00D242D5" w:rsidP="000B5D79">
    <w:pPr>
      <w:pStyle w:val="Encabezado"/>
      <w:tabs>
        <w:tab w:val="clear" w:pos="4252"/>
        <w:tab w:val="clear" w:pos="8504"/>
        <w:tab w:val="left" w:pos="3103"/>
      </w:tabs>
    </w:pPr>
    <w:r>
      <w:rPr>
        <w:noProof/>
        <w:lang w:val="es-MX" w:eastAsia="es-MX"/>
      </w:rPr>
      <w:pict w14:anchorId="40CA7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377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242D5" w:rsidRPr="00182113" w14:paraId="665387B4" w14:textId="77777777" w:rsidTr="000B5D79">
      <w:trPr>
        <w:trHeight w:val="138"/>
      </w:trPr>
      <w:tc>
        <w:tcPr>
          <w:tcW w:w="2532" w:type="dxa"/>
          <w:vAlign w:val="center"/>
        </w:tcPr>
        <w:p w14:paraId="01509DD6" w14:textId="77777777" w:rsidR="00D242D5" w:rsidRPr="00182113" w:rsidRDefault="00D242D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242D5" w:rsidRPr="00182113" w:rsidRDefault="00D242D5" w:rsidP="000B5D79">
          <w:pPr>
            <w:pStyle w:val="Encabezado"/>
            <w:jc w:val="center"/>
            <w:rPr>
              <w:rFonts w:ascii="Palatino Linotype" w:hAnsi="Palatino Linotype"/>
              <w:b/>
              <w:sz w:val="22"/>
              <w:szCs w:val="22"/>
            </w:rPr>
          </w:pPr>
        </w:p>
      </w:tc>
      <w:tc>
        <w:tcPr>
          <w:tcW w:w="3261" w:type="dxa"/>
          <w:vAlign w:val="center"/>
        </w:tcPr>
        <w:p w14:paraId="4FAE21CD" w14:textId="77D72D65" w:rsidR="00D242D5" w:rsidRPr="00182113" w:rsidRDefault="00D242D5" w:rsidP="00674C1B">
          <w:pPr>
            <w:pStyle w:val="Encabezado"/>
            <w:rPr>
              <w:rFonts w:ascii="Palatino Linotype" w:hAnsi="Palatino Linotype"/>
              <w:b/>
              <w:sz w:val="22"/>
              <w:szCs w:val="22"/>
            </w:rPr>
          </w:pPr>
          <w:r>
            <w:rPr>
              <w:rFonts w:ascii="Palatino Linotype" w:hAnsi="Palatino Linotype" w:cs="Arial"/>
              <w:b/>
              <w:bCs/>
              <w:sz w:val="20"/>
              <w:szCs w:val="20"/>
              <w:lang w:eastAsia="es-MX"/>
            </w:rPr>
            <w:t>03373/INFOEM/IP/RR/2020</w:t>
          </w:r>
        </w:p>
      </w:tc>
    </w:tr>
    <w:tr w:rsidR="00D242D5" w:rsidRPr="00182113" w14:paraId="78C9F2F4" w14:textId="77777777" w:rsidTr="000B5D79">
      <w:trPr>
        <w:trHeight w:val="227"/>
      </w:trPr>
      <w:tc>
        <w:tcPr>
          <w:tcW w:w="2532" w:type="dxa"/>
          <w:vAlign w:val="center"/>
        </w:tcPr>
        <w:p w14:paraId="2D89FED3" w14:textId="77777777" w:rsidR="00D242D5" w:rsidRPr="00182113" w:rsidRDefault="00D242D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242D5" w:rsidRPr="00182113" w:rsidRDefault="00D242D5" w:rsidP="000B5D79">
          <w:pPr>
            <w:pStyle w:val="Encabezado"/>
            <w:jc w:val="center"/>
            <w:rPr>
              <w:rFonts w:ascii="Palatino Linotype" w:hAnsi="Palatino Linotype"/>
              <w:b/>
              <w:sz w:val="22"/>
              <w:szCs w:val="22"/>
            </w:rPr>
          </w:pPr>
        </w:p>
      </w:tc>
      <w:tc>
        <w:tcPr>
          <w:tcW w:w="3261" w:type="dxa"/>
          <w:vAlign w:val="center"/>
        </w:tcPr>
        <w:p w14:paraId="36D086A3" w14:textId="3A2DF2D5" w:rsidR="00D242D5" w:rsidRPr="00F801DD" w:rsidRDefault="00D242D5" w:rsidP="000B5D79">
          <w:pPr>
            <w:pStyle w:val="Encabezado"/>
            <w:rPr>
              <w:rFonts w:ascii="Palatino Linotype" w:hAnsi="Palatino Linotype"/>
              <w:b/>
              <w:sz w:val="20"/>
              <w:szCs w:val="20"/>
            </w:rPr>
          </w:pPr>
          <w:r w:rsidRPr="00C73710">
            <w:rPr>
              <w:rFonts w:ascii="Palatino Linotype" w:hAnsi="Palatino Linotype"/>
              <w:b/>
              <w:sz w:val="20"/>
              <w:szCs w:val="20"/>
              <w:highlight w:val="black"/>
            </w:rPr>
            <w:t>------------------------------------------</w:t>
          </w:r>
        </w:p>
      </w:tc>
    </w:tr>
    <w:tr w:rsidR="00D242D5" w:rsidRPr="00182113" w14:paraId="1A862673" w14:textId="77777777" w:rsidTr="000B5D79">
      <w:trPr>
        <w:trHeight w:val="232"/>
      </w:trPr>
      <w:tc>
        <w:tcPr>
          <w:tcW w:w="2532" w:type="dxa"/>
          <w:vAlign w:val="center"/>
        </w:tcPr>
        <w:p w14:paraId="767A6F60" w14:textId="77777777" w:rsidR="00D242D5" w:rsidRPr="00182113" w:rsidRDefault="00D242D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242D5" w:rsidRPr="00182113" w:rsidRDefault="00D242D5" w:rsidP="000B5D79">
          <w:pPr>
            <w:pStyle w:val="Encabezado"/>
            <w:jc w:val="center"/>
            <w:rPr>
              <w:rFonts w:ascii="Palatino Linotype" w:hAnsi="Palatino Linotype"/>
              <w:b/>
              <w:sz w:val="22"/>
              <w:szCs w:val="22"/>
            </w:rPr>
          </w:pPr>
        </w:p>
      </w:tc>
      <w:tc>
        <w:tcPr>
          <w:tcW w:w="3261" w:type="dxa"/>
          <w:vAlign w:val="center"/>
        </w:tcPr>
        <w:p w14:paraId="3FC8EF03" w14:textId="081E0FA0" w:rsidR="00D242D5" w:rsidRPr="00114C6B" w:rsidRDefault="00D242D5" w:rsidP="00F354BA">
          <w:pPr>
            <w:pStyle w:val="Encabezado"/>
            <w:rPr>
              <w:rFonts w:ascii="Palatino Linotype" w:hAnsi="Palatino Linotype"/>
              <w:b/>
              <w:sz w:val="20"/>
              <w:szCs w:val="20"/>
            </w:rPr>
          </w:pPr>
          <w:r>
            <w:rPr>
              <w:rFonts w:ascii="Palatino Linotype" w:hAnsi="Palatino Linotype"/>
              <w:b/>
              <w:sz w:val="20"/>
              <w:szCs w:val="20"/>
            </w:rPr>
            <w:t>Fiscalía General de Justicia del Estado de México</w:t>
          </w:r>
        </w:p>
      </w:tc>
    </w:tr>
    <w:tr w:rsidR="00D242D5" w:rsidRPr="00182113" w14:paraId="4416531B" w14:textId="77777777" w:rsidTr="000B5D79">
      <w:trPr>
        <w:trHeight w:val="320"/>
      </w:trPr>
      <w:tc>
        <w:tcPr>
          <w:tcW w:w="2532" w:type="dxa"/>
          <w:vAlign w:val="center"/>
        </w:tcPr>
        <w:p w14:paraId="277DD3E2" w14:textId="4C90BB0A" w:rsidR="00D242D5" w:rsidRPr="00182113" w:rsidRDefault="00D242D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242D5" w:rsidRPr="00182113" w:rsidRDefault="00D242D5" w:rsidP="000B5D79">
          <w:pPr>
            <w:pStyle w:val="Encabezado"/>
            <w:jc w:val="center"/>
            <w:rPr>
              <w:rFonts w:ascii="Palatino Linotype" w:hAnsi="Palatino Linotype"/>
              <w:b/>
              <w:sz w:val="22"/>
              <w:szCs w:val="22"/>
            </w:rPr>
          </w:pPr>
        </w:p>
      </w:tc>
      <w:tc>
        <w:tcPr>
          <w:tcW w:w="3261" w:type="dxa"/>
          <w:vAlign w:val="center"/>
        </w:tcPr>
        <w:p w14:paraId="3BD70CE4" w14:textId="61A13249" w:rsidR="00D242D5" w:rsidRPr="00182113" w:rsidRDefault="00D242D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D242D5" w:rsidRDefault="00D242D5">
    <w:pPr>
      <w:pStyle w:val="Encabezado"/>
    </w:pPr>
  </w:p>
  <w:p w14:paraId="2C496126" w14:textId="77777777" w:rsidR="00D242D5" w:rsidRDefault="00D24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0136A0"/>
    <w:multiLevelType w:val="hybridMultilevel"/>
    <w:tmpl w:val="00C86FE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8"/>
  </w:num>
  <w:num w:numId="3">
    <w:abstractNumId w:val="20"/>
  </w:num>
  <w:num w:numId="4">
    <w:abstractNumId w:val="13"/>
  </w:num>
  <w:num w:numId="5">
    <w:abstractNumId w:val="22"/>
  </w:num>
  <w:num w:numId="6">
    <w:abstractNumId w:val="15"/>
  </w:num>
  <w:num w:numId="7">
    <w:abstractNumId w:val="10"/>
  </w:num>
  <w:num w:numId="8">
    <w:abstractNumId w:val="2"/>
  </w:num>
  <w:num w:numId="9">
    <w:abstractNumId w:val="8"/>
  </w:num>
  <w:num w:numId="10">
    <w:abstractNumId w:val="4"/>
  </w:num>
  <w:num w:numId="11">
    <w:abstractNumId w:val="5"/>
  </w:num>
  <w:num w:numId="12">
    <w:abstractNumId w:val="0"/>
  </w:num>
  <w:num w:numId="13">
    <w:abstractNumId w:val="19"/>
  </w:num>
  <w:num w:numId="14">
    <w:abstractNumId w:val="17"/>
  </w:num>
  <w:num w:numId="15">
    <w:abstractNumId w:val="9"/>
  </w:num>
  <w:num w:numId="16">
    <w:abstractNumId w:val="14"/>
  </w:num>
  <w:num w:numId="17">
    <w:abstractNumId w:val="12"/>
  </w:num>
  <w:num w:numId="18">
    <w:abstractNumId w:val="6"/>
  </w:num>
  <w:num w:numId="19">
    <w:abstractNumId w:val="7"/>
  </w:num>
  <w:num w:numId="20">
    <w:abstractNumId w:val="24"/>
  </w:num>
  <w:num w:numId="21">
    <w:abstractNumId w:val="11"/>
  </w:num>
  <w:num w:numId="22">
    <w:abstractNumId w:val="16"/>
  </w:num>
  <w:num w:numId="23">
    <w:abstractNumId w:val="3"/>
  </w:num>
  <w:num w:numId="2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BAB"/>
    <w:rsid w:val="00050C57"/>
    <w:rsid w:val="00051730"/>
    <w:rsid w:val="00051EDD"/>
    <w:rsid w:val="00051F9D"/>
    <w:rsid w:val="00052007"/>
    <w:rsid w:val="0005201F"/>
    <w:rsid w:val="000520C1"/>
    <w:rsid w:val="000522F6"/>
    <w:rsid w:val="00052570"/>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66412"/>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9F5"/>
    <w:rsid w:val="000A0D7B"/>
    <w:rsid w:val="000A13A2"/>
    <w:rsid w:val="000A1421"/>
    <w:rsid w:val="000A149C"/>
    <w:rsid w:val="000A175B"/>
    <w:rsid w:val="000A1909"/>
    <w:rsid w:val="000A379E"/>
    <w:rsid w:val="000A5102"/>
    <w:rsid w:val="000A69FC"/>
    <w:rsid w:val="000A6A59"/>
    <w:rsid w:val="000A6AFF"/>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1DC0"/>
    <w:rsid w:val="001821DD"/>
    <w:rsid w:val="001850D6"/>
    <w:rsid w:val="00186391"/>
    <w:rsid w:val="00186971"/>
    <w:rsid w:val="0018788D"/>
    <w:rsid w:val="001878A8"/>
    <w:rsid w:val="0019076C"/>
    <w:rsid w:val="0019358B"/>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2987"/>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6EBF"/>
    <w:rsid w:val="002077BE"/>
    <w:rsid w:val="0021022A"/>
    <w:rsid w:val="00210263"/>
    <w:rsid w:val="00210D94"/>
    <w:rsid w:val="00210FED"/>
    <w:rsid w:val="00211649"/>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ABC"/>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203"/>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4A02"/>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3491"/>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466F"/>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3"/>
    <w:rsid w:val="0047055A"/>
    <w:rsid w:val="00471F17"/>
    <w:rsid w:val="0047344D"/>
    <w:rsid w:val="00473924"/>
    <w:rsid w:val="004739E8"/>
    <w:rsid w:val="00473D11"/>
    <w:rsid w:val="00477411"/>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31A6"/>
    <w:rsid w:val="004B3B1A"/>
    <w:rsid w:val="004B3CD9"/>
    <w:rsid w:val="004B40BF"/>
    <w:rsid w:val="004B4396"/>
    <w:rsid w:val="004B4A7B"/>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7327"/>
    <w:rsid w:val="005774AF"/>
    <w:rsid w:val="00577B42"/>
    <w:rsid w:val="00580FC0"/>
    <w:rsid w:val="00581C0F"/>
    <w:rsid w:val="00581D99"/>
    <w:rsid w:val="00582919"/>
    <w:rsid w:val="005832D5"/>
    <w:rsid w:val="005833AC"/>
    <w:rsid w:val="005840D6"/>
    <w:rsid w:val="0058547C"/>
    <w:rsid w:val="00585902"/>
    <w:rsid w:val="00585A8F"/>
    <w:rsid w:val="00586760"/>
    <w:rsid w:val="00587366"/>
    <w:rsid w:val="005876AF"/>
    <w:rsid w:val="005878DD"/>
    <w:rsid w:val="00587A7A"/>
    <w:rsid w:val="00590BB3"/>
    <w:rsid w:val="00592B9F"/>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5C3"/>
    <w:rsid w:val="006037DA"/>
    <w:rsid w:val="00604626"/>
    <w:rsid w:val="00604AC3"/>
    <w:rsid w:val="00605D3E"/>
    <w:rsid w:val="00606165"/>
    <w:rsid w:val="0060655B"/>
    <w:rsid w:val="00606A50"/>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22C"/>
    <w:rsid w:val="006174EC"/>
    <w:rsid w:val="00620179"/>
    <w:rsid w:val="00621C12"/>
    <w:rsid w:val="006228BC"/>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3CD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A7FD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E0D75"/>
    <w:rsid w:val="006E1056"/>
    <w:rsid w:val="006E21D4"/>
    <w:rsid w:val="006E27CA"/>
    <w:rsid w:val="006E4010"/>
    <w:rsid w:val="006E47E7"/>
    <w:rsid w:val="006E5131"/>
    <w:rsid w:val="006E54D3"/>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700173"/>
    <w:rsid w:val="00701047"/>
    <w:rsid w:val="00701F2C"/>
    <w:rsid w:val="007025D1"/>
    <w:rsid w:val="00702F7F"/>
    <w:rsid w:val="00703783"/>
    <w:rsid w:val="00703B76"/>
    <w:rsid w:val="0070401B"/>
    <w:rsid w:val="0070525F"/>
    <w:rsid w:val="00705544"/>
    <w:rsid w:val="00706175"/>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335"/>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378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C0013"/>
    <w:rsid w:val="007C23C4"/>
    <w:rsid w:val="007C2467"/>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1FB3"/>
    <w:rsid w:val="007F254E"/>
    <w:rsid w:val="007F283E"/>
    <w:rsid w:val="007F3166"/>
    <w:rsid w:val="007F3B89"/>
    <w:rsid w:val="007F42D7"/>
    <w:rsid w:val="007F4490"/>
    <w:rsid w:val="007F4937"/>
    <w:rsid w:val="007F4BCC"/>
    <w:rsid w:val="007F5F5B"/>
    <w:rsid w:val="007F6CB3"/>
    <w:rsid w:val="007F7690"/>
    <w:rsid w:val="00800647"/>
    <w:rsid w:val="008006A4"/>
    <w:rsid w:val="00801802"/>
    <w:rsid w:val="00803459"/>
    <w:rsid w:val="0080446B"/>
    <w:rsid w:val="0080467D"/>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F124C"/>
    <w:rsid w:val="009F1480"/>
    <w:rsid w:val="009F1E4C"/>
    <w:rsid w:val="009F1F30"/>
    <w:rsid w:val="009F263F"/>
    <w:rsid w:val="009F3F06"/>
    <w:rsid w:val="009F50DE"/>
    <w:rsid w:val="009F5506"/>
    <w:rsid w:val="009F65DD"/>
    <w:rsid w:val="009F6F6A"/>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6C8"/>
    <w:rsid w:val="00A75A23"/>
    <w:rsid w:val="00A75EE4"/>
    <w:rsid w:val="00A76BEE"/>
    <w:rsid w:val="00A770CD"/>
    <w:rsid w:val="00A77AA8"/>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218B"/>
    <w:rsid w:val="00AA223A"/>
    <w:rsid w:val="00AA22A7"/>
    <w:rsid w:val="00AA23F6"/>
    <w:rsid w:val="00AA2A0A"/>
    <w:rsid w:val="00AA359E"/>
    <w:rsid w:val="00AA384F"/>
    <w:rsid w:val="00AA41CF"/>
    <w:rsid w:val="00AA590E"/>
    <w:rsid w:val="00AA60EE"/>
    <w:rsid w:val="00AA6228"/>
    <w:rsid w:val="00AA69A4"/>
    <w:rsid w:val="00AA736D"/>
    <w:rsid w:val="00AB0E35"/>
    <w:rsid w:val="00AB1761"/>
    <w:rsid w:val="00AB2419"/>
    <w:rsid w:val="00AB24E4"/>
    <w:rsid w:val="00AB258C"/>
    <w:rsid w:val="00AB274F"/>
    <w:rsid w:val="00AB37CE"/>
    <w:rsid w:val="00AB4EE0"/>
    <w:rsid w:val="00AB4F6A"/>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22"/>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058"/>
    <w:rsid w:val="00B77623"/>
    <w:rsid w:val="00B81371"/>
    <w:rsid w:val="00B8193E"/>
    <w:rsid w:val="00B81DD6"/>
    <w:rsid w:val="00B8335E"/>
    <w:rsid w:val="00B83900"/>
    <w:rsid w:val="00B84FED"/>
    <w:rsid w:val="00B85B1C"/>
    <w:rsid w:val="00B8601B"/>
    <w:rsid w:val="00B86C2C"/>
    <w:rsid w:val="00B86D4B"/>
    <w:rsid w:val="00B86E90"/>
    <w:rsid w:val="00B90D3C"/>
    <w:rsid w:val="00B91835"/>
    <w:rsid w:val="00B91FA8"/>
    <w:rsid w:val="00B91FAB"/>
    <w:rsid w:val="00B9204A"/>
    <w:rsid w:val="00B920F1"/>
    <w:rsid w:val="00B924C9"/>
    <w:rsid w:val="00B92825"/>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F5C"/>
    <w:rsid w:val="00BC4E4B"/>
    <w:rsid w:val="00BC5BA0"/>
    <w:rsid w:val="00BC69B7"/>
    <w:rsid w:val="00BC755B"/>
    <w:rsid w:val="00BC7DCE"/>
    <w:rsid w:val="00BD1B67"/>
    <w:rsid w:val="00BD30EA"/>
    <w:rsid w:val="00BD3BA2"/>
    <w:rsid w:val="00BD3FFB"/>
    <w:rsid w:val="00BD433F"/>
    <w:rsid w:val="00BD5ACF"/>
    <w:rsid w:val="00BD5FC4"/>
    <w:rsid w:val="00BE00FA"/>
    <w:rsid w:val="00BE0B1A"/>
    <w:rsid w:val="00BE0C95"/>
    <w:rsid w:val="00BE1028"/>
    <w:rsid w:val="00BE1152"/>
    <w:rsid w:val="00BE15C4"/>
    <w:rsid w:val="00BE203D"/>
    <w:rsid w:val="00BE26B9"/>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5B19"/>
    <w:rsid w:val="00BF5B55"/>
    <w:rsid w:val="00BF5CCC"/>
    <w:rsid w:val="00BF5EF4"/>
    <w:rsid w:val="00BF6A7C"/>
    <w:rsid w:val="00BF6D83"/>
    <w:rsid w:val="00C00017"/>
    <w:rsid w:val="00C0138A"/>
    <w:rsid w:val="00C020B9"/>
    <w:rsid w:val="00C0215D"/>
    <w:rsid w:val="00C0217D"/>
    <w:rsid w:val="00C023F8"/>
    <w:rsid w:val="00C02746"/>
    <w:rsid w:val="00C02AAB"/>
    <w:rsid w:val="00C03887"/>
    <w:rsid w:val="00C03C93"/>
    <w:rsid w:val="00C0515E"/>
    <w:rsid w:val="00C0577F"/>
    <w:rsid w:val="00C05C75"/>
    <w:rsid w:val="00C06DE1"/>
    <w:rsid w:val="00C10372"/>
    <w:rsid w:val="00C10A29"/>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954"/>
    <w:rsid w:val="00C271AA"/>
    <w:rsid w:val="00C279AD"/>
    <w:rsid w:val="00C27CBC"/>
    <w:rsid w:val="00C3089B"/>
    <w:rsid w:val="00C30F98"/>
    <w:rsid w:val="00C3112A"/>
    <w:rsid w:val="00C318B7"/>
    <w:rsid w:val="00C31C9D"/>
    <w:rsid w:val="00C31CF1"/>
    <w:rsid w:val="00C31F3D"/>
    <w:rsid w:val="00C34285"/>
    <w:rsid w:val="00C35103"/>
    <w:rsid w:val="00C35483"/>
    <w:rsid w:val="00C378D3"/>
    <w:rsid w:val="00C40C91"/>
    <w:rsid w:val="00C41C75"/>
    <w:rsid w:val="00C43270"/>
    <w:rsid w:val="00C43B2C"/>
    <w:rsid w:val="00C43EE3"/>
    <w:rsid w:val="00C440BE"/>
    <w:rsid w:val="00C44212"/>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65C"/>
    <w:rsid w:val="00C6595D"/>
    <w:rsid w:val="00C66059"/>
    <w:rsid w:val="00C66443"/>
    <w:rsid w:val="00C66506"/>
    <w:rsid w:val="00C66C67"/>
    <w:rsid w:val="00C67920"/>
    <w:rsid w:val="00C7024C"/>
    <w:rsid w:val="00C71E96"/>
    <w:rsid w:val="00C71FF4"/>
    <w:rsid w:val="00C733E9"/>
    <w:rsid w:val="00C7354D"/>
    <w:rsid w:val="00C73710"/>
    <w:rsid w:val="00C73C25"/>
    <w:rsid w:val="00C748E7"/>
    <w:rsid w:val="00C74F56"/>
    <w:rsid w:val="00C750A0"/>
    <w:rsid w:val="00C76080"/>
    <w:rsid w:val="00C76498"/>
    <w:rsid w:val="00C76908"/>
    <w:rsid w:val="00C776E5"/>
    <w:rsid w:val="00C80542"/>
    <w:rsid w:val="00C80991"/>
    <w:rsid w:val="00C80BE8"/>
    <w:rsid w:val="00C80EFB"/>
    <w:rsid w:val="00C81097"/>
    <w:rsid w:val="00C82422"/>
    <w:rsid w:val="00C82B21"/>
    <w:rsid w:val="00C83A91"/>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A4B"/>
    <w:rsid w:val="00CC0CC7"/>
    <w:rsid w:val="00CC0CE3"/>
    <w:rsid w:val="00CC0EA9"/>
    <w:rsid w:val="00CC21C7"/>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2D5"/>
    <w:rsid w:val="00D24E56"/>
    <w:rsid w:val="00D250C4"/>
    <w:rsid w:val="00D25359"/>
    <w:rsid w:val="00D25FED"/>
    <w:rsid w:val="00D26979"/>
    <w:rsid w:val="00D26A4E"/>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68F"/>
    <w:rsid w:val="00D468C3"/>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02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1CB"/>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688C"/>
    <w:rsid w:val="00E16A8F"/>
    <w:rsid w:val="00E16EE5"/>
    <w:rsid w:val="00E229C8"/>
    <w:rsid w:val="00E239D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6B7"/>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6C4"/>
    <w:rsid w:val="00E91722"/>
    <w:rsid w:val="00E91B4E"/>
    <w:rsid w:val="00E92247"/>
    <w:rsid w:val="00E92503"/>
    <w:rsid w:val="00E9259B"/>
    <w:rsid w:val="00E927E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35AC"/>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3EB"/>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61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75383.page" TargetMode="External"/><Relationship Id="rId13" Type="http://schemas.openxmlformats.org/officeDocument/2006/relationships/hyperlink" Target="javascript:AbrirModal(1)" TargetMode="External"/><Relationship Id="rId18" Type="http://schemas.openxmlformats.org/officeDocument/2006/relationships/hyperlink" Target="javascript:AbrirModal(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pomex.org.mx/recursos/ipo/files_ipo/2017/85/9/e725996880acc9a8cca408275ba630f0.pdf" TargetMode="External"/><Relationship Id="rId7" Type="http://schemas.openxmlformats.org/officeDocument/2006/relationships/endnotes" Target="endnotes.xml"/><Relationship Id="rId12" Type="http://schemas.openxmlformats.org/officeDocument/2006/relationships/hyperlink" Target="https://www.youtube.com/user/TransparenciaPGJEM" TargetMode="External"/><Relationship Id="rId17" Type="http://schemas.openxmlformats.org/officeDocument/2006/relationships/hyperlink" Target="javascript:AbrirModal(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ceso.com.mx/485135/creman-restos-paulette-la-nina-murio-accidente-siete-anos-en-edomex" TargetMode="External"/><Relationship Id="rId20" Type="http://schemas.openxmlformats.org/officeDocument/2006/relationships/hyperlink" Target="http://dle.rae.es/?id=FdI00O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TransparenciaPGJE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twitter.com/CasoPaulett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https://www.saimex.org.mx/saimex/solicitud/downloadAttach/975384.page" TargetMode="External"/><Relationship Id="rId14" Type="http://schemas.openxmlformats.org/officeDocument/2006/relationships/hyperlink" Target="http://www.transparenciapaulette.com/sitio/" TargetMode="External"/><Relationship Id="rId22" Type="http://schemas.openxmlformats.org/officeDocument/2006/relationships/image" Target="media/image2.emf"/><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s://revistas.juridicas.unam.mx/index.php/derecho-informacion/article/view/12468/14327"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 Id="rId9" Type="http://schemas.openxmlformats.org/officeDocument/2006/relationships/hyperlink" Target="http://consultas.ifai.org.mx/Sesionessp/Consult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5397-B626-42C0-9049-D1E2ABF5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70</Pages>
  <Words>15239</Words>
  <Characters>83815</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8</cp:revision>
  <cp:lastPrinted>2019-11-14T20:53:00Z</cp:lastPrinted>
  <dcterms:created xsi:type="dcterms:W3CDTF">2020-12-07T05:15:00Z</dcterms:created>
  <dcterms:modified xsi:type="dcterms:W3CDTF">2021-02-11T21:25:00Z</dcterms:modified>
</cp:coreProperties>
</file>