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B81724">
        <w:rPr>
          <w:rFonts w:ascii="Palatino Linotype" w:hAnsi="Palatino Linotype"/>
          <w:sz w:val="24"/>
          <w:szCs w:val="24"/>
          <w:lang w:eastAsia="es-MX"/>
        </w:rPr>
        <w:t>doce de agosto</w:t>
      </w:r>
      <w:r w:rsidR="00E2062E">
        <w:rPr>
          <w:rFonts w:ascii="Palatino Linotype" w:hAnsi="Palatino Linotype"/>
          <w:sz w:val="24"/>
          <w:szCs w:val="24"/>
          <w:lang w:eastAsia="es-MX"/>
        </w:rPr>
        <w:t xml:space="preserve"> </w:t>
      </w:r>
      <w:r w:rsidR="00D55F40">
        <w:rPr>
          <w:rFonts w:ascii="Palatino Linotype" w:hAnsi="Palatino Linotype"/>
          <w:sz w:val="24"/>
          <w:szCs w:val="24"/>
          <w:lang w:eastAsia="es-MX"/>
        </w:rPr>
        <w:t>de</w:t>
      </w:r>
      <w:r w:rsidR="00BF123B" w:rsidRPr="00C35F18">
        <w:rPr>
          <w:rFonts w:ascii="Palatino Linotype" w:hAnsi="Palatino Linotype"/>
          <w:sz w:val="24"/>
          <w:szCs w:val="24"/>
          <w:lang w:eastAsia="es-MX"/>
        </w:rPr>
        <w:t xml:space="preserve"> dos mil </w:t>
      </w:r>
      <w:r w:rsidR="00B81724">
        <w:rPr>
          <w:rFonts w:ascii="Palatino Linotype" w:hAnsi="Palatino Linotype"/>
          <w:sz w:val="24"/>
          <w:szCs w:val="24"/>
          <w:lang w:eastAsia="es-MX"/>
        </w:rPr>
        <w:t>veinte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BD74B3" w:rsidRPr="00BD74B3">
        <w:rPr>
          <w:rFonts w:ascii="Palatino Linotype" w:hAnsi="Palatino Linotype"/>
          <w:b/>
          <w:bCs/>
          <w:sz w:val="24"/>
          <w:szCs w:val="24"/>
          <w:lang w:eastAsia="es-MX"/>
        </w:rPr>
        <w:t>00885/INFOEM/IP/RR/2020</w:t>
      </w:r>
      <w:r w:rsidR="003C3124">
        <w:rPr>
          <w:rFonts w:ascii="Palatino Linotype" w:hAnsi="Palatino Linotype"/>
          <w:sz w:val="24"/>
          <w:szCs w:val="24"/>
        </w:rPr>
        <w:t>, interpuest</w:t>
      </w:r>
      <w:r w:rsidR="00DC23CF">
        <w:rPr>
          <w:rFonts w:ascii="Palatino Linotype" w:hAnsi="Palatino Linotype"/>
          <w:sz w:val="24"/>
          <w:szCs w:val="24"/>
        </w:rPr>
        <w:t xml:space="preserve">o por la </w:t>
      </w:r>
      <w:r w:rsidR="00DC23CF" w:rsidRPr="00DC23CF">
        <w:rPr>
          <w:rFonts w:ascii="Palatino Linotype" w:hAnsi="Palatino Linotype"/>
          <w:b/>
          <w:sz w:val="24"/>
          <w:szCs w:val="24"/>
        </w:rPr>
        <w:t xml:space="preserve">C. </w:t>
      </w:r>
      <w:proofErr w:type="spellStart"/>
      <w:r w:rsidR="00B03692">
        <w:rPr>
          <w:rFonts w:ascii="Palatino Linotype" w:hAnsi="Palatino Linotype"/>
          <w:b/>
          <w:sz w:val="24"/>
          <w:szCs w:val="24"/>
        </w:rPr>
        <w:t>xxxxxxxxxxxxxxxxx</w:t>
      </w:r>
      <w:proofErr w:type="spellEnd"/>
      <w:r w:rsidR="00DC23CF">
        <w:rPr>
          <w:rFonts w:ascii="Palatino Linotype" w:hAnsi="Palatino Linotype"/>
          <w:sz w:val="24"/>
          <w:szCs w:val="24"/>
        </w:rPr>
        <w:t xml:space="preserve"> </w:t>
      </w:r>
      <w:r w:rsidRPr="00C35F18">
        <w:rPr>
          <w:rFonts w:ascii="Palatino Linotype" w:hAnsi="Palatino Linotype"/>
          <w:sz w:val="24"/>
          <w:szCs w:val="24"/>
        </w:rPr>
        <w:t xml:space="preserve">en lo sucesivo </w:t>
      </w:r>
      <w:r w:rsidR="00B94961">
        <w:rPr>
          <w:rFonts w:ascii="Palatino Linotype" w:hAnsi="Palatino Linotype"/>
          <w:b/>
          <w:sz w:val="24"/>
          <w:szCs w:val="24"/>
        </w:rPr>
        <w:t>La 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C23CF">
        <w:rPr>
          <w:rFonts w:ascii="Palatino Linotype" w:hAnsi="Palatino Linotype"/>
          <w:sz w:val="24"/>
          <w:szCs w:val="24"/>
        </w:rPr>
        <w:t xml:space="preserve"> </w:t>
      </w:r>
      <w:r w:rsidR="009151CF">
        <w:rPr>
          <w:rFonts w:ascii="Palatino Linotype" w:hAnsi="Palatino Linotype"/>
          <w:sz w:val="24"/>
          <w:szCs w:val="24"/>
        </w:rPr>
        <w:t>l</w:t>
      </w:r>
      <w:r w:rsidR="00DC23CF">
        <w:rPr>
          <w:rFonts w:ascii="Palatino Linotype" w:hAnsi="Palatino Linotype"/>
          <w:sz w:val="24"/>
          <w:szCs w:val="24"/>
        </w:rPr>
        <w:t>a</w:t>
      </w:r>
      <w:r w:rsidRPr="00216B8D">
        <w:rPr>
          <w:rFonts w:ascii="Palatino Linotype" w:hAnsi="Palatino Linotype"/>
          <w:sz w:val="24"/>
          <w:szCs w:val="24"/>
        </w:rPr>
        <w:t xml:space="preserve"> </w:t>
      </w:r>
      <w:r w:rsidR="00DC23CF" w:rsidRPr="00DC23CF">
        <w:rPr>
          <w:rFonts w:ascii="Palatino Linotype" w:hAnsi="Palatino Linotype" w:cs="Arial"/>
          <w:b/>
          <w:sz w:val="24"/>
          <w:szCs w:val="24"/>
        </w:rPr>
        <w:t>Fiscalía General de Justicia del Estado de México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9F5E50">
        <w:rPr>
          <w:rFonts w:ascii="Palatino Linotype" w:hAnsi="Palatino Linotype"/>
          <w:sz w:val="24"/>
          <w:szCs w:val="24"/>
        </w:rPr>
        <w:t>diez de enero</w:t>
      </w:r>
      <w:r w:rsidR="009976F4">
        <w:rPr>
          <w:rFonts w:ascii="Palatino Linotype" w:hAnsi="Palatino Linotype"/>
          <w:sz w:val="24"/>
          <w:szCs w:val="24"/>
        </w:rPr>
        <w:t xml:space="preserve"> </w:t>
      </w:r>
      <w:r w:rsidR="008C0E72">
        <w:rPr>
          <w:rFonts w:ascii="Palatino Linotype" w:hAnsi="Palatino Linotype"/>
          <w:sz w:val="24"/>
          <w:szCs w:val="24"/>
        </w:rPr>
        <w:t xml:space="preserve">de dos mil </w:t>
      </w:r>
      <w:r w:rsidR="009F5E50">
        <w:rPr>
          <w:rFonts w:ascii="Palatino Linotype" w:hAnsi="Palatino Linotype"/>
          <w:sz w:val="24"/>
          <w:szCs w:val="24"/>
        </w:rPr>
        <w:t>veinte, La</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E737B" w:rsidRPr="003E737B">
        <w:rPr>
          <w:rFonts w:ascii="Palatino Linotype" w:hAnsi="Palatino Linotype"/>
          <w:b/>
          <w:sz w:val="24"/>
          <w:szCs w:val="24"/>
        </w:rPr>
        <w:t xml:space="preserve"> </w:t>
      </w:r>
      <w:r w:rsidR="00BD74B3" w:rsidRPr="00BD74B3">
        <w:rPr>
          <w:rFonts w:ascii="Palatino Linotype" w:hAnsi="Palatino Linotype"/>
          <w:b/>
          <w:sz w:val="24"/>
          <w:szCs w:val="24"/>
        </w:rPr>
        <w:t>00040/FGJ/IP/2020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E5BBB" w:rsidRDefault="00C35F18" w:rsidP="0014447C">
      <w:pPr>
        <w:pStyle w:val="Sinespaciado"/>
        <w:spacing w:line="360" w:lineRule="auto"/>
        <w:jc w:val="both"/>
        <w:rPr>
          <w:rFonts w:ascii="Palatino Linotype" w:hAnsi="Palatino Linotype"/>
          <w:sz w:val="18"/>
          <w:szCs w:val="24"/>
        </w:rPr>
      </w:pPr>
    </w:p>
    <w:p w:rsidR="00E55E7B" w:rsidRPr="00CE5BBB" w:rsidRDefault="00EB574B" w:rsidP="00EB574B">
      <w:pPr>
        <w:pStyle w:val="Sinespaciado"/>
        <w:ind w:left="567" w:right="567"/>
        <w:jc w:val="both"/>
        <w:rPr>
          <w:rFonts w:ascii="Palatino Linotype" w:eastAsia="Times New Roman" w:hAnsi="Palatino Linotype" w:cs="Times New Roman"/>
          <w:i/>
          <w:sz w:val="24"/>
          <w:szCs w:val="24"/>
          <w:lang w:val="es-ES_tradnl" w:eastAsia="es-ES"/>
        </w:rPr>
      </w:pPr>
      <w:r w:rsidRPr="00CE5BBB">
        <w:rPr>
          <w:rFonts w:ascii="Palatino Linotype" w:eastAsia="Times New Roman" w:hAnsi="Palatino Linotype" w:cs="Times New Roman"/>
          <w:i/>
          <w:sz w:val="24"/>
          <w:szCs w:val="24"/>
          <w:lang w:val="es-ES_tradnl" w:eastAsia="es-ES"/>
        </w:rPr>
        <w:t>“</w:t>
      </w:r>
      <w:r w:rsidR="00BD74B3" w:rsidRPr="00CE5BBB">
        <w:rPr>
          <w:rFonts w:ascii="Palatino Linotype" w:eastAsia="Times New Roman" w:hAnsi="Palatino Linotype" w:cs="Times New Roman"/>
          <w:i/>
          <w:sz w:val="24"/>
          <w:szCs w:val="24"/>
          <w:lang w:val="es-ES_tradnl" w:eastAsia="es-ES"/>
        </w:rPr>
        <w:t>solicito todas las carpetas de investigación relacionadas al delito de feminicidio en el periodo de 2015 a enero 2020.</w:t>
      </w:r>
      <w:r w:rsidR="007E2E80" w:rsidRPr="00CE5BBB">
        <w:rPr>
          <w:rFonts w:ascii="Palatino Linotype" w:eastAsia="Times New Roman" w:hAnsi="Palatino Linotype" w:cs="Times New Roman"/>
          <w:i/>
          <w:sz w:val="24"/>
          <w:szCs w:val="24"/>
          <w:lang w:val="es-ES_tradnl" w:eastAsia="es-ES"/>
        </w:rPr>
        <w:t xml:space="preserve">” </w:t>
      </w:r>
      <w:r w:rsidRPr="00CE5BBB">
        <w:rPr>
          <w:rFonts w:ascii="Palatino Linotype" w:eastAsia="Times New Roman" w:hAnsi="Palatino Linotype" w:cs="Times New Roman"/>
          <w:i/>
          <w:sz w:val="24"/>
          <w:szCs w:val="24"/>
          <w:lang w:val="es-ES_tradnl" w:eastAsia="es-ES"/>
        </w:rPr>
        <w:t xml:space="preserve"> </w:t>
      </w:r>
      <w:r w:rsidR="007E2E80" w:rsidRPr="00CE5BBB">
        <w:rPr>
          <w:rFonts w:ascii="Palatino Linotype" w:eastAsia="Times New Roman" w:hAnsi="Palatino Linotype" w:cs="Times New Roman"/>
          <w:i/>
          <w:sz w:val="24"/>
          <w:szCs w:val="24"/>
          <w:lang w:val="es-ES_tradnl" w:eastAsia="es-ES"/>
        </w:rPr>
        <w:t>[Sic]</w:t>
      </w:r>
    </w:p>
    <w:p w:rsidR="006609B8" w:rsidRDefault="006609B8"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9F5E50" w:rsidRDefault="009F5E50" w:rsidP="00CE5BBB">
      <w:pPr>
        <w:rPr>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rsidR="00B31118" w:rsidRDefault="00B31118" w:rsidP="00061FF5"/>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E55E7B">
        <w:rPr>
          <w:rFonts w:ascii="Palatino Linotype" w:hAnsi="Palatino Linotype"/>
          <w:sz w:val="24"/>
        </w:rPr>
        <w:t xml:space="preserve"> información en fecha </w:t>
      </w:r>
      <w:r w:rsidR="006B0530">
        <w:rPr>
          <w:rFonts w:ascii="Palatino Linotype" w:hAnsi="Palatino Linotype"/>
          <w:sz w:val="24"/>
        </w:rPr>
        <w:t>diecisiete de diciembre</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7E2E80" w:rsidRPr="0062140D" w:rsidRDefault="007E2E80" w:rsidP="00061FF5"/>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47E0E" w:rsidRPr="003E737B" w:rsidTr="003E737B">
        <w:trPr>
          <w:trHeight w:val="300"/>
          <w:tblCellSpacing w:w="0" w:type="dxa"/>
          <w:jc w:val="center"/>
        </w:trPr>
        <w:tc>
          <w:tcPr>
            <w:tcW w:w="0" w:type="auto"/>
            <w:vAlign w:val="center"/>
            <w:hideMark/>
          </w:tcPr>
          <w:p w:rsidR="00947E0E" w:rsidRDefault="00D32131" w:rsidP="00D32131">
            <w:pPr>
              <w:ind w:right="719"/>
              <w:jc w:val="right"/>
            </w:pPr>
            <w:r>
              <w:rPr>
                <w:rFonts w:ascii="Verdana" w:hAnsi="Verdana"/>
                <w:color w:val="000000"/>
                <w:sz w:val="18"/>
                <w:szCs w:val="18"/>
              </w:rPr>
              <w:t>Metepec, México a 31 de Enero de 2020</w:t>
            </w:r>
          </w:p>
        </w:tc>
      </w:tr>
      <w:tr w:rsidR="00947E0E" w:rsidRPr="003E737B" w:rsidTr="003E737B">
        <w:trPr>
          <w:trHeight w:val="300"/>
          <w:tblCellSpacing w:w="0" w:type="dxa"/>
          <w:jc w:val="center"/>
        </w:trPr>
        <w:tc>
          <w:tcPr>
            <w:tcW w:w="0" w:type="auto"/>
            <w:vAlign w:val="center"/>
            <w:hideMark/>
          </w:tcPr>
          <w:p w:rsidR="00947E0E" w:rsidRDefault="00947E0E" w:rsidP="00D32131">
            <w:pPr>
              <w:ind w:right="719"/>
              <w:jc w:val="right"/>
            </w:pPr>
            <w:r>
              <w:rPr>
                <w:rFonts w:ascii="Verdana" w:hAnsi="Verdana"/>
                <w:sz w:val="18"/>
                <w:szCs w:val="18"/>
              </w:rPr>
              <w:t xml:space="preserve">Folio de la solicitud: </w:t>
            </w:r>
            <w:r w:rsidR="00D32131" w:rsidRPr="00D32131">
              <w:rPr>
                <w:rFonts w:ascii="Verdana" w:hAnsi="Verdana"/>
                <w:sz w:val="18"/>
                <w:szCs w:val="18"/>
              </w:rPr>
              <w:t>00040/FGJ/IP/2020</w:t>
            </w:r>
          </w:p>
        </w:tc>
      </w:tr>
      <w:tr w:rsidR="003E737B" w:rsidRPr="003E737B" w:rsidTr="003E737B">
        <w:trPr>
          <w:trHeight w:val="300"/>
          <w:tblCellSpacing w:w="0" w:type="dxa"/>
          <w:jc w:val="center"/>
        </w:trPr>
        <w:tc>
          <w:tcPr>
            <w:tcW w:w="0" w:type="auto"/>
            <w:vAlign w:val="center"/>
            <w:hideMark/>
          </w:tcPr>
          <w:p w:rsidR="003E737B" w:rsidRPr="001253E7" w:rsidRDefault="003E737B" w:rsidP="003E737B">
            <w:pPr>
              <w:spacing w:after="0" w:line="240" w:lineRule="auto"/>
              <w:jc w:val="right"/>
              <w:rPr>
                <w:rFonts w:ascii="Verdana" w:eastAsia="Times New Roman" w:hAnsi="Verdana" w:cs="Times New Roman"/>
                <w:sz w:val="20"/>
                <w:szCs w:val="18"/>
                <w:lang w:eastAsia="es-MX"/>
              </w:rPr>
            </w:pPr>
          </w:p>
          <w:p w:rsidR="00D07835" w:rsidRPr="001253E7" w:rsidRDefault="00D07835" w:rsidP="00D07835">
            <w:pPr>
              <w:spacing w:after="0" w:line="240" w:lineRule="auto"/>
              <w:ind w:left="709" w:right="719"/>
              <w:jc w:val="both"/>
              <w:rPr>
                <w:rFonts w:ascii="Verdana" w:eastAsia="Times New Roman" w:hAnsi="Verdana" w:cs="Times New Roman"/>
                <w:sz w:val="20"/>
                <w:szCs w:val="18"/>
                <w:lang w:eastAsia="es-MX"/>
              </w:rPr>
            </w:pPr>
          </w:p>
          <w:p w:rsidR="009F5E50" w:rsidRPr="001253E7" w:rsidRDefault="009F5E50" w:rsidP="009F5E50">
            <w:pPr>
              <w:spacing w:after="0" w:line="240" w:lineRule="auto"/>
              <w:ind w:left="709" w:right="719"/>
              <w:jc w:val="both"/>
              <w:rPr>
                <w:rFonts w:ascii="Verdana" w:eastAsia="Times New Roman" w:hAnsi="Verdana" w:cs="Times New Roman"/>
                <w:sz w:val="20"/>
                <w:szCs w:val="18"/>
                <w:lang w:eastAsia="es-MX"/>
              </w:rPr>
            </w:pPr>
            <w:r w:rsidRPr="001253E7">
              <w:rPr>
                <w:rFonts w:ascii="Verdana" w:eastAsia="Times New Roman" w:hAnsi="Verdana" w:cs="Times New Roman"/>
                <w:sz w:val="20"/>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F5E50" w:rsidRPr="001253E7" w:rsidRDefault="009F5E50" w:rsidP="009F5E50">
            <w:pPr>
              <w:spacing w:after="0" w:line="240" w:lineRule="auto"/>
              <w:ind w:left="709" w:right="719"/>
              <w:jc w:val="both"/>
              <w:rPr>
                <w:rFonts w:ascii="Verdana" w:eastAsia="Times New Roman" w:hAnsi="Verdana" w:cs="Times New Roman"/>
                <w:sz w:val="20"/>
                <w:szCs w:val="18"/>
                <w:lang w:eastAsia="es-MX"/>
              </w:rPr>
            </w:pPr>
          </w:p>
          <w:p w:rsidR="003E737B" w:rsidRPr="001253E7" w:rsidRDefault="009F5E50" w:rsidP="009F5E50">
            <w:pPr>
              <w:spacing w:after="0" w:line="240" w:lineRule="auto"/>
              <w:ind w:left="709" w:right="719"/>
              <w:jc w:val="both"/>
              <w:rPr>
                <w:rFonts w:ascii="Verdana" w:eastAsia="Times New Roman" w:hAnsi="Verdana" w:cs="Times New Roman"/>
                <w:sz w:val="20"/>
                <w:szCs w:val="18"/>
                <w:lang w:eastAsia="es-MX"/>
              </w:rPr>
            </w:pPr>
            <w:r w:rsidRPr="001253E7">
              <w:rPr>
                <w:rFonts w:ascii="Verdana" w:eastAsia="Times New Roman" w:hAnsi="Verdana" w:cs="Times New Roman"/>
                <w:sz w:val="20"/>
                <w:szCs w:val="18"/>
                <w:lang w:eastAsia="es-MX"/>
              </w:rPr>
              <w:t>SE ADJUNTA RESPUESTA.</w:t>
            </w:r>
          </w:p>
        </w:tc>
      </w:tr>
      <w:tr w:rsidR="003E737B" w:rsidRPr="003E737B" w:rsidTr="003E737B">
        <w:trPr>
          <w:trHeight w:val="300"/>
          <w:tblCellSpacing w:w="0" w:type="dxa"/>
          <w:jc w:val="center"/>
        </w:trPr>
        <w:tc>
          <w:tcPr>
            <w:tcW w:w="0" w:type="auto"/>
            <w:vAlign w:val="center"/>
            <w:hideMark/>
          </w:tcPr>
          <w:p w:rsidR="003E737B" w:rsidRPr="001253E7" w:rsidRDefault="003E737B" w:rsidP="003E737B">
            <w:pPr>
              <w:spacing w:after="0" w:line="240" w:lineRule="auto"/>
              <w:jc w:val="right"/>
              <w:rPr>
                <w:rFonts w:ascii="Verdana" w:eastAsia="Times New Roman" w:hAnsi="Verdana" w:cs="Times New Roman"/>
                <w:sz w:val="20"/>
                <w:szCs w:val="18"/>
                <w:lang w:eastAsia="es-MX"/>
              </w:rPr>
            </w:pPr>
          </w:p>
        </w:tc>
      </w:tr>
    </w:tbl>
    <w:p w:rsidR="0029320F" w:rsidRDefault="0029320F" w:rsidP="001253E7"/>
    <w:p w:rsidR="00C30B67" w:rsidRPr="00C30B67" w:rsidRDefault="00C30B67" w:rsidP="00C30B67">
      <w:pPr>
        <w:pStyle w:val="Sinespaciado"/>
        <w:spacing w:line="360" w:lineRule="auto"/>
        <w:jc w:val="both"/>
        <w:rPr>
          <w:rFonts w:ascii="Palatino Linotype" w:hAnsi="Palatino Linotype"/>
          <w:sz w:val="24"/>
          <w:szCs w:val="24"/>
        </w:rPr>
      </w:pPr>
      <w:r w:rsidRPr="00C30B67">
        <w:rPr>
          <w:rFonts w:ascii="Palatino Linotype" w:hAnsi="Palatino Linotype"/>
          <w:sz w:val="24"/>
          <w:szCs w:val="24"/>
        </w:rPr>
        <w:t xml:space="preserve">Adjuntando a su respuesta un archivo electrónico denominado “RESP. 00040-2020 </w:t>
      </w:r>
      <w:proofErr w:type="spellStart"/>
      <w:r w:rsidR="00B03692">
        <w:rPr>
          <w:rFonts w:ascii="Palatino Linotype" w:hAnsi="Palatino Linotype"/>
          <w:sz w:val="24"/>
          <w:szCs w:val="24"/>
        </w:rPr>
        <w:t>xxxxxxxxxxxxxxxxxxxxxxxxxx</w:t>
      </w:r>
      <w:proofErr w:type="spellEnd"/>
      <w:r w:rsidRPr="00C30B67">
        <w:rPr>
          <w:rFonts w:ascii="Palatino Linotype" w:hAnsi="Palatino Linotype"/>
          <w:sz w:val="24"/>
          <w:szCs w:val="24"/>
        </w:rPr>
        <w:t>.- FEMINICIODS 2015-2019.pdf”</w:t>
      </w:r>
      <w:r>
        <w:rPr>
          <w:rFonts w:ascii="Palatino Linotype" w:hAnsi="Palatino Linotype"/>
          <w:sz w:val="24"/>
          <w:szCs w:val="24"/>
        </w:rPr>
        <w:t xml:space="preserve"> el cual no se inserta al ser del conocimiento de las partes, no obstante se hará mérito de su contenido </w:t>
      </w:r>
      <w:proofErr w:type="spellStart"/>
      <w:r>
        <w:rPr>
          <w:rFonts w:ascii="Palatino Linotype" w:hAnsi="Palatino Linotype"/>
          <w:sz w:val="24"/>
          <w:szCs w:val="24"/>
        </w:rPr>
        <w:t>mas</w:t>
      </w:r>
      <w:proofErr w:type="spellEnd"/>
      <w:r>
        <w:rPr>
          <w:rFonts w:ascii="Palatino Linotype" w:hAnsi="Palatino Linotype"/>
          <w:sz w:val="24"/>
          <w:szCs w:val="24"/>
        </w:rPr>
        <w:t xml:space="preserve"> adelante.</w:t>
      </w:r>
    </w:p>
    <w:p w:rsidR="00C30B67" w:rsidRDefault="00C30B67" w:rsidP="0014447C">
      <w:pPr>
        <w:pStyle w:val="Sinespaciado"/>
        <w:spacing w:line="360" w:lineRule="auto"/>
        <w:jc w:val="both"/>
        <w:rPr>
          <w:rFonts w:ascii="Palatino Linotype" w:hAnsi="Palatino Linotype"/>
          <w:b/>
          <w:sz w:val="26"/>
          <w:szCs w:val="26"/>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B94961">
        <w:rPr>
          <w:rFonts w:ascii="Palatino Linotype" w:hAnsi="Palatino Linotype"/>
          <w:sz w:val="24"/>
          <w:szCs w:val="24"/>
        </w:rPr>
        <w:t>La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94C60">
        <w:rPr>
          <w:rFonts w:ascii="Palatino Linotype" w:hAnsi="Palatino Linotype"/>
          <w:sz w:val="24"/>
          <w:szCs w:val="24"/>
        </w:rPr>
        <w:t>cinco de febrero</w:t>
      </w:r>
      <w:r w:rsidR="00086197">
        <w:rPr>
          <w:rFonts w:ascii="Palatino Linotype" w:hAnsi="Palatino Linotype"/>
          <w:sz w:val="24"/>
          <w:szCs w:val="24"/>
        </w:rPr>
        <w:t xml:space="preserve"> </w:t>
      </w:r>
      <w:r w:rsidR="00284C4B">
        <w:rPr>
          <w:rFonts w:ascii="Palatino Linotype" w:hAnsi="Palatino Linotype"/>
          <w:sz w:val="24"/>
          <w:szCs w:val="24"/>
        </w:rPr>
        <w:t xml:space="preserve">de dos mil </w:t>
      </w:r>
      <w:r w:rsidR="006B0530">
        <w:rPr>
          <w:rFonts w:ascii="Palatino Linotype" w:hAnsi="Palatino Linotype"/>
          <w:sz w:val="24"/>
          <w:szCs w:val="24"/>
        </w:rPr>
        <w:t>veinte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994C60" w:rsidRPr="00994C60">
        <w:rPr>
          <w:rFonts w:ascii="Palatino Linotype" w:hAnsi="Palatino Linotype"/>
          <w:b/>
          <w:bCs/>
          <w:sz w:val="24"/>
          <w:szCs w:val="24"/>
          <w:lang w:eastAsia="es-MX"/>
        </w:rPr>
        <w:t>00885/INFOEM/IP/RR/2020</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D063FA" w:rsidRDefault="00D063FA" w:rsidP="0014447C">
      <w:pPr>
        <w:spacing w:before="240"/>
        <w:jc w:val="both"/>
        <w:rPr>
          <w:rFonts w:ascii="Palatino Linotype" w:hAnsi="Palatino Linotype" w:cs="Arial"/>
          <w:b/>
          <w:sz w:val="24"/>
          <w:szCs w:val="24"/>
        </w:rPr>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7E2E80" w:rsidRPr="000E3209" w:rsidRDefault="007E2E80" w:rsidP="00621130">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D063FA" w:rsidRPr="00D063FA">
        <w:rPr>
          <w:rFonts w:ascii="Palatino Linotype" w:hAnsi="Palatino Linotype" w:cs="Arial"/>
          <w:i/>
          <w:sz w:val="24"/>
        </w:rPr>
        <w:t xml:space="preserve">no se </w:t>
      </w:r>
      <w:proofErr w:type="spellStart"/>
      <w:r w:rsidR="00D063FA" w:rsidRPr="00D063FA">
        <w:rPr>
          <w:rFonts w:ascii="Palatino Linotype" w:hAnsi="Palatino Linotype" w:cs="Arial"/>
          <w:i/>
          <w:sz w:val="24"/>
        </w:rPr>
        <w:t>envío</w:t>
      </w:r>
      <w:proofErr w:type="spellEnd"/>
      <w:r w:rsidR="00D063FA" w:rsidRPr="00D063FA">
        <w:rPr>
          <w:rFonts w:ascii="Palatino Linotype" w:hAnsi="Palatino Linotype" w:cs="Arial"/>
          <w:i/>
          <w:sz w:val="24"/>
        </w:rPr>
        <w:t xml:space="preserve"> la información solicitada.</w:t>
      </w:r>
      <w:r w:rsidR="006A3A54" w:rsidRPr="000E3209">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0E3209" w:rsidRDefault="007E2E80" w:rsidP="0014447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D063FA" w:rsidRPr="00D063FA">
        <w:rPr>
          <w:rFonts w:ascii="Palatino Linotype" w:hAnsi="Palatino Linotype" w:cs="Arial"/>
          <w:i/>
          <w:sz w:val="24"/>
        </w:rPr>
        <w:t>Se solicitaron las carpetas de investigación (los documentos) no el número de carpetas de investigación.</w:t>
      </w:r>
      <w:r w:rsidR="006A3A54" w:rsidRPr="000E3209">
        <w:rPr>
          <w:rFonts w:ascii="Palatino Linotype" w:hAnsi="Palatino Linotype" w:cs="Arial"/>
          <w:i/>
          <w:sz w:val="24"/>
        </w:rPr>
        <w:t>” (Sic)</w:t>
      </w:r>
    </w:p>
    <w:p w:rsidR="00D063FA" w:rsidRDefault="00D063FA" w:rsidP="004657BE">
      <w:pPr>
        <w:pStyle w:val="Sinespaciado"/>
        <w:spacing w:line="360" w:lineRule="auto"/>
        <w:jc w:val="both"/>
        <w:rPr>
          <w:rFonts w:ascii="Palatino Linotype" w:hAnsi="Palatino Linotype"/>
          <w:b/>
          <w:sz w:val="26"/>
          <w:szCs w:val="26"/>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9E28D1">
        <w:rPr>
          <w:rFonts w:ascii="Palatino Linotype" w:hAnsi="Palatino Linotype"/>
          <w:sz w:val="24"/>
          <w:szCs w:val="24"/>
        </w:rPr>
        <w:t>once de febrero</w:t>
      </w:r>
      <w:r w:rsidR="00762404">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9E28D1">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0E3209" w:rsidRPr="004657BE" w:rsidRDefault="000E3209"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CD1165" w:rsidRDefault="00CD1165" w:rsidP="00CD1165">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Una vez transcurrido el término legal referido, de las constancias que obran en </w:t>
      </w:r>
      <w:r w:rsidR="00C1375E">
        <w:rPr>
          <w:rFonts w:ascii="Palatino Linotype" w:hAnsi="Palatino Linotype" w:cs="Arial"/>
          <w:sz w:val="24"/>
          <w:szCs w:val="24"/>
        </w:rPr>
        <w:t>el SAIMEX, se advierte que</w:t>
      </w:r>
      <w:r w:rsidRPr="009C4628">
        <w:rPr>
          <w:rFonts w:ascii="Palatino Linotype" w:hAnsi="Palatino Linotype" w:cs="Arial"/>
          <w:sz w:val="24"/>
          <w:szCs w:val="24"/>
        </w:rPr>
        <w:t xml:space="preserve"> el </w:t>
      </w:r>
      <w:r w:rsidRPr="009C4628">
        <w:rPr>
          <w:rFonts w:ascii="Palatino Linotype" w:hAnsi="Palatino Linotype" w:cs="Arial"/>
          <w:b/>
          <w:sz w:val="24"/>
          <w:szCs w:val="24"/>
        </w:rPr>
        <w:t>Sujeto Obligado</w:t>
      </w:r>
      <w:r w:rsidR="00C1375E">
        <w:rPr>
          <w:rFonts w:ascii="Palatino Linotype" w:hAnsi="Palatino Linotype" w:cs="Arial"/>
          <w:sz w:val="24"/>
          <w:szCs w:val="24"/>
        </w:rPr>
        <w:t xml:space="preserve"> </w:t>
      </w:r>
      <w:r w:rsidR="00556988">
        <w:rPr>
          <w:rFonts w:ascii="Palatino Linotype" w:hAnsi="Palatino Linotype" w:cs="Arial"/>
          <w:sz w:val="24"/>
          <w:szCs w:val="24"/>
        </w:rPr>
        <w:t xml:space="preserve">en fecha diecinueve de febrero del presente adjunto dos archivos electrónicos mismos que fueron puestos a la </w:t>
      </w:r>
      <w:r w:rsidR="001E1362">
        <w:rPr>
          <w:rFonts w:ascii="Palatino Linotype" w:hAnsi="Palatino Linotype" w:cs="Arial"/>
          <w:sz w:val="24"/>
          <w:szCs w:val="24"/>
        </w:rPr>
        <w:t xml:space="preserve">vista de la recurrente. </w:t>
      </w:r>
      <w:r w:rsidR="00C1375E">
        <w:rPr>
          <w:rFonts w:ascii="Palatino Linotype" w:hAnsi="Palatino Linotype" w:cs="Arial"/>
          <w:sz w:val="24"/>
          <w:szCs w:val="24"/>
        </w:rPr>
        <w:t>Por su parte</w:t>
      </w:r>
      <w:r w:rsidRPr="009C4628">
        <w:rPr>
          <w:rFonts w:ascii="Palatino Linotype" w:hAnsi="Palatino Linotype" w:cs="Arial"/>
          <w:sz w:val="24"/>
          <w:szCs w:val="24"/>
        </w:rPr>
        <w:t xml:space="preserve"> </w:t>
      </w:r>
      <w:r w:rsidR="00B94961">
        <w:rPr>
          <w:rFonts w:ascii="Palatino Linotype" w:hAnsi="Palatino Linotype" w:cs="Arial"/>
          <w:b/>
          <w:sz w:val="24"/>
          <w:szCs w:val="24"/>
        </w:rPr>
        <w:t>La Recurrente</w:t>
      </w:r>
      <w:r w:rsidR="00C1375E">
        <w:rPr>
          <w:rFonts w:ascii="Palatino Linotype" w:hAnsi="Palatino Linotype" w:cs="Arial"/>
          <w:sz w:val="24"/>
          <w:szCs w:val="24"/>
        </w:rPr>
        <w:t>, fue omisa</w:t>
      </w:r>
      <w:r w:rsidR="00117ACE">
        <w:rPr>
          <w:rFonts w:ascii="Palatino Linotype" w:hAnsi="Palatino Linotype" w:cs="Arial"/>
          <w:sz w:val="24"/>
          <w:szCs w:val="24"/>
        </w:rPr>
        <w:t xml:space="preserve"> en presentar manifestaciones.</w:t>
      </w:r>
    </w:p>
    <w:p w:rsidR="00CD1165" w:rsidRDefault="00CD1165"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1E1362">
        <w:rPr>
          <w:rFonts w:ascii="Palatino Linotype" w:hAnsi="Palatino Linotype"/>
          <w:sz w:val="24"/>
          <w:szCs w:val="24"/>
        </w:rPr>
        <w:t>cuatro de marzo</w:t>
      </w:r>
      <w:r w:rsidR="00823C3D">
        <w:rPr>
          <w:rFonts w:ascii="Palatino Linotype" w:hAnsi="Palatino Linotype"/>
          <w:sz w:val="24"/>
          <w:szCs w:val="24"/>
        </w:rPr>
        <w:t xml:space="preserve"> de dos mil veinte</w:t>
      </w:r>
      <w:r w:rsidRPr="0014447C">
        <w:rPr>
          <w:rFonts w:ascii="Palatino Linotype" w:hAnsi="Palatino Linotype"/>
          <w:sz w:val="24"/>
          <w:szCs w:val="24"/>
        </w:rPr>
        <w:t xml:space="preserve">, en términos del artículo 185 Fracción VI de la Ley </w:t>
      </w:r>
      <w:r w:rsidRPr="0014447C">
        <w:rPr>
          <w:rFonts w:ascii="Palatino Linotype" w:hAnsi="Palatino Linotype"/>
          <w:sz w:val="24"/>
          <w:szCs w:val="24"/>
        </w:rPr>
        <w:lastRenderedPageBreak/>
        <w:t>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1E1362">
        <w:rPr>
          <w:rFonts w:ascii="Palatino Linotype" w:hAnsi="Palatino Linotype" w:cs="Arial"/>
          <w:sz w:val="24"/>
          <w:szCs w:val="24"/>
        </w:rPr>
        <w:t>trece de marzo</w:t>
      </w:r>
      <w:r w:rsidR="00823C3D">
        <w:rPr>
          <w:rFonts w:ascii="Palatino Linotype" w:hAnsi="Palatino Linotype" w:cs="Arial"/>
          <w:sz w:val="24"/>
          <w:szCs w:val="24"/>
        </w:rPr>
        <w:t xml:space="preserve"> 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A01E5" w:rsidRDefault="007A01E5" w:rsidP="004245AD"/>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761B15" w:rsidRDefault="00761B15" w:rsidP="004245AD"/>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94961">
        <w:rPr>
          <w:rFonts w:ascii="Palatino Linotype" w:hAnsi="Palatino Linotype"/>
          <w:sz w:val="24"/>
          <w:szCs w:val="24"/>
        </w:rPr>
        <w:t>La Recurrente</w:t>
      </w:r>
      <w:r w:rsidRPr="0014447C">
        <w:rPr>
          <w:rFonts w:ascii="Palatino Linotype" w:hAnsi="Palatino Linotype"/>
          <w:sz w:val="24"/>
          <w:szCs w:val="24"/>
        </w:rPr>
        <w:t xml:space="preserve"> conforme a lo dispuesto en los artículos 6, apartado A, fracción IV de la Constitución Política de los Estados Unidos Mexicanos, 5, </w:t>
      </w:r>
      <w:r w:rsidR="00650B47" w:rsidRPr="0014447C">
        <w:rPr>
          <w:rFonts w:ascii="Palatino Linotype" w:hAnsi="Palatino Linotype"/>
          <w:sz w:val="24"/>
          <w:szCs w:val="24"/>
        </w:rPr>
        <w:t>pár</w:t>
      </w:r>
      <w:r w:rsidR="00650B47">
        <w:rPr>
          <w:rFonts w:ascii="Palatino Linotype" w:hAnsi="Palatino Linotype"/>
          <w:sz w:val="24"/>
          <w:szCs w:val="24"/>
        </w:rPr>
        <w:t xml:space="preserve">rafos </w:t>
      </w:r>
      <w:r w:rsidR="00650B47" w:rsidRPr="0023288B">
        <w:rPr>
          <w:rFonts w:ascii="Palatino Linotype" w:hAnsi="Palatino Linotype"/>
          <w:sz w:val="24"/>
          <w:szCs w:val="24"/>
        </w:rPr>
        <w:t>vigésimo segundo</w:t>
      </w:r>
      <w:r w:rsidR="00650B47">
        <w:rPr>
          <w:rFonts w:ascii="Palatino Linotype" w:hAnsi="Palatino Linotype"/>
          <w:sz w:val="24"/>
          <w:szCs w:val="24"/>
        </w:rPr>
        <w:t>, vigésimo tercero</w:t>
      </w:r>
      <w:r w:rsidR="00650B47" w:rsidRPr="0014447C">
        <w:rPr>
          <w:rFonts w:ascii="Palatino Linotype" w:hAnsi="Palatino Linotype"/>
          <w:sz w:val="24"/>
          <w:szCs w:val="24"/>
        </w:rPr>
        <w:t xml:space="preserve"> y vigésimo </w:t>
      </w:r>
      <w:r w:rsidR="00650B47">
        <w:rPr>
          <w:rFonts w:ascii="Palatino Linotype" w:hAnsi="Palatino Linotype"/>
          <w:sz w:val="24"/>
          <w:szCs w:val="24"/>
        </w:rPr>
        <w:t xml:space="preserve">cuarto, </w:t>
      </w:r>
      <w:r w:rsidRPr="0014447C">
        <w:rPr>
          <w:rFonts w:ascii="Palatino Linotype" w:hAnsi="Palatino Linotype"/>
          <w:sz w:val="24"/>
          <w:szCs w:val="24"/>
        </w:rPr>
        <w:t>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4447C" w:rsidRDefault="00937BFA" w:rsidP="0014447C">
      <w:pPr>
        <w:pStyle w:val="Sinespaciado"/>
        <w:spacing w:line="360" w:lineRule="auto"/>
        <w:jc w:val="both"/>
        <w:rPr>
          <w:rFonts w:ascii="Palatino Linotype" w:hAnsi="Palatino Linotype"/>
          <w:b/>
          <w:sz w:val="26"/>
          <w:szCs w:val="26"/>
        </w:rPr>
      </w:pPr>
      <w:r>
        <w:rPr>
          <w:rFonts w:ascii="Palatino Linotype" w:hAnsi="Palatino Linotype"/>
          <w:sz w:val="20"/>
          <w:szCs w:val="24"/>
        </w:rPr>
        <w:lastRenderedPageBreak/>
        <w:t xml:space="preserve"> </w:t>
      </w:r>
      <w:r w:rsidR="007E2E80"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469AB" w:rsidRDefault="008469AB" w:rsidP="00705D1C">
      <w:pPr>
        <w:pStyle w:val="Sinespaciado"/>
        <w:spacing w:line="360" w:lineRule="auto"/>
        <w:jc w:val="both"/>
        <w:rPr>
          <w:rFonts w:ascii="Palatino Linotype" w:hAnsi="Palatino Linotype"/>
          <w:b/>
          <w:sz w:val="26"/>
          <w:szCs w:val="26"/>
        </w:rPr>
      </w:pPr>
    </w:p>
    <w:p w:rsidR="00705D1C" w:rsidRPr="0014447C" w:rsidRDefault="001E1362"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sz w:val="24"/>
          <w:szCs w:val="24"/>
        </w:rPr>
        <w:t>Resolutor</w:t>
      </w:r>
      <w:proofErr w:type="spellEnd"/>
      <w:r w:rsidRPr="0014447C">
        <w:rPr>
          <w:rFonts w:ascii="Palatino Linotype" w:hAnsi="Palatino Linotype"/>
          <w:sz w:val="24"/>
          <w:szCs w:val="24"/>
        </w:rPr>
        <w:t xml:space="preserve">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130BF1" w:rsidRPr="0014447C" w:rsidRDefault="00130BF1"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E2E80" w:rsidRPr="0014447C" w:rsidRDefault="001E1362"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lastRenderedPageBreak/>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6376FA">
        <w:rPr>
          <w:rFonts w:ascii="Palatino Linotype" w:hAnsi="Palatino Linotype"/>
          <w:bCs/>
          <w:i/>
        </w:rPr>
        <w:lastRenderedPageBreak/>
        <w:t>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C97E66" w:rsidRDefault="00C97E66" w:rsidP="0014447C">
      <w:pPr>
        <w:pStyle w:val="Sinespaciado"/>
        <w:spacing w:line="360" w:lineRule="auto"/>
        <w:jc w:val="both"/>
        <w:rPr>
          <w:rFonts w:ascii="Palatino Linotype" w:hAnsi="Palatino Linotype"/>
          <w:sz w:val="24"/>
          <w:szCs w:val="24"/>
        </w:rPr>
      </w:pPr>
    </w:p>
    <w:p w:rsidR="00AB6FE4" w:rsidRDefault="00DD424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Ahora bien</w:t>
      </w:r>
      <w:r w:rsidR="00A9172E" w:rsidRPr="00823454">
        <w:rPr>
          <w:rFonts w:ascii="Palatino Linotype" w:hAnsi="Palatino Linotype"/>
          <w:sz w:val="24"/>
          <w:szCs w:val="24"/>
        </w:rPr>
        <w:t xml:space="preserve">, es conveniente </w:t>
      </w:r>
      <w:r w:rsidR="00B00A36">
        <w:rPr>
          <w:rFonts w:ascii="Palatino Linotype" w:hAnsi="Palatino Linotype"/>
          <w:sz w:val="24"/>
          <w:szCs w:val="24"/>
        </w:rPr>
        <w:t>determinar</w:t>
      </w:r>
      <w:r w:rsidR="00A9172E"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117ACE" w:rsidRDefault="00117ACE" w:rsidP="0014447C">
      <w:pPr>
        <w:pStyle w:val="Sinespaciado"/>
        <w:spacing w:line="360" w:lineRule="auto"/>
        <w:jc w:val="both"/>
        <w:rPr>
          <w:rFonts w:ascii="Palatino Linotype" w:hAnsi="Palatino Linotype"/>
          <w:sz w:val="24"/>
          <w:szCs w:val="24"/>
        </w:rPr>
      </w:pPr>
    </w:p>
    <w:p w:rsidR="00FE61D1" w:rsidRDefault="00117ACE" w:rsidP="00FE61D1">
      <w:pPr>
        <w:pStyle w:val="Prrafodelista"/>
        <w:numPr>
          <w:ilvl w:val="0"/>
          <w:numId w:val="40"/>
        </w:numPr>
        <w:spacing w:line="360" w:lineRule="auto"/>
        <w:jc w:val="both"/>
        <w:rPr>
          <w:rFonts w:ascii="Palatino Linotype" w:hAnsi="Palatino Linotype"/>
          <w:lang w:eastAsia="es-MX"/>
        </w:rPr>
      </w:pPr>
      <w:r>
        <w:rPr>
          <w:rFonts w:ascii="Palatino Linotype" w:hAnsi="Palatino Linotype"/>
          <w:lang w:eastAsia="es-MX"/>
        </w:rPr>
        <w:t>C</w:t>
      </w:r>
      <w:r w:rsidR="00130BF1" w:rsidRPr="00130BF1">
        <w:rPr>
          <w:rFonts w:ascii="Palatino Linotype" w:hAnsi="Palatino Linotype"/>
          <w:lang w:eastAsia="es-MX"/>
        </w:rPr>
        <w:t>arpetas de investigación relacionadas al delito de feminicidio en el periodo de 2015 a enero 2020.</w:t>
      </w:r>
    </w:p>
    <w:p w:rsidR="00FE61D1" w:rsidRPr="00FE61D1" w:rsidRDefault="00FE61D1" w:rsidP="00FE61D1">
      <w:pPr>
        <w:pStyle w:val="Sinespaciado"/>
        <w:rPr>
          <w:lang w:eastAsia="es-MX"/>
        </w:rPr>
      </w:pPr>
    </w:p>
    <w:p w:rsidR="00FE6E46" w:rsidRDefault="006D3C08" w:rsidP="00306D81">
      <w:pPr>
        <w:spacing w:after="0" w:line="360" w:lineRule="auto"/>
        <w:ind w:right="141"/>
        <w:jc w:val="both"/>
        <w:rPr>
          <w:rFonts w:ascii="Palatino Linotype" w:hAnsi="Palatino Linotype"/>
          <w:i/>
          <w:sz w:val="24"/>
          <w:szCs w:val="24"/>
          <w:lang w:eastAsia="es-MX"/>
        </w:rPr>
      </w:pPr>
      <w:r w:rsidRPr="002E4C91">
        <w:rPr>
          <w:rFonts w:ascii="Palatino Linotype" w:hAnsi="Palatino Linotype"/>
          <w:sz w:val="24"/>
          <w:szCs w:val="24"/>
          <w:lang w:eastAsia="es-MX"/>
        </w:rPr>
        <w:t xml:space="preserve">Atento a la solicitud de información </w:t>
      </w:r>
      <w:r w:rsidRPr="002E4C91">
        <w:rPr>
          <w:rFonts w:ascii="Palatino Linotype" w:hAnsi="Palatino Linotype"/>
          <w:b/>
          <w:sz w:val="24"/>
          <w:szCs w:val="24"/>
          <w:lang w:eastAsia="es-MX"/>
        </w:rPr>
        <w:t>El Sujeto Obligado</w:t>
      </w:r>
      <w:r w:rsidRPr="002E4C91">
        <w:rPr>
          <w:rFonts w:ascii="Palatino Linotype" w:hAnsi="Palatino Linotype"/>
          <w:sz w:val="24"/>
          <w:szCs w:val="24"/>
          <w:lang w:eastAsia="es-MX"/>
        </w:rPr>
        <w:t xml:space="preserve">, emitió su respuesta </w:t>
      </w:r>
      <w:r w:rsidR="00500BB9">
        <w:rPr>
          <w:rFonts w:ascii="Palatino Linotype" w:hAnsi="Palatino Linotype"/>
          <w:sz w:val="24"/>
          <w:szCs w:val="24"/>
          <w:lang w:eastAsia="es-MX"/>
        </w:rPr>
        <w:t>en donde manifestó lo siguiente; “…</w:t>
      </w:r>
      <w:r w:rsidR="00306D81" w:rsidRPr="00A2685A">
        <w:rPr>
          <w:rFonts w:ascii="Palatino Linotype" w:hAnsi="Palatino Linotype"/>
          <w:i/>
          <w:sz w:val="24"/>
          <w:szCs w:val="24"/>
          <w:lang w:eastAsia="es-MX"/>
        </w:rPr>
        <w:t xml:space="preserve">de acuerdo a lo informado por la Fiscal Especializada en Feminicidios, Servidora Pública Habilitada, después de efectuar una búsqueda en el archivo </w:t>
      </w:r>
      <w:r w:rsidR="00306D81" w:rsidRPr="00A2685A">
        <w:rPr>
          <w:rFonts w:ascii="Palatino Linotype" w:hAnsi="Palatino Linotype"/>
          <w:i/>
          <w:sz w:val="24"/>
          <w:szCs w:val="24"/>
          <w:lang w:eastAsia="es-MX"/>
        </w:rPr>
        <w:lastRenderedPageBreak/>
        <w:t>de esa Unidad Administrativa, localizó la información que da respuesta a su requerimiento</w:t>
      </w:r>
      <w:r w:rsidR="00500BB9" w:rsidRPr="00306D81">
        <w:rPr>
          <w:rFonts w:ascii="Palatino Linotype" w:hAnsi="Palatino Linotype"/>
          <w:sz w:val="24"/>
          <w:szCs w:val="24"/>
          <w:lang w:eastAsia="es-MX"/>
        </w:rPr>
        <w:t xml:space="preserve">” </w:t>
      </w:r>
      <w:r w:rsidR="00500BB9" w:rsidRPr="00A2685A">
        <w:rPr>
          <w:rFonts w:ascii="Palatino Linotype" w:hAnsi="Palatino Linotype"/>
          <w:i/>
          <w:sz w:val="24"/>
          <w:szCs w:val="24"/>
          <w:lang w:eastAsia="es-MX"/>
        </w:rPr>
        <w:t>Sic</w:t>
      </w:r>
      <w:r w:rsidR="00A2685A">
        <w:rPr>
          <w:rFonts w:ascii="Palatino Linotype" w:hAnsi="Palatino Linotype"/>
          <w:i/>
          <w:sz w:val="24"/>
          <w:szCs w:val="24"/>
          <w:lang w:eastAsia="es-MX"/>
        </w:rPr>
        <w:t>.</w:t>
      </w:r>
    </w:p>
    <w:p w:rsidR="00FE6E46" w:rsidRDefault="00FE6E46" w:rsidP="001B0A71">
      <w:pPr>
        <w:spacing w:after="0" w:line="360" w:lineRule="auto"/>
        <w:ind w:right="141"/>
        <w:jc w:val="both"/>
        <w:rPr>
          <w:rFonts w:ascii="Palatino Linotype" w:hAnsi="Palatino Linotype" w:cs="Arial"/>
          <w:bCs/>
          <w:sz w:val="24"/>
          <w:szCs w:val="24"/>
        </w:rPr>
      </w:pPr>
    </w:p>
    <w:p w:rsidR="00FE6E46" w:rsidRDefault="00FE6E46" w:rsidP="001B0A71">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 xml:space="preserve">Al respecto, se advierte que de la respuesta entregada </w:t>
      </w:r>
      <w:r w:rsidR="00502A08">
        <w:rPr>
          <w:rFonts w:ascii="Palatino Linotype" w:hAnsi="Palatino Linotype" w:cs="Arial"/>
          <w:bCs/>
          <w:sz w:val="24"/>
          <w:szCs w:val="24"/>
        </w:rPr>
        <w:t xml:space="preserve">por la Fiscalía General de Justicia se </w:t>
      </w:r>
      <w:r w:rsidR="0049489E">
        <w:rPr>
          <w:rFonts w:ascii="Palatino Linotype" w:hAnsi="Palatino Linotype" w:cs="Arial"/>
          <w:bCs/>
          <w:sz w:val="24"/>
          <w:szCs w:val="24"/>
        </w:rPr>
        <w:t>señala</w:t>
      </w:r>
      <w:r w:rsidR="00502A08">
        <w:rPr>
          <w:rFonts w:ascii="Palatino Linotype" w:hAnsi="Palatino Linotype" w:cs="Arial"/>
          <w:bCs/>
          <w:sz w:val="24"/>
          <w:szCs w:val="24"/>
        </w:rPr>
        <w:t xml:space="preserve"> una relación del número de carpetas de investigación</w:t>
      </w:r>
      <w:r w:rsidR="008E4456">
        <w:rPr>
          <w:rFonts w:ascii="Palatino Linotype" w:hAnsi="Palatino Linotype" w:cs="Arial"/>
          <w:bCs/>
          <w:sz w:val="24"/>
          <w:szCs w:val="24"/>
        </w:rPr>
        <w:t xml:space="preserve"> y el periodo comprendido, informando que las cifras de los asuntos radicados, son </w:t>
      </w:r>
      <w:r w:rsidR="00A063EE">
        <w:rPr>
          <w:rFonts w:ascii="Palatino Linotype" w:hAnsi="Palatino Linotype" w:cs="Arial"/>
          <w:bCs/>
          <w:sz w:val="24"/>
          <w:szCs w:val="24"/>
        </w:rPr>
        <w:t>susceptibles</w:t>
      </w:r>
      <w:r w:rsidR="008E4456">
        <w:rPr>
          <w:rFonts w:ascii="Palatino Linotype" w:hAnsi="Palatino Linotype" w:cs="Arial"/>
          <w:bCs/>
          <w:sz w:val="24"/>
          <w:szCs w:val="24"/>
        </w:rPr>
        <w:t xml:space="preserve"> de variación por la investigación o determinación </w:t>
      </w:r>
      <w:r w:rsidR="00A063EE">
        <w:rPr>
          <w:rFonts w:ascii="Palatino Linotype" w:hAnsi="Palatino Linotype" w:cs="Arial"/>
          <w:bCs/>
          <w:sz w:val="24"/>
          <w:szCs w:val="24"/>
        </w:rPr>
        <w:t xml:space="preserve">del Juez de Control. </w:t>
      </w:r>
    </w:p>
    <w:p w:rsidR="002C5965" w:rsidRDefault="002C5965" w:rsidP="001B0A71">
      <w:pPr>
        <w:spacing w:after="0" w:line="360" w:lineRule="auto"/>
        <w:ind w:right="141"/>
        <w:jc w:val="both"/>
        <w:rPr>
          <w:rFonts w:ascii="Palatino Linotype" w:hAnsi="Palatino Linotype" w:cs="Arial"/>
          <w:bCs/>
          <w:sz w:val="24"/>
          <w:szCs w:val="24"/>
        </w:rPr>
      </w:pPr>
    </w:p>
    <w:p w:rsidR="001B0A71" w:rsidRPr="00A063EE" w:rsidRDefault="00C62565" w:rsidP="00A063EE">
      <w:pPr>
        <w:spacing w:after="0" w:line="360" w:lineRule="auto"/>
        <w:ind w:right="141"/>
        <w:jc w:val="both"/>
        <w:rPr>
          <w:rFonts w:ascii="Palatino Linotype" w:hAnsi="Palatino Linotype" w:cs="Arial"/>
          <w:bCs/>
          <w:sz w:val="24"/>
          <w:szCs w:val="24"/>
        </w:rPr>
      </w:pPr>
      <w:r w:rsidRPr="002E4C91">
        <w:rPr>
          <w:rFonts w:ascii="Palatino Linotype" w:hAnsi="Palatino Linotype" w:cs="Arial"/>
          <w:bCs/>
          <w:sz w:val="24"/>
          <w:szCs w:val="24"/>
        </w:rPr>
        <w:t xml:space="preserve">Es así que derivado de la respuesta emitida por </w:t>
      </w:r>
      <w:r w:rsidRPr="002E4C91">
        <w:rPr>
          <w:rFonts w:ascii="Palatino Linotype" w:hAnsi="Palatino Linotype" w:cs="Arial"/>
          <w:b/>
          <w:bCs/>
          <w:sz w:val="24"/>
          <w:szCs w:val="24"/>
        </w:rPr>
        <w:t>El Sujeto Obligado</w:t>
      </w:r>
      <w:r w:rsidRPr="002E4C91">
        <w:rPr>
          <w:rFonts w:ascii="Palatino Linotype" w:hAnsi="Palatino Linotype" w:cs="Arial"/>
          <w:bCs/>
          <w:sz w:val="24"/>
          <w:szCs w:val="24"/>
        </w:rPr>
        <w:t xml:space="preserve">, </w:t>
      </w:r>
      <w:r w:rsidR="00B94961">
        <w:rPr>
          <w:rFonts w:ascii="Palatino Linotype" w:hAnsi="Palatino Linotype" w:cs="Arial"/>
          <w:b/>
          <w:bCs/>
          <w:sz w:val="24"/>
          <w:szCs w:val="24"/>
        </w:rPr>
        <w:t>La Recurrente</w:t>
      </w:r>
      <w:r w:rsidRPr="002E4C91">
        <w:rPr>
          <w:rFonts w:ascii="Palatino Linotype" w:hAnsi="Palatino Linotype" w:cs="Arial"/>
          <w:bCs/>
          <w:sz w:val="24"/>
          <w:szCs w:val="24"/>
        </w:rPr>
        <w:t>, interpuso el presente recurso de revisión, señalando sustancialmente como acto impugnado y las razone</w:t>
      </w:r>
      <w:r w:rsidR="00F30726">
        <w:rPr>
          <w:rFonts w:ascii="Palatino Linotype" w:hAnsi="Palatino Linotype" w:cs="Arial"/>
          <w:bCs/>
          <w:sz w:val="24"/>
          <w:szCs w:val="24"/>
        </w:rPr>
        <w:t>s o motivos de inconformidad</w:t>
      </w:r>
      <w:r w:rsidRPr="002E4C91">
        <w:rPr>
          <w:rFonts w:ascii="Palatino Linotype" w:hAnsi="Palatino Linotype" w:cs="Arial"/>
          <w:bCs/>
          <w:sz w:val="24"/>
          <w:szCs w:val="24"/>
        </w:rPr>
        <w:t xml:space="preserve">: </w:t>
      </w:r>
      <w:r w:rsidRPr="002E4C91">
        <w:rPr>
          <w:rFonts w:ascii="Palatino Linotype" w:hAnsi="Palatino Linotype" w:cs="Arial"/>
          <w:bCs/>
          <w:i/>
          <w:sz w:val="24"/>
          <w:szCs w:val="24"/>
        </w:rPr>
        <w:t>“</w:t>
      </w:r>
      <w:r w:rsidR="002C5965" w:rsidRPr="002C5965">
        <w:rPr>
          <w:rFonts w:ascii="Palatino Linotype" w:hAnsi="Palatino Linotype" w:cs="Arial"/>
          <w:bCs/>
          <w:i/>
          <w:sz w:val="24"/>
          <w:szCs w:val="24"/>
        </w:rPr>
        <w:t>Se solicitaron las carpetas de investigación (los documentos) no el número de carpetas de investigación.</w:t>
      </w:r>
      <w:r w:rsidRPr="007420EF">
        <w:rPr>
          <w:rFonts w:ascii="Palatino Linotype" w:hAnsi="Palatino Linotype" w:cs="Arial"/>
          <w:bCs/>
          <w:i/>
          <w:sz w:val="24"/>
          <w:szCs w:val="24"/>
        </w:rPr>
        <w:t>”</w:t>
      </w:r>
      <w:r w:rsidR="00AF050E">
        <w:rPr>
          <w:rFonts w:ascii="Palatino Linotype" w:hAnsi="Palatino Linotype" w:cs="Arial"/>
          <w:bCs/>
          <w:sz w:val="24"/>
          <w:szCs w:val="24"/>
        </w:rPr>
        <w:t>.</w:t>
      </w:r>
    </w:p>
    <w:p w:rsidR="00385F83" w:rsidRPr="002C5965" w:rsidRDefault="00385F83" w:rsidP="00385F83">
      <w:pPr>
        <w:pStyle w:val="Sinespaciado"/>
        <w:rPr>
          <w:sz w:val="28"/>
        </w:rPr>
      </w:pPr>
    </w:p>
    <w:p w:rsidR="00912470" w:rsidRDefault="00D80585" w:rsidP="005C26A4">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 </w:t>
      </w:r>
      <w:r>
        <w:rPr>
          <w:rFonts w:ascii="Palatino Linotype" w:hAnsi="Palatino Linotype" w:cs="Arial"/>
          <w:sz w:val="24"/>
          <w:szCs w:val="24"/>
        </w:rPr>
        <w:t xml:space="preserve">la </w:t>
      </w:r>
      <w:r w:rsidR="009215CF">
        <w:rPr>
          <w:rFonts w:ascii="Palatino Linotype" w:hAnsi="Palatino Linotype" w:cs="Arial"/>
          <w:sz w:val="24"/>
          <w:szCs w:val="24"/>
        </w:rPr>
        <w:t>falta de entrega de</w:t>
      </w:r>
      <w:r>
        <w:rPr>
          <w:rFonts w:ascii="Palatino Linotype" w:hAnsi="Palatino Linotype" w:cs="Arial"/>
          <w:sz w:val="24"/>
          <w:szCs w:val="24"/>
        </w:rPr>
        <w:t xml:space="preserve"> la información solicitada</w:t>
      </w:r>
      <w:r w:rsidRPr="00B80EBB">
        <w:rPr>
          <w:rFonts w:ascii="Palatino Linotype" w:hAnsi="Palatino Linotype" w:cs="Arial"/>
          <w:sz w:val="24"/>
          <w:szCs w:val="24"/>
        </w:rPr>
        <w:t xml:space="preserve"> por parte de</w:t>
      </w:r>
      <w:r>
        <w:rPr>
          <w:rFonts w:ascii="Palatino Linotype" w:hAnsi="Palatino Linotype" w:cs="Arial"/>
          <w:sz w:val="24"/>
          <w:szCs w:val="24"/>
        </w:rPr>
        <w:t xml:space="preserve">l </w:t>
      </w:r>
      <w:r w:rsidRPr="00453565">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sz w:val="24"/>
          <w:szCs w:val="24"/>
        </w:rPr>
        <w:t>r</w:t>
      </w:r>
      <w:r w:rsidRPr="009604FD">
        <w:rPr>
          <w:rFonts w:ascii="Palatino Linotype" w:hAnsi="Palatino Linotype" w:cs="Arial"/>
          <w:sz w:val="24"/>
          <w:szCs w:val="24"/>
        </w:rPr>
        <w:t>esultando procedente la interposición del recurso de re</w:t>
      </w:r>
      <w:r>
        <w:rPr>
          <w:rFonts w:ascii="Palatino Linotype" w:hAnsi="Palatino Linotype" w:cs="Arial"/>
          <w:sz w:val="24"/>
          <w:szCs w:val="24"/>
        </w:rPr>
        <w:t xml:space="preserve">visión cuando </w:t>
      </w:r>
      <w:r w:rsidRPr="00084763">
        <w:rPr>
          <w:rFonts w:ascii="Palatino Linotype" w:hAnsi="Palatino Linotype" w:cs="Arial"/>
          <w:b/>
          <w:sz w:val="24"/>
          <w:szCs w:val="24"/>
        </w:rPr>
        <w:t>El Sujeto Obligado</w:t>
      </w:r>
      <w:r w:rsidRPr="009604FD">
        <w:rPr>
          <w:rFonts w:ascii="Palatino Linotype" w:hAnsi="Palatino Linotype" w:cs="Arial"/>
          <w:sz w:val="24"/>
          <w:szCs w:val="24"/>
        </w:rPr>
        <w:t xml:space="preserve"> no hace entrega de la información; en ese tenor se precisa que la materia sobre la cual versará el estudio del asunto, consiste en verificar si </w:t>
      </w:r>
      <w:r w:rsidRPr="009604FD">
        <w:rPr>
          <w:rFonts w:ascii="Palatino Linotype" w:hAnsi="Palatino Linotype" w:cs="Arial"/>
          <w:b/>
          <w:sz w:val="24"/>
          <w:szCs w:val="24"/>
        </w:rPr>
        <w:t>El Sujeto Obligado</w:t>
      </w:r>
      <w:r w:rsidRPr="009604FD">
        <w:rPr>
          <w:rFonts w:ascii="Palatino Linotype" w:hAnsi="Palatino Linotype" w:cs="Arial"/>
          <w:sz w:val="24"/>
          <w:szCs w:val="24"/>
        </w:rPr>
        <w:t xml:space="preserve"> atendió el requerimiento formulado por el hoy </w:t>
      </w:r>
      <w:r w:rsidRPr="009604FD">
        <w:rPr>
          <w:rFonts w:ascii="Palatino Linotype" w:hAnsi="Palatino Linotype" w:cs="Arial"/>
          <w:b/>
          <w:sz w:val="24"/>
          <w:szCs w:val="24"/>
        </w:rPr>
        <w:t>Recurrente</w:t>
      </w:r>
      <w:r w:rsidRPr="009604FD">
        <w:rPr>
          <w:rFonts w:ascii="Palatino Linotype" w:hAnsi="Palatino Linotype" w:cs="Arial"/>
          <w:sz w:val="24"/>
          <w:szCs w:val="24"/>
        </w:rPr>
        <w:t>, otorgando la respuesta que en derecho corresponde.</w:t>
      </w:r>
    </w:p>
    <w:p w:rsidR="0049489E" w:rsidRPr="005C26A4" w:rsidRDefault="0049489E" w:rsidP="005C26A4">
      <w:pPr>
        <w:autoSpaceDE w:val="0"/>
        <w:autoSpaceDN w:val="0"/>
        <w:adjustRightInd w:val="0"/>
        <w:spacing w:after="0" w:line="360" w:lineRule="auto"/>
        <w:jc w:val="both"/>
        <w:rPr>
          <w:rFonts w:ascii="Palatino Linotype" w:hAnsi="Palatino Linotype" w:cs="Arial"/>
          <w:sz w:val="24"/>
          <w:szCs w:val="24"/>
        </w:rPr>
      </w:pPr>
    </w:p>
    <w:p w:rsidR="009215CF" w:rsidRDefault="009215CF" w:rsidP="009215CF">
      <w:pPr>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Por otra parte, </w:t>
      </w:r>
      <w:r>
        <w:rPr>
          <w:rFonts w:ascii="Palatino Linotype" w:hAnsi="Palatino Linotype" w:cs="Arial"/>
          <w:sz w:val="24"/>
          <w:szCs w:val="24"/>
        </w:rPr>
        <w:t xml:space="preserve">mediante informe justificado, </w:t>
      </w:r>
      <w:r w:rsidRPr="00807CC9">
        <w:rPr>
          <w:rFonts w:ascii="Palatino Linotype" w:hAnsi="Palatino Linotype" w:cs="Arial"/>
          <w:b/>
          <w:sz w:val="24"/>
          <w:szCs w:val="24"/>
        </w:rPr>
        <w:t>El</w:t>
      </w:r>
      <w:r w:rsidRPr="00B80EBB">
        <w:rPr>
          <w:rFonts w:ascii="Palatino Linotype" w:hAnsi="Palatino Linotype" w:cs="Arial"/>
          <w:sz w:val="24"/>
          <w:szCs w:val="24"/>
        </w:rPr>
        <w:t xml:space="preserve"> </w:t>
      </w:r>
      <w:r w:rsidRPr="00B80EBB">
        <w:rPr>
          <w:rFonts w:ascii="Palatino Linotype" w:hAnsi="Palatino Linotype" w:cs="Arial"/>
          <w:b/>
          <w:sz w:val="24"/>
          <w:szCs w:val="24"/>
        </w:rPr>
        <w:t xml:space="preserve">Sujeto Obligado </w:t>
      </w:r>
      <w:r w:rsidR="00602E73">
        <w:rPr>
          <w:rFonts w:ascii="Palatino Linotype" w:hAnsi="Palatino Linotype" w:cs="Arial"/>
          <w:sz w:val="24"/>
          <w:szCs w:val="24"/>
        </w:rPr>
        <w:t>remitió dos</w:t>
      </w:r>
      <w:r w:rsidRPr="00B80EBB">
        <w:rPr>
          <w:rFonts w:ascii="Palatino Linotype" w:hAnsi="Palatino Linotype" w:cs="Arial"/>
          <w:sz w:val="24"/>
          <w:szCs w:val="24"/>
        </w:rPr>
        <w:t xml:space="preserve"> archivos electrónicos de nombre y contenido siguiente:</w:t>
      </w:r>
    </w:p>
    <w:p w:rsidR="00DE2D54" w:rsidRDefault="005C26A4" w:rsidP="00DE2D54">
      <w:pPr>
        <w:pStyle w:val="Sinespaciado"/>
        <w:spacing w:line="360" w:lineRule="auto"/>
        <w:jc w:val="both"/>
        <w:rPr>
          <w:rFonts w:ascii="Palatino Linotype" w:hAnsi="Palatino Linotype"/>
          <w:sz w:val="24"/>
          <w:lang w:val="es-ES_tradnl"/>
        </w:rPr>
      </w:pPr>
      <w:r w:rsidRPr="005B7FEA">
        <w:rPr>
          <w:rFonts w:ascii="Palatino Linotype" w:hAnsi="Palatino Linotype"/>
          <w:b/>
          <w:sz w:val="24"/>
          <w:lang w:val="es-ES_tradnl"/>
        </w:rPr>
        <w:lastRenderedPageBreak/>
        <w:t xml:space="preserve">INF. JUST. RR00885 </w:t>
      </w:r>
      <w:proofErr w:type="spellStart"/>
      <w:r w:rsidR="00B03692">
        <w:rPr>
          <w:rFonts w:ascii="Palatino Linotype" w:hAnsi="Palatino Linotype"/>
          <w:b/>
          <w:sz w:val="24"/>
          <w:lang w:val="es-ES_tradnl"/>
        </w:rPr>
        <w:t>xxxxxxxxxxxxxxxxxxxxxxxxxxxx</w:t>
      </w:r>
      <w:proofErr w:type="spellEnd"/>
      <w:r w:rsidRPr="005B7FEA">
        <w:rPr>
          <w:rFonts w:ascii="Palatino Linotype" w:hAnsi="Palatino Linotype"/>
          <w:b/>
          <w:sz w:val="24"/>
          <w:lang w:val="es-ES_tradnl"/>
        </w:rPr>
        <w:t xml:space="preserve"> REL. SOL. 00040-2020.pdf:</w:t>
      </w:r>
      <w:r>
        <w:rPr>
          <w:rFonts w:ascii="Palatino Linotype" w:hAnsi="Palatino Linotype"/>
          <w:sz w:val="24"/>
          <w:lang w:val="es-ES_tradnl"/>
        </w:rPr>
        <w:t xml:space="preserve"> </w:t>
      </w:r>
      <w:r w:rsidR="005B7FEA">
        <w:rPr>
          <w:rFonts w:ascii="Palatino Linotype" w:hAnsi="Palatino Linotype"/>
          <w:sz w:val="24"/>
          <w:lang w:val="es-ES_tradnl"/>
        </w:rPr>
        <w:t>A</w:t>
      </w:r>
      <w:r w:rsidR="005B7FEA" w:rsidRPr="005B7FEA">
        <w:rPr>
          <w:rFonts w:ascii="Palatino Linotype" w:hAnsi="Palatino Linotype"/>
          <w:sz w:val="24"/>
          <w:lang w:val="es-ES_tradnl"/>
        </w:rPr>
        <w:t>r</w:t>
      </w:r>
      <w:r w:rsidR="00DE5356">
        <w:rPr>
          <w:rFonts w:ascii="Palatino Linotype" w:hAnsi="Palatino Linotype"/>
          <w:sz w:val="24"/>
          <w:lang w:val="es-ES_tradnl"/>
        </w:rPr>
        <w:t>chivo que contiene el oficio 323</w:t>
      </w:r>
      <w:r w:rsidR="005B7FEA" w:rsidRPr="005B7FEA">
        <w:rPr>
          <w:rFonts w:ascii="Palatino Linotype" w:hAnsi="Palatino Linotype"/>
          <w:sz w:val="24"/>
          <w:lang w:val="es-ES_tradnl"/>
        </w:rPr>
        <w:t>/MAIP/FGJ/20</w:t>
      </w:r>
      <w:r w:rsidR="00DE5356">
        <w:rPr>
          <w:rFonts w:ascii="Palatino Linotype" w:hAnsi="Palatino Linotype"/>
          <w:sz w:val="24"/>
          <w:lang w:val="es-ES_tradnl"/>
        </w:rPr>
        <w:t>20</w:t>
      </w:r>
      <w:r w:rsidR="005B7FEA" w:rsidRPr="005B7FEA">
        <w:rPr>
          <w:rFonts w:ascii="Palatino Linotype" w:hAnsi="Palatino Linotype"/>
          <w:sz w:val="24"/>
          <w:lang w:val="es-ES_tradnl"/>
        </w:rPr>
        <w:t xml:space="preserve"> signado por el Titular de la Unidad de Transparencia del Sujeto Obligado, y remitido a este Instituto, a través del cual medularmente informa </w:t>
      </w:r>
      <w:r w:rsidR="00491A4C">
        <w:rPr>
          <w:rFonts w:ascii="Palatino Linotype" w:hAnsi="Palatino Linotype"/>
          <w:sz w:val="24"/>
          <w:lang w:val="es-ES_tradnl"/>
        </w:rPr>
        <w:t xml:space="preserve">que </w:t>
      </w:r>
      <w:r w:rsidR="005B7FEA" w:rsidRPr="005B7FEA">
        <w:rPr>
          <w:rFonts w:ascii="Palatino Linotype" w:hAnsi="Palatino Linotype"/>
          <w:sz w:val="24"/>
          <w:lang w:val="es-ES_tradnl"/>
        </w:rPr>
        <w:t xml:space="preserve">las manifestaciones del recurrente resultan </w:t>
      </w:r>
      <w:r w:rsidR="000D0294">
        <w:rPr>
          <w:rFonts w:ascii="Palatino Linotype" w:hAnsi="Palatino Linotype"/>
          <w:sz w:val="24"/>
          <w:lang w:val="es-ES_tradnl"/>
        </w:rPr>
        <w:t xml:space="preserve">improcedentes y carentes de sustento toda vez que cumplió con lo </w:t>
      </w:r>
      <w:r w:rsidR="00DE2D54">
        <w:rPr>
          <w:rFonts w:ascii="Palatino Linotype" w:hAnsi="Palatino Linotype"/>
          <w:sz w:val="24"/>
          <w:lang w:val="es-ES_tradnl"/>
        </w:rPr>
        <w:t>establecido</w:t>
      </w:r>
      <w:r w:rsidR="000D0294">
        <w:rPr>
          <w:rFonts w:ascii="Palatino Linotype" w:hAnsi="Palatino Linotype"/>
          <w:sz w:val="24"/>
          <w:lang w:val="es-ES_tradnl"/>
        </w:rPr>
        <w:t xml:space="preserve"> </w:t>
      </w:r>
      <w:r w:rsidR="00DE2D54">
        <w:rPr>
          <w:rFonts w:ascii="Palatino Linotype" w:hAnsi="Palatino Linotype"/>
          <w:sz w:val="24"/>
          <w:lang w:val="es-ES_tradnl"/>
        </w:rPr>
        <w:t xml:space="preserve">en la Ley en materia, informando a la parte recurrente todas las carpetas </w:t>
      </w:r>
      <w:r w:rsidR="00DE2D54" w:rsidRPr="00DE2D54">
        <w:rPr>
          <w:rFonts w:ascii="Palatino Linotype" w:hAnsi="Palatino Linotype"/>
          <w:sz w:val="24"/>
          <w:lang w:val="es-ES_tradnl"/>
        </w:rPr>
        <w:t>de investigación relacionadas al delito de feminicidio en el perio</w:t>
      </w:r>
      <w:r w:rsidR="00DE2D54">
        <w:rPr>
          <w:rFonts w:ascii="Palatino Linotype" w:hAnsi="Palatino Linotype"/>
          <w:sz w:val="24"/>
          <w:lang w:val="es-ES_tradnl"/>
        </w:rPr>
        <w:t xml:space="preserve">do de 2015 a diciembre de 2019, </w:t>
      </w:r>
      <w:r w:rsidR="00DE2D54" w:rsidRPr="00DE2D54">
        <w:rPr>
          <w:rFonts w:ascii="Palatino Linotype" w:hAnsi="Palatino Linotype"/>
          <w:sz w:val="24"/>
          <w:lang w:val="es-ES_tradnl"/>
        </w:rPr>
        <w:t>dado que a la fecha de su solicitud aún no se concluía el mes de en</w:t>
      </w:r>
      <w:r w:rsidR="00DE2D54">
        <w:rPr>
          <w:rFonts w:ascii="Palatino Linotype" w:hAnsi="Palatino Linotype"/>
          <w:sz w:val="24"/>
          <w:lang w:val="es-ES_tradnl"/>
        </w:rPr>
        <w:t xml:space="preserve">ero, a través de la estadística </w:t>
      </w:r>
      <w:r w:rsidR="00DE2D54" w:rsidRPr="00DE2D54">
        <w:rPr>
          <w:rFonts w:ascii="Palatino Linotype" w:hAnsi="Palatino Linotype"/>
          <w:sz w:val="24"/>
          <w:lang w:val="es-ES_tradnl"/>
        </w:rPr>
        <w:t>de las mismas</w:t>
      </w:r>
      <w:r w:rsidR="00491A4C">
        <w:rPr>
          <w:rFonts w:ascii="Palatino Linotype" w:hAnsi="Palatino Linotype"/>
          <w:sz w:val="24"/>
          <w:lang w:val="es-ES_tradnl"/>
        </w:rPr>
        <w:t>.</w:t>
      </w:r>
    </w:p>
    <w:p w:rsidR="00DE2D54" w:rsidRDefault="00DE2D54" w:rsidP="00912470">
      <w:pPr>
        <w:pStyle w:val="Sinespaciado"/>
        <w:spacing w:line="360" w:lineRule="auto"/>
        <w:jc w:val="both"/>
        <w:rPr>
          <w:rFonts w:ascii="Palatino Linotype" w:hAnsi="Palatino Linotype"/>
          <w:sz w:val="24"/>
          <w:lang w:val="es-ES_tradnl"/>
        </w:rPr>
      </w:pPr>
    </w:p>
    <w:p w:rsidR="00540E8F" w:rsidRDefault="00B0427A" w:rsidP="00912470">
      <w:pPr>
        <w:pStyle w:val="Sinespaciado"/>
        <w:spacing w:line="360" w:lineRule="auto"/>
        <w:jc w:val="both"/>
        <w:rPr>
          <w:rFonts w:ascii="Palatino Linotype" w:hAnsi="Palatino Linotype"/>
          <w:sz w:val="24"/>
          <w:lang w:val="es-ES_tradnl"/>
        </w:rPr>
      </w:pPr>
      <w:r>
        <w:rPr>
          <w:rFonts w:ascii="Palatino Linotype" w:hAnsi="Palatino Linotype"/>
          <w:sz w:val="24"/>
          <w:lang w:val="es-ES_tradnl"/>
        </w:rPr>
        <w:t>En el mismo sentido, se advierte en el oficio 323/MAIP/FGJ/2020</w:t>
      </w:r>
      <w:r w:rsidR="00A34F22">
        <w:rPr>
          <w:rFonts w:ascii="Palatino Linotype" w:hAnsi="Palatino Linotype"/>
          <w:sz w:val="24"/>
          <w:lang w:val="es-ES_tradnl"/>
        </w:rPr>
        <w:t>, que el Sujeto O</w:t>
      </w:r>
      <w:r>
        <w:rPr>
          <w:rFonts w:ascii="Palatino Linotype" w:hAnsi="Palatino Linotype"/>
          <w:sz w:val="24"/>
          <w:lang w:val="es-ES_tradnl"/>
        </w:rPr>
        <w:t xml:space="preserve">bligado </w:t>
      </w:r>
      <w:r w:rsidR="00A34F22">
        <w:rPr>
          <w:rFonts w:ascii="Palatino Linotype" w:hAnsi="Palatino Linotype"/>
          <w:sz w:val="24"/>
          <w:lang w:val="es-ES_tradnl"/>
        </w:rPr>
        <w:t xml:space="preserve">manifestó lo siguiente; </w:t>
      </w:r>
      <w:r>
        <w:rPr>
          <w:rFonts w:ascii="Palatino Linotype" w:hAnsi="Palatino Linotype"/>
          <w:sz w:val="24"/>
          <w:lang w:val="es-ES_tradnl"/>
        </w:rPr>
        <w:t xml:space="preserve"> </w:t>
      </w:r>
      <w:r w:rsidR="00A34F22">
        <w:rPr>
          <w:rFonts w:ascii="Palatino Linotype" w:hAnsi="Palatino Linotype"/>
          <w:sz w:val="24"/>
          <w:lang w:val="es-ES_tradnl"/>
        </w:rPr>
        <w:t>“</w:t>
      </w:r>
      <w:r w:rsidRPr="00B0427A">
        <w:rPr>
          <w:rFonts w:ascii="Palatino Linotype" w:hAnsi="Palatino Linotype"/>
          <w:sz w:val="24"/>
        </w:rPr>
        <w:t>no debe olvidarse que para tener acceso a una carpeta de investigación, dicho derecho procesal penal debe ejercerlo quien sea parte de la misma, ya sea en calidad de víctima- ofendido, imputado y Defensor Público</w:t>
      </w:r>
      <w:r>
        <w:rPr>
          <w:rFonts w:ascii="Palatino Linotype" w:hAnsi="Palatino Linotype"/>
          <w:sz w:val="24"/>
        </w:rPr>
        <w:t xml:space="preserve"> </w:t>
      </w:r>
      <w:r w:rsidRPr="00B0427A">
        <w:rPr>
          <w:rFonts w:ascii="Palatino Linotype" w:hAnsi="Palatino Linotype"/>
          <w:sz w:val="24"/>
        </w:rPr>
        <w:t xml:space="preserve">Particular, ante el Ministerio Público o Juez Competente, toda vez que de conformidad con el Código Nacional de Procedimientos Penales, legislación aplicable a la materia penal, establece las normas que han de observarse en la investigación, el procesamiento y la sanción de los delitos, para esclarecer los hechos, proteger al inocente, procurar que el culpable no quede impune y que se repare el daño, y así contribuir a asegurar el acceso a la justicia en la aplicación del derecho y resolver el conflicto que surja con motivo de la comisión del delito. Por tal motivo, se precisa que los Sistemas de Acceso a la Información Mexiquense (SAIMEX) y el Sistema de Acceso Rectificación, Cancelación y Oposición de Datos Personales del Estado de México (SARCOEM), no son la vía para acceder a documentación inmersa en carpetas de investigación, en primer lugar dada la naturaleza jurídica de éstas y, en segundo orden </w:t>
      </w:r>
      <w:r w:rsidRPr="00B0427A">
        <w:rPr>
          <w:rFonts w:ascii="Palatino Linotype" w:hAnsi="Palatino Linotype"/>
          <w:sz w:val="24"/>
        </w:rPr>
        <w:lastRenderedPageBreak/>
        <w:t>de ideas, a fin de proteger los derechos procesales de las partes; unido que la Unidad de Transparencia, si bien es cierto que tiene como obligación entre otras, recibir, tramitar y dar respuesta a las solicitudes de acceso a la información, también lo es que no tiene la atribución de proporcionar información relacionada con el seguimiento a las diligencias de investigación y acreditación de un hecho delictivo, toda vez que es competencia única y exclusiva del Ministerio Público</w:t>
      </w:r>
      <w:r w:rsidR="00A34F22">
        <w:rPr>
          <w:rFonts w:ascii="Palatino Linotype" w:hAnsi="Palatino Linotype"/>
          <w:sz w:val="24"/>
        </w:rPr>
        <w:t>”</w:t>
      </w:r>
      <w:r w:rsidRPr="00B0427A">
        <w:rPr>
          <w:rFonts w:ascii="Palatino Linotype" w:hAnsi="Palatino Linotype"/>
          <w:sz w:val="24"/>
        </w:rPr>
        <w:t>.</w:t>
      </w:r>
      <w:r w:rsidR="00A34F22">
        <w:rPr>
          <w:rFonts w:ascii="Palatino Linotype" w:hAnsi="Palatino Linotype"/>
          <w:sz w:val="24"/>
        </w:rPr>
        <w:t xml:space="preserve"> </w:t>
      </w:r>
      <w:r w:rsidR="00A34F22" w:rsidRPr="00A34F22">
        <w:rPr>
          <w:rFonts w:ascii="Palatino Linotype" w:hAnsi="Palatino Linotype"/>
          <w:i/>
          <w:sz w:val="24"/>
        </w:rPr>
        <w:t>Sic</w:t>
      </w:r>
    </w:p>
    <w:p w:rsidR="00602E73" w:rsidRDefault="00602E73" w:rsidP="00912470">
      <w:pPr>
        <w:pStyle w:val="Sinespaciado"/>
        <w:spacing w:line="360" w:lineRule="auto"/>
        <w:jc w:val="both"/>
        <w:rPr>
          <w:rFonts w:ascii="Palatino Linotype" w:hAnsi="Palatino Linotype"/>
          <w:sz w:val="24"/>
          <w:lang w:val="es-ES_tradnl"/>
        </w:rPr>
      </w:pPr>
    </w:p>
    <w:p w:rsidR="00602E73" w:rsidRDefault="00877316" w:rsidP="00912470">
      <w:pPr>
        <w:pStyle w:val="Sinespaciado"/>
        <w:spacing w:line="360" w:lineRule="auto"/>
        <w:jc w:val="both"/>
        <w:rPr>
          <w:rFonts w:ascii="Palatino Linotype" w:hAnsi="Palatino Linotype"/>
          <w:sz w:val="24"/>
          <w:lang w:val="es-ES_tradnl"/>
        </w:rPr>
      </w:pPr>
      <w:r w:rsidRPr="00877316">
        <w:rPr>
          <w:rFonts w:ascii="Palatino Linotype" w:hAnsi="Palatino Linotype"/>
          <w:b/>
          <w:sz w:val="24"/>
          <w:lang w:val="es-ES_tradnl"/>
        </w:rPr>
        <w:t xml:space="preserve">OF. REMISIÓN RR00885-2020.- </w:t>
      </w:r>
      <w:r w:rsidR="00B03692">
        <w:rPr>
          <w:rFonts w:ascii="Palatino Linotype" w:hAnsi="Palatino Linotype"/>
          <w:b/>
          <w:sz w:val="24"/>
          <w:lang w:val="es-ES_tradnl"/>
        </w:rPr>
        <w:t>xxxxxxxxxxxxxx</w:t>
      </w:r>
      <w:bookmarkStart w:id="0" w:name="_GoBack"/>
      <w:bookmarkEnd w:id="0"/>
      <w:r w:rsidRPr="00877316">
        <w:rPr>
          <w:rFonts w:ascii="Palatino Linotype" w:hAnsi="Palatino Linotype"/>
          <w:b/>
          <w:sz w:val="24"/>
          <w:lang w:val="es-ES_tradnl"/>
        </w:rPr>
        <w:t>. (3).</w:t>
      </w:r>
      <w:proofErr w:type="spellStart"/>
      <w:r w:rsidRPr="00877316">
        <w:rPr>
          <w:rFonts w:ascii="Palatino Linotype" w:hAnsi="Palatino Linotype"/>
          <w:b/>
          <w:sz w:val="24"/>
          <w:lang w:val="es-ES_tradnl"/>
        </w:rPr>
        <w:t>pdf</w:t>
      </w:r>
      <w:proofErr w:type="spellEnd"/>
      <w:r w:rsidR="00A34F22" w:rsidRPr="005B7FEA">
        <w:rPr>
          <w:rFonts w:ascii="Palatino Linotype" w:hAnsi="Palatino Linotype"/>
          <w:b/>
          <w:sz w:val="24"/>
          <w:lang w:val="es-ES_tradnl"/>
        </w:rPr>
        <w:t>:</w:t>
      </w:r>
      <w:r>
        <w:rPr>
          <w:rFonts w:ascii="Palatino Linotype" w:hAnsi="Palatino Linotype"/>
          <w:b/>
          <w:sz w:val="24"/>
          <w:lang w:val="es-ES_tradnl"/>
        </w:rPr>
        <w:t xml:space="preserve"> </w:t>
      </w:r>
      <w:r w:rsidR="00D53FB6">
        <w:rPr>
          <w:rFonts w:ascii="Palatino Linotype" w:hAnsi="Palatino Linotype"/>
          <w:sz w:val="24"/>
          <w:lang w:val="es-ES_tradnl"/>
        </w:rPr>
        <w:t>A</w:t>
      </w:r>
      <w:r w:rsidR="00D53FB6" w:rsidRPr="005B7FEA">
        <w:rPr>
          <w:rFonts w:ascii="Palatino Linotype" w:hAnsi="Palatino Linotype"/>
          <w:sz w:val="24"/>
          <w:lang w:val="es-ES_tradnl"/>
        </w:rPr>
        <w:t>r</w:t>
      </w:r>
      <w:r w:rsidR="00D53FB6">
        <w:rPr>
          <w:rFonts w:ascii="Palatino Linotype" w:hAnsi="Palatino Linotype"/>
          <w:sz w:val="24"/>
          <w:lang w:val="es-ES_tradnl"/>
        </w:rPr>
        <w:t>chivo que contiene el oficio 322</w:t>
      </w:r>
      <w:r w:rsidR="00D53FB6" w:rsidRPr="005B7FEA">
        <w:rPr>
          <w:rFonts w:ascii="Palatino Linotype" w:hAnsi="Palatino Linotype"/>
          <w:sz w:val="24"/>
          <w:lang w:val="es-ES_tradnl"/>
        </w:rPr>
        <w:t>/MAIP/FGJ/20</w:t>
      </w:r>
      <w:r w:rsidR="00D53FB6">
        <w:rPr>
          <w:rFonts w:ascii="Palatino Linotype" w:hAnsi="Palatino Linotype"/>
          <w:sz w:val="24"/>
          <w:lang w:val="es-ES_tradnl"/>
        </w:rPr>
        <w:t>20</w:t>
      </w:r>
      <w:r w:rsidR="00D53FB6" w:rsidRPr="005B7FEA">
        <w:rPr>
          <w:rFonts w:ascii="Palatino Linotype" w:hAnsi="Palatino Linotype"/>
          <w:sz w:val="24"/>
          <w:lang w:val="es-ES_tradnl"/>
        </w:rPr>
        <w:t xml:space="preserve"> signado por el Titular de la Unidad de Transparencia del Sujeto Obligado, y remitido a este Instituto, a través del cual medularmente informa </w:t>
      </w:r>
      <w:r w:rsidR="00D53FB6">
        <w:rPr>
          <w:rFonts w:ascii="Palatino Linotype" w:hAnsi="Palatino Linotype"/>
          <w:sz w:val="24"/>
          <w:lang w:val="es-ES_tradnl"/>
        </w:rPr>
        <w:t xml:space="preserve">que </w:t>
      </w:r>
      <w:r w:rsidR="00470413">
        <w:rPr>
          <w:rFonts w:ascii="Palatino Linotype" w:hAnsi="Palatino Linotype"/>
          <w:sz w:val="24"/>
          <w:lang w:val="es-ES_tradnl"/>
        </w:rPr>
        <w:t xml:space="preserve">se adjunta el informe justificado </w:t>
      </w:r>
      <w:r w:rsidR="00470413">
        <w:rPr>
          <w:rFonts w:ascii="Palatino Linotype" w:hAnsi="Palatino Linotype"/>
          <w:sz w:val="24"/>
        </w:rPr>
        <w:t>e</w:t>
      </w:r>
      <w:r w:rsidR="00470413" w:rsidRPr="00470413">
        <w:rPr>
          <w:rFonts w:ascii="Palatino Linotype" w:hAnsi="Palatino Linotype"/>
          <w:sz w:val="24"/>
        </w:rPr>
        <w:t>n términos de lo preceptuado en los artículos 36, fracción II, y 185, fracción II y IV de la Ley de Transparencia y Acceso a la Información Pública del Estado de México y Municipios</w:t>
      </w:r>
      <w:r w:rsidR="00B513EB">
        <w:rPr>
          <w:rFonts w:ascii="Palatino Linotype" w:hAnsi="Palatino Linotype"/>
          <w:sz w:val="24"/>
          <w:lang w:val="es-ES_tradnl"/>
        </w:rPr>
        <w:t>.</w:t>
      </w:r>
    </w:p>
    <w:p w:rsidR="00602E73" w:rsidRDefault="00602E73" w:rsidP="00912470">
      <w:pPr>
        <w:pStyle w:val="Sinespaciado"/>
        <w:spacing w:line="360" w:lineRule="auto"/>
        <w:jc w:val="both"/>
        <w:rPr>
          <w:rFonts w:ascii="Palatino Linotype" w:hAnsi="Palatino Linotype"/>
          <w:sz w:val="24"/>
          <w:lang w:val="es-ES_tradnl"/>
        </w:rPr>
      </w:pPr>
    </w:p>
    <w:p w:rsidR="005C26A4" w:rsidRDefault="005C26A4" w:rsidP="005C26A4">
      <w:pPr>
        <w:pStyle w:val="Sinespaciado"/>
        <w:spacing w:line="360" w:lineRule="auto"/>
        <w:jc w:val="both"/>
        <w:rPr>
          <w:rFonts w:ascii="Palatino Linotype" w:hAnsi="Palatino Linotype"/>
          <w:sz w:val="24"/>
          <w:lang w:val="es-ES_tradnl"/>
        </w:rPr>
      </w:pPr>
      <w:r w:rsidRPr="000D750F">
        <w:rPr>
          <w:rFonts w:ascii="Palatino Linotype" w:hAnsi="Palatino Linotype" w:cs="Arial"/>
          <w:sz w:val="24"/>
        </w:rPr>
        <w:t xml:space="preserve">Por lo anterior, es de precisar que se obvia el análisis de la competencia por parte del </w:t>
      </w:r>
      <w:r w:rsidRPr="000D750F">
        <w:rPr>
          <w:rFonts w:ascii="Palatino Linotype" w:hAnsi="Palatino Linotype" w:cs="Arial"/>
          <w:b/>
          <w:sz w:val="24"/>
        </w:rPr>
        <w:t>Sujeto Obligado</w:t>
      </w:r>
      <w:r w:rsidRPr="000D750F">
        <w:rPr>
          <w:rFonts w:ascii="Palatino Linotype" w:hAnsi="Palatino Linotype" w:cs="Arial"/>
          <w:sz w:val="24"/>
        </w:rPr>
        <w:t xml:space="preserve">, para generar, administrar o poseer la información solicitada, dado que éste ha asumido la misma, en razón de que en su respuesta manifiesta entregar la información, por lo tanto, el hecho de que </w:t>
      </w:r>
      <w:r w:rsidRPr="000D750F">
        <w:rPr>
          <w:rFonts w:ascii="Palatino Linotype" w:hAnsi="Palatino Linotype" w:cs="Arial"/>
          <w:b/>
          <w:sz w:val="24"/>
        </w:rPr>
        <w:t>El</w:t>
      </w:r>
      <w:r w:rsidRPr="000D750F">
        <w:rPr>
          <w:rFonts w:ascii="Palatino Linotype" w:hAnsi="Palatino Linotype" w:cs="Arial"/>
          <w:sz w:val="24"/>
        </w:rPr>
        <w:t xml:space="preserve"> </w:t>
      </w:r>
      <w:r w:rsidRPr="000D750F">
        <w:rPr>
          <w:rFonts w:ascii="Palatino Linotype" w:hAnsi="Palatino Linotype" w:cs="Arial"/>
          <w:b/>
          <w:sz w:val="24"/>
        </w:rPr>
        <w:t>Sujeto Obligado</w:t>
      </w:r>
      <w:r w:rsidRPr="000D750F">
        <w:rPr>
          <w:rFonts w:ascii="Palatino Linotype" w:hAnsi="Palatino Linotype" w:cs="Arial"/>
          <w:sz w:val="24"/>
        </w:rPr>
        <w:t xml:space="preserve"> haya intentado dar respuesta al </w:t>
      </w:r>
      <w:r w:rsidRPr="000D750F">
        <w:rPr>
          <w:rFonts w:ascii="Palatino Linotype" w:hAnsi="Palatino Linotype" w:cs="Arial"/>
          <w:b/>
          <w:sz w:val="24"/>
        </w:rPr>
        <w:t>Recurrente</w:t>
      </w:r>
      <w:r w:rsidRPr="000D750F">
        <w:rPr>
          <w:rFonts w:ascii="Palatino Linotype" w:hAnsi="Palatino Linotype" w:cs="Arial"/>
          <w:sz w:val="24"/>
        </w:rPr>
        <w:t xml:space="preserve"> </w:t>
      </w:r>
      <w:r>
        <w:rPr>
          <w:rFonts w:ascii="Palatino Linotype" w:hAnsi="Palatino Linotype" w:cs="Arial"/>
          <w:sz w:val="24"/>
        </w:rPr>
        <w:t xml:space="preserve">a </w:t>
      </w:r>
      <w:r w:rsidRPr="000D750F">
        <w:rPr>
          <w:rFonts w:ascii="Palatino Linotype" w:hAnsi="Palatino Linotype" w:cs="Arial"/>
          <w:sz w:val="24"/>
        </w:rPr>
        <w:t xml:space="preserve">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w:t>
      </w:r>
      <w:r w:rsidRPr="000D750F">
        <w:rPr>
          <w:rFonts w:ascii="Palatino Linotype" w:hAnsi="Palatino Linotype" w:cs="Arial"/>
          <w:sz w:val="24"/>
        </w:rPr>
        <w:lastRenderedPageBreak/>
        <w:t>específico se excusa dado que a nada práctico llevaría el alcance del mismo</w:t>
      </w:r>
      <w:r w:rsidRPr="000D750F">
        <w:rPr>
          <w:rFonts w:ascii="Palatino Linotype" w:hAnsi="Palatino Linotype"/>
          <w:sz w:val="24"/>
        </w:rPr>
        <w:t xml:space="preserve">, ya que se insiste que la información pública solicitada, ya fue asumida por </w:t>
      </w:r>
      <w:r w:rsidRPr="000D750F">
        <w:rPr>
          <w:rFonts w:ascii="Palatino Linotype" w:hAnsi="Palatino Linotype"/>
          <w:b/>
          <w:sz w:val="24"/>
        </w:rPr>
        <w:t>El Sujeto Obligado</w:t>
      </w:r>
      <w:r w:rsidRPr="000D750F">
        <w:rPr>
          <w:rFonts w:ascii="Palatino Linotype" w:hAnsi="Palatino Linotype"/>
          <w:sz w:val="24"/>
        </w:rPr>
        <w:t>.</w:t>
      </w:r>
    </w:p>
    <w:p w:rsidR="00892080" w:rsidRDefault="00892080" w:rsidP="00385F83">
      <w:pPr>
        <w:pStyle w:val="Sinespaciado"/>
        <w:rPr>
          <w:rFonts w:ascii="Palatino Linotype" w:hAnsi="Palatino Linotype"/>
          <w:sz w:val="24"/>
          <w:lang w:val="es-ES_tradnl"/>
        </w:rPr>
      </w:pPr>
    </w:p>
    <w:p w:rsidR="00D217BE" w:rsidRPr="00FB02DC" w:rsidRDefault="00D217BE" w:rsidP="00D217BE">
      <w:pPr>
        <w:spacing w:before="240" w:after="240" w:line="360" w:lineRule="auto"/>
        <w:jc w:val="both"/>
        <w:rPr>
          <w:rFonts w:ascii="Palatino Linotype" w:hAnsi="Palatino Linotype"/>
        </w:rPr>
      </w:pPr>
      <w:r w:rsidRPr="00FB02DC">
        <w:rPr>
          <w:rFonts w:ascii="Palatino Linotype" w:hAnsi="Palatino Linotype"/>
        </w:rPr>
        <w:t xml:space="preserve">En efecto, el hecho de que </w:t>
      </w:r>
      <w:r w:rsidRPr="00FB02DC">
        <w:rPr>
          <w:rFonts w:ascii="Palatino Linotype" w:hAnsi="Palatino Linotype"/>
          <w:b/>
        </w:rPr>
        <w:t>EL SUJETO OBLIGADO</w:t>
      </w:r>
      <w:r w:rsidRPr="00FB02DC">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D217BE" w:rsidRPr="00FB02DC" w:rsidRDefault="00D217BE" w:rsidP="00D217BE">
      <w:pPr>
        <w:tabs>
          <w:tab w:val="left" w:pos="851"/>
          <w:tab w:val="left" w:pos="8505"/>
        </w:tabs>
        <w:ind w:left="851" w:right="902"/>
        <w:jc w:val="both"/>
        <w:rPr>
          <w:rFonts w:ascii="Palatino Linotype" w:hAnsi="Palatino Linotype" w:cs="Arial"/>
          <w:i/>
        </w:rPr>
      </w:pPr>
      <w:r w:rsidRPr="00FB02DC">
        <w:rPr>
          <w:rFonts w:ascii="Palatino Linotype" w:hAnsi="Palatino Linotype" w:cs="Arial"/>
          <w:i/>
        </w:rPr>
        <w:t>“</w:t>
      </w:r>
      <w:r w:rsidRPr="00FB02DC">
        <w:rPr>
          <w:rFonts w:ascii="Palatino Linotype" w:hAnsi="Palatino Linotype" w:cs="Arial"/>
          <w:b/>
          <w:i/>
        </w:rPr>
        <w:t>Artículo 12.</w:t>
      </w:r>
      <w:r w:rsidRPr="00FB02DC">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D217BE" w:rsidRPr="00FB02DC" w:rsidRDefault="00D217BE" w:rsidP="00D217BE">
      <w:pPr>
        <w:ind w:left="851" w:right="902"/>
        <w:jc w:val="both"/>
        <w:rPr>
          <w:rFonts w:ascii="Palatino Linotype" w:hAnsi="Palatino Linotype" w:cs="Arial"/>
          <w:i/>
        </w:rPr>
      </w:pPr>
      <w:r w:rsidRPr="00FB02DC">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BF4AF1" w:rsidRDefault="00BF4AF1" w:rsidP="00BF4AF1">
      <w:pPr>
        <w:pStyle w:val="Sinespaciado"/>
      </w:pPr>
    </w:p>
    <w:p w:rsidR="00D217BE" w:rsidRDefault="00D217BE" w:rsidP="00D217BE">
      <w:pPr>
        <w:spacing w:before="240" w:after="240" w:line="360" w:lineRule="auto"/>
        <w:jc w:val="both"/>
        <w:rPr>
          <w:rFonts w:ascii="Palatino Linotype" w:hAnsi="Palatino Linotype"/>
        </w:rPr>
      </w:pPr>
      <w:r w:rsidRPr="00FB02DC">
        <w:rPr>
          <w:rFonts w:ascii="Palatino Linotype" w:hAnsi="Palatino Linotype"/>
        </w:rPr>
        <w:t xml:space="preserve">Adicional a lo anterior, y toda vez que </w:t>
      </w:r>
      <w:r w:rsidRPr="00FB02DC">
        <w:rPr>
          <w:rFonts w:ascii="Palatino Linotype" w:hAnsi="Palatino Linotype"/>
          <w:b/>
        </w:rPr>
        <w:t>EL SUJETO OBLIGADO</w:t>
      </w:r>
      <w:r w:rsidRPr="00FB02DC">
        <w:rPr>
          <w:rFonts w:ascii="Palatino Linotype" w:hAnsi="Palatino Linotype"/>
        </w:rPr>
        <w:t xml:space="preserve"> se pronunció respecto de la información solicitada y atendiendo a la naturaleza de la misma, este Instituto no está facultado para pronunciarse sobre la veracidad de ésta.</w:t>
      </w:r>
    </w:p>
    <w:p w:rsidR="00BF4AF1" w:rsidRPr="00BF4AF1" w:rsidRDefault="00BF4AF1" w:rsidP="00BF4AF1">
      <w:pPr>
        <w:pStyle w:val="Sinespaciado"/>
        <w:rPr>
          <w:sz w:val="4"/>
        </w:rPr>
      </w:pPr>
    </w:p>
    <w:p w:rsidR="00D217BE" w:rsidRPr="00FB02DC" w:rsidRDefault="00D217BE" w:rsidP="00D217BE">
      <w:pPr>
        <w:spacing w:before="240" w:after="240" w:line="360" w:lineRule="auto"/>
        <w:jc w:val="both"/>
        <w:rPr>
          <w:rFonts w:ascii="Palatino Linotype" w:hAnsi="Palatino Linotype"/>
        </w:rPr>
      </w:pPr>
      <w:r w:rsidRPr="00FB02DC">
        <w:rPr>
          <w:rFonts w:ascii="Palatino Linotype" w:hAnsi="Palatino Linotype"/>
        </w:rPr>
        <w:t>Lo expuesto,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rsidR="00D217BE" w:rsidRPr="00FB02DC" w:rsidRDefault="00D217BE" w:rsidP="00D217BE">
      <w:pPr>
        <w:shd w:val="clear" w:color="auto" w:fill="FFFFFF"/>
        <w:ind w:left="851" w:right="902"/>
        <w:jc w:val="both"/>
        <w:rPr>
          <w:color w:val="212121"/>
          <w:lang w:eastAsia="es-MX"/>
        </w:rPr>
      </w:pPr>
      <w:r w:rsidRPr="00FB02DC">
        <w:rPr>
          <w:rFonts w:ascii="Palatino Linotype" w:hAnsi="Palatino Linotype"/>
          <w:i/>
          <w:iCs/>
          <w:color w:val="212121"/>
          <w:bdr w:val="none" w:sz="0" w:space="0" w:color="auto" w:frame="1"/>
          <w:lang w:val="es-ES" w:eastAsia="es-MX"/>
        </w:rPr>
        <w:lastRenderedPageBreak/>
        <w:t>“</w:t>
      </w:r>
      <w:r w:rsidRPr="00FB02DC">
        <w:rPr>
          <w:rFonts w:ascii="Palatino Linotype" w:hAnsi="Palatino Linotype"/>
          <w:b/>
          <w:bCs/>
          <w:i/>
          <w:iCs/>
          <w:color w:val="212121"/>
          <w:bdr w:val="none" w:sz="0" w:space="0" w:color="auto" w:frame="1"/>
          <w:lang w:val="es-ES" w:eastAsia="es-MX"/>
        </w:rPr>
        <w:t>El Instituto Federal de Acceso a la Información y Protección de Datos no cuenta con facultades para pronunciarse respecto de la veracidad de los documentos proporcionados por los sujetos obligados</w:t>
      </w:r>
      <w:r w:rsidRPr="00FB02DC">
        <w:rPr>
          <w:rFonts w:ascii="Palatino Linotype" w:hAnsi="Palatino Linotype"/>
          <w:i/>
          <w:iCs/>
          <w:color w:val="212121"/>
          <w:bdr w:val="none" w:sz="0" w:space="0" w:color="auto" w:frame="1"/>
          <w:lang w:val="es-ES"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217BE" w:rsidRPr="00FB02DC" w:rsidRDefault="00D217BE" w:rsidP="00D217BE">
      <w:pPr>
        <w:shd w:val="clear" w:color="auto" w:fill="FFFFFF"/>
        <w:ind w:left="851" w:right="902"/>
        <w:jc w:val="both"/>
        <w:rPr>
          <w:color w:val="212121"/>
          <w:lang w:eastAsia="es-MX"/>
        </w:rPr>
      </w:pPr>
      <w:r w:rsidRPr="00FB02DC">
        <w:rPr>
          <w:rFonts w:ascii="Palatino Linotype" w:hAnsi="Palatino Linotype"/>
          <w:i/>
          <w:iCs/>
          <w:color w:val="212121"/>
          <w:bdr w:val="none" w:sz="0" w:space="0" w:color="auto" w:frame="1"/>
          <w:lang w:val="es-ES" w:eastAsia="es-MX"/>
        </w:rPr>
        <w:t> </w:t>
      </w:r>
    </w:p>
    <w:p w:rsidR="00D217BE" w:rsidRPr="00FB02DC" w:rsidRDefault="00D217BE" w:rsidP="00D217BE">
      <w:pPr>
        <w:shd w:val="clear" w:color="auto" w:fill="FFFFFF"/>
        <w:ind w:left="851" w:right="902"/>
        <w:jc w:val="both"/>
        <w:rPr>
          <w:color w:val="212121"/>
          <w:lang w:eastAsia="es-MX"/>
        </w:rPr>
      </w:pPr>
      <w:r w:rsidRPr="00FB02DC">
        <w:rPr>
          <w:rFonts w:ascii="Palatino Linotype" w:hAnsi="Palatino Linotype"/>
          <w:i/>
          <w:iCs/>
          <w:color w:val="212121"/>
          <w:bdr w:val="none" w:sz="0" w:space="0" w:color="auto" w:frame="1"/>
          <w:lang w:val="es-ES" w:eastAsia="es-MX"/>
        </w:rPr>
        <w:t>Expedientes:</w:t>
      </w:r>
    </w:p>
    <w:p w:rsidR="00D217BE" w:rsidRPr="00FB02DC" w:rsidRDefault="00D217BE" w:rsidP="00D217BE">
      <w:pPr>
        <w:shd w:val="clear" w:color="auto" w:fill="FFFFFF"/>
        <w:ind w:left="851" w:right="902"/>
        <w:jc w:val="both"/>
        <w:rPr>
          <w:color w:val="212121"/>
          <w:lang w:eastAsia="es-MX"/>
        </w:rPr>
      </w:pPr>
      <w:r w:rsidRPr="00FB02DC">
        <w:rPr>
          <w:rFonts w:ascii="Palatino Linotype" w:hAnsi="Palatino Linotype"/>
          <w:i/>
          <w:iCs/>
          <w:color w:val="212121"/>
          <w:bdr w:val="none" w:sz="0" w:space="0" w:color="auto" w:frame="1"/>
          <w:lang w:val="es-ES" w:eastAsia="es-MX"/>
        </w:rPr>
        <w:t>2440/07 Comisión Federal de Electricidad - Alonso Lujambio Irazábal</w:t>
      </w:r>
    </w:p>
    <w:p w:rsidR="00D217BE" w:rsidRPr="00FB02DC" w:rsidRDefault="00D217BE" w:rsidP="00D217BE">
      <w:pPr>
        <w:shd w:val="clear" w:color="auto" w:fill="FFFFFF"/>
        <w:ind w:left="851" w:right="902"/>
        <w:jc w:val="both"/>
        <w:rPr>
          <w:color w:val="212121"/>
          <w:lang w:eastAsia="es-MX"/>
        </w:rPr>
      </w:pPr>
      <w:r w:rsidRPr="00FB02DC">
        <w:rPr>
          <w:rFonts w:ascii="Palatino Linotype" w:hAnsi="Palatino Linotype"/>
          <w:i/>
          <w:iCs/>
          <w:color w:val="212121"/>
          <w:bdr w:val="none" w:sz="0" w:space="0" w:color="auto" w:frame="1"/>
          <w:lang w:val="es-ES" w:eastAsia="es-MX"/>
        </w:rPr>
        <w:t>0113/09 Instituto de Seguridad y Servicios Sociales de los Trabajadores del Estado – Alonso Lujambio Irazábal</w:t>
      </w:r>
    </w:p>
    <w:p w:rsidR="00D217BE" w:rsidRPr="00FB02DC" w:rsidRDefault="00D217BE" w:rsidP="00D217BE">
      <w:pPr>
        <w:shd w:val="clear" w:color="auto" w:fill="FFFFFF"/>
        <w:ind w:left="851" w:right="902"/>
        <w:jc w:val="both"/>
        <w:rPr>
          <w:color w:val="212121"/>
          <w:lang w:eastAsia="es-MX"/>
        </w:rPr>
      </w:pPr>
      <w:r w:rsidRPr="00FB02DC">
        <w:rPr>
          <w:rFonts w:ascii="Palatino Linotype" w:hAnsi="Palatino Linotype"/>
          <w:i/>
          <w:iCs/>
          <w:color w:val="212121"/>
          <w:bdr w:val="none" w:sz="0" w:space="0" w:color="auto" w:frame="1"/>
          <w:lang w:val="es-ES" w:eastAsia="es-MX"/>
        </w:rPr>
        <w:t xml:space="preserve">1624/09 Instituto Nacional para la Educación de los Adultos - María </w:t>
      </w:r>
      <w:proofErr w:type="spellStart"/>
      <w:r w:rsidRPr="00FB02DC">
        <w:rPr>
          <w:rFonts w:ascii="Palatino Linotype" w:hAnsi="Palatino Linotype"/>
          <w:i/>
          <w:iCs/>
          <w:color w:val="212121"/>
          <w:bdr w:val="none" w:sz="0" w:space="0" w:color="auto" w:frame="1"/>
          <w:lang w:val="es-ES" w:eastAsia="es-MX"/>
        </w:rPr>
        <w:t>Marván</w:t>
      </w:r>
      <w:proofErr w:type="spellEnd"/>
      <w:r w:rsidRPr="00FB02DC">
        <w:rPr>
          <w:rFonts w:ascii="Palatino Linotype" w:hAnsi="Palatino Linotype"/>
          <w:i/>
          <w:iCs/>
          <w:color w:val="212121"/>
          <w:bdr w:val="none" w:sz="0" w:space="0" w:color="auto" w:frame="1"/>
          <w:lang w:val="es-ES" w:eastAsia="es-MX"/>
        </w:rPr>
        <w:t xml:space="preserve"> Laborde</w:t>
      </w:r>
    </w:p>
    <w:p w:rsidR="00D217BE" w:rsidRPr="00FB02DC" w:rsidRDefault="00D217BE" w:rsidP="00D217BE">
      <w:pPr>
        <w:shd w:val="clear" w:color="auto" w:fill="FFFFFF"/>
        <w:ind w:left="851" w:right="902"/>
        <w:jc w:val="both"/>
        <w:rPr>
          <w:color w:val="212121"/>
          <w:lang w:eastAsia="es-MX"/>
        </w:rPr>
      </w:pPr>
      <w:r w:rsidRPr="00FB02DC">
        <w:rPr>
          <w:rFonts w:ascii="Palatino Linotype" w:hAnsi="Palatino Linotype"/>
          <w:i/>
          <w:iCs/>
          <w:color w:val="212121"/>
          <w:bdr w:val="none" w:sz="0" w:space="0" w:color="auto" w:frame="1"/>
          <w:lang w:val="es-ES" w:eastAsia="es-MX"/>
        </w:rPr>
        <w:t xml:space="preserve">2395/09 Secretaría de Economía - María </w:t>
      </w:r>
      <w:proofErr w:type="spellStart"/>
      <w:r w:rsidRPr="00FB02DC">
        <w:rPr>
          <w:rFonts w:ascii="Palatino Linotype" w:hAnsi="Palatino Linotype"/>
          <w:i/>
          <w:iCs/>
          <w:color w:val="212121"/>
          <w:bdr w:val="none" w:sz="0" w:space="0" w:color="auto" w:frame="1"/>
          <w:lang w:val="es-ES" w:eastAsia="es-MX"/>
        </w:rPr>
        <w:t>Marván</w:t>
      </w:r>
      <w:proofErr w:type="spellEnd"/>
      <w:r w:rsidRPr="00FB02DC">
        <w:rPr>
          <w:rFonts w:ascii="Palatino Linotype" w:hAnsi="Palatino Linotype"/>
          <w:i/>
          <w:iCs/>
          <w:color w:val="212121"/>
          <w:bdr w:val="none" w:sz="0" w:space="0" w:color="auto" w:frame="1"/>
          <w:lang w:val="es-ES" w:eastAsia="es-MX"/>
        </w:rPr>
        <w:t xml:space="preserve"> Laborde</w:t>
      </w:r>
    </w:p>
    <w:p w:rsidR="00D217BE" w:rsidRPr="00FB02DC" w:rsidRDefault="00D217BE" w:rsidP="00D217BE">
      <w:pPr>
        <w:shd w:val="clear" w:color="auto" w:fill="FFFFFF"/>
        <w:ind w:left="851" w:right="902"/>
        <w:jc w:val="both"/>
        <w:rPr>
          <w:color w:val="212121"/>
          <w:lang w:eastAsia="es-MX"/>
        </w:rPr>
      </w:pPr>
      <w:r w:rsidRPr="00FB02DC">
        <w:rPr>
          <w:rFonts w:ascii="Palatino Linotype" w:hAnsi="Palatino Linotype"/>
          <w:i/>
          <w:iCs/>
          <w:color w:val="212121"/>
          <w:bdr w:val="none" w:sz="0" w:space="0" w:color="auto" w:frame="1"/>
          <w:lang w:val="es-ES" w:eastAsia="es-MX"/>
        </w:rPr>
        <w:t xml:space="preserve">0837/10 Administración Portuaria Integral de Veracruz, S.A. de C.V. – María </w:t>
      </w:r>
      <w:proofErr w:type="spellStart"/>
      <w:r w:rsidRPr="00FB02DC">
        <w:rPr>
          <w:rFonts w:ascii="Palatino Linotype" w:hAnsi="Palatino Linotype"/>
          <w:i/>
          <w:iCs/>
          <w:color w:val="212121"/>
          <w:bdr w:val="none" w:sz="0" w:space="0" w:color="auto" w:frame="1"/>
          <w:lang w:val="es-ES" w:eastAsia="es-MX"/>
        </w:rPr>
        <w:t>Marván</w:t>
      </w:r>
      <w:proofErr w:type="spellEnd"/>
      <w:r w:rsidRPr="00FB02DC">
        <w:rPr>
          <w:rFonts w:ascii="Palatino Linotype" w:hAnsi="Palatino Linotype"/>
          <w:i/>
          <w:iCs/>
          <w:color w:val="212121"/>
          <w:bdr w:val="none" w:sz="0" w:space="0" w:color="auto" w:frame="1"/>
          <w:lang w:val="es-ES" w:eastAsia="es-MX"/>
        </w:rPr>
        <w:t xml:space="preserve"> Laborde”</w:t>
      </w:r>
    </w:p>
    <w:p w:rsidR="00BF4AF1" w:rsidRDefault="00BF4AF1" w:rsidP="00BF4AF1">
      <w:pPr>
        <w:pStyle w:val="Sinespaciado"/>
      </w:pPr>
    </w:p>
    <w:p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Máxime, que el artículo 176 de la Ley de Transparencia y Acceso a la Información del Estado de México y Municipios establece que el recurso de revisión es la garantía secundaria mediante la cual se pretende reparar cualquier posible afectación al derecho de acceso a la información pública.</w:t>
      </w:r>
    </w:p>
    <w:p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lastRenderedPageBreak/>
        <w:t xml:space="preserve">Precisado lo anterior, este Instituto como ente garante de acceso a la información, analizó la respuesta del </w:t>
      </w:r>
      <w:r w:rsidRPr="00FB02DC">
        <w:rPr>
          <w:rFonts w:ascii="Palatino Linotype" w:hAnsi="Palatino Linotype" w:cs="Arial"/>
          <w:b/>
        </w:rPr>
        <w:t>SUJETO OBLIGADO</w:t>
      </w:r>
      <w:r w:rsidR="00544786">
        <w:rPr>
          <w:rFonts w:ascii="Palatino Linotype" w:hAnsi="Palatino Linotype" w:cs="Arial"/>
        </w:rPr>
        <w:t>, advirtiendo que si bien, se remitió el estadístico por año, de las carpeta</w:t>
      </w:r>
      <w:r w:rsidR="00794EA8">
        <w:rPr>
          <w:rFonts w:ascii="Palatino Linotype" w:hAnsi="Palatino Linotype" w:cs="Arial"/>
        </w:rPr>
        <w:t>s relacionadas con el delito de feminicidio</w:t>
      </w:r>
      <w:r w:rsidRPr="00FB02DC">
        <w:rPr>
          <w:rFonts w:ascii="Palatino Linotype" w:hAnsi="Palatino Linotype" w:cs="Arial"/>
        </w:rPr>
        <w:t xml:space="preserve">, toda vez que, como se verá en líneas posteriores, por estar inmersa en una Carpeta de Investigación le reviste el carácter de reservada y </w:t>
      </w:r>
      <w:r w:rsidRPr="00FB02DC">
        <w:rPr>
          <w:rFonts w:ascii="Palatino Linotype" w:hAnsi="Palatino Linotype" w:cs="Arial"/>
          <w:b/>
        </w:rPr>
        <w:t>El SUJETO OBLIGADO</w:t>
      </w:r>
      <w:r w:rsidRPr="00FB02DC">
        <w:rPr>
          <w:rFonts w:ascii="Palatino Linotype" w:hAnsi="Palatino Linotype" w:cs="Arial"/>
        </w:rPr>
        <w:t xml:space="preserve"> no</w:t>
      </w:r>
      <w:r w:rsidR="00794EA8">
        <w:rPr>
          <w:rFonts w:ascii="Palatino Linotype" w:hAnsi="Palatino Linotype" w:cs="Arial"/>
        </w:rPr>
        <w:t xml:space="preserve"> se pronunció de tal manera </w:t>
      </w:r>
      <w:r w:rsidR="00225F62">
        <w:rPr>
          <w:rFonts w:ascii="Palatino Linotype" w:hAnsi="Palatino Linotype" w:cs="Arial"/>
        </w:rPr>
        <w:t>que no se pronunció de remitiendo</w:t>
      </w:r>
      <w:r w:rsidRPr="00FB02DC">
        <w:rPr>
          <w:rFonts w:ascii="Palatino Linotype" w:hAnsi="Palatino Linotype" w:cs="Arial"/>
        </w:rPr>
        <w:t xml:space="preserve"> el Acuerdo correspondiente.</w:t>
      </w:r>
    </w:p>
    <w:p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Al respecto, el máximo tribunal del país ha establecido jurisprudencia respecto a qué debe entenderse por fundamentación y motivación, en los siguientes términos:</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i/>
        </w:rPr>
        <w:t>“</w:t>
      </w:r>
      <w:r w:rsidRPr="00FB02DC">
        <w:rPr>
          <w:rFonts w:ascii="Palatino Linotype" w:hAnsi="Palatino Linotype" w:cs="Arial"/>
          <w:b/>
          <w:i/>
        </w:rPr>
        <w:t xml:space="preserve">FUNDAMENTACIÓN Y MOTIVACIÓN. </w:t>
      </w:r>
      <w:r w:rsidRPr="00FB02DC">
        <w:rPr>
          <w:rFonts w:ascii="Palatino Linotype"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D217BE" w:rsidRPr="00FB02DC" w:rsidRDefault="00D217BE" w:rsidP="00D217BE">
      <w:pPr>
        <w:ind w:left="851" w:right="902"/>
        <w:jc w:val="both"/>
        <w:rPr>
          <w:rFonts w:ascii="Palatino Linotype" w:hAnsi="Palatino Linotype" w:cs="Arial"/>
          <w:i/>
        </w:rPr>
      </w:pPr>
      <w:r w:rsidRPr="00FB02DC">
        <w:rPr>
          <w:rFonts w:ascii="Palatino Linotype" w:hAnsi="Palatino Linotype" w:cs="Arial"/>
          <w:b/>
          <w:i/>
        </w:rPr>
        <w:t>“FUNDAMENTACIÓN Y MOTIVACIÓN. EL ASPECTO FORMAL DE LA GARANTÍA Y SU FINALIDAD SE TRADUCEN EN EXPLICAR, JUSTIFICAR, POSIBILITAR LA DEFENSA Y COMUNICAR LA DECISIÓN</w:t>
      </w:r>
      <w:r w:rsidRPr="00FB02DC">
        <w:rPr>
          <w:rFonts w:ascii="Palatino Linotype" w:hAnsi="Palatino Linotype" w:cs="Arial"/>
          <w:i/>
        </w:rPr>
        <w:t xml:space="preserve">. El contenido formal de la garantía de legalidad prevista en el artículo 16 constitucional relativa a la </w:t>
      </w:r>
      <w:r w:rsidRPr="00FB02DC">
        <w:rPr>
          <w:rFonts w:ascii="Palatino Linotype" w:hAnsi="Palatino Linotype" w:cs="Arial"/>
          <w:b/>
          <w:i/>
        </w:rPr>
        <w:t xml:space="preserve">fundamentación y motivación tiene como </w:t>
      </w:r>
      <w:r w:rsidRPr="00FB02DC">
        <w:rPr>
          <w:rFonts w:ascii="Palatino Linotype" w:hAnsi="Palatino Linotype" w:cs="Arial"/>
          <w:b/>
          <w:i/>
        </w:rPr>
        <w:lastRenderedPageBreak/>
        <w:t>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B02DC">
        <w:rPr>
          <w:rFonts w:ascii="Palatino Linotype" w:hAnsi="Palatino Linotype" w:cs="Arial"/>
          <w:i/>
        </w:rPr>
        <w:t xml:space="preserve">. Por tanto, </w:t>
      </w:r>
      <w:r w:rsidRPr="00FB02DC">
        <w:rPr>
          <w:rFonts w:ascii="Palatino Linotype" w:hAnsi="Palatino Linotype" w:cs="Arial"/>
          <w:b/>
          <w:i/>
        </w:rPr>
        <w:t>no basta que el acto de autoridad apenas observe una motivación pro forma pero de una manera incongruente, insuficiente o imprecisa</w:t>
      </w:r>
      <w:r w:rsidRPr="00FB02DC">
        <w:rPr>
          <w:rFonts w:ascii="Palatino Linotype" w:hAnsi="Palatino Linotype" w:cs="Arial"/>
          <w:i/>
        </w:rPr>
        <w:t>, que impida la finalidad del conocimiento, comprobación y defensa pertinente</w:t>
      </w:r>
      <w:r w:rsidRPr="00FB02DC">
        <w:rPr>
          <w:rFonts w:ascii="Palatino Linotype" w:hAnsi="Palatino Linotype" w:cs="Arial"/>
          <w:b/>
          <w:i/>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B02DC">
        <w:rPr>
          <w:rFonts w:ascii="Palatino Linotype" w:hAnsi="Palatino Linotype" w:cs="Arial"/>
          <w:i/>
        </w:rPr>
        <w:t>.”</w:t>
      </w:r>
    </w:p>
    <w:p w:rsidR="00D217BE" w:rsidRPr="00FB02DC" w:rsidRDefault="00D217BE" w:rsidP="00D217BE">
      <w:pPr>
        <w:ind w:left="851" w:right="902"/>
        <w:jc w:val="both"/>
        <w:rPr>
          <w:rFonts w:ascii="Palatino Linotype" w:hAnsi="Palatino Linotype" w:cs="Arial"/>
        </w:rPr>
      </w:pPr>
      <w:r w:rsidRPr="00FB02DC">
        <w:rPr>
          <w:rFonts w:ascii="Palatino Linotype" w:hAnsi="Palatino Linotype" w:cs="Arial"/>
        </w:rPr>
        <w:t>(Énfasis añadido.)</w:t>
      </w:r>
    </w:p>
    <w:p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D217BE" w:rsidRPr="00FB02DC" w:rsidRDefault="00D217BE" w:rsidP="00D217BE">
      <w:pPr>
        <w:shd w:val="clear" w:color="auto" w:fill="FFFFFF"/>
        <w:spacing w:before="100" w:beforeAutospacing="1" w:after="100" w:afterAutospacing="1" w:line="360" w:lineRule="auto"/>
        <w:jc w:val="both"/>
        <w:rPr>
          <w:rFonts w:ascii="Palatino Linotype" w:hAnsi="Palatino Linotype"/>
        </w:rPr>
      </w:pPr>
      <w:r w:rsidRPr="00FB02DC">
        <w:rPr>
          <w:rFonts w:ascii="Palatino Linotype" w:hAnsi="Palatino Linotype" w:cs="Arial"/>
        </w:rPr>
        <w:t>Precisado lo anterior, este Instituto estima importante traer a contexto lo dispuesto por el artículo 5, párrafo vigésimo segundo, fracción I de la Constitución Política del Estado Libre y Soberano de México, el cual dispone:</w:t>
      </w:r>
    </w:p>
    <w:p w:rsidR="00D217BE" w:rsidRPr="00FB02DC" w:rsidRDefault="00D217BE" w:rsidP="00D217BE">
      <w:pPr>
        <w:autoSpaceDE w:val="0"/>
        <w:autoSpaceDN w:val="0"/>
        <w:adjustRightInd w:val="0"/>
        <w:ind w:left="851" w:right="902"/>
        <w:jc w:val="both"/>
        <w:rPr>
          <w:rFonts w:ascii="Palatino Linotype" w:hAnsi="Palatino Linotype" w:cs="Arial"/>
          <w:b/>
          <w:i/>
        </w:rPr>
      </w:pPr>
      <w:r w:rsidRPr="00FB02DC">
        <w:rPr>
          <w:rFonts w:ascii="Palatino Linotype" w:hAnsi="Palatino Linotype" w:cs="Arial"/>
          <w:b/>
          <w:i/>
        </w:rPr>
        <w:t>“Artículo 5.-...</w:t>
      </w:r>
    </w:p>
    <w:p w:rsidR="00D217BE" w:rsidRPr="00FB02DC" w:rsidRDefault="00D217BE" w:rsidP="00D217BE">
      <w:pPr>
        <w:autoSpaceDE w:val="0"/>
        <w:autoSpaceDN w:val="0"/>
        <w:adjustRightInd w:val="0"/>
        <w:ind w:left="851" w:right="902"/>
        <w:jc w:val="both"/>
        <w:rPr>
          <w:rFonts w:ascii="Palatino Linotype" w:hAnsi="Palatino Linotype" w:cs="Arial"/>
          <w:i/>
        </w:rPr>
      </w:pPr>
      <w:r w:rsidRPr="00FB02DC">
        <w:rPr>
          <w:rFonts w:ascii="Palatino Linotype" w:hAnsi="Palatino Linotype" w:cs="Arial"/>
          <w:i/>
        </w:rPr>
        <w:t>...</w:t>
      </w:r>
    </w:p>
    <w:p w:rsidR="00D217BE" w:rsidRPr="00FB02DC" w:rsidRDefault="00D217BE" w:rsidP="00D217BE">
      <w:pPr>
        <w:autoSpaceDE w:val="0"/>
        <w:autoSpaceDN w:val="0"/>
        <w:adjustRightInd w:val="0"/>
        <w:ind w:left="851" w:right="902"/>
        <w:jc w:val="both"/>
        <w:rPr>
          <w:rFonts w:ascii="Palatino Linotype" w:hAnsi="Palatino Linotype" w:cs="Arial"/>
          <w:i/>
        </w:rPr>
      </w:pPr>
      <w:r w:rsidRPr="00FB02DC">
        <w:rPr>
          <w:rFonts w:ascii="Palatino Linotype" w:hAnsi="Palatino Linotype" w:cs="Arial"/>
          <w:i/>
        </w:rPr>
        <w:t>Este derecho se regirá por los siguientes principios y bases siguientes:</w:t>
      </w:r>
    </w:p>
    <w:p w:rsidR="00D217BE" w:rsidRPr="00FB02DC" w:rsidRDefault="00D217BE" w:rsidP="00D217BE">
      <w:pPr>
        <w:autoSpaceDE w:val="0"/>
        <w:autoSpaceDN w:val="0"/>
        <w:adjustRightInd w:val="0"/>
        <w:ind w:left="851" w:right="902"/>
        <w:jc w:val="both"/>
        <w:rPr>
          <w:rFonts w:ascii="Palatino Linotype" w:hAnsi="Palatino Linotype" w:cs="Arial"/>
          <w:i/>
        </w:rPr>
      </w:pPr>
      <w:r w:rsidRPr="00FB02DC">
        <w:rPr>
          <w:rFonts w:ascii="Palatino Linotype" w:hAnsi="Palatino Linotype" w:cs="Arial"/>
          <w:i/>
        </w:rPr>
        <w:lastRenderedPageBreak/>
        <w:t xml:space="preserve">I. </w:t>
      </w:r>
      <w:r w:rsidRPr="00FB02DC">
        <w:rPr>
          <w:rFonts w:ascii="Palatino Linotype" w:hAnsi="Palatino Linotype"/>
          <w:b/>
          <w:i/>
        </w:rPr>
        <w:t>Toda la información en posesión de cualquier autoridad, entidad, órgano y organismos de los Poderes Ejecutivo, Legislativo y Judicial, órganos autónomos</w:t>
      </w:r>
      <w:r w:rsidRPr="00FB02DC">
        <w:rPr>
          <w:rFonts w:ascii="Palatino Linotype" w:hAnsi="Palatino Linotype"/>
          <w:i/>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02DC">
        <w:rPr>
          <w:rFonts w:ascii="Palatino Linotype" w:hAnsi="Palatino Linotype" w:cs="Arial"/>
          <w:i/>
        </w:rPr>
        <w:t>...”</w:t>
      </w:r>
    </w:p>
    <w:p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i/>
        </w:rPr>
        <w:t>“</w:t>
      </w:r>
      <w:r w:rsidRPr="00FB02DC">
        <w:rPr>
          <w:rFonts w:ascii="Palatino Linotype" w:hAnsi="Palatino Linotype" w:cs="Arial"/>
          <w:b/>
          <w:i/>
        </w:rPr>
        <w:t>Artículo 122</w:t>
      </w:r>
      <w:r w:rsidRPr="00FB02DC">
        <w:rPr>
          <w:rFonts w:ascii="Palatino Linotype" w:hAnsi="Palatino Linotype" w:cs="Arial"/>
          <w:i/>
        </w:rPr>
        <w:t xml:space="preserve">. La clasificación es el proceso mediante el cual el sujeto obligado determina que la información en su poder </w:t>
      </w:r>
      <w:proofErr w:type="spellStart"/>
      <w:r w:rsidRPr="00FB02DC">
        <w:rPr>
          <w:rFonts w:ascii="Palatino Linotype" w:hAnsi="Palatino Linotype" w:cs="Arial"/>
          <w:i/>
        </w:rPr>
        <w:t>actualiza</w:t>
      </w:r>
      <w:proofErr w:type="spellEnd"/>
      <w:r w:rsidRPr="00FB02DC">
        <w:rPr>
          <w:rFonts w:ascii="Palatino Linotype" w:hAnsi="Palatino Linotype" w:cs="Arial"/>
          <w:i/>
        </w:rPr>
        <w:t xml:space="preserve"> alguno de los supuestos de reserva o confidencialidad, de conformidad con lo dispuesto en el presente título.</w:t>
      </w:r>
    </w:p>
    <w:p w:rsidR="00D217BE" w:rsidRPr="00FB02DC" w:rsidRDefault="00D217BE" w:rsidP="00D217BE">
      <w:pPr>
        <w:tabs>
          <w:tab w:val="left" w:pos="7797"/>
        </w:tabs>
        <w:ind w:left="851" w:right="899"/>
        <w:jc w:val="both"/>
        <w:rPr>
          <w:rFonts w:ascii="Palatino Linotype" w:hAnsi="Palatino Linotype" w:cs="Arial"/>
          <w:i/>
        </w:rPr>
      </w:pPr>
      <w:r w:rsidRPr="00FB02DC">
        <w:rPr>
          <w:rFonts w:ascii="Palatino Linotype" w:hAnsi="Palatino Linotype" w:cs="Arial"/>
          <w:i/>
        </w:rPr>
        <w:lastRenderedPageBreak/>
        <w:t>Los supuestos de reserva o confidencialidad previstos en las leyes deberán ser acordes con las bases, principios y disposiciones establecidos en la Ley General y, en ningún caso, podrán contravenirla.</w:t>
      </w:r>
    </w:p>
    <w:p w:rsidR="00D217BE" w:rsidRPr="00FB02DC" w:rsidRDefault="00D217BE" w:rsidP="00D217BE">
      <w:pPr>
        <w:tabs>
          <w:tab w:val="left" w:pos="7797"/>
        </w:tabs>
        <w:ind w:left="851" w:right="899"/>
        <w:jc w:val="both"/>
        <w:rPr>
          <w:rFonts w:ascii="Palatino Linotype" w:hAnsi="Palatino Linotype" w:cs="Arial"/>
          <w:i/>
        </w:rPr>
      </w:pPr>
      <w:r w:rsidRPr="00FB02DC">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rsidR="00D217BE" w:rsidRPr="00FB02DC" w:rsidRDefault="00D217BE" w:rsidP="00D217BE">
      <w:pPr>
        <w:ind w:left="851" w:right="899"/>
        <w:jc w:val="both"/>
        <w:rPr>
          <w:rFonts w:ascii="Palatino Linotype" w:hAnsi="Palatino Linotype" w:cs="Arial"/>
          <w:b/>
          <w:i/>
        </w:rPr>
      </w:pPr>
      <w:r w:rsidRPr="00FB02DC">
        <w:rPr>
          <w:rFonts w:ascii="Palatino Linotype" w:hAnsi="Palatino Linotype" w:cs="Arial"/>
          <w:b/>
          <w:i/>
        </w:rPr>
        <w:t>Artículo 140. El acceso a la información pública será restringido excepcionalmente, cuando por razones de interés público, ésta sea clasificada como reservada, conforme a los criterios siguientes:</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I.</w:t>
      </w:r>
      <w:r w:rsidRPr="00FB02DC">
        <w:rPr>
          <w:rFonts w:ascii="Palatino Linotype" w:hAnsi="Palatino Linotype" w:cs="Arial"/>
          <w:i/>
        </w:rPr>
        <w:t xml:space="preserve"> Comprometa la seguridad pública y cuente con un propósito genuino y un efecto demostrable;</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II.</w:t>
      </w:r>
      <w:r w:rsidRPr="00FB02DC">
        <w:rPr>
          <w:rFonts w:ascii="Palatino Linotype" w:hAnsi="Palatino Linotype" w:cs="Arial"/>
          <w:i/>
        </w:rPr>
        <w:t xml:space="preserve"> Pueda menoscabar la conducción de las negociaciones y relaciones internacionales;</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III.</w:t>
      </w:r>
      <w:r w:rsidRPr="00FB02DC">
        <w:rPr>
          <w:rFonts w:ascii="Palatino Linotype" w:hAnsi="Palatino Linotype" w:cs="Arial"/>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IV.</w:t>
      </w:r>
      <w:r w:rsidRPr="00FB02DC">
        <w:rPr>
          <w:rFonts w:ascii="Palatino Linotype" w:hAnsi="Palatino Linotype" w:cs="Arial"/>
          <w:i/>
        </w:rPr>
        <w:t xml:space="preserve"> Ponga en riesgo la vida, la seguridad o la salud de una persona física;</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V.</w:t>
      </w:r>
      <w:r w:rsidRPr="00FB02DC">
        <w:rPr>
          <w:rFonts w:ascii="Palatino Linotype" w:hAnsi="Palatino Linotype" w:cs="Arial"/>
          <w:i/>
        </w:rPr>
        <w:t xml:space="preserve"> Aquella cuya divulgación obstruya o pueda causar un serio perjuicio a:</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1.</w:t>
      </w:r>
      <w:r w:rsidRPr="00FB02DC">
        <w:rPr>
          <w:rFonts w:ascii="Palatino Linotype" w:hAnsi="Palatino Linotype" w:cs="Arial"/>
          <w:i/>
        </w:rPr>
        <w:t xml:space="preserve"> Las actividades de fiscalización, verificación, inspección, comprobación y auditoría sobre el cumplimiento de las Leyes; o</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2.</w:t>
      </w:r>
      <w:r w:rsidRPr="00FB02DC">
        <w:rPr>
          <w:rFonts w:ascii="Palatino Linotype" w:hAnsi="Palatino Linotype" w:cs="Arial"/>
          <w:i/>
        </w:rPr>
        <w:t xml:space="preserve"> La recaudación de las contribuciones.</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VI.</w:t>
      </w:r>
      <w:r w:rsidRPr="00FB02DC">
        <w:rPr>
          <w:rFonts w:ascii="Palatino Linotype" w:hAnsi="Palatino Linotype" w:cs="Arial"/>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w:t>
      </w:r>
      <w:r w:rsidRPr="002C322D">
        <w:rPr>
          <w:rFonts w:ascii="Palatino Linotype" w:hAnsi="Palatino Linotype" w:cs="Arial"/>
          <w:b/>
          <w:i/>
        </w:rPr>
        <w:t>en tanto no hayan quedado firmes</w:t>
      </w:r>
      <w:r w:rsidRPr="00FB02DC">
        <w:rPr>
          <w:rFonts w:ascii="Palatino Linotype" w:hAnsi="Palatino Linotype" w:cs="Arial"/>
          <w:i/>
        </w:rPr>
        <w:t xml:space="preserve"> o afecte la administración de justicia o la seguridad de un denunciante, querellante o testigo, así como sus familias, en los términos de las disposiciones jurídicas aplicables;</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lastRenderedPageBreak/>
        <w:t>VII.</w:t>
      </w:r>
      <w:r w:rsidRPr="00FB02DC">
        <w:rPr>
          <w:rFonts w:ascii="Palatino Linotype" w:hAnsi="Palatino Linotype" w:cs="Arial"/>
          <w:i/>
        </w:rPr>
        <w:t xml:space="preserve"> La que contengan las opiniones, recomendaciones o puntos de vista que formen parte del proceso deliberativo de los servidores públicos, hasta en tanto sea adoptada la decisión definitiva, la cual deberá estar documentada;</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VIII.</w:t>
      </w:r>
      <w:r w:rsidRPr="00FB02DC">
        <w:rPr>
          <w:rFonts w:ascii="Palatino Linotype" w:hAnsi="Palatino Linotype" w:cs="Arial"/>
          <w:i/>
        </w:rPr>
        <w:t xml:space="preserve"> Vulnere la conducción de los expedientes judiciales o de los procedimientos administrativos seguidos en forma de juicio, en tanto no hayan quedado firmes;</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IX.</w:t>
      </w:r>
      <w:r w:rsidRPr="00FB02DC">
        <w:rPr>
          <w:rFonts w:ascii="Palatino Linotype" w:hAnsi="Palatino Linotype" w:cs="Arial"/>
          <w:i/>
        </w:rPr>
        <w:t xml:space="preserve"> Se encuentre contenida dentro de las investigaciones de hechos que la Ley señale como delitos y se tramiten ante el Ministerio Público;</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b/>
          <w:i/>
        </w:rPr>
        <w:t>X.</w:t>
      </w:r>
      <w:r w:rsidRPr="00FB02DC">
        <w:rPr>
          <w:rFonts w:ascii="Palatino Linotype" w:hAnsi="Palatino Linotype" w:cs="Arial"/>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217BE" w:rsidRPr="00FB02DC" w:rsidRDefault="00D217BE" w:rsidP="00D217BE">
      <w:pPr>
        <w:ind w:left="851" w:right="899"/>
        <w:jc w:val="both"/>
        <w:rPr>
          <w:rFonts w:ascii="Palatino Linotype" w:hAnsi="Palatino Linotype" w:cs="Arial"/>
          <w:i/>
        </w:rPr>
      </w:pPr>
      <w:r w:rsidRPr="00FB02DC">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rsidR="00D217BE" w:rsidRPr="00FB02DC" w:rsidRDefault="00D217BE" w:rsidP="00D217BE">
      <w:pPr>
        <w:ind w:left="851" w:right="899"/>
        <w:jc w:val="both"/>
        <w:rPr>
          <w:rFonts w:ascii="Palatino Linotype" w:hAnsi="Palatino Linotype" w:cs="Arial"/>
          <w:i/>
        </w:rPr>
      </w:pPr>
    </w:p>
    <w:p w:rsidR="00D217BE" w:rsidRPr="00FB02DC" w:rsidRDefault="00D217BE" w:rsidP="00D217BE">
      <w:pPr>
        <w:ind w:left="851" w:right="899"/>
        <w:jc w:val="both"/>
        <w:rPr>
          <w:rFonts w:ascii="Palatino Linotype" w:hAnsi="Palatino Linotype" w:cs="Arial"/>
          <w:b/>
          <w:i/>
        </w:rPr>
      </w:pPr>
      <w:r w:rsidRPr="00FB02DC">
        <w:rPr>
          <w:rFonts w:ascii="Palatino Linotype" w:hAnsi="Palatino Linotype" w:cs="Arial"/>
          <w:b/>
          <w:i/>
        </w:rPr>
        <w:t>Artículo 141</w:t>
      </w:r>
      <w:r w:rsidRPr="00FB02DC">
        <w:rPr>
          <w:rFonts w:ascii="Palatino Linotype" w:hAnsi="Palatino Linotype" w:cs="Arial"/>
          <w:i/>
        </w:rPr>
        <w:t xml:space="preserve">. </w:t>
      </w:r>
      <w:r w:rsidRPr="00FB02DC">
        <w:rPr>
          <w:rFonts w:ascii="Palatino Linotype" w:hAnsi="Palatino Linotype" w:cs="Arial"/>
          <w:b/>
          <w:i/>
        </w:rPr>
        <w:t>Las causales de reserva previstas en este Capítulo se deberán fundar y motivar, a través de la aplicación de la prueba de daño a la que se hace referencia en el presente Título.”</w:t>
      </w:r>
    </w:p>
    <w:p w:rsidR="00D217BE" w:rsidRPr="00FB02DC" w:rsidRDefault="00D217BE" w:rsidP="00D217BE">
      <w:pPr>
        <w:ind w:left="851" w:right="899"/>
        <w:jc w:val="both"/>
        <w:rPr>
          <w:rFonts w:ascii="Palatino Linotype" w:hAnsi="Palatino Linotype" w:cs="Arial"/>
        </w:rPr>
      </w:pPr>
      <w:r w:rsidRPr="00FB02DC">
        <w:rPr>
          <w:rFonts w:ascii="Palatino Linotype" w:hAnsi="Palatino Linotype" w:cs="Arial"/>
        </w:rPr>
        <w:t>(Énfasis añadido)</w:t>
      </w:r>
    </w:p>
    <w:p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 xml:space="preserve">Ahora bien, el reservar la información, implica el reconocimiento por parte del </w:t>
      </w:r>
      <w:r w:rsidRPr="00FB02DC">
        <w:rPr>
          <w:rFonts w:ascii="Palatino Linotype" w:hAnsi="Palatino Linotype" w:cs="Arial"/>
          <w:b/>
        </w:rPr>
        <w:t>SUJETO OBLIGADO</w:t>
      </w:r>
      <w:r w:rsidRPr="00FB02DC">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lastRenderedPageBreak/>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D217BE" w:rsidRPr="00FB02DC" w:rsidRDefault="00D217BE" w:rsidP="00D217BE">
      <w:pPr>
        <w:spacing w:before="100" w:beforeAutospacing="1" w:after="100" w:afterAutospacing="1" w:line="360" w:lineRule="auto"/>
        <w:jc w:val="both"/>
        <w:rPr>
          <w:rFonts w:ascii="Palatino Linotype" w:hAnsi="Palatino Linotype"/>
          <w:bCs/>
        </w:rPr>
      </w:pPr>
      <w:r w:rsidRPr="00FB02DC">
        <w:rPr>
          <w:rFonts w:ascii="Palatino Linotype" w:hAnsi="Palatino Linotype"/>
          <w:bCs/>
        </w:rPr>
        <w:t xml:space="preserve">Por todo lo anterior, la reserva de la información implica una clasificación, la cual debe entenderse como el proceso mediante el cual </w:t>
      </w:r>
      <w:r w:rsidRPr="00FB02DC">
        <w:rPr>
          <w:rFonts w:ascii="Palatino Linotype" w:hAnsi="Palatino Linotype"/>
          <w:b/>
          <w:bCs/>
        </w:rPr>
        <w:t>EL SUJETO OBLIGADO</w:t>
      </w:r>
      <w:r w:rsidRPr="00FB02DC">
        <w:rPr>
          <w:rFonts w:ascii="Palatino Linotype" w:hAnsi="Palatino Linotype"/>
          <w:bCs/>
        </w:rPr>
        <w:t xml:space="preserve"> determina que la información en su poder </w:t>
      </w:r>
      <w:proofErr w:type="spellStart"/>
      <w:r w:rsidRPr="00FB02DC">
        <w:rPr>
          <w:rFonts w:ascii="Palatino Linotype" w:hAnsi="Palatino Linotype"/>
          <w:bCs/>
        </w:rPr>
        <w:t>actualiza</w:t>
      </w:r>
      <w:proofErr w:type="spellEnd"/>
      <w:r w:rsidRPr="00FB02DC">
        <w:rPr>
          <w:rFonts w:ascii="Palatino Linotype" w:hAnsi="Palatino Linotype"/>
          <w:bCs/>
        </w:rPr>
        <w:t xml:space="preserve"> alguno de los supuestos conforme a las normas aplicables.</w:t>
      </w:r>
    </w:p>
    <w:p w:rsidR="00B36EA1" w:rsidRDefault="004E120F" w:rsidP="00D217BE">
      <w:pPr>
        <w:spacing w:before="100" w:beforeAutospacing="1" w:after="100" w:afterAutospacing="1" w:line="360" w:lineRule="auto"/>
        <w:jc w:val="both"/>
        <w:rPr>
          <w:rFonts w:ascii="Palatino Linotype" w:hAnsi="Palatino Linotype"/>
        </w:rPr>
      </w:pPr>
      <w:r>
        <w:rPr>
          <w:rFonts w:ascii="Palatino Linotype" w:hAnsi="Palatino Linotype"/>
        </w:rPr>
        <w:t xml:space="preserve">De esta manera, y atendiendo a la naturaleza de la información solicitada, es claro que esta, si no ha concluido y quedado firme, pertenece a un procedimiento cuya finalidad </w:t>
      </w:r>
      <w:proofErr w:type="spellStart"/>
      <w:r>
        <w:rPr>
          <w:rFonts w:ascii="Palatino Linotype" w:hAnsi="Palatino Linotype"/>
        </w:rPr>
        <w:t>e</w:t>
      </w:r>
      <w:proofErr w:type="spellEnd"/>
      <w:r>
        <w:rPr>
          <w:rFonts w:ascii="Palatino Linotype" w:hAnsi="Palatino Linotype"/>
        </w:rPr>
        <w:t xml:space="preserve"> obtener una sentencia y por esta razón la carpeta de investigación</w:t>
      </w:r>
      <w:r w:rsidR="00B36EA1">
        <w:rPr>
          <w:rFonts w:ascii="Palatino Linotype" w:hAnsi="Palatino Linotype"/>
        </w:rPr>
        <w:t xml:space="preserve">, de ser el caso, deberá someterse a consideración del Comité de Transparencia del Sujeto Obligado para clasificarla como reservada. </w:t>
      </w:r>
    </w:p>
    <w:p w:rsidR="00B36EA1" w:rsidRDefault="00B36EA1" w:rsidP="00D217BE">
      <w:pPr>
        <w:spacing w:before="100" w:beforeAutospacing="1" w:after="100" w:afterAutospacing="1" w:line="360" w:lineRule="auto"/>
        <w:jc w:val="both"/>
        <w:rPr>
          <w:rFonts w:ascii="Palatino Linotype" w:hAnsi="Palatino Linotype"/>
        </w:rPr>
      </w:pPr>
      <w:r>
        <w:rPr>
          <w:rFonts w:ascii="Palatino Linotype" w:hAnsi="Palatino Linotype"/>
        </w:rPr>
        <w:t xml:space="preserve">Esto, en el entendido de que se puede causar un daño o alteración en la sustanciación del procedimiento y por ende de la sentencia. </w:t>
      </w:r>
    </w:p>
    <w:p w:rsidR="004E120F" w:rsidRDefault="00B36EA1" w:rsidP="00D217BE">
      <w:pPr>
        <w:spacing w:before="100" w:beforeAutospacing="1" w:after="100" w:afterAutospacing="1" w:line="360" w:lineRule="auto"/>
        <w:jc w:val="both"/>
        <w:rPr>
          <w:rFonts w:ascii="Palatino Linotype" w:hAnsi="Palatino Linotype"/>
        </w:rPr>
      </w:pPr>
      <w:r>
        <w:rPr>
          <w:rFonts w:ascii="Palatino Linotype" w:hAnsi="Palatino Linotype"/>
        </w:rPr>
        <w:t xml:space="preserve">Así, en el caso específico, la clasificación como reservada de las carpetas de investigación procederá por lo siguiente: </w:t>
      </w:r>
      <w:r w:rsidR="004E120F">
        <w:rPr>
          <w:rFonts w:ascii="Palatino Linotype" w:hAnsi="Palatino Linotype"/>
        </w:rPr>
        <w:t xml:space="preserve"> </w:t>
      </w:r>
    </w:p>
    <w:p w:rsidR="00C42311" w:rsidRDefault="00C42311" w:rsidP="00C42311">
      <w:pPr>
        <w:pStyle w:val="Prrafodelista"/>
        <w:numPr>
          <w:ilvl w:val="0"/>
          <w:numId w:val="40"/>
        </w:numPr>
        <w:spacing w:before="100" w:beforeAutospacing="1" w:after="100" w:afterAutospacing="1" w:line="360" w:lineRule="auto"/>
        <w:jc w:val="both"/>
        <w:rPr>
          <w:rFonts w:ascii="Palatino Linotype" w:hAnsi="Palatino Linotype"/>
        </w:rPr>
      </w:pPr>
      <w:r>
        <w:rPr>
          <w:rFonts w:ascii="Palatino Linotype" w:hAnsi="Palatino Linotype"/>
        </w:rPr>
        <w:t xml:space="preserve">Se trataría de un procedimiento del que no se tiene constancia de que no haya quedado firme. </w:t>
      </w:r>
    </w:p>
    <w:p w:rsidR="00C42311" w:rsidRDefault="00C42311" w:rsidP="00C42311">
      <w:pPr>
        <w:pStyle w:val="Prrafodelista"/>
        <w:numPr>
          <w:ilvl w:val="0"/>
          <w:numId w:val="40"/>
        </w:numPr>
        <w:spacing w:before="100" w:beforeAutospacing="1" w:after="100" w:afterAutospacing="1" w:line="360" w:lineRule="auto"/>
        <w:jc w:val="both"/>
        <w:rPr>
          <w:rFonts w:ascii="Palatino Linotype" w:hAnsi="Palatino Linotype"/>
        </w:rPr>
      </w:pPr>
      <w:r>
        <w:rPr>
          <w:rFonts w:ascii="Palatino Linotype" w:hAnsi="Palatino Linotype"/>
        </w:rPr>
        <w:t>No se podría dar a conocer información preliminar que pueda alterar la sustanciación del procedimiento que lleva a cobo el sujeto Obligado.</w:t>
      </w:r>
    </w:p>
    <w:p w:rsidR="00C42311" w:rsidRDefault="00C42311" w:rsidP="00C42311">
      <w:pPr>
        <w:pStyle w:val="Prrafodelista"/>
        <w:numPr>
          <w:ilvl w:val="0"/>
          <w:numId w:val="40"/>
        </w:numPr>
        <w:spacing w:before="100" w:beforeAutospacing="1" w:after="100" w:afterAutospacing="1" w:line="360" w:lineRule="auto"/>
        <w:jc w:val="both"/>
        <w:rPr>
          <w:rFonts w:ascii="Palatino Linotype" w:hAnsi="Palatino Linotype"/>
        </w:rPr>
      </w:pPr>
      <w:r>
        <w:rPr>
          <w:rFonts w:ascii="Palatino Linotype" w:hAnsi="Palatino Linotype"/>
        </w:rPr>
        <w:t xml:space="preserve">Se proporcionarían datos personales de quienes no se ha determinado aún una vinculación directa a distintos hechos. </w:t>
      </w:r>
    </w:p>
    <w:p w:rsidR="00503DA8" w:rsidRDefault="00C42311" w:rsidP="00C42311">
      <w:pPr>
        <w:pStyle w:val="Prrafodelista"/>
        <w:numPr>
          <w:ilvl w:val="0"/>
          <w:numId w:val="40"/>
        </w:num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Dar a conocer esta información </w:t>
      </w:r>
      <w:r w:rsidR="00172CFD">
        <w:rPr>
          <w:rFonts w:ascii="Palatino Linotype" w:hAnsi="Palatino Linotype"/>
        </w:rPr>
        <w:t>resulta</w:t>
      </w:r>
      <w:r>
        <w:rPr>
          <w:rFonts w:ascii="Palatino Linotype" w:hAnsi="Palatino Linotype"/>
        </w:rPr>
        <w:t xml:space="preserve"> en un prejuicio superior de interés de conocer la misma, dicho perjuicio es tanto para el órgano ante el que se sustancia, como para las partes. </w:t>
      </w:r>
    </w:p>
    <w:p w:rsidR="00C42311" w:rsidRDefault="00503DA8" w:rsidP="00503DA8">
      <w:pPr>
        <w:spacing w:before="100" w:beforeAutospacing="1" w:after="100" w:afterAutospacing="1" w:line="360" w:lineRule="auto"/>
        <w:jc w:val="both"/>
        <w:rPr>
          <w:rFonts w:ascii="Palatino Linotype" w:hAnsi="Palatino Linotype"/>
        </w:rPr>
      </w:pPr>
      <w:r>
        <w:rPr>
          <w:rFonts w:ascii="Palatino Linotype" w:hAnsi="Palatino Linotype"/>
        </w:rPr>
        <w:t xml:space="preserve">Por otra parte, en el caso de que el estatus de la carpeta de investigación </w:t>
      </w:r>
      <w:r w:rsidR="00EF5215">
        <w:rPr>
          <w:rFonts w:ascii="Palatino Linotype" w:hAnsi="Palatino Linotype"/>
        </w:rPr>
        <w:t xml:space="preserve">sea que ha quedado firme, El Sujeto Obligado deberá tomar en cuenta lo dicho en puntos anteriores, en el entendido de que deberá realizar las versiones públicas correspondientes y en su caso los acuerdos de clasificación como confidencial de la información. </w:t>
      </w:r>
    </w:p>
    <w:p w:rsidR="00EF5215" w:rsidRDefault="00EF5215" w:rsidP="00503DA8">
      <w:pPr>
        <w:spacing w:before="100" w:beforeAutospacing="1" w:after="100" w:afterAutospacing="1" w:line="360" w:lineRule="auto"/>
        <w:jc w:val="both"/>
        <w:rPr>
          <w:rFonts w:ascii="Palatino Linotype" w:hAnsi="Palatino Linotype"/>
        </w:rPr>
      </w:pPr>
      <w:r>
        <w:rPr>
          <w:rFonts w:ascii="Palatino Linotype" w:hAnsi="Palatino Linotype"/>
        </w:rPr>
        <w:t>Es decir, dentro de las carpetas de investigación solicitadas</w:t>
      </w:r>
      <w:r w:rsidR="002405F0">
        <w:rPr>
          <w:rFonts w:ascii="Palatino Linotype" w:hAnsi="Palatino Linotype"/>
        </w:rPr>
        <w:t xml:space="preserve">, por definición, pudiera encontrarse documentación relativa a una orden de aprensión </w:t>
      </w:r>
      <w:proofErr w:type="spellStart"/>
      <w:r w:rsidR="002405F0">
        <w:rPr>
          <w:rFonts w:ascii="Palatino Linotype" w:hAnsi="Palatino Linotype"/>
        </w:rPr>
        <w:t>soliictada</w:t>
      </w:r>
      <w:proofErr w:type="spellEnd"/>
      <w:r w:rsidR="002405F0">
        <w:rPr>
          <w:rFonts w:ascii="Palatino Linotype" w:hAnsi="Palatino Linotype"/>
        </w:rPr>
        <w:t>, o cualquier otra medida cautelar, las audiencias celebradas ante el juez en su primera etapa, tales como el control de detención, formulación de la imputación, etc.</w:t>
      </w:r>
    </w:p>
    <w:p w:rsidR="00081484" w:rsidRPr="00503DA8" w:rsidRDefault="00081484" w:rsidP="00503DA8">
      <w:pPr>
        <w:spacing w:before="100" w:beforeAutospacing="1" w:after="100" w:afterAutospacing="1" w:line="360" w:lineRule="auto"/>
        <w:jc w:val="both"/>
        <w:rPr>
          <w:rFonts w:ascii="Palatino Linotype" w:hAnsi="Palatino Linotype"/>
        </w:rPr>
      </w:pPr>
      <w:r>
        <w:rPr>
          <w:rFonts w:ascii="Palatino Linotype" w:hAnsi="Palatino Linotype"/>
        </w:rPr>
        <w:t xml:space="preserve">En tal caso, cuando el procedimiento motivo de la carpeta haya quedado firme y proceda la entrega de la información, ya que el procedimiento en si no se vería afectado ya que las conclusiones finales fueron dadas, ello no es determinante para la entrega de la información </w:t>
      </w:r>
      <w:r w:rsidR="00E03AC0">
        <w:rPr>
          <w:rFonts w:ascii="Palatino Linotype" w:hAnsi="Palatino Linotype"/>
        </w:rPr>
        <w:t>confidencial</w:t>
      </w:r>
      <w:r>
        <w:rPr>
          <w:rFonts w:ascii="Palatino Linotype" w:hAnsi="Palatino Linotype"/>
        </w:rPr>
        <w:t xml:space="preserve"> de quienes en ella intervengan, ya que el Derecho de Acceso a la Información</w:t>
      </w:r>
      <w:r w:rsidR="00BA6886">
        <w:rPr>
          <w:rFonts w:ascii="Palatino Linotype" w:hAnsi="Palatino Linotype"/>
        </w:rPr>
        <w:t xml:space="preserve"> pública implica obtener de los sujetos Obligados, información </w:t>
      </w:r>
      <w:r w:rsidR="00E03AC0">
        <w:rPr>
          <w:rFonts w:ascii="Palatino Linotype" w:hAnsi="Palatino Linotype"/>
        </w:rPr>
        <w:t>sobre</w:t>
      </w:r>
      <w:r w:rsidR="00BA6886">
        <w:rPr>
          <w:rFonts w:ascii="Palatino Linotype" w:hAnsi="Palatino Linotype"/>
        </w:rPr>
        <w:t xml:space="preserve"> el ejercicio de sus funciones; no así de aquella que atañe a la vida privada de las personas.  </w:t>
      </w:r>
    </w:p>
    <w:p w:rsidR="002C322D" w:rsidRDefault="00E03AC0" w:rsidP="00D217BE">
      <w:pPr>
        <w:spacing w:before="100" w:beforeAutospacing="1" w:after="100" w:afterAutospacing="1" w:line="360" w:lineRule="auto"/>
        <w:jc w:val="both"/>
        <w:rPr>
          <w:rFonts w:ascii="Palatino Linotype" w:hAnsi="Palatino Linotype"/>
        </w:rPr>
      </w:pPr>
      <w:r>
        <w:rPr>
          <w:rFonts w:ascii="Palatino Linotype" w:hAnsi="Palatino Linotype"/>
        </w:rPr>
        <w:t xml:space="preserve">Por lo tanto, si el sujeto Obligado advierte que el asunto se encuentra en esta hipótesis y procede la entrega de la información, deberá realizar una revisión </w:t>
      </w:r>
      <w:r w:rsidR="001D4333">
        <w:rPr>
          <w:rFonts w:ascii="Palatino Linotype" w:hAnsi="Palatino Linotype"/>
        </w:rPr>
        <w:t xml:space="preserve">de las documentales que obren en las carpetas en cuestión a fin de determinar la procedencia de entregar la misma. </w:t>
      </w:r>
      <w:r>
        <w:rPr>
          <w:rFonts w:ascii="Palatino Linotype" w:hAnsi="Palatino Linotype"/>
        </w:rPr>
        <w:t xml:space="preserve"> </w:t>
      </w:r>
    </w:p>
    <w:p w:rsidR="002C322D" w:rsidRDefault="002C322D" w:rsidP="00D217BE">
      <w:pPr>
        <w:spacing w:before="100" w:beforeAutospacing="1" w:after="100" w:afterAutospacing="1" w:line="360" w:lineRule="auto"/>
        <w:jc w:val="both"/>
        <w:rPr>
          <w:rFonts w:ascii="Palatino Linotype" w:hAnsi="Palatino Linotype"/>
        </w:rPr>
      </w:pPr>
    </w:p>
    <w:p w:rsidR="002C322D" w:rsidRDefault="002C322D" w:rsidP="00D217BE">
      <w:pPr>
        <w:spacing w:before="100" w:beforeAutospacing="1" w:after="100" w:afterAutospacing="1" w:line="360" w:lineRule="auto"/>
        <w:jc w:val="both"/>
        <w:rPr>
          <w:rFonts w:ascii="Palatino Linotype" w:hAnsi="Palatino Linotype"/>
        </w:rPr>
      </w:pPr>
    </w:p>
    <w:p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lastRenderedPageBreak/>
        <w:t xml:space="preserve">En tal virtud, conforme al artículo 49, fracción VIII de la </w:t>
      </w:r>
      <w:r w:rsidRPr="00FB02DC">
        <w:rPr>
          <w:rFonts w:ascii="Palatino Linotype" w:hAnsi="Palatino Linotype" w:cs="Arial"/>
        </w:rPr>
        <w:t>Ley de Transparencia y Acceso a la Información Pública del Estado de México y Municipios</w:t>
      </w:r>
      <w:r w:rsidRPr="00FB02D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FB02DC">
        <w:rPr>
          <w:rFonts w:ascii="Palatino Linotype" w:hAnsi="Palatino Linotype"/>
          <w:b/>
        </w:rPr>
        <w:t>SUJETO OBLIGADO</w:t>
      </w:r>
      <w:r w:rsidRPr="00FB02DC">
        <w:rPr>
          <w:rFonts w:ascii="Palatino Linotype" w:hAnsi="Palatino Linotype"/>
        </w:rPr>
        <w:t xml:space="preserve"> a concluir que el caso particular se ajusta al supuesto previsto por la norma legal invocada como fundamento; siendo que, además, </w:t>
      </w:r>
      <w:r w:rsidRPr="00FB02DC">
        <w:rPr>
          <w:rFonts w:ascii="Palatino Linotype" w:hAnsi="Palatino Linotype"/>
          <w:b/>
        </w:rPr>
        <w:t>EL SUJETO OBLIGADO</w:t>
      </w:r>
      <w:r w:rsidRPr="00FB02DC">
        <w:rPr>
          <w:rFonts w:ascii="Palatino Linotype" w:hAnsi="Palatino Linotype"/>
        </w:rPr>
        <w:t xml:space="preserve"> debe, en todo momento, aplicar una prueba de daño.</w:t>
      </w:r>
    </w:p>
    <w:p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D217BE" w:rsidRPr="00FB02DC" w:rsidRDefault="00D217BE" w:rsidP="00D217BE">
      <w:pPr>
        <w:numPr>
          <w:ilvl w:val="0"/>
          <w:numId w:val="46"/>
        </w:numPr>
        <w:spacing w:before="100" w:beforeAutospacing="1" w:after="100" w:afterAutospacing="1" w:line="360" w:lineRule="auto"/>
        <w:ind w:left="1429"/>
        <w:jc w:val="both"/>
        <w:rPr>
          <w:rFonts w:ascii="Palatino Linotype" w:hAnsi="Palatino Linotype"/>
        </w:rPr>
      </w:pPr>
      <w:r w:rsidRPr="00FB02DC">
        <w:rPr>
          <w:rFonts w:ascii="Palatino Linotype" w:hAnsi="Palatino Linotype"/>
        </w:rPr>
        <w:t>Se reciba una solicitud de acceso a la información;</w:t>
      </w:r>
    </w:p>
    <w:p w:rsidR="00D217BE" w:rsidRPr="00FB02DC" w:rsidRDefault="00D217BE" w:rsidP="00D217BE">
      <w:pPr>
        <w:numPr>
          <w:ilvl w:val="0"/>
          <w:numId w:val="46"/>
        </w:numPr>
        <w:spacing w:before="100" w:beforeAutospacing="1" w:after="100" w:afterAutospacing="1" w:line="360" w:lineRule="auto"/>
        <w:ind w:left="1429"/>
        <w:jc w:val="both"/>
        <w:rPr>
          <w:rFonts w:ascii="Palatino Linotype" w:hAnsi="Palatino Linotype"/>
        </w:rPr>
      </w:pPr>
      <w:r w:rsidRPr="00FB02DC">
        <w:rPr>
          <w:rFonts w:ascii="Palatino Linotype" w:hAnsi="Palatino Linotype"/>
        </w:rPr>
        <w:t>Se determine mediante resolución de autoridad competente; y/o</w:t>
      </w:r>
    </w:p>
    <w:p w:rsidR="00D217BE" w:rsidRPr="00FB02DC" w:rsidRDefault="00D217BE" w:rsidP="00D217BE">
      <w:pPr>
        <w:numPr>
          <w:ilvl w:val="0"/>
          <w:numId w:val="46"/>
        </w:numPr>
        <w:spacing w:before="100" w:beforeAutospacing="1" w:after="100" w:afterAutospacing="1" w:line="360" w:lineRule="auto"/>
        <w:ind w:left="1429"/>
        <w:jc w:val="both"/>
        <w:rPr>
          <w:rFonts w:ascii="Palatino Linotype" w:hAnsi="Palatino Linotype"/>
        </w:rPr>
      </w:pPr>
      <w:r w:rsidRPr="00FB02DC">
        <w:rPr>
          <w:rFonts w:ascii="Palatino Linotype" w:hAnsi="Palatino Linotype"/>
        </w:rPr>
        <w:lastRenderedPageBreak/>
        <w:t>Se generen versiones públicas para dar cumplimiento a las obligaciones de transparencia previstas en la Ley.</w:t>
      </w:r>
    </w:p>
    <w:p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D217BE" w:rsidRPr="00FB02DC" w:rsidRDefault="00D217BE" w:rsidP="00D217BE">
      <w:pPr>
        <w:numPr>
          <w:ilvl w:val="0"/>
          <w:numId w:val="47"/>
        </w:numPr>
        <w:spacing w:before="100" w:beforeAutospacing="1" w:after="100" w:afterAutospacing="1" w:line="360" w:lineRule="auto"/>
        <w:ind w:left="1429"/>
        <w:jc w:val="both"/>
        <w:rPr>
          <w:rFonts w:ascii="Palatino Linotype" w:hAnsi="Palatino Linotype"/>
        </w:rPr>
      </w:pPr>
      <w:r w:rsidRPr="00FB02DC">
        <w:rPr>
          <w:rFonts w:ascii="Palatino Linotype" w:hAnsi="Palatino Linotype"/>
        </w:rPr>
        <w:t xml:space="preserve">La divulgación de la información representa un </w:t>
      </w:r>
      <w:r w:rsidRPr="00FB02DC">
        <w:rPr>
          <w:rFonts w:ascii="Palatino Linotype" w:hAnsi="Palatino Linotype"/>
          <w:b/>
        </w:rPr>
        <w:t>riesgo real, demostrable e identificable del perjuicio significativo al interés público o a la seguridad pública</w:t>
      </w:r>
      <w:r w:rsidRPr="00FB02DC">
        <w:rPr>
          <w:rFonts w:ascii="Palatino Linotype" w:hAnsi="Palatino Linotype"/>
        </w:rPr>
        <w:t>;</w:t>
      </w:r>
    </w:p>
    <w:p w:rsidR="00D217BE" w:rsidRPr="00FB02DC" w:rsidRDefault="00D217BE" w:rsidP="00D217BE">
      <w:pPr>
        <w:numPr>
          <w:ilvl w:val="0"/>
          <w:numId w:val="47"/>
        </w:numPr>
        <w:spacing w:before="100" w:beforeAutospacing="1" w:after="100" w:afterAutospacing="1" w:line="360" w:lineRule="auto"/>
        <w:ind w:left="1429"/>
        <w:jc w:val="both"/>
        <w:rPr>
          <w:rFonts w:ascii="Palatino Linotype" w:hAnsi="Palatino Linotype"/>
        </w:rPr>
      </w:pPr>
      <w:r w:rsidRPr="00FB02DC">
        <w:rPr>
          <w:rFonts w:ascii="Palatino Linotype" w:hAnsi="Palatino Linotype"/>
        </w:rPr>
        <w:t>El riesgo de perjuicio que supondría la divulgación supera el interés público general de que se difunda; y,</w:t>
      </w:r>
    </w:p>
    <w:p w:rsidR="00D217BE" w:rsidRPr="00FB02DC" w:rsidRDefault="00D217BE" w:rsidP="00D217BE">
      <w:pPr>
        <w:numPr>
          <w:ilvl w:val="0"/>
          <w:numId w:val="47"/>
        </w:numPr>
        <w:spacing w:before="100" w:beforeAutospacing="1" w:after="100" w:afterAutospacing="1" w:line="360" w:lineRule="auto"/>
        <w:ind w:left="1429"/>
        <w:jc w:val="both"/>
        <w:rPr>
          <w:rFonts w:ascii="Palatino Linotype" w:hAnsi="Palatino Linotype"/>
        </w:rPr>
      </w:pPr>
      <w:r w:rsidRPr="00FB02DC">
        <w:rPr>
          <w:rFonts w:ascii="Palatino Linotype" w:hAnsi="Palatino Linotype"/>
        </w:rPr>
        <w:t xml:space="preserve">La limitación se adecua al principio de proporcionalidad y representa el medio menos restrictivo disponible para evitar el perjuicio. </w:t>
      </w:r>
    </w:p>
    <w:p w:rsidR="00D217BE" w:rsidRPr="00FB02DC" w:rsidRDefault="00D217BE" w:rsidP="00D217BE">
      <w:pPr>
        <w:spacing w:before="100" w:beforeAutospacing="1" w:after="100" w:afterAutospacing="1" w:line="360" w:lineRule="auto"/>
        <w:jc w:val="both"/>
        <w:rPr>
          <w:rFonts w:ascii="Palatino Linotype" w:eastAsia="Calibri" w:hAnsi="Palatino Linotype" w:cs="Arial"/>
          <w:bCs/>
          <w:color w:val="000000"/>
        </w:rPr>
      </w:pPr>
      <w:r w:rsidRPr="00FB02DC">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 006,299. I.1o.A.E.3 K (10a.)</w:t>
      </w:r>
      <w:r w:rsidRPr="00FB02DC">
        <w:rPr>
          <w:rFonts w:ascii="Palatino Linotype" w:eastAsia="Arial Unicode MS" w:hAnsi="Palatino Linotype" w:cs="Arial"/>
          <w:color w:val="000000"/>
        </w:rPr>
        <w:t>,</w:t>
      </w:r>
      <w:r w:rsidRPr="00FB02DC">
        <w:rPr>
          <w:rFonts w:ascii="Palatino Linotype" w:eastAsia="Calibri" w:hAnsi="Palatino Linotype" w:cs="Arial"/>
          <w:bCs/>
          <w:color w:val="000000"/>
        </w:rPr>
        <w:t xml:space="preserve"> que literalmente señala:</w:t>
      </w:r>
    </w:p>
    <w:p w:rsidR="00D217BE" w:rsidRPr="00FB02DC" w:rsidRDefault="00D217BE" w:rsidP="00D217BE">
      <w:pPr>
        <w:ind w:left="851" w:right="902"/>
        <w:jc w:val="both"/>
        <w:rPr>
          <w:rFonts w:ascii="Palatino Linotype" w:eastAsia="Calibri" w:hAnsi="Palatino Linotype"/>
          <w:i/>
        </w:rPr>
      </w:pPr>
      <w:r w:rsidRPr="00FB02DC">
        <w:rPr>
          <w:rFonts w:ascii="Palatino Linotype" w:eastAsia="Calibri" w:hAnsi="Palatino Linotype"/>
          <w:i/>
        </w:rPr>
        <w:lastRenderedPageBreak/>
        <w:t>“</w:t>
      </w:r>
      <w:r w:rsidRPr="00FB02DC">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02DC">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B02DC">
        <w:rPr>
          <w:rFonts w:ascii="Palatino Linotype" w:eastAsia="Calibri" w:hAnsi="Palatino Linotype"/>
          <w:i/>
        </w:rPr>
        <w:t>officio</w:t>
      </w:r>
      <w:proofErr w:type="spellEnd"/>
      <w:r w:rsidRPr="00FB02DC">
        <w:rPr>
          <w:rFonts w:ascii="Palatino Linotype" w:eastAsia="Calibri" w:hAnsi="Palatino Linotype"/>
          <w:i/>
        </w:rPr>
        <w:t>, con el propósito de obtener una versión que sea pública para la parte interesada.” (</w:t>
      </w:r>
      <w:proofErr w:type="gramStart"/>
      <w:r w:rsidRPr="00FB02DC">
        <w:rPr>
          <w:rFonts w:ascii="Palatino Linotype" w:eastAsia="Calibri" w:hAnsi="Palatino Linotype"/>
          <w:i/>
        </w:rPr>
        <w:t>sic</w:t>
      </w:r>
      <w:proofErr w:type="gramEnd"/>
      <w:r w:rsidRPr="00FB02DC">
        <w:rPr>
          <w:rFonts w:ascii="Palatino Linotype" w:eastAsia="Calibri" w:hAnsi="Palatino Linotype"/>
          <w:i/>
        </w:rPr>
        <w:t>)</w:t>
      </w:r>
    </w:p>
    <w:p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Prueba de daño, que cobra relevancia puesto que sí ésta no arroja resultados contundentes sobre un posible peligro, deberá de publicarse la información.</w:t>
      </w:r>
    </w:p>
    <w:p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lastRenderedPageBreak/>
        <w:t>Dicho lo anterior, se destaca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especificar las razones o circunstancias especiales que lo llevaron a concluir que el caso particular se ajusta al supuesto previsto por la norma legal invocada como fundamento.</w:t>
      </w:r>
    </w:p>
    <w:p w:rsidR="00D217BE" w:rsidRPr="00FB02DC" w:rsidRDefault="00D217BE" w:rsidP="00D217BE">
      <w:pPr>
        <w:spacing w:before="100" w:beforeAutospacing="1" w:after="100" w:afterAutospacing="1" w:line="360" w:lineRule="auto"/>
        <w:jc w:val="both"/>
        <w:rPr>
          <w:rFonts w:ascii="Palatino Linotype" w:hAnsi="Palatino Linotype"/>
        </w:rPr>
      </w:pPr>
      <w:r w:rsidRPr="00FB02DC">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D217BE" w:rsidRPr="00FB02DC" w:rsidRDefault="00D217BE" w:rsidP="00D217BE">
      <w:pPr>
        <w:spacing w:before="100" w:beforeAutospacing="1" w:after="100" w:afterAutospacing="1" w:line="360" w:lineRule="auto"/>
        <w:jc w:val="both"/>
        <w:rPr>
          <w:rFonts w:ascii="Palatino Linotype" w:hAnsi="Palatino Linotype" w:cs="Arial"/>
        </w:rPr>
      </w:pPr>
      <w:r w:rsidRPr="00FB02DC">
        <w:rPr>
          <w:rFonts w:ascii="Palatino Linotype" w:hAnsi="Palatino Linotype" w:cs="Arial"/>
        </w:rPr>
        <w:t>Por tanto, se reitera que la fundamentación y motivación consiste en la obligación que tiene todo ente público de expresar los preceptos jurídicos aplicables al asunto motivo del acto y las razones o argumentos de su actuar.</w:t>
      </w:r>
    </w:p>
    <w:p w:rsidR="00D217BE" w:rsidRPr="00FB02DC" w:rsidRDefault="00D217BE" w:rsidP="00D217BE">
      <w:pPr>
        <w:spacing w:before="100" w:beforeAutospacing="1" w:after="100" w:afterAutospacing="1" w:line="360" w:lineRule="auto"/>
        <w:jc w:val="both"/>
        <w:rPr>
          <w:rFonts w:ascii="Palatino Linotype" w:hAnsi="Palatino Linotype" w:cs="Arial"/>
          <w:b/>
        </w:rPr>
      </w:pPr>
      <w:r w:rsidRPr="00FB02DC">
        <w:rPr>
          <w:rFonts w:ascii="Palatino Linotype" w:hAnsi="Palatino Linotype"/>
          <w:bCs/>
        </w:rPr>
        <w:t xml:space="preserve">Atento a lo anterior, </w:t>
      </w:r>
      <w:r w:rsidRPr="00FB02DC">
        <w:rPr>
          <w:rFonts w:ascii="Palatino Linotype" w:hAnsi="Palatino Linotype" w:cs="Arial"/>
          <w:lang w:eastAsia="es-MX"/>
        </w:rPr>
        <w:t xml:space="preserve">es necesario hacer hincapié que para el caso de que existan </w:t>
      </w:r>
      <w:r w:rsidRPr="00FB02DC">
        <w:rPr>
          <w:rFonts w:ascii="Palatino Linotype" w:hAnsi="Palatino Linotype"/>
        </w:rPr>
        <w:t xml:space="preserve">causas presentes que impiden la publicidad de la información durante cierto periodo de tiempo, </w:t>
      </w:r>
      <w:r w:rsidRPr="00FB02DC">
        <w:rPr>
          <w:rFonts w:ascii="Palatino Linotype" w:hAnsi="Palatino Linotype" w:cs="Arial"/>
          <w:lang w:eastAsia="es-MX"/>
        </w:rPr>
        <w:t xml:space="preserve">debe clasificar la información </w:t>
      </w:r>
      <w:r w:rsidRPr="00FB02DC">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Hecho que aduce </w:t>
      </w:r>
      <w:r w:rsidRPr="00FB02DC">
        <w:rPr>
          <w:rFonts w:ascii="Palatino Linotype" w:hAnsi="Palatino Linotype" w:cs="Arial"/>
          <w:b/>
        </w:rPr>
        <w:t>EL SUJETO OBLIGADO.</w:t>
      </w:r>
    </w:p>
    <w:p w:rsidR="00D217BE" w:rsidRPr="00FB02DC" w:rsidRDefault="00D217BE" w:rsidP="00D217BE">
      <w:pPr>
        <w:spacing w:before="100" w:beforeAutospacing="1" w:after="100" w:afterAutospacing="1" w:line="360" w:lineRule="auto"/>
        <w:jc w:val="both"/>
        <w:rPr>
          <w:rFonts w:ascii="Palatino Linotype" w:hAnsi="Palatino Linotype" w:cs="Arial"/>
          <w:lang w:val="es-ES_tradnl" w:eastAsia="es-MX"/>
        </w:rPr>
      </w:pPr>
      <w:r w:rsidRPr="00FB02DC">
        <w:rPr>
          <w:rFonts w:ascii="Palatino Linotype" w:hAnsi="Palatino Linotype" w:cs="Arial"/>
          <w:lang w:val="es-ES_tradnl" w:eastAsia="es-MX"/>
        </w:rPr>
        <w:lastRenderedPageBreak/>
        <w:t>En razón de lo anterior, este Instituto como ente garante del derecho de acceso a la información estima que las razones o motivos de inconformidad devienen fundados pero inoperantes</w:t>
      </w:r>
      <w:r w:rsidRPr="00FB02DC">
        <w:rPr>
          <w:rFonts w:ascii="Palatino Linotype" w:hAnsi="Palatino Linotype" w:cs="Arial"/>
          <w:vertAlign w:val="superscript"/>
          <w:lang w:eastAsia="es-MX"/>
        </w:rPr>
        <w:footnoteReference w:id="2"/>
      </w:r>
      <w:r w:rsidRPr="00FB02DC">
        <w:rPr>
          <w:rFonts w:ascii="Palatino Linotype" w:hAnsi="Palatino Linotype" w:cs="Arial"/>
          <w:lang w:val="es-ES_tradnl" w:eastAsia="es-MX"/>
        </w:rPr>
        <w:t xml:space="preserve">. Esto es así, debido a que es clara la omisión en que incurre </w:t>
      </w:r>
      <w:r w:rsidRPr="00FB02DC">
        <w:rPr>
          <w:rFonts w:ascii="Palatino Linotype" w:hAnsi="Palatino Linotype" w:cs="Arial"/>
          <w:b/>
          <w:lang w:val="es-ES_tradnl" w:eastAsia="es-MX"/>
        </w:rPr>
        <w:t xml:space="preserve">EL SUJETO OBLIGADO </w:t>
      </w:r>
      <w:r w:rsidRPr="00FB02DC">
        <w:rPr>
          <w:rFonts w:ascii="Palatino Linotype" w:hAnsi="Palatino Linotype" w:cs="Arial"/>
          <w:lang w:val="es-ES_tradnl" w:eastAsia="es-MX"/>
        </w:rPr>
        <w:t>al remitir una respuesta indebidamente fundada y motivada; sin embargo, la solicitud de origen consiste en información que por mandato de Ley debe clasificarse como reservada.</w:t>
      </w:r>
    </w:p>
    <w:p w:rsidR="00D217BE" w:rsidRPr="00FB02DC" w:rsidRDefault="00D217BE" w:rsidP="00D217BE">
      <w:pPr>
        <w:spacing w:before="100" w:beforeAutospacing="1" w:after="100" w:afterAutospacing="1" w:line="360" w:lineRule="auto"/>
        <w:jc w:val="both"/>
        <w:rPr>
          <w:rFonts w:ascii="Palatino Linotype" w:hAnsi="Palatino Linotype" w:cs="Arial"/>
          <w:lang w:val="es-ES_tradnl" w:eastAsia="es-MX"/>
        </w:rPr>
      </w:pPr>
      <w:r w:rsidRPr="00FB02DC">
        <w:rPr>
          <w:rFonts w:ascii="Palatino Linotype" w:hAnsi="Palatino Linotype" w:cs="Arial"/>
          <w:lang w:val="es-ES_tradnl" w:eastAsia="es-MX"/>
        </w:rPr>
        <w:t xml:space="preserve">Con base en lo anterior, esta Autoridad estima que lo procedente es </w:t>
      </w:r>
      <w:r>
        <w:rPr>
          <w:rFonts w:ascii="Palatino Linotype" w:hAnsi="Palatino Linotype" w:cs="Arial"/>
          <w:b/>
          <w:lang w:val="es-ES_tradnl" w:eastAsia="es-MX"/>
        </w:rPr>
        <w:t>REVOCAR</w:t>
      </w:r>
      <w:r w:rsidRPr="00FB02DC">
        <w:rPr>
          <w:rFonts w:ascii="Palatino Linotype" w:hAnsi="Palatino Linotype" w:cs="Arial"/>
          <w:lang w:val="es-ES_tradnl" w:eastAsia="es-MX"/>
        </w:rPr>
        <w:t xml:space="preserve"> la respuesta del </w:t>
      </w:r>
      <w:r w:rsidRPr="00FB02DC">
        <w:rPr>
          <w:rFonts w:ascii="Palatino Linotype" w:hAnsi="Palatino Linotype" w:cs="Arial"/>
          <w:b/>
          <w:lang w:val="es-ES_tradnl" w:eastAsia="es-MX"/>
        </w:rPr>
        <w:t>SUJETO OBLIGADO</w:t>
      </w:r>
      <w:r w:rsidRPr="00FB02DC">
        <w:rPr>
          <w:rFonts w:ascii="Palatino Linotype" w:hAnsi="Palatino Linotype" w:cs="Arial"/>
          <w:lang w:val="es-ES_tradnl" w:eastAsia="es-MX"/>
        </w:rPr>
        <w:t xml:space="preserve"> y ordenarle haga entrega del Acuerdo de Clasificación de la Información como reservada, debidamente fundado y motivado. </w:t>
      </w:r>
      <w:r w:rsidRPr="00FB02DC">
        <w:rPr>
          <w:rFonts w:ascii="Palatino Linotype" w:eastAsia="Calibri" w:hAnsi="Palatino Linotype"/>
        </w:rPr>
        <w:t>Sirve de sustento a lo anterior, la Tesis Aislada número I.10o.A.79, publicada en la Gaceta del Semanario Judicial de la Federación, bajo el número de registro 2018460, que es del tenor siguiente:</w:t>
      </w:r>
    </w:p>
    <w:p w:rsidR="00D217BE" w:rsidRPr="00FB02DC" w:rsidRDefault="00D217BE" w:rsidP="00D217BE">
      <w:pPr>
        <w:ind w:left="851" w:right="616"/>
        <w:jc w:val="both"/>
        <w:rPr>
          <w:rFonts w:ascii="Palatino Linotype" w:eastAsia="Calibri" w:hAnsi="Palatino Linotype"/>
          <w:i/>
        </w:rPr>
      </w:pPr>
      <w:r w:rsidRPr="00FB02DC">
        <w:rPr>
          <w:rFonts w:ascii="Palatino Linotype" w:eastAsia="Calibri" w:hAnsi="Palatino Linotype"/>
          <w:i/>
        </w:rPr>
        <w:t>“</w:t>
      </w:r>
      <w:r w:rsidRPr="00FB02DC">
        <w:rPr>
          <w:rFonts w:ascii="Palatino Linotype" w:eastAsia="Calibri" w:hAnsi="Palatino Linotype"/>
          <w:b/>
          <w:i/>
        </w:rPr>
        <w:t>PRUEBA DE DAÑO EN LA CLASIFICACIÓN DE LA INFORMACIÓN PÚBLICA. SU VALIDEZ NO DEPENDE DE LOS MEDIOS DE PRUEBA QUE EL SUJETO OBLIGADO APORTE.</w:t>
      </w:r>
      <w:r w:rsidRPr="00FB02DC">
        <w:rPr>
          <w:rFonts w:ascii="Palatino Linotype" w:eastAsia="Calibri" w:hAnsi="Palatino Linotype"/>
          <w:i/>
        </w:rPr>
        <w:t xml:space="preserve"> 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w:t>
      </w:r>
      <w:r w:rsidRPr="00FB02DC">
        <w:rPr>
          <w:rFonts w:ascii="Palatino Linotype" w:eastAsia="Calibri" w:hAnsi="Palatino Linotype"/>
          <w:i/>
        </w:rPr>
        <w:lastRenderedPageBreak/>
        <w:t xml:space="preserve">versiones públicas, aprobados por el Consejo Nacional del Sistema Nacional de Transparencia, Acceso a la Información Pública y Protección de Datos Personales y publicados en el Diario Oficial de la Federación el 15 de abril de 2016, </w:t>
      </w:r>
      <w:r w:rsidRPr="00FB02DC">
        <w:rPr>
          <w:rFonts w:ascii="Palatino Linotype" w:eastAsia="Calibri" w:hAnsi="Palatino Linotype"/>
          <w:b/>
          <w:i/>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FB02DC">
        <w:rPr>
          <w:rFonts w:ascii="Palatino Linotype" w:eastAsia="Calibri" w:hAnsi="Palatino Linotype"/>
          <w:i/>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w:t>
      </w:r>
    </w:p>
    <w:p w:rsidR="00D217BE" w:rsidRPr="00FB02DC" w:rsidRDefault="00D217BE" w:rsidP="00D217BE">
      <w:pPr>
        <w:ind w:left="851" w:right="616"/>
        <w:jc w:val="both"/>
        <w:rPr>
          <w:rFonts w:ascii="Palatino Linotype" w:eastAsia="Calibri" w:hAnsi="Palatino Linotype"/>
          <w:i/>
        </w:rPr>
      </w:pPr>
      <w:r w:rsidRPr="00FB02DC">
        <w:rPr>
          <w:rFonts w:ascii="Palatino Linotype" w:eastAsia="Calibri" w:hAnsi="Palatino Linotype"/>
          <w:i/>
        </w:rPr>
        <w:t>DÉCIMO TRIBUNAL COLEGIADO EN MATERIA ADMINISTRATIVA DEL PRIMER CIRCUITO.</w:t>
      </w:r>
    </w:p>
    <w:p w:rsidR="00D217BE" w:rsidRPr="00FB02DC" w:rsidRDefault="00D217BE" w:rsidP="00D217BE">
      <w:pPr>
        <w:ind w:left="851" w:right="616"/>
        <w:jc w:val="both"/>
        <w:rPr>
          <w:rFonts w:ascii="Palatino Linotype" w:eastAsia="Calibri" w:hAnsi="Palatino Linotype"/>
          <w:i/>
        </w:rPr>
      </w:pPr>
      <w:r w:rsidRPr="00FB02DC">
        <w:rPr>
          <w:rFonts w:ascii="Palatino Linotype" w:eastAsia="Calibri" w:hAnsi="Palatino Linotype"/>
          <w:i/>
        </w:rPr>
        <w:t xml:space="preserve">Amparo en revisión 149/2018. Amanda Ibáñez Molina. 6 de septiembre de 2018. Unanimidad de votos. Ponente: Alfredo Enrique Báez López. Secretario: Roberto César Morales Corona.” </w:t>
      </w:r>
    </w:p>
    <w:p w:rsidR="00877316" w:rsidRPr="00CF5E0D" w:rsidRDefault="00D217BE" w:rsidP="00CF5E0D">
      <w:pPr>
        <w:ind w:left="851" w:right="616"/>
        <w:jc w:val="both"/>
        <w:rPr>
          <w:rFonts w:ascii="Palatino Linotype" w:eastAsia="Calibri" w:hAnsi="Palatino Linotype"/>
          <w:i/>
        </w:rPr>
      </w:pPr>
      <w:r w:rsidRPr="00FB02DC">
        <w:rPr>
          <w:rFonts w:ascii="Palatino Linotype" w:eastAsia="Calibri" w:hAnsi="Palatino Linotype"/>
        </w:rPr>
        <w:t>(Énfasis añadido)</w:t>
      </w:r>
    </w:p>
    <w:p w:rsidR="001D4333" w:rsidRDefault="001D4333" w:rsidP="0057437C">
      <w:pPr>
        <w:pStyle w:val="Sinespaciado"/>
      </w:pPr>
    </w:p>
    <w:p w:rsidR="0057437C" w:rsidRDefault="0057437C" w:rsidP="0057437C">
      <w:pPr>
        <w:pStyle w:val="Prrafodelista"/>
        <w:numPr>
          <w:ilvl w:val="0"/>
          <w:numId w:val="4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rsidR="0057437C" w:rsidRPr="001571EB" w:rsidRDefault="0057437C" w:rsidP="0057437C">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57437C" w:rsidRPr="00E60DEF" w:rsidRDefault="0057437C" w:rsidP="0057437C">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57437C" w:rsidRPr="00E60DEF" w:rsidRDefault="0057437C" w:rsidP="0057437C">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57437C" w:rsidRPr="001571EB" w:rsidRDefault="0057437C" w:rsidP="0057437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57437C" w:rsidRPr="001571EB" w:rsidRDefault="0057437C" w:rsidP="0057437C">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57437C" w:rsidRPr="001571EB" w:rsidRDefault="0057437C" w:rsidP="0057437C">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57437C" w:rsidRPr="001571EB" w:rsidRDefault="0057437C" w:rsidP="0057437C">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rsidR="0057437C" w:rsidRPr="001571EB" w:rsidRDefault="0057437C" w:rsidP="0057437C">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57437C" w:rsidRPr="001571EB" w:rsidRDefault="0057437C" w:rsidP="0057437C">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57437C" w:rsidRPr="001571EB" w:rsidRDefault="0057437C" w:rsidP="0057437C">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rsidR="0057437C" w:rsidRPr="00E60DEF" w:rsidRDefault="0057437C" w:rsidP="0057437C">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57437C" w:rsidRPr="001571EB" w:rsidRDefault="0057437C" w:rsidP="0057437C">
      <w:pPr>
        <w:spacing w:before="240" w:line="360" w:lineRule="auto"/>
        <w:ind w:left="851" w:right="851"/>
        <w:jc w:val="both"/>
        <w:rPr>
          <w:rFonts w:ascii="Palatino Linotype" w:hAnsi="Palatino Linotype" w:cs="Arial"/>
          <w:b/>
          <w:i/>
        </w:rPr>
      </w:pPr>
      <w:r>
        <w:rPr>
          <w:rFonts w:ascii="Palatino Linotype" w:hAnsi="Palatino Linotype" w:cs="Arial"/>
          <w:b/>
          <w:i/>
        </w:rPr>
        <w:t>(…)</w:t>
      </w:r>
    </w:p>
    <w:p w:rsidR="0057437C" w:rsidRPr="00E60DEF" w:rsidRDefault="0057437C" w:rsidP="0057437C">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57437C" w:rsidRPr="001571EB" w:rsidRDefault="0057437C" w:rsidP="0057437C">
      <w:pPr>
        <w:spacing w:line="240" w:lineRule="auto"/>
        <w:ind w:left="851" w:right="851"/>
        <w:jc w:val="both"/>
        <w:rPr>
          <w:rFonts w:ascii="Palatino Linotype" w:hAnsi="Palatino Linotype" w:cs="Arial"/>
          <w:b/>
          <w:i/>
          <w:u w:val="single"/>
        </w:rPr>
      </w:pPr>
    </w:p>
    <w:p w:rsidR="0057437C" w:rsidRPr="001571EB" w:rsidRDefault="0057437C" w:rsidP="0057437C">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57437C" w:rsidRPr="001571EB" w:rsidRDefault="0057437C" w:rsidP="0057437C">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57437C" w:rsidRPr="001571EB" w:rsidRDefault="0057437C" w:rsidP="0057437C">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rsidR="0057437C" w:rsidRDefault="0057437C" w:rsidP="0057437C">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57437C" w:rsidRDefault="0057437C" w:rsidP="0057437C">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57437C" w:rsidRPr="00EE0180"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rsidR="0057437C" w:rsidRPr="001571EB" w:rsidRDefault="0057437C" w:rsidP="0057437C">
      <w:pPr>
        <w:autoSpaceDE w:val="0"/>
        <w:autoSpaceDN w:val="0"/>
        <w:adjustRightInd w:val="0"/>
        <w:spacing w:before="120" w:after="120"/>
        <w:ind w:left="567" w:right="850"/>
        <w:jc w:val="both"/>
        <w:rPr>
          <w:rFonts w:ascii="Palatino Linotype" w:eastAsia="Times New Roman" w:hAnsi="Palatino Linotype" w:cs="Arial"/>
          <w:i/>
        </w:rPr>
      </w:pPr>
    </w:p>
    <w:p w:rsidR="0057437C" w:rsidRPr="001571EB" w:rsidRDefault="0057437C" w:rsidP="0057437C">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rsidR="0057437C" w:rsidRPr="001571EB" w:rsidRDefault="0057437C" w:rsidP="0057437C">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57437C" w:rsidRDefault="0057437C" w:rsidP="0057437C">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57437C" w:rsidRDefault="0057437C" w:rsidP="0057437C">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rsidR="0057437C" w:rsidRPr="001571EB"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57437C" w:rsidRPr="00EE0180" w:rsidRDefault="0057437C" w:rsidP="0057437C">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57437C" w:rsidRPr="001571EB" w:rsidRDefault="0057437C" w:rsidP="0057437C">
      <w:pPr>
        <w:spacing w:after="0" w:line="360" w:lineRule="auto"/>
        <w:jc w:val="both"/>
        <w:rPr>
          <w:rFonts w:ascii="Palatino Linotype" w:hAnsi="Palatino Linotype" w:cs="Arial"/>
        </w:rPr>
      </w:pPr>
    </w:p>
    <w:p w:rsidR="0057437C" w:rsidRDefault="0057437C" w:rsidP="0057437C">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C3411E" w:rsidRDefault="00C3411E" w:rsidP="005D31B6">
      <w:pPr>
        <w:spacing w:after="0" w:line="360" w:lineRule="auto"/>
        <w:jc w:val="both"/>
        <w:rPr>
          <w:rFonts w:ascii="Palatino Linotype" w:hAnsi="Palatino Linotype"/>
          <w:sz w:val="24"/>
          <w:szCs w:val="24"/>
        </w:rPr>
      </w:pPr>
    </w:p>
    <w:p w:rsidR="005D31B6" w:rsidRPr="008071D7" w:rsidRDefault="005D31B6" w:rsidP="005D31B6">
      <w:pPr>
        <w:spacing w:after="0" w:line="360" w:lineRule="auto"/>
        <w:jc w:val="both"/>
        <w:rPr>
          <w:rFonts w:ascii="Palatino Linotype" w:hAnsi="Palatino Linotype"/>
          <w:sz w:val="24"/>
          <w:szCs w:val="24"/>
        </w:rPr>
      </w:pPr>
      <w:r w:rsidRPr="008071D7">
        <w:rPr>
          <w:rFonts w:ascii="Palatino Linotype" w:hAnsi="Palatino Linotype"/>
          <w:sz w:val="24"/>
          <w:szCs w:val="24"/>
        </w:rPr>
        <w:t xml:space="preserve">En mérito de lo expuesto en líneas anteriores, resultan </w:t>
      </w:r>
      <w:r w:rsidR="00CF5E0D">
        <w:rPr>
          <w:rFonts w:ascii="Palatino Linotype" w:hAnsi="Palatino Linotype"/>
          <w:sz w:val="24"/>
          <w:szCs w:val="24"/>
        </w:rPr>
        <w:t xml:space="preserve">parcialmente </w:t>
      </w:r>
      <w:r w:rsidRPr="008071D7">
        <w:rPr>
          <w:rFonts w:ascii="Palatino Linotype" w:hAnsi="Palatino Linotype"/>
          <w:sz w:val="24"/>
          <w:szCs w:val="24"/>
        </w:rPr>
        <w:t>fundados los motivo</w:t>
      </w:r>
      <w:r w:rsidR="00B55448">
        <w:rPr>
          <w:rFonts w:ascii="Palatino Linotype" w:hAnsi="Palatino Linotype"/>
          <w:sz w:val="24"/>
          <w:szCs w:val="24"/>
        </w:rPr>
        <w:t xml:space="preserve">s de inconformidad que arguye </w:t>
      </w:r>
      <w:r w:rsidR="00B94961">
        <w:rPr>
          <w:rFonts w:ascii="Palatino Linotype" w:hAnsi="Palatino Linotype"/>
          <w:sz w:val="24"/>
          <w:szCs w:val="24"/>
        </w:rPr>
        <w:t>La Recurrente</w:t>
      </w:r>
      <w:r w:rsidRPr="008071D7">
        <w:rPr>
          <w:rFonts w:ascii="Palatino Linotype" w:hAnsi="Palatino Linotype"/>
          <w:sz w:val="24"/>
          <w:szCs w:val="24"/>
        </w:rPr>
        <w:t xml:space="preserve"> en su medio de impugnación que fue materia de estudio, por ello </w:t>
      </w:r>
      <w:r w:rsidRPr="008071D7">
        <w:rPr>
          <w:rFonts w:ascii="Palatino Linotype" w:hAnsi="Palatino Linotype" w:cs="Arial"/>
          <w:b/>
          <w:sz w:val="24"/>
          <w:szCs w:val="24"/>
        </w:rPr>
        <w:t>con fundame</w:t>
      </w:r>
      <w:r>
        <w:rPr>
          <w:rFonts w:ascii="Palatino Linotype" w:hAnsi="Palatino Linotype" w:cs="Arial"/>
          <w:b/>
          <w:sz w:val="24"/>
          <w:szCs w:val="24"/>
        </w:rPr>
        <w:t>nto en la primera</w:t>
      </w:r>
      <w:r w:rsidRPr="008071D7">
        <w:rPr>
          <w:rFonts w:ascii="Palatino Linotype" w:hAnsi="Palatino Linotype" w:cs="Arial"/>
          <w:b/>
          <w:sz w:val="24"/>
          <w:szCs w:val="24"/>
        </w:rPr>
        <w:t xml:space="preserve"> hipótesis de la fracción III del artículo 186, </w:t>
      </w:r>
      <w:r w:rsidRPr="008071D7">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REVOC</w:t>
      </w:r>
      <w:r w:rsidRPr="008071D7">
        <w:rPr>
          <w:rFonts w:ascii="Palatino Linotype" w:hAnsi="Palatino Linotype" w:cs="Arial"/>
          <w:b/>
          <w:sz w:val="24"/>
          <w:szCs w:val="24"/>
        </w:rPr>
        <w:t xml:space="preserve">A </w:t>
      </w:r>
      <w:r w:rsidRPr="008071D7">
        <w:rPr>
          <w:rFonts w:ascii="Palatino Linotype" w:hAnsi="Palatino Linotype" w:cs="Arial"/>
          <w:sz w:val="24"/>
          <w:szCs w:val="24"/>
        </w:rPr>
        <w:t>la respuesta a la solicitud de información número</w:t>
      </w:r>
      <w:r w:rsidRPr="008071D7">
        <w:rPr>
          <w:rFonts w:ascii="Palatino Linotype" w:hAnsi="Palatino Linotype"/>
          <w:b/>
          <w:sz w:val="24"/>
          <w:szCs w:val="24"/>
        </w:rPr>
        <w:t xml:space="preserve"> </w:t>
      </w:r>
      <w:r w:rsidR="008B5782" w:rsidRPr="008B5782">
        <w:rPr>
          <w:rFonts w:ascii="Palatino Linotype" w:hAnsi="Palatino Linotype"/>
          <w:b/>
          <w:sz w:val="24"/>
          <w:szCs w:val="24"/>
        </w:rPr>
        <w:t>00040/FGJ/IP/2020</w:t>
      </w:r>
      <w:r w:rsidRPr="008071D7">
        <w:rPr>
          <w:rFonts w:ascii="Palatino Linotype" w:hAnsi="Palatino Linotype"/>
          <w:sz w:val="24"/>
          <w:szCs w:val="24"/>
        </w:rPr>
        <w:t xml:space="preserve"> que ha sido materia del presente fallo.</w:t>
      </w:r>
    </w:p>
    <w:p w:rsidR="005D31B6" w:rsidRPr="008071D7" w:rsidRDefault="005D31B6" w:rsidP="005D31B6">
      <w:pPr>
        <w:spacing w:after="0" w:line="360" w:lineRule="auto"/>
        <w:jc w:val="both"/>
        <w:rPr>
          <w:rFonts w:ascii="Palatino Linotype" w:hAnsi="Palatino Linotype"/>
          <w:sz w:val="24"/>
          <w:szCs w:val="24"/>
        </w:rPr>
      </w:pPr>
    </w:p>
    <w:p w:rsidR="005D31B6" w:rsidRPr="008071D7" w:rsidRDefault="005D31B6" w:rsidP="005D31B6">
      <w:pPr>
        <w:spacing w:after="0" w:line="360" w:lineRule="auto"/>
        <w:jc w:val="both"/>
        <w:rPr>
          <w:rFonts w:ascii="Palatino Linotype" w:hAnsi="Palatino Linotype"/>
          <w:sz w:val="24"/>
          <w:szCs w:val="24"/>
        </w:rPr>
      </w:pPr>
      <w:r w:rsidRPr="008071D7">
        <w:rPr>
          <w:rFonts w:ascii="Palatino Linotype" w:hAnsi="Palatino Linotype"/>
          <w:sz w:val="24"/>
          <w:szCs w:val="24"/>
        </w:rPr>
        <w:t>Por lo antes expuesto y fundado es de resolverse y,</w:t>
      </w:r>
    </w:p>
    <w:p w:rsidR="009715B4" w:rsidRDefault="009715B4" w:rsidP="009715B4">
      <w:pPr>
        <w:pStyle w:val="Sinespaciado"/>
      </w:pPr>
    </w:p>
    <w:p w:rsidR="005D31B6" w:rsidRPr="008071D7" w:rsidRDefault="005D31B6" w:rsidP="005D31B6">
      <w:pPr>
        <w:spacing w:after="0" w:line="276" w:lineRule="auto"/>
        <w:jc w:val="center"/>
        <w:rPr>
          <w:rFonts w:ascii="Palatino Linotype" w:hAnsi="Palatino Linotype"/>
          <w:b/>
          <w:sz w:val="28"/>
          <w:szCs w:val="28"/>
        </w:rPr>
      </w:pPr>
      <w:r w:rsidRPr="008071D7">
        <w:rPr>
          <w:rFonts w:ascii="Palatino Linotype" w:hAnsi="Palatino Linotype"/>
          <w:b/>
          <w:sz w:val="28"/>
          <w:szCs w:val="28"/>
        </w:rPr>
        <w:lastRenderedPageBreak/>
        <w:t>R E S U E L V E</w:t>
      </w:r>
    </w:p>
    <w:p w:rsidR="005D31B6" w:rsidRPr="008071D7" w:rsidRDefault="005D31B6" w:rsidP="005D31B6">
      <w:pPr>
        <w:spacing w:after="0" w:line="276" w:lineRule="auto"/>
        <w:jc w:val="both"/>
        <w:rPr>
          <w:rFonts w:ascii="Palatino Linotype" w:hAnsi="Palatino Linotype"/>
          <w:b/>
          <w:sz w:val="2"/>
          <w:szCs w:val="24"/>
        </w:rPr>
      </w:pPr>
    </w:p>
    <w:p w:rsidR="005D31B6" w:rsidRPr="008071D7" w:rsidRDefault="005D31B6" w:rsidP="005D31B6">
      <w:pPr>
        <w:spacing w:after="0" w:line="276" w:lineRule="auto"/>
        <w:jc w:val="both"/>
        <w:rPr>
          <w:rFonts w:ascii="Palatino Linotype" w:hAnsi="Palatino Linotype"/>
          <w:b/>
          <w:sz w:val="24"/>
          <w:szCs w:val="24"/>
        </w:rPr>
      </w:pPr>
    </w:p>
    <w:p w:rsidR="005D31B6" w:rsidRDefault="005D31B6" w:rsidP="005D31B6">
      <w:pPr>
        <w:pStyle w:val="Sinespaciado"/>
        <w:spacing w:line="360" w:lineRule="auto"/>
        <w:jc w:val="both"/>
        <w:rPr>
          <w:rFonts w:ascii="Palatino Linotype" w:hAnsi="Palatino Linotype"/>
          <w:sz w:val="24"/>
          <w:szCs w:val="24"/>
        </w:rPr>
      </w:pPr>
      <w:r w:rsidRPr="00EF0466">
        <w:rPr>
          <w:rFonts w:ascii="Palatino Linotype" w:hAnsi="Palatino Linotype"/>
          <w:b/>
          <w:sz w:val="24"/>
          <w:szCs w:val="24"/>
        </w:rPr>
        <w:t xml:space="preserve">PRIMERO. </w:t>
      </w:r>
      <w:r w:rsidRPr="00EF0466">
        <w:rPr>
          <w:rFonts w:ascii="Palatino Linotype" w:hAnsi="Palatino Linotype"/>
          <w:sz w:val="24"/>
          <w:szCs w:val="24"/>
        </w:rPr>
        <w:t xml:space="preserve">Se </w:t>
      </w:r>
      <w:r w:rsidRPr="00EF0466">
        <w:rPr>
          <w:rFonts w:ascii="Palatino Linotype" w:hAnsi="Palatino Linotype"/>
          <w:b/>
          <w:sz w:val="24"/>
          <w:szCs w:val="24"/>
        </w:rPr>
        <w:t>REVOCA</w:t>
      </w:r>
      <w:r w:rsidRPr="00EF0466">
        <w:rPr>
          <w:rFonts w:ascii="Palatino Linotype" w:hAnsi="Palatino Linotype"/>
          <w:sz w:val="24"/>
          <w:szCs w:val="24"/>
        </w:rPr>
        <w:t xml:space="preserve"> la respuesta del Sujeto Obligado</w:t>
      </w:r>
      <w:r w:rsidRPr="00EF0466">
        <w:rPr>
          <w:rFonts w:ascii="Palatino Linotype" w:hAnsi="Palatino Linotype"/>
          <w:b/>
          <w:sz w:val="24"/>
          <w:szCs w:val="24"/>
        </w:rPr>
        <w:t xml:space="preserve"> </w:t>
      </w:r>
      <w:r w:rsidRPr="00EF0466">
        <w:rPr>
          <w:rFonts w:ascii="Palatino Linotype" w:hAnsi="Palatino Linotype"/>
          <w:bCs/>
          <w:sz w:val="24"/>
          <w:szCs w:val="24"/>
        </w:rPr>
        <w:t xml:space="preserve">a la solicitud de información </w:t>
      </w:r>
      <w:r w:rsidR="008B5782" w:rsidRPr="008B5782">
        <w:rPr>
          <w:rFonts w:ascii="Palatino Linotype" w:hAnsi="Palatino Linotype"/>
          <w:b/>
          <w:sz w:val="24"/>
          <w:szCs w:val="24"/>
        </w:rPr>
        <w:t>00040/FGJ/IP/2020</w:t>
      </w:r>
      <w:r w:rsidRPr="00EF0466">
        <w:rPr>
          <w:rFonts w:ascii="Palatino Linotype" w:hAnsi="Palatino Linotype"/>
          <w:bCs/>
          <w:sz w:val="24"/>
          <w:szCs w:val="24"/>
        </w:rPr>
        <w:t xml:space="preserve"> </w:t>
      </w:r>
      <w:r w:rsidRPr="00EF0466">
        <w:rPr>
          <w:rFonts w:ascii="Palatino Linotype" w:hAnsi="Palatino Linotype"/>
          <w:sz w:val="24"/>
          <w:szCs w:val="24"/>
        </w:rPr>
        <w:t>por resultar fundadas las razones o motivos de i</w:t>
      </w:r>
      <w:r w:rsidR="00353953" w:rsidRPr="00EF0466">
        <w:rPr>
          <w:rFonts w:ascii="Palatino Linotype" w:hAnsi="Palatino Linotype"/>
          <w:sz w:val="24"/>
          <w:szCs w:val="24"/>
        </w:rPr>
        <w:t xml:space="preserve">nconformidad hechos valer por </w:t>
      </w:r>
      <w:r w:rsidR="00B94961">
        <w:rPr>
          <w:rFonts w:ascii="Palatino Linotype" w:hAnsi="Palatino Linotype"/>
          <w:sz w:val="24"/>
          <w:szCs w:val="24"/>
        </w:rPr>
        <w:t>La Recurrente</w:t>
      </w:r>
      <w:r w:rsidR="005044B7">
        <w:rPr>
          <w:rFonts w:ascii="Palatino Linotype" w:hAnsi="Palatino Linotype"/>
          <w:sz w:val="24"/>
          <w:szCs w:val="24"/>
        </w:rPr>
        <w:t>.</w:t>
      </w:r>
    </w:p>
    <w:p w:rsidR="005044B7" w:rsidRPr="00EF0466" w:rsidRDefault="005044B7" w:rsidP="005D31B6">
      <w:pPr>
        <w:pStyle w:val="Sinespaciado"/>
        <w:spacing w:line="360" w:lineRule="auto"/>
        <w:jc w:val="both"/>
        <w:rPr>
          <w:rFonts w:ascii="Palatino Linotype" w:hAnsi="Palatino Linotype"/>
          <w:b/>
          <w:sz w:val="24"/>
          <w:szCs w:val="24"/>
        </w:rPr>
      </w:pPr>
    </w:p>
    <w:p w:rsidR="005911FB" w:rsidRDefault="005D31B6" w:rsidP="005911FB">
      <w:pPr>
        <w:pStyle w:val="Sinespaciado"/>
        <w:spacing w:line="360" w:lineRule="auto"/>
        <w:jc w:val="both"/>
        <w:rPr>
          <w:rFonts w:ascii="Palatino Linotype" w:hAnsi="Palatino Linotype"/>
          <w:sz w:val="24"/>
          <w:szCs w:val="24"/>
          <w:lang w:val="es-ES_tradnl"/>
        </w:rPr>
      </w:pPr>
      <w:r w:rsidRPr="00EF0466">
        <w:rPr>
          <w:rFonts w:ascii="Palatino Linotype" w:hAnsi="Palatino Linotype"/>
          <w:b/>
          <w:sz w:val="24"/>
          <w:szCs w:val="24"/>
        </w:rPr>
        <w:t>SEGUNDO</w:t>
      </w:r>
      <w:r w:rsidRPr="00EF0466">
        <w:rPr>
          <w:rFonts w:ascii="Palatino Linotype" w:hAnsi="Palatino Linotype"/>
          <w:bCs/>
          <w:sz w:val="24"/>
          <w:szCs w:val="24"/>
          <w:lang w:eastAsia="es-MX"/>
        </w:rPr>
        <w:t xml:space="preserve">. </w:t>
      </w:r>
      <w:r w:rsidRPr="00EF0466">
        <w:rPr>
          <w:rFonts w:ascii="Palatino Linotype" w:hAnsi="Palatino Linotype"/>
          <w:sz w:val="24"/>
          <w:szCs w:val="24"/>
          <w:lang w:val="es-ES_tradnl"/>
        </w:rPr>
        <w:t xml:space="preserve">Se </w:t>
      </w:r>
      <w:r w:rsidRPr="00EF0466">
        <w:rPr>
          <w:rFonts w:ascii="Palatino Linotype" w:hAnsi="Palatino Linotype"/>
          <w:b/>
          <w:sz w:val="24"/>
          <w:szCs w:val="24"/>
          <w:lang w:val="es-ES_tradnl"/>
        </w:rPr>
        <w:t>ORDENA</w:t>
      </w:r>
      <w:r w:rsidRPr="00EF0466">
        <w:rPr>
          <w:rFonts w:ascii="Palatino Linotype" w:hAnsi="Palatino Linotype"/>
          <w:sz w:val="24"/>
          <w:szCs w:val="24"/>
          <w:lang w:val="es-ES_tradnl"/>
        </w:rPr>
        <w:t xml:space="preserve"> al S</w:t>
      </w:r>
      <w:r w:rsidR="00B55448" w:rsidRPr="00EF0466">
        <w:rPr>
          <w:rFonts w:ascii="Palatino Linotype" w:hAnsi="Palatino Linotype"/>
          <w:sz w:val="24"/>
          <w:szCs w:val="24"/>
          <w:lang w:val="es-ES_tradnl"/>
        </w:rPr>
        <w:t xml:space="preserve">ujeto Obligado que haga entrega a </w:t>
      </w:r>
      <w:r w:rsidR="00B94961">
        <w:rPr>
          <w:rFonts w:ascii="Palatino Linotype" w:hAnsi="Palatino Linotype"/>
          <w:sz w:val="24"/>
          <w:szCs w:val="24"/>
          <w:lang w:val="es-ES_tradnl"/>
        </w:rPr>
        <w:t>La Recurrente</w:t>
      </w:r>
      <w:r w:rsidR="00D31248">
        <w:rPr>
          <w:rFonts w:ascii="Palatino Linotype" w:hAnsi="Palatino Linotype"/>
          <w:sz w:val="24"/>
          <w:szCs w:val="24"/>
          <w:lang w:val="es-ES_tradnl"/>
        </w:rPr>
        <w:t xml:space="preserve">, </w:t>
      </w:r>
      <w:r w:rsidR="00A05792">
        <w:rPr>
          <w:rFonts w:ascii="Palatino Linotype" w:hAnsi="Palatino Linotype"/>
          <w:sz w:val="24"/>
          <w:szCs w:val="24"/>
          <w:lang w:val="es-ES_tradnl"/>
        </w:rPr>
        <w:t xml:space="preserve"> </w:t>
      </w:r>
      <w:r w:rsidRPr="00EF0466">
        <w:rPr>
          <w:rFonts w:ascii="Palatino Linotype" w:hAnsi="Palatino Linotype"/>
          <w:sz w:val="24"/>
          <w:szCs w:val="24"/>
          <w:lang w:val="es-ES_tradnl"/>
        </w:rPr>
        <w:t xml:space="preserve">vía SAIMEX, en términos del </w:t>
      </w:r>
      <w:r w:rsidR="008B5782">
        <w:rPr>
          <w:rFonts w:ascii="Palatino Linotype" w:hAnsi="Palatino Linotype"/>
          <w:b/>
          <w:sz w:val="24"/>
          <w:szCs w:val="24"/>
          <w:lang w:val="es-ES_tradnl"/>
        </w:rPr>
        <w:t>Considerando CUARTO</w:t>
      </w:r>
      <w:r w:rsidRPr="00EF0466">
        <w:rPr>
          <w:rFonts w:ascii="Palatino Linotype" w:hAnsi="Palatino Linotype"/>
          <w:sz w:val="24"/>
          <w:szCs w:val="24"/>
          <w:lang w:val="es-ES_tradnl"/>
        </w:rPr>
        <w:t>,</w:t>
      </w:r>
      <w:r w:rsidR="004448A5">
        <w:rPr>
          <w:rFonts w:ascii="Palatino Linotype" w:hAnsi="Palatino Linotype"/>
          <w:sz w:val="24"/>
          <w:szCs w:val="24"/>
          <w:lang w:val="es-ES_tradnl"/>
        </w:rPr>
        <w:t xml:space="preserve"> la siguiente información</w:t>
      </w:r>
      <w:r w:rsidRPr="00EF0466">
        <w:rPr>
          <w:rFonts w:ascii="Palatino Linotype" w:hAnsi="Palatino Linotype"/>
          <w:sz w:val="24"/>
          <w:szCs w:val="24"/>
          <w:lang w:val="es-ES_tradnl"/>
        </w:rPr>
        <w:t xml:space="preserve">: </w:t>
      </w:r>
    </w:p>
    <w:p w:rsidR="00D31248" w:rsidRDefault="00D31248" w:rsidP="005911FB">
      <w:pPr>
        <w:pStyle w:val="Sinespaciado"/>
        <w:spacing w:line="360" w:lineRule="auto"/>
        <w:jc w:val="both"/>
        <w:rPr>
          <w:rFonts w:ascii="Palatino Linotype" w:hAnsi="Palatino Linotype"/>
          <w:sz w:val="24"/>
          <w:szCs w:val="24"/>
          <w:lang w:val="es-ES_tradnl"/>
        </w:rPr>
      </w:pPr>
    </w:p>
    <w:p w:rsidR="00D31248" w:rsidRDefault="00E42094" w:rsidP="00266688">
      <w:pPr>
        <w:pStyle w:val="Sinespaciado"/>
        <w:numPr>
          <w:ilvl w:val="0"/>
          <w:numId w:val="48"/>
        </w:numPr>
        <w:tabs>
          <w:tab w:val="left" w:pos="360"/>
        </w:tabs>
        <w:spacing w:line="360" w:lineRule="auto"/>
        <w:ind w:left="142" w:hanging="284"/>
        <w:jc w:val="both"/>
        <w:rPr>
          <w:rFonts w:ascii="Palatino Linotype" w:hAnsi="Palatino Linotype"/>
          <w:sz w:val="24"/>
          <w:szCs w:val="24"/>
          <w:lang w:val="es-ES_tradnl"/>
        </w:rPr>
      </w:pPr>
      <w:r>
        <w:rPr>
          <w:rFonts w:ascii="Palatino Linotype" w:hAnsi="Palatino Linotype"/>
          <w:sz w:val="24"/>
          <w:szCs w:val="24"/>
          <w:lang w:val="es-ES_tradnl"/>
        </w:rPr>
        <w:t>La versión pública de l</w:t>
      </w:r>
      <w:r w:rsidR="006668EB">
        <w:rPr>
          <w:rFonts w:ascii="Palatino Linotype" w:hAnsi="Palatino Linotype"/>
          <w:sz w:val="24"/>
          <w:szCs w:val="24"/>
          <w:lang w:val="es-ES_tradnl"/>
        </w:rPr>
        <w:t>as c</w:t>
      </w:r>
      <w:r w:rsidR="006668EB" w:rsidRPr="006668EB">
        <w:rPr>
          <w:rFonts w:ascii="Palatino Linotype" w:hAnsi="Palatino Linotype"/>
          <w:sz w:val="24"/>
          <w:szCs w:val="24"/>
          <w:lang w:val="es-ES_tradnl"/>
        </w:rPr>
        <w:t>arpetas de investigación</w:t>
      </w:r>
      <w:r w:rsidR="00266688">
        <w:rPr>
          <w:rFonts w:ascii="Palatino Linotype" w:hAnsi="Palatino Linotype"/>
          <w:sz w:val="24"/>
          <w:szCs w:val="24"/>
          <w:lang w:val="es-ES_tradnl"/>
        </w:rPr>
        <w:t xml:space="preserve"> que hayan causado estado, </w:t>
      </w:r>
      <w:r w:rsidR="006668EB" w:rsidRPr="006668EB">
        <w:rPr>
          <w:rFonts w:ascii="Palatino Linotype" w:hAnsi="Palatino Linotype"/>
          <w:sz w:val="24"/>
          <w:szCs w:val="24"/>
          <w:lang w:val="es-ES_tradnl"/>
        </w:rPr>
        <w:t xml:space="preserve">relacionadas al delito de feminicidio </w:t>
      </w:r>
      <w:r w:rsidR="00476F33">
        <w:rPr>
          <w:rFonts w:ascii="Palatino Linotype" w:hAnsi="Palatino Linotype"/>
          <w:sz w:val="24"/>
          <w:szCs w:val="24"/>
          <w:lang w:val="es-ES_tradnl"/>
        </w:rPr>
        <w:t xml:space="preserve">por el </w:t>
      </w:r>
      <w:r w:rsidR="006668EB" w:rsidRPr="006668EB">
        <w:rPr>
          <w:rFonts w:ascii="Palatino Linotype" w:hAnsi="Palatino Linotype"/>
          <w:sz w:val="24"/>
          <w:szCs w:val="24"/>
          <w:lang w:val="es-ES_tradnl"/>
        </w:rPr>
        <w:t>periodo</w:t>
      </w:r>
      <w:r w:rsidR="00476F33">
        <w:rPr>
          <w:rFonts w:ascii="Palatino Linotype" w:hAnsi="Palatino Linotype"/>
          <w:sz w:val="24"/>
          <w:szCs w:val="24"/>
          <w:lang w:val="es-ES_tradnl"/>
        </w:rPr>
        <w:t xml:space="preserve"> correspondiente del uno de enero del año dos mil quince</w:t>
      </w:r>
      <w:r w:rsidR="006668EB" w:rsidRPr="006668EB">
        <w:rPr>
          <w:rFonts w:ascii="Palatino Linotype" w:hAnsi="Palatino Linotype"/>
          <w:sz w:val="24"/>
          <w:szCs w:val="24"/>
          <w:lang w:val="es-ES_tradnl"/>
        </w:rPr>
        <w:t xml:space="preserve"> a</w:t>
      </w:r>
      <w:r w:rsidR="00476F33">
        <w:rPr>
          <w:rFonts w:ascii="Palatino Linotype" w:hAnsi="Palatino Linotype"/>
          <w:sz w:val="24"/>
          <w:szCs w:val="24"/>
          <w:lang w:val="es-ES_tradnl"/>
        </w:rPr>
        <w:t>l diez de enero del año dos mi</w:t>
      </w:r>
      <w:r w:rsidR="00162974">
        <w:rPr>
          <w:rFonts w:ascii="Palatino Linotype" w:hAnsi="Palatino Linotype"/>
          <w:sz w:val="24"/>
          <w:szCs w:val="24"/>
          <w:lang w:val="es-ES_tradnl"/>
        </w:rPr>
        <w:t>l</w:t>
      </w:r>
      <w:r w:rsidR="00476F33">
        <w:rPr>
          <w:rFonts w:ascii="Palatino Linotype" w:hAnsi="Palatino Linotype"/>
          <w:sz w:val="24"/>
          <w:szCs w:val="24"/>
          <w:lang w:val="es-ES_tradnl"/>
        </w:rPr>
        <w:t xml:space="preserve"> veinte</w:t>
      </w:r>
      <w:r w:rsidR="006668EB" w:rsidRPr="006668EB">
        <w:rPr>
          <w:rFonts w:ascii="Palatino Linotype" w:hAnsi="Palatino Linotype"/>
          <w:sz w:val="24"/>
          <w:szCs w:val="24"/>
          <w:lang w:val="es-ES_tradnl"/>
        </w:rPr>
        <w:t>.</w:t>
      </w:r>
    </w:p>
    <w:p w:rsidR="00162974" w:rsidRDefault="00162974" w:rsidP="00162974">
      <w:pPr>
        <w:pStyle w:val="Prrafodelista"/>
        <w:spacing w:before="200" w:after="200"/>
        <w:ind w:left="567" w:right="709"/>
        <w:jc w:val="both"/>
        <w:rPr>
          <w:rFonts w:ascii="Palatino Linotype" w:eastAsiaTheme="minorEastAsia" w:hAnsi="Palatino Linotype" w:cs="Arial"/>
          <w:i/>
          <w:sz w:val="22"/>
          <w:lang w:val="es-ES_tradnl"/>
        </w:rPr>
      </w:pPr>
      <w:r w:rsidRPr="00162974">
        <w:rPr>
          <w:rFonts w:ascii="Palatino Linotype" w:eastAsiaTheme="minorEastAsia" w:hAnsi="Palatino Linotype" w:cs="Arial"/>
          <w:i/>
          <w:sz w:val="22"/>
          <w:lang w:val="es-ES_tradnl" w:eastAsia="es-MX"/>
        </w:rPr>
        <w:t>Debiendo</w:t>
      </w:r>
      <w:r w:rsidRPr="00162974">
        <w:rPr>
          <w:rFonts w:ascii="Palatino Linotype" w:eastAsiaTheme="minorEastAsia" w:hAnsi="Palatino Linotype" w:cs="Arial"/>
          <w:i/>
          <w:sz w:val="22"/>
          <w:lang w:val="es-ES_tradnl"/>
        </w:rPr>
        <w:t xml:space="preserve"> notificar al </w:t>
      </w:r>
      <w:r w:rsidRPr="00162974">
        <w:rPr>
          <w:rFonts w:ascii="Palatino Linotype" w:eastAsiaTheme="minorEastAsia" w:hAnsi="Palatino Linotype" w:cs="Arial"/>
          <w:b/>
          <w:i/>
          <w:sz w:val="22"/>
          <w:lang w:val="es-ES_tradnl"/>
        </w:rPr>
        <w:t>RECURRENTE</w:t>
      </w:r>
      <w:r w:rsidRPr="00162974">
        <w:rPr>
          <w:rFonts w:ascii="Palatino Linotype" w:eastAsiaTheme="minorEastAsia" w:hAnsi="Palatino Linotype" w:cs="Arial"/>
          <w:i/>
          <w:sz w:val="22"/>
          <w:lang w:val="es-ES_tradnl"/>
        </w:rPr>
        <w:t xml:space="preserve"> el Acuerdo de Clasificación de la información que emita en su caso el Comité de Transparencia con motivo de la versión pública.</w:t>
      </w:r>
    </w:p>
    <w:p w:rsidR="00162974" w:rsidRPr="00162974" w:rsidRDefault="00162974" w:rsidP="00162974">
      <w:pPr>
        <w:rPr>
          <w:sz w:val="2"/>
          <w:lang w:val="es-ES_tradnl"/>
        </w:rPr>
      </w:pPr>
    </w:p>
    <w:p w:rsidR="006668EB" w:rsidRPr="00195666" w:rsidRDefault="006668EB" w:rsidP="006668EB">
      <w:pPr>
        <w:spacing w:before="200" w:after="200"/>
        <w:ind w:left="567" w:right="709"/>
        <w:jc w:val="both"/>
        <w:rPr>
          <w:rFonts w:ascii="Palatino Linotype" w:hAnsi="Palatino Linotype"/>
          <w:bCs/>
          <w:i/>
        </w:rPr>
      </w:pPr>
      <w:r w:rsidRPr="00195666">
        <w:rPr>
          <w:rFonts w:ascii="Palatino Linotype" w:eastAsiaTheme="minorEastAsia" w:hAnsi="Palatino Linotype"/>
          <w:i/>
          <w:lang w:val="es-ES_tradnl"/>
        </w:rPr>
        <w:t xml:space="preserve">Para el caso, de que la información que se ordena la entrega forme parte de procesos de investigación de delitos en trámite o procesos judiciales que no hayan causado estado, deberá hacer entrega al </w:t>
      </w:r>
      <w:r w:rsidRPr="00195666">
        <w:rPr>
          <w:rFonts w:ascii="Palatino Linotype" w:eastAsiaTheme="minorEastAsia" w:hAnsi="Palatino Linotype"/>
          <w:b/>
          <w:i/>
          <w:lang w:val="es-ES_tradnl"/>
        </w:rPr>
        <w:t>RECURRENTE</w:t>
      </w:r>
      <w:r w:rsidRPr="00195666">
        <w:rPr>
          <w:rFonts w:ascii="Palatino Linotype" w:eastAsiaTheme="minorEastAsia" w:hAnsi="Palatino Linotype"/>
          <w:i/>
          <w:lang w:val="es-ES_tradnl"/>
        </w:rPr>
        <w:t xml:space="preserve"> del Acuerdo de Clasificación como información reservada, que apruebe el Comité de Transparencia, en términos de los artículos 49 fracción</w:t>
      </w:r>
      <w:r w:rsidRPr="00195666">
        <w:rPr>
          <w:rFonts w:ascii="Palatino Linotype" w:hAnsi="Palatino Linotype"/>
          <w:bCs/>
          <w:i/>
        </w:rPr>
        <w:t xml:space="preserve"> VIII, 129, 140 y 141 de la Ley de Transparencia y Acceso a la Información Pública del Estado de México y Municipios.”</w:t>
      </w:r>
    </w:p>
    <w:p w:rsidR="0063743A" w:rsidRDefault="0063743A" w:rsidP="0063743A">
      <w:pPr>
        <w:pStyle w:val="Sinespaciado"/>
      </w:pPr>
    </w:p>
    <w:p w:rsidR="005D31B6" w:rsidRDefault="005D31B6" w:rsidP="005D31B6">
      <w:pPr>
        <w:pStyle w:val="Sinespaciado"/>
        <w:spacing w:line="360" w:lineRule="auto"/>
        <w:jc w:val="both"/>
        <w:rPr>
          <w:rFonts w:ascii="Palatino Linotype" w:hAnsi="Palatino Linotype"/>
          <w:sz w:val="24"/>
        </w:rPr>
      </w:pPr>
      <w:r w:rsidRPr="00C66651">
        <w:rPr>
          <w:rFonts w:ascii="Palatino Linotype" w:hAnsi="Palatino Linotype"/>
          <w:b/>
          <w:sz w:val="24"/>
        </w:rPr>
        <w:t>TERCERO. NOTIFÍQUESE</w:t>
      </w:r>
      <w:r w:rsidRPr="00C66651">
        <w:rPr>
          <w:rFonts w:ascii="Palatino Linotype" w:hAnsi="Palatino Linotype"/>
          <w:b/>
          <w:i/>
          <w:sz w:val="24"/>
        </w:rPr>
        <w:t xml:space="preserve"> </w:t>
      </w:r>
      <w:r w:rsidRPr="00C66651">
        <w:rPr>
          <w:rFonts w:ascii="Palatino Linotype" w:hAnsi="Palatino Linotype"/>
          <w:sz w:val="24"/>
        </w:rPr>
        <w:t xml:space="preserve">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w:t>
      </w:r>
      <w:r w:rsidRPr="00C66651">
        <w:rPr>
          <w:rFonts w:ascii="Palatino Linotype" w:hAnsi="Palatino Linotype"/>
          <w:sz w:val="24"/>
        </w:rPr>
        <w:lastRenderedPageBreak/>
        <w:t>diez días hábiles, debiendo informar a este Instituto en un plazo de tres días hábiles siguientes sobre el cumplimiento dado a la presente resolución.</w:t>
      </w:r>
    </w:p>
    <w:p w:rsidR="00FA79AE" w:rsidRPr="00C66651" w:rsidRDefault="00FA79AE" w:rsidP="005D31B6">
      <w:pPr>
        <w:pStyle w:val="Sinespaciado"/>
        <w:spacing w:line="360" w:lineRule="auto"/>
        <w:jc w:val="both"/>
        <w:rPr>
          <w:rFonts w:ascii="Palatino Linotype" w:hAnsi="Palatino Linotype"/>
          <w:sz w:val="24"/>
        </w:rPr>
      </w:pPr>
    </w:p>
    <w:p w:rsidR="005D31B6" w:rsidRPr="00C66651" w:rsidRDefault="005D31B6" w:rsidP="005D31B6">
      <w:pPr>
        <w:pStyle w:val="Sinespaciado"/>
        <w:spacing w:line="360" w:lineRule="auto"/>
        <w:jc w:val="both"/>
        <w:rPr>
          <w:rFonts w:ascii="Palatino Linotype" w:hAnsi="Palatino Linotype"/>
          <w:sz w:val="24"/>
        </w:rPr>
      </w:pPr>
      <w:r w:rsidRPr="00C66651">
        <w:rPr>
          <w:rFonts w:ascii="Palatino Linotype" w:hAnsi="Palatino Linotype"/>
          <w:b/>
          <w:sz w:val="24"/>
        </w:rPr>
        <w:t>CUARTO. NOTIFÍQUESE</w:t>
      </w:r>
      <w:r w:rsidR="00AF384E">
        <w:rPr>
          <w:rFonts w:ascii="Palatino Linotype" w:hAnsi="Palatino Linotype"/>
          <w:sz w:val="24"/>
        </w:rPr>
        <w:t xml:space="preserve"> al</w:t>
      </w:r>
      <w:r w:rsidRPr="00C66651">
        <w:rPr>
          <w:rFonts w:ascii="Palatino Linotype" w:hAnsi="Palatino Linotype"/>
          <w:sz w:val="24"/>
        </w:rPr>
        <w:t xml:space="preserve"> Recurrente la presente resolución</w:t>
      </w:r>
      <w:r w:rsidRPr="00C66651">
        <w:rPr>
          <w:rFonts w:ascii="Palatino Linotype" w:hAnsi="Palatino Linotype"/>
          <w:b/>
          <w:sz w:val="24"/>
        </w:rPr>
        <w:t xml:space="preserve"> </w:t>
      </w:r>
      <w:r w:rsidRPr="00C66651">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D31B6" w:rsidRPr="00CD5FEF" w:rsidRDefault="005D31B6" w:rsidP="00B34950">
      <w:pPr>
        <w:pStyle w:val="Sinespaciado"/>
        <w:spacing w:line="360" w:lineRule="auto"/>
        <w:jc w:val="both"/>
        <w:rPr>
          <w:rFonts w:ascii="Palatino Linotype" w:hAnsi="Palatino Linotype"/>
          <w:sz w:val="16"/>
          <w:szCs w:val="24"/>
        </w:rPr>
      </w:pPr>
    </w:p>
    <w:p w:rsidR="000C2033"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B81724">
        <w:rPr>
          <w:rFonts w:ascii="Palatino Linotype" w:hAnsi="Palatino Linotype"/>
          <w:sz w:val="24"/>
          <w:szCs w:val="24"/>
        </w:rPr>
        <w:t xml:space="preserve"> EMITIENDO VOTO PARTICULAR</w:t>
      </w:r>
      <w:r w:rsidR="003619BC">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C5393A">
        <w:rPr>
          <w:rFonts w:ascii="Palatino Linotype" w:hAnsi="Palatino Linotype"/>
          <w:sz w:val="24"/>
          <w:szCs w:val="24"/>
        </w:rPr>
        <w:t>, EN LA DÉCIMA TERCERA</w:t>
      </w:r>
      <w:r w:rsidR="00216B8D">
        <w:rPr>
          <w:rFonts w:ascii="Palatino Linotype" w:hAnsi="Palatino Linotype"/>
          <w:sz w:val="24"/>
          <w:szCs w:val="24"/>
        </w:rPr>
        <w:t xml:space="preserve"> </w:t>
      </w:r>
      <w:r w:rsidR="00E755E5">
        <w:rPr>
          <w:rFonts w:ascii="Palatino Linotype" w:hAnsi="Palatino Linotype"/>
          <w:sz w:val="24"/>
          <w:szCs w:val="24"/>
        </w:rPr>
        <w:t>SES</w:t>
      </w:r>
      <w:r w:rsidR="00845873">
        <w:rPr>
          <w:rFonts w:ascii="Palatino Linotype" w:hAnsi="Palatino Linotype"/>
          <w:sz w:val="24"/>
          <w:szCs w:val="24"/>
        </w:rPr>
        <w:t xml:space="preserve">IÓN ORDINARIA CELEBRADA EL </w:t>
      </w:r>
      <w:r w:rsidR="00B81724">
        <w:rPr>
          <w:rFonts w:ascii="Palatino Linotype" w:hAnsi="Palatino Linotype"/>
          <w:sz w:val="24"/>
          <w:szCs w:val="24"/>
        </w:rPr>
        <w:t>DOCE DE AGOSTO</w:t>
      </w:r>
      <w:r w:rsidR="009522F1">
        <w:rPr>
          <w:rFonts w:ascii="Palatino Linotype" w:hAnsi="Palatino Linotype"/>
          <w:sz w:val="24"/>
          <w:szCs w:val="24"/>
        </w:rPr>
        <w:t xml:space="preserve"> </w:t>
      </w:r>
      <w:r w:rsidR="001552E9">
        <w:rPr>
          <w:rFonts w:ascii="Palatino Linotype" w:hAnsi="Palatino Linotype"/>
          <w:sz w:val="24"/>
          <w:szCs w:val="24"/>
        </w:rPr>
        <w:t xml:space="preserve">DE </w:t>
      </w:r>
      <w:r w:rsidR="00B81724">
        <w:rPr>
          <w:rFonts w:ascii="Palatino Linotype" w:hAnsi="Palatino Linotype"/>
          <w:sz w:val="24"/>
          <w:szCs w:val="24"/>
        </w:rPr>
        <w:t>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BC3F29">
        <w:rPr>
          <w:rFonts w:ascii="Palatino Linotype" w:hAnsi="Palatino Linotype"/>
          <w:sz w:val="24"/>
          <w:szCs w:val="24"/>
        </w:rPr>
        <w:t>.</w:t>
      </w:r>
      <w:r w:rsidR="000C2033">
        <w:rPr>
          <w:rFonts w:ascii="Palatino Linotype" w:hAnsi="Palatino Linotype"/>
          <w:sz w:val="24"/>
          <w:szCs w:val="24"/>
        </w:rPr>
        <w:t>--------------------------------------------------------------------------------------------------------------------------------------------------------------------------------------------------------------------------------------------------------------------------------------------------------------------------------------------------------------------------------------------------------------------------------------------------------------------------------------------------------------------------------------------------------------------------------------------</w:t>
      </w:r>
      <w:r w:rsidR="00B81724">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B73E6C" w:rsidRPr="0089501E" w:rsidTr="00B138D5">
        <w:tc>
          <w:tcPr>
            <w:tcW w:w="9062" w:type="dxa"/>
            <w:gridSpan w:val="2"/>
          </w:tcPr>
          <w:p w:rsidR="006D5419" w:rsidRDefault="006D5419" w:rsidP="00B138D5">
            <w:pPr>
              <w:jc w:val="center"/>
              <w:rPr>
                <w:rFonts w:ascii="Palatino Linotype" w:hAnsi="Palatino Linotype"/>
                <w:b/>
                <w:sz w:val="24"/>
                <w:szCs w:val="24"/>
              </w:rPr>
            </w:pPr>
          </w:p>
          <w:p w:rsidR="00984AA7" w:rsidRDefault="00984AA7" w:rsidP="00984AA7">
            <w:pPr>
              <w:rPr>
                <w:rFonts w:ascii="Palatino Linotype" w:hAnsi="Palatino Linotype"/>
                <w:b/>
                <w:sz w:val="24"/>
                <w:szCs w:val="24"/>
              </w:rPr>
            </w:pPr>
          </w:p>
          <w:p w:rsidR="00FA79AE" w:rsidRDefault="00FA79AE" w:rsidP="00984AA7">
            <w:pPr>
              <w:rPr>
                <w:rFonts w:ascii="Palatino Linotype" w:hAnsi="Palatino Linotype"/>
                <w:b/>
                <w:sz w:val="24"/>
                <w:szCs w:val="24"/>
              </w:rPr>
            </w:pPr>
          </w:p>
          <w:p w:rsidR="00B81724" w:rsidRPr="0089501E" w:rsidRDefault="00B81724" w:rsidP="00984AA7">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 xml:space="preserve">Eva </w:t>
            </w:r>
            <w:proofErr w:type="spellStart"/>
            <w:r w:rsidRPr="0089501E">
              <w:rPr>
                <w:rFonts w:ascii="Palatino Linotype" w:hAnsi="Palatino Linotype"/>
                <w:b/>
                <w:sz w:val="24"/>
                <w:szCs w:val="24"/>
              </w:rPr>
              <w:t>Abaid</w:t>
            </w:r>
            <w:proofErr w:type="spellEnd"/>
            <w:r w:rsidRPr="0089501E">
              <w:rPr>
                <w:rFonts w:ascii="Palatino Linotype" w:hAnsi="Palatino Linotype"/>
                <w:b/>
                <w:sz w:val="24"/>
                <w:szCs w:val="24"/>
              </w:rPr>
              <w:t xml:space="preserve"> </w:t>
            </w:r>
            <w:proofErr w:type="spellStart"/>
            <w:r w:rsidRPr="0089501E">
              <w:rPr>
                <w:rFonts w:ascii="Palatino Linotype" w:hAnsi="Palatino Linotype"/>
                <w:b/>
                <w:sz w:val="24"/>
                <w:szCs w:val="24"/>
              </w:rPr>
              <w:t>Yapur</w:t>
            </w:r>
            <w:proofErr w:type="spellEnd"/>
          </w:p>
          <w:p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rsidR="00425534"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p w:rsidR="00B73E6C" w:rsidRPr="002F1CD7" w:rsidRDefault="00B73E6C" w:rsidP="00235C45">
            <w:pPr>
              <w:jc w:val="center"/>
              <w:rPr>
                <w:rFonts w:ascii="Palatino Linotype" w:hAnsi="Palatino Linotype"/>
                <w:sz w:val="24"/>
                <w:szCs w:val="24"/>
              </w:rPr>
            </w:pP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tc>
        <w:tc>
          <w:tcPr>
            <w:tcW w:w="4530" w:type="dxa"/>
          </w:tcPr>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tc>
      </w:tr>
      <w:tr w:rsidR="00B73E6C" w:rsidRPr="0089501E" w:rsidTr="00B138D5">
        <w:tc>
          <w:tcPr>
            <w:tcW w:w="9062" w:type="dxa"/>
            <w:gridSpan w:val="2"/>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425534" w:rsidRPr="0089501E" w:rsidRDefault="00425534" w:rsidP="003153A1">
            <w:pPr>
              <w:rPr>
                <w:rFonts w:ascii="Palatino Linotype" w:hAnsi="Palatino Linotype"/>
                <w:b/>
                <w:sz w:val="24"/>
                <w:szCs w:val="24"/>
              </w:rPr>
            </w:pPr>
          </w:p>
          <w:p w:rsidR="00B73E6C" w:rsidRDefault="00B73E6C" w:rsidP="00B138D5">
            <w:pPr>
              <w:rPr>
                <w:rFonts w:ascii="Palatino Linotype" w:hAnsi="Palatino Linotype"/>
                <w:b/>
                <w:sz w:val="28"/>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p w:rsidR="00454829" w:rsidRPr="00425534" w:rsidRDefault="00454829" w:rsidP="005848CE">
            <w:pPr>
              <w:rPr>
                <w:rFonts w:ascii="Palatino Linotype" w:hAnsi="Palatino Linotype"/>
                <w:sz w:val="18"/>
                <w:szCs w:val="24"/>
              </w:rPr>
            </w:pPr>
          </w:p>
        </w:tc>
      </w:tr>
    </w:tbl>
    <w:p w:rsidR="006D5419" w:rsidRPr="00F11368" w:rsidRDefault="006D5419" w:rsidP="00B73E6C">
      <w:pPr>
        <w:spacing w:after="0" w:line="240" w:lineRule="auto"/>
        <w:jc w:val="both"/>
        <w:rPr>
          <w:rFonts w:ascii="Palatino Linotype" w:hAnsi="Palatino Linotype" w:cs="Arial"/>
          <w:sz w:val="8"/>
          <w:szCs w:val="16"/>
        </w:rPr>
      </w:pPr>
    </w:p>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D5FEF">
        <w:rPr>
          <w:rFonts w:ascii="Palatino Linotype" w:hAnsi="Palatino Linotype" w:cs="Arial"/>
          <w:sz w:val="18"/>
          <w:szCs w:val="16"/>
        </w:rPr>
        <w:t xml:space="preserve">sponde a la resolución de fecha </w:t>
      </w:r>
      <w:r w:rsidR="00B81724">
        <w:rPr>
          <w:rFonts w:ascii="Palatino Linotype" w:hAnsi="Palatino Linotype" w:cs="Arial"/>
          <w:sz w:val="18"/>
          <w:szCs w:val="16"/>
        </w:rPr>
        <w:t>doce de agosto</w:t>
      </w:r>
      <w:r w:rsidR="00E00C7C">
        <w:rPr>
          <w:rFonts w:ascii="Palatino Linotype" w:hAnsi="Palatino Linotype" w:cs="Arial"/>
          <w:sz w:val="18"/>
          <w:szCs w:val="16"/>
        </w:rPr>
        <w:t xml:space="preserve"> </w:t>
      </w:r>
      <w:r w:rsidRPr="00B73E6C">
        <w:rPr>
          <w:rFonts w:ascii="Palatino Linotype" w:hAnsi="Palatino Linotype" w:cs="Arial"/>
          <w:sz w:val="18"/>
          <w:szCs w:val="16"/>
        </w:rPr>
        <w:t>de d</w:t>
      </w:r>
      <w:r w:rsidR="00B81724">
        <w:rPr>
          <w:rFonts w:ascii="Palatino Linotype" w:hAnsi="Palatino Linotype" w:cs="Arial"/>
          <w:sz w:val="18"/>
          <w:szCs w:val="16"/>
        </w:rPr>
        <w:t>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531CFD">
        <w:rPr>
          <w:rFonts w:ascii="Palatino Linotype" w:hAnsi="Palatino Linotype" w:cs="Arial"/>
          <w:bCs/>
          <w:sz w:val="18"/>
          <w:szCs w:val="16"/>
          <w:lang w:eastAsia="es-MX"/>
        </w:rPr>
        <w:t>00885</w:t>
      </w:r>
      <w:r w:rsidRPr="00B73E6C">
        <w:rPr>
          <w:rFonts w:ascii="Palatino Linotype" w:hAnsi="Palatino Linotype" w:cs="Arial"/>
          <w:bCs/>
          <w:sz w:val="18"/>
          <w:szCs w:val="16"/>
          <w:lang w:eastAsia="es-MX"/>
        </w:rPr>
        <w:t>/INFOEM/IP/R</w:t>
      </w:r>
      <w:r w:rsidR="00BF58B7">
        <w:rPr>
          <w:rFonts w:ascii="Palatino Linotype" w:hAnsi="Palatino Linotype" w:cs="Arial"/>
          <w:bCs/>
          <w:sz w:val="18"/>
          <w:szCs w:val="16"/>
          <w:lang w:eastAsia="es-MX"/>
        </w:rPr>
        <w:t>R/2020</w:t>
      </w:r>
      <w:r w:rsidR="00937BFA">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9F8" w:rsidRDefault="005739F8" w:rsidP="007E2E80">
      <w:pPr>
        <w:spacing w:after="0" w:line="240" w:lineRule="auto"/>
      </w:pPr>
      <w:r>
        <w:separator/>
      </w:r>
    </w:p>
  </w:endnote>
  <w:endnote w:type="continuationSeparator" w:id="0">
    <w:p w:rsidR="005739F8" w:rsidRDefault="005739F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D0" w:rsidRPr="000B69FA" w:rsidRDefault="00E629D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3692">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3692">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D0" w:rsidRPr="000B69FA" w:rsidRDefault="00E629D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369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3692">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9F8" w:rsidRDefault="005739F8" w:rsidP="007E2E80">
      <w:pPr>
        <w:spacing w:after="0" w:line="240" w:lineRule="auto"/>
      </w:pPr>
      <w:r>
        <w:separator/>
      </w:r>
    </w:p>
  </w:footnote>
  <w:footnote w:type="continuationSeparator" w:id="0">
    <w:p w:rsidR="005739F8" w:rsidRDefault="005739F8" w:rsidP="007E2E80">
      <w:pPr>
        <w:spacing w:after="0" w:line="240" w:lineRule="auto"/>
      </w:pPr>
      <w:r>
        <w:continuationSeparator/>
      </w:r>
    </w:p>
  </w:footnote>
  <w:footnote w:id="1">
    <w:p w:rsidR="00E629D0" w:rsidRPr="00615B4B" w:rsidRDefault="00E629D0"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629D0" w:rsidRPr="00615B4B" w:rsidRDefault="00E629D0"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217BE" w:rsidRDefault="00D217BE" w:rsidP="00D217BE">
      <w:pPr>
        <w:pStyle w:val="Textonotapie"/>
        <w:jc w:val="both"/>
      </w:pPr>
      <w:r w:rsidRPr="008B0F32">
        <w:rPr>
          <w:rStyle w:val="Refdenotaalpie"/>
          <w:rFonts w:ascii="Palatino Linotype" w:hAnsi="Palatino Linotype"/>
        </w:rPr>
        <w:footnoteRef/>
      </w:r>
      <w:r w:rsidRPr="008B0F32">
        <w:rPr>
          <w:rFonts w:ascii="Palatino Linotype" w:hAnsi="Palatino Linotype"/>
        </w:rPr>
        <w:t xml:space="preserve"> Sirve de sustento a lo anterior por analogía la Tesis Jurisprudencial número Tesis: V.2o. J/31, publicada en la Gaceta del Semanario Judicial de la Federación, bajo el número de registro 219033, de rubro: </w:t>
      </w:r>
      <w:r w:rsidRPr="008B0F32">
        <w:rPr>
          <w:rFonts w:ascii="Palatino Linotype" w:hAnsi="Palatino Linotype"/>
          <w:b/>
        </w:rPr>
        <w:t>CONCEPTOS DE VIOLACIÓN FUNDADOS, PERO INOPERANTES</w:t>
      </w:r>
      <w:r w:rsidRPr="008B0F32">
        <w:rPr>
          <w:rFonts w:ascii="Palatino Linotype" w:hAnsi="Palatino Linotype"/>
        </w:rPr>
        <w:t>. Si del estudio que en el juicio de amparo se hace de un concepto de violación se llega a la conclusión de que es fundado, de acuerdo con las razones de incongruencia por omisiones esgrimidas por el quejoso, como sucede ante la falta de análisis y valoración de pruebas ofrecidas en el juicio de nulidad, pero de ese mismo estudio claramente se desprende que por diversas razones referidas al fondo de la cuestión omitida, ese mismo concepto resulta ineficaz para resolver el asunto favorablemente a los intereses de la parte quejosa, este concepto aunque sea fundado, debe declararse inoperante, y por tanto, en aras de la economía procesal procede negar el amparo en vez de concederse para efectos, es decir, para que la responsable, reparando la violación, entre al estudio omitido; toda vez que este proceder a nada práctico conduciría, puesto que reparada aquélla, la propia responsable, y en su caso el Tribunal Colegiado de Circuito por la vía de un nuevo amparo que en su caso y oportunidad se promoviera, tendría que resolver el negocio desfavorablemente a tales intereses del quejoso; y de ahí que no hay para que esperar dicha nueva ocasión para negar un amparo que desde luego puede y debe negarse.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19" w:rsidRDefault="00B0369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1256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D0" w:rsidRDefault="00B0369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12564" o:spid="_x0000_s2051" type="#_x0000_t75" style="position:absolute;margin-left:-83.35pt;margin-top:-141.4pt;width:609.4pt;height:793.75pt;z-index:-251656192;mso-position-horizontal-relative:margin;mso-position-vertical-relative:margin" o:allowincell="f">
          <v:imagedata r:id="rId1" o:title="logo 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E629D0" w:rsidTr="00182616">
      <w:trPr>
        <w:trHeight w:val="227"/>
      </w:trPr>
      <w:tc>
        <w:tcPr>
          <w:tcW w:w="5949" w:type="dxa"/>
          <w:hideMark/>
        </w:tcPr>
        <w:p w:rsidR="00E629D0" w:rsidRDefault="00E629D0"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E629D0" w:rsidRDefault="00172CFD" w:rsidP="00172CFD">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0885</w:t>
          </w:r>
          <w:r w:rsidR="00E629D0">
            <w:rPr>
              <w:rFonts w:ascii="Palatino Linotype" w:hAnsi="Palatino Linotype" w:cs="Arial"/>
              <w:bCs/>
              <w:sz w:val="24"/>
              <w:lang w:eastAsia="es-MX"/>
            </w:rPr>
            <w:t>/INFOEM/IP/RR/2019</w:t>
          </w:r>
        </w:p>
      </w:tc>
    </w:tr>
    <w:tr w:rsidR="00E629D0" w:rsidTr="00182616">
      <w:trPr>
        <w:trHeight w:val="242"/>
      </w:trPr>
      <w:tc>
        <w:tcPr>
          <w:tcW w:w="5949" w:type="dxa"/>
          <w:hideMark/>
        </w:tcPr>
        <w:p w:rsidR="00E629D0" w:rsidRDefault="00E629D0"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E629D0" w:rsidRDefault="00172CFD" w:rsidP="005E3F88">
          <w:pPr>
            <w:spacing w:after="120" w:line="256" w:lineRule="auto"/>
            <w:ind w:left="72" w:right="214"/>
            <w:jc w:val="right"/>
            <w:rPr>
              <w:rFonts w:ascii="Palatino Linotype" w:hAnsi="Palatino Linotype" w:cs="Arial"/>
              <w:szCs w:val="20"/>
            </w:rPr>
          </w:pPr>
          <w:r w:rsidRPr="00DC23CF">
            <w:rPr>
              <w:rFonts w:ascii="Palatino Linotype" w:hAnsi="Palatino Linotype" w:cs="Arial"/>
              <w:szCs w:val="20"/>
            </w:rPr>
            <w:t>Fiscalía General de Justicia del Estado de México</w:t>
          </w:r>
        </w:p>
      </w:tc>
    </w:tr>
    <w:tr w:rsidR="00E629D0" w:rsidTr="00182616">
      <w:trPr>
        <w:trHeight w:val="342"/>
      </w:trPr>
      <w:tc>
        <w:tcPr>
          <w:tcW w:w="5949" w:type="dxa"/>
          <w:hideMark/>
        </w:tcPr>
        <w:p w:rsidR="00E629D0" w:rsidRDefault="00E629D0"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E629D0" w:rsidRDefault="00E629D0"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629D0" w:rsidRDefault="00E629D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E629D0" w:rsidTr="00182616">
      <w:trPr>
        <w:trHeight w:val="227"/>
      </w:trPr>
      <w:tc>
        <w:tcPr>
          <w:tcW w:w="5103" w:type="dxa"/>
          <w:hideMark/>
        </w:tcPr>
        <w:p w:rsidR="00E629D0" w:rsidRDefault="00E62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E629D0" w:rsidRPr="00B4142F" w:rsidRDefault="00172CFD"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00885</w:t>
          </w:r>
          <w:r w:rsidR="00F12275">
            <w:rPr>
              <w:rFonts w:ascii="Palatino Linotype" w:hAnsi="Palatino Linotype" w:cs="Arial"/>
              <w:bCs/>
              <w:sz w:val="24"/>
              <w:lang w:eastAsia="es-MX"/>
            </w:rPr>
            <w:t>/INFOEM/IP/RR/2020</w:t>
          </w:r>
        </w:p>
      </w:tc>
    </w:tr>
    <w:tr w:rsidR="00E629D0" w:rsidTr="00182616">
      <w:trPr>
        <w:trHeight w:val="196"/>
      </w:trPr>
      <w:tc>
        <w:tcPr>
          <w:tcW w:w="5103" w:type="dxa"/>
          <w:hideMark/>
        </w:tcPr>
        <w:p w:rsidR="00E629D0" w:rsidRDefault="00E62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E629D0" w:rsidRPr="00F06FED" w:rsidRDefault="00B03692" w:rsidP="00F672EE">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w:t>
          </w:r>
          <w:proofErr w:type="spellEnd"/>
        </w:p>
      </w:tc>
    </w:tr>
    <w:tr w:rsidR="00E629D0" w:rsidTr="00182616">
      <w:trPr>
        <w:trHeight w:val="242"/>
      </w:trPr>
      <w:tc>
        <w:tcPr>
          <w:tcW w:w="5103" w:type="dxa"/>
          <w:hideMark/>
        </w:tcPr>
        <w:p w:rsidR="00E629D0" w:rsidRDefault="00E62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E629D0" w:rsidRDefault="00DC23CF" w:rsidP="00F12275">
          <w:pPr>
            <w:spacing w:after="120" w:line="256" w:lineRule="auto"/>
            <w:ind w:left="208" w:right="214"/>
            <w:jc w:val="right"/>
            <w:rPr>
              <w:rFonts w:ascii="Palatino Linotype" w:hAnsi="Palatino Linotype" w:cs="Arial"/>
              <w:szCs w:val="20"/>
            </w:rPr>
          </w:pPr>
          <w:r w:rsidRPr="00DC23CF">
            <w:rPr>
              <w:rFonts w:ascii="Palatino Linotype" w:hAnsi="Palatino Linotype" w:cs="Arial"/>
              <w:szCs w:val="20"/>
            </w:rPr>
            <w:t>Fiscalía General de Justicia del Estado de México</w:t>
          </w:r>
        </w:p>
      </w:tc>
    </w:tr>
    <w:tr w:rsidR="00E629D0" w:rsidTr="00182616">
      <w:trPr>
        <w:trHeight w:val="342"/>
      </w:trPr>
      <w:tc>
        <w:tcPr>
          <w:tcW w:w="5103" w:type="dxa"/>
          <w:hideMark/>
        </w:tcPr>
        <w:p w:rsidR="00E629D0" w:rsidRDefault="00E629D0"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E629D0" w:rsidRDefault="00E629D0"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629D0" w:rsidRDefault="00B0369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712562" o:spid="_x0000_s2049" type="#_x0000_t75" style="position:absolute;margin-left:-84.85pt;margin-top:-148.4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79F"/>
    <w:multiLevelType w:val="hybridMultilevel"/>
    <w:tmpl w:val="BF665122"/>
    <w:lvl w:ilvl="0" w:tplc="A3B603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CF0A05"/>
    <w:multiLevelType w:val="hybridMultilevel"/>
    <w:tmpl w:val="5ACCD4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550741"/>
    <w:multiLevelType w:val="hybridMultilevel"/>
    <w:tmpl w:val="081C9C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371C8D"/>
    <w:multiLevelType w:val="hybridMultilevel"/>
    <w:tmpl w:val="02806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3546E06"/>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6637B5A"/>
    <w:multiLevelType w:val="hybridMultilevel"/>
    <w:tmpl w:val="1736D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C37DD2"/>
    <w:multiLevelType w:val="hybridMultilevel"/>
    <w:tmpl w:val="698A6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C151970"/>
    <w:multiLevelType w:val="hybridMultilevel"/>
    <w:tmpl w:val="F56A6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9" w15:restartNumberingAfterBreak="0">
    <w:nsid w:val="4D72430D"/>
    <w:multiLevelType w:val="hybridMultilevel"/>
    <w:tmpl w:val="0E16E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35472D"/>
    <w:multiLevelType w:val="hybridMultilevel"/>
    <w:tmpl w:val="AEE03A98"/>
    <w:lvl w:ilvl="0" w:tplc="1AD849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5AF07561"/>
    <w:multiLevelType w:val="hybridMultilevel"/>
    <w:tmpl w:val="BAF87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E87F42"/>
    <w:multiLevelType w:val="hybridMultilevel"/>
    <w:tmpl w:val="983837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15:restartNumberingAfterBreak="0">
    <w:nsid w:val="71E3504F"/>
    <w:multiLevelType w:val="hybridMultilevel"/>
    <w:tmpl w:val="2CF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68537B"/>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5" w15:restartNumberingAfterBreak="0">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
  </w:num>
  <w:num w:numId="2">
    <w:abstractNumId w:val="13"/>
  </w:num>
  <w:num w:numId="3">
    <w:abstractNumId w:val="3"/>
  </w:num>
  <w:num w:numId="4">
    <w:abstractNumId w:val="46"/>
  </w:num>
  <w:num w:numId="5">
    <w:abstractNumId w:val="8"/>
  </w:num>
  <w:num w:numId="6">
    <w:abstractNumId w:val="7"/>
  </w:num>
  <w:num w:numId="7">
    <w:abstractNumId w:val="22"/>
  </w:num>
  <w:num w:numId="8">
    <w:abstractNumId w:val="21"/>
  </w:num>
  <w:num w:numId="9">
    <w:abstractNumId w:val="37"/>
  </w:num>
  <w:num w:numId="10">
    <w:abstractNumId w:val="10"/>
  </w:num>
  <w:num w:numId="11">
    <w:abstractNumId w:val="38"/>
  </w:num>
  <w:num w:numId="12">
    <w:abstractNumId w:val="30"/>
  </w:num>
  <w:num w:numId="13">
    <w:abstractNumId w:val="26"/>
  </w:num>
  <w:num w:numId="14">
    <w:abstractNumId w:val="17"/>
  </w:num>
  <w:num w:numId="15">
    <w:abstractNumId w:val="6"/>
  </w:num>
  <w:num w:numId="16">
    <w:abstractNumId w:val="18"/>
  </w:num>
  <w:num w:numId="17">
    <w:abstractNumId w:val="39"/>
  </w:num>
  <w:num w:numId="18">
    <w:abstractNumId w:val="20"/>
  </w:num>
  <w:num w:numId="19">
    <w:abstractNumId w:val="31"/>
  </w:num>
  <w:num w:numId="20">
    <w:abstractNumId w:val="15"/>
  </w:num>
  <w:num w:numId="21">
    <w:abstractNumId w:val="11"/>
  </w:num>
  <w:num w:numId="22">
    <w:abstractNumId w:val="19"/>
  </w:num>
  <w:num w:numId="23">
    <w:abstractNumId w:val="32"/>
  </w:num>
  <w:num w:numId="24">
    <w:abstractNumId w:val="0"/>
  </w:num>
  <w:num w:numId="25">
    <w:abstractNumId w:val="4"/>
  </w:num>
  <w:num w:numId="26">
    <w:abstractNumId w:val="29"/>
  </w:num>
  <w:num w:numId="27">
    <w:abstractNumId w:val="33"/>
  </w:num>
  <w:num w:numId="28">
    <w:abstractNumId w:val="41"/>
  </w:num>
  <w:num w:numId="29">
    <w:abstractNumId w:val="42"/>
  </w:num>
  <w:num w:numId="30">
    <w:abstractNumId w:val="14"/>
  </w:num>
  <w:num w:numId="31">
    <w:abstractNumId w:val="43"/>
  </w:num>
  <w:num w:numId="32">
    <w:abstractNumId w:val="16"/>
  </w:num>
  <w:num w:numId="33">
    <w:abstractNumId w:val="44"/>
  </w:num>
  <w:num w:numId="34">
    <w:abstractNumId w:val="40"/>
  </w:num>
  <w:num w:numId="35">
    <w:abstractNumId w:val="47"/>
  </w:num>
  <w:num w:numId="36">
    <w:abstractNumId w:val="45"/>
  </w:num>
  <w:num w:numId="37">
    <w:abstractNumId w:val="36"/>
  </w:num>
  <w:num w:numId="38">
    <w:abstractNumId w:val="12"/>
  </w:num>
  <w:num w:numId="39">
    <w:abstractNumId w:val="34"/>
  </w:num>
  <w:num w:numId="40">
    <w:abstractNumId w:val="27"/>
  </w:num>
  <w:num w:numId="41">
    <w:abstractNumId w:val="2"/>
  </w:num>
  <w:num w:numId="42">
    <w:abstractNumId w:val="35"/>
  </w:num>
  <w:num w:numId="43">
    <w:abstractNumId w:val="9"/>
  </w:num>
  <w:num w:numId="44">
    <w:abstractNumId w:val="28"/>
  </w:num>
  <w:num w:numId="45">
    <w:abstractNumId w:val="24"/>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2358"/>
    <w:rsid w:val="00013DB5"/>
    <w:rsid w:val="000143BF"/>
    <w:rsid w:val="000146A2"/>
    <w:rsid w:val="00014D80"/>
    <w:rsid w:val="00015A5D"/>
    <w:rsid w:val="00017C6F"/>
    <w:rsid w:val="000204E1"/>
    <w:rsid w:val="00021D9A"/>
    <w:rsid w:val="00022E72"/>
    <w:rsid w:val="000232F8"/>
    <w:rsid w:val="00026FFE"/>
    <w:rsid w:val="000276E0"/>
    <w:rsid w:val="00031BDD"/>
    <w:rsid w:val="00032DBD"/>
    <w:rsid w:val="00033949"/>
    <w:rsid w:val="00033A37"/>
    <w:rsid w:val="00035085"/>
    <w:rsid w:val="000402BD"/>
    <w:rsid w:val="00041557"/>
    <w:rsid w:val="00043018"/>
    <w:rsid w:val="000475BC"/>
    <w:rsid w:val="00050126"/>
    <w:rsid w:val="00050A9C"/>
    <w:rsid w:val="00051311"/>
    <w:rsid w:val="00053C9B"/>
    <w:rsid w:val="0005531F"/>
    <w:rsid w:val="00055FDB"/>
    <w:rsid w:val="00057570"/>
    <w:rsid w:val="00061CDD"/>
    <w:rsid w:val="00061CE1"/>
    <w:rsid w:val="00061FF5"/>
    <w:rsid w:val="00062331"/>
    <w:rsid w:val="00063F3D"/>
    <w:rsid w:val="00066092"/>
    <w:rsid w:val="000674FE"/>
    <w:rsid w:val="00070473"/>
    <w:rsid w:val="0007328F"/>
    <w:rsid w:val="000738E9"/>
    <w:rsid w:val="0008042E"/>
    <w:rsid w:val="000811AF"/>
    <w:rsid w:val="00081484"/>
    <w:rsid w:val="00083F7E"/>
    <w:rsid w:val="00086197"/>
    <w:rsid w:val="0008795C"/>
    <w:rsid w:val="00087B62"/>
    <w:rsid w:val="00090705"/>
    <w:rsid w:val="0009220B"/>
    <w:rsid w:val="000924C1"/>
    <w:rsid w:val="00092805"/>
    <w:rsid w:val="0009497C"/>
    <w:rsid w:val="00095218"/>
    <w:rsid w:val="00096DEA"/>
    <w:rsid w:val="00097AF9"/>
    <w:rsid w:val="000A27C1"/>
    <w:rsid w:val="000A3254"/>
    <w:rsid w:val="000A3303"/>
    <w:rsid w:val="000A6723"/>
    <w:rsid w:val="000A75BE"/>
    <w:rsid w:val="000B0E94"/>
    <w:rsid w:val="000B36FD"/>
    <w:rsid w:val="000B37DE"/>
    <w:rsid w:val="000B45D8"/>
    <w:rsid w:val="000B4C07"/>
    <w:rsid w:val="000C2033"/>
    <w:rsid w:val="000C73DF"/>
    <w:rsid w:val="000C7BD4"/>
    <w:rsid w:val="000D0294"/>
    <w:rsid w:val="000D47AB"/>
    <w:rsid w:val="000D6982"/>
    <w:rsid w:val="000D750F"/>
    <w:rsid w:val="000D756B"/>
    <w:rsid w:val="000E3209"/>
    <w:rsid w:val="000E58D0"/>
    <w:rsid w:val="000E631B"/>
    <w:rsid w:val="000E7C0A"/>
    <w:rsid w:val="000F199E"/>
    <w:rsid w:val="000F3722"/>
    <w:rsid w:val="000F4A3D"/>
    <w:rsid w:val="00101AEA"/>
    <w:rsid w:val="00102D55"/>
    <w:rsid w:val="00107AFD"/>
    <w:rsid w:val="00114C3C"/>
    <w:rsid w:val="00115F6D"/>
    <w:rsid w:val="00117ACE"/>
    <w:rsid w:val="00121C19"/>
    <w:rsid w:val="00122CD0"/>
    <w:rsid w:val="0012508A"/>
    <w:rsid w:val="001253E7"/>
    <w:rsid w:val="00125F0D"/>
    <w:rsid w:val="001269C0"/>
    <w:rsid w:val="00130BF1"/>
    <w:rsid w:val="00132E9F"/>
    <w:rsid w:val="001346D9"/>
    <w:rsid w:val="00135494"/>
    <w:rsid w:val="00136E60"/>
    <w:rsid w:val="001408CB"/>
    <w:rsid w:val="00140AE4"/>
    <w:rsid w:val="00140C2F"/>
    <w:rsid w:val="0014191F"/>
    <w:rsid w:val="00143581"/>
    <w:rsid w:val="00143AC6"/>
    <w:rsid w:val="0014447C"/>
    <w:rsid w:val="00145532"/>
    <w:rsid w:val="001510E8"/>
    <w:rsid w:val="00153BFD"/>
    <w:rsid w:val="001552E9"/>
    <w:rsid w:val="001601A5"/>
    <w:rsid w:val="00162176"/>
    <w:rsid w:val="00162974"/>
    <w:rsid w:val="00165929"/>
    <w:rsid w:val="00166046"/>
    <w:rsid w:val="00166623"/>
    <w:rsid w:val="00166FB7"/>
    <w:rsid w:val="00167049"/>
    <w:rsid w:val="001720DD"/>
    <w:rsid w:val="00172644"/>
    <w:rsid w:val="00172CFD"/>
    <w:rsid w:val="00180F6B"/>
    <w:rsid w:val="00182616"/>
    <w:rsid w:val="001849EF"/>
    <w:rsid w:val="00186CFB"/>
    <w:rsid w:val="00190659"/>
    <w:rsid w:val="0019395C"/>
    <w:rsid w:val="0019406D"/>
    <w:rsid w:val="00195ADE"/>
    <w:rsid w:val="00195B84"/>
    <w:rsid w:val="00196888"/>
    <w:rsid w:val="001A0ABB"/>
    <w:rsid w:val="001A17B9"/>
    <w:rsid w:val="001A2B6B"/>
    <w:rsid w:val="001A4700"/>
    <w:rsid w:val="001A50CE"/>
    <w:rsid w:val="001A70F6"/>
    <w:rsid w:val="001A7955"/>
    <w:rsid w:val="001B0A71"/>
    <w:rsid w:val="001B5DCE"/>
    <w:rsid w:val="001B743F"/>
    <w:rsid w:val="001C0CE9"/>
    <w:rsid w:val="001C2DBA"/>
    <w:rsid w:val="001C35F9"/>
    <w:rsid w:val="001C69FC"/>
    <w:rsid w:val="001D0755"/>
    <w:rsid w:val="001D39A1"/>
    <w:rsid w:val="001D4333"/>
    <w:rsid w:val="001D6114"/>
    <w:rsid w:val="001D61D0"/>
    <w:rsid w:val="001E07AC"/>
    <w:rsid w:val="001E1362"/>
    <w:rsid w:val="001E1E37"/>
    <w:rsid w:val="001E2E5E"/>
    <w:rsid w:val="001E477F"/>
    <w:rsid w:val="001E4D4B"/>
    <w:rsid w:val="001E60B7"/>
    <w:rsid w:val="001F021C"/>
    <w:rsid w:val="001F1904"/>
    <w:rsid w:val="001F2BFA"/>
    <w:rsid w:val="001F42C7"/>
    <w:rsid w:val="001F5577"/>
    <w:rsid w:val="00200208"/>
    <w:rsid w:val="00201358"/>
    <w:rsid w:val="00203FA5"/>
    <w:rsid w:val="00205BF1"/>
    <w:rsid w:val="00207DA3"/>
    <w:rsid w:val="002108D8"/>
    <w:rsid w:val="00211473"/>
    <w:rsid w:val="002120C3"/>
    <w:rsid w:val="00212498"/>
    <w:rsid w:val="00212FEB"/>
    <w:rsid w:val="0021396E"/>
    <w:rsid w:val="0021442E"/>
    <w:rsid w:val="00216B8D"/>
    <w:rsid w:val="002172A7"/>
    <w:rsid w:val="00221F0B"/>
    <w:rsid w:val="002252AD"/>
    <w:rsid w:val="002259B7"/>
    <w:rsid w:val="00225F62"/>
    <w:rsid w:val="00230FFA"/>
    <w:rsid w:val="00235186"/>
    <w:rsid w:val="00235C45"/>
    <w:rsid w:val="002405F0"/>
    <w:rsid w:val="0024343A"/>
    <w:rsid w:val="002450D9"/>
    <w:rsid w:val="00247E1F"/>
    <w:rsid w:val="00251D71"/>
    <w:rsid w:val="00252745"/>
    <w:rsid w:val="00254523"/>
    <w:rsid w:val="00256DDF"/>
    <w:rsid w:val="002572CF"/>
    <w:rsid w:val="0026191D"/>
    <w:rsid w:val="00262857"/>
    <w:rsid w:val="0026474F"/>
    <w:rsid w:val="00265F03"/>
    <w:rsid w:val="00266688"/>
    <w:rsid w:val="00266DA1"/>
    <w:rsid w:val="00271762"/>
    <w:rsid w:val="002718DB"/>
    <w:rsid w:val="00271C39"/>
    <w:rsid w:val="00272DE9"/>
    <w:rsid w:val="002765BB"/>
    <w:rsid w:val="00276E33"/>
    <w:rsid w:val="00276FFD"/>
    <w:rsid w:val="002809F3"/>
    <w:rsid w:val="002817DA"/>
    <w:rsid w:val="00283F65"/>
    <w:rsid w:val="0028427C"/>
    <w:rsid w:val="0028471A"/>
    <w:rsid w:val="002847CC"/>
    <w:rsid w:val="00284C4B"/>
    <w:rsid w:val="0028585E"/>
    <w:rsid w:val="00287072"/>
    <w:rsid w:val="0028766C"/>
    <w:rsid w:val="00290397"/>
    <w:rsid w:val="002910A3"/>
    <w:rsid w:val="0029320F"/>
    <w:rsid w:val="00296F49"/>
    <w:rsid w:val="002A10EC"/>
    <w:rsid w:val="002A1622"/>
    <w:rsid w:val="002A1927"/>
    <w:rsid w:val="002A1F8A"/>
    <w:rsid w:val="002A26E0"/>
    <w:rsid w:val="002A5FED"/>
    <w:rsid w:val="002B5B14"/>
    <w:rsid w:val="002B70F8"/>
    <w:rsid w:val="002C0C6A"/>
    <w:rsid w:val="002C10B1"/>
    <w:rsid w:val="002C2A2E"/>
    <w:rsid w:val="002C2D19"/>
    <w:rsid w:val="002C322D"/>
    <w:rsid w:val="002C45D8"/>
    <w:rsid w:val="002C47F3"/>
    <w:rsid w:val="002C529C"/>
    <w:rsid w:val="002C5965"/>
    <w:rsid w:val="002C6BF7"/>
    <w:rsid w:val="002D086B"/>
    <w:rsid w:val="002D477F"/>
    <w:rsid w:val="002D4991"/>
    <w:rsid w:val="002D6110"/>
    <w:rsid w:val="002D6CF8"/>
    <w:rsid w:val="002E22D8"/>
    <w:rsid w:val="002E2D4C"/>
    <w:rsid w:val="002E6036"/>
    <w:rsid w:val="002F044A"/>
    <w:rsid w:val="002F1506"/>
    <w:rsid w:val="002F160B"/>
    <w:rsid w:val="002F16C6"/>
    <w:rsid w:val="002F17FB"/>
    <w:rsid w:val="002F464B"/>
    <w:rsid w:val="00301A01"/>
    <w:rsid w:val="00301D32"/>
    <w:rsid w:val="003021C1"/>
    <w:rsid w:val="00303FAF"/>
    <w:rsid w:val="00304C91"/>
    <w:rsid w:val="00305B06"/>
    <w:rsid w:val="00306D81"/>
    <w:rsid w:val="00307784"/>
    <w:rsid w:val="00310760"/>
    <w:rsid w:val="00311191"/>
    <w:rsid w:val="00311BCD"/>
    <w:rsid w:val="00312E7E"/>
    <w:rsid w:val="00315192"/>
    <w:rsid w:val="003153A1"/>
    <w:rsid w:val="0031621C"/>
    <w:rsid w:val="003230BE"/>
    <w:rsid w:val="00323B11"/>
    <w:rsid w:val="00327932"/>
    <w:rsid w:val="00333F2F"/>
    <w:rsid w:val="00336A49"/>
    <w:rsid w:val="00336EDF"/>
    <w:rsid w:val="00342A70"/>
    <w:rsid w:val="00344A3B"/>
    <w:rsid w:val="00346C7E"/>
    <w:rsid w:val="00353953"/>
    <w:rsid w:val="0035558C"/>
    <w:rsid w:val="00356654"/>
    <w:rsid w:val="00356BC1"/>
    <w:rsid w:val="00360599"/>
    <w:rsid w:val="003619BC"/>
    <w:rsid w:val="00363308"/>
    <w:rsid w:val="003653BC"/>
    <w:rsid w:val="00365441"/>
    <w:rsid w:val="00365ADF"/>
    <w:rsid w:val="00374450"/>
    <w:rsid w:val="00375FF5"/>
    <w:rsid w:val="00376934"/>
    <w:rsid w:val="00380DA0"/>
    <w:rsid w:val="0038385D"/>
    <w:rsid w:val="0038396D"/>
    <w:rsid w:val="00385F83"/>
    <w:rsid w:val="00386799"/>
    <w:rsid w:val="003908F4"/>
    <w:rsid w:val="003919AC"/>
    <w:rsid w:val="00391F91"/>
    <w:rsid w:val="003A13D2"/>
    <w:rsid w:val="003A3096"/>
    <w:rsid w:val="003A31DC"/>
    <w:rsid w:val="003A34A4"/>
    <w:rsid w:val="003B0B05"/>
    <w:rsid w:val="003B1044"/>
    <w:rsid w:val="003B1ABE"/>
    <w:rsid w:val="003B2500"/>
    <w:rsid w:val="003B4AE6"/>
    <w:rsid w:val="003B7C36"/>
    <w:rsid w:val="003B7CED"/>
    <w:rsid w:val="003C3124"/>
    <w:rsid w:val="003C621F"/>
    <w:rsid w:val="003C74AF"/>
    <w:rsid w:val="003D2672"/>
    <w:rsid w:val="003D3420"/>
    <w:rsid w:val="003D4B31"/>
    <w:rsid w:val="003D4FA3"/>
    <w:rsid w:val="003E08B9"/>
    <w:rsid w:val="003E2180"/>
    <w:rsid w:val="003E3FE5"/>
    <w:rsid w:val="003E5443"/>
    <w:rsid w:val="003E737B"/>
    <w:rsid w:val="003F5460"/>
    <w:rsid w:val="00400852"/>
    <w:rsid w:val="00400B42"/>
    <w:rsid w:val="00404F9D"/>
    <w:rsid w:val="00405FAF"/>
    <w:rsid w:val="00406B61"/>
    <w:rsid w:val="00407282"/>
    <w:rsid w:val="00410A41"/>
    <w:rsid w:val="004132B8"/>
    <w:rsid w:val="00417EBD"/>
    <w:rsid w:val="0042196B"/>
    <w:rsid w:val="00422054"/>
    <w:rsid w:val="00423281"/>
    <w:rsid w:val="00423C27"/>
    <w:rsid w:val="004245AD"/>
    <w:rsid w:val="00425199"/>
    <w:rsid w:val="00425534"/>
    <w:rsid w:val="00427AC1"/>
    <w:rsid w:val="004307FD"/>
    <w:rsid w:val="0043616A"/>
    <w:rsid w:val="00443826"/>
    <w:rsid w:val="004448A5"/>
    <w:rsid w:val="0044723A"/>
    <w:rsid w:val="0045258F"/>
    <w:rsid w:val="0045270C"/>
    <w:rsid w:val="00452ABA"/>
    <w:rsid w:val="0045396C"/>
    <w:rsid w:val="00453E58"/>
    <w:rsid w:val="00454829"/>
    <w:rsid w:val="004572BE"/>
    <w:rsid w:val="004617C7"/>
    <w:rsid w:val="004657BE"/>
    <w:rsid w:val="00470413"/>
    <w:rsid w:val="00471619"/>
    <w:rsid w:val="004724CC"/>
    <w:rsid w:val="00473DB1"/>
    <w:rsid w:val="0047461E"/>
    <w:rsid w:val="00476F33"/>
    <w:rsid w:val="004807F7"/>
    <w:rsid w:val="004812BD"/>
    <w:rsid w:val="00481558"/>
    <w:rsid w:val="00481A59"/>
    <w:rsid w:val="00482D37"/>
    <w:rsid w:val="004830B5"/>
    <w:rsid w:val="00484E47"/>
    <w:rsid w:val="00487B8B"/>
    <w:rsid w:val="00491A4C"/>
    <w:rsid w:val="0049489E"/>
    <w:rsid w:val="004957AF"/>
    <w:rsid w:val="00497B93"/>
    <w:rsid w:val="004A0370"/>
    <w:rsid w:val="004A51FF"/>
    <w:rsid w:val="004A5319"/>
    <w:rsid w:val="004A53D4"/>
    <w:rsid w:val="004A669D"/>
    <w:rsid w:val="004B0783"/>
    <w:rsid w:val="004B2C63"/>
    <w:rsid w:val="004B31C9"/>
    <w:rsid w:val="004B4721"/>
    <w:rsid w:val="004B5492"/>
    <w:rsid w:val="004C0CB6"/>
    <w:rsid w:val="004C7E18"/>
    <w:rsid w:val="004D5BAF"/>
    <w:rsid w:val="004D5D52"/>
    <w:rsid w:val="004E120F"/>
    <w:rsid w:val="004E26A1"/>
    <w:rsid w:val="004E46E5"/>
    <w:rsid w:val="004F483E"/>
    <w:rsid w:val="004F52F4"/>
    <w:rsid w:val="004F59FF"/>
    <w:rsid w:val="004F71B4"/>
    <w:rsid w:val="00500BB9"/>
    <w:rsid w:val="0050104C"/>
    <w:rsid w:val="005023F4"/>
    <w:rsid w:val="00502A08"/>
    <w:rsid w:val="005033CC"/>
    <w:rsid w:val="00503DA8"/>
    <w:rsid w:val="005044B7"/>
    <w:rsid w:val="005107CD"/>
    <w:rsid w:val="005115A5"/>
    <w:rsid w:val="00512CDD"/>
    <w:rsid w:val="00514C3B"/>
    <w:rsid w:val="00514F19"/>
    <w:rsid w:val="00515EBB"/>
    <w:rsid w:val="00517331"/>
    <w:rsid w:val="00520164"/>
    <w:rsid w:val="00521B62"/>
    <w:rsid w:val="00521F65"/>
    <w:rsid w:val="00522379"/>
    <w:rsid w:val="0052393E"/>
    <w:rsid w:val="00524986"/>
    <w:rsid w:val="005266AB"/>
    <w:rsid w:val="00526BF9"/>
    <w:rsid w:val="00531CFD"/>
    <w:rsid w:val="005328FB"/>
    <w:rsid w:val="0053740D"/>
    <w:rsid w:val="00537419"/>
    <w:rsid w:val="00537D90"/>
    <w:rsid w:val="00540E8F"/>
    <w:rsid w:val="005419F8"/>
    <w:rsid w:val="005421C7"/>
    <w:rsid w:val="005426C9"/>
    <w:rsid w:val="00542949"/>
    <w:rsid w:val="005430E0"/>
    <w:rsid w:val="00543B1D"/>
    <w:rsid w:val="00544786"/>
    <w:rsid w:val="005448FA"/>
    <w:rsid w:val="00544BFD"/>
    <w:rsid w:val="005456F7"/>
    <w:rsid w:val="00556988"/>
    <w:rsid w:val="00560B8D"/>
    <w:rsid w:val="00566699"/>
    <w:rsid w:val="005672A4"/>
    <w:rsid w:val="00567676"/>
    <w:rsid w:val="0057288B"/>
    <w:rsid w:val="00572CB9"/>
    <w:rsid w:val="00572D86"/>
    <w:rsid w:val="005733EB"/>
    <w:rsid w:val="005739F8"/>
    <w:rsid w:val="0057437C"/>
    <w:rsid w:val="0057534D"/>
    <w:rsid w:val="00575698"/>
    <w:rsid w:val="0058353B"/>
    <w:rsid w:val="00583DD0"/>
    <w:rsid w:val="005840A1"/>
    <w:rsid w:val="005848CE"/>
    <w:rsid w:val="00584B81"/>
    <w:rsid w:val="00586730"/>
    <w:rsid w:val="00586933"/>
    <w:rsid w:val="00590126"/>
    <w:rsid w:val="005911FB"/>
    <w:rsid w:val="00591988"/>
    <w:rsid w:val="00592F63"/>
    <w:rsid w:val="00594C38"/>
    <w:rsid w:val="00596856"/>
    <w:rsid w:val="005A35E2"/>
    <w:rsid w:val="005A3FF3"/>
    <w:rsid w:val="005A585B"/>
    <w:rsid w:val="005A6F55"/>
    <w:rsid w:val="005B2A31"/>
    <w:rsid w:val="005B7E58"/>
    <w:rsid w:val="005B7FEA"/>
    <w:rsid w:val="005C057C"/>
    <w:rsid w:val="005C26A4"/>
    <w:rsid w:val="005C5A0F"/>
    <w:rsid w:val="005C76D5"/>
    <w:rsid w:val="005D02A8"/>
    <w:rsid w:val="005D31B6"/>
    <w:rsid w:val="005D50D2"/>
    <w:rsid w:val="005D5EEB"/>
    <w:rsid w:val="005E2C13"/>
    <w:rsid w:val="005E3F88"/>
    <w:rsid w:val="005F0909"/>
    <w:rsid w:val="005F1019"/>
    <w:rsid w:val="005F198B"/>
    <w:rsid w:val="005F2B78"/>
    <w:rsid w:val="005F5985"/>
    <w:rsid w:val="005F7F3C"/>
    <w:rsid w:val="00600D67"/>
    <w:rsid w:val="00602E73"/>
    <w:rsid w:val="006056D6"/>
    <w:rsid w:val="0060633A"/>
    <w:rsid w:val="006149F1"/>
    <w:rsid w:val="00620FA6"/>
    <w:rsid w:val="00621130"/>
    <w:rsid w:val="0062140D"/>
    <w:rsid w:val="00621E45"/>
    <w:rsid w:val="00624295"/>
    <w:rsid w:val="006246A5"/>
    <w:rsid w:val="006246D6"/>
    <w:rsid w:val="0062522A"/>
    <w:rsid w:val="00625BCE"/>
    <w:rsid w:val="00626490"/>
    <w:rsid w:val="00627F9C"/>
    <w:rsid w:val="00631F1B"/>
    <w:rsid w:val="00631FF9"/>
    <w:rsid w:val="00633C3F"/>
    <w:rsid w:val="0063743A"/>
    <w:rsid w:val="00637FF6"/>
    <w:rsid w:val="006408BF"/>
    <w:rsid w:val="00640D07"/>
    <w:rsid w:val="00642541"/>
    <w:rsid w:val="00644363"/>
    <w:rsid w:val="006446F7"/>
    <w:rsid w:val="00647B4C"/>
    <w:rsid w:val="00650B47"/>
    <w:rsid w:val="0065315B"/>
    <w:rsid w:val="006547E8"/>
    <w:rsid w:val="00655F80"/>
    <w:rsid w:val="00657039"/>
    <w:rsid w:val="0065735F"/>
    <w:rsid w:val="006609B8"/>
    <w:rsid w:val="00661204"/>
    <w:rsid w:val="0066610F"/>
    <w:rsid w:val="006668EB"/>
    <w:rsid w:val="00670A00"/>
    <w:rsid w:val="006718D3"/>
    <w:rsid w:val="00672FB1"/>
    <w:rsid w:val="00673D7C"/>
    <w:rsid w:val="006749FD"/>
    <w:rsid w:val="00675750"/>
    <w:rsid w:val="00676C32"/>
    <w:rsid w:val="00680D39"/>
    <w:rsid w:val="0068260A"/>
    <w:rsid w:val="006831F9"/>
    <w:rsid w:val="00686046"/>
    <w:rsid w:val="006875A3"/>
    <w:rsid w:val="00687A21"/>
    <w:rsid w:val="0069035C"/>
    <w:rsid w:val="0069391A"/>
    <w:rsid w:val="006956C7"/>
    <w:rsid w:val="0069776E"/>
    <w:rsid w:val="006A0ADE"/>
    <w:rsid w:val="006A29C5"/>
    <w:rsid w:val="006A3A54"/>
    <w:rsid w:val="006A561E"/>
    <w:rsid w:val="006B0530"/>
    <w:rsid w:val="006B122F"/>
    <w:rsid w:val="006B2EEE"/>
    <w:rsid w:val="006C17FB"/>
    <w:rsid w:val="006C1F26"/>
    <w:rsid w:val="006C2891"/>
    <w:rsid w:val="006C3159"/>
    <w:rsid w:val="006C6176"/>
    <w:rsid w:val="006D01DC"/>
    <w:rsid w:val="006D1136"/>
    <w:rsid w:val="006D254A"/>
    <w:rsid w:val="006D3C08"/>
    <w:rsid w:val="006D4AD4"/>
    <w:rsid w:val="006D5419"/>
    <w:rsid w:val="006D780C"/>
    <w:rsid w:val="006E0601"/>
    <w:rsid w:val="006E2D42"/>
    <w:rsid w:val="006E6394"/>
    <w:rsid w:val="006E6C81"/>
    <w:rsid w:val="006F18FD"/>
    <w:rsid w:val="006F4A35"/>
    <w:rsid w:val="006F536C"/>
    <w:rsid w:val="006F5CA5"/>
    <w:rsid w:val="006F657A"/>
    <w:rsid w:val="006F6EAA"/>
    <w:rsid w:val="00702DB6"/>
    <w:rsid w:val="00705909"/>
    <w:rsid w:val="00705D1C"/>
    <w:rsid w:val="007078D3"/>
    <w:rsid w:val="00711E37"/>
    <w:rsid w:val="0071210D"/>
    <w:rsid w:val="00715B40"/>
    <w:rsid w:val="00717FFA"/>
    <w:rsid w:val="00720C22"/>
    <w:rsid w:val="007218F2"/>
    <w:rsid w:val="007222C5"/>
    <w:rsid w:val="00723A78"/>
    <w:rsid w:val="00723B96"/>
    <w:rsid w:val="007247FE"/>
    <w:rsid w:val="007256EA"/>
    <w:rsid w:val="007265DE"/>
    <w:rsid w:val="00727C51"/>
    <w:rsid w:val="00730DE0"/>
    <w:rsid w:val="00734852"/>
    <w:rsid w:val="00734ABD"/>
    <w:rsid w:val="0073668A"/>
    <w:rsid w:val="0074093D"/>
    <w:rsid w:val="007420EF"/>
    <w:rsid w:val="00744D43"/>
    <w:rsid w:val="00745032"/>
    <w:rsid w:val="00745E05"/>
    <w:rsid w:val="007478C3"/>
    <w:rsid w:val="007522F3"/>
    <w:rsid w:val="007523B1"/>
    <w:rsid w:val="00754BDC"/>
    <w:rsid w:val="0075676A"/>
    <w:rsid w:val="00757E32"/>
    <w:rsid w:val="00761B15"/>
    <w:rsid w:val="00762404"/>
    <w:rsid w:val="00763D73"/>
    <w:rsid w:val="007640C8"/>
    <w:rsid w:val="007660A1"/>
    <w:rsid w:val="00766A8A"/>
    <w:rsid w:val="0076730A"/>
    <w:rsid w:val="00767422"/>
    <w:rsid w:val="007676AF"/>
    <w:rsid w:val="0077188E"/>
    <w:rsid w:val="00773727"/>
    <w:rsid w:val="00773E9D"/>
    <w:rsid w:val="00774295"/>
    <w:rsid w:val="00775590"/>
    <w:rsid w:val="00775826"/>
    <w:rsid w:val="00776087"/>
    <w:rsid w:val="00784103"/>
    <w:rsid w:val="00785145"/>
    <w:rsid w:val="00786497"/>
    <w:rsid w:val="00790289"/>
    <w:rsid w:val="0079323B"/>
    <w:rsid w:val="00793453"/>
    <w:rsid w:val="00794EA8"/>
    <w:rsid w:val="00797BE3"/>
    <w:rsid w:val="007A01E5"/>
    <w:rsid w:val="007A0571"/>
    <w:rsid w:val="007A223B"/>
    <w:rsid w:val="007A4E13"/>
    <w:rsid w:val="007A55BF"/>
    <w:rsid w:val="007A620E"/>
    <w:rsid w:val="007B0292"/>
    <w:rsid w:val="007B0E30"/>
    <w:rsid w:val="007B6FA1"/>
    <w:rsid w:val="007C1A52"/>
    <w:rsid w:val="007C23A2"/>
    <w:rsid w:val="007C2757"/>
    <w:rsid w:val="007C2FC9"/>
    <w:rsid w:val="007C5FBD"/>
    <w:rsid w:val="007D0CFF"/>
    <w:rsid w:val="007D536D"/>
    <w:rsid w:val="007D6A85"/>
    <w:rsid w:val="007D76D1"/>
    <w:rsid w:val="007E2E80"/>
    <w:rsid w:val="007E644E"/>
    <w:rsid w:val="007F0FDD"/>
    <w:rsid w:val="007F282E"/>
    <w:rsid w:val="007F336B"/>
    <w:rsid w:val="007F5267"/>
    <w:rsid w:val="007F6BFF"/>
    <w:rsid w:val="007F7846"/>
    <w:rsid w:val="008021EA"/>
    <w:rsid w:val="008041A7"/>
    <w:rsid w:val="0080536C"/>
    <w:rsid w:val="008103B2"/>
    <w:rsid w:val="00812590"/>
    <w:rsid w:val="0081299A"/>
    <w:rsid w:val="008132B7"/>
    <w:rsid w:val="008138C9"/>
    <w:rsid w:val="008141E3"/>
    <w:rsid w:val="00821898"/>
    <w:rsid w:val="00823454"/>
    <w:rsid w:val="00823C3D"/>
    <w:rsid w:val="00824894"/>
    <w:rsid w:val="00827C8F"/>
    <w:rsid w:val="008307E5"/>
    <w:rsid w:val="00835BAA"/>
    <w:rsid w:val="00837C42"/>
    <w:rsid w:val="00840A44"/>
    <w:rsid w:val="008417CC"/>
    <w:rsid w:val="00842C0E"/>
    <w:rsid w:val="00843E89"/>
    <w:rsid w:val="008455DC"/>
    <w:rsid w:val="00845873"/>
    <w:rsid w:val="008469AB"/>
    <w:rsid w:val="00852DE6"/>
    <w:rsid w:val="00853CC3"/>
    <w:rsid w:val="00855956"/>
    <w:rsid w:val="00856768"/>
    <w:rsid w:val="0085776C"/>
    <w:rsid w:val="00867D56"/>
    <w:rsid w:val="00870064"/>
    <w:rsid w:val="0087047A"/>
    <w:rsid w:val="008725EE"/>
    <w:rsid w:val="008731D1"/>
    <w:rsid w:val="0087503D"/>
    <w:rsid w:val="00877316"/>
    <w:rsid w:val="00877BB7"/>
    <w:rsid w:val="00885759"/>
    <w:rsid w:val="00887AE0"/>
    <w:rsid w:val="00890DBD"/>
    <w:rsid w:val="00892080"/>
    <w:rsid w:val="00892543"/>
    <w:rsid w:val="0089781F"/>
    <w:rsid w:val="008A1C19"/>
    <w:rsid w:val="008A5411"/>
    <w:rsid w:val="008B2F46"/>
    <w:rsid w:val="008B5782"/>
    <w:rsid w:val="008B659B"/>
    <w:rsid w:val="008C03FE"/>
    <w:rsid w:val="008C0E72"/>
    <w:rsid w:val="008C0F70"/>
    <w:rsid w:val="008C130C"/>
    <w:rsid w:val="008C351E"/>
    <w:rsid w:val="008C651F"/>
    <w:rsid w:val="008C7CEB"/>
    <w:rsid w:val="008D17A8"/>
    <w:rsid w:val="008D523F"/>
    <w:rsid w:val="008D5661"/>
    <w:rsid w:val="008E4456"/>
    <w:rsid w:val="008E572E"/>
    <w:rsid w:val="008E63C2"/>
    <w:rsid w:val="008E7F8E"/>
    <w:rsid w:val="008F0C26"/>
    <w:rsid w:val="008F1FD3"/>
    <w:rsid w:val="008F5C2F"/>
    <w:rsid w:val="008F774D"/>
    <w:rsid w:val="008F7F12"/>
    <w:rsid w:val="00903599"/>
    <w:rsid w:val="00905CE1"/>
    <w:rsid w:val="00906513"/>
    <w:rsid w:val="00912470"/>
    <w:rsid w:val="00913297"/>
    <w:rsid w:val="009133DF"/>
    <w:rsid w:val="009151CF"/>
    <w:rsid w:val="00915450"/>
    <w:rsid w:val="00916463"/>
    <w:rsid w:val="009215CF"/>
    <w:rsid w:val="009272C6"/>
    <w:rsid w:val="00927B1B"/>
    <w:rsid w:val="00930F68"/>
    <w:rsid w:val="00932FB4"/>
    <w:rsid w:val="009339EC"/>
    <w:rsid w:val="0093743A"/>
    <w:rsid w:val="00937BFA"/>
    <w:rsid w:val="00942349"/>
    <w:rsid w:val="009432FC"/>
    <w:rsid w:val="00943B37"/>
    <w:rsid w:val="00947E0E"/>
    <w:rsid w:val="009522F1"/>
    <w:rsid w:val="00954CAA"/>
    <w:rsid w:val="00954D0A"/>
    <w:rsid w:val="00954DC1"/>
    <w:rsid w:val="00960D8F"/>
    <w:rsid w:val="0096284F"/>
    <w:rsid w:val="0096359D"/>
    <w:rsid w:val="009635FB"/>
    <w:rsid w:val="00966583"/>
    <w:rsid w:val="00967270"/>
    <w:rsid w:val="009715B4"/>
    <w:rsid w:val="00973F82"/>
    <w:rsid w:val="0097416D"/>
    <w:rsid w:val="009759F9"/>
    <w:rsid w:val="00975D05"/>
    <w:rsid w:val="009833B1"/>
    <w:rsid w:val="00984436"/>
    <w:rsid w:val="00984AA7"/>
    <w:rsid w:val="00984CA8"/>
    <w:rsid w:val="009859B8"/>
    <w:rsid w:val="0098661F"/>
    <w:rsid w:val="00987D8A"/>
    <w:rsid w:val="009930C2"/>
    <w:rsid w:val="00993DE1"/>
    <w:rsid w:val="00994C60"/>
    <w:rsid w:val="00994FE7"/>
    <w:rsid w:val="009976F4"/>
    <w:rsid w:val="0099770C"/>
    <w:rsid w:val="009A1573"/>
    <w:rsid w:val="009B205B"/>
    <w:rsid w:val="009B3592"/>
    <w:rsid w:val="009B70C3"/>
    <w:rsid w:val="009C1EA2"/>
    <w:rsid w:val="009C3FC7"/>
    <w:rsid w:val="009C4F59"/>
    <w:rsid w:val="009C5D31"/>
    <w:rsid w:val="009D3547"/>
    <w:rsid w:val="009D4CD4"/>
    <w:rsid w:val="009D56AA"/>
    <w:rsid w:val="009E0089"/>
    <w:rsid w:val="009E28D1"/>
    <w:rsid w:val="009E396D"/>
    <w:rsid w:val="009E3FBD"/>
    <w:rsid w:val="009E469F"/>
    <w:rsid w:val="009E76F1"/>
    <w:rsid w:val="009F3FC5"/>
    <w:rsid w:val="009F5E50"/>
    <w:rsid w:val="009F7B22"/>
    <w:rsid w:val="00A00BD5"/>
    <w:rsid w:val="00A01F59"/>
    <w:rsid w:val="00A04ECD"/>
    <w:rsid w:val="00A05792"/>
    <w:rsid w:val="00A063EE"/>
    <w:rsid w:val="00A06551"/>
    <w:rsid w:val="00A10000"/>
    <w:rsid w:val="00A1067A"/>
    <w:rsid w:val="00A10775"/>
    <w:rsid w:val="00A112EB"/>
    <w:rsid w:val="00A11406"/>
    <w:rsid w:val="00A11DDF"/>
    <w:rsid w:val="00A130C9"/>
    <w:rsid w:val="00A14AF7"/>
    <w:rsid w:val="00A20A70"/>
    <w:rsid w:val="00A2127A"/>
    <w:rsid w:val="00A21777"/>
    <w:rsid w:val="00A2199B"/>
    <w:rsid w:val="00A21DB0"/>
    <w:rsid w:val="00A22469"/>
    <w:rsid w:val="00A23C6C"/>
    <w:rsid w:val="00A2474C"/>
    <w:rsid w:val="00A2645E"/>
    <w:rsid w:val="00A2685A"/>
    <w:rsid w:val="00A26AC5"/>
    <w:rsid w:val="00A3134D"/>
    <w:rsid w:val="00A3274F"/>
    <w:rsid w:val="00A33B3A"/>
    <w:rsid w:val="00A34F22"/>
    <w:rsid w:val="00A35B31"/>
    <w:rsid w:val="00A4214D"/>
    <w:rsid w:val="00A53410"/>
    <w:rsid w:val="00A54A1C"/>
    <w:rsid w:val="00A56706"/>
    <w:rsid w:val="00A62727"/>
    <w:rsid w:val="00A6287E"/>
    <w:rsid w:val="00A63929"/>
    <w:rsid w:val="00A64034"/>
    <w:rsid w:val="00A6567E"/>
    <w:rsid w:val="00A65C29"/>
    <w:rsid w:val="00A65CB9"/>
    <w:rsid w:val="00A65D02"/>
    <w:rsid w:val="00A666CE"/>
    <w:rsid w:val="00A73E40"/>
    <w:rsid w:val="00A74209"/>
    <w:rsid w:val="00A77930"/>
    <w:rsid w:val="00A8643B"/>
    <w:rsid w:val="00A871F0"/>
    <w:rsid w:val="00A9172E"/>
    <w:rsid w:val="00A94BF6"/>
    <w:rsid w:val="00AA05A0"/>
    <w:rsid w:val="00AA0676"/>
    <w:rsid w:val="00AA3840"/>
    <w:rsid w:val="00AA3D1B"/>
    <w:rsid w:val="00AA4F9A"/>
    <w:rsid w:val="00AA5A0A"/>
    <w:rsid w:val="00AA674A"/>
    <w:rsid w:val="00AA70C3"/>
    <w:rsid w:val="00AB1AF3"/>
    <w:rsid w:val="00AB481C"/>
    <w:rsid w:val="00AB6FE4"/>
    <w:rsid w:val="00AC28E8"/>
    <w:rsid w:val="00AC44F1"/>
    <w:rsid w:val="00AD0168"/>
    <w:rsid w:val="00AD1C0A"/>
    <w:rsid w:val="00AD1E35"/>
    <w:rsid w:val="00AD3C94"/>
    <w:rsid w:val="00AD4FDB"/>
    <w:rsid w:val="00AD5294"/>
    <w:rsid w:val="00AD7234"/>
    <w:rsid w:val="00AE4D2E"/>
    <w:rsid w:val="00AE658B"/>
    <w:rsid w:val="00AF050E"/>
    <w:rsid w:val="00AF1F1C"/>
    <w:rsid w:val="00AF384E"/>
    <w:rsid w:val="00AF4C24"/>
    <w:rsid w:val="00AF5920"/>
    <w:rsid w:val="00B00453"/>
    <w:rsid w:val="00B00A36"/>
    <w:rsid w:val="00B02A3B"/>
    <w:rsid w:val="00B03692"/>
    <w:rsid w:val="00B0427A"/>
    <w:rsid w:val="00B070F5"/>
    <w:rsid w:val="00B0710E"/>
    <w:rsid w:val="00B07D40"/>
    <w:rsid w:val="00B10DAE"/>
    <w:rsid w:val="00B12312"/>
    <w:rsid w:val="00B12CBA"/>
    <w:rsid w:val="00B138D5"/>
    <w:rsid w:val="00B16CAC"/>
    <w:rsid w:val="00B20846"/>
    <w:rsid w:val="00B22A72"/>
    <w:rsid w:val="00B24972"/>
    <w:rsid w:val="00B24F5C"/>
    <w:rsid w:val="00B31118"/>
    <w:rsid w:val="00B31ACE"/>
    <w:rsid w:val="00B34950"/>
    <w:rsid w:val="00B352EF"/>
    <w:rsid w:val="00B36EA1"/>
    <w:rsid w:val="00B3792A"/>
    <w:rsid w:val="00B37950"/>
    <w:rsid w:val="00B43514"/>
    <w:rsid w:val="00B43BFD"/>
    <w:rsid w:val="00B45D16"/>
    <w:rsid w:val="00B465B2"/>
    <w:rsid w:val="00B501B2"/>
    <w:rsid w:val="00B513EB"/>
    <w:rsid w:val="00B525C1"/>
    <w:rsid w:val="00B5318A"/>
    <w:rsid w:val="00B5399B"/>
    <w:rsid w:val="00B54451"/>
    <w:rsid w:val="00B549E1"/>
    <w:rsid w:val="00B55448"/>
    <w:rsid w:val="00B56587"/>
    <w:rsid w:val="00B575B8"/>
    <w:rsid w:val="00B6242B"/>
    <w:rsid w:val="00B65E1E"/>
    <w:rsid w:val="00B73E6C"/>
    <w:rsid w:val="00B75842"/>
    <w:rsid w:val="00B77270"/>
    <w:rsid w:val="00B81724"/>
    <w:rsid w:val="00B863A5"/>
    <w:rsid w:val="00B86872"/>
    <w:rsid w:val="00B93C5C"/>
    <w:rsid w:val="00B94961"/>
    <w:rsid w:val="00B96B2B"/>
    <w:rsid w:val="00B97CAC"/>
    <w:rsid w:val="00BA6886"/>
    <w:rsid w:val="00BA69A0"/>
    <w:rsid w:val="00BA7B02"/>
    <w:rsid w:val="00BB0639"/>
    <w:rsid w:val="00BB2359"/>
    <w:rsid w:val="00BB2580"/>
    <w:rsid w:val="00BB5394"/>
    <w:rsid w:val="00BC1303"/>
    <w:rsid w:val="00BC3F29"/>
    <w:rsid w:val="00BC544A"/>
    <w:rsid w:val="00BC64D4"/>
    <w:rsid w:val="00BD0B96"/>
    <w:rsid w:val="00BD1DE7"/>
    <w:rsid w:val="00BD20DA"/>
    <w:rsid w:val="00BD466C"/>
    <w:rsid w:val="00BD74B3"/>
    <w:rsid w:val="00BE100C"/>
    <w:rsid w:val="00BE48F3"/>
    <w:rsid w:val="00BE4DBC"/>
    <w:rsid w:val="00BE6D77"/>
    <w:rsid w:val="00BF0AEC"/>
    <w:rsid w:val="00BF0F6A"/>
    <w:rsid w:val="00BF123B"/>
    <w:rsid w:val="00BF123D"/>
    <w:rsid w:val="00BF3765"/>
    <w:rsid w:val="00BF3950"/>
    <w:rsid w:val="00BF4AF1"/>
    <w:rsid w:val="00BF58B7"/>
    <w:rsid w:val="00BF5EE2"/>
    <w:rsid w:val="00BF69B1"/>
    <w:rsid w:val="00C0025C"/>
    <w:rsid w:val="00C03ABF"/>
    <w:rsid w:val="00C0445A"/>
    <w:rsid w:val="00C06E74"/>
    <w:rsid w:val="00C109FA"/>
    <w:rsid w:val="00C10AAE"/>
    <w:rsid w:val="00C115F4"/>
    <w:rsid w:val="00C1375E"/>
    <w:rsid w:val="00C13AEE"/>
    <w:rsid w:val="00C16DBD"/>
    <w:rsid w:val="00C17644"/>
    <w:rsid w:val="00C2107B"/>
    <w:rsid w:val="00C23100"/>
    <w:rsid w:val="00C25822"/>
    <w:rsid w:val="00C25B89"/>
    <w:rsid w:val="00C26EC6"/>
    <w:rsid w:val="00C277F4"/>
    <w:rsid w:val="00C30B67"/>
    <w:rsid w:val="00C318F0"/>
    <w:rsid w:val="00C31B8E"/>
    <w:rsid w:val="00C339EB"/>
    <w:rsid w:val="00C3411E"/>
    <w:rsid w:val="00C34B47"/>
    <w:rsid w:val="00C35F18"/>
    <w:rsid w:val="00C36CFB"/>
    <w:rsid w:val="00C40345"/>
    <w:rsid w:val="00C40B89"/>
    <w:rsid w:val="00C42311"/>
    <w:rsid w:val="00C4232E"/>
    <w:rsid w:val="00C50F0E"/>
    <w:rsid w:val="00C51021"/>
    <w:rsid w:val="00C5393A"/>
    <w:rsid w:val="00C614A7"/>
    <w:rsid w:val="00C61CBD"/>
    <w:rsid w:val="00C62565"/>
    <w:rsid w:val="00C629B3"/>
    <w:rsid w:val="00C6454B"/>
    <w:rsid w:val="00C6603E"/>
    <w:rsid w:val="00C66651"/>
    <w:rsid w:val="00C66B27"/>
    <w:rsid w:val="00C66C58"/>
    <w:rsid w:val="00C6743B"/>
    <w:rsid w:val="00C674E5"/>
    <w:rsid w:val="00C67A59"/>
    <w:rsid w:val="00C71887"/>
    <w:rsid w:val="00C74A73"/>
    <w:rsid w:val="00C81647"/>
    <w:rsid w:val="00C8168E"/>
    <w:rsid w:val="00C84B79"/>
    <w:rsid w:val="00C8573E"/>
    <w:rsid w:val="00C858B7"/>
    <w:rsid w:val="00C90CE9"/>
    <w:rsid w:val="00C911DE"/>
    <w:rsid w:val="00C921D5"/>
    <w:rsid w:val="00C9419F"/>
    <w:rsid w:val="00C95F13"/>
    <w:rsid w:val="00C9613E"/>
    <w:rsid w:val="00C97E66"/>
    <w:rsid w:val="00CA2ED9"/>
    <w:rsid w:val="00CA2F0F"/>
    <w:rsid w:val="00CA3DD3"/>
    <w:rsid w:val="00CA5653"/>
    <w:rsid w:val="00CA5EC1"/>
    <w:rsid w:val="00CA6D10"/>
    <w:rsid w:val="00CA777F"/>
    <w:rsid w:val="00CB52F4"/>
    <w:rsid w:val="00CC3873"/>
    <w:rsid w:val="00CC5FE2"/>
    <w:rsid w:val="00CD1165"/>
    <w:rsid w:val="00CD4A26"/>
    <w:rsid w:val="00CD5D9E"/>
    <w:rsid w:val="00CD5FEF"/>
    <w:rsid w:val="00CE15C8"/>
    <w:rsid w:val="00CE56AE"/>
    <w:rsid w:val="00CE5BBB"/>
    <w:rsid w:val="00CF27C6"/>
    <w:rsid w:val="00CF41EE"/>
    <w:rsid w:val="00CF4FA8"/>
    <w:rsid w:val="00CF5E0D"/>
    <w:rsid w:val="00CF61B3"/>
    <w:rsid w:val="00CF784A"/>
    <w:rsid w:val="00CF7E3D"/>
    <w:rsid w:val="00D01B24"/>
    <w:rsid w:val="00D020E2"/>
    <w:rsid w:val="00D04234"/>
    <w:rsid w:val="00D0540D"/>
    <w:rsid w:val="00D063FA"/>
    <w:rsid w:val="00D07835"/>
    <w:rsid w:val="00D13A06"/>
    <w:rsid w:val="00D13B83"/>
    <w:rsid w:val="00D13DD8"/>
    <w:rsid w:val="00D14D51"/>
    <w:rsid w:val="00D14E3B"/>
    <w:rsid w:val="00D20DEA"/>
    <w:rsid w:val="00D217BE"/>
    <w:rsid w:val="00D23F11"/>
    <w:rsid w:val="00D31248"/>
    <w:rsid w:val="00D32131"/>
    <w:rsid w:val="00D32449"/>
    <w:rsid w:val="00D32E6F"/>
    <w:rsid w:val="00D34DEA"/>
    <w:rsid w:val="00D45E2B"/>
    <w:rsid w:val="00D46905"/>
    <w:rsid w:val="00D5329C"/>
    <w:rsid w:val="00D53FB6"/>
    <w:rsid w:val="00D543AE"/>
    <w:rsid w:val="00D54889"/>
    <w:rsid w:val="00D555D4"/>
    <w:rsid w:val="00D55B88"/>
    <w:rsid w:val="00D55F40"/>
    <w:rsid w:val="00D5656D"/>
    <w:rsid w:val="00D57072"/>
    <w:rsid w:val="00D57A8D"/>
    <w:rsid w:val="00D61A59"/>
    <w:rsid w:val="00D62B87"/>
    <w:rsid w:val="00D633B6"/>
    <w:rsid w:val="00D63886"/>
    <w:rsid w:val="00D64F6D"/>
    <w:rsid w:val="00D70758"/>
    <w:rsid w:val="00D72130"/>
    <w:rsid w:val="00D72377"/>
    <w:rsid w:val="00D73BBF"/>
    <w:rsid w:val="00D74F7B"/>
    <w:rsid w:val="00D760EF"/>
    <w:rsid w:val="00D77F62"/>
    <w:rsid w:val="00D80239"/>
    <w:rsid w:val="00D80585"/>
    <w:rsid w:val="00D80E2D"/>
    <w:rsid w:val="00D82C3F"/>
    <w:rsid w:val="00D85346"/>
    <w:rsid w:val="00D90E88"/>
    <w:rsid w:val="00DA0E70"/>
    <w:rsid w:val="00DA1E7A"/>
    <w:rsid w:val="00DA21DB"/>
    <w:rsid w:val="00DA5A00"/>
    <w:rsid w:val="00DA68B9"/>
    <w:rsid w:val="00DA6917"/>
    <w:rsid w:val="00DA7237"/>
    <w:rsid w:val="00DA7FE3"/>
    <w:rsid w:val="00DB0E86"/>
    <w:rsid w:val="00DB15BB"/>
    <w:rsid w:val="00DB2B4B"/>
    <w:rsid w:val="00DB368A"/>
    <w:rsid w:val="00DB4592"/>
    <w:rsid w:val="00DB5FF7"/>
    <w:rsid w:val="00DC07DA"/>
    <w:rsid w:val="00DC0CB0"/>
    <w:rsid w:val="00DC23CF"/>
    <w:rsid w:val="00DC23FE"/>
    <w:rsid w:val="00DC4E35"/>
    <w:rsid w:val="00DD0417"/>
    <w:rsid w:val="00DD0F7C"/>
    <w:rsid w:val="00DD13E2"/>
    <w:rsid w:val="00DD2781"/>
    <w:rsid w:val="00DD2D53"/>
    <w:rsid w:val="00DD4241"/>
    <w:rsid w:val="00DD5971"/>
    <w:rsid w:val="00DD5DC9"/>
    <w:rsid w:val="00DE02DA"/>
    <w:rsid w:val="00DE0587"/>
    <w:rsid w:val="00DE16E2"/>
    <w:rsid w:val="00DE2D54"/>
    <w:rsid w:val="00DE5356"/>
    <w:rsid w:val="00DF0AF9"/>
    <w:rsid w:val="00DF1527"/>
    <w:rsid w:val="00DF15C1"/>
    <w:rsid w:val="00DF1972"/>
    <w:rsid w:val="00DF2F2C"/>
    <w:rsid w:val="00DF3485"/>
    <w:rsid w:val="00DF35CC"/>
    <w:rsid w:val="00DF3AA4"/>
    <w:rsid w:val="00DF51C8"/>
    <w:rsid w:val="00DF574D"/>
    <w:rsid w:val="00E00C7C"/>
    <w:rsid w:val="00E014FE"/>
    <w:rsid w:val="00E01664"/>
    <w:rsid w:val="00E03AC0"/>
    <w:rsid w:val="00E112AD"/>
    <w:rsid w:val="00E1520C"/>
    <w:rsid w:val="00E16153"/>
    <w:rsid w:val="00E2062E"/>
    <w:rsid w:val="00E23E06"/>
    <w:rsid w:val="00E25492"/>
    <w:rsid w:val="00E25CDD"/>
    <w:rsid w:val="00E2784F"/>
    <w:rsid w:val="00E305E1"/>
    <w:rsid w:val="00E31685"/>
    <w:rsid w:val="00E325CC"/>
    <w:rsid w:val="00E37AA1"/>
    <w:rsid w:val="00E40978"/>
    <w:rsid w:val="00E42094"/>
    <w:rsid w:val="00E426C9"/>
    <w:rsid w:val="00E476BB"/>
    <w:rsid w:val="00E47C9E"/>
    <w:rsid w:val="00E50EFF"/>
    <w:rsid w:val="00E50F4B"/>
    <w:rsid w:val="00E51947"/>
    <w:rsid w:val="00E5215A"/>
    <w:rsid w:val="00E53096"/>
    <w:rsid w:val="00E55D29"/>
    <w:rsid w:val="00E55E7B"/>
    <w:rsid w:val="00E56111"/>
    <w:rsid w:val="00E60476"/>
    <w:rsid w:val="00E6064B"/>
    <w:rsid w:val="00E61468"/>
    <w:rsid w:val="00E629D0"/>
    <w:rsid w:val="00E65AE8"/>
    <w:rsid w:val="00E660AB"/>
    <w:rsid w:val="00E6713D"/>
    <w:rsid w:val="00E70CAE"/>
    <w:rsid w:val="00E726BA"/>
    <w:rsid w:val="00E7413A"/>
    <w:rsid w:val="00E755E5"/>
    <w:rsid w:val="00E805CF"/>
    <w:rsid w:val="00E816D1"/>
    <w:rsid w:val="00E81795"/>
    <w:rsid w:val="00E83DA0"/>
    <w:rsid w:val="00E8432B"/>
    <w:rsid w:val="00E85324"/>
    <w:rsid w:val="00E85D3F"/>
    <w:rsid w:val="00E9289C"/>
    <w:rsid w:val="00E93164"/>
    <w:rsid w:val="00E93579"/>
    <w:rsid w:val="00E95530"/>
    <w:rsid w:val="00EA0886"/>
    <w:rsid w:val="00EA2AAB"/>
    <w:rsid w:val="00EA33F9"/>
    <w:rsid w:val="00EB1F10"/>
    <w:rsid w:val="00EB2068"/>
    <w:rsid w:val="00EB2549"/>
    <w:rsid w:val="00EB5002"/>
    <w:rsid w:val="00EB574B"/>
    <w:rsid w:val="00EC1367"/>
    <w:rsid w:val="00EC1776"/>
    <w:rsid w:val="00EC2172"/>
    <w:rsid w:val="00EC3158"/>
    <w:rsid w:val="00EC3F2F"/>
    <w:rsid w:val="00EC4B6A"/>
    <w:rsid w:val="00EC5573"/>
    <w:rsid w:val="00ED0209"/>
    <w:rsid w:val="00ED268C"/>
    <w:rsid w:val="00ED4829"/>
    <w:rsid w:val="00ED540E"/>
    <w:rsid w:val="00ED60C2"/>
    <w:rsid w:val="00ED78F3"/>
    <w:rsid w:val="00ED7AA0"/>
    <w:rsid w:val="00EE03F5"/>
    <w:rsid w:val="00EE13E4"/>
    <w:rsid w:val="00EE40D8"/>
    <w:rsid w:val="00EE44C4"/>
    <w:rsid w:val="00EE5906"/>
    <w:rsid w:val="00EF0410"/>
    <w:rsid w:val="00EF045F"/>
    <w:rsid w:val="00EF0466"/>
    <w:rsid w:val="00EF4D17"/>
    <w:rsid w:val="00EF5215"/>
    <w:rsid w:val="00EF526D"/>
    <w:rsid w:val="00EF536F"/>
    <w:rsid w:val="00EF6B28"/>
    <w:rsid w:val="00F02683"/>
    <w:rsid w:val="00F07DC2"/>
    <w:rsid w:val="00F10958"/>
    <w:rsid w:val="00F11368"/>
    <w:rsid w:val="00F12275"/>
    <w:rsid w:val="00F12705"/>
    <w:rsid w:val="00F1657E"/>
    <w:rsid w:val="00F1770B"/>
    <w:rsid w:val="00F20846"/>
    <w:rsid w:val="00F2178A"/>
    <w:rsid w:val="00F2343A"/>
    <w:rsid w:val="00F25188"/>
    <w:rsid w:val="00F25522"/>
    <w:rsid w:val="00F25FE1"/>
    <w:rsid w:val="00F26605"/>
    <w:rsid w:val="00F2718C"/>
    <w:rsid w:val="00F30726"/>
    <w:rsid w:val="00F31260"/>
    <w:rsid w:val="00F32084"/>
    <w:rsid w:val="00F4183B"/>
    <w:rsid w:val="00F41E90"/>
    <w:rsid w:val="00F420D8"/>
    <w:rsid w:val="00F44637"/>
    <w:rsid w:val="00F45389"/>
    <w:rsid w:val="00F46398"/>
    <w:rsid w:val="00F4708B"/>
    <w:rsid w:val="00F50DA2"/>
    <w:rsid w:val="00F51AD6"/>
    <w:rsid w:val="00F53B53"/>
    <w:rsid w:val="00F56ECE"/>
    <w:rsid w:val="00F62F15"/>
    <w:rsid w:val="00F66A72"/>
    <w:rsid w:val="00F672EE"/>
    <w:rsid w:val="00F753BF"/>
    <w:rsid w:val="00F75846"/>
    <w:rsid w:val="00F75A1F"/>
    <w:rsid w:val="00F7667E"/>
    <w:rsid w:val="00F82DE8"/>
    <w:rsid w:val="00F83F9F"/>
    <w:rsid w:val="00F8521C"/>
    <w:rsid w:val="00F86466"/>
    <w:rsid w:val="00F8666D"/>
    <w:rsid w:val="00F91340"/>
    <w:rsid w:val="00F92340"/>
    <w:rsid w:val="00F92D09"/>
    <w:rsid w:val="00F9346E"/>
    <w:rsid w:val="00FA1E70"/>
    <w:rsid w:val="00FA396A"/>
    <w:rsid w:val="00FA47E2"/>
    <w:rsid w:val="00FA6C7F"/>
    <w:rsid w:val="00FA7154"/>
    <w:rsid w:val="00FA79AE"/>
    <w:rsid w:val="00FB2BD4"/>
    <w:rsid w:val="00FB2F77"/>
    <w:rsid w:val="00FB4B56"/>
    <w:rsid w:val="00FB55E9"/>
    <w:rsid w:val="00FB6081"/>
    <w:rsid w:val="00FB681D"/>
    <w:rsid w:val="00FC067E"/>
    <w:rsid w:val="00FC278C"/>
    <w:rsid w:val="00FC43C9"/>
    <w:rsid w:val="00FC7D8B"/>
    <w:rsid w:val="00FD1E3D"/>
    <w:rsid w:val="00FD3A3C"/>
    <w:rsid w:val="00FD4EB1"/>
    <w:rsid w:val="00FD7EE2"/>
    <w:rsid w:val="00FE049C"/>
    <w:rsid w:val="00FE61D1"/>
    <w:rsid w:val="00FE6B22"/>
    <w:rsid w:val="00FE6E46"/>
    <w:rsid w:val="00FE7A66"/>
    <w:rsid w:val="00FF0327"/>
    <w:rsid w:val="00FF0836"/>
    <w:rsid w:val="00FF15F9"/>
    <w:rsid w:val="00FF2006"/>
    <w:rsid w:val="00FF45F8"/>
    <w:rsid w:val="00FF51AD"/>
    <w:rsid w:val="00FF7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37242AE-5CA1-49DF-B9F9-253D455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53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35395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18585171">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45932169">
      <w:bodyDiv w:val="1"/>
      <w:marLeft w:val="0"/>
      <w:marRight w:val="0"/>
      <w:marTop w:val="0"/>
      <w:marBottom w:val="0"/>
      <w:divBdr>
        <w:top w:val="none" w:sz="0" w:space="0" w:color="auto"/>
        <w:left w:val="none" w:sz="0" w:space="0" w:color="auto"/>
        <w:bottom w:val="none" w:sz="0" w:space="0" w:color="auto"/>
        <w:right w:val="none" w:sz="0" w:space="0" w:color="auto"/>
      </w:divBdr>
    </w:div>
    <w:div w:id="452869485">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11326384">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16398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27475226">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88509528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3293862">
      <w:bodyDiv w:val="1"/>
      <w:marLeft w:val="0"/>
      <w:marRight w:val="0"/>
      <w:marTop w:val="0"/>
      <w:marBottom w:val="0"/>
      <w:divBdr>
        <w:top w:val="none" w:sz="0" w:space="0" w:color="auto"/>
        <w:left w:val="none" w:sz="0" w:space="0" w:color="auto"/>
        <w:bottom w:val="none" w:sz="0" w:space="0" w:color="auto"/>
        <w:right w:val="none" w:sz="0" w:space="0" w:color="auto"/>
      </w:divBdr>
    </w:div>
    <w:div w:id="1334189116">
      <w:bodyDiv w:val="1"/>
      <w:marLeft w:val="0"/>
      <w:marRight w:val="0"/>
      <w:marTop w:val="0"/>
      <w:marBottom w:val="0"/>
      <w:divBdr>
        <w:top w:val="none" w:sz="0" w:space="0" w:color="auto"/>
        <w:left w:val="none" w:sz="0" w:space="0" w:color="auto"/>
        <w:bottom w:val="none" w:sz="0" w:space="0" w:color="auto"/>
        <w:right w:val="none" w:sz="0" w:space="0" w:color="auto"/>
      </w:divBdr>
    </w:div>
    <w:div w:id="1351449091">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6880549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94204914">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47015845">
      <w:bodyDiv w:val="1"/>
      <w:marLeft w:val="0"/>
      <w:marRight w:val="0"/>
      <w:marTop w:val="0"/>
      <w:marBottom w:val="0"/>
      <w:divBdr>
        <w:top w:val="none" w:sz="0" w:space="0" w:color="auto"/>
        <w:left w:val="none" w:sz="0" w:space="0" w:color="auto"/>
        <w:bottom w:val="none" w:sz="0" w:space="0" w:color="auto"/>
        <w:right w:val="none" w:sz="0" w:space="0" w:color="auto"/>
      </w:divBdr>
    </w:div>
    <w:div w:id="1867283784">
      <w:bodyDiv w:val="1"/>
      <w:marLeft w:val="0"/>
      <w:marRight w:val="0"/>
      <w:marTop w:val="0"/>
      <w:marBottom w:val="0"/>
      <w:divBdr>
        <w:top w:val="none" w:sz="0" w:space="0" w:color="auto"/>
        <w:left w:val="none" w:sz="0" w:space="0" w:color="auto"/>
        <w:bottom w:val="none" w:sz="0" w:space="0" w:color="auto"/>
        <w:right w:val="none" w:sz="0" w:space="0" w:color="auto"/>
      </w:divBdr>
    </w:div>
    <w:div w:id="1869954616">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 w:id="210098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A7F46-DD6B-4766-A2D9-CDB9CD1D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8644</Words>
  <Characters>47543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2019-08-29T15:33:00Z</cp:lastPrinted>
  <dcterms:created xsi:type="dcterms:W3CDTF">2020-08-14T05:28:00Z</dcterms:created>
  <dcterms:modified xsi:type="dcterms:W3CDTF">2020-09-11T05:34:00Z</dcterms:modified>
</cp:coreProperties>
</file>