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7DA" w:rsidRPr="002069C5" w:rsidRDefault="00EE47DA" w:rsidP="00613213">
      <w:pPr>
        <w:shd w:val="clear" w:color="auto" w:fill="FFFFFF"/>
        <w:spacing w:after="0" w:line="360" w:lineRule="auto"/>
        <w:jc w:val="both"/>
        <w:rPr>
          <w:rFonts w:ascii="Palatino Linotype" w:eastAsia="Times New Roman" w:hAnsi="Palatino Linotype" w:cs="Arial"/>
          <w:color w:val="000000"/>
          <w:sz w:val="24"/>
          <w:szCs w:val="24"/>
          <w:lang w:eastAsia="es-MX"/>
        </w:rPr>
      </w:pPr>
      <w:r w:rsidRPr="002069C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C964D2">
        <w:rPr>
          <w:rFonts w:ascii="Palatino Linotype" w:eastAsia="Times New Roman" w:hAnsi="Palatino Linotype" w:cs="Arial"/>
          <w:color w:val="000000"/>
          <w:sz w:val="24"/>
          <w:szCs w:val="24"/>
          <w:lang w:eastAsia="es-MX"/>
        </w:rPr>
        <w:t>veintiséis de agosto</w:t>
      </w:r>
      <w:r w:rsidR="00375510" w:rsidRPr="002069C5">
        <w:rPr>
          <w:rFonts w:ascii="Palatino Linotype" w:eastAsia="Times New Roman" w:hAnsi="Palatino Linotype" w:cs="Arial"/>
          <w:color w:val="000000"/>
          <w:sz w:val="24"/>
          <w:szCs w:val="24"/>
          <w:lang w:eastAsia="es-MX"/>
        </w:rPr>
        <w:t xml:space="preserve"> de dos mil veinte</w:t>
      </w:r>
      <w:r w:rsidRPr="002069C5">
        <w:rPr>
          <w:rFonts w:ascii="Palatino Linotype" w:eastAsia="Times New Roman" w:hAnsi="Palatino Linotype" w:cs="Arial"/>
          <w:color w:val="000000"/>
          <w:sz w:val="24"/>
          <w:szCs w:val="24"/>
          <w:lang w:eastAsia="es-MX"/>
        </w:rPr>
        <w:t>.</w:t>
      </w:r>
    </w:p>
    <w:p w:rsidR="00333BE4" w:rsidRPr="002069C5" w:rsidRDefault="00333BE4" w:rsidP="00613213">
      <w:pPr>
        <w:shd w:val="clear" w:color="auto" w:fill="FFFFFF"/>
        <w:spacing w:after="0" w:line="360" w:lineRule="auto"/>
        <w:jc w:val="both"/>
        <w:rPr>
          <w:rFonts w:ascii="Palatino Linotype" w:eastAsia="Times New Roman" w:hAnsi="Palatino Linotype" w:cs="Arial"/>
          <w:color w:val="000000"/>
          <w:sz w:val="24"/>
          <w:szCs w:val="24"/>
          <w:lang w:eastAsia="es-MX"/>
        </w:rPr>
      </w:pPr>
    </w:p>
    <w:p w:rsidR="00EE47DA" w:rsidRPr="002069C5" w:rsidRDefault="00EE47DA" w:rsidP="00613213">
      <w:pPr>
        <w:shd w:val="clear" w:color="auto" w:fill="FFFFFF"/>
        <w:spacing w:after="0" w:line="360" w:lineRule="auto"/>
        <w:jc w:val="both"/>
        <w:rPr>
          <w:rFonts w:ascii="Palatino Linotype" w:eastAsia="Times New Roman" w:hAnsi="Palatino Linotype" w:cs="Arial"/>
          <w:color w:val="000000"/>
          <w:sz w:val="4"/>
          <w:szCs w:val="24"/>
          <w:lang w:eastAsia="es-MX"/>
        </w:rPr>
      </w:pPr>
    </w:p>
    <w:p w:rsidR="00EE47DA" w:rsidRPr="002069C5" w:rsidRDefault="00EE47DA" w:rsidP="00613213">
      <w:pPr>
        <w:tabs>
          <w:tab w:val="left" w:pos="1701"/>
        </w:tabs>
        <w:spacing w:after="0" w:line="360" w:lineRule="auto"/>
        <w:jc w:val="both"/>
        <w:rPr>
          <w:rFonts w:ascii="Palatino Linotype" w:hAnsi="Palatino Linotype" w:cs="Arial"/>
          <w:sz w:val="24"/>
        </w:rPr>
      </w:pPr>
      <w:r w:rsidRPr="002069C5">
        <w:rPr>
          <w:rFonts w:ascii="Palatino Linotype" w:hAnsi="Palatino Linotype" w:cs="Arial"/>
          <w:b/>
          <w:sz w:val="24"/>
        </w:rPr>
        <w:t>VISTO</w:t>
      </w:r>
      <w:r w:rsidRPr="002069C5">
        <w:rPr>
          <w:rFonts w:ascii="Palatino Linotype" w:hAnsi="Palatino Linotype" w:cs="Arial"/>
          <w:sz w:val="24"/>
        </w:rPr>
        <w:t xml:space="preserve"> el expediente electrónico formado con motivo del recurso de revisión número </w:t>
      </w:r>
      <w:r w:rsidR="005F6B9D" w:rsidRPr="002069C5">
        <w:rPr>
          <w:rFonts w:ascii="Palatino Linotype" w:hAnsi="Palatino Linotype" w:cs="Arial"/>
          <w:b/>
          <w:bCs/>
          <w:sz w:val="24"/>
          <w:lang w:eastAsia="es-MX"/>
        </w:rPr>
        <w:t>0</w:t>
      </w:r>
      <w:r w:rsidR="006455FB">
        <w:rPr>
          <w:rFonts w:ascii="Palatino Linotype" w:hAnsi="Palatino Linotype" w:cs="Arial"/>
          <w:b/>
          <w:bCs/>
          <w:sz w:val="24"/>
          <w:lang w:eastAsia="es-MX"/>
        </w:rPr>
        <w:t>0775/INFOEM/IP/RR/2020</w:t>
      </w:r>
      <w:r w:rsidRPr="002069C5">
        <w:rPr>
          <w:rFonts w:ascii="Palatino Linotype" w:hAnsi="Palatino Linotype" w:cs="Arial"/>
          <w:sz w:val="24"/>
        </w:rPr>
        <w:t>, interpuesto por</w:t>
      </w:r>
      <w:r w:rsidR="005943FA" w:rsidRPr="002069C5">
        <w:rPr>
          <w:rFonts w:ascii="Palatino Linotype" w:hAnsi="Palatino Linotype" w:cs="Arial"/>
          <w:sz w:val="24"/>
        </w:rPr>
        <w:t xml:space="preserve"> </w:t>
      </w:r>
      <w:r w:rsidR="00871EB5" w:rsidRPr="002069C5">
        <w:rPr>
          <w:rFonts w:ascii="Palatino Linotype" w:hAnsi="Palatino Linotype" w:cs="Arial"/>
          <w:sz w:val="24"/>
        </w:rPr>
        <w:t>el</w:t>
      </w:r>
      <w:r w:rsidR="005943FA" w:rsidRPr="002069C5">
        <w:rPr>
          <w:rFonts w:ascii="Palatino Linotype" w:hAnsi="Palatino Linotype" w:cs="Arial"/>
          <w:sz w:val="24"/>
        </w:rPr>
        <w:t xml:space="preserve"> </w:t>
      </w:r>
      <w:r w:rsidR="005943FA" w:rsidRPr="002069C5">
        <w:rPr>
          <w:rFonts w:ascii="Palatino Linotype" w:hAnsi="Palatino Linotype" w:cs="Arial"/>
          <w:b/>
          <w:sz w:val="24"/>
        </w:rPr>
        <w:t>C.</w:t>
      </w:r>
      <w:r w:rsidRPr="002069C5">
        <w:rPr>
          <w:rFonts w:ascii="Palatino Linotype" w:hAnsi="Palatino Linotype" w:cs="Arial"/>
          <w:sz w:val="24"/>
        </w:rPr>
        <w:t xml:space="preserve"> </w:t>
      </w:r>
      <w:bookmarkStart w:id="0" w:name="_GoBack"/>
      <w:bookmarkEnd w:id="0"/>
      <w:r w:rsidR="00A27464">
        <w:rPr>
          <w:rFonts w:ascii="Palatino Linotype" w:hAnsi="Palatino Linotype" w:cs="Arial"/>
          <w:b/>
          <w:sz w:val="24"/>
        </w:rPr>
        <w:t>xxxxxxxxxxx</w:t>
      </w:r>
      <w:r w:rsidR="001952D9" w:rsidRPr="002069C5">
        <w:rPr>
          <w:rFonts w:ascii="Palatino Linotype" w:hAnsi="Palatino Linotype" w:cs="Arial"/>
          <w:sz w:val="24"/>
        </w:rPr>
        <w:t>,</w:t>
      </w:r>
      <w:r w:rsidRPr="002069C5">
        <w:rPr>
          <w:rFonts w:ascii="Palatino Linotype" w:hAnsi="Palatino Linotype" w:cs="Arial"/>
          <w:b/>
          <w:sz w:val="24"/>
          <w:szCs w:val="24"/>
        </w:rPr>
        <w:t xml:space="preserve"> </w:t>
      </w:r>
      <w:r w:rsidRPr="002069C5">
        <w:rPr>
          <w:rFonts w:ascii="Palatino Linotype" w:hAnsi="Palatino Linotype" w:cs="Arial"/>
          <w:sz w:val="24"/>
        </w:rPr>
        <w:t xml:space="preserve">en lo sucesivo </w:t>
      </w:r>
      <w:r w:rsidR="00871EB5" w:rsidRPr="002069C5">
        <w:rPr>
          <w:rFonts w:ascii="Palatino Linotype" w:hAnsi="Palatino Linotype" w:cs="Arial"/>
          <w:b/>
          <w:sz w:val="24"/>
        </w:rPr>
        <w:t>El</w:t>
      </w:r>
      <w:r w:rsidR="00861676" w:rsidRPr="002069C5">
        <w:rPr>
          <w:rFonts w:ascii="Palatino Linotype" w:hAnsi="Palatino Linotype" w:cs="Arial"/>
          <w:b/>
          <w:sz w:val="24"/>
        </w:rPr>
        <w:t xml:space="preserve"> Recurrente</w:t>
      </w:r>
      <w:r w:rsidRPr="002069C5">
        <w:rPr>
          <w:rFonts w:ascii="Palatino Linotype" w:hAnsi="Palatino Linotype" w:cs="Arial"/>
          <w:sz w:val="24"/>
        </w:rPr>
        <w:t>, en contra de la</w:t>
      </w:r>
      <w:r w:rsidR="006455FB">
        <w:rPr>
          <w:rFonts w:ascii="Palatino Linotype" w:hAnsi="Palatino Linotype" w:cs="Arial"/>
          <w:sz w:val="24"/>
        </w:rPr>
        <w:t xml:space="preserve"> </w:t>
      </w:r>
      <w:r w:rsidR="006455FB">
        <w:rPr>
          <w:rFonts w:ascii="Palatino Linotype" w:hAnsi="Palatino Linotype" w:cs="Arial"/>
          <w:sz w:val="24"/>
          <w:szCs w:val="24"/>
        </w:rPr>
        <w:t xml:space="preserve">respuesta de la </w:t>
      </w:r>
      <w:r w:rsidR="006455FB">
        <w:rPr>
          <w:rFonts w:ascii="Palatino Linotype" w:hAnsi="Palatino Linotype" w:cs="Arial"/>
          <w:b/>
          <w:sz w:val="24"/>
          <w:szCs w:val="24"/>
        </w:rPr>
        <w:t>Gubernatura</w:t>
      </w:r>
      <w:r w:rsidRPr="002069C5">
        <w:rPr>
          <w:rFonts w:ascii="Palatino Linotype" w:hAnsi="Palatino Linotype" w:cs="Arial"/>
          <w:sz w:val="28"/>
          <w:szCs w:val="24"/>
        </w:rPr>
        <w:t xml:space="preserve">, </w:t>
      </w:r>
      <w:r w:rsidRPr="002069C5">
        <w:rPr>
          <w:rFonts w:ascii="Palatino Linotype" w:hAnsi="Palatino Linotype" w:cs="Arial"/>
          <w:sz w:val="24"/>
          <w:szCs w:val="24"/>
        </w:rPr>
        <w:t>en lo subsecuente</w:t>
      </w:r>
      <w:r w:rsidRPr="002069C5">
        <w:rPr>
          <w:rFonts w:ascii="Palatino Linotype" w:hAnsi="Palatino Linotype" w:cs="Arial"/>
          <w:b/>
          <w:sz w:val="24"/>
          <w:szCs w:val="24"/>
        </w:rPr>
        <w:t xml:space="preserve"> El Sujeto Obligado, </w:t>
      </w:r>
      <w:r w:rsidRPr="002069C5">
        <w:rPr>
          <w:rFonts w:ascii="Palatino Linotype" w:hAnsi="Palatino Linotype" w:cs="Arial"/>
          <w:sz w:val="24"/>
          <w:szCs w:val="24"/>
        </w:rPr>
        <w:t>se procede a</w:t>
      </w:r>
      <w:r w:rsidRPr="002069C5">
        <w:rPr>
          <w:rFonts w:ascii="Palatino Linotype" w:hAnsi="Palatino Linotype" w:cs="Arial"/>
          <w:sz w:val="24"/>
        </w:rPr>
        <w:t xml:space="preserve"> dictar la presente resolución.</w:t>
      </w:r>
    </w:p>
    <w:p w:rsidR="00333BE4" w:rsidRPr="002069C5" w:rsidRDefault="00333BE4" w:rsidP="00613213">
      <w:pPr>
        <w:tabs>
          <w:tab w:val="left" w:pos="1701"/>
        </w:tabs>
        <w:spacing w:after="0" w:line="360" w:lineRule="auto"/>
        <w:jc w:val="both"/>
        <w:rPr>
          <w:rFonts w:ascii="Palatino Linotype" w:hAnsi="Palatino Linotype" w:cs="Arial"/>
          <w:b/>
          <w:bCs/>
          <w:lang w:eastAsia="es-MX"/>
        </w:rPr>
      </w:pPr>
    </w:p>
    <w:p w:rsidR="00EE47DA" w:rsidRPr="002069C5" w:rsidRDefault="00EE47DA" w:rsidP="00613213">
      <w:pPr>
        <w:pStyle w:val="Sinespaciado"/>
        <w:rPr>
          <w:sz w:val="2"/>
        </w:rPr>
      </w:pPr>
    </w:p>
    <w:p w:rsidR="00EE47DA" w:rsidRPr="002069C5" w:rsidRDefault="00EE47DA" w:rsidP="00613213">
      <w:pPr>
        <w:spacing w:after="0" w:line="360" w:lineRule="auto"/>
        <w:jc w:val="center"/>
        <w:rPr>
          <w:rFonts w:ascii="Palatino Linotype" w:hAnsi="Palatino Linotype"/>
          <w:b/>
          <w:sz w:val="28"/>
        </w:rPr>
      </w:pPr>
      <w:r w:rsidRPr="002069C5">
        <w:rPr>
          <w:rFonts w:ascii="Palatino Linotype" w:hAnsi="Palatino Linotype"/>
          <w:b/>
          <w:sz w:val="28"/>
        </w:rPr>
        <w:t>A N T E C E D E N T E S   D E L   A S U N T O</w:t>
      </w:r>
    </w:p>
    <w:p w:rsidR="00333BE4" w:rsidRPr="002069C5" w:rsidRDefault="00333BE4" w:rsidP="00613213">
      <w:pPr>
        <w:spacing w:after="0" w:line="360" w:lineRule="auto"/>
        <w:jc w:val="center"/>
        <w:rPr>
          <w:rFonts w:ascii="Palatino Linotype" w:hAnsi="Palatino Linotype"/>
          <w:b/>
          <w:sz w:val="16"/>
        </w:rPr>
      </w:pPr>
    </w:p>
    <w:p w:rsidR="00EE47DA" w:rsidRPr="002069C5" w:rsidRDefault="00EE47DA" w:rsidP="00613213">
      <w:pPr>
        <w:spacing w:after="0" w:line="360" w:lineRule="auto"/>
        <w:jc w:val="both"/>
        <w:rPr>
          <w:rFonts w:ascii="Palatino Linotype" w:hAnsi="Palatino Linotype"/>
        </w:rPr>
      </w:pPr>
      <w:r w:rsidRPr="002069C5">
        <w:rPr>
          <w:rFonts w:ascii="Palatino Linotype" w:hAnsi="Palatino Linotype" w:cs="Arial"/>
          <w:b/>
          <w:sz w:val="28"/>
        </w:rPr>
        <w:t>PRIMERO.</w:t>
      </w:r>
      <w:r w:rsidRPr="002069C5">
        <w:rPr>
          <w:rFonts w:ascii="Palatino Linotype" w:hAnsi="Palatino Linotype" w:cs="Arial"/>
        </w:rPr>
        <w:t xml:space="preserve"> </w:t>
      </w:r>
      <w:r w:rsidRPr="002069C5">
        <w:rPr>
          <w:rFonts w:ascii="Palatino Linotype" w:hAnsi="Palatino Linotype"/>
          <w:b/>
          <w:sz w:val="28"/>
          <w:szCs w:val="28"/>
        </w:rPr>
        <w:t>De la Solicitud de Información.</w:t>
      </w:r>
    </w:p>
    <w:p w:rsidR="00EE47DA" w:rsidRPr="002069C5" w:rsidRDefault="00EE47DA" w:rsidP="00613213">
      <w:pPr>
        <w:spacing w:after="0" w:line="360" w:lineRule="auto"/>
        <w:jc w:val="both"/>
        <w:rPr>
          <w:rFonts w:ascii="Palatino Linotype" w:hAnsi="Palatino Linotype" w:cs="Arial"/>
          <w:sz w:val="24"/>
        </w:rPr>
      </w:pPr>
      <w:r w:rsidRPr="002069C5">
        <w:rPr>
          <w:rFonts w:ascii="Palatino Linotype" w:hAnsi="Palatino Linotype" w:cs="Arial"/>
          <w:sz w:val="24"/>
        </w:rPr>
        <w:t xml:space="preserve">Con fecha </w:t>
      </w:r>
      <w:r w:rsidR="006455FB">
        <w:rPr>
          <w:rFonts w:ascii="Palatino Linotype" w:hAnsi="Palatino Linotype" w:cs="Arial"/>
          <w:sz w:val="24"/>
        </w:rPr>
        <w:t>veintisiete</w:t>
      </w:r>
      <w:r w:rsidR="004C3F84" w:rsidRPr="002069C5">
        <w:rPr>
          <w:rFonts w:ascii="Palatino Linotype" w:hAnsi="Palatino Linotype" w:cs="Arial"/>
          <w:sz w:val="24"/>
        </w:rPr>
        <w:t xml:space="preserve"> de</w:t>
      </w:r>
      <w:r w:rsidR="006455FB">
        <w:rPr>
          <w:rFonts w:ascii="Palatino Linotype" w:hAnsi="Palatino Linotype" w:cs="Arial"/>
          <w:sz w:val="24"/>
        </w:rPr>
        <w:t xml:space="preserve"> enero de dos mil veinte</w:t>
      </w:r>
      <w:r w:rsidRPr="002069C5">
        <w:rPr>
          <w:rFonts w:ascii="Palatino Linotype" w:hAnsi="Palatino Linotype" w:cs="Arial"/>
          <w:sz w:val="24"/>
        </w:rPr>
        <w:t xml:space="preserve">, </w:t>
      </w:r>
      <w:r w:rsidR="00871EB5" w:rsidRPr="002069C5">
        <w:rPr>
          <w:rFonts w:ascii="Palatino Linotype" w:hAnsi="Palatino Linotype" w:cs="Arial"/>
          <w:b/>
          <w:sz w:val="24"/>
        </w:rPr>
        <w:t>El</w:t>
      </w:r>
      <w:r w:rsidR="00861676" w:rsidRPr="002069C5">
        <w:rPr>
          <w:rFonts w:ascii="Palatino Linotype" w:hAnsi="Palatino Linotype" w:cs="Arial"/>
          <w:b/>
          <w:sz w:val="24"/>
        </w:rPr>
        <w:t xml:space="preserve"> Recurrente</w:t>
      </w:r>
      <w:r w:rsidRPr="002069C5">
        <w:rPr>
          <w:rFonts w:ascii="Palatino Linotype" w:hAnsi="Palatino Linotype" w:cs="Arial"/>
          <w:sz w:val="24"/>
        </w:rPr>
        <w:t xml:space="preserve"> presentó a </w:t>
      </w:r>
      <w:r w:rsidR="004C3F84" w:rsidRPr="002069C5">
        <w:rPr>
          <w:rFonts w:ascii="Palatino Linotype" w:hAnsi="Palatino Linotype" w:cs="Arial"/>
          <w:sz w:val="24"/>
        </w:rPr>
        <w:t>través d</w:t>
      </w:r>
      <w:r w:rsidR="00871EB5" w:rsidRPr="002069C5">
        <w:rPr>
          <w:rFonts w:ascii="Palatino Linotype" w:hAnsi="Palatino Linotype" w:cs="Arial"/>
          <w:sz w:val="24"/>
        </w:rPr>
        <w:t xml:space="preserve">el </w:t>
      </w:r>
      <w:r w:rsidR="00884EEA" w:rsidRPr="002069C5">
        <w:rPr>
          <w:rFonts w:ascii="Palatino Linotype" w:hAnsi="Palatino Linotype" w:cs="Arial"/>
          <w:sz w:val="24"/>
        </w:rPr>
        <w:t xml:space="preserve">Sistema de Acceso a la Información Mexiquense </w:t>
      </w:r>
      <w:r w:rsidRPr="002069C5">
        <w:rPr>
          <w:rFonts w:ascii="Palatino Linotype" w:hAnsi="Palatino Linotype" w:cs="Arial"/>
          <w:sz w:val="24"/>
        </w:rPr>
        <w:t>(</w:t>
      </w:r>
      <w:r w:rsidRPr="002069C5">
        <w:rPr>
          <w:rFonts w:ascii="Palatino Linotype" w:hAnsi="Palatino Linotype" w:cs="Arial"/>
          <w:b/>
          <w:sz w:val="24"/>
        </w:rPr>
        <w:t>SA</w:t>
      </w:r>
      <w:r w:rsidR="00884EEA" w:rsidRPr="002069C5">
        <w:rPr>
          <w:rFonts w:ascii="Palatino Linotype" w:hAnsi="Palatino Linotype" w:cs="Arial"/>
          <w:b/>
          <w:sz w:val="24"/>
        </w:rPr>
        <w:t>IMEX</w:t>
      </w:r>
      <w:r w:rsidRPr="002069C5">
        <w:rPr>
          <w:rFonts w:ascii="Palatino Linotype" w:hAnsi="Palatino Linotype" w:cs="Arial"/>
          <w:sz w:val="24"/>
        </w:rPr>
        <w:t xml:space="preserve">) ante </w:t>
      </w:r>
      <w:r w:rsidRPr="002069C5">
        <w:rPr>
          <w:rFonts w:ascii="Palatino Linotype" w:hAnsi="Palatino Linotype" w:cs="Arial"/>
          <w:b/>
          <w:sz w:val="24"/>
        </w:rPr>
        <w:t>El Sujeto Obligado</w:t>
      </w:r>
      <w:r w:rsidRPr="002069C5">
        <w:rPr>
          <w:rFonts w:ascii="Palatino Linotype" w:hAnsi="Palatino Linotype" w:cs="Arial"/>
          <w:sz w:val="24"/>
        </w:rPr>
        <w:t xml:space="preserve">, </w:t>
      </w:r>
      <w:r w:rsidR="00884EEA" w:rsidRPr="002069C5">
        <w:rPr>
          <w:rFonts w:ascii="Palatino Linotype" w:hAnsi="Palatino Linotype" w:cs="Arial"/>
          <w:sz w:val="24"/>
        </w:rPr>
        <w:t xml:space="preserve">la </w:t>
      </w:r>
      <w:r w:rsidRPr="002069C5">
        <w:rPr>
          <w:rFonts w:ascii="Palatino Linotype" w:hAnsi="Palatino Linotype" w:cs="Arial"/>
          <w:sz w:val="24"/>
        </w:rPr>
        <w:t xml:space="preserve">solicitud de acceso a </w:t>
      </w:r>
      <w:r w:rsidR="00884EEA" w:rsidRPr="002069C5">
        <w:rPr>
          <w:rFonts w:ascii="Palatino Linotype" w:hAnsi="Palatino Linotype" w:cs="Arial"/>
          <w:sz w:val="24"/>
        </w:rPr>
        <w:t>la información</w:t>
      </w:r>
      <w:r w:rsidRPr="002069C5">
        <w:rPr>
          <w:rFonts w:ascii="Palatino Linotype" w:hAnsi="Palatino Linotype" w:cs="Arial"/>
          <w:sz w:val="24"/>
        </w:rPr>
        <w:t>, registrada bajo el número de expediente</w:t>
      </w:r>
      <w:r w:rsidRPr="002069C5">
        <w:rPr>
          <w:rFonts w:ascii="Palatino Linotype" w:hAnsi="Palatino Linotype" w:cs="Arial"/>
          <w:b/>
          <w:sz w:val="24"/>
        </w:rPr>
        <w:t xml:space="preserve"> </w:t>
      </w:r>
      <w:r w:rsidR="000F14D9" w:rsidRPr="000F14D9">
        <w:rPr>
          <w:rFonts w:ascii="Palatino Linotype" w:hAnsi="Palatino Linotype" w:cs="Arial"/>
          <w:b/>
          <w:sz w:val="24"/>
        </w:rPr>
        <w:t>00026/GUBERNA/IP/2020</w:t>
      </w:r>
      <w:r w:rsidRPr="002069C5">
        <w:rPr>
          <w:rFonts w:ascii="Palatino Linotype" w:hAnsi="Palatino Linotype" w:cs="Arial"/>
          <w:sz w:val="24"/>
          <w:lang w:eastAsia="es-MX"/>
        </w:rPr>
        <w:t xml:space="preserve">, </w:t>
      </w:r>
      <w:r w:rsidRPr="002069C5">
        <w:rPr>
          <w:rFonts w:ascii="Palatino Linotype" w:hAnsi="Palatino Linotype" w:cs="Arial"/>
          <w:sz w:val="24"/>
        </w:rPr>
        <w:t xml:space="preserve">mediante la cual solicitó </w:t>
      </w:r>
      <w:r w:rsidR="00861676" w:rsidRPr="002069C5">
        <w:rPr>
          <w:rFonts w:ascii="Palatino Linotype" w:hAnsi="Palatino Linotype" w:cs="Arial"/>
          <w:sz w:val="24"/>
        </w:rPr>
        <w:t>lo siguiente</w:t>
      </w:r>
      <w:r w:rsidRPr="002069C5">
        <w:rPr>
          <w:rFonts w:ascii="Palatino Linotype" w:hAnsi="Palatino Linotype" w:cs="Arial"/>
          <w:sz w:val="24"/>
        </w:rPr>
        <w:t>:</w:t>
      </w:r>
    </w:p>
    <w:p w:rsidR="00333BE4" w:rsidRPr="002069C5" w:rsidRDefault="00333BE4" w:rsidP="00400536">
      <w:pPr>
        <w:pStyle w:val="Sinespaciado"/>
        <w:rPr>
          <w:sz w:val="20"/>
        </w:rPr>
      </w:pPr>
    </w:p>
    <w:p w:rsidR="003923DA" w:rsidRPr="002069C5" w:rsidRDefault="003923DA" w:rsidP="00613213">
      <w:pPr>
        <w:spacing w:after="0"/>
        <w:rPr>
          <w:sz w:val="2"/>
        </w:rPr>
      </w:pPr>
    </w:p>
    <w:p w:rsidR="001952D9" w:rsidRPr="002069C5" w:rsidRDefault="00035B6B" w:rsidP="004C3F84">
      <w:pPr>
        <w:ind w:left="426" w:right="567"/>
        <w:jc w:val="both"/>
        <w:rPr>
          <w:rFonts w:ascii="Palatino Linotype" w:eastAsia="Calibri" w:hAnsi="Palatino Linotype" w:cs="Arial"/>
          <w:i/>
          <w:szCs w:val="24"/>
          <w:lang w:val="es-ES" w:eastAsia="es-ES"/>
        </w:rPr>
      </w:pPr>
      <w:r w:rsidRPr="002069C5">
        <w:rPr>
          <w:rFonts w:ascii="Palatino Linotype" w:eastAsia="Calibri" w:hAnsi="Palatino Linotype" w:cs="Arial"/>
          <w:i/>
          <w:szCs w:val="24"/>
          <w:lang w:val="es-ES" w:eastAsia="es-ES"/>
        </w:rPr>
        <w:t>“</w:t>
      </w:r>
      <w:r w:rsidR="00CD467D" w:rsidRPr="00CD467D">
        <w:rPr>
          <w:rFonts w:ascii="Palatino Linotype" w:eastAsia="Calibri" w:hAnsi="Palatino Linotype" w:cs="Arial"/>
          <w:i/>
          <w:szCs w:val="24"/>
          <w:lang w:val="es-ES" w:eastAsia="es-ES"/>
        </w:rPr>
        <w:t>Buen día; atentamente pido la siguiente información: ¿Existe algún procedimiento legal pendiente, resolución concluida o convenio amistoso entre los Municipios de Nicolás Romero e Isidro Fabela respecto de sus límites intermunicipales? De ser el caso, por favor precisen ¿respecto de cuáles territorios existen tales resoluciones? y ¿en qué fechas fueron resueltos o iniciados? Por su respuesta gracias, Atentos saludos. Nota: De acuerdo a la Ley de Creación de Municipios del Estado de México, y Ley Orgánica Municipal corresponde a la Legislatura del Estado resolver estos conflictos, y además, en internet (https://legislacion.edomex.gob.mx/limites_intermunicipales) aparece que existe una Comisión Estatal de Límites Municipales, que en apariencia depende del Gobernador, y que se entiende que funge para los casos de resolución amistosa.</w:t>
      </w:r>
      <w:r w:rsidR="004C3F84" w:rsidRPr="002069C5">
        <w:rPr>
          <w:rFonts w:ascii="Palatino Linotype" w:eastAsia="Calibri" w:hAnsi="Palatino Linotype" w:cs="Arial"/>
          <w:i/>
          <w:szCs w:val="24"/>
          <w:lang w:val="es-ES" w:eastAsia="es-ES"/>
        </w:rPr>
        <w:t xml:space="preserve">” </w:t>
      </w:r>
      <w:r w:rsidRPr="002069C5">
        <w:rPr>
          <w:rFonts w:ascii="Palatino Linotype" w:eastAsia="Calibri" w:hAnsi="Palatino Linotype" w:cs="Arial"/>
          <w:i/>
          <w:szCs w:val="24"/>
          <w:lang w:val="es-ES" w:eastAsia="es-ES"/>
        </w:rPr>
        <w:t>(Sic.)</w:t>
      </w:r>
    </w:p>
    <w:p w:rsidR="00F722E8" w:rsidRPr="002069C5" w:rsidRDefault="00F722E8" w:rsidP="00613213">
      <w:pPr>
        <w:spacing w:after="0" w:line="240" w:lineRule="auto"/>
        <w:ind w:right="851"/>
        <w:jc w:val="both"/>
        <w:rPr>
          <w:rFonts w:ascii="Palatino Linotype" w:eastAsia="Times New Roman" w:hAnsi="Palatino Linotype" w:cs="Times New Roman"/>
          <w:b/>
          <w:sz w:val="32"/>
          <w:szCs w:val="24"/>
          <w:lang w:val="es-ES_tradnl" w:eastAsia="es-ES"/>
        </w:rPr>
      </w:pPr>
    </w:p>
    <w:p w:rsidR="004C3F84" w:rsidRPr="00805F39" w:rsidRDefault="00884EEA" w:rsidP="00805F39">
      <w:pPr>
        <w:spacing w:after="0" w:line="240" w:lineRule="auto"/>
        <w:ind w:right="851"/>
        <w:jc w:val="both"/>
        <w:rPr>
          <w:rFonts w:ascii="Palatino Linotype" w:eastAsia="Times New Roman" w:hAnsi="Palatino Linotype" w:cs="Times New Roman"/>
          <w:sz w:val="24"/>
          <w:szCs w:val="24"/>
          <w:lang w:val="es-ES_tradnl" w:eastAsia="es-ES"/>
        </w:rPr>
      </w:pPr>
      <w:r w:rsidRPr="002069C5">
        <w:rPr>
          <w:rFonts w:ascii="Palatino Linotype" w:eastAsia="Times New Roman" w:hAnsi="Palatino Linotype" w:cs="Times New Roman"/>
          <w:b/>
          <w:sz w:val="24"/>
          <w:szCs w:val="24"/>
          <w:lang w:val="es-ES_tradnl" w:eastAsia="es-ES"/>
        </w:rPr>
        <w:t>MODALIDAD DE ENTREGA</w:t>
      </w:r>
      <w:r w:rsidR="00EE47DA" w:rsidRPr="002069C5">
        <w:rPr>
          <w:rFonts w:ascii="Palatino Linotype" w:eastAsia="Times New Roman" w:hAnsi="Palatino Linotype" w:cs="Times New Roman"/>
          <w:sz w:val="24"/>
          <w:szCs w:val="24"/>
          <w:lang w:val="es-ES_tradnl" w:eastAsia="es-ES"/>
        </w:rPr>
        <w:t xml:space="preserve">: </w:t>
      </w:r>
      <w:r w:rsidRPr="002069C5">
        <w:rPr>
          <w:rFonts w:ascii="Palatino Linotype" w:eastAsia="Times New Roman" w:hAnsi="Palatino Linotype" w:cs="Times New Roman"/>
          <w:sz w:val="24"/>
          <w:szCs w:val="24"/>
          <w:lang w:val="es-ES_tradnl" w:eastAsia="es-ES"/>
        </w:rPr>
        <w:t>A</w:t>
      </w:r>
      <w:r w:rsidR="00EE47DA" w:rsidRPr="002069C5">
        <w:rPr>
          <w:rFonts w:ascii="Palatino Linotype" w:eastAsia="Times New Roman" w:hAnsi="Palatino Linotype" w:cs="Times New Roman"/>
          <w:sz w:val="24"/>
          <w:szCs w:val="24"/>
          <w:lang w:val="es-ES_tradnl" w:eastAsia="es-ES"/>
        </w:rPr>
        <w:t xml:space="preserve"> través del </w:t>
      </w:r>
      <w:r w:rsidR="0084300B" w:rsidRPr="002069C5">
        <w:rPr>
          <w:rFonts w:ascii="Palatino Linotype" w:eastAsia="Times New Roman" w:hAnsi="Palatino Linotype" w:cs="Times New Roman"/>
          <w:b/>
          <w:sz w:val="24"/>
          <w:szCs w:val="24"/>
          <w:lang w:val="es-ES_tradnl" w:eastAsia="es-ES"/>
        </w:rPr>
        <w:t>SA</w:t>
      </w:r>
      <w:r w:rsidRPr="002069C5">
        <w:rPr>
          <w:rFonts w:ascii="Palatino Linotype" w:eastAsia="Times New Roman" w:hAnsi="Palatino Linotype" w:cs="Times New Roman"/>
          <w:b/>
          <w:sz w:val="24"/>
          <w:szCs w:val="24"/>
          <w:lang w:val="es-ES_tradnl" w:eastAsia="es-ES"/>
        </w:rPr>
        <w:t>IMEX</w:t>
      </w:r>
      <w:r w:rsidR="00EE47DA" w:rsidRPr="002069C5">
        <w:rPr>
          <w:rFonts w:ascii="Palatino Linotype" w:eastAsia="Times New Roman" w:hAnsi="Palatino Linotype" w:cs="Times New Roman"/>
          <w:sz w:val="24"/>
          <w:szCs w:val="24"/>
          <w:lang w:val="es-ES_tradnl" w:eastAsia="es-ES"/>
        </w:rPr>
        <w:t>.</w:t>
      </w:r>
    </w:p>
    <w:p w:rsidR="00884EEA" w:rsidRPr="002069C5" w:rsidRDefault="00F722E8" w:rsidP="00613213">
      <w:pPr>
        <w:spacing w:after="0" w:line="360" w:lineRule="auto"/>
        <w:jc w:val="both"/>
        <w:rPr>
          <w:rFonts w:ascii="Palatino Linotype" w:hAnsi="Palatino Linotype" w:cs="Arial"/>
          <w:b/>
          <w:sz w:val="28"/>
        </w:rPr>
      </w:pPr>
      <w:r w:rsidRPr="002069C5">
        <w:rPr>
          <w:rFonts w:ascii="Palatino Linotype" w:hAnsi="Palatino Linotype" w:cs="Arial"/>
          <w:b/>
          <w:sz w:val="28"/>
        </w:rPr>
        <w:t>SEGUND</w:t>
      </w:r>
      <w:r w:rsidR="00834F6C" w:rsidRPr="002069C5">
        <w:rPr>
          <w:rFonts w:ascii="Palatino Linotype" w:hAnsi="Palatino Linotype" w:cs="Arial"/>
          <w:b/>
          <w:sz w:val="28"/>
        </w:rPr>
        <w:t>O</w:t>
      </w:r>
      <w:r w:rsidR="00884EEA" w:rsidRPr="002069C5">
        <w:rPr>
          <w:rFonts w:ascii="Palatino Linotype" w:hAnsi="Palatino Linotype" w:cs="Arial"/>
          <w:b/>
          <w:sz w:val="28"/>
        </w:rPr>
        <w:t xml:space="preserve">. </w:t>
      </w:r>
      <w:r w:rsidR="00884EEA" w:rsidRPr="002069C5">
        <w:rPr>
          <w:rFonts w:ascii="Palatino Linotype" w:hAnsi="Palatino Linotype" w:cs="Arial"/>
          <w:b/>
          <w:sz w:val="28"/>
          <w:szCs w:val="20"/>
        </w:rPr>
        <w:t>De la respuesta del Sujeto Obligado.</w:t>
      </w:r>
    </w:p>
    <w:p w:rsidR="005B5871" w:rsidRDefault="004C3F84" w:rsidP="00971AB6">
      <w:pPr>
        <w:spacing w:after="0" w:line="360" w:lineRule="auto"/>
        <w:jc w:val="both"/>
        <w:rPr>
          <w:rFonts w:ascii="Palatino Linotype" w:hAnsi="Palatino Linotype" w:cs="Arial"/>
          <w:sz w:val="24"/>
          <w:szCs w:val="24"/>
        </w:rPr>
      </w:pPr>
      <w:r w:rsidRPr="002069C5">
        <w:rPr>
          <w:rFonts w:ascii="Palatino Linotype" w:hAnsi="Palatino Linotype" w:cs="Arial"/>
          <w:sz w:val="24"/>
          <w:szCs w:val="24"/>
        </w:rPr>
        <w:t xml:space="preserve">Del expediente electrónico del recurso de revisión en estudio, se advierte que </w:t>
      </w:r>
      <w:r w:rsidRPr="002069C5">
        <w:rPr>
          <w:rFonts w:ascii="Palatino Linotype" w:hAnsi="Palatino Linotype" w:cs="Arial"/>
          <w:b/>
          <w:sz w:val="24"/>
          <w:szCs w:val="24"/>
        </w:rPr>
        <w:t xml:space="preserve">El Sujeto Obligado </w:t>
      </w:r>
      <w:r w:rsidR="00971AB6">
        <w:rPr>
          <w:rFonts w:ascii="Palatino Linotype" w:hAnsi="Palatino Linotype" w:cs="Arial"/>
          <w:sz w:val="24"/>
          <w:szCs w:val="24"/>
        </w:rPr>
        <w:t>dio respuesta a la solicitud de información en fecha veintiocho de enero de dos mil veinte</w:t>
      </w:r>
      <w:r w:rsidR="00F84550">
        <w:rPr>
          <w:rFonts w:ascii="Palatino Linotype" w:hAnsi="Palatino Linotype" w:cs="Arial"/>
          <w:sz w:val="24"/>
          <w:szCs w:val="24"/>
        </w:rPr>
        <w:t>, manifestando lo siguiente:</w:t>
      </w:r>
    </w:p>
    <w:p w:rsidR="00F84550" w:rsidRPr="002069C5" w:rsidRDefault="00F84550" w:rsidP="00971AB6">
      <w:pPr>
        <w:spacing w:after="0" w:line="360" w:lineRule="auto"/>
        <w:jc w:val="both"/>
        <w:rPr>
          <w:sz w:val="14"/>
        </w:rPr>
      </w:pPr>
    </w:p>
    <w:tbl>
      <w:tblPr>
        <w:tblW w:w="7180" w:type="dxa"/>
        <w:jc w:val="center"/>
        <w:tblCellSpacing w:w="0" w:type="dxa"/>
        <w:tblCellMar>
          <w:left w:w="0" w:type="dxa"/>
          <w:right w:w="0" w:type="dxa"/>
        </w:tblCellMar>
        <w:tblLook w:val="04A0" w:firstRow="1" w:lastRow="0" w:firstColumn="1" w:lastColumn="0" w:noHBand="0" w:noVBand="1"/>
      </w:tblPr>
      <w:tblGrid>
        <w:gridCol w:w="7180"/>
      </w:tblGrid>
      <w:tr w:rsidR="00F84550" w:rsidRPr="00F84550" w:rsidTr="00F84550">
        <w:trPr>
          <w:trHeight w:val="333"/>
          <w:tblCellSpacing w:w="0" w:type="dxa"/>
          <w:jc w:val="center"/>
        </w:trPr>
        <w:tc>
          <w:tcPr>
            <w:tcW w:w="0" w:type="auto"/>
            <w:vAlign w:val="center"/>
            <w:hideMark/>
          </w:tcPr>
          <w:p w:rsidR="00F84550" w:rsidRPr="00F84550" w:rsidRDefault="00F84550" w:rsidP="00F84550">
            <w:pPr>
              <w:spacing w:after="0" w:line="240" w:lineRule="auto"/>
              <w:jc w:val="right"/>
              <w:rPr>
                <w:rFonts w:ascii="Times New Roman" w:eastAsia="Times New Roman" w:hAnsi="Times New Roman" w:cs="Times New Roman"/>
                <w:sz w:val="24"/>
                <w:szCs w:val="24"/>
                <w:lang w:eastAsia="es-MX"/>
              </w:rPr>
            </w:pPr>
            <w:r w:rsidRPr="00F84550">
              <w:rPr>
                <w:rFonts w:ascii="Verdana" w:eastAsia="Times New Roman" w:hAnsi="Verdana" w:cs="Times New Roman"/>
                <w:sz w:val="18"/>
                <w:szCs w:val="18"/>
                <w:lang w:eastAsia="es-MX"/>
              </w:rPr>
              <w:t>Folio de la solicitud: 00026/GUBERNA/IP/2020</w:t>
            </w:r>
          </w:p>
        </w:tc>
      </w:tr>
      <w:tr w:rsidR="00F84550" w:rsidRPr="00F84550" w:rsidTr="00F84550">
        <w:trPr>
          <w:trHeight w:val="500"/>
          <w:tblCellSpacing w:w="0" w:type="dxa"/>
          <w:jc w:val="center"/>
        </w:trPr>
        <w:tc>
          <w:tcPr>
            <w:tcW w:w="0" w:type="auto"/>
            <w:vAlign w:val="center"/>
            <w:hideMark/>
          </w:tcPr>
          <w:p w:rsidR="00F84550" w:rsidRPr="00F84550" w:rsidRDefault="00F84550" w:rsidP="00F84550">
            <w:pPr>
              <w:spacing w:after="0" w:line="240" w:lineRule="auto"/>
              <w:jc w:val="right"/>
              <w:rPr>
                <w:rFonts w:ascii="Times New Roman" w:eastAsia="Times New Roman" w:hAnsi="Times New Roman" w:cs="Times New Roman"/>
                <w:sz w:val="24"/>
                <w:szCs w:val="24"/>
                <w:lang w:eastAsia="es-MX"/>
              </w:rPr>
            </w:pPr>
          </w:p>
        </w:tc>
      </w:tr>
      <w:tr w:rsidR="00F84550" w:rsidRPr="00F84550" w:rsidTr="00F84550">
        <w:trPr>
          <w:trHeight w:val="166"/>
          <w:tblCellSpacing w:w="0" w:type="dxa"/>
          <w:jc w:val="center"/>
        </w:trPr>
        <w:tc>
          <w:tcPr>
            <w:tcW w:w="0" w:type="auto"/>
            <w:vAlign w:val="center"/>
            <w:hideMark/>
          </w:tcPr>
          <w:p w:rsidR="00F84550" w:rsidRPr="00F84550" w:rsidRDefault="00F84550" w:rsidP="00F84550">
            <w:pPr>
              <w:spacing w:after="0" w:line="240" w:lineRule="auto"/>
              <w:jc w:val="center"/>
              <w:rPr>
                <w:rFonts w:ascii="Times New Roman" w:eastAsia="Times New Roman" w:hAnsi="Times New Roman" w:cs="Times New Roman"/>
                <w:sz w:val="20"/>
                <w:szCs w:val="20"/>
                <w:lang w:eastAsia="es-MX"/>
              </w:rPr>
            </w:pPr>
          </w:p>
        </w:tc>
      </w:tr>
      <w:tr w:rsidR="00F84550" w:rsidRPr="00F84550" w:rsidTr="00F84550">
        <w:trPr>
          <w:trHeight w:val="417"/>
          <w:tblCellSpacing w:w="0" w:type="dxa"/>
          <w:jc w:val="center"/>
        </w:trPr>
        <w:tc>
          <w:tcPr>
            <w:tcW w:w="0" w:type="auto"/>
            <w:vAlign w:val="center"/>
            <w:hideMark/>
          </w:tcPr>
          <w:p w:rsidR="00F84550" w:rsidRPr="00F84550" w:rsidRDefault="00F84550" w:rsidP="00F84550">
            <w:pPr>
              <w:spacing w:after="0" w:line="240" w:lineRule="auto"/>
              <w:rPr>
                <w:rFonts w:ascii="Times New Roman" w:eastAsia="Times New Roman" w:hAnsi="Times New Roman" w:cs="Times New Roman"/>
                <w:sz w:val="20"/>
                <w:szCs w:val="20"/>
                <w:lang w:eastAsia="es-MX"/>
              </w:rPr>
            </w:pPr>
          </w:p>
        </w:tc>
      </w:tr>
      <w:tr w:rsidR="00F84550" w:rsidRPr="00F84550" w:rsidTr="00F84550">
        <w:trPr>
          <w:trHeight w:val="166"/>
          <w:tblCellSpacing w:w="0" w:type="dxa"/>
          <w:jc w:val="center"/>
        </w:trPr>
        <w:tc>
          <w:tcPr>
            <w:tcW w:w="0" w:type="auto"/>
            <w:vAlign w:val="center"/>
            <w:hideMark/>
          </w:tcPr>
          <w:p w:rsidR="00F84550" w:rsidRPr="00F84550" w:rsidRDefault="00F84550" w:rsidP="00F84550">
            <w:pPr>
              <w:spacing w:after="0" w:line="240" w:lineRule="auto"/>
              <w:rPr>
                <w:rFonts w:ascii="Times New Roman" w:eastAsia="Times New Roman" w:hAnsi="Times New Roman" w:cs="Times New Roman"/>
                <w:sz w:val="24"/>
                <w:szCs w:val="24"/>
                <w:lang w:eastAsia="es-MX"/>
              </w:rPr>
            </w:pPr>
            <w:r w:rsidRPr="00F84550">
              <w:rPr>
                <w:rFonts w:ascii="Verdana" w:eastAsia="Times New Roman" w:hAnsi="Verdana" w:cs="Times New Roman"/>
                <w:sz w:val="18"/>
                <w:szCs w:val="18"/>
                <w:lang w:eastAsia="es-MX"/>
              </w:rPr>
              <w:t>Se anexa documento.</w:t>
            </w:r>
          </w:p>
        </w:tc>
      </w:tr>
      <w:tr w:rsidR="00F84550" w:rsidRPr="00F84550" w:rsidTr="00F84550">
        <w:trPr>
          <w:trHeight w:val="417"/>
          <w:tblCellSpacing w:w="0" w:type="dxa"/>
          <w:jc w:val="center"/>
        </w:trPr>
        <w:tc>
          <w:tcPr>
            <w:tcW w:w="0" w:type="auto"/>
            <w:vAlign w:val="center"/>
            <w:hideMark/>
          </w:tcPr>
          <w:p w:rsidR="00F84550" w:rsidRPr="00F84550" w:rsidRDefault="00F84550" w:rsidP="00F84550">
            <w:pPr>
              <w:spacing w:after="0" w:line="240" w:lineRule="auto"/>
              <w:rPr>
                <w:rFonts w:ascii="Times New Roman" w:eastAsia="Times New Roman" w:hAnsi="Times New Roman" w:cs="Times New Roman"/>
                <w:sz w:val="24"/>
                <w:szCs w:val="24"/>
                <w:lang w:eastAsia="es-MX"/>
              </w:rPr>
            </w:pPr>
          </w:p>
        </w:tc>
      </w:tr>
      <w:tr w:rsidR="00F84550" w:rsidRPr="00F84550" w:rsidTr="00F84550">
        <w:trPr>
          <w:trHeight w:val="166"/>
          <w:tblCellSpacing w:w="0" w:type="dxa"/>
          <w:jc w:val="center"/>
        </w:trPr>
        <w:tc>
          <w:tcPr>
            <w:tcW w:w="0" w:type="auto"/>
            <w:vAlign w:val="center"/>
            <w:hideMark/>
          </w:tcPr>
          <w:p w:rsidR="00F84550" w:rsidRPr="00F84550" w:rsidRDefault="00F84550" w:rsidP="00F84550">
            <w:pPr>
              <w:spacing w:after="0" w:line="240" w:lineRule="auto"/>
              <w:jc w:val="center"/>
              <w:rPr>
                <w:rFonts w:ascii="Times New Roman" w:eastAsia="Times New Roman" w:hAnsi="Times New Roman" w:cs="Times New Roman"/>
                <w:sz w:val="20"/>
                <w:szCs w:val="20"/>
                <w:lang w:eastAsia="es-MX"/>
              </w:rPr>
            </w:pPr>
          </w:p>
        </w:tc>
      </w:tr>
      <w:tr w:rsidR="00F84550" w:rsidRPr="00F84550" w:rsidTr="00F84550">
        <w:trPr>
          <w:trHeight w:val="166"/>
          <w:tblCellSpacing w:w="0" w:type="dxa"/>
          <w:jc w:val="center"/>
        </w:trPr>
        <w:tc>
          <w:tcPr>
            <w:tcW w:w="0" w:type="auto"/>
            <w:vAlign w:val="center"/>
            <w:hideMark/>
          </w:tcPr>
          <w:p w:rsidR="00F84550" w:rsidRPr="00F84550" w:rsidRDefault="00F84550" w:rsidP="00F84550">
            <w:pPr>
              <w:spacing w:after="0" w:line="240" w:lineRule="auto"/>
              <w:rPr>
                <w:rFonts w:ascii="Times New Roman" w:eastAsia="Times New Roman" w:hAnsi="Times New Roman" w:cs="Times New Roman"/>
                <w:sz w:val="20"/>
                <w:szCs w:val="20"/>
                <w:lang w:eastAsia="es-MX"/>
              </w:rPr>
            </w:pPr>
          </w:p>
        </w:tc>
      </w:tr>
      <w:tr w:rsidR="00F84550" w:rsidRPr="00F84550" w:rsidTr="00F84550">
        <w:trPr>
          <w:trHeight w:val="166"/>
          <w:tblCellSpacing w:w="0" w:type="dxa"/>
          <w:jc w:val="center"/>
        </w:trPr>
        <w:tc>
          <w:tcPr>
            <w:tcW w:w="0" w:type="auto"/>
            <w:vAlign w:val="center"/>
            <w:hideMark/>
          </w:tcPr>
          <w:p w:rsidR="00F84550" w:rsidRPr="00F84550" w:rsidRDefault="00F84550" w:rsidP="00F84550">
            <w:pPr>
              <w:spacing w:after="0" w:line="240" w:lineRule="auto"/>
              <w:rPr>
                <w:rFonts w:ascii="Times New Roman" w:eastAsia="Times New Roman" w:hAnsi="Times New Roman" w:cs="Times New Roman"/>
                <w:sz w:val="24"/>
                <w:szCs w:val="24"/>
                <w:lang w:eastAsia="es-MX"/>
              </w:rPr>
            </w:pPr>
            <w:r w:rsidRPr="00F84550">
              <w:rPr>
                <w:rFonts w:ascii="Verdana" w:eastAsia="Times New Roman" w:hAnsi="Verdana" w:cs="Times New Roman"/>
                <w:sz w:val="18"/>
                <w:szCs w:val="18"/>
                <w:lang w:eastAsia="es-MX"/>
              </w:rPr>
              <w:t>ATENTAMENTE</w:t>
            </w:r>
          </w:p>
        </w:tc>
      </w:tr>
      <w:tr w:rsidR="00F84550" w:rsidRPr="00F84550" w:rsidTr="00F84550">
        <w:trPr>
          <w:trHeight w:val="250"/>
          <w:tblCellSpacing w:w="0" w:type="dxa"/>
          <w:jc w:val="center"/>
        </w:trPr>
        <w:tc>
          <w:tcPr>
            <w:tcW w:w="0" w:type="auto"/>
            <w:vAlign w:val="center"/>
            <w:hideMark/>
          </w:tcPr>
          <w:p w:rsidR="00F84550" w:rsidRPr="00F84550" w:rsidRDefault="00F84550" w:rsidP="00F84550">
            <w:pPr>
              <w:spacing w:after="0" w:line="240" w:lineRule="auto"/>
              <w:rPr>
                <w:rFonts w:ascii="Times New Roman" w:eastAsia="Times New Roman" w:hAnsi="Times New Roman" w:cs="Times New Roman"/>
                <w:sz w:val="24"/>
                <w:szCs w:val="24"/>
                <w:lang w:eastAsia="es-MX"/>
              </w:rPr>
            </w:pPr>
          </w:p>
        </w:tc>
      </w:tr>
      <w:tr w:rsidR="00F84550" w:rsidRPr="00F84550" w:rsidTr="00F84550">
        <w:trPr>
          <w:trHeight w:val="166"/>
          <w:tblCellSpacing w:w="0" w:type="dxa"/>
          <w:jc w:val="center"/>
        </w:trPr>
        <w:tc>
          <w:tcPr>
            <w:tcW w:w="0" w:type="auto"/>
            <w:vAlign w:val="center"/>
            <w:hideMark/>
          </w:tcPr>
          <w:p w:rsidR="00F84550" w:rsidRPr="00F84550" w:rsidRDefault="00F84550" w:rsidP="00F84550">
            <w:pPr>
              <w:spacing w:after="0" w:line="240" w:lineRule="auto"/>
              <w:rPr>
                <w:rFonts w:ascii="Times New Roman" w:eastAsia="Times New Roman" w:hAnsi="Times New Roman" w:cs="Times New Roman"/>
                <w:sz w:val="24"/>
                <w:szCs w:val="24"/>
                <w:lang w:eastAsia="es-MX"/>
              </w:rPr>
            </w:pPr>
            <w:r w:rsidRPr="00F84550">
              <w:rPr>
                <w:rFonts w:ascii="Verdana" w:eastAsia="Times New Roman" w:hAnsi="Verdana" w:cs="Times New Roman"/>
                <w:sz w:val="18"/>
                <w:szCs w:val="18"/>
                <w:lang w:eastAsia="es-MX"/>
              </w:rPr>
              <w:t>Licenciado en Contaduría Rodolfo García Muñoz</w:t>
            </w:r>
          </w:p>
        </w:tc>
      </w:tr>
    </w:tbl>
    <w:p w:rsidR="00FC0A96" w:rsidRDefault="00FC0A96" w:rsidP="00674EA9">
      <w:pPr>
        <w:spacing w:line="276" w:lineRule="auto"/>
        <w:jc w:val="both"/>
        <w:rPr>
          <w:rFonts w:ascii="Palatino Linotype" w:hAnsi="Palatino Linotype"/>
          <w:b/>
          <w:lang w:val="es-ES_tradnl"/>
        </w:rPr>
      </w:pPr>
    </w:p>
    <w:p w:rsidR="005637E1" w:rsidRPr="00B70CB9" w:rsidRDefault="00F84550" w:rsidP="00674EA9">
      <w:pPr>
        <w:spacing w:line="276" w:lineRule="auto"/>
        <w:jc w:val="both"/>
        <w:rPr>
          <w:rFonts w:ascii="Palatino Linotype" w:hAnsi="Palatino Linotype"/>
          <w:lang w:val="es-ES_tradnl"/>
        </w:rPr>
      </w:pPr>
      <w:r>
        <w:rPr>
          <w:rFonts w:ascii="Palatino Linotype" w:hAnsi="Palatino Linotype"/>
          <w:lang w:val="es-ES_tradnl"/>
        </w:rPr>
        <w:t xml:space="preserve">Adjuntando a su respuesta un archivo electrónico denominado </w:t>
      </w:r>
      <w:r w:rsidRPr="00F84550">
        <w:rPr>
          <w:rFonts w:ascii="Palatino Linotype" w:hAnsi="Palatino Linotype"/>
          <w:b/>
          <w:u w:val="single"/>
          <w:lang w:val="es-ES_tradnl"/>
        </w:rPr>
        <w:t>0026 RESPUESTA.pdf</w:t>
      </w:r>
      <w:r w:rsidR="00B70CB9">
        <w:rPr>
          <w:rFonts w:ascii="Palatino Linotype" w:hAnsi="Palatino Linotype"/>
          <w:lang w:val="es-ES_tradnl"/>
        </w:rPr>
        <w:t xml:space="preserve"> del cual</w:t>
      </w:r>
      <w:r w:rsidR="005637E1">
        <w:rPr>
          <w:rFonts w:ascii="Palatino Linotype" w:hAnsi="Palatino Linotype"/>
          <w:lang w:val="es-ES_tradnl"/>
        </w:rPr>
        <w:t xml:space="preserve"> se hará mérito de su estudio más adelante.</w:t>
      </w:r>
    </w:p>
    <w:p w:rsidR="00FC0A96" w:rsidRPr="002069C5" w:rsidRDefault="00FC0A96" w:rsidP="00FC0A96">
      <w:pPr>
        <w:pStyle w:val="Sinespaciado"/>
      </w:pPr>
    </w:p>
    <w:p w:rsidR="00884EEA" w:rsidRPr="002069C5" w:rsidRDefault="00FC0A96" w:rsidP="00613213">
      <w:pPr>
        <w:spacing w:after="0" w:line="360" w:lineRule="auto"/>
        <w:jc w:val="both"/>
        <w:rPr>
          <w:rFonts w:ascii="Palatino Linotype" w:hAnsi="Palatino Linotype" w:cs="Arial"/>
          <w:b/>
          <w:sz w:val="28"/>
        </w:rPr>
      </w:pPr>
      <w:r w:rsidRPr="002069C5">
        <w:rPr>
          <w:rFonts w:ascii="Palatino Linotype" w:hAnsi="Palatino Linotype" w:cs="Arial"/>
          <w:b/>
          <w:sz w:val="28"/>
        </w:rPr>
        <w:t>TERCERO</w:t>
      </w:r>
      <w:r w:rsidR="00884EEA" w:rsidRPr="002069C5">
        <w:rPr>
          <w:rFonts w:ascii="Palatino Linotype" w:hAnsi="Palatino Linotype" w:cs="Arial"/>
          <w:b/>
          <w:sz w:val="28"/>
        </w:rPr>
        <w:t xml:space="preserve">. </w:t>
      </w:r>
      <w:r w:rsidR="00884EEA" w:rsidRPr="002069C5">
        <w:rPr>
          <w:rFonts w:ascii="Palatino Linotype" w:hAnsi="Palatino Linotype"/>
          <w:b/>
          <w:sz w:val="28"/>
        </w:rPr>
        <w:t>Del recurso de revisión.</w:t>
      </w:r>
    </w:p>
    <w:p w:rsidR="00884EEA" w:rsidRPr="002069C5" w:rsidRDefault="00884EEA" w:rsidP="00613213">
      <w:pPr>
        <w:spacing w:after="0" w:line="360" w:lineRule="auto"/>
        <w:jc w:val="both"/>
        <w:rPr>
          <w:rFonts w:ascii="Palatino Linotype" w:hAnsi="Palatino Linotype" w:cs="Arial"/>
          <w:sz w:val="24"/>
        </w:rPr>
      </w:pPr>
      <w:r w:rsidRPr="002069C5">
        <w:rPr>
          <w:rFonts w:ascii="Palatino Linotype" w:hAnsi="Palatino Linotype" w:cs="Arial"/>
          <w:sz w:val="24"/>
          <w:szCs w:val="24"/>
        </w:rPr>
        <w:t xml:space="preserve">Inconforme con la </w:t>
      </w:r>
      <w:r w:rsidR="004C3F84" w:rsidRPr="002069C5">
        <w:rPr>
          <w:rFonts w:ascii="Palatino Linotype" w:hAnsi="Palatino Linotype" w:cs="Arial"/>
          <w:sz w:val="24"/>
          <w:szCs w:val="24"/>
        </w:rPr>
        <w:t xml:space="preserve">falta de </w:t>
      </w:r>
      <w:r w:rsidRPr="002069C5">
        <w:rPr>
          <w:rFonts w:ascii="Palatino Linotype" w:hAnsi="Palatino Linotype" w:cs="Arial"/>
          <w:sz w:val="24"/>
          <w:szCs w:val="24"/>
        </w:rPr>
        <w:t>respuesta por</w:t>
      </w:r>
      <w:r w:rsidR="004C3F84" w:rsidRPr="002069C5">
        <w:rPr>
          <w:rFonts w:ascii="Palatino Linotype" w:hAnsi="Palatino Linotype" w:cs="Arial"/>
          <w:sz w:val="24"/>
          <w:szCs w:val="24"/>
        </w:rPr>
        <w:t xml:space="preserve"> parte del </w:t>
      </w:r>
      <w:r w:rsidR="00843EF0" w:rsidRPr="002069C5">
        <w:rPr>
          <w:rFonts w:ascii="Palatino Linotype" w:hAnsi="Palatino Linotype" w:cs="Arial"/>
          <w:b/>
          <w:sz w:val="24"/>
          <w:szCs w:val="24"/>
        </w:rPr>
        <w:t>Sujeto Obligado</w:t>
      </w:r>
      <w:r w:rsidRPr="002069C5">
        <w:rPr>
          <w:rFonts w:ascii="Palatino Linotype" w:hAnsi="Palatino Linotype" w:cs="Arial"/>
          <w:sz w:val="24"/>
          <w:szCs w:val="24"/>
        </w:rPr>
        <w:t xml:space="preserve">, </w:t>
      </w:r>
      <w:r w:rsidR="00674EA9" w:rsidRPr="002069C5">
        <w:rPr>
          <w:rFonts w:ascii="Palatino Linotype" w:hAnsi="Palatino Linotype" w:cs="Arial"/>
          <w:b/>
          <w:sz w:val="24"/>
          <w:szCs w:val="24"/>
        </w:rPr>
        <w:t>El</w:t>
      </w:r>
      <w:r w:rsidRPr="002069C5">
        <w:rPr>
          <w:rFonts w:ascii="Palatino Linotype" w:hAnsi="Palatino Linotype" w:cs="Arial"/>
          <w:b/>
          <w:sz w:val="24"/>
          <w:szCs w:val="24"/>
        </w:rPr>
        <w:t xml:space="preserve"> Recurrente </w:t>
      </w:r>
      <w:r w:rsidRPr="002069C5">
        <w:rPr>
          <w:rFonts w:ascii="Palatino Linotype" w:hAnsi="Palatino Linotype" w:cs="Arial"/>
          <w:sz w:val="24"/>
          <w:szCs w:val="24"/>
        </w:rPr>
        <w:t xml:space="preserve">interpuso el recurso de revisión, en fecha </w:t>
      </w:r>
      <w:r w:rsidR="005637E1">
        <w:rPr>
          <w:rFonts w:ascii="Palatino Linotype" w:hAnsi="Palatino Linotype" w:cs="Arial"/>
          <w:sz w:val="24"/>
          <w:szCs w:val="24"/>
        </w:rPr>
        <w:t>veintiocho de enero de dos mil veinte</w:t>
      </w:r>
      <w:r w:rsidRPr="002069C5">
        <w:rPr>
          <w:rFonts w:ascii="Palatino Linotype" w:hAnsi="Palatino Linotype" w:cs="Arial"/>
          <w:sz w:val="24"/>
          <w:szCs w:val="24"/>
        </w:rPr>
        <w:t>, el cual fue registrado</w:t>
      </w:r>
      <w:r w:rsidRPr="002069C5">
        <w:rPr>
          <w:rFonts w:ascii="Palatino Linotype" w:hAnsi="Palatino Linotype" w:cs="Arial"/>
          <w:b/>
          <w:sz w:val="24"/>
          <w:szCs w:val="24"/>
        </w:rPr>
        <w:t xml:space="preserve"> </w:t>
      </w:r>
      <w:r w:rsidRPr="002069C5">
        <w:rPr>
          <w:rFonts w:ascii="Palatino Linotype" w:hAnsi="Palatino Linotype" w:cs="Arial"/>
          <w:sz w:val="24"/>
          <w:szCs w:val="24"/>
        </w:rPr>
        <w:t xml:space="preserve">en el sistema electrónico con el expediente número </w:t>
      </w:r>
      <w:r w:rsidR="00207404" w:rsidRPr="002069C5">
        <w:rPr>
          <w:rFonts w:ascii="Palatino Linotype" w:hAnsi="Palatino Linotype" w:cs="Arial"/>
          <w:b/>
          <w:bCs/>
          <w:sz w:val="24"/>
          <w:szCs w:val="24"/>
          <w:lang w:eastAsia="es-MX"/>
        </w:rPr>
        <w:t>0</w:t>
      </w:r>
      <w:r w:rsidR="005637E1">
        <w:rPr>
          <w:rFonts w:ascii="Palatino Linotype" w:hAnsi="Palatino Linotype" w:cs="Arial"/>
          <w:b/>
          <w:bCs/>
          <w:sz w:val="24"/>
          <w:szCs w:val="24"/>
          <w:lang w:eastAsia="es-MX"/>
        </w:rPr>
        <w:t>0775/INFOEM/IP/RR/2020</w:t>
      </w:r>
      <w:r w:rsidRPr="002069C5">
        <w:rPr>
          <w:rFonts w:ascii="Palatino Linotype" w:hAnsi="Palatino Linotype" w:cs="Arial"/>
          <w:sz w:val="24"/>
          <w:szCs w:val="24"/>
        </w:rPr>
        <w:t xml:space="preserve">, en el cual </w:t>
      </w:r>
      <w:r w:rsidRPr="002069C5">
        <w:rPr>
          <w:rFonts w:ascii="Palatino Linotype" w:hAnsi="Palatino Linotype" w:cs="Arial"/>
          <w:sz w:val="24"/>
        </w:rPr>
        <w:t>arguye, las siguientes manifestaciones:</w:t>
      </w:r>
    </w:p>
    <w:p w:rsidR="00FC0A96" w:rsidRPr="002069C5" w:rsidRDefault="00FC0A96" w:rsidP="00FC0A96">
      <w:pPr>
        <w:pStyle w:val="Sinespaciado"/>
      </w:pPr>
    </w:p>
    <w:p w:rsidR="008F0299" w:rsidRPr="002069C5" w:rsidRDefault="008F0299" w:rsidP="00613213">
      <w:pPr>
        <w:pStyle w:val="Sinespaciado"/>
        <w:rPr>
          <w:sz w:val="2"/>
        </w:rPr>
      </w:pPr>
    </w:p>
    <w:p w:rsidR="00884EEA" w:rsidRPr="002069C5" w:rsidRDefault="00884EEA" w:rsidP="00613213">
      <w:pPr>
        <w:pStyle w:val="Prrafodelista"/>
        <w:numPr>
          <w:ilvl w:val="0"/>
          <w:numId w:val="4"/>
        </w:numPr>
        <w:jc w:val="both"/>
        <w:rPr>
          <w:rFonts w:ascii="Palatino Linotype" w:hAnsi="Palatino Linotype" w:cs="Arial"/>
          <w:b/>
        </w:rPr>
      </w:pPr>
      <w:r w:rsidRPr="002069C5">
        <w:rPr>
          <w:rFonts w:ascii="Palatino Linotype" w:hAnsi="Palatino Linotype" w:cs="Arial"/>
          <w:b/>
        </w:rPr>
        <w:t>Acto Impugnado:</w:t>
      </w:r>
    </w:p>
    <w:p w:rsidR="00207404" w:rsidRPr="002069C5" w:rsidRDefault="00884EEA" w:rsidP="00613213">
      <w:pPr>
        <w:spacing w:after="0"/>
        <w:ind w:left="851" w:right="850"/>
        <w:jc w:val="both"/>
        <w:rPr>
          <w:rFonts w:ascii="Palatino Linotype" w:hAnsi="Palatino Linotype"/>
          <w:i/>
          <w:color w:val="000000"/>
        </w:rPr>
      </w:pPr>
      <w:r w:rsidRPr="002069C5">
        <w:rPr>
          <w:rFonts w:ascii="Palatino Linotype" w:hAnsi="Palatino Linotype"/>
          <w:i/>
          <w:color w:val="000000"/>
        </w:rPr>
        <w:t>“</w:t>
      </w:r>
      <w:r w:rsidR="00713249" w:rsidRPr="00713249">
        <w:rPr>
          <w:rFonts w:ascii="Palatino Linotype" w:hAnsi="Palatino Linotype"/>
          <w:i/>
          <w:color w:val="000000"/>
        </w:rPr>
        <w:t>Oficio número UTG/00033/2020.</w:t>
      </w:r>
      <w:r w:rsidRPr="002069C5">
        <w:rPr>
          <w:rFonts w:ascii="Palatino Linotype" w:hAnsi="Palatino Linotype"/>
          <w:i/>
          <w:color w:val="000000"/>
        </w:rPr>
        <w:t>"</w:t>
      </w:r>
      <w:r w:rsidR="005B5871" w:rsidRPr="002069C5">
        <w:rPr>
          <w:rFonts w:ascii="Palatino Linotype" w:hAnsi="Palatino Linotype"/>
          <w:i/>
          <w:color w:val="000000"/>
        </w:rPr>
        <w:t xml:space="preserve"> [S</w:t>
      </w:r>
      <w:r w:rsidRPr="002069C5">
        <w:rPr>
          <w:rFonts w:ascii="Palatino Linotype" w:hAnsi="Palatino Linotype"/>
          <w:i/>
          <w:color w:val="000000"/>
        </w:rPr>
        <w:t>ic]</w:t>
      </w:r>
    </w:p>
    <w:p w:rsidR="00FC0A96" w:rsidRPr="002069C5" w:rsidRDefault="00FC0A96" w:rsidP="00613213">
      <w:pPr>
        <w:spacing w:after="0"/>
        <w:ind w:left="851" w:right="850"/>
        <w:jc w:val="both"/>
        <w:rPr>
          <w:rFonts w:ascii="Palatino Linotype" w:hAnsi="Palatino Linotype"/>
          <w:i/>
          <w:color w:val="000000"/>
        </w:rPr>
      </w:pPr>
    </w:p>
    <w:p w:rsidR="00884EEA" w:rsidRPr="002069C5" w:rsidRDefault="00884EEA" w:rsidP="00613213">
      <w:pPr>
        <w:pStyle w:val="Prrafodelista"/>
        <w:numPr>
          <w:ilvl w:val="0"/>
          <w:numId w:val="4"/>
        </w:numPr>
        <w:jc w:val="both"/>
        <w:rPr>
          <w:rFonts w:ascii="Palatino Linotype" w:hAnsi="Palatino Linotype" w:cs="Arial"/>
        </w:rPr>
      </w:pPr>
      <w:r w:rsidRPr="002069C5">
        <w:rPr>
          <w:rFonts w:ascii="Palatino Linotype" w:hAnsi="Palatino Linotype" w:cs="Arial"/>
          <w:b/>
        </w:rPr>
        <w:t>Razones o Motivos de Inconformidad</w:t>
      </w:r>
      <w:r w:rsidRPr="002069C5">
        <w:rPr>
          <w:rFonts w:ascii="Palatino Linotype" w:hAnsi="Palatino Linotype" w:cs="Arial"/>
        </w:rPr>
        <w:t xml:space="preserve">: </w:t>
      </w:r>
    </w:p>
    <w:p w:rsidR="003923DA" w:rsidRPr="002069C5" w:rsidRDefault="00884EEA" w:rsidP="00613213">
      <w:pPr>
        <w:spacing w:after="0"/>
        <w:ind w:left="851" w:right="850"/>
        <w:jc w:val="both"/>
        <w:rPr>
          <w:rFonts w:ascii="Palatino Linotype" w:hAnsi="Palatino Linotype" w:cs="Arial"/>
          <w:i/>
        </w:rPr>
      </w:pPr>
      <w:r w:rsidRPr="002069C5">
        <w:rPr>
          <w:rFonts w:ascii="Palatino Linotype" w:hAnsi="Palatino Linotype" w:cs="Arial"/>
          <w:i/>
        </w:rPr>
        <w:lastRenderedPageBreak/>
        <w:t>“</w:t>
      </w:r>
      <w:r w:rsidR="00713249" w:rsidRPr="00713249">
        <w:rPr>
          <w:rFonts w:ascii="Palatino Linotype" w:hAnsi="Palatino Linotype" w:cs="Arial"/>
          <w:i/>
        </w:rPr>
        <w:t>Buen día; Impugno respetuosamente el oficio número UTG/00033/2020 debido a que - no obstante atentamente remite a la Secretaría de Justicia y Derechos Humanos del Estado de México - no demuestra que la Comisión Estatal de Límites Municipales no se encuentre bajo la autoridad del Gobernador; cuestión que también motivó la solicitud. Es decir: ¿Cuál es la naturaleza jurídica de dicha Comisión?, ¿Existe la información solicitada bajo cualquier dependencia en competencia de la Gubernatura? Atentos saludos.</w:t>
      </w:r>
      <w:r w:rsidR="005B5871" w:rsidRPr="002069C5">
        <w:rPr>
          <w:rFonts w:ascii="Palatino Linotype" w:hAnsi="Palatino Linotype" w:cs="Arial"/>
          <w:i/>
        </w:rPr>
        <w:t>”[S</w:t>
      </w:r>
      <w:r w:rsidRPr="002069C5">
        <w:rPr>
          <w:rFonts w:ascii="Palatino Linotype" w:hAnsi="Palatino Linotype" w:cs="Arial"/>
          <w:i/>
        </w:rPr>
        <w:t>ic]</w:t>
      </w:r>
    </w:p>
    <w:p w:rsidR="005B5871" w:rsidRPr="002069C5" w:rsidRDefault="005B5871" w:rsidP="00FC0A96">
      <w:pPr>
        <w:rPr>
          <w:sz w:val="32"/>
        </w:rPr>
      </w:pPr>
    </w:p>
    <w:p w:rsidR="00884EEA" w:rsidRPr="002069C5" w:rsidRDefault="00FC0A96" w:rsidP="00613213">
      <w:pPr>
        <w:spacing w:after="0" w:line="360" w:lineRule="auto"/>
        <w:jc w:val="both"/>
        <w:rPr>
          <w:rFonts w:ascii="Palatino Linotype" w:hAnsi="Palatino Linotype" w:cs="Arial"/>
          <w:b/>
          <w:sz w:val="24"/>
          <w:szCs w:val="24"/>
        </w:rPr>
      </w:pPr>
      <w:r w:rsidRPr="002069C5">
        <w:rPr>
          <w:rFonts w:ascii="Palatino Linotype" w:hAnsi="Palatino Linotype" w:cs="Arial"/>
          <w:b/>
          <w:sz w:val="28"/>
        </w:rPr>
        <w:t>CUAR</w:t>
      </w:r>
      <w:r w:rsidR="00884EEA" w:rsidRPr="002069C5">
        <w:rPr>
          <w:rFonts w:ascii="Palatino Linotype" w:hAnsi="Palatino Linotype" w:cs="Arial"/>
          <w:b/>
          <w:sz w:val="28"/>
        </w:rPr>
        <w:t>TO</w:t>
      </w:r>
      <w:r w:rsidR="00884EEA" w:rsidRPr="002069C5">
        <w:rPr>
          <w:rFonts w:ascii="Palatino Linotype" w:hAnsi="Palatino Linotype" w:cs="Arial"/>
          <w:b/>
          <w:sz w:val="24"/>
          <w:szCs w:val="24"/>
        </w:rPr>
        <w:t xml:space="preserve">. </w:t>
      </w:r>
      <w:r w:rsidR="00884EEA" w:rsidRPr="002069C5">
        <w:rPr>
          <w:rFonts w:ascii="Palatino Linotype" w:hAnsi="Palatino Linotype" w:cs="Arial"/>
          <w:b/>
          <w:sz w:val="28"/>
          <w:szCs w:val="28"/>
        </w:rPr>
        <w:t>Del turno del recurso de revisión.</w:t>
      </w:r>
    </w:p>
    <w:p w:rsidR="00884EEA" w:rsidRPr="002069C5" w:rsidRDefault="00884EEA" w:rsidP="00613213">
      <w:pPr>
        <w:spacing w:after="0" w:line="360" w:lineRule="auto"/>
        <w:jc w:val="both"/>
        <w:rPr>
          <w:rFonts w:ascii="Palatino Linotype" w:hAnsi="Palatino Linotype" w:cs="Arial"/>
          <w:sz w:val="24"/>
          <w:szCs w:val="24"/>
        </w:rPr>
      </w:pPr>
      <w:r w:rsidRPr="002069C5">
        <w:rPr>
          <w:rFonts w:ascii="Palatino Linotype" w:hAnsi="Palatino Linotype" w:cs="Arial"/>
          <w:sz w:val="24"/>
          <w:szCs w:val="24"/>
        </w:rPr>
        <w:t>Medio de i</w:t>
      </w:r>
      <w:r w:rsidR="004614A3" w:rsidRPr="002069C5">
        <w:rPr>
          <w:rFonts w:ascii="Palatino Linotype" w:hAnsi="Palatino Linotype" w:cs="Arial"/>
          <w:sz w:val="24"/>
          <w:szCs w:val="24"/>
        </w:rPr>
        <w:t>mpugnación que le fue turnado a la</w:t>
      </w:r>
      <w:r w:rsidR="008E64A8" w:rsidRPr="002069C5">
        <w:rPr>
          <w:rFonts w:ascii="Palatino Linotype" w:hAnsi="Palatino Linotype" w:cs="Arial"/>
          <w:sz w:val="24"/>
          <w:szCs w:val="24"/>
        </w:rPr>
        <w:t xml:space="preserve"> Comisionad</w:t>
      </w:r>
      <w:r w:rsidR="004614A3" w:rsidRPr="002069C5">
        <w:rPr>
          <w:rFonts w:ascii="Palatino Linotype" w:hAnsi="Palatino Linotype" w:cs="Arial"/>
          <w:sz w:val="24"/>
          <w:szCs w:val="24"/>
        </w:rPr>
        <w:t>a</w:t>
      </w:r>
      <w:r w:rsidRPr="002069C5">
        <w:rPr>
          <w:rFonts w:ascii="Palatino Linotype" w:hAnsi="Palatino Linotype" w:cs="Arial"/>
          <w:sz w:val="24"/>
          <w:szCs w:val="24"/>
        </w:rPr>
        <w:t xml:space="preserve"> </w:t>
      </w:r>
      <w:r w:rsidR="004614A3" w:rsidRPr="002069C5">
        <w:rPr>
          <w:rFonts w:ascii="Palatino Linotype" w:hAnsi="Palatino Linotype" w:cs="Arial"/>
          <w:b/>
          <w:sz w:val="24"/>
          <w:szCs w:val="24"/>
        </w:rPr>
        <w:t>Zulema Martínez Sánchez</w:t>
      </w:r>
      <w:r w:rsidRPr="002069C5">
        <w:rPr>
          <w:rFonts w:ascii="Palatino Linotype" w:hAnsi="Palatino Linotype" w:cs="Arial"/>
          <w:sz w:val="24"/>
          <w:szCs w:val="24"/>
        </w:rPr>
        <w:t>, por medio del sistema electrónico en términos del arábigo 185</w:t>
      </w:r>
      <w:r w:rsidR="00B767F1" w:rsidRPr="002069C5">
        <w:rPr>
          <w:rFonts w:ascii="Palatino Linotype" w:hAnsi="Palatino Linotype" w:cs="Arial"/>
          <w:sz w:val="24"/>
          <w:szCs w:val="24"/>
        </w:rPr>
        <w:t>,</w:t>
      </w:r>
      <w:r w:rsidRPr="002069C5">
        <w:rPr>
          <w:rFonts w:ascii="Palatino Linotype" w:hAnsi="Palatino Linotype" w:cs="Arial"/>
          <w:sz w:val="24"/>
          <w:szCs w:val="24"/>
        </w:rPr>
        <w:t xml:space="preserve"> fracción I</w:t>
      </w:r>
      <w:r w:rsidR="00B767F1" w:rsidRPr="002069C5">
        <w:rPr>
          <w:rFonts w:ascii="Palatino Linotype" w:hAnsi="Palatino Linotype" w:cs="Arial"/>
          <w:sz w:val="24"/>
          <w:szCs w:val="24"/>
        </w:rPr>
        <w:t>,</w:t>
      </w:r>
      <w:r w:rsidRPr="002069C5">
        <w:rPr>
          <w:rFonts w:ascii="Palatino Linotype" w:hAnsi="Palatino Linotype" w:cs="Arial"/>
          <w:sz w:val="24"/>
          <w:szCs w:val="24"/>
        </w:rPr>
        <w:t xml:space="preserve"> de la Ley de Transparencia y Acceso a la información Pública del Estado de México y Municipios, del cual reca</w:t>
      </w:r>
      <w:r w:rsidR="009700A0">
        <w:rPr>
          <w:rFonts w:ascii="Palatino Linotype" w:hAnsi="Palatino Linotype" w:cs="Arial"/>
          <w:sz w:val="24"/>
          <w:szCs w:val="24"/>
        </w:rPr>
        <w:t>yó acuerdo de admisión en fecha cuatro de febrero de dos mil veinte</w:t>
      </w:r>
      <w:r w:rsidRPr="002069C5">
        <w:rPr>
          <w:rFonts w:ascii="Palatino Linotype" w:hAnsi="Palatino Linotype" w:cs="Arial"/>
          <w:sz w:val="24"/>
          <w:szCs w:val="24"/>
        </w:rPr>
        <w:t>, determinándose en él, un plazo de siete días para que las partes manifestaran lo que a su derecho corresponda en términos del numeral ya citado.</w:t>
      </w:r>
    </w:p>
    <w:p w:rsidR="00FC0A96" w:rsidRPr="002069C5" w:rsidRDefault="00FC0A96" w:rsidP="00FC0A96">
      <w:pPr>
        <w:rPr>
          <w:sz w:val="28"/>
        </w:rPr>
      </w:pPr>
    </w:p>
    <w:p w:rsidR="00884EEA" w:rsidRPr="002069C5" w:rsidRDefault="00FC0A96" w:rsidP="00613213">
      <w:pPr>
        <w:spacing w:after="0" w:line="360" w:lineRule="auto"/>
        <w:jc w:val="both"/>
        <w:rPr>
          <w:rFonts w:ascii="Palatino Linotype" w:hAnsi="Palatino Linotype" w:cs="Arial"/>
          <w:b/>
          <w:sz w:val="24"/>
          <w:szCs w:val="24"/>
        </w:rPr>
      </w:pPr>
      <w:r w:rsidRPr="002069C5">
        <w:rPr>
          <w:rFonts w:ascii="Palatino Linotype" w:hAnsi="Palatino Linotype" w:cs="Arial"/>
          <w:b/>
          <w:sz w:val="28"/>
        </w:rPr>
        <w:t>QUIN</w:t>
      </w:r>
      <w:r w:rsidR="00E143C6" w:rsidRPr="002069C5">
        <w:rPr>
          <w:rFonts w:ascii="Palatino Linotype" w:hAnsi="Palatino Linotype" w:cs="Arial"/>
          <w:b/>
          <w:sz w:val="28"/>
        </w:rPr>
        <w:t>T</w:t>
      </w:r>
      <w:r w:rsidR="00884EEA" w:rsidRPr="002069C5">
        <w:rPr>
          <w:rFonts w:ascii="Palatino Linotype" w:hAnsi="Palatino Linotype" w:cs="Arial"/>
          <w:b/>
          <w:sz w:val="28"/>
        </w:rPr>
        <w:t>O</w:t>
      </w:r>
      <w:r w:rsidR="00884EEA" w:rsidRPr="002069C5">
        <w:rPr>
          <w:rFonts w:ascii="Palatino Linotype" w:hAnsi="Palatino Linotype" w:cs="Arial"/>
          <w:b/>
          <w:sz w:val="24"/>
          <w:szCs w:val="24"/>
        </w:rPr>
        <w:t xml:space="preserve">. </w:t>
      </w:r>
      <w:r w:rsidR="00884EEA" w:rsidRPr="002069C5">
        <w:rPr>
          <w:rFonts w:ascii="Palatino Linotype" w:hAnsi="Palatino Linotype" w:cs="Arial"/>
          <w:b/>
          <w:sz w:val="28"/>
          <w:szCs w:val="28"/>
        </w:rPr>
        <w:t>De la etapa de instrucción.</w:t>
      </w:r>
    </w:p>
    <w:p w:rsidR="00D561E0" w:rsidRPr="00D561E0" w:rsidRDefault="00884EEA" w:rsidP="00D561E0">
      <w:pPr>
        <w:spacing w:after="0" w:line="360" w:lineRule="auto"/>
        <w:jc w:val="both"/>
        <w:rPr>
          <w:rFonts w:ascii="Palatino Linotype" w:hAnsi="Palatino Linotype" w:cs="Arial"/>
          <w:sz w:val="24"/>
          <w:szCs w:val="24"/>
        </w:rPr>
      </w:pPr>
      <w:r w:rsidRPr="002069C5">
        <w:rPr>
          <w:rFonts w:ascii="Palatino Linotype" w:hAnsi="Palatino Linotype" w:cs="Arial"/>
          <w:sz w:val="24"/>
          <w:szCs w:val="24"/>
        </w:rPr>
        <w:t>Así, una vez abierta la etapa de instrucción, en el sumario se observa que</w:t>
      </w:r>
      <w:r w:rsidR="004614A3" w:rsidRPr="002069C5">
        <w:rPr>
          <w:rFonts w:ascii="Palatino Linotype" w:hAnsi="Palatino Linotype" w:cs="Arial"/>
          <w:sz w:val="24"/>
          <w:szCs w:val="24"/>
        </w:rPr>
        <w:t xml:space="preserve"> </w:t>
      </w:r>
      <w:r w:rsidR="00207404" w:rsidRPr="002069C5">
        <w:rPr>
          <w:rFonts w:ascii="Palatino Linotype" w:hAnsi="Palatino Linotype" w:cs="Arial"/>
          <w:b/>
          <w:sz w:val="24"/>
          <w:szCs w:val="24"/>
        </w:rPr>
        <w:t xml:space="preserve">El </w:t>
      </w:r>
      <w:r w:rsidRPr="002069C5">
        <w:rPr>
          <w:rFonts w:ascii="Palatino Linotype" w:hAnsi="Palatino Linotype" w:cs="Arial"/>
          <w:b/>
          <w:sz w:val="24"/>
          <w:szCs w:val="24"/>
        </w:rPr>
        <w:t>Sujeto Obligado</w:t>
      </w:r>
      <w:r w:rsidRPr="002069C5">
        <w:rPr>
          <w:rFonts w:ascii="Palatino Linotype" w:hAnsi="Palatino Linotype" w:cs="Arial"/>
          <w:sz w:val="24"/>
          <w:szCs w:val="24"/>
        </w:rPr>
        <w:t xml:space="preserve"> </w:t>
      </w:r>
      <w:r w:rsidR="00207404" w:rsidRPr="002069C5">
        <w:rPr>
          <w:rFonts w:ascii="Palatino Linotype" w:hAnsi="Palatino Linotype" w:cs="Arial"/>
          <w:sz w:val="24"/>
          <w:szCs w:val="24"/>
        </w:rPr>
        <w:t>en fecha</w:t>
      </w:r>
      <w:r w:rsidRPr="002069C5">
        <w:rPr>
          <w:rFonts w:ascii="Palatino Linotype" w:hAnsi="Palatino Linotype" w:cs="Arial"/>
          <w:sz w:val="24"/>
          <w:szCs w:val="24"/>
        </w:rPr>
        <w:t xml:space="preserve"> </w:t>
      </w:r>
      <w:r w:rsidR="00713249">
        <w:rPr>
          <w:rFonts w:ascii="Palatino Linotype" w:hAnsi="Palatino Linotype" w:cs="Arial"/>
          <w:sz w:val="24"/>
          <w:szCs w:val="24"/>
        </w:rPr>
        <w:t>diez de febrero de dos mil veinte</w:t>
      </w:r>
      <w:r w:rsidR="00207404" w:rsidRPr="002069C5">
        <w:rPr>
          <w:rFonts w:ascii="Palatino Linotype" w:hAnsi="Palatino Linotype" w:cs="Arial"/>
          <w:sz w:val="24"/>
          <w:szCs w:val="24"/>
        </w:rPr>
        <w:t>, presentó</w:t>
      </w:r>
      <w:r w:rsidRPr="002069C5">
        <w:rPr>
          <w:rFonts w:ascii="Palatino Linotype" w:hAnsi="Palatino Linotype" w:cs="Arial"/>
          <w:sz w:val="24"/>
          <w:szCs w:val="24"/>
        </w:rPr>
        <w:t xml:space="preserve"> </w:t>
      </w:r>
      <w:r w:rsidR="009F706A" w:rsidRPr="002069C5">
        <w:rPr>
          <w:rFonts w:ascii="Palatino Linotype" w:hAnsi="Palatino Linotype" w:cs="Arial"/>
          <w:sz w:val="24"/>
          <w:szCs w:val="24"/>
        </w:rPr>
        <w:t xml:space="preserve">su </w:t>
      </w:r>
      <w:r w:rsidRPr="002069C5">
        <w:rPr>
          <w:rFonts w:ascii="Palatino Linotype" w:hAnsi="Palatino Linotype" w:cs="Arial"/>
          <w:sz w:val="24"/>
          <w:szCs w:val="24"/>
        </w:rPr>
        <w:t xml:space="preserve">informe </w:t>
      </w:r>
      <w:r w:rsidR="00AC471B" w:rsidRPr="002069C5">
        <w:rPr>
          <w:rFonts w:ascii="Palatino Linotype" w:hAnsi="Palatino Linotype" w:cs="Arial"/>
          <w:sz w:val="24"/>
          <w:szCs w:val="24"/>
        </w:rPr>
        <w:t>justificado</w:t>
      </w:r>
      <w:r w:rsidRPr="002069C5">
        <w:rPr>
          <w:rFonts w:ascii="Palatino Linotype" w:hAnsi="Palatino Linotype" w:cs="Arial"/>
          <w:sz w:val="24"/>
          <w:szCs w:val="24"/>
        </w:rPr>
        <w:t xml:space="preserve">, por lo cual </w:t>
      </w:r>
      <w:r w:rsidR="00E431FA" w:rsidRPr="002069C5">
        <w:rPr>
          <w:rFonts w:ascii="Palatino Linotype" w:hAnsi="Palatino Linotype" w:cs="Arial"/>
          <w:sz w:val="24"/>
          <w:szCs w:val="24"/>
        </w:rPr>
        <w:t>el día</w:t>
      </w:r>
      <w:r w:rsidR="009700A0">
        <w:rPr>
          <w:rFonts w:ascii="Palatino Linotype" w:hAnsi="Palatino Linotype" w:cs="Arial"/>
          <w:sz w:val="24"/>
          <w:szCs w:val="24"/>
        </w:rPr>
        <w:t xml:space="preserve"> cuatro de agosto de dos mil veinte</w:t>
      </w:r>
      <w:r w:rsidR="00207404" w:rsidRPr="002069C5">
        <w:rPr>
          <w:rFonts w:ascii="Palatino Linotype" w:hAnsi="Palatino Linotype" w:cs="Arial"/>
          <w:sz w:val="24"/>
          <w:szCs w:val="24"/>
        </w:rPr>
        <w:t>,</w:t>
      </w:r>
      <w:r w:rsidRPr="002069C5">
        <w:rPr>
          <w:rFonts w:ascii="Palatino Linotype" w:hAnsi="Palatino Linotype" w:cs="Arial"/>
          <w:sz w:val="24"/>
          <w:szCs w:val="24"/>
        </w:rPr>
        <w:t xml:space="preserve"> se puso a la vista </w:t>
      </w:r>
      <w:r w:rsidR="009F706A" w:rsidRPr="002069C5">
        <w:rPr>
          <w:rFonts w:ascii="Palatino Linotype" w:hAnsi="Palatino Linotype" w:cs="Arial"/>
          <w:sz w:val="24"/>
          <w:szCs w:val="24"/>
        </w:rPr>
        <w:t>dicho</w:t>
      </w:r>
      <w:r w:rsidRPr="002069C5">
        <w:rPr>
          <w:rFonts w:ascii="Palatino Linotype" w:hAnsi="Palatino Linotype" w:cs="Arial"/>
          <w:sz w:val="24"/>
          <w:szCs w:val="24"/>
        </w:rPr>
        <w:t xml:space="preserve"> informe justificado, para que en un término de tres días </w:t>
      </w:r>
      <w:r w:rsidR="00EC32EC" w:rsidRPr="002069C5">
        <w:rPr>
          <w:rFonts w:ascii="Palatino Linotype" w:hAnsi="Palatino Linotype" w:cs="Arial"/>
          <w:b/>
          <w:sz w:val="24"/>
          <w:szCs w:val="24"/>
        </w:rPr>
        <w:t>El</w:t>
      </w:r>
      <w:r w:rsidR="008F0299" w:rsidRPr="002069C5">
        <w:rPr>
          <w:rFonts w:ascii="Palatino Linotype" w:hAnsi="Palatino Linotype" w:cs="Arial"/>
          <w:b/>
          <w:sz w:val="24"/>
          <w:szCs w:val="24"/>
        </w:rPr>
        <w:t xml:space="preserve"> </w:t>
      </w:r>
      <w:r w:rsidRPr="002069C5">
        <w:rPr>
          <w:rFonts w:ascii="Palatino Linotype" w:hAnsi="Palatino Linotype" w:cs="Arial"/>
          <w:b/>
          <w:sz w:val="24"/>
          <w:szCs w:val="24"/>
        </w:rPr>
        <w:t>Recurrente</w:t>
      </w:r>
      <w:r w:rsidR="00FE192A">
        <w:rPr>
          <w:rFonts w:ascii="Palatino Linotype" w:hAnsi="Palatino Linotype" w:cs="Arial"/>
          <w:sz w:val="24"/>
          <w:szCs w:val="24"/>
        </w:rPr>
        <w:t xml:space="preserve"> adujera manifestaciones. </w:t>
      </w:r>
      <w:r w:rsidR="00FE192A" w:rsidRPr="002069C5">
        <w:rPr>
          <w:rFonts w:ascii="Palatino Linotype" w:hAnsi="Palatino Linotype" w:cs="Arial"/>
          <w:sz w:val="24"/>
          <w:szCs w:val="24"/>
        </w:rPr>
        <w:t xml:space="preserve">Por lo cual, se decretó el cierre de instrucción mediante acuerdo de fecha </w:t>
      </w:r>
      <w:r w:rsidR="00FE192A">
        <w:rPr>
          <w:rFonts w:ascii="Palatino Linotype" w:hAnsi="Palatino Linotype" w:cs="Arial"/>
          <w:sz w:val="24"/>
          <w:szCs w:val="24"/>
        </w:rPr>
        <w:t>siete</w:t>
      </w:r>
      <w:r w:rsidR="00656796">
        <w:rPr>
          <w:rFonts w:ascii="Palatino Linotype" w:hAnsi="Palatino Linotype" w:cs="Arial"/>
          <w:sz w:val="24"/>
          <w:szCs w:val="24"/>
        </w:rPr>
        <w:t xml:space="preserve"> de </w:t>
      </w:r>
      <w:r w:rsidR="00FE192A">
        <w:rPr>
          <w:rFonts w:ascii="Palatino Linotype" w:hAnsi="Palatino Linotype" w:cs="Arial"/>
          <w:sz w:val="24"/>
          <w:szCs w:val="24"/>
        </w:rPr>
        <w:t xml:space="preserve">agosto </w:t>
      </w:r>
      <w:r w:rsidR="00FE192A" w:rsidRPr="002069C5">
        <w:rPr>
          <w:rFonts w:ascii="Palatino Linotype" w:hAnsi="Palatino Linotype" w:cs="Arial"/>
          <w:sz w:val="24"/>
          <w:szCs w:val="24"/>
        </w:rPr>
        <w:t>del año en curso</w:t>
      </w:r>
      <w:r w:rsidR="00FE192A">
        <w:rPr>
          <w:rFonts w:ascii="Palatino Linotype" w:hAnsi="Palatino Linotype" w:cs="Arial"/>
          <w:sz w:val="24"/>
          <w:szCs w:val="24"/>
        </w:rPr>
        <w:t xml:space="preserve">, circunstancia que vulnera los derechos del </w:t>
      </w:r>
      <w:r w:rsidR="00FE192A">
        <w:rPr>
          <w:rFonts w:ascii="Palatino Linotype" w:hAnsi="Palatino Linotype" w:cs="Arial"/>
          <w:b/>
          <w:sz w:val="24"/>
          <w:szCs w:val="24"/>
        </w:rPr>
        <w:t>recurrente</w:t>
      </w:r>
      <w:r w:rsidR="00FE192A">
        <w:rPr>
          <w:rFonts w:ascii="Palatino Linotype" w:hAnsi="Palatino Linotype" w:cs="Arial"/>
          <w:sz w:val="24"/>
          <w:szCs w:val="24"/>
        </w:rPr>
        <w:t>, atendiendo que no se res</w:t>
      </w:r>
      <w:r w:rsidR="00D561E0">
        <w:rPr>
          <w:rFonts w:ascii="Palatino Linotype" w:hAnsi="Palatino Linotype" w:cs="Arial"/>
          <w:sz w:val="24"/>
          <w:szCs w:val="24"/>
        </w:rPr>
        <w:t xml:space="preserve">petó el término de tres días, que consagra el artículo 185 en su fracción III, de la Ley de Transparencia </w:t>
      </w:r>
      <w:r w:rsidR="00D561E0" w:rsidRPr="00D561E0">
        <w:rPr>
          <w:rFonts w:ascii="Palatino Linotype" w:hAnsi="Palatino Linotype" w:cs="Arial"/>
          <w:sz w:val="24"/>
          <w:szCs w:val="24"/>
        </w:rPr>
        <w:t>y Acceso a la Información</w:t>
      </w:r>
      <w:r w:rsidR="00D561E0">
        <w:rPr>
          <w:rFonts w:ascii="Palatino Linotype" w:hAnsi="Palatino Linotype" w:cs="Arial"/>
          <w:sz w:val="24"/>
          <w:szCs w:val="24"/>
        </w:rPr>
        <w:t xml:space="preserve"> Pública del Estado de México y </w:t>
      </w:r>
      <w:r w:rsidR="00D561E0" w:rsidRPr="00D561E0">
        <w:rPr>
          <w:rFonts w:ascii="Palatino Linotype" w:hAnsi="Palatino Linotype" w:cs="Arial"/>
          <w:sz w:val="24"/>
          <w:szCs w:val="24"/>
        </w:rPr>
        <w:t>Municipios.</w:t>
      </w:r>
    </w:p>
    <w:p w:rsidR="00D561E0" w:rsidRDefault="00D561E0" w:rsidP="00D561E0">
      <w:pPr>
        <w:spacing w:after="0" w:line="360" w:lineRule="auto"/>
        <w:jc w:val="both"/>
        <w:rPr>
          <w:rFonts w:ascii="Palatino Linotype" w:hAnsi="Palatino Linotype" w:cs="Arial"/>
          <w:sz w:val="24"/>
          <w:szCs w:val="24"/>
        </w:rPr>
      </w:pPr>
      <w:r w:rsidRPr="00D561E0">
        <w:rPr>
          <w:rFonts w:ascii="Palatino Linotype" w:hAnsi="Palatino Linotype" w:cs="Arial"/>
          <w:sz w:val="24"/>
          <w:szCs w:val="24"/>
        </w:rPr>
        <w:lastRenderedPageBreak/>
        <w:t>Por tales consideraciones, es necesario traer a col</w:t>
      </w:r>
      <w:r>
        <w:rPr>
          <w:rFonts w:ascii="Palatino Linotype" w:hAnsi="Palatino Linotype" w:cs="Arial"/>
          <w:sz w:val="24"/>
          <w:szCs w:val="24"/>
        </w:rPr>
        <w:t>ación de manera supletoria, que d</w:t>
      </w:r>
      <w:r w:rsidRPr="00D561E0">
        <w:rPr>
          <w:rFonts w:ascii="Palatino Linotype" w:hAnsi="Palatino Linotype" w:cs="Arial"/>
          <w:sz w:val="24"/>
          <w:szCs w:val="24"/>
        </w:rPr>
        <w:t>e conformidad con el artículo 195 de la Ley de Transparencia, Acceso a la</w:t>
      </w:r>
      <w:r>
        <w:rPr>
          <w:rFonts w:ascii="Palatino Linotype" w:hAnsi="Palatino Linotype" w:cs="Arial"/>
          <w:sz w:val="24"/>
          <w:szCs w:val="24"/>
        </w:rPr>
        <w:t xml:space="preserve"> </w:t>
      </w:r>
      <w:r w:rsidRPr="00D561E0">
        <w:rPr>
          <w:rFonts w:ascii="Palatino Linotype" w:hAnsi="Palatino Linotype" w:cs="Arial"/>
          <w:sz w:val="24"/>
          <w:szCs w:val="24"/>
        </w:rPr>
        <w:t>Información Pública del Estado de México y Municipio</w:t>
      </w:r>
      <w:r>
        <w:rPr>
          <w:rFonts w:ascii="Palatino Linotype" w:hAnsi="Palatino Linotype" w:cs="Arial"/>
          <w:sz w:val="24"/>
          <w:szCs w:val="24"/>
        </w:rPr>
        <w:t xml:space="preserve">s, el artículo 15 del Código de </w:t>
      </w:r>
      <w:r w:rsidRPr="00D561E0">
        <w:rPr>
          <w:rFonts w:ascii="Palatino Linotype" w:hAnsi="Palatino Linotype" w:cs="Arial"/>
          <w:sz w:val="24"/>
          <w:szCs w:val="24"/>
        </w:rPr>
        <w:t>Procedimientos Administrativos del Estado de México, que establece:</w:t>
      </w:r>
    </w:p>
    <w:p w:rsidR="000661F5" w:rsidRPr="00D561E0" w:rsidRDefault="000661F5" w:rsidP="00D561E0">
      <w:pPr>
        <w:spacing w:after="0" w:line="360" w:lineRule="auto"/>
        <w:jc w:val="both"/>
        <w:rPr>
          <w:rFonts w:ascii="Palatino Linotype" w:hAnsi="Palatino Linotype" w:cs="Arial"/>
          <w:sz w:val="24"/>
          <w:szCs w:val="24"/>
        </w:rPr>
      </w:pPr>
    </w:p>
    <w:p w:rsidR="00D561E0" w:rsidRDefault="00D561E0" w:rsidP="00D561E0">
      <w:pPr>
        <w:spacing w:after="0" w:line="360" w:lineRule="auto"/>
        <w:ind w:left="426" w:right="1275"/>
        <w:jc w:val="both"/>
        <w:rPr>
          <w:rFonts w:ascii="Palatino Linotype" w:hAnsi="Palatino Linotype" w:cs="Arial"/>
          <w:i/>
          <w:sz w:val="24"/>
          <w:szCs w:val="24"/>
        </w:rPr>
      </w:pPr>
      <w:r w:rsidRPr="00D561E0">
        <w:rPr>
          <w:rFonts w:ascii="Palatino Linotype" w:hAnsi="Palatino Linotype" w:cs="Arial"/>
          <w:i/>
          <w:sz w:val="24"/>
          <w:szCs w:val="24"/>
        </w:rPr>
        <w:t>“</w:t>
      </w:r>
      <w:r w:rsidRPr="000661F5">
        <w:rPr>
          <w:rFonts w:ascii="Palatino Linotype" w:hAnsi="Palatino Linotype" w:cs="Arial"/>
          <w:b/>
          <w:i/>
          <w:sz w:val="24"/>
          <w:szCs w:val="24"/>
        </w:rPr>
        <w:t>Articulo 15.-</w:t>
      </w:r>
      <w:r w:rsidRPr="00D561E0">
        <w:rPr>
          <w:rFonts w:ascii="Palatino Linotype" w:hAnsi="Palatino Linotype" w:cs="Arial"/>
          <w:i/>
          <w:sz w:val="24"/>
          <w:szCs w:val="24"/>
        </w:rPr>
        <w:t xml:space="preserve"> Las autoridades administrativas o el Tribunal podrán ordenar de</w:t>
      </w:r>
      <w:r>
        <w:rPr>
          <w:rFonts w:ascii="Palatino Linotype" w:hAnsi="Palatino Linotype" w:cs="Arial"/>
          <w:i/>
          <w:sz w:val="24"/>
          <w:szCs w:val="24"/>
        </w:rPr>
        <w:t xml:space="preserve"> </w:t>
      </w:r>
      <w:r w:rsidRPr="00D561E0">
        <w:rPr>
          <w:rFonts w:ascii="Palatino Linotype" w:hAnsi="Palatino Linotype" w:cs="Arial"/>
          <w:i/>
          <w:sz w:val="24"/>
          <w:szCs w:val="24"/>
        </w:rPr>
        <w:t>oficio o a petición de parte, subsanar las irregul</w:t>
      </w:r>
      <w:r>
        <w:rPr>
          <w:rFonts w:ascii="Palatino Linotype" w:hAnsi="Palatino Linotype" w:cs="Arial"/>
          <w:i/>
          <w:sz w:val="24"/>
          <w:szCs w:val="24"/>
        </w:rPr>
        <w:t xml:space="preserve">aridades u omisiones que </w:t>
      </w:r>
      <w:r w:rsidRPr="00D561E0">
        <w:rPr>
          <w:rFonts w:ascii="Palatino Linotype" w:hAnsi="Palatino Linotype" w:cs="Arial"/>
          <w:i/>
          <w:sz w:val="24"/>
          <w:szCs w:val="24"/>
        </w:rPr>
        <w:t>observen en la tramitación del procedimiento y</w:t>
      </w:r>
      <w:r>
        <w:rPr>
          <w:rFonts w:ascii="Palatino Linotype" w:hAnsi="Palatino Linotype" w:cs="Arial"/>
          <w:i/>
          <w:sz w:val="24"/>
          <w:szCs w:val="24"/>
        </w:rPr>
        <w:t xml:space="preserve"> proceso administrativo para el </w:t>
      </w:r>
      <w:r w:rsidRPr="00D561E0">
        <w:rPr>
          <w:rFonts w:ascii="Palatino Linotype" w:hAnsi="Palatino Linotype" w:cs="Arial"/>
          <w:i/>
          <w:sz w:val="24"/>
          <w:szCs w:val="24"/>
        </w:rPr>
        <w:t>solo efecto de regularizar el mismo, sin que e</w:t>
      </w:r>
      <w:r>
        <w:rPr>
          <w:rFonts w:ascii="Palatino Linotype" w:hAnsi="Palatino Linotype" w:cs="Arial"/>
          <w:i/>
          <w:sz w:val="24"/>
          <w:szCs w:val="24"/>
        </w:rPr>
        <w:t xml:space="preserve">llo implique que puedan revocar </w:t>
      </w:r>
      <w:r w:rsidRPr="00D561E0">
        <w:rPr>
          <w:rFonts w:ascii="Palatino Linotype" w:hAnsi="Palatino Linotype" w:cs="Arial"/>
          <w:i/>
          <w:sz w:val="24"/>
          <w:szCs w:val="24"/>
        </w:rPr>
        <w:t>sus propias resoluciones.”</w:t>
      </w:r>
    </w:p>
    <w:p w:rsidR="000661F5" w:rsidRPr="00D561E0" w:rsidRDefault="000661F5" w:rsidP="00D561E0">
      <w:pPr>
        <w:spacing w:after="0" w:line="360" w:lineRule="auto"/>
        <w:ind w:left="426" w:right="1275"/>
        <w:jc w:val="both"/>
        <w:rPr>
          <w:rFonts w:ascii="Palatino Linotype" w:hAnsi="Palatino Linotype" w:cs="Arial"/>
          <w:i/>
          <w:sz w:val="24"/>
          <w:szCs w:val="24"/>
        </w:rPr>
      </w:pPr>
    </w:p>
    <w:p w:rsidR="00FE192A" w:rsidRPr="000661F5" w:rsidRDefault="00D561E0" w:rsidP="000661F5">
      <w:pPr>
        <w:spacing w:after="0" w:line="360" w:lineRule="auto"/>
        <w:jc w:val="both"/>
        <w:rPr>
          <w:rFonts w:ascii="Palatino Linotype" w:hAnsi="Palatino Linotype" w:cs="Arial"/>
          <w:sz w:val="24"/>
          <w:szCs w:val="24"/>
        </w:rPr>
      </w:pPr>
      <w:r w:rsidRPr="00D561E0">
        <w:rPr>
          <w:rFonts w:ascii="Palatino Linotype" w:hAnsi="Palatino Linotype" w:cs="Arial"/>
          <w:sz w:val="24"/>
          <w:szCs w:val="24"/>
        </w:rPr>
        <w:t>Ordenamiento normativo, que faculta a las autorid</w:t>
      </w:r>
      <w:r>
        <w:rPr>
          <w:rFonts w:ascii="Palatino Linotype" w:hAnsi="Palatino Linotype" w:cs="Arial"/>
          <w:sz w:val="24"/>
          <w:szCs w:val="24"/>
        </w:rPr>
        <w:t xml:space="preserve">ades administrativas para poder </w:t>
      </w:r>
      <w:r w:rsidRPr="00D561E0">
        <w:rPr>
          <w:rFonts w:ascii="Palatino Linotype" w:hAnsi="Palatino Linotype" w:cs="Arial"/>
          <w:sz w:val="24"/>
          <w:szCs w:val="24"/>
        </w:rPr>
        <w:t>subsanar irregularidades que se observen en la tramitación</w:t>
      </w:r>
      <w:r w:rsidR="000661F5">
        <w:rPr>
          <w:rFonts w:ascii="Palatino Linotype" w:hAnsi="Palatino Linotype" w:cs="Arial"/>
          <w:sz w:val="24"/>
          <w:szCs w:val="24"/>
        </w:rPr>
        <w:t xml:space="preserve"> del procedimiento, </w:t>
      </w:r>
      <w:r w:rsidR="000661F5" w:rsidRPr="000661F5">
        <w:rPr>
          <w:rFonts w:ascii="Palatino Linotype" w:hAnsi="Palatino Linotype" w:cs="Arial"/>
          <w:sz w:val="24"/>
          <w:szCs w:val="24"/>
        </w:rPr>
        <w:t>hipótesis que s</w:t>
      </w:r>
      <w:r w:rsidR="000661F5">
        <w:rPr>
          <w:rFonts w:ascii="Palatino Linotype" w:hAnsi="Palatino Linotype" w:cs="Arial"/>
          <w:sz w:val="24"/>
          <w:szCs w:val="24"/>
        </w:rPr>
        <w:t xml:space="preserve">e actualiza en el caso concreto; por tanto en observancia del debido proceso y del principio </w:t>
      </w:r>
      <w:r w:rsidR="000661F5">
        <w:rPr>
          <w:rFonts w:ascii="Palatino Linotype" w:hAnsi="Palatino Linotype" w:cs="Arial"/>
          <w:i/>
          <w:sz w:val="24"/>
          <w:szCs w:val="24"/>
        </w:rPr>
        <w:t>pro-persona</w:t>
      </w:r>
      <w:r w:rsidR="000661F5">
        <w:rPr>
          <w:rFonts w:ascii="Palatino Linotype" w:hAnsi="Palatino Linotype" w:cs="Arial"/>
          <w:sz w:val="24"/>
          <w:szCs w:val="24"/>
        </w:rPr>
        <w:t xml:space="preserve">, </w:t>
      </w:r>
      <w:r w:rsidR="000661F5">
        <w:rPr>
          <w:rFonts w:ascii="Palatino Linotype" w:hAnsi="Palatino Linotype" w:cs="Arial"/>
          <w:i/>
          <w:sz w:val="24"/>
          <w:szCs w:val="24"/>
        </w:rPr>
        <w:t xml:space="preserve"> </w:t>
      </w:r>
      <w:r w:rsidR="000661F5">
        <w:rPr>
          <w:rFonts w:ascii="Palatino Linotype" w:hAnsi="Palatino Linotype" w:cs="Arial"/>
          <w:sz w:val="24"/>
          <w:szCs w:val="24"/>
        </w:rPr>
        <w:t>se determina revocar el acuerdo de cierre de instrucción, emitido en fecha siete de agosto de dos mil veinte, y se ordena abrir de nueva cuenta el período de manifestaciones, por el término de tres días hábiles, a efecto que el recurrente</w:t>
      </w:r>
      <w:r w:rsidR="00AB32B1">
        <w:rPr>
          <w:rFonts w:ascii="Palatino Linotype" w:hAnsi="Palatino Linotype" w:cs="Arial"/>
          <w:sz w:val="24"/>
          <w:szCs w:val="24"/>
        </w:rPr>
        <w:t xml:space="preserve"> se encuentre en posibilidades de rendir sus manifestaciones que a sus derechos convenga.</w:t>
      </w:r>
    </w:p>
    <w:p w:rsidR="00DA497A" w:rsidRPr="002069C5" w:rsidRDefault="00AB32B1" w:rsidP="00613213">
      <w:pPr>
        <w:spacing w:after="0" w:line="360" w:lineRule="auto"/>
        <w:jc w:val="both"/>
        <w:rPr>
          <w:rFonts w:ascii="Palatino Linotype" w:hAnsi="Palatino Linotype"/>
          <w:sz w:val="24"/>
          <w:szCs w:val="24"/>
        </w:rPr>
      </w:pPr>
      <w:r>
        <w:rPr>
          <w:rFonts w:ascii="Palatino Linotype" w:hAnsi="Palatino Linotype" w:cs="Arial"/>
          <w:sz w:val="24"/>
          <w:szCs w:val="24"/>
        </w:rPr>
        <w:t>A</w:t>
      </w:r>
      <w:r w:rsidR="009F706A" w:rsidRPr="002069C5">
        <w:rPr>
          <w:rFonts w:ascii="Palatino Linotype" w:hAnsi="Palatino Linotype" w:cs="Arial"/>
          <w:sz w:val="24"/>
          <w:szCs w:val="24"/>
        </w:rPr>
        <w:t xml:space="preserve">simismo, </w:t>
      </w:r>
      <w:r w:rsidR="009F706A" w:rsidRPr="002069C5">
        <w:rPr>
          <w:rFonts w:ascii="Palatino Linotype" w:hAnsi="Palatino Linotype"/>
          <w:sz w:val="24"/>
          <w:szCs w:val="24"/>
        </w:rPr>
        <w:t>se hace constar que la R</w:t>
      </w:r>
      <w:r w:rsidR="009F706A" w:rsidRPr="002069C5">
        <w:rPr>
          <w:rFonts w:ascii="Palatino Linotype" w:hAnsi="Palatino Linotype"/>
          <w:b/>
          <w:sz w:val="24"/>
          <w:szCs w:val="24"/>
        </w:rPr>
        <w:t>ecurrente</w:t>
      </w:r>
      <w:r w:rsidR="009F706A" w:rsidRPr="002069C5">
        <w:rPr>
          <w:rFonts w:ascii="Palatino Linotype" w:hAnsi="Palatino Linotype"/>
          <w:sz w:val="24"/>
          <w:szCs w:val="24"/>
        </w:rPr>
        <w:t xml:space="preserve"> </w:t>
      </w:r>
      <w:r w:rsidR="008101DB">
        <w:rPr>
          <w:rFonts w:ascii="Palatino Linotype" w:hAnsi="Palatino Linotype"/>
          <w:sz w:val="24"/>
          <w:szCs w:val="24"/>
        </w:rPr>
        <w:t xml:space="preserve"> realizó sus manifestaciones el día 17 de agosto de dos mil veinte</w:t>
      </w:r>
      <w:r>
        <w:rPr>
          <w:rFonts w:ascii="Palatino Linotype" w:hAnsi="Palatino Linotype"/>
          <w:sz w:val="24"/>
          <w:szCs w:val="24"/>
        </w:rPr>
        <w:t>, mediante correo electrónico</w:t>
      </w:r>
      <w:r w:rsidR="00F0770D">
        <w:rPr>
          <w:rFonts w:ascii="Palatino Linotype" w:hAnsi="Palatino Linotype"/>
          <w:sz w:val="24"/>
          <w:szCs w:val="24"/>
        </w:rPr>
        <w:t xml:space="preserve">. </w:t>
      </w:r>
    </w:p>
    <w:p w:rsidR="00EC32EC" w:rsidRPr="002069C5" w:rsidRDefault="00EC32EC" w:rsidP="00613213">
      <w:pPr>
        <w:spacing w:after="0" w:line="360" w:lineRule="auto"/>
        <w:jc w:val="both"/>
        <w:rPr>
          <w:rFonts w:ascii="Palatino Linotype" w:hAnsi="Palatino Linotype" w:cs="Arial"/>
          <w:noProof/>
          <w:sz w:val="24"/>
          <w:szCs w:val="24"/>
          <w:lang w:eastAsia="es-MX"/>
        </w:rPr>
      </w:pPr>
    </w:p>
    <w:p w:rsidR="00E431FA" w:rsidRPr="002069C5" w:rsidRDefault="00FC0A96" w:rsidP="00613213">
      <w:pPr>
        <w:spacing w:after="0" w:line="360" w:lineRule="auto"/>
        <w:jc w:val="both"/>
        <w:rPr>
          <w:rFonts w:ascii="Palatino Linotype" w:hAnsi="Palatino Linotype"/>
          <w:b/>
          <w:sz w:val="28"/>
          <w:szCs w:val="24"/>
        </w:rPr>
      </w:pPr>
      <w:r w:rsidRPr="002069C5">
        <w:rPr>
          <w:rFonts w:ascii="Palatino Linotype" w:hAnsi="Palatino Linotype"/>
          <w:b/>
          <w:sz w:val="28"/>
          <w:szCs w:val="24"/>
        </w:rPr>
        <w:t>SEXT</w:t>
      </w:r>
      <w:r w:rsidR="00D4794E" w:rsidRPr="002069C5">
        <w:rPr>
          <w:rFonts w:ascii="Palatino Linotype" w:hAnsi="Palatino Linotype"/>
          <w:b/>
          <w:sz w:val="28"/>
          <w:szCs w:val="24"/>
        </w:rPr>
        <w:t>O. Del Cierre de Instrucción.</w:t>
      </w:r>
    </w:p>
    <w:p w:rsidR="00D76CA3" w:rsidRPr="002069C5" w:rsidRDefault="00207404" w:rsidP="00DA497A">
      <w:pPr>
        <w:spacing w:after="0" w:line="360" w:lineRule="auto"/>
        <w:jc w:val="both"/>
        <w:rPr>
          <w:rFonts w:ascii="Palatino Linotype" w:hAnsi="Palatino Linotype" w:cs="Arial"/>
          <w:sz w:val="24"/>
          <w:szCs w:val="24"/>
        </w:rPr>
      </w:pPr>
      <w:r w:rsidRPr="002069C5">
        <w:rPr>
          <w:rFonts w:ascii="Palatino Linotype" w:hAnsi="Palatino Linotype" w:cs="Arial"/>
          <w:sz w:val="24"/>
          <w:szCs w:val="24"/>
        </w:rPr>
        <w:lastRenderedPageBreak/>
        <w:t>P</w:t>
      </w:r>
      <w:r w:rsidR="00884EEA" w:rsidRPr="002069C5">
        <w:rPr>
          <w:rFonts w:ascii="Palatino Linotype" w:hAnsi="Palatino Linotype" w:cs="Arial"/>
          <w:sz w:val="24"/>
          <w:szCs w:val="24"/>
        </w:rPr>
        <w:t>or lo cual</w:t>
      </w:r>
      <w:r w:rsidR="00CD146D" w:rsidRPr="002069C5">
        <w:rPr>
          <w:rFonts w:ascii="Palatino Linotype" w:hAnsi="Palatino Linotype" w:cs="Arial"/>
          <w:sz w:val="24"/>
          <w:szCs w:val="24"/>
        </w:rPr>
        <w:t>,</w:t>
      </w:r>
      <w:r w:rsidR="00884EEA" w:rsidRPr="002069C5">
        <w:rPr>
          <w:rFonts w:ascii="Palatino Linotype" w:hAnsi="Palatino Linotype" w:cs="Arial"/>
          <w:sz w:val="24"/>
          <w:szCs w:val="24"/>
        </w:rPr>
        <w:t xml:space="preserve"> se decretó </w:t>
      </w:r>
      <w:r w:rsidR="00CD146D" w:rsidRPr="002069C5">
        <w:rPr>
          <w:rFonts w:ascii="Palatino Linotype" w:hAnsi="Palatino Linotype" w:cs="Arial"/>
          <w:sz w:val="24"/>
          <w:szCs w:val="24"/>
        </w:rPr>
        <w:t xml:space="preserve">el </w:t>
      </w:r>
      <w:r w:rsidR="00884EEA" w:rsidRPr="002069C5">
        <w:rPr>
          <w:rFonts w:ascii="Palatino Linotype" w:hAnsi="Palatino Linotype" w:cs="Arial"/>
          <w:sz w:val="24"/>
          <w:szCs w:val="24"/>
        </w:rPr>
        <w:t xml:space="preserve">cierre de instrucción mediante acuerdo </w:t>
      </w:r>
      <w:r w:rsidR="00CD146D" w:rsidRPr="002069C5">
        <w:rPr>
          <w:rFonts w:ascii="Palatino Linotype" w:hAnsi="Palatino Linotype" w:cs="Arial"/>
          <w:sz w:val="24"/>
          <w:szCs w:val="24"/>
        </w:rPr>
        <w:t>de</w:t>
      </w:r>
      <w:r w:rsidR="00884EEA" w:rsidRPr="002069C5">
        <w:rPr>
          <w:rFonts w:ascii="Palatino Linotype" w:hAnsi="Palatino Linotype" w:cs="Arial"/>
          <w:sz w:val="24"/>
          <w:szCs w:val="24"/>
        </w:rPr>
        <w:t xml:space="preserve"> fecha </w:t>
      </w:r>
      <w:r w:rsidR="008101DB">
        <w:rPr>
          <w:rFonts w:ascii="Palatino Linotype" w:hAnsi="Palatino Linotype" w:cs="Arial"/>
          <w:sz w:val="24"/>
          <w:szCs w:val="24"/>
        </w:rPr>
        <w:t>veintiuno</w:t>
      </w:r>
      <w:r w:rsidR="009700A0">
        <w:rPr>
          <w:rFonts w:ascii="Palatino Linotype" w:hAnsi="Palatino Linotype" w:cs="Arial"/>
          <w:sz w:val="24"/>
          <w:szCs w:val="24"/>
        </w:rPr>
        <w:t xml:space="preserve"> de agosto </w:t>
      </w:r>
      <w:r w:rsidR="00DA497A" w:rsidRPr="002069C5">
        <w:rPr>
          <w:rFonts w:ascii="Palatino Linotype" w:hAnsi="Palatino Linotype" w:cs="Arial"/>
          <w:sz w:val="24"/>
          <w:szCs w:val="24"/>
        </w:rPr>
        <w:t>del año en curso</w:t>
      </w:r>
      <w:r w:rsidR="00884EEA" w:rsidRPr="002069C5">
        <w:rPr>
          <w:rFonts w:ascii="Palatino Linotype" w:hAnsi="Palatino Linotype" w:cs="Arial"/>
          <w:sz w:val="24"/>
          <w:szCs w:val="24"/>
        </w:rPr>
        <w:t>, en términos del artículo 185</w:t>
      </w:r>
      <w:r w:rsidR="004614A3" w:rsidRPr="002069C5">
        <w:rPr>
          <w:rFonts w:ascii="Palatino Linotype" w:hAnsi="Palatino Linotype" w:cs="Arial"/>
          <w:sz w:val="24"/>
          <w:szCs w:val="24"/>
        </w:rPr>
        <w:t>,</w:t>
      </w:r>
      <w:r w:rsidR="00884EEA" w:rsidRPr="002069C5">
        <w:rPr>
          <w:rFonts w:ascii="Palatino Linotype" w:hAnsi="Palatino Linotype" w:cs="Arial"/>
          <w:sz w:val="24"/>
          <w:szCs w:val="24"/>
        </w:rPr>
        <w:t xml:space="preserve"> fracción VI</w:t>
      </w:r>
      <w:r w:rsidR="004614A3" w:rsidRPr="002069C5">
        <w:rPr>
          <w:rFonts w:ascii="Palatino Linotype" w:hAnsi="Palatino Linotype" w:cs="Arial"/>
          <w:sz w:val="24"/>
          <w:szCs w:val="24"/>
        </w:rPr>
        <w:t>,</w:t>
      </w:r>
      <w:r w:rsidR="00884EEA" w:rsidRPr="002069C5">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rsidR="00E431FA" w:rsidRPr="002069C5" w:rsidRDefault="009700A0" w:rsidP="00FC0A9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Cabe señalar que en fecha veinte de marzo de </w:t>
      </w:r>
      <w:r w:rsidR="00D76CA3" w:rsidRPr="002069C5">
        <w:rPr>
          <w:rFonts w:ascii="Palatino Linotype" w:hAnsi="Palatino Linotype" w:cs="Arial"/>
          <w:sz w:val="24"/>
          <w:szCs w:val="24"/>
        </w:rPr>
        <w:t xml:space="preserve">dos mil </w:t>
      </w:r>
      <w:r w:rsidR="00DA497A" w:rsidRPr="002069C5">
        <w:rPr>
          <w:rFonts w:ascii="Palatino Linotype" w:hAnsi="Palatino Linotype" w:cs="Arial"/>
          <w:sz w:val="24"/>
          <w:szCs w:val="24"/>
        </w:rPr>
        <w:t>veinte</w:t>
      </w:r>
      <w:r w:rsidR="00D76CA3" w:rsidRPr="002069C5">
        <w:rPr>
          <w:rFonts w:ascii="Palatino Linotype" w:hAnsi="Palatino Linotype" w:cs="Arial"/>
          <w:sz w:val="24"/>
          <w:szCs w:val="24"/>
        </w:rPr>
        <w:t>, se amplió el término para resolver los recursos de revisión en términos del artículo 180, párrafo tercero, de la Ley de Transparencia y Acceso a la Información Pública del Estado de México y Municipios por un plazo de quince días hábiles.</w:t>
      </w:r>
    </w:p>
    <w:p w:rsidR="00EC32EC" w:rsidRPr="002069C5" w:rsidRDefault="00EC32EC" w:rsidP="00FC0A96">
      <w:pPr>
        <w:spacing w:after="0" w:line="360" w:lineRule="auto"/>
        <w:jc w:val="both"/>
        <w:rPr>
          <w:rFonts w:ascii="Palatino Linotype" w:hAnsi="Palatino Linotype" w:cs="Arial"/>
          <w:sz w:val="24"/>
          <w:szCs w:val="24"/>
        </w:rPr>
      </w:pPr>
    </w:p>
    <w:p w:rsidR="00884EEA" w:rsidRPr="002069C5" w:rsidRDefault="00884EEA" w:rsidP="00613213">
      <w:pPr>
        <w:spacing w:after="0" w:line="360" w:lineRule="auto"/>
        <w:jc w:val="center"/>
        <w:rPr>
          <w:rFonts w:ascii="Palatino Linotype" w:hAnsi="Palatino Linotype" w:cs="Arial"/>
          <w:b/>
          <w:sz w:val="28"/>
        </w:rPr>
      </w:pPr>
      <w:r w:rsidRPr="002069C5">
        <w:rPr>
          <w:rFonts w:ascii="Palatino Linotype" w:hAnsi="Palatino Linotype" w:cs="Arial"/>
          <w:b/>
          <w:sz w:val="28"/>
        </w:rPr>
        <w:t xml:space="preserve">C O N S I D E R A N D O </w:t>
      </w:r>
    </w:p>
    <w:p w:rsidR="00E143C6" w:rsidRPr="002069C5" w:rsidRDefault="00E143C6" w:rsidP="00613213">
      <w:pPr>
        <w:pStyle w:val="Sinespaciado"/>
        <w:rPr>
          <w:sz w:val="6"/>
        </w:rPr>
      </w:pPr>
    </w:p>
    <w:p w:rsidR="00FC0A96" w:rsidRPr="002069C5" w:rsidRDefault="00FC0A96" w:rsidP="00FC0A96">
      <w:pPr>
        <w:pStyle w:val="Sinespaciado"/>
      </w:pPr>
    </w:p>
    <w:p w:rsidR="00FD7022" w:rsidRPr="0014447C" w:rsidRDefault="00FD7022" w:rsidP="00FD7022">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FD7022" w:rsidRDefault="00FD7022" w:rsidP="00FD7022">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sz w:val="24"/>
          <w:szCs w:val="24"/>
        </w:rPr>
        <w:t>El</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Pr>
          <w:rFonts w:ascii="Palatino Linotype" w:hAnsi="Palatino Linotype"/>
          <w:sz w:val="24"/>
          <w:szCs w:val="24"/>
        </w:rPr>
        <w:t xml:space="preserve"> segundo</w:t>
      </w:r>
      <w:r w:rsidRPr="0014447C">
        <w:rPr>
          <w:rFonts w:ascii="Palatino Linotype" w:hAnsi="Palatino Linotype"/>
          <w:sz w:val="24"/>
          <w:szCs w:val="24"/>
        </w:rPr>
        <w:t xml:space="preserve">, vigésimo </w:t>
      </w:r>
      <w:r>
        <w:rPr>
          <w:rFonts w:ascii="Palatino Linotype" w:hAnsi="Palatino Linotype"/>
          <w:sz w:val="24"/>
          <w:szCs w:val="24"/>
        </w:rPr>
        <w:t>terce</w:t>
      </w:r>
      <w:r w:rsidRPr="0014447C">
        <w:rPr>
          <w:rFonts w:ascii="Palatino Linotype" w:hAnsi="Palatino Linotype"/>
          <w:sz w:val="24"/>
          <w:szCs w:val="24"/>
        </w:rPr>
        <w:t xml:space="preserve">ro y vigésimo </w:t>
      </w:r>
      <w:r>
        <w:rPr>
          <w:rFonts w:ascii="Palatino Linotype" w:hAnsi="Palatino Linotype"/>
          <w:sz w:val="24"/>
          <w:szCs w:val="24"/>
        </w:rPr>
        <w:t>cuart</w:t>
      </w:r>
      <w:r w:rsidRPr="0014447C">
        <w:rPr>
          <w:rFonts w:ascii="Palatino Linotype" w:hAnsi="Palatino Linotype"/>
          <w:sz w:val="24"/>
          <w:szCs w:val="24"/>
        </w:rPr>
        <w:t>o fracción IV de la Constitución Política del Estado Libre y Soberano de México, 1, 2 fracción II, 13, 29, 36 fracciones II</w:t>
      </w:r>
      <w:r>
        <w:rPr>
          <w:rFonts w:ascii="Palatino Linotype" w:hAnsi="Palatino Linotype"/>
          <w:sz w:val="24"/>
          <w:szCs w:val="24"/>
        </w:rPr>
        <w:t xml:space="preserve"> y III, 176, 178, 179 fracción V</w:t>
      </w:r>
      <w:r w:rsidRPr="0014447C">
        <w:rPr>
          <w:rFonts w:ascii="Palatino Linotype" w:hAnsi="Palatino Linotype"/>
          <w:sz w:val="24"/>
          <w:szCs w:val="24"/>
        </w:rPr>
        <w:t>,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FD7022" w:rsidRPr="00937BFA" w:rsidRDefault="00FD7022" w:rsidP="00FD7022">
      <w:pPr>
        <w:pStyle w:val="Sinespaciado"/>
        <w:spacing w:line="360" w:lineRule="auto"/>
        <w:jc w:val="both"/>
        <w:rPr>
          <w:rFonts w:ascii="Palatino Linotype" w:hAnsi="Palatino Linotype"/>
          <w:sz w:val="24"/>
          <w:szCs w:val="24"/>
        </w:rPr>
      </w:pPr>
    </w:p>
    <w:p w:rsidR="00FD7022" w:rsidRDefault="00FD7022" w:rsidP="00FD7022">
      <w:pPr>
        <w:pStyle w:val="Sinespaciado"/>
        <w:spacing w:line="360" w:lineRule="auto"/>
        <w:jc w:val="both"/>
        <w:rPr>
          <w:rFonts w:ascii="Palatino Linotype" w:hAnsi="Palatino Linotype"/>
          <w:sz w:val="20"/>
          <w:szCs w:val="24"/>
        </w:rPr>
      </w:pPr>
      <w:r>
        <w:rPr>
          <w:rFonts w:ascii="Palatino Linotype" w:hAnsi="Palatino Linotype"/>
          <w:sz w:val="20"/>
          <w:szCs w:val="24"/>
        </w:rPr>
        <w:lastRenderedPageBreak/>
        <w:t xml:space="preserve"> </w:t>
      </w:r>
    </w:p>
    <w:p w:rsidR="00FD7022" w:rsidRPr="0014447C" w:rsidRDefault="00FD7022" w:rsidP="00FD7022">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FD7022" w:rsidRDefault="00FD7022" w:rsidP="00FD7022">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FD7022" w:rsidRDefault="00FD7022" w:rsidP="00FD7022">
      <w:pPr>
        <w:pStyle w:val="Sinespaciado"/>
        <w:spacing w:line="360" w:lineRule="auto"/>
        <w:jc w:val="both"/>
        <w:rPr>
          <w:rFonts w:ascii="Palatino Linotype" w:hAnsi="Palatino Linotype"/>
          <w:sz w:val="24"/>
          <w:szCs w:val="24"/>
        </w:rPr>
      </w:pPr>
    </w:p>
    <w:p w:rsidR="00FD7022" w:rsidRPr="004F59FF" w:rsidRDefault="00FD7022" w:rsidP="00FD7022">
      <w:pPr>
        <w:pStyle w:val="Sinespaciado"/>
        <w:jc w:val="both"/>
        <w:rPr>
          <w:rFonts w:ascii="Palatino Linotype" w:hAnsi="Palatino Linotype"/>
          <w:b/>
          <w:sz w:val="14"/>
          <w:szCs w:val="26"/>
          <w:lang w:val="es-ES"/>
        </w:rPr>
      </w:pPr>
    </w:p>
    <w:p w:rsidR="00FD7022" w:rsidRDefault="00FD7022" w:rsidP="00FD7022">
      <w:pPr>
        <w:autoSpaceDE w:val="0"/>
        <w:autoSpaceDN w:val="0"/>
        <w:adjustRightInd w:val="0"/>
        <w:spacing w:after="0" w:line="360" w:lineRule="auto"/>
        <w:jc w:val="both"/>
        <w:rPr>
          <w:rFonts w:ascii="Palatino Linotype" w:hAnsi="Palatino Linotype" w:cs="Arial"/>
          <w:b/>
          <w:sz w:val="26"/>
          <w:szCs w:val="26"/>
        </w:rPr>
      </w:pPr>
      <w:r>
        <w:rPr>
          <w:rFonts w:ascii="Palatino Linotype" w:hAnsi="Palatino Linotype" w:cs="Arial"/>
          <w:b/>
          <w:sz w:val="26"/>
          <w:szCs w:val="26"/>
        </w:rPr>
        <w:t xml:space="preserve">TERCERO. </w:t>
      </w:r>
      <w:r w:rsidRPr="00BA7961">
        <w:rPr>
          <w:rFonts w:ascii="Palatino Linotype" w:hAnsi="Palatino Linotype" w:cs="Arial"/>
          <w:b/>
          <w:sz w:val="26"/>
          <w:szCs w:val="26"/>
        </w:rPr>
        <w:t xml:space="preserve">Del estudio de las causas de improcedencia. </w:t>
      </w:r>
    </w:p>
    <w:p w:rsidR="00FD7022" w:rsidRPr="0072078A" w:rsidRDefault="00FD7022" w:rsidP="00FD7022">
      <w:pPr>
        <w:spacing w:after="0" w:line="360" w:lineRule="auto"/>
        <w:jc w:val="both"/>
        <w:rPr>
          <w:rFonts w:ascii="Palatino Linotype" w:hAnsi="Palatino Linotype" w:cs="Arial"/>
          <w:sz w:val="24"/>
          <w:szCs w:val="24"/>
        </w:rPr>
      </w:pPr>
      <w:r w:rsidRPr="0072078A">
        <w:rPr>
          <w:rFonts w:ascii="Palatino Linotype" w:hAnsi="Palatino Linotype" w:cs="Arial"/>
          <w:sz w:val="24"/>
          <w:szCs w:val="24"/>
        </w:rPr>
        <w:t xml:space="preserve">Primeramente es importante mencionar que la solicitud de información fue presentada mediante la Plataforma Nacional de Transparencia, sistema que se encuentra en funcionamiento y que permite cumplir con los procedimientos y obligaciones en materia de transparencia, con la finalidad de atender las necesidades de accesibilidad de los usuarios, en donde se podrá suscribir solicitudes de acceso a la información, medios de impugnación, también se podrá ingresar a los portales de obligaciones de transparencia, para ello habrá un sistema de comunicación entre Organismos Garantes y Sujetos Obligados, esta plataforma es administrada por el Instituto Nacional de Acceso a la Información y Protección de Datos Personales, no obstante como ya se estableció que existe una comunicación entre los órganos Garantes, adicionalmente se precisa que se encuentra interconectado con el Sistema de Acceso a la Información Mexiquense (SAIMEX),  </w:t>
      </w:r>
    </w:p>
    <w:p w:rsidR="00FD7022" w:rsidRPr="0072078A" w:rsidRDefault="00FD7022" w:rsidP="00FD7022">
      <w:pPr>
        <w:spacing w:after="0" w:line="360" w:lineRule="auto"/>
        <w:jc w:val="both"/>
        <w:rPr>
          <w:rFonts w:ascii="Palatino Linotype" w:hAnsi="Palatino Linotype" w:cs="Arial"/>
          <w:sz w:val="24"/>
          <w:szCs w:val="24"/>
        </w:rPr>
      </w:pPr>
    </w:p>
    <w:p w:rsidR="00FD7022" w:rsidRPr="0072078A" w:rsidRDefault="00FD7022" w:rsidP="00FD7022">
      <w:pPr>
        <w:spacing w:after="0" w:line="360" w:lineRule="auto"/>
        <w:jc w:val="both"/>
        <w:rPr>
          <w:rFonts w:ascii="Palatino Linotype" w:hAnsi="Palatino Linotype" w:cs="Arial"/>
          <w:sz w:val="24"/>
          <w:szCs w:val="24"/>
        </w:rPr>
      </w:pPr>
      <w:r w:rsidRPr="0072078A">
        <w:rPr>
          <w:rFonts w:ascii="Palatino Linotype" w:hAnsi="Palatino Linotype" w:cs="Arial"/>
          <w:sz w:val="24"/>
          <w:szCs w:val="24"/>
        </w:rPr>
        <w:t>De ello resulta necesario admitir que en el momento en que un ciudadano solicita información a través de la Plataforma Nacional de Transparencia, respecto de un Sujeto Obligado concerniente al poder Ejecutivo, Legislativo, Judicial, Municipio, Órganos Autónomos, Partido Políticos, Sindicatos, Fideicomisos o Personas Jurídico Colectivas de una Entidad Federativa en particular, la Plataforma Nacional de Transparencia estará interconectada con los sujetos obligados correspondientes, a fin de que emita una respuesta, al mismo tiempo estará interconectada con el Sistema correspondiente a la entidad Federativa de que se trate, en este caso con el Sistema de Acceso a la Información Mexiquense SAIMEX.</w:t>
      </w:r>
    </w:p>
    <w:p w:rsidR="00FD7022" w:rsidRPr="0072078A" w:rsidRDefault="00FD7022" w:rsidP="00FD7022">
      <w:pPr>
        <w:spacing w:after="0" w:line="360" w:lineRule="auto"/>
        <w:jc w:val="both"/>
        <w:rPr>
          <w:rFonts w:ascii="Palatino Linotype" w:hAnsi="Palatino Linotype" w:cs="Arial"/>
          <w:sz w:val="24"/>
          <w:szCs w:val="24"/>
        </w:rPr>
      </w:pPr>
    </w:p>
    <w:p w:rsidR="00FD7022" w:rsidRPr="0072078A" w:rsidRDefault="00FD7022" w:rsidP="00FD7022">
      <w:pPr>
        <w:spacing w:after="0" w:line="360" w:lineRule="auto"/>
        <w:jc w:val="both"/>
        <w:rPr>
          <w:rFonts w:ascii="Palatino Linotype" w:hAnsi="Palatino Linotype" w:cs="Arial"/>
          <w:sz w:val="24"/>
          <w:szCs w:val="24"/>
        </w:rPr>
      </w:pPr>
      <w:r w:rsidRPr="0072078A">
        <w:rPr>
          <w:rFonts w:ascii="Palatino Linotype" w:hAnsi="Palatino Linotype" w:cs="Arial"/>
          <w:sz w:val="24"/>
          <w:szCs w:val="24"/>
        </w:rPr>
        <w:t>De este modo la información plasmada en el expediente electrónico de la Plataforma, también se encontrará registrado en el Sistema SAIMEX, por ello este Instituto conoce y resuelve los recursos de revisión que fueron interpuestos mediante esta vía.</w:t>
      </w:r>
    </w:p>
    <w:p w:rsidR="00FD7022" w:rsidRDefault="00FD7022" w:rsidP="00FD7022">
      <w:pPr>
        <w:spacing w:after="0" w:line="360" w:lineRule="auto"/>
        <w:jc w:val="both"/>
        <w:rPr>
          <w:rFonts w:ascii="Palatino Linotype" w:hAnsi="Palatino Linotype" w:cs="Arial"/>
          <w:sz w:val="24"/>
          <w:szCs w:val="24"/>
        </w:rPr>
      </w:pPr>
    </w:p>
    <w:p w:rsidR="00FD7022" w:rsidRDefault="00FD7022" w:rsidP="00FD7022">
      <w:pPr>
        <w:spacing w:after="0" w:line="360" w:lineRule="auto"/>
        <w:ind w:right="141"/>
        <w:jc w:val="both"/>
        <w:rPr>
          <w:rFonts w:ascii="Palatino Linotype" w:hAnsi="Palatino Linotype"/>
          <w:color w:val="000000"/>
          <w:sz w:val="24"/>
          <w:szCs w:val="24"/>
        </w:rPr>
      </w:pPr>
      <w:r w:rsidRPr="0072078A">
        <w:rPr>
          <w:rFonts w:ascii="Palatino Linotype" w:hAnsi="Palatino Linotype"/>
          <w:color w:val="000000"/>
          <w:sz w:val="24"/>
          <w:szCs w:val="24"/>
        </w:rPr>
        <w:t>En este sentido, podemos referir que el particular plasmo en la solicitud de información la modalidad de entrega en la que requiere la información, por ello se infiere que la entrega deberá ser mediante el SAIMEX.</w:t>
      </w:r>
    </w:p>
    <w:p w:rsidR="00FD7022" w:rsidRPr="00BA7961" w:rsidRDefault="00FD7022" w:rsidP="00FD7022">
      <w:pPr>
        <w:autoSpaceDE w:val="0"/>
        <w:autoSpaceDN w:val="0"/>
        <w:adjustRightInd w:val="0"/>
        <w:spacing w:after="0" w:line="360" w:lineRule="auto"/>
        <w:jc w:val="both"/>
        <w:rPr>
          <w:rFonts w:ascii="Palatino Linotype" w:hAnsi="Palatino Linotype" w:cs="Arial"/>
          <w:b/>
          <w:sz w:val="26"/>
          <w:szCs w:val="26"/>
        </w:rPr>
      </w:pPr>
    </w:p>
    <w:p w:rsidR="00FD7022" w:rsidRPr="00311506" w:rsidRDefault="00FD7022" w:rsidP="00FD7022">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w:t>
      </w:r>
      <w:r w:rsidRPr="00311506">
        <w:rPr>
          <w:rFonts w:ascii="Palatino Linotype" w:hAnsi="Palatino Linotype" w:cs="Arial"/>
        </w:rPr>
        <w:lastRenderedPageBreak/>
        <w:t>Información Pública del Estado de México y Municipios, en correlación con la seguridad jurídica que debe generar lo actuado ante este Organismo garante.</w:t>
      </w:r>
    </w:p>
    <w:p w:rsidR="00FD7022" w:rsidRDefault="00FD7022" w:rsidP="00FD7022">
      <w:pPr>
        <w:pStyle w:val="Prrafodelista"/>
        <w:autoSpaceDE w:val="0"/>
        <w:autoSpaceDN w:val="0"/>
        <w:adjustRightInd w:val="0"/>
        <w:spacing w:line="360" w:lineRule="auto"/>
        <w:ind w:left="0"/>
        <w:jc w:val="both"/>
        <w:rPr>
          <w:rFonts w:ascii="Palatino Linotype" w:hAnsi="Palatino Linotype" w:cs="Arial"/>
        </w:rPr>
      </w:pPr>
    </w:p>
    <w:p w:rsidR="00FD7022" w:rsidRPr="00E25084" w:rsidRDefault="00FD7022" w:rsidP="00FD7022">
      <w:pPr>
        <w:pStyle w:val="Sinespaciado"/>
        <w:spacing w:line="360" w:lineRule="auto"/>
        <w:jc w:val="both"/>
        <w:rPr>
          <w:rFonts w:ascii="Palatino Linotype" w:hAnsi="Palatino Linotype"/>
          <w:sz w:val="24"/>
        </w:rPr>
      </w:pPr>
      <w:r w:rsidRPr="00E25084">
        <w:rPr>
          <w:rFonts w:ascii="Palatino Linotype" w:hAnsi="Palatino Linotype"/>
          <w:sz w:val="24"/>
        </w:rPr>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FD7022" w:rsidRPr="00E25084" w:rsidRDefault="00FD7022" w:rsidP="00FD7022">
      <w:pPr>
        <w:pStyle w:val="Sinespaciado"/>
        <w:spacing w:line="360" w:lineRule="auto"/>
        <w:jc w:val="both"/>
        <w:rPr>
          <w:rFonts w:ascii="Palatino Linotype" w:hAnsi="Palatino Linotype"/>
          <w:sz w:val="24"/>
        </w:rPr>
      </w:pPr>
    </w:p>
    <w:p w:rsidR="00FD7022" w:rsidRPr="00E25084" w:rsidRDefault="00FD7022" w:rsidP="00FD7022">
      <w:pPr>
        <w:pStyle w:val="Sinespaciado"/>
        <w:spacing w:line="360" w:lineRule="auto"/>
        <w:jc w:val="both"/>
        <w:rPr>
          <w:rFonts w:ascii="Palatino Linotype" w:hAnsi="Palatino Linotype"/>
          <w:sz w:val="24"/>
        </w:rPr>
      </w:pPr>
      <w:r w:rsidRPr="00E25084">
        <w:rPr>
          <w:rFonts w:ascii="Palatino Linotype" w:hAnsi="Palatino Linotype"/>
          <w:sz w:val="24"/>
        </w:rPr>
        <w:t>Estudio oficioso o a petición de parte que no son incompatibles con el derecho de acceso a la justicia, ya que éste no se coarta por regular causas de improcedencia y sobreseimiento con tales fines.</w:t>
      </w:r>
    </w:p>
    <w:p w:rsidR="00FD7022" w:rsidRPr="00AB48CB" w:rsidRDefault="00FD7022" w:rsidP="00FD7022">
      <w:pPr>
        <w:pStyle w:val="Sinespaciado"/>
        <w:spacing w:line="360" w:lineRule="auto"/>
        <w:jc w:val="both"/>
        <w:rPr>
          <w:rFonts w:ascii="Palatino Linotype" w:hAnsi="Palatino Linotype"/>
        </w:rPr>
      </w:pPr>
    </w:p>
    <w:p w:rsidR="00FD7022" w:rsidRPr="00E25084" w:rsidRDefault="00FD7022" w:rsidP="00FD7022">
      <w:pPr>
        <w:pStyle w:val="Sinespaciado"/>
        <w:spacing w:line="360" w:lineRule="auto"/>
        <w:jc w:val="both"/>
        <w:rPr>
          <w:rFonts w:ascii="Palatino Linotype" w:hAnsi="Palatino Linotype"/>
          <w:sz w:val="24"/>
        </w:rPr>
      </w:pPr>
      <w:r w:rsidRPr="00E25084">
        <w:rPr>
          <w:rFonts w:ascii="Palatino Linotype" w:hAnsi="Palatino Linotype"/>
          <w:sz w:val="24"/>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FD7022" w:rsidRPr="00E25084" w:rsidRDefault="00FD7022" w:rsidP="00FD7022">
      <w:pPr>
        <w:pStyle w:val="Sinespaciado"/>
        <w:spacing w:line="360" w:lineRule="auto"/>
        <w:jc w:val="both"/>
        <w:rPr>
          <w:rFonts w:ascii="Palatino Linotype" w:hAnsi="Palatino Linotype"/>
          <w:sz w:val="24"/>
        </w:rPr>
      </w:pPr>
    </w:p>
    <w:p w:rsidR="00FD7022" w:rsidRPr="00E25084" w:rsidRDefault="00FD7022" w:rsidP="00FD7022">
      <w:pPr>
        <w:pStyle w:val="Sinespaciado"/>
        <w:spacing w:line="360" w:lineRule="auto"/>
        <w:jc w:val="both"/>
        <w:rPr>
          <w:rFonts w:ascii="Palatino Linotype" w:hAnsi="Palatino Linotype"/>
          <w:sz w:val="24"/>
        </w:rPr>
      </w:pPr>
      <w:r w:rsidRPr="00E25084">
        <w:rPr>
          <w:rFonts w:ascii="Palatino Linotype" w:hAnsi="Palatino Linotype"/>
          <w:sz w:val="24"/>
        </w:rPr>
        <w:lastRenderedPageBreak/>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FD7022" w:rsidRDefault="00FD7022" w:rsidP="00FD7022">
      <w:pPr>
        <w:pStyle w:val="Sinespaciado"/>
        <w:spacing w:line="360" w:lineRule="auto"/>
        <w:jc w:val="both"/>
        <w:rPr>
          <w:rFonts w:ascii="Palatino Linotype" w:hAnsi="Palatino Linotype"/>
        </w:rPr>
      </w:pPr>
    </w:p>
    <w:p w:rsidR="00FD7022" w:rsidRPr="00E25084" w:rsidRDefault="00FD7022" w:rsidP="00FD7022">
      <w:pPr>
        <w:pStyle w:val="Sinespaciado"/>
        <w:spacing w:line="360" w:lineRule="auto"/>
        <w:jc w:val="both"/>
        <w:rPr>
          <w:rFonts w:ascii="Palatino Linotype" w:hAnsi="Palatino Linotype"/>
          <w:sz w:val="24"/>
        </w:rPr>
      </w:pPr>
      <w:r w:rsidRPr="00E25084">
        <w:rPr>
          <w:rFonts w:ascii="Palatino Linotype" w:hAnsi="Palatino Linotype"/>
          <w:sz w:val="24"/>
        </w:rPr>
        <w:t>La Ley de Transparencia de la entidad, en su artículo 192, contempla la figura jurídica del sobreseimiento, y específicamente en su hipótesis inmersa en la fracción III, refiere que se sobreseerá el asunto cuando el sujeto obligado responsable del acto lo modifique o revoque de tal manera que el recurso de revisión quede sin materia.</w:t>
      </w:r>
    </w:p>
    <w:p w:rsidR="00FD7022" w:rsidRPr="00E25084" w:rsidRDefault="00FD7022" w:rsidP="00FD7022">
      <w:pPr>
        <w:pStyle w:val="Sinespaciado"/>
        <w:spacing w:line="360" w:lineRule="auto"/>
        <w:jc w:val="both"/>
        <w:rPr>
          <w:rFonts w:ascii="Palatino Linotype" w:hAnsi="Palatino Linotype"/>
          <w:sz w:val="24"/>
        </w:rPr>
      </w:pPr>
    </w:p>
    <w:p w:rsidR="00FD7022" w:rsidRPr="00E25084" w:rsidRDefault="00FD7022" w:rsidP="00FD7022">
      <w:pPr>
        <w:pStyle w:val="Sinespaciado"/>
        <w:spacing w:line="360" w:lineRule="auto"/>
        <w:jc w:val="both"/>
        <w:rPr>
          <w:rFonts w:ascii="Palatino Linotype" w:hAnsi="Palatino Linotype"/>
          <w:sz w:val="24"/>
        </w:rPr>
      </w:pPr>
      <w:r w:rsidRPr="00E25084">
        <w:rPr>
          <w:rFonts w:ascii="Palatino Linotype" w:hAnsi="Palatino Linotype"/>
          <w:sz w:val="24"/>
        </w:rPr>
        <w:t>En ese contexto, para el efecto de que quede sin materia el recurso de revisión, es necesario realizar una valoración del acto impugnado y las razones o motivos de inconformidad señalados por el hoy Recurrente, así como lo manifestado por las partes durante la etapa de instrucción, a fin de determinar si en el caso en concreto se actualiza el supuesto procesal que establece la fracción III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rsidR="00FD7022" w:rsidRPr="00E25084" w:rsidRDefault="00FD7022" w:rsidP="00FD7022">
      <w:pPr>
        <w:autoSpaceDE w:val="0"/>
        <w:autoSpaceDN w:val="0"/>
        <w:adjustRightInd w:val="0"/>
        <w:spacing w:after="0" w:line="360" w:lineRule="auto"/>
        <w:jc w:val="both"/>
        <w:rPr>
          <w:rFonts w:ascii="Palatino Linotype" w:hAnsi="Palatino Linotype" w:cs="Arial"/>
          <w:sz w:val="28"/>
          <w:szCs w:val="24"/>
        </w:rPr>
      </w:pPr>
    </w:p>
    <w:p w:rsidR="00FD7022" w:rsidRDefault="00FD7022" w:rsidP="00FD7022">
      <w:pPr>
        <w:pStyle w:val="Sinespaciado"/>
        <w:spacing w:line="360" w:lineRule="auto"/>
        <w:jc w:val="both"/>
        <w:rPr>
          <w:rFonts w:ascii="Palatino Linotype" w:hAnsi="Palatino Linotype"/>
          <w:sz w:val="24"/>
        </w:rPr>
      </w:pPr>
      <w:r w:rsidRPr="00E25084">
        <w:rPr>
          <w:rFonts w:ascii="Palatino Linotype" w:hAnsi="Palatino Linotype"/>
          <w:sz w:val="24"/>
        </w:rPr>
        <w:lastRenderedPageBreak/>
        <w:t xml:space="preserve">Con el propósito de resolver el presente medio de impugnación, es conveniente recordar que </w:t>
      </w:r>
      <w:r>
        <w:rPr>
          <w:rFonts w:ascii="Palatino Linotype" w:hAnsi="Palatino Linotype"/>
          <w:sz w:val="24"/>
        </w:rPr>
        <w:t>el</w:t>
      </w:r>
      <w:r w:rsidRPr="00E25084">
        <w:rPr>
          <w:rFonts w:ascii="Palatino Linotype" w:hAnsi="Palatino Linotype"/>
          <w:sz w:val="24"/>
        </w:rPr>
        <w:t xml:space="preserve"> Recurrente solicitó al Sujeto Obligado</w:t>
      </w:r>
      <w:r>
        <w:rPr>
          <w:rFonts w:ascii="Palatino Linotype" w:hAnsi="Palatino Linotype"/>
          <w:sz w:val="24"/>
        </w:rPr>
        <w:t>,</w:t>
      </w:r>
      <w:r w:rsidRPr="00E25084">
        <w:rPr>
          <w:rFonts w:ascii="Palatino Linotype" w:hAnsi="Palatino Linotype"/>
          <w:sz w:val="24"/>
        </w:rPr>
        <w:t xml:space="preserve"> </w:t>
      </w:r>
      <w:r w:rsidR="0089477F">
        <w:rPr>
          <w:rFonts w:ascii="Palatino Linotype" w:hAnsi="Palatino Linotype"/>
          <w:sz w:val="24"/>
        </w:rPr>
        <w:t xml:space="preserve">información referente a  si existe algún procedimiento legal pendiente, resolución o convenio amistoso entre los </w:t>
      </w:r>
      <w:r w:rsidR="00E03217">
        <w:rPr>
          <w:rFonts w:ascii="Palatino Linotype" w:hAnsi="Palatino Linotype"/>
          <w:sz w:val="24"/>
        </w:rPr>
        <w:t xml:space="preserve">municipios de Nicolás Romero e Isidro Fabela respecto de sus límites intermunicipales, de ser el caso precisar respecto de cuáles territorios </w:t>
      </w:r>
      <w:r w:rsidR="00EF6B18">
        <w:rPr>
          <w:rFonts w:ascii="Palatino Linotype" w:hAnsi="Palatino Linotype"/>
          <w:sz w:val="24"/>
        </w:rPr>
        <w:t>existen tales resoluciones, y en qué fechas fueron resueltos o iniciados.</w:t>
      </w:r>
    </w:p>
    <w:p w:rsidR="00FD7022" w:rsidRPr="00E25084" w:rsidRDefault="00FD7022" w:rsidP="00FD7022">
      <w:pPr>
        <w:pStyle w:val="Sinespaciado"/>
        <w:spacing w:line="360" w:lineRule="auto"/>
        <w:jc w:val="both"/>
        <w:rPr>
          <w:rFonts w:ascii="Palatino Linotype" w:hAnsi="Palatino Linotype"/>
          <w:sz w:val="24"/>
        </w:rPr>
      </w:pPr>
    </w:p>
    <w:p w:rsidR="00B01CE7" w:rsidRDefault="00FD7022" w:rsidP="00FD7022">
      <w:pPr>
        <w:pStyle w:val="Sinespaciado"/>
        <w:spacing w:line="360" w:lineRule="auto"/>
        <w:jc w:val="both"/>
        <w:rPr>
          <w:rFonts w:ascii="Palatino Linotype" w:hAnsi="Palatino Linotype"/>
          <w:sz w:val="24"/>
        </w:rPr>
      </w:pPr>
      <w:r w:rsidRPr="00BE0F6E">
        <w:rPr>
          <w:rFonts w:ascii="Palatino Linotype" w:hAnsi="Palatino Linotype"/>
          <w:sz w:val="24"/>
        </w:rPr>
        <w:t xml:space="preserve">A lo que el Sujeto Obligado respondió mediante oficio emitido por </w:t>
      </w:r>
      <w:r w:rsidR="00EF6B18">
        <w:rPr>
          <w:rFonts w:ascii="Palatino Linotype" w:hAnsi="Palatino Linotype"/>
          <w:sz w:val="24"/>
        </w:rPr>
        <w:t>el</w:t>
      </w:r>
      <w:r w:rsidRPr="00BE0F6E">
        <w:rPr>
          <w:rFonts w:ascii="Palatino Linotype" w:hAnsi="Palatino Linotype"/>
          <w:sz w:val="24"/>
        </w:rPr>
        <w:t xml:space="preserve"> </w:t>
      </w:r>
      <w:r>
        <w:rPr>
          <w:rFonts w:ascii="Palatino Linotype" w:hAnsi="Palatino Linotype"/>
          <w:sz w:val="24"/>
        </w:rPr>
        <w:t>Titular de la Unidad de Transparencia y Acceso a la Información Pública Municipal</w:t>
      </w:r>
      <w:r w:rsidRPr="00BE0F6E">
        <w:rPr>
          <w:rFonts w:ascii="Palatino Linotype" w:hAnsi="Palatino Linotype"/>
          <w:sz w:val="24"/>
        </w:rPr>
        <w:t xml:space="preserve">, mediante el cual hace del conocimiento del Recurrente </w:t>
      </w:r>
      <w:r w:rsidR="00622AD1">
        <w:rPr>
          <w:rFonts w:ascii="Palatino Linotype" w:hAnsi="Palatino Linotype"/>
          <w:sz w:val="24"/>
        </w:rPr>
        <w:t>que la información que solicita se encuentra en posesión de otro Sujeto Obligado</w:t>
      </w:r>
      <w:r>
        <w:rPr>
          <w:rFonts w:ascii="Palatino Linotype" w:hAnsi="Palatino Linotype"/>
          <w:sz w:val="24"/>
        </w:rPr>
        <w:t xml:space="preserve"> mediante oficio número </w:t>
      </w:r>
      <w:r w:rsidR="00874957">
        <w:rPr>
          <w:rFonts w:ascii="Palatino Linotype" w:hAnsi="Palatino Linotype"/>
          <w:sz w:val="24"/>
        </w:rPr>
        <w:t xml:space="preserve">UTG/00033/2020, </w:t>
      </w:r>
      <w:r w:rsidRPr="00BE0F6E">
        <w:rPr>
          <w:rFonts w:ascii="Palatino Linotype" w:hAnsi="Palatino Linotype"/>
          <w:sz w:val="24"/>
        </w:rPr>
        <w:t>lo que constituye el contenido del archivo electrónico “</w:t>
      </w:r>
      <w:r w:rsidR="00874957" w:rsidRPr="00874957">
        <w:rPr>
          <w:rFonts w:ascii="Palatino Linotype" w:hAnsi="Palatino Linotype"/>
          <w:sz w:val="24"/>
        </w:rPr>
        <w:t>0026 RESPUESTA.pdf</w:t>
      </w:r>
      <w:r w:rsidRPr="00BE0F6E">
        <w:rPr>
          <w:rFonts w:ascii="Palatino Linotype" w:hAnsi="Palatino Linotype"/>
          <w:sz w:val="24"/>
        </w:rPr>
        <w:t xml:space="preserve">”, en </w:t>
      </w:r>
      <w:r>
        <w:rPr>
          <w:rFonts w:ascii="Palatino Linotype" w:hAnsi="Palatino Linotype"/>
          <w:sz w:val="24"/>
        </w:rPr>
        <w:t xml:space="preserve">el que se observa </w:t>
      </w:r>
      <w:r w:rsidR="000D1B7C">
        <w:rPr>
          <w:rFonts w:ascii="Palatino Linotype" w:hAnsi="Palatino Linotype"/>
          <w:sz w:val="24"/>
        </w:rPr>
        <w:t>que el Sujeto Obligado hace mención de que después de realizar una búsqueda exhaustiva dentro de los archivos</w:t>
      </w:r>
      <w:r w:rsidR="00B01CE7">
        <w:rPr>
          <w:rFonts w:ascii="Palatino Linotype" w:hAnsi="Palatino Linotype"/>
          <w:sz w:val="24"/>
        </w:rPr>
        <w:t xml:space="preserve"> de la Gubernatura y no se encontró antecedente relativo a lo solicitado, ya que las atribuciones y competencias de esta dependencia no son generar información sobre el particular, como se muestra a continuación:</w:t>
      </w:r>
    </w:p>
    <w:p w:rsidR="00B01CE7" w:rsidRDefault="00B01CE7" w:rsidP="00FD7022">
      <w:pPr>
        <w:pStyle w:val="Sinespaciado"/>
        <w:spacing w:line="360" w:lineRule="auto"/>
        <w:jc w:val="both"/>
        <w:rPr>
          <w:rFonts w:ascii="Palatino Linotype" w:hAnsi="Palatino Linotype"/>
          <w:sz w:val="24"/>
        </w:rPr>
      </w:pPr>
      <w:r>
        <w:rPr>
          <w:rFonts w:ascii="Palatino Linotype" w:hAnsi="Palatino Linotype"/>
          <w:noProof/>
          <w:sz w:val="24"/>
          <w:lang w:eastAsia="es-MX"/>
        </w:rPr>
        <mc:AlternateContent>
          <mc:Choice Requires="wps">
            <w:drawing>
              <wp:anchor distT="0" distB="0" distL="114300" distR="114300" simplePos="0" relativeHeight="251728896" behindDoc="0" locked="0" layoutInCell="1" allowOverlap="1">
                <wp:simplePos x="0" y="0"/>
                <wp:positionH relativeFrom="column">
                  <wp:posOffset>72390</wp:posOffset>
                </wp:positionH>
                <wp:positionV relativeFrom="paragraph">
                  <wp:posOffset>6984</wp:posOffset>
                </wp:positionV>
                <wp:extent cx="5695950" cy="1419225"/>
                <wp:effectExtent l="0" t="0" r="19050" b="28575"/>
                <wp:wrapNone/>
                <wp:docPr id="1" name="Conector recto 1"/>
                <wp:cNvGraphicFramePr/>
                <a:graphic xmlns:a="http://schemas.openxmlformats.org/drawingml/2006/main">
                  <a:graphicData uri="http://schemas.microsoft.com/office/word/2010/wordprocessingShape">
                    <wps:wsp>
                      <wps:cNvCnPr/>
                      <wps:spPr>
                        <a:xfrm>
                          <a:off x="0" y="0"/>
                          <a:ext cx="5695950" cy="1419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0B3380" id="Conector recto 1"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5.7pt,.55pt" to="454.2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" strokecolor="#5b9bd5 [3204]" strokeweight=".5pt">
                <v:stroke joinstyle="miter"/>
              </v:line>
            </w:pict>
          </mc:Fallback>
        </mc:AlternateContent>
      </w:r>
    </w:p>
    <w:p w:rsidR="00B01CE7" w:rsidRDefault="00B01CE7" w:rsidP="00FD7022">
      <w:pPr>
        <w:pStyle w:val="Sinespaciado"/>
        <w:spacing w:line="360" w:lineRule="auto"/>
        <w:jc w:val="both"/>
        <w:rPr>
          <w:rFonts w:ascii="Palatino Linotype" w:hAnsi="Palatino Linotype"/>
          <w:sz w:val="24"/>
        </w:rPr>
      </w:pPr>
    </w:p>
    <w:p w:rsidR="00FD7022" w:rsidRPr="00BE0F6E" w:rsidRDefault="00FD7022" w:rsidP="00FD7022">
      <w:pPr>
        <w:pStyle w:val="Sinespaciado"/>
        <w:spacing w:line="360" w:lineRule="auto"/>
        <w:jc w:val="both"/>
        <w:rPr>
          <w:rFonts w:ascii="Palatino Linotype" w:hAnsi="Palatino Linotype"/>
          <w:sz w:val="24"/>
        </w:rPr>
      </w:pPr>
    </w:p>
    <w:p w:rsidR="00B01CE7" w:rsidRDefault="00B01CE7" w:rsidP="00FD7022">
      <w:pPr>
        <w:pStyle w:val="Sinespaciado"/>
        <w:spacing w:line="360" w:lineRule="auto"/>
        <w:jc w:val="both"/>
        <w:rPr>
          <w:rFonts w:ascii="Palatino Linotype" w:hAnsi="Palatino Linotype"/>
          <w:sz w:val="24"/>
        </w:rPr>
      </w:pPr>
    </w:p>
    <w:p w:rsidR="00B01CE7" w:rsidRDefault="00B01CE7" w:rsidP="00FD7022">
      <w:pPr>
        <w:pStyle w:val="Sinespaciado"/>
        <w:spacing w:line="360" w:lineRule="auto"/>
        <w:jc w:val="both"/>
        <w:rPr>
          <w:rFonts w:ascii="Palatino Linotype" w:hAnsi="Palatino Linotype"/>
          <w:sz w:val="24"/>
        </w:rPr>
      </w:pPr>
      <w:r>
        <w:rPr>
          <w:rFonts w:ascii="Palatino Linotype" w:hAnsi="Palatino Linotype"/>
          <w:noProof/>
          <w:sz w:val="24"/>
          <w:lang w:eastAsia="es-MX"/>
        </w:rPr>
        <w:lastRenderedPageBreak/>
        <w:drawing>
          <wp:inline distT="0" distB="0" distL="0" distR="0">
            <wp:extent cx="5424805" cy="6650182"/>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6746" cy="6677079"/>
                    </a:xfrm>
                    <a:prstGeom prst="rect">
                      <a:avLst/>
                    </a:prstGeom>
                    <a:noFill/>
                    <a:ln>
                      <a:noFill/>
                    </a:ln>
                  </pic:spPr>
                </pic:pic>
              </a:graphicData>
            </a:graphic>
          </wp:inline>
        </w:drawing>
      </w:r>
    </w:p>
    <w:p w:rsidR="00B01CE7" w:rsidRDefault="00B01CE7" w:rsidP="00FD7022">
      <w:pPr>
        <w:pStyle w:val="Sinespaciado"/>
        <w:spacing w:line="360" w:lineRule="auto"/>
        <w:jc w:val="both"/>
        <w:rPr>
          <w:rFonts w:ascii="Palatino Linotype" w:hAnsi="Palatino Linotype"/>
          <w:sz w:val="24"/>
        </w:rPr>
      </w:pPr>
    </w:p>
    <w:p w:rsidR="00B01CE7" w:rsidRDefault="00B01CE7" w:rsidP="00FD7022">
      <w:pPr>
        <w:pStyle w:val="Sinespaciado"/>
        <w:spacing w:line="360" w:lineRule="auto"/>
        <w:jc w:val="both"/>
        <w:rPr>
          <w:rFonts w:ascii="Palatino Linotype" w:hAnsi="Palatino Linotype"/>
          <w:sz w:val="24"/>
        </w:rPr>
      </w:pPr>
    </w:p>
    <w:p w:rsidR="00B01CE7" w:rsidRDefault="00B01CE7" w:rsidP="00FD7022">
      <w:pPr>
        <w:pStyle w:val="Sinespaciado"/>
        <w:spacing w:line="360" w:lineRule="auto"/>
        <w:jc w:val="both"/>
        <w:rPr>
          <w:rFonts w:ascii="Palatino Linotype" w:hAnsi="Palatino Linotype"/>
          <w:sz w:val="24"/>
        </w:rPr>
      </w:pPr>
      <w:r>
        <w:rPr>
          <w:rFonts w:ascii="Palatino Linotype" w:hAnsi="Palatino Linotype"/>
          <w:noProof/>
          <w:sz w:val="24"/>
          <w:lang w:eastAsia="es-MX"/>
        </w:rPr>
        <w:lastRenderedPageBreak/>
        <w:drawing>
          <wp:inline distT="0" distB="0" distL="0" distR="0">
            <wp:extent cx="5130165" cy="5248910"/>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0165" cy="5248910"/>
                    </a:xfrm>
                    <a:prstGeom prst="rect">
                      <a:avLst/>
                    </a:prstGeom>
                    <a:noFill/>
                    <a:ln>
                      <a:noFill/>
                    </a:ln>
                  </pic:spPr>
                </pic:pic>
              </a:graphicData>
            </a:graphic>
          </wp:inline>
        </w:drawing>
      </w:r>
    </w:p>
    <w:p w:rsidR="00B01CE7" w:rsidRDefault="00B01CE7" w:rsidP="00FD7022">
      <w:pPr>
        <w:pStyle w:val="Sinespaciado"/>
        <w:spacing w:line="360" w:lineRule="auto"/>
        <w:jc w:val="both"/>
        <w:rPr>
          <w:rFonts w:ascii="Palatino Linotype" w:hAnsi="Palatino Linotype"/>
          <w:sz w:val="24"/>
        </w:rPr>
      </w:pPr>
    </w:p>
    <w:p w:rsidR="009E2D65" w:rsidRDefault="009E2D65" w:rsidP="009E2D65">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Así las cosas, la respuesta proporcionada por el sujeto obligado le resulto desfavorable al recurrente, por lo tanto, en medio de defensa respectivo, promovió el medio de impugnación que hoy nos ocupa, argumentando como razones o motivos de inconformidad lo siguiente:</w:t>
      </w:r>
    </w:p>
    <w:p w:rsidR="009E2D65" w:rsidRDefault="009E2D65" w:rsidP="009E2D65">
      <w:pPr>
        <w:tabs>
          <w:tab w:val="left" w:pos="709"/>
        </w:tabs>
        <w:spacing w:after="0" w:line="360" w:lineRule="auto"/>
        <w:jc w:val="both"/>
        <w:rPr>
          <w:rFonts w:ascii="Palatino Linotype" w:hAnsi="Palatino Linotype"/>
          <w:sz w:val="24"/>
          <w:szCs w:val="24"/>
        </w:rPr>
      </w:pPr>
    </w:p>
    <w:p w:rsidR="009E2D65" w:rsidRDefault="009E2D65" w:rsidP="009E2D65">
      <w:pPr>
        <w:ind w:left="851" w:right="850"/>
        <w:jc w:val="both"/>
        <w:rPr>
          <w:rFonts w:ascii="Palatino Linotype" w:hAnsi="Palatino Linotype" w:cs="Arial"/>
          <w:i/>
          <w:sz w:val="24"/>
        </w:rPr>
      </w:pPr>
      <w:r w:rsidRPr="0070315F">
        <w:rPr>
          <w:rFonts w:ascii="Palatino Linotype" w:hAnsi="Palatino Linotype" w:cs="Arial"/>
          <w:i/>
          <w:sz w:val="24"/>
        </w:rPr>
        <w:lastRenderedPageBreak/>
        <w:t>“</w:t>
      </w:r>
      <w:r w:rsidRPr="009E2D65">
        <w:rPr>
          <w:rFonts w:ascii="Palatino Linotype" w:hAnsi="Palatino Linotype" w:cs="Arial"/>
          <w:i/>
          <w:sz w:val="24"/>
        </w:rPr>
        <w:t>Buen día; Impugno respetuosamente el oficio número UTG/00033/2020 debido a que - no obstante atentamente remite a la Secretaría de Justicia y Derechos Humanos del Estado de México - no demuestra que la Comisión Estatal de Límites Municipales no se encuentre bajo la autoridad del Gobernador; cuestión que también motivó la solicitud. Es decir: ¿Cuál es la naturaleza jurídica de dicha Comisión?, ¿Existe la información solicitada bajo cualquier dependencia en competencia de la Gubernatura? Atentos saludos.</w:t>
      </w:r>
      <w:r w:rsidRPr="00E77CE0">
        <w:rPr>
          <w:rFonts w:ascii="Palatino Linotype" w:hAnsi="Palatino Linotype" w:cs="Arial"/>
          <w:i/>
          <w:sz w:val="24"/>
        </w:rPr>
        <w:t>”</w:t>
      </w:r>
      <w:r w:rsidRPr="0070315F">
        <w:rPr>
          <w:rFonts w:ascii="Palatino Linotype" w:hAnsi="Palatino Linotype" w:cs="Arial"/>
          <w:i/>
          <w:sz w:val="24"/>
        </w:rPr>
        <w:t xml:space="preserve"> [Sic]</w:t>
      </w:r>
    </w:p>
    <w:p w:rsidR="009E2D65" w:rsidRDefault="009E2D65" w:rsidP="009E2D65">
      <w:pPr>
        <w:tabs>
          <w:tab w:val="left" w:pos="709"/>
        </w:tabs>
        <w:spacing w:after="0" w:line="360" w:lineRule="auto"/>
        <w:jc w:val="both"/>
        <w:rPr>
          <w:rFonts w:ascii="Palatino Linotype" w:hAnsi="Palatino Linotype"/>
          <w:sz w:val="24"/>
          <w:szCs w:val="24"/>
        </w:rPr>
      </w:pPr>
    </w:p>
    <w:p w:rsidR="009E2D65" w:rsidRDefault="009E2D65" w:rsidP="009E2D65">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En ese sentido tenemos que el recurrente se duele de la respuesta del sujeto obligado, ya que argumenta que no se demuestra que la Comisión Estatal de Límites Municipales no se encuentre bajo la autoridad del Gobernador.</w:t>
      </w:r>
    </w:p>
    <w:p w:rsidR="009E2D65" w:rsidRDefault="009E2D65" w:rsidP="009E2D65">
      <w:pPr>
        <w:tabs>
          <w:tab w:val="left" w:pos="709"/>
        </w:tabs>
        <w:spacing w:after="0" w:line="360" w:lineRule="auto"/>
        <w:jc w:val="both"/>
        <w:rPr>
          <w:rFonts w:ascii="Palatino Linotype" w:hAnsi="Palatino Linotype"/>
          <w:sz w:val="24"/>
          <w:szCs w:val="24"/>
        </w:rPr>
      </w:pPr>
    </w:p>
    <w:p w:rsidR="00971238" w:rsidRDefault="009E2D65" w:rsidP="009E2D65">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Ante la promoción de dicho medio de impugnación, el sujeto obligado remitió a través de la etapa de manifestaciones, el informe justificado correspondiente, mismo que fue puesto a la vista del recurrente, en virtud de que a través de este se encuentra el oficio número “</w:t>
      </w:r>
      <w:r w:rsidRPr="009E2D65">
        <w:rPr>
          <w:rFonts w:ascii="Palatino Linotype" w:hAnsi="Palatino Linotype"/>
          <w:b/>
          <w:sz w:val="24"/>
          <w:szCs w:val="24"/>
        </w:rPr>
        <w:t>UTG/00050/2020</w:t>
      </w:r>
      <w:r>
        <w:rPr>
          <w:rFonts w:ascii="Palatino Linotype" w:hAnsi="Palatino Linotype"/>
          <w:b/>
          <w:sz w:val="24"/>
          <w:szCs w:val="24"/>
        </w:rPr>
        <w:t>”</w:t>
      </w:r>
      <w:r>
        <w:rPr>
          <w:rFonts w:ascii="Palatino Linotype" w:hAnsi="Palatino Linotype"/>
          <w:sz w:val="24"/>
          <w:szCs w:val="24"/>
        </w:rPr>
        <w:t xml:space="preserve"> consistente en </w:t>
      </w:r>
      <w:r w:rsidR="00971238">
        <w:rPr>
          <w:rFonts w:ascii="Palatino Linotype" w:hAnsi="Palatino Linotype"/>
          <w:sz w:val="24"/>
          <w:szCs w:val="24"/>
        </w:rPr>
        <w:t>los fundamentos jurídicos que validan que el Sujeto Obligado no cuenta con las atribuciones para contar con el documento que se solicita.</w:t>
      </w:r>
    </w:p>
    <w:p w:rsidR="009E2D65" w:rsidRDefault="00971238" w:rsidP="009E2D65">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 </w:t>
      </w:r>
    </w:p>
    <w:p w:rsidR="009E2D65" w:rsidRDefault="009E2D65" w:rsidP="009E2D65">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En ese contexto, tenemos de sustento las siguientes imágenes ilustrativas:</w:t>
      </w:r>
    </w:p>
    <w:p w:rsidR="009E2D65" w:rsidRDefault="009E2D65" w:rsidP="009E2D65">
      <w:pPr>
        <w:tabs>
          <w:tab w:val="left" w:pos="709"/>
        </w:tabs>
        <w:spacing w:after="0" w:line="360" w:lineRule="auto"/>
        <w:jc w:val="both"/>
        <w:rPr>
          <w:rFonts w:ascii="Palatino Linotype" w:hAnsi="Palatino Linotype"/>
          <w:sz w:val="24"/>
          <w:szCs w:val="24"/>
        </w:rPr>
      </w:pPr>
    </w:p>
    <w:p w:rsidR="009E2D65" w:rsidRDefault="008101DB" w:rsidP="009E2D65">
      <w:pPr>
        <w:tabs>
          <w:tab w:val="left" w:pos="709"/>
        </w:tabs>
        <w:spacing w:after="0" w:line="360" w:lineRule="auto"/>
        <w:jc w:val="both"/>
        <w:rPr>
          <w:rFonts w:ascii="Palatino Linotype" w:hAnsi="Palatino Linotype"/>
          <w:sz w:val="24"/>
          <w:szCs w:val="24"/>
        </w:rPr>
      </w:pPr>
      <w:r>
        <w:rPr>
          <w:rFonts w:ascii="Palatino Linotype" w:hAnsi="Palatino Linotype"/>
          <w:noProof/>
          <w:sz w:val="24"/>
          <w:szCs w:val="24"/>
          <w:lang w:eastAsia="es-MX"/>
        </w:rPr>
        <w:lastRenderedPageBreak/>
        <mc:AlternateContent>
          <mc:Choice Requires="wps">
            <w:drawing>
              <wp:anchor distT="0" distB="0" distL="114300" distR="114300" simplePos="0" relativeHeight="251729920" behindDoc="0" locked="0" layoutInCell="1" allowOverlap="1">
                <wp:simplePos x="0" y="0"/>
                <wp:positionH relativeFrom="column">
                  <wp:posOffset>-156211</wp:posOffset>
                </wp:positionH>
                <wp:positionV relativeFrom="paragraph">
                  <wp:posOffset>5206999</wp:posOffset>
                </wp:positionV>
                <wp:extent cx="5953125" cy="2409825"/>
                <wp:effectExtent l="0" t="0" r="28575" b="28575"/>
                <wp:wrapNone/>
                <wp:docPr id="2" name="Conector recto 2"/>
                <wp:cNvGraphicFramePr/>
                <a:graphic xmlns:a="http://schemas.openxmlformats.org/drawingml/2006/main">
                  <a:graphicData uri="http://schemas.microsoft.com/office/word/2010/wordprocessingShape">
                    <wps:wsp>
                      <wps:cNvCnPr/>
                      <wps:spPr>
                        <a:xfrm>
                          <a:off x="0" y="0"/>
                          <a:ext cx="5953125" cy="2409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6ADEFD" id="Conector recto 2"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12.3pt,410pt" to="456.45pt,5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" strokecolor="#5b9bd5 [3204]" strokeweight=".5pt">
                <v:stroke joinstyle="miter"/>
              </v:line>
            </w:pict>
          </mc:Fallback>
        </mc:AlternateContent>
      </w:r>
      <w:r w:rsidR="00971238">
        <w:rPr>
          <w:rFonts w:ascii="Palatino Linotype" w:hAnsi="Palatino Linotype"/>
          <w:noProof/>
          <w:sz w:val="24"/>
          <w:szCs w:val="24"/>
          <w:lang w:eastAsia="es-MX"/>
        </w:rPr>
        <w:drawing>
          <wp:inline distT="0" distB="0" distL="0" distR="0">
            <wp:extent cx="6191094" cy="499110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3236" cy="4992827"/>
                    </a:xfrm>
                    <a:prstGeom prst="rect">
                      <a:avLst/>
                    </a:prstGeom>
                    <a:noFill/>
                    <a:ln>
                      <a:noFill/>
                    </a:ln>
                  </pic:spPr>
                </pic:pic>
              </a:graphicData>
            </a:graphic>
          </wp:inline>
        </w:drawing>
      </w:r>
    </w:p>
    <w:p w:rsidR="00971238" w:rsidRDefault="00971238" w:rsidP="009E2D65">
      <w:pPr>
        <w:tabs>
          <w:tab w:val="left" w:pos="709"/>
        </w:tabs>
        <w:spacing w:after="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inline distT="0" distB="0" distL="0" distR="0">
            <wp:extent cx="6084791" cy="67151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7789" cy="6718434"/>
                    </a:xfrm>
                    <a:prstGeom prst="rect">
                      <a:avLst/>
                    </a:prstGeom>
                    <a:noFill/>
                    <a:ln>
                      <a:noFill/>
                    </a:ln>
                  </pic:spPr>
                </pic:pic>
              </a:graphicData>
            </a:graphic>
          </wp:inline>
        </w:drawing>
      </w:r>
    </w:p>
    <w:p w:rsidR="00971238" w:rsidRDefault="008101DB" w:rsidP="009E2D65">
      <w:pPr>
        <w:tabs>
          <w:tab w:val="left" w:pos="709"/>
        </w:tabs>
        <w:spacing w:after="0" w:line="360" w:lineRule="auto"/>
        <w:jc w:val="both"/>
        <w:rPr>
          <w:rFonts w:ascii="Palatino Linotype" w:hAnsi="Palatino Linotype"/>
          <w:sz w:val="24"/>
          <w:szCs w:val="24"/>
        </w:rPr>
      </w:pPr>
      <w:r>
        <w:rPr>
          <w:rFonts w:ascii="Palatino Linotype" w:hAnsi="Palatino Linotype"/>
          <w:noProof/>
          <w:sz w:val="24"/>
          <w:szCs w:val="24"/>
          <w:lang w:eastAsia="es-MX"/>
        </w:rPr>
        <w:lastRenderedPageBreak/>
        <mc:AlternateContent>
          <mc:Choice Requires="wps">
            <w:drawing>
              <wp:anchor distT="0" distB="0" distL="114300" distR="114300" simplePos="0" relativeHeight="251730944" behindDoc="0" locked="0" layoutInCell="1" allowOverlap="1">
                <wp:simplePos x="0" y="0"/>
                <wp:positionH relativeFrom="column">
                  <wp:posOffset>-546736</wp:posOffset>
                </wp:positionH>
                <wp:positionV relativeFrom="paragraph">
                  <wp:posOffset>6197600</wp:posOffset>
                </wp:positionV>
                <wp:extent cx="6791325" cy="1524000"/>
                <wp:effectExtent l="0" t="0" r="28575" b="19050"/>
                <wp:wrapNone/>
                <wp:docPr id="5" name="Conector recto 5"/>
                <wp:cNvGraphicFramePr/>
                <a:graphic xmlns:a="http://schemas.openxmlformats.org/drawingml/2006/main">
                  <a:graphicData uri="http://schemas.microsoft.com/office/word/2010/wordprocessingShape">
                    <wps:wsp>
                      <wps:cNvCnPr/>
                      <wps:spPr>
                        <a:xfrm>
                          <a:off x="0" y="0"/>
                          <a:ext cx="6791325" cy="1524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E2D373" id="Conector recto 5"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43.05pt,488pt" to="491.7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" strokecolor="#5b9bd5 [3204]" strokeweight=".5pt">
                <v:stroke joinstyle="miter"/>
              </v:line>
            </w:pict>
          </mc:Fallback>
        </mc:AlternateContent>
      </w:r>
      <w:r w:rsidR="00971238">
        <w:rPr>
          <w:rFonts w:ascii="Palatino Linotype" w:hAnsi="Palatino Linotype"/>
          <w:noProof/>
          <w:sz w:val="24"/>
          <w:szCs w:val="24"/>
          <w:lang w:eastAsia="es-MX"/>
        </w:rPr>
        <w:drawing>
          <wp:inline distT="0" distB="0" distL="0" distR="0">
            <wp:extent cx="4987925" cy="5937885"/>
            <wp:effectExtent l="0" t="0" r="3175"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7925" cy="5937885"/>
                    </a:xfrm>
                    <a:prstGeom prst="rect">
                      <a:avLst/>
                    </a:prstGeom>
                    <a:noFill/>
                    <a:ln>
                      <a:noFill/>
                    </a:ln>
                  </pic:spPr>
                </pic:pic>
              </a:graphicData>
            </a:graphic>
          </wp:inline>
        </w:drawing>
      </w:r>
    </w:p>
    <w:p w:rsidR="00971238" w:rsidRDefault="008101DB" w:rsidP="009E2D65">
      <w:pPr>
        <w:tabs>
          <w:tab w:val="left" w:pos="709"/>
        </w:tabs>
        <w:spacing w:after="0" w:line="360" w:lineRule="auto"/>
        <w:jc w:val="both"/>
        <w:rPr>
          <w:rFonts w:ascii="Palatino Linotype" w:hAnsi="Palatino Linotype"/>
          <w:sz w:val="24"/>
          <w:szCs w:val="24"/>
        </w:rPr>
      </w:pPr>
      <w:r>
        <w:rPr>
          <w:rFonts w:ascii="Palatino Linotype" w:hAnsi="Palatino Linotype"/>
          <w:noProof/>
          <w:sz w:val="24"/>
          <w:szCs w:val="24"/>
          <w:lang w:eastAsia="es-MX"/>
        </w:rPr>
        <w:lastRenderedPageBreak/>
        <mc:AlternateContent>
          <mc:Choice Requires="wps">
            <w:drawing>
              <wp:anchor distT="0" distB="0" distL="114300" distR="114300" simplePos="0" relativeHeight="251731968" behindDoc="0" locked="0" layoutInCell="1" allowOverlap="1">
                <wp:simplePos x="0" y="0"/>
                <wp:positionH relativeFrom="column">
                  <wp:posOffset>-280035</wp:posOffset>
                </wp:positionH>
                <wp:positionV relativeFrom="paragraph">
                  <wp:posOffset>5685154</wp:posOffset>
                </wp:positionV>
                <wp:extent cx="6362700" cy="2074545"/>
                <wp:effectExtent l="0" t="0" r="19050" b="20955"/>
                <wp:wrapNone/>
                <wp:docPr id="6" name="Conector recto 6"/>
                <wp:cNvGraphicFramePr/>
                <a:graphic xmlns:a="http://schemas.openxmlformats.org/drawingml/2006/main">
                  <a:graphicData uri="http://schemas.microsoft.com/office/word/2010/wordprocessingShape">
                    <wps:wsp>
                      <wps:cNvCnPr/>
                      <wps:spPr>
                        <a:xfrm>
                          <a:off x="0" y="0"/>
                          <a:ext cx="6362700" cy="20745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B6CAB8" id="Conector recto 6"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22.05pt,447.65pt" to="478.95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" strokecolor="#5b9bd5 [3204]" strokeweight=".5pt">
                <v:stroke joinstyle="miter"/>
              </v:line>
            </w:pict>
          </mc:Fallback>
        </mc:AlternateContent>
      </w:r>
      <w:r w:rsidR="00971238">
        <w:rPr>
          <w:rFonts w:ascii="Palatino Linotype" w:hAnsi="Palatino Linotype"/>
          <w:noProof/>
          <w:sz w:val="24"/>
          <w:szCs w:val="24"/>
          <w:lang w:eastAsia="es-MX"/>
        </w:rPr>
        <w:drawing>
          <wp:inline distT="0" distB="0" distL="0" distR="0">
            <wp:extent cx="4940300" cy="5688330"/>
            <wp:effectExtent l="0" t="0" r="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0300" cy="5688330"/>
                    </a:xfrm>
                    <a:prstGeom prst="rect">
                      <a:avLst/>
                    </a:prstGeom>
                    <a:noFill/>
                    <a:ln>
                      <a:noFill/>
                    </a:ln>
                  </pic:spPr>
                </pic:pic>
              </a:graphicData>
            </a:graphic>
          </wp:inline>
        </w:drawing>
      </w:r>
    </w:p>
    <w:p w:rsidR="00971238" w:rsidRDefault="008101DB" w:rsidP="009E2D65">
      <w:pPr>
        <w:tabs>
          <w:tab w:val="left" w:pos="709"/>
        </w:tabs>
        <w:spacing w:after="0" w:line="360" w:lineRule="auto"/>
        <w:jc w:val="both"/>
        <w:rPr>
          <w:rFonts w:ascii="Palatino Linotype" w:hAnsi="Palatino Linotype"/>
          <w:sz w:val="24"/>
          <w:szCs w:val="24"/>
        </w:rPr>
      </w:pPr>
      <w:r>
        <w:rPr>
          <w:rFonts w:ascii="Palatino Linotype" w:hAnsi="Palatino Linotype"/>
          <w:noProof/>
          <w:sz w:val="24"/>
          <w:szCs w:val="24"/>
          <w:lang w:eastAsia="es-MX"/>
        </w:rPr>
        <w:lastRenderedPageBreak/>
        <mc:AlternateContent>
          <mc:Choice Requires="wps">
            <w:drawing>
              <wp:anchor distT="0" distB="0" distL="114300" distR="114300" simplePos="0" relativeHeight="251732992" behindDoc="0" locked="0" layoutInCell="1" allowOverlap="1">
                <wp:simplePos x="0" y="0"/>
                <wp:positionH relativeFrom="column">
                  <wp:posOffset>-299085</wp:posOffset>
                </wp:positionH>
                <wp:positionV relativeFrom="paragraph">
                  <wp:posOffset>5364480</wp:posOffset>
                </wp:positionV>
                <wp:extent cx="6267450" cy="2280920"/>
                <wp:effectExtent l="0" t="0" r="19050" b="24130"/>
                <wp:wrapNone/>
                <wp:docPr id="7" name="Conector recto 7"/>
                <wp:cNvGraphicFramePr/>
                <a:graphic xmlns:a="http://schemas.openxmlformats.org/drawingml/2006/main">
                  <a:graphicData uri="http://schemas.microsoft.com/office/word/2010/wordprocessingShape">
                    <wps:wsp>
                      <wps:cNvCnPr/>
                      <wps:spPr>
                        <a:xfrm>
                          <a:off x="0" y="0"/>
                          <a:ext cx="6267450" cy="22809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955D24" id="Conector recto 7"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23.55pt,422.4pt" to="469.95pt,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" strokecolor="#5b9bd5 [3204]" strokeweight=".5pt">
                <v:stroke joinstyle="miter"/>
              </v:line>
            </w:pict>
          </mc:Fallback>
        </mc:AlternateContent>
      </w:r>
      <w:r w:rsidR="00971238">
        <w:rPr>
          <w:rFonts w:ascii="Palatino Linotype" w:hAnsi="Palatino Linotype"/>
          <w:noProof/>
          <w:sz w:val="24"/>
          <w:szCs w:val="24"/>
          <w:lang w:eastAsia="es-MX"/>
        </w:rPr>
        <w:drawing>
          <wp:inline distT="0" distB="0" distL="0" distR="0">
            <wp:extent cx="4619625" cy="5367655"/>
            <wp:effectExtent l="0" t="0" r="9525"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9625" cy="5367655"/>
                    </a:xfrm>
                    <a:prstGeom prst="rect">
                      <a:avLst/>
                    </a:prstGeom>
                    <a:noFill/>
                    <a:ln>
                      <a:noFill/>
                    </a:ln>
                  </pic:spPr>
                </pic:pic>
              </a:graphicData>
            </a:graphic>
          </wp:inline>
        </w:drawing>
      </w:r>
    </w:p>
    <w:p w:rsidR="00971238" w:rsidRDefault="008101DB" w:rsidP="009E2D65">
      <w:pPr>
        <w:tabs>
          <w:tab w:val="left" w:pos="709"/>
        </w:tabs>
        <w:spacing w:after="0" w:line="360" w:lineRule="auto"/>
        <w:jc w:val="both"/>
        <w:rPr>
          <w:rFonts w:ascii="Palatino Linotype" w:hAnsi="Palatino Linotype"/>
          <w:sz w:val="24"/>
          <w:szCs w:val="24"/>
        </w:rPr>
      </w:pPr>
      <w:r>
        <w:rPr>
          <w:rFonts w:ascii="Palatino Linotype" w:hAnsi="Palatino Linotype"/>
          <w:noProof/>
          <w:sz w:val="24"/>
          <w:szCs w:val="24"/>
          <w:lang w:eastAsia="es-MX"/>
        </w:rPr>
        <w:lastRenderedPageBreak/>
        <mc:AlternateContent>
          <mc:Choice Requires="wps">
            <w:drawing>
              <wp:anchor distT="0" distB="0" distL="114300" distR="114300" simplePos="0" relativeHeight="251734016" behindDoc="0" locked="0" layoutInCell="1" allowOverlap="1">
                <wp:simplePos x="0" y="0"/>
                <wp:positionH relativeFrom="column">
                  <wp:posOffset>-384810</wp:posOffset>
                </wp:positionH>
                <wp:positionV relativeFrom="paragraph">
                  <wp:posOffset>5921375</wp:posOffset>
                </wp:positionV>
                <wp:extent cx="6381750" cy="1714500"/>
                <wp:effectExtent l="0" t="0" r="19050" b="19050"/>
                <wp:wrapNone/>
                <wp:docPr id="9" name="Conector recto 9"/>
                <wp:cNvGraphicFramePr/>
                <a:graphic xmlns:a="http://schemas.openxmlformats.org/drawingml/2006/main">
                  <a:graphicData uri="http://schemas.microsoft.com/office/word/2010/wordprocessingShape">
                    <wps:wsp>
                      <wps:cNvCnPr/>
                      <wps:spPr>
                        <a:xfrm>
                          <a:off x="0" y="0"/>
                          <a:ext cx="6381750" cy="1714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9B67A7" id="Conector recto 9"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30.3pt,466.25pt" to="472.2pt,6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" strokecolor="#5b9bd5 [3204]" strokeweight=".5pt">
                <v:stroke joinstyle="miter"/>
              </v:line>
            </w:pict>
          </mc:Fallback>
        </mc:AlternateContent>
      </w:r>
      <w:r w:rsidR="00971238">
        <w:rPr>
          <w:rFonts w:ascii="Palatino Linotype" w:hAnsi="Palatino Linotype"/>
          <w:noProof/>
          <w:sz w:val="24"/>
          <w:szCs w:val="24"/>
          <w:lang w:eastAsia="es-MX"/>
        </w:rPr>
        <w:drawing>
          <wp:inline distT="0" distB="0" distL="0" distR="0">
            <wp:extent cx="4880610" cy="5711825"/>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0610" cy="5711825"/>
                    </a:xfrm>
                    <a:prstGeom prst="rect">
                      <a:avLst/>
                    </a:prstGeom>
                    <a:noFill/>
                    <a:ln>
                      <a:noFill/>
                    </a:ln>
                  </pic:spPr>
                </pic:pic>
              </a:graphicData>
            </a:graphic>
          </wp:inline>
        </w:drawing>
      </w:r>
    </w:p>
    <w:p w:rsidR="00971238" w:rsidRDefault="008101DB" w:rsidP="009E2D65">
      <w:pPr>
        <w:tabs>
          <w:tab w:val="left" w:pos="709"/>
        </w:tabs>
        <w:spacing w:after="0" w:line="360" w:lineRule="auto"/>
        <w:jc w:val="both"/>
        <w:rPr>
          <w:rFonts w:ascii="Palatino Linotype" w:hAnsi="Palatino Linotype"/>
          <w:sz w:val="24"/>
          <w:szCs w:val="24"/>
        </w:rPr>
      </w:pPr>
      <w:r>
        <w:rPr>
          <w:rFonts w:ascii="Palatino Linotype" w:hAnsi="Palatino Linotype"/>
          <w:noProof/>
          <w:sz w:val="24"/>
          <w:szCs w:val="24"/>
          <w:lang w:eastAsia="es-MX"/>
        </w:rPr>
        <w:lastRenderedPageBreak/>
        <mc:AlternateContent>
          <mc:Choice Requires="wps">
            <w:drawing>
              <wp:anchor distT="0" distB="0" distL="114300" distR="114300" simplePos="0" relativeHeight="251735040" behindDoc="0" locked="0" layoutInCell="1" allowOverlap="1">
                <wp:simplePos x="0" y="0"/>
                <wp:positionH relativeFrom="column">
                  <wp:posOffset>-489585</wp:posOffset>
                </wp:positionH>
                <wp:positionV relativeFrom="paragraph">
                  <wp:posOffset>5826125</wp:posOffset>
                </wp:positionV>
                <wp:extent cx="6381750" cy="1809750"/>
                <wp:effectExtent l="0" t="0" r="19050" b="19050"/>
                <wp:wrapNone/>
                <wp:docPr id="10" name="Conector recto 10"/>
                <wp:cNvGraphicFramePr/>
                <a:graphic xmlns:a="http://schemas.openxmlformats.org/drawingml/2006/main">
                  <a:graphicData uri="http://schemas.microsoft.com/office/word/2010/wordprocessingShape">
                    <wps:wsp>
                      <wps:cNvCnPr/>
                      <wps:spPr>
                        <a:xfrm>
                          <a:off x="0" y="0"/>
                          <a:ext cx="6381750" cy="1809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177E03" id="Conector recto 10"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38.55pt,458.75pt" to="463.95pt,6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" strokecolor="#5b9bd5 [3204]" strokeweight=".5pt">
                <v:stroke joinstyle="miter"/>
              </v:line>
            </w:pict>
          </mc:Fallback>
        </mc:AlternateContent>
      </w:r>
      <w:r w:rsidR="00971238">
        <w:rPr>
          <w:rFonts w:ascii="Palatino Linotype" w:hAnsi="Palatino Linotype"/>
          <w:noProof/>
          <w:sz w:val="24"/>
          <w:szCs w:val="24"/>
          <w:lang w:eastAsia="es-MX"/>
        </w:rPr>
        <w:drawing>
          <wp:inline distT="0" distB="0" distL="0" distR="0">
            <wp:extent cx="4940300" cy="57594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40300" cy="5759450"/>
                    </a:xfrm>
                    <a:prstGeom prst="rect">
                      <a:avLst/>
                    </a:prstGeom>
                    <a:noFill/>
                    <a:ln>
                      <a:noFill/>
                    </a:ln>
                  </pic:spPr>
                </pic:pic>
              </a:graphicData>
            </a:graphic>
          </wp:inline>
        </w:drawing>
      </w:r>
    </w:p>
    <w:p w:rsidR="00971238" w:rsidRDefault="00971238" w:rsidP="009E2D65">
      <w:pPr>
        <w:tabs>
          <w:tab w:val="left" w:pos="709"/>
        </w:tabs>
        <w:spacing w:after="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inline distT="0" distB="0" distL="0" distR="0">
            <wp:extent cx="4797425" cy="4714240"/>
            <wp:effectExtent l="0" t="0" r="317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7425" cy="4714240"/>
                    </a:xfrm>
                    <a:prstGeom prst="rect">
                      <a:avLst/>
                    </a:prstGeom>
                    <a:noFill/>
                    <a:ln>
                      <a:noFill/>
                    </a:ln>
                  </pic:spPr>
                </pic:pic>
              </a:graphicData>
            </a:graphic>
          </wp:inline>
        </w:drawing>
      </w:r>
    </w:p>
    <w:p w:rsidR="009E2D65" w:rsidRDefault="009E2D65" w:rsidP="009E2D65">
      <w:pPr>
        <w:tabs>
          <w:tab w:val="left" w:pos="709"/>
        </w:tabs>
        <w:spacing w:after="0" w:line="360" w:lineRule="auto"/>
        <w:jc w:val="both"/>
        <w:rPr>
          <w:rFonts w:ascii="Palatino Linotype" w:hAnsi="Palatino Linotype"/>
          <w:sz w:val="24"/>
          <w:szCs w:val="24"/>
        </w:rPr>
      </w:pPr>
    </w:p>
    <w:p w:rsidR="009E2D65" w:rsidRDefault="009E2D65" w:rsidP="009E2D65">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En ese sentido tenemos que, el sujeto obligado remitido a través de la respuesta, un archivo electrónico en el cual argumenta </w:t>
      </w:r>
      <w:r w:rsidR="00971238">
        <w:rPr>
          <w:rFonts w:ascii="Palatino Linotype" w:hAnsi="Palatino Linotype"/>
          <w:sz w:val="24"/>
          <w:szCs w:val="24"/>
        </w:rPr>
        <w:t>que no se encuentra en posibilidad de entregar la información solicitada pues después de realizar una búsqueda exhaustiva</w:t>
      </w:r>
      <w:r w:rsidR="006A6726">
        <w:rPr>
          <w:rFonts w:ascii="Palatino Linotype" w:hAnsi="Palatino Linotype"/>
          <w:sz w:val="24"/>
          <w:szCs w:val="24"/>
        </w:rPr>
        <w:t xml:space="preserve"> determinó la incompetencia</w:t>
      </w:r>
      <w:r>
        <w:rPr>
          <w:rFonts w:ascii="Palatino Linotype" w:hAnsi="Palatino Linotype"/>
          <w:sz w:val="24"/>
          <w:szCs w:val="24"/>
        </w:rPr>
        <w:t xml:space="preserve">; sin embargo es posible observar que </w:t>
      </w:r>
      <w:r w:rsidR="006A6726">
        <w:rPr>
          <w:rFonts w:ascii="Palatino Linotype" w:hAnsi="Palatino Linotype"/>
          <w:sz w:val="24"/>
          <w:szCs w:val="24"/>
        </w:rPr>
        <w:t xml:space="preserve">el Sujeto Obligado omite adjuntar el fundamento legal que determina las áreas que conforman la Gubernatura, </w:t>
      </w:r>
      <w:r>
        <w:rPr>
          <w:rFonts w:ascii="Palatino Linotype" w:hAnsi="Palatino Linotype"/>
          <w:sz w:val="24"/>
          <w:szCs w:val="24"/>
        </w:rPr>
        <w:t>, por lo que las razones o motivos de inconformidad que arguye que el recurrente resultan fundadas.</w:t>
      </w:r>
    </w:p>
    <w:p w:rsidR="009E2D65" w:rsidRDefault="009E2D65" w:rsidP="009E2D65">
      <w:pPr>
        <w:tabs>
          <w:tab w:val="left" w:pos="709"/>
        </w:tabs>
        <w:spacing w:after="0" w:line="360" w:lineRule="auto"/>
        <w:jc w:val="both"/>
        <w:rPr>
          <w:rFonts w:ascii="Palatino Linotype" w:hAnsi="Palatino Linotype"/>
          <w:sz w:val="24"/>
          <w:szCs w:val="24"/>
        </w:rPr>
      </w:pPr>
    </w:p>
    <w:p w:rsidR="009E2D65" w:rsidRDefault="009E2D65" w:rsidP="009E2D65">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lastRenderedPageBreak/>
        <w:t>Para lo anterior el sujeto obligado en aras de garantizar el derecho de acceso a la información pública del recurrente; a través de la etapa de manifestaciones, adjunto el informe justificado correspondiente en donde es posible observar</w:t>
      </w:r>
      <w:r w:rsidR="006A6726">
        <w:rPr>
          <w:rFonts w:ascii="Palatino Linotype" w:hAnsi="Palatino Linotype"/>
          <w:sz w:val="24"/>
          <w:szCs w:val="24"/>
        </w:rPr>
        <w:t xml:space="preserve"> la naturaleza jurídica de la Comisión Estatal de </w:t>
      </w:r>
      <w:r w:rsidR="009837E1">
        <w:rPr>
          <w:rFonts w:ascii="Palatino Linotype" w:hAnsi="Palatino Linotype"/>
          <w:sz w:val="24"/>
          <w:szCs w:val="24"/>
        </w:rPr>
        <w:t>Límites</w:t>
      </w:r>
      <w:r w:rsidR="006A6726">
        <w:rPr>
          <w:rFonts w:ascii="Palatino Linotype" w:hAnsi="Palatino Linotype"/>
          <w:sz w:val="24"/>
          <w:szCs w:val="24"/>
        </w:rPr>
        <w:t xml:space="preserve"> Municipales.</w:t>
      </w:r>
    </w:p>
    <w:p w:rsidR="006A6726" w:rsidRDefault="006A6726" w:rsidP="009E2D65">
      <w:pPr>
        <w:tabs>
          <w:tab w:val="left" w:pos="709"/>
        </w:tabs>
        <w:spacing w:after="0" w:line="360" w:lineRule="auto"/>
        <w:jc w:val="both"/>
        <w:rPr>
          <w:rFonts w:ascii="Palatino Linotype" w:hAnsi="Palatino Linotype"/>
          <w:sz w:val="24"/>
          <w:szCs w:val="24"/>
        </w:rPr>
      </w:pPr>
    </w:p>
    <w:p w:rsidR="006A6726" w:rsidRDefault="006A6726" w:rsidP="006A6726">
      <w:pPr>
        <w:spacing w:line="360" w:lineRule="auto"/>
        <w:jc w:val="both"/>
        <w:rPr>
          <w:rFonts w:ascii="Palatino Linotype" w:hAnsi="Palatino Linotype" w:cs="Arial"/>
        </w:rPr>
      </w:pPr>
      <w:r w:rsidRPr="00CA7779">
        <w:rPr>
          <w:rFonts w:ascii="Palatino Linotype" w:hAnsi="Palatino Linotype"/>
          <w:color w:val="000000"/>
        </w:rPr>
        <w:t>En tiempo y forma el Recurrente suscribió recurso de revisión en donde manifestó que “</w:t>
      </w:r>
      <w:r w:rsidRPr="00CA7779">
        <w:rPr>
          <w:rFonts w:ascii="Palatino Linotype" w:hAnsi="Palatino Linotype"/>
          <w:i/>
          <w:color w:val="000000"/>
        </w:rPr>
        <w:t>Buen día; Impugno respetuosamente el oficio número UTG/00033/2020 debido a que - no obstante</w:t>
      </w:r>
      <w:r w:rsidRPr="006A6726">
        <w:rPr>
          <w:rFonts w:ascii="Palatino Linotype" w:hAnsi="Palatino Linotype"/>
          <w:i/>
          <w:color w:val="000000"/>
        </w:rPr>
        <w:t xml:space="preserve"> atentamente remite a la Secretaría de Justicia y Derechos Humanos del Estado de México - no demuestra que la Comisión Estatal de Límites Municipales no se encuentre bajo la autoridad del Gobernador; cuestión que también motivó la solicitud. Es decir: ¿Cuál es la naturaleza jurídica de dicha Comisión?, ¿</w:t>
      </w:r>
      <w:r w:rsidRPr="00CA7779">
        <w:rPr>
          <w:rFonts w:ascii="Palatino Linotype" w:hAnsi="Palatino Linotype"/>
          <w:i/>
          <w:color w:val="000000"/>
        </w:rPr>
        <w:t xml:space="preserve">Existe la información solicitada bajo cualquier dependencia en competencia de la Gubernatura? Atentos saludos.”, </w:t>
      </w:r>
      <w:r w:rsidRPr="00CA7779">
        <w:rPr>
          <w:rFonts w:ascii="Palatino Linotype" w:hAnsi="Palatino Linotype"/>
          <w:color w:val="000000"/>
        </w:rPr>
        <w:t>sin embargo las apreciaciones del Recurrente son infundadas ya que en la solicitud de información plasmo lo siguiente “</w:t>
      </w:r>
      <w:proofErr w:type="gramStart"/>
      <w:r w:rsidRPr="00CA7779">
        <w:rPr>
          <w:rFonts w:ascii="Palatino Linotype" w:hAnsi="Palatino Linotype"/>
          <w:color w:val="000000"/>
        </w:rPr>
        <w:t>…</w:t>
      </w:r>
      <w:r w:rsidRPr="00CA7779">
        <w:rPr>
          <w:rFonts w:ascii="Palatino Linotype" w:hAnsi="Palatino Linotype"/>
          <w:i/>
        </w:rPr>
        <w:t>¿</w:t>
      </w:r>
      <w:proofErr w:type="gramEnd"/>
      <w:r w:rsidRPr="00CA7779">
        <w:rPr>
          <w:rFonts w:ascii="Palatino Linotype" w:hAnsi="Palatino Linotype"/>
          <w:i/>
        </w:rPr>
        <w:t xml:space="preserve">Existe algún procedimiento legal pendiente, resolución concluida o convenio amistoso entre los Municipios de Nicolás Romero e Isidro Fabela respecto de sus límites intermunicipales? De ser el caso, por favor precisen ¿respecto de cuáles territorios existen tales resoluciones? y ¿en qué fechas fueron resueltos o iniciados? Por su respuesta gracias, Atentos saludos. Nota: De acuerdo a la Ley de Creación de Municipios del Estado de México, y Ley Orgánica Municipal corresponde a la Legislatura del Estado resolver estos conflictos, y además, en internet (https://legislacion.edomex.gob.mx/limites_intermunicipales) aparece que existe una Comisión Estatal de Límites Municipales, que en apariencia depende del Gobernador, y que se entiende que funge para los casos de resolución amistosa.”, </w:t>
      </w:r>
      <w:r w:rsidRPr="00CA7779">
        <w:rPr>
          <w:rFonts w:ascii="Palatino Linotype" w:hAnsi="Palatino Linotype"/>
        </w:rPr>
        <w:t>de estas manifestaciones es claro que el solicitante, mediante recurso de revisión pretende ampliar sus requerimientos</w:t>
      </w:r>
      <w:r w:rsidRPr="00CA7779">
        <w:rPr>
          <w:rFonts w:ascii="Palatino Linotype" w:hAnsi="Palatino Linotype" w:cs="Arial"/>
        </w:rPr>
        <w:t xml:space="preserve">, inconformándose con nuevos requerimientos, respecto a lo requerido originalmente, siendo el caso que pretende ampliar lo solicitado de origen, emanando lo que en la teoría jurídica se le denomina como </w:t>
      </w:r>
      <w:r w:rsidRPr="00CA7779">
        <w:rPr>
          <w:rFonts w:ascii="Palatino Linotype" w:hAnsi="Palatino Linotype" w:cs="Arial"/>
          <w:b/>
          <w:i/>
          <w:u w:val="single"/>
        </w:rPr>
        <w:t xml:space="preserve">plus </w:t>
      </w:r>
      <w:proofErr w:type="spellStart"/>
      <w:r w:rsidRPr="00CA7779">
        <w:rPr>
          <w:rFonts w:ascii="Palatino Linotype" w:hAnsi="Palatino Linotype" w:cs="Arial"/>
          <w:b/>
          <w:i/>
          <w:u w:val="single"/>
        </w:rPr>
        <w:t>petitio</w:t>
      </w:r>
      <w:proofErr w:type="spellEnd"/>
      <w:r w:rsidRPr="00CA7779">
        <w:rPr>
          <w:rFonts w:ascii="Palatino Linotype" w:hAnsi="Palatino Linotype" w:cs="Arial"/>
        </w:rPr>
        <w:t>; por lo que, dichas razones y motivos de inconformidad son inoperantes.</w:t>
      </w:r>
    </w:p>
    <w:p w:rsidR="006A6726" w:rsidRDefault="006A6726" w:rsidP="006A6726">
      <w:pPr>
        <w:spacing w:after="0" w:line="360" w:lineRule="auto"/>
        <w:jc w:val="both"/>
        <w:rPr>
          <w:rFonts w:ascii="Palatino Linotype" w:hAnsi="Palatino Linotype" w:cs="Arial"/>
          <w:color w:val="000000"/>
          <w:sz w:val="24"/>
          <w:szCs w:val="24"/>
        </w:rPr>
      </w:pPr>
      <w:r>
        <w:rPr>
          <w:rFonts w:ascii="Palatino Linotype" w:hAnsi="Palatino Linotype" w:cs="Arial"/>
          <w:color w:val="000000"/>
          <w:sz w:val="24"/>
          <w:szCs w:val="24"/>
        </w:rPr>
        <w:lastRenderedPageBreak/>
        <w:t>Sirve de apoyo a lo anterior por analogía, la Jurisprudencia No. 29 visible a foja 19 del Apéndice al Semanario Judicial de la Federación 1917-1995, Torno VI, Materia Común, Primera Parte, Tesis de la Suprema Corte de Justicia, que enseña:</w:t>
      </w:r>
    </w:p>
    <w:p w:rsidR="006A6726" w:rsidRDefault="006A6726" w:rsidP="006A6726">
      <w:pPr>
        <w:spacing w:before="240" w:after="240"/>
        <w:ind w:left="851" w:right="901"/>
        <w:jc w:val="both"/>
        <w:rPr>
          <w:rFonts w:ascii="Palatino Linotype" w:hAnsi="Palatino Linotype" w:cs="Arial"/>
          <w:color w:val="000000"/>
        </w:rPr>
      </w:pPr>
      <w:r>
        <w:rPr>
          <w:rFonts w:ascii="Palatino Linotype" w:hAnsi="Palatino Linotype" w:cs="Arial"/>
          <w:b/>
          <w:color w:val="000000"/>
        </w:rPr>
        <w:t>"</w:t>
      </w:r>
      <w:r>
        <w:rPr>
          <w:rFonts w:ascii="Palatino Linotype" w:hAnsi="Palatino Linotype" w:cs="Arial"/>
          <w:i/>
          <w:color w:val="000000"/>
        </w:rPr>
        <w:t>AGRAVIOS EN LA REVISION. DEBEN ESTAR EN RELACION DIRECTA CON LOS FUNDAMENTOS Y CONSIDERACIONES DE LA SENTENCIA.-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r>
        <w:rPr>
          <w:rFonts w:ascii="Palatino Linotype" w:hAnsi="Palatino Linotype" w:cs="Arial"/>
          <w:b/>
          <w:color w:val="000000"/>
        </w:rPr>
        <w:t>"</w:t>
      </w:r>
    </w:p>
    <w:p w:rsidR="006A6726" w:rsidRDefault="006A6726" w:rsidP="006A6726">
      <w:pPr>
        <w:spacing w:after="0" w:line="360" w:lineRule="auto"/>
        <w:jc w:val="both"/>
        <w:rPr>
          <w:rFonts w:ascii="Palatino Linotype" w:eastAsia="Times New Roman" w:hAnsi="Palatino Linotype" w:cs="Times New Roman"/>
          <w:sz w:val="24"/>
          <w:szCs w:val="24"/>
          <w:lang w:eastAsia="es-MX"/>
        </w:rPr>
      </w:pPr>
    </w:p>
    <w:p w:rsidR="00CA7779" w:rsidRDefault="00CA7779" w:rsidP="00CA7779">
      <w:pPr>
        <w:tabs>
          <w:tab w:val="left" w:pos="709"/>
        </w:tabs>
        <w:spacing w:after="0" w:line="360" w:lineRule="auto"/>
        <w:ind w:right="51"/>
        <w:jc w:val="both"/>
        <w:rPr>
          <w:rFonts w:ascii="Palatino Linotype" w:eastAsiaTheme="minorEastAsia" w:hAnsi="Palatino Linotype"/>
          <w:sz w:val="24"/>
          <w:szCs w:val="24"/>
          <w:lang w:val="es-ES_tradnl" w:eastAsia="es-ES"/>
        </w:rPr>
      </w:pPr>
      <w:r>
        <w:rPr>
          <w:rFonts w:ascii="Palatino Linotype" w:eastAsiaTheme="minorEastAsia" w:hAnsi="Palatino Linotype"/>
          <w:noProof/>
          <w:sz w:val="24"/>
          <w:szCs w:val="24"/>
          <w:lang w:eastAsia="es-MX"/>
        </w:rPr>
        <mc:AlternateContent>
          <mc:Choice Requires="wps">
            <w:drawing>
              <wp:anchor distT="0" distB="0" distL="114300" distR="114300" simplePos="0" relativeHeight="251736064" behindDoc="0" locked="0" layoutInCell="1" allowOverlap="1">
                <wp:simplePos x="0" y="0"/>
                <wp:positionH relativeFrom="column">
                  <wp:posOffset>-270510</wp:posOffset>
                </wp:positionH>
                <wp:positionV relativeFrom="paragraph">
                  <wp:posOffset>1987550</wp:posOffset>
                </wp:positionV>
                <wp:extent cx="6362700" cy="2114550"/>
                <wp:effectExtent l="0" t="0" r="19050" b="19050"/>
                <wp:wrapNone/>
                <wp:docPr id="14" name="Conector recto 14"/>
                <wp:cNvGraphicFramePr/>
                <a:graphic xmlns:a="http://schemas.openxmlformats.org/drawingml/2006/main">
                  <a:graphicData uri="http://schemas.microsoft.com/office/word/2010/wordprocessingShape">
                    <wps:wsp>
                      <wps:cNvCnPr/>
                      <wps:spPr>
                        <a:xfrm>
                          <a:off x="0" y="0"/>
                          <a:ext cx="6362700" cy="2114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ED6EEB" id="Conector recto 14"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21.3pt,156.5pt" to="479.7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" strokecolor="#5b9bd5 [3204]" strokeweight=".5pt">
                <v:stroke joinstyle="miter"/>
              </v:line>
            </w:pict>
          </mc:Fallback>
        </mc:AlternateContent>
      </w:r>
      <w:r>
        <w:rPr>
          <w:rFonts w:ascii="Palatino Linotype" w:eastAsiaTheme="minorEastAsia" w:hAnsi="Palatino Linotype"/>
          <w:sz w:val="24"/>
          <w:szCs w:val="24"/>
          <w:lang w:val="es-ES_tradnl" w:eastAsia="es-ES"/>
        </w:rPr>
        <w:t>Aunado a lo anterior se anexa acuerdo de manif</w:t>
      </w:r>
      <w:r w:rsidR="007B6328">
        <w:rPr>
          <w:rFonts w:ascii="Palatino Linotype" w:eastAsiaTheme="minorEastAsia" w:hAnsi="Palatino Linotype"/>
          <w:sz w:val="24"/>
          <w:szCs w:val="24"/>
          <w:lang w:val="es-ES_tradnl" w:eastAsia="es-ES"/>
        </w:rPr>
        <w:t>estaciones realizado en fecha 12</w:t>
      </w:r>
      <w:r>
        <w:rPr>
          <w:rFonts w:ascii="Palatino Linotype" w:eastAsiaTheme="minorEastAsia" w:hAnsi="Palatino Linotype"/>
          <w:sz w:val="24"/>
          <w:szCs w:val="24"/>
          <w:lang w:val="es-ES_tradnl" w:eastAsia="es-ES"/>
        </w:rPr>
        <w:t xml:space="preserve"> de agosto de dos mil veinte a fin de garantizar el derecho de los ciudadanos, en observancia del debido proceso y del principio pro-persona, motivo por el cual el acuerdo de cierre de instrucción emitido en fecha siete de agosto de dos mil veinte, abriendo de nueva cuenta el período de manifestaciones, como se muestra en las siguientes imágenes:</w:t>
      </w:r>
    </w:p>
    <w:p w:rsidR="00CA7779" w:rsidRPr="00CA7779" w:rsidRDefault="00CA7779" w:rsidP="00CA7779">
      <w:pPr>
        <w:tabs>
          <w:tab w:val="left" w:pos="709"/>
        </w:tabs>
        <w:spacing w:after="0" w:line="360" w:lineRule="auto"/>
        <w:ind w:right="51"/>
        <w:jc w:val="both"/>
        <w:rPr>
          <w:rFonts w:ascii="Palatino Linotype" w:eastAsiaTheme="minorEastAsia" w:hAnsi="Palatino Linotype"/>
          <w:sz w:val="24"/>
          <w:szCs w:val="24"/>
          <w:lang w:val="es-ES_tradnl" w:eastAsia="es-ES"/>
        </w:rPr>
      </w:pPr>
      <w:r>
        <w:rPr>
          <w:rFonts w:ascii="Palatino Linotype" w:eastAsiaTheme="minorEastAsia" w:hAnsi="Palatino Linotype"/>
          <w:noProof/>
          <w:sz w:val="24"/>
          <w:szCs w:val="24"/>
          <w:lang w:eastAsia="es-MX"/>
        </w:rPr>
        <w:lastRenderedPageBreak/>
        <w:drawing>
          <wp:inline distT="0" distB="0" distL="0" distR="0" wp14:anchorId="39639AE2" wp14:editId="3D39B2B5">
            <wp:extent cx="5762625" cy="74295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7429500"/>
                    </a:xfrm>
                    <a:prstGeom prst="rect">
                      <a:avLst/>
                    </a:prstGeom>
                    <a:noFill/>
                    <a:ln>
                      <a:noFill/>
                    </a:ln>
                  </pic:spPr>
                </pic:pic>
              </a:graphicData>
            </a:graphic>
          </wp:inline>
        </w:drawing>
      </w:r>
      <w:r>
        <w:rPr>
          <w:rFonts w:ascii="Palatino Linotype" w:eastAsiaTheme="minorEastAsia" w:hAnsi="Palatino Linotype"/>
          <w:noProof/>
          <w:sz w:val="24"/>
          <w:szCs w:val="24"/>
          <w:lang w:eastAsia="es-MX"/>
        </w:rPr>
        <w:lastRenderedPageBreak/>
        <w:drawing>
          <wp:inline distT="0" distB="0" distL="0" distR="0" wp14:anchorId="6989A517" wp14:editId="608F4D4D">
            <wp:extent cx="5762625" cy="74295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7429500"/>
                    </a:xfrm>
                    <a:prstGeom prst="rect">
                      <a:avLst/>
                    </a:prstGeom>
                    <a:noFill/>
                    <a:ln>
                      <a:noFill/>
                    </a:ln>
                  </pic:spPr>
                </pic:pic>
              </a:graphicData>
            </a:graphic>
          </wp:inline>
        </w:drawing>
      </w:r>
      <w:r>
        <w:rPr>
          <w:rFonts w:ascii="Palatino Linotype" w:eastAsiaTheme="minorEastAsia" w:hAnsi="Palatino Linotype"/>
          <w:noProof/>
          <w:sz w:val="24"/>
          <w:szCs w:val="24"/>
          <w:lang w:eastAsia="es-MX"/>
        </w:rPr>
        <w:lastRenderedPageBreak/>
        <w:drawing>
          <wp:inline distT="0" distB="0" distL="0" distR="0" wp14:anchorId="74957D07" wp14:editId="25EA71A0">
            <wp:extent cx="5762625" cy="74580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7458075"/>
                    </a:xfrm>
                    <a:prstGeom prst="rect">
                      <a:avLst/>
                    </a:prstGeom>
                    <a:noFill/>
                    <a:ln>
                      <a:noFill/>
                    </a:ln>
                  </pic:spPr>
                </pic:pic>
              </a:graphicData>
            </a:graphic>
          </wp:inline>
        </w:drawing>
      </w:r>
    </w:p>
    <w:p w:rsidR="006A3BB4" w:rsidRDefault="007B6328" w:rsidP="008344AB">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Asimismo, se adjunta</w:t>
      </w:r>
      <w:r w:rsidR="00250F10">
        <w:rPr>
          <w:rFonts w:ascii="Palatino Linotype" w:hAnsi="Palatino Linotype"/>
          <w:sz w:val="24"/>
          <w:szCs w:val="24"/>
        </w:rPr>
        <w:t xml:space="preserve"> nuevo</w:t>
      </w:r>
      <w:r>
        <w:rPr>
          <w:rFonts w:ascii="Palatino Linotype" w:hAnsi="Palatino Linotype"/>
          <w:sz w:val="24"/>
          <w:szCs w:val="24"/>
        </w:rPr>
        <w:t xml:space="preserve"> acuerdo de cierre de instrucción </w:t>
      </w:r>
      <w:r w:rsidR="00250F10">
        <w:rPr>
          <w:rFonts w:ascii="Palatino Linotype" w:hAnsi="Palatino Linotype"/>
          <w:sz w:val="24"/>
          <w:szCs w:val="24"/>
        </w:rPr>
        <w:t>emitido en fecha veinte de agosto del año en curso</w:t>
      </w:r>
      <w:r w:rsidR="006A3BB4">
        <w:rPr>
          <w:rFonts w:ascii="Palatino Linotype" w:hAnsi="Palatino Linotype"/>
          <w:sz w:val="24"/>
          <w:szCs w:val="24"/>
        </w:rPr>
        <w:t>, como se muestra en las siguientes imágenes:</w:t>
      </w:r>
    </w:p>
    <w:p w:rsidR="006A3BB4" w:rsidRDefault="006A3BB4" w:rsidP="008344AB">
      <w:pPr>
        <w:pStyle w:val="Sinespaciado"/>
        <w:spacing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inline distT="0" distB="0" distL="0" distR="0">
            <wp:extent cx="5753100" cy="75152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7515225"/>
                    </a:xfrm>
                    <a:prstGeom prst="rect">
                      <a:avLst/>
                    </a:prstGeom>
                    <a:noFill/>
                    <a:ln>
                      <a:noFill/>
                    </a:ln>
                  </pic:spPr>
                </pic:pic>
              </a:graphicData>
            </a:graphic>
          </wp:inline>
        </w:drawing>
      </w:r>
    </w:p>
    <w:p w:rsidR="006A3BB4" w:rsidRDefault="006A3BB4" w:rsidP="008344AB">
      <w:pPr>
        <w:pStyle w:val="Sinespaciado"/>
        <w:spacing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inline distT="0" distB="0" distL="0" distR="0">
            <wp:extent cx="5762625" cy="74295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7429500"/>
                    </a:xfrm>
                    <a:prstGeom prst="rect">
                      <a:avLst/>
                    </a:prstGeom>
                    <a:noFill/>
                    <a:ln>
                      <a:noFill/>
                    </a:ln>
                  </pic:spPr>
                </pic:pic>
              </a:graphicData>
            </a:graphic>
          </wp:inline>
        </w:drawing>
      </w:r>
    </w:p>
    <w:p w:rsidR="008344AB" w:rsidRPr="00224F48" w:rsidRDefault="008344AB" w:rsidP="008344AB">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 xml:space="preserve">Ahora bien, respecto a las manifestaciones remitidas por el ahora recurrente </w:t>
      </w:r>
      <w:r w:rsidR="006A3BB4">
        <w:rPr>
          <w:rFonts w:ascii="Palatino Linotype" w:hAnsi="Palatino Linotype"/>
          <w:sz w:val="24"/>
          <w:szCs w:val="24"/>
        </w:rPr>
        <w:t xml:space="preserve">mediante correo electrónico </w:t>
      </w:r>
      <w:r>
        <w:rPr>
          <w:rFonts w:ascii="Palatino Linotype" w:hAnsi="Palatino Linotype"/>
          <w:sz w:val="24"/>
          <w:szCs w:val="24"/>
        </w:rPr>
        <w:t>en dicha fase procesal, se advierte que continúa pretendiendo ampliar sus requerimientos</w:t>
      </w:r>
      <w:r w:rsidR="006A3BB4">
        <w:rPr>
          <w:rFonts w:ascii="Palatino Linotype" w:hAnsi="Palatino Linotype"/>
          <w:sz w:val="24"/>
          <w:szCs w:val="24"/>
        </w:rPr>
        <w:t xml:space="preserve"> de </w:t>
      </w:r>
      <w:r w:rsidR="00A46892">
        <w:rPr>
          <w:rFonts w:ascii="Palatino Linotype" w:hAnsi="Palatino Linotype"/>
          <w:sz w:val="24"/>
          <w:szCs w:val="24"/>
        </w:rPr>
        <w:t xml:space="preserve">origen y como anteriormente se especifica, se trata nuevamente de </w:t>
      </w:r>
      <w:r w:rsidRPr="00A46892">
        <w:rPr>
          <w:rFonts w:ascii="Palatino Linotype" w:hAnsi="Palatino Linotype" w:cs="Arial"/>
        </w:rPr>
        <w:t xml:space="preserve">la teoría jurídica se le denomina como </w:t>
      </w:r>
      <w:r w:rsidRPr="00A46892">
        <w:rPr>
          <w:rFonts w:ascii="Palatino Linotype" w:hAnsi="Palatino Linotype" w:cs="Arial"/>
          <w:b/>
          <w:i/>
          <w:u w:val="single"/>
        </w:rPr>
        <w:t xml:space="preserve">plus </w:t>
      </w:r>
      <w:proofErr w:type="spellStart"/>
      <w:r w:rsidRPr="00A46892">
        <w:rPr>
          <w:rFonts w:ascii="Palatino Linotype" w:hAnsi="Palatino Linotype" w:cs="Arial"/>
          <w:b/>
          <w:i/>
          <w:u w:val="single"/>
        </w:rPr>
        <w:t>petitio</w:t>
      </w:r>
      <w:proofErr w:type="spellEnd"/>
      <w:r w:rsidRPr="00A46892">
        <w:rPr>
          <w:rFonts w:ascii="Palatino Linotype" w:hAnsi="Palatino Linotype" w:cs="Arial"/>
        </w:rPr>
        <w:t>; por lo que, dichas razones y motivos de inconformidad son inoperantes</w:t>
      </w:r>
      <w:r w:rsidR="00A46892">
        <w:rPr>
          <w:rFonts w:ascii="Palatino Linotype" w:hAnsi="Palatino Linotype" w:cs="Arial"/>
        </w:rPr>
        <w:t>, aunado a esto se determina que el Sujeto Obligado resulta incompetente para resolver</w:t>
      </w:r>
      <w:r w:rsidR="007542B5">
        <w:rPr>
          <w:rFonts w:ascii="Palatino Linotype" w:hAnsi="Palatino Linotype"/>
          <w:sz w:val="24"/>
          <w:szCs w:val="24"/>
        </w:rPr>
        <w:t>,</w:t>
      </w:r>
      <w:r>
        <w:rPr>
          <w:rFonts w:ascii="Palatino Linotype" w:hAnsi="Palatino Linotype"/>
          <w:sz w:val="24"/>
          <w:szCs w:val="24"/>
        </w:rPr>
        <w:t xml:space="preserve"> </w:t>
      </w:r>
      <w:r w:rsidRPr="00224F48">
        <w:rPr>
          <w:rFonts w:ascii="Palatino Linotype" w:hAnsi="Palatino Linotype"/>
          <w:sz w:val="24"/>
          <w:szCs w:val="24"/>
        </w:rPr>
        <w:t xml:space="preserve">para mayor abundamiento es aplicable la Jurisprudencia con número de registro 173593 de la Novena Época, visible en el Semanario Judicial de la Federación y su Gaceta Tomo XXV, de enero de 2007, tesis I.4o.A. </w:t>
      </w:r>
      <w:proofErr w:type="gramStart"/>
      <w:r w:rsidRPr="00224F48">
        <w:rPr>
          <w:rFonts w:ascii="Palatino Linotype" w:hAnsi="Palatino Linotype"/>
          <w:sz w:val="24"/>
          <w:szCs w:val="24"/>
        </w:rPr>
        <w:t>j/48</w:t>
      </w:r>
      <w:proofErr w:type="gramEnd"/>
      <w:r w:rsidRPr="00224F48">
        <w:rPr>
          <w:rFonts w:ascii="Palatino Linotype" w:hAnsi="Palatino Linotype"/>
          <w:sz w:val="24"/>
          <w:szCs w:val="24"/>
        </w:rPr>
        <w:t xml:space="preserve"> en materia común, en la que se establece lo siguiente:</w:t>
      </w:r>
    </w:p>
    <w:p w:rsidR="008344AB" w:rsidRPr="00224F48" w:rsidRDefault="008344AB" w:rsidP="008344AB">
      <w:pPr>
        <w:spacing w:after="0" w:line="360" w:lineRule="auto"/>
        <w:jc w:val="both"/>
        <w:rPr>
          <w:rFonts w:ascii="Palatino Linotype" w:hAnsi="Palatino Linotype"/>
          <w:sz w:val="24"/>
          <w:szCs w:val="24"/>
        </w:rPr>
      </w:pPr>
    </w:p>
    <w:p w:rsidR="008344AB" w:rsidRPr="00224F48" w:rsidRDefault="008344AB" w:rsidP="008344AB">
      <w:pPr>
        <w:spacing w:after="0" w:line="240" w:lineRule="auto"/>
        <w:ind w:left="567" w:right="567"/>
        <w:jc w:val="both"/>
        <w:rPr>
          <w:rFonts w:ascii="Palatino Linotype" w:hAnsi="Palatino Linotype"/>
          <w:b/>
          <w:i/>
        </w:rPr>
      </w:pPr>
      <w:r w:rsidRPr="00224F48">
        <w:rPr>
          <w:rFonts w:ascii="Palatino Linotype" w:hAnsi="Palatino Linotype"/>
          <w:b/>
          <w:i/>
        </w:rPr>
        <w:t>CONCEPTOS DE VIOLACIÓN O AGRAVIOS. SON INOPERANTES CUANDO LOS ARGUMENTOS EXPUESTOS POR EL QUEJOSO O EL RECURRENTE SON AMBIGUOS Y SUPERFICIALES.</w:t>
      </w:r>
    </w:p>
    <w:p w:rsidR="008344AB" w:rsidRPr="00224F48" w:rsidRDefault="008344AB" w:rsidP="008344AB">
      <w:pPr>
        <w:spacing w:after="0" w:line="240" w:lineRule="auto"/>
        <w:ind w:left="567" w:right="567"/>
        <w:jc w:val="both"/>
        <w:rPr>
          <w:rFonts w:ascii="Palatino Linotype" w:hAnsi="Palatino Linotype"/>
          <w:i/>
        </w:rPr>
      </w:pPr>
    </w:p>
    <w:p w:rsidR="008344AB" w:rsidRPr="00224F48" w:rsidRDefault="008344AB" w:rsidP="008344AB">
      <w:pPr>
        <w:spacing w:after="0" w:line="240" w:lineRule="auto"/>
        <w:ind w:left="567" w:right="567"/>
        <w:jc w:val="both"/>
        <w:rPr>
          <w:rFonts w:ascii="Palatino Linotype" w:hAnsi="Palatino Linotype"/>
          <w:i/>
        </w:rPr>
      </w:pPr>
      <w:r w:rsidRPr="00224F48">
        <w:rPr>
          <w:rFonts w:ascii="Palatino Linotype" w:hAnsi="Palatino Linotype"/>
          <w:i/>
        </w:rPr>
        <w:t xml:space="preserve">Los actos de autoridad y las sentencias están investidos de una presunción de validez que debe ser destruida. Por tanto, </w:t>
      </w:r>
      <w:r w:rsidRPr="00224F48">
        <w:rPr>
          <w:rFonts w:ascii="Palatino Linotype" w:hAnsi="Palatino Linotype"/>
          <w:b/>
          <w:i/>
          <w:u w:val="single"/>
        </w:rPr>
        <w:t>cuando lo expuesto por la parte quejosa o el recurrente es ambiguo y superficial, en tanto que no señala ni concreta algún razonamiento capaz de ser analizado, tal pretensión de invalidez es inatendible, en cuanto no logra construir y proponer la causa de pedir, en la medida que elude referirse al fundamento, razones decisorias o argumentos y al porqué de su reclamación</w:t>
      </w:r>
      <w:r w:rsidRPr="00224F48">
        <w:rPr>
          <w:rFonts w:ascii="Palatino Linotype" w:hAnsi="Palatino Linotype"/>
          <w:i/>
        </w:rPr>
        <w:t xml:space="preserve">. Así, tal deficiencia revela una falta de pertinencia entre lo pretendido y las razones aportadas que, por ende, no son idóneas ni justificadas para colegir y concluir lo pedido. Por consiguiente, los argumentos o causa de pedir que se expresen en los conceptos de violación de la demanda de amparo o en los agravios de la revisión deben, invariablemente, estar dirigidos a descalificar y evidenciar la ilegalidad de las consideraciones en que se sustenta el acto reclamado, porque de no ser así, las manifestaciones que se viertan no podrán ser analizadas por el órgano colegiado y deberán calificarse de inoperantes, ya que se está ante argumentos non </w:t>
      </w:r>
      <w:proofErr w:type="spellStart"/>
      <w:r w:rsidRPr="00224F48">
        <w:rPr>
          <w:rFonts w:ascii="Palatino Linotype" w:hAnsi="Palatino Linotype"/>
          <w:i/>
        </w:rPr>
        <w:t>sequitur</w:t>
      </w:r>
      <w:proofErr w:type="spellEnd"/>
      <w:r w:rsidRPr="00224F48">
        <w:rPr>
          <w:rFonts w:ascii="Palatino Linotype" w:hAnsi="Palatino Linotype"/>
          <w:i/>
        </w:rPr>
        <w:t xml:space="preserve"> para obtener una declaratoria de invalidez. </w:t>
      </w:r>
    </w:p>
    <w:p w:rsidR="008344AB" w:rsidRPr="00224F48" w:rsidRDefault="008344AB" w:rsidP="008344AB">
      <w:pPr>
        <w:spacing w:after="0" w:line="240" w:lineRule="auto"/>
        <w:ind w:left="567" w:right="567"/>
        <w:jc w:val="both"/>
        <w:rPr>
          <w:rFonts w:ascii="Palatino Linotype" w:hAnsi="Palatino Linotype"/>
          <w:i/>
        </w:rPr>
      </w:pPr>
    </w:p>
    <w:p w:rsidR="008344AB" w:rsidRPr="00224F48" w:rsidRDefault="008344AB" w:rsidP="008344AB">
      <w:pPr>
        <w:spacing w:after="0" w:line="240" w:lineRule="auto"/>
        <w:ind w:left="567" w:right="567"/>
        <w:jc w:val="both"/>
        <w:rPr>
          <w:rFonts w:ascii="Palatino Linotype" w:hAnsi="Palatino Linotype"/>
          <w:i/>
        </w:rPr>
      </w:pPr>
      <w:r w:rsidRPr="00224F48">
        <w:rPr>
          <w:rFonts w:ascii="Palatino Linotype" w:hAnsi="Palatino Linotype"/>
          <w:i/>
        </w:rPr>
        <w:t>CUARTO TRIBUNAL COLEGIADO EN MATERIA ADMINISTRATIVA DEL PRIMER CIRCUITO.</w:t>
      </w:r>
    </w:p>
    <w:p w:rsidR="008344AB" w:rsidRPr="00224F48" w:rsidRDefault="008344AB" w:rsidP="008344AB">
      <w:pPr>
        <w:spacing w:after="0" w:line="240" w:lineRule="auto"/>
        <w:ind w:left="567" w:right="567"/>
        <w:jc w:val="both"/>
        <w:rPr>
          <w:rFonts w:ascii="Palatino Linotype" w:hAnsi="Palatino Linotype"/>
          <w:i/>
        </w:rPr>
      </w:pPr>
    </w:p>
    <w:p w:rsidR="008344AB" w:rsidRPr="00224F48" w:rsidRDefault="008344AB" w:rsidP="008344AB">
      <w:pPr>
        <w:spacing w:after="0" w:line="240" w:lineRule="auto"/>
        <w:ind w:left="567" w:right="567"/>
        <w:jc w:val="both"/>
        <w:rPr>
          <w:rFonts w:ascii="Palatino Linotype" w:hAnsi="Palatino Linotype"/>
          <w:i/>
        </w:rPr>
      </w:pPr>
      <w:r w:rsidRPr="00224F48">
        <w:rPr>
          <w:rFonts w:ascii="Palatino Linotype" w:hAnsi="Palatino Linotype"/>
          <w:i/>
        </w:rPr>
        <w:lastRenderedPageBreak/>
        <w:t xml:space="preserve">Amparo en revisión 43/2006. Juan Silva Rodríguez y otros. 22 de febrero de 2006. Unanimidad de votos. Ponente: Jean Claude </w:t>
      </w:r>
      <w:proofErr w:type="spellStart"/>
      <w:r w:rsidRPr="00224F48">
        <w:rPr>
          <w:rFonts w:ascii="Palatino Linotype" w:hAnsi="Palatino Linotype"/>
          <w:i/>
        </w:rPr>
        <w:t>Tron</w:t>
      </w:r>
      <w:proofErr w:type="spellEnd"/>
      <w:r w:rsidRPr="00224F48">
        <w:rPr>
          <w:rFonts w:ascii="Palatino Linotype" w:hAnsi="Palatino Linotype"/>
          <w:i/>
        </w:rPr>
        <w:t xml:space="preserve"> </w:t>
      </w:r>
      <w:proofErr w:type="spellStart"/>
      <w:r w:rsidRPr="00224F48">
        <w:rPr>
          <w:rFonts w:ascii="Palatino Linotype" w:hAnsi="Palatino Linotype"/>
          <w:i/>
        </w:rPr>
        <w:t>Petit</w:t>
      </w:r>
      <w:proofErr w:type="spellEnd"/>
      <w:r w:rsidRPr="00224F48">
        <w:rPr>
          <w:rFonts w:ascii="Palatino Linotype" w:hAnsi="Palatino Linotype"/>
          <w:i/>
        </w:rPr>
        <w:t xml:space="preserve">. Secretaria: Claudia Patricia Peraza Espinoza. </w:t>
      </w:r>
    </w:p>
    <w:p w:rsidR="008344AB" w:rsidRPr="00224F48" w:rsidRDefault="008344AB" w:rsidP="008344AB">
      <w:pPr>
        <w:spacing w:after="0" w:line="240" w:lineRule="auto"/>
        <w:ind w:left="567" w:right="567"/>
        <w:jc w:val="both"/>
        <w:rPr>
          <w:rFonts w:ascii="Palatino Linotype" w:hAnsi="Palatino Linotype"/>
          <w:i/>
        </w:rPr>
      </w:pPr>
    </w:p>
    <w:p w:rsidR="008344AB" w:rsidRPr="00224F48" w:rsidRDefault="008344AB" w:rsidP="008344AB">
      <w:pPr>
        <w:spacing w:after="0" w:line="240" w:lineRule="auto"/>
        <w:ind w:left="567" w:right="567"/>
        <w:jc w:val="both"/>
        <w:rPr>
          <w:rFonts w:ascii="Palatino Linotype" w:hAnsi="Palatino Linotype"/>
          <w:i/>
        </w:rPr>
      </w:pPr>
      <w:r w:rsidRPr="00224F48">
        <w:rPr>
          <w:rFonts w:ascii="Palatino Linotype" w:hAnsi="Palatino Linotype"/>
          <w:i/>
        </w:rPr>
        <w:t xml:space="preserve">Amparo directo 443/2005. Servicios Corporativos Cosmos, S.A. de C.V. 1o. de marzo de 2006. Unanimidad de votos. Ponente: Jean Claude </w:t>
      </w:r>
      <w:proofErr w:type="spellStart"/>
      <w:r w:rsidRPr="00224F48">
        <w:rPr>
          <w:rFonts w:ascii="Palatino Linotype" w:hAnsi="Palatino Linotype"/>
          <w:i/>
        </w:rPr>
        <w:t>Tron</w:t>
      </w:r>
      <w:proofErr w:type="spellEnd"/>
      <w:r w:rsidRPr="00224F48">
        <w:rPr>
          <w:rFonts w:ascii="Palatino Linotype" w:hAnsi="Palatino Linotype"/>
          <w:i/>
        </w:rPr>
        <w:t xml:space="preserve"> </w:t>
      </w:r>
      <w:proofErr w:type="spellStart"/>
      <w:r w:rsidRPr="00224F48">
        <w:rPr>
          <w:rFonts w:ascii="Palatino Linotype" w:hAnsi="Palatino Linotype"/>
          <w:i/>
        </w:rPr>
        <w:t>Petit</w:t>
      </w:r>
      <w:proofErr w:type="spellEnd"/>
      <w:r w:rsidRPr="00224F48">
        <w:rPr>
          <w:rFonts w:ascii="Palatino Linotype" w:hAnsi="Palatino Linotype"/>
          <w:i/>
        </w:rPr>
        <w:t xml:space="preserve">. Secretario: Alfredo A. Martínez Jiménez. </w:t>
      </w:r>
    </w:p>
    <w:p w:rsidR="008344AB" w:rsidRPr="00224F48" w:rsidRDefault="008344AB" w:rsidP="008344AB">
      <w:pPr>
        <w:spacing w:after="0" w:line="240" w:lineRule="auto"/>
        <w:ind w:left="567" w:right="567"/>
        <w:jc w:val="both"/>
        <w:rPr>
          <w:rFonts w:ascii="Palatino Linotype" w:hAnsi="Palatino Linotype"/>
          <w:i/>
        </w:rPr>
      </w:pPr>
    </w:p>
    <w:p w:rsidR="008344AB" w:rsidRPr="00224F48" w:rsidRDefault="008344AB" w:rsidP="008344AB">
      <w:pPr>
        <w:spacing w:after="0" w:line="240" w:lineRule="auto"/>
        <w:ind w:left="567" w:right="567"/>
        <w:jc w:val="both"/>
        <w:rPr>
          <w:rFonts w:ascii="Palatino Linotype" w:hAnsi="Palatino Linotype"/>
          <w:i/>
        </w:rPr>
      </w:pPr>
      <w:r w:rsidRPr="00224F48">
        <w:rPr>
          <w:rFonts w:ascii="Palatino Linotype" w:hAnsi="Palatino Linotype"/>
          <w:i/>
        </w:rPr>
        <w:t xml:space="preserve">Amparo directo 125/2006. Víctor Hugo Reyes </w:t>
      </w:r>
      <w:proofErr w:type="spellStart"/>
      <w:r w:rsidRPr="00224F48">
        <w:rPr>
          <w:rFonts w:ascii="Palatino Linotype" w:hAnsi="Palatino Linotype"/>
          <w:i/>
        </w:rPr>
        <w:t>Monterrubio</w:t>
      </w:r>
      <w:proofErr w:type="spellEnd"/>
      <w:r w:rsidRPr="00224F48">
        <w:rPr>
          <w:rFonts w:ascii="Palatino Linotype" w:hAnsi="Palatino Linotype"/>
          <w:i/>
        </w:rPr>
        <w:t xml:space="preserve">. 31 de mayo de 2006. Unanimidad de votos. Ponente: Jean Claude </w:t>
      </w:r>
      <w:proofErr w:type="spellStart"/>
      <w:r w:rsidRPr="00224F48">
        <w:rPr>
          <w:rFonts w:ascii="Palatino Linotype" w:hAnsi="Palatino Linotype"/>
          <w:i/>
        </w:rPr>
        <w:t>Tron</w:t>
      </w:r>
      <w:proofErr w:type="spellEnd"/>
      <w:r w:rsidRPr="00224F48">
        <w:rPr>
          <w:rFonts w:ascii="Palatino Linotype" w:hAnsi="Palatino Linotype"/>
          <w:i/>
        </w:rPr>
        <w:t xml:space="preserve"> </w:t>
      </w:r>
      <w:proofErr w:type="spellStart"/>
      <w:r w:rsidRPr="00224F48">
        <w:rPr>
          <w:rFonts w:ascii="Palatino Linotype" w:hAnsi="Palatino Linotype"/>
          <w:i/>
        </w:rPr>
        <w:t>Petit</w:t>
      </w:r>
      <w:proofErr w:type="spellEnd"/>
      <w:r w:rsidRPr="00224F48">
        <w:rPr>
          <w:rFonts w:ascii="Palatino Linotype" w:hAnsi="Palatino Linotype"/>
          <w:i/>
        </w:rPr>
        <w:t xml:space="preserve">. Secretario: Alfredo A. Martínez Jiménez. </w:t>
      </w:r>
    </w:p>
    <w:p w:rsidR="008344AB" w:rsidRPr="00224F48" w:rsidRDefault="008344AB" w:rsidP="008344AB">
      <w:pPr>
        <w:spacing w:after="0" w:line="240" w:lineRule="auto"/>
        <w:ind w:left="567" w:right="567"/>
        <w:jc w:val="both"/>
        <w:rPr>
          <w:rFonts w:ascii="Palatino Linotype" w:hAnsi="Palatino Linotype"/>
          <w:i/>
        </w:rPr>
      </w:pPr>
    </w:p>
    <w:p w:rsidR="008344AB" w:rsidRPr="00224F48" w:rsidRDefault="008344AB" w:rsidP="008344AB">
      <w:pPr>
        <w:spacing w:after="0" w:line="240" w:lineRule="auto"/>
        <w:ind w:left="567" w:right="567"/>
        <w:jc w:val="both"/>
        <w:rPr>
          <w:rFonts w:ascii="Palatino Linotype" w:hAnsi="Palatino Linotype"/>
          <w:i/>
        </w:rPr>
      </w:pPr>
      <w:r w:rsidRPr="00224F48">
        <w:rPr>
          <w:rFonts w:ascii="Palatino Linotype" w:hAnsi="Palatino Linotype"/>
          <w:i/>
        </w:rPr>
        <w:t xml:space="preserve">Incidente de suspensión (revisión) 247/2006. María del Rosario Ortiz Becerra. 29 de junio de 2006. Unanimidad de votos. Ponente: Alfredo A. Martínez Jiménez, secretario de tribunal autorizado por la Comisión de Carrera Judicial del Consejo de la Judicatura Federal para desempeñar las funciones de Magistrado. Secretaria: Alma Flores Rodríguez. </w:t>
      </w:r>
    </w:p>
    <w:p w:rsidR="008344AB" w:rsidRPr="00224F48" w:rsidRDefault="008344AB" w:rsidP="008344AB">
      <w:pPr>
        <w:spacing w:after="0" w:line="240" w:lineRule="auto"/>
        <w:ind w:left="567" w:right="567"/>
        <w:jc w:val="both"/>
        <w:rPr>
          <w:rFonts w:ascii="Palatino Linotype" w:hAnsi="Palatino Linotype"/>
          <w:i/>
        </w:rPr>
      </w:pPr>
    </w:p>
    <w:p w:rsidR="008344AB" w:rsidRPr="00224F48" w:rsidRDefault="008344AB" w:rsidP="008344AB">
      <w:pPr>
        <w:spacing w:after="0" w:line="240" w:lineRule="auto"/>
        <w:ind w:left="567" w:right="567"/>
        <w:jc w:val="both"/>
        <w:rPr>
          <w:rFonts w:ascii="Palatino Linotype" w:hAnsi="Palatino Linotype"/>
        </w:rPr>
      </w:pPr>
      <w:r w:rsidRPr="00224F48">
        <w:rPr>
          <w:rFonts w:ascii="Palatino Linotype" w:hAnsi="Palatino Linotype"/>
          <w:i/>
        </w:rPr>
        <w:t xml:space="preserve">Incidente de suspensión (revisión) 380/2006. Director General Jurídico y de Gobierno en la Delegación Tlalpan. 11 de octubre de 2006. Unanimidad de votos. Ponente: Jesús Antonio </w:t>
      </w:r>
      <w:proofErr w:type="spellStart"/>
      <w:r w:rsidRPr="00224F48">
        <w:rPr>
          <w:rFonts w:ascii="Palatino Linotype" w:hAnsi="Palatino Linotype"/>
          <w:i/>
        </w:rPr>
        <w:t>Nazar</w:t>
      </w:r>
      <w:proofErr w:type="spellEnd"/>
      <w:r w:rsidRPr="00224F48">
        <w:rPr>
          <w:rFonts w:ascii="Palatino Linotype" w:hAnsi="Palatino Linotype"/>
          <w:i/>
        </w:rPr>
        <w:t xml:space="preserve"> Sevilla. Secretaria: Indira Martínez Fernández.</w:t>
      </w:r>
    </w:p>
    <w:p w:rsidR="008344AB" w:rsidRPr="00224F48" w:rsidRDefault="008344AB" w:rsidP="008344AB">
      <w:pPr>
        <w:spacing w:after="0" w:line="360" w:lineRule="auto"/>
        <w:jc w:val="both"/>
        <w:rPr>
          <w:rFonts w:ascii="Palatino Linotype" w:hAnsi="Palatino Linotype"/>
          <w:sz w:val="24"/>
          <w:szCs w:val="24"/>
        </w:rPr>
      </w:pPr>
    </w:p>
    <w:p w:rsidR="008344AB" w:rsidRPr="00224F48" w:rsidRDefault="008344AB" w:rsidP="008344AB">
      <w:pPr>
        <w:spacing w:after="0" w:line="360" w:lineRule="auto"/>
        <w:jc w:val="both"/>
        <w:rPr>
          <w:rFonts w:ascii="Palatino Linotype" w:hAnsi="Palatino Linotype"/>
          <w:sz w:val="24"/>
          <w:szCs w:val="24"/>
        </w:rPr>
      </w:pPr>
      <w:r w:rsidRPr="00224F48">
        <w:rPr>
          <w:rFonts w:ascii="Palatino Linotype" w:hAnsi="Palatino Linotype"/>
          <w:sz w:val="24"/>
          <w:szCs w:val="24"/>
        </w:rPr>
        <w:t>De la misma forma, es aplicable la siguiente Tesis Aislada, número de registro 230923 de la Octava Época, que puede consultarse en el Semanario Judicial de la Federación Tomo I, Segunda Parte, Enero – Junio de 1988 en materia común, en la que se dispone lo siguiente:</w:t>
      </w:r>
    </w:p>
    <w:p w:rsidR="008344AB" w:rsidRPr="00224F48" w:rsidRDefault="008344AB" w:rsidP="008344AB">
      <w:pPr>
        <w:spacing w:after="0" w:line="360" w:lineRule="auto"/>
        <w:jc w:val="both"/>
        <w:rPr>
          <w:rFonts w:ascii="Palatino Linotype" w:hAnsi="Palatino Linotype"/>
          <w:sz w:val="24"/>
          <w:szCs w:val="24"/>
        </w:rPr>
      </w:pPr>
    </w:p>
    <w:p w:rsidR="008344AB" w:rsidRPr="00224F48" w:rsidRDefault="008344AB" w:rsidP="008344AB">
      <w:pPr>
        <w:spacing w:after="0" w:line="240" w:lineRule="auto"/>
        <w:ind w:left="567" w:right="567"/>
        <w:jc w:val="both"/>
        <w:rPr>
          <w:rFonts w:ascii="Palatino Linotype" w:hAnsi="Palatino Linotype"/>
          <w:b/>
          <w:i/>
        </w:rPr>
      </w:pPr>
      <w:r w:rsidRPr="00224F48">
        <w:rPr>
          <w:rFonts w:ascii="Palatino Linotype" w:hAnsi="Palatino Linotype"/>
          <w:b/>
          <w:i/>
        </w:rPr>
        <w:t>AGRAVIOS, LO QUE DEBE CONSIDERARSE COMO TALES.</w:t>
      </w:r>
    </w:p>
    <w:p w:rsidR="008344AB" w:rsidRPr="00224F48" w:rsidRDefault="008344AB" w:rsidP="008344AB">
      <w:pPr>
        <w:spacing w:after="0" w:line="240" w:lineRule="auto"/>
        <w:ind w:left="567" w:right="567"/>
        <w:jc w:val="both"/>
        <w:rPr>
          <w:rFonts w:ascii="Palatino Linotype" w:hAnsi="Palatino Linotype"/>
          <w:i/>
        </w:rPr>
      </w:pPr>
    </w:p>
    <w:p w:rsidR="008344AB" w:rsidRPr="00224F48" w:rsidRDefault="008344AB" w:rsidP="008344AB">
      <w:pPr>
        <w:spacing w:after="0" w:line="240" w:lineRule="auto"/>
        <w:ind w:left="567" w:right="567"/>
        <w:jc w:val="both"/>
        <w:rPr>
          <w:rFonts w:ascii="Palatino Linotype" w:hAnsi="Palatino Linotype"/>
          <w:i/>
        </w:rPr>
      </w:pPr>
      <w:r w:rsidRPr="00224F48">
        <w:rPr>
          <w:rFonts w:ascii="Palatino Linotype" w:hAnsi="Palatino Linotype"/>
          <w:i/>
        </w:rPr>
        <w:t xml:space="preserve">Si los agravios se concretan a expresar que la sentencia que se impugna es contraria a intereses jurídicos y que causa daño de difícil reparación, estas expresiones deben desestimarse como tales, ya que no razonan contra los fundamentos del fallo que atacan, pues </w:t>
      </w:r>
      <w:r w:rsidRPr="00224F48">
        <w:rPr>
          <w:rFonts w:ascii="Palatino Linotype" w:hAnsi="Palatino Linotype"/>
          <w:b/>
          <w:i/>
          <w:u w:val="single"/>
        </w:rPr>
        <w:t>no pueden considerarse como agravios la simple manifestación u opinión del recurrente de inconformidad con el sentido de la sentencia recurrida por considerarla ilegal, ya que él mismo debe impugnar con razonamientos lo que la hayan fundado</w:t>
      </w:r>
      <w:r w:rsidRPr="00224F48">
        <w:rPr>
          <w:rFonts w:ascii="Palatino Linotype" w:hAnsi="Palatino Linotype"/>
          <w:i/>
        </w:rPr>
        <w:t xml:space="preserve">. </w:t>
      </w:r>
    </w:p>
    <w:p w:rsidR="008344AB" w:rsidRPr="00224F48" w:rsidRDefault="008344AB" w:rsidP="008344AB">
      <w:pPr>
        <w:spacing w:after="0" w:line="240" w:lineRule="auto"/>
        <w:ind w:left="567" w:right="567"/>
        <w:jc w:val="both"/>
        <w:rPr>
          <w:rFonts w:ascii="Palatino Linotype" w:hAnsi="Palatino Linotype"/>
          <w:i/>
        </w:rPr>
      </w:pPr>
    </w:p>
    <w:p w:rsidR="008344AB" w:rsidRPr="00224F48" w:rsidRDefault="008344AB" w:rsidP="008344AB">
      <w:pPr>
        <w:spacing w:after="0" w:line="240" w:lineRule="auto"/>
        <w:ind w:left="567" w:right="567"/>
        <w:jc w:val="both"/>
        <w:rPr>
          <w:rFonts w:ascii="Palatino Linotype" w:hAnsi="Palatino Linotype"/>
          <w:i/>
        </w:rPr>
      </w:pPr>
      <w:r w:rsidRPr="00224F48">
        <w:rPr>
          <w:rFonts w:ascii="Palatino Linotype" w:hAnsi="Palatino Linotype"/>
          <w:i/>
        </w:rPr>
        <w:lastRenderedPageBreak/>
        <w:t>PRIMER TRIBUNAL COLEGIADO DEL SEPTIMO CIRCUITO.</w:t>
      </w:r>
    </w:p>
    <w:p w:rsidR="008344AB" w:rsidRPr="00224F48" w:rsidRDefault="008344AB" w:rsidP="008344AB">
      <w:pPr>
        <w:spacing w:after="0" w:line="240" w:lineRule="auto"/>
        <w:ind w:left="567" w:right="567"/>
        <w:jc w:val="both"/>
        <w:rPr>
          <w:rFonts w:ascii="Palatino Linotype" w:hAnsi="Palatino Linotype"/>
          <w:i/>
        </w:rPr>
      </w:pPr>
    </w:p>
    <w:p w:rsidR="008344AB" w:rsidRPr="00224F48" w:rsidRDefault="008344AB" w:rsidP="008344AB">
      <w:pPr>
        <w:spacing w:after="0" w:line="240" w:lineRule="auto"/>
        <w:ind w:left="567" w:right="567"/>
        <w:jc w:val="both"/>
        <w:rPr>
          <w:rFonts w:ascii="Palatino Linotype" w:hAnsi="Palatino Linotype"/>
          <w:sz w:val="24"/>
          <w:szCs w:val="24"/>
        </w:rPr>
      </w:pPr>
      <w:r w:rsidRPr="00224F48">
        <w:rPr>
          <w:rFonts w:ascii="Palatino Linotype" w:hAnsi="Palatino Linotype"/>
          <w:i/>
        </w:rPr>
        <w:t xml:space="preserve">Incidente 563/87. Jorge Orlando </w:t>
      </w:r>
      <w:proofErr w:type="spellStart"/>
      <w:r w:rsidRPr="00224F48">
        <w:rPr>
          <w:rFonts w:ascii="Palatino Linotype" w:hAnsi="Palatino Linotype"/>
          <w:i/>
        </w:rPr>
        <w:t>Cuallo</w:t>
      </w:r>
      <w:proofErr w:type="spellEnd"/>
      <w:r w:rsidRPr="00224F48">
        <w:rPr>
          <w:rFonts w:ascii="Palatino Linotype" w:hAnsi="Palatino Linotype"/>
          <w:i/>
        </w:rPr>
        <w:t xml:space="preserve">. 20 de enero de 1988. Unanimidad de votos. Ponente: Tomás Enrique Ochoa Moguel. Secretario: Héctor Riveros </w:t>
      </w:r>
      <w:proofErr w:type="spellStart"/>
      <w:r w:rsidRPr="00224F48">
        <w:rPr>
          <w:rFonts w:ascii="Palatino Linotype" w:hAnsi="Palatino Linotype"/>
          <w:i/>
        </w:rPr>
        <w:t>Caraza</w:t>
      </w:r>
      <w:proofErr w:type="spellEnd"/>
      <w:r w:rsidRPr="00224F48">
        <w:rPr>
          <w:rFonts w:ascii="Palatino Linotype" w:hAnsi="Palatino Linotype"/>
          <w:i/>
        </w:rPr>
        <w:t>.</w:t>
      </w:r>
    </w:p>
    <w:p w:rsidR="008344AB" w:rsidRDefault="008344AB" w:rsidP="006A6726">
      <w:pPr>
        <w:spacing w:after="0" w:line="360" w:lineRule="auto"/>
        <w:jc w:val="both"/>
        <w:rPr>
          <w:rFonts w:ascii="Palatino Linotype" w:eastAsia="Times New Roman" w:hAnsi="Palatino Linotype" w:cs="Times New Roman"/>
          <w:sz w:val="24"/>
          <w:szCs w:val="24"/>
          <w:lang w:eastAsia="es-MX"/>
        </w:rPr>
      </w:pPr>
    </w:p>
    <w:p w:rsidR="006A6726" w:rsidRDefault="006A6726" w:rsidP="006A6726">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Así entonces dichas manifestaciones no serán materia de estudio, no obstante se dejan a salvo los derechos del particular, si es que así lo desea, podrá suscribir una nueva solicitud de información.</w:t>
      </w:r>
    </w:p>
    <w:p w:rsidR="009E2D65" w:rsidRDefault="009E2D65" w:rsidP="009E2D65">
      <w:pPr>
        <w:tabs>
          <w:tab w:val="left" w:pos="709"/>
        </w:tabs>
        <w:spacing w:after="0" w:line="360" w:lineRule="auto"/>
        <w:jc w:val="both"/>
        <w:rPr>
          <w:rFonts w:ascii="Palatino Linotype" w:hAnsi="Palatino Linotype"/>
          <w:sz w:val="24"/>
          <w:szCs w:val="24"/>
        </w:rPr>
      </w:pPr>
    </w:p>
    <w:p w:rsidR="009E2D65" w:rsidRDefault="009E2D65" w:rsidP="009E2D65">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En ese orden de ideas tenemos que los documentos referidos con antelación resultan </w:t>
      </w:r>
      <w:r w:rsidR="006A6726">
        <w:rPr>
          <w:rFonts w:ascii="Palatino Linotype" w:hAnsi="Palatino Linotype"/>
          <w:sz w:val="24"/>
          <w:szCs w:val="24"/>
        </w:rPr>
        <w:t xml:space="preserve">hacerle saber al Recurrente las áreas que componen a la Gubernatura, así como las atribuciones que tiene cada una, y de igual manera </w:t>
      </w:r>
      <w:r w:rsidR="009F6D99">
        <w:rPr>
          <w:rFonts w:ascii="Palatino Linotype" w:hAnsi="Palatino Linotype"/>
          <w:sz w:val="24"/>
          <w:szCs w:val="24"/>
        </w:rPr>
        <w:t>orientar al Recurrente sobre que dependencia puede contar con la información solicitada,</w:t>
      </w:r>
      <w:r>
        <w:rPr>
          <w:rFonts w:ascii="Palatino Linotype" w:hAnsi="Palatino Linotype"/>
          <w:sz w:val="24"/>
          <w:szCs w:val="24"/>
        </w:rPr>
        <w:t xml:space="preserve"> por lo tanto tenemos que dichas documentales pueden ser consideradas para colmar con las pretensiones del particular, toda vez que en </w:t>
      </w:r>
      <w:r w:rsidR="009F6D99">
        <w:rPr>
          <w:rFonts w:ascii="Palatino Linotype" w:hAnsi="Palatino Linotype"/>
          <w:sz w:val="24"/>
          <w:szCs w:val="24"/>
        </w:rPr>
        <w:t>el oficio antes señalado</w:t>
      </w:r>
      <w:r>
        <w:rPr>
          <w:rFonts w:ascii="Palatino Linotype" w:hAnsi="Palatino Linotype"/>
          <w:sz w:val="24"/>
          <w:szCs w:val="24"/>
        </w:rPr>
        <w:t xml:space="preserve">, se encuentra la información requerida por el impetrante. </w:t>
      </w:r>
    </w:p>
    <w:p w:rsidR="009E2D65" w:rsidRDefault="009E2D65" w:rsidP="009E2D65">
      <w:pPr>
        <w:tabs>
          <w:tab w:val="left" w:pos="709"/>
        </w:tabs>
        <w:spacing w:after="0" w:line="360" w:lineRule="auto"/>
        <w:jc w:val="both"/>
        <w:rPr>
          <w:rFonts w:ascii="Palatino Linotype" w:hAnsi="Palatino Linotype"/>
          <w:sz w:val="24"/>
          <w:szCs w:val="24"/>
        </w:rPr>
      </w:pPr>
    </w:p>
    <w:p w:rsidR="009E2D65" w:rsidRDefault="009E2D65" w:rsidP="009E2D65">
      <w:pPr>
        <w:shd w:val="clear" w:color="auto" w:fill="FFFFFF"/>
        <w:spacing w:after="0" w:line="360" w:lineRule="auto"/>
        <w:ind w:right="51"/>
        <w:contextualSpacing/>
        <w:jc w:val="both"/>
        <w:rPr>
          <w:rFonts w:ascii="Palatino Linotype" w:eastAsia="Times New Roman" w:hAnsi="Palatino Linotype" w:cs="Times New Roman"/>
          <w:noProof/>
          <w:sz w:val="24"/>
          <w:szCs w:val="24"/>
          <w:lang w:val="es-ES" w:eastAsia="es-MX"/>
        </w:rPr>
      </w:pPr>
      <w:r>
        <w:rPr>
          <w:rFonts w:ascii="Palatino Linotype" w:eastAsia="Times New Roman" w:hAnsi="Palatino Linotype" w:cs="Times New Roman"/>
          <w:noProof/>
          <w:sz w:val="24"/>
          <w:szCs w:val="24"/>
          <w:lang w:val="es-ES" w:eastAsia="es-MX"/>
        </w:rPr>
        <w:t xml:space="preserve">Así de los documentos descritos anteriormente, se observa que el </w:t>
      </w:r>
      <w:r>
        <w:rPr>
          <w:rFonts w:ascii="Palatino Linotype" w:eastAsia="Times New Roman" w:hAnsi="Palatino Linotype" w:cs="Times New Roman"/>
          <w:b/>
          <w:noProof/>
          <w:sz w:val="24"/>
          <w:szCs w:val="24"/>
          <w:lang w:val="es-ES" w:eastAsia="es-MX"/>
        </w:rPr>
        <w:t>sujeto obligado</w:t>
      </w:r>
      <w:r>
        <w:rPr>
          <w:rFonts w:ascii="Palatino Linotype" w:eastAsia="Times New Roman" w:hAnsi="Palatino Linotype" w:cs="Times New Roman"/>
          <w:noProof/>
          <w:sz w:val="24"/>
          <w:szCs w:val="24"/>
          <w:lang w:val="es-ES" w:eastAsia="es-MX"/>
        </w:rPr>
        <w:t xml:space="preserve"> modifica su respuesta primigenia, al proporcionar al </w:t>
      </w:r>
      <w:r>
        <w:rPr>
          <w:rFonts w:ascii="Palatino Linotype" w:eastAsia="Times New Roman" w:hAnsi="Palatino Linotype" w:cs="Times New Roman"/>
          <w:b/>
          <w:noProof/>
          <w:sz w:val="24"/>
          <w:szCs w:val="24"/>
          <w:lang w:val="es-ES" w:eastAsia="es-MX"/>
        </w:rPr>
        <w:t>recurrente</w:t>
      </w:r>
      <w:r>
        <w:rPr>
          <w:rFonts w:ascii="Palatino Linotype" w:eastAsia="Times New Roman" w:hAnsi="Palatino Linotype" w:cs="Times New Roman"/>
          <w:noProof/>
          <w:sz w:val="24"/>
          <w:szCs w:val="24"/>
          <w:lang w:val="es-ES" w:eastAsia="es-MX"/>
        </w:rPr>
        <w:t xml:space="preserve"> </w:t>
      </w:r>
      <w:r w:rsidR="009F6D99">
        <w:rPr>
          <w:rFonts w:ascii="Palatino Linotype" w:eastAsia="Times New Roman" w:hAnsi="Palatino Linotype" w:cs="Times New Roman"/>
          <w:noProof/>
          <w:sz w:val="24"/>
          <w:szCs w:val="24"/>
          <w:lang w:val="es-ES" w:eastAsia="es-MX"/>
        </w:rPr>
        <w:t>el oficio</w:t>
      </w:r>
      <w:r>
        <w:rPr>
          <w:rFonts w:ascii="Palatino Linotype" w:eastAsia="Times New Roman" w:hAnsi="Palatino Linotype" w:cs="Times New Roman"/>
          <w:noProof/>
          <w:sz w:val="24"/>
          <w:szCs w:val="24"/>
          <w:lang w:val="es-ES" w:eastAsia="es-MX"/>
        </w:rPr>
        <w:t xml:space="preserve"> en donde se encuentran inmersas</w:t>
      </w:r>
      <w:r w:rsidR="009F6D99">
        <w:rPr>
          <w:rFonts w:ascii="Palatino Linotype" w:eastAsia="Times New Roman" w:hAnsi="Palatino Linotype" w:cs="Times New Roman"/>
          <w:noProof/>
          <w:sz w:val="24"/>
          <w:szCs w:val="24"/>
          <w:lang w:val="es-ES" w:eastAsia="es-MX"/>
        </w:rPr>
        <w:t xml:space="preserve"> </w:t>
      </w:r>
      <w:r w:rsidR="009F6D99">
        <w:rPr>
          <w:rFonts w:ascii="Palatino Linotype" w:hAnsi="Palatino Linotype"/>
          <w:sz w:val="24"/>
          <w:szCs w:val="24"/>
        </w:rPr>
        <w:t>las áreas que componen a la Gubernatura, así como las atribuciones que tiene cada una, y de igual manera orientar al Recurrente sobre que dependencia puede contar con la información solicitada</w:t>
      </w:r>
      <w:r w:rsidR="009F6D99">
        <w:rPr>
          <w:rFonts w:ascii="Palatino Linotype" w:eastAsia="Times New Roman" w:hAnsi="Palatino Linotype" w:cs="Times New Roman"/>
          <w:noProof/>
          <w:sz w:val="24"/>
          <w:szCs w:val="24"/>
          <w:lang w:val="es-ES" w:eastAsia="es-MX"/>
        </w:rPr>
        <w:t xml:space="preserve"> </w:t>
      </w:r>
      <w:r>
        <w:rPr>
          <w:rFonts w:ascii="Palatino Linotype" w:eastAsia="Times New Roman" w:hAnsi="Palatino Linotype" w:cs="Times New Roman"/>
          <w:noProof/>
          <w:sz w:val="24"/>
          <w:szCs w:val="24"/>
          <w:lang w:val="es-ES" w:eastAsia="es-MX"/>
        </w:rPr>
        <w:t xml:space="preserve"> las comisiones, permisos y/o autorizaciones otorgadas a la multicitada servidora pública.</w:t>
      </w:r>
    </w:p>
    <w:p w:rsidR="009F6D99" w:rsidRDefault="009F6D99" w:rsidP="009E2D65">
      <w:pPr>
        <w:spacing w:after="0" w:line="360" w:lineRule="auto"/>
        <w:jc w:val="both"/>
        <w:rPr>
          <w:rFonts w:ascii="Palatino Linotype" w:eastAsia="Calibri" w:hAnsi="Palatino Linotype" w:cs="Times New Roman"/>
          <w:sz w:val="24"/>
          <w:szCs w:val="24"/>
          <w:lang w:val="es-ES_tradnl" w:eastAsia="es-ES"/>
        </w:rPr>
      </w:pPr>
    </w:p>
    <w:p w:rsidR="009E2D65" w:rsidRPr="007275EB" w:rsidRDefault="009E2D65" w:rsidP="009E2D65">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sz w:val="24"/>
          <w:szCs w:val="24"/>
          <w:lang w:val="es-ES_tradnl" w:eastAsia="es-ES"/>
        </w:rPr>
        <w:lastRenderedPageBreak/>
        <w:t>E</w:t>
      </w:r>
      <w:r w:rsidRPr="007275EB">
        <w:rPr>
          <w:rFonts w:ascii="Palatino Linotype" w:eastAsia="Calibri" w:hAnsi="Palatino Linotype" w:cs="Times New Roman"/>
          <w:sz w:val="24"/>
          <w:szCs w:val="24"/>
          <w:lang w:val="es-ES_tradnl" w:eastAsia="es-ES"/>
        </w:rPr>
        <w:t xml:space="preserve">n ese sentido se </w:t>
      </w:r>
      <w:r w:rsidRPr="007275EB">
        <w:rPr>
          <w:rFonts w:ascii="Palatino Linotype" w:eastAsiaTheme="minorEastAsia" w:hAnsi="Palatino Linotype" w:cs="Arial"/>
          <w:sz w:val="24"/>
          <w:szCs w:val="24"/>
          <w:lang w:val="es-ES_tradnl" w:eastAsia="es-ES"/>
        </w:rPr>
        <w:t xml:space="preserve">actualiza lo consagrado en la fracción III del artículo 192, de la </w:t>
      </w:r>
      <w:r w:rsidRPr="007275EB">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7275EB">
        <w:rPr>
          <w:rFonts w:ascii="Palatino Linotype" w:eastAsiaTheme="minorEastAsia" w:hAnsi="Palatino Linotype" w:cs="Arial"/>
          <w:sz w:val="24"/>
          <w:szCs w:val="24"/>
          <w:lang w:val="es-ES_tradnl" w:eastAsia="es-ES"/>
        </w:rPr>
        <w:t>vigente, que a la letra señala:</w:t>
      </w:r>
    </w:p>
    <w:p w:rsidR="009E2D65" w:rsidRDefault="009E2D65" w:rsidP="009E2D65">
      <w:pPr>
        <w:autoSpaceDE w:val="0"/>
        <w:autoSpaceDN w:val="0"/>
        <w:adjustRightInd w:val="0"/>
        <w:spacing w:after="0" w:line="240" w:lineRule="auto"/>
        <w:ind w:left="567" w:right="567"/>
        <w:contextualSpacing/>
        <w:jc w:val="both"/>
        <w:rPr>
          <w:rFonts w:ascii="Palatino Linotype" w:eastAsiaTheme="minorEastAsia" w:hAnsi="Palatino Linotype" w:cs="Arial"/>
          <w:b/>
          <w:bCs/>
          <w:i/>
          <w:lang w:val="es-ES_tradnl" w:eastAsia="es-ES"/>
        </w:rPr>
      </w:pPr>
    </w:p>
    <w:p w:rsidR="009E2D65" w:rsidRPr="007275EB" w:rsidRDefault="009E2D65" w:rsidP="009E2D65">
      <w:pPr>
        <w:autoSpaceDE w:val="0"/>
        <w:autoSpaceDN w:val="0"/>
        <w:adjustRightInd w:val="0"/>
        <w:spacing w:after="0" w:line="240" w:lineRule="auto"/>
        <w:ind w:left="567" w:right="567"/>
        <w:contextualSpacing/>
        <w:jc w:val="both"/>
        <w:rPr>
          <w:rFonts w:ascii="Palatino Linotype" w:eastAsiaTheme="minorEastAsia" w:hAnsi="Palatino Linotype" w:cs="Arial"/>
          <w:i/>
          <w:lang w:val="es-ES_tradnl" w:eastAsia="es-ES"/>
        </w:rPr>
      </w:pPr>
      <w:r w:rsidRPr="007275EB">
        <w:rPr>
          <w:rFonts w:ascii="Palatino Linotype" w:eastAsiaTheme="minorEastAsia" w:hAnsi="Palatino Linotype" w:cs="Arial"/>
          <w:b/>
          <w:bCs/>
          <w:i/>
          <w:lang w:val="es-ES_tradnl" w:eastAsia="es-ES"/>
        </w:rPr>
        <w:t xml:space="preserve">“Artículo 192. </w:t>
      </w:r>
      <w:r w:rsidRPr="007275EB">
        <w:rPr>
          <w:rFonts w:ascii="Palatino Linotype" w:eastAsiaTheme="minorEastAsia" w:hAnsi="Palatino Linotype" w:cs="Arial"/>
          <w:i/>
          <w:lang w:val="es-ES_tradnl" w:eastAsia="es-ES"/>
        </w:rPr>
        <w:t>El recurso será sobreseído, en todo o en parte, cuando una vez admitido, se actualicen alguno de los siguientes supuestos:</w:t>
      </w:r>
    </w:p>
    <w:p w:rsidR="009E2D65" w:rsidRPr="007275EB" w:rsidRDefault="009E2D65" w:rsidP="009E2D65">
      <w:pPr>
        <w:autoSpaceDE w:val="0"/>
        <w:autoSpaceDN w:val="0"/>
        <w:adjustRightInd w:val="0"/>
        <w:spacing w:after="0" w:line="240" w:lineRule="auto"/>
        <w:ind w:left="567" w:right="567"/>
        <w:rPr>
          <w:rFonts w:ascii="Palatino Linotype" w:eastAsiaTheme="minorEastAsia" w:hAnsi="Palatino Linotype" w:cs="Arial"/>
          <w:i/>
          <w:lang w:eastAsia="es-ES"/>
        </w:rPr>
      </w:pPr>
      <w:r w:rsidRPr="007275EB">
        <w:rPr>
          <w:rFonts w:ascii="Palatino Linotype" w:eastAsiaTheme="minorEastAsia" w:hAnsi="Palatino Linotype" w:cs="Arial"/>
          <w:bCs/>
          <w:i/>
          <w:lang w:eastAsia="es-ES"/>
        </w:rPr>
        <w:t>(…)</w:t>
      </w:r>
    </w:p>
    <w:p w:rsidR="009E2D65" w:rsidRPr="007275EB" w:rsidRDefault="009E2D65" w:rsidP="009E2D65">
      <w:pPr>
        <w:autoSpaceDE w:val="0"/>
        <w:autoSpaceDN w:val="0"/>
        <w:adjustRightInd w:val="0"/>
        <w:spacing w:after="0" w:line="240" w:lineRule="auto"/>
        <w:ind w:left="567" w:right="567"/>
        <w:rPr>
          <w:rFonts w:ascii="Palatino Linotype" w:eastAsiaTheme="minorEastAsia" w:hAnsi="Palatino Linotype" w:cs="Arial"/>
          <w:i/>
          <w:lang w:eastAsia="es-ES"/>
        </w:rPr>
      </w:pPr>
      <w:r w:rsidRPr="007275EB">
        <w:rPr>
          <w:rFonts w:ascii="Palatino Linotype" w:eastAsiaTheme="minorEastAsia" w:hAnsi="Palatino Linotype" w:cs="Arial"/>
          <w:b/>
          <w:bCs/>
          <w:i/>
          <w:lang w:eastAsia="es-ES"/>
        </w:rPr>
        <w:t xml:space="preserve">III. </w:t>
      </w:r>
      <w:r w:rsidRPr="007275EB">
        <w:rPr>
          <w:rFonts w:ascii="Palatino Linotype" w:eastAsiaTheme="minorEastAsia" w:hAnsi="Palatino Linotype" w:cs="Arial"/>
          <w:i/>
          <w:u w:val="single"/>
          <w:lang w:eastAsia="es-ES"/>
        </w:rPr>
        <w:t xml:space="preserve">El sujeto obligado responsable del acto lo </w:t>
      </w:r>
      <w:r w:rsidRPr="007275EB">
        <w:rPr>
          <w:rFonts w:ascii="Palatino Linotype" w:eastAsiaTheme="minorEastAsia" w:hAnsi="Palatino Linotype" w:cs="Arial"/>
          <w:b/>
          <w:i/>
          <w:u w:val="single"/>
          <w:lang w:eastAsia="es-ES"/>
        </w:rPr>
        <w:t>modifique</w:t>
      </w:r>
      <w:r w:rsidRPr="007275EB">
        <w:rPr>
          <w:rFonts w:ascii="Palatino Linotype" w:eastAsiaTheme="minorEastAsia" w:hAnsi="Palatino Linotype" w:cs="Arial"/>
          <w:i/>
          <w:u w:val="single"/>
          <w:lang w:eastAsia="es-ES"/>
        </w:rPr>
        <w:t xml:space="preserve"> o revoque de tal manera que el recurso de revisión quede sin materia;</w:t>
      </w:r>
    </w:p>
    <w:p w:rsidR="009E2D65" w:rsidRPr="007275EB" w:rsidRDefault="009E2D65" w:rsidP="009E2D65">
      <w:pPr>
        <w:autoSpaceDE w:val="0"/>
        <w:autoSpaceDN w:val="0"/>
        <w:adjustRightInd w:val="0"/>
        <w:spacing w:after="0" w:line="240" w:lineRule="auto"/>
        <w:ind w:left="567" w:right="567"/>
        <w:contextualSpacing/>
        <w:jc w:val="both"/>
        <w:rPr>
          <w:rFonts w:ascii="Palatino Linotype" w:eastAsiaTheme="minorEastAsia" w:hAnsi="Palatino Linotype" w:cs="Arial"/>
          <w:i/>
          <w:lang w:eastAsia="es-ES"/>
        </w:rPr>
      </w:pPr>
      <w:r w:rsidRPr="007275EB">
        <w:rPr>
          <w:rFonts w:ascii="Palatino Linotype" w:eastAsiaTheme="minorEastAsia" w:hAnsi="Palatino Linotype" w:cs="Arial"/>
          <w:i/>
          <w:lang w:eastAsia="es-ES"/>
        </w:rPr>
        <w:t>(…)</w:t>
      </w:r>
    </w:p>
    <w:p w:rsidR="009E2D65" w:rsidRPr="007275EB" w:rsidRDefault="009E2D65" w:rsidP="009E2D65">
      <w:pPr>
        <w:autoSpaceDE w:val="0"/>
        <w:autoSpaceDN w:val="0"/>
        <w:adjustRightInd w:val="0"/>
        <w:spacing w:after="0" w:line="240" w:lineRule="auto"/>
        <w:ind w:left="567" w:right="567"/>
        <w:contextualSpacing/>
        <w:jc w:val="both"/>
        <w:rPr>
          <w:rFonts w:ascii="Palatino Linotype" w:eastAsiaTheme="minorEastAsia" w:hAnsi="Palatino Linotype" w:cs="Arial"/>
          <w:lang w:eastAsia="es-ES"/>
        </w:rPr>
      </w:pPr>
    </w:p>
    <w:p w:rsidR="009E2D65" w:rsidRPr="007275EB" w:rsidRDefault="009E2D65" w:rsidP="009E2D65">
      <w:pPr>
        <w:autoSpaceDE w:val="0"/>
        <w:autoSpaceDN w:val="0"/>
        <w:adjustRightInd w:val="0"/>
        <w:spacing w:after="0" w:line="240" w:lineRule="auto"/>
        <w:ind w:left="567" w:right="567"/>
        <w:contextualSpacing/>
        <w:jc w:val="right"/>
        <w:rPr>
          <w:rFonts w:ascii="Palatino Linotype" w:eastAsiaTheme="minorEastAsia" w:hAnsi="Palatino Linotype" w:cs="Arial"/>
          <w:lang w:eastAsia="es-ES"/>
        </w:rPr>
      </w:pPr>
      <w:r w:rsidRPr="007275EB">
        <w:rPr>
          <w:rFonts w:ascii="Palatino Linotype" w:eastAsiaTheme="minorEastAsia" w:hAnsi="Palatino Linotype" w:cs="Arial"/>
          <w:lang w:eastAsia="es-ES"/>
        </w:rPr>
        <w:t>(Énfasis añadido)</w:t>
      </w:r>
    </w:p>
    <w:p w:rsidR="009E2D65" w:rsidRDefault="009E2D65" w:rsidP="009E2D65">
      <w:pPr>
        <w:spacing w:after="0" w:line="360" w:lineRule="auto"/>
        <w:jc w:val="both"/>
        <w:rPr>
          <w:rFonts w:ascii="Palatino Linotype" w:eastAsiaTheme="minorEastAsia" w:hAnsi="Palatino Linotype"/>
          <w:sz w:val="24"/>
          <w:szCs w:val="24"/>
        </w:rPr>
      </w:pPr>
    </w:p>
    <w:p w:rsidR="009E2D65" w:rsidRPr="007275EB" w:rsidRDefault="009E2D65" w:rsidP="009E2D65">
      <w:pPr>
        <w:spacing w:after="0" w:line="360" w:lineRule="auto"/>
        <w:jc w:val="both"/>
        <w:rPr>
          <w:rFonts w:ascii="Palatino Linotype" w:eastAsia="Batang" w:hAnsi="Palatino Linotype" w:cs="Arial"/>
          <w:sz w:val="24"/>
          <w:szCs w:val="24"/>
          <w:lang w:val="es-ES_tradnl" w:eastAsia="es-ES"/>
        </w:rPr>
      </w:pPr>
      <w:r w:rsidRPr="007275EB">
        <w:rPr>
          <w:rFonts w:ascii="Palatino Linotype" w:eastAsiaTheme="minorEastAsia" w:hAnsi="Palatino Linotype"/>
          <w:sz w:val="24"/>
          <w:szCs w:val="24"/>
        </w:rPr>
        <w:t xml:space="preserve">Artículo </w:t>
      </w:r>
      <w:r w:rsidRPr="007275EB">
        <w:rPr>
          <w:rFonts w:ascii="Palatino Linotype" w:eastAsia="Batang" w:hAnsi="Palatino Linotype" w:cs="Arial"/>
          <w:sz w:val="24"/>
          <w:szCs w:val="24"/>
          <w:lang w:val="es-ES_tradnl" w:eastAsia="es-ES"/>
        </w:rPr>
        <w:t xml:space="preserve">de la Ley de Transparencia y Acceso a la Información Pública del Estado de México y Municipios, la procedencia para sobreseer el recurso de revisión cuando el </w:t>
      </w:r>
      <w:r w:rsidRPr="007275EB">
        <w:rPr>
          <w:rFonts w:ascii="Palatino Linotype" w:eastAsia="Batang" w:hAnsi="Palatino Linotype" w:cs="Arial"/>
          <w:b/>
          <w:sz w:val="24"/>
          <w:szCs w:val="24"/>
          <w:lang w:val="es-ES_tradnl" w:eastAsia="es-ES"/>
        </w:rPr>
        <w:t>sujeto obligado</w:t>
      </w:r>
      <w:r w:rsidRPr="007275EB">
        <w:rPr>
          <w:rFonts w:ascii="Palatino Linotype" w:eastAsia="Batang" w:hAnsi="Palatino Linotype" w:cs="Arial"/>
          <w:sz w:val="24"/>
          <w:szCs w:val="24"/>
          <w:lang w:val="es-ES_tradnl" w:eastAsia="es-ES"/>
        </w:rPr>
        <w:t xml:space="preserve"> mediante un acto posterior, revoque o modifique el acto de origen del recurso de tal manera que se quede sin materia.</w:t>
      </w:r>
    </w:p>
    <w:p w:rsidR="009E2D65" w:rsidRPr="007275EB" w:rsidRDefault="009E2D65" w:rsidP="009E2D65">
      <w:pPr>
        <w:spacing w:after="0" w:line="360" w:lineRule="auto"/>
        <w:jc w:val="both"/>
        <w:rPr>
          <w:rFonts w:ascii="Palatino Linotype" w:eastAsia="Batang" w:hAnsi="Palatino Linotype" w:cs="Arial"/>
          <w:sz w:val="24"/>
          <w:szCs w:val="24"/>
          <w:lang w:val="es-ES_tradnl" w:eastAsia="es-ES"/>
        </w:rPr>
      </w:pPr>
    </w:p>
    <w:p w:rsidR="009E2D65" w:rsidRPr="007275EB" w:rsidRDefault="009E2D65" w:rsidP="009E2D65">
      <w:pPr>
        <w:spacing w:after="0" w:line="360" w:lineRule="auto"/>
        <w:jc w:val="both"/>
        <w:rPr>
          <w:rFonts w:ascii="Palatino Linotype" w:eastAsia="Batang" w:hAnsi="Palatino Linotype" w:cs="Arial"/>
          <w:sz w:val="24"/>
          <w:szCs w:val="24"/>
          <w:lang w:val="es-ES_tradnl" w:eastAsia="es-ES"/>
        </w:rPr>
      </w:pPr>
      <w:r w:rsidRPr="007275EB">
        <w:rPr>
          <w:rFonts w:ascii="Palatino Linotype" w:eastAsia="Batang" w:hAnsi="Palatino Linotype" w:cs="Arial"/>
          <w:sz w:val="24"/>
          <w:szCs w:val="24"/>
          <w:lang w:val="es-ES" w:eastAsia="es-ES"/>
        </w:rPr>
        <w:t>Por otra parte, la doctrina 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rsidR="009E2D65" w:rsidRPr="007275EB" w:rsidRDefault="009E2D65" w:rsidP="009E2D65">
      <w:pPr>
        <w:spacing w:after="0" w:line="360" w:lineRule="auto"/>
        <w:ind w:left="720"/>
        <w:contextualSpacing/>
        <w:rPr>
          <w:rFonts w:ascii="Palatino Linotype" w:eastAsia="Batang" w:hAnsi="Palatino Linotype" w:cs="Arial"/>
          <w:sz w:val="24"/>
          <w:szCs w:val="24"/>
          <w:lang w:val="es-ES_tradnl" w:eastAsia="es-ES"/>
        </w:rPr>
      </w:pPr>
    </w:p>
    <w:p w:rsidR="009E2D65" w:rsidRPr="007275EB" w:rsidRDefault="009E2D65" w:rsidP="009E2D65">
      <w:pPr>
        <w:autoSpaceDE w:val="0"/>
        <w:autoSpaceDN w:val="0"/>
        <w:adjustRightInd w:val="0"/>
        <w:spacing w:after="0" w:line="240" w:lineRule="auto"/>
        <w:ind w:left="567" w:right="567"/>
        <w:contextualSpacing/>
        <w:jc w:val="both"/>
        <w:rPr>
          <w:rFonts w:ascii="Palatino Linotype" w:eastAsia="Batang" w:hAnsi="Palatino Linotype" w:cs="Arial"/>
          <w:b/>
          <w:i/>
          <w:szCs w:val="24"/>
          <w:lang w:val="es-AR" w:eastAsia="es-ES"/>
        </w:rPr>
      </w:pPr>
      <w:r w:rsidRPr="007275EB">
        <w:rPr>
          <w:rFonts w:ascii="Palatino Linotype" w:eastAsia="Batang" w:hAnsi="Palatino Linotype" w:cs="Arial"/>
          <w:b/>
          <w:i/>
          <w:szCs w:val="24"/>
          <w:lang w:val="es-AR" w:eastAsia="es-ES"/>
        </w:rPr>
        <w:t>SOBRESEIMIENTO EN EL JUICIO DE AMPARO DIRECTO. IMPIDE EL ESTUDIO DE LAS VIOLACIONES PROCESALES PLANTEADAS EN LOS CONCEPTOS DE VIOLACIÓN.</w:t>
      </w:r>
    </w:p>
    <w:p w:rsidR="009E2D65" w:rsidRPr="007275EB" w:rsidRDefault="009E2D65" w:rsidP="009E2D65">
      <w:pPr>
        <w:autoSpaceDE w:val="0"/>
        <w:autoSpaceDN w:val="0"/>
        <w:adjustRightInd w:val="0"/>
        <w:spacing w:after="0" w:line="240" w:lineRule="auto"/>
        <w:ind w:left="567" w:right="567"/>
        <w:contextualSpacing/>
        <w:jc w:val="both"/>
        <w:rPr>
          <w:rFonts w:ascii="Palatino Linotype" w:eastAsia="Batang" w:hAnsi="Palatino Linotype" w:cs="Arial"/>
          <w:i/>
          <w:szCs w:val="24"/>
          <w:lang w:val="es-AR" w:eastAsia="es-ES"/>
        </w:rPr>
      </w:pPr>
      <w:r w:rsidRPr="007275EB">
        <w:rPr>
          <w:rFonts w:ascii="Palatino Linotype" w:eastAsia="Batang" w:hAnsi="Palatino Linotype" w:cs="Arial"/>
          <w:b/>
          <w:i/>
          <w:szCs w:val="24"/>
          <w:lang w:val="es-AR" w:eastAsia="es-ES"/>
        </w:rPr>
        <w:t>El sobreseimiento</w:t>
      </w:r>
      <w:r w:rsidRPr="007275EB">
        <w:rPr>
          <w:rFonts w:ascii="Palatino Linotype" w:eastAsia="Batang" w:hAnsi="Palatino Linotype" w:cs="Arial"/>
          <w:i/>
          <w:szCs w:val="24"/>
          <w:lang w:val="es-AR" w:eastAsia="es-ES"/>
        </w:rPr>
        <w:t xml:space="preserve"> en el juicio de amparo directo </w:t>
      </w:r>
      <w:r w:rsidRPr="007275EB">
        <w:rPr>
          <w:rFonts w:ascii="Palatino Linotype" w:eastAsia="Batang" w:hAnsi="Palatino Linotype" w:cs="Arial"/>
          <w:b/>
          <w:i/>
          <w:szCs w:val="24"/>
          <w:lang w:val="es-AR" w:eastAsia="es-ES"/>
        </w:rPr>
        <w:t>provoca la terminación de la controversia planteada</w:t>
      </w:r>
      <w:r w:rsidRPr="007275EB">
        <w:rPr>
          <w:rFonts w:ascii="Palatino Linotype" w:eastAsia="Batang" w:hAnsi="Palatino Linotype" w:cs="Arial"/>
          <w:i/>
          <w:szCs w:val="24"/>
          <w:lang w:val="es-AR" w:eastAsia="es-ES"/>
        </w:rPr>
        <w:t xml:space="preserve"> por el quejoso en la demanda de amparo</w:t>
      </w:r>
      <w:r w:rsidRPr="007275EB">
        <w:rPr>
          <w:rFonts w:ascii="Palatino Linotype" w:eastAsia="Batang" w:hAnsi="Palatino Linotype" w:cs="Arial"/>
          <w:b/>
          <w:i/>
          <w:szCs w:val="24"/>
          <w:lang w:val="es-AR" w:eastAsia="es-ES"/>
        </w:rPr>
        <w:t xml:space="preserve">, sin hacer un pronunciamiento de fondo sobre la legalidad o ilegalidad de la sentencia </w:t>
      </w:r>
      <w:r w:rsidRPr="007275EB">
        <w:rPr>
          <w:rFonts w:ascii="Palatino Linotype" w:eastAsia="Batang" w:hAnsi="Palatino Linotype" w:cs="Arial"/>
          <w:b/>
          <w:i/>
          <w:szCs w:val="24"/>
          <w:lang w:val="es-AR" w:eastAsia="es-ES"/>
        </w:rPr>
        <w:lastRenderedPageBreak/>
        <w:t>reclamada</w:t>
      </w:r>
      <w:r w:rsidRPr="007275EB">
        <w:rPr>
          <w:rFonts w:ascii="Palatino Linotype" w:eastAsia="Batang" w:hAnsi="Palatino Linotype" w:cs="Arial"/>
          <w:i/>
          <w:szCs w:val="24"/>
          <w:lang w:val="es-AR" w:eastAsia="es-ES"/>
        </w:rPr>
        <w:t xml:space="preserve">. </w:t>
      </w:r>
      <w:r w:rsidRPr="007275EB">
        <w:rPr>
          <w:rFonts w:ascii="Palatino Linotype" w:eastAsia="Batang" w:hAnsi="Palatino Linotype" w:cs="Arial"/>
          <w:b/>
          <w:i/>
          <w:szCs w:val="24"/>
          <w:lang w:val="es-AR" w:eastAsia="es-ES"/>
        </w:rPr>
        <w:t xml:space="preserve">Por consiguiente, si al sobreseerse en el juicio de amparo </w:t>
      </w:r>
      <w:r w:rsidRPr="007275EB">
        <w:rPr>
          <w:rFonts w:ascii="Palatino Linotype" w:eastAsia="Batang" w:hAnsi="Palatino Linotype" w:cs="Arial"/>
          <w:b/>
          <w:i/>
          <w:szCs w:val="24"/>
          <w:u w:val="single"/>
          <w:lang w:val="es-AR" w:eastAsia="es-ES"/>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7275EB">
        <w:rPr>
          <w:rFonts w:ascii="Palatino Linotype" w:eastAsia="Batang" w:hAnsi="Palatino Linotype" w:cs="Arial"/>
          <w:i/>
          <w:szCs w:val="24"/>
          <w:lang w:val="es-AR" w:eastAsia="es-ES"/>
        </w:rPr>
        <w:t>.</w:t>
      </w:r>
    </w:p>
    <w:p w:rsidR="009E2D65" w:rsidRPr="007275EB" w:rsidRDefault="009E2D65" w:rsidP="009E2D65">
      <w:pPr>
        <w:autoSpaceDE w:val="0"/>
        <w:autoSpaceDN w:val="0"/>
        <w:adjustRightInd w:val="0"/>
        <w:spacing w:after="0" w:line="240" w:lineRule="auto"/>
        <w:ind w:left="567" w:right="567"/>
        <w:contextualSpacing/>
        <w:jc w:val="both"/>
        <w:rPr>
          <w:rFonts w:ascii="Palatino Linotype" w:eastAsia="Batang" w:hAnsi="Palatino Linotype" w:cs="Arial"/>
          <w:i/>
          <w:sz w:val="20"/>
          <w:szCs w:val="24"/>
          <w:lang w:val="es-AR" w:eastAsia="es-ES"/>
        </w:rPr>
      </w:pPr>
      <w:r w:rsidRPr="007275EB">
        <w:rPr>
          <w:rFonts w:ascii="Palatino Linotype" w:eastAsia="Batang" w:hAnsi="Palatino Linotype" w:cs="Arial"/>
          <w:i/>
          <w:sz w:val="20"/>
          <w:szCs w:val="24"/>
          <w:lang w:val="es-AR" w:eastAsia="es-ES"/>
        </w:rPr>
        <w:t>SÉPTIMO TRIBUNAL COLEGIADO EN MATERIA CIVIL DEL PRIMER CIRCUITO.</w:t>
      </w:r>
    </w:p>
    <w:p w:rsidR="009E2D65" w:rsidRDefault="009E2D65" w:rsidP="009E2D65">
      <w:pPr>
        <w:autoSpaceDE w:val="0"/>
        <w:autoSpaceDN w:val="0"/>
        <w:adjustRightInd w:val="0"/>
        <w:spacing w:after="0" w:line="240" w:lineRule="auto"/>
        <w:ind w:left="567" w:right="567"/>
        <w:contextualSpacing/>
        <w:jc w:val="both"/>
        <w:rPr>
          <w:rFonts w:ascii="Palatino Linotype" w:eastAsia="Batang" w:hAnsi="Palatino Linotype" w:cs="Arial"/>
          <w:i/>
          <w:sz w:val="20"/>
          <w:szCs w:val="24"/>
          <w:lang w:val="es-AR" w:eastAsia="es-ES"/>
        </w:rPr>
      </w:pPr>
      <w:r w:rsidRPr="007275EB">
        <w:rPr>
          <w:rFonts w:ascii="Palatino Linotype" w:eastAsia="Batang" w:hAnsi="Palatino Linotype" w:cs="Arial"/>
          <w:i/>
          <w:sz w:val="20"/>
          <w:szCs w:val="24"/>
          <w:lang w:val="es-AR" w:eastAsia="es-ES"/>
        </w:rPr>
        <w:t xml:space="preserve">Amparo directo 699/2008. Mariana Leticia González </w:t>
      </w:r>
      <w:proofErr w:type="spellStart"/>
      <w:r w:rsidRPr="007275EB">
        <w:rPr>
          <w:rFonts w:ascii="Palatino Linotype" w:eastAsia="Batang" w:hAnsi="Palatino Linotype" w:cs="Arial"/>
          <w:i/>
          <w:sz w:val="20"/>
          <w:szCs w:val="24"/>
          <w:lang w:val="es-AR" w:eastAsia="es-ES"/>
        </w:rPr>
        <w:t>Steele</w:t>
      </w:r>
      <w:proofErr w:type="spellEnd"/>
      <w:r w:rsidRPr="007275EB">
        <w:rPr>
          <w:rFonts w:ascii="Palatino Linotype" w:eastAsia="Batang" w:hAnsi="Palatino Linotype" w:cs="Arial"/>
          <w:i/>
          <w:sz w:val="20"/>
          <w:szCs w:val="24"/>
          <w:lang w:val="es-AR" w:eastAsia="es-ES"/>
        </w:rPr>
        <w:t>. 13 de noviembre de 2008. Unanimidad de votos. Ponente: Sara Judith Montalvo Trejo. Secretario: Arnulfo Mateos García.</w:t>
      </w:r>
    </w:p>
    <w:p w:rsidR="009E2D65" w:rsidRDefault="009E2D65" w:rsidP="009E2D65">
      <w:pPr>
        <w:autoSpaceDE w:val="0"/>
        <w:autoSpaceDN w:val="0"/>
        <w:adjustRightInd w:val="0"/>
        <w:spacing w:after="0" w:line="240" w:lineRule="auto"/>
        <w:ind w:left="567" w:right="567"/>
        <w:contextualSpacing/>
        <w:jc w:val="both"/>
        <w:rPr>
          <w:rFonts w:ascii="Palatino Linotype" w:eastAsia="Batang" w:hAnsi="Palatino Linotype" w:cs="Arial"/>
          <w:sz w:val="20"/>
          <w:szCs w:val="24"/>
          <w:lang w:val="es-AR" w:eastAsia="es-ES"/>
        </w:rPr>
      </w:pPr>
    </w:p>
    <w:p w:rsidR="009E2D65" w:rsidRPr="00AB77F6" w:rsidRDefault="009E2D65" w:rsidP="009E2D65">
      <w:pPr>
        <w:autoSpaceDE w:val="0"/>
        <w:autoSpaceDN w:val="0"/>
        <w:adjustRightInd w:val="0"/>
        <w:spacing w:after="0" w:line="240" w:lineRule="auto"/>
        <w:ind w:left="567" w:right="567"/>
        <w:contextualSpacing/>
        <w:jc w:val="right"/>
        <w:rPr>
          <w:rFonts w:ascii="Palatino Linotype" w:eastAsia="Batang" w:hAnsi="Palatino Linotype" w:cs="Arial"/>
          <w:sz w:val="20"/>
          <w:szCs w:val="24"/>
          <w:lang w:val="es-AR" w:eastAsia="es-ES"/>
        </w:rPr>
      </w:pPr>
      <w:r>
        <w:rPr>
          <w:rFonts w:ascii="Palatino Linotype" w:eastAsia="Batang" w:hAnsi="Palatino Linotype" w:cs="Arial"/>
          <w:sz w:val="20"/>
          <w:szCs w:val="24"/>
          <w:lang w:val="es-AR" w:eastAsia="es-ES"/>
        </w:rPr>
        <w:t>(Énfasis añadido)</w:t>
      </w:r>
    </w:p>
    <w:p w:rsidR="009E2D65" w:rsidRDefault="009E2D65" w:rsidP="009E2D65">
      <w:pPr>
        <w:spacing w:after="0" w:line="360" w:lineRule="auto"/>
        <w:jc w:val="both"/>
        <w:rPr>
          <w:rFonts w:ascii="Palatino Linotype" w:eastAsia="Batang" w:hAnsi="Palatino Linotype" w:cs="Arial"/>
          <w:sz w:val="24"/>
          <w:szCs w:val="24"/>
          <w:lang w:val="es-ES" w:eastAsia="es-ES"/>
        </w:rPr>
      </w:pPr>
    </w:p>
    <w:p w:rsidR="009E2D65" w:rsidRPr="007275EB" w:rsidRDefault="009E2D65" w:rsidP="009E2D65">
      <w:pPr>
        <w:spacing w:after="0" w:line="360" w:lineRule="auto"/>
        <w:jc w:val="both"/>
        <w:rPr>
          <w:rFonts w:ascii="Palatino Linotype" w:eastAsia="Batang" w:hAnsi="Palatino Linotype" w:cs="Arial"/>
          <w:sz w:val="24"/>
          <w:szCs w:val="24"/>
          <w:lang w:val="es-ES" w:eastAsia="es-ES"/>
        </w:rPr>
      </w:pPr>
      <w:r w:rsidRPr="007275EB">
        <w:rPr>
          <w:rFonts w:ascii="Palatino Linotype" w:eastAsia="Batang" w:hAnsi="Palatino Linotype" w:cs="Arial"/>
          <w:sz w:val="24"/>
          <w:szCs w:val="24"/>
          <w:lang w:val="es-ES" w:eastAsia="es-ES"/>
        </w:rPr>
        <w:t xml:space="preserve">De este modo, se puede deducir que en las resoluciones dictadas por el Pleno de este Instituto, en las que se decreta el sobreseimiento de un recurso de revisión por la actualización de alguno de los supuestos jurídicos contemplados en el artículo </w:t>
      </w:r>
      <w:r w:rsidRPr="007275EB">
        <w:rPr>
          <w:rFonts w:ascii="Palatino Linotype" w:eastAsia="Batang" w:hAnsi="Palatino Linotype" w:cs="Arial"/>
          <w:b/>
          <w:sz w:val="24"/>
          <w:szCs w:val="24"/>
          <w:lang w:val="es-ES" w:eastAsia="es-ES"/>
        </w:rPr>
        <w:t xml:space="preserve">192 </w:t>
      </w:r>
      <w:r w:rsidRPr="007275EB">
        <w:rPr>
          <w:rFonts w:ascii="Palatino Linotype" w:eastAsia="Batang" w:hAnsi="Palatino Linotype" w:cs="Arial"/>
          <w:sz w:val="24"/>
          <w:szCs w:val="24"/>
          <w:lang w:val="es-ES" w:eastAsia="es-ES"/>
        </w:rPr>
        <w:t xml:space="preserve">de la </w:t>
      </w:r>
      <w:r w:rsidRPr="007275EB">
        <w:rPr>
          <w:rFonts w:ascii="Palatino Linotype" w:eastAsia="Batang" w:hAnsi="Palatino Linotype" w:cs="Arial"/>
          <w:b/>
          <w:sz w:val="24"/>
          <w:szCs w:val="24"/>
          <w:lang w:val="es-ES" w:eastAsia="es-ES"/>
        </w:rPr>
        <w:t>Ley de Transparencia y Acceso a la Información Pública del Estado de México y Municipios</w:t>
      </w:r>
      <w:r w:rsidRPr="007275EB">
        <w:rPr>
          <w:rFonts w:ascii="Palatino Linotype" w:eastAsia="Batang" w:hAnsi="Palatino Linotype" w:cs="Arial"/>
          <w:sz w:val="24"/>
          <w:szCs w:val="24"/>
          <w:lang w:val="es-ES" w:eastAsia="es-ES"/>
        </w:rPr>
        <w:t>, nos encontramos ante un sobreseimiento definitivo toda vez que pone fin al procedimiento sin entrar al estudio de fondo del mismo.</w:t>
      </w:r>
    </w:p>
    <w:p w:rsidR="009E2D65" w:rsidRDefault="009E2D65" w:rsidP="009E2D65">
      <w:pPr>
        <w:shd w:val="clear" w:color="auto" w:fill="FFFFFF"/>
        <w:spacing w:after="0" w:line="360" w:lineRule="auto"/>
        <w:ind w:right="51"/>
        <w:contextualSpacing/>
        <w:jc w:val="both"/>
        <w:rPr>
          <w:rFonts w:ascii="Palatino Linotype" w:hAnsi="Palatino Linotype" w:cs="Arial"/>
          <w:sz w:val="24"/>
          <w:szCs w:val="24"/>
        </w:rPr>
      </w:pPr>
    </w:p>
    <w:p w:rsidR="009E2D65" w:rsidRDefault="009E2D65" w:rsidP="009E2D65">
      <w:pPr>
        <w:shd w:val="clear" w:color="auto" w:fill="FFFFFF"/>
        <w:spacing w:after="0" w:line="360" w:lineRule="auto"/>
        <w:ind w:right="51"/>
        <w:contextualSpacing/>
        <w:jc w:val="both"/>
        <w:rPr>
          <w:rFonts w:ascii="Palatino Linotype" w:hAnsi="Palatino Linotype"/>
          <w:bCs/>
          <w:sz w:val="24"/>
          <w:szCs w:val="24"/>
        </w:rPr>
      </w:pPr>
      <w:r w:rsidRPr="00133A1C">
        <w:rPr>
          <w:rFonts w:ascii="Palatino Linotype" w:hAnsi="Palatino Linotype" w:cs="Arial"/>
          <w:sz w:val="24"/>
          <w:szCs w:val="24"/>
        </w:rPr>
        <w:t>De igual forma resulta congruente invocar lo que establece</w:t>
      </w:r>
      <w:r>
        <w:rPr>
          <w:rFonts w:ascii="Palatino Linotype" w:hAnsi="Palatino Linotype" w:cs="Arial"/>
        </w:rPr>
        <w:t xml:space="preserve"> </w:t>
      </w:r>
      <w:r>
        <w:rPr>
          <w:rFonts w:ascii="Palatino Linotype" w:hAnsi="Palatino Linotype"/>
          <w:sz w:val="24"/>
          <w:szCs w:val="24"/>
        </w:rPr>
        <w:t>el criterio</w:t>
      </w:r>
      <w:r w:rsidRPr="000A40FA">
        <w:rPr>
          <w:rFonts w:ascii="Palatino Linotype" w:hAnsi="Palatino Linotype"/>
          <w:sz w:val="24"/>
          <w:szCs w:val="24"/>
        </w:rPr>
        <w:t xml:space="preserve"> 31/10</w:t>
      </w:r>
      <w:r>
        <w:rPr>
          <w:rFonts w:ascii="Palatino Linotype" w:hAnsi="Palatino Linotype"/>
          <w:sz w:val="24"/>
          <w:szCs w:val="24"/>
        </w:rPr>
        <w:t xml:space="preserve"> del </w:t>
      </w:r>
      <w:r w:rsidRPr="000A40FA">
        <w:rPr>
          <w:rFonts w:ascii="Palatino Linotype" w:hAnsi="Palatino Linotype"/>
          <w:sz w:val="24"/>
          <w:szCs w:val="24"/>
        </w:rPr>
        <w:t>Instituto Federal de Acceso a la Información y Protección de Datos</w:t>
      </w:r>
      <w:r>
        <w:rPr>
          <w:rFonts w:ascii="Palatino Linotype" w:hAnsi="Palatino Linotype"/>
          <w:sz w:val="24"/>
          <w:szCs w:val="24"/>
        </w:rPr>
        <w:t>, ahora Instituto</w:t>
      </w:r>
      <w:r w:rsidRPr="00982075">
        <w:rPr>
          <w:rFonts w:ascii="Palatino Linotype" w:hAnsi="Palatino Linotype"/>
          <w:bCs/>
          <w:sz w:val="24"/>
          <w:szCs w:val="24"/>
        </w:rPr>
        <w:t xml:space="preserve"> Nacional de Transparencia, Acceso a la Información y Protección de Datos Personales</w:t>
      </w:r>
      <w:r>
        <w:rPr>
          <w:rFonts w:ascii="Palatino Linotype" w:hAnsi="Palatino Linotype"/>
          <w:bCs/>
          <w:sz w:val="24"/>
          <w:szCs w:val="24"/>
        </w:rPr>
        <w:t xml:space="preserve"> que a la letra dice:</w:t>
      </w:r>
    </w:p>
    <w:p w:rsidR="00C964D2" w:rsidRPr="00496796" w:rsidRDefault="00C964D2" w:rsidP="009E2D65">
      <w:pPr>
        <w:shd w:val="clear" w:color="auto" w:fill="FFFFFF"/>
        <w:spacing w:after="0" w:line="360" w:lineRule="auto"/>
        <w:ind w:right="51"/>
        <w:contextualSpacing/>
        <w:jc w:val="both"/>
        <w:rPr>
          <w:rFonts w:ascii="Palatino Linotype" w:hAnsi="Palatino Linotype"/>
        </w:rPr>
      </w:pPr>
    </w:p>
    <w:p w:rsidR="009E2D65" w:rsidRPr="00982075" w:rsidRDefault="009E2D65" w:rsidP="009E2D65">
      <w:pPr>
        <w:spacing w:before="60" w:line="240" w:lineRule="auto"/>
        <w:ind w:left="851" w:right="850"/>
        <w:jc w:val="both"/>
        <w:rPr>
          <w:rFonts w:ascii="Palatino Linotype" w:eastAsia="Arial" w:hAnsi="Palatino Linotype" w:cs="Arial"/>
          <w:i/>
          <w:szCs w:val="24"/>
        </w:rPr>
      </w:pPr>
      <w:r w:rsidRPr="00982075">
        <w:rPr>
          <w:rFonts w:ascii="Palatino Linotype" w:eastAsia="Arial" w:hAnsi="Palatino Linotype" w:cs="Arial"/>
          <w:b/>
          <w:i/>
          <w:szCs w:val="24"/>
        </w:rPr>
        <w:t>El</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In</w:t>
      </w:r>
      <w:r w:rsidRPr="00982075">
        <w:rPr>
          <w:rFonts w:ascii="Palatino Linotype" w:eastAsia="Arial" w:hAnsi="Palatino Linotype" w:cs="Arial"/>
          <w:b/>
          <w:i/>
          <w:spacing w:val="1"/>
          <w:szCs w:val="24"/>
        </w:rPr>
        <w:t>s</w:t>
      </w:r>
      <w:r w:rsidRPr="00982075">
        <w:rPr>
          <w:rFonts w:ascii="Palatino Linotype" w:eastAsia="Arial" w:hAnsi="Palatino Linotype" w:cs="Arial"/>
          <w:b/>
          <w:i/>
          <w:szCs w:val="24"/>
        </w:rPr>
        <w:t>ti</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u</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o</w:t>
      </w:r>
      <w:r w:rsidRPr="00982075">
        <w:rPr>
          <w:rFonts w:ascii="Palatino Linotype" w:eastAsia="Arial" w:hAnsi="Palatino Linotype" w:cs="Arial"/>
          <w:b/>
          <w:i/>
          <w:spacing w:val="6"/>
          <w:szCs w:val="24"/>
        </w:rPr>
        <w:t xml:space="preserve"> </w:t>
      </w:r>
      <w:r w:rsidRPr="00982075">
        <w:rPr>
          <w:rFonts w:ascii="Palatino Linotype" w:eastAsia="Arial" w:hAnsi="Palatino Linotype" w:cs="Arial"/>
          <w:b/>
          <w:i/>
          <w:szCs w:val="24"/>
        </w:rPr>
        <w:t>Feder</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l</w:t>
      </w:r>
      <w:r w:rsidRPr="00982075">
        <w:rPr>
          <w:rFonts w:ascii="Palatino Linotype" w:eastAsia="Arial" w:hAnsi="Palatino Linotype" w:cs="Arial"/>
          <w:b/>
          <w:i/>
          <w:spacing w:val="5"/>
          <w:szCs w:val="24"/>
        </w:rPr>
        <w:t xml:space="preserve"> </w:t>
      </w:r>
      <w:r w:rsidRPr="00982075">
        <w:rPr>
          <w:rFonts w:ascii="Palatino Linotype" w:eastAsia="Arial" w:hAnsi="Palatino Linotype" w:cs="Arial"/>
          <w:b/>
          <w:i/>
          <w:szCs w:val="24"/>
        </w:rPr>
        <w:t>de</w:t>
      </w:r>
      <w:r w:rsidRPr="00982075">
        <w:rPr>
          <w:rFonts w:ascii="Palatino Linotype" w:eastAsia="Arial" w:hAnsi="Palatino Linotype" w:cs="Arial"/>
          <w:b/>
          <w:i/>
          <w:spacing w:val="9"/>
          <w:szCs w:val="24"/>
        </w:rPr>
        <w:t xml:space="preserve"> </w:t>
      </w:r>
      <w:r w:rsidRPr="00982075">
        <w:rPr>
          <w:rFonts w:ascii="Palatino Linotype" w:eastAsia="Arial" w:hAnsi="Palatino Linotype" w:cs="Arial"/>
          <w:b/>
          <w:i/>
          <w:spacing w:val="-5"/>
          <w:szCs w:val="24"/>
        </w:rPr>
        <w:t>A</w:t>
      </w:r>
      <w:r w:rsidRPr="00982075">
        <w:rPr>
          <w:rFonts w:ascii="Palatino Linotype" w:eastAsia="Arial" w:hAnsi="Palatino Linotype" w:cs="Arial"/>
          <w:b/>
          <w:i/>
          <w:spacing w:val="1"/>
          <w:szCs w:val="24"/>
        </w:rPr>
        <w:t>cces</w:t>
      </w:r>
      <w:r w:rsidRPr="00982075">
        <w:rPr>
          <w:rFonts w:ascii="Palatino Linotype" w:eastAsia="Arial" w:hAnsi="Palatino Linotype" w:cs="Arial"/>
          <w:b/>
          <w:i/>
          <w:szCs w:val="24"/>
        </w:rPr>
        <w:t>o</w:t>
      </w:r>
      <w:r w:rsidRPr="00982075">
        <w:rPr>
          <w:rFonts w:ascii="Palatino Linotype" w:eastAsia="Arial" w:hAnsi="Palatino Linotype" w:cs="Arial"/>
          <w:b/>
          <w:i/>
          <w:spacing w:val="6"/>
          <w:szCs w:val="24"/>
        </w:rPr>
        <w:t xml:space="preserve"> </w:t>
      </w:r>
      <w:r w:rsidRPr="00982075">
        <w:rPr>
          <w:rFonts w:ascii="Palatino Linotype" w:eastAsia="Arial" w:hAnsi="Palatino Linotype" w:cs="Arial"/>
          <w:b/>
          <w:i/>
          <w:szCs w:val="24"/>
        </w:rPr>
        <w:t>a</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la</w:t>
      </w:r>
      <w:r w:rsidRPr="00982075">
        <w:rPr>
          <w:rFonts w:ascii="Palatino Linotype" w:eastAsia="Arial" w:hAnsi="Palatino Linotype" w:cs="Arial"/>
          <w:b/>
          <w:i/>
          <w:spacing w:val="8"/>
          <w:szCs w:val="24"/>
        </w:rPr>
        <w:t xml:space="preserve"> </w:t>
      </w:r>
      <w:r w:rsidRPr="00982075">
        <w:rPr>
          <w:rFonts w:ascii="Palatino Linotype" w:eastAsia="Arial" w:hAnsi="Palatino Linotype" w:cs="Arial"/>
          <w:b/>
          <w:i/>
          <w:szCs w:val="24"/>
        </w:rPr>
        <w:t>Info</w:t>
      </w:r>
      <w:r w:rsidRPr="00982075">
        <w:rPr>
          <w:rFonts w:ascii="Palatino Linotype" w:eastAsia="Arial" w:hAnsi="Palatino Linotype" w:cs="Arial"/>
          <w:b/>
          <w:i/>
          <w:spacing w:val="-3"/>
          <w:szCs w:val="24"/>
        </w:rPr>
        <w:t>r</w:t>
      </w:r>
      <w:r w:rsidRPr="00982075">
        <w:rPr>
          <w:rFonts w:ascii="Palatino Linotype" w:eastAsia="Arial" w:hAnsi="Palatino Linotype" w:cs="Arial"/>
          <w:b/>
          <w:i/>
          <w:szCs w:val="24"/>
        </w:rPr>
        <w:t>m</w:t>
      </w:r>
      <w:r w:rsidRPr="00982075">
        <w:rPr>
          <w:rFonts w:ascii="Palatino Linotype" w:eastAsia="Arial" w:hAnsi="Palatino Linotype" w:cs="Arial"/>
          <w:b/>
          <w:i/>
          <w:spacing w:val="1"/>
          <w:szCs w:val="24"/>
        </w:rPr>
        <w:t>ac</w:t>
      </w:r>
      <w:r w:rsidRPr="00982075">
        <w:rPr>
          <w:rFonts w:ascii="Palatino Linotype" w:eastAsia="Arial" w:hAnsi="Palatino Linotype" w:cs="Arial"/>
          <w:b/>
          <w:i/>
          <w:szCs w:val="24"/>
        </w:rPr>
        <w:t>ión</w:t>
      </w:r>
      <w:r w:rsidRPr="00982075">
        <w:rPr>
          <w:rFonts w:ascii="Palatino Linotype" w:eastAsia="Arial" w:hAnsi="Palatino Linotype" w:cs="Arial"/>
          <w:b/>
          <w:i/>
          <w:spacing w:val="9"/>
          <w:szCs w:val="24"/>
        </w:rPr>
        <w:t xml:space="preserve"> </w:t>
      </w:r>
      <w:r w:rsidRPr="00982075">
        <w:rPr>
          <w:rFonts w:ascii="Palatino Linotype" w:eastAsia="Arial" w:hAnsi="Palatino Linotype" w:cs="Arial"/>
          <w:b/>
          <w:i/>
          <w:szCs w:val="24"/>
        </w:rPr>
        <w:t>y Prote</w:t>
      </w:r>
      <w:r w:rsidRPr="00982075">
        <w:rPr>
          <w:rFonts w:ascii="Palatino Linotype" w:eastAsia="Arial" w:hAnsi="Palatino Linotype" w:cs="Arial"/>
          <w:b/>
          <w:i/>
          <w:spacing w:val="1"/>
          <w:szCs w:val="24"/>
        </w:rPr>
        <w:t>cc</w:t>
      </w:r>
      <w:r w:rsidRPr="00982075">
        <w:rPr>
          <w:rFonts w:ascii="Palatino Linotype" w:eastAsia="Arial" w:hAnsi="Palatino Linotype" w:cs="Arial"/>
          <w:b/>
          <w:i/>
          <w:szCs w:val="24"/>
        </w:rPr>
        <w:t>ión</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de</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Datos</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 xml:space="preserve">no </w:t>
      </w:r>
      <w:r w:rsidRPr="00982075">
        <w:rPr>
          <w:rFonts w:ascii="Palatino Linotype" w:eastAsia="Arial" w:hAnsi="Palatino Linotype" w:cs="Arial"/>
          <w:b/>
          <w:i/>
          <w:spacing w:val="1"/>
          <w:szCs w:val="24"/>
        </w:rPr>
        <w:t>c</w:t>
      </w:r>
      <w:r w:rsidRPr="00982075">
        <w:rPr>
          <w:rFonts w:ascii="Palatino Linotype" w:eastAsia="Arial" w:hAnsi="Palatino Linotype" w:cs="Arial"/>
          <w:b/>
          <w:i/>
          <w:szCs w:val="24"/>
        </w:rPr>
        <w:t>uen</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a</w:t>
      </w:r>
      <w:r w:rsidRPr="00982075">
        <w:rPr>
          <w:rFonts w:ascii="Palatino Linotype" w:eastAsia="Arial" w:hAnsi="Palatino Linotype" w:cs="Arial"/>
          <w:b/>
          <w:i/>
          <w:spacing w:val="1"/>
          <w:szCs w:val="24"/>
        </w:rPr>
        <w:t xml:space="preserve"> c</w:t>
      </w:r>
      <w:r w:rsidRPr="00982075">
        <w:rPr>
          <w:rFonts w:ascii="Palatino Linotype" w:eastAsia="Arial" w:hAnsi="Palatino Linotype" w:cs="Arial"/>
          <w:b/>
          <w:i/>
          <w:szCs w:val="24"/>
        </w:rPr>
        <w:t>on f</w:t>
      </w:r>
      <w:r w:rsidRPr="00982075">
        <w:rPr>
          <w:rFonts w:ascii="Palatino Linotype" w:eastAsia="Arial" w:hAnsi="Palatino Linotype" w:cs="Arial"/>
          <w:b/>
          <w:i/>
          <w:spacing w:val="-2"/>
          <w:szCs w:val="24"/>
        </w:rPr>
        <w:t>a</w:t>
      </w:r>
      <w:r w:rsidRPr="00982075">
        <w:rPr>
          <w:rFonts w:ascii="Palatino Linotype" w:eastAsia="Arial" w:hAnsi="Palatino Linotype" w:cs="Arial"/>
          <w:b/>
          <w:i/>
          <w:spacing w:val="1"/>
          <w:szCs w:val="24"/>
        </w:rPr>
        <w:t>c</w:t>
      </w:r>
      <w:r w:rsidRPr="00982075">
        <w:rPr>
          <w:rFonts w:ascii="Palatino Linotype" w:eastAsia="Arial" w:hAnsi="Palatino Linotype" w:cs="Arial"/>
          <w:b/>
          <w:i/>
          <w:szCs w:val="24"/>
        </w:rPr>
        <w:t>ulta</w:t>
      </w:r>
      <w:r w:rsidRPr="00982075">
        <w:rPr>
          <w:rFonts w:ascii="Palatino Linotype" w:eastAsia="Arial" w:hAnsi="Palatino Linotype" w:cs="Arial"/>
          <w:b/>
          <w:i/>
          <w:spacing w:val="-2"/>
          <w:szCs w:val="24"/>
        </w:rPr>
        <w:t>d</w:t>
      </w:r>
      <w:r w:rsidRPr="00982075">
        <w:rPr>
          <w:rFonts w:ascii="Palatino Linotype" w:eastAsia="Arial" w:hAnsi="Palatino Linotype" w:cs="Arial"/>
          <w:b/>
          <w:i/>
          <w:spacing w:val="1"/>
          <w:szCs w:val="24"/>
        </w:rPr>
        <w:t>e</w:t>
      </w:r>
      <w:r w:rsidRPr="00982075">
        <w:rPr>
          <w:rFonts w:ascii="Palatino Linotype" w:eastAsia="Arial" w:hAnsi="Palatino Linotype" w:cs="Arial"/>
          <w:b/>
          <w:i/>
          <w:szCs w:val="24"/>
        </w:rPr>
        <w:t>s</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pa</w:t>
      </w:r>
      <w:r w:rsidRPr="00982075">
        <w:rPr>
          <w:rFonts w:ascii="Palatino Linotype" w:eastAsia="Arial" w:hAnsi="Palatino Linotype" w:cs="Arial"/>
          <w:b/>
          <w:i/>
          <w:spacing w:val="-2"/>
          <w:szCs w:val="24"/>
        </w:rPr>
        <w:t>r</w:t>
      </w:r>
      <w:r w:rsidRPr="00982075">
        <w:rPr>
          <w:rFonts w:ascii="Palatino Linotype" w:eastAsia="Arial" w:hAnsi="Palatino Linotype" w:cs="Arial"/>
          <w:b/>
          <w:i/>
          <w:szCs w:val="24"/>
        </w:rPr>
        <w:t>a</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pron</w:t>
      </w:r>
      <w:r w:rsidRPr="00982075">
        <w:rPr>
          <w:rFonts w:ascii="Palatino Linotype" w:eastAsia="Arial" w:hAnsi="Palatino Linotype" w:cs="Arial"/>
          <w:b/>
          <w:i/>
          <w:spacing w:val="-1"/>
          <w:szCs w:val="24"/>
        </w:rPr>
        <w:t>u</w:t>
      </w:r>
      <w:r w:rsidRPr="00982075">
        <w:rPr>
          <w:rFonts w:ascii="Palatino Linotype" w:eastAsia="Arial" w:hAnsi="Palatino Linotype" w:cs="Arial"/>
          <w:b/>
          <w:i/>
          <w:szCs w:val="24"/>
        </w:rPr>
        <w:t>nci</w:t>
      </w:r>
      <w:r w:rsidRPr="00982075">
        <w:rPr>
          <w:rFonts w:ascii="Palatino Linotype" w:eastAsia="Arial" w:hAnsi="Palatino Linotype" w:cs="Arial"/>
          <w:b/>
          <w:i/>
          <w:spacing w:val="1"/>
          <w:szCs w:val="24"/>
        </w:rPr>
        <w:t>a</w:t>
      </w:r>
      <w:r w:rsidRPr="00982075">
        <w:rPr>
          <w:rFonts w:ascii="Palatino Linotype" w:eastAsia="Arial" w:hAnsi="Palatino Linotype" w:cs="Arial"/>
          <w:b/>
          <w:i/>
          <w:spacing w:val="-2"/>
          <w:szCs w:val="24"/>
        </w:rPr>
        <w:t>r</w:t>
      </w:r>
      <w:r w:rsidRPr="00982075">
        <w:rPr>
          <w:rFonts w:ascii="Palatino Linotype" w:eastAsia="Arial" w:hAnsi="Palatino Linotype" w:cs="Arial"/>
          <w:b/>
          <w:i/>
          <w:spacing w:val="-1"/>
          <w:szCs w:val="24"/>
        </w:rPr>
        <w:t>s</w:t>
      </w:r>
      <w:r w:rsidRPr="00982075">
        <w:rPr>
          <w:rFonts w:ascii="Palatino Linotype" w:eastAsia="Arial" w:hAnsi="Palatino Linotype" w:cs="Arial"/>
          <w:b/>
          <w:i/>
          <w:szCs w:val="24"/>
        </w:rPr>
        <w:t>e</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r</w:t>
      </w:r>
      <w:r w:rsidRPr="00982075">
        <w:rPr>
          <w:rFonts w:ascii="Palatino Linotype" w:eastAsia="Arial" w:hAnsi="Palatino Linotype" w:cs="Arial"/>
          <w:b/>
          <w:i/>
          <w:spacing w:val="1"/>
          <w:szCs w:val="24"/>
        </w:rPr>
        <w:t>es</w:t>
      </w:r>
      <w:r w:rsidRPr="00982075">
        <w:rPr>
          <w:rFonts w:ascii="Palatino Linotype" w:eastAsia="Arial" w:hAnsi="Palatino Linotype" w:cs="Arial"/>
          <w:b/>
          <w:i/>
          <w:spacing w:val="-3"/>
          <w:szCs w:val="24"/>
        </w:rPr>
        <w:t>p</w:t>
      </w:r>
      <w:r w:rsidRPr="00982075">
        <w:rPr>
          <w:rFonts w:ascii="Palatino Linotype" w:eastAsia="Arial" w:hAnsi="Palatino Linotype" w:cs="Arial"/>
          <w:b/>
          <w:i/>
          <w:spacing w:val="1"/>
          <w:szCs w:val="24"/>
        </w:rPr>
        <w:t>ec</w:t>
      </w:r>
      <w:r w:rsidRPr="00982075">
        <w:rPr>
          <w:rFonts w:ascii="Palatino Linotype" w:eastAsia="Arial" w:hAnsi="Palatino Linotype" w:cs="Arial"/>
          <w:b/>
          <w:i/>
          <w:szCs w:val="24"/>
        </w:rPr>
        <w:t>to de</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pacing w:val="-2"/>
          <w:szCs w:val="24"/>
        </w:rPr>
        <w:t>l</w:t>
      </w:r>
      <w:r w:rsidRPr="00982075">
        <w:rPr>
          <w:rFonts w:ascii="Palatino Linotype" w:eastAsia="Arial" w:hAnsi="Palatino Linotype" w:cs="Arial"/>
          <w:b/>
          <w:i/>
          <w:szCs w:val="24"/>
        </w:rPr>
        <w:t>a</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pacing w:val="-4"/>
          <w:szCs w:val="24"/>
        </w:rPr>
        <w:t>v</w:t>
      </w:r>
      <w:r w:rsidRPr="00982075">
        <w:rPr>
          <w:rFonts w:ascii="Palatino Linotype" w:eastAsia="Arial" w:hAnsi="Palatino Linotype" w:cs="Arial"/>
          <w:b/>
          <w:i/>
          <w:spacing w:val="1"/>
          <w:szCs w:val="24"/>
        </w:rPr>
        <w:t>e</w:t>
      </w:r>
      <w:r w:rsidRPr="00982075">
        <w:rPr>
          <w:rFonts w:ascii="Palatino Linotype" w:eastAsia="Arial" w:hAnsi="Palatino Linotype" w:cs="Arial"/>
          <w:b/>
          <w:i/>
          <w:szCs w:val="24"/>
        </w:rPr>
        <w:t>r</w:t>
      </w:r>
      <w:r w:rsidRPr="00982075">
        <w:rPr>
          <w:rFonts w:ascii="Palatino Linotype" w:eastAsia="Arial" w:hAnsi="Palatino Linotype" w:cs="Arial"/>
          <w:b/>
          <w:i/>
          <w:spacing w:val="1"/>
          <w:szCs w:val="24"/>
        </w:rPr>
        <w:t>ac</w:t>
      </w:r>
      <w:r w:rsidRPr="00982075">
        <w:rPr>
          <w:rFonts w:ascii="Palatino Linotype" w:eastAsia="Arial" w:hAnsi="Palatino Linotype" w:cs="Arial"/>
          <w:b/>
          <w:i/>
          <w:szCs w:val="24"/>
        </w:rPr>
        <w:t>id</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d</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pacing w:val="-3"/>
          <w:szCs w:val="24"/>
        </w:rPr>
        <w:t>d</w:t>
      </w:r>
      <w:r w:rsidRPr="00982075">
        <w:rPr>
          <w:rFonts w:ascii="Palatino Linotype" w:eastAsia="Arial" w:hAnsi="Palatino Linotype" w:cs="Arial"/>
          <w:b/>
          <w:i/>
          <w:szCs w:val="24"/>
        </w:rPr>
        <w:t>e</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los docum</w:t>
      </w:r>
      <w:r w:rsidRPr="00982075">
        <w:rPr>
          <w:rFonts w:ascii="Palatino Linotype" w:eastAsia="Arial" w:hAnsi="Palatino Linotype" w:cs="Arial"/>
          <w:b/>
          <w:i/>
          <w:spacing w:val="1"/>
          <w:szCs w:val="24"/>
        </w:rPr>
        <w:t>e</w:t>
      </w:r>
      <w:r w:rsidRPr="00982075">
        <w:rPr>
          <w:rFonts w:ascii="Palatino Linotype" w:eastAsia="Arial" w:hAnsi="Palatino Linotype" w:cs="Arial"/>
          <w:b/>
          <w:i/>
          <w:szCs w:val="24"/>
        </w:rPr>
        <w:t>n</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os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zCs w:val="24"/>
        </w:rPr>
        <w:t>prop</w:t>
      </w:r>
      <w:r w:rsidRPr="00982075">
        <w:rPr>
          <w:rFonts w:ascii="Palatino Linotype" w:eastAsia="Arial" w:hAnsi="Palatino Linotype" w:cs="Arial"/>
          <w:b/>
          <w:i/>
          <w:spacing w:val="-1"/>
          <w:szCs w:val="24"/>
        </w:rPr>
        <w:t>o</w:t>
      </w:r>
      <w:r w:rsidRPr="00982075">
        <w:rPr>
          <w:rFonts w:ascii="Palatino Linotype" w:eastAsia="Arial" w:hAnsi="Palatino Linotype" w:cs="Arial"/>
          <w:b/>
          <w:i/>
          <w:szCs w:val="24"/>
        </w:rPr>
        <w:t>r</w:t>
      </w:r>
      <w:r w:rsidRPr="00982075">
        <w:rPr>
          <w:rFonts w:ascii="Palatino Linotype" w:eastAsia="Arial" w:hAnsi="Palatino Linotype" w:cs="Arial"/>
          <w:b/>
          <w:i/>
          <w:spacing w:val="-1"/>
          <w:szCs w:val="24"/>
        </w:rPr>
        <w:t>c</w:t>
      </w:r>
      <w:r w:rsidRPr="00982075">
        <w:rPr>
          <w:rFonts w:ascii="Palatino Linotype" w:eastAsia="Arial" w:hAnsi="Palatino Linotype" w:cs="Arial"/>
          <w:b/>
          <w:i/>
          <w:szCs w:val="24"/>
        </w:rPr>
        <w:t>ion</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dos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zCs w:val="24"/>
        </w:rPr>
        <w:t>por</w:t>
      </w:r>
      <w:r w:rsidRPr="00982075">
        <w:rPr>
          <w:rFonts w:ascii="Palatino Linotype" w:eastAsia="Arial" w:hAnsi="Palatino Linotype" w:cs="Arial"/>
          <w:b/>
          <w:i/>
          <w:spacing w:val="10"/>
          <w:szCs w:val="24"/>
        </w:rPr>
        <w:t xml:space="preserve"> </w:t>
      </w:r>
      <w:r w:rsidRPr="00982075">
        <w:rPr>
          <w:rFonts w:ascii="Palatino Linotype" w:eastAsia="Arial" w:hAnsi="Palatino Linotype" w:cs="Arial"/>
          <w:b/>
          <w:i/>
          <w:szCs w:val="24"/>
        </w:rPr>
        <w:t>l</w:t>
      </w:r>
      <w:r w:rsidRPr="00982075">
        <w:rPr>
          <w:rFonts w:ascii="Palatino Linotype" w:eastAsia="Arial" w:hAnsi="Palatino Linotype" w:cs="Arial"/>
          <w:b/>
          <w:i/>
          <w:spacing w:val="-2"/>
          <w:szCs w:val="24"/>
        </w:rPr>
        <w:t>o</w:t>
      </w:r>
      <w:r w:rsidRPr="00982075">
        <w:rPr>
          <w:rFonts w:ascii="Palatino Linotype" w:eastAsia="Arial" w:hAnsi="Palatino Linotype" w:cs="Arial"/>
          <w:b/>
          <w:i/>
          <w:szCs w:val="24"/>
        </w:rPr>
        <w:t>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pacing w:val="1"/>
          <w:szCs w:val="24"/>
        </w:rPr>
        <w:t>s</w:t>
      </w:r>
      <w:r w:rsidRPr="00982075">
        <w:rPr>
          <w:rFonts w:ascii="Palatino Linotype" w:eastAsia="Arial" w:hAnsi="Palatino Linotype" w:cs="Arial"/>
          <w:b/>
          <w:i/>
          <w:szCs w:val="24"/>
        </w:rPr>
        <w:t>u</w:t>
      </w:r>
      <w:r w:rsidRPr="00982075">
        <w:rPr>
          <w:rFonts w:ascii="Palatino Linotype" w:eastAsia="Arial" w:hAnsi="Palatino Linotype" w:cs="Arial"/>
          <w:b/>
          <w:i/>
          <w:spacing w:val="-2"/>
          <w:szCs w:val="24"/>
        </w:rPr>
        <w:t>j</w:t>
      </w:r>
      <w:r w:rsidRPr="00982075">
        <w:rPr>
          <w:rFonts w:ascii="Palatino Linotype" w:eastAsia="Arial" w:hAnsi="Palatino Linotype" w:cs="Arial"/>
          <w:b/>
          <w:i/>
          <w:spacing w:val="1"/>
          <w:szCs w:val="24"/>
        </w:rPr>
        <w:t>e</w:t>
      </w:r>
      <w:r w:rsidRPr="00982075">
        <w:rPr>
          <w:rFonts w:ascii="Palatino Linotype" w:eastAsia="Arial" w:hAnsi="Palatino Linotype" w:cs="Arial"/>
          <w:b/>
          <w:i/>
          <w:spacing w:val="-3"/>
          <w:szCs w:val="24"/>
        </w:rPr>
        <w:t>t</w:t>
      </w:r>
      <w:r w:rsidRPr="00982075">
        <w:rPr>
          <w:rFonts w:ascii="Palatino Linotype" w:eastAsia="Arial" w:hAnsi="Palatino Linotype" w:cs="Arial"/>
          <w:b/>
          <w:i/>
          <w:szCs w:val="24"/>
        </w:rPr>
        <w:t>os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zCs w:val="24"/>
        </w:rPr>
        <w:t>oblig</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do</w:t>
      </w:r>
      <w:r w:rsidRPr="00982075">
        <w:rPr>
          <w:rFonts w:ascii="Palatino Linotype" w:eastAsia="Arial" w:hAnsi="Palatino Linotype" w:cs="Arial"/>
          <w:b/>
          <w:i/>
          <w:spacing w:val="-2"/>
          <w:szCs w:val="24"/>
        </w:rPr>
        <w:t>s</w:t>
      </w:r>
      <w:r w:rsidRPr="00982075">
        <w:rPr>
          <w:rFonts w:ascii="Palatino Linotype" w:eastAsia="Arial" w:hAnsi="Palatino Linotype" w:cs="Arial"/>
          <w:b/>
          <w:i/>
          <w:szCs w:val="24"/>
        </w:rPr>
        <w:t>.</w:t>
      </w:r>
      <w:r w:rsidRPr="00982075">
        <w:rPr>
          <w:rFonts w:ascii="Palatino Linotype" w:eastAsia="Arial" w:hAnsi="Palatino Linotype" w:cs="Arial"/>
          <w:b/>
          <w:i/>
          <w:spacing w:val="15"/>
          <w:szCs w:val="24"/>
        </w:rPr>
        <w:t xml:space="preserve"> </w:t>
      </w:r>
      <w:r w:rsidRPr="00982075">
        <w:rPr>
          <w:rFonts w:ascii="Palatino Linotype" w:eastAsia="Arial" w:hAnsi="Palatino Linotype" w:cs="Arial"/>
          <w:i/>
          <w:szCs w:val="24"/>
        </w:rPr>
        <w:t xml:space="preserve">El </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sti</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to</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F</w:t>
      </w:r>
      <w:r w:rsidRPr="00982075">
        <w:rPr>
          <w:rFonts w:ascii="Palatino Linotype" w:eastAsia="Arial" w:hAnsi="Palatino Linotype" w:cs="Arial"/>
          <w:i/>
          <w:spacing w:val="-2"/>
          <w:szCs w:val="24"/>
        </w:rPr>
        <w:t>e</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ral</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 Acc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w:t>
      </w:r>
      <w:r w:rsidRPr="00982075">
        <w:rPr>
          <w:rFonts w:ascii="Palatino Linotype" w:eastAsia="Arial" w:hAnsi="Palatino Linotype" w:cs="Arial"/>
          <w:i/>
          <w:spacing w:val="-3"/>
          <w:szCs w:val="24"/>
        </w:rPr>
        <w:t>i</w:t>
      </w:r>
      <w:r w:rsidRPr="00982075">
        <w:rPr>
          <w:rFonts w:ascii="Palatino Linotype" w:eastAsia="Arial" w:hAnsi="Palatino Linotype" w:cs="Arial"/>
          <w:i/>
          <w:spacing w:val="1"/>
          <w:szCs w:val="24"/>
        </w:rPr>
        <w:t>ó</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y</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zCs w:val="24"/>
        </w:rPr>
        <w:t>Prot</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cción</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D</w:t>
      </w:r>
      <w:r w:rsidRPr="00982075">
        <w:rPr>
          <w:rFonts w:ascii="Palatino Linotype" w:eastAsia="Arial" w:hAnsi="Palatino Linotype" w:cs="Arial"/>
          <w:i/>
          <w:spacing w:val="-2"/>
          <w:szCs w:val="24"/>
        </w:rPr>
        <w:t>a</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s</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ó</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g</w:t>
      </w:r>
      <w:r w:rsidRPr="00982075">
        <w:rPr>
          <w:rFonts w:ascii="Palatino Linotype" w:eastAsia="Arial" w:hAnsi="Palatino Linotype" w:cs="Arial"/>
          <w:i/>
          <w:spacing w:val="1"/>
          <w:szCs w:val="24"/>
        </w:rPr>
        <w:t>an</w:t>
      </w:r>
      <w:r w:rsidRPr="00982075">
        <w:rPr>
          <w:rFonts w:ascii="Palatino Linotype" w:eastAsia="Arial" w:hAnsi="Palatino Linotype" w:cs="Arial"/>
          <w:i/>
          <w:szCs w:val="24"/>
        </w:rPr>
        <w:t>o</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 A</w:t>
      </w:r>
      <w:r w:rsidRPr="00982075">
        <w:rPr>
          <w:rFonts w:ascii="Palatino Linotype" w:eastAsia="Arial" w:hAnsi="Palatino Linotype" w:cs="Arial"/>
          <w:i/>
          <w:spacing w:val="1"/>
          <w:szCs w:val="24"/>
        </w:rPr>
        <w:t>dm</w:t>
      </w:r>
      <w:r w:rsidRPr="00982075">
        <w:rPr>
          <w:rFonts w:ascii="Palatino Linotype" w:eastAsia="Arial" w:hAnsi="Palatino Linotype" w:cs="Arial"/>
          <w:i/>
          <w:szCs w:val="24"/>
        </w:rPr>
        <w:t>inistrac</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ó</w:t>
      </w:r>
      <w:r w:rsidRPr="00982075">
        <w:rPr>
          <w:rFonts w:ascii="Palatino Linotype" w:eastAsia="Arial" w:hAnsi="Palatino Linotype" w:cs="Arial"/>
          <w:i/>
          <w:szCs w:val="24"/>
        </w:rPr>
        <w:t>n P</w:t>
      </w:r>
      <w:r w:rsidRPr="00982075">
        <w:rPr>
          <w:rFonts w:ascii="Palatino Linotype" w:eastAsia="Arial" w:hAnsi="Palatino Linotype" w:cs="Arial"/>
          <w:i/>
          <w:spacing w:val="1"/>
          <w:szCs w:val="24"/>
        </w:rPr>
        <w:t>úb</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ral c</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pacing w:val="-1"/>
          <w:szCs w:val="24"/>
        </w:rPr>
        <w:t>n</w:t>
      </w:r>
      <w:r w:rsidRPr="00982075">
        <w:rPr>
          <w:rFonts w:ascii="Palatino Linotype" w:eastAsia="Arial" w:hAnsi="Palatino Linotype" w:cs="Arial"/>
          <w:i/>
          <w:spacing w:val="1"/>
          <w:szCs w:val="24"/>
        </w:rPr>
        <w:t>om</w:t>
      </w:r>
      <w:r w:rsidRPr="00982075">
        <w:rPr>
          <w:rFonts w:ascii="Palatino Linotype" w:eastAsia="Arial" w:hAnsi="Palatino Linotype" w:cs="Arial"/>
          <w:i/>
          <w:spacing w:val="-2"/>
          <w:szCs w:val="24"/>
        </w:rPr>
        <w:t>í</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o</w:t>
      </w:r>
      <w:r w:rsidRPr="00982075">
        <w:rPr>
          <w:rFonts w:ascii="Palatino Linotype" w:eastAsia="Arial" w:hAnsi="Palatino Linotype" w:cs="Arial"/>
          <w:i/>
          <w:spacing w:val="1"/>
          <w:szCs w:val="24"/>
        </w:rPr>
        <w:t>pe</w:t>
      </w:r>
      <w:r w:rsidRPr="00982075">
        <w:rPr>
          <w:rFonts w:ascii="Palatino Linotype" w:eastAsia="Arial" w:hAnsi="Palatino Linotype" w:cs="Arial"/>
          <w:i/>
          <w:szCs w:val="24"/>
        </w:rPr>
        <w:t>rati</w:t>
      </w:r>
      <w:r w:rsidRPr="00982075">
        <w:rPr>
          <w:rFonts w:ascii="Palatino Linotype" w:eastAsia="Arial" w:hAnsi="Palatino Linotype" w:cs="Arial"/>
          <w:i/>
          <w:spacing w:val="-2"/>
          <w:szCs w:val="24"/>
        </w:rPr>
        <w:t>v</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p</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ue</w:t>
      </w:r>
      <w:r w:rsidRPr="00982075">
        <w:rPr>
          <w:rFonts w:ascii="Palatino Linotype" w:eastAsia="Arial" w:hAnsi="Palatino Linotype" w:cs="Arial"/>
          <w:i/>
          <w:szCs w:val="24"/>
        </w:rPr>
        <w:t>st</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y</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de</w:t>
      </w:r>
      <w:r w:rsidRPr="00982075">
        <w:rPr>
          <w:rFonts w:ascii="Palatino Linotype" w:eastAsia="Arial" w:hAnsi="Palatino Linotype" w:cs="Arial"/>
          <w:i/>
          <w:szCs w:val="24"/>
        </w:rPr>
        <w:t>c</w:t>
      </w:r>
      <w:r w:rsidRPr="00982075">
        <w:rPr>
          <w:rFonts w:ascii="Palatino Linotype" w:eastAsia="Arial" w:hAnsi="Palatino Linotype" w:cs="Arial"/>
          <w:i/>
          <w:spacing w:val="-3"/>
          <w:szCs w:val="24"/>
        </w:rPr>
        <w:t>i</w:t>
      </w:r>
      <w:r w:rsidRPr="00982075">
        <w:rPr>
          <w:rFonts w:ascii="Palatino Linotype" w:eastAsia="Arial" w:hAnsi="Palatino Linotype" w:cs="Arial"/>
          <w:i/>
          <w:szCs w:val="24"/>
        </w:rPr>
        <w:t>sió</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en</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g</w:t>
      </w:r>
      <w:r w:rsidRPr="00982075">
        <w:rPr>
          <w:rFonts w:ascii="Palatino Linotype" w:eastAsia="Arial" w:hAnsi="Palatino Linotype" w:cs="Arial"/>
          <w:i/>
          <w:spacing w:val="1"/>
          <w:szCs w:val="24"/>
        </w:rPr>
        <w:t>ad</w:t>
      </w:r>
      <w:r w:rsidRPr="00982075">
        <w:rPr>
          <w:rFonts w:ascii="Palatino Linotype" w:eastAsia="Arial" w:hAnsi="Palatino Linotype" w:cs="Arial"/>
          <w:i/>
          <w:szCs w:val="24"/>
        </w:rPr>
        <w:t xml:space="preserve">o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p</w:t>
      </w:r>
      <w:r w:rsidRPr="00982075">
        <w:rPr>
          <w:rFonts w:ascii="Palatino Linotype" w:eastAsia="Arial" w:hAnsi="Palatino Linotype" w:cs="Arial"/>
          <w:i/>
          <w:szCs w:val="24"/>
        </w:rPr>
        <w:t>romo</w:t>
      </w:r>
      <w:r w:rsidRPr="00982075">
        <w:rPr>
          <w:rFonts w:ascii="Palatino Linotype" w:eastAsia="Arial" w:hAnsi="Palatino Linotype" w:cs="Arial"/>
          <w:i/>
          <w:spacing w:val="-2"/>
          <w:szCs w:val="24"/>
        </w:rPr>
        <w:t>v</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 xml:space="preserve">y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if</w:t>
      </w:r>
      <w:r w:rsidRPr="00982075">
        <w:rPr>
          <w:rFonts w:ascii="Palatino Linotype" w:eastAsia="Arial" w:hAnsi="Palatino Linotype" w:cs="Arial"/>
          <w:i/>
          <w:spacing w:val="1"/>
          <w:szCs w:val="24"/>
        </w:rPr>
        <w:t>und</w:t>
      </w:r>
      <w:r w:rsidRPr="00982075">
        <w:rPr>
          <w:rFonts w:ascii="Palatino Linotype" w:eastAsia="Arial" w:hAnsi="Palatino Linotype" w:cs="Arial"/>
          <w:i/>
          <w:szCs w:val="24"/>
        </w:rPr>
        <w:t>ir</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 xml:space="preserve">l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jerc</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cio</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rec</w:t>
      </w:r>
      <w:r w:rsidRPr="00982075">
        <w:rPr>
          <w:rFonts w:ascii="Palatino Linotype" w:eastAsia="Arial" w:hAnsi="Palatino Linotype" w:cs="Arial"/>
          <w:i/>
          <w:spacing w:val="-1"/>
          <w:szCs w:val="24"/>
        </w:rPr>
        <w:t>h</w:t>
      </w:r>
      <w:r w:rsidRPr="00982075">
        <w:rPr>
          <w:rFonts w:ascii="Palatino Linotype" w:eastAsia="Arial" w:hAnsi="Palatino Linotype" w:cs="Arial"/>
          <w:i/>
          <w:szCs w:val="24"/>
        </w:rPr>
        <w:t>o</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zCs w:val="24"/>
        </w:rPr>
        <w:t>cc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i</w:t>
      </w:r>
      <w:r w:rsidRPr="00982075">
        <w:rPr>
          <w:rFonts w:ascii="Palatino Linotype" w:eastAsia="Arial" w:hAnsi="Palatino Linotype" w:cs="Arial"/>
          <w:i/>
          <w:spacing w:val="-2"/>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w:t>
      </w:r>
      <w:r w:rsidRPr="00982075">
        <w:rPr>
          <w:rFonts w:ascii="Palatino Linotype" w:eastAsia="Arial" w:hAnsi="Palatino Linotype" w:cs="Arial"/>
          <w:i/>
          <w:spacing w:val="-2"/>
          <w:szCs w:val="24"/>
        </w:rPr>
        <w:t>ó</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re</w:t>
      </w:r>
      <w:r w:rsidRPr="00982075">
        <w:rPr>
          <w:rFonts w:ascii="Palatino Linotype" w:eastAsia="Arial" w:hAnsi="Palatino Linotype" w:cs="Arial"/>
          <w:i/>
          <w:spacing w:val="-2"/>
          <w:szCs w:val="24"/>
        </w:rPr>
        <w:t>s</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l</w:t>
      </w:r>
      <w:r w:rsidRPr="00982075">
        <w:rPr>
          <w:rFonts w:ascii="Palatino Linotype" w:eastAsia="Arial" w:hAnsi="Palatino Linotype" w:cs="Arial"/>
          <w:i/>
          <w:spacing w:val="-3"/>
          <w:szCs w:val="24"/>
        </w:rPr>
        <w:t>v</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 s</w:t>
      </w:r>
      <w:r w:rsidRPr="00982075">
        <w:rPr>
          <w:rFonts w:ascii="Palatino Linotype" w:eastAsia="Arial" w:hAnsi="Palatino Linotype" w:cs="Arial"/>
          <w:i/>
          <w:spacing w:val="1"/>
          <w:szCs w:val="24"/>
        </w:rPr>
        <w:t>ob</w:t>
      </w:r>
      <w:r w:rsidRPr="00982075">
        <w:rPr>
          <w:rFonts w:ascii="Palatino Linotype" w:eastAsia="Arial" w:hAnsi="Palatino Linotype" w:cs="Arial"/>
          <w:i/>
          <w:szCs w:val="24"/>
        </w:rPr>
        <w:t>re</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pacing w:val="1"/>
          <w:szCs w:val="24"/>
        </w:rPr>
        <w:t>ne</w:t>
      </w:r>
      <w:r w:rsidRPr="00982075">
        <w:rPr>
          <w:rFonts w:ascii="Palatino Linotype" w:eastAsia="Arial" w:hAnsi="Palatino Linotype" w:cs="Arial"/>
          <w:i/>
          <w:spacing w:val="-1"/>
          <w:szCs w:val="24"/>
        </w:rPr>
        <w:t>g</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ti</w:t>
      </w:r>
      <w:r w:rsidRPr="00982075">
        <w:rPr>
          <w:rFonts w:ascii="Palatino Linotype" w:eastAsia="Arial" w:hAnsi="Palatino Linotype" w:cs="Arial"/>
          <w:i/>
          <w:spacing w:val="-2"/>
          <w:szCs w:val="24"/>
        </w:rPr>
        <w:t>v</w:t>
      </w:r>
      <w:r w:rsidRPr="00982075">
        <w:rPr>
          <w:rFonts w:ascii="Palatino Linotype" w:eastAsia="Arial" w:hAnsi="Palatino Linotype" w:cs="Arial"/>
          <w:i/>
          <w:szCs w:val="24"/>
        </w:rPr>
        <w:t>a</w:t>
      </w:r>
      <w:r w:rsidRPr="00982075">
        <w:rPr>
          <w:rFonts w:ascii="Palatino Linotype" w:eastAsia="Arial" w:hAnsi="Palatino Linotype" w:cs="Arial"/>
          <w:i/>
          <w:spacing w:val="49"/>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las</w:t>
      </w:r>
      <w:r w:rsidRPr="00982075">
        <w:rPr>
          <w:rFonts w:ascii="Palatino Linotype" w:eastAsia="Arial" w:hAnsi="Palatino Linotype" w:cs="Arial"/>
          <w:i/>
          <w:spacing w:val="48"/>
          <w:szCs w:val="24"/>
        </w:rPr>
        <w:t xml:space="preserve"> </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cit</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s</w:t>
      </w:r>
      <w:r w:rsidRPr="00982075">
        <w:rPr>
          <w:rFonts w:ascii="Palatino Linotype" w:eastAsia="Arial" w:hAnsi="Palatino Linotype" w:cs="Arial"/>
          <w:i/>
          <w:spacing w:val="50"/>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47"/>
          <w:szCs w:val="24"/>
        </w:rPr>
        <w:t xml:space="preserve"> </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c</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47"/>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48"/>
          <w:szCs w:val="24"/>
        </w:rPr>
        <w:t xml:space="preserve"> </w:t>
      </w:r>
      <w:r w:rsidRPr="00982075">
        <w:rPr>
          <w:rFonts w:ascii="Palatino Linotype" w:eastAsia="Arial" w:hAnsi="Palatino Linotype" w:cs="Arial"/>
          <w:i/>
          <w:spacing w:val="-3"/>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ció</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y</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rot</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g</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w:t>
      </w:r>
      <w:r w:rsidRPr="00982075">
        <w:rPr>
          <w:rFonts w:ascii="Palatino Linotype" w:eastAsia="Arial" w:hAnsi="Palatino Linotype" w:cs="Arial"/>
          <w:i/>
          <w:spacing w:val="45"/>
          <w:szCs w:val="24"/>
        </w:rPr>
        <w:t xml:space="preserve"> </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o</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da</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rso</w:t>
      </w:r>
      <w:r w:rsidRPr="00982075">
        <w:rPr>
          <w:rFonts w:ascii="Palatino Linotype" w:eastAsia="Arial" w:hAnsi="Palatino Linotype" w:cs="Arial"/>
          <w:i/>
          <w:spacing w:val="1"/>
          <w:szCs w:val="24"/>
        </w:rPr>
        <w:t>na</w:t>
      </w:r>
      <w:r w:rsidRPr="00982075">
        <w:rPr>
          <w:rFonts w:ascii="Palatino Linotype" w:eastAsia="Arial" w:hAnsi="Palatino Linotype" w:cs="Arial"/>
          <w:i/>
          <w:spacing w:val="-3"/>
          <w:szCs w:val="24"/>
        </w:rPr>
        <w:t>l</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ode</w:t>
      </w:r>
      <w:r w:rsidRPr="00982075">
        <w:rPr>
          <w:rFonts w:ascii="Palatino Linotype" w:eastAsia="Arial" w:hAnsi="Palatino Linotype" w:cs="Arial"/>
          <w:i/>
          <w:szCs w:val="24"/>
        </w:rPr>
        <w:t>r de</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las</w:t>
      </w:r>
      <w:r w:rsidRPr="00982075">
        <w:rPr>
          <w:rFonts w:ascii="Palatino Linotype" w:eastAsia="Arial" w:hAnsi="Palatino Linotype" w:cs="Arial"/>
          <w:i/>
          <w:spacing w:val="1"/>
          <w:szCs w:val="24"/>
        </w:rPr>
        <w:t xml:space="preserve"> de</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n</w:t>
      </w:r>
      <w:r w:rsidRPr="00982075">
        <w:rPr>
          <w:rFonts w:ascii="Palatino Linotype" w:eastAsia="Arial" w:hAnsi="Palatino Linotype" w:cs="Arial"/>
          <w:i/>
          <w:spacing w:val="1"/>
          <w:szCs w:val="24"/>
        </w:rPr>
        <w:t>den</w:t>
      </w:r>
      <w:r w:rsidRPr="00982075">
        <w:rPr>
          <w:rFonts w:ascii="Palatino Linotype" w:eastAsia="Arial" w:hAnsi="Palatino Linotype" w:cs="Arial"/>
          <w:i/>
          <w:spacing w:val="-2"/>
          <w:szCs w:val="24"/>
        </w:rPr>
        <w:t>c</w:t>
      </w:r>
      <w:r w:rsidRPr="00982075">
        <w:rPr>
          <w:rFonts w:ascii="Palatino Linotype" w:eastAsia="Arial" w:hAnsi="Palatino Linotype" w:cs="Arial"/>
          <w:i/>
          <w:szCs w:val="24"/>
        </w:rPr>
        <w:t>ias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 xml:space="preserve">y </w:t>
      </w:r>
      <w:r w:rsidRPr="00982075">
        <w:rPr>
          <w:rFonts w:ascii="Palatino Linotype" w:eastAsia="Arial" w:hAnsi="Palatino Linotype" w:cs="Arial"/>
          <w:i/>
          <w:spacing w:val="1"/>
          <w:szCs w:val="24"/>
        </w:rPr>
        <w:t>en</w:t>
      </w:r>
      <w:r w:rsidRPr="00982075">
        <w:rPr>
          <w:rFonts w:ascii="Palatino Linotype" w:eastAsia="Arial" w:hAnsi="Palatino Linotype" w:cs="Arial"/>
          <w:i/>
          <w:szCs w:val="24"/>
        </w:rPr>
        <w:t>ti</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ade</w:t>
      </w:r>
      <w:r w:rsidRPr="00982075">
        <w:rPr>
          <w:rFonts w:ascii="Palatino Linotype" w:eastAsia="Arial" w:hAnsi="Palatino Linotype" w:cs="Arial"/>
          <w:i/>
          <w:spacing w:val="-2"/>
          <w:szCs w:val="24"/>
        </w:rPr>
        <w:t>s</w:t>
      </w:r>
      <w:r w:rsidRPr="00982075">
        <w:rPr>
          <w:rFonts w:ascii="Palatino Linotype" w:eastAsia="Arial" w:hAnsi="Palatino Linotype" w:cs="Arial"/>
          <w:i/>
          <w:szCs w:val="24"/>
        </w:rPr>
        <w:t>.</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S</w:t>
      </w:r>
      <w:r w:rsidRPr="00982075">
        <w:rPr>
          <w:rFonts w:ascii="Palatino Linotype" w:eastAsia="Arial" w:hAnsi="Palatino Linotype" w:cs="Arial"/>
          <w:i/>
          <w:spacing w:val="-3"/>
          <w:szCs w:val="24"/>
        </w:rPr>
        <w:t>i</w:t>
      </w:r>
      <w:r w:rsidRPr="00982075">
        <w:rPr>
          <w:rFonts w:ascii="Palatino Linotype" w:eastAsia="Arial" w:hAnsi="Palatino Linotype" w:cs="Arial"/>
          <w:i/>
          <w:szCs w:val="24"/>
        </w:rPr>
        <w:t>n</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mba</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g</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n</w:t>
      </w:r>
      <w:r w:rsidRPr="00982075">
        <w:rPr>
          <w:rFonts w:ascii="Palatino Linotype" w:eastAsia="Arial" w:hAnsi="Palatino Linotype" w:cs="Arial"/>
          <w:i/>
          <w:szCs w:val="24"/>
        </w:rPr>
        <w:t>o</w:t>
      </w:r>
      <w:r w:rsidRPr="00982075">
        <w:rPr>
          <w:rFonts w:ascii="Palatino Linotype" w:eastAsia="Arial" w:hAnsi="Palatino Linotype" w:cs="Arial"/>
          <w:i/>
          <w:spacing w:val="1"/>
          <w:szCs w:val="24"/>
        </w:rPr>
        <w:t xml:space="preserve"> e</w:t>
      </w:r>
      <w:r w:rsidRPr="00982075">
        <w:rPr>
          <w:rFonts w:ascii="Palatino Linotype" w:eastAsia="Arial" w:hAnsi="Palatino Linotype" w:cs="Arial"/>
          <w:i/>
          <w:spacing w:val="-2"/>
          <w:szCs w:val="24"/>
        </w:rPr>
        <w:t>st</w:t>
      </w:r>
      <w:r w:rsidRPr="00982075">
        <w:rPr>
          <w:rFonts w:ascii="Palatino Linotype" w:eastAsia="Arial" w:hAnsi="Palatino Linotype" w:cs="Arial"/>
          <w:i/>
          <w:szCs w:val="24"/>
        </w:rPr>
        <w:t>á f</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lt</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o</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pacing w:val="1"/>
          <w:szCs w:val="24"/>
        </w:rPr>
        <w:t>pa</w:t>
      </w:r>
      <w:r w:rsidRPr="00982075">
        <w:rPr>
          <w:rFonts w:ascii="Palatino Linotype" w:eastAsia="Arial" w:hAnsi="Palatino Linotype" w:cs="Arial"/>
          <w:i/>
          <w:szCs w:val="24"/>
        </w:rPr>
        <w:t>ra</w:t>
      </w:r>
      <w:r w:rsidRPr="00982075">
        <w:rPr>
          <w:rFonts w:ascii="Palatino Linotype" w:eastAsia="Arial" w:hAnsi="Palatino Linotype" w:cs="Arial"/>
          <w:i/>
          <w:spacing w:val="36"/>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o</w:t>
      </w:r>
      <w:r w:rsidRPr="00982075">
        <w:rPr>
          <w:rFonts w:ascii="Palatino Linotype" w:eastAsia="Arial" w:hAnsi="Palatino Linotype" w:cs="Arial"/>
          <w:i/>
          <w:spacing w:val="1"/>
          <w:szCs w:val="24"/>
        </w:rPr>
        <w:t>nu</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ciarse</w:t>
      </w:r>
      <w:r w:rsidRPr="00982075">
        <w:rPr>
          <w:rFonts w:ascii="Palatino Linotype" w:eastAsia="Arial" w:hAnsi="Palatino Linotype" w:cs="Arial"/>
          <w:i/>
          <w:spacing w:val="39"/>
          <w:szCs w:val="24"/>
        </w:rPr>
        <w:t xml:space="preserve"> </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ob</w:t>
      </w:r>
      <w:r w:rsidRPr="00982075">
        <w:rPr>
          <w:rFonts w:ascii="Palatino Linotype" w:eastAsia="Arial" w:hAnsi="Palatino Linotype" w:cs="Arial"/>
          <w:i/>
          <w:szCs w:val="24"/>
        </w:rPr>
        <w:t>re</w:t>
      </w:r>
      <w:r w:rsidRPr="00982075">
        <w:rPr>
          <w:rFonts w:ascii="Palatino Linotype" w:eastAsia="Arial" w:hAnsi="Palatino Linotype" w:cs="Arial"/>
          <w:i/>
          <w:spacing w:val="36"/>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9"/>
          <w:szCs w:val="24"/>
        </w:rPr>
        <w:t xml:space="preserve"> </w:t>
      </w:r>
      <w:r w:rsidRPr="00982075">
        <w:rPr>
          <w:rFonts w:ascii="Palatino Linotype" w:eastAsia="Arial" w:hAnsi="Palatino Linotype" w:cs="Arial"/>
          <w:i/>
          <w:spacing w:val="-2"/>
          <w:szCs w:val="24"/>
        </w:rPr>
        <w:t>v</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rac</w:t>
      </w:r>
      <w:r w:rsidRPr="00982075">
        <w:rPr>
          <w:rFonts w:ascii="Palatino Linotype" w:eastAsia="Arial" w:hAnsi="Palatino Linotype" w:cs="Arial"/>
          <w:i/>
          <w:spacing w:val="-3"/>
          <w:szCs w:val="24"/>
        </w:rPr>
        <w:t>i</w:t>
      </w:r>
      <w:r w:rsidRPr="00982075">
        <w:rPr>
          <w:rFonts w:ascii="Palatino Linotype" w:eastAsia="Arial" w:hAnsi="Palatino Linotype" w:cs="Arial"/>
          <w:i/>
          <w:spacing w:val="1"/>
          <w:szCs w:val="24"/>
        </w:rPr>
        <w:t>da</w:t>
      </w:r>
      <w:r w:rsidRPr="00982075">
        <w:rPr>
          <w:rFonts w:ascii="Palatino Linotype" w:eastAsia="Arial" w:hAnsi="Palatino Linotype" w:cs="Arial"/>
          <w:i/>
          <w:szCs w:val="24"/>
        </w:rPr>
        <w:t>d</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9"/>
          <w:szCs w:val="24"/>
        </w:rPr>
        <w:t xml:space="preserve"> </w:t>
      </w:r>
      <w:r w:rsidRPr="00982075">
        <w:rPr>
          <w:rFonts w:ascii="Palatino Linotype" w:eastAsia="Arial" w:hAnsi="Palatino Linotype" w:cs="Arial"/>
          <w:i/>
          <w:szCs w:val="24"/>
        </w:rPr>
        <w:t>i</w:t>
      </w:r>
      <w:r w:rsidRPr="00982075">
        <w:rPr>
          <w:rFonts w:ascii="Palatino Linotype" w:eastAsia="Arial" w:hAnsi="Palatino Linotype" w:cs="Arial"/>
          <w:i/>
          <w:spacing w:val="-2"/>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m</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ción</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ro</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rc</w:t>
      </w:r>
      <w:r w:rsidRPr="00982075">
        <w:rPr>
          <w:rFonts w:ascii="Palatino Linotype" w:eastAsia="Arial" w:hAnsi="Palatino Linotype" w:cs="Arial"/>
          <w:i/>
          <w:spacing w:val="-1"/>
          <w:szCs w:val="24"/>
        </w:rPr>
        <w:t>i</w:t>
      </w:r>
      <w:r w:rsidRPr="00982075">
        <w:rPr>
          <w:rFonts w:ascii="Palatino Linotype" w:eastAsia="Arial" w:hAnsi="Palatino Linotype" w:cs="Arial"/>
          <w:i/>
          <w:spacing w:val="1"/>
          <w:szCs w:val="24"/>
        </w:rPr>
        <w:t>on</w:t>
      </w:r>
      <w:r w:rsidRPr="00982075">
        <w:rPr>
          <w:rFonts w:ascii="Palatino Linotype" w:eastAsia="Arial" w:hAnsi="Palatino Linotype" w:cs="Arial"/>
          <w:i/>
          <w:spacing w:val="-1"/>
          <w:szCs w:val="24"/>
        </w:rPr>
        <w:t>ad</w:t>
      </w:r>
      <w:r w:rsidRPr="00982075">
        <w:rPr>
          <w:rFonts w:ascii="Palatino Linotype" w:eastAsia="Arial" w:hAnsi="Palatino Linotype" w:cs="Arial"/>
          <w:i/>
          <w:szCs w:val="24"/>
        </w:rPr>
        <w:t xml:space="preserve">a </w:t>
      </w:r>
      <w:r w:rsidRPr="00982075">
        <w:rPr>
          <w:rFonts w:ascii="Palatino Linotype" w:eastAsia="Arial" w:hAnsi="Palatino Linotype" w:cs="Arial"/>
          <w:i/>
          <w:spacing w:val="1"/>
          <w:szCs w:val="24"/>
        </w:rPr>
        <w:lastRenderedPageBreak/>
        <w:t>po</w:t>
      </w:r>
      <w:r w:rsidRPr="00982075">
        <w:rPr>
          <w:rFonts w:ascii="Palatino Linotype" w:eastAsia="Arial" w:hAnsi="Palatino Linotype" w:cs="Arial"/>
          <w:i/>
          <w:szCs w:val="24"/>
        </w:rPr>
        <w:t xml:space="preserve">r </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 xml:space="preserve">las </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i</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 xml:space="preserve">n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re</w:t>
      </w:r>
      <w:r w:rsidRPr="00982075">
        <w:rPr>
          <w:rFonts w:ascii="Palatino Linotype" w:eastAsia="Arial" w:hAnsi="Palatino Linotype" w:cs="Arial"/>
          <w:i/>
          <w:spacing w:val="-2"/>
          <w:szCs w:val="24"/>
        </w:rPr>
        <w:t>s</w:t>
      </w:r>
      <w:r w:rsidRPr="00982075">
        <w:rPr>
          <w:rFonts w:ascii="Palatino Linotype" w:eastAsia="Arial" w:hAnsi="Palatino Linotype" w:cs="Arial"/>
          <w:i/>
          <w:spacing w:val="1"/>
          <w:szCs w:val="24"/>
        </w:rPr>
        <w:t>pue</w:t>
      </w:r>
      <w:r w:rsidRPr="00982075">
        <w:rPr>
          <w:rFonts w:ascii="Palatino Linotype" w:eastAsia="Arial" w:hAnsi="Palatino Linotype" w:cs="Arial"/>
          <w:i/>
          <w:spacing w:val="-2"/>
          <w:szCs w:val="24"/>
        </w:rPr>
        <w:t>s</w:t>
      </w:r>
      <w:r w:rsidRPr="00982075">
        <w:rPr>
          <w:rFonts w:ascii="Palatino Linotype" w:eastAsia="Arial" w:hAnsi="Palatino Linotype" w:cs="Arial"/>
          <w:i/>
          <w:szCs w:val="24"/>
        </w:rPr>
        <w:t xml:space="preserve">ta </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 xml:space="preserve">a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3"/>
          <w:szCs w:val="24"/>
        </w:rPr>
        <w:t>l</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s  s</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cit</w:t>
      </w:r>
      <w:r w:rsidRPr="00982075">
        <w:rPr>
          <w:rFonts w:ascii="Palatino Linotype" w:eastAsia="Arial" w:hAnsi="Palatino Linotype" w:cs="Arial"/>
          <w:i/>
          <w:spacing w:val="1"/>
          <w:szCs w:val="24"/>
        </w:rPr>
        <w:t>ude</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 xml:space="preserve">e </w:t>
      </w:r>
      <w:r w:rsidRPr="00982075">
        <w:rPr>
          <w:rFonts w:ascii="Palatino Linotype" w:eastAsia="Arial" w:hAnsi="Palatino Linotype" w:cs="Arial"/>
          <w:i/>
          <w:spacing w:val="9"/>
          <w:szCs w:val="24"/>
        </w:rPr>
        <w:t xml:space="preserve"> </w:t>
      </w:r>
      <w:r w:rsidRPr="00982075">
        <w:rPr>
          <w:rFonts w:ascii="Palatino Linotype" w:eastAsia="Arial" w:hAnsi="Palatino Linotype" w:cs="Arial"/>
          <w:i/>
          <w:szCs w:val="24"/>
        </w:rPr>
        <w:t>i</w:t>
      </w:r>
      <w:r w:rsidRPr="00982075">
        <w:rPr>
          <w:rFonts w:ascii="Palatino Linotype" w:eastAsia="Arial" w:hAnsi="Palatino Linotype" w:cs="Arial"/>
          <w:i/>
          <w:spacing w:val="-2"/>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m</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 xml:space="preserve">ción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qu</w:t>
      </w:r>
      <w:r w:rsidRPr="00982075">
        <w:rPr>
          <w:rFonts w:ascii="Palatino Linotype" w:eastAsia="Arial" w:hAnsi="Palatino Linotype" w:cs="Arial"/>
          <w:i/>
          <w:szCs w:val="24"/>
        </w:rPr>
        <w:t xml:space="preserve">e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e</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res</w:t>
      </w:r>
      <w:r w:rsidRPr="00982075">
        <w:rPr>
          <w:rFonts w:ascii="Palatino Linotype" w:eastAsia="Arial" w:hAnsi="Palatino Linotype" w:cs="Arial"/>
          <w:i/>
          <w:spacing w:val="1"/>
          <w:szCs w:val="24"/>
        </w:rPr>
        <w:t>en</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los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rt</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u</w:t>
      </w:r>
      <w:r w:rsidRPr="00982075">
        <w:rPr>
          <w:rFonts w:ascii="Palatino Linotype" w:eastAsia="Arial" w:hAnsi="Palatino Linotype" w:cs="Arial"/>
          <w:i/>
          <w:spacing w:val="-3"/>
          <w:szCs w:val="24"/>
        </w:rPr>
        <w:t>l</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res,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2"/>
          <w:szCs w:val="24"/>
        </w:rPr>
        <w:t>v</w:t>
      </w:r>
      <w:r w:rsidRPr="00982075">
        <w:rPr>
          <w:rFonts w:ascii="Palatino Linotype" w:eastAsia="Arial" w:hAnsi="Palatino Linotype" w:cs="Arial"/>
          <w:i/>
          <w:szCs w:val="24"/>
        </w:rPr>
        <w:t>i</w:t>
      </w:r>
      <w:r w:rsidRPr="00982075">
        <w:rPr>
          <w:rFonts w:ascii="Palatino Linotype" w:eastAsia="Arial" w:hAnsi="Palatino Linotype" w:cs="Arial"/>
          <w:i/>
          <w:spacing w:val="-1"/>
          <w:szCs w:val="24"/>
        </w:rPr>
        <w:t>r</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d</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qu</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los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rt</w:t>
      </w:r>
      <w:r w:rsidRPr="00982075">
        <w:rPr>
          <w:rFonts w:ascii="Palatino Linotype" w:eastAsia="Arial" w:hAnsi="Palatino Linotype" w:cs="Arial"/>
          <w:i/>
          <w:spacing w:val="-2"/>
          <w:szCs w:val="24"/>
        </w:rPr>
        <w:t>í</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los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4</w:t>
      </w:r>
      <w:r w:rsidRPr="00982075">
        <w:rPr>
          <w:rFonts w:ascii="Palatino Linotype" w:eastAsia="Arial" w:hAnsi="Palatino Linotype" w:cs="Arial"/>
          <w:i/>
          <w:szCs w:val="24"/>
        </w:rPr>
        <w:t xml:space="preserve">9 y </w:t>
      </w:r>
      <w:r w:rsidRPr="00982075">
        <w:rPr>
          <w:rFonts w:ascii="Palatino Linotype" w:eastAsia="Arial" w:hAnsi="Palatino Linotype" w:cs="Arial"/>
          <w:i/>
          <w:spacing w:val="1"/>
          <w:szCs w:val="24"/>
        </w:rPr>
        <w:t>5</w:t>
      </w:r>
      <w:r w:rsidRPr="00982075">
        <w:rPr>
          <w:rFonts w:ascii="Palatino Linotype" w:eastAsia="Arial" w:hAnsi="Palatino Linotype" w:cs="Arial"/>
          <w:i/>
          <w:szCs w:val="24"/>
        </w:rPr>
        <w:t>0</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Le</w:t>
      </w:r>
      <w:r w:rsidRPr="00982075">
        <w:rPr>
          <w:rFonts w:ascii="Palatino Linotype" w:eastAsia="Arial" w:hAnsi="Palatino Linotype" w:cs="Arial"/>
          <w:i/>
          <w:szCs w:val="24"/>
        </w:rPr>
        <w:t>y Fe</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 xml:space="preserve">ral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2"/>
          <w:szCs w:val="24"/>
        </w:rPr>
        <w:t>T</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a</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re</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cia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y Acc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 I</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w:t>
      </w:r>
      <w:r w:rsidRPr="00982075">
        <w:rPr>
          <w:rFonts w:ascii="Palatino Linotype" w:eastAsia="Arial" w:hAnsi="Palatino Linotype" w:cs="Arial"/>
          <w:i/>
          <w:spacing w:val="-2"/>
          <w:szCs w:val="24"/>
        </w:rPr>
        <w:t>ó</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2"/>
          <w:szCs w:val="24"/>
        </w:rPr>
        <w:t>P</w:t>
      </w:r>
      <w:r w:rsidRPr="00982075">
        <w:rPr>
          <w:rFonts w:ascii="Palatino Linotype" w:eastAsia="Arial" w:hAnsi="Palatino Linotype" w:cs="Arial"/>
          <w:i/>
          <w:spacing w:val="1"/>
          <w:szCs w:val="24"/>
        </w:rPr>
        <w:t>úb</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G</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b</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rn</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m</w:t>
      </w:r>
      <w:r w:rsidRPr="00982075">
        <w:rPr>
          <w:rFonts w:ascii="Palatino Linotype" w:eastAsia="Arial" w:hAnsi="Palatino Linotype" w:cs="Arial"/>
          <w:i/>
          <w:spacing w:val="1"/>
          <w:szCs w:val="24"/>
        </w:rPr>
        <w:t>en</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2"/>
          <w:szCs w:val="24"/>
        </w:rPr>
        <w:t>s</w:t>
      </w:r>
      <w:r w:rsidRPr="00982075">
        <w:rPr>
          <w:rFonts w:ascii="Palatino Linotype" w:eastAsia="Arial" w:hAnsi="Palatino Linotype" w:cs="Arial"/>
          <w:i/>
          <w:szCs w:val="24"/>
        </w:rPr>
        <w:t xml:space="preserve">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re</w:t>
      </w:r>
      <w:r w:rsidRPr="00982075">
        <w:rPr>
          <w:rFonts w:ascii="Palatino Linotype" w:eastAsia="Arial" w:hAnsi="Palatino Linotype" w:cs="Arial"/>
          <w:i/>
          <w:spacing w:val="-2"/>
          <w:szCs w:val="24"/>
        </w:rPr>
        <w:t>v</w:t>
      </w:r>
      <w:r w:rsidRPr="00982075">
        <w:rPr>
          <w:rFonts w:ascii="Palatino Linotype" w:eastAsia="Arial" w:hAnsi="Palatino Linotype" w:cs="Arial"/>
          <w:i/>
          <w:szCs w:val="24"/>
        </w:rPr>
        <w:t>é</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a</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 xml:space="preserve">l </w:t>
      </w:r>
      <w:r w:rsidRPr="00982075">
        <w:rPr>
          <w:rFonts w:ascii="Palatino Linotype" w:eastAsia="Arial" w:hAnsi="Palatino Linotype" w:cs="Arial"/>
          <w:i/>
          <w:spacing w:val="-1"/>
          <w:szCs w:val="24"/>
        </w:rPr>
        <w:t>q</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e</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pe</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w:t>
      </w:r>
      <w:r w:rsidRPr="00982075">
        <w:rPr>
          <w:rFonts w:ascii="Palatino Linotype" w:eastAsia="Arial" w:hAnsi="Palatino Linotype" w:cs="Arial"/>
          <w:i/>
          <w:szCs w:val="24"/>
        </w:rPr>
        <w:t>ita</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l I</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sti</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to</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ede</w:t>
      </w:r>
      <w:r w:rsidRPr="00982075">
        <w:rPr>
          <w:rFonts w:ascii="Palatino Linotype" w:eastAsia="Arial" w:hAnsi="Palatino Linotype" w:cs="Arial"/>
          <w:i/>
          <w:szCs w:val="24"/>
        </w:rPr>
        <w:t>ral</w:t>
      </w:r>
      <w:r w:rsidRPr="00982075">
        <w:rPr>
          <w:rFonts w:ascii="Palatino Linotype" w:eastAsia="Arial" w:hAnsi="Palatino Linotype" w:cs="Arial"/>
          <w:i/>
          <w:spacing w:val="1"/>
          <w:szCs w:val="24"/>
        </w:rPr>
        <w:t xml:space="preserve"> d</w:t>
      </w:r>
      <w:r w:rsidRPr="00982075">
        <w:rPr>
          <w:rFonts w:ascii="Palatino Linotype" w:eastAsia="Arial" w:hAnsi="Palatino Linotype" w:cs="Arial"/>
          <w:i/>
          <w:szCs w:val="24"/>
        </w:rPr>
        <w:t>e</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Ac</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3"/>
          <w:szCs w:val="24"/>
        </w:rPr>
        <w:t>l</w:t>
      </w:r>
      <w:r w:rsidRPr="00982075">
        <w:rPr>
          <w:rFonts w:ascii="Palatino Linotype" w:eastAsia="Arial" w:hAnsi="Palatino Linotype" w:cs="Arial"/>
          <w:i/>
          <w:szCs w:val="24"/>
        </w:rPr>
        <w:t>a</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ción</w:t>
      </w:r>
      <w:r w:rsidRPr="00982075">
        <w:rPr>
          <w:rFonts w:ascii="Palatino Linotype" w:eastAsia="Arial" w:hAnsi="Palatino Linotype" w:cs="Arial"/>
          <w:i/>
          <w:spacing w:val="13"/>
          <w:szCs w:val="24"/>
        </w:rPr>
        <w:t xml:space="preserve"> </w:t>
      </w:r>
      <w:r w:rsidRPr="00982075">
        <w:rPr>
          <w:rFonts w:ascii="Palatino Linotype" w:eastAsia="Arial" w:hAnsi="Palatino Linotype" w:cs="Arial"/>
          <w:i/>
          <w:szCs w:val="24"/>
        </w:rPr>
        <w:t>y Prot</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cci</w:t>
      </w:r>
      <w:r w:rsidRPr="00982075">
        <w:rPr>
          <w:rFonts w:ascii="Palatino Linotype" w:eastAsia="Arial" w:hAnsi="Palatino Linotype" w:cs="Arial"/>
          <w:i/>
          <w:spacing w:val="-2"/>
          <w:szCs w:val="24"/>
        </w:rPr>
        <w:t>ó</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D</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s</w:t>
      </w:r>
      <w:r w:rsidRPr="00982075">
        <w:rPr>
          <w:rFonts w:ascii="Palatino Linotype" w:eastAsia="Arial" w:hAnsi="Palatino Linotype" w:cs="Arial"/>
          <w:i/>
          <w:spacing w:val="-2"/>
          <w:szCs w:val="24"/>
        </w:rPr>
        <w:t xml:space="preserve"> c</w:t>
      </w:r>
      <w:r w:rsidRPr="00982075">
        <w:rPr>
          <w:rFonts w:ascii="Palatino Linotype" w:eastAsia="Arial" w:hAnsi="Palatino Linotype" w:cs="Arial"/>
          <w:i/>
          <w:spacing w:val="1"/>
          <w:szCs w:val="24"/>
        </w:rPr>
        <w:t>ono</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 xml:space="preserve">r, </w:t>
      </w:r>
      <w:r w:rsidRPr="00982075">
        <w:rPr>
          <w:rFonts w:ascii="Palatino Linotype" w:eastAsia="Arial" w:hAnsi="Palatino Linotype" w:cs="Arial"/>
          <w:i/>
          <w:spacing w:val="-2"/>
          <w:szCs w:val="24"/>
        </w:rPr>
        <w:t>ví</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rec</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rso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revis</w:t>
      </w:r>
      <w:r w:rsidRPr="00982075">
        <w:rPr>
          <w:rFonts w:ascii="Palatino Linotype" w:eastAsia="Arial" w:hAnsi="Palatino Linotype" w:cs="Arial"/>
          <w:i/>
          <w:spacing w:val="-1"/>
          <w:szCs w:val="24"/>
        </w:rPr>
        <w:t>i</w:t>
      </w:r>
      <w:r w:rsidRPr="00982075">
        <w:rPr>
          <w:rFonts w:ascii="Palatino Linotype" w:eastAsia="Arial" w:hAnsi="Palatino Linotype" w:cs="Arial"/>
          <w:i/>
          <w:spacing w:val="1"/>
          <w:szCs w:val="24"/>
        </w:rPr>
        <w:t>ón</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zCs w:val="24"/>
        </w:rPr>
        <w:t>l re</w:t>
      </w:r>
      <w:r w:rsidRPr="00982075">
        <w:rPr>
          <w:rFonts w:ascii="Palatino Linotype" w:eastAsia="Arial" w:hAnsi="Palatino Linotype" w:cs="Arial"/>
          <w:i/>
          <w:spacing w:val="-2"/>
          <w:szCs w:val="24"/>
        </w:rPr>
        <w:t>s</w:t>
      </w:r>
      <w:r w:rsidRPr="00982075">
        <w:rPr>
          <w:rFonts w:ascii="Palatino Linotype" w:eastAsia="Arial" w:hAnsi="Palatino Linotype" w:cs="Arial"/>
          <w:i/>
          <w:spacing w:val="1"/>
          <w:szCs w:val="24"/>
        </w:rPr>
        <w:t>pe</w:t>
      </w:r>
      <w:r w:rsidRPr="00982075">
        <w:rPr>
          <w:rFonts w:ascii="Palatino Linotype" w:eastAsia="Arial" w:hAnsi="Palatino Linotype" w:cs="Arial"/>
          <w:i/>
          <w:szCs w:val="24"/>
        </w:rPr>
        <w:t>c</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w:t>
      </w:r>
    </w:p>
    <w:p w:rsidR="009E2D65" w:rsidRDefault="009E2D65" w:rsidP="009E2D65">
      <w:pPr>
        <w:spacing w:after="0" w:line="360" w:lineRule="auto"/>
        <w:jc w:val="both"/>
        <w:rPr>
          <w:rFonts w:ascii="Palatino Linotype" w:eastAsia="Batang" w:hAnsi="Palatino Linotype" w:cs="Arial"/>
          <w:sz w:val="24"/>
          <w:szCs w:val="24"/>
          <w:lang w:val="es-ES" w:eastAsia="es-ES"/>
        </w:rPr>
      </w:pPr>
    </w:p>
    <w:p w:rsidR="00C964D2" w:rsidRDefault="00C964D2" w:rsidP="009E2D65">
      <w:pPr>
        <w:spacing w:after="0" w:line="360" w:lineRule="auto"/>
        <w:jc w:val="both"/>
        <w:rPr>
          <w:rFonts w:ascii="Palatino Linotype" w:eastAsia="Batang" w:hAnsi="Palatino Linotype" w:cs="Arial"/>
          <w:sz w:val="24"/>
          <w:szCs w:val="24"/>
          <w:lang w:val="es-ES" w:eastAsia="es-ES"/>
        </w:rPr>
      </w:pPr>
    </w:p>
    <w:p w:rsidR="009E2D65" w:rsidRPr="007275EB" w:rsidRDefault="009E2D65" w:rsidP="009E2D65">
      <w:pPr>
        <w:tabs>
          <w:tab w:val="left" w:pos="709"/>
        </w:tabs>
        <w:spacing w:after="0" w:line="360" w:lineRule="auto"/>
        <w:ind w:right="51"/>
        <w:jc w:val="both"/>
        <w:rPr>
          <w:rFonts w:ascii="Palatino Linotype" w:eastAsiaTheme="minorEastAsia" w:hAnsi="Palatino Linotype"/>
          <w:sz w:val="24"/>
          <w:szCs w:val="24"/>
          <w:lang w:val="es-ES_tradnl" w:eastAsia="es-ES"/>
        </w:rPr>
      </w:pPr>
      <w:r w:rsidRPr="007275EB">
        <w:rPr>
          <w:rFonts w:ascii="Palatino Linotype" w:eastAsiaTheme="minorEastAsia" w:hAnsi="Palatino Linotype"/>
          <w:sz w:val="24"/>
          <w:szCs w:val="24"/>
          <w:lang w:val="es-ES_tradnl" w:eastAsia="es-ES"/>
        </w:rPr>
        <w:t xml:space="preserve">Por lo tanto, en mérito de lo expuesto en líneas anteriores, resultan </w:t>
      </w:r>
      <w:r>
        <w:rPr>
          <w:rFonts w:ascii="Palatino Linotype" w:eastAsiaTheme="minorEastAsia" w:hAnsi="Palatino Linotype"/>
          <w:sz w:val="24"/>
          <w:szCs w:val="24"/>
          <w:lang w:val="es-ES_tradnl" w:eastAsia="es-ES"/>
        </w:rPr>
        <w:t>fundados</w:t>
      </w:r>
      <w:r w:rsidRPr="007275EB">
        <w:rPr>
          <w:rFonts w:ascii="Palatino Linotype" w:eastAsiaTheme="minorEastAsia" w:hAnsi="Palatino Linotype"/>
          <w:sz w:val="24"/>
          <w:szCs w:val="24"/>
          <w:lang w:val="es-ES_tradnl" w:eastAsia="es-ES"/>
        </w:rPr>
        <w:t xml:space="preserve"> motivos de inconformidad que arguye </w:t>
      </w:r>
      <w:r w:rsidRPr="007275EB">
        <w:rPr>
          <w:rFonts w:ascii="Palatino Linotype" w:eastAsiaTheme="minorEastAsia" w:hAnsi="Palatino Linotype"/>
          <w:b/>
          <w:sz w:val="24"/>
          <w:szCs w:val="24"/>
          <w:lang w:val="es-ES_tradnl" w:eastAsia="es-ES"/>
        </w:rPr>
        <w:t>el recurrente</w:t>
      </w:r>
      <w:r w:rsidRPr="007275EB">
        <w:rPr>
          <w:rFonts w:ascii="Palatino Linotype" w:eastAsiaTheme="minorEastAsia" w:hAnsi="Palatino Linotype"/>
          <w:sz w:val="24"/>
          <w:szCs w:val="24"/>
          <w:lang w:val="es-ES_tradnl" w:eastAsia="es-ES"/>
        </w:rPr>
        <w:t xml:space="preserve"> en su medio de impugnación que fue materia de estudio, por ello </w:t>
      </w:r>
      <w:r w:rsidRPr="007275EB">
        <w:rPr>
          <w:rFonts w:ascii="Palatino Linotype" w:eastAsiaTheme="minorEastAsia" w:hAnsi="Palatino Linotype" w:cs="Arial"/>
          <w:b/>
          <w:sz w:val="24"/>
          <w:szCs w:val="24"/>
          <w:lang w:val="es-ES_tradnl" w:eastAsia="es-ES"/>
        </w:rPr>
        <w:t xml:space="preserve">con fundamento en la segunda hipótesis de la fracción I del artículo 186, </w:t>
      </w:r>
      <w:r w:rsidRPr="007275EB">
        <w:rPr>
          <w:rFonts w:ascii="Palatino Linotype" w:eastAsiaTheme="minorEastAsia" w:hAnsi="Palatino Linotype" w:cs="Arial"/>
          <w:sz w:val="24"/>
          <w:szCs w:val="24"/>
          <w:lang w:val="es-ES_tradnl" w:eastAsia="es-ES"/>
        </w:rPr>
        <w:t xml:space="preserve">de la Ley de Transparencia y Acceso a la Información Pública del Estado de México y Municipios, se </w:t>
      </w:r>
      <w:r w:rsidRPr="007275EB">
        <w:rPr>
          <w:rFonts w:ascii="Palatino Linotype" w:eastAsiaTheme="minorEastAsia" w:hAnsi="Palatino Linotype" w:cs="Arial"/>
          <w:b/>
          <w:sz w:val="24"/>
          <w:szCs w:val="24"/>
          <w:lang w:val="es-ES_tradnl" w:eastAsia="es-ES"/>
        </w:rPr>
        <w:t xml:space="preserve">sobresee </w:t>
      </w:r>
      <w:r w:rsidRPr="007275EB">
        <w:rPr>
          <w:rFonts w:ascii="Palatino Linotype" w:eastAsiaTheme="minorEastAsia" w:hAnsi="Palatino Linotype" w:cs="Arial"/>
          <w:sz w:val="24"/>
          <w:szCs w:val="24"/>
          <w:lang w:val="es-ES_tradnl" w:eastAsia="es-ES"/>
        </w:rPr>
        <w:t xml:space="preserve">el recurso de revisión </w:t>
      </w:r>
      <w:r w:rsidRPr="007275EB">
        <w:rPr>
          <w:rFonts w:ascii="Palatino Linotype" w:eastAsiaTheme="minorEastAsia" w:hAnsi="Palatino Linotype" w:cs="Arial"/>
          <w:b/>
          <w:sz w:val="24"/>
          <w:szCs w:val="24"/>
          <w:lang w:val="es-ES_tradnl" w:eastAsia="es-ES"/>
        </w:rPr>
        <w:t>0</w:t>
      </w:r>
      <w:r w:rsidR="009F6D99">
        <w:rPr>
          <w:rFonts w:ascii="Palatino Linotype" w:eastAsiaTheme="minorEastAsia" w:hAnsi="Palatino Linotype" w:cs="Arial"/>
          <w:b/>
          <w:sz w:val="24"/>
          <w:szCs w:val="24"/>
          <w:lang w:val="es-ES_tradnl" w:eastAsia="es-ES"/>
        </w:rPr>
        <w:t>0775/INFOEM/IP/RR/2020</w:t>
      </w:r>
      <w:r w:rsidRPr="007275EB">
        <w:rPr>
          <w:rFonts w:ascii="Palatino Linotype" w:eastAsiaTheme="minorEastAsia" w:hAnsi="Palatino Linotype" w:cs="Arial"/>
          <w:sz w:val="24"/>
          <w:szCs w:val="24"/>
          <w:lang w:val="es-ES_tradnl" w:eastAsia="es-ES"/>
        </w:rPr>
        <w:t>,</w:t>
      </w:r>
      <w:r w:rsidRPr="007275EB">
        <w:rPr>
          <w:rFonts w:ascii="Palatino Linotype" w:eastAsiaTheme="minorEastAsia" w:hAnsi="Palatino Linotype"/>
          <w:sz w:val="24"/>
          <w:szCs w:val="24"/>
          <w:lang w:val="es-ES_tradnl" w:eastAsia="es-ES"/>
        </w:rPr>
        <w:t xml:space="preserve"> que ha sido materia del presente fallo.</w:t>
      </w:r>
    </w:p>
    <w:p w:rsidR="009E2D65" w:rsidRDefault="009E2D65" w:rsidP="009E2D65">
      <w:pPr>
        <w:tabs>
          <w:tab w:val="left" w:pos="8931"/>
        </w:tabs>
        <w:spacing w:before="240" w:line="360" w:lineRule="auto"/>
        <w:ind w:right="51"/>
        <w:jc w:val="both"/>
        <w:rPr>
          <w:rFonts w:ascii="Palatino Linotype" w:hAnsi="Palatino Linotype"/>
          <w:sz w:val="24"/>
          <w:szCs w:val="24"/>
        </w:rPr>
      </w:pPr>
    </w:p>
    <w:p w:rsidR="009F6D99" w:rsidRDefault="009E2D65" w:rsidP="009E2D65">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w:t>
      </w:r>
    </w:p>
    <w:p w:rsidR="00C964D2" w:rsidRPr="00C855BF" w:rsidRDefault="00C964D2" w:rsidP="009E2D65">
      <w:pPr>
        <w:tabs>
          <w:tab w:val="left" w:pos="8931"/>
        </w:tabs>
        <w:spacing w:before="240" w:line="360" w:lineRule="auto"/>
        <w:ind w:right="51"/>
        <w:jc w:val="both"/>
        <w:rPr>
          <w:rFonts w:ascii="Palatino Linotype" w:hAnsi="Palatino Linotype"/>
          <w:sz w:val="24"/>
          <w:szCs w:val="24"/>
        </w:rPr>
      </w:pPr>
    </w:p>
    <w:p w:rsidR="009E2D65" w:rsidRDefault="009E2D65" w:rsidP="009E2D65">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9E2D65" w:rsidRDefault="009E2D65" w:rsidP="009E2D65">
      <w:pPr>
        <w:spacing w:before="240" w:line="360" w:lineRule="auto"/>
        <w:jc w:val="center"/>
        <w:rPr>
          <w:rFonts w:ascii="Palatino Linotype" w:eastAsia="Times New Roman" w:hAnsi="Palatino Linotype"/>
          <w:b/>
          <w:bCs/>
          <w:spacing w:val="60"/>
          <w:sz w:val="28"/>
          <w:lang w:val="es-ES_tradnl"/>
        </w:rPr>
      </w:pPr>
    </w:p>
    <w:p w:rsidR="009E2D65" w:rsidRPr="003B181E" w:rsidRDefault="009E2D65" w:rsidP="009E2D65">
      <w:pPr>
        <w:pStyle w:val="Sinespaciado"/>
        <w:spacing w:line="360" w:lineRule="auto"/>
        <w:jc w:val="both"/>
        <w:rPr>
          <w:rFonts w:ascii="Palatino Linotype" w:hAnsi="Palatino Linotype"/>
        </w:rPr>
      </w:pPr>
      <w:r w:rsidRPr="00921CA9">
        <w:rPr>
          <w:rFonts w:ascii="Palatino Linotype" w:hAnsi="Palatino Linotype" w:cs="Arial"/>
          <w:b/>
          <w:sz w:val="28"/>
          <w:szCs w:val="28"/>
          <w:lang w:val="es-ES_tradnl"/>
        </w:rPr>
        <w:t>PRIMERO.</w:t>
      </w:r>
      <w:r>
        <w:rPr>
          <w:rFonts w:ascii="Palatino Linotype" w:hAnsi="Palatino Linotype" w:cs="Arial"/>
          <w:lang w:val="es-ES_tradnl"/>
        </w:rPr>
        <w:t xml:space="preserve"> </w:t>
      </w:r>
      <w:r w:rsidRPr="00835647">
        <w:rPr>
          <w:rFonts w:ascii="Palatino Linotype" w:hAnsi="Palatino Linotype" w:cs="Arial"/>
          <w:lang w:val="es-ES_tradnl"/>
        </w:rPr>
        <w:t xml:space="preserve">Se </w:t>
      </w:r>
      <w:r w:rsidRPr="00835647">
        <w:rPr>
          <w:rFonts w:ascii="Palatino Linotype" w:hAnsi="Palatino Linotype" w:cs="Arial"/>
          <w:b/>
          <w:lang w:val="es-ES_tradnl"/>
        </w:rPr>
        <w:t>SOBRESEE</w:t>
      </w:r>
      <w:r w:rsidRPr="00835647">
        <w:rPr>
          <w:rFonts w:ascii="Palatino Linotype" w:hAnsi="Palatino Linotype" w:cs="Arial"/>
          <w:lang w:val="es-ES_tradnl"/>
        </w:rPr>
        <w:t xml:space="preserve"> el recurso de revisión número </w:t>
      </w:r>
      <w:r w:rsidR="009F6D99">
        <w:rPr>
          <w:rFonts w:ascii="Palatino Linotype" w:eastAsiaTheme="minorEastAsia" w:hAnsi="Palatino Linotype"/>
          <w:b/>
          <w:lang w:val="es-ES_tradnl"/>
        </w:rPr>
        <w:t>00775/INFOEM/IP/RR/2020</w:t>
      </w:r>
      <w:r w:rsidRPr="00835647">
        <w:rPr>
          <w:rFonts w:ascii="Palatino Linotype" w:eastAsiaTheme="minorEastAsia" w:hAnsi="Palatino Linotype"/>
          <w:lang w:val="es-ES_tradnl"/>
        </w:rPr>
        <w:t xml:space="preserve">, </w:t>
      </w:r>
      <w:r w:rsidRPr="00620158">
        <w:rPr>
          <w:rFonts w:ascii="Palatino Linotype" w:hAnsi="Palatino Linotype"/>
        </w:rPr>
        <w:t>porque al modificar la respuesta el recurso de revisión quedó sin materia en términos del Considerando TERCERO de la presente resolución.</w:t>
      </w:r>
    </w:p>
    <w:p w:rsidR="009E2D65" w:rsidRPr="00E433B2" w:rsidRDefault="009E2D65" w:rsidP="009E2D65">
      <w:pPr>
        <w:spacing w:line="360" w:lineRule="auto"/>
        <w:jc w:val="both"/>
        <w:rPr>
          <w:rFonts w:ascii="Palatino Linotype" w:hAnsi="Palatino Linotype" w:cs="Arial"/>
          <w:sz w:val="24"/>
          <w:szCs w:val="24"/>
        </w:rPr>
      </w:pPr>
    </w:p>
    <w:p w:rsidR="009E2D65" w:rsidRPr="00835647" w:rsidRDefault="009E2D65" w:rsidP="009E2D65">
      <w:pPr>
        <w:pStyle w:val="Textoindependiente"/>
        <w:spacing w:line="360" w:lineRule="auto"/>
        <w:jc w:val="both"/>
        <w:rPr>
          <w:rFonts w:ascii="Palatino Linotype" w:hAnsi="Palatino Linotype"/>
          <w:sz w:val="24"/>
          <w:szCs w:val="24"/>
        </w:rPr>
      </w:pPr>
      <w:r w:rsidRPr="00921CA9">
        <w:rPr>
          <w:rFonts w:ascii="Palatino Linotype" w:hAnsi="Palatino Linotype" w:cs="Arial"/>
          <w:b/>
          <w:sz w:val="28"/>
          <w:szCs w:val="28"/>
          <w:lang w:val="es-ES_tradnl"/>
        </w:rPr>
        <w:lastRenderedPageBreak/>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Pr="00835647">
        <w:rPr>
          <w:rFonts w:ascii="Palatino Linotype" w:hAnsi="Palatino Linotype"/>
          <w:b/>
          <w:sz w:val="24"/>
          <w:szCs w:val="24"/>
        </w:rPr>
        <w:t>NOTIFÍQUESE</w:t>
      </w:r>
      <w:r w:rsidRPr="00835647">
        <w:rPr>
          <w:rFonts w:ascii="Palatino Linotype" w:hAnsi="Palatino Linotype"/>
          <w:sz w:val="24"/>
          <w:szCs w:val="24"/>
        </w:rPr>
        <w:t xml:space="preserve"> vía </w:t>
      </w:r>
      <w:r w:rsidRPr="00835647">
        <w:rPr>
          <w:rFonts w:ascii="Palatino Linotype" w:hAnsi="Palatino Linotype"/>
          <w:b/>
          <w:sz w:val="24"/>
          <w:szCs w:val="24"/>
        </w:rPr>
        <w:t>SAIMEX</w:t>
      </w:r>
      <w:r w:rsidRPr="00835647">
        <w:rPr>
          <w:rFonts w:ascii="Palatino Linotype" w:hAnsi="Palatino Linotype"/>
          <w:sz w:val="24"/>
          <w:szCs w:val="24"/>
        </w:rPr>
        <w:t xml:space="preserve">, la presente resolución al Titular de la Unidad de Transparencia del </w:t>
      </w:r>
      <w:r w:rsidRPr="00835647">
        <w:rPr>
          <w:rFonts w:ascii="Palatino Linotype" w:hAnsi="Palatino Linotype"/>
          <w:b/>
          <w:sz w:val="24"/>
          <w:szCs w:val="24"/>
        </w:rPr>
        <w:t>Sujeto Obligado</w:t>
      </w:r>
      <w:r w:rsidRPr="00835647">
        <w:rPr>
          <w:rFonts w:ascii="Palatino Linotype" w:hAnsi="Palatino Linotype"/>
          <w:sz w:val="24"/>
          <w:szCs w:val="24"/>
        </w:rPr>
        <w:t>.</w:t>
      </w:r>
    </w:p>
    <w:p w:rsidR="009E2D65" w:rsidRDefault="009E2D65" w:rsidP="009E2D65">
      <w:pPr>
        <w:tabs>
          <w:tab w:val="left" w:pos="8647"/>
        </w:tabs>
        <w:spacing w:line="360" w:lineRule="auto"/>
        <w:ind w:right="51"/>
        <w:jc w:val="both"/>
        <w:rPr>
          <w:rFonts w:ascii="Palatino Linotype" w:hAnsi="Palatino Linotype"/>
          <w:color w:val="000000"/>
        </w:rPr>
      </w:pPr>
    </w:p>
    <w:p w:rsidR="009E2D65" w:rsidRDefault="009E2D65" w:rsidP="009E2D65">
      <w:pPr>
        <w:pStyle w:val="Textoindependiente"/>
        <w:spacing w:line="360" w:lineRule="auto"/>
        <w:jc w:val="both"/>
        <w:rPr>
          <w:rFonts w:ascii="Palatino Linotype" w:hAnsi="Palatino Linotype"/>
          <w:sz w:val="24"/>
          <w:szCs w:val="24"/>
        </w:rPr>
      </w:pPr>
      <w:r w:rsidRPr="00A80781">
        <w:rPr>
          <w:rFonts w:ascii="Palatino Linotype" w:hAnsi="Palatino Linotype" w:cs="Arial"/>
          <w:b/>
          <w:sz w:val="28"/>
          <w:szCs w:val="28"/>
        </w:rPr>
        <w:t>TERCERO</w:t>
      </w:r>
      <w:r>
        <w:rPr>
          <w:rFonts w:ascii="Palatino Linotype" w:hAnsi="Palatino Linotype"/>
          <w:b/>
          <w:sz w:val="24"/>
          <w:szCs w:val="24"/>
        </w:rPr>
        <w:t xml:space="preserve">. </w:t>
      </w:r>
      <w:r w:rsidRPr="00835647">
        <w:rPr>
          <w:rFonts w:ascii="Palatino Linotype" w:hAnsi="Palatino Linotype"/>
          <w:b/>
          <w:sz w:val="24"/>
          <w:szCs w:val="24"/>
        </w:rPr>
        <w:t>NOTIFÍQUESE</w:t>
      </w:r>
      <w:r>
        <w:rPr>
          <w:rFonts w:ascii="Palatino Linotype" w:hAnsi="Palatino Linotype"/>
          <w:sz w:val="24"/>
          <w:szCs w:val="24"/>
        </w:rPr>
        <w:t xml:space="preserve"> al</w:t>
      </w:r>
      <w:r w:rsidRPr="00E838AE">
        <w:rPr>
          <w:rFonts w:ascii="Palatino Linotype" w:hAnsi="Palatino Linotype"/>
          <w:sz w:val="24"/>
          <w:szCs w:val="24"/>
        </w:rPr>
        <w:t xml:space="preserve"> recurrente</w:t>
      </w:r>
      <w:r w:rsidRPr="00835647">
        <w:rPr>
          <w:rFonts w:ascii="Palatino Linotype" w:hAnsi="Palatino Linotype"/>
          <w:b/>
          <w:sz w:val="24"/>
          <w:szCs w:val="24"/>
        </w:rPr>
        <w:t xml:space="preserve"> </w:t>
      </w:r>
      <w:r w:rsidRPr="00835647">
        <w:rPr>
          <w:rFonts w:ascii="Palatino Linotype" w:hAnsi="Palatino Linotype"/>
          <w:sz w:val="24"/>
          <w:szCs w:val="24"/>
        </w:rPr>
        <w:t>la presente resolución,</w:t>
      </w:r>
      <w:r>
        <w:rPr>
          <w:rFonts w:ascii="Palatino Linotype" w:hAnsi="Palatino Linotype"/>
          <w:sz w:val="24"/>
          <w:szCs w:val="24"/>
        </w:rPr>
        <w:t xml:space="preserve"> </w:t>
      </w:r>
      <w:r w:rsidRPr="00835647">
        <w:rPr>
          <w:rFonts w:ascii="Palatino Linotype" w:hAnsi="Palatino Linotype"/>
          <w:sz w:val="24"/>
          <w:szCs w:val="24"/>
        </w:rPr>
        <w:t>hágase de su conocimiento que en caso de que considere que le cause algún perjuicio, podrá promover el Juicio de Amparo en los términos de las leyes aplicables, de acuerdo a lo estipulado por el artículo 196 de la Ley de Transparencia y Acceso a la Información Pública del Estado de México y Municipios.</w:t>
      </w:r>
    </w:p>
    <w:p w:rsidR="00DA497A" w:rsidRPr="002069C5" w:rsidRDefault="00DA497A" w:rsidP="00EA50CF">
      <w:pPr>
        <w:spacing w:after="0" w:line="360" w:lineRule="auto"/>
        <w:jc w:val="both"/>
        <w:rPr>
          <w:rFonts w:ascii="Palatino Linotype" w:hAnsi="Palatino Linotype" w:cs="Arial"/>
          <w:sz w:val="24"/>
        </w:rPr>
      </w:pPr>
    </w:p>
    <w:p w:rsidR="00B170D3" w:rsidRPr="002069C5" w:rsidRDefault="00884EEA" w:rsidP="00EA50CF">
      <w:pPr>
        <w:spacing w:after="0" w:line="360" w:lineRule="auto"/>
        <w:jc w:val="both"/>
        <w:rPr>
          <w:rFonts w:ascii="Palatino Linotype" w:hAnsi="Palatino Linotype" w:cs="Arial"/>
          <w:sz w:val="24"/>
        </w:rPr>
      </w:pPr>
      <w:r w:rsidRPr="002069C5">
        <w:rPr>
          <w:rFonts w:ascii="Palatino Linotype" w:hAnsi="Palatino Linotype" w:cs="Arial"/>
          <w:sz w:val="24"/>
        </w:rPr>
        <w:t>ASÍ LO RESUELVE, POR UNANIMIDAD DE VOTOS EL PLENO DEL</w:t>
      </w:r>
      <w:r w:rsidRPr="002069C5">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2069C5">
        <w:rPr>
          <w:rFonts w:ascii="Palatino Linotype" w:hAnsi="Palatino Linotype" w:cs="Arial"/>
          <w:sz w:val="24"/>
        </w:rPr>
        <w:t xml:space="preserve">, CONFORMADO POR LOS COMISIONADOS </w:t>
      </w:r>
      <w:r w:rsidR="00250EB0" w:rsidRPr="002069C5">
        <w:rPr>
          <w:rFonts w:ascii="Palatino Linotype" w:hAnsi="Palatino Linotype" w:cs="Arial"/>
          <w:sz w:val="24"/>
        </w:rPr>
        <w:t>ZULEMA MARTÍNEZ SÁNCHEZ</w:t>
      </w:r>
      <w:r w:rsidRPr="002069C5">
        <w:rPr>
          <w:rFonts w:ascii="Palatino Linotype" w:hAnsi="Palatino Linotype" w:cs="Arial"/>
          <w:sz w:val="24"/>
        </w:rPr>
        <w:t xml:space="preserve">, </w:t>
      </w:r>
      <w:r w:rsidR="001E318A" w:rsidRPr="002069C5">
        <w:rPr>
          <w:rFonts w:ascii="Palatino Linotype" w:hAnsi="Palatino Linotype" w:cs="Arial"/>
          <w:sz w:val="24"/>
        </w:rPr>
        <w:t>EVA ABAID YAPUR</w:t>
      </w:r>
      <w:r w:rsidR="00C964D2">
        <w:rPr>
          <w:rFonts w:ascii="Palatino Linotype" w:hAnsi="Palatino Linotype" w:cs="Arial"/>
          <w:sz w:val="24"/>
        </w:rPr>
        <w:t xml:space="preserve">, </w:t>
      </w:r>
      <w:r w:rsidR="001E318A" w:rsidRPr="002069C5">
        <w:rPr>
          <w:rFonts w:ascii="Palatino Linotype" w:hAnsi="Palatino Linotype" w:cs="Arial"/>
          <w:sz w:val="24"/>
        </w:rPr>
        <w:t xml:space="preserve">JOSÉ GUADALUPE LUNA HERNÁNDEZ, JAVIER MARTÍNEZ CRUZ </w:t>
      </w:r>
      <w:r w:rsidR="00E758AB" w:rsidRPr="002069C5">
        <w:rPr>
          <w:rFonts w:ascii="Palatino Linotype" w:hAnsi="Palatino Linotype" w:cs="Arial"/>
          <w:sz w:val="24"/>
        </w:rPr>
        <w:t>Y LUIS GUSTAVO PARRA NORIEGA</w:t>
      </w:r>
      <w:r w:rsidRPr="002069C5">
        <w:rPr>
          <w:rFonts w:ascii="Palatino Linotype" w:hAnsi="Palatino Linotype" w:cs="Arial"/>
          <w:sz w:val="24"/>
        </w:rPr>
        <w:t xml:space="preserve">, EN LA </w:t>
      </w:r>
      <w:r w:rsidR="00C964D2">
        <w:rPr>
          <w:rFonts w:ascii="Palatino Linotype" w:hAnsi="Palatino Linotype" w:cs="Arial"/>
          <w:sz w:val="24"/>
        </w:rPr>
        <w:t>DÉCIMO QUINTA</w:t>
      </w:r>
      <w:r w:rsidR="008F411C" w:rsidRPr="002069C5">
        <w:rPr>
          <w:rFonts w:ascii="Palatino Linotype" w:hAnsi="Palatino Linotype" w:cs="Arial"/>
          <w:sz w:val="24"/>
        </w:rPr>
        <w:t xml:space="preserve"> </w:t>
      </w:r>
      <w:r w:rsidRPr="002069C5">
        <w:rPr>
          <w:rFonts w:ascii="Palatino Linotype" w:hAnsi="Palatino Linotype" w:cs="Arial"/>
          <w:sz w:val="24"/>
        </w:rPr>
        <w:t xml:space="preserve">SESIÓN </w:t>
      </w:r>
      <w:r w:rsidR="00D76CA3" w:rsidRPr="002069C5">
        <w:rPr>
          <w:rFonts w:ascii="Palatino Linotype" w:hAnsi="Palatino Linotype" w:cs="Arial"/>
          <w:sz w:val="24"/>
        </w:rPr>
        <w:t xml:space="preserve">ORDINARIA CELEBRADA </w:t>
      </w:r>
      <w:r w:rsidR="00C964D2">
        <w:rPr>
          <w:rFonts w:ascii="Palatino Linotype" w:hAnsi="Palatino Linotype" w:cs="Arial"/>
          <w:sz w:val="24"/>
        </w:rPr>
        <w:t>VEINTISEIS DE AGOSTO</w:t>
      </w:r>
      <w:r w:rsidR="00D76CA3" w:rsidRPr="002069C5">
        <w:rPr>
          <w:rFonts w:ascii="Palatino Linotype" w:hAnsi="Palatino Linotype" w:cs="Arial"/>
          <w:sz w:val="24"/>
        </w:rPr>
        <w:t xml:space="preserve"> DE DOS MIL </w:t>
      </w:r>
      <w:r w:rsidR="00EA50CF" w:rsidRPr="002069C5">
        <w:rPr>
          <w:rFonts w:ascii="Palatino Linotype" w:hAnsi="Palatino Linotype" w:cs="Arial"/>
          <w:sz w:val="24"/>
        </w:rPr>
        <w:t>VEINTE</w:t>
      </w:r>
      <w:r w:rsidR="00D76CA3" w:rsidRPr="002069C5">
        <w:rPr>
          <w:rFonts w:ascii="Palatino Linotype" w:hAnsi="Palatino Linotype" w:cs="Arial"/>
          <w:sz w:val="24"/>
        </w:rPr>
        <w:t xml:space="preserve">, ANTE </w:t>
      </w:r>
      <w:r w:rsidR="00250EB0" w:rsidRPr="002069C5">
        <w:rPr>
          <w:rFonts w:ascii="Palatino Linotype" w:hAnsi="Palatino Linotype" w:cs="Arial"/>
          <w:sz w:val="24"/>
        </w:rPr>
        <w:t>EL SECRETARIO TÉCNICO</w:t>
      </w:r>
      <w:r w:rsidRPr="002069C5">
        <w:rPr>
          <w:rFonts w:ascii="Palatino Linotype" w:hAnsi="Palatino Linotype" w:cs="Arial"/>
          <w:sz w:val="24"/>
        </w:rPr>
        <w:t xml:space="preserve"> DEL PLENO, </w:t>
      </w:r>
      <w:r w:rsidR="00250EB0" w:rsidRPr="002069C5">
        <w:rPr>
          <w:rFonts w:ascii="Palatino Linotype" w:hAnsi="Palatino Linotype" w:cs="Arial"/>
          <w:sz w:val="24"/>
        </w:rPr>
        <w:t>ALEXIS TAPIA RAMÍREZ</w:t>
      </w:r>
      <w:r w:rsidRPr="002069C5">
        <w:rPr>
          <w:rFonts w:ascii="Palatino Linotype" w:hAnsi="Palatino Linotype" w:cs="Arial"/>
          <w:sz w:val="24"/>
        </w:rPr>
        <w:t>.</w:t>
      </w:r>
      <w:r w:rsidR="008537D1" w:rsidRPr="002069C5">
        <w:rPr>
          <w:rFonts w:ascii="Palatino Linotype" w:hAnsi="Palatino Linotype" w:cs="Arial"/>
          <w:sz w:val="24"/>
        </w:rPr>
        <w:t>--------------------------------------------------------------------------------------------------------------------------------------------------------------------------------------------------------------------------------------------------------------------------------------------------------------------------------------------------------------</w:t>
      </w:r>
      <w:r w:rsidR="00EA50CF" w:rsidRPr="002069C5">
        <w:rPr>
          <w:rFonts w:ascii="Palatino Linotype" w:hAnsi="Palatino Linotype" w:cs="Arial"/>
          <w:sz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4533"/>
      </w:tblGrid>
      <w:tr w:rsidR="008665C8" w:rsidRPr="002069C5" w:rsidTr="00E758AB">
        <w:tc>
          <w:tcPr>
            <w:tcW w:w="9062" w:type="dxa"/>
            <w:gridSpan w:val="2"/>
          </w:tcPr>
          <w:p w:rsidR="008665C8" w:rsidRPr="002069C5" w:rsidRDefault="008665C8" w:rsidP="00613213">
            <w:pPr>
              <w:rPr>
                <w:rFonts w:ascii="Palatino Linotype" w:hAnsi="Palatino Linotype"/>
                <w:b/>
                <w:sz w:val="40"/>
                <w:szCs w:val="24"/>
              </w:rPr>
            </w:pPr>
          </w:p>
          <w:p w:rsidR="008665C8" w:rsidRPr="002069C5" w:rsidRDefault="008665C8" w:rsidP="00613213">
            <w:pPr>
              <w:jc w:val="center"/>
              <w:rPr>
                <w:rFonts w:ascii="Palatino Linotype" w:hAnsi="Palatino Linotype"/>
                <w:b/>
                <w:sz w:val="24"/>
                <w:szCs w:val="24"/>
              </w:rPr>
            </w:pPr>
          </w:p>
          <w:p w:rsidR="00E162AB" w:rsidRPr="002069C5" w:rsidRDefault="00E162AB" w:rsidP="00613213">
            <w:pPr>
              <w:jc w:val="center"/>
              <w:rPr>
                <w:rFonts w:ascii="Palatino Linotype" w:hAnsi="Palatino Linotype"/>
                <w:b/>
                <w:sz w:val="2"/>
                <w:szCs w:val="24"/>
              </w:rPr>
            </w:pPr>
          </w:p>
          <w:p w:rsidR="00E162AB" w:rsidRPr="002069C5" w:rsidRDefault="00E162AB" w:rsidP="00613213">
            <w:pPr>
              <w:jc w:val="center"/>
              <w:rPr>
                <w:rFonts w:ascii="Palatino Linotype" w:hAnsi="Palatino Linotype"/>
                <w:b/>
                <w:sz w:val="24"/>
                <w:szCs w:val="24"/>
              </w:rPr>
            </w:pPr>
          </w:p>
          <w:p w:rsidR="008665C8" w:rsidRPr="002069C5" w:rsidRDefault="008665C8" w:rsidP="00613213">
            <w:pPr>
              <w:jc w:val="center"/>
              <w:rPr>
                <w:rFonts w:ascii="Palatino Linotype" w:hAnsi="Palatino Linotype"/>
                <w:b/>
                <w:sz w:val="24"/>
                <w:szCs w:val="24"/>
              </w:rPr>
            </w:pPr>
          </w:p>
          <w:p w:rsidR="008665C8" w:rsidRPr="002069C5" w:rsidRDefault="008665C8" w:rsidP="00613213">
            <w:pPr>
              <w:jc w:val="center"/>
              <w:rPr>
                <w:rFonts w:ascii="Palatino Linotype" w:hAnsi="Palatino Linotype"/>
                <w:b/>
                <w:sz w:val="24"/>
                <w:szCs w:val="24"/>
              </w:rPr>
            </w:pPr>
            <w:r w:rsidRPr="002069C5">
              <w:rPr>
                <w:rFonts w:ascii="Palatino Linotype" w:hAnsi="Palatino Linotype"/>
                <w:b/>
                <w:sz w:val="24"/>
                <w:szCs w:val="24"/>
              </w:rPr>
              <w:t>Zulema Martínez Sánchez</w:t>
            </w:r>
          </w:p>
          <w:p w:rsidR="008665C8" w:rsidRPr="002069C5" w:rsidRDefault="008665C8" w:rsidP="00613213">
            <w:pPr>
              <w:jc w:val="center"/>
              <w:rPr>
                <w:rFonts w:ascii="Palatino Linotype" w:hAnsi="Palatino Linotype"/>
                <w:sz w:val="24"/>
                <w:szCs w:val="24"/>
              </w:rPr>
            </w:pPr>
            <w:r w:rsidRPr="002069C5">
              <w:rPr>
                <w:rFonts w:ascii="Palatino Linotype" w:hAnsi="Palatino Linotype"/>
                <w:sz w:val="24"/>
                <w:szCs w:val="24"/>
              </w:rPr>
              <w:t>Comisionada Presidenta</w:t>
            </w:r>
          </w:p>
          <w:p w:rsidR="008665C8" w:rsidRPr="002069C5" w:rsidRDefault="008665C8" w:rsidP="00613213">
            <w:pPr>
              <w:jc w:val="center"/>
              <w:rPr>
                <w:rFonts w:ascii="Palatino Linotype" w:hAnsi="Palatino Linotype"/>
                <w:b/>
                <w:sz w:val="24"/>
                <w:szCs w:val="24"/>
              </w:rPr>
            </w:pPr>
            <w:r w:rsidRPr="002069C5">
              <w:rPr>
                <w:rFonts w:ascii="Palatino Linotype" w:hAnsi="Palatino Linotype"/>
                <w:b/>
                <w:sz w:val="24"/>
                <w:szCs w:val="24"/>
              </w:rPr>
              <w:t>(Rúbrica).</w:t>
            </w:r>
          </w:p>
        </w:tc>
      </w:tr>
      <w:tr w:rsidR="008665C8" w:rsidRPr="002069C5" w:rsidTr="00E758AB">
        <w:tc>
          <w:tcPr>
            <w:tcW w:w="4529" w:type="dxa"/>
          </w:tcPr>
          <w:p w:rsidR="008665C8" w:rsidRPr="002069C5" w:rsidRDefault="008665C8" w:rsidP="00613213">
            <w:pPr>
              <w:jc w:val="center"/>
              <w:rPr>
                <w:rFonts w:ascii="Palatino Linotype" w:hAnsi="Palatino Linotype"/>
                <w:b/>
                <w:szCs w:val="24"/>
              </w:rPr>
            </w:pPr>
          </w:p>
          <w:p w:rsidR="008665C8" w:rsidRPr="002069C5" w:rsidRDefault="008665C8" w:rsidP="00613213">
            <w:pPr>
              <w:jc w:val="center"/>
              <w:rPr>
                <w:rFonts w:ascii="Palatino Linotype" w:hAnsi="Palatino Linotype"/>
                <w:b/>
                <w:sz w:val="24"/>
                <w:szCs w:val="24"/>
              </w:rPr>
            </w:pPr>
          </w:p>
          <w:p w:rsidR="008665C8" w:rsidRPr="002069C5" w:rsidRDefault="008665C8" w:rsidP="00613213">
            <w:pPr>
              <w:jc w:val="center"/>
              <w:rPr>
                <w:rFonts w:ascii="Palatino Linotype" w:hAnsi="Palatino Linotype"/>
                <w:b/>
                <w:szCs w:val="24"/>
              </w:rPr>
            </w:pPr>
          </w:p>
          <w:p w:rsidR="008665C8" w:rsidRPr="002069C5" w:rsidRDefault="008665C8" w:rsidP="00613213">
            <w:pPr>
              <w:jc w:val="center"/>
              <w:rPr>
                <w:rFonts w:ascii="Palatino Linotype" w:hAnsi="Palatino Linotype"/>
                <w:b/>
                <w:sz w:val="24"/>
                <w:szCs w:val="24"/>
              </w:rPr>
            </w:pPr>
          </w:p>
          <w:p w:rsidR="008665C8" w:rsidRPr="002069C5" w:rsidRDefault="008665C8" w:rsidP="00613213">
            <w:pPr>
              <w:jc w:val="center"/>
              <w:rPr>
                <w:rFonts w:ascii="Palatino Linotype" w:hAnsi="Palatino Linotype"/>
                <w:b/>
                <w:sz w:val="24"/>
                <w:szCs w:val="24"/>
              </w:rPr>
            </w:pPr>
          </w:p>
          <w:p w:rsidR="008665C8" w:rsidRPr="002069C5" w:rsidRDefault="008665C8" w:rsidP="00613213">
            <w:pPr>
              <w:jc w:val="center"/>
              <w:rPr>
                <w:rFonts w:ascii="Palatino Linotype" w:hAnsi="Palatino Linotype"/>
                <w:b/>
                <w:sz w:val="24"/>
                <w:szCs w:val="24"/>
              </w:rPr>
            </w:pPr>
          </w:p>
          <w:p w:rsidR="008665C8" w:rsidRPr="002069C5" w:rsidRDefault="008665C8" w:rsidP="00613213">
            <w:pPr>
              <w:jc w:val="center"/>
              <w:rPr>
                <w:rFonts w:ascii="Palatino Linotype" w:hAnsi="Palatino Linotype"/>
                <w:b/>
                <w:sz w:val="24"/>
                <w:szCs w:val="24"/>
              </w:rPr>
            </w:pPr>
            <w:r w:rsidRPr="002069C5">
              <w:rPr>
                <w:rFonts w:ascii="Palatino Linotype" w:hAnsi="Palatino Linotype"/>
                <w:b/>
                <w:sz w:val="24"/>
                <w:szCs w:val="24"/>
              </w:rPr>
              <w:t>Eva Abaid Yapur</w:t>
            </w:r>
          </w:p>
          <w:p w:rsidR="008665C8" w:rsidRPr="002069C5" w:rsidRDefault="008665C8" w:rsidP="00613213">
            <w:pPr>
              <w:jc w:val="center"/>
              <w:rPr>
                <w:rFonts w:ascii="Palatino Linotype" w:hAnsi="Palatino Linotype"/>
                <w:sz w:val="24"/>
                <w:szCs w:val="24"/>
              </w:rPr>
            </w:pPr>
            <w:r w:rsidRPr="002069C5">
              <w:rPr>
                <w:rFonts w:ascii="Palatino Linotype" w:hAnsi="Palatino Linotype"/>
                <w:sz w:val="24"/>
                <w:szCs w:val="24"/>
              </w:rPr>
              <w:t>Comisionada</w:t>
            </w:r>
          </w:p>
          <w:p w:rsidR="008665C8" w:rsidRPr="002069C5" w:rsidRDefault="00871EB5" w:rsidP="00CA7779">
            <w:pPr>
              <w:jc w:val="center"/>
              <w:rPr>
                <w:rFonts w:ascii="Palatino Linotype" w:hAnsi="Palatino Linotype"/>
                <w:b/>
                <w:sz w:val="24"/>
                <w:szCs w:val="24"/>
              </w:rPr>
            </w:pPr>
            <w:r w:rsidRPr="002069C5">
              <w:rPr>
                <w:rFonts w:ascii="Palatino Linotype" w:hAnsi="Palatino Linotype"/>
                <w:b/>
                <w:sz w:val="24"/>
                <w:szCs w:val="24"/>
              </w:rPr>
              <w:t>(</w:t>
            </w:r>
            <w:r w:rsidR="00CA7779">
              <w:rPr>
                <w:rFonts w:ascii="Palatino Linotype" w:hAnsi="Palatino Linotype"/>
                <w:b/>
                <w:sz w:val="24"/>
                <w:szCs w:val="24"/>
              </w:rPr>
              <w:t>Rúbrica</w:t>
            </w:r>
            <w:r w:rsidR="008665C8" w:rsidRPr="002069C5">
              <w:rPr>
                <w:rFonts w:ascii="Palatino Linotype" w:hAnsi="Palatino Linotype"/>
                <w:b/>
                <w:sz w:val="24"/>
                <w:szCs w:val="24"/>
              </w:rPr>
              <w:t>).</w:t>
            </w:r>
          </w:p>
        </w:tc>
        <w:tc>
          <w:tcPr>
            <w:tcW w:w="4533" w:type="dxa"/>
          </w:tcPr>
          <w:p w:rsidR="008665C8" w:rsidRPr="002069C5" w:rsidRDefault="008665C8" w:rsidP="00613213">
            <w:pPr>
              <w:jc w:val="center"/>
              <w:rPr>
                <w:rFonts w:ascii="Palatino Linotype" w:hAnsi="Palatino Linotype"/>
                <w:b/>
                <w:szCs w:val="24"/>
              </w:rPr>
            </w:pPr>
          </w:p>
          <w:p w:rsidR="008665C8" w:rsidRPr="002069C5" w:rsidRDefault="008665C8" w:rsidP="00613213">
            <w:pPr>
              <w:jc w:val="center"/>
              <w:rPr>
                <w:rFonts w:ascii="Palatino Linotype" w:hAnsi="Palatino Linotype"/>
                <w:b/>
                <w:sz w:val="24"/>
                <w:szCs w:val="24"/>
              </w:rPr>
            </w:pPr>
          </w:p>
          <w:p w:rsidR="008665C8" w:rsidRPr="002069C5" w:rsidRDefault="008665C8" w:rsidP="00613213">
            <w:pPr>
              <w:jc w:val="center"/>
              <w:rPr>
                <w:rFonts w:ascii="Palatino Linotype" w:hAnsi="Palatino Linotype"/>
                <w:b/>
                <w:sz w:val="24"/>
                <w:szCs w:val="24"/>
              </w:rPr>
            </w:pPr>
          </w:p>
          <w:p w:rsidR="008665C8" w:rsidRPr="002069C5" w:rsidRDefault="008665C8" w:rsidP="00613213">
            <w:pPr>
              <w:jc w:val="center"/>
              <w:rPr>
                <w:rFonts w:ascii="Palatino Linotype" w:hAnsi="Palatino Linotype"/>
                <w:b/>
                <w:szCs w:val="24"/>
              </w:rPr>
            </w:pPr>
          </w:p>
          <w:p w:rsidR="008665C8" w:rsidRPr="002069C5" w:rsidRDefault="008665C8" w:rsidP="00613213">
            <w:pPr>
              <w:jc w:val="center"/>
              <w:rPr>
                <w:rFonts w:ascii="Palatino Linotype" w:hAnsi="Palatino Linotype"/>
                <w:b/>
                <w:sz w:val="24"/>
                <w:szCs w:val="24"/>
              </w:rPr>
            </w:pPr>
          </w:p>
          <w:p w:rsidR="008665C8" w:rsidRPr="002069C5" w:rsidRDefault="008665C8" w:rsidP="00613213">
            <w:pPr>
              <w:jc w:val="center"/>
              <w:rPr>
                <w:rFonts w:ascii="Palatino Linotype" w:hAnsi="Palatino Linotype"/>
                <w:b/>
                <w:sz w:val="24"/>
                <w:szCs w:val="24"/>
              </w:rPr>
            </w:pPr>
          </w:p>
          <w:p w:rsidR="008665C8" w:rsidRPr="002069C5" w:rsidRDefault="008665C8" w:rsidP="00613213">
            <w:pPr>
              <w:jc w:val="center"/>
              <w:rPr>
                <w:rFonts w:ascii="Palatino Linotype" w:hAnsi="Palatino Linotype"/>
                <w:sz w:val="24"/>
                <w:szCs w:val="24"/>
              </w:rPr>
            </w:pPr>
            <w:r w:rsidRPr="002069C5">
              <w:rPr>
                <w:rFonts w:ascii="Palatino Linotype" w:hAnsi="Palatino Linotype"/>
                <w:b/>
                <w:sz w:val="24"/>
                <w:szCs w:val="24"/>
              </w:rPr>
              <w:t>José Guadalupe Luna Hernández</w:t>
            </w:r>
          </w:p>
          <w:p w:rsidR="008665C8" w:rsidRPr="002069C5" w:rsidRDefault="008665C8" w:rsidP="00613213">
            <w:pPr>
              <w:jc w:val="center"/>
              <w:rPr>
                <w:rFonts w:ascii="Palatino Linotype" w:hAnsi="Palatino Linotype"/>
                <w:sz w:val="24"/>
                <w:szCs w:val="24"/>
              </w:rPr>
            </w:pPr>
            <w:r w:rsidRPr="002069C5">
              <w:rPr>
                <w:rFonts w:ascii="Palatino Linotype" w:hAnsi="Palatino Linotype"/>
                <w:sz w:val="24"/>
                <w:szCs w:val="24"/>
              </w:rPr>
              <w:t>Comisionado</w:t>
            </w:r>
          </w:p>
          <w:p w:rsidR="008665C8" w:rsidRPr="002069C5" w:rsidRDefault="008665C8" w:rsidP="00613213">
            <w:pPr>
              <w:jc w:val="center"/>
              <w:rPr>
                <w:rFonts w:ascii="Palatino Linotype" w:hAnsi="Palatino Linotype"/>
                <w:b/>
                <w:sz w:val="24"/>
                <w:szCs w:val="24"/>
              </w:rPr>
            </w:pPr>
            <w:r w:rsidRPr="002069C5">
              <w:rPr>
                <w:rFonts w:ascii="Palatino Linotype" w:hAnsi="Palatino Linotype"/>
                <w:b/>
                <w:sz w:val="24"/>
                <w:szCs w:val="24"/>
              </w:rPr>
              <w:t>(Rúbrica).</w:t>
            </w:r>
          </w:p>
        </w:tc>
      </w:tr>
      <w:tr w:rsidR="00E758AB" w:rsidRPr="002069C5" w:rsidTr="00E758AB">
        <w:tc>
          <w:tcPr>
            <w:tcW w:w="4529" w:type="dxa"/>
          </w:tcPr>
          <w:p w:rsidR="00E758AB" w:rsidRPr="002069C5" w:rsidRDefault="00E758AB" w:rsidP="00613213">
            <w:pPr>
              <w:jc w:val="center"/>
              <w:rPr>
                <w:rFonts w:ascii="Palatino Linotype" w:hAnsi="Palatino Linotype"/>
                <w:b/>
                <w:sz w:val="24"/>
                <w:szCs w:val="24"/>
              </w:rPr>
            </w:pPr>
          </w:p>
          <w:p w:rsidR="00E758AB" w:rsidRPr="002069C5" w:rsidRDefault="00E758AB" w:rsidP="00613213">
            <w:pPr>
              <w:jc w:val="center"/>
              <w:rPr>
                <w:rFonts w:ascii="Palatino Linotype" w:hAnsi="Palatino Linotype"/>
                <w:b/>
                <w:sz w:val="24"/>
                <w:szCs w:val="24"/>
              </w:rPr>
            </w:pPr>
          </w:p>
          <w:p w:rsidR="00E758AB" w:rsidRPr="002069C5" w:rsidRDefault="00E758AB" w:rsidP="00613213">
            <w:pPr>
              <w:jc w:val="center"/>
              <w:rPr>
                <w:rFonts w:ascii="Palatino Linotype" w:hAnsi="Palatino Linotype"/>
                <w:b/>
                <w:sz w:val="32"/>
                <w:szCs w:val="24"/>
              </w:rPr>
            </w:pPr>
          </w:p>
          <w:p w:rsidR="00E758AB" w:rsidRPr="002069C5" w:rsidRDefault="00E758AB" w:rsidP="00613213">
            <w:pPr>
              <w:jc w:val="center"/>
              <w:rPr>
                <w:rFonts w:ascii="Palatino Linotype" w:hAnsi="Palatino Linotype"/>
                <w:b/>
                <w:sz w:val="24"/>
                <w:szCs w:val="24"/>
              </w:rPr>
            </w:pPr>
          </w:p>
          <w:p w:rsidR="008537D1" w:rsidRPr="002069C5" w:rsidRDefault="008537D1" w:rsidP="00613213">
            <w:pPr>
              <w:jc w:val="center"/>
              <w:rPr>
                <w:rFonts w:ascii="Palatino Linotype" w:hAnsi="Palatino Linotype"/>
                <w:b/>
                <w:sz w:val="24"/>
                <w:szCs w:val="24"/>
              </w:rPr>
            </w:pPr>
          </w:p>
          <w:p w:rsidR="00E758AB" w:rsidRPr="002069C5" w:rsidRDefault="00E758AB" w:rsidP="00613213">
            <w:pPr>
              <w:jc w:val="center"/>
              <w:rPr>
                <w:rFonts w:ascii="Palatino Linotype" w:hAnsi="Palatino Linotype"/>
                <w:b/>
                <w:sz w:val="28"/>
                <w:szCs w:val="24"/>
              </w:rPr>
            </w:pPr>
          </w:p>
          <w:p w:rsidR="00E758AB" w:rsidRPr="002069C5" w:rsidRDefault="00E758AB" w:rsidP="00613213">
            <w:pPr>
              <w:jc w:val="center"/>
              <w:rPr>
                <w:rFonts w:ascii="Palatino Linotype" w:hAnsi="Palatino Linotype"/>
                <w:sz w:val="24"/>
                <w:szCs w:val="24"/>
              </w:rPr>
            </w:pPr>
            <w:r w:rsidRPr="002069C5">
              <w:rPr>
                <w:rFonts w:ascii="Palatino Linotype" w:hAnsi="Palatino Linotype"/>
                <w:b/>
                <w:sz w:val="24"/>
                <w:szCs w:val="24"/>
              </w:rPr>
              <w:t>Javier Martínez Cruz</w:t>
            </w:r>
          </w:p>
          <w:p w:rsidR="00E758AB" w:rsidRPr="002069C5" w:rsidRDefault="00E758AB" w:rsidP="00613213">
            <w:pPr>
              <w:jc w:val="center"/>
              <w:rPr>
                <w:rFonts w:ascii="Palatino Linotype" w:hAnsi="Palatino Linotype"/>
                <w:sz w:val="24"/>
                <w:szCs w:val="24"/>
              </w:rPr>
            </w:pPr>
            <w:r w:rsidRPr="002069C5">
              <w:rPr>
                <w:rFonts w:ascii="Palatino Linotype" w:hAnsi="Palatino Linotype"/>
                <w:sz w:val="24"/>
                <w:szCs w:val="24"/>
              </w:rPr>
              <w:t>Comisionado</w:t>
            </w:r>
          </w:p>
          <w:p w:rsidR="00E758AB" w:rsidRPr="002069C5" w:rsidRDefault="00E758AB" w:rsidP="00613213">
            <w:pPr>
              <w:jc w:val="center"/>
              <w:rPr>
                <w:rFonts w:ascii="Palatino Linotype" w:hAnsi="Palatino Linotype"/>
                <w:b/>
                <w:sz w:val="24"/>
                <w:szCs w:val="24"/>
              </w:rPr>
            </w:pPr>
            <w:r w:rsidRPr="002069C5">
              <w:rPr>
                <w:rFonts w:ascii="Palatino Linotype" w:hAnsi="Palatino Linotype"/>
                <w:b/>
                <w:sz w:val="24"/>
                <w:szCs w:val="24"/>
              </w:rPr>
              <w:t>(Rúbrica).</w:t>
            </w:r>
          </w:p>
        </w:tc>
        <w:tc>
          <w:tcPr>
            <w:tcW w:w="4533" w:type="dxa"/>
          </w:tcPr>
          <w:p w:rsidR="00E758AB" w:rsidRPr="002069C5" w:rsidRDefault="00E758AB" w:rsidP="00613213">
            <w:pPr>
              <w:rPr>
                <w:rFonts w:ascii="Palatino Linotype" w:hAnsi="Palatino Linotype"/>
                <w:b/>
                <w:sz w:val="24"/>
                <w:szCs w:val="24"/>
              </w:rPr>
            </w:pPr>
          </w:p>
          <w:p w:rsidR="00E758AB" w:rsidRPr="002069C5" w:rsidRDefault="00E758AB" w:rsidP="00613213">
            <w:pPr>
              <w:jc w:val="center"/>
              <w:rPr>
                <w:rFonts w:ascii="Palatino Linotype" w:hAnsi="Palatino Linotype"/>
                <w:b/>
                <w:sz w:val="24"/>
                <w:szCs w:val="24"/>
              </w:rPr>
            </w:pPr>
          </w:p>
          <w:p w:rsidR="00E758AB" w:rsidRPr="002069C5" w:rsidRDefault="00E758AB" w:rsidP="00613213">
            <w:pPr>
              <w:jc w:val="center"/>
              <w:rPr>
                <w:rFonts w:ascii="Palatino Linotype" w:hAnsi="Palatino Linotype"/>
                <w:b/>
                <w:sz w:val="24"/>
                <w:szCs w:val="24"/>
              </w:rPr>
            </w:pPr>
          </w:p>
          <w:p w:rsidR="00E758AB" w:rsidRPr="002069C5" w:rsidRDefault="00E758AB" w:rsidP="00613213">
            <w:pPr>
              <w:jc w:val="center"/>
              <w:rPr>
                <w:rFonts w:ascii="Palatino Linotype" w:hAnsi="Palatino Linotype"/>
                <w:b/>
                <w:sz w:val="24"/>
                <w:szCs w:val="24"/>
              </w:rPr>
            </w:pPr>
          </w:p>
          <w:p w:rsidR="00E758AB" w:rsidRPr="002069C5" w:rsidRDefault="00E758AB" w:rsidP="00613213">
            <w:pPr>
              <w:jc w:val="center"/>
              <w:rPr>
                <w:rFonts w:ascii="Palatino Linotype" w:hAnsi="Palatino Linotype"/>
                <w:b/>
                <w:sz w:val="36"/>
                <w:szCs w:val="24"/>
              </w:rPr>
            </w:pPr>
          </w:p>
          <w:p w:rsidR="008537D1" w:rsidRPr="002069C5" w:rsidRDefault="008537D1" w:rsidP="00613213">
            <w:pPr>
              <w:jc w:val="center"/>
              <w:rPr>
                <w:rFonts w:ascii="Palatino Linotype" w:hAnsi="Palatino Linotype"/>
                <w:b/>
                <w:sz w:val="36"/>
                <w:szCs w:val="24"/>
              </w:rPr>
            </w:pPr>
          </w:p>
          <w:p w:rsidR="00E758AB" w:rsidRPr="002069C5" w:rsidRDefault="00E758AB" w:rsidP="00613213">
            <w:pPr>
              <w:jc w:val="center"/>
              <w:rPr>
                <w:rFonts w:ascii="Palatino Linotype" w:hAnsi="Palatino Linotype"/>
                <w:sz w:val="24"/>
                <w:szCs w:val="24"/>
              </w:rPr>
            </w:pPr>
            <w:r w:rsidRPr="002069C5">
              <w:rPr>
                <w:rFonts w:ascii="Palatino Linotype" w:hAnsi="Palatino Linotype"/>
                <w:b/>
                <w:sz w:val="24"/>
                <w:szCs w:val="24"/>
              </w:rPr>
              <w:t>Luis Gustavo Parra Noriega</w:t>
            </w:r>
          </w:p>
          <w:p w:rsidR="00E758AB" w:rsidRPr="002069C5" w:rsidRDefault="00E758AB" w:rsidP="00613213">
            <w:pPr>
              <w:jc w:val="center"/>
              <w:rPr>
                <w:rFonts w:ascii="Palatino Linotype" w:hAnsi="Palatino Linotype"/>
                <w:sz w:val="24"/>
                <w:szCs w:val="24"/>
              </w:rPr>
            </w:pPr>
            <w:r w:rsidRPr="002069C5">
              <w:rPr>
                <w:rFonts w:ascii="Palatino Linotype" w:hAnsi="Palatino Linotype"/>
                <w:sz w:val="24"/>
                <w:szCs w:val="24"/>
              </w:rPr>
              <w:t>Comisionado</w:t>
            </w:r>
          </w:p>
          <w:p w:rsidR="00E758AB" w:rsidRPr="002069C5" w:rsidRDefault="000E6325" w:rsidP="00EA50CF">
            <w:pPr>
              <w:jc w:val="center"/>
              <w:rPr>
                <w:rFonts w:ascii="Palatino Linotype" w:hAnsi="Palatino Linotype"/>
                <w:b/>
                <w:sz w:val="24"/>
                <w:szCs w:val="24"/>
              </w:rPr>
            </w:pPr>
            <w:r w:rsidRPr="002069C5">
              <w:rPr>
                <w:rFonts w:ascii="Palatino Linotype" w:hAnsi="Palatino Linotype"/>
                <w:b/>
                <w:sz w:val="24"/>
                <w:szCs w:val="24"/>
              </w:rPr>
              <w:t>(</w:t>
            </w:r>
            <w:r w:rsidR="00EA50CF" w:rsidRPr="002069C5">
              <w:rPr>
                <w:rFonts w:ascii="Palatino Linotype" w:hAnsi="Palatino Linotype"/>
                <w:b/>
                <w:sz w:val="24"/>
                <w:szCs w:val="24"/>
              </w:rPr>
              <w:t>Rúbrica</w:t>
            </w:r>
            <w:r w:rsidR="00E758AB" w:rsidRPr="002069C5">
              <w:rPr>
                <w:rFonts w:ascii="Palatino Linotype" w:hAnsi="Palatino Linotype"/>
                <w:b/>
                <w:sz w:val="24"/>
                <w:szCs w:val="24"/>
              </w:rPr>
              <w:t>).</w:t>
            </w:r>
          </w:p>
        </w:tc>
      </w:tr>
      <w:tr w:rsidR="008665C8" w:rsidRPr="002069C5" w:rsidTr="00E758AB">
        <w:tc>
          <w:tcPr>
            <w:tcW w:w="9062" w:type="dxa"/>
            <w:gridSpan w:val="2"/>
          </w:tcPr>
          <w:p w:rsidR="008665C8" w:rsidRPr="002069C5" w:rsidRDefault="008665C8" w:rsidP="00613213">
            <w:pPr>
              <w:jc w:val="center"/>
              <w:rPr>
                <w:rFonts w:ascii="Palatino Linotype" w:hAnsi="Palatino Linotype"/>
                <w:b/>
                <w:sz w:val="24"/>
                <w:szCs w:val="24"/>
              </w:rPr>
            </w:pPr>
          </w:p>
          <w:p w:rsidR="008665C8" w:rsidRPr="002069C5" w:rsidRDefault="008665C8" w:rsidP="00613213">
            <w:pPr>
              <w:jc w:val="center"/>
              <w:rPr>
                <w:rFonts w:ascii="Palatino Linotype" w:hAnsi="Palatino Linotype"/>
                <w:b/>
                <w:sz w:val="24"/>
                <w:szCs w:val="24"/>
              </w:rPr>
            </w:pPr>
          </w:p>
          <w:p w:rsidR="008665C8" w:rsidRPr="002069C5" w:rsidRDefault="008665C8" w:rsidP="00613213">
            <w:pPr>
              <w:jc w:val="center"/>
              <w:rPr>
                <w:rFonts w:ascii="Palatino Linotype" w:hAnsi="Palatino Linotype"/>
                <w:b/>
                <w:sz w:val="24"/>
                <w:szCs w:val="24"/>
              </w:rPr>
            </w:pPr>
          </w:p>
          <w:p w:rsidR="008665C8" w:rsidRPr="002069C5" w:rsidRDefault="008665C8" w:rsidP="00613213">
            <w:pPr>
              <w:jc w:val="center"/>
              <w:rPr>
                <w:rFonts w:ascii="Palatino Linotype" w:hAnsi="Palatino Linotype"/>
                <w:b/>
                <w:sz w:val="12"/>
                <w:szCs w:val="24"/>
              </w:rPr>
            </w:pPr>
          </w:p>
          <w:p w:rsidR="008665C8" w:rsidRPr="002069C5" w:rsidRDefault="008665C8" w:rsidP="00613213">
            <w:pPr>
              <w:rPr>
                <w:rFonts w:ascii="Palatino Linotype" w:hAnsi="Palatino Linotype"/>
                <w:b/>
                <w:sz w:val="28"/>
                <w:szCs w:val="24"/>
              </w:rPr>
            </w:pPr>
          </w:p>
          <w:p w:rsidR="008665C8" w:rsidRPr="002069C5" w:rsidRDefault="008665C8" w:rsidP="00613213">
            <w:pPr>
              <w:jc w:val="center"/>
              <w:rPr>
                <w:rFonts w:ascii="Palatino Linotype" w:hAnsi="Palatino Linotype"/>
                <w:b/>
                <w:sz w:val="24"/>
                <w:szCs w:val="24"/>
              </w:rPr>
            </w:pPr>
            <w:r w:rsidRPr="002069C5">
              <w:rPr>
                <w:rFonts w:ascii="Palatino Linotype" w:hAnsi="Palatino Linotype"/>
                <w:b/>
                <w:sz w:val="24"/>
                <w:szCs w:val="24"/>
              </w:rPr>
              <w:t>Alexis Tapia Ramírez</w:t>
            </w:r>
          </w:p>
          <w:p w:rsidR="008665C8" w:rsidRPr="002069C5" w:rsidRDefault="008665C8" w:rsidP="00613213">
            <w:pPr>
              <w:jc w:val="center"/>
              <w:rPr>
                <w:rFonts w:ascii="Palatino Linotype" w:hAnsi="Palatino Linotype"/>
                <w:sz w:val="24"/>
                <w:szCs w:val="24"/>
              </w:rPr>
            </w:pPr>
            <w:r w:rsidRPr="002069C5">
              <w:rPr>
                <w:rFonts w:ascii="Palatino Linotype" w:hAnsi="Palatino Linotype"/>
                <w:sz w:val="24"/>
                <w:szCs w:val="24"/>
              </w:rPr>
              <w:t>Secretario Técnico del Pleno</w:t>
            </w:r>
          </w:p>
          <w:p w:rsidR="008665C8" w:rsidRPr="002069C5" w:rsidRDefault="008665C8" w:rsidP="00613213">
            <w:pPr>
              <w:jc w:val="center"/>
              <w:rPr>
                <w:rFonts w:ascii="Palatino Linotype" w:hAnsi="Palatino Linotype"/>
                <w:b/>
                <w:sz w:val="24"/>
                <w:szCs w:val="24"/>
              </w:rPr>
            </w:pPr>
            <w:r w:rsidRPr="002069C5">
              <w:rPr>
                <w:rFonts w:ascii="Palatino Linotype" w:hAnsi="Palatino Linotype"/>
                <w:b/>
                <w:sz w:val="24"/>
                <w:szCs w:val="24"/>
              </w:rPr>
              <w:t>(Rúbrica).</w:t>
            </w:r>
          </w:p>
        </w:tc>
      </w:tr>
    </w:tbl>
    <w:p w:rsidR="00882BCB" w:rsidRPr="002069C5" w:rsidRDefault="00882BCB" w:rsidP="00613213">
      <w:pPr>
        <w:spacing w:after="0" w:line="240" w:lineRule="auto"/>
        <w:jc w:val="both"/>
        <w:rPr>
          <w:rFonts w:ascii="Palatino Linotype" w:hAnsi="Palatino Linotype" w:cs="Arial"/>
          <w:sz w:val="2"/>
          <w:szCs w:val="18"/>
        </w:rPr>
      </w:pPr>
    </w:p>
    <w:p w:rsidR="00882BCB" w:rsidRPr="002069C5" w:rsidRDefault="00882BCB" w:rsidP="00613213">
      <w:pPr>
        <w:spacing w:after="0" w:line="240" w:lineRule="auto"/>
        <w:jc w:val="both"/>
        <w:rPr>
          <w:rFonts w:ascii="Palatino Linotype" w:hAnsi="Palatino Linotype" w:cs="Arial"/>
          <w:sz w:val="4"/>
          <w:szCs w:val="16"/>
        </w:rPr>
      </w:pPr>
    </w:p>
    <w:p w:rsidR="006A1DA8" w:rsidRPr="002069C5" w:rsidRDefault="006A1DA8" w:rsidP="00613213">
      <w:pPr>
        <w:spacing w:after="0" w:line="240" w:lineRule="auto"/>
        <w:jc w:val="both"/>
        <w:rPr>
          <w:rFonts w:ascii="Palatino Linotype" w:hAnsi="Palatino Linotype" w:cs="Arial"/>
          <w:sz w:val="2"/>
          <w:szCs w:val="16"/>
        </w:rPr>
      </w:pPr>
    </w:p>
    <w:p w:rsidR="00EE47DA" w:rsidRPr="002069C5" w:rsidRDefault="00EE47DA" w:rsidP="00613213">
      <w:pPr>
        <w:spacing w:after="0" w:line="240" w:lineRule="auto"/>
        <w:jc w:val="both"/>
        <w:rPr>
          <w:rFonts w:ascii="Palatino Linotype" w:hAnsi="Palatino Linotype" w:cs="Arial"/>
          <w:sz w:val="16"/>
          <w:szCs w:val="16"/>
        </w:rPr>
      </w:pPr>
      <w:r w:rsidRPr="002069C5">
        <w:rPr>
          <w:rFonts w:ascii="Palatino Linotype" w:hAnsi="Palatino Linotype" w:cs="Arial"/>
          <w:sz w:val="16"/>
          <w:szCs w:val="16"/>
        </w:rPr>
        <w:t xml:space="preserve">Esta hoja corresponde a la resolución de fecha </w:t>
      </w:r>
      <w:r w:rsidR="00C964D2">
        <w:rPr>
          <w:rFonts w:ascii="Palatino Linotype" w:hAnsi="Palatino Linotype" w:cs="Arial"/>
          <w:sz w:val="16"/>
          <w:szCs w:val="16"/>
        </w:rPr>
        <w:t>veintiséis de agosto</w:t>
      </w:r>
      <w:r w:rsidR="00D76CA3" w:rsidRPr="002069C5">
        <w:rPr>
          <w:rFonts w:ascii="Palatino Linotype" w:hAnsi="Palatino Linotype" w:cs="Arial"/>
          <w:sz w:val="16"/>
          <w:szCs w:val="16"/>
        </w:rPr>
        <w:t xml:space="preserve"> de dos mil </w:t>
      </w:r>
      <w:r w:rsidR="00EA50CF" w:rsidRPr="002069C5">
        <w:rPr>
          <w:rFonts w:ascii="Palatino Linotype" w:hAnsi="Palatino Linotype" w:cs="Arial"/>
          <w:sz w:val="16"/>
          <w:szCs w:val="16"/>
        </w:rPr>
        <w:t>veinte</w:t>
      </w:r>
      <w:r w:rsidRPr="002069C5">
        <w:rPr>
          <w:rFonts w:ascii="Palatino Linotype" w:hAnsi="Palatino Linotype" w:cs="Arial"/>
          <w:sz w:val="16"/>
          <w:szCs w:val="16"/>
        </w:rPr>
        <w:t xml:space="preserve">, emitida en el recurso de revisión </w:t>
      </w:r>
      <w:r w:rsidR="00C0663E" w:rsidRPr="002069C5">
        <w:rPr>
          <w:rFonts w:ascii="Palatino Linotype" w:hAnsi="Palatino Linotype" w:cs="Arial"/>
          <w:b/>
          <w:bCs/>
          <w:sz w:val="16"/>
          <w:szCs w:val="16"/>
          <w:lang w:eastAsia="es-MX"/>
        </w:rPr>
        <w:t>0</w:t>
      </w:r>
      <w:r w:rsidR="009F6D99">
        <w:rPr>
          <w:rFonts w:ascii="Palatino Linotype" w:hAnsi="Palatino Linotype" w:cs="Arial"/>
          <w:b/>
          <w:bCs/>
          <w:sz w:val="16"/>
          <w:szCs w:val="16"/>
          <w:lang w:eastAsia="es-MX"/>
        </w:rPr>
        <w:t>0775/INFOEM/IP/RR/2020</w:t>
      </w:r>
      <w:r w:rsidRPr="002069C5">
        <w:rPr>
          <w:rFonts w:ascii="Palatino Linotype" w:hAnsi="Palatino Linotype" w:cs="Arial"/>
          <w:sz w:val="16"/>
          <w:szCs w:val="16"/>
        </w:rPr>
        <w:t>.</w:t>
      </w:r>
    </w:p>
    <w:p w:rsidR="00DD13E2" w:rsidRPr="00556551" w:rsidRDefault="009F6D99" w:rsidP="00613213">
      <w:pPr>
        <w:spacing w:after="0" w:line="240" w:lineRule="auto"/>
        <w:jc w:val="both"/>
        <w:rPr>
          <w:rFonts w:ascii="Palatino Linotype" w:hAnsi="Palatino Linotype" w:cs="Arial"/>
          <w:sz w:val="16"/>
          <w:szCs w:val="16"/>
        </w:rPr>
      </w:pPr>
      <w:r>
        <w:rPr>
          <w:rFonts w:ascii="Palatino Linotype" w:hAnsi="Palatino Linotype" w:cs="Arial"/>
          <w:sz w:val="16"/>
          <w:szCs w:val="16"/>
        </w:rPr>
        <w:t>ZMS/OSAM/FJJC</w:t>
      </w:r>
    </w:p>
    <w:sectPr w:rsidR="00DD13E2" w:rsidRPr="00556551" w:rsidSect="00BD2519">
      <w:headerReference w:type="even" r:id="rId23"/>
      <w:headerReference w:type="default" r:id="rId24"/>
      <w:footerReference w:type="default" r:id="rId25"/>
      <w:headerReference w:type="first" r:id="rId26"/>
      <w:footerReference w:type="first" r:id="rId2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5E34" w:rsidRDefault="00C85E34" w:rsidP="00EE47DA">
      <w:pPr>
        <w:spacing w:after="0" w:line="240" w:lineRule="auto"/>
      </w:pPr>
      <w:r>
        <w:separator/>
      </w:r>
    </w:p>
  </w:endnote>
  <w:endnote w:type="continuationSeparator" w:id="0">
    <w:p w:rsidR="00C85E34" w:rsidRDefault="00C85E34" w:rsidP="00EE4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AA3" w:rsidRPr="000B69FA" w:rsidRDefault="00377AA3"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27464">
      <w:rPr>
        <w:rFonts w:ascii="Palatino Linotype" w:hAnsi="Palatino Linotype"/>
        <w:bCs/>
        <w:noProof/>
        <w:sz w:val="20"/>
      </w:rPr>
      <w:t>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27464">
      <w:rPr>
        <w:rFonts w:ascii="Palatino Linotype" w:hAnsi="Palatino Linotype"/>
        <w:bCs/>
        <w:noProof/>
        <w:sz w:val="20"/>
      </w:rPr>
      <w:t>37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AA3" w:rsidRPr="000B69FA" w:rsidRDefault="00377AA3"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2746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27464">
      <w:rPr>
        <w:rFonts w:ascii="Palatino Linotype" w:hAnsi="Palatino Linotype"/>
        <w:bCs/>
        <w:noProof/>
        <w:sz w:val="20"/>
      </w:rPr>
      <w:t>37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5E34" w:rsidRDefault="00C85E34" w:rsidP="00EE47DA">
      <w:pPr>
        <w:spacing w:after="0" w:line="240" w:lineRule="auto"/>
      </w:pPr>
      <w:r>
        <w:separator/>
      </w:r>
    </w:p>
  </w:footnote>
  <w:footnote w:type="continuationSeparator" w:id="0">
    <w:p w:rsidR="00C85E34" w:rsidRDefault="00C85E34" w:rsidP="00EE47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4D2" w:rsidRDefault="00A27464">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4198641"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AA3" w:rsidRDefault="00A27464">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4198642" o:spid="_x0000_s2051" type="#_x0000_t75" style="position:absolute;margin-left:-85.6pt;margin-top:-126.8pt;width:609.4pt;height:793.75pt;z-index:-251656192;mso-position-horizontal-relative:margin;mso-position-vertical-relative:margin" o:allowincell="f">
          <v:imagedata r:id="rId1" o:title="logo 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377AA3" w:rsidTr="00BD2519">
      <w:trPr>
        <w:trHeight w:val="227"/>
      </w:trPr>
      <w:tc>
        <w:tcPr>
          <w:tcW w:w="5529" w:type="dxa"/>
          <w:hideMark/>
        </w:tcPr>
        <w:p w:rsidR="00377AA3" w:rsidRDefault="00377AA3"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377AA3" w:rsidRPr="003416ED" w:rsidRDefault="009F6D99" w:rsidP="00375510">
          <w:pPr>
            <w:spacing w:after="120" w:line="256" w:lineRule="auto"/>
            <w:ind w:left="-486" w:right="214" w:firstLine="1585"/>
            <w:jc w:val="right"/>
            <w:rPr>
              <w:rFonts w:ascii="Palatino Linotype" w:hAnsi="Palatino Linotype" w:cs="Arial"/>
            </w:rPr>
          </w:pPr>
          <w:r>
            <w:rPr>
              <w:rFonts w:ascii="Palatino Linotype" w:hAnsi="Palatino Linotype" w:cs="Arial"/>
              <w:bCs/>
              <w:lang w:eastAsia="es-MX"/>
            </w:rPr>
            <w:t>00775/INFOEM/IP/RR/2020</w:t>
          </w:r>
        </w:p>
      </w:tc>
    </w:tr>
    <w:tr w:rsidR="00377AA3" w:rsidTr="00BD2519">
      <w:trPr>
        <w:trHeight w:val="242"/>
      </w:trPr>
      <w:tc>
        <w:tcPr>
          <w:tcW w:w="5529" w:type="dxa"/>
          <w:hideMark/>
        </w:tcPr>
        <w:p w:rsidR="00377AA3" w:rsidRDefault="00377AA3"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377AA3" w:rsidRPr="003416ED" w:rsidRDefault="009F6D99" w:rsidP="00613213">
          <w:pPr>
            <w:spacing w:after="120" w:line="256" w:lineRule="auto"/>
            <w:ind w:left="-486" w:right="214" w:firstLine="284"/>
            <w:jc w:val="right"/>
            <w:rPr>
              <w:rFonts w:ascii="Palatino Linotype" w:hAnsi="Palatino Linotype" w:cs="Arial"/>
            </w:rPr>
          </w:pPr>
          <w:r>
            <w:rPr>
              <w:rFonts w:ascii="Palatino Linotype" w:hAnsi="Palatino Linotype" w:cs="Arial"/>
            </w:rPr>
            <w:t>Gubernatura</w:t>
          </w:r>
        </w:p>
      </w:tc>
    </w:tr>
    <w:tr w:rsidR="00377AA3" w:rsidTr="00BD2519">
      <w:trPr>
        <w:trHeight w:val="342"/>
      </w:trPr>
      <w:tc>
        <w:tcPr>
          <w:tcW w:w="5529" w:type="dxa"/>
          <w:hideMark/>
        </w:tcPr>
        <w:p w:rsidR="00377AA3" w:rsidRDefault="00377AA3" w:rsidP="00BD251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377AA3" w:rsidRPr="003416ED" w:rsidRDefault="00377AA3" w:rsidP="00BD2519">
          <w:pPr>
            <w:spacing w:after="120" w:line="25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rsidR="00377AA3" w:rsidRDefault="00377AA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382"/>
      <w:gridCol w:w="4683"/>
    </w:tblGrid>
    <w:tr w:rsidR="00377AA3" w:rsidTr="003416ED">
      <w:trPr>
        <w:trHeight w:val="227"/>
      </w:trPr>
      <w:tc>
        <w:tcPr>
          <w:tcW w:w="5382" w:type="dxa"/>
          <w:hideMark/>
        </w:tcPr>
        <w:p w:rsidR="00377AA3" w:rsidRDefault="00377AA3"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rsidR="00377AA3" w:rsidRPr="003416ED" w:rsidRDefault="00377AA3" w:rsidP="00375510">
          <w:pPr>
            <w:spacing w:after="120" w:line="256" w:lineRule="auto"/>
            <w:ind w:left="-486" w:right="214" w:firstLine="1408"/>
            <w:jc w:val="right"/>
            <w:rPr>
              <w:rFonts w:ascii="Palatino Linotype" w:hAnsi="Palatino Linotype" w:cs="Arial"/>
            </w:rPr>
          </w:pPr>
          <w:r w:rsidRPr="003416ED">
            <w:rPr>
              <w:rFonts w:ascii="Palatino Linotype" w:hAnsi="Palatino Linotype" w:cs="Arial"/>
              <w:bCs/>
              <w:lang w:eastAsia="es-MX"/>
            </w:rPr>
            <w:t>0</w:t>
          </w:r>
          <w:r w:rsidR="006455FB">
            <w:rPr>
              <w:rFonts w:ascii="Palatino Linotype" w:hAnsi="Palatino Linotype" w:cs="Arial"/>
              <w:bCs/>
              <w:lang w:eastAsia="es-MX"/>
            </w:rPr>
            <w:t>0775/INFOEM/IP/RR/2020</w:t>
          </w:r>
        </w:p>
      </w:tc>
    </w:tr>
    <w:tr w:rsidR="00377AA3" w:rsidTr="003416ED">
      <w:trPr>
        <w:trHeight w:val="196"/>
      </w:trPr>
      <w:tc>
        <w:tcPr>
          <w:tcW w:w="5382" w:type="dxa"/>
          <w:hideMark/>
        </w:tcPr>
        <w:p w:rsidR="00377AA3" w:rsidRDefault="00377AA3" w:rsidP="003416E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683" w:type="dxa"/>
          <w:hideMark/>
        </w:tcPr>
        <w:p w:rsidR="00377AA3" w:rsidRPr="003416ED" w:rsidRDefault="00A27464" w:rsidP="003416ED">
          <w:pPr>
            <w:spacing w:after="120" w:line="256" w:lineRule="auto"/>
            <w:ind w:left="-486" w:right="214" w:firstLine="1408"/>
            <w:jc w:val="right"/>
          </w:pPr>
          <w:proofErr w:type="spellStart"/>
          <w:r>
            <w:t>xxxxxxxxxxxx</w:t>
          </w:r>
          <w:proofErr w:type="spellEnd"/>
        </w:p>
      </w:tc>
    </w:tr>
    <w:tr w:rsidR="00377AA3" w:rsidTr="003416ED">
      <w:trPr>
        <w:trHeight w:val="242"/>
      </w:trPr>
      <w:tc>
        <w:tcPr>
          <w:tcW w:w="5382" w:type="dxa"/>
          <w:hideMark/>
        </w:tcPr>
        <w:p w:rsidR="00377AA3" w:rsidRDefault="00377AA3" w:rsidP="003416E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hideMark/>
        </w:tcPr>
        <w:p w:rsidR="00377AA3" w:rsidRPr="003416ED" w:rsidRDefault="006455FB" w:rsidP="0019218C">
          <w:pPr>
            <w:spacing w:after="120" w:line="256" w:lineRule="auto"/>
            <w:ind w:left="-486" w:right="214"/>
            <w:jc w:val="right"/>
          </w:pPr>
          <w:r>
            <w:rPr>
              <w:rFonts w:ascii="Palatino Linotype" w:hAnsi="Palatino Linotype" w:cs="Arial"/>
              <w:bCs/>
              <w:lang w:eastAsia="es-MX"/>
            </w:rPr>
            <w:t>Gubernatura</w:t>
          </w:r>
        </w:p>
      </w:tc>
    </w:tr>
    <w:tr w:rsidR="00377AA3" w:rsidTr="003416ED">
      <w:trPr>
        <w:trHeight w:val="342"/>
      </w:trPr>
      <w:tc>
        <w:tcPr>
          <w:tcW w:w="5382" w:type="dxa"/>
          <w:hideMark/>
        </w:tcPr>
        <w:p w:rsidR="00377AA3" w:rsidRDefault="00377AA3" w:rsidP="00BD251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83" w:type="dxa"/>
          <w:hideMark/>
        </w:tcPr>
        <w:p w:rsidR="00377AA3" w:rsidRPr="003416ED" w:rsidRDefault="00377AA3" w:rsidP="00BD2519">
          <w:pPr>
            <w:spacing w:after="120" w:line="25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rsidR="00377AA3" w:rsidRPr="003416ED" w:rsidRDefault="00A27464">
    <w:pPr>
      <w:pStyle w:val="Encabezado"/>
      <w:rPr>
        <w:sz w:val="12"/>
      </w:rPr>
    </w:pPr>
    <w:r>
      <w:rPr>
        <w:noProof/>
        <w:sz w:val="12"/>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4198640" o:spid="_x0000_s2049" type="#_x0000_t75" style="position:absolute;margin-left:-84.1pt;margin-top:-128.1pt;width:609.4pt;height:793.75pt;z-index:-251658240;mso-position-horizontal-relative:margin;mso-position-vertical-relative:margin" o:allowincell="f">
          <v:imagedata r:id="rId1" o:title="logo 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F152F"/>
    <w:multiLevelType w:val="hybridMultilevel"/>
    <w:tmpl w:val="85800A8A"/>
    <w:lvl w:ilvl="0" w:tplc="A23411A8">
      <w:start w:val="5"/>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30773F"/>
    <w:multiLevelType w:val="hybridMultilevel"/>
    <w:tmpl w:val="7E9CC218"/>
    <w:lvl w:ilvl="0" w:tplc="810ABD9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0704EC07"/>
    <w:multiLevelType w:val="hybridMultilevel"/>
    <w:tmpl w:val="16E7DF8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683260"/>
    <w:multiLevelType w:val="hybridMultilevel"/>
    <w:tmpl w:val="D2CEFA6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06A6DAA"/>
    <w:multiLevelType w:val="hybridMultilevel"/>
    <w:tmpl w:val="BD645E7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7" w15:restartNumberingAfterBreak="0">
    <w:nsid w:val="12EB7846"/>
    <w:multiLevelType w:val="hybridMultilevel"/>
    <w:tmpl w:val="806C1AA2"/>
    <w:lvl w:ilvl="0" w:tplc="ED489B20">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856639"/>
    <w:multiLevelType w:val="hybridMultilevel"/>
    <w:tmpl w:val="3260DF76"/>
    <w:lvl w:ilvl="0" w:tplc="3882652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3D7936"/>
    <w:multiLevelType w:val="hybridMultilevel"/>
    <w:tmpl w:val="10865280"/>
    <w:lvl w:ilvl="0" w:tplc="6C2C47C6">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94C1C54"/>
    <w:multiLevelType w:val="hybridMultilevel"/>
    <w:tmpl w:val="D7789794"/>
    <w:lvl w:ilvl="0" w:tplc="080A0017">
      <w:start w:val="5"/>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A7940E4"/>
    <w:multiLevelType w:val="hybridMultilevel"/>
    <w:tmpl w:val="3DAA0614"/>
    <w:lvl w:ilvl="0" w:tplc="8108B5A6">
      <w:numFmt w:val="bullet"/>
      <w:lvlText w:val=""/>
      <w:lvlJc w:val="left"/>
      <w:pPr>
        <w:ind w:left="720" w:hanging="360"/>
      </w:pPr>
      <w:rPr>
        <w:rFonts w:ascii="Symbol" w:eastAsia="Times New Roman" w:hAnsi="Symbol" w:cs="Times New Roman" w:hint="default"/>
        <w:b/>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B53778E"/>
    <w:multiLevelType w:val="hybridMultilevel"/>
    <w:tmpl w:val="B546EBA8"/>
    <w:lvl w:ilvl="0" w:tplc="45F08E8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CEF3059"/>
    <w:multiLevelType w:val="hybridMultilevel"/>
    <w:tmpl w:val="2AC66AD4"/>
    <w:lvl w:ilvl="0" w:tplc="B0D09CD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2E31E21"/>
    <w:multiLevelType w:val="hybridMultilevel"/>
    <w:tmpl w:val="FCA040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6676D99"/>
    <w:multiLevelType w:val="hybridMultilevel"/>
    <w:tmpl w:val="80B2839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93D373F"/>
    <w:multiLevelType w:val="hybridMultilevel"/>
    <w:tmpl w:val="4C385454"/>
    <w:lvl w:ilvl="0" w:tplc="829CFB6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BEC41BC"/>
    <w:multiLevelType w:val="hybridMultilevel"/>
    <w:tmpl w:val="360E2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20" w15:restartNumberingAfterBreak="0">
    <w:nsid w:val="34317490"/>
    <w:multiLevelType w:val="hybridMultilevel"/>
    <w:tmpl w:val="F3BE47C8"/>
    <w:lvl w:ilvl="0" w:tplc="50A2BCFA">
      <w:start w:val="1"/>
      <w:numFmt w:val="decimal"/>
      <w:lvlText w:val="%1."/>
      <w:lvlJc w:val="left"/>
      <w:pPr>
        <w:ind w:left="433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22" w15:restartNumberingAfterBreak="0">
    <w:nsid w:val="38CB7782"/>
    <w:multiLevelType w:val="hybridMultilevel"/>
    <w:tmpl w:val="C570E60C"/>
    <w:lvl w:ilvl="0" w:tplc="F6969C9A">
      <w:start w:val="7"/>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D923D0E"/>
    <w:multiLevelType w:val="hybridMultilevel"/>
    <w:tmpl w:val="FDC876B8"/>
    <w:lvl w:ilvl="0" w:tplc="F828A78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09C5851"/>
    <w:multiLevelType w:val="hybridMultilevel"/>
    <w:tmpl w:val="7DC4459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74C6035"/>
    <w:multiLevelType w:val="hybridMultilevel"/>
    <w:tmpl w:val="49186CFC"/>
    <w:lvl w:ilvl="0" w:tplc="92F8C6D4">
      <w:start w:val="9"/>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AA138DB"/>
    <w:multiLevelType w:val="multilevel"/>
    <w:tmpl w:val="AC9C8096"/>
    <w:lvl w:ilvl="0">
      <w:start w:val="1"/>
      <w:numFmt w:val="decimal"/>
      <w:lvlText w:val="%1."/>
      <w:lvlJc w:val="left"/>
      <w:pPr>
        <w:ind w:left="600" w:hanging="600"/>
      </w:pPr>
      <w:rPr>
        <w:rFonts w:hint="default"/>
      </w:rPr>
    </w:lvl>
    <w:lvl w:ilvl="1">
      <w:start w:val="1"/>
      <w:numFmt w:val="decimal"/>
      <w:lvlText w:val="%1.%2."/>
      <w:lvlJc w:val="left"/>
      <w:pPr>
        <w:ind w:left="1025" w:hanging="60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8" w15:restartNumberingAfterBreak="0">
    <w:nsid w:val="4CBC0CA1"/>
    <w:multiLevelType w:val="hybridMultilevel"/>
    <w:tmpl w:val="60422E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06742A2"/>
    <w:multiLevelType w:val="hybridMultilevel"/>
    <w:tmpl w:val="680CF69E"/>
    <w:lvl w:ilvl="0" w:tplc="48147DA4">
      <w:start w:val="1"/>
      <w:numFmt w:val="decimal"/>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0" w15:restartNumberingAfterBreak="0">
    <w:nsid w:val="516019B2"/>
    <w:multiLevelType w:val="multilevel"/>
    <w:tmpl w:val="D7789794"/>
    <w:lvl w:ilvl="0">
      <w:start w:val="5"/>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2030671"/>
    <w:multiLevelType w:val="hybridMultilevel"/>
    <w:tmpl w:val="D3D2B982"/>
    <w:lvl w:ilvl="0" w:tplc="25521C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2BA5F03"/>
    <w:multiLevelType w:val="hybridMultilevel"/>
    <w:tmpl w:val="EAF8AAE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A2462AF"/>
    <w:multiLevelType w:val="hybridMultilevel"/>
    <w:tmpl w:val="B6264270"/>
    <w:lvl w:ilvl="0" w:tplc="332CAE48">
      <w:start w:val="7"/>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1110660"/>
    <w:multiLevelType w:val="hybridMultilevel"/>
    <w:tmpl w:val="93AA7D94"/>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5"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4AA0A9E"/>
    <w:multiLevelType w:val="hybridMultilevel"/>
    <w:tmpl w:val="2AC66AD4"/>
    <w:lvl w:ilvl="0" w:tplc="B0D09CD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E504B6F"/>
    <w:multiLevelType w:val="hybridMultilevel"/>
    <w:tmpl w:val="156AED04"/>
    <w:lvl w:ilvl="0" w:tplc="5BC2B554">
      <w:start w:val="1"/>
      <w:numFmt w:val="decimal"/>
      <w:lvlText w:val="%1."/>
      <w:lvlJc w:val="lef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9" w15:restartNumberingAfterBreak="0">
    <w:nsid w:val="75DC77FD"/>
    <w:multiLevelType w:val="hybridMultilevel"/>
    <w:tmpl w:val="F3FEEA91"/>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770136A0"/>
    <w:multiLevelType w:val="hybridMultilevel"/>
    <w:tmpl w:val="E7763FC2"/>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8EB2B8B"/>
    <w:multiLevelType w:val="hybridMultilevel"/>
    <w:tmpl w:val="1464AC1C"/>
    <w:lvl w:ilvl="0" w:tplc="2B8AB89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A7B8EB0"/>
    <w:multiLevelType w:val="hybridMultilevel"/>
    <w:tmpl w:val="4E8C469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7AB66428"/>
    <w:multiLevelType w:val="hybridMultilevel"/>
    <w:tmpl w:val="586A641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E9C7029"/>
    <w:multiLevelType w:val="hybridMultilevel"/>
    <w:tmpl w:val="0CD0F372"/>
    <w:lvl w:ilvl="0" w:tplc="241472B2">
      <w:start w:val="7"/>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44"/>
  </w:num>
  <w:num w:numId="3">
    <w:abstractNumId w:val="9"/>
  </w:num>
  <w:num w:numId="4">
    <w:abstractNumId w:val="31"/>
  </w:num>
  <w:num w:numId="5">
    <w:abstractNumId w:val="14"/>
  </w:num>
  <w:num w:numId="6">
    <w:abstractNumId w:val="36"/>
  </w:num>
  <w:num w:numId="7">
    <w:abstractNumId w:val="40"/>
  </w:num>
  <w:num w:numId="8">
    <w:abstractNumId w:val="41"/>
  </w:num>
  <w:num w:numId="9">
    <w:abstractNumId w:val="25"/>
  </w:num>
  <w:num w:numId="10">
    <w:abstractNumId w:val="0"/>
  </w:num>
  <w:num w:numId="11">
    <w:abstractNumId w:val="30"/>
  </w:num>
  <w:num w:numId="12">
    <w:abstractNumId w:val="10"/>
  </w:num>
  <w:num w:numId="13">
    <w:abstractNumId w:val="22"/>
  </w:num>
  <w:num w:numId="14">
    <w:abstractNumId w:val="45"/>
  </w:num>
  <w:num w:numId="15">
    <w:abstractNumId w:val="26"/>
  </w:num>
  <w:num w:numId="16">
    <w:abstractNumId w:val="23"/>
  </w:num>
  <w:num w:numId="17">
    <w:abstractNumId w:val="35"/>
  </w:num>
  <w:num w:numId="18">
    <w:abstractNumId w:val="37"/>
  </w:num>
  <w:num w:numId="19">
    <w:abstractNumId w:val="28"/>
  </w:num>
  <w:num w:numId="20">
    <w:abstractNumId w:val="8"/>
  </w:num>
  <w:num w:numId="21">
    <w:abstractNumId w:val="42"/>
  </w:num>
  <w:num w:numId="22">
    <w:abstractNumId w:val="39"/>
  </w:num>
  <w:num w:numId="23">
    <w:abstractNumId w:val="4"/>
  </w:num>
  <w:num w:numId="24">
    <w:abstractNumId w:val="2"/>
  </w:num>
  <w:num w:numId="25">
    <w:abstractNumId w:val="16"/>
  </w:num>
  <w:num w:numId="26">
    <w:abstractNumId w:val="7"/>
  </w:num>
  <w:num w:numId="27">
    <w:abstractNumId w:val="32"/>
  </w:num>
  <w:num w:numId="28">
    <w:abstractNumId w:val="20"/>
  </w:num>
  <w:num w:numId="29">
    <w:abstractNumId w:val="27"/>
  </w:num>
  <w:num w:numId="30">
    <w:abstractNumId w:val="43"/>
  </w:num>
  <w:num w:numId="31">
    <w:abstractNumId w:val="24"/>
  </w:num>
  <w:num w:numId="32">
    <w:abstractNumId w:val="5"/>
  </w:num>
  <w:num w:numId="33">
    <w:abstractNumId w:val="15"/>
  </w:num>
  <w:num w:numId="34">
    <w:abstractNumId w:val="34"/>
  </w:num>
  <w:num w:numId="35">
    <w:abstractNumId w:val="3"/>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21"/>
  </w:num>
  <w:num w:numId="39">
    <w:abstractNumId w:val="1"/>
  </w:num>
  <w:num w:numId="40">
    <w:abstractNumId w:val="19"/>
  </w:num>
  <w:num w:numId="41">
    <w:abstractNumId w:val="18"/>
  </w:num>
  <w:num w:numId="42">
    <w:abstractNumId w:val="38"/>
  </w:num>
  <w:num w:numId="43">
    <w:abstractNumId w:val="29"/>
  </w:num>
  <w:num w:numId="44">
    <w:abstractNumId w:val="11"/>
  </w:num>
  <w:num w:numId="45">
    <w:abstractNumId w:val="12"/>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7DA"/>
    <w:rsid w:val="00002716"/>
    <w:rsid w:val="00006A85"/>
    <w:rsid w:val="000078B4"/>
    <w:rsid w:val="0001530E"/>
    <w:rsid w:val="00017E9A"/>
    <w:rsid w:val="00035B6B"/>
    <w:rsid w:val="000401A6"/>
    <w:rsid w:val="0004373F"/>
    <w:rsid w:val="00050376"/>
    <w:rsid w:val="00060C4E"/>
    <w:rsid w:val="000639C0"/>
    <w:rsid w:val="000661F5"/>
    <w:rsid w:val="00071FDA"/>
    <w:rsid w:val="00072693"/>
    <w:rsid w:val="00074EF7"/>
    <w:rsid w:val="0007610F"/>
    <w:rsid w:val="00091040"/>
    <w:rsid w:val="00093DBB"/>
    <w:rsid w:val="000A6EF4"/>
    <w:rsid w:val="000A73C1"/>
    <w:rsid w:val="000B2AA5"/>
    <w:rsid w:val="000B33BC"/>
    <w:rsid w:val="000D1B7C"/>
    <w:rsid w:val="000D20B6"/>
    <w:rsid w:val="000D45ED"/>
    <w:rsid w:val="000D5731"/>
    <w:rsid w:val="000E6325"/>
    <w:rsid w:val="000E6376"/>
    <w:rsid w:val="000E780C"/>
    <w:rsid w:val="000F14D9"/>
    <w:rsid w:val="000F6AEB"/>
    <w:rsid w:val="00100A63"/>
    <w:rsid w:val="001025F3"/>
    <w:rsid w:val="00110D5D"/>
    <w:rsid w:val="0012137C"/>
    <w:rsid w:val="00124274"/>
    <w:rsid w:val="00124567"/>
    <w:rsid w:val="0013132F"/>
    <w:rsid w:val="001363B8"/>
    <w:rsid w:val="00142989"/>
    <w:rsid w:val="001430E8"/>
    <w:rsid w:val="00160EE9"/>
    <w:rsid w:val="001619EA"/>
    <w:rsid w:val="00163F01"/>
    <w:rsid w:val="00170866"/>
    <w:rsid w:val="0019218C"/>
    <w:rsid w:val="001952D9"/>
    <w:rsid w:val="001A034D"/>
    <w:rsid w:val="001B0A86"/>
    <w:rsid w:val="001C251C"/>
    <w:rsid w:val="001C3CC9"/>
    <w:rsid w:val="001D2513"/>
    <w:rsid w:val="001D37EC"/>
    <w:rsid w:val="001D632E"/>
    <w:rsid w:val="001E318A"/>
    <w:rsid w:val="001E5118"/>
    <w:rsid w:val="001F0285"/>
    <w:rsid w:val="001F56EF"/>
    <w:rsid w:val="001F5F8D"/>
    <w:rsid w:val="001F5FBB"/>
    <w:rsid w:val="002012AD"/>
    <w:rsid w:val="002069C5"/>
    <w:rsid w:val="00207404"/>
    <w:rsid w:val="00207CF5"/>
    <w:rsid w:val="002307A9"/>
    <w:rsid w:val="0023453D"/>
    <w:rsid w:val="00235929"/>
    <w:rsid w:val="0024290F"/>
    <w:rsid w:val="00250EB0"/>
    <w:rsid w:val="00250F10"/>
    <w:rsid w:val="0025203A"/>
    <w:rsid w:val="00252D20"/>
    <w:rsid w:val="00265019"/>
    <w:rsid w:val="00265501"/>
    <w:rsid w:val="00267632"/>
    <w:rsid w:val="0027093D"/>
    <w:rsid w:val="002724D8"/>
    <w:rsid w:val="00285B10"/>
    <w:rsid w:val="00286CEF"/>
    <w:rsid w:val="00287283"/>
    <w:rsid w:val="002926B9"/>
    <w:rsid w:val="002A16A4"/>
    <w:rsid w:val="002B4EDF"/>
    <w:rsid w:val="002B519E"/>
    <w:rsid w:val="002B73F8"/>
    <w:rsid w:val="002B769A"/>
    <w:rsid w:val="002C3309"/>
    <w:rsid w:val="002D031D"/>
    <w:rsid w:val="002D6084"/>
    <w:rsid w:val="002E5FE9"/>
    <w:rsid w:val="002E65A6"/>
    <w:rsid w:val="002F1183"/>
    <w:rsid w:val="002F3AC5"/>
    <w:rsid w:val="002F738E"/>
    <w:rsid w:val="00305BBA"/>
    <w:rsid w:val="0031456D"/>
    <w:rsid w:val="0031795B"/>
    <w:rsid w:val="00322AB0"/>
    <w:rsid w:val="0032308A"/>
    <w:rsid w:val="00324E64"/>
    <w:rsid w:val="00333BE4"/>
    <w:rsid w:val="00336CEB"/>
    <w:rsid w:val="003416ED"/>
    <w:rsid w:val="00341A63"/>
    <w:rsid w:val="003434AB"/>
    <w:rsid w:val="003439C4"/>
    <w:rsid w:val="00345A35"/>
    <w:rsid w:val="00345B5B"/>
    <w:rsid w:val="0035001C"/>
    <w:rsid w:val="00350C89"/>
    <w:rsid w:val="00355459"/>
    <w:rsid w:val="00363569"/>
    <w:rsid w:val="003636FE"/>
    <w:rsid w:val="00364822"/>
    <w:rsid w:val="00367414"/>
    <w:rsid w:val="00370D95"/>
    <w:rsid w:val="00370EF5"/>
    <w:rsid w:val="00372758"/>
    <w:rsid w:val="00374232"/>
    <w:rsid w:val="00375510"/>
    <w:rsid w:val="00377AA3"/>
    <w:rsid w:val="003923DA"/>
    <w:rsid w:val="00393118"/>
    <w:rsid w:val="00397781"/>
    <w:rsid w:val="003A61E5"/>
    <w:rsid w:val="003B708B"/>
    <w:rsid w:val="003C56AC"/>
    <w:rsid w:val="003C5C21"/>
    <w:rsid w:val="003D150C"/>
    <w:rsid w:val="003E1EB5"/>
    <w:rsid w:val="003E1F80"/>
    <w:rsid w:val="003F6F67"/>
    <w:rsid w:val="00400536"/>
    <w:rsid w:val="00411640"/>
    <w:rsid w:val="004162FC"/>
    <w:rsid w:val="0042004D"/>
    <w:rsid w:val="00422E20"/>
    <w:rsid w:val="004272A2"/>
    <w:rsid w:val="004434F7"/>
    <w:rsid w:val="00446557"/>
    <w:rsid w:val="00454A17"/>
    <w:rsid w:val="00461236"/>
    <w:rsid w:val="004614A3"/>
    <w:rsid w:val="00465E12"/>
    <w:rsid w:val="00467487"/>
    <w:rsid w:val="00472720"/>
    <w:rsid w:val="00473B0B"/>
    <w:rsid w:val="00480A65"/>
    <w:rsid w:val="0048316E"/>
    <w:rsid w:val="004904FD"/>
    <w:rsid w:val="00490645"/>
    <w:rsid w:val="00490AE4"/>
    <w:rsid w:val="004952AC"/>
    <w:rsid w:val="00496344"/>
    <w:rsid w:val="004A06FF"/>
    <w:rsid w:val="004B3C09"/>
    <w:rsid w:val="004C3F84"/>
    <w:rsid w:val="004C5331"/>
    <w:rsid w:val="004E1D10"/>
    <w:rsid w:val="00500BD0"/>
    <w:rsid w:val="00502E92"/>
    <w:rsid w:val="0051417D"/>
    <w:rsid w:val="00514218"/>
    <w:rsid w:val="00520F54"/>
    <w:rsid w:val="00522515"/>
    <w:rsid w:val="0053082A"/>
    <w:rsid w:val="00542385"/>
    <w:rsid w:val="00542D79"/>
    <w:rsid w:val="005441FC"/>
    <w:rsid w:val="00545370"/>
    <w:rsid w:val="00551543"/>
    <w:rsid w:val="00555C68"/>
    <w:rsid w:val="00556551"/>
    <w:rsid w:val="005637E1"/>
    <w:rsid w:val="00565137"/>
    <w:rsid w:val="00565970"/>
    <w:rsid w:val="005733EB"/>
    <w:rsid w:val="005737C5"/>
    <w:rsid w:val="005748FA"/>
    <w:rsid w:val="005930C8"/>
    <w:rsid w:val="005943FA"/>
    <w:rsid w:val="005953B8"/>
    <w:rsid w:val="005B5871"/>
    <w:rsid w:val="005C56E8"/>
    <w:rsid w:val="005C5ABF"/>
    <w:rsid w:val="005C7664"/>
    <w:rsid w:val="005D4845"/>
    <w:rsid w:val="005D7035"/>
    <w:rsid w:val="005D79A1"/>
    <w:rsid w:val="005E23FE"/>
    <w:rsid w:val="005E44E0"/>
    <w:rsid w:val="005E4CD1"/>
    <w:rsid w:val="005E7C2F"/>
    <w:rsid w:val="005F6B9D"/>
    <w:rsid w:val="005F6F54"/>
    <w:rsid w:val="00600542"/>
    <w:rsid w:val="0060290A"/>
    <w:rsid w:val="00611F39"/>
    <w:rsid w:val="00613213"/>
    <w:rsid w:val="00613419"/>
    <w:rsid w:val="00622AD1"/>
    <w:rsid w:val="00631932"/>
    <w:rsid w:val="00632371"/>
    <w:rsid w:val="00633A1C"/>
    <w:rsid w:val="006370F9"/>
    <w:rsid w:val="00640869"/>
    <w:rsid w:val="00641ABD"/>
    <w:rsid w:val="00643117"/>
    <w:rsid w:val="006455FB"/>
    <w:rsid w:val="00656796"/>
    <w:rsid w:val="00670AE6"/>
    <w:rsid w:val="00670B92"/>
    <w:rsid w:val="00670FBE"/>
    <w:rsid w:val="00674EA9"/>
    <w:rsid w:val="00677952"/>
    <w:rsid w:val="00681980"/>
    <w:rsid w:val="00692CF0"/>
    <w:rsid w:val="00694487"/>
    <w:rsid w:val="00694DCC"/>
    <w:rsid w:val="006A1DA8"/>
    <w:rsid w:val="006A397F"/>
    <w:rsid w:val="006A3BB4"/>
    <w:rsid w:val="006A6726"/>
    <w:rsid w:val="006C01A4"/>
    <w:rsid w:val="006C5B02"/>
    <w:rsid w:val="006C6746"/>
    <w:rsid w:val="006C7492"/>
    <w:rsid w:val="006D5B4C"/>
    <w:rsid w:val="006E0D7F"/>
    <w:rsid w:val="00702452"/>
    <w:rsid w:val="00713249"/>
    <w:rsid w:val="007162D9"/>
    <w:rsid w:val="00724501"/>
    <w:rsid w:val="00726059"/>
    <w:rsid w:val="007362A4"/>
    <w:rsid w:val="00737813"/>
    <w:rsid w:val="00751833"/>
    <w:rsid w:val="0075307B"/>
    <w:rsid w:val="00753F39"/>
    <w:rsid w:val="007542B5"/>
    <w:rsid w:val="007634D3"/>
    <w:rsid w:val="00770436"/>
    <w:rsid w:val="007739D9"/>
    <w:rsid w:val="007837D3"/>
    <w:rsid w:val="00785581"/>
    <w:rsid w:val="00785C58"/>
    <w:rsid w:val="007860CB"/>
    <w:rsid w:val="00792BF6"/>
    <w:rsid w:val="00793C6D"/>
    <w:rsid w:val="007A32F9"/>
    <w:rsid w:val="007B037B"/>
    <w:rsid w:val="007B40D8"/>
    <w:rsid w:val="007B6328"/>
    <w:rsid w:val="007C5589"/>
    <w:rsid w:val="007E33C8"/>
    <w:rsid w:val="008019BF"/>
    <w:rsid w:val="00805F39"/>
    <w:rsid w:val="008101DB"/>
    <w:rsid w:val="00810356"/>
    <w:rsid w:val="00812F3C"/>
    <w:rsid w:val="00816091"/>
    <w:rsid w:val="008214C1"/>
    <w:rsid w:val="008215C3"/>
    <w:rsid w:val="00823EBF"/>
    <w:rsid w:val="00832F47"/>
    <w:rsid w:val="008344AB"/>
    <w:rsid w:val="00834F6C"/>
    <w:rsid w:val="00835647"/>
    <w:rsid w:val="0084300B"/>
    <w:rsid w:val="00843EF0"/>
    <w:rsid w:val="00852896"/>
    <w:rsid w:val="008537D1"/>
    <w:rsid w:val="00861676"/>
    <w:rsid w:val="008638AB"/>
    <w:rsid w:val="008665C8"/>
    <w:rsid w:val="00871EB5"/>
    <w:rsid w:val="00874957"/>
    <w:rsid w:val="008813E5"/>
    <w:rsid w:val="00882BCB"/>
    <w:rsid w:val="00883C71"/>
    <w:rsid w:val="00884EEA"/>
    <w:rsid w:val="00891BC3"/>
    <w:rsid w:val="008925D6"/>
    <w:rsid w:val="00893956"/>
    <w:rsid w:val="0089477F"/>
    <w:rsid w:val="008B0D05"/>
    <w:rsid w:val="008B2E3B"/>
    <w:rsid w:val="008B7970"/>
    <w:rsid w:val="008D142F"/>
    <w:rsid w:val="008D6214"/>
    <w:rsid w:val="008E173E"/>
    <w:rsid w:val="008E50ED"/>
    <w:rsid w:val="008E58A8"/>
    <w:rsid w:val="008E5EC1"/>
    <w:rsid w:val="008E64A8"/>
    <w:rsid w:val="008F0299"/>
    <w:rsid w:val="008F411C"/>
    <w:rsid w:val="009000C6"/>
    <w:rsid w:val="009028A6"/>
    <w:rsid w:val="0090563C"/>
    <w:rsid w:val="00911EDF"/>
    <w:rsid w:val="009135AE"/>
    <w:rsid w:val="00917F7E"/>
    <w:rsid w:val="0093510F"/>
    <w:rsid w:val="00940883"/>
    <w:rsid w:val="00942557"/>
    <w:rsid w:val="00944567"/>
    <w:rsid w:val="00956E21"/>
    <w:rsid w:val="009700A0"/>
    <w:rsid w:val="00971238"/>
    <w:rsid w:val="00971AB6"/>
    <w:rsid w:val="00975F56"/>
    <w:rsid w:val="009837E1"/>
    <w:rsid w:val="009841A8"/>
    <w:rsid w:val="00992F89"/>
    <w:rsid w:val="009953B5"/>
    <w:rsid w:val="00995EC5"/>
    <w:rsid w:val="00997021"/>
    <w:rsid w:val="009A71CB"/>
    <w:rsid w:val="009B0224"/>
    <w:rsid w:val="009B0875"/>
    <w:rsid w:val="009B1C66"/>
    <w:rsid w:val="009B713A"/>
    <w:rsid w:val="009C191F"/>
    <w:rsid w:val="009C2BAB"/>
    <w:rsid w:val="009D72F8"/>
    <w:rsid w:val="009D73FD"/>
    <w:rsid w:val="009E2D65"/>
    <w:rsid w:val="009F6D99"/>
    <w:rsid w:val="009F706A"/>
    <w:rsid w:val="00A005FF"/>
    <w:rsid w:val="00A04002"/>
    <w:rsid w:val="00A07919"/>
    <w:rsid w:val="00A11B58"/>
    <w:rsid w:val="00A27464"/>
    <w:rsid w:val="00A2760F"/>
    <w:rsid w:val="00A30F29"/>
    <w:rsid w:val="00A32AA6"/>
    <w:rsid w:val="00A46892"/>
    <w:rsid w:val="00A638F4"/>
    <w:rsid w:val="00A82E18"/>
    <w:rsid w:val="00A83575"/>
    <w:rsid w:val="00A96A9D"/>
    <w:rsid w:val="00AB32B1"/>
    <w:rsid w:val="00AB4984"/>
    <w:rsid w:val="00AB6286"/>
    <w:rsid w:val="00AC2E47"/>
    <w:rsid w:val="00AC471B"/>
    <w:rsid w:val="00AC5C3F"/>
    <w:rsid w:val="00AC5CD9"/>
    <w:rsid w:val="00AE4F87"/>
    <w:rsid w:val="00AF3499"/>
    <w:rsid w:val="00B01CE7"/>
    <w:rsid w:val="00B06E89"/>
    <w:rsid w:val="00B106E8"/>
    <w:rsid w:val="00B170D3"/>
    <w:rsid w:val="00B20511"/>
    <w:rsid w:val="00B248CA"/>
    <w:rsid w:val="00B26F38"/>
    <w:rsid w:val="00B27019"/>
    <w:rsid w:val="00B2738B"/>
    <w:rsid w:val="00B3388F"/>
    <w:rsid w:val="00B52B98"/>
    <w:rsid w:val="00B53F2A"/>
    <w:rsid w:val="00B54DFA"/>
    <w:rsid w:val="00B57322"/>
    <w:rsid w:val="00B62A93"/>
    <w:rsid w:val="00B64929"/>
    <w:rsid w:val="00B70CB9"/>
    <w:rsid w:val="00B71DCA"/>
    <w:rsid w:val="00B74D82"/>
    <w:rsid w:val="00B767F1"/>
    <w:rsid w:val="00B81A2B"/>
    <w:rsid w:val="00B8792A"/>
    <w:rsid w:val="00B93E62"/>
    <w:rsid w:val="00B975CC"/>
    <w:rsid w:val="00BA088B"/>
    <w:rsid w:val="00BA5FE2"/>
    <w:rsid w:val="00BA73BA"/>
    <w:rsid w:val="00BB0995"/>
    <w:rsid w:val="00BB249E"/>
    <w:rsid w:val="00BB4BC5"/>
    <w:rsid w:val="00BC7CFC"/>
    <w:rsid w:val="00BD2519"/>
    <w:rsid w:val="00BD78FD"/>
    <w:rsid w:val="00BE5304"/>
    <w:rsid w:val="00BE6D11"/>
    <w:rsid w:val="00BF001D"/>
    <w:rsid w:val="00BF2956"/>
    <w:rsid w:val="00BF2DC1"/>
    <w:rsid w:val="00C05C3E"/>
    <w:rsid w:val="00C0663E"/>
    <w:rsid w:val="00C07CD9"/>
    <w:rsid w:val="00C144D1"/>
    <w:rsid w:val="00C2018C"/>
    <w:rsid w:val="00C24298"/>
    <w:rsid w:val="00C3336B"/>
    <w:rsid w:val="00C733C9"/>
    <w:rsid w:val="00C77044"/>
    <w:rsid w:val="00C85E34"/>
    <w:rsid w:val="00C95926"/>
    <w:rsid w:val="00C964D2"/>
    <w:rsid w:val="00CA0299"/>
    <w:rsid w:val="00CA16AD"/>
    <w:rsid w:val="00CA2AEC"/>
    <w:rsid w:val="00CA342C"/>
    <w:rsid w:val="00CA7779"/>
    <w:rsid w:val="00CB46B4"/>
    <w:rsid w:val="00CC2336"/>
    <w:rsid w:val="00CC43C0"/>
    <w:rsid w:val="00CD10BD"/>
    <w:rsid w:val="00CD146D"/>
    <w:rsid w:val="00CD467D"/>
    <w:rsid w:val="00CE0B33"/>
    <w:rsid w:val="00CE7AB2"/>
    <w:rsid w:val="00CF2A63"/>
    <w:rsid w:val="00CF627D"/>
    <w:rsid w:val="00CF6C67"/>
    <w:rsid w:val="00D02FB0"/>
    <w:rsid w:val="00D039C0"/>
    <w:rsid w:val="00D11624"/>
    <w:rsid w:val="00D13260"/>
    <w:rsid w:val="00D150EF"/>
    <w:rsid w:val="00D36A0D"/>
    <w:rsid w:val="00D40F57"/>
    <w:rsid w:val="00D4794E"/>
    <w:rsid w:val="00D561E0"/>
    <w:rsid w:val="00D7087B"/>
    <w:rsid w:val="00D7296F"/>
    <w:rsid w:val="00D75330"/>
    <w:rsid w:val="00D76CA3"/>
    <w:rsid w:val="00D81473"/>
    <w:rsid w:val="00D8731E"/>
    <w:rsid w:val="00D93B4A"/>
    <w:rsid w:val="00D97525"/>
    <w:rsid w:val="00DA31C7"/>
    <w:rsid w:val="00DA497A"/>
    <w:rsid w:val="00DB45A8"/>
    <w:rsid w:val="00DB4653"/>
    <w:rsid w:val="00DC053F"/>
    <w:rsid w:val="00DC63BC"/>
    <w:rsid w:val="00DD13E2"/>
    <w:rsid w:val="00DD1850"/>
    <w:rsid w:val="00DD2569"/>
    <w:rsid w:val="00DD297A"/>
    <w:rsid w:val="00DD37B6"/>
    <w:rsid w:val="00DE0102"/>
    <w:rsid w:val="00DE7DE2"/>
    <w:rsid w:val="00DF727B"/>
    <w:rsid w:val="00E03217"/>
    <w:rsid w:val="00E13249"/>
    <w:rsid w:val="00E143C6"/>
    <w:rsid w:val="00E162AB"/>
    <w:rsid w:val="00E2287F"/>
    <w:rsid w:val="00E431FA"/>
    <w:rsid w:val="00E57E53"/>
    <w:rsid w:val="00E62014"/>
    <w:rsid w:val="00E758AB"/>
    <w:rsid w:val="00E75FC8"/>
    <w:rsid w:val="00E84C37"/>
    <w:rsid w:val="00EA101D"/>
    <w:rsid w:val="00EA1E08"/>
    <w:rsid w:val="00EA50CF"/>
    <w:rsid w:val="00EB48B7"/>
    <w:rsid w:val="00EC1B65"/>
    <w:rsid w:val="00EC2665"/>
    <w:rsid w:val="00EC32EC"/>
    <w:rsid w:val="00EC5040"/>
    <w:rsid w:val="00EE0ACA"/>
    <w:rsid w:val="00EE47DA"/>
    <w:rsid w:val="00EF1FD3"/>
    <w:rsid w:val="00EF27B5"/>
    <w:rsid w:val="00EF3497"/>
    <w:rsid w:val="00EF5335"/>
    <w:rsid w:val="00EF6B18"/>
    <w:rsid w:val="00F0770D"/>
    <w:rsid w:val="00F1403B"/>
    <w:rsid w:val="00F40714"/>
    <w:rsid w:val="00F44741"/>
    <w:rsid w:val="00F62590"/>
    <w:rsid w:val="00F67C0F"/>
    <w:rsid w:val="00F722E8"/>
    <w:rsid w:val="00F735C8"/>
    <w:rsid w:val="00F80493"/>
    <w:rsid w:val="00F821F3"/>
    <w:rsid w:val="00F84550"/>
    <w:rsid w:val="00F91063"/>
    <w:rsid w:val="00F9265D"/>
    <w:rsid w:val="00F937E1"/>
    <w:rsid w:val="00FA1F4B"/>
    <w:rsid w:val="00FC0A96"/>
    <w:rsid w:val="00FC502C"/>
    <w:rsid w:val="00FD1C71"/>
    <w:rsid w:val="00FD7022"/>
    <w:rsid w:val="00FE192A"/>
    <w:rsid w:val="00FF03A0"/>
    <w:rsid w:val="00FF0D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BC4BA820-5E5D-497E-B4D4-615ABF8B1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7D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E47D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E47D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EE47D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E47D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E47D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EE47DA"/>
    <w:rPr>
      <w:vertAlign w:val="superscript"/>
    </w:rPr>
  </w:style>
  <w:style w:type="character" w:styleId="Hipervnculo">
    <w:name w:val="Hyperlink"/>
    <w:basedOn w:val="Fuentedeprrafopredeter"/>
    <w:uiPriority w:val="99"/>
    <w:unhideWhenUsed/>
    <w:rsid w:val="00EE47D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E47D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E47DA"/>
    <w:rPr>
      <w:sz w:val="20"/>
      <w:szCs w:val="20"/>
    </w:rPr>
  </w:style>
  <w:style w:type="paragraph" w:customStyle="1" w:styleId="Default">
    <w:name w:val="Default"/>
    <w:rsid w:val="00EE47DA"/>
    <w:pPr>
      <w:autoSpaceDE w:val="0"/>
      <w:autoSpaceDN w:val="0"/>
      <w:adjustRightInd w:val="0"/>
      <w:spacing w:after="0" w:line="240" w:lineRule="auto"/>
    </w:pPr>
    <w:rPr>
      <w:rFonts w:ascii="Arial" w:hAnsi="Arial" w:cs="Arial"/>
      <w:color w:val="000000"/>
      <w:sz w:val="24"/>
      <w:szCs w:val="24"/>
    </w:rPr>
  </w:style>
  <w:style w:type="character" w:customStyle="1" w:styleId="lbl-encabezado-negro">
    <w:name w:val="lbl-encabezado-negro"/>
    <w:basedOn w:val="Fuentedeprrafopredeter"/>
    <w:rsid w:val="00CC43C0"/>
  </w:style>
  <w:style w:type="paragraph" w:styleId="Textodeglobo">
    <w:name w:val="Balloon Text"/>
    <w:basedOn w:val="Normal"/>
    <w:link w:val="TextodegloboCar"/>
    <w:uiPriority w:val="99"/>
    <w:semiHidden/>
    <w:unhideWhenUsed/>
    <w:rsid w:val="007378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7813"/>
    <w:rPr>
      <w:rFonts w:ascii="Segoe UI" w:hAnsi="Segoe UI" w:cs="Segoe UI"/>
      <w:sz w:val="18"/>
      <w:szCs w:val="18"/>
    </w:rPr>
  </w:style>
  <w:style w:type="table" w:styleId="Tablaconcuadrcula">
    <w:name w:val="Table Grid"/>
    <w:basedOn w:val="Tablanormal"/>
    <w:uiPriority w:val="59"/>
    <w:rsid w:val="00A96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12137C"/>
  </w:style>
  <w:style w:type="paragraph" w:styleId="Sinespaciado">
    <w:name w:val="No Spacing"/>
    <w:aliases w:val="Francesa"/>
    <w:link w:val="SinespaciadoCar"/>
    <w:uiPriority w:val="1"/>
    <w:qFormat/>
    <w:rsid w:val="001F0285"/>
    <w:pPr>
      <w:spacing w:after="0" w:line="240" w:lineRule="auto"/>
    </w:pPr>
  </w:style>
  <w:style w:type="character" w:customStyle="1" w:styleId="SinespaciadoCar">
    <w:name w:val="Sin espaciado Car"/>
    <w:aliases w:val="Francesa Car"/>
    <w:link w:val="Sinespaciado"/>
    <w:uiPriority w:val="1"/>
    <w:locked/>
    <w:rsid w:val="00FA1F4B"/>
  </w:style>
  <w:style w:type="paragraph" w:styleId="Textoindependiente">
    <w:name w:val="Body Text"/>
    <w:basedOn w:val="Normal"/>
    <w:link w:val="TextoindependienteCar"/>
    <w:uiPriority w:val="99"/>
    <w:unhideWhenUsed/>
    <w:rsid w:val="004A06FF"/>
    <w:pPr>
      <w:spacing w:after="120"/>
    </w:pPr>
  </w:style>
  <w:style w:type="character" w:customStyle="1" w:styleId="TextoindependienteCar">
    <w:name w:val="Texto independiente Car"/>
    <w:basedOn w:val="Fuentedeprrafopredeter"/>
    <w:link w:val="Textoindependiente"/>
    <w:uiPriority w:val="99"/>
    <w:rsid w:val="004A06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755834">
      <w:bodyDiv w:val="1"/>
      <w:marLeft w:val="0"/>
      <w:marRight w:val="0"/>
      <w:marTop w:val="0"/>
      <w:marBottom w:val="0"/>
      <w:divBdr>
        <w:top w:val="none" w:sz="0" w:space="0" w:color="auto"/>
        <w:left w:val="none" w:sz="0" w:space="0" w:color="auto"/>
        <w:bottom w:val="none" w:sz="0" w:space="0" w:color="auto"/>
        <w:right w:val="none" w:sz="0" w:space="0" w:color="auto"/>
      </w:divBdr>
    </w:div>
    <w:div w:id="610630864">
      <w:bodyDiv w:val="1"/>
      <w:marLeft w:val="0"/>
      <w:marRight w:val="0"/>
      <w:marTop w:val="0"/>
      <w:marBottom w:val="0"/>
      <w:divBdr>
        <w:top w:val="none" w:sz="0" w:space="0" w:color="auto"/>
        <w:left w:val="none" w:sz="0" w:space="0" w:color="auto"/>
        <w:bottom w:val="none" w:sz="0" w:space="0" w:color="auto"/>
        <w:right w:val="none" w:sz="0" w:space="0" w:color="auto"/>
      </w:divBdr>
    </w:div>
    <w:div w:id="741637381">
      <w:bodyDiv w:val="1"/>
      <w:marLeft w:val="0"/>
      <w:marRight w:val="0"/>
      <w:marTop w:val="0"/>
      <w:marBottom w:val="0"/>
      <w:divBdr>
        <w:top w:val="none" w:sz="0" w:space="0" w:color="auto"/>
        <w:left w:val="none" w:sz="0" w:space="0" w:color="auto"/>
        <w:bottom w:val="none" w:sz="0" w:space="0" w:color="auto"/>
        <w:right w:val="none" w:sz="0" w:space="0" w:color="auto"/>
      </w:divBdr>
    </w:div>
    <w:div w:id="1184518946">
      <w:bodyDiv w:val="1"/>
      <w:marLeft w:val="0"/>
      <w:marRight w:val="0"/>
      <w:marTop w:val="0"/>
      <w:marBottom w:val="0"/>
      <w:divBdr>
        <w:top w:val="none" w:sz="0" w:space="0" w:color="auto"/>
        <w:left w:val="none" w:sz="0" w:space="0" w:color="auto"/>
        <w:bottom w:val="none" w:sz="0" w:space="0" w:color="auto"/>
        <w:right w:val="none" w:sz="0" w:space="0" w:color="auto"/>
      </w:divBdr>
      <w:divsChild>
        <w:div w:id="379092135">
          <w:marLeft w:val="0"/>
          <w:marRight w:val="0"/>
          <w:marTop w:val="0"/>
          <w:marBottom w:val="0"/>
          <w:divBdr>
            <w:top w:val="none" w:sz="0" w:space="0" w:color="auto"/>
            <w:left w:val="none" w:sz="0" w:space="0" w:color="auto"/>
            <w:bottom w:val="none" w:sz="0" w:space="0" w:color="auto"/>
            <w:right w:val="none" w:sz="0" w:space="0" w:color="auto"/>
          </w:divBdr>
        </w:div>
      </w:divsChild>
    </w:div>
    <w:div w:id="1347516757">
      <w:bodyDiv w:val="1"/>
      <w:marLeft w:val="0"/>
      <w:marRight w:val="0"/>
      <w:marTop w:val="0"/>
      <w:marBottom w:val="0"/>
      <w:divBdr>
        <w:top w:val="none" w:sz="0" w:space="0" w:color="auto"/>
        <w:left w:val="none" w:sz="0" w:space="0" w:color="auto"/>
        <w:bottom w:val="none" w:sz="0" w:space="0" w:color="auto"/>
        <w:right w:val="none" w:sz="0" w:space="0" w:color="auto"/>
      </w:divBdr>
    </w:div>
    <w:div w:id="187480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8A9A6-4EC3-483A-A7FB-9B788AEEB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37</Pages>
  <Words>5138</Words>
  <Characters>28264</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Feri Jiméneez</cp:lastModifiedBy>
  <cp:revision>6</cp:revision>
  <cp:lastPrinted>2018-05-04T15:44:00Z</cp:lastPrinted>
  <dcterms:created xsi:type="dcterms:W3CDTF">2020-04-24T07:16:00Z</dcterms:created>
  <dcterms:modified xsi:type="dcterms:W3CDTF">2020-09-11T15:15:00Z</dcterms:modified>
</cp:coreProperties>
</file>