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DA55A0" w:rsidRDefault="001B26AA" w:rsidP="00D12653">
      <w:pPr>
        <w:tabs>
          <w:tab w:val="left" w:pos="567"/>
        </w:tabs>
        <w:spacing w:line="360" w:lineRule="auto"/>
        <w:jc w:val="center"/>
        <w:rPr>
          <w:rFonts w:ascii="Palatino Linotype" w:eastAsia="Times New Roman" w:hAnsi="Palatino Linotype" w:cs="Times New Roman"/>
          <w:b/>
        </w:rPr>
      </w:pPr>
      <w:r w:rsidRPr="00DA55A0">
        <w:rPr>
          <w:rFonts w:ascii="Palatino Linotype" w:eastAsia="Times New Roman" w:hAnsi="Palatino Linotype" w:cs="Times New Roman"/>
          <w:b/>
        </w:rPr>
        <w:t>LÍNEAS ARGUMENTATIVAS</w:t>
      </w:r>
    </w:p>
    <w:p w14:paraId="7B893EAF" w14:textId="77777777" w:rsidR="0000092F" w:rsidRPr="00DA55A0" w:rsidRDefault="0000092F" w:rsidP="00D12653">
      <w:pPr>
        <w:tabs>
          <w:tab w:val="left" w:pos="567"/>
        </w:tabs>
        <w:spacing w:line="360" w:lineRule="auto"/>
        <w:jc w:val="center"/>
        <w:rPr>
          <w:rFonts w:ascii="Palatino Linotype" w:eastAsia="Times New Roman" w:hAnsi="Palatino Linotype" w:cs="Times New Roman"/>
          <w:b/>
        </w:rPr>
      </w:pPr>
    </w:p>
    <w:p w14:paraId="6D7B1363" w14:textId="77777777" w:rsidR="008E7868" w:rsidRPr="00DA55A0" w:rsidRDefault="008E7868" w:rsidP="00D12653">
      <w:pPr>
        <w:tabs>
          <w:tab w:val="left" w:pos="567"/>
        </w:tabs>
        <w:spacing w:line="360" w:lineRule="auto"/>
        <w:jc w:val="both"/>
        <w:rPr>
          <w:rFonts w:ascii="Palatino Linotype" w:hAnsi="Palatino Linotype"/>
          <w:lang w:eastAsia="es-MX"/>
        </w:rPr>
      </w:pPr>
      <w:r w:rsidRPr="00DA55A0">
        <w:rPr>
          <w:rFonts w:ascii="Palatino Linotype" w:hAnsi="Palatino Linotype"/>
          <w:b/>
        </w:rPr>
        <w:t xml:space="preserve">RESPUESTAS IMPRECISAS O INCOMPLETAS, DEBER DE REPARACIÓN. </w:t>
      </w:r>
      <w:r w:rsidRPr="00DA55A0">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25A3A185" w14:textId="77777777" w:rsidR="008E7868" w:rsidRPr="00DA55A0" w:rsidRDefault="008E7868" w:rsidP="00D12653">
      <w:pPr>
        <w:tabs>
          <w:tab w:val="left" w:pos="567"/>
        </w:tabs>
        <w:spacing w:line="360" w:lineRule="auto"/>
        <w:jc w:val="both"/>
        <w:rPr>
          <w:rFonts w:ascii="Palatino Linotype" w:eastAsia="Calibri" w:hAnsi="Palatino Linotype" w:cs="Times New Roman"/>
          <w:b/>
        </w:rPr>
      </w:pPr>
    </w:p>
    <w:p w14:paraId="11783C2B" w14:textId="77777777" w:rsidR="008E7868" w:rsidRPr="00DA55A0" w:rsidRDefault="008E7868" w:rsidP="00D12653">
      <w:pPr>
        <w:tabs>
          <w:tab w:val="left" w:pos="567"/>
        </w:tabs>
        <w:spacing w:line="360" w:lineRule="auto"/>
        <w:jc w:val="both"/>
        <w:rPr>
          <w:rFonts w:ascii="Palatino Linotype" w:eastAsia="Calibri" w:hAnsi="Palatino Linotype" w:cs="Times New Roman"/>
        </w:rPr>
      </w:pPr>
      <w:r w:rsidRPr="00DA55A0">
        <w:rPr>
          <w:rFonts w:ascii="Palatino Linotype" w:eastAsia="Calibri" w:hAnsi="Palatino Linotype" w:cs="Times New Roman"/>
          <w:b/>
        </w:rPr>
        <w:t xml:space="preserve">SOBRESEIMIENTO, RAZONES PARA SU ACTUALIZACIÓN. </w:t>
      </w:r>
      <w:r w:rsidRPr="00DA55A0">
        <w:rPr>
          <w:rFonts w:ascii="Palatino Linotype" w:eastAsia="Calibri" w:hAnsi="Palatino Linotype" w:cs="Times New Roman"/>
        </w:rPr>
        <w:t xml:space="preserve">Para que se actualice el sobreseimiento de un recurso de revisión, el </w:t>
      </w:r>
      <w:r w:rsidRPr="00DA55A0">
        <w:rPr>
          <w:rFonts w:ascii="Palatino Linotype" w:eastAsia="Calibri" w:hAnsi="Palatino Linotype" w:cs="Times New Roman"/>
          <w:b/>
        </w:rPr>
        <w:t>SUJETO OBLIGADO</w:t>
      </w:r>
      <w:r w:rsidRPr="00DA55A0">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resarcido el derecho de acceso a la información pública de la persona y haciendo cesar toda controversia.</w:t>
      </w:r>
    </w:p>
    <w:p w14:paraId="0A4F99E7" w14:textId="2ACFE8CB" w:rsidR="006A09A7" w:rsidRPr="00DA55A0" w:rsidRDefault="006A09A7" w:rsidP="00D12653">
      <w:pPr>
        <w:rPr>
          <w:rFonts w:ascii="Palatino Linotype" w:hAnsi="Palatino Linotype"/>
        </w:rPr>
      </w:pPr>
      <w:r w:rsidRPr="00DA55A0">
        <w:rPr>
          <w:rFonts w:ascii="Palatino Linotype" w:hAnsi="Palatino Linotype"/>
        </w:rPr>
        <w:br w:type="page"/>
      </w:r>
    </w:p>
    <w:p w14:paraId="05227E3B" w14:textId="77777777" w:rsidR="006A09A7" w:rsidRPr="00DA55A0" w:rsidRDefault="006A09A7" w:rsidP="00D12653">
      <w:pPr>
        <w:spacing w:line="360" w:lineRule="auto"/>
        <w:jc w:val="both"/>
        <w:rPr>
          <w:rFonts w:ascii="Palatino Linotype" w:hAnsi="Palatino Linotype"/>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2E63904D" w:rsidR="0011338C" w:rsidRPr="00DA55A0" w:rsidRDefault="0011338C" w:rsidP="00D12653">
          <w:pPr>
            <w:pStyle w:val="TtulodeTDC"/>
            <w:jc w:val="center"/>
            <w:rPr>
              <w:szCs w:val="24"/>
              <w:lang w:val="es-ES"/>
            </w:rPr>
          </w:pPr>
          <w:r w:rsidRPr="00DA55A0">
            <w:rPr>
              <w:szCs w:val="24"/>
              <w:lang w:val="es-ES"/>
            </w:rPr>
            <w:t>ÍNDICE</w:t>
          </w:r>
        </w:p>
        <w:p w14:paraId="54D7BD84" w14:textId="77777777" w:rsidR="008826F4" w:rsidRPr="00DA55A0" w:rsidRDefault="008826F4" w:rsidP="00D12653">
          <w:pPr>
            <w:rPr>
              <w:rFonts w:ascii="Palatino Linotype" w:hAnsi="Palatino Linotype"/>
              <w:lang w:val="es-ES" w:eastAsia="es-MX"/>
            </w:rPr>
          </w:pPr>
        </w:p>
        <w:p w14:paraId="21A3CCF2" w14:textId="77777777" w:rsidR="006A09A7" w:rsidRPr="00DA55A0" w:rsidRDefault="0011338C" w:rsidP="00D12653">
          <w:pPr>
            <w:pStyle w:val="TDC1"/>
            <w:rPr>
              <w:noProof/>
              <w:sz w:val="22"/>
              <w:szCs w:val="22"/>
              <w:lang w:val="es-MX" w:eastAsia="es-MX"/>
            </w:rPr>
          </w:pPr>
          <w:r w:rsidRPr="00DA55A0">
            <w:rPr>
              <w:rFonts w:ascii="Palatino Linotype" w:hAnsi="Palatino Linotype"/>
            </w:rPr>
            <w:fldChar w:fldCharType="begin"/>
          </w:r>
          <w:r w:rsidRPr="00DA55A0">
            <w:rPr>
              <w:rFonts w:ascii="Palatino Linotype" w:hAnsi="Palatino Linotype"/>
            </w:rPr>
            <w:instrText xml:space="preserve"> TOC \o "1-3" \h \z \u </w:instrText>
          </w:r>
          <w:r w:rsidRPr="00DA55A0">
            <w:rPr>
              <w:rFonts w:ascii="Palatino Linotype" w:hAnsi="Palatino Linotype"/>
            </w:rPr>
            <w:fldChar w:fldCharType="separate"/>
          </w:r>
          <w:hyperlink w:anchor="_Toc34913931" w:history="1">
            <w:r w:rsidR="006A09A7" w:rsidRPr="00DA55A0">
              <w:rPr>
                <w:rStyle w:val="Hipervnculo"/>
                <w:noProof/>
              </w:rPr>
              <w:t>ANTECEDENTES</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_Toc34913931 \h </w:instrText>
            </w:r>
            <w:r w:rsidR="006A09A7" w:rsidRPr="00DA55A0">
              <w:rPr>
                <w:noProof/>
                <w:webHidden/>
              </w:rPr>
            </w:r>
            <w:r w:rsidR="006A09A7" w:rsidRPr="00DA55A0">
              <w:rPr>
                <w:noProof/>
                <w:webHidden/>
              </w:rPr>
              <w:fldChar w:fldCharType="separate"/>
            </w:r>
            <w:r w:rsidR="006A09A7" w:rsidRPr="00DA55A0">
              <w:rPr>
                <w:noProof/>
                <w:webHidden/>
              </w:rPr>
              <w:t>3</w:t>
            </w:r>
            <w:r w:rsidR="006A09A7" w:rsidRPr="00DA55A0">
              <w:rPr>
                <w:noProof/>
                <w:webHidden/>
              </w:rPr>
              <w:fldChar w:fldCharType="end"/>
            </w:r>
          </w:hyperlink>
        </w:p>
        <w:p w14:paraId="23FA285F" w14:textId="77777777" w:rsidR="006A09A7" w:rsidRPr="00DA55A0" w:rsidRDefault="0039147E" w:rsidP="00D12653">
          <w:pPr>
            <w:pStyle w:val="TDC2"/>
            <w:rPr>
              <w:noProof/>
              <w:sz w:val="22"/>
              <w:szCs w:val="22"/>
              <w:lang w:val="es-MX" w:eastAsia="es-MX"/>
            </w:rPr>
          </w:pPr>
          <w:hyperlink w:anchor="_Toc34913932" w:history="1">
            <w:r w:rsidR="006A09A7" w:rsidRPr="00DA55A0">
              <w:rPr>
                <w:rStyle w:val="Hipervnculo"/>
                <w:noProof/>
                <w:lang w:val="es-ES"/>
              </w:rPr>
              <w:t>a) Acto impugnado:</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_Toc34913932 \h </w:instrText>
            </w:r>
            <w:r w:rsidR="006A09A7" w:rsidRPr="00DA55A0">
              <w:rPr>
                <w:noProof/>
                <w:webHidden/>
              </w:rPr>
            </w:r>
            <w:r w:rsidR="006A09A7" w:rsidRPr="00DA55A0">
              <w:rPr>
                <w:noProof/>
                <w:webHidden/>
              </w:rPr>
              <w:fldChar w:fldCharType="separate"/>
            </w:r>
            <w:r w:rsidR="006A09A7" w:rsidRPr="00DA55A0">
              <w:rPr>
                <w:noProof/>
                <w:webHidden/>
              </w:rPr>
              <w:t>5</w:t>
            </w:r>
            <w:r w:rsidR="006A09A7" w:rsidRPr="00DA55A0">
              <w:rPr>
                <w:noProof/>
                <w:webHidden/>
              </w:rPr>
              <w:fldChar w:fldCharType="end"/>
            </w:r>
          </w:hyperlink>
        </w:p>
        <w:p w14:paraId="4EEB90CA" w14:textId="77777777" w:rsidR="006A09A7" w:rsidRPr="00DA55A0" w:rsidRDefault="0039147E" w:rsidP="00D12653">
          <w:pPr>
            <w:pStyle w:val="TDC2"/>
            <w:rPr>
              <w:noProof/>
              <w:sz w:val="22"/>
              <w:szCs w:val="22"/>
              <w:lang w:val="es-MX" w:eastAsia="es-MX"/>
            </w:rPr>
          </w:pPr>
          <w:hyperlink w:anchor="_Toc34913933" w:history="1">
            <w:r w:rsidR="006A09A7" w:rsidRPr="00DA55A0">
              <w:rPr>
                <w:rStyle w:val="Hipervnculo"/>
                <w:noProof/>
                <w:lang w:val="es-ES"/>
              </w:rPr>
              <w:t>b) Razones o Motivos de inconformidad:</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_Toc34913933 \h </w:instrText>
            </w:r>
            <w:r w:rsidR="006A09A7" w:rsidRPr="00DA55A0">
              <w:rPr>
                <w:noProof/>
                <w:webHidden/>
              </w:rPr>
            </w:r>
            <w:r w:rsidR="006A09A7" w:rsidRPr="00DA55A0">
              <w:rPr>
                <w:noProof/>
                <w:webHidden/>
              </w:rPr>
              <w:fldChar w:fldCharType="separate"/>
            </w:r>
            <w:r w:rsidR="006A09A7" w:rsidRPr="00DA55A0">
              <w:rPr>
                <w:noProof/>
                <w:webHidden/>
              </w:rPr>
              <w:t>5</w:t>
            </w:r>
            <w:r w:rsidR="006A09A7" w:rsidRPr="00DA55A0">
              <w:rPr>
                <w:noProof/>
                <w:webHidden/>
              </w:rPr>
              <w:fldChar w:fldCharType="end"/>
            </w:r>
          </w:hyperlink>
        </w:p>
        <w:p w14:paraId="3E1E6BC7" w14:textId="77777777" w:rsidR="006A09A7" w:rsidRPr="00DA55A0" w:rsidRDefault="0039147E" w:rsidP="00D12653">
          <w:pPr>
            <w:pStyle w:val="TDC1"/>
            <w:rPr>
              <w:noProof/>
              <w:sz w:val="22"/>
              <w:szCs w:val="22"/>
              <w:lang w:val="es-MX" w:eastAsia="es-MX"/>
            </w:rPr>
          </w:pPr>
          <w:hyperlink w:anchor="_Toc34913934" w:history="1">
            <w:r w:rsidR="006A09A7" w:rsidRPr="00DA55A0">
              <w:rPr>
                <w:rStyle w:val="Hipervnculo"/>
                <w:noProof/>
              </w:rPr>
              <w:t>CONSIDERANDO</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_Toc34913934 \h </w:instrText>
            </w:r>
            <w:r w:rsidR="006A09A7" w:rsidRPr="00DA55A0">
              <w:rPr>
                <w:noProof/>
                <w:webHidden/>
              </w:rPr>
            </w:r>
            <w:r w:rsidR="006A09A7" w:rsidRPr="00DA55A0">
              <w:rPr>
                <w:noProof/>
                <w:webHidden/>
              </w:rPr>
              <w:fldChar w:fldCharType="separate"/>
            </w:r>
            <w:r w:rsidR="006A09A7" w:rsidRPr="00DA55A0">
              <w:rPr>
                <w:noProof/>
                <w:webHidden/>
              </w:rPr>
              <w:t>6</w:t>
            </w:r>
            <w:r w:rsidR="006A09A7" w:rsidRPr="00DA55A0">
              <w:rPr>
                <w:noProof/>
                <w:webHidden/>
              </w:rPr>
              <w:fldChar w:fldCharType="end"/>
            </w:r>
          </w:hyperlink>
        </w:p>
        <w:p w14:paraId="30197554" w14:textId="77777777" w:rsidR="006A09A7" w:rsidRPr="00DA55A0" w:rsidRDefault="0039147E" w:rsidP="00D12653">
          <w:pPr>
            <w:pStyle w:val="TDC1"/>
            <w:rPr>
              <w:noProof/>
              <w:sz w:val="22"/>
              <w:szCs w:val="22"/>
              <w:lang w:val="es-MX" w:eastAsia="es-MX"/>
            </w:rPr>
          </w:pPr>
          <w:hyperlink w:anchor="_Toc34913935" w:history="1">
            <w:r w:rsidR="006A09A7" w:rsidRPr="00DA55A0">
              <w:rPr>
                <w:rStyle w:val="Hipervnculo"/>
                <w:noProof/>
              </w:rPr>
              <w:t>PRIMERO. De la competencia</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_Toc34913935 \h </w:instrText>
            </w:r>
            <w:r w:rsidR="006A09A7" w:rsidRPr="00DA55A0">
              <w:rPr>
                <w:noProof/>
                <w:webHidden/>
              </w:rPr>
            </w:r>
            <w:r w:rsidR="006A09A7" w:rsidRPr="00DA55A0">
              <w:rPr>
                <w:noProof/>
                <w:webHidden/>
              </w:rPr>
              <w:fldChar w:fldCharType="separate"/>
            </w:r>
            <w:r w:rsidR="006A09A7" w:rsidRPr="00DA55A0">
              <w:rPr>
                <w:noProof/>
                <w:webHidden/>
              </w:rPr>
              <w:t>6</w:t>
            </w:r>
            <w:r w:rsidR="006A09A7" w:rsidRPr="00DA55A0">
              <w:rPr>
                <w:noProof/>
                <w:webHidden/>
              </w:rPr>
              <w:fldChar w:fldCharType="end"/>
            </w:r>
          </w:hyperlink>
        </w:p>
        <w:p w14:paraId="5BB6EEA8" w14:textId="77777777" w:rsidR="006A09A7" w:rsidRPr="00DA55A0" w:rsidRDefault="0039147E" w:rsidP="00D12653">
          <w:pPr>
            <w:pStyle w:val="TDC1"/>
            <w:rPr>
              <w:noProof/>
              <w:sz w:val="22"/>
              <w:szCs w:val="22"/>
              <w:lang w:val="es-MX" w:eastAsia="es-MX"/>
            </w:rPr>
          </w:pPr>
          <w:hyperlink w:anchor="_Toc34913936" w:history="1">
            <w:r w:rsidR="006A09A7" w:rsidRPr="00DA55A0">
              <w:rPr>
                <w:rStyle w:val="Hipervnculo"/>
                <w:noProof/>
              </w:rPr>
              <w:t>SEGUNDO. De la oportunidad y procedencia.</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_Toc34913936 \h </w:instrText>
            </w:r>
            <w:r w:rsidR="006A09A7" w:rsidRPr="00DA55A0">
              <w:rPr>
                <w:noProof/>
                <w:webHidden/>
              </w:rPr>
            </w:r>
            <w:r w:rsidR="006A09A7" w:rsidRPr="00DA55A0">
              <w:rPr>
                <w:noProof/>
                <w:webHidden/>
              </w:rPr>
              <w:fldChar w:fldCharType="separate"/>
            </w:r>
            <w:r w:rsidR="006A09A7" w:rsidRPr="00DA55A0">
              <w:rPr>
                <w:noProof/>
                <w:webHidden/>
              </w:rPr>
              <w:t>7</w:t>
            </w:r>
            <w:r w:rsidR="006A09A7" w:rsidRPr="00DA55A0">
              <w:rPr>
                <w:noProof/>
                <w:webHidden/>
              </w:rPr>
              <w:fldChar w:fldCharType="end"/>
            </w:r>
          </w:hyperlink>
        </w:p>
        <w:p w14:paraId="13EE8664" w14:textId="77777777" w:rsidR="006A09A7" w:rsidRPr="00DA55A0" w:rsidRDefault="0039147E" w:rsidP="00D12653">
          <w:pPr>
            <w:pStyle w:val="TDC2"/>
            <w:rPr>
              <w:noProof/>
              <w:sz w:val="22"/>
              <w:szCs w:val="22"/>
              <w:lang w:val="es-MX" w:eastAsia="es-MX"/>
            </w:rPr>
          </w:pPr>
          <w:hyperlink w:anchor="_Toc34913937" w:history="1">
            <w:r w:rsidR="006A09A7" w:rsidRPr="00DA55A0">
              <w:rPr>
                <w:rStyle w:val="Hipervnculo"/>
                <w:noProof/>
              </w:rPr>
              <w:t>TERCERO. Del planteamiento de la litis.</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_Toc34913937 \h </w:instrText>
            </w:r>
            <w:r w:rsidR="006A09A7" w:rsidRPr="00DA55A0">
              <w:rPr>
                <w:noProof/>
                <w:webHidden/>
              </w:rPr>
            </w:r>
            <w:r w:rsidR="006A09A7" w:rsidRPr="00DA55A0">
              <w:rPr>
                <w:noProof/>
                <w:webHidden/>
              </w:rPr>
              <w:fldChar w:fldCharType="separate"/>
            </w:r>
            <w:r w:rsidR="006A09A7" w:rsidRPr="00DA55A0">
              <w:rPr>
                <w:noProof/>
                <w:webHidden/>
              </w:rPr>
              <w:t>9</w:t>
            </w:r>
            <w:r w:rsidR="006A09A7" w:rsidRPr="00DA55A0">
              <w:rPr>
                <w:noProof/>
                <w:webHidden/>
              </w:rPr>
              <w:fldChar w:fldCharType="end"/>
            </w:r>
          </w:hyperlink>
        </w:p>
        <w:p w14:paraId="40A65842" w14:textId="77777777" w:rsidR="006A09A7" w:rsidRPr="00DA55A0" w:rsidRDefault="0039147E" w:rsidP="00D12653">
          <w:pPr>
            <w:pStyle w:val="TDC2"/>
            <w:rPr>
              <w:noProof/>
              <w:sz w:val="22"/>
              <w:szCs w:val="22"/>
              <w:lang w:val="es-MX" w:eastAsia="es-MX"/>
            </w:rPr>
          </w:pPr>
          <w:hyperlink w:anchor="_Toc34913938" w:history="1">
            <w:r w:rsidR="006A09A7" w:rsidRPr="00DA55A0">
              <w:rPr>
                <w:rStyle w:val="Hipervnculo"/>
                <w:noProof/>
              </w:rPr>
              <w:t>CUARTO. Del estudio y resolución del asunto.</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_Toc34913938 \h </w:instrText>
            </w:r>
            <w:r w:rsidR="006A09A7" w:rsidRPr="00DA55A0">
              <w:rPr>
                <w:noProof/>
                <w:webHidden/>
              </w:rPr>
            </w:r>
            <w:r w:rsidR="006A09A7" w:rsidRPr="00DA55A0">
              <w:rPr>
                <w:noProof/>
                <w:webHidden/>
              </w:rPr>
              <w:fldChar w:fldCharType="separate"/>
            </w:r>
            <w:r w:rsidR="006A09A7" w:rsidRPr="00DA55A0">
              <w:rPr>
                <w:noProof/>
                <w:webHidden/>
              </w:rPr>
              <w:t>11</w:t>
            </w:r>
            <w:r w:rsidR="006A09A7" w:rsidRPr="00DA55A0">
              <w:rPr>
                <w:noProof/>
                <w:webHidden/>
              </w:rPr>
              <w:fldChar w:fldCharType="end"/>
            </w:r>
          </w:hyperlink>
        </w:p>
        <w:p w14:paraId="4894C314" w14:textId="77777777" w:rsidR="006A09A7" w:rsidRPr="00DA55A0" w:rsidRDefault="0039147E" w:rsidP="00D12653">
          <w:pPr>
            <w:pStyle w:val="TDC2"/>
            <w:rPr>
              <w:noProof/>
              <w:sz w:val="22"/>
              <w:szCs w:val="22"/>
              <w:lang w:val="es-MX" w:eastAsia="es-MX"/>
            </w:rPr>
          </w:pPr>
          <w:hyperlink w:anchor="_Toc34913939" w:history="1">
            <w:r w:rsidR="006A09A7" w:rsidRPr="00DA55A0">
              <w:rPr>
                <w:rStyle w:val="Hipervnculo"/>
                <w:noProof/>
              </w:rPr>
              <w:t>I. De la respuesta y el informe justificado enviados.</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_Toc34913939 \h </w:instrText>
            </w:r>
            <w:r w:rsidR="006A09A7" w:rsidRPr="00DA55A0">
              <w:rPr>
                <w:noProof/>
                <w:webHidden/>
              </w:rPr>
            </w:r>
            <w:r w:rsidR="006A09A7" w:rsidRPr="00DA55A0">
              <w:rPr>
                <w:noProof/>
                <w:webHidden/>
              </w:rPr>
              <w:fldChar w:fldCharType="separate"/>
            </w:r>
            <w:r w:rsidR="006A09A7" w:rsidRPr="00DA55A0">
              <w:rPr>
                <w:noProof/>
                <w:webHidden/>
              </w:rPr>
              <w:t>11</w:t>
            </w:r>
            <w:r w:rsidR="006A09A7" w:rsidRPr="00DA55A0">
              <w:rPr>
                <w:noProof/>
                <w:webHidden/>
              </w:rPr>
              <w:fldChar w:fldCharType="end"/>
            </w:r>
          </w:hyperlink>
        </w:p>
        <w:p w14:paraId="0E0CADB6" w14:textId="77777777" w:rsidR="006A09A7" w:rsidRPr="00DA55A0" w:rsidRDefault="0039147E" w:rsidP="00D12653">
          <w:pPr>
            <w:pStyle w:val="TDC1"/>
            <w:rPr>
              <w:noProof/>
              <w:sz w:val="22"/>
              <w:szCs w:val="22"/>
              <w:lang w:val="es-MX" w:eastAsia="es-MX"/>
            </w:rPr>
          </w:pPr>
          <w:hyperlink w:anchor="_Toc34913940" w:history="1">
            <w:r w:rsidR="006A09A7" w:rsidRPr="00DA55A0">
              <w:rPr>
                <w:rStyle w:val="Hipervnculo"/>
                <w:noProof/>
              </w:rPr>
              <w:t>QUINTO. De la versión pública.</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_Toc34913940 \h </w:instrText>
            </w:r>
            <w:r w:rsidR="006A09A7" w:rsidRPr="00DA55A0">
              <w:rPr>
                <w:noProof/>
                <w:webHidden/>
              </w:rPr>
            </w:r>
            <w:r w:rsidR="006A09A7" w:rsidRPr="00DA55A0">
              <w:rPr>
                <w:noProof/>
                <w:webHidden/>
              </w:rPr>
              <w:fldChar w:fldCharType="separate"/>
            </w:r>
            <w:r w:rsidR="006A09A7" w:rsidRPr="00DA55A0">
              <w:rPr>
                <w:noProof/>
                <w:webHidden/>
              </w:rPr>
              <w:t>25</w:t>
            </w:r>
            <w:r w:rsidR="006A09A7" w:rsidRPr="00DA55A0">
              <w:rPr>
                <w:noProof/>
                <w:webHidden/>
              </w:rPr>
              <w:fldChar w:fldCharType="end"/>
            </w:r>
          </w:hyperlink>
        </w:p>
        <w:p w14:paraId="1770D19F" w14:textId="77777777" w:rsidR="006A09A7" w:rsidRPr="00DA55A0" w:rsidRDefault="0039147E" w:rsidP="00D12653">
          <w:pPr>
            <w:pStyle w:val="TDC2"/>
            <w:tabs>
              <w:tab w:val="left" w:pos="880"/>
            </w:tabs>
            <w:rPr>
              <w:noProof/>
              <w:sz w:val="22"/>
              <w:szCs w:val="22"/>
              <w:lang w:val="es-MX" w:eastAsia="es-MX"/>
            </w:rPr>
          </w:pPr>
          <w:hyperlink w:anchor="_Toc34913941" w:history="1">
            <w:r w:rsidR="006A09A7" w:rsidRPr="00DA55A0">
              <w:rPr>
                <w:rStyle w:val="Hipervnculo"/>
                <w:noProof/>
              </w:rPr>
              <w:t>A.</w:t>
            </w:r>
            <w:r w:rsidR="006A09A7" w:rsidRPr="00DA55A0">
              <w:rPr>
                <w:noProof/>
                <w:sz w:val="22"/>
                <w:szCs w:val="22"/>
                <w:lang w:val="es-MX" w:eastAsia="es-MX"/>
              </w:rPr>
              <w:tab/>
            </w:r>
            <w:r w:rsidR="006A09A7" w:rsidRPr="00DA55A0">
              <w:rPr>
                <w:rStyle w:val="Hipervnculo"/>
                <w:noProof/>
              </w:rPr>
              <w:t>Requisitos de fondo del acuerdo de clasificación.</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_Toc34913941 \h </w:instrText>
            </w:r>
            <w:r w:rsidR="006A09A7" w:rsidRPr="00DA55A0">
              <w:rPr>
                <w:noProof/>
                <w:webHidden/>
              </w:rPr>
            </w:r>
            <w:r w:rsidR="006A09A7" w:rsidRPr="00DA55A0">
              <w:rPr>
                <w:noProof/>
                <w:webHidden/>
              </w:rPr>
              <w:fldChar w:fldCharType="separate"/>
            </w:r>
            <w:r w:rsidR="006A09A7" w:rsidRPr="00DA55A0">
              <w:rPr>
                <w:noProof/>
                <w:webHidden/>
              </w:rPr>
              <w:t>28</w:t>
            </w:r>
            <w:r w:rsidR="006A09A7" w:rsidRPr="00DA55A0">
              <w:rPr>
                <w:noProof/>
                <w:webHidden/>
              </w:rPr>
              <w:fldChar w:fldCharType="end"/>
            </w:r>
          </w:hyperlink>
        </w:p>
        <w:p w14:paraId="5E268492" w14:textId="77777777" w:rsidR="006A09A7" w:rsidRPr="00DA55A0" w:rsidRDefault="0039147E" w:rsidP="00D12653">
          <w:pPr>
            <w:pStyle w:val="TDC1"/>
            <w:rPr>
              <w:noProof/>
              <w:sz w:val="22"/>
              <w:szCs w:val="22"/>
              <w:lang w:val="es-MX" w:eastAsia="es-MX"/>
            </w:rPr>
          </w:pPr>
          <w:hyperlink w:anchor="_Toc34913942" w:history="1">
            <w:r w:rsidR="006A09A7" w:rsidRPr="00DA55A0">
              <w:rPr>
                <w:rStyle w:val="Hipervnculo"/>
                <w:rFonts w:eastAsia="Calibri"/>
                <w:noProof/>
                <w:lang w:val="es-ES"/>
              </w:rPr>
              <w:t>R E S O L U T I V O S</w:t>
            </w:r>
            <w:r w:rsidR="006A09A7" w:rsidRPr="00DA55A0">
              <w:rPr>
                <w:noProof/>
                <w:webHidden/>
              </w:rPr>
              <w:tab/>
            </w:r>
            <w:r w:rsidR="006A09A7" w:rsidRPr="00DA55A0">
              <w:rPr>
                <w:noProof/>
                <w:webHidden/>
              </w:rPr>
              <w:fldChar w:fldCharType="begin"/>
            </w:r>
            <w:r w:rsidR="006A09A7" w:rsidRPr="00DA55A0">
              <w:rPr>
                <w:noProof/>
                <w:webHidden/>
              </w:rPr>
              <w:instrText xml:space="preserve"> PAGEREF _Toc34913942 \h </w:instrText>
            </w:r>
            <w:r w:rsidR="006A09A7" w:rsidRPr="00DA55A0">
              <w:rPr>
                <w:noProof/>
                <w:webHidden/>
              </w:rPr>
            </w:r>
            <w:r w:rsidR="006A09A7" w:rsidRPr="00DA55A0">
              <w:rPr>
                <w:noProof/>
                <w:webHidden/>
              </w:rPr>
              <w:fldChar w:fldCharType="separate"/>
            </w:r>
            <w:r w:rsidR="006A09A7" w:rsidRPr="00DA55A0">
              <w:rPr>
                <w:noProof/>
                <w:webHidden/>
              </w:rPr>
              <w:t>34</w:t>
            </w:r>
            <w:r w:rsidR="006A09A7" w:rsidRPr="00DA55A0">
              <w:rPr>
                <w:noProof/>
                <w:webHidden/>
              </w:rPr>
              <w:fldChar w:fldCharType="end"/>
            </w:r>
          </w:hyperlink>
        </w:p>
        <w:p w14:paraId="15889ED4" w14:textId="361373EA" w:rsidR="00273B0A" w:rsidRPr="00DA55A0" w:rsidRDefault="0011338C" w:rsidP="00D12653">
          <w:pPr>
            <w:rPr>
              <w:rFonts w:ascii="Palatino Linotype" w:hAnsi="Palatino Linotype"/>
              <w:bCs/>
              <w:lang w:val="es-ES"/>
            </w:rPr>
          </w:pPr>
          <w:r w:rsidRPr="00DA55A0">
            <w:rPr>
              <w:rFonts w:ascii="Palatino Linotype" w:hAnsi="Palatino Linotype"/>
              <w:bCs/>
              <w:lang w:val="es-ES"/>
            </w:rPr>
            <w:fldChar w:fldCharType="end"/>
          </w:r>
        </w:p>
        <w:p w14:paraId="23B350DB" w14:textId="77777777" w:rsidR="004B6C52" w:rsidRPr="00DA55A0" w:rsidRDefault="004B6C52" w:rsidP="00D12653">
          <w:pPr>
            <w:rPr>
              <w:rFonts w:ascii="Palatino Linotype" w:hAnsi="Palatino Linotype"/>
              <w:bCs/>
              <w:lang w:val="es-ES"/>
            </w:rPr>
          </w:pPr>
        </w:p>
        <w:p w14:paraId="3131BA0D" w14:textId="77777777" w:rsidR="004B6C52" w:rsidRPr="00DA55A0" w:rsidRDefault="004B6C52" w:rsidP="00D12653">
          <w:pPr>
            <w:rPr>
              <w:rFonts w:ascii="Palatino Linotype" w:hAnsi="Palatino Linotype"/>
              <w:bCs/>
              <w:lang w:val="es-ES"/>
            </w:rPr>
          </w:pPr>
        </w:p>
        <w:p w14:paraId="5BBB4C0E" w14:textId="77777777" w:rsidR="004B6C52" w:rsidRPr="00DA55A0" w:rsidRDefault="004B6C52" w:rsidP="00D12653">
          <w:pPr>
            <w:rPr>
              <w:rFonts w:ascii="Palatino Linotype" w:hAnsi="Palatino Linotype"/>
              <w:bCs/>
              <w:lang w:val="es-ES"/>
            </w:rPr>
          </w:pPr>
        </w:p>
        <w:p w14:paraId="3B618BEE" w14:textId="77777777" w:rsidR="004B6C52" w:rsidRPr="00DA55A0" w:rsidRDefault="004B6C52" w:rsidP="00D12653">
          <w:pPr>
            <w:rPr>
              <w:rFonts w:ascii="Palatino Linotype" w:hAnsi="Palatino Linotype"/>
              <w:bCs/>
              <w:lang w:val="es-ES"/>
            </w:rPr>
          </w:pPr>
        </w:p>
        <w:p w14:paraId="2841F0F2" w14:textId="77777777" w:rsidR="004B6C52" w:rsidRPr="00DA55A0" w:rsidRDefault="004B6C52" w:rsidP="00D12653">
          <w:pPr>
            <w:rPr>
              <w:rFonts w:ascii="Palatino Linotype" w:hAnsi="Palatino Linotype"/>
              <w:bCs/>
              <w:lang w:val="es-ES"/>
            </w:rPr>
          </w:pPr>
        </w:p>
        <w:p w14:paraId="6D41732A" w14:textId="77777777" w:rsidR="00B367F9" w:rsidRPr="00DA55A0" w:rsidRDefault="00B367F9" w:rsidP="00D12653">
          <w:pPr>
            <w:rPr>
              <w:rFonts w:ascii="Palatino Linotype" w:hAnsi="Palatino Linotype"/>
              <w:bCs/>
              <w:lang w:val="es-ES"/>
            </w:rPr>
          </w:pPr>
        </w:p>
        <w:p w14:paraId="32D2BD27" w14:textId="310074FF" w:rsidR="00F41E88" w:rsidRPr="00DA55A0" w:rsidRDefault="006A09A7" w:rsidP="00D12653">
          <w:pPr>
            <w:rPr>
              <w:rFonts w:ascii="Palatino Linotype" w:hAnsi="Palatino Linotype"/>
              <w:bCs/>
              <w:lang w:val="es-ES"/>
            </w:rPr>
          </w:pPr>
          <w:r w:rsidRPr="00DA55A0">
            <w:rPr>
              <w:rFonts w:ascii="Palatino Linotype" w:hAnsi="Palatino Linotype"/>
              <w:bCs/>
              <w:lang w:val="es-ES"/>
            </w:rPr>
            <w:br w:type="page"/>
          </w:r>
        </w:p>
      </w:sdtContent>
    </w:sdt>
    <w:p w14:paraId="7BA9DE57" w14:textId="589C67D3" w:rsidR="00EB4847" w:rsidRPr="00DA55A0" w:rsidRDefault="001B26AA" w:rsidP="00D12653">
      <w:pPr>
        <w:tabs>
          <w:tab w:val="left" w:pos="567"/>
        </w:tabs>
        <w:spacing w:before="240" w:after="240" w:line="360" w:lineRule="auto"/>
        <w:jc w:val="both"/>
        <w:rPr>
          <w:rFonts w:ascii="Palatino Linotype" w:hAnsi="Palatino Linotype"/>
          <w:lang w:val="es-MX"/>
        </w:rPr>
      </w:pPr>
      <w:r w:rsidRPr="00DA55A0">
        <w:rPr>
          <w:rFonts w:ascii="Palatino Linotype" w:hAnsi="Palatino Linotype"/>
        </w:rPr>
        <w:lastRenderedPageBreak/>
        <w:t>R</w:t>
      </w:r>
      <w:proofErr w:type="spellStart"/>
      <w:r w:rsidR="00662C69" w:rsidRPr="00DA55A0">
        <w:rPr>
          <w:rFonts w:ascii="Palatino Linotype" w:hAnsi="Palatino Linotype"/>
          <w:lang w:val="es-MX"/>
        </w:rPr>
        <w:t>esolución</w:t>
      </w:r>
      <w:proofErr w:type="spellEnd"/>
      <w:r w:rsidR="00662C69" w:rsidRPr="00DA55A0">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w:t>
      </w:r>
      <w:r w:rsidR="00DA55A0" w:rsidRPr="00DA55A0">
        <w:rPr>
          <w:rFonts w:ascii="Palatino Linotype" w:hAnsi="Palatino Linotype"/>
          <w:lang w:val="es-MX"/>
        </w:rPr>
        <w:t xml:space="preserve"> de fecha</w:t>
      </w:r>
      <w:r w:rsidR="00662C69" w:rsidRPr="00DA55A0">
        <w:rPr>
          <w:rFonts w:ascii="Palatino Linotype" w:hAnsi="Palatino Linotype"/>
          <w:lang w:val="es-MX"/>
        </w:rPr>
        <w:t xml:space="preserve"> </w:t>
      </w:r>
      <w:r w:rsidR="00DA55A0" w:rsidRPr="00DA55A0">
        <w:rPr>
          <w:rFonts w:ascii="Palatino Linotype" w:hAnsi="Palatino Linotype"/>
          <w:lang w:val="es-MX"/>
        </w:rPr>
        <w:t>doce (12) de agosto de dos mil veinte</w:t>
      </w:r>
      <w:r w:rsidR="00662C69" w:rsidRPr="00DA55A0">
        <w:rPr>
          <w:rFonts w:ascii="Palatino Linotype" w:hAnsi="Palatino Linotype"/>
          <w:lang w:val="es-MX"/>
        </w:rPr>
        <w:t>.</w:t>
      </w:r>
    </w:p>
    <w:p w14:paraId="678D20AB" w14:textId="2DD31BFB" w:rsidR="009B359D" w:rsidRPr="00DA55A0" w:rsidRDefault="00924CEA" w:rsidP="00D12653">
      <w:pPr>
        <w:pStyle w:val="Encabezado"/>
        <w:spacing w:line="360" w:lineRule="auto"/>
        <w:jc w:val="both"/>
        <w:rPr>
          <w:rFonts w:ascii="Palatino Linotype" w:eastAsia="Times New Roman" w:hAnsi="Palatino Linotype" w:cs="Times New Roman"/>
        </w:rPr>
      </w:pPr>
      <w:r w:rsidRPr="00DA55A0">
        <w:rPr>
          <w:rFonts w:ascii="Palatino Linotype" w:eastAsia="Times New Roman" w:hAnsi="Palatino Linotype" w:cs="Times New Roman"/>
          <w:b/>
        </w:rPr>
        <w:t>VISTO</w:t>
      </w:r>
      <w:r w:rsidR="0091388E" w:rsidRPr="00DA55A0">
        <w:rPr>
          <w:rFonts w:ascii="Palatino Linotype" w:eastAsia="Times New Roman" w:hAnsi="Palatino Linotype" w:cs="Times New Roman"/>
          <w:b/>
        </w:rPr>
        <w:t>S</w:t>
      </w:r>
      <w:r w:rsidR="003122CE" w:rsidRPr="00DA55A0">
        <w:rPr>
          <w:rFonts w:ascii="Palatino Linotype" w:eastAsia="Times New Roman" w:hAnsi="Palatino Linotype" w:cs="Times New Roman"/>
        </w:rPr>
        <w:t xml:space="preserve"> </w:t>
      </w:r>
      <w:r w:rsidR="0091388E" w:rsidRPr="00DA55A0">
        <w:rPr>
          <w:rFonts w:ascii="Palatino Linotype" w:eastAsia="Times New Roman" w:hAnsi="Palatino Linotype" w:cs="Times New Roman"/>
        </w:rPr>
        <w:t>los</w:t>
      </w:r>
      <w:r w:rsidRPr="00DA55A0">
        <w:rPr>
          <w:rFonts w:ascii="Palatino Linotype" w:eastAsia="Times New Roman" w:hAnsi="Palatino Linotype" w:cs="Times New Roman"/>
        </w:rPr>
        <w:t xml:space="preserve"> expediente</w:t>
      </w:r>
      <w:r w:rsidR="0091388E" w:rsidRPr="00DA55A0">
        <w:rPr>
          <w:rFonts w:ascii="Palatino Linotype" w:eastAsia="Times New Roman" w:hAnsi="Palatino Linotype" w:cs="Times New Roman"/>
        </w:rPr>
        <w:t>s</w:t>
      </w:r>
      <w:r w:rsidR="003122CE" w:rsidRPr="00DA55A0">
        <w:rPr>
          <w:rFonts w:ascii="Palatino Linotype" w:eastAsia="Times New Roman" w:hAnsi="Palatino Linotype" w:cs="Times New Roman"/>
        </w:rPr>
        <w:t xml:space="preserve"> electrón</w:t>
      </w:r>
      <w:r w:rsidRPr="00DA55A0">
        <w:rPr>
          <w:rFonts w:ascii="Palatino Linotype" w:eastAsia="Times New Roman" w:hAnsi="Palatino Linotype" w:cs="Times New Roman"/>
        </w:rPr>
        <w:t>ico</w:t>
      </w:r>
      <w:r w:rsidR="0091388E" w:rsidRPr="00DA55A0">
        <w:rPr>
          <w:rFonts w:ascii="Palatino Linotype" w:eastAsia="Times New Roman" w:hAnsi="Palatino Linotype" w:cs="Times New Roman"/>
        </w:rPr>
        <w:t>s</w:t>
      </w:r>
      <w:r w:rsidRPr="00DA55A0">
        <w:rPr>
          <w:rFonts w:ascii="Palatino Linotype" w:eastAsia="Times New Roman" w:hAnsi="Palatino Linotype" w:cs="Times New Roman"/>
        </w:rPr>
        <w:t xml:space="preserve"> formado</w:t>
      </w:r>
      <w:r w:rsidR="0091388E" w:rsidRPr="00DA55A0">
        <w:rPr>
          <w:rFonts w:ascii="Palatino Linotype" w:eastAsia="Times New Roman" w:hAnsi="Palatino Linotype" w:cs="Times New Roman"/>
        </w:rPr>
        <w:t>s</w:t>
      </w:r>
      <w:r w:rsidR="00417E0F" w:rsidRPr="00DA55A0">
        <w:rPr>
          <w:rFonts w:ascii="Palatino Linotype" w:eastAsia="Times New Roman" w:hAnsi="Palatino Linotype" w:cs="Times New Roman"/>
        </w:rPr>
        <w:t xml:space="preserve"> con motivo de</w:t>
      </w:r>
      <w:r w:rsidR="0091388E" w:rsidRPr="00DA55A0">
        <w:rPr>
          <w:rFonts w:ascii="Palatino Linotype" w:eastAsia="Times New Roman" w:hAnsi="Palatino Linotype" w:cs="Times New Roman"/>
        </w:rPr>
        <w:t xml:space="preserve"> </w:t>
      </w:r>
      <w:r w:rsidR="00417E0F" w:rsidRPr="00DA55A0">
        <w:rPr>
          <w:rFonts w:ascii="Palatino Linotype" w:eastAsia="Times New Roman" w:hAnsi="Palatino Linotype" w:cs="Times New Roman"/>
        </w:rPr>
        <w:t>l</w:t>
      </w:r>
      <w:r w:rsidR="0091388E" w:rsidRPr="00DA55A0">
        <w:rPr>
          <w:rFonts w:ascii="Palatino Linotype" w:eastAsia="Times New Roman" w:hAnsi="Palatino Linotype" w:cs="Times New Roman"/>
        </w:rPr>
        <w:t>os</w:t>
      </w:r>
      <w:r w:rsidR="00417E0F" w:rsidRPr="00DA55A0">
        <w:rPr>
          <w:rFonts w:ascii="Palatino Linotype" w:eastAsia="Times New Roman" w:hAnsi="Palatino Linotype" w:cs="Times New Roman"/>
        </w:rPr>
        <w:t xml:space="preserve"> recurso</w:t>
      </w:r>
      <w:r w:rsidR="0091388E" w:rsidRPr="00DA55A0">
        <w:rPr>
          <w:rFonts w:ascii="Palatino Linotype" w:eastAsia="Times New Roman" w:hAnsi="Palatino Linotype" w:cs="Times New Roman"/>
        </w:rPr>
        <w:t>s</w:t>
      </w:r>
      <w:r w:rsidR="00417E0F" w:rsidRPr="00DA55A0">
        <w:rPr>
          <w:rFonts w:ascii="Palatino Linotype" w:eastAsia="Times New Roman" w:hAnsi="Palatino Linotype" w:cs="Times New Roman"/>
        </w:rPr>
        <w:t xml:space="preserve"> de revisión </w:t>
      </w:r>
      <w:r w:rsidR="005B27C9" w:rsidRPr="00DA55A0">
        <w:rPr>
          <w:rFonts w:ascii="Palatino Linotype" w:hAnsi="Palatino Linotype" w:cs="Arial"/>
          <w:b/>
          <w:bCs/>
          <w:lang w:eastAsia="es-MX"/>
        </w:rPr>
        <w:t>00573/INFOEM/IP/RR/2020</w:t>
      </w:r>
      <w:r w:rsidR="0091388E" w:rsidRPr="00DA55A0">
        <w:rPr>
          <w:rFonts w:ascii="Palatino Linotype" w:hAnsi="Palatino Linotype" w:cs="Arial"/>
          <w:b/>
          <w:bCs/>
          <w:lang w:eastAsia="es-MX"/>
        </w:rPr>
        <w:t xml:space="preserve"> y </w:t>
      </w:r>
      <w:r w:rsidR="005B27C9" w:rsidRPr="00DA55A0">
        <w:rPr>
          <w:rFonts w:ascii="Palatino Linotype" w:hAnsi="Palatino Linotype" w:cs="Arial"/>
          <w:b/>
          <w:bCs/>
        </w:rPr>
        <w:t>00574/INFOEM/IP/RR/2020</w:t>
      </w:r>
      <w:r w:rsidR="003122CE" w:rsidRPr="00DA55A0">
        <w:rPr>
          <w:rFonts w:ascii="Palatino Linotype" w:eastAsia="Times New Roman" w:hAnsi="Palatino Linotype" w:cs="Arial"/>
          <w:bCs/>
        </w:rPr>
        <w:t xml:space="preserve">, </w:t>
      </w:r>
      <w:r w:rsidR="00417E0F" w:rsidRPr="00DA55A0">
        <w:rPr>
          <w:rFonts w:ascii="Palatino Linotype" w:eastAsia="Times New Roman" w:hAnsi="Palatino Linotype" w:cs="Times New Roman"/>
        </w:rPr>
        <w:t>promovido</w:t>
      </w:r>
      <w:r w:rsidR="0091388E" w:rsidRPr="00DA55A0">
        <w:rPr>
          <w:rFonts w:ascii="Palatino Linotype" w:eastAsia="Times New Roman" w:hAnsi="Palatino Linotype" w:cs="Times New Roman"/>
        </w:rPr>
        <w:t>s</w:t>
      </w:r>
      <w:r w:rsidR="003122CE" w:rsidRPr="00DA55A0">
        <w:rPr>
          <w:rFonts w:ascii="Palatino Linotype" w:eastAsia="Times New Roman" w:hAnsi="Palatino Linotype" w:cs="Times New Roman"/>
        </w:rPr>
        <w:t xml:space="preserve"> por</w:t>
      </w:r>
      <w:r w:rsidR="00EF75F9" w:rsidRPr="00DA55A0">
        <w:rPr>
          <w:rFonts w:ascii="Palatino Linotype" w:eastAsia="Times New Roman" w:hAnsi="Palatino Linotype" w:cs="Times New Roman"/>
        </w:rPr>
        <w:t xml:space="preserve"> </w:t>
      </w:r>
      <w:r w:rsidR="00311FDC" w:rsidRPr="00311FDC">
        <w:rPr>
          <w:rFonts w:ascii="Palatino Linotype" w:hAnsi="Palatino Linotype"/>
          <w:b/>
          <w:highlight w:val="black"/>
        </w:rPr>
        <w:t>----------------------</w:t>
      </w:r>
      <w:r w:rsidR="00311FDC">
        <w:rPr>
          <w:rFonts w:ascii="Palatino Linotype" w:hAnsi="Palatino Linotype"/>
          <w:b/>
          <w:highlight w:val="black"/>
        </w:rPr>
        <w:t>----</w:t>
      </w:r>
      <w:r w:rsidR="00311FDC" w:rsidRPr="00311FDC">
        <w:rPr>
          <w:rFonts w:ascii="Palatino Linotype" w:hAnsi="Palatino Linotype"/>
          <w:b/>
          <w:highlight w:val="black"/>
        </w:rPr>
        <w:t>----------</w:t>
      </w:r>
      <w:r w:rsidR="003122CE" w:rsidRPr="00DA55A0">
        <w:rPr>
          <w:rFonts w:ascii="Palatino Linotype" w:eastAsia="Times New Roman" w:hAnsi="Palatino Linotype" w:cs="Arial"/>
        </w:rPr>
        <w:t xml:space="preserve"> </w:t>
      </w:r>
      <w:r w:rsidR="008F1AA2" w:rsidRPr="00DA55A0">
        <w:rPr>
          <w:rFonts w:ascii="Palatino Linotype" w:eastAsia="Times New Roman" w:hAnsi="Palatino Linotype" w:cs="Arial"/>
        </w:rPr>
        <w:t xml:space="preserve">en su calidad </w:t>
      </w:r>
      <w:r w:rsidR="003122CE" w:rsidRPr="00DA55A0">
        <w:rPr>
          <w:rFonts w:ascii="Palatino Linotype" w:eastAsia="Times New Roman" w:hAnsi="Palatino Linotype" w:cs="Arial"/>
        </w:rPr>
        <w:t xml:space="preserve">de </w:t>
      </w:r>
      <w:r w:rsidR="003122CE" w:rsidRPr="00DA55A0">
        <w:rPr>
          <w:rFonts w:ascii="Palatino Linotype" w:eastAsia="Times New Roman" w:hAnsi="Palatino Linotype" w:cs="Arial"/>
          <w:b/>
        </w:rPr>
        <w:t>RECURRENTE</w:t>
      </w:r>
      <w:r w:rsidR="003122CE" w:rsidRPr="00DA55A0">
        <w:rPr>
          <w:rFonts w:ascii="Palatino Linotype" w:eastAsia="Times New Roman" w:hAnsi="Palatino Linotype" w:cs="Arial"/>
        </w:rPr>
        <w:t>, en contra de la respuesta</w:t>
      </w:r>
      <w:r w:rsidRPr="00DA55A0">
        <w:rPr>
          <w:rFonts w:ascii="Palatino Linotype" w:eastAsia="Times New Roman" w:hAnsi="Palatino Linotype" w:cs="Arial"/>
        </w:rPr>
        <w:t xml:space="preserve"> </w:t>
      </w:r>
      <w:r w:rsidR="002C30ED" w:rsidRPr="00DA55A0">
        <w:rPr>
          <w:rFonts w:ascii="Palatino Linotype" w:eastAsia="Times New Roman" w:hAnsi="Palatino Linotype" w:cs="Arial"/>
        </w:rPr>
        <w:t>de</w:t>
      </w:r>
      <w:r w:rsidR="00CC7863" w:rsidRPr="00DA55A0">
        <w:rPr>
          <w:rFonts w:ascii="Palatino Linotype" w:eastAsia="Times New Roman" w:hAnsi="Palatino Linotype" w:cs="Arial"/>
        </w:rPr>
        <w:t>l</w:t>
      </w:r>
      <w:r w:rsidR="00F523D6" w:rsidRPr="00DA55A0">
        <w:rPr>
          <w:rFonts w:ascii="Palatino Linotype" w:eastAsia="Times New Roman" w:hAnsi="Palatino Linotype" w:cs="Arial"/>
        </w:rPr>
        <w:t xml:space="preserve"> </w:t>
      </w:r>
      <w:r w:rsidR="00A07164" w:rsidRPr="00DA55A0">
        <w:rPr>
          <w:rFonts w:ascii="Palatino Linotype" w:eastAsia="Times New Roman" w:hAnsi="Palatino Linotype" w:cs="Arial"/>
          <w:b/>
        </w:rPr>
        <w:t>Tribunal Estatal de Conciliación y Arbitraje</w:t>
      </w:r>
      <w:r w:rsidR="003122CE" w:rsidRPr="00DA55A0">
        <w:rPr>
          <w:rFonts w:ascii="Palatino Linotype" w:eastAsia="Calibri" w:hAnsi="Palatino Linotype" w:cs="Arial"/>
          <w:lang w:val="es-ES"/>
        </w:rPr>
        <w:t xml:space="preserve">, </w:t>
      </w:r>
      <w:r w:rsidR="003122CE" w:rsidRPr="00DA55A0">
        <w:rPr>
          <w:rFonts w:ascii="Palatino Linotype" w:eastAsia="Times New Roman" w:hAnsi="Palatino Linotype" w:cs="Times New Roman"/>
        </w:rPr>
        <w:t>en lo sucesivo el</w:t>
      </w:r>
      <w:r w:rsidR="003122CE" w:rsidRPr="00DA55A0">
        <w:rPr>
          <w:rFonts w:ascii="Palatino Linotype" w:eastAsia="Times New Roman" w:hAnsi="Palatino Linotype" w:cs="Times New Roman"/>
          <w:b/>
        </w:rPr>
        <w:t xml:space="preserve"> SUJETO OBLIGADO, </w:t>
      </w:r>
      <w:r w:rsidR="003122CE" w:rsidRPr="00DA55A0">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2EBBCA1" w14:textId="77777777" w:rsidR="00B7721D" w:rsidRPr="00DA55A0" w:rsidRDefault="00B7721D" w:rsidP="00D12653">
      <w:pPr>
        <w:pStyle w:val="Encabezado"/>
        <w:spacing w:line="360" w:lineRule="auto"/>
        <w:jc w:val="both"/>
        <w:rPr>
          <w:rFonts w:ascii="Palatino Linotype" w:eastAsia="Times New Roman" w:hAnsi="Palatino Linotype" w:cs="Times New Roman"/>
        </w:rPr>
      </w:pPr>
    </w:p>
    <w:p w14:paraId="02320B65" w14:textId="77777777" w:rsidR="00F34201" w:rsidRPr="00DA55A0" w:rsidRDefault="00F34201" w:rsidP="00D12653">
      <w:pPr>
        <w:pStyle w:val="Ttulo1"/>
        <w:tabs>
          <w:tab w:val="left" w:pos="567"/>
        </w:tabs>
        <w:jc w:val="center"/>
        <w:rPr>
          <w:b w:val="0"/>
          <w:color w:val="auto"/>
        </w:rPr>
      </w:pPr>
      <w:bookmarkStart w:id="2" w:name="_Toc473812222"/>
      <w:bookmarkStart w:id="3" w:name="_Toc495430765"/>
      <w:bookmarkStart w:id="4" w:name="_Toc34913931"/>
      <w:r w:rsidRPr="00DA55A0">
        <w:rPr>
          <w:color w:val="auto"/>
        </w:rPr>
        <w:t>ANTECEDENTES</w:t>
      </w:r>
      <w:bookmarkEnd w:id="2"/>
      <w:bookmarkEnd w:id="3"/>
      <w:bookmarkEnd w:id="4"/>
    </w:p>
    <w:p w14:paraId="54EBC941" w14:textId="77777777" w:rsidR="00F34201" w:rsidRPr="00DA55A0" w:rsidRDefault="00F34201" w:rsidP="00D12653">
      <w:pPr>
        <w:tabs>
          <w:tab w:val="left" w:pos="567"/>
        </w:tabs>
        <w:rPr>
          <w:rFonts w:ascii="Palatino Linotype" w:hAnsi="Palatino Linotype"/>
          <w:lang w:val="es-MX" w:eastAsia="en-US"/>
        </w:rPr>
      </w:pPr>
    </w:p>
    <w:p w14:paraId="749498DB" w14:textId="6D123538" w:rsidR="00F34201" w:rsidRPr="00DA55A0" w:rsidRDefault="00E7371B" w:rsidP="00D1265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A55A0">
        <w:rPr>
          <w:rFonts w:ascii="Palatino Linotype" w:eastAsia="Calibri" w:hAnsi="Palatino Linotype" w:cs="Arial"/>
          <w:color w:val="000000" w:themeColor="text1"/>
          <w:lang w:val="es-ES"/>
        </w:rPr>
        <w:t>El día</w:t>
      </w:r>
      <w:r w:rsidR="003529DF" w:rsidRPr="00DA55A0">
        <w:rPr>
          <w:rFonts w:ascii="Palatino Linotype" w:eastAsia="Calibri" w:hAnsi="Palatino Linotype" w:cs="Arial"/>
          <w:color w:val="000000" w:themeColor="text1"/>
          <w:lang w:val="es-ES"/>
        </w:rPr>
        <w:t xml:space="preserve"> </w:t>
      </w:r>
      <w:r w:rsidR="00F34201" w:rsidRPr="00DA55A0">
        <w:rPr>
          <w:rFonts w:ascii="Palatino Linotype" w:eastAsia="Calibri" w:hAnsi="Palatino Linotype" w:cs="Arial"/>
          <w:color w:val="000000" w:themeColor="text1"/>
          <w:lang w:val="es-ES"/>
        </w:rPr>
        <w:t>(</w:t>
      </w:r>
      <w:r w:rsidRPr="00DA55A0">
        <w:rPr>
          <w:rFonts w:ascii="Palatino Linotype" w:eastAsia="Calibri" w:hAnsi="Palatino Linotype" w:cs="Arial"/>
          <w:color w:val="000000" w:themeColor="text1"/>
          <w:lang w:val="es-ES"/>
        </w:rPr>
        <w:t>03</w:t>
      </w:r>
      <w:r w:rsidR="00F34201" w:rsidRPr="00DA55A0">
        <w:rPr>
          <w:rFonts w:ascii="Palatino Linotype" w:eastAsia="Calibri" w:hAnsi="Palatino Linotype" w:cs="Arial"/>
          <w:color w:val="000000" w:themeColor="text1"/>
          <w:lang w:val="es-ES"/>
        </w:rPr>
        <w:t xml:space="preserve">) </w:t>
      </w:r>
      <w:r w:rsidR="0091388E" w:rsidRPr="00DA55A0">
        <w:rPr>
          <w:rFonts w:ascii="Palatino Linotype" w:eastAsia="Calibri" w:hAnsi="Palatino Linotype" w:cs="Arial"/>
          <w:lang w:val="es-ES"/>
        </w:rPr>
        <w:t xml:space="preserve">de </w:t>
      </w:r>
      <w:r w:rsidRPr="00DA55A0">
        <w:rPr>
          <w:rFonts w:ascii="Palatino Linotype" w:eastAsia="Calibri" w:hAnsi="Palatino Linotype" w:cs="Arial"/>
          <w:lang w:val="es-ES"/>
        </w:rPr>
        <w:t>dic</w:t>
      </w:r>
      <w:r w:rsidR="0091388E" w:rsidRPr="00DA55A0">
        <w:rPr>
          <w:rFonts w:ascii="Palatino Linotype" w:eastAsia="Calibri" w:hAnsi="Palatino Linotype" w:cs="Arial"/>
          <w:lang w:val="es-ES"/>
        </w:rPr>
        <w:t>iembre de dos mil diecinueve</w:t>
      </w:r>
      <w:r w:rsidR="00F34201" w:rsidRPr="00DA55A0">
        <w:rPr>
          <w:rFonts w:ascii="Palatino Linotype" w:eastAsia="Calibri" w:hAnsi="Palatino Linotype" w:cs="Arial"/>
          <w:color w:val="000000" w:themeColor="text1"/>
          <w:lang w:val="es-ES"/>
        </w:rPr>
        <w:t>,</w:t>
      </w:r>
      <w:r w:rsidR="00F34201" w:rsidRPr="00DA55A0">
        <w:rPr>
          <w:rFonts w:ascii="Palatino Linotype" w:eastAsia="Calibri" w:hAnsi="Palatino Linotype" w:cs="Times New Roman"/>
          <w:color w:val="000000" w:themeColor="text1"/>
          <w:lang w:val="es-ES"/>
        </w:rPr>
        <w:t xml:space="preserve"> </w:t>
      </w:r>
      <w:r w:rsidR="00F523D6" w:rsidRPr="00DA55A0">
        <w:rPr>
          <w:rFonts w:ascii="Palatino Linotype" w:eastAsia="Calibri" w:hAnsi="Palatino Linotype" w:cs="Arial"/>
          <w:lang w:val="es-ES"/>
        </w:rPr>
        <w:t>se</w:t>
      </w:r>
      <w:r w:rsidR="002F768F" w:rsidRPr="00DA55A0">
        <w:rPr>
          <w:rFonts w:ascii="Palatino Linotype" w:eastAsia="Calibri" w:hAnsi="Palatino Linotype" w:cs="Arial"/>
          <w:b/>
          <w:lang w:val="es-ES"/>
        </w:rPr>
        <w:t xml:space="preserve"> </w:t>
      </w:r>
      <w:r w:rsidR="00F34201" w:rsidRPr="00DA55A0">
        <w:rPr>
          <w:rFonts w:ascii="Palatino Linotype" w:hAnsi="Palatino Linotype"/>
          <w:color w:val="000000" w:themeColor="text1"/>
        </w:rPr>
        <w:t>present</w:t>
      </w:r>
      <w:r w:rsidR="0091388E" w:rsidRPr="00DA55A0">
        <w:rPr>
          <w:rFonts w:ascii="Palatino Linotype" w:hAnsi="Palatino Linotype"/>
          <w:color w:val="000000" w:themeColor="text1"/>
        </w:rPr>
        <w:t>aron</w:t>
      </w:r>
      <w:r w:rsidR="00F34201" w:rsidRPr="00DA55A0">
        <w:rPr>
          <w:rFonts w:ascii="Palatino Linotype" w:hAnsi="Palatino Linotype"/>
          <w:b/>
          <w:color w:val="000000" w:themeColor="text1"/>
        </w:rPr>
        <w:t xml:space="preserve"> </w:t>
      </w:r>
      <w:r w:rsidR="00F34201" w:rsidRPr="00DA55A0">
        <w:rPr>
          <w:rFonts w:ascii="Palatino Linotype" w:eastAsia="Calibri" w:hAnsi="Palatino Linotype" w:cs="Arial"/>
          <w:color w:val="000000" w:themeColor="text1"/>
        </w:rPr>
        <w:t xml:space="preserve">vía </w:t>
      </w:r>
      <w:r w:rsidR="00F34201" w:rsidRPr="00DA55A0">
        <w:rPr>
          <w:rFonts w:ascii="Palatino Linotype" w:eastAsia="Calibri" w:hAnsi="Palatino Linotype" w:cs="Arial"/>
          <w:color w:val="000000" w:themeColor="text1"/>
          <w:lang w:val="es-ES"/>
        </w:rPr>
        <w:t xml:space="preserve">Sistema de Acceso a la Información Mexiquense </w:t>
      </w:r>
      <w:r w:rsidR="00F34201" w:rsidRPr="00DA55A0">
        <w:rPr>
          <w:rFonts w:ascii="Palatino Linotype" w:eastAsia="Calibri" w:hAnsi="Palatino Linotype" w:cs="Arial"/>
          <w:b/>
          <w:color w:val="000000" w:themeColor="text1"/>
          <w:lang w:val="es-ES"/>
        </w:rPr>
        <w:t>(SAIMEX)</w:t>
      </w:r>
      <w:r w:rsidR="00F34201" w:rsidRPr="00DA55A0">
        <w:rPr>
          <w:rFonts w:ascii="Palatino Linotype" w:eastAsia="Calibri" w:hAnsi="Palatino Linotype" w:cs="Arial"/>
          <w:color w:val="000000" w:themeColor="text1"/>
          <w:lang w:val="es-ES"/>
        </w:rPr>
        <w:t>, la</w:t>
      </w:r>
      <w:r w:rsidR="0091388E" w:rsidRPr="00DA55A0">
        <w:rPr>
          <w:rFonts w:ascii="Palatino Linotype" w:eastAsia="Calibri" w:hAnsi="Palatino Linotype" w:cs="Arial"/>
          <w:color w:val="000000" w:themeColor="text1"/>
          <w:lang w:val="es-ES"/>
        </w:rPr>
        <w:t>s</w:t>
      </w:r>
      <w:r w:rsidR="00F34201" w:rsidRPr="00DA55A0">
        <w:rPr>
          <w:rFonts w:ascii="Palatino Linotype" w:eastAsia="Calibri" w:hAnsi="Palatino Linotype" w:cs="Arial"/>
          <w:color w:val="000000" w:themeColor="text1"/>
          <w:lang w:val="es-ES"/>
        </w:rPr>
        <w:t xml:space="preserve"> solicitud</w:t>
      </w:r>
      <w:r w:rsidR="0091388E" w:rsidRPr="00DA55A0">
        <w:rPr>
          <w:rFonts w:ascii="Palatino Linotype" w:eastAsia="Calibri" w:hAnsi="Palatino Linotype" w:cs="Arial"/>
          <w:color w:val="000000" w:themeColor="text1"/>
          <w:lang w:val="es-ES"/>
        </w:rPr>
        <w:t>es</w:t>
      </w:r>
      <w:r w:rsidR="00F34201" w:rsidRPr="00DA55A0">
        <w:rPr>
          <w:rFonts w:ascii="Palatino Linotype" w:eastAsia="Calibri" w:hAnsi="Palatino Linotype" w:cs="Arial"/>
          <w:color w:val="000000" w:themeColor="text1"/>
          <w:lang w:val="es-ES"/>
        </w:rPr>
        <w:t xml:space="preserve"> de información p</w:t>
      </w:r>
      <w:r w:rsidR="00924CEA" w:rsidRPr="00DA55A0">
        <w:rPr>
          <w:rFonts w:ascii="Palatino Linotype" w:eastAsia="Calibri" w:hAnsi="Palatino Linotype" w:cs="Arial"/>
          <w:color w:val="000000" w:themeColor="text1"/>
          <w:lang w:val="es-ES"/>
        </w:rPr>
        <w:t>ública registrada</w:t>
      </w:r>
      <w:r w:rsidR="0091388E" w:rsidRPr="00DA55A0">
        <w:rPr>
          <w:rFonts w:ascii="Palatino Linotype" w:eastAsia="Calibri" w:hAnsi="Palatino Linotype" w:cs="Arial"/>
          <w:color w:val="000000" w:themeColor="text1"/>
          <w:lang w:val="es-ES"/>
        </w:rPr>
        <w:t>s</w:t>
      </w:r>
      <w:r w:rsidR="00924CEA" w:rsidRPr="00DA55A0">
        <w:rPr>
          <w:rFonts w:ascii="Palatino Linotype" w:eastAsia="Calibri" w:hAnsi="Palatino Linotype" w:cs="Arial"/>
          <w:color w:val="000000" w:themeColor="text1"/>
          <w:lang w:val="es-ES"/>
        </w:rPr>
        <w:t xml:space="preserve"> con </w:t>
      </w:r>
      <w:r w:rsidR="0091388E" w:rsidRPr="00DA55A0">
        <w:rPr>
          <w:rFonts w:ascii="Palatino Linotype" w:eastAsia="Calibri" w:hAnsi="Palatino Linotype" w:cs="Arial"/>
          <w:color w:val="000000" w:themeColor="text1"/>
          <w:lang w:val="es-ES"/>
        </w:rPr>
        <w:t>los</w:t>
      </w:r>
      <w:r w:rsidR="00924CEA" w:rsidRPr="00DA55A0">
        <w:rPr>
          <w:rFonts w:ascii="Palatino Linotype" w:eastAsia="Calibri" w:hAnsi="Palatino Linotype" w:cs="Arial"/>
          <w:color w:val="000000" w:themeColor="text1"/>
          <w:lang w:val="es-ES"/>
        </w:rPr>
        <w:t xml:space="preserve"> número</w:t>
      </w:r>
      <w:r w:rsidR="00305279" w:rsidRPr="00DA55A0">
        <w:rPr>
          <w:rFonts w:ascii="Palatino Linotype" w:hAnsi="Palatino Linotype"/>
          <w:b/>
          <w:bCs/>
          <w:color w:val="000000" w:themeColor="text1"/>
        </w:rPr>
        <w:t xml:space="preserve"> </w:t>
      </w:r>
      <w:r w:rsidR="00867784" w:rsidRPr="00DA55A0">
        <w:rPr>
          <w:rFonts w:ascii="Palatino Linotype" w:eastAsia="Calibri" w:hAnsi="Palatino Linotype" w:cs="Arial"/>
          <w:b/>
          <w:color w:val="000000" w:themeColor="text1"/>
          <w:lang w:val="es-ES"/>
        </w:rPr>
        <w:t>00112/TRIECA/IP/2019</w:t>
      </w:r>
      <w:r w:rsidR="0091388E" w:rsidRPr="00DA55A0">
        <w:rPr>
          <w:rFonts w:ascii="Palatino Linotype" w:eastAsia="Calibri" w:hAnsi="Palatino Linotype" w:cs="Arial"/>
          <w:color w:val="000000" w:themeColor="text1"/>
          <w:lang w:val="es-ES"/>
        </w:rPr>
        <w:t xml:space="preserve">y </w:t>
      </w:r>
      <w:r w:rsidR="00867784" w:rsidRPr="00DA55A0">
        <w:rPr>
          <w:rFonts w:ascii="Palatino Linotype" w:eastAsia="Calibri" w:hAnsi="Palatino Linotype" w:cs="Arial"/>
          <w:b/>
          <w:bCs/>
        </w:rPr>
        <w:t>00113/TRIECA/IP/2019</w:t>
      </w:r>
      <w:r w:rsidR="0091388E" w:rsidRPr="00DA55A0">
        <w:rPr>
          <w:rFonts w:ascii="Palatino Linotype" w:eastAsia="Calibri" w:hAnsi="Palatino Linotype" w:cs="Arial"/>
          <w:b/>
          <w:bCs/>
        </w:rPr>
        <w:t xml:space="preserve"> </w:t>
      </w:r>
      <w:r w:rsidR="00F34201" w:rsidRPr="00DA55A0">
        <w:rPr>
          <w:rFonts w:ascii="Palatino Linotype" w:eastAsia="Calibri" w:hAnsi="Palatino Linotype" w:cs="Arial"/>
          <w:color w:val="000000" w:themeColor="text1"/>
          <w:lang w:val="es-ES"/>
        </w:rPr>
        <w:t>mediante la</w:t>
      </w:r>
      <w:r w:rsidR="0091388E" w:rsidRPr="00DA55A0">
        <w:rPr>
          <w:rFonts w:ascii="Palatino Linotype" w:eastAsia="Calibri" w:hAnsi="Palatino Linotype" w:cs="Arial"/>
          <w:color w:val="000000" w:themeColor="text1"/>
          <w:lang w:val="es-ES"/>
        </w:rPr>
        <w:t>s</w:t>
      </w:r>
      <w:r w:rsidR="00F34201" w:rsidRPr="00DA55A0">
        <w:rPr>
          <w:rFonts w:ascii="Palatino Linotype" w:eastAsia="Calibri" w:hAnsi="Palatino Linotype" w:cs="Arial"/>
          <w:color w:val="000000" w:themeColor="text1"/>
          <w:lang w:val="es-ES"/>
        </w:rPr>
        <w:t xml:space="preserve"> cual</w:t>
      </w:r>
      <w:r w:rsidR="0091388E" w:rsidRPr="00DA55A0">
        <w:rPr>
          <w:rFonts w:ascii="Palatino Linotype" w:eastAsia="Calibri" w:hAnsi="Palatino Linotype" w:cs="Arial"/>
          <w:color w:val="000000" w:themeColor="text1"/>
          <w:lang w:val="es-ES"/>
        </w:rPr>
        <w:t>es</w:t>
      </w:r>
      <w:r w:rsidR="00F34201" w:rsidRPr="00DA55A0">
        <w:rPr>
          <w:rFonts w:ascii="Palatino Linotype" w:eastAsia="Calibri" w:hAnsi="Palatino Linotype" w:cs="Arial"/>
          <w:color w:val="000000" w:themeColor="text1"/>
          <w:lang w:val="es-ES"/>
        </w:rPr>
        <w:t xml:space="preserve"> </w:t>
      </w:r>
      <w:r w:rsidR="00097D8A" w:rsidRPr="00DA55A0">
        <w:rPr>
          <w:rFonts w:ascii="Palatino Linotype" w:eastAsia="Calibri" w:hAnsi="Palatino Linotype" w:cs="Arial"/>
          <w:color w:val="000000" w:themeColor="text1"/>
          <w:lang w:val="es-ES"/>
        </w:rPr>
        <w:t xml:space="preserve">se </w:t>
      </w:r>
      <w:r w:rsidR="00924CEA" w:rsidRPr="00DA55A0">
        <w:rPr>
          <w:rFonts w:ascii="Palatino Linotype" w:eastAsia="Calibri" w:hAnsi="Palatino Linotype" w:cs="Arial"/>
          <w:color w:val="000000" w:themeColor="text1"/>
          <w:lang w:val="es-ES"/>
        </w:rPr>
        <w:t>requirió</w:t>
      </w:r>
      <w:r w:rsidR="00F34201" w:rsidRPr="00DA55A0">
        <w:rPr>
          <w:rFonts w:ascii="Palatino Linotype" w:eastAsia="Calibri" w:hAnsi="Palatino Linotype" w:cs="Arial"/>
          <w:color w:val="000000" w:themeColor="text1"/>
          <w:lang w:val="es-ES"/>
        </w:rPr>
        <w:t>:</w:t>
      </w:r>
    </w:p>
    <w:p w14:paraId="3E597D8E" w14:textId="77777777" w:rsidR="0091388E" w:rsidRPr="00DA55A0" w:rsidRDefault="0091388E" w:rsidP="00D1265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1FC98E0" w14:textId="58E94940" w:rsidR="003529DF" w:rsidRPr="00DA55A0" w:rsidRDefault="00867784" w:rsidP="00D12653">
      <w:pPr>
        <w:pStyle w:val="Prrafodelista"/>
        <w:numPr>
          <w:ilvl w:val="3"/>
          <w:numId w:val="1"/>
        </w:numPr>
        <w:tabs>
          <w:tab w:val="left" w:pos="426"/>
          <w:tab w:val="left" w:pos="567"/>
        </w:tabs>
        <w:spacing w:line="360" w:lineRule="auto"/>
        <w:ind w:left="567" w:right="567" w:firstLine="0"/>
        <w:jc w:val="both"/>
        <w:rPr>
          <w:rFonts w:ascii="Palatino Linotype" w:eastAsia="Calibri" w:hAnsi="Palatino Linotype" w:cs="Arial"/>
          <w:color w:val="000000" w:themeColor="text1"/>
          <w:lang w:val="es-ES"/>
        </w:rPr>
      </w:pPr>
      <w:r w:rsidRPr="00DA55A0">
        <w:rPr>
          <w:rFonts w:ascii="Palatino Linotype" w:eastAsia="Calibri" w:hAnsi="Palatino Linotype" w:cs="Arial"/>
          <w:b/>
          <w:color w:val="000000" w:themeColor="text1"/>
          <w:lang w:val="es-ES"/>
        </w:rPr>
        <w:t>00112/TRIECA/IP/2019</w:t>
      </w:r>
    </w:p>
    <w:p w14:paraId="218C47AD" w14:textId="09720BB2" w:rsidR="00C20BFF" w:rsidRPr="00DA55A0" w:rsidRDefault="00252C4D" w:rsidP="00D12653">
      <w:pPr>
        <w:spacing w:line="360" w:lineRule="auto"/>
        <w:ind w:left="567" w:right="567"/>
        <w:jc w:val="both"/>
        <w:rPr>
          <w:rFonts w:ascii="Palatino Linotype" w:hAnsi="Palatino Linotype"/>
          <w:i/>
          <w:color w:val="000000"/>
          <w:sz w:val="22"/>
          <w:szCs w:val="22"/>
        </w:rPr>
      </w:pPr>
      <w:r w:rsidRPr="00DA55A0">
        <w:rPr>
          <w:rFonts w:ascii="Palatino Linotype" w:hAnsi="Palatino Linotype"/>
          <w:i/>
          <w:color w:val="000000"/>
          <w:sz w:val="22"/>
          <w:szCs w:val="22"/>
        </w:rPr>
        <w:t>“</w:t>
      </w:r>
      <w:r w:rsidR="00867784" w:rsidRPr="00DA55A0">
        <w:rPr>
          <w:rFonts w:ascii="Palatino Linotype" w:hAnsi="Palatino Linotype"/>
          <w:i/>
          <w:color w:val="000000"/>
          <w:sz w:val="22"/>
          <w:szCs w:val="22"/>
        </w:rPr>
        <w:t>Se solicita al C. Oscar Hernández Flores, presidente de la Sala Auxiliar de Ecatepec del Tribunal Estatal de Conciliación y Arbitraje, informe si al interior de la Sala Auxiliar Ecatepec existe algún programa electrónico o sistema físico de control de expedientes para dar seguimiento a los juicios</w:t>
      </w:r>
      <w:r w:rsidR="00CB3A74" w:rsidRPr="00DA55A0">
        <w:rPr>
          <w:rFonts w:ascii="Palatino Linotype" w:eastAsia="Times New Roman" w:hAnsi="Palatino Linotype" w:cs="Times New Roman"/>
          <w:i/>
          <w:sz w:val="22"/>
          <w:szCs w:val="22"/>
          <w:lang w:val="es-MX" w:eastAsia="es-MX"/>
        </w:rPr>
        <w:t>.</w:t>
      </w:r>
      <w:r w:rsidRPr="00DA55A0">
        <w:rPr>
          <w:rFonts w:ascii="Palatino Linotype" w:hAnsi="Palatino Linotype"/>
          <w:i/>
          <w:color w:val="000000"/>
          <w:sz w:val="22"/>
          <w:szCs w:val="22"/>
        </w:rPr>
        <w:t>”</w:t>
      </w:r>
      <w:r w:rsidR="00F34201" w:rsidRPr="00DA55A0">
        <w:rPr>
          <w:rFonts w:ascii="Palatino Linotype" w:hAnsi="Palatino Linotype"/>
          <w:i/>
          <w:color w:val="000000"/>
          <w:sz w:val="22"/>
          <w:szCs w:val="22"/>
        </w:rPr>
        <w:t xml:space="preserve"> (Sic)</w:t>
      </w:r>
    </w:p>
    <w:p w14:paraId="68E2C2F2" w14:textId="158EC8A4" w:rsidR="0091388E" w:rsidRPr="00DA55A0" w:rsidRDefault="00867784" w:rsidP="00D12653">
      <w:pPr>
        <w:pStyle w:val="Prrafodelista"/>
        <w:numPr>
          <w:ilvl w:val="3"/>
          <w:numId w:val="1"/>
        </w:numPr>
        <w:spacing w:before="240" w:after="240" w:line="360" w:lineRule="auto"/>
        <w:ind w:left="567" w:right="567" w:firstLine="0"/>
        <w:jc w:val="both"/>
        <w:rPr>
          <w:rFonts w:ascii="Palatino Linotype" w:eastAsia="Calibri" w:hAnsi="Palatino Linotype" w:cs="Arial"/>
          <w:b/>
          <w:bCs/>
        </w:rPr>
      </w:pPr>
      <w:r w:rsidRPr="00DA55A0">
        <w:rPr>
          <w:rFonts w:ascii="Palatino Linotype" w:eastAsia="Calibri" w:hAnsi="Palatino Linotype" w:cs="Arial"/>
          <w:b/>
          <w:bCs/>
        </w:rPr>
        <w:lastRenderedPageBreak/>
        <w:t>00113/TRIECA/IP/2019</w:t>
      </w:r>
    </w:p>
    <w:p w14:paraId="5E5DBD4A" w14:textId="588BD738" w:rsidR="0091388E" w:rsidRPr="00DA55A0" w:rsidRDefault="0091388E" w:rsidP="00D12653">
      <w:pPr>
        <w:spacing w:before="240" w:after="240" w:line="360" w:lineRule="auto"/>
        <w:ind w:left="567" w:right="567"/>
        <w:contextualSpacing/>
        <w:jc w:val="both"/>
        <w:rPr>
          <w:rFonts w:ascii="Palatino Linotype" w:eastAsia="Calibri" w:hAnsi="Palatino Linotype" w:cs="Arial"/>
          <w:i/>
          <w:sz w:val="22"/>
          <w:szCs w:val="22"/>
          <w:lang w:val="es-ES"/>
        </w:rPr>
      </w:pPr>
      <w:r w:rsidRPr="00DA55A0">
        <w:rPr>
          <w:rFonts w:ascii="Palatino Linotype" w:eastAsia="Calibri" w:hAnsi="Palatino Linotype" w:cs="Arial"/>
          <w:i/>
          <w:sz w:val="22"/>
          <w:szCs w:val="22"/>
        </w:rPr>
        <w:t>“</w:t>
      </w:r>
      <w:r w:rsidR="00362021" w:rsidRPr="00DA55A0">
        <w:rPr>
          <w:rFonts w:ascii="Palatino Linotype" w:hAnsi="Palatino Linotype"/>
          <w:i/>
          <w:color w:val="000000"/>
          <w:sz w:val="22"/>
          <w:szCs w:val="22"/>
        </w:rPr>
        <w:t>Se solicita al C. Oscar Hernández Flores, presidente de la Sala Auxiliar de Ecatepec del Tribunal Estatal de Conciliación y Arbitraje, informe el funcionamiento del programa electrónico o sistema físico de control de expedientes para dar seguimiento a los juicios</w:t>
      </w:r>
      <w:r w:rsidRPr="00DA55A0">
        <w:rPr>
          <w:rFonts w:ascii="Palatino Linotype" w:eastAsia="Calibri" w:hAnsi="Palatino Linotype" w:cs="Arial"/>
          <w:i/>
          <w:sz w:val="22"/>
          <w:szCs w:val="22"/>
        </w:rPr>
        <w:t>.” (Sic)</w:t>
      </w:r>
    </w:p>
    <w:p w14:paraId="139F7F49" w14:textId="77777777" w:rsidR="0091388E" w:rsidRPr="00DA55A0" w:rsidRDefault="0091388E" w:rsidP="00D12653">
      <w:pPr>
        <w:ind w:left="567" w:right="567"/>
        <w:jc w:val="both"/>
        <w:rPr>
          <w:rFonts w:ascii="Palatino Linotype" w:eastAsia="Times New Roman" w:hAnsi="Palatino Linotype" w:cs="Times New Roman"/>
          <w:i/>
          <w:sz w:val="22"/>
          <w:szCs w:val="22"/>
          <w:lang w:val="es-MX" w:eastAsia="es-MX"/>
        </w:rPr>
      </w:pPr>
    </w:p>
    <w:p w14:paraId="53EAD726" w14:textId="77777777" w:rsidR="00916840" w:rsidRPr="00DA55A0" w:rsidRDefault="00916840" w:rsidP="00D12653">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DA55A0">
        <w:rPr>
          <w:rFonts w:ascii="Palatino Linotype" w:hAnsi="Palatino Linotype" w:cs="Arial"/>
          <w:color w:val="000000" w:themeColor="text1"/>
        </w:rPr>
        <w:t xml:space="preserve">Se hace constar que </w:t>
      </w:r>
      <w:r w:rsidRPr="00DA55A0">
        <w:rPr>
          <w:rFonts w:ascii="Palatino Linotype" w:eastAsia="Times New Roman" w:hAnsi="Palatino Linotype" w:cs="Arial"/>
          <w:color w:val="000000" w:themeColor="text1"/>
          <w:lang w:val="es-ES"/>
        </w:rPr>
        <w:t>se señaló como modalidad de entrega de la información</w:t>
      </w:r>
      <w:r w:rsidRPr="00DA55A0">
        <w:rPr>
          <w:rFonts w:ascii="Palatino Linotype" w:eastAsia="Times New Roman" w:hAnsi="Palatino Linotype" w:cs="Arial"/>
          <w:b/>
          <w:color w:val="000000" w:themeColor="text1"/>
          <w:lang w:val="es-ES"/>
        </w:rPr>
        <w:t>:</w:t>
      </w:r>
      <w:r w:rsidRPr="00DA55A0">
        <w:rPr>
          <w:rFonts w:ascii="Palatino Linotype" w:eastAsia="Times New Roman" w:hAnsi="Palatino Linotype" w:cs="Arial"/>
          <w:color w:val="000000" w:themeColor="text1"/>
          <w:lang w:val="es-ES"/>
        </w:rPr>
        <w:t xml:space="preserve"> a través </w:t>
      </w:r>
      <w:r w:rsidRPr="00DA55A0">
        <w:rPr>
          <w:rFonts w:ascii="Palatino Linotype" w:hAnsi="Palatino Linotype"/>
          <w:color w:val="000000" w:themeColor="text1"/>
        </w:rPr>
        <w:t xml:space="preserve">del </w:t>
      </w:r>
      <w:r w:rsidRPr="00DA55A0">
        <w:rPr>
          <w:rFonts w:ascii="Palatino Linotype" w:eastAsia="Calibri" w:hAnsi="Palatino Linotype" w:cs="Arial"/>
          <w:color w:val="000000" w:themeColor="text1"/>
          <w:lang w:val="es-ES"/>
        </w:rPr>
        <w:t xml:space="preserve">Sistema de Acceso a la Información Mexiquense </w:t>
      </w:r>
      <w:r w:rsidRPr="00DA55A0">
        <w:rPr>
          <w:rFonts w:ascii="Palatino Linotype" w:eastAsia="Calibri" w:hAnsi="Palatino Linotype" w:cs="Arial"/>
          <w:b/>
          <w:color w:val="000000" w:themeColor="text1"/>
          <w:lang w:val="es-ES"/>
        </w:rPr>
        <w:t>(SAIMEX).</w:t>
      </w:r>
    </w:p>
    <w:p w14:paraId="4D35EB91" w14:textId="77777777" w:rsidR="00E7371B" w:rsidRPr="00DA55A0" w:rsidRDefault="00E7371B" w:rsidP="00D1265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87C3443" w14:textId="4F136CDE" w:rsidR="00E7371B" w:rsidRPr="00DA55A0" w:rsidRDefault="00770B33" w:rsidP="00D12653">
      <w:pPr>
        <w:pStyle w:val="Prrafodelista"/>
        <w:numPr>
          <w:ilvl w:val="0"/>
          <w:numId w:val="1"/>
        </w:numPr>
        <w:tabs>
          <w:tab w:val="left" w:pos="567"/>
        </w:tabs>
        <w:spacing w:before="100" w:beforeAutospacing="1" w:after="100" w:afterAutospacing="1" w:line="360" w:lineRule="auto"/>
        <w:ind w:left="0" w:firstLine="0"/>
        <w:jc w:val="both"/>
        <w:rPr>
          <w:rStyle w:val="Hipervnculo"/>
          <w:rFonts w:ascii="Palatino Linotype" w:eastAsia="Times New Roman" w:hAnsi="Palatino Linotype" w:cs="Arial"/>
          <w:color w:val="000000" w:themeColor="text1"/>
          <w:u w:val="none"/>
          <w:lang w:val="es-ES"/>
        </w:rPr>
      </w:pPr>
      <w:r w:rsidRPr="00DA55A0">
        <w:rPr>
          <w:rFonts w:ascii="Palatino Linotype" w:eastAsia="Calibri" w:hAnsi="Palatino Linotype" w:cs="Arial"/>
          <w:lang w:val="es-AR"/>
        </w:rPr>
        <w:t xml:space="preserve">El día </w:t>
      </w:r>
      <w:r w:rsidR="00E7371B" w:rsidRPr="00DA55A0">
        <w:rPr>
          <w:rFonts w:ascii="Palatino Linotype" w:eastAsia="Calibri" w:hAnsi="Palatino Linotype" w:cs="Arial"/>
          <w:lang w:val="es-AR"/>
        </w:rPr>
        <w:t>nueve</w:t>
      </w:r>
      <w:r w:rsidR="00A34054" w:rsidRPr="00DA55A0">
        <w:rPr>
          <w:rFonts w:ascii="Palatino Linotype" w:eastAsia="Calibri" w:hAnsi="Palatino Linotype" w:cs="Arial"/>
          <w:lang w:val="es-AR"/>
        </w:rPr>
        <w:t xml:space="preserve"> </w:t>
      </w:r>
      <w:r w:rsidRPr="00DA55A0">
        <w:rPr>
          <w:rFonts w:ascii="Palatino Linotype" w:eastAsia="Calibri" w:hAnsi="Palatino Linotype" w:cs="Arial"/>
          <w:lang w:val="es-AR"/>
        </w:rPr>
        <w:t>(</w:t>
      </w:r>
      <w:r w:rsidR="00E7371B" w:rsidRPr="00DA55A0">
        <w:rPr>
          <w:rFonts w:ascii="Palatino Linotype" w:eastAsia="Calibri" w:hAnsi="Palatino Linotype" w:cs="Arial"/>
          <w:lang w:val="es-AR"/>
        </w:rPr>
        <w:t>09</w:t>
      </w:r>
      <w:r w:rsidRPr="00DA55A0">
        <w:rPr>
          <w:rFonts w:ascii="Palatino Linotype" w:hAnsi="Palatino Linotype"/>
          <w:i/>
        </w:rPr>
        <w:t xml:space="preserve">) </w:t>
      </w:r>
      <w:r w:rsidRPr="00DA55A0">
        <w:rPr>
          <w:rFonts w:ascii="Palatino Linotype" w:hAnsi="Palatino Linotype"/>
        </w:rPr>
        <w:t xml:space="preserve">de </w:t>
      </w:r>
      <w:r w:rsidR="00E7371B" w:rsidRPr="00DA55A0">
        <w:rPr>
          <w:rFonts w:ascii="Palatino Linotype" w:hAnsi="Palatino Linotype"/>
        </w:rPr>
        <w:t>enero</w:t>
      </w:r>
      <w:r w:rsidRPr="00DA55A0">
        <w:rPr>
          <w:rFonts w:ascii="Palatino Linotype" w:hAnsi="Palatino Linotype"/>
        </w:rPr>
        <w:t xml:space="preserve"> de </w:t>
      </w:r>
      <w:r w:rsidR="00E91B4E" w:rsidRPr="00DA55A0">
        <w:rPr>
          <w:rFonts w:ascii="Palatino Linotype" w:hAnsi="Palatino Linotype"/>
        </w:rPr>
        <w:t>dos mil diecinueve</w:t>
      </w:r>
      <w:r w:rsidRPr="00DA55A0">
        <w:rPr>
          <w:rFonts w:ascii="Palatino Linotype" w:eastAsia="Times New Roman" w:hAnsi="Palatino Linotype" w:cs="Arial"/>
          <w:lang w:val="es-ES"/>
        </w:rPr>
        <w:t xml:space="preserve">, el </w:t>
      </w:r>
      <w:r w:rsidRPr="00DA55A0">
        <w:rPr>
          <w:rFonts w:ascii="Palatino Linotype" w:eastAsia="Times New Roman" w:hAnsi="Palatino Linotype" w:cs="Arial"/>
          <w:b/>
          <w:lang w:val="es-ES"/>
        </w:rPr>
        <w:t xml:space="preserve">SUJETO OBLIGADO </w:t>
      </w:r>
      <w:r w:rsidR="00B90D3C" w:rsidRPr="00DA55A0">
        <w:rPr>
          <w:rFonts w:ascii="Palatino Linotype" w:eastAsia="Times New Roman" w:hAnsi="Palatino Linotype" w:cs="Arial"/>
          <w:color w:val="000000" w:themeColor="text1"/>
          <w:lang w:val="es-ES"/>
        </w:rPr>
        <w:t>respondi</w:t>
      </w:r>
      <w:r w:rsidR="00EB1460" w:rsidRPr="00DA55A0">
        <w:rPr>
          <w:rFonts w:ascii="Palatino Linotype" w:eastAsia="Times New Roman" w:hAnsi="Palatino Linotype" w:cs="Arial"/>
          <w:color w:val="000000" w:themeColor="text1"/>
          <w:lang w:val="es-ES"/>
        </w:rPr>
        <w:t>ó a la solic</w:t>
      </w:r>
      <w:r w:rsidR="00677042" w:rsidRPr="00DA55A0">
        <w:rPr>
          <w:rFonts w:ascii="Palatino Linotype" w:eastAsia="Times New Roman" w:hAnsi="Palatino Linotype" w:cs="Arial"/>
          <w:color w:val="000000" w:themeColor="text1"/>
          <w:lang w:val="es-ES"/>
        </w:rPr>
        <w:t>itud de información a través de</w:t>
      </w:r>
      <w:r w:rsidR="00E7371B" w:rsidRPr="00DA55A0">
        <w:rPr>
          <w:rFonts w:ascii="Palatino Linotype" w:eastAsia="Times New Roman" w:hAnsi="Palatino Linotype" w:cs="Arial"/>
          <w:color w:val="000000" w:themeColor="text1"/>
          <w:lang w:val="es-ES"/>
        </w:rPr>
        <w:t xml:space="preserve"> </w:t>
      </w:r>
      <w:r w:rsidR="00EB1460" w:rsidRPr="00DA55A0">
        <w:rPr>
          <w:rFonts w:ascii="Palatino Linotype" w:eastAsia="Times New Roman" w:hAnsi="Palatino Linotype" w:cs="Arial"/>
          <w:color w:val="000000" w:themeColor="text1"/>
          <w:lang w:val="es-ES"/>
        </w:rPr>
        <w:t>l</w:t>
      </w:r>
      <w:r w:rsidR="00E7371B" w:rsidRPr="00DA55A0">
        <w:rPr>
          <w:rFonts w:ascii="Palatino Linotype" w:eastAsia="Times New Roman" w:hAnsi="Palatino Linotype" w:cs="Arial"/>
          <w:color w:val="000000" w:themeColor="text1"/>
          <w:lang w:val="es-ES"/>
        </w:rPr>
        <w:t>os</w:t>
      </w:r>
      <w:r w:rsidR="00677042" w:rsidRPr="00DA55A0">
        <w:rPr>
          <w:rFonts w:ascii="Palatino Linotype" w:eastAsia="Times New Roman" w:hAnsi="Palatino Linotype" w:cs="Arial"/>
          <w:color w:val="000000" w:themeColor="text1"/>
          <w:lang w:val="es-ES"/>
        </w:rPr>
        <w:t xml:space="preserve"> archivo</w:t>
      </w:r>
      <w:r w:rsidR="00E7371B" w:rsidRPr="00DA55A0">
        <w:rPr>
          <w:rFonts w:ascii="Palatino Linotype" w:eastAsia="Times New Roman" w:hAnsi="Palatino Linotype" w:cs="Arial"/>
          <w:color w:val="000000" w:themeColor="text1"/>
          <w:lang w:val="es-ES"/>
        </w:rPr>
        <w:t>s</w:t>
      </w:r>
      <w:r w:rsidR="00677042" w:rsidRPr="00DA55A0">
        <w:rPr>
          <w:rFonts w:ascii="Palatino Linotype" w:eastAsia="Times New Roman" w:hAnsi="Palatino Linotype" w:cs="Arial"/>
          <w:color w:val="000000" w:themeColor="text1"/>
          <w:lang w:val="es-ES"/>
        </w:rPr>
        <w:t xml:space="preserve"> electrónico</w:t>
      </w:r>
      <w:r w:rsidR="00E7371B" w:rsidRPr="00DA55A0">
        <w:rPr>
          <w:rFonts w:ascii="Palatino Linotype" w:eastAsia="Times New Roman" w:hAnsi="Palatino Linotype" w:cs="Arial"/>
          <w:color w:val="000000" w:themeColor="text1"/>
          <w:lang w:val="es-ES"/>
        </w:rPr>
        <w:t>s</w:t>
      </w:r>
      <w:r w:rsidR="00EB1460" w:rsidRPr="00DA55A0">
        <w:rPr>
          <w:rFonts w:ascii="Palatino Linotype" w:eastAsia="Times New Roman" w:hAnsi="Palatino Linotype" w:cs="Arial"/>
          <w:color w:val="000000" w:themeColor="text1"/>
          <w:lang w:val="es-ES"/>
        </w:rPr>
        <w:t xml:space="preserve"> </w:t>
      </w:r>
      <w:r w:rsidR="00D933F5" w:rsidRPr="00DA55A0">
        <w:rPr>
          <w:rFonts w:ascii="Palatino Linotype" w:eastAsia="Times New Roman" w:hAnsi="Palatino Linotype" w:cs="Arial"/>
          <w:b/>
          <w:i/>
          <w:color w:val="000000" w:themeColor="text1"/>
          <w:lang w:val="es-ES"/>
        </w:rPr>
        <w:t>“</w:t>
      </w:r>
      <w:hyperlink r:id="rId8" w:tgtFrame="_blank" w:history="1">
        <w:r w:rsidR="00E7371B" w:rsidRPr="00DA55A0">
          <w:rPr>
            <w:rFonts w:ascii="Palatino Linotype" w:eastAsia="Times New Roman" w:hAnsi="Palatino Linotype"/>
            <w:b/>
            <w:i/>
            <w:color w:val="000000" w:themeColor="text1"/>
            <w:lang w:val="es-ES"/>
          </w:rPr>
          <w:t>113-TRIECA-IP-2019_1.pdf</w:t>
        </w:r>
      </w:hyperlink>
      <w:r w:rsidR="0091388E" w:rsidRPr="00DA55A0">
        <w:rPr>
          <w:rFonts w:ascii="Palatino Linotype" w:eastAsia="Times New Roman" w:hAnsi="Palatino Linotype" w:cs="Arial"/>
          <w:b/>
          <w:i/>
          <w:color w:val="000000" w:themeColor="text1"/>
          <w:lang w:val="es-ES"/>
        </w:rPr>
        <w:t>”</w:t>
      </w:r>
      <w:r w:rsidR="00E7371B" w:rsidRPr="00DA55A0">
        <w:rPr>
          <w:rFonts w:ascii="Palatino Linotype" w:eastAsia="Times New Roman" w:hAnsi="Palatino Linotype" w:cs="Arial"/>
          <w:b/>
          <w:i/>
          <w:color w:val="000000" w:themeColor="text1"/>
          <w:lang w:val="es-ES"/>
        </w:rPr>
        <w:t xml:space="preserve"> </w:t>
      </w:r>
      <w:r w:rsidR="00E7371B" w:rsidRPr="00DA55A0">
        <w:rPr>
          <w:rFonts w:ascii="Palatino Linotype" w:eastAsia="Times New Roman" w:hAnsi="Palatino Linotype" w:cs="Arial"/>
          <w:i/>
          <w:color w:val="000000" w:themeColor="text1"/>
          <w:lang w:val="es-ES"/>
        </w:rPr>
        <w:t xml:space="preserve">y </w:t>
      </w:r>
      <w:r w:rsidR="00E7371B" w:rsidRPr="00DA55A0">
        <w:rPr>
          <w:rFonts w:ascii="Palatino Linotype" w:eastAsia="Times New Roman" w:hAnsi="Palatino Linotype" w:cs="Arial"/>
          <w:b/>
          <w:i/>
          <w:color w:val="000000" w:themeColor="text1"/>
          <w:lang w:val="es-ES"/>
        </w:rPr>
        <w:t>“</w:t>
      </w:r>
      <w:hyperlink r:id="rId9" w:tgtFrame="_blank" w:history="1">
        <w:r w:rsidR="00E7371B" w:rsidRPr="00DA55A0">
          <w:rPr>
            <w:rFonts w:ascii="Palatino Linotype" w:eastAsia="Times New Roman" w:hAnsi="Palatino Linotype"/>
            <w:b/>
            <w:i/>
            <w:color w:val="000000" w:themeColor="text1"/>
            <w:lang w:val="es-ES"/>
          </w:rPr>
          <w:t>112-TRIECA-IP-2019_1.pdf</w:t>
        </w:r>
      </w:hyperlink>
      <w:r w:rsidR="00E7371B" w:rsidRPr="00DA55A0">
        <w:rPr>
          <w:rFonts w:ascii="Palatino Linotype" w:eastAsia="Times New Roman" w:hAnsi="Palatino Linotype" w:cs="Arial"/>
          <w:b/>
          <w:i/>
          <w:color w:val="000000" w:themeColor="text1"/>
          <w:lang w:val="es-ES"/>
        </w:rPr>
        <w:t xml:space="preserve">” </w:t>
      </w:r>
      <w:r w:rsidR="00D933F5" w:rsidRPr="00DA55A0">
        <w:rPr>
          <w:rFonts w:ascii="Palatino Linotype" w:eastAsia="Times New Roman" w:hAnsi="Palatino Linotype" w:cs="Arial"/>
          <w:color w:val="000000" w:themeColor="text1"/>
          <w:lang w:val="es-ES"/>
        </w:rPr>
        <w:t>en cuyo contenido se aprecia</w:t>
      </w:r>
      <w:r w:rsidR="00F53E0E" w:rsidRPr="00DA55A0">
        <w:rPr>
          <w:rFonts w:ascii="Palatino Linotype" w:eastAsia="Times New Roman" w:hAnsi="Palatino Linotype" w:cs="Arial"/>
          <w:color w:val="000000" w:themeColor="text1"/>
          <w:lang w:val="es-ES"/>
        </w:rPr>
        <w:t>n</w:t>
      </w:r>
      <w:r w:rsidR="00D933F5" w:rsidRPr="00DA55A0">
        <w:rPr>
          <w:rFonts w:ascii="Palatino Linotype" w:eastAsia="Times New Roman" w:hAnsi="Palatino Linotype" w:cs="Arial"/>
          <w:color w:val="000000" w:themeColor="text1"/>
          <w:lang w:val="es-ES"/>
        </w:rPr>
        <w:t xml:space="preserve"> </w:t>
      </w:r>
      <w:r w:rsidR="00E7371B" w:rsidRPr="00DA55A0">
        <w:rPr>
          <w:rFonts w:ascii="Palatino Linotype" w:eastAsia="Times New Roman" w:hAnsi="Palatino Linotype" w:cs="Arial"/>
          <w:color w:val="000000" w:themeColor="text1"/>
          <w:lang w:val="es-ES"/>
        </w:rPr>
        <w:t>documentos en términos idénticos, por lo que en obviedad de repeticiones innecesarias se inserta un extracto de una de ellas a fin de ejemplificar:</w:t>
      </w:r>
    </w:p>
    <w:p w14:paraId="42386E6E" w14:textId="06253DF7" w:rsidR="000F5521" w:rsidRPr="00DA55A0" w:rsidRDefault="000F5521" w:rsidP="00D12653">
      <w:pPr>
        <w:pStyle w:val="Prrafodelista"/>
        <w:tabs>
          <w:tab w:val="left" w:pos="567"/>
        </w:tabs>
        <w:spacing w:before="100" w:beforeAutospacing="1" w:after="100" w:afterAutospacing="1" w:line="360" w:lineRule="auto"/>
        <w:ind w:left="567"/>
        <w:jc w:val="both"/>
        <w:rPr>
          <w:rStyle w:val="Hipervnculo"/>
          <w:rFonts w:ascii="Palatino Linotype" w:eastAsia="Times New Roman" w:hAnsi="Palatino Linotype" w:cs="Arial"/>
          <w:color w:val="000000" w:themeColor="text1"/>
          <w:u w:val="none"/>
          <w:lang w:val="es-ES"/>
        </w:rPr>
      </w:pPr>
      <w:r w:rsidRPr="00DA55A0">
        <w:rPr>
          <w:rStyle w:val="Hipervnculo"/>
          <w:rFonts w:ascii="Palatino Linotype" w:eastAsia="Times New Roman" w:hAnsi="Palatino Linotype" w:cs="Arial"/>
          <w:noProof/>
          <w:color w:val="000000" w:themeColor="text1"/>
          <w:u w:val="none"/>
          <w:lang w:val="es-MX" w:eastAsia="es-MX"/>
        </w:rPr>
        <w:drawing>
          <wp:inline distT="0" distB="0" distL="0" distR="0" wp14:anchorId="7FEFD29A" wp14:editId="13538515">
            <wp:extent cx="4933950" cy="2647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4779" t="10579" r="6812" b="26253"/>
                    <a:stretch/>
                  </pic:blipFill>
                  <pic:spPr bwMode="auto">
                    <a:xfrm>
                      <a:off x="0" y="0"/>
                      <a:ext cx="4934175" cy="2648071"/>
                    </a:xfrm>
                    <a:prstGeom prst="rect">
                      <a:avLst/>
                    </a:prstGeom>
                    <a:noFill/>
                    <a:ln>
                      <a:noFill/>
                    </a:ln>
                    <a:extLst>
                      <a:ext uri="{53640926-AAD7-44D8-BBD7-CCE9431645EC}">
                        <a14:shadowObscured xmlns:a14="http://schemas.microsoft.com/office/drawing/2010/main"/>
                      </a:ext>
                    </a:extLst>
                  </pic:spPr>
                </pic:pic>
              </a:graphicData>
            </a:graphic>
          </wp:inline>
        </w:drawing>
      </w:r>
    </w:p>
    <w:p w14:paraId="4831F197" w14:textId="47F6AE44" w:rsidR="00F53E0E" w:rsidRPr="00DA55A0" w:rsidRDefault="00F53E0E" w:rsidP="00D12653">
      <w:pPr>
        <w:pStyle w:val="Prrafodelista"/>
        <w:numPr>
          <w:ilvl w:val="0"/>
          <w:numId w:val="1"/>
        </w:numPr>
        <w:spacing w:before="240" w:after="240" w:line="360" w:lineRule="auto"/>
        <w:ind w:left="0" w:firstLine="0"/>
        <w:jc w:val="both"/>
        <w:rPr>
          <w:rFonts w:ascii="Palatino Linotype" w:hAnsi="Palatino Linotype" w:cs="Arial"/>
          <w:i/>
        </w:rPr>
      </w:pPr>
      <w:r w:rsidRPr="00DA55A0">
        <w:rPr>
          <w:rFonts w:ascii="Palatino Linotype" w:eastAsia="Calibri" w:hAnsi="Palatino Linotype" w:cs="Arial"/>
          <w:lang w:val="es-AR"/>
        </w:rPr>
        <w:lastRenderedPageBreak/>
        <w:t>El</w:t>
      </w:r>
      <w:r w:rsidRPr="00DA55A0">
        <w:rPr>
          <w:rFonts w:ascii="Palatino Linotype" w:eastAsia="Times New Roman" w:hAnsi="Palatino Linotype" w:cs="Arial"/>
          <w:lang w:val="es-ES"/>
        </w:rPr>
        <w:t xml:space="preserve"> día veint</w:t>
      </w:r>
      <w:r w:rsidR="000F5521" w:rsidRPr="00DA55A0">
        <w:rPr>
          <w:rFonts w:ascii="Palatino Linotype" w:eastAsia="Times New Roman" w:hAnsi="Palatino Linotype" w:cs="Arial"/>
          <w:lang w:val="es-ES"/>
        </w:rPr>
        <w:t>iuno</w:t>
      </w:r>
      <w:r w:rsidRPr="00DA55A0">
        <w:rPr>
          <w:rFonts w:ascii="Palatino Linotype" w:eastAsia="Times New Roman" w:hAnsi="Palatino Linotype" w:cs="Arial"/>
          <w:lang w:val="es-ES"/>
        </w:rPr>
        <w:t xml:space="preserve"> (2</w:t>
      </w:r>
      <w:r w:rsidR="000F5521" w:rsidRPr="00DA55A0">
        <w:rPr>
          <w:rFonts w:ascii="Palatino Linotype" w:eastAsia="Times New Roman" w:hAnsi="Palatino Linotype" w:cs="Arial"/>
          <w:lang w:val="es-ES"/>
        </w:rPr>
        <w:t>1</w:t>
      </w:r>
      <w:r w:rsidRPr="00DA55A0">
        <w:rPr>
          <w:rFonts w:ascii="Palatino Linotype" w:eastAsia="Times New Roman" w:hAnsi="Palatino Linotype" w:cs="Arial"/>
          <w:lang w:val="es-ES"/>
        </w:rPr>
        <w:t xml:space="preserve">) de </w:t>
      </w:r>
      <w:r w:rsidR="000F5521" w:rsidRPr="00DA55A0">
        <w:rPr>
          <w:rFonts w:ascii="Palatino Linotype" w:eastAsia="Times New Roman" w:hAnsi="Palatino Linotype" w:cs="Arial"/>
          <w:lang w:val="es-ES"/>
        </w:rPr>
        <w:t>enero</w:t>
      </w:r>
      <w:r w:rsidRPr="00DA55A0">
        <w:rPr>
          <w:rFonts w:ascii="Palatino Linotype" w:eastAsia="Times New Roman" w:hAnsi="Palatino Linotype" w:cs="Arial"/>
          <w:b/>
          <w:lang w:val="es-ES"/>
        </w:rPr>
        <w:t xml:space="preserve"> </w:t>
      </w:r>
      <w:r w:rsidRPr="00DA55A0">
        <w:rPr>
          <w:rFonts w:ascii="Palatino Linotype" w:eastAsia="Times New Roman" w:hAnsi="Palatino Linotype" w:cs="Arial"/>
          <w:lang w:val="es-ES"/>
        </w:rPr>
        <w:t xml:space="preserve">de dos mil diecinueve, el particular interpuso los recursos de revisión en contra de las respuestas emitidas, </w:t>
      </w:r>
      <w:r w:rsidR="000F5521" w:rsidRPr="00DA55A0">
        <w:rPr>
          <w:rFonts w:ascii="Palatino Linotype" w:eastAsia="Times New Roman" w:hAnsi="Palatino Linotype" w:cs="Arial"/>
          <w:lang w:val="es-ES"/>
        </w:rPr>
        <w:t xml:space="preserve">en términos similares por lo que únicamente se insertan los correspondientes al </w:t>
      </w:r>
      <w:r w:rsidRPr="00DA55A0">
        <w:rPr>
          <w:rFonts w:ascii="Palatino Linotype" w:hAnsi="Palatino Linotype" w:cs="Arial"/>
        </w:rPr>
        <w:t xml:space="preserve">recurso de revisión </w:t>
      </w:r>
      <w:r w:rsidR="005B27C9" w:rsidRPr="00DA55A0">
        <w:rPr>
          <w:rFonts w:ascii="Palatino Linotype" w:hAnsi="Palatino Linotype" w:cs="Arial"/>
          <w:b/>
          <w:bCs/>
          <w:lang w:eastAsia="es-MX"/>
        </w:rPr>
        <w:t>00573/INFOEM/IP/RR/2020</w:t>
      </w:r>
      <w:r w:rsidR="000F5521" w:rsidRPr="00DA55A0">
        <w:rPr>
          <w:rFonts w:ascii="Palatino Linotype" w:hAnsi="Palatino Linotype" w:cs="Arial"/>
          <w:b/>
          <w:bCs/>
          <w:lang w:eastAsia="es-MX"/>
        </w:rPr>
        <w:t xml:space="preserve"> </w:t>
      </w:r>
      <w:r w:rsidR="000F5521" w:rsidRPr="00DA55A0">
        <w:rPr>
          <w:rFonts w:ascii="Palatino Linotype" w:hAnsi="Palatino Linotype" w:cs="Arial"/>
          <w:bCs/>
          <w:lang w:eastAsia="es-MX"/>
        </w:rPr>
        <w:t>a fin de ejemplificar</w:t>
      </w:r>
      <w:r w:rsidRPr="00DA55A0">
        <w:rPr>
          <w:rFonts w:ascii="Palatino Linotype" w:eastAsia="Times New Roman" w:hAnsi="Palatino Linotype" w:cs="Times New Roman"/>
          <w:lang w:eastAsia="es-MX"/>
        </w:rPr>
        <w:t>:</w:t>
      </w:r>
      <w:r w:rsidRPr="00DA55A0">
        <w:rPr>
          <w:rFonts w:ascii="Palatino Linotype" w:eastAsia="Times New Roman" w:hAnsi="Palatino Linotype" w:cs="Times New Roman"/>
          <w:b/>
          <w:lang w:eastAsia="es-MX"/>
        </w:rPr>
        <w:t xml:space="preserve"> </w:t>
      </w:r>
    </w:p>
    <w:p w14:paraId="5DC6DD35" w14:textId="77777777" w:rsidR="000F5521" w:rsidRPr="00DA55A0" w:rsidRDefault="000F5521" w:rsidP="00D12653">
      <w:pPr>
        <w:ind w:left="567"/>
        <w:jc w:val="both"/>
        <w:rPr>
          <w:rFonts w:ascii="Palatino Linotype" w:eastAsia="Times New Roman" w:hAnsi="Palatino Linotype" w:cs="Times New Roman"/>
          <w:b/>
          <w:lang w:eastAsia="es-MX"/>
        </w:rPr>
      </w:pPr>
    </w:p>
    <w:p w14:paraId="59970600" w14:textId="28C157CC" w:rsidR="00F34201" w:rsidRPr="00DA55A0" w:rsidRDefault="006711DB" w:rsidP="00D12653">
      <w:pPr>
        <w:spacing w:line="360" w:lineRule="auto"/>
        <w:ind w:left="567" w:right="567"/>
        <w:jc w:val="both"/>
        <w:rPr>
          <w:rFonts w:ascii="Palatino Linotype" w:eastAsia="Calibri" w:hAnsi="Palatino Linotype" w:cs="Arial"/>
          <w:i/>
          <w:sz w:val="22"/>
          <w:szCs w:val="22"/>
          <w:lang w:val="es-ES"/>
        </w:rPr>
      </w:pPr>
      <w:bookmarkStart w:id="5" w:name="_Toc34913932"/>
      <w:r w:rsidRPr="00DA55A0">
        <w:rPr>
          <w:rStyle w:val="Ttulo2Car"/>
          <w:color w:val="auto"/>
          <w:sz w:val="22"/>
          <w:szCs w:val="22"/>
          <w:lang w:val="es-ES"/>
        </w:rPr>
        <w:t xml:space="preserve">a) </w:t>
      </w: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DA55A0">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DA55A0">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DA55A0">
        <w:rPr>
          <w:rFonts w:ascii="Palatino Linotype" w:hAnsi="Palatino Linotype"/>
          <w:i/>
          <w:sz w:val="22"/>
          <w:szCs w:val="22"/>
        </w:rPr>
        <w:t>“</w:t>
      </w:r>
      <w:r w:rsidR="000F5521" w:rsidRPr="00DA55A0">
        <w:rPr>
          <w:rFonts w:ascii="Palatino Linotype" w:hAnsi="Palatino Linotype"/>
          <w:i/>
          <w:color w:val="000000"/>
          <w:sz w:val="22"/>
          <w:szCs w:val="22"/>
        </w:rPr>
        <w:t>Se anexa recurso de revisión</w:t>
      </w:r>
      <w:r w:rsidR="00451EB6" w:rsidRPr="00DA55A0">
        <w:rPr>
          <w:rFonts w:ascii="Palatino Linotype" w:eastAsia="Times New Roman" w:hAnsi="Palatino Linotype" w:cs="Times New Roman"/>
          <w:i/>
          <w:sz w:val="22"/>
          <w:szCs w:val="22"/>
          <w:lang w:val="es-MX" w:eastAsia="es-MX"/>
        </w:rPr>
        <w:t>"</w:t>
      </w:r>
      <w:r w:rsidR="00451EB6" w:rsidRPr="00DA55A0">
        <w:rPr>
          <w:rFonts w:ascii="Palatino Linotype" w:eastAsia="Calibri" w:hAnsi="Palatino Linotype" w:cs="Arial"/>
          <w:i/>
          <w:sz w:val="22"/>
          <w:szCs w:val="22"/>
          <w:lang w:val="es-ES"/>
        </w:rPr>
        <w:t xml:space="preserve"> </w:t>
      </w:r>
      <w:r w:rsidR="00AC6585" w:rsidRPr="00DA55A0">
        <w:rPr>
          <w:rFonts w:ascii="Palatino Linotype" w:eastAsia="Calibri" w:hAnsi="Palatino Linotype" w:cs="Arial"/>
          <w:i/>
          <w:sz w:val="22"/>
          <w:szCs w:val="22"/>
          <w:lang w:val="es-ES"/>
        </w:rPr>
        <w:t>(Sic)</w:t>
      </w:r>
    </w:p>
    <w:p w14:paraId="7961E1B1" w14:textId="77777777" w:rsidR="00C64E15" w:rsidRPr="00DA55A0" w:rsidRDefault="00C64E15" w:rsidP="00D12653">
      <w:pPr>
        <w:pStyle w:val="Prrafodelista"/>
        <w:tabs>
          <w:tab w:val="left" w:pos="567"/>
        </w:tabs>
        <w:spacing w:line="360" w:lineRule="auto"/>
        <w:ind w:left="567"/>
        <w:jc w:val="both"/>
        <w:rPr>
          <w:rFonts w:ascii="Palatino Linotype" w:hAnsi="Palatino Linotype"/>
        </w:rPr>
      </w:pPr>
    </w:p>
    <w:p w14:paraId="5DF021EB" w14:textId="0DE60FA5" w:rsidR="00B33884" w:rsidRPr="00DA55A0" w:rsidRDefault="006711DB" w:rsidP="00D12653">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4913933"/>
      <w:r w:rsidRPr="00DA55A0">
        <w:rPr>
          <w:rStyle w:val="Ttulo2Car"/>
          <w:color w:val="auto"/>
          <w:sz w:val="22"/>
          <w:szCs w:val="22"/>
          <w:lang w:val="es-ES"/>
        </w:rPr>
        <w:t xml:space="preserve">b) </w:t>
      </w:r>
      <w:r w:rsidR="00F34201" w:rsidRPr="00DA55A0">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DA55A0">
        <w:rPr>
          <w:rFonts w:ascii="Palatino Linotype" w:hAnsi="Palatino Linotype"/>
          <w:sz w:val="22"/>
          <w:szCs w:val="22"/>
        </w:rPr>
        <w:t xml:space="preserve"> </w:t>
      </w:r>
      <w:r w:rsidR="00F34201" w:rsidRPr="00DA55A0">
        <w:rPr>
          <w:rFonts w:ascii="Palatino Linotype" w:hAnsi="Palatino Linotype"/>
          <w:i/>
          <w:color w:val="000000"/>
          <w:sz w:val="22"/>
          <w:szCs w:val="22"/>
        </w:rPr>
        <w:t>“</w:t>
      </w:r>
      <w:r w:rsidR="000F5521" w:rsidRPr="00DA55A0">
        <w:rPr>
          <w:rFonts w:ascii="Palatino Linotype" w:hAnsi="Palatino Linotype"/>
          <w:i/>
          <w:color w:val="000000"/>
          <w:sz w:val="22"/>
          <w:szCs w:val="22"/>
        </w:rPr>
        <w:t>Se anexa recurso de revisión</w:t>
      </w:r>
      <w:r w:rsidR="00F34201" w:rsidRPr="00DA55A0">
        <w:rPr>
          <w:rFonts w:ascii="Palatino Linotype" w:hAnsi="Palatino Linotype"/>
          <w:i/>
          <w:color w:val="000000"/>
          <w:sz w:val="22"/>
          <w:szCs w:val="22"/>
        </w:rPr>
        <w:t>” (Sic)</w:t>
      </w:r>
    </w:p>
    <w:p w14:paraId="65284867" w14:textId="77777777" w:rsidR="00F53E0E" w:rsidRPr="00DA55A0" w:rsidRDefault="00F53E0E" w:rsidP="00D12653">
      <w:pPr>
        <w:spacing w:line="360" w:lineRule="auto"/>
        <w:ind w:left="567" w:right="567"/>
        <w:jc w:val="both"/>
        <w:rPr>
          <w:rFonts w:ascii="Palatino Linotype" w:hAnsi="Palatino Linotype" w:cs="Arial"/>
        </w:rPr>
      </w:pPr>
    </w:p>
    <w:p w14:paraId="1E2342B9" w14:textId="341CE979" w:rsidR="000F5521" w:rsidRPr="00DA55A0" w:rsidRDefault="000F5521" w:rsidP="00D12653">
      <w:pPr>
        <w:pStyle w:val="Prrafodelista"/>
        <w:numPr>
          <w:ilvl w:val="0"/>
          <w:numId w:val="1"/>
        </w:numPr>
        <w:tabs>
          <w:tab w:val="left" w:pos="567"/>
        </w:tabs>
        <w:spacing w:before="240" w:after="240" w:line="360" w:lineRule="auto"/>
        <w:ind w:left="0" w:firstLine="0"/>
        <w:jc w:val="both"/>
        <w:rPr>
          <w:rFonts w:ascii="Palatino Linotype" w:eastAsia="Times New Roman" w:hAnsi="Palatino Linotype" w:cs="Arial"/>
          <w:color w:val="000000" w:themeColor="text1"/>
        </w:rPr>
      </w:pPr>
      <w:r w:rsidRPr="00DA55A0">
        <w:rPr>
          <w:rFonts w:ascii="Palatino Linotype" w:eastAsia="Times New Roman" w:hAnsi="Palatino Linotype" w:cs="Arial"/>
          <w:color w:val="000000" w:themeColor="text1"/>
        </w:rPr>
        <w:t xml:space="preserve">A sus recursos de revisión adjuntó los archivos electrónicos </w:t>
      </w:r>
      <w:hyperlink r:id="rId11" w:tgtFrame="_blank" w:history="1">
        <w:r w:rsidRPr="00DA55A0">
          <w:rPr>
            <w:rStyle w:val="Hipervnculo"/>
            <w:rFonts w:ascii="Palatino Linotype" w:hAnsi="Palatino Linotype" w:cs="Arial"/>
            <w:b/>
            <w:bCs/>
            <w:color w:val="000000" w:themeColor="text1"/>
            <w:u w:val="none"/>
          </w:rPr>
          <w:t>RR 112.docx</w:t>
        </w:r>
      </w:hyperlink>
      <w:r w:rsidRPr="00DA55A0">
        <w:rPr>
          <w:rFonts w:ascii="Palatino Linotype" w:hAnsi="Palatino Linotype" w:cs="Arial"/>
          <w:color w:val="000000" w:themeColor="text1"/>
        </w:rPr>
        <w:t xml:space="preserve"> y </w:t>
      </w:r>
      <w:hyperlink r:id="rId12" w:tgtFrame="_blank" w:history="1">
        <w:r w:rsidRPr="00DA55A0">
          <w:rPr>
            <w:rStyle w:val="Hipervnculo"/>
            <w:rFonts w:ascii="Palatino Linotype" w:hAnsi="Palatino Linotype" w:cs="Arial"/>
            <w:b/>
            <w:bCs/>
            <w:color w:val="000000" w:themeColor="text1"/>
            <w:u w:val="none"/>
          </w:rPr>
          <w:t>RR 113.docx</w:t>
        </w:r>
      </w:hyperlink>
      <w:r w:rsidR="00270DB7" w:rsidRPr="00DA55A0">
        <w:rPr>
          <w:rFonts w:ascii="Palatino Linotype" w:hAnsi="Palatino Linotype" w:cs="Arial"/>
          <w:color w:val="000000" w:themeColor="text1"/>
        </w:rPr>
        <w:t>, constantes en dos hojas cada uno en cuyo contenido se advierte lo siguiente:</w:t>
      </w:r>
    </w:p>
    <w:p w14:paraId="68592930" w14:textId="55D5FEA2" w:rsidR="000F5521" w:rsidRPr="00DA55A0" w:rsidRDefault="008D46BD" w:rsidP="00D12653">
      <w:pPr>
        <w:pStyle w:val="Prrafodelista"/>
        <w:tabs>
          <w:tab w:val="left" w:pos="567"/>
        </w:tabs>
        <w:spacing w:before="240" w:after="240" w:line="360" w:lineRule="auto"/>
        <w:ind w:left="0"/>
        <w:jc w:val="both"/>
        <w:rPr>
          <w:rFonts w:ascii="Palatino Linotype" w:eastAsia="Times New Roman" w:hAnsi="Palatino Linotype" w:cs="Arial"/>
        </w:rPr>
      </w:pPr>
      <w:r w:rsidRPr="00DA55A0">
        <w:rPr>
          <w:rFonts w:ascii="Palatino Linotype" w:eastAsia="Times New Roman" w:hAnsi="Palatino Linotype" w:cs="Arial"/>
          <w:noProof/>
          <w:lang w:val="es-MX" w:eastAsia="es-MX"/>
        </w:rPr>
        <mc:AlternateContent>
          <mc:Choice Requires="wps">
            <w:drawing>
              <wp:anchor distT="0" distB="0" distL="114300" distR="114300" simplePos="0" relativeHeight="251659264" behindDoc="0" locked="0" layoutInCell="1" allowOverlap="1" wp14:anchorId="0D9674C8" wp14:editId="602D8592">
                <wp:simplePos x="0" y="0"/>
                <wp:positionH relativeFrom="column">
                  <wp:posOffset>34290</wp:posOffset>
                </wp:positionH>
                <wp:positionV relativeFrom="paragraph">
                  <wp:posOffset>83819</wp:posOffset>
                </wp:positionV>
                <wp:extent cx="5581650" cy="2809875"/>
                <wp:effectExtent l="38100" t="19050" r="76200" b="85725"/>
                <wp:wrapNone/>
                <wp:docPr id="5" name="Conector recto 5"/>
                <wp:cNvGraphicFramePr/>
                <a:graphic xmlns:a="http://schemas.openxmlformats.org/drawingml/2006/main">
                  <a:graphicData uri="http://schemas.microsoft.com/office/word/2010/wordprocessingShape">
                    <wps:wsp>
                      <wps:cNvCnPr/>
                      <wps:spPr>
                        <a:xfrm>
                          <a:off x="0" y="0"/>
                          <a:ext cx="5581650" cy="2809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46EA7"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6.6pt" to="442.2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91QvAEAAMUDAAAOAAAAZHJzL2Uyb0RvYy54bWysU9uK2zAQfS/sPwi9b2wHvE1NnH3I0r6U&#10;NvTyAVp5FAt0Y6TGzt93pCTe0hYWSl8kjzTnzJyj8fZxtoadAKP2rufNquYMnPSDdseef//2/n7D&#10;WUzCDcJ4Bz0/Q+SPu7s32yl0sPajNwMgIxIXuyn0fEwpdFUV5QhWxJUP4OhSebQiUYjHakAxEbs1&#10;1bquH6rJ4xDQS4iRTp8ul3xX+JUCmT4rFSEx03PqLZUVy/qc12q3Fd0RRRi1vLYh/qELK7SjogvV&#10;k0iC/UD9B5XVEn30Kq2kt5VXSksoGkhNU/+m5usoAhQtZE4Mi03x/9HKT6cDMj30vOXMCUtPtKeH&#10;kskjw7yxNns0hdhR6t4d8BrFcMAseFZo805S2Fx8PS++wpyYpMO23TQPLdkv6W69qd9t3hbW6gUe&#10;MKYP4C3LHz032mXhohOnjzFRSUq9pVCQ27k0UL7S2UBONu4LKBJDJdcFXcYI9gbZSdAACCnBpSYL&#10;Ir6SnWFKG7MA69eB1/wMhTJiC7h5HbwgSmXv0gK22nn8G0Gaby2rS/7NgYvubMGzH87laYo1NCtF&#10;4XWu8zD+Ghf4y9+3+wkAAP//AwBQSwMEFAAGAAgAAAAhAIK9l3ncAAAACAEAAA8AAABkcnMvZG93&#10;bnJldi54bWxMj0tPwzAQhO9I/AdrkbhRB5O0aYhTISQkjjRw4OjESx7ED8Vuk/57lhMcd2Y0+015&#10;WM3EzjiHwVkJ95sEGNrW6cF2Ej7eX+5yYCEqq9XkLEq4YIBDdX1VqkK7xR7xXMeOUYkNhZLQx+gL&#10;zkPbo1Fh4zxa8r7cbFSkc+64ntVC5WbiIkm23KjB0odeeXzusf2uT0bC59yM4vWyeOHGbb0fPYq3&#10;I0p5e7M+PQKLuMa/MPziEzpUxNS4k9WBTRKylIIkPwhgZOd5SkIjIc2yHfCq5P8HVD8AAAD//wMA&#10;UEsBAi0AFAAGAAgAAAAhALaDOJL+AAAA4QEAABMAAAAAAAAAAAAAAAAAAAAAAFtDb250ZW50X1R5&#10;cGVzXS54bWxQSwECLQAUAAYACAAAACEAOP0h/9YAAACUAQAACwAAAAAAAAAAAAAAAAAvAQAAX3Jl&#10;bHMvLnJlbHNQSwECLQAUAAYACAAAACEA+yvdULwBAADFAwAADgAAAAAAAAAAAAAAAAAuAgAAZHJz&#10;L2Uyb0RvYy54bWxQSwECLQAUAAYACAAAACEAgr2XedwAAAAIAQAADwAAAAAAAAAAAAAAAAAWBAAA&#10;ZHJzL2Rvd25yZXYueG1sUEsFBgAAAAAEAAQA8wAAAB8FAAAAAA==&#10;" strokecolor="#4f81bd [3204]" strokeweight="2pt">
                <v:shadow on="t" color="black" opacity="24903f" origin=",.5" offset="0,.55556mm"/>
              </v:line>
            </w:pict>
          </mc:Fallback>
        </mc:AlternateContent>
      </w:r>
    </w:p>
    <w:p w14:paraId="78986605" w14:textId="45B8556C" w:rsidR="00270DB7" w:rsidRPr="00DA55A0" w:rsidRDefault="0039147E" w:rsidP="00D12653">
      <w:pPr>
        <w:pStyle w:val="Prrafodelista"/>
        <w:tabs>
          <w:tab w:val="left" w:pos="567"/>
        </w:tabs>
        <w:spacing w:before="240" w:after="240" w:line="360" w:lineRule="auto"/>
        <w:ind w:left="567"/>
        <w:jc w:val="both"/>
        <w:rPr>
          <w:rFonts w:ascii="Palatino Linotype" w:eastAsia="Times New Roman" w:hAnsi="Palatino Linotype" w:cs="Arial"/>
        </w:rPr>
      </w:pPr>
      <w:r w:rsidRPr="0039147E">
        <w:rPr>
          <w:rFonts w:ascii="Palatino Linotype" w:eastAsia="Times New Roman" w:hAnsi="Palatino Linotype" w:cs="Arial"/>
          <w:noProof/>
          <w:lang w:val="es-MX" w:eastAsia="es-MX"/>
        </w:rPr>
        <w:lastRenderedPageBreak/>
        <w:drawing>
          <wp:inline distT="0" distB="0" distL="0" distR="0" wp14:anchorId="5C5B7039" wp14:editId="06129A5F">
            <wp:extent cx="5181440" cy="68580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3389" cy="6860580"/>
                    </a:xfrm>
                    <a:prstGeom prst="rect">
                      <a:avLst/>
                    </a:prstGeom>
                    <a:noFill/>
                    <a:ln>
                      <a:noFill/>
                    </a:ln>
                  </pic:spPr>
                </pic:pic>
              </a:graphicData>
            </a:graphic>
          </wp:inline>
        </w:drawing>
      </w:r>
    </w:p>
    <w:p w14:paraId="098ECA20" w14:textId="35701BA7" w:rsidR="00270DB7" w:rsidRPr="00DA55A0" w:rsidRDefault="008D46BD" w:rsidP="00D12653">
      <w:pPr>
        <w:pStyle w:val="Prrafodelista"/>
        <w:tabs>
          <w:tab w:val="left" w:pos="567"/>
        </w:tabs>
        <w:spacing w:before="240" w:after="240" w:line="360" w:lineRule="auto"/>
        <w:ind w:left="567"/>
        <w:jc w:val="both"/>
        <w:rPr>
          <w:rFonts w:ascii="Palatino Linotype" w:eastAsia="Times New Roman" w:hAnsi="Palatino Linotype" w:cs="Arial"/>
        </w:rPr>
      </w:pPr>
      <w:r w:rsidRPr="00DA55A0">
        <w:rPr>
          <w:rFonts w:ascii="Palatino Linotype" w:eastAsia="Times New Roman" w:hAnsi="Palatino Linotype" w:cs="Arial"/>
          <w:noProof/>
          <w:lang w:val="es-MX" w:eastAsia="es-MX"/>
        </w:rPr>
        <w:lastRenderedPageBreak/>
        <w:drawing>
          <wp:inline distT="0" distB="0" distL="0" distR="0" wp14:anchorId="05BFE28D" wp14:editId="48BF5182">
            <wp:extent cx="4819650" cy="67913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9736" cy="6791446"/>
                    </a:xfrm>
                    <a:prstGeom prst="rect">
                      <a:avLst/>
                    </a:prstGeom>
                    <a:noFill/>
                    <a:ln>
                      <a:noFill/>
                    </a:ln>
                  </pic:spPr>
                </pic:pic>
              </a:graphicData>
            </a:graphic>
          </wp:inline>
        </w:drawing>
      </w:r>
    </w:p>
    <w:p w14:paraId="6EA6C5C6" w14:textId="77777777" w:rsidR="008D46BD" w:rsidRPr="00DA55A0" w:rsidRDefault="008D46BD" w:rsidP="00D12653">
      <w:pPr>
        <w:pStyle w:val="Prrafodelista"/>
        <w:tabs>
          <w:tab w:val="left" w:pos="567"/>
        </w:tabs>
        <w:spacing w:before="240" w:after="240" w:line="360" w:lineRule="auto"/>
        <w:ind w:left="0"/>
        <w:jc w:val="both"/>
        <w:rPr>
          <w:rFonts w:ascii="Palatino Linotype" w:eastAsia="Times New Roman" w:hAnsi="Palatino Linotype" w:cs="Arial"/>
        </w:rPr>
      </w:pPr>
    </w:p>
    <w:p w14:paraId="0EFE217D" w14:textId="37D5F178" w:rsidR="008D46BD" w:rsidRPr="00DA55A0" w:rsidRDefault="008D46BD" w:rsidP="00D12653">
      <w:pPr>
        <w:pStyle w:val="Prrafodelista"/>
        <w:tabs>
          <w:tab w:val="left" w:pos="567"/>
        </w:tabs>
        <w:spacing w:before="240" w:after="240" w:line="360" w:lineRule="auto"/>
        <w:ind w:left="0"/>
        <w:jc w:val="both"/>
        <w:rPr>
          <w:rFonts w:ascii="Palatino Linotype" w:eastAsia="Times New Roman" w:hAnsi="Palatino Linotype" w:cs="Arial"/>
          <w:i/>
        </w:rPr>
      </w:pPr>
      <w:r w:rsidRPr="00DA55A0">
        <w:rPr>
          <w:rFonts w:ascii="Palatino Linotype" w:eastAsia="Times New Roman" w:hAnsi="Palatino Linotype" w:cs="Arial"/>
          <w:i/>
          <w:noProof/>
          <w:lang w:val="es-MX" w:eastAsia="es-MX"/>
        </w:rPr>
        <w:lastRenderedPageBreak/>
        <w:drawing>
          <wp:inline distT="0" distB="0" distL="0" distR="0" wp14:anchorId="067F16B5" wp14:editId="46500A2F">
            <wp:extent cx="5581015" cy="1955070"/>
            <wp:effectExtent l="0" t="0" r="63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015" cy="1955070"/>
                    </a:xfrm>
                    <a:prstGeom prst="rect">
                      <a:avLst/>
                    </a:prstGeom>
                    <a:noFill/>
                    <a:ln>
                      <a:noFill/>
                    </a:ln>
                  </pic:spPr>
                </pic:pic>
              </a:graphicData>
            </a:graphic>
          </wp:inline>
        </w:drawing>
      </w:r>
    </w:p>
    <w:p w14:paraId="07A376F5" w14:textId="77777777" w:rsidR="008D46BD" w:rsidRPr="00DA55A0" w:rsidRDefault="008D46BD" w:rsidP="00D12653">
      <w:pPr>
        <w:pStyle w:val="Prrafodelista"/>
        <w:tabs>
          <w:tab w:val="left" w:pos="567"/>
        </w:tabs>
        <w:spacing w:before="240" w:after="240" w:line="360" w:lineRule="auto"/>
        <w:ind w:left="0"/>
        <w:jc w:val="both"/>
        <w:rPr>
          <w:rFonts w:ascii="Palatino Linotype" w:eastAsia="Times New Roman" w:hAnsi="Palatino Linotype" w:cs="Arial"/>
        </w:rPr>
      </w:pPr>
    </w:p>
    <w:p w14:paraId="40CEC734" w14:textId="21FE435A" w:rsidR="000559F6" w:rsidRPr="00DA55A0" w:rsidRDefault="00F53E0E" w:rsidP="00D12653">
      <w:pPr>
        <w:pStyle w:val="Prrafodelista"/>
        <w:numPr>
          <w:ilvl w:val="0"/>
          <w:numId w:val="1"/>
        </w:numPr>
        <w:spacing w:after="240" w:line="360" w:lineRule="auto"/>
        <w:ind w:left="0" w:firstLine="0"/>
        <w:jc w:val="both"/>
        <w:rPr>
          <w:rFonts w:ascii="Palatino Linotype" w:hAnsi="Palatino Linotype"/>
          <w:color w:val="000000" w:themeColor="text1"/>
          <w:sz w:val="22"/>
          <w:szCs w:val="22"/>
        </w:rPr>
      </w:pPr>
      <w:r w:rsidRPr="00DA55A0">
        <w:rPr>
          <w:rFonts w:ascii="Palatino Linotype" w:eastAsia="MS Mincho" w:hAnsi="Palatino Linotype" w:cs="Arial"/>
        </w:rPr>
        <w:t xml:space="preserve">De conformidad con el artículo 185, fracción I de la Ley de Transparencia y Acceso a la Información Pública del Estado de México y Municipios, el recurso de revisión número </w:t>
      </w:r>
      <w:r w:rsidRPr="00DA55A0">
        <w:rPr>
          <w:rFonts w:ascii="Palatino Linotype" w:eastAsia="MS Mincho" w:hAnsi="Palatino Linotype" w:cs="Arial"/>
          <w:b/>
        </w:rPr>
        <w:t>12673</w:t>
      </w:r>
      <w:r w:rsidRPr="00DA55A0">
        <w:rPr>
          <w:rFonts w:ascii="Palatino Linotype" w:eastAsia="MS Mincho" w:hAnsi="Palatino Linotype" w:cs="Times New Roman"/>
          <w:b/>
          <w:bCs/>
        </w:rPr>
        <w:t xml:space="preserve">/INFOEM/IP/RR/2019 </w:t>
      </w:r>
      <w:r w:rsidRPr="00DA55A0">
        <w:rPr>
          <w:rFonts w:ascii="Palatino Linotype" w:eastAsia="MS Mincho" w:hAnsi="Palatino Linotype" w:cs="Arial"/>
          <w:bCs/>
          <w:lang w:eastAsia="es-MX"/>
        </w:rPr>
        <w:t>fue</w:t>
      </w:r>
      <w:r w:rsidRPr="00DA55A0">
        <w:rPr>
          <w:rFonts w:ascii="Palatino Linotype" w:eastAsia="MS Mincho" w:hAnsi="Palatino Linotype" w:cs="Arial"/>
          <w:b/>
          <w:bCs/>
          <w:lang w:eastAsia="es-MX"/>
        </w:rPr>
        <w:t xml:space="preserve"> </w:t>
      </w:r>
      <w:r w:rsidRPr="00DA55A0">
        <w:rPr>
          <w:rFonts w:ascii="Palatino Linotype" w:eastAsia="MS Mincho" w:hAnsi="Palatino Linotype" w:cs="Times New Roman"/>
        </w:rPr>
        <w:t>turnado al Comisionado</w:t>
      </w:r>
      <w:r w:rsidRPr="00DA55A0">
        <w:rPr>
          <w:rFonts w:ascii="Palatino Linotype" w:eastAsia="MS Mincho" w:hAnsi="Palatino Linotype" w:cs="Times New Roman"/>
          <w:b/>
        </w:rPr>
        <w:t xml:space="preserve"> José Guadalupe Luna Hernández </w:t>
      </w:r>
      <w:r w:rsidRPr="00DA55A0">
        <w:rPr>
          <w:rFonts w:ascii="Palatino Linotype" w:eastAsia="MS Mincho" w:hAnsi="Palatino Linotype" w:cs="Times New Roman"/>
        </w:rPr>
        <w:t>a efecto de presentar al Pleno el proyecto de resolución correspondiente.</w:t>
      </w:r>
      <w:r w:rsidRPr="00DA55A0">
        <w:rPr>
          <w:rFonts w:ascii="Palatino Linotype" w:eastAsia="MS Mincho" w:hAnsi="Palatino Linotype" w:cs="Arial"/>
        </w:rPr>
        <w:t xml:space="preserve"> Sin embargo </w:t>
      </w:r>
      <w:r w:rsidR="000559F6" w:rsidRPr="00DA55A0">
        <w:rPr>
          <w:rFonts w:ascii="Palatino Linotype" w:eastAsia="MS Mincho" w:hAnsi="Palatino Linotype" w:cs="Arial"/>
          <w:color w:val="000000" w:themeColor="text1"/>
        </w:rPr>
        <w:t>el Pleno de este Instituto, en la</w:t>
      </w:r>
      <w:r w:rsidR="000559F6" w:rsidRPr="00DA55A0">
        <w:rPr>
          <w:rFonts w:ascii="Palatino Linotype" w:eastAsia="MS Mincho" w:hAnsi="Palatino Linotype" w:cs="Arial"/>
          <w:b/>
          <w:color w:val="000000" w:themeColor="text1"/>
        </w:rPr>
        <w:t xml:space="preserve"> </w:t>
      </w:r>
      <w:r w:rsidR="006A5D11" w:rsidRPr="00DA55A0">
        <w:rPr>
          <w:rFonts w:ascii="Palatino Linotype" w:eastAsia="MS Mincho" w:hAnsi="Palatino Linotype" w:cs="Arial"/>
          <w:color w:val="000000" w:themeColor="text1"/>
        </w:rPr>
        <w:t>Cuarta</w:t>
      </w:r>
      <w:r w:rsidR="000559F6" w:rsidRPr="00DA55A0">
        <w:rPr>
          <w:rFonts w:ascii="Palatino Linotype" w:eastAsia="MS Mincho" w:hAnsi="Palatino Linotype" w:cs="Arial"/>
          <w:color w:val="000000" w:themeColor="text1"/>
        </w:rPr>
        <w:t xml:space="preserve"> sesión ordinaria de fecha </w:t>
      </w:r>
      <w:r w:rsidR="006A5D11" w:rsidRPr="00DA55A0">
        <w:rPr>
          <w:rFonts w:ascii="Palatino Linotype" w:eastAsia="MS Mincho" w:hAnsi="Palatino Linotype" w:cs="Arial"/>
          <w:color w:val="000000" w:themeColor="text1"/>
        </w:rPr>
        <w:t>seis</w:t>
      </w:r>
      <w:r w:rsidR="000559F6" w:rsidRPr="00DA55A0">
        <w:rPr>
          <w:rFonts w:ascii="Palatino Linotype" w:eastAsia="MS Mincho" w:hAnsi="Palatino Linotype" w:cs="Arial"/>
          <w:color w:val="000000" w:themeColor="text1"/>
        </w:rPr>
        <w:t xml:space="preserve"> de </w:t>
      </w:r>
      <w:r w:rsidR="006A5D11" w:rsidRPr="00DA55A0">
        <w:rPr>
          <w:rFonts w:ascii="Palatino Linotype" w:eastAsia="MS Mincho" w:hAnsi="Palatino Linotype" w:cs="Arial"/>
          <w:color w:val="000000" w:themeColor="text1"/>
        </w:rPr>
        <w:t>febrero</w:t>
      </w:r>
      <w:r w:rsidR="000559F6" w:rsidRPr="00DA55A0">
        <w:rPr>
          <w:rFonts w:ascii="Palatino Linotype" w:eastAsia="MS Mincho" w:hAnsi="Palatino Linotype" w:cs="Arial"/>
          <w:color w:val="000000" w:themeColor="text1"/>
        </w:rPr>
        <w:t xml:space="preserve"> de dos mil diecinueve, ordenó la acumulación del recurso de revisión </w:t>
      </w:r>
      <w:r w:rsidRPr="00DA55A0">
        <w:rPr>
          <w:rFonts w:ascii="Palatino Linotype" w:eastAsia="MS Mincho" w:hAnsi="Palatino Linotype" w:cs="Arial"/>
        </w:rPr>
        <w:t xml:space="preserve">número </w:t>
      </w:r>
      <w:r w:rsidR="005B27C9" w:rsidRPr="00DA55A0">
        <w:rPr>
          <w:rFonts w:ascii="Palatino Linotype" w:eastAsia="MS Mincho" w:hAnsi="Palatino Linotype" w:cs="Arial"/>
          <w:b/>
        </w:rPr>
        <w:t>00574/INFOEM/IP/RR/2020</w:t>
      </w:r>
      <w:r w:rsidR="000559F6" w:rsidRPr="00DA55A0">
        <w:rPr>
          <w:rFonts w:ascii="Palatino Linotype" w:eastAsia="MS Mincho" w:hAnsi="Palatino Linotype" w:cs="Arial"/>
          <w:b/>
        </w:rPr>
        <w:t xml:space="preserve"> </w:t>
      </w:r>
      <w:r w:rsidR="000559F6" w:rsidRPr="00DA55A0">
        <w:rPr>
          <w:rFonts w:ascii="Palatino Linotype" w:eastAsia="MS Mincho" w:hAnsi="Palatino Linotype" w:cs="Times New Roman"/>
          <w:color w:val="000000" w:themeColor="text1"/>
        </w:rPr>
        <w:t xml:space="preserve">del </w:t>
      </w:r>
      <w:r w:rsidR="000559F6" w:rsidRPr="00DA55A0">
        <w:rPr>
          <w:rFonts w:ascii="Palatino Linotype" w:eastAsia="MS Mincho" w:hAnsi="Palatino Linotype" w:cs="Times New Roman"/>
          <w:b/>
          <w:color w:val="1D1B11" w:themeColor="background2" w:themeShade="1A"/>
        </w:rPr>
        <w:t>Comisionado Javier Martínez Cruz</w:t>
      </w:r>
      <w:r w:rsidRPr="00DA55A0">
        <w:rPr>
          <w:rFonts w:ascii="Palatino Linotype" w:eastAsia="MS Mincho" w:hAnsi="Palatino Linotype" w:cs="Arial"/>
          <w:b/>
        </w:rPr>
        <w:t xml:space="preserve">, </w:t>
      </w:r>
      <w:r w:rsidR="000559F6" w:rsidRPr="00DA55A0">
        <w:rPr>
          <w:rFonts w:ascii="Palatino Linotype" w:eastAsia="MS Mincho" w:hAnsi="Palatino Linotype" w:cs="Arial"/>
          <w:color w:val="000000" w:themeColor="text1"/>
        </w:rPr>
        <w:t xml:space="preserve">Lo anterior, a efecto de que ésta Ponencia formulara y presentara el proyecto de resolución correspondiente y </w:t>
      </w:r>
      <w:r w:rsidR="000559F6" w:rsidRPr="00DA55A0">
        <w:rPr>
          <w:rFonts w:ascii="Palatino Linotype" w:eastAsia="Times New Roman" w:hAnsi="Palatino Linotype" w:cs="Arial"/>
          <w:color w:val="000000" w:themeColor="text1"/>
        </w:rPr>
        <w:t xml:space="preserve">de conformidad con el numeral ONCE inciso c) de los </w:t>
      </w:r>
      <w:r w:rsidR="000559F6" w:rsidRPr="00DA55A0">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000559F6" w:rsidRPr="00DA55A0">
        <w:rPr>
          <w:rFonts w:ascii="Palatino Linotype" w:eastAsia="Times New Roman" w:hAnsi="Palatino Linotype" w:cs="Arial"/>
          <w:i/>
          <w:color w:val="000000" w:themeColor="text1"/>
          <w:vertAlign w:val="superscript"/>
        </w:rPr>
        <w:footnoteReference w:id="1"/>
      </w:r>
      <w:r w:rsidR="000559F6" w:rsidRPr="00DA55A0">
        <w:rPr>
          <w:rFonts w:ascii="Palatino Linotype" w:eastAsia="Times New Roman" w:hAnsi="Palatino Linotype" w:cs="Arial"/>
          <w:color w:val="000000" w:themeColor="text1"/>
        </w:rPr>
        <w:t>, que señala:</w:t>
      </w:r>
    </w:p>
    <w:p w14:paraId="795F8BA7" w14:textId="69416363" w:rsidR="00F53E0E" w:rsidRPr="00DA55A0" w:rsidRDefault="00F53E0E" w:rsidP="00D12653">
      <w:pPr>
        <w:pStyle w:val="Prrafodelista"/>
        <w:tabs>
          <w:tab w:val="left" w:pos="567"/>
        </w:tabs>
        <w:spacing w:before="240" w:after="240" w:line="360" w:lineRule="auto"/>
        <w:ind w:left="0"/>
        <w:jc w:val="both"/>
        <w:rPr>
          <w:rFonts w:ascii="Palatino Linotype" w:eastAsia="Times New Roman" w:hAnsi="Palatino Linotype" w:cs="Arial"/>
          <w:i/>
        </w:rPr>
      </w:pPr>
    </w:p>
    <w:p w14:paraId="617D759C"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b/>
          <w:i/>
          <w:sz w:val="22"/>
          <w:szCs w:val="22"/>
        </w:rPr>
      </w:pPr>
      <w:r w:rsidRPr="00DA55A0">
        <w:rPr>
          <w:rFonts w:ascii="Palatino Linotype" w:eastAsia="MS Mincho" w:hAnsi="Palatino Linotype" w:cs="Times New Roman"/>
          <w:b/>
          <w:i/>
          <w:sz w:val="22"/>
          <w:szCs w:val="22"/>
        </w:rPr>
        <w:t>ONCE. El Instituto, para mejor resolver y evitar la emisión de resoluciones contradictorias, podrá acordar la acumulación de los expedientes de recursos de revisión, de oficio o a petición de parte cuando:</w:t>
      </w:r>
    </w:p>
    <w:p w14:paraId="2515C9E6"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b/>
          <w:i/>
          <w:sz w:val="22"/>
          <w:szCs w:val="22"/>
        </w:rPr>
      </w:pPr>
      <w:r w:rsidRPr="00DA55A0">
        <w:rPr>
          <w:rFonts w:ascii="Palatino Linotype" w:eastAsia="MS Mincho" w:hAnsi="Palatino Linotype" w:cs="Times New Roman"/>
          <w:b/>
          <w:i/>
          <w:sz w:val="22"/>
          <w:szCs w:val="22"/>
        </w:rPr>
        <w:t>…</w:t>
      </w:r>
    </w:p>
    <w:p w14:paraId="4FEF496E"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b/>
          <w:i/>
          <w:sz w:val="22"/>
          <w:szCs w:val="22"/>
        </w:rPr>
      </w:pPr>
      <w:r w:rsidRPr="00DA55A0">
        <w:rPr>
          <w:rFonts w:ascii="Palatino Linotype" w:eastAsia="MS Mincho" w:hAnsi="Palatino Linotype" w:cs="Times New Roman"/>
          <w:b/>
          <w:i/>
          <w:sz w:val="22"/>
          <w:szCs w:val="22"/>
        </w:rPr>
        <w:t>c) Cuando se trate del mismo solicitante, el mismo SUJETO OBLIGADO, aunque se trate de solicitudes diversas;</w:t>
      </w:r>
    </w:p>
    <w:p w14:paraId="29E0E8BD"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b/>
          <w:i/>
          <w:sz w:val="22"/>
          <w:szCs w:val="22"/>
        </w:rPr>
      </w:pPr>
    </w:p>
    <w:p w14:paraId="344D6417" w14:textId="77777777" w:rsidR="00F53E0E" w:rsidRPr="00DA55A0" w:rsidRDefault="00F53E0E" w:rsidP="00D12653">
      <w:pPr>
        <w:numPr>
          <w:ilvl w:val="0"/>
          <w:numId w:val="1"/>
        </w:numPr>
        <w:spacing w:before="240" w:after="240" w:line="360" w:lineRule="auto"/>
        <w:ind w:left="0" w:right="-142" w:firstLine="0"/>
        <w:contextualSpacing/>
        <w:jc w:val="both"/>
        <w:rPr>
          <w:rFonts w:ascii="Palatino Linotype" w:eastAsia="MS Mincho" w:hAnsi="Palatino Linotype" w:cs="Times New Roman"/>
          <w:sz w:val="22"/>
          <w:szCs w:val="22"/>
        </w:rPr>
      </w:pPr>
      <w:r w:rsidRPr="00DA55A0">
        <w:rPr>
          <w:rFonts w:ascii="Palatino Linotype" w:eastAsia="MS Mincho" w:hAnsi="Palatino Linotype" w:cs="Times New Roman"/>
          <w:sz w:val="22"/>
          <w:szCs w:val="22"/>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805A07F" w14:textId="77777777" w:rsidR="00F53E0E" w:rsidRPr="00DA55A0" w:rsidRDefault="00F53E0E" w:rsidP="00D12653">
      <w:pPr>
        <w:spacing w:before="240" w:after="240" w:line="360" w:lineRule="auto"/>
        <w:ind w:right="-142"/>
        <w:contextualSpacing/>
        <w:jc w:val="both"/>
        <w:rPr>
          <w:rFonts w:ascii="Palatino Linotype" w:eastAsia="MS Mincho" w:hAnsi="Palatino Linotype" w:cs="Times New Roman"/>
          <w:b/>
          <w:sz w:val="22"/>
          <w:szCs w:val="22"/>
        </w:rPr>
      </w:pPr>
    </w:p>
    <w:p w14:paraId="2AEAEF52" w14:textId="77777777" w:rsidR="00F53E0E" w:rsidRPr="00DA55A0" w:rsidRDefault="00F53E0E" w:rsidP="00D12653">
      <w:pPr>
        <w:spacing w:before="240" w:after="240" w:line="360" w:lineRule="auto"/>
        <w:ind w:left="567" w:right="567"/>
        <w:contextualSpacing/>
        <w:jc w:val="center"/>
        <w:rPr>
          <w:rFonts w:ascii="Palatino Linotype" w:eastAsia="MS Mincho" w:hAnsi="Palatino Linotype" w:cs="Times New Roman"/>
          <w:b/>
          <w:i/>
          <w:sz w:val="22"/>
          <w:szCs w:val="22"/>
        </w:rPr>
      </w:pPr>
      <w:r w:rsidRPr="00DA55A0">
        <w:rPr>
          <w:rFonts w:ascii="Palatino Linotype" w:eastAsia="MS Mincho" w:hAnsi="Palatino Linotype" w:cs="Times New Roman"/>
          <w:b/>
          <w:i/>
          <w:sz w:val="22"/>
          <w:szCs w:val="22"/>
        </w:rPr>
        <w:t>Código de Procedimientos Administrativos del Estado de México.</w:t>
      </w:r>
    </w:p>
    <w:p w14:paraId="11EBE5B3"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i/>
          <w:sz w:val="22"/>
          <w:szCs w:val="22"/>
        </w:rPr>
      </w:pPr>
    </w:p>
    <w:p w14:paraId="21D7AD64"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i/>
          <w:sz w:val="22"/>
          <w:szCs w:val="22"/>
        </w:rPr>
      </w:pPr>
      <w:r w:rsidRPr="00DA55A0">
        <w:rPr>
          <w:rFonts w:ascii="Palatino Linotype" w:eastAsia="MS Mincho" w:hAnsi="Palatino Linotype" w:cs="Times New Roman"/>
          <w:i/>
          <w:sz w:val="22"/>
          <w:szCs w:val="22"/>
        </w:rPr>
        <w:t xml:space="preserve">“Artículo 18.- La autoridad administrativa o el Tribunal </w:t>
      </w:r>
      <w:r w:rsidRPr="00DA55A0">
        <w:rPr>
          <w:rFonts w:ascii="Palatino Linotype" w:eastAsia="MS Mincho" w:hAnsi="Palatino Linotype" w:cs="Times New Roman"/>
          <w:i/>
          <w:sz w:val="22"/>
          <w:szCs w:val="22"/>
          <w:u w:val="single"/>
        </w:rPr>
        <w:t>acordarán la acumulación de los expedientes</w:t>
      </w:r>
      <w:r w:rsidRPr="00DA55A0">
        <w:rPr>
          <w:rFonts w:ascii="Palatino Linotype" w:eastAsia="MS Mincho" w:hAnsi="Palatino Linotype" w:cs="Times New Roman"/>
          <w:i/>
          <w:sz w:val="22"/>
          <w:szCs w:val="22"/>
        </w:rPr>
        <w:t xml:space="preserve"> del procedimiento y proceso administrativo que ante ellos se sigan, de oficio o a petición de parte, </w:t>
      </w:r>
      <w:r w:rsidRPr="00DA55A0">
        <w:rPr>
          <w:rFonts w:ascii="Palatino Linotype" w:eastAsia="MS Mincho" w:hAnsi="Palatino Linotype" w:cs="Times New Roman"/>
          <w:i/>
          <w:sz w:val="22"/>
          <w:szCs w:val="22"/>
          <w:u w:val="single"/>
        </w:rPr>
        <w:t>cuando las partes</w:t>
      </w:r>
      <w:r w:rsidRPr="00DA55A0">
        <w:rPr>
          <w:rFonts w:ascii="Palatino Linotype" w:eastAsia="MS Mincho" w:hAnsi="Palatino Linotype" w:cs="Times New Roman"/>
          <w:i/>
          <w:sz w:val="22"/>
          <w:szCs w:val="22"/>
        </w:rPr>
        <w:t xml:space="preserve"> o los actos administrativos </w:t>
      </w:r>
      <w:r w:rsidRPr="00DA55A0">
        <w:rPr>
          <w:rFonts w:ascii="Palatino Linotype" w:eastAsia="MS Mincho" w:hAnsi="Palatino Linotype" w:cs="Times New Roman"/>
          <w:i/>
          <w:sz w:val="22"/>
          <w:szCs w:val="22"/>
          <w:u w:val="single"/>
        </w:rPr>
        <w:t>sean iguales</w:t>
      </w:r>
      <w:r w:rsidRPr="00DA55A0">
        <w:rPr>
          <w:rFonts w:ascii="Palatino Linotype" w:eastAsia="MS Mincho" w:hAnsi="Palatino Linotype" w:cs="Times New Roman"/>
          <w:i/>
          <w:sz w:val="22"/>
          <w:szCs w:val="22"/>
        </w:rPr>
        <w:t xml:space="preserve">, se trate de actos conexos o </w:t>
      </w:r>
      <w:r w:rsidRPr="00DA55A0">
        <w:rPr>
          <w:rFonts w:ascii="Palatino Linotype" w:eastAsia="MS Mincho" w:hAnsi="Palatino Linotype" w:cs="Times New Roman"/>
          <w:i/>
          <w:sz w:val="22"/>
          <w:szCs w:val="22"/>
          <w:u w:val="single"/>
        </w:rPr>
        <w:t>resulte conveniente el trámite unificado de los asuntos, para evitar la emisión de resoluciones contradictorias</w:t>
      </w:r>
      <w:r w:rsidRPr="00DA55A0">
        <w:rPr>
          <w:rFonts w:ascii="Palatino Linotype" w:eastAsia="MS Mincho" w:hAnsi="Palatino Linotype" w:cs="Times New Roman"/>
          <w:i/>
          <w:sz w:val="22"/>
          <w:szCs w:val="22"/>
        </w:rPr>
        <w:t>. La misma regla se aplicará, en lo conducente, para la separación de los expedientes.”</w:t>
      </w:r>
    </w:p>
    <w:p w14:paraId="6A2392FE" w14:textId="77777777" w:rsidR="00F53E0E" w:rsidRPr="00DA55A0" w:rsidRDefault="00F53E0E" w:rsidP="00D12653">
      <w:pPr>
        <w:spacing w:before="240" w:after="240" w:line="360" w:lineRule="auto"/>
        <w:ind w:right="567"/>
        <w:contextualSpacing/>
        <w:jc w:val="both"/>
        <w:rPr>
          <w:rFonts w:ascii="Palatino Linotype" w:eastAsia="MS Mincho" w:hAnsi="Palatino Linotype" w:cs="Times New Roman"/>
          <w:i/>
          <w:sz w:val="22"/>
          <w:szCs w:val="22"/>
        </w:rPr>
      </w:pPr>
    </w:p>
    <w:p w14:paraId="71CB06EB"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i/>
          <w:sz w:val="22"/>
          <w:szCs w:val="22"/>
        </w:rPr>
      </w:pPr>
      <w:r w:rsidRPr="00DA55A0">
        <w:rPr>
          <w:rFonts w:ascii="Palatino Linotype" w:eastAsia="MS Mincho" w:hAnsi="Palatino Linotype" w:cs="Times New Roman"/>
          <w:i/>
          <w:sz w:val="22"/>
          <w:szCs w:val="22"/>
        </w:rPr>
        <w:lastRenderedPageBreak/>
        <w:t>Ley de Transparencia y Acceso a la Información Pública del Estado de México y Municipios.</w:t>
      </w:r>
    </w:p>
    <w:p w14:paraId="14D54DC0"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i/>
          <w:sz w:val="22"/>
          <w:szCs w:val="22"/>
        </w:rPr>
      </w:pPr>
    </w:p>
    <w:p w14:paraId="56147346"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i/>
          <w:sz w:val="22"/>
          <w:szCs w:val="22"/>
        </w:rPr>
      </w:pPr>
      <w:r w:rsidRPr="00DA55A0">
        <w:rPr>
          <w:rFonts w:ascii="Palatino Linotype" w:eastAsia="MS Mincho" w:hAnsi="Palatino Linotype" w:cs="Times New Roman"/>
          <w:i/>
          <w:sz w:val="22"/>
          <w:szCs w:val="22"/>
        </w:rPr>
        <w:t>“Artículo 195. En la tramitación del recurso de revisión se aplicarán supletoriamente las disposiciones contenidas en el Código de Procedimientos Administrativos del Estado de México.”</w:t>
      </w:r>
    </w:p>
    <w:p w14:paraId="69972AEE" w14:textId="77777777" w:rsidR="00F53E0E" w:rsidRPr="00DA55A0" w:rsidRDefault="00F53E0E" w:rsidP="00D12653">
      <w:pPr>
        <w:spacing w:before="240" w:after="240" w:line="360" w:lineRule="auto"/>
        <w:ind w:left="567" w:right="567"/>
        <w:contextualSpacing/>
        <w:jc w:val="both"/>
        <w:rPr>
          <w:rFonts w:ascii="Palatino Linotype" w:eastAsia="MS Mincho" w:hAnsi="Palatino Linotype" w:cs="Times New Roman"/>
          <w:b/>
          <w:i/>
          <w:sz w:val="22"/>
          <w:szCs w:val="22"/>
        </w:rPr>
      </w:pPr>
      <w:r w:rsidRPr="00DA55A0">
        <w:rPr>
          <w:rFonts w:ascii="Palatino Linotype" w:eastAsia="MS Mincho" w:hAnsi="Palatino Linotype" w:cs="Times New Roman"/>
          <w:i/>
          <w:sz w:val="22"/>
          <w:szCs w:val="22"/>
        </w:rPr>
        <w:t>(Énfasis añadido</w:t>
      </w:r>
      <w:r w:rsidRPr="00DA55A0">
        <w:rPr>
          <w:rFonts w:ascii="Palatino Linotype" w:eastAsia="MS Mincho" w:hAnsi="Palatino Linotype" w:cs="Times New Roman"/>
          <w:b/>
          <w:i/>
          <w:sz w:val="22"/>
          <w:szCs w:val="22"/>
        </w:rPr>
        <w:t>)</w:t>
      </w:r>
    </w:p>
    <w:p w14:paraId="17513FB7" w14:textId="77777777" w:rsidR="003B7B65" w:rsidRPr="00DA55A0" w:rsidRDefault="003B7B65" w:rsidP="00D12653">
      <w:pPr>
        <w:pStyle w:val="Prrafodelista"/>
        <w:tabs>
          <w:tab w:val="left" w:pos="426"/>
          <w:tab w:val="left" w:pos="567"/>
        </w:tabs>
        <w:spacing w:line="360" w:lineRule="auto"/>
        <w:ind w:left="0"/>
        <w:jc w:val="both"/>
        <w:rPr>
          <w:rFonts w:ascii="Palatino Linotype" w:hAnsi="Palatino Linotype"/>
          <w:color w:val="000000"/>
        </w:rPr>
      </w:pPr>
    </w:p>
    <w:p w14:paraId="27645CCA" w14:textId="56EB190A" w:rsidR="003B187B" w:rsidRPr="00DA55A0" w:rsidRDefault="00F34201" w:rsidP="00D1265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DA55A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A5D11" w:rsidRPr="00DA55A0">
        <w:rPr>
          <w:rFonts w:ascii="Palatino Linotype" w:eastAsia="Calibri" w:hAnsi="Palatino Linotype" w:cs="Arial"/>
          <w:lang w:val="es-ES"/>
        </w:rPr>
        <w:t xml:space="preserve">veintisiete </w:t>
      </w:r>
      <w:r w:rsidRPr="00DA55A0">
        <w:rPr>
          <w:rFonts w:ascii="Palatino Linotype" w:eastAsia="Calibri" w:hAnsi="Palatino Linotype" w:cs="Arial"/>
          <w:lang w:val="es-ES"/>
        </w:rPr>
        <w:t>(</w:t>
      </w:r>
      <w:r w:rsidR="006A5D11" w:rsidRPr="00DA55A0">
        <w:rPr>
          <w:rFonts w:ascii="Palatino Linotype" w:eastAsia="Calibri" w:hAnsi="Palatino Linotype" w:cs="Arial"/>
          <w:lang w:val="es-ES"/>
        </w:rPr>
        <w:t>27</w:t>
      </w:r>
      <w:r w:rsidRPr="00DA55A0">
        <w:rPr>
          <w:rFonts w:ascii="Palatino Linotype" w:eastAsia="Calibri" w:hAnsi="Palatino Linotype" w:cs="Arial"/>
          <w:lang w:val="es-ES"/>
        </w:rPr>
        <w:t xml:space="preserve">) </w:t>
      </w:r>
      <w:r w:rsidR="00D423B5" w:rsidRPr="00DA55A0">
        <w:rPr>
          <w:rFonts w:ascii="Palatino Linotype" w:eastAsia="Times New Roman" w:hAnsi="Palatino Linotype" w:cs="Arial"/>
          <w:lang w:val="es-ES"/>
        </w:rPr>
        <w:t xml:space="preserve">de </w:t>
      </w:r>
      <w:r w:rsidR="002D5B9E" w:rsidRPr="00DA55A0">
        <w:rPr>
          <w:rFonts w:ascii="Palatino Linotype" w:eastAsia="Times New Roman" w:hAnsi="Palatino Linotype" w:cs="Arial"/>
          <w:lang w:val="es-ES"/>
        </w:rPr>
        <w:t>enero</w:t>
      </w:r>
      <w:r w:rsidR="005508E5" w:rsidRPr="00DA55A0">
        <w:rPr>
          <w:rFonts w:ascii="Palatino Linotype" w:eastAsia="Times New Roman" w:hAnsi="Palatino Linotype" w:cs="Arial"/>
          <w:lang w:val="es-ES"/>
        </w:rPr>
        <w:t xml:space="preserve"> de dos mil </w:t>
      </w:r>
      <w:r w:rsidR="00E15EC1" w:rsidRPr="00DA55A0">
        <w:rPr>
          <w:rFonts w:ascii="Palatino Linotype" w:eastAsia="Times New Roman" w:hAnsi="Palatino Linotype" w:cs="Arial"/>
          <w:lang w:val="es-ES"/>
        </w:rPr>
        <w:t>veinte</w:t>
      </w:r>
      <w:r w:rsidRPr="00DA55A0">
        <w:rPr>
          <w:rFonts w:ascii="Palatino Linotype" w:eastAsia="Calibri" w:hAnsi="Palatino Linotype" w:cs="Arial"/>
          <w:lang w:val="es-ES"/>
        </w:rPr>
        <w:t xml:space="preserve">, puso a disposición de las partes </w:t>
      </w:r>
      <w:r w:rsidR="00F53E0E" w:rsidRPr="00DA55A0">
        <w:rPr>
          <w:rFonts w:ascii="Palatino Linotype" w:eastAsia="Calibri" w:hAnsi="Palatino Linotype" w:cs="Arial"/>
          <w:lang w:val="es-ES"/>
        </w:rPr>
        <w:t>los</w:t>
      </w:r>
      <w:r w:rsidRPr="00DA55A0">
        <w:rPr>
          <w:rFonts w:ascii="Palatino Linotype" w:eastAsia="Calibri" w:hAnsi="Palatino Linotype" w:cs="Arial"/>
          <w:lang w:val="es-ES"/>
        </w:rPr>
        <w:t xml:space="preserve"> expediente</w:t>
      </w:r>
      <w:r w:rsidR="00F53E0E" w:rsidRPr="00DA55A0">
        <w:rPr>
          <w:rFonts w:ascii="Palatino Linotype" w:eastAsia="Calibri" w:hAnsi="Palatino Linotype" w:cs="Arial"/>
          <w:lang w:val="es-ES"/>
        </w:rPr>
        <w:t>s</w:t>
      </w:r>
      <w:r w:rsidRPr="00DA55A0">
        <w:rPr>
          <w:rFonts w:ascii="Palatino Linotype" w:eastAsia="Calibri" w:hAnsi="Palatino Linotype" w:cs="Arial"/>
          <w:lang w:val="es-ES"/>
        </w:rPr>
        <w:t xml:space="preserve"> electrónico</w:t>
      </w:r>
      <w:r w:rsidR="00F53E0E" w:rsidRPr="00DA55A0">
        <w:rPr>
          <w:rFonts w:ascii="Palatino Linotype" w:eastAsia="Calibri" w:hAnsi="Palatino Linotype" w:cs="Arial"/>
          <w:lang w:val="es-ES"/>
        </w:rPr>
        <w:t>s</w:t>
      </w:r>
      <w:r w:rsidRPr="00DA55A0">
        <w:rPr>
          <w:rFonts w:ascii="Palatino Linotype" w:eastAsia="Calibri" w:hAnsi="Palatino Linotype" w:cs="Arial"/>
          <w:lang w:val="es-ES"/>
        </w:rPr>
        <w:t xml:space="preserve"> </w:t>
      </w:r>
      <w:r w:rsidRPr="00DA55A0">
        <w:rPr>
          <w:rFonts w:ascii="Palatino Linotype" w:eastAsia="Calibri" w:hAnsi="Palatino Linotype" w:cs="Arial"/>
        </w:rPr>
        <w:t xml:space="preserve">vía </w:t>
      </w:r>
      <w:r w:rsidRPr="00DA55A0">
        <w:rPr>
          <w:rFonts w:ascii="Palatino Linotype" w:eastAsia="Calibri" w:hAnsi="Palatino Linotype" w:cs="Arial"/>
          <w:lang w:val="es-ES"/>
        </w:rPr>
        <w:t xml:space="preserve">Sistema de Acceso a la Información Mexiquense </w:t>
      </w:r>
      <w:r w:rsidRPr="00DA55A0">
        <w:rPr>
          <w:rFonts w:ascii="Palatino Linotype" w:eastAsia="Calibri" w:hAnsi="Palatino Linotype" w:cs="Arial"/>
          <w:b/>
          <w:lang w:val="es-ES"/>
        </w:rPr>
        <w:t xml:space="preserve">(SAIMEX) </w:t>
      </w:r>
      <w:r w:rsidRPr="00DA55A0">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DA55A0">
        <w:rPr>
          <w:rFonts w:ascii="Palatino Linotype" w:eastAsia="Calibri" w:hAnsi="Palatino Linotype" w:cs="Arial"/>
          <w:lang w:val="es-ES"/>
        </w:rPr>
        <w:t>.</w:t>
      </w:r>
    </w:p>
    <w:p w14:paraId="0377E96D" w14:textId="77777777" w:rsidR="00F53E0E" w:rsidRPr="00DA55A0" w:rsidRDefault="00F53E0E" w:rsidP="00D12653">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0D645656" w14:textId="5EE7526E" w:rsidR="006A5D11" w:rsidRPr="00DA55A0" w:rsidRDefault="00E64CEE" w:rsidP="00D12653">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lang w:val="es-ES"/>
        </w:rPr>
      </w:pPr>
      <w:r w:rsidRPr="00DA55A0">
        <w:rPr>
          <w:rFonts w:ascii="Palatino Linotype" w:eastAsia="Calibri" w:hAnsi="Palatino Linotype" w:cs="Arial"/>
          <w:lang w:val="es-ES"/>
        </w:rPr>
        <w:t>El</w:t>
      </w:r>
      <w:r w:rsidR="003B7B65" w:rsidRPr="00DA55A0">
        <w:rPr>
          <w:rFonts w:ascii="Palatino Linotype" w:eastAsia="Calibri" w:hAnsi="Palatino Linotype" w:cs="Arial"/>
          <w:lang w:val="es-ES"/>
        </w:rPr>
        <w:t xml:space="preserve"> </w:t>
      </w:r>
      <w:r w:rsidR="006A5D11" w:rsidRPr="00DA55A0">
        <w:rPr>
          <w:rFonts w:ascii="Palatino Linotype" w:eastAsia="Calibri" w:hAnsi="Palatino Linotype" w:cs="Arial"/>
          <w:lang w:val="es-ES"/>
        </w:rPr>
        <w:t xml:space="preserve">día cuatro (04) de febrero de dos mil veinte, el </w:t>
      </w:r>
      <w:r w:rsidRPr="00DA55A0">
        <w:rPr>
          <w:rStyle w:val="Hipervnculo"/>
          <w:rFonts w:ascii="Palatino Linotype" w:hAnsi="Palatino Linotype" w:cs="Arial"/>
          <w:b/>
          <w:color w:val="000000" w:themeColor="text1"/>
          <w:u w:val="none"/>
        </w:rPr>
        <w:t>SUJETO OBLIGADO</w:t>
      </w:r>
      <w:r w:rsidRPr="00DA55A0">
        <w:rPr>
          <w:rStyle w:val="Hipervnculo"/>
          <w:rFonts w:ascii="Palatino Linotype" w:hAnsi="Palatino Linotype" w:cs="Arial"/>
          <w:color w:val="000000" w:themeColor="text1"/>
          <w:u w:val="none"/>
        </w:rPr>
        <w:t xml:space="preserve"> rindió su</w:t>
      </w:r>
      <w:r w:rsidR="00F53E0E" w:rsidRPr="00DA55A0">
        <w:rPr>
          <w:rStyle w:val="Hipervnculo"/>
          <w:rFonts w:ascii="Palatino Linotype" w:hAnsi="Palatino Linotype" w:cs="Arial"/>
          <w:color w:val="000000" w:themeColor="text1"/>
          <w:u w:val="none"/>
        </w:rPr>
        <w:t>s</w:t>
      </w:r>
      <w:r w:rsidRPr="00DA55A0">
        <w:rPr>
          <w:rStyle w:val="Hipervnculo"/>
          <w:rFonts w:ascii="Palatino Linotype" w:hAnsi="Palatino Linotype" w:cs="Arial"/>
          <w:color w:val="000000" w:themeColor="text1"/>
          <w:u w:val="none"/>
        </w:rPr>
        <w:t xml:space="preserve"> informe</w:t>
      </w:r>
      <w:r w:rsidR="00F53E0E" w:rsidRPr="00DA55A0">
        <w:rPr>
          <w:rStyle w:val="Hipervnculo"/>
          <w:rFonts w:ascii="Palatino Linotype" w:hAnsi="Palatino Linotype" w:cs="Arial"/>
          <w:color w:val="000000" w:themeColor="text1"/>
          <w:u w:val="none"/>
        </w:rPr>
        <w:t>s</w:t>
      </w:r>
      <w:r w:rsidRPr="00DA55A0">
        <w:rPr>
          <w:rStyle w:val="Hipervnculo"/>
          <w:rFonts w:ascii="Palatino Linotype" w:hAnsi="Palatino Linotype" w:cs="Arial"/>
          <w:color w:val="000000" w:themeColor="text1"/>
          <w:u w:val="none"/>
        </w:rPr>
        <w:t xml:space="preserve"> justificado</w:t>
      </w:r>
      <w:r w:rsidR="00F53E0E" w:rsidRPr="00DA55A0">
        <w:rPr>
          <w:rStyle w:val="Hipervnculo"/>
          <w:rFonts w:ascii="Palatino Linotype" w:hAnsi="Palatino Linotype" w:cs="Arial"/>
          <w:color w:val="000000" w:themeColor="text1"/>
          <w:u w:val="none"/>
        </w:rPr>
        <w:t>s</w:t>
      </w:r>
      <w:r w:rsidRPr="00DA55A0">
        <w:rPr>
          <w:rStyle w:val="Hipervnculo"/>
          <w:rFonts w:ascii="Palatino Linotype" w:hAnsi="Palatino Linotype" w:cs="Arial"/>
          <w:color w:val="000000" w:themeColor="text1"/>
          <w:u w:val="none"/>
        </w:rPr>
        <w:t xml:space="preserve"> para manifestar lo que a su</w:t>
      </w:r>
      <w:r w:rsidR="00C75B75" w:rsidRPr="00DA55A0">
        <w:rPr>
          <w:rStyle w:val="Hipervnculo"/>
          <w:rFonts w:ascii="Palatino Linotype" w:hAnsi="Palatino Linotype" w:cs="Arial"/>
          <w:color w:val="000000" w:themeColor="text1"/>
          <w:u w:val="none"/>
        </w:rPr>
        <w:t xml:space="preserve"> derecho asistiera y conviniera</w:t>
      </w:r>
      <w:r w:rsidR="00F53E0E" w:rsidRPr="00DA55A0">
        <w:rPr>
          <w:rFonts w:ascii="Palatino Linotype" w:hAnsi="Palatino Linotype" w:cs="Arial"/>
          <w:color w:val="000000" w:themeColor="text1"/>
        </w:rPr>
        <w:t xml:space="preserve">, </w:t>
      </w:r>
      <w:r w:rsidR="006A5D11" w:rsidRPr="00DA55A0">
        <w:rPr>
          <w:rFonts w:ascii="Palatino Linotype" w:hAnsi="Palatino Linotype" w:cs="Arial"/>
          <w:color w:val="000000" w:themeColor="text1"/>
        </w:rPr>
        <w:t xml:space="preserve">a través de los archivos electrónicos </w:t>
      </w:r>
      <w:hyperlink r:id="rId16" w:history="1">
        <w:r w:rsidR="006A5D11" w:rsidRPr="00DA55A0">
          <w:rPr>
            <w:rFonts w:ascii="Palatino Linotype" w:eastAsia="Calibri" w:hAnsi="Palatino Linotype"/>
            <w:lang w:val="es-ES"/>
          </w:rPr>
          <w:t>0574-INFOEM-IP-RR-2020.pdf</w:t>
        </w:r>
      </w:hyperlink>
      <w:r w:rsidR="006A5D11" w:rsidRPr="00DA55A0">
        <w:rPr>
          <w:rFonts w:ascii="Palatino Linotype" w:eastAsia="Calibri" w:hAnsi="Palatino Linotype" w:cs="Arial"/>
          <w:lang w:val="es-ES"/>
        </w:rPr>
        <w:t xml:space="preserve"> y </w:t>
      </w:r>
      <w:hyperlink r:id="rId17" w:history="1">
        <w:r w:rsidR="006A5D11" w:rsidRPr="00DA55A0">
          <w:rPr>
            <w:rFonts w:ascii="Palatino Linotype" w:eastAsia="Calibri" w:hAnsi="Palatino Linotype"/>
            <w:lang w:val="es-ES"/>
          </w:rPr>
          <w:t>00573-INFOEM-IP-RR-2020.pdf</w:t>
        </w:r>
      </w:hyperlink>
      <w:r w:rsidR="006A5D11" w:rsidRPr="00DA55A0">
        <w:rPr>
          <w:rFonts w:ascii="Palatino Linotype" w:eastAsia="Calibri" w:hAnsi="Palatino Linotype" w:cs="Arial"/>
          <w:lang w:val="es-ES"/>
        </w:rPr>
        <w:t xml:space="preserve">, </w:t>
      </w:r>
      <w:r w:rsidR="008D2D9D" w:rsidRPr="00DA55A0">
        <w:rPr>
          <w:rFonts w:ascii="Palatino Linotype" w:eastAsia="Calibri" w:hAnsi="Palatino Linotype" w:cs="Arial"/>
          <w:lang w:val="es-ES"/>
        </w:rPr>
        <w:t xml:space="preserve">constante en tres hojas cada uno, </w:t>
      </w:r>
      <w:r w:rsidR="006A5D11" w:rsidRPr="00DA55A0">
        <w:rPr>
          <w:rFonts w:ascii="Palatino Linotype" w:eastAsia="Calibri" w:hAnsi="Palatino Linotype" w:cs="Arial"/>
          <w:lang w:val="es-ES"/>
        </w:rPr>
        <w:t xml:space="preserve">cuyo contenido ya es del conocimiento de las partes, sin embargo a continuación se inserta un extracto </w:t>
      </w:r>
      <w:r w:rsidR="008D2D9D" w:rsidRPr="00DA55A0">
        <w:rPr>
          <w:rFonts w:ascii="Palatino Linotype" w:eastAsia="Calibri" w:hAnsi="Palatino Linotype" w:cs="Arial"/>
          <w:lang w:val="es-ES"/>
        </w:rPr>
        <w:t xml:space="preserve">del informe justificado correspondiente al recurso de revisión 00573/INFOEM/IP/RR/2020 </w:t>
      </w:r>
      <w:r w:rsidR="006A5D11" w:rsidRPr="00DA55A0">
        <w:rPr>
          <w:rFonts w:ascii="Palatino Linotype" w:eastAsia="Calibri" w:hAnsi="Palatino Linotype" w:cs="Arial"/>
          <w:lang w:val="es-ES"/>
        </w:rPr>
        <w:t>a fin de ejemplificar:</w:t>
      </w:r>
    </w:p>
    <w:p w14:paraId="76C4E7F6" w14:textId="2E09A160" w:rsidR="006A5D11" w:rsidRPr="00DA55A0" w:rsidRDefault="008D2D9D" w:rsidP="00D12653">
      <w:pPr>
        <w:ind w:left="567"/>
        <w:rPr>
          <w:rFonts w:ascii="Palatino Linotype" w:eastAsia="Calibri" w:hAnsi="Palatino Linotype" w:cs="Arial"/>
          <w:lang w:val="es-ES"/>
        </w:rPr>
      </w:pPr>
      <w:r w:rsidRPr="00DA55A0">
        <w:rPr>
          <w:rFonts w:ascii="Palatino Linotype" w:eastAsia="Calibri" w:hAnsi="Palatino Linotype" w:cs="Arial"/>
          <w:noProof/>
          <w:lang w:val="es-MX" w:eastAsia="es-MX"/>
        </w:rPr>
        <w:lastRenderedPageBreak/>
        <w:drawing>
          <wp:inline distT="0" distB="0" distL="0" distR="0" wp14:anchorId="25C3CA88" wp14:editId="26AE0422">
            <wp:extent cx="4829175" cy="578485"/>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9719" cy="578550"/>
                    </a:xfrm>
                    <a:prstGeom prst="rect">
                      <a:avLst/>
                    </a:prstGeom>
                    <a:noFill/>
                    <a:ln>
                      <a:noFill/>
                    </a:ln>
                  </pic:spPr>
                </pic:pic>
              </a:graphicData>
            </a:graphic>
          </wp:inline>
        </w:drawing>
      </w:r>
    </w:p>
    <w:p w14:paraId="1FA81378" w14:textId="37FB57A1" w:rsidR="008D2D9D" w:rsidRPr="00DA55A0" w:rsidRDefault="008D2D9D" w:rsidP="00D12653">
      <w:pPr>
        <w:ind w:left="567"/>
        <w:rPr>
          <w:rFonts w:ascii="Palatino Linotype" w:eastAsia="Calibri" w:hAnsi="Palatino Linotype" w:cs="Arial"/>
          <w:lang w:val="es-ES"/>
        </w:rPr>
      </w:pPr>
      <w:r w:rsidRPr="00DA55A0">
        <w:rPr>
          <w:rFonts w:ascii="Palatino Linotype" w:eastAsia="Calibri" w:hAnsi="Palatino Linotype" w:cs="Arial"/>
          <w:noProof/>
          <w:lang w:val="es-MX" w:eastAsia="es-MX"/>
        </w:rPr>
        <w:drawing>
          <wp:inline distT="0" distB="0" distL="0" distR="0" wp14:anchorId="671E5252" wp14:editId="5715A197">
            <wp:extent cx="4828968" cy="6400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a:extLst>
                        <a:ext uri="{28A0092B-C50C-407E-A947-70E740481C1C}">
                          <a14:useLocalDpi xmlns:a14="http://schemas.microsoft.com/office/drawing/2010/main" val="0"/>
                        </a:ext>
                      </a:extLst>
                    </a:blip>
                    <a:srcRect b="17549"/>
                    <a:stretch/>
                  </pic:blipFill>
                  <pic:spPr bwMode="auto">
                    <a:xfrm>
                      <a:off x="0" y="0"/>
                      <a:ext cx="4834361" cy="6407949"/>
                    </a:xfrm>
                    <a:prstGeom prst="rect">
                      <a:avLst/>
                    </a:prstGeom>
                    <a:noFill/>
                    <a:ln>
                      <a:noFill/>
                    </a:ln>
                    <a:extLst>
                      <a:ext uri="{53640926-AAD7-44D8-BBD7-CCE9431645EC}">
                        <a14:shadowObscured xmlns:a14="http://schemas.microsoft.com/office/drawing/2010/main"/>
                      </a:ext>
                    </a:extLst>
                  </pic:spPr>
                </pic:pic>
              </a:graphicData>
            </a:graphic>
          </wp:inline>
        </w:drawing>
      </w:r>
    </w:p>
    <w:p w14:paraId="278E4F31" w14:textId="253B54F1" w:rsidR="00F53E0E" w:rsidRPr="00DA55A0" w:rsidRDefault="006A5D11" w:rsidP="00D1265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color w:val="000000" w:themeColor="text1"/>
        </w:rPr>
      </w:pPr>
      <w:r w:rsidRPr="00DA55A0">
        <w:rPr>
          <w:rFonts w:ascii="Palatino Linotype" w:eastAsia="Calibri" w:hAnsi="Palatino Linotype" w:cs="Arial"/>
          <w:color w:val="000000" w:themeColor="text1"/>
          <w:lang w:val="es-ES"/>
        </w:rPr>
        <w:lastRenderedPageBreak/>
        <w:t xml:space="preserve">Por su parte </w:t>
      </w:r>
      <w:r w:rsidR="00F53E0E" w:rsidRPr="00DA55A0">
        <w:rPr>
          <w:rFonts w:ascii="Palatino Linotype" w:eastAsia="Calibri" w:hAnsi="Palatino Linotype" w:cs="Arial"/>
          <w:color w:val="000000" w:themeColor="text1"/>
          <w:lang w:val="es-ES"/>
        </w:rPr>
        <w:t xml:space="preserve">el </w:t>
      </w:r>
      <w:r w:rsidR="008D2D9D" w:rsidRPr="00DA55A0">
        <w:rPr>
          <w:rFonts w:ascii="Palatino Linotype" w:eastAsia="Calibri" w:hAnsi="Palatino Linotype" w:cs="Arial"/>
          <w:b/>
          <w:color w:val="000000" w:themeColor="text1"/>
          <w:lang w:val="es-ES"/>
        </w:rPr>
        <w:t xml:space="preserve">RECURRENTE, </w:t>
      </w:r>
      <w:r w:rsidR="008D2D9D" w:rsidRPr="00DA55A0">
        <w:rPr>
          <w:rFonts w:ascii="Palatino Linotype" w:eastAsia="Calibri" w:hAnsi="Palatino Linotype" w:cs="Arial"/>
          <w:color w:val="000000" w:themeColor="text1"/>
          <w:lang w:val="es-ES"/>
        </w:rPr>
        <w:t>el día cuatro (04) de febrero de dos mil veinte</w:t>
      </w:r>
      <w:r w:rsidR="00F53E0E" w:rsidRPr="00DA55A0">
        <w:rPr>
          <w:rFonts w:ascii="Palatino Linotype" w:eastAsia="Calibri" w:hAnsi="Palatino Linotype" w:cs="Arial"/>
          <w:color w:val="000000" w:themeColor="text1"/>
          <w:lang w:val="es-ES"/>
        </w:rPr>
        <w:t xml:space="preserve">, </w:t>
      </w:r>
      <w:r w:rsidR="008D2D9D" w:rsidRPr="00DA55A0">
        <w:rPr>
          <w:rFonts w:ascii="Palatino Linotype" w:eastAsia="Calibri" w:hAnsi="Palatino Linotype" w:cs="Arial"/>
          <w:color w:val="000000" w:themeColor="text1"/>
          <w:lang w:val="es-ES"/>
        </w:rPr>
        <w:t>presentó sus manifestaciones mediante los archivos electrónicos “</w:t>
      </w:r>
      <w:hyperlink r:id="rId20" w:history="1">
        <w:r w:rsidR="008D2D9D" w:rsidRPr="00DA55A0">
          <w:rPr>
            <w:rStyle w:val="Hipervnculo"/>
            <w:rFonts w:ascii="Palatino Linotype" w:hAnsi="Palatino Linotype" w:cs="Arial"/>
            <w:b/>
            <w:bCs/>
            <w:i/>
            <w:color w:val="000000" w:themeColor="text1"/>
            <w:u w:val="none"/>
          </w:rPr>
          <w:t>RR 112.docx</w:t>
        </w:r>
      </w:hyperlink>
      <w:r w:rsidR="008D2D9D" w:rsidRPr="00DA55A0">
        <w:rPr>
          <w:rFonts w:ascii="Palatino Linotype" w:hAnsi="Palatino Linotype" w:cs="Arial"/>
          <w:i/>
          <w:color w:val="000000" w:themeColor="text1"/>
        </w:rPr>
        <w:t xml:space="preserve"> y </w:t>
      </w:r>
      <w:hyperlink r:id="rId21" w:history="1">
        <w:r w:rsidR="008D2D9D" w:rsidRPr="00DA55A0">
          <w:rPr>
            <w:rStyle w:val="Hipervnculo"/>
            <w:rFonts w:ascii="Palatino Linotype" w:hAnsi="Palatino Linotype" w:cs="Arial"/>
            <w:b/>
            <w:bCs/>
            <w:i/>
            <w:color w:val="000000" w:themeColor="text1"/>
            <w:u w:val="none"/>
          </w:rPr>
          <w:t>RR 113.docx</w:t>
        </w:r>
      </w:hyperlink>
      <w:r w:rsidR="008D2D9D" w:rsidRPr="00DA55A0">
        <w:rPr>
          <w:rFonts w:ascii="Palatino Linotype" w:hAnsi="Palatino Linotype" w:cs="Arial"/>
          <w:color w:val="000000" w:themeColor="text1"/>
        </w:rPr>
        <w:t xml:space="preserve">” en cuyo contenido se advierten los mismos documentos que adjuntó al momento de interponer los recursos de revisión que hoy nos ocupan, </w:t>
      </w:r>
      <w:r w:rsidR="00F53E0E" w:rsidRPr="00DA55A0">
        <w:rPr>
          <w:rFonts w:ascii="Palatino Linotype" w:eastAsia="Calibri" w:hAnsi="Palatino Linotype" w:cs="Times New Roman"/>
          <w:color w:val="000000" w:themeColor="text1"/>
          <w:lang w:val="es-ES"/>
        </w:rPr>
        <w:t xml:space="preserve">según consta en el Sistema </w:t>
      </w:r>
      <w:r w:rsidR="00F53E0E" w:rsidRPr="00DA55A0">
        <w:rPr>
          <w:rFonts w:ascii="Palatino Linotype" w:eastAsia="Calibri" w:hAnsi="Palatino Linotype" w:cs="Arial"/>
          <w:color w:val="000000" w:themeColor="text1"/>
          <w:lang w:val="es-ES"/>
        </w:rPr>
        <w:t>de Acceso a la Información Mexiquense (</w:t>
      </w:r>
      <w:r w:rsidR="00F53E0E" w:rsidRPr="00DA55A0">
        <w:rPr>
          <w:rFonts w:ascii="Palatino Linotype" w:eastAsia="Calibri" w:hAnsi="Palatino Linotype" w:cs="Arial"/>
          <w:b/>
          <w:color w:val="000000" w:themeColor="text1"/>
          <w:lang w:val="es-ES"/>
        </w:rPr>
        <w:t>SAIMEX).</w:t>
      </w:r>
    </w:p>
    <w:p w14:paraId="6608DB9C" w14:textId="50BE9109" w:rsidR="008D2D9D" w:rsidRPr="00DA55A0" w:rsidRDefault="008D2D9D" w:rsidP="00D12653">
      <w:pPr>
        <w:pStyle w:val="Prrafodelista"/>
        <w:tabs>
          <w:tab w:val="left" w:pos="426"/>
          <w:tab w:val="left" w:pos="567"/>
        </w:tabs>
        <w:spacing w:before="240" w:after="240" w:line="360" w:lineRule="auto"/>
        <w:ind w:left="0"/>
        <w:jc w:val="both"/>
        <w:rPr>
          <w:rFonts w:ascii="Palatino Linotype" w:hAnsi="Palatino Linotype" w:cs="Arial"/>
          <w:color w:val="000000" w:themeColor="text1"/>
        </w:rPr>
      </w:pPr>
    </w:p>
    <w:p w14:paraId="7036589F" w14:textId="124313E2" w:rsidR="008D2D9D" w:rsidRPr="00DA55A0" w:rsidRDefault="00B36C00" w:rsidP="00D1265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DA55A0">
        <w:rPr>
          <w:rFonts w:ascii="Palatino Linotype" w:hAnsi="Palatino Linotype"/>
        </w:rPr>
        <w:t xml:space="preserve">El </w:t>
      </w:r>
      <w:r w:rsidR="00F34201" w:rsidRPr="00DA55A0">
        <w:rPr>
          <w:rFonts w:ascii="Palatino Linotype" w:hAnsi="Palatino Linotype"/>
        </w:rPr>
        <w:t xml:space="preserve">Comisionado Ponente </w:t>
      </w:r>
      <w:r w:rsidR="008D2D9D" w:rsidRPr="00DA55A0">
        <w:rPr>
          <w:rFonts w:ascii="Palatino Linotype" w:hAnsi="Palatino Linotype"/>
        </w:rPr>
        <w:t xml:space="preserve">en fecha diecinueve (19) de marzo de dos mil diecinueve, puso a disposición del particular el informe justificado rendido por el </w:t>
      </w:r>
      <w:r w:rsidR="008D2D9D" w:rsidRPr="00DA55A0">
        <w:rPr>
          <w:rFonts w:ascii="Palatino Linotype" w:hAnsi="Palatino Linotype"/>
          <w:b/>
        </w:rPr>
        <w:t>SUJETO OBLIGADO</w:t>
      </w:r>
      <w:r w:rsidR="008D2D9D" w:rsidRPr="00DA55A0">
        <w:rPr>
          <w:rFonts w:ascii="Palatino Linotype" w:hAnsi="Palatino Linotype"/>
        </w:rPr>
        <w:t>, sin que hubieran pronunciamientos adicionales al respecto.</w:t>
      </w:r>
    </w:p>
    <w:p w14:paraId="4DB05545" w14:textId="77777777" w:rsidR="008D2D9D" w:rsidRPr="00DA55A0" w:rsidRDefault="008D2D9D" w:rsidP="00D12653">
      <w:pPr>
        <w:pStyle w:val="Prrafodelista"/>
        <w:rPr>
          <w:rFonts w:ascii="Palatino Linotype" w:hAnsi="Palatino Linotype"/>
        </w:rPr>
      </w:pPr>
    </w:p>
    <w:p w14:paraId="177436C4" w14:textId="57206FA6" w:rsidR="002077BE" w:rsidRPr="00DA55A0" w:rsidRDefault="008D2D9D" w:rsidP="00D1265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DA55A0">
        <w:rPr>
          <w:rFonts w:ascii="Palatino Linotype" w:hAnsi="Palatino Linotype"/>
        </w:rPr>
        <w:t xml:space="preserve">El Comisionado Ponente </w:t>
      </w:r>
      <w:r w:rsidR="00F34201" w:rsidRPr="00DA55A0">
        <w:rPr>
          <w:rFonts w:ascii="Palatino Linotype" w:hAnsi="Palatino Linotype"/>
        </w:rPr>
        <w:t>decretó el cierre de instrucción</w:t>
      </w:r>
      <w:r w:rsidR="00F34201" w:rsidRPr="00DA55A0">
        <w:rPr>
          <w:rFonts w:ascii="Palatino Linotype" w:hAnsi="Palatino Linotype" w:cs="Arial"/>
        </w:rPr>
        <w:t xml:space="preserve"> </w:t>
      </w:r>
      <w:r w:rsidR="00F34201" w:rsidRPr="00DA55A0">
        <w:rPr>
          <w:rFonts w:ascii="Palatino Linotype" w:hAnsi="Palatino Linotype"/>
        </w:rPr>
        <w:t xml:space="preserve">mediante </w:t>
      </w:r>
      <w:r w:rsidR="00F53E0E" w:rsidRPr="00DA55A0">
        <w:rPr>
          <w:rFonts w:ascii="Palatino Linotype" w:hAnsi="Palatino Linotype"/>
        </w:rPr>
        <w:t xml:space="preserve">respectivos </w:t>
      </w:r>
      <w:r w:rsidR="00F34201" w:rsidRPr="00DA55A0">
        <w:rPr>
          <w:rFonts w:ascii="Palatino Linotype" w:hAnsi="Palatino Linotype"/>
        </w:rPr>
        <w:t>acuerdo</w:t>
      </w:r>
      <w:r w:rsidR="00F53E0E" w:rsidRPr="00DA55A0">
        <w:rPr>
          <w:rFonts w:ascii="Palatino Linotype" w:hAnsi="Palatino Linotype"/>
        </w:rPr>
        <w:t>s</w:t>
      </w:r>
      <w:r w:rsidR="00F34201" w:rsidRPr="00DA55A0">
        <w:rPr>
          <w:rFonts w:ascii="Palatino Linotype" w:hAnsi="Palatino Linotype"/>
        </w:rPr>
        <w:t xml:space="preserve"> de fecha</w:t>
      </w:r>
      <w:r w:rsidR="002D2A90" w:rsidRPr="00DA55A0">
        <w:rPr>
          <w:rFonts w:ascii="Palatino Linotype" w:hAnsi="Palatino Linotype"/>
          <w:color w:val="FF0000"/>
        </w:rPr>
        <w:t xml:space="preserve"> </w:t>
      </w:r>
      <w:r w:rsidR="000975A1" w:rsidRPr="00DA55A0">
        <w:rPr>
          <w:rFonts w:ascii="Palatino Linotype" w:hAnsi="Palatino Linotype"/>
          <w:color w:val="000000" w:themeColor="text1"/>
        </w:rPr>
        <w:t>veinticinco</w:t>
      </w:r>
      <w:r w:rsidR="002D5B9E" w:rsidRPr="00DA55A0">
        <w:rPr>
          <w:rFonts w:ascii="Palatino Linotype" w:hAnsi="Palatino Linotype"/>
          <w:color w:val="000000" w:themeColor="text1"/>
        </w:rPr>
        <w:t xml:space="preserve"> </w:t>
      </w:r>
      <w:r w:rsidR="00DB6CC6" w:rsidRPr="00DA55A0">
        <w:rPr>
          <w:rFonts w:ascii="Palatino Linotype" w:hAnsi="Palatino Linotype"/>
          <w:color w:val="000000" w:themeColor="text1"/>
        </w:rPr>
        <w:t>(</w:t>
      </w:r>
      <w:r w:rsidR="000975A1" w:rsidRPr="00DA55A0">
        <w:rPr>
          <w:rFonts w:ascii="Palatino Linotype" w:hAnsi="Palatino Linotype"/>
          <w:color w:val="000000" w:themeColor="text1"/>
        </w:rPr>
        <w:t>25</w:t>
      </w:r>
      <w:r w:rsidR="00DB6CC6" w:rsidRPr="00DA55A0">
        <w:rPr>
          <w:rFonts w:ascii="Palatino Linotype" w:hAnsi="Palatino Linotype"/>
          <w:color w:val="000000" w:themeColor="text1"/>
        </w:rPr>
        <w:t xml:space="preserve">) de </w:t>
      </w:r>
      <w:r w:rsidR="002D5B9E" w:rsidRPr="00DA55A0">
        <w:rPr>
          <w:rFonts w:ascii="Palatino Linotype" w:hAnsi="Palatino Linotype"/>
          <w:color w:val="000000" w:themeColor="text1"/>
        </w:rPr>
        <w:t>marzo</w:t>
      </w:r>
      <w:r w:rsidR="002D2A90" w:rsidRPr="00DA55A0">
        <w:rPr>
          <w:rFonts w:ascii="Palatino Linotype" w:hAnsi="Palatino Linotype"/>
          <w:color w:val="000000" w:themeColor="text1"/>
        </w:rPr>
        <w:t xml:space="preserve"> </w:t>
      </w:r>
      <w:r w:rsidR="00632B31" w:rsidRPr="00DA55A0">
        <w:rPr>
          <w:rFonts w:ascii="Palatino Linotype" w:hAnsi="Palatino Linotype"/>
          <w:color w:val="000000" w:themeColor="text1"/>
        </w:rPr>
        <w:t xml:space="preserve">de dos mil </w:t>
      </w:r>
      <w:r w:rsidR="002D5B9E" w:rsidRPr="00DA55A0">
        <w:rPr>
          <w:rFonts w:ascii="Palatino Linotype" w:hAnsi="Palatino Linotype"/>
          <w:color w:val="000000" w:themeColor="text1"/>
        </w:rPr>
        <w:t>veinte</w:t>
      </w:r>
      <w:r w:rsidR="00F34201" w:rsidRPr="00DA55A0">
        <w:rPr>
          <w:rFonts w:ascii="Palatino Linotype" w:hAnsi="Palatino Linotype"/>
        </w:rPr>
        <w:t xml:space="preserve">, </w:t>
      </w:r>
      <w:r w:rsidR="00F34201" w:rsidRPr="00DA55A0">
        <w:rPr>
          <w:rFonts w:ascii="Palatino Linotype" w:hAnsi="Palatino Linotype" w:cs="Arial"/>
        </w:rPr>
        <w:t>por lo que</w:t>
      </w:r>
      <w:r w:rsidR="00A81509" w:rsidRPr="00DA55A0">
        <w:rPr>
          <w:rFonts w:ascii="Palatino Linotype" w:hAnsi="Palatino Linotype" w:cs="Arial"/>
        </w:rPr>
        <w:t xml:space="preserve"> </w:t>
      </w:r>
      <w:r w:rsidR="00F34201" w:rsidRPr="00DA55A0">
        <w:rPr>
          <w:rFonts w:ascii="Palatino Linotype" w:hAnsi="Palatino Linotype" w:cs="Arial"/>
        </w:rPr>
        <w:t>ordenó t</w:t>
      </w:r>
      <w:r w:rsidR="00086A19" w:rsidRPr="00DA55A0">
        <w:rPr>
          <w:rFonts w:ascii="Palatino Linotype" w:hAnsi="Palatino Linotype" w:cs="Arial"/>
        </w:rPr>
        <w:t>u</w:t>
      </w:r>
      <w:r w:rsidR="009017D1" w:rsidRPr="00DA55A0">
        <w:rPr>
          <w:rFonts w:ascii="Palatino Linotype" w:hAnsi="Palatino Linotype" w:cs="Arial"/>
        </w:rPr>
        <w:t>rnar el expediente a resolución</w:t>
      </w:r>
      <w:r w:rsidR="002E22A4" w:rsidRPr="00DA55A0">
        <w:rPr>
          <w:rFonts w:ascii="Palatino Linotype" w:hAnsi="Palatino Linotype" w:cs="Arial"/>
        </w:rPr>
        <w:t>.</w:t>
      </w:r>
    </w:p>
    <w:p w14:paraId="1122A195" w14:textId="77777777" w:rsidR="0037770F" w:rsidRPr="00DA55A0" w:rsidRDefault="0037770F" w:rsidP="00D12653">
      <w:pPr>
        <w:pStyle w:val="Prrafodelista"/>
        <w:spacing w:before="240" w:after="240"/>
        <w:ind w:left="0"/>
        <w:rPr>
          <w:rStyle w:val="Hipervnculo"/>
          <w:rFonts w:ascii="Palatino Linotype" w:hAnsi="Palatino Linotype" w:cs="Arial"/>
          <w:color w:val="000000" w:themeColor="text1"/>
          <w:u w:val="none"/>
        </w:rPr>
      </w:pPr>
    </w:p>
    <w:p w14:paraId="7119E95E" w14:textId="3A8EE705" w:rsidR="0037770F" w:rsidRPr="00DA55A0" w:rsidRDefault="0037770F" w:rsidP="00D12653">
      <w:pPr>
        <w:pStyle w:val="Prrafodelista"/>
        <w:numPr>
          <w:ilvl w:val="0"/>
          <w:numId w:val="1"/>
        </w:numPr>
        <w:tabs>
          <w:tab w:val="left" w:pos="426"/>
        </w:tabs>
        <w:spacing w:line="360" w:lineRule="auto"/>
        <w:ind w:left="0" w:firstLine="0"/>
        <w:jc w:val="both"/>
        <w:rPr>
          <w:rFonts w:ascii="Palatino Linotype" w:hAnsi="Palatino Linotype"/>
        </w:rPr>
      </w:pPr>
      <w:r w:rsidRPr="00DA55A0">
        <w:rPr>
          <w:rFonts w:ascii="Palatino Linotype" w:hAnsi="Palatino Linotype"/>
        </w:rPr>
        <w:t xml:space="preserve">El </w:t>
      </w:r>
      <w:r w:rsidR="000975A1" w:rsidRPr="00DA55A0">
        <w:rPr>
          <w:rFonts w:ascii="Palatino Linotype" w:hAnsi="Palatino Linotype"/>
          <w:color w:val="000000" w:themeColor="text1"/>
        </w:rPr>
        <w:t>veinticinco (25) de marzo de dos mil veinte</w:t>
      </w:r>
      <w:r w:rsidRPr="00DA55A0">
        <w:rPr>
          <w:rFonts w:ascii="Palatino Linotype" w:eastAsia="Calibri" w:hAnsi="Palatino Linotype" w:cs="Arial"/>
          <w:lang w:val="es-ES"/>
        </w:rPr>
        <w:t xml:space="preserve">, </w:t>
      </w:r>
      <w:r w:rsidRPr="00DA55A0">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7F2D0479" w14:textId="77777777" w:rsidR="009A0CB9" w:rsidRPr="00DA55A0" w:rsidRDefault="009A0CB9" w:rsidP="00D12653">
      <w:pPr>
        <w:pStyle w:val="Prrafodelista"/>
        <w:spacing w:before="240" w:after="240"/>
        <w:ind w:left="0"/>
        <w:rPr>
          <w:rStyle w:val="Hipervnculo"/>
          <w:rFonts w:ascii="Palatino Linotype" w:hAnsi="Palatino Linotype" w:cs="Arial"/>
          <w:color w:val="000000" w:themeColor="text1"/>
          <w:u w:val="none"/>
        </w:rPr>
      </w:pPr>
    </w:p>
    <w:p w14:paraId="216E385F" w14:textId="1291F9EE" w:rsidR="00962E79" w:rsidRPr="00DA55A0" w:rsidRDefault="00962E79" w:rsidP="00D12653">
      <w:pPr>
        <w:pStyle w:val="Ttulo1"/>
        <w:tabs>
          <w:tab w:val="left" w:pos="567"/>
        </w:tabs>
        <w:jc w:val="center"/>
        <w:rPr>
          <w:szCs w:val="24"/>
        </w:rPr>
      </w:pPr>
      <w:bookmarkStart w:id="56" w:name="_Toc495430768"/>
      <w:bookmarkStart w:id="57" w:name="_Toc34913934"/>
      <w:r w:rsidRPr="00DA55A0">
        <w:rPr>
          <w:szCs w:val="24"/>
        </w:rPr>
        <w:t>CONSIDERANDO</w:t>
      </w:r>
      <w:bookmarkEnd w:id="56"/>
      <w:bookmarkEnd w:id="57"/>
    </w:p>
    <w:p w14:paraId="602C1877" w14:textId="77777777" w:rsidR="009A0CB9" w:rsidRPr="00DA55A0" w:rsidRDefault="009A0CB9" w:rsidP="00D12653">
      <w:pPr>
        <w:rPr>
          <w:lang w:val="es-MX" w:eastAsia="en-US"/>
        </w:rPr>
      </w:pPr>
    </w:p>
    <w:p w14:paraId="1C754B23" w14:textId="77777777" w:rsidR="00962E79" w:rsidRPr="00DA55A0" w:rsidRDefault="00962E79" w:rsidP="00D12653">
      <w:pPr>
        <w:pStyle w:val="Ttulo1"/>
        <w:tabs>
          <w:tab w:val="left" w:pos="567"/>
        </w:tabs>
        <w:rPr>
          <w:b w:val="0"/>
          <w:bCs/>
          <w:spacing w:val="60"/>
        </w:rPr>
      </w:pPr>
      <w:bookmarkStart w:id="58" w:name="_Toc473812224"/>
      <w:bookmarkStart w:id="59" w:name="_Toc495430769"/>
      <w:bookmarkStart w:id="60" w:name="_Toc34913935"/>
      <w:r w:rsidRPr="00DA55A0">
        <w:t>PRIMERO. De la competencia</w:t>
      </w:r>
      <w:bookmarkEnd w:id="58"/>
      <w:bookmarkEnd w:id="59"/>
      <w:bookmarkEnd w:id="60"/>
    </w:p>
    <w:p w14:paraId="5DFB4714" w14:textId="77777777" w:rsidR="00962E79" w:rsidRPr="00DA55A0" w:rsidRDefault="00962E79" w:rsidP="00D12653">
      <w:pPr>
        <w:pStyle w:val="Prrafodelista"/>
        <w:tabs>
          <w:tab w:val="left" w:pos="567"/>
        </w:tabs>
        <w:spacing w:line="360" w:lineRule="auto"/>
        <w:ind w:left="0"/>
        <w:jc w:val="both"/>
        <w:rPr>
          <w:rFonts w:ascii="Palatino Linotype" w:hAnsi="Palatino Linotype"/>
          <w:color w:val="000000"/>
        </w:rPr>
      </w:pPr>
    </w:p>
    <w:p w14:paraId="0873CBF9" w14:textId="4CE72826" w:rsidR="00DA59C7" w:rsidRPr="00DA55A0" w:rsidRDefault="00F34201" w:rsidP="00D12653">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DA55A0">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A55A0">
        <w:rPr>
          <w:rFonts w:ascii="Palatino Linotype" w:eastAsia="Calibri" w:hAnsi="Palatino Linotype" w:cs="Times New Roman"/>
          <w:b/>
          <w:lang w:val="es-ES"/>
        </w:rPr>
        <w:t>Constitución Política de los Estados Unidos Mexicanos</w:t>
      </w:r>
      <w:r w:rsidRPr="00DA55A0">
        <w:rPr>
          <w:rFonts w:ascii="Palatino Linotype" w:eastAsia="Calibri" w:hAnsi="Palatino Linotype" w:cs="Times New Roman"/>
          <w:lang w:val="es-ES"/>
        </w:rPr>
        <w:t xml:space="preserve">; 5, párrafos </w:t>
      </w:r>
      <w:r w:rsidR="00217B09" w:rsidRPr="00DA55A0">
        <w:rPr>
          <w:rFonts w:ascii="Palatino Linotype" w:eastAsia="Calibri" w:hAnsi="Palatino Linotype" w:cs="Times New Roman"/>
          <w:color w:val="000000" w:themeColor="text1"/>
          <w:lang w:val="es-ES"/>
        </w:rPr>
        <w:t xml:space="preserve">vigésimo segundo, vigésimo tercero y vigésimo cuarto </w:t>
      </w:r>
      <w:r w:rsidRPr="00DA55A0">
        <w:rPr>
          <w:rFonts w:ascii="Palatino Linotype" w:eastAsia="Calibri" w:hAnsi="Palatino Linotype" w:cs="Times New Roman"/>
          <w:lang w:val="es-ES"/>
        </w:rPr>
        <w:t xml:space="preserve">fracciones IV y V de la </w:t>
      </w:r>
      <w:r w:rsidRPr="00DA55A0">
        <w:rPr>
          <w:rFonts w:ascii="Palatino Linotype" w:eastAsia="Calibri" w:hAnsi="Palatino Linotype" w:cs="Times New Roman"/>
          <w:b/>
          <w:lang w:val="es-ES"/>
        </w:rPr>
        <w:t>Constitución Política del Estado Libre y Soberano de México</w:t>
      </w:r>
      <w:r w:rsidRPr="00DA55A0">
        <w:rPr>
          <w:rFonts w:ascii="Palatino Linotype" w:eastAsia="Calibri" w:hAnsi="Palatino Linotype" w:cs="Times New Roman"/>
          <w:lang w:val="es-ES"/>
        </w:rPr>
        <w:t xml:space="preserve">; artículos 1, 2 fracción II, 13, 29, 36 fracciones I y II, 176, 178, 179, 181 párrafo tercero y 185 </w:t>
      </w:r>
      <w:r w:rsidRPr="00DA55A0">
        <w:rPr>
          <w:rFonts w:ascii="Palatino Linotype" w:eastAsia="Calibri" w:hAnsi="Palatino Linotype" w:cs="Arial"/>
          <w:lang w:val="es-ES"/>
        </w:rPr>
        <w:t xml:space="preserve">de la </w:t>
      </w:r>
      <w:r w:rsidRPr="00DA55A0">
        <w:rPr>
          <w:rFonts w:ascii="Palatino Linotype" w:eastAsia="Calibri" w:hAnsi="Palatino Linotype" w:cs="Arial"/>
          <w:b/>
          <w:lang w:val="es-ES"/>
        </w:rPr>
        <w:t>Ley de Transparencia y Acceso a la Información Pública del Estado de México y Municipios</w:t>
      </w:r>
      <w:r w:rsidRPr="00DA55A0">
        <w:rPr>
          <w:rFonts w:ascii="Palatino Linotype" w:eastAsia="Calibri" w:hAnsi="Palatino Linotype" w:cs="Arial"/>
          <w:lang w:val="es-ES"/>
        </w:rPr>
        <w:t xml:space="preserve">; y </w:t>
      </w:r>
      <w:r w:rsidR="00011036" w:rsidRPr="00DA55A0">
        <w:rPr>
          <w:rFonts w:ascii="Palatino Linotype" w:eastAsia="Calibri" w:hAnsi="Palatino Linotype" w:cs="Arial"/>
          <w:lang w:val="es-ES"/>
        </w:rPr>
        <w:t xml:space="preserve">10, </w:t>
      </w:r>
      <w:r w:rsidRPr="00DA55A0">
        <w:rPr>
          <w:rFonts w:ascii="Palatino Linotype" w:eastAsia="Calibri" w:hAnsi="Palatino Linotype" w:cs="Arial"/>
          <w:lang w:val="es-ES"/>
        </w:rPr>
        <w:t xml:space="preserve">7, 9 fracciones I y XXIV, y 11 del </w:t>
      </w:r>
      <w:r w:rsidRPr="00DA55A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A55A0">
        <w:rPr>
          <w:rFonts w:ascii="Palatino Linotype" w:hAnsi="Palatino Linotype"/>
        </w:rPr>
        <w:t>.</w:t>
      </w:r>
    </w:p>
    <w:p w14:paraId="522CEB67" w14:textId="77777777" w:rsidR="002E4871" w:rsidRPr="00DA55A0" w:rsidRDefault="002E4871" w:rsidP="00D12653">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DA55A0" w:rsidRDefault="00F34201" w:rsidP="00D12653">
      <w:pPr>
        <w:pStyle w:val="Ttulo1"/>
        <w:tabs>
          <w:tab w:val="left" w:pos="567"/>
        </w:tabs>
        <w:spacing w:before="0"/>
      </w:pPr>
      <w:bookmarkStart w:id="61" w:name="_Toc471845444"/>
      <w:bookmarkStart w:id="62" w:name="_Toc473812225"/>
      <w:bookmarkStart w:id="63" w:name="_Toc495430770"/>
      <w:bookmarkStart w:id="64" w:name="_Toc34913936"/>
      <w:r w:rsidRPr="00DA55A0">
        <w:t>SEGUNDO. De la oportunidad y proced</w:t>
      </w:r>
      <w:r w:rsidR="00903242" w:rsidRPr="00DA55A0">
        <w:t>encia</w:t>
      </w:r>
      <w:r w:rsidRPr="00DA55A0">
        <w:t>.</w:t>
      </w:r>
      <w:bookmarkEnd w:id="61"/>
      <w:bookmarkEnd w:id="62"/>
      <w:bookmarkEnd w:id="63"/>
      <w:bookmarkEnd w:id="64"/>
    </w:p>
    <w:p w14:paraId="195EC81A" w14:textId="2891151F" w:rsidR="00F34201" w:rsidRPr="00DA55A0" w:rsidRDefault="00F34201" w:rsidP="00D12653">
      <w:pPr>
        <w:pStyle w:val="Prrafodelista"/>
        <w:tabs>
          <w:tab w:val="left" w:pos="567"/>
        </w:tabs>
        <w:spacing w:line="360" w:lineRule="auto"/>
        <w:ind w:left="0"/>
        <w:jc w:val="both"/>
        <w:rPr>
          <w:rFonts w:ascii="Palatino Linotype" w:hAnsi="Palatino Linotype"/>
          <w:b/>
          <w:color w:val="000000" w:themeColor="text1"/>
        </w:rPr>
      </w:pPr>
    </w:p>
    <w:p w14:paraId="00CCDB20" w14:textId="3A425E81" w:rsidR="00F53E0E" w:rsidRPr="00DA55A0" w:rsidRDefault="00F53E0E" w:rsidP="00D12653">
      <w:pPr>
        <w:numPr>
          <w:ilvl w:val="0"/>
          <w:numId w:val="1"/>
        </w:numPr>
        <w:spacing w:line="360" w:lineRule="auto"/>
        <w:ind w:left="0" w:firstLine="0"/>
        <w:contextualSpacing/>
        <w:jc w:val="both"/>
        <w:rPr>
          <w:rFonts w:ascii="Palatino Linotype" w:eastAsia="Calibri" w:hAnsi="Palatino Linotype" w:cs="Times New Roman"/>
          <w:lang w:val="es-ES"/>
        </w:rPr>
      </w:pPr>
      <w:bookmarkStart w:id="65" w:name="_Toc495430771"/>
      <w:bookmarkStart w:id="66" w:name="_Toc517976096"/>
      <w:bookmarkStart w:id="67" w:name="_Toc458528990"/>
      <w:bookmarkStart w:id="68" w:name="_Toc473812227"/>
      <w:r w:rsidRPr="00DA55A0">
        <w:rPr>
          <w:rFonts w:ascii="Palatino Linotype" w:eastAsia="Calibri" w:hAnsi="Palatino Linotype" w:cs="Arial"/>
        </w:rPr>
        <w:t xml:space="preserve">Los medios de impugnación fueron presentados a través del </w:t>
      </w:r>
      <w:r w:rsidRPr="00DA55A0">
        <w:rPr>
          <w:rFonts w:ascii="Palatino Linotype" w:eastAsia="Calibri" w:hAnsi="Palatino Linotype" w:cs="Arial"/>
          <w:b/>
        </w:rPr>
        <w:t>SAIMEX,</w:t>
      </w:r>
      <w:r w:rsidRPr="00DA55A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A55A0">
        <w:rPr>
          <w:rFonts w:ascii="Palatino Linotype" w:eastAsia="Calibri" w:hAnsi="Palatino Linotype" w:cs="Arial"/>
          <w:b/>
        </w:rPr>
        <w:t>SUJETO OBLIGADO</w:t>
      </w:r>
      <w:r w:rsidRPr="00DA55A0">
        <w:rPr>
          <w:rFonts w:ascii="Palatino Linotype" w:eastAsia="Calibri" w:hAnsi="Palatino Linotype" w:cs="Arial"/>
        </w:rPr>
        <w:t xml:space="preserve"> entregó </w:t>
      </w:r>
      <w:r w:rsidR="00AD1CD7" w:rsidRPr="00DA55A0">
        <w:rPr>
          <w:rFonts w:ascii="Palatino Linotype" w:eastAsia="Calibri" w:hAnsi="Palatino Linotype" w:cs="Arial"/>
        </w:rPr>
        <w:t>sus</w:t>
      </w:r>
      <w:r w:rsidRPr="00DA55A0">
        <w:rPr>
          <w:rFonts w:ascii="Palatino Linotype" w:eastAsia="Calibri" w:hAnsi="Palatino Linotype" w:cs="Arial"/>
        </w:rPr>
        <w:t xml:space="preserve"> respuesta</w:t>
      </w:r>
      <w:r w:rsidR="00AD1CD7" w:rsidRPr="00DA55A0">
        <w:rPr>
          <w:rFonts w:ascii="Palatino Linotype" w:eastAsia="Calibri" w:hAnsi="Palatino Linotype" w:cs="Arial"/>
        </w:rPr>
        <w:t>s</w:t>
      </w:r>
      <w:r w:rsidRPr="00DA55A0">
        <w:rPr>
          <w:rFonts w:ascii="Palatino Linotype" w:eastAsia="Calibri" w:hAnsi="Palatino Linotype" w:cs="Arial"/>
        </w:rPr>
        <w:t xml:space="preserve"> el </w:t>
      </w:r>
      <w:r w:rsidR="000975A1" w:rsidRPr="00DA55A0">
        <w:rPr>
          <w:rFonts w:ascii="Palatino Linotype" w:eastAsia="Calibri" w:hAnsi="Palatino Linotype" w:cs="Arial"/>
        </w:rPr>
        <w:t>día nueve (09)</w:t>
      </w:r>
      <w:r w:rsidRPr="00DA55A0">
        <w:rPr>
          <w:rFonts w:ascii="Palatino Linotype" w:eastAsia="Calibri" w:hAnsi="Palatino Linotype" w:cs="Arial"/>
        </w:rPr>
        <w:t xml:space="preserve"> </w:t>
      </w:r>
      <w:r w:rsidR="00AD1CD7" w:rsidRPr="00DA55A0">
        <w:rPr>
          <w:rFonts w:ascii="Palatino Linotype" w:eastAsia="Calibri" w:hAnsi="Palatino Linotype" w:cs="Arial"/>
        </w:rPr>
        <w:t>de enero</w:t>
      </w:r>
      <w:r w:rsidRPr="00DA55A0">
        <w:rPr>
          <w:rFonts w:ascii="Palatino Linotype" w:eastAsia="Calibri" w:hAnsi="Palatino Linotype" w:cs="Arial"/>
        </w:rPr>
        <w:t xml:space="preserve"> de dos mil </w:t>
      </w:r>
      <w:r w:rsidR="00AD1CD7" w:rsidRPr="00DA55A0">
        <w:rPr>
          <w:rFonts w:ascii="Palatino Linotype" w:eastAsia="Calibri" w:hAnsi="Palatino Linotype" w:cs="Arial"/>
        </w:rPr>
        <w:t>veinte</w:t>
      </w:r>
      <w:r w:rsidRPr="00DA55A0">
        <w:rPr>
          <w:rFonts w:ascii="Palatino Linotype" w:eastAsia="Calibri" w:hAnsi="Palatino Linotype" w:cs="Arial"/>
        </w:rPr>
        <w:t xml:space="preserve">, </w:t>
      </w:r>
      <w:r w:rsidRPr="00DA55A0">
        <w:rPr>
          <w:rFonts w:ascii="Palatino Linotype" w:hAnsi="Palatino Linotype" w:cs="Arial"/>
        </w:rPr>
        <w:t xml:space="preserve">de tal forma que el plazo para interponer los recursos transcurrió del </w:t>
      </w:r>
      <w:r w:rsidR="00AD1CD7" w:rsidRPr="00DA55A0">
        <w:rPr>
          <w:rFonts w:ascii="Palatino Linotype" w:hAnsi="Palatino Linotype" w:cs="Arial"/>
        </w:rPr>
        <w:t>diez</w:t>
      </w:r>
      <w:r w:rsidRPr="00DA55A0">
        <w:rPr>
          <w:rFonts w:ascii="Palatino Linotype" w:hAnsi="Palatino Linotype" w:cs="Arial"/>
        </w:rPr>
        <w:t xml:space="preserve"> (1</w:t>
      </w:r>
      <w:r w:rsidR="00AD1CD7" w:rsidRPr="00DA55A0">
        <w:rPr>
          <w:rFonts w:ascii="Palatino Linotype" w:hAnsi="Palatino Linotype" w:cs="Arial"/>
        </w:rPr>
        <w:t>0</w:t>
      </w:r>
      <w:r w:rsidRPr="00DA55A0">
        <w:rPr>
          <w:rFonts w:ascii="Palatino Linotype" w:hAnsi="Palatino Linotype" w:cs="Arial"/>
        </w:rPr>
        <w:t xml:space="preserve">) </w:t>
      </w:r>
      <w:r w:rsidR="00AD1CD7" w:rsidRPr="00DA55A0">
        <w:rPr>
          <w:rFonts w:ascii="Palatino Linotype" w:hAnsi="Palatino Linotype" w:cs="Arial"/>
        </w:rPr>
        <w:t>de enero</w:t>
      </w:r>
      <w:r w:rsidRPr="00DA55A0">
        <w:rPr>
          <w:rFonts w:ascii="Palatino Linotype" w:hAnsi="Palatino Linotype" w:cs="Arial"/>
        </w:rPr>
        <w:t xml:space="preserve"> al </w:t>
      </w:r>
      <w:r w:rsidR="00AD1CD7" w:rsidRPr="00DA55A0">
        <w:rPr>
          <w:rFonts w:ascii="Palatino Linotype" w:hAnsi="Palatino Linotype" w:cs="Arial"/>
        </w:rPr>
        <w:t>treinta</w:t>
      </w:r>
      <w:r w:rsidRPr="00DA55A0">
        <w:rPr>
          <w:rFonts w:ascii="Palatino Linotype" w:hAnsi="Palatino Linotype" w:cs="Arial"/>
        </w:rPr>
        <w:t xml:space="preserve"> (</w:t>
      </w:r>
      <w:r w:rsidR="00AD1CD7" w:rsidRPr="00DA55A0">
        <w:rPr>
          <w:rFonts w:ascii="Palatino Linotype" w:hAnsi="Palatino Linotype" w:cs="Arial"/>
        </w:rPr>
        <w:t>30</w:t>
      </w:r>
      <w:r w:rsidRPr="00DA55A0">
        <w:rPr>
          <w:rFonts w:ascii="Palatino Linotype" w:hAnsi="Palatino Linotype" w:cs="Arial"/>
          <w:b/>
        </w:rPr>
        <w:t xml:space="preserve">) </w:t>
      </w:r>
      <w:r w:rsidRPr="00DA55A0">
        <w:rPr>
          <w:rFonts w:ascii="Palatino Linotype" w:hAnsi="Palatino Linotype" w:cs="Arial"/>
        </w:rPr>
        <w:t xml:space="preserve">de enero de dos mil veinte; en consecuencia, </w:t>
      </w:r>
      <w:r w:rsidR="00AD1CD7" w:rsidRPr="00DA55A0">
        <w:rPr>
          <w:rFonts w:ascii="Palatino Linotype" w:hAnsi="Palatino Linotype" w:cs="Arial"/>
        </w:rPr>
        <w:t xml:space="preserve">si </w:t>
      </w:r>
      <w:r w:rsidRPr="00DA55A0">
        <w:rPr>
          <w:rFonts w:ascii="Palatino Linotype" w:hAnsi="Palatino Linotype" w:cs="Arial"/>
        </w:rPr>
        <w:t>presentó su inconformidad el veint</w:t>
      </w:r>
      <w:r w:rsidR="00AD1CD7" w:rsidRPr="00DA55A0">
        <w:rPr>
          <w:rFonts w:ascii="Palatino Linotype" w:hAnsi="Palatino Linotype" w:cs="Arial"/>
        </w:rPr>
        <w:t>iuno</w:t>
      </w:r>
      <w:r w:rsidRPr="00DA55A0">
        <w:rPr>
          <w:rFonts w:ascii="Palatino Linotype" w:hAnsi="Palatino Linotype" w:cs="Arial"/>
        </w:rPr>
        <w:t xml:space="preserve"> (2</w:t>
      </w:r>
      <w:r w:rsidR="00AD1CD7" w:rsidRPr="00DA55A0">
        <w:rPr>
          <w:rFonts w:ascii="Palatino Linotype" w:hAnsi="Palatino Linotype" w:cs="Arial"/>
        </w:rPr>
        <w:t>1</w:t>
      </w:r>
      <w:r w:rsidRPr="00DA55A0">
        <w:rPr>
          <w:rFonts w:ascii="Palatino Linotype" w:hAnsi="Palatino Linotype" w:cs="Arial"/>
        </w:rPr>
        <w:t xml:space="preserve">) de </w:t>
      </w:r>
      <w:r w:rsidR="00AD1CD7" w:rsidRPr="00DA55A0">
        <w:rPr>
          <w:rFonts w:ascii="Palatino Linotype" w:hAnsi="Palatino Linotype" w:cs="Arial"/>
        </w:rPr>
        <w:t>enero</w:t>
      </w:r>
      <w:r w:rsidRPr="00DA55A0">
        <w:rPr>
          <w:rFonts w:ascii="Palatino Linotype" w:hAnsi="Palatino Linotype" w:cs="Arial"/>
        </w:rPr>
        <w:t xml:space="preserve"> de dos mil </w:t>
      </w:r>
      <w:r w:rsidR="00AD1CD7" w:rsidRPr="00DA55A0">
        <w:rPr>
          <w:rFonts w:ascii="Palatino Linotype" w:hAnsi="Palatino Linotype" w:cs="Arial"/>
        </w:rPr>
        <w:t>veinte</w:t>
      </w:r>
      <w:r w:rsidRPr="00DA55A0">
        <w:rPr>
          <w:rFonts w:ascii="Palatino Linotype" w:hAnsi="Palatino Linotype" w:cs="Arial"/>
        </w:rPr>
        <w:t>, ést</w:t>
      </w:r>
      <w:r w:rsidR="003475D1" w:rsidRPr="00DA55A0">
        <w:rPr>
          <w:rFonts w:ascii="Palatino Linotype" w:hAnsi="Palatino Linotype" w:cs="Arial"/>
        </w:rPr>
        <w:t>os</w:t>
      </w:r>
      <w:r w:rsidRPr="00DA55A0">
        <w:rPr>
          <w:rFonts w:ascii="Palatino Linotype" w:hAnsi="Palatino Linotype" w:cs="Arial"/>
        </w:rPr>
        <w:t xml:space="preserve"> se encuentra</w:t>
      </w:r>
      <w:r w:rsidR="003475D1" w:rsidRPr="00DA55A0">
        <w:rPr>
          <w:rFonts w:ascii="Palatino Linotype" w:hAnsi="Palatino Linotype" w:cs="Arial"/>
        </w:rPr>
        <w:t>n</w:t>
      </w:r>
      <w:r w:rsidRPr="00DA55A0">
        <w:rPr>
          <w:rFonts w:ascii="Palatino Linotype" w:hAnsi="Palatino Linotype" w:cs="Arial"/>
        </w:rPr>
        <w:t xml:space="preserve"> dentro de los márgenes temporales previstos en el artículo 178 de la </w:t>
      </w:r>
      <w:r w:rsidRPr="00DA55A0">
        <w:rPr>
          <w:rFonts w:ascii="Palatino Linotype" w:hAnsi="Palatino Linotype" w:cs="Arial"/>
          <w:b/>
        </w:rPr>
        <w:t xml:space="preserve">Ley de </w:t>
      </w:r>
      <w:r w:rsidRPr="00DA55A0">
        <w:rPr>
          <w:rFonts w:ascii="Palatino Linotype" w:hAnsi="Palatino Linotype" w:cs="Arial"/>
          <w:b/>
        </w:rPr>
        <w:lastRenderedPageBreak/>
        <w:t>Transparencia y Acceso a la Información Pública del Estado de México y Municipios</w:t>
      </w:r>
      <w:r w:rsidRPr="00DA55A0">
        <w:rPr>
          <w:rFonts w:ascii="Palatino Linotype" w:hAnsi="Palatino Linotype" w:cs="Arial"/>
        </w:rPr>
        <w:t>.</w:t>
      </w:r>
    </w:p>
    <w:p w14:paraId="45F17E1F" w14:textId="3B572906" w:rsidR="0002372A" w:rsidRPr="00DA55A0" w:rsidRDefault="0002372A" w:rsidP="00D12653">
      <w:pPr>
        <w:pStyle w:val="Prrafodelista"/>
        <w:tabs>
          <w:tab w:val="left" w:pos="567"/>
        </w:tabs>
        <w:spacing w:line="360" w:lineRule="auto"/>
        <w:ind w:left="0"/>
        <w:jc w:val="both"/>
        <w:rPr>
          <w:rFonts w:ascii="Palatino Linotype" w:hAnsi="Palatino Linotype" w:cs="Arial"/>
        </w:rPr>
      </w:pPr>
    </w:p>
    <w:p w14:paraId="141A7292" w14:textId="60E8885E" w:rsidR="00514F83" w:rsidRPr="00DA55A0" w:rsidRDefault="00514F83" w:rsidP="00D12653">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DA55A0">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00E15EC1" w:rsidRPr="00DA55A0">
        <w:rPr>
          <w:rFonts w:ascii="Palatino Linotype" w:hAnsi="Palatino Linotype" w:cs="Arial"/>
          <w:b/>
          <w:u w:val="single"/>
          <w:lang w:val="es-ES"/>
        </w:rPr>
        <w:t>completo</w:t>
      </w:r>
      <w:r w:rsidR="00E15EC1" w:rsidRPr="00DA55A0">
        <w:rPr>
          <w:rFonts w:ascii="Palatino Linotype" w:hAnsi="Palatino Linotype" w:cs="Arial"/>
          <w:lang w:val="es-ES"/>
        </w:rPr>
        <w:t xml:space="preserve"> </w:t>
      </w:r>
      <w:r w:rsidRPr="00DA55A0">
        <w:rPr>
          <w:rFonts w:ascii="Palatino Linotype" w:hAnsi="Palatino Linotype" w:cs="Arial"/>
          <w:lang w:val="es-ES"/>
        </w:rPr>
        <w:t xml:space="preserve">para que sea identificado, ni se tiene la certeza sobre su identidad, sin embargo, es importante señalar también que </w:t>
      </w:r>
      <w:r w:rsidRPr="00DA55A0">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DA55A0">
        <w:rPr>
          <w:rFonts w:ascii="Palatino Linotype" w:hAnsi="Palatino Linotype" w:cs="Arial"/>
          <w:lang w:val="es-ES_tradnl"/>
        </w:rPr>
        <w:t>artículo</w:t>
      </w:r>
      <w:r w:rsidRPr="00DA55A0">
        <w:rPr>
          <w:rFonts w:ascii="Palatino Linotype" w:hAnsi="Palatino Linotype" w:cs="Arial"/>
        </w:rPr>
        <w:t xml:space="preserve"> 180 del mismo ordenamiento.</w:t>
      </w:r>
    </w:p>
    <w:p w14:paraId="55AA1524" w14:textId="77777777" w:rsidR="00514F83" w:rsidRPr="00DA55A0" w:rsidRDefault="00514F83" w:rsidP="00D12653">
      <w:pPr>
        <w:pStyle w:val="Prrafodelista"/>
        <w:tabs>
          <w:tab w:val="left" w:pos="567"/>
        </w:tabs>
        <w:spacing w:line="360" w:lineRule="auto"/>
        <w:ind w:left="0"/>
        <w:jc w:val="both"/>
        <w:rPr>
          <w:rFonts w:ascii="Palatino Linotype" w:hAnsi="Palatino Linotype"/>
          <w:b/>
        </w:rPr>
      </w:pPr>
    </w:p>
    <w:p w14:paraId="78F9F891" w14:textId="77777777" w:rsidR="00514F83" w:rsidRPr="00DA55A0" w:rsidRDefault="00514F83" w:rsidP="00D12653">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DA55A0">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DA55A0">
        <w:rPr>
          <w:rFonts w:ascii="Palatino Linotype" w:hAnsi="Palatino Linotype" w:cs="Arial"/>
          <w:lang w:val="es-ES"/>
        </w:rPr>
        <w:lastRenderedPageBreak/>
        <w:t>autónomos especializados e imparciales que establece la Constitución Federal y local.</w:t>
      </w:r>
    </w:p>
    <w:p w14:paraId="28C1C17F" w14:textId="77777777" w:rsidR="00514F83" w:rsidRPr="00DA55A0" w:rsidRDefault="00514F83" w:rsidP="00D12653">
      <w:pPr>
        <w:pStyle w:val="m3468294172500300143gmail-msolistparagraph"/>
        <w:spacing w:before="0" w:beforeAutospacing="0" w:after="0" w:afterAutospacing="0" w:line="360" w:lineRule="auto"/>
        <w:jc w:val="both"/>
        <w:rPr>
          <w:rFonts w:ascii="Palatino Linotype" w:hAnsi="Palatino Linotype" w:cs="Arial"/>
        </w:rPr>
      </w:pPr>
    </w:p>
    <w:p w14:paraId="2C28F17D" w14:textId="77777777" w:rsidR="00514F83" w:rsidRPr="00DA55A0" w:rsidRDefault="00514F83" w:rsidP="00D12653">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DA55A0">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C525C6" w14:textId="77777777" w:rsidR="00514F83" w:rsidRPr="00DA55A0" w:rsidRDefault="00514F83" w:rsidP="00D12653">
      <w:pPr>
        <w:pStyle w:val="m3468294172500300143gmail-msolistparagraph"/>
        <w:spacing w:before="0" w:beforeAutospacing="0" w:after="0" w:afterAutospacing="0" w:line="360" w:lineRule="auto"/>
        <w:jc w:val="both"/>
        <w:rPr>
          <w:rFonts w:ascii="Palatino Linotype" w:hAnsi="Palatino Linotype" w:cs="Arial"/>
        </w:rPr>
      </w:pPr>
    </w:p>
    <w:p w14:paraId="5B46DCD8" w14:textId="77777777" w:rsidR="00514F83" w:rsidRPr="00DA55A0" w:rsidRDefault="00514F83" w:rsidP="00D12653">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DA55A0">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89321FC" w14:textId="77777777" w:rsidR="00514F83" w:rsidRPr="00DA55A0" w:rsidRDefault="00514F83" w:rsidP="00D12653">
      <w:pPr>
        <w:pStyle w:val="m3468294172500300143gmail-msolistparagraph"/>
        <w:spacing w:before="0" w:beforeAutospacing="0" w:after="0" w:afterAutospacing="0" w:line="360" w:lineRule="auto"/>
        <w:jc w:val="both"/>
        <w:rPr>
          <w:rFonts w:ascii="Palatino Linotype" w:hAnsi="Palatino Linotype" w:cs="Arial"/>
        </w:rPr>
      </w:pPr>
    </w:p>
    <w:p w14:paraId="4F8BA061" w14:textId="77777777" w:rsidR="00514F83" w:rsidRPr="00DA55A0" w:rsidRDefault="00514F83" w:rsidP="00D12653">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DA55A0">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DA55A0">
        <w:rPr>
          <w:rFonts w:ascii="Palatino Linotype" w:eastAsia="Calibri" w:hAnsi="Palatino Linotype" w:cs="Arial"/>
        </w:rPr>
        <w:t xml:space="preserve">por lo que es procedente que este Instituto de Transparencia, Acceso a la </w:t>
      </w:r>
      <w:r w:rsidRPr="00DA55A0">
        <w:rPr>
          <w:rFonts w:ascii="Palatino Linotype" w:eastAsia="Calibri" w:hAnsi="Palatino Linotype" w:cs="Arial"/>
        </w:rPr>
        <w:lastRenderedPageBreak/>
        <w:t>Información Pública y Protección de Datos Personales del Estado de México y Municipios, conozca y resuelva el presente recurso.</w:t>
      </w:r>
    </w:p>
    <w:p w14:paraId="6E0051D6" w14:textId="77777777" w:rsidR="005D38C8" w:rsidRPr="00DA55A0" w:rsidRDefault="005D38C8" w:rsidP="00D12653">
      <w:pPr>
        <w:pStyle w:val="Prrafodelista"/>
        <w:tabs>
          <w:tab w:val="left" w:pos="567"/>
        </w:tabs>
        <w:spacing w:line="360" w:lineRule="auto"/>
        <w:ind w:left="0"/>
        <w:jc w:val="both"/>
        <w:rPr>
          <w:rFonts w:ascii="Palatino Linotype" w:hAnsi="Palatino Linotype"/>
          <w:b/>
          <w:color w:val="000000" w:themeColor="text1"/>
        </w:rPr>
      </w:pPr>
    </w:p>
    <w:p w14:paraId="1D50840B" w14:textId="72C4EF8A" w:rsidR="005D38C8" w:rsidRPr="00DA55A0" w:rsidRDefault="005D38C8" w:rsidP="00D12653">
      <w:pPr>
        <w:pStyle w:val="Ttulo2"/>
        <w:spacing w:before="0"/>
        <w:rPr>
          <w:szCs w:val="24"/>
        </w:rPr>
      </w:pPr>
      <w:bookmarkStart w:id="69" w:name="_Toc473812226"/>
      <w:bookmarkStart w:id="70" w:name="_Toc482887019"/>
      <w:bookmarkStart w:id="71" w:name="_Toc17311660"/>
      <w:bookmarkStart w:id="72" w:name="_Toc34913937"/>
      <w:r w:rsidRPr="00DA55A0">
        <w:rPr>
          <w:szCs w:val="24"/>
        </w:rPr>
        <w:t>TERCERO. De</w:t>
      </w:r>
      <w:r w:rsidR="00AD1CD7" w:rsidRPr="00DA55A0">
        <w:rPr>
          <w:szCs w:val="24"/>
        </w:rPr>
        <w:t xml:space="preserve"> </w:t>
      </w:r>
      <w:bookmarkEnd w:id="69"/>
      <w:bookmarkEnd w:id="70"/>
      <w:bookmarkEnd w:id="71"/>
      <w:bookmarkEnd w:id="72"/>
      <w:r w:rsidR="00AD1CD7" w:rsidRPr="00DA55A0">
        <w:rPr>
          <w:szCs w:val="24"/>
        </w:rPr>
        <w:t>las causales del sobreseimiento</w:t>
      </w:r>
    </w:p>
    <w:p w14:paraId="03952B31" w14:textId="77777777" w:rsidR="004B26DC" w:rsidRPr="00DA55A0" w:rsidRDefault="004B26DC" w:rsidP="00D12653">
      <w:pPr>
        <w:rPr>
          <w:lang w:val="es-MX" w:eastAsia="en-US"/>
        </w:rPr>
      </w:pPr>
    </w:p>
    <w:p w14:paraId="3C05A5DF"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hAnsi="Palatino Linotype" w:cs="Arial"/>
        </w:rPr>
        <w:t xml:space="preserve">El </w:t>
      </w:r>
      <w:r w:rsidRPr="00DA55A0">
        <w:rPr>
          <w:rFonts w:ascii="Palatino Linotype" w:hAnsi="Palatino Linotype" w:cs="Arial"/>
          <w:szCs w:val="23"/>
        </w:rPr>
        <w:t xml:space="preserve">recurso revisión tiene como finalidad reparar cualquier posible afectación al Derecho de Acceso a la Información Pública, y determinar la confirmación; revocación o modificación; </w:t>
      </w:r>
      <w:proofErr w:type="spellStart"/>
      <w:r w:rsidRPr="00DA55A0">
        <w:rPr>
          <w:rFonts w:ascii="Palatino Linotype" w:hAnsi="Palatino Linotype" w:cs="Arial"/>
          <w:szCs w:val="23"/>
        </w:rPr>
        <w:t>desechamiento</w:t>
      </w:r>
      <w:proofErr w:type="spellEnd"/>
      <w:r w:rsidRPr="00DA55A0">
        <w:rPr>
          <w:rFonts w:ascii="Palatino Linotype" w:hAnsi="Palatino Linotype" w:cs="Arial"/>
          <w:szCs w:val="23"/>
        </w:rPr>
        <w:t xml:space="preserve"> o </w:t>
      </w:r>
      <w:r w:rsidRPr="00DA55A0">
        <w:rPr>
          <w:rFonts w:ascii="Palatino Linotype" w:hAnsi="Palatino Linotype" w:cs="Arial"/>
          <w:b/>
          <w:szCs w:val="23"/>
          <w:u w:val="single"/>
        </w:rPr>
        <w:t>sobreseimiento</w:t>
      </w:r>
      <w:r w:rsidRPr="00DA55A0">
        <w:rPr>
          <w:rFonts w:ascii="Palatino Linotype" w:hAnsi="Palatino Linotype" w:cs="Arial"/>
          <w:szCs w:val="23"/>
        </w:rPr>
        <w:t xml:space="preserve">; y, en su caso ordenar la entrega de la información respecto a la respuesta emitida por el </w:t>
      </w:r>
      <w:r w:rsidRPr="00DA55A0">
        <w:rPr>
          <w:rFonts w:ascii="Palatino Linotype" w:hAnsi="Palatino Linotype" w:cs="Arial"/>
          <w:b/>
          <w:szCs w:val="23"/>
        </w:rPr>
        <w:t>SUJETO</w:t>
      </w:r>
      <w:r w:rsidRPr="00DA55A0">
        <w:rPr>
          <w:rFonts w:ascii="Palatino Linotype" w:hAnsi="Palatino Linotype" w:cs="Arial"/>
          <w:szCs w:val="23"/>
        </w:rPr>
        <w:t xml:space="preserve"> </w:t>
      </w:r>
      <w:r w:rsidRPr="00DA55A0">
        <w:rPr>
          <w:rFonts w:ascii="Palatino Linotype" w:hAnsi="Palatino Linotype" w:cs="Arial"/>
          <w:b/>
          <w:szCs w:val="23"/>
        </w:rPr>
        <w:t>OBLIGADO</w:t>
      </w:r>
      <w:r w:rsidRPr="00DA55A0">
        <w:rPr>
          <w:rFonts w:ascii="Palatino Linotype" w:hAnsi="Palatino Linotype" w:cs="Arial"/>
          <w:szCs w:val="23"/>
        </w:rPr>
        <w:t>.</w:t>
      </w:r>
    </w:p>
    <w:p w14:paraId="3FB9334E" w14:textId="77777777" w:rsidR="004B26DC" w:rsidRPr="00DA55A0" w:rsidRDefault="004B26DC" w:rsidP="00D12653">
      <w:pPr>
        <w:pStyle w:val="Prrafodelista"/>
        <w:tabs>
          <w:tab w:val="left" w:pos="426"/>
        </w:tabs>
        <w:spacing w:before="240" w:after="240" w:line="360" w:lineRule="auto"/>
        <w:ind w:left="0"/>
        <w:jc w:val="both"/>
        <w:rPr>
          <w:rFonts w:ascii="Palatino Linotype" w:hAnsi="Palatino Linotype" w:cs="Arial"/>
          <w:sz w:val="28"/>
        </w:rPr>
      </w:pPr>
    </w:p>
    <w:p w14:paraId="3EF20244" w14:textId="77777777" w:rsidR="004B26DC" w:rsidRPr="00DA55A0" w:rsidRDefault="004B26DC" w:rsidP="00D12653">
      <w:pPr>
        <w:pStyle w:val="Prrafodelista"/>
        <w:numPr>
          <w:ilvl w:val="0"/>
          <w:numId w:val="1"/>
        </w:numPr>
        <w:tabs>
          <w:tab w:val="left" w:pos="426"/>
        </w:tabs>
        <w:spacing w:line="360" w:lineRule="auto"/>
        <w:ind w:left="0" w:firstLine="0"/>
        <w:jc w:val="both"/>
        <w:rPr>
          <w:rFonts w:ascii="Palatino Linotype" w:hAnsi="Palatino Linotype" w:cs="Arial"/>
        </w:rPr>
      </w:pPr>
      <w:r w:rsidRPr="00DA55A0">
        <w:rPr>
          <w:rFonts w:ascii="Palatino Linotype" w:hAnsi="Palatino Linotype" w:cs="Arial"/>
        </w:rPr>
        <w:t xml:space="preserve">Asimismo, </w:t>
      </w:r>
      <w:r w:rsidRPr="00DA55A0">
        <w:rPr>
          <w:rFonts w:ascii="Palatino Linotype" w:eastAsia="Calibri" w:hAnsi="Palatino Linotype" w:cs="Arial"/>
          <w:szCs w:val="22"/>
          <w:lang w:val="es-MX" w:eastAsia="en-US"/>
        </w:rPr>
        <w:t xml:space="preserve">es de señalar que </w:t>
      </w:r>
      <w:r w:rsidRPr="00DA55A0">
        <w:rPr>
          <w:rFonts w:ascii="Palatino Linotype" w:eastAsia="MS Mincho" w:hAnsi="Palatino Linotype" w:cs="Times New Roman"/>
        </w:rPr>
        <w:t xml:space="preserve">para actualizar el sobreseimiento de un recurso de revisión, el </w:t>
      </w:r>
      <w:r w:rsidRPr="00DA55A0">
        <w:rPr>
          <w:rFonts w:ascii="Palatino Linotype" w:eastAsia="MS Mincho" w:hAnsi="Palatino Linotype" w:cs="Times New Roman"/>
          <w:b/>
        </w:rPr>
        <w:t>SUJETO OBLIGADO</w:t>
      </w:r>
      <w:r w:rsidRPr="00DA55A0">
        <w:rPr>
          <w:rFonts w:ascii="Palatino Linotype" w:eastAsia="MS Mincho" w:hAnsi="Palatino Linotype" w:cs="Times New Roman"/>
        </w:rPr>
        <w:t xml:space="preserve"> puede entregar o completar el acceso, rectificación, cancelación u oposición de los datos personales, al momento de rendir su informe justificado o, dentro de los siete días previstos para manifestar lo que a su derecho convenga</w:t>
      </w:r>
      <w:r w:rsidRPr="00DA55A0">
        <w:rPr>
          <w:rFonts w:ascii="Palatino Linotype" w:eastAsia="Calibri" w:hAnsi="Palatino Linotype" w:cs="Arial"/>
          <w:lang w:val="es-ES"/>
        </w:rPr>
        <w:t>, ofrecer pruebas y alegatos; como se refiriera en párrafos anteriores.</w:t>
      </w:r>
    </w:p>
    <w:p w14:paraId="654DB6C1" w14:textId="77777777" w:rsidR="004B26DC" w:rsidRPr="00DA55A0" w:rsidRDefault="004B26DC" w:rsidP="00D12653">
      <w:pPr>
        <w:pStyle w:val="Prrafodelista"/>
        <w:tabs>
          <w:tab w:val="left" w:pos="426"/>
        </w:tabs>
        <w:spacing w:line="360" w:lineRule="auto"/>
        <w:ind w:left="0"/>
        <w:jc w:val="both"/>
        <w:rPr>
          <w:rFonts w:ascii="Palatino Linotype" w:hAnsi="Palatino Linotype" w:cs="Arial"/>
        </w:rPr>
      </w:pPr>
    </w:p>
    <w:p w14:paraId="7168F1F6" w14:textId="5C75E84B" w:rsidR="004B26DC" w:rsidRPr="00DA55A0" w:rsidRDefault="004B26DC" w:rsidP="00D12653">
      <w:pPr>
        <w:pStyle w:val="Prrafodelista"/>
        <w:numPr>
          <w:ilvl w:val="0"/>
          <w:numId w:val="1"/>
        </w:numPr>
        <w:tabs>
          <w:tab w:val="left" w:pos="426"/>
        </w:tabs>
        <w:spacing w:line="360" w:lineRule="auto"/>
        <w:ind w:left="0" w:firstLine="0"/>
        <w:jc w:val="both"/>
        <w:rPr>
          <w:rFonts w:eastAsia="Times New Roman"/>
        </w:rPr>
      </w:pPr>
      <w:r w:rsidRPr="00DA55A0">
        <w:rPr>
          <w:rFonts w:ascii="Palatino Linotype" w:hAnsi="Palatino Linotype" w:cs="Arial"/>
        </w:rPr>
        <w:t xml:space="preserve">Cabe </w:t>
      </w:r>
      <w:r w:rsidRPr="00DA55A0">
        <w:rPr>
          <w:rFonts w:ascii="Palatino Linotype" w:eastAsia="MS Mincho" w:hAnsi="Palatino Linotype" w:cs="Times New Roman"/>
          <w:color w:val="000000"/>
        </w:rPr>
        <w:t xml:space="preserve">destacar que la contestación a la solicitud remitida por el </w:t>
      </w:r>
      <w:r w:rsidRPr="00DA55A0">
        <w:rPr>
          <w:rFonts w:ascii="Palatino Linotype" w:eastAsia="MS Mincho" w:hAnsi="Palatino Linotype" w:cs="Times New Roman"/>
          <w:b/>
          <w:color w:val="000000"/>
        </w:rPr>
        <w:t>SUJETO OBLIGADO</w:t>
      </w:r>
      <w:r w:rsidRPr="00DA55A0">
        <w:rPr>
          <w:rFonts w:ascii="Palatino Linotype" w:eastAsia="MS Mincho" w:hAnsi="Palatino Linotype" w:cs="Times New Roman"/>
          <w:color w:val="000000"/>
        </w:rPr>
        <w:t xml:space="preserve"> previamente de la presente resolución, no se omite responder empero se </w:t>
      </w:r>
      <w:r w:rsidR="009B2E41" w:rsidRPr="00DA55A0">
        <w:rPr>
          <w:rFonts w:ascii="Palatino Linotype" w:eastAsia="MS Mincho" w:hAnsi="Palatino Linotype" w:cs="Times New Roman"/>
          <w:color w:val="000000"/>
        </w:rPr>
        <w:t xml:space="preserve">pretende la clasificación de la información como reservada, al tratarse de expedientes que aún no se encuentran concluidos, argumentándose que </w:t>
      </w:r>
      <w:r w:rsidRPr="00DA55A0">
        <w:rPr>
          <w:rFonts w:ascii="Palatino Linotype" w:eastAsia="MS Mincho" w:hAnsi="Palatino Linotype" w:cs="Times New Roman"/>
          <w:color w:val="000000"/>
        </w:rPr>
        <w:t>“</w:t>
      </w:r>
      <w:r w:rsidR="009B2E41" w:rsidRPr="00DA55A0">
        <w:rPr>
          <w:rFonts w:ascii="Palatino Linotype" w:hAnsi="Palatino Linotype"/>
          <w:i/>
          <w:color w:val="000000"/>
        </w:rPr>
        <w:t xml:space="preserve">en primer término se hace de su conocimiento que los expedientes tramitados ante esta Sala Auxiliar </w:t>
      </w:r>
      <w:r w:rsidR="009B2E41" w:rsidRPr="00DA55A0">
        <w:rPr>
          <w:rFonts w:ascii="Palatino Linotype" w:hAnsi="Palatino Linotype"/>
          <w:i/>
          <w:color w:val="000000"/>
        </w:rPr>
        <w:lastRenderedPageBreak/>
        <w:t>de Ecatepec del Tribunal Estatal de Conciliación y Arbitraje se encuentran contenidos en los catálogos de información reservada, a efecto de evitar causar daño alguna de las partes o alterar el procedimiento, lo anterior con fundamento en lo dispuesto por las fracciones VI y VIII del artículo 140 de la Ley de Transparencia y Acceso a la Información Pública del Estado de México y Municipios</w:t>
      </w:r>
      <w:r w:rsidR="009B2E41" w:rsidRPr="00DA55A0">
        <w:rPr>
          <w:rFonts w:ascii="Palatino Linotype" w:eastAsia="MS Mincho" w:hAnsi="Palatino Linotype" w:cs="Times New Roman"/>
          <w:color w:val="000000"/>
        </w:rPr>
        <w:t>”.</w:t>
      </w:r>
    </w:p>
    <w:p w14:paraId="325D5E7D" w14:textId="77777777" w:rsidR="009B2E41" w:rsidRPr="00DA55A0" w:rsidRDefault="009B2E41" w:rsidP="00D12653">
      <w:pPr>
        <w:pStyle w:val="Prrafodelista"/>
        <w:rPr>
          <w:rFonts w:eastAsia="Times New Roman"/>
        </w:rPr>
      </w:pPr>
    </w:p>
    <w:p w14:paraId="7A85074C" w14:textId="39805BC8" w:rsidR="009B2E41" w:rsidRPr="00DA55A0" w:rsidRDefault="009B2E41" w:rsidP="00D12653">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DA55A0">
        <w:rPr>
          <w:rFonts w:ascii="Palatino Linotype" w:eastAsia="Times New Roman" w:hAnsi="Palatino Linotype"/>
        </w:rPr>
        <w:t xml:space="preserve">Además el </w:t>
      </w:r>
      <w:r w:rsidRPr="00DA55A0">
        <w:rPr>
          <w:rFonts w:ascii="Palatino Linotype" w:eastAsia="Times New Roman" w:hAnsi="Palatino Linotype"/>
          <w:b/>
        </w:rPr>
        <w:t>SUJETO OBLIGADO</w:t>
      </w:r>
      <w:r w:rsidRPr="00DA55A0">
        <w:rPr>
          <w:rFonts w:ascii="Palatino Linotype" w:eastAsia="Times New Roman" w:hAnsi="Palatino Linotype"/>
        </w:rPr>
        <w:t xml:space="preserve"> en su respuesta argumentó que “</w:t>
      </w:r>
      <w:r w:rsidRPr="00DA55A0">
        <w:rPr>
          <w:rFonts w:ascii="Palatino Linotype" w:eastAsia="Times New Roman" w:hAnsi="Palatino Linotype"/>
          <w:i/>
        </w:rPr>
        <w:t>No obstante lo anterior, se informa que en esta H. Sala Auxiliar de Ecatepec únicamente se lleva una base de datos electrónica en Excel para registro de expedientes</w:t>
      </w:r>
      <w:r w:rsidRPr="00DA55A0">
        <w:rPr>
          <w:rFonts w:ascii="Palatino Linotype" w:eastAsia="Times New Roman" w:hAnsi="Palatino Linotype"/>
        </w:rPr>
        <w:t>”</w:t>
      </w:r>
      <w:r w:rsidRPr="00DA55A0">
        <w:rPr>
          <w:rFonts w:ascii="Palatino Linotype" w:eastAsia="Times New Roman" w:hAnsi="Palatino Linotype"/>
          <w:i/>
        </w:rPr>
        <w:t>(Sic)</w:t>
      </w:r>
    </w:p>
    <w:p w14:paraId="1DCCDF7F" w14:textId="77777777" w:rsidR="00E56AEF" w:rsidRPr="00DA55A0" w:rsidRDefault="00E56AEF" w:rsidP="00D12653">
      <w:pPr>
        <w:pStyle w:val="Prrafodelista"/>
        <w:rPr>
          <w:rFonts w:ascii="Palatino Linotype" w:eastAsia="Times New Roman" w:hAnsi="Palatino Linotype"/>
        </w:rPr>
      </w:pPr>
    </w:p>
    <w:p w14:paraId="563FB75B" w14:textId="344630FE" w:rsidR="00E56AEF" w:rsidRPr="00DA55A0" w:rsidRDefault="00E56AEF" w:rsidP="00D12653">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DA55A0">
        <w:rPr>
          <w:rFonts w:ascii="Palatino Linotype" w:hAnsi="Palatino Linotype"/>
          <w:color w:val="000000"/>
        </w:rPr>
        <w:t xml:space="preserve">Es preciso señalar que como resultado del análisis a la solicitud de información y la respuesta emitida por el </w:t>
      </w:r>
      <w:r w:rsidRPr="00DA55A0">
        <w:rPr>
          <w:rFonts w:ascii="Palatino Linotype" w:hAnsi="Palatino Linotype"/>
          <w:b/>
          <w:color w:val="000000"/>
        </w:rPr>
        <w:t>SUJETO OBLIGADO</w:t>
      </w:r>
      <w:r w:rsidRPr="00DA55A0">
        <w:rPr>
          <w:rFonts w:ascii="Palatino Linotype" w:hAnsi="Palatino Linotype"/>
          <w:color w:val="000000"/>
        </w:rPr>
        <w:t xml:space="preserve"> se observó que respondió sobre el programa utilizado para el control de expedientes, sin embargo pretendió reservar la información correspondiente a los expedientes no concluidos, y a consideración de particular “</w:t>
      </w:r>
      <w:r w:rsidRPr="00DA55A0">
        <w:rPr>
          <w:rFonts w:ascii="Palatino Linotype" w:hAnsi="Palatino Linotype" w:cs="Arial"/>
          <w:i/>
        </w:rPr>
        <w:t xml:space="preserve">el sujeto obligado clasifica como reservado el contenido de los expedientes que se tramitan ante dicha instancia por el simple hecho de encontrarse en sus “catálogos de información reservada”, prescindiendo de la intervención del Comité de Transparencia…Por otra parte, el sujeto obligado, al tratar de dar respuesta al contenido de información de mi solicitud, señaló que “únicamente se lleva una base de datos electrónica en Excel para registro de expedientes” (sic), lo cual resulta inverificable, pues el sujeto obligado omite señalar cuál es la expresión documental o el sustento de su afirmación; lo anterior es de la mayor relevancia porque si dicha respuesta puede ser verificada a través de la propia base de datos, entonces el sujeto obligado bien pudo dar acceso en consulta directa </w:t>
      </w:r>
      <w:r w:rsidRPr="00DA55A0">
        <w:rPr>
          <w:rFonts w:ascii="Palatino Linotype" w:hAnsi="Palatino Linotype" w:cs="Arial"/>
          <w:i/>
        </w:rPr>
        <w:lastRenderedPageBreak/>
        <w:t>a dicha base, incluso mediante versión pública de la base de datos de Excel a la que hace alusión en su respuesta</w:t>
      </w:r>
      <w:r w:rsidRPr="00DA55A0">
        <w:rPr>
          <w:rFonts w:ascii="Palatino Linotype" w:hAnsi="Palatino Linotype" w:cs="Arial"/>
        </w:rPr>
        <w:t>”</w:t>
      </w:r>
    </w:p>
    <w:p w14:paraId="03D23EB1" w14:textId="77777777" w:rsidR="00E56AEF" w:rsidRPr="00DA55A0" w:rsidRDefault="00E56AEF" w:rsidP="00D12653">
      <w:pPr>
        <w:pStyle w:val="Prrafodelista"/>
        <w:tabs>
          <w:tab w:val="left" w:pos="426"/>
        </w:tabs>
        <w:spacing w:line="360" w:lineRule="auto"/>
        <w:ind w:left="0"/>
        <w:jc w:val="both"/>
        <w:rPr>
          <w:rFonts w:ascii="Palatino Linotype" w:eastAsia="Times New Roman" w:hAnsi="Palatino Linotype"/>
        </w:rPr>
      </w:pPr>
    </w:p>
    <w:p w14:paraId="4914ABEA" w14:textId="77777777" w:rsidR="00E56AEF" w:rsidRPr="00DA55A0" w:rsidRDefault="00E56AEF" w:rsidP="00D12653">
      <w:pPr>
        <w:pStyle w:val="Prrafodelista"/>
        <w:numPr>
          <w:ilvl w:val="0"/>
          <w:numId w:val="1"/>
        </w:numPr>
        <w:spacing w:line="360" w:lineRule="auto"/>
        <w:ind w:left="0" w:firstLine="0"/>
        <w:jc w:val="both"/>
        <w:rPr>
          <w:rFonts w:ascii="Palatino Linotype" w:hAnsi="Palatino Linotype"/>
          <w:lang w:eastAsia="es-MX"/>
        </w:rPr>
      </w:pPr>
      <w:r w:rsidRPr="00DA55A0">
        <w:rPr>
          <w:rFonts w:ascii="Palatino Linotype" w:hAnsi="Palatino Linotype"/>
          <w:lang w:eastAsia="es-MX"/>
        </w:rPr>
        <w:t>Por tal motivo es importante destacar que es obligación de todas las autoridades, promover, respetar y garantizar los derechos humanos, entre ellos el de acceso a la información pública, por lo que las respuestas ilegibles, imprecisas, incompletas o en un formato o modalidad distintos al solicitado generan una afectación inicial susceptible de ser reparada mediante el recurso de revisión.</w:t>
      </w:r>
    </w:p>
    <w:p w14:paraId="62176120" w14:textId="77777777" w:rsidR="004B26DC" w:rsidRPr="00DA55A0" w:rsidRDefault="004B26DC" w:rsidP="00D12653">
      <w:pPr>
        <w:pStyle w:val="Prrafodelista"/>
        <w:tabs>
          <w:tab w:val="left" w:pos="426"/>
        </w:tabs>
        <w:spacing w:line="360" w:lineRule="auto"/>
        <w:ind w:left="0"/>
        <w:jc w:val="both"/>
        <w:rPr>
          <w:rFonts w:ascii="Palatino Linotype" w:eastAsia="Times New Roman" w:hAnsi="Palatino Linotype"/>
        </w:rPr>
      </w:pPr>
    </w:p>
    <w:p w14:paraId="1F5B3EA5" w14:textId="45D17D3F" w:rsidR="009B2E41" w:rsidRPr="00DA55A0" w:rsidRDefault="004B26DC" w:rsidP="00D12653">
      <w:pPr>
        <w:pStyle w:val="Prrafodelista"/>
        <w:numPr>
          <w:ilvl w:val="0"/>
          <w:numId w:val="1"/>
        </w:numPr>
        <w:tabs>
          <w:tab w:val="left" w:pos="426"/>
        </w:tabs>
        <w:spacing w:line="360" w:lineRule="auto"/>
        <w:ind w:left="0" w:firstLine="0"/>
        <w:jc w:val="both"/>
        <w:rPr>
          <w:rFonts w:ascii="Palatino Linotype" w:eastAsia="Times New Roman" w:hAnsi="Palatino Linotype"/>
          <w:i/>
          <w:sz w:val="22"/>
          <w:szCs w:val="22"/>
        </w:rPr>
      </w:pPr>
      <w:r w:rsidRPr="00DA55A0">
        <w:rPr>
          <w:rFonts w:ascii="Palatino Linotype" w:eastAsia="Times New Roman" w:hAnsi="Palatino Linotype"/>
        </w:rPr>
        <w:t>Así mismo mediante su informe justificado modificó su respuesta inicial</w:t>
      </w:r>
      <w:r w:rsidR="009B2E41" w:rsidRPr="00DA55A0">
        <w:rPr>
          <w:rFonts w:ascii="Palatino Linotype" w:eastAsia="Times New Roman" w:hAnsi="Palatino Linotype"/>
        </w:rPr>
        <w:t>, toda vez que entregó un documento elaborado ad hoc mediante el cual se explica de manera detallada en qué consiste cada rubr</w:t>
      </w:r>
      <w:r w:rsidR="008E7868" w:rsidRPr="00DA55A0">
        <w:rPr>
          <w:rFonts w:ascii="Palatino Linotype" w:eastAsia="Times New Roman" w:hAnsi="Palatino Linotype"/>
        </w:rPr>
        <w:t>o capturado en las celdas que integran la base de datos en el Programa Excel que se alimenta desde la Oficialía de partes de la Sala Auxiliar de Ecatepec.</w:t>
      </w:r>
    </w:p>
    <w:p w14:paraId="7C331892" w14:textId="77777777" w:rsidR="008E7868" w:rsidRPr="00DA55A0" w:rsidRDefault="008E7868" w:rsidP="00D12653">
      <w:pPr>
        <w:pStyle w:val="Prrafodelista"/>
        <w:tabs>
          <w:tab w:val="left" w:pos="426"/>
        </w:tabs>
        <w:spacing w:line="360" w:lineRule="auto"/>
        <w:ind w:left="0"/>
        <w:jc w:val="both"/>
        <w:rPr>
          <w:rFonts w:ascii="Palatino Linotype" w:eastAsia="Times New Roman" w:hAnsi="Palatino Linotype"/>
          <w:i/>
          <w:sz w:val="22"/>
          <w:szCs w:val="22"/>
        </w:rPr>
      </w:pPr>
    </w:p>
    <w:p w14:paraId="53A53E87" w14:textId="7B14661B" w:rsidR="00E56AEF" w:rsidRPr="00DA55A0" w:rsidRDefault="00E56AEF" w:rsidP="00D12653">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A55A0">
        <w:rPr>
          <w:rFonts w:ascii="Palatino Linotype" w:hAnsi="Palatino Linotype"/>
        </w:rPr>
        <w:t xml:space="preserve">En mérito de lo anteriormente expuesto el </w:t>
      </w:r>
      <w:r w:rsidRPr="00DA55A0">
        <w:rPr>
          <w:rFonts w:ascii="Palatino Linotype" w:hAnsi="Palatino Linotype"/>
          <w:b/>
        </w:rPr>
        <w:t>Tribunal Estatal de Conciliación y Arbitraje</w:t>
      </w:r>
      <w:r w:rsidRPr="00DA55A0">
        <w:rPr>
          <w:rFonts w:ascii="Palatino Linotype" w:eastAsia="Times New Roman" w:hAnsi="Palatino Linotype"/>
          <w:b/>
        </w:rPr>
        <w:t xml:space="preserve"> </w:t>
      </w:r>
      <w:r w:rsidRPr="00DA55A0">
        <w:rPr>
          <w:rFonts w:ascii="Palatino Linotype" w:hAnsi="Palatino Linotype"/>
        </w:rPr>
        <w:t xml:space="preserve">hizo un esfuerzo que hay que reconocer, toda vez que mediante el informe justificado hace entrega de la información faltante sobre la operación del programa Excel utilizado para capturar la base de datos correspondiente a los expedientes formados en cada caso, por lo que el presente medio de defensa ha quedado sin materia; puesto que este Pleno considera que el </w:t>
      </w:r>
      <w:r w:rsidRPr="00DA55A0">
        <w:rPr>
          <w:rFonts w:ascii="Palatino Linotype" w:hAnsi="Palatino Linotype"/>
          <w:b/>
        </w:rPr>
        <w:t>SUJETO OBLIGADO</w:t>
      </w:r>
      <w:r w:rsidRPr="00DA55A0">
        <w:rPr>
          <w:rFonts w:ascii="Palatino Linotype" w:hAnsi="Palatino Linotype"/>
        </w:rPr>
        <w:t xml:space="preserve"> satisface el requerimiento de información del peticionario, ello considerando lo reiteradamente señalado y que se encuentra establecido en el artículo 12 de </w:t>
      </w:r>
      <w:r w:rsidRPr="00DA55A0">
        <w:rPr>
          <w:rFonts w:ascii="Palatino Linotype" w:hAnsi="Palatino Linotype"/>
          <w:b/>
        </w:rPr>
        <w:t xml:space="preserve">la Ley </w:t>
      </w:r>
      <w:r w:rsidRPr="00DA55A0">
        <w:rPr>
          <w:rFonts w:ascii="Palatino Linotype" w:hAnsi="Palatino Linotype"/>
          <w:b/>
        </w:rPr>
        <w:lastRenderedPageBreak/>
        <w:t>de Transparencia y Acceso a la Información Pública del Estado de México y Municipios</w:t>
      </w:r>
      <w:r w:rsidRPr="00DA55A0">
        <w:rPr>
          <w:rFonts w:ascii="Palatino Linotype" w:hAnsi="Palatino Linotype"/>
        </w:rPr>
        <w:t xml:space="preserve">, los </w:t>
      </w:r>
      <w:r w:rsidRPr="00DA55A0">
        <w:rPr>
          <w:rFonts w:ascii="Palatino Linotype" w:hAnsi="Palatino Linotype"/>
          <w:b/>
        </w:rPr>
        <w:t>SUJETOS OBLIGADOS</w:t>
      </w:r>
      <w:r w:rsidRPr="00DA55A0">
        <w:rPr>
          <w:rFonts w:ascii="Palatino Linotype" w:hAnsi="Palatino Linotype"/>
        </w:rPr>
        <w:t xml:space="preserve"> sólo proporcionarán la información que obra en sus archivos sin que estén constreñidos a procesar, resumir, realizar cálculos o investigaciones.</w:t>
      </w:r>
    </w:p>
    <w:p w14:paraId="08F150CC" w14:textId="77777777" w:rsidR="004B26DC" w:rsidRPr="00DA55A0" w:rsidRDefault="004B26DC" w:rsidP="00D12653">
      <w:pPr>
        <w:pStyle w:val="NormalWeb"/>
        <w:numPr>
          <w:ilvl w:val="0"/>
          <w:numId w:val="1"/>
        </w:numPr>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DA55A0">
        <w:rPr>
          <w:rFonts w:ascii="Palatino Linotype" w:hAnsi="Palatino Linotype"/>
          <w:bCs/>
          <w:lang w:eastAsia="es-MX"/>
        </w:rPr>
        <w:t>En ese sentido, cabe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CB55D9B" w14:textId="77777777" w:rsidR="004B26DC" w:rsidRPr="00DA55A0" w:rsidRDefault="004B26DC" w:rsidP="00D12653">
      <w:pPr>
        <w:pStyle w:val="NormalWeb"/>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44D4BF54" w14:textId="77777777" w:rsidR="004B26DC" w:rsidRPr="00DA55A0" w:rsidRDefault="004B26DC" w:rsidP="00D12653">
      <w:pPr>
        <w:pStyle w:val="NormalWeb"/>
        <w:numPr>
          <w:ilvl w:val="0"/>
          <w:numId w:val="1"/>
        </w:numPr>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DA55A0">
        <w:rPr>
          <w:rFonts w:ascii="Palatino Linotype" w:hAnsi="Palatino Linotype" w:cs="Arial"/>
          <w:bCs/>
          <w:lang w:eastAsia="es-MX"/>
        </w:rPr>
        <w:t>Sirve de apoyo a lo anterior por analogía, el criterio 31-10 emitido por el ahora Instituto Nacional de Transparencia, Acceso a la Información y Protección de Datos Personales, que a la letra dice:</w:t>
      </w:r>
    </w:p>
    <w:p w14:paraId="30BCBFF3" w14:textId="77777777" w:rsidR="004B26DC" w:rsidRPr="00DA55A0" w:rsidRDefault="004B26DC" w:rsidP="00D12653">
      <w:pPr>
        <w:spacing w:before="240" w:after="360" w:line="360" w:lineRule="auto"/>
        <w:ind w:left="567" w:right="616"/>
        <w:jc w:val="both"/>
        <w:rPr>
          <w:rFonts w:ascii="Palatino Linotype" w:eastAsia="Times New Roman" w:hAnsi="Palatino Linotype" w:cs="Arial"/>
          <w:bCs/>
          <w:i/>
          <w:iCs/>
          <w:sz w:val="22"/>
          <w:szCs w:val="22"/>
          <w:lang w:eastAsia="es-MX"/>
        </w:rPr>
      </w:pPr>
      <w:r w:rsidRPr="00DA55A0">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DA55A0">
        <w:rPr>
          <w:rFonts w:ascii="Palatino Linotype" w:eastAsia="Times New Roman" w:hAnsi="Palatino Linotype" w:cs="Arial"/>
          <w:bCs/>
          <w:i/>
          <w:iCs/>
          <w:sz w:val="22"/>
          <w:szCs w:val="22"/>
          <w:lang w:eastAsia="es-MX"/>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41C9D3A" w14:textId="77777777" w:rsidR="004B26DC" w:rsidRPr="00DA55A0" w:rsidRDefault="004B26DC" w:rsidP="00D12653">
      <w:pPr>
        <w:pStyle w:val="NormalWeb"/>
        <w:numPr>
          <w:ilvl w:val="0"/>
          <w:numId w:val="1"/>
        </w:numPr>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DA55A0">
        <w:rPr>
          <w:rFonts w:ascii="Palatino Linotype" w:hAnsi="Palatino Linotype"/>
          <w:color w:val="000000" w:themeColor="text1"/>
          <w:shd w:val="clear" w:color="auto" w:fill="FFFFFF"/>
        </w:rPr>
        <w:t xml:space="preserve">Además, </w:t>
      </w:r>
      <w:r w:rsidRPr="00DA55A0">
        <w:rPr>
          <w:rFonts w:ascii="Palatino Linotype" w:eastAsia="Arial Unicode MS" w:hAnsi="Palatino Linotype" w:cs="Arial"/>
          <w:color w:val="000000" w:themeColor="text1"/>
        </w:rPr>
        <w:t>e</w:t>
      </w:r>
      <w:r w:rsidRPr="00DA55A0">
        <w:rPr>
          <w:rFonts w:ascii="Palatino Linotype" w:hAnsi="Palatino Linotype"/>
          <w:color w:val="000000" w:themeColor="text1"/>
          <w:shd w:val="clear" w:color="auto" w:fill="FFFFFF"/>
        </w:rPr>
        <w:t>s menester señalar que la manifestación hecha por el</w:t>
      </w:r>
      <w:r w:rsidRPr="00DA55A0">
        <w:rPr>
          <w:rStyle w:val="apple-converted-space"/>
          <w:rFonts w:ascii="Palatino Linotype" w:eastAsiaTheme="minorHAnsi" w:hAnsi="Palatino Linotype"/>
          <w:color w:val="000000" w:themeColor="text1"/>
          <w:shd w:val="clear" w:color="auto" w:fill="FFFFFF"/>
        </w:rPr>
        <w:t xml:space="preserve"> </w:t>
      </w:r>
      <w:r w:rsidRPr="00DA55A0">
        <w:rPr>
          <w:rFonts w:ascii="Palatino Linotype" w:hAnsi="Palatino Linotype"/>
          <w:b/>
          <w:bCs/>
          <w:color w:val="000000" w:themeColor="text1"/>
          <w:shd w:val="clear" w:color="auto" w:fill="FFFFFF"/>
        </w:rPr>
        <w:t>SUJETO OBLIGADO</w:t>
      </w:r>
      <w:r w:rsidRPr="00DA55A0">
        <w:rPr>
          <w:rStyle w:val="apple-converted-space"/>
          <w:rFonts w:ascii="Palatino Linotype" w:eastAsiaTheme="minorHAnsi" w:hAnsi="Palatino Linotype"/>
          <w:b/>
          <w:bCs/>
          <w:color w:val="000000" w:themeColor="text1"/>
          <w:shd w:val="clear" w:color="auto" w:fill="FFFFFF"/>
        </w:rPr>
        <w:t xml:space="preserve"> </w:t>
      </w:r>
      <w:r w:rsidRPr="00DA55A0">
        <w:rPr>
          <w:rFonts w:ascii="Palatino Linotype" w:hAnsi="Palatino Linotype"/>
          <w:color w:val="000000" w:themeColor="text1"/>
          <w:shd w:val="clear" w:color="auto" w:fill="FFFFFF"/>
        </w:rPr>
        <w:t>en el informe justificado</w:t>
      </w:r>
      <w:r w:rsidRPr="00DA55A0">
        <w:rPr>
          <w:rStyle w:val="apple-converted-space"/>
          <w:rFonts w:ascii="Palatino Linotype" w:eastAsiaTheme="minorHAnsi" w:hAnsi="Palatino Linotype"/>
          <w:color w:val="000000" w:themeColor="text1"/>
          <w:shd w:val="clear" w:color="auto" w:fill="FFFFFF"/>
        </w:rPr>
        <w:t xml:space="preserve"> </w:t>
      </w:r>
      <w:r w:rsidRPr="00DA55A0">
        <w:rPr>
          <w:rFonts w:ascii="Palatino Linotype" w:hAnsi="Palatino Linotype"/>
          <w:color w:val="000000" w:themeColor="text1"/>
          <w:shd w:val="clear" w:color="auto" w:fill="FFFFFF"/>
          <w:lang w:val="es-ES_tradnl"/>
        </w:rPr>
        <w:t xml:space="preserve">constituye una confesión expresa en virtud de que concurren las circunstancias dispuestas en el numeral 97 del </w:t>
      </w:r>
      <w:r w:rsidRPr="00DA55A0">
        <w:rPr>
          <w:rFonts w:ascii="Palatino Linotype" w:hAnsi="Palatino Linotype"/>
          <w:b/>
          <w:color w:val="000000" w:themeColor="text1"/>
          <w:shd w:val="clear" w:color="auto" w:fill="FFFFFF"/>
          <w:lang w:val="es-ES_tradnl"/>
        </w:rPr>
        <w:t>Código de Procedimientos Administrativos del Estado de México</w:t>
      </w:r>
      <w:r w:rsidRPr="00DA55A0">
        <w:rPr>
          <w:rFonts w:ascii="Palatino Linotype" w:hAnsi="Palatino Linotype"/>
          <w:color w:val="000000" w:themeColor="text1"/>
          <w:shd w:val="clear" w:color="auto" w:fill="FFFFFF"/>
          <w:lang w:val="es-ES_tradnl"/>
        </w:rPr>
        <w:t>, consistentes en que fue realizada por persona capacitada para obligarse, con pleno conocimiento, sin coacción ni violencia y respecto de un hecho propio.</w:t>
      </w:r>
    </w:p>
    <w:p w14:paraId="68C88CA4" w14:textId="77777777" w:rsidR="004B26DC" w:rsidRPr="00DA55A0" w:rsidRDefault="004B26DC" w:rsidP="00D12653">
      <w:pPr>
        <w:rPr>
          <w:rFonts w:eastAsia="Times New Roman"/>
        </w:rPr>
      </w:pPr>
    </w:p>
    <w:p w14:paraId="2AC6C37C" w14:textId="77777777" w:rsidR="004B26DC" w:rsidRPr="00DA55A0" w:rsidRDefault="004B26DC" w:rsidP="00D12653">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DA55A0">
        <w:rPr>
          <w:rFonts w:ascii="Palatino Linotype" w:eastAsia="Times New Roman" w:hAnsi="Palatino Linotype"/>
          <w:lang w:val="es-MX" w:eastAsia="en-US"/>
        </w:rPr>
        <w:t xml:space="preserve">Una vez precisado lo anterior, </w:t>
      </w:r>
      <w:r w:rsidRPr="00DA55A0">
        <w:rPr>
          <w:rFonts w:ascii="Palatino Linotype" w:eastAsia="Batang" w:hAnsi="Palatino Linotype" w:cs="Arial"/>
        </w:rPr>
        <w:t xml:space="preserve">por lo que hace a las causas de sobreseimiento contenidas en </w:t>
      </w:r>
      <w:r w:rsidRPr="00DA55A0">
        <w:rPr>
          <w:rFonts w:ascii="Palatino Linotype" w:hAnsi="Palatino Linotype" w:cs="Arial"/>
        </w:rPr>
        <w:t xml:space="preserve">la fracción III del artículo 192 </w:t>
      </w:r>
      <w:r w:rsidRPr="00DA55A0">
        <w:rPr>
          <w:rFonts w:ascii="Palatino Linotype" w:eastAsia="Batang" w:hAnsi="Palatino Linotype" w:cs="Arial"/>
        </w:rPr>
        <w:t xml:space="preserve">de la </w:t>
      </w:r>
      <w:r w:rsidRPr="00DA55A0">
        <w:rPr>
          <w:rFonts w:ascii="Palatino Linotype" w:eastAsia="Batang" w:hAnsi="Palatino Linotype" w:cs="Arial"/>
          <w:b/>
        </w:rPr>
        <w:t>Ley de Transparencia y Acceso a la Información Pública del Estado de México y Municipios</w:t>
      </w:r>
      <w:r w:rsidRPr="00DA55A0">
        <w:rPr>
          <w:rFonts w:ascii="Palatino Linotype" w:eastAsia="Batang" w:hAnsi="Palatino Linotype" w:cs="Arial"/>
        </w:rPr>
        <w:t xml:space="preserve">, es oportuno señalar que estos requisitos privilegian la existencia de elementos de fondo, tales como el desistimiento o fallecimiento del </w:t>
      </w:r>
      <w:r w:rsidRPr="00DA55A0">
        <w:rPr>
          <w:rFonts w:ascii="Palatino Linotype" w:eastAsia="Batang" w:hAnsi="Palatino Linotype" w:cs="Arial"/>
          <w:b/>
        </w:rPr>
        <w:t>RECURRENTE</w:t>
      </w:r>
      <w:r w:rsidRPr="00DA55A0">
        <w:rPr>
          <w:rFonts w:ascii="Palatino Linotype" w:eastAsia="Batang" w:hAnsi="Palatino Linotype" w:cs="Arial"/>
        </w:rPr>
        <w:t xml:space="preserve"> o que el </w:t>
      </w:r>
      <w:r w:rsidRPr="00DA55A0">
        <w:rPr>
          <w:rFonts w:ascii="Palatino Linotype" w:eastAsia="Batang" w:hAnsi="Palatino Linotype" w:cs="Arial"/>
          <w:b/>
        </w:rPr>
        <w:t>SUJETO OBLIGADO</w:t>
      </w:r>
      <w:r w:rsidRPr="00DA55A0">
        <w:rPr>
          <w:rFonts w:ascii="Palatino Linotype" w:eastAsia="Batang" w:hAnsi="Palatino Linotype" w:cs="Arial"/>
        </w:rPr>
        <w:t xml:space="preserve"> </w:t>
      </w:r>
      <w:r w:rsidRPr="00DA55A0">
        <w:rPr>
          <w:rFonts w:ascii="Palatino Linotype" w:eastAsia="Batang" w:hAnsi="Palatino Linotype" w:cs="Arial"/>
          <w:b/>
          <w:u w:val="single"/>
        </w:rPr>
        <w:t>modifique o revoque el acto</w:t>
      </w:r>
      <w:r w:rsidRPr="00DA55A0">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6463421" w14:textId="77777777" w:rsidR="004B26DC" w:rsidRPr="00DA55A0" w:rsidRDefault="004B26DC" w:rsidP="00D12653">
      <w:pPr>
        <w:pStyle w:val="Prrafodelista"/>
        <w:rPr>
          <w:rFonts w:ascii="Palatino Linotype" w:eastAsia="Times New Roman" w:hAnsi="Palatino Linotype"/>
        </w:rPr>
      </w:pPr>
    </w:p>
    <w:p w14:paraId="6E4AA5C9" w14:textId="77777777" w:rsidR="004B26DC" w:rsidRPr="00DA55A0" w:rsidRDefault="004B26DC" w:rsidP="00D12653">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DA55A0">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DA55A0">
        <w:rPr>
          <w:rFonts w:ascii="Palatino Linotype" w:hAnsi="Palatino Linotype" w:cs="Arial"/>
          <w:b/>
        </w:rPr>
        <w:t>SUJETO OBLIGADO</w:t>
      </w:r>
      <w:r w:rsidRPr="00DA55A0">
        <w:rPr>
          <w:rFonts w:ascii="Palatino Linotype" w:hAnsi="Palatino Linotype" w:cs="Arial"/>
        </w:rPr>
        <w:t>:</w:t>
      </w:r>
    </w:p>
    <w:p w14:paraId="40C6FB04" w14:textId="77777777" w:rsidR="004B26DC" w:rsidRPr="00DA55A0" w:rsidRDefault="004B26DC" w:rsidP="00D12653">
      <w:pPr>
        <w:pStyle w:val="Prrafodelista"/>
        <w:spacing w:before="240" w:after="240" w:line="360" w:lineRule="auto"/>
        <w:ind w:left="0"/>
        <w:jc w:val="both"/>
        <w:rPr>
          <w:rFonts w:ascii="Palatino Linotype" w:eastAsia="Calibri" w:hAnsi="Palatino Linotype" w:cs="Arial"/>
          <w:lang w:val="es-ES"/>
        </w:rPr>
      </w:pPr>
    </w:p>
    <w:p w14:paraId="2C98B0FB" w14:textId="77777777" w:rsidR="004B26DC" w:rsidRPr="00DA55A0" w:rsidRDefault="004B26DC" w:rsidP="00D12653">
      <w:pPr>
        <w:pStyle w:val="Prrafodelista"/>
        <w:numPr>
          <w:ilvl w:val="0"/>
          <w:numId w:val="8"/>
        </w:numPr>
        <w:spacing w:before="240" w:after="240" w:line="360" w:lineRule="auto"/>
        <w:ind w:left="567" w:right="567" w:firstLine="0"/>
        <w:jc w:val="both"/>
        <w:rPr>
          <w:rFonts w:ascii="Palatino Linotype" w:hAnsi="Palatino Linotype" w:cs="Arial"/>
        </w:rPr>
      </w:pPr>
      <w:r w:rsidRPr="00DA55A0">
        <w:rPr>
          <w:rFonts w:ascii="Palatino Linotype" w:hAnsi="Palatino Linotype" w:cs="Arial"/>
          <w:b/>
        </w:rPr>
        <w:t>Modifique el acto impugnado:</w:t>
      </w:r>
      <w:r w:rsidRPr="00DA55A0">
        <w:rPr>
          <w:rFonts w:ascii="Palatino Linotype" w:hAnsi="Palatino Linotype" w:cs="Arial"/>
        </w:rPr>
        <w:t xml:space="preserve"> Se actualiza cuando el </w:t>
      </w:r>
      <w:r w:rsidRPr="00DA55A0">
        <w:rPr>
          <w:rFonts w:ascii="Palatino Linotype" w:hAnsi="Palatino Linotype" w:cs="Arial"/>
          <w:b/>
        </w:rPr>
        <w:t>SUJETO OBLIGADO</w:t>
      </w:r>
      <w:r w:rsidRPr="00DA55A0">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8CA4F91" w14:textId="77777777" w:rsidR="004B26DC" w:rsidRPr="00DA55A0" w:rsidRDefault="004B26DC" w:rsidP="00D12653">
      <w:pPr>
        <w:pStyle w:val="Prrafodelista"/>
        <w:numPr>
          <w:ilvl w:val="0"/>
          <w:numId w:val="8"/>
        </w:numPr>
        <w:spacing w:before="240" w:after="240" w:line="360" w:lineRule="auto"/>
        <w:ind w:left="567" w:right="616" w:firstLine="0"/>
        <w:jc w:val="both"/>
        <w:rPr>
          <w:rFonts w:ascii="Palatino Linotype" w:hAnsi="Palatino Linotype" w:cs="Arial"/>
        </w:rPr>
      </w:pPr>
      <w:r w:rsidRPr="00DA55A0">
        <w:rPr>
          <w:rFonts w:ascii="Palatino Linotype" w:hAnsi="Palatino Linotype" w:cs="Arial"/>
          <w:b/>
        </w:rPr>
        <w:t>Revoque el acto impugnado:</w:t>
      </w:r>
      <w:r w:rsidRPr="00DA55A0">
        <w:rPr>
          <w:rFonts w:ascii="Palatino Linotype" w:hAnsi="Palatino Linotype" w:cs="Arial"/>
        </w:rPr>
        <w:t xml:space="preserve"> En este supuesto, el </w:t>
      </w:r>
      <w:r w:rsidRPr="00DA55A0">
        <w:rPr>
          <w:rFonts w:ascii="Palatino Linotype" w:hAnsi="Palatino Linotype" w:cs="Arial"/>
          <w:b/>
        </w:rPr>
        <w:t>SUJETO OBLIGADO</w:t>
      </w:r>
      <w:r w:rsidRPr="00DA55A0">
        <w:rPr>
          <w:rFonts w:ascii="Palatino Linotype" w:hAnsi="Palatino Linotype" w:cs="Arial"/>
        </w:rPr>
        <w:t xml:space="preserve"> deja sin efectos la primera respuesta y en su lugar emite otra que satisfaga lo solicitado por el particular en un primer momento.</w:t>
      </w:r>
    </w:p>
    <w:p w14:paraId="045B6B56" w14:textId="77777777" w:rsidR="004B26DC" w:rsidRPr="00DA55A0" w:rsidRDefault="004B26DC" w:rsidP="00D12653">
      <w:pPr>
        <w:pStyle w:val="Prrafodelista"/>
        <w:spacing w:before="240" w:after="240" w:line="360" w:lineRule="auto"/>
        <w:ind w:left="567" w:right="616"/>
        <w:jc w:val="both"/>
        <w:rPr>
          <w:rFonts w:ascii="Palatino Linotype" w:hAnsi="Palatino Linotype" w:cs="Arial"/>
        </w:rPr>
      </w:pPr>
    </w:p>
    <w:p w14:paraId="423166E2"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7C44BF1E" w14:textId="77777777" w:rsidR="004B26DC" w:rsidRPr="00DA55A0" w:rsidRDefault="004B26DC" w:rsidP="00D12653">
      <w:pPr>
        <w:pStyle w:val="Prrafodelista"/>
        <w:spacing w:before="240" w:after="240" w:line="360" w:lineRule="auto"/>
        <w:ind w:left="0" w:right="49"/>
        <w:jc w:val="both"/>
        <w:rPr>
          <w:rFonts w:ascii="Palatino Linotype" w:hAnsi="Palatino Linotype"/>
        </w:rPr>
      </w:pPr>
    </w:p>
    <w:p w14:paraId="7464EBFD"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hAnsi="Palatino Linotype" w:cs="Arial"/>
        </w:rPr>
        <w:t xml:space="preserve">En el presente asunto, este Pleno advierte que el </w:t>
      </w:r>
      <w:r w:rsidRPr="00DA55A0">
        <w:rPr>
          <w:rFonts w:ascii="Palatino Linotype" w:eastAsia="Times New Roman" w:hAnsi="Palatino Linotype" w:cs="Arial"/>
          <w:b/>
        </w:rPr>
        <w:t>SUJETO OBLIGADO</w:t>
      </w:r>
      <w:r w:rsidRPr="00DA55A0">
        <w:rPr>
          <w:rFonts w:ascii="Palatino Linotype" w:hAnsi="Palatino Linotype" w:cs="Arial"/>
        </w:rPr>
        <w:t xml:space="preserve"> con la información enviada a través del informe de justificación, </w:t>
      </w:r>
      <w:r w:rsidRPr="00DA55A0">
        <w:rPr>
          <w:rFonts w:ascii="Palatino Linotype" w:hAnsi="Palatino Linotype" w:cs="Arial"/>
          <w:b/>
        </w:rPr>
        <w:t>modifica</w:t>
      </w:r>
      <w:r w:rsidRPr="00DA55A0">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5EBE401F" w14:textId="77777777" w:rsidR="004B26DC" w:rsidRPr="00DA55A0" w:rsidRDefault="004B26DC" w:rsidP="00D12653">
      <w:pPr>
        <w:pStyle w:val="Prrafodelista"/>
        <w:rPr>
          <w:rFonts w:ascii="Palatino Linotype" w:hAnsi="Palatino Linotype"/>
        </w:rPr>
      </w:pPr>
    </w:p>
    <w:p w14:paraId="43AEBECD"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hAnsi="Palatino Linotype" w:cs="Arial"/>
        </w:rPr>
        <w:lastRenderedPageBreak/>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DA55A0">
        <w:rPr>
          <w:rFonts w:ascii="Palatino Linotype" w:hAnsi="Palatino Linotype" w:cs="Arial"/>
          <w:b/>
        </w:rPr>
        <w:t>SUJETOS OBLIGADOS</w:t>
      </w:r>
      <w:r w:rsidRPr="00DA55A0">
        <w:rPr>
          <w:rFonts w:ascii="Palatino Linotype" w:hAnsi="Palatino Linotype" w:cs="Arial"/>
        </w:rPr>
        <w:t xml:space="preserve"> o la negativa de entrega de la misma, derivada de la solicitud de información pública.</w:t>
      </w:r>
    </w:p>
    <w:p w14:paraId="21DA9AA3" w14:textId="77777777" w:rsidR="004B26DC" w:rsidRPr="00DA55A0" w:rsidRDefault="004B26DC" w:rsidP="00D12653">
      <w:pPr>
        <w:pStyle w:val="Prrafodelista"/>
        <w:rPr>
          <w:rFonts w:ascii="Palatino Linotype" w:hAnsi="Palatino Linotype"/>
        </w:rPr>
      </w:pPr>
    </w:p>
    <w:p w14:paraId="5A6B22B9"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hAnsi="Palatino Linotype" w:cs="Arial"/>
        </w:rPr>
        <w:t xml:space="preserve">De este modo, cuando el </w:t>
      </w:r>
      <w:r w:rsidRPr="00DA55A0">
        <w:rPr>
          <w:rFonts w:ascii="Palatino Linotype" w:hAnsi="Palatino Linotype" w:cs="Arial"/>
          <w:b/>
        </w:rPr>
        <w:t xml:space="preserve">SUJETO OBLIGADO, </w:t>
      </w:r>
      <w:r w:rsidRPr="00DA55A0">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DA55A0">
        <w:rPr>
          <w:rFonts w:ascii="Palatino Linotype" w:hAnsi="Palatino Linotype" w:cs="Arial"/>
          <w:i/>
        </w:rPr>
        <w:t>litis</w:t>
      </w:r>
      <w:r w:rsidRPr="00DA55A0">
        <w:rPr>
          <w:rFonts w:ascii="Palatino Linotype" w:hAnsi="Palatino Linotype" w:cs="Arial"/>
        </w:rPr>
        <w:t xml:space="preserve"> planteada, debido a que la afectación en su esfera de derechos fue restituida por la propia autoridad que emitió el acto motivo de impugnación.</w:t>
      </w:r>
    </w:p>
    <w:p w14:paraId="5B20064C" w14:textId="77777777" w:rsidR="004B26DC" w:rsidRPr="00DA55A0" w:rsidRDefault="004B26DC" w:rsidP="00D12653">
      <w:pPr>
        <w:pStyle w:val="Prrafodelista"/>
        <w:rPr>
          <w:rFonts w:ascii="Palatino Linotype" w:hAnsi="Palatino Linotype"/>
        </w:rPr>
      </w:pPr>
    </w:p>
    <w:p w14:paraId="769E6B72"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hAnsi="Palatino Linotype" w:cs="Arial"/>
        </w:rPr>
        <w:t>Sirve de sustento a lo anterior la siguiente jurisprudencia por contradicción, cuyo rubro, texto y datos de identificación son los siguientes:</w:t>
      </w:r>
    </w:p>
    <w:p w14:paraId="368CEC73" w14:textId="77777777" w:rsidR="004B26DC" w:rsidRPr="00DA55A0" w:rsidRDefault="004B26DC" w:rsidP="00D12653">
      <w:pPr>
        <w:spacing w:before="240" w:after="240" w:line="360" w:lineRule="auto"/>
        <w:ind w:left="567" w:right="618"/>
        <w:jc w:val="both"/>
        <w:rPr>
          <w:rFonts w:ascii="Palatino Linotype" w:hAnsi="Palatino Linotype" w:cs="Arial"/>
          <w:i/>
          <w:sz w:val="22"/>
          <w:szCs w:val="22"/>
        </w:rPr>
      </w:pPr>
      <w:r w:rsidRPr="00DA55A0">
        <w:rPr>
          <w:rFonts w:ascii="Palatino Linotype" w:hAnsi="Palatino Linotype" w:cs="Arial"/>
          <w:b/>
          <w:i/>
          <w:sz w:val="22"/>
          <w:szCs w:val="22"/>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w:t>
      </w:r>
      <w:r w:rsidRPr="00DA55A0">
        <w:rPr>
          <w:rFonts w:ascii="Palatino Linotype" w:hAnsi="Palatino Linotype" w:cs="Arial"/>
          <w:b/>
          <w:i/>
          <w:sz w:val="22"/>
          <w:szCs w:val="22"/>
        </w:rPr>
        <w:lastRenderedPageBreak/>
        <w:t>MEDIO ORDINARIO DE DEFENSA QUE PROCEDA.</w:t>
      </w:r>
      <w:r w:rsidRPr="00DA55A0">
        <w:rPr>
          <w:rFonts w:ascii="Palatino Linotype" w:hAnsi="Palatino Linotype" w:cs="Arial"/>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5757D151"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hAnsi="Palatino Linotype" w:cs="Arial"/>
        </w:rPr>
        <w:t>La anterior jurisprudencia resulta aplicable al presente asunto, en dos aspectos:</w:t>
      </w:r>
    </w:p>
    <w:p w14:paraId="5F05EC96" w14:textId="77777777" w:rsidR="004B26DC" w:rsidRPr="00DA55A0" w:rsidRDefault="004B26DC" w:rsidP="00D12653">
      <w:pPr>
        <w:pStyle w:val="Prrafodelista"/>
        <w:spacing w:before="240" w:after="240" w:line="360" w:lineRule="auto"/>
        <w:ind w:left="0" w:right="49"/>
        <w:jc w:val="both"/>
        <w:rPr>
          <w:rFonts w:ascii="Palatino Linotype" w:hAnsi="Palatino Linotype"/>
        </w:rPr>
      </w:pPr>
    </w:p>
    <w:p w14:paraId="0152205F" w14:textId="77777777" w:rsidR="004B26DC" w:rsidRPr="00DA55A0" w:rsidRDefault="004B26DC" w:rsidP="00D12653">
      <w:pPr>
        <w:pStyle w:val="Prrafodelista"/>
        <w:numPr>
          <w:ilvl w:val="0"/>
          <w:numId w:val="9"/>
        </w:numPr>
        <w:spacing w:before="240" w:after="240" w:line="360" w:lineRule="auto"/>
        <w:ind w:left="567" w:right="567" w:firstLine="0"/>
        <w:jc w:val="both"/>
        <w:rPr>
          <w:rFonts w:ascii="Palatino Linotype" w:hAnsi="Palatino Linotype" w:cs="Arial"/>
        </w:rPr>
      </w:pPr>
      <w:r w:rsidRPr="00DA55A0">
        <w:rPr>
          <w:rFonts w:ascii="Palatino Linotype" w:hAnsi="Palatino Linotype" w:cs="Arial"/>
          <w:b/>
        </w:rPr>
        <w:t>La cesación de los efectos perniciosos del acto de autoridad:</w:t>
      </w:r>
      <w:r w:rsidRPr="00DA55A0">
        <w:rPr>
          <w:rFonts w:ascii="Palatino Linotype" w:hAnsi="Palatino Linotype" w:cs="Arial"/>
        </w:rPr>
        <w:t xml:space="preserve"> Al respecto, la Ley de Transparencia contempla la figura jurídica del sobreseimiento cuando el </w:t>
      </w:r>
      <w:r w:rsidRPr="00DA55A0">
        <w:rPr>
          <w:rFonts w:ascii="Palatino Linotype" w:hAnsi="Palatino Linotype" w:cs="Arial"/>
          <w:b/>
        </w:rPr>
        <w:t>SUJETO OBLIGADO</w:t>
      </w:r>
      <w:r w:rsidRPr="00DA55A0">
        <w:rPr>
          <w:rFonts w:ascii="Palatino Linotype" w:hAnsi="Palatino Linotype" w:cs="Arial"/>
        </w:rPr>
        <w:t xml:space="preserve"> de </w:t>
      </w:r>
      <w:r w:rsidRPr="00DA55A0">
        <w:rPr>
          <w:rFonts w:ascii="Palatino Linotype" w:hAnsi="Palatino Linotype" w:cs="Arial"/>
          <w:i/>
        </w:rPr>
        <w:t>motu proprio</w:t>
      </w:r>
      <w:r w:rsidRPr="00DA55A0">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14:paraId="46B082E0" w14:textId="77777777" w:rsidR="004B26DC" w:rsidRPr="00DA55A0" w:rsidRDefault="004B26DC" w:rsidP="00D12653">
      <w:pPr>
        <w:pStyle w:val="Prrafodelista"/>
        <w:spacing w:before="240" w:after="240" w:line="360" w:lineRule="auto"/>
        <w:ind w:left="567" w:right="567"/>
        <w:jc w:val="both"/>
        <w:rPr>
          <w:rFonts w:ascii="Palatino Linotype" w:hAnsi="Palatino Linotype" w:cs="Arial"/>
        </w:rPr>
      </w:pPr>
    </w:p>
    <w:p w14:paraId="7C99A536" w14:textId="77777777" w:rsidR="004B26DC" w:rsidRPr="00DA55A0" w:rsidRDefault="004B26DC" w:rsidP="00D12653">
      <w:pPr>
        <w:pStyle w:val="Prrafodelista"/>
        <w:numPr>
          <w:ilvl w:val="0"/>
          <w:numId w:val="9"/>
        </w:numPr>
        <w:spacing w:before="240" w:after="240" w:line="360" w:lineRule="auto"/>
        <w:ind w:left="567" w:right="616" w:firstLine="0"/>
        <w:jc w:val="both"/>
        <w:rPr>
          <w:rFonts w:ascii="Palatino Linotype" w:hAnsi="Palatino Linotype" w:cs="Arial"/>
        </w:rPr>
      </w:pPr>
      <w:r w:rsidRPr="00DA55A0">
        <w:rPr>
          <w:rFonts w:ascii="Palatino Linotype" w:hAnsi="Palatino Linotype" w:cs="Arial"/>
          <w:b/>
        </w:rPr>
        <w:lastRenderedPageBreak/>
        <w:t>El momento procesal para modificar el acto impugnado:</w:t>
      </w:r>
      <w:r w:rsidRPr="00DA55A0">
        <w:rPr>
          <w:rFonts w:ascii="Palatino Linotype" w:hAnsi="Palatino Linotype" w:cs="Arial"/>
        </w:rPr>
        <w:t xml:space="preserve"> Para que se actualice el sobreseimiento de un recurso de revisión, el </w:t>
      </w:r>
      <w:r w:rsidRPr="00DA55A0">
        <w:rPr>
          <w:rFonts w:ascii="Palatino Linotype" w:hAnsi="Palatino Linotype" w:cs="Arial"/>
          <w:b/>
        </w:rPr>
        <w:t>SUJETO OBLIGADO</w:t>
      </w:r>
      <w:r w:rsidRPr="00DA55A0">
        <w:rPr>
          <w:rFonts w:ascii="Palatino Linotype" w:hAnsi="Palatino Linotype" w:cs="Arial"/>
        </w:rPr>
        <w:t xml:space="preserve"> puede entregar o completar la información al momento de rendir su informe de justificación o </w:t>
      </w:r>
      <w:r w:rsidRPr="00DA55A0">
        <w:rPr>
          <w:rFonts w:ascii="Palatino Linotype" w:hAnsi="Palatino Linotype" w:cs="Arial"/>
          <w:b/>
          <w:u w:val="single"/>
        </w:rPr>
        <w:t>posteriormente</w:t>
      </w:r>
      <w:r w:rsidRPr="00DA55A0">
        <w:rPr>
          <w:rFonts w:ascii="Palatino Linotype" w:hAnsi="Palatino Linotype" w:cs="Arial"/>
        </w:rPr>
        <w:t xml:space="preserve"> a éste, siempre y cuando el Pleno del Instituto no haya dictado resolución definitiva.</w:t>
      </w:r>
    </w:p>
    <w:p w14:paraId="2D640C1E" w14:textId="77777777" w:rsidR="004B26DC" w:rsidRPr="00DA55A0" w:rsidRDefault="004B26DC" w:rsidP="00D12653">
      <w:pPr>
        <w:pStyle w:val="Prrafodelista"/>
        <w:spacing w:before="240" w:after="240" w:line="360" w:lineRule="auto"/>
        <w:ind w:left="567" w:right="616"/>
        <w:jc w:val="both"/>
        <w:rPr>
          <w:rFonts w:ascii="Palatino Linotype" w:hAnsi="Palatino Linotype" w:cs="Arial"/>
        </w:rPr>
      </w:pPr>
    </w:p>
    <w:p w14:paraId="7231AC58"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eastAsia="Batang" w:hAnsi="Palatino Linotype" w:cs="Arial"/>
        </w:rPr>
        <w:t xml:space="preserve">Además, de acuerdo con el procesalista Niceto Alcalá-Zamora y Castillo en su obra </w:t>
      </w:r>
      <w:r w:rsidRPr="00DA55A0">
        <w:rPr>
          <w:rFonts w:ascii="Palatino Linotype" w:eastAsia="Batang" w:hAnsi="Palatino Linotype" w:cs="Arial"/>
          <w:i/>
        </w:rPr>
        <w:t>“Cuestiones de Terminología Procesal”</w:t>
      </w:r>
      <w:r w:rsidRPr="00DA55A0">
        <w:rPr>
          <w:rFonts w:ascii="Palatino Linotype" w:eastAsia="Batang" w:hAnsi="Palatino Linotype" w:cs="Arial"/>
        </w:rPr>
        <w:t xml:space="preserve">, el sobreseimiento es </w:t>
      </w:r>
      <w:r w:rsidRPr="00DA55A0">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76AD96D0" w14:textId="77777777" w:rsidR="004B26DC" w:rsidRPr="00DA55A0" w:rsidRDefault="004B26DC" w:rsidP="00D12653">
      <w:pPr>
        <w:pStyle w:val="Prrafodelista"/>
        <w:spacing w:before="240" w:after="240" w:line="360" w:lineRule="auto"/>
        <w:ind w:left="0" w:right="49"/>
        <w:jc w:val="both"/>
        <w:rPr>
          <w:rFonts w:ascii="Palatino Linotype" w:hAnsi="Palatino Linotype"/>
        </w:rPr>
      </w:pPr>
    </w:p>
    <w:p w14:paraId="7C7FAAA9"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eastAsia="Batang" w:hAnsi="Palatino Linotype" w:cs="Arial"/>
        </w:rPr>
        <w:t xml:space="preserve">Eduardo Pallares, en su artículo </w:t>
      </w:r>
      <w:r w:rsidRPr="00DA55A0">
        <w:rPr>
          <w:rFonts w:ascii="Palatino Linotype" w:eastAsia="Batang" w:hAnsi="Palatino Linotype" w:cs="Arial"/>
          <w:i/>
        </w:rPr>
        <w:t>“La caducidad y el sobreseimiento en el amparo”</w:t>
      </w:r>
      <w:r w:rsidRPr="00DA55A0">
        <w:rPr>
          <w:rFonts w:ascii="Palatino Linotype" w:eastAsia="Batang" w:hAnsi="Palatino Linotype" w:cs="Arial"/>
        </w:rPr>
        <w:t xml:space="preserve">, cita la definición de Aguilera Paz, aduciendo que se </w:t>
      </w:r>
      <w:r w:rsidRPr="00DA55A0">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DA55A0">
        <w:rPr>
          <w:rFonts w:ascii="Palatino Linotype" w:eastAsia="Batang" w:hAnsi="Palatino Linotype" w:cs="Arial"/>
        </w:rPr>
        <w:t>. Asimismo señala que existe el sobreseimiento provisional y el definitivo</w:t>
      </w:r>
      <w:r w:rsidRPr="00DA55A0">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48C31466" w14:textId="77777777" w:rsidR="004B26DC" w:rsidRPr="00DA55A0" w:rsidRDefault="004B26DC" w:rsidP="00D12653">
      <w:pPr>
        <w:pStyle w:val="Prrafodelista"/>
        <w:spacing w:before="240" w:after="240" w:line="360" w:lineRule="auto"/>
        <w:ind w:left="0" w:right="49"/>
        <w:jc w:val="both"/>
        <w:rPr>
          <w:rFonts w:ascii="Palatino Linotype" w:hAnsi="Palatino Linotype"/>
        </w:rPr>
      </w:pPr>
    </w:p>
    <w:p w14:paraId="7EF26265"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eastAsia="Batang" w:hAnsi="Palatino Linotype" w:cs="Arial"/>
        </w:rPr>
        <w:t xml:space="preserve">Así, para la doctrina el sobreseimiento provoca que un procedimiento se suspenda o se resuelva en definitiva </w:t>
      </w:r>
      <w:r w:rsidRPr="00DA55A0">
        <w:rPr>
          <w:rFonts w:ascii="Palatino Linotype" w:eastAsia="Batang" w:hAnsi="Palatino Linotype" w:cs="Arial"/>
          <w:b/>
          <w:u w:val="single"/>
        </w:rPr>
        <w:t xml:space="preserve">sin que se entre al estudio de los agravios o </w:t>
      </w:r>
      <w:r w:rsidRPr="00DA55A0">
        <w:rPr>
          <w:rFonts w:ascii="Palatino Linotype" w:eastAsia="Batang" w:hAnsi="Palatino Linotype" w:cs="Arial"/>
          <w:b/>
          <w:u w:val="single"/>
        </w:rPr>
        <w:lastRenderedPageBreak/>
        <w:t xml:space="preserve">motivos de inconformidad. </w:t>
      </w:r>
      <w:r w:rsidRPr="00DA55A0">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33B5B8A0" w14:textId="77777777" w:rsidR="004B26DC" w:rsidRPr="00DA55A0" w:rsidRDefault="004B26DC" w:rsidP="00D12653">
      <w:pPr>
        <w:pStyle w:val="Prrafodelista"/>
        <w:spacing w:before="240" w:after="240" w:line="360" w:lineRule="auto"/>
        <w:ind w:left="0" w:right="49"/>
        <w:jc w:val="both"/>
        <w:rPr>
          <w:rFonts w:ascii="Palatino Linotype" w:hAnsi="Palatino Linotype"/>
        </w:rPr>
      </w:pPr>
    </w:p>
    <w:p w14:paraId="5D789662" w14:textId="77777777" w:rsidR="004B26DC" w:rsidRPr="00DA55A0" w:rsidRDefault="004B26DC" w:rsidP="00D12653">
      <w:pPr>
        <w:spacing w:line="360" w:lineRule="auto"/>
        <w:ind w:left="567" w:right="616"/>
        <w:jc w:val="both"/>
        <w:rPr>
          <w:rFonts w:ascii="Palatino Linotype" w:hAnsi="Palatino Linotype"/>
        </w:rPr>
      </w:pPr>
      <w:r w:rsidRPr="00DA55A0">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762E19A5" w14:textId="77777777" w:rsidR="004B26DC" w:rsidRPr="00DA55A0" w:rsidRDefault="004B26DC" w:rsidP="00D12653">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DA55A0">
        <w:rPr>
          <w:rFonts w:ascii="Palatino Linotype" w:eastAsia="Batang" w:hAnsi="Palatino Linotype" w:cs="Arial"/>
          <w:b/>
          <w:i/>
          <w:sz w:val="22"/>
          <w:szCs w:val="22"/>
          <w:lang w:val="es-AR"/>
        </w:rPr>
        <w:t>El sobreseimiento</w:t>
      </w:r>
      <w:r w:rsidRPr="00DA55A0">
        <w:rPr>
          <w:rFonts w:ascii="Palatino Linotype" w:eastAsia="Batang" w:hAnsi="Palatino Linotype" w:cs="Arial"/>
          <w:i/>
          <w:sz w:val="22"/>
          <w:szCs w:val="22"/>
          <w:lang w:val="es-AR"/>
        </w:rPr>
        <w:t xml:space="preserve"> en el juicio de amparo directo </w:t>
      </w:r>
      <w:r w:rsidRPr="00DA55A0">
        <w:rPr>
          <w:rFonts w:ascii="Palatino Linotype" w:eastAsia="Batang" w:hAnsi="Palatino Linotype" w:cs="Arial"/>
          <w:b/>
          <w:i/>
          <w:sz w:val="22"/>
          <w:szCs w:val="22"/>
          <w:lang w:val="es-AR"/>
        </w:rPr>
        <w:t>provoca la terminación de la controversia planteada</w:t>
      </w:r>
      <w:r w:rsidRPr="00DA55A0">
        <w:rPr>
          <w:rFonts w:ascii="Palatino Linotype" w:eastAsia="Batang" w:hAnsi="Palatino Linotype" w:cs="Arial"/>
          <w:i/>
          <w:sz w:val="22"/>
          <w:szCs w:val="22"/>
          <w:lang w:val="es-AR"/>
        </w:rPr>
        <w:t xml:space="preserve"> por el quejoso en la demanda de amparo</w:t>
      </w:r>
      <w:r w:rsidRPr="00DA55A0">
        <w:rPr>
          <w:rFonts w:ascii="Palatino Linotype" w:eastAsia="Batang" w:hAnsi="Palatino Linotype" w:cs="Arial"/>
          <w:b/>
          <w:i/>
          <w:sz w:val="22"/>
          <w:szCs w:val="22"/>
          <w:lang w:val="es-AR"/>
        </w:rPr>
        <w:t>, sin hacer un pronunciamiento de fondo sobre la legalidad o ilegalidad de la sentencia reclamada</w:t>
      </w:r>
      <w:r w:rsidRPr="00DA55A0">
        <w:rPr>
          <w:rFonts w:ascii="Palatino Linotype" w:eastAsia="Batang" w:hAnsi="Palatino Linotype" w:cs="Arial"/>
          <w:i/>
          <w:sz w:val="22"/>
          <w:szCs w:val="22"/>
          <w:lang w:val="es-AR"/>
        </w:rPr>
        <w:t xml:space="preserve">. </w:t>
      </w:r>
      <w:r w:rsidRPr="00DA55A0">
        <w:rPr>
          <w:rFonts w:ascii="Palatino Linotype" w:eastAsia="Batang" w:hAnsi="Palatino Linotype" w:cs="Arial"/>
          <w:b/>
          <w:i/>
          <w:sz w:val="22"/>
          <w:szCs w:val="22"/>
          <w:lang w:val="es-AR"/>
        </w:rPr>
        <w:t xml:space="preserve">Por consiguiente, si al sobreseerse en el juicio de amparo </w:t>
      </w:r>
      <w:r w:rsidRPr="00DA55A0">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A55A0">
        <w:rPr>
          <w:rFonts w:ascii="Palatino Linotype" w:eastAsia="Batang" w:hAnsi="Palatino Linotype" w:cs="Arial"/>
          <w:i/>
          <w:sz w:val="22"/>
          <w:szCs w:val="22"/>
          <w:lang w:val="es-AR"/>
        </w:rPr>
        <w:t>.</w:t>
      </w:r>
    </w:p>
    <w:p w14:paraId="619ACC4B" w14:textId="77777777" w:rsidR="004B26DC" w:rsidRPr="00DA55A0" w:rsidRDefault="004B26DC" w:rsidP="00D12653">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DA55A0">
        <w:rPr>
          <w:rFonts w:ascii="Palatino Linotype" w:eastAsia="Batang" w:hAnsi="Palatino Linotype" w:cs="Arial"/>
          <w:i/>
          <w:sz w:val="22"/>
          <w:szCs w:val="22"/>
          <w:lang w:val="es-AR"/>
        </w:rPr>
        <w:t>SÉPTIMO TRIBUNAL COLEGIADO EN MATERIA CIVIL DEL PRIMER CIRCUITO.</w:t>
      </w:r>
    </w:p>
    <w:p w14:paraId="0A9C551B" w14:textId="77777777" w:rsidR="004B26DC" w:rsidRPr="00DA55A0" w:rsidRDefault="004B26DC" w:rsidP="00D12653">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DA55A0">
        <w:rPr>
          <w:rFonts w:ascii="Palatino Linotype" w:eastAsia="Batang" w:hAnsi="Palatino Linotype" w:cs="Arial"/>
          <w:i/>
          <w:sz w:val="22"/>
          <w:szCs w:val="22"/>
          <w:lang w:val="es-AR"/>
        </w:rPr>
        <w:t>Amparo directo 699/2008. Mariana Leticia González Steele. 13 de noviembre de 2008. Unanimidad de votos. Ponente: Sara Judith Montalvo Trejo. Secretario: Arnulfo Mateos García.</w:t>
      </w:r>
    </w:p>
    <w:p w14:paraId="2A79A9F4"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rPr>
      </w:pPr>
      <w:r w:rsidRPr="00DA55A0">
        <w:rPr>
          <w:rFonts w:ascii="Palatino Linotype" w:hAnsi="Palatino Linotype" w:cs="Arial"/>
          <w:lang w:val="es-CO"/>
        </w:rPr>
        <w:lastRenderedPageBreak/>
        <w:t xml:space="preserve">Bajo ese tenor y en términos del artículo 137 fracción I este Pleno determina el </w:t>
      </w:r>
      <w:r w:rsidRPr="00DA55A0">
        <w:rPr>
          <w:rFonts w:ascii="Palatino Linotype" w:hAnsi="Palatino Linotype" w:cs="Arial"/>
          <w:b/>
          <w:lang w:val="es-CO"/>
        </w:rPr>
        <w:t xml:space="preserve">SOBRESEIMIENTO </w:t>
      </w:r>
      <w:r w:rsidRPr="00DA55A0">
        <w:rPr>
          <w:rFonts w:ascii="Palatino Linotype" w:hAnsi="Palatino Linotype" w:cs="Arial"/>
          <w:lang w:val="es-CO"/>
        </w:rPr>
        <w:t>del presente recurso de revisión, toda vez que con el informe que modifica la respuesta inicial, el mismo ha quedado sin materia.</w:t>
      </w:r>
    </w:p>
    <w:p w14:paraId="1879B183" w14:textId="77777777" w:rsidR="004B26DC" w:rsidRPr="00DA55A0" w:rsidRDefault="004B26DC" w:rsidP="00D12653">
      <w:pPr>
        <w:pStyle w:val="Prrafodelista"/>
        <w:spacing w:before="240" w:after="240" w:line="360" w:lineRule="auto"/>
        <w:ind w:left="0" w:right="49"/>
        <w:jc w:val="both"/>
        <w:rPr>
          <w:rFonts w:ascii="Palatino Linotype" w:hAnsi="Palatino Linotype"/>
        </w:rPr>
      </w:pPr>
    </w:p>
    <w:p w14:paraId="0F9BA717" w14:textId="77777777" w:rsidR="004B26DC" w:rsidRPr="00DA55A0" w:rsidRDefault="004B26DC" w:rsidP="00D12653">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DA55A0">
        <w:rPr>
          <w:rFonts w:ascii="Palatino Linotype" w:eastAsia="Times New Roman" w:hAnsi="Palatino Linotype" w:cs="Arial"/>
          <w:color w:val="000000" w:themeColor="text1"/>
          <w:lang w:eastAsia="es-MX"/>
        </w:rPr>
        <w:t xml:space="preserve">Por lo anteriormente expuesto y fundado, este </w:t>
      </w:r>
      <w:r w:rsidRPr="00DA55A0">
        <w:rPr>
          <w:rFonts w:ascii="Palatino Linotype" w:eastAsia="Times New Roman" w:hAnsi="Palatino Linotype" w:cs="Arial"/>
          <w:b/>
          <w:bCs/>
          <w:color w:val="000000" w:themeColor="text1"/>
          <w:lang w:eastAsia="es-MX"/>
        </w:rPr>
        <w:t>ÓRGANO GARANTE</w:t>
      </w:r>
      <w:r w:rsidRPr="00DA55A0">
        <w:rPr>
          <w:rFonts w:ascii="Palatino Linotype" w:eastAsia="Times New Roman" w:hAnsi="Palatino Linotype" w:cs="Arial"/>
          <w:color w:val="000000" w:themeColor="text1"/>
          <w:lang w:eastAsia="es-MX"/>
        </w:rPr>
        <w:t xml:space="preserve"> emite los siguientes:</w:t>
      </w:r>
    </w:p>
    <w:p w14:paraId="73370EB3" w14:textId="52D8A338" w:rsidR="002C38C9" w:rsidRPr="00DA55A0" w:rsidRDefault="002C38C9" w:rsidP="00D12653">
      <w:pPr>
        <w:pStyle w:val="Ttulo1"/>
        <w:spacing w:line="360" w:lineRule="auto"/>
        <w:ind w:left="2912"/>
        <w:rPr>
          <w:rFonts w:eastAsia="Calibri"/>
          <w:b w:val="0"/>
          <w:color w:val="auto"/>
          <w:szCs w:val="24"/>
          <w:lang w:val="es-ES" w:eastAsia="es-ES"/>
        </w:rPr>
      </w:pPr>
      <w:bookmarkStart w:id="73" w:name="_Toc475014715"/>
      <w:bookmarkStart w:id="74" w:name="_Toc475381194"/>
      <w:bookmarkStart w:id="75" w:name="_Toc490155969"/>
      <w:bookmarkStart w:id="76" w:name="_Toc490734332"/>
      <w:bookmarkStart w:id="77" w:name="_Toc491854740"/>
      <w:bookmarkStart w:id="78" w:name="_Toc494991893"/>
      <w:bookmarkStart w:id="79" w:name="_Toc513664628"/>
      <w:bookmarkStart w:id="80" w:name="_Toc34913942"/>
      <w:bookmarkEnd w:id="65"/>
      <w:bookmarkEnd w:id="66"/>
      <w:r w:rsidRPr="00DA55A0">
        <w:rPr>
          <w:rFonts w:eastAsia="Calibri"/>
          <w:color w:val="auto"/>
          <w:szCs w:val="24"/>
          <w:lang w:val="es-ES" w:eastAsia="es-ES"/>
        </w:rPr>
        <w:t>R E S O L U T I V O S</w:t>
      </w:r>
      <w:bookmarkEnd w:id="73"/>
      <w:bookmarkEnd w:id="74"/>
      <w:bookmarkEnd w:id="75"/>
      <w:bookmarkEnd w:id="76"/>
      <w:bookmarkEnd w:id="77"/>
      <w:bookmarkEnd w:id="78"/>
      <w:bookmarkEnd w:id="79"/>
      <w:bookmarkEnd w:id="80"/>
    </w:p>
    <w:p w14:paraId="223BD30E" w14:textId="77777777" w:rsidR="002C38C9" w:rsidRPr="00DA55A0" w:rsidRDefault="002C38C9" w:rsidP="00D12653">
      <w:pPr>
        <w:spacing w:line="360" w:lineRule="auto"/>
        <w:rPr>
          <w:rFonts w:ascii="Palatino Linotype" w:hAnsi="Palatino Linotype"/>
          <w:lang w:val="es-ES"/>
        </w:rPr>
      </w:pPr>
    </w:p>
    <w:p w14:paraId="75BA56DF" w14:textId="4A025352" w:rsidR="00AD1CD7" w:rsidRPr="00DA55A0" w:rsidRDefault="00AD1CD7" w:rsidP="00D12653">
      <w:pPr>
        <w:pStyle w:val="NormalWeb"/>
        <w:spacing w:before="0" w:beforeAutospacing="0" w:after="0" w:afterAutospacing="0" w:line="360" w:lineRule="auto"/>
        <w:jc w:val="both"/>
        <w:rPr>
          <w:rFonts w:ascii="Calibri" w:hAnsi="Calibri" w:cs="Calibri"/>
          <w:color w:val="222222"/>
        </w:rPr>
      </w:pPr>
      <w:r w:rsidRPr="00DA55A0">
        <w:rPr>
          <w:rFonts w:ascii="Palatino Linotype" w:hAnsi="Palatino Linotype" w:cs="Calibri"/>
          <w:b/>
          <w:bCs/>
          <w:color w:val="222222"/>
        </w:rPr>
        <w:t xml:space="preserve">PRIMERO. </w:t>
      </w:r>
      <w:r w:rsidRPr="00DA55A0">
        <w:rPr>
          <w:rFonts w:ascii="Palatino Linotype" w:hAnsi="Palatino Linotype" w:cs="Calibri"/>
          <w:color w:val="222222"/>
        </w:rPr>
        <w:t xml:space="preserve">Se </w:t>
      </w:r>
      <w:r w:rsidRPr="00DA55A0">
        <w:rPr>
          <w:rFonts w:ascii="Palatino Linotype" w:hAnsi="Palatino Linotype" w:cs="Calibri"/>
          <w:b/>
          <w:bCs/>
          <w:color w:val="222222"/>
        </w:rPr>
        <w:t>SOBRESEEN</w:t>
      </w:r>
      <w:r w:rsidRPr="00DA55A0">
        <w:rPr>
          <w:rFonts w:ascii="Palatino Linotype" w:hAnsi="Palatino Linotype" w:cs="Calibri"/>
          <w:color w:val="222222"/>
        </w:rPr>
        <w:t xml:space="preserve"> los recursos de revisión número </w:t>
      </w:r>
      <w:r w:rsidRPr="00DA55A0">
        <w:rPr>
          <w:rFonts w:ascii="Palatino Linotype" w:hAnsi="Palatino Linotype" w:cs="Arial"/>
          <w:b/>
          <w:bCs/>
          <w:lang w:eastAsia="es-MX"/>
        </w:rPr>
        <w:t>00573/INFOEM/IP/RR/2020</w:t>
      </w:r>
      <w:r w:rsidRPr="00DA55A0">
        <w:rPr>
          <w:rFonts w:ascii="Palatino Linotype" w:hAnsi="Palatino Linotype" w:cs="Calibri"/>
          <w:color w:val="222222"/>
        </w:rPr>
        <w:t xml:space="preserve"> y </w:t>
      </w:r>
      <w:r w:rsidRPr="00DA55A0">
        <w:rPr>
          <w:rFonts w:ascii="Palatino Linotype" w:hAnsi="Palatino Linotype" w:cs="Arial"/>
          <w:b/>
          <w:bCs/>
          <w:lang w:eastAsia="es-MX"/>
        </w:rPr>
        <w:t>00574/INFOEM/IP/RR/2020</w:t>
      </w:r>
      <w:r w:rsidRPr="00DA55A0">
        <w:rPr>
          <w:rFonts w:ascii="Palatino Linotype" w:hAnsi="Palatino Linotype" w:cs="Calibri"/>
          <w:color w:val="222222"/>
        </w:rPr>
        <w:t xml:space="preserve"> porque al </w:t>
      </w:r>
      <w:r w:rsidR="00DA55A0" w:rsidRPr="00DA55A0">
        <w:rPr>
          <w:rFonts w:ascii="Palatino Linotype" w:hAnsi="Palatino Linotype" w:cs="Calibri"/>
          <w:color w:val="222222"/>
        </w:rPr>
        <w:t xml:space="preserve">modificar la respuesta a través del informe justificado y atender lo solicitado, los recursos </w:t>
      </w:r>
      <w:r w:rsidRPr="00DA55A0">
        <w:rPr>
          <w:rFonts w:ascii="Palatino Linotype" w:hAnsi="Palatino Linotype" w:cs="Calibri"/>
          <w:color w:val="222222"/>
        </w:rPr>
        <w:t>de revisión quedaron sin materia en términos del Considerando</w:t>
      </w:r>
      <w:r w:rsidR="00DA55A0">
        <w:rPr>
          <w:rFonts w:ascii="Palatino Linotype" w:hAnsi="Palatino Linotype" w:cs="Calibri"/>
          <w:color w:val="222222"/>
        </w:rPr>
        <w:t xml:space="preserve"> </w:t>
      </w:r>
      <w:r w:rsidR="00DA55A0" w:rsidRPr="00DA55A0">
        <w:rPr>
          <w:rFonts w:ascii="Palatino Linotype" w:hAnsi="Palatino Linotype" w:cs="Calibri"/>
          <w:b/>
          <w:bCs/>
          <w:color w:val="222222"/>
        </w:rPr>
        <w:t>TERCERO</w:t>
      </w:r>
      <w:r w:rsidR="00DA55A0">
        <w:rPr>
          <w:rFonts w:ascii="Palatino Linotype" w:hAnsi="Palatino Linotype" w:cs="Calibri"/>
          <w:color w:val="222222"/>
        </w:rPr>
        <w:t xml:space="preserve"> </w:t>
      </w:r>
      <w:r w:rsidRPr="00DA55A0">
        <w:rPr>
          <w:rFonts w:ascii="Palatino Linotype" w:hAnsi="Palatino Linotype" w:cs="Calibri"/>
          <w:color w:val="222222"/>
        </w:rPr>
        <w:t>de la presente resolución.</w:t>
      </w:r>
    </w:p>
    <w:p w14:paraId="08A38E65" w14:textId="16E48965" w:rsidR="00AD1CD7" w:rsidRPr="00DA55A0" w:rsidRDefault="00AD1CD7" w:rsidP="00D12653">
      <w:pPr>
        <w:pStyle w:val="NormalWeb"/>
        <w:spacing w:before="0" w:beforeAutospacing="0" w:after="0" w:afterAutospacing="0" w:line="360" w:lineRule="auto"/>
        <w:jc w:val="both"/>
        <w:rPr>
          <w:rFonts w:ascii="Calibri" w:hAnsi="Calibri" w:cs="Calibri"/>
          <w:color w:val="222222"/>
        </w:rPr>
      </w:pPr>
    </w:p>
    <w:p w14:paraId="059A6308" w14:textId="76B0FCF8" w:rsidR="00AD1CD7" w:rsidRPr="00DA55A0" w:rsidRDefault="00AD1CD7" w:rsidP="00D12653">
      <w:pPr>
        <w:pStyle w:val="NormalWeb"/>
        <w:spacing w:before="0" w:beforeAutospacing="0" w:after="0" w:afterAutospacing="0" w:line="360" w:lineRule="auto"/>
        <w:jc w:val="both"/>
        <w:rPr>
          <w:rFonts w:ascii="Calibri" w:hAnsi="Calibri" w:cs="Calibri"/>
          <w:color w:val="222222"/>
        </w:rPr>
      </w:pPr>
      <w:r w:rsidRPr="00DA55A0">
        <w:rPr>
          <w:rFonts w:ascii="Palatino Linotype" w:hAnsi="Palatino Linotype" w:cs="Calibri"/>
          <w:b/>
          <w:bCs/>
          <w:color w:val="222222"/>
        </w:rPr>
        <w:t xml:space="preserve">SEGUNDO. REMÍTASE </w:t>
      </w:r>
      <w:r w:rsidRPr="00DA55A0">
        <w:rPr>
          <w:rFonts w:ascii="Palatino Linotype" w:hAnsi="Palatino Linotype" w:cs="Calibri"/>
          <w:color w:val="222222"/>
        </w:rPr>
        <w:t xml:space="preserve">a través del Sistema de Acceso a la Información Mexiquense </w:t>
      </w:r>
      <w:r w:rsidRPr="00DA55A0">
        <w:rPr>
          <w:rFonts w:ascii="Palatino Linotype" w:hAnsi="Palatino Linotype" w:cs="Calibri"/>
          <w:b/>
          <w:bCs/>
          <w:color w:val="222222"/>
        </w:rPr>
        <w:t xml:space="preserve">(SAIMEX) </w:t>
      </w:r>
      <w:r w:rsidRPr="00DA55A0">
        <w:rPr>
          <w:rFonts w:ascii="Palatino Linotype" w:hAnsi="Palatino Linotype" w:cs="Calibri"/>
          <w:color w:val="222222"/>
        </w:rPr>
        <w:t>la presente resolución al Titular de la Unidad de Transparencia del</w:t>
      </w:r>
      <w:r w:rsidRPr="00DA55A0">
        <w:rPr>
          <w:rFonts w:ascii="Palatino Linotype" w:hAnsi="Palatino Linotype" w:cs="Calibri"/>
          <w:b/>
          <w:bCs/>
          <w:color w:val="222222"/>
        </w:rPr>
        <w:t> SUJETO OBLIGADO.</w:t>
      </w:r>
    </w:p>
    <w:p w14:paraId="0ED5CF13" w14:textId="7D18F56F" w:rsidR="00AD1CD7" w:rsidRPr="00DA55A0" w:rsidRDefault="00AD1CD7" w:rsidP="00D12653">
      <w:pPr>
        <w:pStyle w:val="NormalWeb"/>
        <w:spacing w:before="0" w:beforeAutospacing="0" w:after="0" w:afterAutospacing="0" w:line="360" w:lineRule="auto"/>
        <w:jc w:val="both"/>
        <w:rPr>
          <w:rFonts w:ascii="Calibri" w:hAnsi="Calibri" w:cs="Calibri"/>
          <w:color w:val="222222"/>
        </w:rPr>
      </w:pPr>
    </w:p>
    <w:p w14:paraId="3B75C2FA" w14:textId="6B1395C9" w:rsidR="00AD1CD7" w:rsidRPr="00DA55A0" w:rsidRDefault="00AD1CD7" w:rsidP="00D12653">
      <w:pPr>
        <w:pStyle w:val="NormalWeb"/>
        <w:spacing w:before="0" w:beforeAutospacing="0" w:after="0" w:afterAutospacing="0" w:line="360" w:lineRule="auto"/>
        <w:jc w:val="both"/>
        <w:rPr>
          <w:rFonts w:ascii="Calibri" w:hAnsi="Calibri" w:cs="Calibri"/>
          <w:color w:val="222222"/>
        </w:rPr>
      </w:pPr>
      <w:r w:rsidRPr="00DA55A0">
        <w:rPr>
          <w:rFonts w:ascii="Palatino Linotype" w:hAnsi="Palatino Linotype" w:cs="Calibri"/>
          <w:b/>
          <w:bCs/>
          <w:color w:val="222222"/>
        </w:rPr>
        <w:t xml:space="preserve">TERCERO. Notifíquese </w:t>
      </w:r>
      <w:r w:rsidRPr="00DA55A0">
        <w:rPr>
          <w:rFonts w:ascii="Palatino Linotype" w:hAnsi="Palatino Linotype" w:cs="Calibri"/>
          <w:color w:val="222222"/>
        </w:rPr>
        <w:t xml:space="preserve">a </w:t>
      </w:r>
      <w:r w:rsidR="0039147E" w:rsidRPr="0039147E">
        <w:rPr>
          <w:rFonts w:ascii="Palatino Linotype" w:hAnsi="Palatino Linotype"/>
          <w:b/>
          <w:highlight w:val="black"/>
        </w:rPr>
        <w:t>--------------------------------------</w:t>
      </w:r>
      <w:r w:rsidRPr="00DA55A0">
        <w:rPr>
          <w:rFonts w:ascii="Palatino Linotype" w:hAnsi="Palatino Linotype" w:cs="Calibri"/>
          <w:b/>
          <w:bCs/>
          <w:color w:val="222222"/>
        </w:rPr>
        <w:t xml:space="preserve"> </w:t>
      </w:r>
      <w:r w:rsidRPr="00DA55A0">
        <w:rPr>
          <w:rFonts w:ascii="Palatino Linotype" w:hAnsi="Palatino Linotype" w:cs="Calibri"/>
          <w:color w:val="222222"/>
        </w:rPr>
        <w:t>la presente resolución.</w:t>
      </w:r>
    </w:p>
    <w:p w14:paraId="2FC5B7B4" w14:textId="418CA40D" w:rsidR="00AD1CD7" w:rsidRPr="00DA55A0" w:rsidRDefault="00AD1CD7" w:rsidP="00D12653">
      <w:pPr>
        <w:pStyle w:val="NormalWeb"/>
        <w:spacing w:before="0" w:beforeAutospacing="0" w:after="0" w:afterAutospacing="0" w:line="360" w:lineRule="auto"/>
        <w:jc w:val="both"/>
        <w:rPr>
          <w:rFonts w:ascii="Calibri" w:hAnsi="Calibri" w:cs="Calibri"/>
          <w:color w:val="222222"/>
        </w:rPr>
      </w:pPr>
    </w:p>
    <w:p w14:paraId="4F2547C9" w14:textId="7B011AC5" w:rsidR="00AD1CD7" w:rsidRPr="00DA55A0" w:rsidRDefault="00AD1CD7" w:rsidP="00D12653">
      <w:pPr>
        <w:spacing w:line="360" w:lineRule="auto"/>
        <w:jc w:val="both"/>
        <w:rPr>
          <w:rFonts w:ascii="Palatino Linotype" w:hAnsi="Palatino Linotype" w:cs="Calibri"/>
          <w:color w:val="222222"/>
          <w:lang w:val="es-ES"/>
        </w:rPr>
      </w:pPr>
      <w:r w:rsidRPr="00DA55A0">
        <w:rPr>
          <w:rFonts w:ascii="Palatino Linotype" w:hAnsi="Palatino Linotype" w:cs="Calibri"/>
          <w:b/>
          <w:bCs/>
          <w:color w:val="222222"/>
        </w:rPr>
        <w:t>CUARTO.</w:t>
      </w:r>
      <w:r w:rsidRPr="00DA55A0">
        <w:rPr>
          <w:rFonts w:ascii="Palatino Linotype" w:hAnsi="Palatino Linotype" w:cs="Calibri"/>
          <w:color w:val="222222"/>
        </w:rPr>
        <w:t xml:space="preserve"> </w:t>
      </w:r>
      <w:r w:rsidRPr="00DA55A0">
        <w:rPr>
          <w:rFonts w:ascii="Palatino Linotype" w:hAnsi="Palatino Linotype" w:cs="Calibri"/>
          <w:color w:val="222222"/>
          <w:lang w:val="es-ES"/>
        </w:rPr>
        <w:t xml:space="preserve">Se hace del conocimiento de </w:t>
      </w:r>
      <w:r w:rsidR="0039147E" w:rsidRPr="0039147E">
        <w:rPr>
          <w:rFonts w:ascii="Palatino Linotype" w:hAnsi="Palatino Linotype"/>
          <w:b/>
          <w:highlight w:val="black"/>
        </w:rPr>
        <w:t>-----------------------------------</w:t>
      </w:r>
      <w:bookmarkStart w:id="81" w:name="_GoBack"/>
      <w:bookmarkEnd w:id="81"/>
      <w:r w:rsidRPr="00DA55A0">
        <w:rPr>
          <w:rFonts w:ascii="Palatino Linotype" w:hAnsi="Palatino Linotype" w:cs="Calibri"/>
          <w:color w:val="222222"/>
          <w:lang w:val="es-ES"/>
        </w:rPr>
        <w:t xml:space="preserve"> que, de conformidad con lo establecido en el artículo 196 de la Ley de Transparencia y Acceso a la Información Pública del Estado de México y Municipios, en caso de que </w:t>
      </w:r>
      <w:r w:rsidRPr="00DA55A0">
        <w:rPr>
          <w:rFonts w:ascii="Palatino Linotype" w:hAnsi="Palatino Linotype" w:cs="Calibri"/>
          <w:color w:val="222222"/>
          <w:lang w:val="es-ES"/>
        </w:rPr>
        <w:lastRenderedPageBreak/>
        <w:t>considere que la resolución le cause algún perjuicio podrá impugnarla vía juicio de amparo en los términos de las leyes aplicables.</w:t>
      </w:r>
    </w:p>
    <w:p w14:paraId="5A06F787" w14:textId="56433A5E" w:rsidR="001427AA" w:rsidRDefault="001427AA" w:rsidP="00D12653">
      <w:pPr>
        <w:spacing w:line="360" w:lineRule="auto"/>
        <w:jc w:val="both"/>
        <w:rPr>
          <w:rFonts w:ascii="Palatino Linotype" w:hAnsi="Palatino Linotype"/>
        </w:rPr>
      </w:pPr>
    </w:p>
    <w:p w14:paraId="753AFE64" w14:textId="365E1F4C" w:rsidR="00DA55A0" w:rsidRDefault="00DA55A0" w:rsidP="00DA55A0">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733E31BF" w14:textId="739BC750" w:rsidR="00DA55A0" w:rsidRDefault="00DA55A0" w:rsidP="00DA55A0">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3A3A39F4" wp14:editId="357BFABC">
                <wp:simplePos x="0" y="0"/>
                <wp:positionH relativeFrom="column">
                  <wp:posOffset>24764</wp:posOffset>
                </wp:positionH>
                <wp:positionV relativeFrom="paragraph">
                  <wp:posOffset>53340</wp:posOffset>
                </wp:positionV>
                <wp:extent cx="5572125" cy="302895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572125" cy="3028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568DE1"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4.2pt" to="440.7pt,2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4t6vQEAAMUDAAAOAAAAZHJzL2Uyb0RvYy54bWysU8tu2zAQvBfoPxC813oUTlPBcg4O2kuQ&#10;Gn18AEMtLQJ8Ycla8t93SdtK0RQIUPRCasmd2Z3hanM3W8OOgFF71/NmVXMGTvpBu0PPf3z/9O6W&#10;s5iEG4TxDnp+gsjvtm/fbKbQQetHbwZARiQudlPo+ZhS6KoqyhGsiCsfwNGl8mhFohAP1YBiInZr&#10;qraub6rJ4xDQS4iRTu/Pl3xb+JUCmb4oFSEx03PqLZUVy/qU12q7Ed0BRRi1vLQh/qELK7SjogvV&#10;vUiC/UT9gspqiT56lVbS28orpSUUDaSmqf9Q820UAYoWMieGxab4/2jl43GPTA89bzlzwtIT7eih&#10;ZPLIMG+szR5NIXaUunN7vEQx7DELnhXavJMUNhdfT4uvMCcm6XC9/tA27ZozSXfv6/b247o4Xz3D&#10;A8b0Gbxl+aPnRrssXHTi+BATlaTUawoFuZ1zA+UrnQzkZOO+giIxVLIt6DJGsDPIjoIGQEgJLjVZ&#10;EPGV7AxT2pgFWL8OvORnKJQRW8DN6+AFUSp7lxaw1c7j3wjSfG1ZnfOvDpx1Zwue/HAqT1OsoVkp&#10;Ci9znYfx97jAn/++7S8AAAD//wMAUEsDBBQABgAIAAAAIQAYsWV82wAAAAcBAAAPAAAAZHJzL2Rv&#10;d25yZXYueG1sTI7LTsMwFET3SPyDdZHYUachVG6IUyEkJJY0sGDpxJc8iB+y3Sb9ey4r2M1oRjOn&#10;OqxmZmcMcXRWwnaTAUPbOT3aXsLH+8udABaTslrNzqKEC0Y41NdXlSq1W+wRz03qGY3YWCoJQ0q+&#10;5Dx2AxoVN86jpezLBaMS2dBzHdRC42bmeZbtuFGjpYdBeXwesPtuTkbCZ2in/PWy+NxNu2Y/eczf&#10;jijl7c369Ags4Zr+yvCLT+hQE1PrTlZHNku431NRgiiAUSrElkQroRAPBfC64v/56x8AAAD//wMA&#10;UEsBAi0AFAAGAAgAAAAhALaDOJL+AAAA4QEAABMAAAAAAAAAAAAAAAAAAAAAAFtDb250ZW50X1R5&#10;cGVzXS54bWxQSwECLQAUAAYACAAAACEAOP0h/9YAAACUAQAACwAAAAAAAAAAAAAAAAAvAQAAX3Jl&#10;bHMvLnJlbHNQSwECLQAUAAYACAAAACEANmuLer0BAADFAwAADgAAAAAAAAAAAAAAAAAuAgAAZHJz&#10;L2Uyb0RvYy54bWxQSwECLQAUAAYACAAAACEAGLFlfNsAAAAHAQAADwAAAAAAAAAAAAAAAAAXBAAA&#10;ZHJzL2Rvd25yZXYueG1sUEsFBgAAAAAEAAQA8wAAAB8FAAAAAA==&#10;" strokecolor="#4f81bd [3204]" strokeweight="2pt">
                <v:shadow on="t" color="black" opacity="24903f" origin=",.5" offset="0,.55556mm"/>
              </v:line>
            </w:pict>
          </mc:Fallback>
        </mc:AlternateContent>
      </w:r>
    </w:p>
    <w:p w14:paraId="3407610D" w14:textId="77777777" w:rsidR="00DA55A0" w:rsidRDefault="00DA55A0" w:rsidP="00DA55A0">
      <w:pPr>
        <w:pStyle w:val="Prrafodelista"/>
        <w:spacing w:line="360" w:lineRule="auto"/>
        <w:ind w:left="0"/>
        <w:jc w:val="both"/>
        <w:rPr>
          <w:rFonts w:ascii="Palatino Linotype" w:hAnsi="Palatino Linotype" w:cs="Arial"/>
          <w:color w:val="000000" w:themeColor="text1"/>
        </w:rPr>
      </w:pPr>
    </w:p>
    <w:p w14:paraId="1A230285" w14:textId="77777777" w:rsidR="00DA55A0" w:rsidRDefault="00DA55A0" w:rsidP="00DA55A0">
      <w:pPr>
        <w:pStyle w:val="Prrafodelista"/>
        <w:spacing w:line="360" w:lineRule="auto"/>
        <w:ind w:left="0"/>
        <w:jc w:val="both"/>
        <w:rPr>
          <w:rFonts w:ascii="Palatino Linotype" w:hAnsi="Palatino Linotype" w:cs="Arial"/>
          <w:color w:val="000000" w:themeColor="text1"/>
        </w:rPr>
      </w:pPr>
    </w:p>
    <w:p w14:paraId="4C247724" w14:textId="77777777" w:rsidR="00DA55A0" w:rsidRDefault="00DA55A0" w:rsidP="00DA55A0">
      <w:pPr>
        <w:pStyle w:val="Prrafodelista"/>
        <w:spacing w:line="360" w:lineRule="auto"/>
        <w:ind w:left="0"/>
        <w:jc w:val="both"/>
        <w:rPr>
          <w:rFonts w:ascii="Palatino Linotype" w:hAnsi="Palatino Linotype" w:cs="Arial"/>
          <w:color w:val="000000" w:themeColor="text1"/>
        </w:rPr>
      </w:pPr>
    </w:p>
    <w:p w14:paraId="2DFB7D37" w14:textId="77777777" w:rsidR="00DA55A0" w:rsidRDefault="00DA55A0" w:rsidP="00DA55A0">
      <w:pPr>
        <w:pStyle w:val="Prrafodelista"/>
        <w:spacing w:line="360" w:lineRule="auto"/>
        <w:ind w:left="0"/>
        <w:jc w:val="both"/>
        <w:rPr>
          <w:rFonts w:ascii="Palatino Linotype" w:hAnsi="Palatino Linotype" w:cs="Arial"/>
          <w:color w:val="000000" w:themeColor="text1"/>
        </w:rPr>
      </w:pPr>
    </w:p>
    <w:p w14:paraId="23FF785B" w14:textId="6DB19C2A" w:rsidR="00DA55A0" w:rsidRDefault="00DA55A0" w:rsidP="00DA55A0">
      <w:pPr>
        <w:pStyle w:val="Prrafodelista"/>
        <w:spacing w:line="360" w:lineRule="auto"/>
        <w:ind w:left="0"/>
        <w:jc w:val="both"/>
        <w:rPr>
          <w:rFonts w:ascii="Palatino Linotype" w:hAnsi="Palatino Linotype" w:cs="Arial"/>
          <w:color w:val="000000" w:themeColor="text1"/>
        </w:rPr>
      </w:pPr>
    </w:p>
    <w:p w14:paraId="51C0D704" w14:textId="77016D09" w:rsidR="00DA55A0" w:rsidRDefault="00DA55A0" w:rsidP="00DA55A0">
      <w:pPr>
        <w:pStyle w:val="Prrafodelista"/>
        <w:spacing w:line="360" w:lineRule="auto"/>
        <w:ind w:left="0"/>
        <w:jc w:val="both"/>
        <w:rPr>
          <w:rFonts w:ascii="Palatino Linotype" w:hAnsi="Palatino Linotype" w:cs="Arial"/>
          <w:color w:val="000000" w:themeColor="text1"/>
        </w:rPr>
      </w:pPr>
    </w:p>
    <w:p w14:paraId="0CC0E969" w14:textId="5FC70D6D" w:rsidR="00DA55A0" w:rsidRDefault="00DA55A0" w:rsidP="00DA55A0">
      <w:pPr>
        <w:pStyle w:val="Prrafodelista"/>
        <w:spacing w:line="360" w:lineRule="auto"/>
        <w:ind w:left="0"/>
        <w:jc w:val="both"/>
        <w:rPr>
          <w:rFonts w:ascii="Palatino Linotype" w:hAnsi="Palatino Linotype" w:cs="Arial"/>
          <w:color w:val="000000" w:themeColor="text1"/>
        </w:rPr>
      </w:pPr>
    </w:p>
    <w:p w14:paraId="725AF5D9" w14:textId="77777777" w:rsidR="00DA55A0" w:rsidRDefault="00DA55A0" w:rsidP="00DA55A0">
      <w:pPr>
        <w:pStyle w:val="Prrafodelista"/>
        <w:spacing w:line="360" w:lineRule="auto"/>
        <w:ind w:left="0"/>
        <w:jc w:val="both"/>
        <w:rPr>
          <w:rFonts w:ascii="Palatino Linotype" w:hAnsi="Palatino Linotype" w:cs="Arial"/>
          <w:color w:val="000000" w:themeColor="text1"/>
        </w:rPr>
      </w:pPr>
    </w:p>
    <w:p w14:paraId="1AB8F894" w14:textId="77777777" w:rsidR="00DA55A0" w:rsidRDefault="00DA55A0" w:rsidP="00DA55A0">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DA55A0" w14:paraId="1C6C8958" w14:textId="77777777" w:rsidTr="00DA55A0">
        <w:trPr>
          <w:trHeight w:val="1807"/>
        </w:trPr>
        <w:tc>
          <w:tcPr>
            <w:tcW w:w="9073" w:type="dxa"/>
            <w:gridSpan w:val="3"/>
            <w:vAlign w:val="center"/>
          </w:tcPr>
          <w:p w14:paraId="4524FE1D" w14:textId="77777777" w:rsidR="00DA55A0" w:rsidRDefault="00DA55A0">
            <w:pPr>
              <w:pStyle w:val="Prrafodelista"/>
              <w:spacing w:line="276" w:lineRule="auto"/>
              <w:ind w:left="0"/>
              <w:jc w:val="center"/>
              <w:rPr>
                <w:rFonts w:ascii="Palatino Linotype" w:hAnsi="Palatino Linotype" w:cs="Arial"/>
                <w:color w:val="000000" w:themeColor="text1"/>
              </w:rPr>
            </w:pPr>
          </w:p>
          <w:p w14:paraId="373568CA" w14:textId="77777777" w:rsidR="00DA55A0" w:rsidRDefault="00DA55A0">
            <w:pPr>
              <w:pStyle w:val="Prrafodelista"/>
              <w:spacing w:line="276" w:lineRule="auto"/>
              <w:ind w:left="0"/>
              <w:jc w:val="center"/>
              <w:rPr>
                <w:rFonts w:ascii="Palatino Linotype" w:hAnsi="Palatino Linotype" w:cs="Arial"/>
                <w:color w:val="000000" w:themeColor="text1"/>
              </w:rPr>
            </w:pPr>
          </w:p>
          <w:p w14:paraId="1701E773" w14:textId="77777777" w:rsidR="00DA55A0" w:rsidRDefault="00DA55A0">
            <w:pPr>
              <w:pStyle w:val="Prrafodelista"/>
              <w:spacing w:line="276" w:lineRule="auto"/>
              <w:ind w:left="0"/>
              <w:jc w:val="center"/>
              <w:rPr>
                <w:rFonts w:ascii="Palatino Linotype" w:hAnsi="Palatino Linotype" w:cs="Arial"/>
                <w:color w:val="000000" w:themeColor="text1"/>
              </w:rPr>
            </w:pPr>
          </w:p>
          <w:p w14:paraId="3F18E6FE" w14:textId="77777777" w:rsidR="00DA55A0" w:rsidRDefault="00DA55A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39626B4D" w14:textId="77777777" w:rsidR="00DA55A0" w:rsidRDefault="00DA55A0">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0FBB3853" w14:textId="77777777" w:rsidR="00DA55A0" w:rsidRDefault="00DA55A0">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DA55A0" w14:paraId="5FCE2515" w14:textId="77777777" w:rsidTr="00DA55A0">
        <w:trPr>
          <w:trHeight w:val="2156"/>
        </w:trPr>
        <w:tc>
          <w:tcPr>
            <w:tcW w:w="4253" w:type="dxa"/>
            <w:vAlign w:val="center"/>
          </w:tcPr>
          <w:p w14:paraId="0ADDA97F" w14:textId="77777777" w:rsidR="00DA55A0" w:rsidRDefault="00DA55A0">
            <w:pPr>
              <w:spacing w:line="276" w:lineRule="auto"/>
              <w:jc w:val="center"/>
              <w:rPr>
                <w:rFonts w:ascii="Palatino Linotype" w:hAnsi="Palatino Linotype" w:cs="Times New Roman"/>
                <w:b/>
                <w:color w:val="000000" w:themeColor="text1"/>
              </w:rPr>
            </w:pPr>
          </w:p>
          <w:p w14:paraId="74BC2D46" w14:textId="77777777" w:rsidR="00DA55A0" w:rsidRDefault="00DA55A0">
            <w:pPr>
              <w:spacing w:line="276" w:lineRule="auto"/>
              <w:jc w:val="center"/>
              <w:rPr>
                <w:rFonts w:ascii="Palatino Linotype" w:hAnsi="Palatino Linotype" w:cs="Times New Roman"/>
                <w:b/>
                <w:color w:val="000000" w:themeColor="text1"/>
              </w:rPr>
            </w:pPr>
          </w:p>
          <w:p w14:paraId="7221C2D9" w14:textId="77777777" w:rsidR="00DA55A0" w:rsidRDefault="00DA55A0">
            <w:pPr>
              <w:spacing w:line="276" w:lineRule="auto"/>
              <w:jc w:val="center"/>
              <w:rPr>
                <w:rFonts w:ascii="Palatino Linotype" w:hAnsi="Palatino Linotype" w:cs="Times New Roman"/>
                <w:b/>
                <w:color w:val="000000" w:themeColor="text1"/>
              </w:rPr>
            </w:pPr>
          </w:p>
          <w:p w14:paraId="143CF8BE" w14:textId="77777777" w:rsidR="00DA55A0" w:rsidRDefault="00DA55A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021F58E2"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7A19100"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5C4457A3" w14:textId="77777777" w:rsidR="00DA55A0" w:rsidRDefault="00DA55A0">
            <w:pPr>
              <w:spacing w:line="276" w:lineRule="auto"/>
              <w:jc w:val="center"/>
              <w:rPr>
                <w:rFonts w:ascii="Palatino Linotype" w:hAnsi="Palatino Linotype" w:cs="Times New Roman"/>
                <w:b/>
                <w:color w:val="000000" w:themeColor="text1"/>
              </w:rPr>
            </w:pPr>
          </w:p>
          <w:p w14:paraId="44E2E03F" w14:textId="77777777" w:rsidR="00DA55A0" w:rsidRDefault="00DA55A0">
            <w:pPr>
              <w:spacing w:line="276" w:lineRule="auto"/>
              <w:jc w:val="center"/>
              <w:rPr>
                <w:rFonts w:ascii="Palatino Linotype" w:hAnsi="Palatino Linotype" w:cs="Times New Roman"/>
                <w:b/>
                <w:color w:val="000000" w:themeColor="text1"/>
              </w:rPr>
            </w:pPr>
          </w:p>
          <w:p w14:paraId="4EC1ABD9" w14:textId="77777777" w:rsidR="00DA55A0" w:rsidRDefault="00DA55A0">
            <w:pPr>
              <w:spacing w:line="276" w:lineRule="auto"/>
              <w:jc w:val="center"/>
              <w:rPr>
                <w:rFonts w:ascii="Palatino Linotype" w:hAnsi="Palatino Linotype" w:cs="Times New Roman"/>
                <w:b/>
                <w:color w:val="000000" w:themeColor="text1"/>
              </w:rPr>
            </w:pPr>
          </w:p>
          <w:p w14:paraId="76EA914D" w14:textId="77777777" w:rsidR="00DA55A0" w:rsidRDefault="00DA55A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1FD51F46"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E1D9446"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A55A0" w14:paraId="5A5FB474" w14:textId="77777777" w:rsidTr="00DA55A0">
        <w:trPr>
          <w:trHeight w:val="2244"/>
        </w:trPr>
        <w:tc>
          <w:tcPr>
            <w:tcW w:w="4536" w:type="dxa"/>
            <w:gridSpan w:val="2"/>
            <w:vAlign w:val="center"/>
          </w:tcPr>
          <w:p w14:paraId="027186CD" w14:textId="77777777" w:rsidR="00DA55A0" w:rsidRDefault="00DA55A0">
            <w:pPr>
              <w:spacing w:line="276" w:lineRule="auto"/>
              <w:jc w:val="center"/>
              <w:rPr>
                <w:rFonts w:ascii="Palatino Linotype" w:hAnsi="Palatino Linotype" w:cs="Times New Roman"/>
                <w:b/>
                <w:color w:val="000000" w:themeColor="text1"/>
              </w:rPr>
            </w:pPr>
          </w:p>
          <w:p w14:paraId="584D16BA" w14:textId="77777777" w:rsidR="00DA55A0" w:rsidRDefault="00DA55A0">
            <w:pPr>
              <w:spacing w:line="276" w:lineRule="auto"/>
              <w:jc w:val="center"/>
              <w:rPr>
                <w:rFonts w:ascii="Palatino Linotype" w:hAnsi="Palatino Linotype" w:cs="Times New Roman"/>
                <w:b/>
                <w:color w:val="000000" w:themeColor="text1"/>
              </w:rPr>
            </w:pPr>
          </w:p>
          <w:p w14:paraId="206DB684" w14:textId="77777777" w:rsidR="00DA55A0" w:rsidRDefault="00DA55A0">
            <w:pPr>
              <w:spacing w:line="276" w:lineRule="auto"/>
              <w:jc w:val="center"/>
              <w:rPr>
                <w:rFonts w:ascii="Palatino Linotype" w:hAnsi="Palatino Linotype" w:cs="Times New Roman"/>
                <w:b/>
                <w:color w:val="000000" w:themeColor="text1"/>
              </w:rPr>
            </w:pPr>
          </w:p>
          <w:p w14:paraId="2BFFA15F" w14:textId="77777777" w:rsidR="00DA55A0" w:rsidRDefault="00DA55A0">
            <w:pPr>
              <w:spacing w:line="276" w:lineRule="auto"/>
              <w:jc w:val="center"/>
              <w:rPr>
                <w:rFonts w:ascii="Palatino Linotype" w:hAnsi="Palatino Linotype" w:cs="Times New Roman"/>
                <w:b/>
                <w:color w:val="000000" w:themeColor="text1"/>
              </w:rPr>
            </w:pPr>
          </w:p>
          <w:p w14:paraId="08DE94EE"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5E0412A6"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D4C603E" w14:textId="77777777" w:rsidR="00DA55A0" w:rsidRDefault="00DA55A0">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5615009D" w14:textId="77777777" w:rsidR="00DA55A0" w:rsidRDefault="00DA55A0">
            <w:pPr>
              <w:spacing w:line="276" w:lineRule="auto"/>
              <w:jc w:val="center"/>
              <w:rPr>
                <w:rFonts w:ascii="Palatino Linotype" w:hAnsi="Palatino Linotype" w:cs="Times New Roman"/>
                <w:color w:val="000000" w:themeColor="text1"/>
              </w:rPr>
            </w:pPr>
          </w:p>
          <w:p w14:paraId="7EC57BEB" w14:textId="77777777" w:rsidR="00DA55A0" w:rsidRDefault="00DA55A0">
            <w:pPr>
              <w:spacing w:line="276" w:lineRule="auto"/>
              <w:jc w:val="center"/>
              <w:rPr>
                <w:rFonts w:ascii="Palatino Linotype" w:hAnsi="Palatino Linotype" w:cs="Times New Roman"/>
                <w:color w:val="000000" w:themeColor="text1"/>
              </w:rPr>
            </w:pPr>
          </w:p>
          <w:p w14:paraId="792FF45B" w14:textId="77777777" w:rsidR="00DA55A0" w:rsidRDefault="00DA55A0">
            <w:pPr>
              <w:spacing w:line="276" w:lineRule="auto"/>
              <w:jc w:val="center"/>
              <w:rPr>
                <w:rFonts w:ascii="Palatino Linotype" w:hAnsi="Palatino Linotype" w:cs="Times New Roman"/>
                <w:color w:val="000000" w:themeColor="text1"/>
              </w:rPr>
            </w:pPr>
          </w:p>
          <w:p w14:paraId="3FBE4F5A" w14:textId="77777777" w:rsidR="00DA55A0" w:rsidRDefault="00DA55A0">
            <w:pPr>
              <w:spacing w:line="276" w:lineRule="auto"/>
              <w:jc w:val="center"/>
              <w:rPr>
                <w:rFonts w:ascii="Palatino Linotype" w:hAnsi="Palatino Linotype" w:cs="Times New Roman"/>
                <w:color w:val="000000" w:themeColor="text1"/>
              </w:rPr>
            </w:pPr>
          </w:p>
          <w:p w14:paraId="02F71920"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5C8B838A"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F4237B3"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A55A0" w14:paraId="6E518BE3" w14:textId="77777777" w:rsidTr="00DA55A0">
        <w:trPr>
          <w:trHeight w:val="1953"/>
        </w:trPr>
        <w:tc>
          <w:tcPr>
            <w:tcW w:w="9073" w:type="dxa"/>
            <w:gridSpan w:val="3"/>
            <w:vAlign w:val="center"/>
          </w:tcPr>
          <w:p w14:paraId="249AABAC" w14:textId="77777777" w:rsidR="00DA55A0" w:rsidRDefault="00DA55A0">
            <w:pPr>
              <w:pStyle w:val="Prrafodelista"/>
              <w:spacing w:line="276" w:lineRule="auto"/>
              <w:ind w:left="0"/>
              <w:jc w:val="center"/>
              <w:rPr>
                <w:rFonts w:ascii="Palatino Linotype" w:hAnsi="Palatino Linotype"/>
                <w:color w:val="000000" w:themeColor="text1"/>
              </w:rPr>
            </w:pPr>
          </w:p>
          <w:p w14:paraId="5CB89DAE" w14:textId="77777777" w:rsidR="00DA55A0" w:rsidRDefault="00DA55A0">
            <w:pPr>
              <w:pStyle w:val="Prrafodelista"/>
              <w:spacing w:line="276" w:lineRule="auto"/>
              <w:ind w:left="0"/>
              <w:jc w:val="center"/>
              <w:rPr>
                <w:rFonts w:ascii="Palatino Linotype" w:hAnsi="Palatino Linotype"/>
                <w:color w:val="000000" w:themeColor="text1"/>
              </w:rPr>
            </w:pPr>
          </w:p>
          <w:p w14:paraId="3185FEE5" w14:textId="77777777" w:rsidR="00DA55A0" w:rsidRDefault="00DA55A0">
            <w:pPr>
              <w:pStyle w:val="Prrafodelista"/>
              <w:spacing w:line="276" w:lineRule="auto"/>
              <w:ind w:left="0"/>
              <w:jc w:val="center"/>
              <w:rPr>
                <w:rFonts w:ascii="Palatino Linotype" w:hAnsi="Palatino Linotype"/>
                <w:color w:val="000000" w:themeColor="text1"/>
              </w:rPr>
            </w:pPr>
          </w:p>
          <w:p w14:paraId="7C905321" w14:textId="77777777" w:rsidR="00DA55A0" w:rsidRDefault="00DA55A0">
            <w:pPr>
              <w:pStyle w:val="Prrafodelista"/>
              <w:spacing w:line="276" w:lineRule="auto"/>
              <w:ind w:left="0"/>
              <w:jc w:val="center"/>
              <w:rPr>
                <w:rFonts w:ascii="Palatino Linotype" w:hAnsi="Palatino Linotype"/>
                <w:color w:val="000000" w:themeColor="text1"/>
              </w:rPr>
            </w:pPr>
          </w:p>
          <w:p w14:paraId="47D2252E" w14:textId="77777777" w:rsidR="00DA55A0" w:rsidRDefault="00DA55A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63E929DB"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2F78FBA" w14:textId="77777777" w:rsidR="00DA55A0" w:rsidRDefault="00DA55A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C231039" w14:textId="35D02796" w:rsidR="00DA55A0" w:rsidRPr="00DA55A0" w:rsidRDefault="00DA55A0" w:rsidP="00DA55A0">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0573/INFOEM/IP/RR/2020 y acumulado.</w:t>
      </w:r>
      <w:bookmarkEnd w:id="0"/>
      <w:bookmarkEnd w:id="1"/>
      <w:bookmarkEnd w:id="67"/>
      <w:bookmarkEnd w:id="68"/>
    </w:p>
    <w:sectPr w:rsidR="00DA55A0" w:rsidRPr="00DA55A0" w:rsidSect="00F801DD">
      <w:headerReference w:type="even" r:id="rId22"/>
      <w:headerReference w:type="default" r:id="rId23"/>
      <w:footerReference w:type="default" r:id="rId24"/>
      <w:headerReference w:type="first" r:id="rId25"/>
      <w:footerReference w:type="first" r:id="rId2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D7E11" w14:textId="77777777" w:rsidR="00094FDD" w:rsidRDefault="00094FDD" w:rsidP="00587366">
      <w:r>
        <w:separator/>
      </w:r>
    </w:p>
    <w:p w14:paraId="3DEA2F16" w14:textId="77777777" w:rsidR="00094FDD" w:rsidRDefault="00094FDD"/>
  </w:endnote>
  <w:endnote w:type="continuationSeparator" w:id="0">
    <w:p w14:paraId="69730588" w14:textId="77777777" w:rsidR="00094FDD" w:rsidRDefault="00094FDD" w:rsidP="00587366">
      <w:r>
        <w:continuationSeparator/>
      </w:r>
    </w:p>
    <w:p w14:paraId="7CA80FFD" w14:textId="77777777" w:rsidR="00094FDD" w:rsidRDefault="00094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2307BD63" w:rsidR="00867784" w:rsidRDefault="00867784"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9147E">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9147E">
              <w:rPr>
                <w:rFonts w:ascii="Palatino Linotype" w:hAnsi="Palatino Linotype"/>
                <w:b/>
                <w:bCs/>
                <w:noProof/>
                <w:sz w:val="22"/>
                <w:szCs w:val="20"/>
              </w:rPr>
              <w:t>28</w:t>
            </w:r>
            <w:r w:rsidRPr="00883450">
              <w:rPr>
                <w:rFonts w:ascii="Palatino Linotype" w:hAnsi="Palatino Linotype"/>
                <w:b/>
                <w:bCs/>
                <w:sz w:val="22"/>
                <w:szCs w:val="20"/>
              </w:rPr>
              <w:fldChar w:fldCharType="end"/>
            </w:r>
          </w:p>
          <w:p w14:paraId="187818B4" w14:textId="42E0FFCB" w:rsidR="00867784" w:rsidRDefault="0039147E" w:rsidP="00985DA6">
            <w:pPr>
              <w:pStyle w:val="Piedepgina"/>
              <w:rPr>
                <w:rFonts w:ascii="Palatino Linotype" w:hAnsi="Palatino Linotype"/>
                <w:sz w:val="28"/>
              </w:rPr>
            </w:pPr>
          </w:p>
        </w:sdtContent>
      </w:sdt>
    </w:sdtContent>
  </w:sdt>
  <w:p w14:paraId="1AED78E8" w14:textId="77777777" w:rsidR="00867784" w:rsidRDefault="008677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89C3099" w:rsidR="00867784" w:rsidRPr="00883450" w:rsidRDefault="0086778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147E" w:rsidRPr="0039147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147E" w:rsidRPr="0039147E">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77777777" w:rsidR="00867784" w:rsidRPr="00883450" w:rsidRDefault="00867784">
    <w:pPr>
      <w:pStyle w:val="Piedepgina"/>
      <w:rPr>
        <w:rFonts w:ascii="Palatino Linotype" w:hAnsi="Palatino Linotype"/>
        <w:sz w:val="22"/>
        <w:szCs w:val="22"/>
      </w:rPr>
    </w:pPr>
  </w:p>
  <w:p w14:paraId="2E09EA83" w14:textId="77777777" w:rsidR="00867784" w:rsidRDefault="008677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78ACB" w14:textId="77777777" w:rsidR="00094FDD" w:rsidRDefault="00094FDD" w:rsidP="00587366">
      <w:r>
        <w:separator/>
      </w:r>
    </w:p>
    <w:p w14:paraId="79444D0F" w14:textId="77777777" w:rsidR="00094FDD" w:rsidRDefault="00094FDD"/>
  </w:footnote>
  <w:footnote w:type="continuationSeparator" w:id="0">
    <w:p w14:paraId="468F325A" w14:textId="77777777" w:rsidR="00094FDD" w:rsidRDefault="00094FDD" w:rsidP="00587366">
      <w:r>
        <w:continuationSeparator/>
      </w:r>
    </w:p>
    <w:p w14:paraId="7E8B89BF" w14:textId="77777777" w:rsidR="00094FDD" w:rsidRDefault="00094FDD"/>
  </w:footnote>
  <w:footnote w:id="1">
    <w:p w14:paraId="57BCFD97" w14:textId="77777777" w:rsidR="000559F6" w:rsidRDefault="000559F6" w:rsidP="000559F6">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DAC27" w14:textId="2F5831F9" w:rsidR="00DA55A0" w:rsidRDefault="0039147E">
    <w:pPr>
      <w:pStyle w:val="Encabezado"/>
    </w:pPr>
    <w:r>
      <w:rPr>
        <w:noProof/>
      </w:rPr>
      <w:pict w14:anchorId="6581E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3157"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42A61690" w:rsidR="00867784" w:rsidRDefault="0039147E">
    <w:pPr>
      <w:pStyle w:val="Encabezado"/>
    </w:pPr>
    <w:r>
      <w:rPr>
        <w:noProof/>
      </w:rPr>
      <w:pict w14:anchorId="78BC6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3158" o:spid="_x0000_s2051" type="#_x0000_t75" style="position:absolute;margin-left:-82.8pt;margin-top:-147pt;width:609.4pt;height:793.75pt;z-index:-251656192;mso-position-horizontal-relative:margin;mso-position-vertical-relative:margin" o:allowincell="f">
          <v:imagedata r:id="rId1" o:title="hoja de 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67784" w:rsidRPr="00E84957" w14:paraId="07F2896E" w14:textId="77777777" w:rsidTr="003116A6">
      <w:trPr>
        <w:trHeight w:val="138"/>
        <w:jc w:val="right"/>
      </w:trPr>
      <w:tc>
        <w:tcPr>
          <w:tcW w:w="2552" w:type="dxa"/>
          <w:vAlign w:val="center"/>
        </w:tcPr>
        <w:p w14:paraId="4A5B1974" w14:textId="77777777" w:rsidR="00867784" w:rsidRPr="00E84957" w:rsidRDefault="00867784"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E29D3B2" w:rsidR="00867784" w:rsidRPr="002D0ECC" w:rsidRDefault="00867784" w:rsidP="005B27C9">
          <w:pPr>
            <w:pStyle w:val="Encabezado"/>
            <w:jc w:val="right"/>
            <w:rPr>
              <w:rFonts w:ascii="Palatino Linotype" w:hAnsi="Palatino Linotype"/>
              <w:b/>
              <w:sz w:val="20"/>
              <w:szCs w:val="20"/>
            </w:rPr>
          </w:pPr>
          <w:r>
            <w:rPr>
              <w:rFonts w:ascii="Palatino Linotype" w:hAnsi="Palatino Linotype" w:cs="Arial"/>
              <w:b/>
              <w:bCs/>
              <w:sz w:val="20"/>
              <w:szCs w:val="20"/>
              <w:lang w:eastAsia="es-MX"/>
            </w:rPr>
            <w:t>00573/INFOEM/IP/RR/2020 y acumulado</w:t>
          </w:r>
        </w:p>
      </w:tc>
    </w:tr>
    <w:tr w:rsidR="00867784" w:rsidRPr="00E84957" w14:paraId="095EB01B" w14:textId="77777777" w:rsidTr="003116A6">
      <w:trPr>
        <w:trHeight w:val="321"/>
        <w:jc w:val="right"/>
      </w:trPr>
      <w:tc>
        <w:tcPr>
          <w:tcW w:w="2552" w:type="dxa"/>
          <w:vAlign w:val="center"/>
        </w:tcPr>
        <w:p w14:paraId="6E000A51" w14:textId="4DA3E277" w:rsidR="00867784" w:rsidRPr="00E84957" w:rsidRDefault="00867784"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0F3C62E" w14:textId="77777777" w:rsidR="00867784" w:rsidRDefault="00867784" w:rsidP="006D3FCE">
          <w:pPr>
            <w:pStyle w:val="Encabezado"/>
            <w:jc w:val="right"/>
            <w:rPr>
              <w:rFonts w:ascii="Palatino Linotype" w:hAnsi="Palatino Linotype"/>
              <w:b/>
              <w:bCs/>
              <w:color w:val="000000"/>
              <w:sz w:val="20"/>
              <w:szCs w:val="20"/>
            </w:rPr>
          </w:pPr>
          <w:r w:rsidRPr="005B27C9">
            <w:rPr>
              <w:rFonts w:ascii="Palatino Linotype" w:hAnsi="Palatino Linotype"/>
              <w:b/>
              <w:bCs/>
              <w:color w:val="000000"/>
              <w:sz w:val="20"/>
              <w:szCs w:val="20"/>
            </w:rPr>
            <w:t xml:space="preserve">Tribunal Estatal de </w:t>
          </w:r>
        </w:p>
        <w:p w14:paraId="07560085" w14:textId="13069733" w:rsidR="00867784" w:rsidRPr="005B27C9" w:rsidRDefault="00867784" w:rsidP="006D3FCE">
          <w:pPr>
            <w:pStyle w:val="Encabezado"/>
            <w:jc w:val="right"/>
            <w:rPr>
              <w:rFonts w:ascii="Palatino Linotype" w:hAnsi="Palatino Linotype"/>
              <w:b/>
              <w:sz w:val="20"/>
              <w:szCs w:val="20"/>
            </w:rPr>
          </w:pPr>
          <w:r w:rsidRPr="005B27C9">
            <w:rPr>
              <w:rFonts w:ascii="Palatino Linotype" w:hAnsi="Palatino Linotype"/>
              <w:b/>
              <w:bCs/>
              <w:color w:val="000000"/>
              <w:sz w:val="20"/>
              <w:szCs w:val="20"/>
            </w:rPr>
            <w:t>Conciliación y Arbitraje</w:t>
          </w:r>
        </w:p>
      </w:tc>
    </w:tr>
    <w:tr w:rsidR="00867784" w:rsidRPr="00E84957" w14:paraId="14F3CE0D" w14:textId="77777777" w:rsidTr="003116A6">
      <w:trPr>
        <w:trHeight w:val="321"/>
        <w:jc w:val="right"/>
      </w:trPr>
      <w:tc>
        <w:tcPr>
          <w:tcW w:w="2552" w:type="dxa"/>
          <w:vAlign w:val="center"/>
        </w:tcPr>
        <w:p w14:paraId="12248485" w14:textId="081B3348" w:rsidR="00867784" w:rsidRPr="00E84957" w:rsidRDefault="00867784"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867784" w:rsidRPr="002D0ECC" w:rsidRDefault="00867784"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867784" w:rsidRDefault="00867784" w:rsidP="00587366">
    <w:pPr>
      <w:pStyle w:val="Encabezado"/>
    </w:pPr>
  </w:p>
  <w:p w14:paraId="01FCACBC" w14:textId="77777777" w:rsidR="00867784" w:rsidRDefault="0086778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3F5A0FC5" w:rsidR="00867784" w:rsidRDefault="0039147E" w:rsidP="000B5D79">
    <w:pPr>
      <w:pStyle w:val="Encabezado"/>
      <w:tabs>
        <w:tab w:val="clear" w:pos="4252"/>
        <w:tab w:val="clear" w:pos="8504"/>
        <w:tab w:val="left" w:pos="3103"/>
      </w:tabs>
    </w:pPr>
    <w:r>
      <w:rPr>
        <w:noProof/>
      </w:rPr>
      <w:pict w14:anchorId="7D1BD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3156" o:spid="_x0000_s2049" type="#_x0000_t75" style="position:absolute;margin-left:-85.15pt;margin-top:-161.9pt;width:609.4pt;height:793.75pt;z-index:-251658240;mso-position-horizontal-relative:margin;mso-position-vertical-relative:margin" o:allowincell="f">
          <v:imagedata r:id="rId1" o:title="hoja de resolución"/>
          <w10:wrap anchorx="margin" anchory="margin"/>
        </v:shape>
      </w:pict>
    </w:r>
    <w:r w:rsidR="00867784">
      <w:tab/>
    </w:r>
    <w:r w:rsidR="00867784">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867784" w:rsidRPr="00182113" w14:paraId="665387B4" w14:textId="77777777" w:rsidTr="000B5D79">
      <w:trPr>
        <w:trHeight w:val="138"/>
      </w:trPr>
      <w:tc>
        <w:tcPr>
          <w:tcW w:w="2532" w:type="dxa"/>
          <w:vAlign w:val="center"/>
        </w:tcPr>
        <w:p w14:paraId="01509DD6" w14:textId="77777777" w:rsidR="00867784" w:rsidRPr="00182113" w:rsidRDefault="00867784"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867784" w:rsidRPr="00182113" w:rsidRDefault="00867784" w:rsidP="000B5D79">
          <w:pPr>
            <w:pStyle w:val="Encabezado"/>
            <w:jc w:val="center"/>
            <w:rPr>
              <w:rFonts w:ascii="Palatino Linotype" w:hAnsi="Palatino Linotype"/>
              <w:b/>
              <w:sz w:val="22"/>
              <w:szCs w:val="22"/>
            </w:rPr>
          </w:pPr>
        </w:p>
      </w:tc>
      <w:tc>
        <w:tcPr>
          <w:tcW w:w="3261" w:type="dxa"/>
          <w:vAlign w:val="center"/>
        </w:tcPr>
        <w:p w14:paraId="4FAE21CD" w14:textId="11E5DA1C" w:rsidR="00867784" w:rsidRPr="00182113" w:rsidRDefault="00867784" w:rsidP="005B27C9">
          <w:pPr>
            <w:pStyle w:val="Encabezado"/>
            <w:rPr>
              <w:rFonts w:ascii="Palatino Linotype" w:hAnsi="Palatino Linotype"/>
              <w:b/>
              <w:sz w:val="22"/>
              <w:szCs w:val="22"/>
            </w:rPr>
          </w:pPr>
          <w:r>
            <w:rPr>
              <w:rFonts w:ascii="Palatino Linotype" w:hAnsi="Palatino Linotype" w:cs="Arial"/>
              <w:b/>
              <w:bCs/>
              <w:sz w:val="20"/>
              <w:szCs w:val="20"/>
              <w:lang w:eastAsia="es-MX"/>
            </w:rPr>
            <w:t>00573/INFOEM/IP/RR/2020 y acumulado</w:t>
          </w:r>
        </w:p>
      </w:tc>
    </w:tr>
    <w:tr w:rsidR="00867784" w:rsidRPr="00182113" w14:paraId="78C9F2F4" w14:textId="77777777" w:rsidTr="000B5D79">
      <w:trPr>
        <w:trHeight w:val="227"/>
      </w:trPr>
      <w:tc>
        <w:tcPr>
          <w:tcW w:w="2532" w:type="dxa"/>
          <w:vAlign w:val="center"/>
        </w:tcPr>
        <w:p w14:paraId="2D89FED3" w14:textId="77777777" w:rsidR="00867784" w:rsidRPr="00182113" w:rsidRDefault="00867784"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867784" w:rsidRPr="00182113" w:rsidRDefault="00867784" w:rsidP="000B5D79">
          <w:pPr>
            <w:pStyle w:val="Encabezado"/>
            <w:jc w:val="center"/>
            <w:rPr>
              <w:rFonts w:ascii="Palatino Linotype" w:hAnsi="Palatino Linotype"/>
              <w:b/>
              <w:sz w:val="22"/>
              <w:szCs w:val="22"/>
            </w:rPr>
          </w:pPr>
        </w:p>
      </w:tc>
      <w:tc>
        <w:tcPr>
          <w:tcW w:w="3261" w:type="dxa"/>
          <w:vAlign w:val="center"/>
        </w:tcPr>
        <w:p w14:paraId="36D086A3" w14:textId="4006803D" w:rsidR="00867784" w:rsidRPr="005B27C9" w:rsidRDefault="00311FDC" w:rsidP="000B5D79">
          <w:pPr>
            <w:pStyle w:val="Encabezado"/>
            <w:rPr>
              <w:rFonts w:ascii="Palatino Linotype" w:hAnsi="Palatino Linotype"/>
              <w:b/>
              <w:sz w:val="20"/>
              <w:szCs w:val="20"/>
            </w:rPr>
          </w:pPr>
          <w:r w:rsidRPr="00311FDC">
            <w:rPr>
              <w:rFonts w:ascii="Palatino Linotype" w:hAnsi="Palatino Linotype"/>
              <w:b/>
              <w:sz w:val="20"/>
              <w:szCs w:val="20"/>
              <w:highlight w:val="black"/>
            </w:rPr>
            <w:t>-------------------------------------------</w:t>
          </w:r>
        </w:p>
      </w:tc>
    </w:tr>
    <w:tr w:rsidR="00867784" w:rsidRPr="00182113" w14:paraId="1A862673" w14:textId="77777777" w:rsidTr="000B5D79">
      <w:trPr>
        <w:trHeight w:val="232"/>
      </w:trPr>
      <w:tc>
        <w:tcPr>
          <w:tcW w:w="2532" w:type="dxa"/>
          <w:vAlign w:val="center"/>
        </w:tcPr>
        <w:p w14:paraId="767A6F60" w14:textId="77777777" w:rsidR="00867784" w:rsidRPr="00182113" w:rsidRDefault="00867784"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67784" w:rsidRPr="00182113" w:rsidRDefault="00867784" w:rsidP="000B5D79">
          <w:pPr>
            <w:pStyle w:val="Encabezado"/>
            <w:jc w:val="center"/>
            <w:rPr>
              <w:rFonts w:ascii="Palatino Linotype" w:hAnsi="Palatino Linotype"/>
              <w:b/>
              <w:sz w:val="22"/>
              <w:szCs w:val="22"/>
            </w:rPr>
          </w:pPr>
        </w:p>
      </w:tc>
      <w:tc>
        <w:tcPr>
          <w:tcW w:w="3261" w:type="dxa"/>
          <w:vAlign w:val="center"/>
        </w:tcPr>
        <w:p w14:paraId="7EE333C0" w14:textId="77777777" w:rsidR="00867784" w:rsidRDefault="00867784" w:rsidP="00F41E88">
          <w:pPr>
            <w:pStyle w:val="Encabezado"/>
            <w:rPr>
              <w:rFonts w:ascii="Palatino Linotype" w:hAnsi="Palatino Linotype"/>
              <w:b/>
              <w:bCs/>
              <w:color w:val="000000"/>
              <w:sz w:val="20"/>
              <w:szCs w:val="20"/>
            </w:rPr>
          </w:pPr>
          <w:r w:rsidRPr="005B27C9">
            <w:rPr>
              <w:rFonts w:ascii="Palatino Linotype" w:hAnsi="Palatino Linotype"/>
              <w:b/>
              <w:bCs/>
              <w:color w:val="000000"/>
              <w:sz w:val="20"/>
              <w:szCs w:val="20"/>
            </w:rPr>
            <w:t xml:space="preserve">Tribunal Estatal de </w:t>
          </w:r>
        </w:p>
        <w:p w14:paraId="3FC8EF03" w14:textId="6D453DBD" w:rsidR="00867784" w:rsidRPr="005B27C9" w:rsidRDefault="00867784" w:rsidP="00F41E88">
          <w:pPr>
            <w:pStyle w:val="Encabezado"/>
            <w:rPr>
              <w:rFonts w:ascii="Palatino Linotype" w:hAnsi="Palatino Linotype"/>
              <w:b/>
              <w:sz w:val="20"/>
              <w:szCs w:val="20"/>
            </w:rPr>
          </w:pPr>
          <w:r w:rsidRPr="005B27C9">
            <w:rPr>
              <w:rFonts w:ascii="Palatino Linotype" w:hAnsi="Palatino Linotype"/>
              <w:b/>
              <w:bCs/>
              <w:color w:val="000000"/>
              <w:sz w:val="20"/>
              <w:szCs w:val="20"/>
            </w:rPr>
            <w:t>Conciliación y Arbitraje</w:t>
          </w:r>
        </w:p>
      </w:tc>
    </w:tr>
    <w:tr w:rsidR="00867784" w:rsidRPr="00182113" w14:paraId="4416531B" w14:textId="77777777" w:rsidTr="000B5D79">
      <w:trPr>
        <w:trHeight w:val="320"/>
      </w:trPr>
      <w:tc>
        <w:tcPr>
          <w:tcW w:w="2532" w:type="dxa"/>
          <w:vAlign w:val="center"/>
        </w:tcPr>
        <w:p w14:paraId="277DD3E2" w14:textId="7989BCC5" w:rsidR="00867784" w:rsidRPr="00182113" w:rsidRDefault="00867784"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67784" w:rsidRPr="00182113" w:rsidRDefault="00867784" w:rsidP="000B5D79">
          <w:pPr>
            <w:pStyle w:val="Encabezado"/>
            <w:jc w:val="center"/>
            <w:rPr>
              <w:rFonts w:ascii="Palatino Linotype" w:hAnsi="Palatino Linotype"/>
              <w:b/>
              <w:sz w:val="22"/>
              <w:szCs w:val="22"/>
            </w:rPr>
          </w:pPr>
        </w:p>
      </w:tc>
      <w:tc>
        <w:tcPr>
          <w:tcW w:w="3261" w:type="dxa"/>
          <w:vAlign w:val="center"/>
        </w:tcPr>
        <w:p w14:paraId="3BD70CE4" w14:textId="61A13249" w:rsidR="00867784" w:rsidRPr="00182113" w:rsidRDefault="00867784"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867784" w:rsidRDefault="00867784">
    <w:pPr>
      <w:pStyle w:val="Encabezado"/>
    </w:pPr>
  </w:p>
  <w:p w14:paraId="2C496126" w14:textId="77777777" w:rsidR="00867784" w:rsidRDefault="008677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11ABD"/>
    <w:multiLevelType w:val="multilevel"/>
    <w:tmpl w:val="E95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567F3"/>
    <w:multiLevelType w:val="multilevel"/>
    <w:tmpl w:val="27C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459C2E00"/>
    <w:multiLevelType w:val="hybridMultilevel"/>
    <w:tmpl w:val="ADB2038E"/>
    <w:lvl w:ilvl="0" w:tplc="E96A461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D6C550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0136A0"/>
    <w:multiLevelType w:val="hybridMultilevel"/>
    <w:tmpl w:val="E8C6B2C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7D904ED0"/>
    <w:multiLevelType w:val="hybridMultilevel"/>
    <w:tmpl w:val="A44694BA"/>
    <w:lvl w:ilvl="0" w:tplc="92928B5A">
      <w:start w:val="1"/>
      <w:numFmt w:val="lowerLetter"/>
      <w:lvlText w:val="%1."/>
      <w:lvlJc w:val="left"/>
      <w:pPr>
        <w:ind w:left="927" w:hanging="360"/>
      </w:pPr>
      <w:rPr>
        <w:rFonts w:eastAsia="Times New Roman"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3"/>
  </w:num>
  <w:num w:numId="5">
    <w:abstractNumId w:val="8"/>
  </w:num>
  <w:num w:numId="6">
    <w:abstractNumId w:val="1"/>
  </w:num>
  <w:num w:numId="7">
    <w:abstractNumId w:val="0"/>
  </w:num>
  <w:num w:numId="8">
    <w:abstractNumId w:val="7"/>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0B0F"/>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0F4"/>
    <w:rsid w:val="00024548"/>
    <w:rsid w:val="00025A17"/>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539"/>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9F6"/>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77F9A"/>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4FDD"/>
    <w:rsid w:val="000957B1"/>
    <w:rsid w:val="0009723C"/>
    <w:rsid w:val="000975A1"/>
    <w:rsid w:val="00097D8A"/>
    <w:rsid w:val="000A09F5"/>
    <w:rsid w:val="000A0D7B"/>
    <w:rsid w:val="000A13A2"/>
    <w:rsid w:val="000A149C"/>
    <w:rsid w:val="000A1909"/>
    <w:rsid w:val="000A3124"/>
    <w:rsid w:val="000A379E"/>
    <w:rsid w:val="000A4150"/>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6E"/>
    <w:rsid w:val="000E2013"/>
    <w:rsid w:val="000E29E0"/>
    <w:rsid w:val="000E41A9"/>
    <w:rsid w:val="000E48E7"/>
    <w:rsid w:val="000E5A4F"/>
    <w:rsid w:val="000E6945"/>
    <w:rsid w:val="000E6BDE"/>
    <w:rsid w:val="000E7F64"/>
    <w:rsid w:val="000F1EFE"/>
    <w:rsid w:val="000F214D"/>
    <w:rsid w:val="000F2D38"/>
    <w:rsid w:val="000F366D"/>
    <w:rsid w:val="000F3F8B"/>
    <w:rsid w:val="000F483B"/>
    <w:rsid w:val="000F5521"/>
    <w:rsid w:val="000F6593"/>
    <w:rsid w:val="000F6621"/>
    <w:rsid w:val="000F675E"/>
    <w:rsid w:val="000F760A"/>
    <w:rsid w:val="000F773F"/>
    <w:rsid w:val="00100767"/>
    <w:rsid w:val="00100A1D"/>
    <w:rsid w:val="001012FE"/>
    <w:rsid w:val="00102ADC"/>
    <w:rsid w:val="00103B78"/>
    <w:rsid w:val="001041D7"/>
    <w:rsid w:val="0010528C"/>
    <w:rsid w:val="001054A7"/>
    <w:rsid w:val="001064DB"/>
    <w:rsid w:val="0010722C"/>
    <w:rsid w:val="00110238"/>
    <w:rsid w:val="00110A12"/>
    <w:rsid w:val="0011102B"/>
    <w:rsid w:val="0011147E"/>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6E2"/>
    <w:rsid w:val="00133B79"/>
    <w:rsid w:val="0013492B"/>
    <w:rsid w:val="0013583D"/>
    <w:rsid w:val="001358E8"/>
    <w:rsid w:val="00136014"/>
    <w:rsid w:val="001365A4"/>
    <w:rsid w:val="001374A0"/>
    <w:rsid w:val="00140070"/>
    <w:rsid w:val="00140A4D"/>
    <w:rsid w:val="00140D44"/>
    <w:rsid w:val="001415F8"/>
    <w:rsid w:val="0014188A"/>
    <w:rsid w:val="0014190B"/>
    <w:rsid w:val="0014199E"/>
    <w:rsid w:val="001427AA"/>
    <w:rsid w:val="00143222"/>
    <w:rsid w:val="00143783"/>
    <w:rsid w:val="00144239"/>
    <w:rsid w:val="00144537"/>
    <w:rsid w:val="00145FFA"/>
    <w:rsid w:val="00146524"/>
    <w:rsid w:val="00146A0A"/>
    <w:rsid w:val="00146E2E"/>
    <w:rsid w:val="00147163"/>
    <w:rsid w:val="00147864"/>
    <w:rsid w:val="0015179D"/>
    <w:rsid w:val="00151FD7"/>
    <w:rsid w:val="00152EE8"/>
    <w:rsid w:val="001534EC"/>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092"/>
    <w:rsid w:val="001A7FD1"/>
    <w:rsid w:val="001B0EFF"/>
    <w:rsid w:val="001B26AA"/>
    <w:rsid w:val="001B53A0"/>
    <w:rsid w:val="001B57F2"/>
    <w:rsid w:val="001B5F70"/>
    <w:rsid w:val="001B6C18"/>
    <w:rsid w:val="001C0C2E"/>
    <w:rsid w:val="001C13B1"/>
    <w:rsid w:val="001C16B6"/>
    <w:rsid w:val="001C1C2A"/>
    <w:rsid w:val="001C1FFF"/>
    <w:rsid w:val="001C4087"/>
    <w:rsid w:val="001C53A0"/>
    <w:rsid w:val="001C572C"/>
    <w:rsid w:val="001C5D12"/>
    <w:rsid w:val="001C67B0"/>
    <w:rsid w:val="001C79FA"/>
    <w:rsid w:val="001D2662"/>
    <w:rsid w:val="001D3EEA"/>
    <w:rsid w:val="001D64F6"/>
    <w:rsid w:val="001E09F4"/>
    <w:rsid w:val="001E0EE9"/>
    <w:rsid w:val="001E18B8"/>
    <w:rsid w:val="001E2813"/>
    <w:rsid w:val="001E4951"/>
    <w:rsid w:val="001E69E2"/>
    <w:rsid w:val="001E6C2C"/>
    <w:rsid w:val="001E726D"/>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0D19"/>
    <w:rsid w:val="00202556"/>
    <w:rsid w:val="002025F8"/>
    <w:rsid w:val="002029CB"/>
    <w:rsid w:val="002031F3"/>
    <w:rsid w:val="00203500"/>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2D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5661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DB7"/>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0F5"/>
    <w:rsid w:val="00292CBE"/>
    <w:rsid w:val="00293DE8"/>
    <w:rsid w:val="00295595"/>
    <w:rsid w:val="00295CAC"/>
    <w:rsid w:val="00297486"/>
    <w:rsid w:val="002A00A2"/>
    <w:rsid w:val="002A0C6D"/>
    <w:rsid w:val="002A13C4"/>
    <w:rsid w:val="002A1509"/>
    <w:rsid w:val="002A2E3D"/>
    <w:rsid w:val="002A2FBF"/>
    <w:rsid w:val="002A48BE"/>
    <w:rsid w:val="002A65F6"/>
    <w:rsid w:val="002A6A1F"/>
    <w:rsid w:val="002A6CC3"/>
    <w:rsid w:val="002A7C2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5424"/>
    <w:rsid w:val="002D59A8"/>
    <w:rsid w:val="002D5B9E"/>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1FDC"/>
    <w:rsid w:val="003122CE"/>
    <w:rsid w:val="00313670"/>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475D1"/>
    <w:rsid w:val="00350E15"/>
    <w:rsid w:val="00351895"/>
    <w:rsid w:val="003528EB"/>
    <w:rsid w:val="003529DF"/>
    <w:rsid w:val="003532D0"/>
    <w:rsid w:val="003549F5"/>
    <w:rsid w:val="00356B99"/>
    <w:rsid w:val="003577BB"/>
    <w:rsid w:val="0036054B"/>
    <w:rsid w:val="0036073F"/>
    <w:rsid w:val="00360A7E"/>
    <w:rsid w:val="00361EC5"/>
    <w:rsid w:val="00362021"/>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7770F"/>
    <w:rsid w:val="00380950"/>
    <w:rsid w:val="003819B3"/>
    <w:rsid w:val="00381A79"/>
    <w:rsid w:val="003830A0"/>
    <w:rsid w:val="0038315E"/>
    <w:rsid w:val="00383318"/>
    <w:rsid w:val="0038394F"/>
    <w:rsid w:val="00383C5E"/>
    <w:rsid w:val="003848C2"/>
    <w:rsid w:val="003851DF"/>
    <w:rsid w:val="00387B0E"/>
    <w:rsid w:val="00387DC9"/>
    <w:rsid w:val="0039147E"/>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35"/>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020"/>
    <w:rsid w:val="003E4742"/>
    <w:rsid w:val="003E562F"/>
    <w:rsid w:val="003E64F3"/>
    <w:rsid w:val="003E6C90"/>
    <w:rsid w:val="003E720E"/>
    <w:rsid w:val="003F05EC"/>
    <w:rsid w:val="003F1143"/>
    <w:rsid w:val="003F11BF"/>
    <w:rsid w:val="003F15DB"/>
    <w:rsid w:val="003F2702"/>
    <w:rsid w:val="003F3245"/>
    <w:rsid w:val="003F380A"/>
    <w:rsid w:val="003F3908"/>
    <w:rsid w:val="003F4B66"/>
    <w:rsid w:val="003F6762"/>
    <w:rsid w:val="003F70CA"/>
    <w:rsid w:val="004002BC"/>
    <w:rsid w:val="00401147"/>
    <w:rsid w:val="00401963"/>
    <w:rsid w:val="00401E22"/>
    <w:rsid w:val="0040278D"/>
    <w:rsid w:val="00402AAD"/>
    <w:rsid w:val="00402AB0"/>
    <w:rsid w:val="00402BF1"/>
    <w:rsid w:val="00402C25"/>
    <w:rsid w:val="00403031"/>
    <w:rsid w:val="004043EF"/>
    <w:rsid w:val="0040489F"/>
    <w:rsid w:val="00407AD5"/>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BD3"/>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884"/>
    <w:rsid w:val="00466B5A"/>
    <w:rsid w:val="00466C21"/>
    <w:rsid w:val="0046701A"/>
    <w:rsid w:val="00467EB5"/>
    <w:rsid w:val="0047025A"/>
    <w:rsid w:val="0047055A"/>
    <w:rsid w:val="0047344D"/>
    <w:rsid w:val="00473924"/>
    <w:rsid w:val="004739E8"/>
    <w:rsid w:val="00473D11"/>
    <w:rsid w:val="00476957"/>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40"/>
    <w:rsid w:val="004A2BF5"/>
    <w:rsid w:val="004A5B12"/>
    <w:rsid w:val="004A6B0A"/>
    <w:rsid w:val="004A7D5B"/>
    <w:rsid w:val="004B1ACE"/>
    <w:rsid w:val="004B1D5D"/>
    <w:rsid w:val="004B26DC"/>
    <w:rsid w:val="004B293C"/>
    <w:rsid w:val="004B2AEB"/>
    <w:rsid w:val="004B31A6"/>
    <w:rsid w:val="004B3B1A"/>
    <w:rsid w:val="004B40BF"/>
    <w:rsid w:val="004B4396"/>
    <w:rsid w:val="004B4A7B"/>
    <w:rsid w:val="004B57A3"/>
    <w:rsid w:val="004B5AC8"/>
    <w:rsid w:val="004B607D"/>
    <w:rsid w:val="004B64D1"/>
    <w:rsid w:val="004B6C52"/>
    <w:rsid w:val="004B6F5C"/>
    <w:rsid w:val="004B7B21"/>
    <w:rsid w:val="004C00C8"/>
    <w:rsid w:val="004C1FE1"/>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4F83"/>
    <w:rsid w:val="00515872"/>
    <w:rsid w:val="005167B1"/>
    <w:rsid w:val="0051775E"/>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1C72"/>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3C20"/>
    <w:rsid w:val="00554431"/>
    <w:rsid w:val="00555C32"/>
    <w:rsid w:val="00556814"/>
    <w:rsid w:val="00557D6A"/>
    <w:rsid w:val="00561287"/>
    <w:rsid w:val="00561858"/>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367F"/>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27C9"/>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66F"/>
    <w:rsid w:val="005D3845"/>
    <w:rsid w:val="005D38C8"/>
    <w:rsid w:val="005D3D76"/>
    <w:rsid w:val="005D3DD0"/>
    <w:rsid w:val="005D524A"/>
    <w:rsid w:val="005D5658"/>
    <w:rsid w:val="005D6604"/>
    <w:rsid w:val="005D665B"/>
    <w:rsid w:val="005D78CD"/>
    <w:rsid w:val="005D7EC6"/>
    <w:rsid w:val="005E00EF"/>
    <w:rsid w:val="005E066A"/>
    <w:rsid w:val="005E079B"/>
    <w:rsid w:val="005E24A3"/>
    <w:rsid w:val="005E29F2"/>
    <w:rsid w:val="005E338F"/>
    <w:rsid w:val="005E4710"/>
    <w:rsid w:val="005E4721"/>
    <w:rsid w:val="005E4B46"/>
    <w:rsid w:val="005E6F79"/>
    <w:rsid w:val="005E7DF7"/>
    <w:rsid w:val="005F0812"/>
    <w:rsid w:val="005F0B21"/>
    <w:rsid w:val="005F0CF0"/>
    <w:rsid w:val="005F1310"/>
    <w:rsid w:val="005F1446"/>
    <w:rsid w:val="005F34C9"/>
    <w:rsid w:val="005F35E6"/>
    <w:rsid w:val="005F37F3"/>
    <w:rsid w:val="005F403D"/>
    <w:rsid w:val="005F4118"/>
    <w:rsid w:val="005F4746"/>
    <w:rsid w:val="005F5EB5"/>
    <w:rsid w:val="005F62B2"/>
    <w:rsid w:val="005F715E"/>
    <w:rsid w:val="005F7A58"/>
    <w:rsid w:val="006012DC"/>
    <w:rsid w:val="00601A0E"/>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17963"/>
    <w:rsid w:val="00620179"/>
    <w:rsid w:val="006228BC"/>
    <w:rsid w:val="00622B06"/>
    <w:rsid w:val="0062357F"/>
    <w:rsid w:val="0062365A"/>
    <w:rsid w:val="006238D2"/>
    <w:rsid w:val="0062416F"/>
    <w:rsid w:val="00625557"/>
    <w:rsid w:val="0062622B"/>
    <w:rsid w:val="006269D4"/>
    <w:rsid w:val="00627DF5"/>
    <w:rsid w:val="00630609"/>
    <w:rsid w:val="00631337"/>
    <w:rsid w:val="00631583"/>
    <w:rsid w:val="00631A28"/>
    <w:rsid w:val="00632B31"/>
    <w:rsid w:val="00633171"/>
    <w:rsid w:val="0063422F"/>
    <w:rsid w:val="00637311"/>
    <w:rsid w:val="006402EE"/>
    <w:rsid w:val="006412FD"/>
    <w:rsid w:val="00641AB0"/>
    <w:rsid w:val="00642B18"/>
    <w:rsid w:val="00643B42"/>
    <w:rsid w:val="00643D5D"/>
    <w:rsid w:val="00644C6E"/>
    <w:rsid w:val="006460B5"/>
    <w:rsid w:val="006460DE"/>
    <w:rsid w:val="00646A08"/>
    <w:rsid w:val="006508C1"/>
    <w:rsid w:val="00651B1B"/>
    <w:rsid w:val="0065212B"/>
    <w:rsid w:val="00654AB8"/>
    <w:rsid w:val="00656B81"/>
    <w:rsid w:val="00657974"/>
    <w:rsid w:val="0066068C"/>
    <w:rsid w:val="00661749"/>
    <w:rsid w:val="00661C3C"/>
    <w:rsid w:val="006624DB"/>
    <w:rsid w:val="006625D3"/>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4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55"/>
    <w:rsid w:val="00696990"/>
    <w:rsid w:val="006969CA"/>
    <w:rsid w:val="00696EF8"/>
    <w:rsid w:val="006A09A7"/>
    <w:rsid w:val="006A1EE9"/>
    <w:rsid w:val="006A1FD4"/>
    <w:rsid w:val="006A207D"/>
    <w:rsid w:val="006A2B11"/>
    <w:rsid w:val="006A3A04"/>
    <w:rsid w:val="006A430D"/>
    <w:rsid w:val="006A4D91"/>
    <w:rsid w:val="006A5558"/>
    <w:rsid w:val="006A56DE"/>
    <w:rsid w:val="006A5D11"/>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3FCE"/>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6934"/>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071"/>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6EF"/>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0B3"/>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52D0"/>
    <w:rsid w:val="007A6016"/>
    <w:rsid w:val="007A645D"/>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A05"/>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586"/>
    <w:rsid w:val="008346D3"/>
    <w:rsid w:val="00835576"/>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0E7"/>
    <w:rsid w:val="008601A5"/>
    <w:rsid w:val="008615F9"/>
    <w:rsid w:val="00862B5A"/>
    <w:rsid w:val="00862DB1"/>
    <w:rsid w:val="008637BA"/>
    <w:rsid w:val="00864B22"/>
    <w:rsid w:val="00866DE8"/>
    <w:rsid w:val="00866F1B"/>
    <w:rsid w:val="00867784"/>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2D9D"/>
    <w:rsid w:val="008D3591"/>
    <w:rsid w:val="008D3CB5"/>
    <w:rsid w:val="008D46BD"/>
    <w:rsid w:val="008D6C8D"/>
    <w:rsid w:val="008D6ED2"/>
    <w:rsid w:val="008D6F99"/>
    <w:rsid w:val="008D7A78"/>
    <w:rsid w:val="008D7C45"/>
    <w:rsid w:val="008E022F"/>
    <w:rsid w:val="008E11CC"/>
    <w:rsid w:val="008E1674"/>
    <w:rsid w:val="008E1E98"/>
    <w:rsid w:val="008E223E"/>
    <w:rsid w:val="008E27ED"/>
    <w:rsid w:val="008E2971"/>
    <w:rsid w:val="008E2A08"/>
    <w:rsid w:val="008E2E89"/>
    <w:rsid w:val="008E355D"/>
    <w:rsid w:val="008E4A9E"/>
    <w:rsid w:val="008E4D9D"/>
    <w:rsid w:val="008E6986"/>
    <w:rsid w:val="008E6C1A"/>
    <w:rsid w:val="008E6D05"/>
    <w:rsid w:val="008E7868"/>
    <w:rsid w:val="008E7A93"/>
    <w:rsid w:val="008F12E6"/>
    <w:rsid w:val="008F1AA2"/>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388E"/>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261E2"/>
    <w:rsid w:val="009304FC"/>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1CE9"/>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1DA"/>
    <w:rsid w:val="00971509"/>
    <w:rsid w:val="00971DDF"/>
    <w:rsid w:val="009722A5"/>
    <w:rsid w:val="0097236F"/>
    <w:rsid w:val="00972668"/>
    <w:rsid w:val="009727B4"/>
    <w:rsid w:val="0097394F"/>
    <w:rsid w:val="00975AA1"/>
    <w:rsid w:val="00976FF9"/>
    <w:rsid w:val="0098098A"/>
    <w:rsid w:val="00981A0B"/>
    <w:rsid w:val="009824EC"/>
    <w:rsid w:val="00985DA6"/>
    <w:rsid w:val="00985FD8"/>
    <w:rsid w:val="00986102"/>
    <w:rsid w:val="00991076"/>
    <w:rsid w:val="009921D7"/>
    <w:rsid w:val="009924D5"/>
    <w:rsid w:val="0099409F"/>
    <w:rsid w:val="0099482D"/>
    <w:rsid w:val="00994E5A"/>
    <w:rsid w:val="00995311"/>
    <w:rsid w:val="0099752D"/>
    <w:rsid w:val="009A0CB9"/>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2E41"/>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164"/>
    <w:rsid w:val="00A07D84"/>
    <w:rsid w:val="00A1023E"/>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6E5"/>
    <w:rsid w:val="00A67D28"/>
    <w:rsid w:val="00A70CF3"/>
    <w:rsid w:val="00A715B0"/>
    <w:rsid w:val="00A716C2"/>
    <w:rsid w:val="00A719DE"/>
    <w:rsid w:val="00A71C7D"/>
    <w:rsid w:val="00A72690"/>
    <w:rsid w:val="00A72857"/>
    <w:rsid w:val="00A72A35"/>
    <w:rsid w:val="00A73AB4"/>
    <w:rsid w:val="00A73F54"/>
    <w:rsid w:val="00A743FB"/>
    <w:rsid w:val="00A74E9D"/>
    <w:rsid w:val="00A75260"/>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1F2"/>
    <w:rsid w:val="00A90873"/>
    <w:rsid w:val="00A90C0A"/>
    <w:rsid w:val="00A91D16"/>
    <w:rsid w:val="00A92889"/>
    <w:rsid w:val="00A92D7D"/>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F28"/>
    <w:rsid w:val="00AB4D58"/>
    <w:rsid w:val="00AB5092"/>
    <w:rsid w:val="00AB6358"/>
    <w:rsid w:val="00AB6BE3"/>
    <w:rsid w:val="00AB7113"/>
    <w:rsid w:val="00AC07E5"/>
    <w:rsid w:val="00AC10C7"/>
    <w:rsid w:val="00AC13B7"/>
    <w:rsid w:val="00AC1518"/>
    <w:rsid w:val="00AC19BA"/>
    <w:rsid w:val="00AC241C"/>
    <w:rsid w:val="00AC36D2"/>
    <w:rsid w:val="00AC3F55"/>
    <w:rsid w:val="00AC3F60"/>
    <w:rsid w:val="00AC4137"/>
    <w:rsid w:val="00AC4933"/>
    <w:rsid w:val="00AC547F"/>
    <w:rsid w:val="00AC61A6"/>
    <w:rsid w:val="00AC6585"/>
    <w:rsid w:val="00AC6747"/>
    <w:rsid w:val="00AC7118"/>
    <w:rsid w:val="00AD0097"/>
    <w:rsid w:val="00AD070E"/>
    <w:rsid w:val="00AD0B3C"/>
    <w:rsid w:val="00AD0E08"/>
    <w:rsid w:val="00AD1BA6"/>
    <w:rsid w:val="00AD1CD7"/>
    <w:rsid w:val="00AD4561"/>
    <w:rsid w:val="00AD4FD5"/>
    <w:rsid w:val="00AD51A1"/>
    <w:rsid w:val="00AD528A"/>
    <w:rsid w:val="00AD59D3"/>
    <w:rsid w:val="00AD623D"/>
    <w:rsid w:val="00AD6463"/>
    <w:rsid w:val="00AD7076"/>
    <w:rsid w:val="00AD712F"/>
    <w:rsid w:val="00AE1504"/>
    <w:rsid w:val="00AE28FE"/>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7F9"/>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0131"/>
    <w:rsid w:val="00B5126B"/>
    <w:rsid w:val="00B51FEE"/>
    <w:rsid w:val="00B549E4"/>
    <w:rsid w:val="00B54A5F"/>
    <w:rsid w:val="00B54D52"/>
    <w:rsid w:val="00B570AB"/>
    <w:rsid w:val="00B606B7"/>
    <w:rsid w:val="00B60E95"/>
    <w:rsid w:val="00B62B87"/>
    <w:rsid w:val="00B63502"/>
    <w:rsid w:val="00B63636"/>
    <w:rsid w:val="00B644C2"/>
    <w:rsid w:val="00B64BF1"/>
    <w:rsid w:val="00B64D8A"/>
    <w:rsid w:val="00B64EF9"/>
    <w:rsid w:val="00B66073"/>
    <w:rsid w:val="00B66075"/>
    <w:rsid w:val="00B678B4"/>
    <w:rsid w:val="00B67A76"/>
    <w:rsid w:val="00B700BB"/>
    <w:rsid w:val="00B70791"/>
    <w:rsid w:val="00B71632"/>
    <w:rsid w:val="00B72A61"/>
    <w:rsid w:val="00B73838"/>
    <w:rsid w:val="00B74C84"/>
    <w:rsid w:val="00B74D9D"/>
    <w:rsid w:val="00B75548"/>
    <w:rsid w:val="00B75DD8"/>
    <w:rsid w:val="00B76E3F"/>
    <w:rsid w:val="00B7721D"/>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A7BD2"/>
    <w:rsid w:val="00BB15A6"/>
    <w:rsid w:val="00BB17BF"/>
    <w:rsid w:val="00BB2B24"/>
    <w:rsid w:val="00BB30F0"/>
    <w:rsid w:val="00BB3156"/>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1315"/>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BB8"/>
    <w:rsid w:val="00C05C75"/>
    <w:rsid w:val="00C06DE1"/>
    <w:rsid w:val="00C073BF"/>
    <w:rsid w:val="00C10372"/>
    <w:rsid w:val="00C126E3"/>
    <w:rsid w:val="00C12D36"/>
    <w:rsid w:val="00C13B9F"/>
    <w:rsid w:val="00C14291"/>
    <w:rsid w:val="00C14542"/>
    <w:rsid w:val="00C15336"/>
    <w:rsid w:val="00C16AA8"/>
    <w:rsid w:val="00C16BBA"/>
    <w:rsid w:val="00C201C1"/>
    <w:rsid w:val="00C20722"/>
    <w:rsid w:val="00C20BFF"/>
    <w:rsid w:val="00C21141"/>
    <w:rsid w:val="00C2139F"/>
    <w:rsid w:val="00C2181B"/>
    <w:rsid w:val="00C225BA"/>
    <w:rsid w:val="00C22F9F"/>
    <w:rsid w:val="00C23941"/>
    <w:rsid w:val="00C24339"/>
    <w:rsid w:val="00C24682"/>
    <w:rsid w:val="00C251E9"/>
    <w:rsid w:val="00C26954"/>
    <w:rsid w:val="00C271AA"/>
    <w:rsid w:val="00C279AD"/>
    <w:rsid w:val="00C27CBC"/>
    <w:rsid w:val="00C30390"/>
    <w:rsid w:val="00C3089B"/>
    <w:rsid w:val="00C30F98"/>
    <w:rsid w:val="00C3112A"/>
    <w:rsid w:val="00C318B7"/>
    <w:rsid w:val="00C31C9D"/>
    <w:rsid w:val="00C31CF1"/>
    <w:rsid w:val="00C34285"/>
    <w:rsid w:val="00C35103"/>
    <w:rsid w:val="00C35483"/>
    <w:rsid w:val="00C378D3"/>
    <w:rsid w:val="00C40C91"/>
    <w:rsid w:val="00C41AA4"/>
    <w:rsid w:val="00C43270"/>
    <w:rsid w:val="00C43B2C"/>
    <w:rsid w:val="00C440BE"/>
    <w:rsid w:val="00C44212"/>
    <w:rsid w:val="00C45579"/>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6059"/>
    <w:rsid w:val="00C66443"/>
    <w:rsid w:val="00C66C67"/>
    <w:rsid w:val="00C67920"/>
    <w:rsid w:val="00C7024C"/>
    <w:rsid w:val="00C71E96"/>
    <w:rsid w:val="00C733E9"/>
    <w:rsid w:val="00C7354D"/>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4A05"/>
    <w:rsid w:val="00C851D9"/>
    <w:rsid w:val="00C86964"/>
    <w:rsid w:val="00C87160"/>
    <w:rsid w:val="00C90BE5"/>
    <w:rsid w:val="00C90C75"/>
    <w:rsid w:val="00C910AC"/>
    <w:rsid w:val="00C91E36"/>
    <w:rsid w:val="00C9357D"/>
    <w:rsid w:val="00C9486B"/>
    <w:rsid w:val="00C9545D"/>
    <w:rsid w:val="00C978B2"/>
    <w:rsid w:val="00CA063C"/>
    <w:rsid w:val="00CA06D5"/>
    <w:rsid w:val="00CA0769"/>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3A74"/>
    <w:rsid w:val="00CB44F3"/>
    <w:rsid w:val="00CB4A46"/>
    <w:rsid w:val="00CB4AB4"/>
    <w:rsid w:val="00CB4C1C"/>
    <w:rsid w:val="00CB55FC"/>
    <w:rsid w:val="00CB5B35"/>
    <w:rsid w:val="00CB6AAB"/>
    <w:rsid w:val="00CB7A2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43B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653"/>
    <w:rsid w:val="00D12A22"/>
    <w:rsid w:val="00D13690"/>
    <w:rsid w:val="00D13CD2"/>
    <w:rsid w:val="00D143D7"/>
    <w:rsid w:val="00D1644D"/>
    <w:rsid w:val="00D16490"/>
    <w:rsid w:val="00D16EEC"/>
    <w:rsid w:val="00D1727F"/>
    <w:rsid w:val="00D172C0"/>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37CB"/>
    <w:rsid w:val="00D6497C"/>
    <w:rsid w:val="00D64B5C"/>
    <w:rsid w:val="00D65068"/>
    <w:rsid w:val="00D67455"/>
    <w:rsid w:val="00D67483"/>
    <w:rsid w:val="00D7234D"/>
    <w:rsid w:val="00D732AE"/>
    <w:rsid w:val="00D74208"/>
    <w:rsid w:val="00D74CC9"/>
    <w:rsid w:val="00D751F4"/>
    <w:rsid w:val="00D755D6"/>
    <w:rsid w:val="00D75B79"/>
    <w:rsid w:val="00D76A91"/>
    <w:rsid w:val="00D779DF"/>
    <w:rsid w:val="00D808C3"/>
    <w:rsid w:val="00D809C7"/>
    <w:rsid w:val="00D8144C"/>
    <w:rsid w:val="00D8246A"/>
    <w:rsid w:val="00D830A4"/>
    <w:rsid w:val="00D83C17"/>
    <w:rsid w:val="00D847AA"/>
    <w:rsid w:val="00D84A43"/>
    <w:rsid w:val="00D84CDE"/>
    <w:rsid w:val="00D85016"/>
    <w:rsid w:val="00D85797"/>
    <w:rsid w:val="00D85885"/>
    <w:rsid w:val="00D87652"/>
    <w:rsid w:val="00D9132D"/>
    <w:rsid w:val="00D91522"/>
    <w:rsid w:val="00D9298F"/>
    <w:rsid w:val="00D92AAF"/>
    <w:rsid w:val="00D933F5"/>
    <w:rsid w:val="00D954C6"/>
    <w:rsid w:val="00D9554E"/>
    <w:rsid w:val="00D958CA"/>
    <w:rsid w:val="00D9641E"/>
    <w:rsid w:val="00D96DB8"/>
    <w:rsid w:val="00D97019"/>
    <w:rsid w:val="00DA00B7"/>
    <w:rsid w:val="00DA13A4"/>
    <w:rsid w:val="00DA2BD5"/>
    <w:rsid w:val="00DA2F08"/>
    <w:rsid w:val="00DA3F70"/>
    <w:rsid w:val="00DA4776"/>
    <w:rsid w:val="00DA52E1"/>
    <w:rsid w:val="00DA55A0"/>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9AE"/>
    <w:rsid w:val="00DF2328"/>
    <w:rsid w:val="00DF241E"/>
    <w:rsid w:val="00DF2421"/>
    <w:rsid w:val="00DF265C"/>
    <w:rsid w:val="00DF32B0"/>
    <w:rsid w:val="00DF3FA2"/>
    <w:rsid w:val="00DF5C1A"/>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5EC1"/>
    <w:rsid w:val="00E1688C"/>
    <w:rsid w:val="00E16A8F"/>
    <w:rsid w:val="00E16EE5"/>
    <w:rsid w:val="00E2104E"/>
    <w:rsid w:val="00E21490"/>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282D"/>
    <w:rsid w:val="00E43ABE"/>
    <w:rsid w:val="00E44129"/>
    <w:rsid w:val="00E44326"/>
    <w:rsid w:val="00E445BD"/>
    <w:rsid w:val="00E447E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57D6"/>
    <w:rsid w:val="00E563A0"/>
    <w:rsid w:val="00E56AEF"/>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4BA"/>
    <w:rsid w:val="00E727B7"/>
    <w:rsid w:val="00E730AA"/>
    <w:rsid w:val="00E7371B"/>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58D4"/>
    <w:rsid w:val="00EF5E91"/>
    <w:rsid w:val="00EF6658"/>
    <w:rsid w:val="00EF70B0"/>
    <w:rsid w:val="00EF740B"/>
    <w:rsid w:val="00EF74B6"/>
    <w:rsid w:val="00EF75F9"/>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9F5"/>
    <w:rsid w:val="00F46E03"/>
    <w:rsid w:val="00F474F9"/>
    <w:rsid w:val="00F51118"/>
    <w:rsid w:val="00F51D89"/>
    <w:rsid w:val="00F523D6"/>
    <w:rsid w:val="00F52DE5"/>
    <w:rsid w:val="00F5370B"/>
    <w:rsid w:val="00F53DA1"/>
    <w:rsid w:val="00F53E0E"/>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87919"/>
    <w:rsid w:val="00F9000A"/>
    <w:rsid w:val="00F936ED"/>
    <w:rsid w:val="00F93EBF"/>
    <w:rsid w:val="00F95826"/>
    <w:rsid w:val="00F959DA"/>
    <w:rsid w:val="00F9720E"/>
    <w:rsid w:val="00F97457"/>
    <w:rsid w:val="00F97ABA"/>
    <w:rsid w:val="00FA03E6"/>
    <w:rsid w:val="00FA11F7"/>
    <w:rsid w:val="00FA32A8"/>
    <w:rsid w:val="00FA3F8D"/>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236"/>
    <w:rsid w:val="00FC4A20"/>
    <w:rsid w:val="00FC4BEB"/>
    <w:rsid w:val="00FC57ED"/>
    <w:rsid w:val="00FC5DF8"/>
    <w:rsid w:val="00FC60AD"/>
    <w:rsid w:val="00FC7E40"/>
    <w:rsid w:val="00FD0568"/>
    <w:rsid w:val="00FD09AE"/>
    <w:rsid w:val="00FD0F3D"/>
    <w:rsid w:val="00FD2612"/>
    <w:rsid w:val="00FD2EDF"/>
    <w:rsid w:val="00FD323A"/>
    <w:rsid w:val="00FD37D4"/>
    <w:rsid w:val="00FD42D6"/>
    <w:rsid w:val="00FD67E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iPriority w:val="99"/>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1774865">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36738193">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7227851">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441269403">
          <w:marLeft w:val="0"/>
          <w:marRight w:val="0"/>
          <w:marTop w:val="0"/>
          <w:marBottom w:val="0"/>
          <w:divBdr>
            <w:top w:val="none" w:sz="0" w:space="0" w:color="auto"/>
            <w:left w:val="none" w:sz="0" w:space="0" w:color="auto"/>
            <w:bottom w:val="none" w:sz="0" w:space="0" w:color="auto"/>
            <w:right w:val="none" w:sz="0" w:space="0" w:color="auto"/>
          </w:divBdr>
        </w:div>
        <w:div w:id="340670125">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1224993">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75986533">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8208973">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2931688">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2251951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95792422">
      <w:bodyDiv w:val="1"/>
      <w:marLeft w:val="0"/>
      <w:marRight w:val="0"/>
      <w:marTop w:val="0"/>
      <w:marBottom w:val="0"/>
      <w:divBdr>
        <w:top w:val="none" w:sz="0" w:space="0" w:color="auto"/>
        <w:left w:val="none" w:sz="0" w:space="0" w:color="auto"/>
        <w:bottom w:val="none" w:sz="0" w:space="0" w:color="auto"/>
        <w:right w:val="none" w:sz="0" w:space="0" w:color="auto"/>
      </w:divBdr>
    </w:div>
    <w:div w:id="1296334320">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3217745">
      <w:bodyDiv w:val="1"/>
      <w:marLeft w:val="0"/>
      <w:marRight w:val="0"/>
      <w:marTop w:val="0"/>
      <w:marBottom w:val="0"/>
      <w:divBdr>
        <w:top w:val="none" w:sz="0" w:space="0" w:color="auto"/>
        <w:left w:val="none" w:sz="0" w:space="0" w:color="auto"/>
        <w:bottom w:val="none" w:sz="0" w:space="0" w:color="auto"/>
        <w:right w:val="none" w:sz="0" w:space="0" w:color="auto"/>
      </w:divBdr>
      <w:divsChild>
        <w:div w:id="776104115">
          <w:marLeft w:val="0"/>
          <w:marRight w:val="0"/>
          <w:marTop w:val="0"/>
          <w:marBottom w:val="0"/>
          <w:divBdr>
            <w:top w:val="none" w:sz="0" w:space="0" w:color="auto"/>
            <w:left w:val="none" w:sz="0" w:space="0" w:color="auto"/>
            <w:bottom w:val="none" w:sz="0" w:space="0" w:color="auto"/>
            <w:right w:val="none" w:sz="0" w:space="0" w:color="auto"/>
          </w:divBdr>
        </w:div>
      </w:divsChild>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1629479">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366895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1491444">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2386347">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5171.page" TargetMode="Externa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aimex.org.mx/saimex/solicitud/downloadAttach/872321.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861240.page" TargetMode="External"/><Relationship Id="rId17" Type="http://schemas.openxmlformats.org/officeDocument/2006/relationships/hyperlink" Target="https://www.saimex.org.mx/saimex/solicitud/downloadAttach/872757.pag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imex.org.mx/saimex/solicitud/downloadAttach/872796.page" TargetMode="External"/><Relationship Id="rId20" Type="http://schemas.openxmlformats.org/officeDocument/2006/relationships/hyperlink" Target="https://www.saimex.org.mx/saimex/solicitud/downloadAttach/872298.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61237.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s://www.saimex.org.mx/saimex/solicitud/downloadAttach/855170.page" TargetMode="Externa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F0BD-B7BD-4870-BD9F-A86BC504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4893</Words>
  <Characters>26915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2019-12-19T19:17:00Z</cp:lastPrinted>
  <dcterms:created xsi:type="dcterms:W3CDTF">2020-03-21T01:57:00Z</dcterms:created>
  <dcterms:modified xsi:type="dcterms:W3CDTF">2020-10-06T23:18:00Z</dcterms:modified>
</cp:coreProperties>
</file>