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DA0F1" w14:textId="07D22170" w:rsidR="002E144C" w:rsidRPr="001521F1" w:rsidRDefault="008A22E7" w:rsidP="002E144C">
      <w:pPr>
        <w:spacing w:line="360" w:lineRule="auto"/>
        <w:jc w:val="center"/>
        <w:rPr>
          <w:rFonts w:ascii="Palatino Linotype" w:eastAsia="MS Mincho" w:hAnsi="Palatino Linotype" w:cs="Times New Roman"/>
          <w:b/>
        </w:rPr>
      </w:pPr>
      <w:r w:rsidRPr="001521F1">
        <w:rPr>
          <w:rFonts w:ascii="Palatino Linotype" w:eastAsia="MS Mincho" w:hAnsi="Palatino Linotype" w:cs="Times New Roman"/>
          <w:b/>
        </w:rPr>
        <w:t>Líneas argumentativas.</w:t>
      </w:r>
    </w:p>
    <w:p w14:paraId="0DE3FFB7" w14:textId="77777777" w:rsidR="002E144C" w:rsidRPr="001521F1" w:rsidRDefault="002E144C" w:rsidP="002E144C">
      <w:pPr>
        <w:spacing w:line="360" w:lineRule="auto"/>
        <w:jc w:val="center"/>
        <w:rPr>
          <w:rFonts w:ascii="Palatino Linotype" w:eastAsia="MS Mincho" w:hAnsi="Palatino Linotype" w:cs="Times New Roman"/>
        </w:rPr>
      </w:pPr>
    </w:p>
    <w:p w14:paraId="75A6929A" w14:textId="77777777" w:rsidR="00161427" w:rsidRDefault="00161427" w:rsidP="00161427">
      <w:pPr>
        <w:spacing w:before="240" w:after="240" w:line="360" w:lineRule="auto"/>
        <w:jc w:val="both"/>
        <w:rPr>
          <w:rFonts w:ascii="Palatino Linotype" w:eastAsia="MS Mincho" w:hAnsi="Palatino Linotype" w:cs="Times New Roman"/>
        </w:rPr>
      </w:pPr>
      <w:r w:rsidRPr="00E64C62">
        <w:rPr>
          <w:rFonts w:ascii="Palatino Linotype" w:eastAsia="Calibri" w:hAnsi="Palatino Linotype" w:cs="Times New Roman"/>
          <w:b/>
        </w:rPr>
        <w:t>CAMBIO DE MODALIDAD DE ENTREGA D</w:t>
      </w:r>
      <w:r>
        <w:rPr>
          <w:rFonts w:ascii="Palatino Linotype" w:eastAsia="Calibri" w:hAnsi="Palatino Linotype" w:cs="Times New Roman"/>
          <w:b/>
        </w:rPr>
        <w:t xml:space="preserve">E LA INFORMACIÓN, JUSTIFICACIÓN. </w:t>
      </w:r>
      <w:r w:rsidRPr="00E64C62">
        <w:rPr>
          <w:rFonts w:ascii="Palatino Linotype" w:eastAsia="MS Mincho" w:hAnsi="Palatino Linotype" w:cs="Times New Roman"/>
        </w:rPr>
        <w:t xml:space="preserve">La modalidad de entrega </w:t>
      </w:r>
      <w:r>
        <w:rPr>
          <w:rFonts w:ascii="Palatino Linotype" w:eastAsia="MS Mincho" w:hAnsi="Palatino Linotype" w:cs="Times New Roman"/>
        </w:rPr>
        <w:t xml:space="preserve">y </w:t>
      </w:r>
      <w:r w:rsidRPr="00E64C62">
        <w:rPr>
          <w:rFonts w:ascii="Palatino Linotype" w:eastAsia="MS Mincho" w:hAnsi="Palatino Linotype" w:cs="Times New Roman"/>
        </w:rPr>
        <w:t xml:space="preserve">la forma de envío de la información se hará preferentemente </w:t>
      </w:r>
      <w:r>
        <w:rPr>
          <w:rFonts w:ascii="Palatino Linotype" w:eastAsia="MS Mincho" w:hAnsi="Palatino Linotype" w:cs="Times New Roman"/>
        </w:rPr>
        <w:t>como haya señalado el solicitante</w:t>
      </w:r>
      <w:r w:rsidRPr="00E64C62">
        <w:rPr>
          <w:rFonts w:ascii="Palatino Linotype" w:eastAsia="MS Mincho" w:hAnsi="Palatino Linotype" w:cs="Times New Roman"/>
        </w:rPr>
        <w:t xml:space="preserve">. </w:t>
      </w:r>
      <w:r>
        <w:rPr>
          <w:rFonts w:ascii="Palatino Linotype" w:eastAsia="MS Mincho" w:hAnsi="Palatino Linotype" w:cs="Times New Roman"/>
        </w:rPr>
        <w:t xml:space="preserve">Solo en </w:t>
      </w:r>
      <w:r w:rsidRPr="00E64C62">
        <w:rPr>
          <w:rFonts w:ascii="Palatino Linotype" w:eastAsia="MS Mincho" w:hAnsi="Palatino Linotype" w:cs="Times New Roman"/>
        </w:rPr>
        <w:t xml:space="preserve">los casos en que esto no sea posible, el </w:t>
      </w:r>
      <w:r w:rsidRPr="00E64C62">
        <w:rPr>
          <w:rFonts w:ascii="Palatino Linotype" w:eastAsia="MS Mincho" w:hAnsi="Palatino Linotype" w:cs="Times New Roman"/>
          <w:b/>
        </w:rPr>
        <w:t xml:space="preserve">SUJETO OBLIGADO </w:t>
      </w:r>
      <w:r w:rsidRPr="00E64C62">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w:t>
      </w:r>
      <w:r>
        <w:rPr>
          <w:rFonts w:ascii="Palatino Linotype" w:eastAsia="MS Mincho" w:hAnsi="Palatino Linotype" w:cs="Times New Roman"/>
        </w:rPr>
        <w:t xml:space="preserve"> que emite cualquier autoridad.</w:t>
      </w:r>
    </w:p>
    <w:p w14:paraId="36CDD20D" w14:textId="2C603A41" w:rsidR="00454A8A" w:rsidRPr="001521F1" w:rsidRDefault="00454A8A" w:rsidP="00454A8A">
      <w:pPr>
        <w:spacing w:before="240" w:after="240" w:line="360" w:lineRule="auto"/>
        <w:jc w:val="both"/>
        <w:rPr>
          <w:rFonts w:ascii="Palatino Linotype" w:hAnsi="Palatino Linotype"/>
          <w:b/>
        </w:rPr>
      </w:pPr>
      <w:r w:rsidRPr="001521F1">
        <w:rPr>
          <w:rFonts w:ascii="Palatino Linotype" w:eastAsia="Calibri" w:hAnsi="Palatino Linotype" w:cs="Arial"/>
          <w:b/>
          <w:szCs w:val="22"/>
          <w:lang w:val="es-ES" w:eastAsia="es-MX"/>
        </w:rPr>
        <w:t>DE LAS FORMALIDADES LEGALES DE LA CLASIFICACIÓN DE LA INFORMACIÓN.</w:t>
      </w:r>
      <w:r w:rsidRPr="001521F1">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1521F1">
        <w:rPr>
          <w:rFonts w:ascii="Palatino Linotype" w:eastAsia="Calibri" w:hAnsi="Palatino Linotype" w:cs="Arial"/>
          <w:bCs/>
          <w:lang w:val="es-MX" w:eastAsia="en-US"/>
        </w:rPr>
        <w:t xml:space="preserve"> VIII,</w:t>
      </w:r>
      <w:r w:rsidRPr="001521F1">
        <w:rPr>
          <w:rFonts w:ascii="Palatino Linotype" w:eastAsia="Calibri" w:hAnsi="Palatino Linotype" w:cs="Arial"/>
          <w:szCs w:val="22"/>
          <w:lang w:val="es-ES" w:eastAsia="es-MX"/>
        </w:rPr>
        <w:t xml:space="preserve"> 122, 135 </w:t>
      </w:r>
      <w:r w:rsidRPr="001521F1">
        <w:rPr>
          <w:rFonts w:ascii="Palatino Linotype" w:hAnsi="Palatino Linotype" w:cs="Arial"/>
        </w:rPr>
        <w:t>143 y 149, así como los establecido en los Lineamientos Generales en Materia de Clasificación</w:t>
      </w:r>
      <w:r w:rsidRPr="001521F1">
        <w:rPr>
          <w:rFonts w:ascii="Palatino Linotype" w:hAnsi="Palatino Linotype"/>
        </w:rPr>
        <w:t xml:space="preserve"> </w:t>
      </w:r>
      <w:r w:rsidRPr="001521F1">
        <w:rPr>
          <w:rFonts w:ascii="Palatino Linotype" w:hAnsi="Palatino Linotype" w:cs="Arial"/>
        </w:rPr>
        <w:t>y Desclasificación de la Información.</w:t>
      </w:r>
    </w:p>
    <w:p w14:paraId="79C5733C" w14:textId="7F9710AB" w:rsidR="001D1714" w:rsidRDefault="001D1714" w:rsidP="00554DF4">
      <w:pPr>
        <w:spacing w:line="360" w:lineRule="auto"/>
        <w:rPr>
          <w:rFonts w:ascii="Palatino Linotype" w:eastAsia="Times New Roman" w:hAnsi="Palatino Linotype" w:cs="Times New Roman"/>
          <w:b/>
        </w:rPr>
      </w:pPr>
    </w:p>
    <w:p w14:paraId="61677711" w14:textId="77777777" w:rsidR="00161427" w:rsidRPr="001521F1" w:rsidRDefault="00161427" w:rsidP="00554DF4">
      <w:pPr>
        <w:spacing w:line="360" w:lineRule="auto"/>
        <w:rPr>
          <w:rFonts w:ascii="Palatino Linotype" w:eastAsia="Times New Roman" w:hAnsi="Palatino Linotype" w:cs="Times New Roman"/>
          <w:b/>
        </w:rPr>
      </w:pPr>
    </w:p>
    <w:p w14:paraId="26E2CE71" w14:textId="65C5BE73" w:rsidR="001D1714" w:rsidRPr="001521F1" w:rsidRDefault="001D1714" w:rsidP="00554DF4">
      <w:pPr>
        <w:spacing w:line="360" w:lineRule="auto"/>
        <w:rPr>
          <w:rFonts w:ascii="Palatino Linotype" w:eastAsia="Times New Roman" w:hAnsi="Palatino Linotype" w:cs="Times New Roman"/>
          <w:b/>
        </w:rPr>
      </w:pPr>
    </w:p>
    <w:p w14:paraId="3CC8245F" w14:textId="65281392" w:rsidR="00904FC5" w:rsidRPr="001521F1" w:rsidRDefault="00904FC5" w:rsidP="00554DF4">
      <w:pPr>
        <w:spacing w:line="360" w:lineRule="auto"/>
        <w:rPr>
          <w:rFonts w:ascii="Palatino Linotype" w:eastAsia="Times New Roman" w:hAnsi="Palatino Linotype" w:cs="Times New Roman"/>
          <w:b/>
        </w:rPr>
      </w:pPr>
    </w:p>
    <w:p w14:paraId="2F58F80A" w14:textId="77777777" w:rsidR="00554DF4" w:rsidRPr="001521F1" w:rsidRDefault="00554DF4" w:rsidP="00554DF4">
      <w:pPr>
        <w:spacing w:before="240" w:after="240" w:line="360" w:lineRule="auto"/>
        <w:jc w:val="center"/>
        <w:rPr>
          <w:rFonts w:ascii="Palatino Linotype" w:hAnsi="Palatino Linotype"/>
        </w:rPr>
      </w:pPr>
      <w:r w:rsidRPr="001521F1">
        <w:rPr>
          <w:rFonts w:ascii="Palatino Linotype" w:hAnsi="Palatino Linotype"/>
          <w:b/>
        </w:rPr>
        <w:lastRenderedPageBreak/>
        <w:t>Índice</w:t>
      </w:r>
      <w:r w:rsidRPr="001521F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1521F1" w:rsidRDefault="00554DF4" w:rsidP="00554DF4">
          <w:pPr>
            <w:pStyle w:val="TtulodeTDC"/>
            <w:spacing w:line="480" w:lineRule="auto"/>
          </w:pPr>
        </w:p>
        <w:p w14:paraId="53DBD3DF" w14:textId="3C2E4955" w:rsidR="00B5487C" w:rsidRDefault="00554DF4">
          <w:pPr>
            <w:pStyle w:val="TDC1"/>
            <w:tabs>
              <w:tab w:val="right" w:leader="dot" w:pos="8779"/>
            </w:tabs>
            <w:rPr>
              <w:noProof/>
              <w:sz w:val="22"/>
              <w:szCs w:val="22"/>
              <w:lang w:val="es-MX" w:eastAsia="es-MX"/>
            </w:rPr>
          </w:pPr>
          <w:r w:rsidRPr="001521F1">
            <w:rPr>
              <w:rFonts w:ascii="Palatino Linotype" w:hAnsi="Palatino Linotype"/>
              <w:b/>
            </w:rPr>
            <w:fldChar w:fldCharType="begin"/>
          </w:r>
          <w:r w:rsidRPr="001521F1">
            <w:rPr>
              <w:rFonts w:ascii="Palatino Linotype" w:hAnsi="Palatino Linotype"/>
              <w:b/>
            </w:rPr>
            <w:instrText xml:space="preserve"> TOC \o "1-3" \h \z \u </w:instrText>
          </w:r>
          <w:r w:rsidRPr="001521F1">
            <w:rPr>
              <w:rFonts w:ascii="Palatino Linotype" w:hAnsi="Palatino Linotype"/>
              <w:b/>
            </w:rPr>
            <w:fldChar w:fldCharType="separate"/>
          </w:r>
          <w:hyperlink w:anchor="_Toc56705608" w:history="1">
            <w:r w:rsidR="00B5487C" w:rsidRPr="001A515A">
              <w:rPr>
                <w:rStyle w:val="Hipervnculo"/>
                <w:noProof/>
              </w:rPr>
              <w:t>ANTECEDENTES</w:t>
            </w:r>
            <w:r w:rsidR="00B5487C">
              <w:rPr>
                <w:noProof/>
                <w:webHidden/>
              </w:rPr>
              <w:tab/>
            </w:r>
            <w:r w:rsidR="00B5487C">
              <w:rPr>
                <w:noProof/>
                <w:webHidden/>
              </w:rPr>
              <w:fldChar w:fldCharType="begin"/>
            </w:r>
            <w:r w:rsidR="00B5487C">
              <w:rPr>
                <w:noProof/>
                <w:webHidden/>
              </w:rPr>
              <w:instrText xml:space="preserve"> PAGEREF _Toc56705608 \h </w:instrText>
            </w:r>
            <w:r w:rsidR="00B5487C">
              <w:rPr>
                <w:noProof/>
                <w:webHidden/>
              </w:rPr>
            </w:r>
            <w:r w:rsidR="00B5487C">
              <w:rPr>
                <w:noProof/>
                <w:webHidden/>
              </w:rPr>
              <w:fldChar w:fldCharType="separate"/>
            </w:r>
            <w:r w:rsidR="00B5487C">
              <w:rPr>
                <w:noProof/>
                <w:webHidden/>
              </w:rPr>
              <w:t>3</w:t>
            </w:r>
            <w:r w:rsidR="00B5487C">
              <w:rPr>
                <w:noProof/>
                <w:webHidden/>
              </w:rPr>
              <w:fldChar w:fldCharType="end"/>
            </w:r>
          </w:hyperlink>
        </w:p>
        <w:p w14:paraId="335BEF26" w14:textId="39C0353C" w:rsidR="00B5487C" w:rsidRDefault="006012DA">
          <w:pPr>
            <w:pStyle w:val="TDC1"/>
            <w:tabs>
              <w:tab w:val="right" w:leader="dot" w:pos="8779"/>
            </w:tabs>
            <w:rPr>
              <w:noProof/>
              <w:sz w:val="22"/>
              <w:szCs w:val="22"/>
              <w:lang w:val="es-MX" w:eastAsia="es-MX"/>
            </w:rPr>
          </w:pPr>
          <w:hyperlink w:anchor="_Toc56705609" w:history="1">
            <w:r w:rsidR="00B5487C" w:rsidRPr="001A515A">
              <w:rPr>
                <w:rStyle w:val="Hipervnculo"/>
                <w:noProof/>
              </w:rPr>
              <w:t>CONSIDERANDO</w:t>
            </w:r>
            <w:r w:rsidR="00B5487C">
              <w:rPr>
                <w:noProof/>
                <w:webHidden/>
              </w:rPr>
              <w:tab/>
            </w:r>
            <w:r w:rsidR="00B5487C">
              <w:rPr>
                <w:noProof/>
                <w:webHidden/>
              </w:rPr>
              <w:fldChar w:fldCharType="begin"/>
            </w:r>
            <w:r w:rsidR="00B5487C">
              <w:rPr>
                <w:noProof/>
                <w:webHidden/>
              </w:rPr>
              <w:instrText xml:space="preserve"> PAGEREF _Toc56705609 \h </w:instrText>
            </w:r>
            <w:r w:rsidR="00B5487C">
              <w:rPr>
                <w:noProof/>
                <w:webHidden/>
              </w:rPr>
            </w:r>
            <w:r w:rsidR="00B5487C">
              <w:rPr>
                <w:noProof/>
                <w:webHidden/>
              </w:rPr>
              <w:fldChar w:fldCharType="separate"/>
            </w:r>
            <w:r w:rsidR="00B5487C">
              <w:rPr>
                <w:noProof/>
                <w:webHidden/>
              </w:rPr>
              <w:t>11</w:t>
            </w:r>
            <w:r w:rsidR="00B5487C">
              <w:rPr>
                <w:noProof/>
                <w:webHidden/>
              </w:rPr>
              <w:fldChar w:fldCharType="end"/>
            </w:r>
          </w:hyperlink>
        </w:p>
        <w:p w14:paraId="68F2562D" w14:textId="1425459B" w:rsidR="00B5487C" w:rsidRDefault="006012DA">
          <w:pPr>
            <w:pStyle w:val="TDC2"/>
            <w:rPr>
              <w:noProof/>
              <w:sz w:val="22"/>
              <w:szCs w:val="22"/>
              <w:lang w:val="es-MX" w:eastAsia="es-MX"/>
            </w:rPr>
          </w:pPr>
          <w:hyperlink w:anchor="_Toc56705610" w:history="1">
            <w:r w:rsidR="00B5487C" w:rsidRPr="001A515A">
              <w:rPr>
                <w:rStyle w:val="Hipervnculo"/>
                <w:rFonts w:ascii="Palatino Linotype" w:hAnsi="Palatino Linotype"/>
                <w:b/>
                <w:noProof/>
              </w:rPr>
              <w:t>PRIMERO. De la competencia</w:t>
            </w:r>
            <w:r w:rsidR="00B5487C">
              <w:rPr>
                <w:noProof/>
                <w:webHidden/>
              </w:rPr>
              <w:tab/>
            </w:r>
            <w:r w:rsidR="00B5487C">
              <w:rPr>
                <w:noProof/>
                <w:webHidden/>
              </w:rPr>
              <w:fldChar w:fldCharType="begin"/>
            </w:r>
            <w:r w:rsidR="00B5487C">
              <w:rPr>
                <w:noProof/>
                <w:webHidden/>
              </w:rPr>
              <w:instrText xml:space="preserve"> PAGEREF _Toc56705610 \h </w:instrText>
            </w:r>
            <w:r w:rsidR="00B5487C">
              <w:rPr>
                <w:noProof/>
                <w:webHidden/>
              </w:rPr>
            </w:r>
            <w:r w:rsidR="00B5487C">
              <w:rPr>
                <w:noProof/>
                <w:webHidden/>
              </w:rPr>
              <w:fldChar w:fldCharType="separate"/>
            </w:r>
            <w:r w:rsidR="00B5487C">
              <w:rPr>
                <w:noProof/>
                <w:webHidden/>
              </w:rPr>
              <w:t>11</w:t>
            </w:r>
            <w:r w:rsidR="00B5487C">
              <w:rPr>
                <w:noProof/>
                <w:webHidden/>
              </w:rPr>
              <w:fldChar w:fldCharType="end"/>
            </w:r>
          </w:hyperlink>
        </w:p>
        <w:p w14:paraId="33E0E03A" w14:textId="3178EC23" w:rsidR="00B5487C" w:rsidRDefault="006012DA">
          <w:pPr>
            <w:pStyle w:val="TDC2"/>
            <w:rPr>
              <w:noProof/>
              <w:sz w:val="22"/>
              <w:szCs w:val="22"/>
              <w:lang w:val="es-MX" w:eastAsia="es-MX"/>
            </w:rPr>
          </w:pPr>
          <w:hyperlink w:anchor="_Toc56705611" w:history="1">
            <w:r w:rsidR="00B5487C" w:rsidRPr="001A515A">
              <w:rPr>
                <w:rStyle w:val="Hipervnculo"/>
                <w:rFonts w:ascii="Palatino Linotype" w:hAnsi="Palatino Linotype"/>
                <w:b/>
                <w:noProof/>
              </w:rPr>
              <w:t>SEGUNDO. De la oportunidad y procedencia.</w:t>
            </w:r>
            <w:r w:rsidR="00B5487C">
              <w:rPr>
                <w:noProof/>
                <w:webHidden/>
              </w:rPr>
              <w:tab/>
            </w:r>
            <w:r w:rsidR="00B5487C">
              <w:rPr>
                <w:noProof/>
                <w:webHidden/>
              </w:rPr>
              <w:fldChar w:fldCharType="begin"/>
            </w:r>
            <w:r w:rsidR="00B5487C">
              <w:rPr>
                <w:noProof/>
                <w:webHidden/>
              </w:rPr>
              <w:instrText xml:space="preserve"> PAGEREF _Toc56705611 \h </w:instrText>
            </w:r>
            <w:r w:rsidR="00B5487C">
              <w:rPr>
                <w:noProof/>
                <w:webHidden/>
              </w:rPr>
            </w:r>
            <w:r w:rsidR="00B5487C">
              <w:rPr>
                <w:noProof/>
                <w:webHidden/>
              </w:rPr>
              <w:fldChar w:fldCharType="separate"/>
            </w:r>
            <w:r w:rsidR="00B5487C">
              <w:rPr>
                <w:noProof/>
                <w:webHidden/>
              </w:rPr>
              <w:t>11</w:t>
            </w:r>
            <w:r w:rsidR="00B5487C">
              <w:rPr>
                <w:noProof/>
                <w:webHidden/>
              </w:rPr>
              <w:fldChar w:fldCharType="end"/>
            </w:r>
          </w:hyperlink>
        </w:p>
        <w:p w14:paraId="5506EFC7" w14:textId="1D73C7F5" w:rsidR="00B5487C" w:rsidRDefault="006012DA">
          <w:pPr>
            <w:pStyle w:val="TDC1"/>
            <w:tabs>
              <w:tab w:val="right" w:leader="dot" w:pos="8779"/>
            </w:tabs>
            <w:rPr>
              <w:noProof/>
              <w:sz w:val="22"/>
              <w:szCs w:val="22"/>
              <w:lang w:val="es-MX" w:eastAsia="es-MX"/>
            </w:rPr>
          </w:pPr>
          <w:hyperlink w:anchor="_Toc56705612" w:history="1">
            <w:r w:rsidR="00B5487C" w:rsidRPr="001A515A">
              <w:rPr>
                <w:rStyle w:val="Hipervnculo"/>
                <w:noProof/>
              </w:rPr>
              <w:t>TERCERO. Planteamiento de la Litis.</w:t>
            </w:r>
            <w:r w:rsidR="00B5487C">
              <w:rPr>
                <w:noProof/>
                <w:webHidden/>
              </w:rPr>
              <w:tab/>
            </w:r>
            <w:r w:rsidR="00B5487C">
              <w:rPr>
                <w:noProof/>
                <w:webHidden/>
              </w:rPr>
              <w:fldChar w:fldCharType="begin"/>
            </w:r>
            <w:r w:rsidR="00B5487C">
              <w:rPr>
                <w:noProof/>
                <w:webHidden/>
              </w:rPr>
              <w:instrText xml:space="preserve"> PAGEREF _Toc56705612 \h </w:instrText>
            </w:r>
            <w:r w:rsidR="00B5487C">
              <w:rPr>
                <w:noProof/>
                <w:webHidden/>
              </w:rPr>
            </w:r>
            <w:r w:rsidR="00B5487C">
              <w:rPr>
                <w:noProof/>
                <w:webHidden/>
              </w:rPr>
              <w:fldChar w:fldCharType="separate"/>
            </w:r>
            <w:r w:rsidR="00B5487C">
              <w:rPr>
                <w:noProof/>
                <w:webHidden/>
              </w:rPr>
              <w:t>12</w:t>
            </w:r>
            <w:r w:rsidR="00B5487C">
              <w:rPr>
                <w:noProof/>
                <w:webHidden/>
              </w:rPr>
              <w:fldChar w:fldCharType="end"/>
            </w:r>
          </w:hyperlink>
        </w:p>
        <w:p w14:paraId="062995EA" w14:textId="087F3EE6" w:rsidR="00B5487C" w:rsidRDefault="006012DA">
          <w:pPr>
            <w:pStyle w:val="TDC1"/>
            <w:tabs>
              <w:tab w:val="right" w:leader="dot" w:pos="8779"/>
            </w:tabs>
            <w:rPr>
              <w:noProof/>
              <w:sz w:val="22"/>
              <w:szCs w:val="22"/>
              <w:lang w:val="es-MX" w:eastAsia="es-MX"/>
            </w:rPr>
          </w:pPr>
          <w:hyperlink w:anchor="_Toc56705613" w:history="1">
            <w:r w:rsidR="00B5487C" w:rsidRPr="001A515A">
              <w:rPr>
                <w:rStyle w:val="Hipervnculo"/>
                <w:noProof/>
              </w:rPr>
              <w:t>CUARTO. Estudio y resolución del asunto</w:t>
            </w:r>
            <w:r w:rsidR="00B5487C">
              <w:rPr>
                <w:noProof/>
                <w:webHidden/>
              </w:rPr>
              <w:tab/>
            </w:r>
            <w:r w:rsidR="00B5487C">
              <w:rPr>
                <w:noProof/>
                <w:webHidden/>
              </w:rPr>
              <w:fldChar w:fldCharType="begin"/>
            </w:r>
            <w:r w:rsidR="00B5487C">
              <w:rPr>
                <w:noProof/>
                <w:webHidden/>
              </w:rPr>
              <w:instrText xml:space="preserve"> PAGEREF _Toc56705613 \h </w:instrText>
            </w:r>
            <w:r w:rsidR="00B5487C">
              <w:rPr>
                <w:noProof/>
                <w:webHidden/>
              </w:rPr>
            </w:r>
            <w:r w:rsidR="00B5487C">
              <w:rPr>
                <w:noProof/>
                <w:webHidden/>
              </w:rPr>
              <w:fldChar w:fldCharType="separate"/>
            </w:r>
            <w:r w:rsidR="00B5487C">
              <w:rPr>
                <w:noProof/>
                <w:webHidden/>
              </w:rPr>
              <w:t>13</w:t>
            </w:r>
            <w:r w:rsidR="00B5487C">
              <w:rPr>
                <w:noProof/>
                <w:webHidden/>
              </w:rPr>
              <w:fldChar w:fldCharType="end"/>
            </w:r>
          </w:hyperlink>
        </w:p>
        <w:p w14:paraId="0468E5B6" w14:textId="727A5EC0" w:rsidR="00B5487C" w:rsidRDefault="006012DA">
          <w:pPr>
            <w:pStyle w:val="TDC2"/>
            <w:rPr>
              <w:noProof/>
              <w:sz w:val="22"/>
              <w:szCs w:val="22"/>
              <w:lang w:val="es-MX" w:eastAsia="es-MX"/>
            </w:rPr>
          </w:pPr>
          <w:hyperlink w:anchor="_Toc56705614" w:history="1">
            <w:r w:rsidR="00B5487C" w:rsidRPr="001A515A">
              <w:rPr>
                <w:rStyle w:val="Hipervnculo"/>
                <w:rFonts w:ascii="Palatino Linotype" w:hAnsi="Palatino Linotype"/>
                <w:b/>
                <w:bCs/>
                <w:noProof/>
              </w:rPr>
              <w:t>I.</w:t>
            </w:r>
            <w:r w:rsidR="00B5487C">
              <w:rPr>
                <w:noProof/>
                <w:sz w:val="22"/>
                <w:szCs w:val="22"/>
                <w:lang w:val="es-MX" w:eastAsia="es-MX"/>
              </w:rPr>
              <w:tab/>
            </w:r>
            <w:r w:rsidR="00B5487C" w:rsidRPr="001A515A">
              <w:rPr>
                <w:rStyle w:val="Hipervnculo"/>
                <w:rFonts w:ascii="Palatino Linotype" w:hAnsi="Palatino Linotype"/>
                <w:b/>
                <w:bCs/>
                <w:noProof/>
              </w:rPr>
              <w:t>De la fuente obligacional</w:t>
            </w:r>
            <w:r w:rsidR="00B5487C">
              <w:rPr>
                <w:noProof/>
                <w:webHidden/>
              </w:rPr>
              <w:tab/>
            </w:r>
            <w:r w:rsidR="00B5487C">
              <w:rPr>
                <w:noProof/>
                <w:webHidden/>
              </w:rPr>
              <w:fldChar w:fldCharType="begin"/>
            </w:r>
            <w:r w:rsidR="00B5487C">
              <w:rPr>
                <w:noProof/>
                <w:webHidden/>
              </w:rPr>
              <w:instrText xml:space="preserve"> PAGEREF _Toc56705614 \h </w:instrText>
            </w:r>
            <w:r w:rsidR="00B5487C">
              <w:rPr>
                <w:noProof/>
                <w:webHidden/>
              </w:rPr>
            </w:r>
            <w:r w:rsidR="00B5487C">
              <w:rPr>
                <w:noProof/>
                <w:webHidden/>
              </w:rPr>
              <w:fldChar w:fldCharType="separate"/>
            </w:r>
            <w:r w:rsidR="00B5487C">
              <w:rPr>
                <w:noProof/>
                <w:webHidden/>
              </w:rPr>
              <w:t>13</w:t>
            </w:r>
            <w:r w:rsidR="00B5487C">
              <w:rPr>
                <w:noProof/>
                <w:webHidden/>
              </w:rPr>
              <w:fldChar w:fldCharType="end"/>
            </w:r>
          </w:hyperlink>
        </w:p>
        <w:p w14:paraId="47413755" w14:textId="336446FC" w:rsidR="00B5487C" w:rsidRDefault="006012DA">
          <w:pPr>
            <w:pStyle w:val="TDC2"/>
            <w:rPr>
              <w:noProof/>
              <w:sz w:val="22"/>
              <w:szCs w:val="22"/>
              <w:lang w:val="es-MX" w:eastAsia="es-MX"/>
            </w:rPr>
          </w:pPr>
          <w:hyperlink w:anchor="_Toc56705615" w:history="1">
            <w:r w:rsidR="00B5487C" w:rsidRPr="001A515A">
              <w:rPr>
                <w:rStyle w:val="Hipervnculo"/>
                <w:rFonts w:ascii="Palatino Linotype" w:eastAsia="Calibri" w:hAnsi="Palatino Linotype"/>
                <w:b/>
                <w:bCs/>
                <w:noProof/>
              </w:rPr>
              <w:t>II. De los sitios electrónicos.</w:t>
            </w:r>
            <w:r w:rsidR="00B5487C">
              <w:rPr>
                <w:noProof/>
                <w:webHidden/>
              </w:rPr>
              <w:tab/>
            </w:r>
            <w:r w:rsidR="00B5487C">
              <w:rPr>
                <w:noProof/>
                <w:webHidden/>
              </w:rPr>
              <w:fldChar w:fldCharType="begin"/>
            </w:r>
            <w:r w:rsidR="00B5487C">
              <w:rPr>
                <w:noProof/>
                <w:webHidden/>
              </w:rPr>
              <w:instrText xml:space="preserve"> PAGEREF _Toc56705615 \h </w:instrText>
            </w:r>
            <w:r w:rsidR="00B5487C">
              <w:rPr>
                <w:noProof/>
                <w:webHidden/>
              </w:rPr>
            </w:r>
            <w:r w:rsidR="00B5487C">
              <w:rPr>
                <w:noProof/>
                <w:webHidden/>
              </w:rPr>
              <w:fldChar w:fldCharType="separate"/>
            </w:r>
            <w:r w:rsidR="00B5487C">
              <w:rPr>
                <w:noProof/>
                <w:webHidden/>
              </w:rPr>
              <w:t>14</w:t>
            </w:r>
            <w:r w:rsidR="00B5487C">
              <w:rPr>
                <w:noProof/>
                <w:webHidden/>
              </w:rPr>
              <w:fldChar w:fldCharType="end"/>
            </w:r>
          </w:hyperlink>
        </w:p>
        <w:p w14:paraId="2BF484E8" w14:textId="1750045B" w:rsidR="00B5487C" w:rsidRDefault="006012DA">
          <w:pPr>
            <w:pStyle w:val="TDC2"/>
            <w:rPr>
              <w:noProof/>
              <w:sz w:val="22"/>
              <w:szCs w:val="22"/>
              <w:lang w:val="es-MX" w:eastAsia="es-MX"/>
            </w:rPr>
          </w:pPr>
          <w:hyperlink w:anchor="_Toc56705616" w:history="1">
            <w:r w:rsidR="00B5487C" w:rsidRPr="001A515A">
              <w:rPr>
                <w:rStyle w:val="Hipervnculo"/>
                <w:rFonts w:ascii="Palatino Linotype" w:hAnsi="Palatino Linotype"/>
                <w:b/>
                <w:noProof/>
              </w:rPr>
              <w:t>III.</w:t>
            </w:r>
            <w:r w:rsidR="00B5487C">
              <w:rPr>
                <w:noProof/>
                <w:sz w:val="22"/>
                <w:szCs w:val="22"/>
                <w:lang w:val="es-MX" w:eastAsia="es-MX"/>
              </w:rPr>
              <w:tab/>
            </w:r>
            <w:r w:rsidR="00B5487C" w:rsidRPr="001A515A">
              <w:rPr>
                <w:rStyle w:val="Hipervnculo"/>
                <w:rFonts w:ascii="Palatino Linotype" w:hAnsi="Palatino Linotype"/>
                <w:b/>
                <w:noProof/>
              </w:rPr>
              <w:t>Modalidad de Entrega</w:t>
            </w:r>
            <w:r w:rsidR="00B5487C">
              <w:rPr>
                <w:noProof/>
                <w:webHidden/>
              </w:rPr>
              <w:tab/>
            </w:r>
            <w:r w:rsidR="00B5487C">
              <w:rPr>
                <w:noProof/>
                <w:webHidden/>
              </w:rPr>
              <w:fldChar w:fldCharType="begin"/>
            </w:r>
            <w:r w:rsidR="00B5487C">
              <w:rPr>
                <w:noProof/>
                <w:webHidden/>
              </w:rPr>
              <w:instrText xml:space="preserve"> PAGEREF _Toc56705616 \h </w:instrText>
            </w:r>
            <w:r w:rsidR="00B5487C">
              <w:rPr>
                <w:noProof/>
                <w:webHidden/>
              </w:rPr>
            </w:r>
            <w:r w:rsidR="00B5487C">
              <w:rPr>
                <w:noProof/>
                <w:webHidden/>
              </w:rPr>
              <w:fldChar w:fldCharType="separate"/>
            </w:r>
            <w:r w:rsidR="00B5487C">
              <w:rPr>
                <w:noProof/>
                <w:webHidden/>
              </w:rPr>
              <w:t>17</w:t>
            </w:r>
            <w:r w:rsidR="00B5487C">
              <w:rPr>
                <w:noProof/>
                <w:webHidden/>
              </w:rPr>
              <w:fldChar w:fldCharType="end"/>
            </w:r>
          </w:hyperlink>
        </w:p>
        <w:p w14:paraId="5E9B87A1" w14:textId="43802D72" w:rsidR="00B5487C" w:rsidRDefault="006012DA">
          <w:pPr>
            <w:pStyle w:val="TDC2"/>
            <w:rPr>
              <w:noProof/>
              <w:sz w:val="22"/>
              <w:szCs w:val="22"/>
              <w:lang w:val="es-MX" w:eastAsia="es-MX"/>
            </w:rPr>
          </w:pPr>
          <w:hyperlink w:anchor="_Toc56705617" w:history="1">
            <w:r w:rsidR="00B5487C" w:rsidRPr="001A515A">
              <w:rPr>
                <w:rStyle w:val="Hipervnculo"/>
                <w:rFonts w:ascii="Palatino Linotype" w:hAnsi="Palatino Linotype"/>
                <w:b/>
                <w:bCs/>
                <w:noProof/>
              </w:rPr>
              <w:t>IV.</w:t>
            </w:r>
            <w:r w:rsidR="00B5487C">
              <w:rPr>
                <w:noProof/>
                <w:sz w:val="22"/>
                <w:szCs w:val="22"/>
                <w:lang w:val="es-MX" w:eastAsia="es-MX"/>
              </w:rPr>
              <w:tab/>
            </w:r>
            <w:r w:rsidR="00B5487C" w:rsidRPr="001A515A">
              <w:rPr>
                <w:rStyle w:val="Hipervnculo"/>
                <w:rFonts w:ascii="Palatino Linotype" w:hAnsi="Palatino Linotype"/>
                <w:b/>
                <w:bCs/>
                <w:noProof/>
              </w:rPr>
              <w:t>De los informes mensuales.</w:t>
            </w:r>
            <w:r w:rsidR="00B5487C">
              <w:rPr>
                <w:noProof/>
                <w:webHidden/>
              </w:rPr>
              <w:tab/>
            </w:r>
            <w:r w:rsidR="00B5487C">
              <w:rPr>
                <w:noProof/>
                <w:webHidden/>
              </w:rPr>
              <w:fldChar w:fldCharType="begin"/>
            </w:r>
            <w:r w:rsidR="00B5487C">
              <w:rPr>
                <w:noProof/>
                <w:webHidden/>
              </w:rPr>
              <w:instrText xml:space="preserve"> PAGEREF _Toc56705617 \h </w:instrText>
            </w:r>
            <w:r w:rsidR="00B5487C">
              <w:rPr>
                <w:noProof/>
                <w:webHidden/>
              </w:rPr>
            </w:r>
            <w:r w:rsidR="00B5487C">
              <w:rPr>
                <w:noProof/>
                <w:webHidden/>
              </w:rPr>
              <w:fldChar w:fldCharType="separate"/>
            </w:r>
            <w:r w:rsidR="00B5487C">
              <w:rPr>
                <w:noProof/>
                <w:webHidden/>
              </w:rPr>
              <w:t>23</w:t>
            </w:r>
            <w:r w:rsidR="00B5487C">
              <w:rPr>
                <w:noProof/>
                <w:webHidden/>
              </w:rPr>
              <w:fldChar w:fldCharType="end"/>
            </w:r>
          </w:hyperlink>
        </w:p>
        <w:p w14:paraId="0FAF130B" w14:textId="04FC6B88" w:rsidR="00B5487C" w:rsidRDefault="006012DA">
          <w:pPr>
            <w:pStyle w:val="TDC1"/>
            <w:tabs>
              <w:tab w:val="right" w:leader="dot" w:pos="8779"/>
            </w:tabs>
            <w:rPr>
              <w:noProof/>
              <w:sz w:val="22"/>
              <w:szCs w:val="22"/>
              <w:lang w:val="es-MX" w:eastAsia="es-MX"/>
            </w:rPr>
          </w:pPr>
          <w:hyperlink w:anchor="_Toc56705618" w:history="1">
            <w:r w:rsidR="00B5487C" w:rsidRPr="001A515A">
              <w:rPr>
                <w:rStyle w:val="Hipervnculo"/>
                <w:noProof/>
              </w:rPr>
              <w:t>QUINTO. De la Versión Pública</w:t>
            </w:r>
            <w:r w:rsidR="00B5487C">
              <w:rPr>
                <w:noProof/>
                <w:webHidden/>
              </w:rPr>
              <w:tab/>
            </w:r>
            <w:r w:rsidR="00B5487C">
              <w:rPr>
                <w:noProof/>
                <w:webHidden/>
              </w:rPr>
              <w:fldChar w:fldCharType="begin"/>
            </w:r>
            <w:r w:rsidR="00B5487C">
              <w:rPr>
                <w:noProof/>
                <w:webHidden/>
              </w:rPr>
              <w:instrText xml:space="preserve"> PAGEREF _Toc56705618 \h </w:instrText>
            </w:r>
            <w:r w:rsidR="00B5487C">
              <w:rPr>
                <w:noProof/>
                <w:webHidden/>
              </w:rPr>
            </w:r>
            <w:r w:rsidR="00B5487C">
              <w:rPr>
                <w:noProof/>
                <w:webHidden/>
              </w:rPr>
              <w:fldChar w:fldCharType="separate"/>
            </w:r>
            <w:r w:rsidR="00B5487C">
              <w:rPr>
                <w:noProof/>
                <w:webHidden/>
              </w:rPr>
              <w:t>29</w:t>
            </w:r>
            <w:r w:rsidR="00B5487C">
              <w:rPr>
                <w:noProof/>
                <w:webHidden/>
              </w:rPr>
              <w:fldChar w:fldCharType="end"/>
            </w:r>
          </w:hyperlink>
        </w:p>
        <w:p w14:paraId="4A7A4185" w14:textId="41886434" w:rsidR="00B5487C" w:rsidRDefault="006012DA">
          <w:pPr>
            <w:pStyle w:val="TDC3"/>
            <w:tabs>
              <w:tab w:val="left" w:pos="1100"/>
              <w:tab w:val="right" w:leader="dot" w:pos="8779"/>
            </w:tabs>
            <w:rPr>
              <w:noProof/>
              <w:sz w:val="22"/>
              <w:szCs w:val="22"/>
              <w:lang w:val="es-MX" w:eastAsia="es-MX"/>
            </w:rPr>
          </w:pPr>
          <w:hyperlink w:anchor="_Toc56705619" w:history="1">
            <w:r w:rsidR="00B5487C" w:rsidRPr="001A515A">
              <w:rPr>
                <w:rStyle w:val="Hipervnculo"/>
                <w:rFonts w:ascii="Palatino Linotype" w:hAnsi="Palatino Linotype"/>
                <w:b/>
                <w:noProof/>
              </w:rPr>
              <w:t>a.</w:t>
            </w:r>
            <w:r w:rsidR="00B5487C">
              <w:rPr>
                <w:noProof/>
                <w:sz w:val="22"/>
                <w:szCs w:val="22"/>
                <w:lang w:val="es-MX" w:eastAsia="es-MX"/>
              </w:rPr>
              <w:tab/>
            </w:r>
            <w:r w:rsidR="00B5487C" w:rsidRPr="001A515A">
              <w:rPr>
                <w:rStyle w:val="Hipervnculo"/>
                <w:rFonts w:ascii="Palatino Linotype" w:hAnsi="Palatino Linotype"/>
                <w:b/>
                <w:noProof/>
              </w:rPr>
              <w:t>Requisitos previos.</w:t>
            </w:r>
            <w:r w:rsidR="00B5487C">
              <w:rPr>
                <w:noProof/>
                <w:webHidden/>
              </w:rPr>
              <w:tab/>
            </w:r>
            <w:r w:rsidR="00B5487C">
              <w:rPr>
                <w:noProof/>
                <w:webHidden/>
              </w:rPr>
              <w:fldChar w:fldCharType="begin"/>
            </w:r>
            <w:r w:rsidR="00B5487C">
              <w:rPr>
                <w:noProof/>
                <w:webHidden/>
              </w:rPr>
              <w:instrText xml:space="preserve"> PAGEREF _Toc56705619 \h </w:instrText>
            </w:r>
            <w:r w:rsidR="00B5487C">
              <w:rPr>
                <w:noProof/>
                <w:webHidden/>
              </w:rPr>
            </w:r>
            <w:r w:rsidR="00B5487C">
              <w:rPr>
                <w:noProof/>
                <w:webHidden/>
              </w:rPr>
              <w:fldChar w:fldCharType="separate"/>
            </w:r>
            <w:r w:rsidR="00B5487C">
              <w:rPr>
                <w:noProof/>
                <w:webHidden/>
              </w:rPr>
              <w:t>29</w:t>
            </w:r>
            <w:r w:rsidR="00B5487C">
              <w:rPr>
                <w:noProof/>
                <w:webHidden/>
              </w:rPr>
              <w:fldChar w:fldCharType="end"/>
            </w:r>
          </w:hyperlink>
        </w:p>
        <w:p w14:paraId="4F3071D1" w14:textId="27B4BCEC" w:rsidR="00B5487C" w:rsidRDefault="006012DA">
          <w:pPr>
            <w:pStyle w:val="TDC3"/>
            <w:tabs>
              <w:tab w:val="left" w:pos="1100"/>
              <w:tab w:val="right" w:leader="dot" w:pos="8779"/>
            </w:tabs>
            <w:rPr>
              <w:noProof/>
              <w:sz w:val="22"/>
              <w:szCs w:val="22"/>
              <w:lang w:val="es-MX" w:eastAsia="es-MX"/>
            </w:rPr>
          </w:pPr>
          <w:hyperlink w:anchor="_Toc56705620" w:history="1">
            <w:r w:rsidR="00B5487C" w:rsidRPr="001A515A">
              <w:rPr>
                <w:rStyle w:val="Hipervnculo"/>
                <w:rFonts w:ascii="Palatino Linotype" w:hAnsi="Palatino Linotype"/>
                <w:b/>
                <w:noProof/>
              </w:rPr>
              <w:t>b.</w:t>
            </w:r>
            <w:r w:rsidR="00B5487C">
              <w:rPr>
                <w:noProof/>
                <w:sz w:val="22"/>
                <w:szCs w:val="22"/>
                <w:lang w:val="es-MX" w:eastAsia="es-MX"/>
              </w:rPr>
              <w:tab/>
            </w:r>
            <w:r w:rsidR="00B5487C" w:rsidRPr="001A515A">
              <w:rPr>
                <w:rStyle w:val="Hipervnculo"/>
                <w:rFonts w:ascii="Palatino Linotype" w:hAnsi="Palatino Linotype"/>
                <w:b/>
                <w:noProof/>
              </w:rPr>
              <w:t>Supuesto de clasificación.</w:t>
            </w:r>
            <w:r w:rsidR="00B5487C">
              <w:rPr>
                <w:noProof/>
                <w:webHidden/>
              </w:rPr>
              <w:tab/>
            </w:r>
            <w:r w:rsidR="00B5487C">
              <w:rPr>
                <w:noProof/>
                <w:webHidden/>
              </w:rPr>
              <w:fldChar w:fldCharType="begin"/>
            </w:r>
            <w:r w:rsidR="00B5487C">
              <w:rPr>
                <w:noProof/>
                <w:webHidden/>
              </w:rPr>
              <w:instrText xml:space="preserve"> PAGEREF _Toc56705620 \h </w:instrText>
            </w:r>
            <w:r w:rsidR="00B5487C">
              <w:rPr>
                <w:noProof/>
                <w:webHidden/>
              </w:rPr>
            </w:r>
            <w:r w:rsidR="00B5487C">
              <w:rPr>
                <w:noProof/>
                <w:webHidden/>
              </w:rPr>
              <w:fldChar w:fldCharType="separate"/>
            </w:r>
            <w:r w:rsidR="00B5487C">
              <w:rPr>
                <w:noProof/>
                <w:webHidden/>
              </w:rPr>
              <w:t>30</w:t>
            </w:r>
            <w:r w:rsidR="00B5487C">
              <w:rPr>
                <w:noProof/>
                <w:webHidden/>
              </w:rPr>
              <w:fldChar w:fldCharType="end"/>
            </w:r>
          </w:hyperlink>
        </w:p>
        <w:p w14:paraId="108B4B5A" w14:textId="10A1A871" w:rsidR="00B5487C" w:rsidRDefault="006012DA">
          <w:pPr>
            <w:pStyle w:val="TDC3"/>
            <w:tabs>
              <w:tab w:val="left" w:pos="880"/>
              <w:tab w:val="right" w:leader="dot" w:pos="8779"/>
            </w:tabs>
            <w:rPr>
              <w:noProof/>
              <w:sz w:val="22"/>
              <w:szCs w:val="22"/>
              <w:lang w:val="es-MX" w:eastAsia="es-MX"/>
            </w:rPr>
          </w:pPr>
          <w:hyperlink w:anchor="_Toc56705621" w:history="1">
            <w:r w:rsidR="00B5487C" w:rsidRPr="001A515A">
              <w:rPr>
                <w:rStyle w:val="Hipervnculo"/>
                <w:rFonts w:ascii="Palatino Linotype" w:hAnsi="Palatino Linotype"/>
                <w:b/>
                <w:noProof/>
              </w:rPr>
              <w:t>c.</w:t>
            </w:r>
            <w:r w:rsidR="00B5487C">
              <w:rPr>
                <w:noProof/>
                <w:sz w:val="22"/>
                <w:szCs w:val="22"/>
                <w:lang w:val="es-MX" w:eastAsia="es-MX"/>
              </w:rPr>
              <w:tab/>
            </w:r>
            <w:r w:rsidR="00B5487C" w:rsidRPr="001A515A">
              <w:rPr>
                <w:rStyle w:val="Hipervnculo"/>
                <w:rFonts w:ascii="Palatino Linotype" w:hAnsi="Palatino Linotype"/>
                <w:b/>
                <w:noProof/>
              </w:rPr>
              <w:t>La intervención del Comité de Transparencia.</w:t>
            </w:r>
            <w:r w:rsidR="00B5487C">
              <w:rPr>
                <w:noProof/>
                <w:webHidden/>
              </w:rPr>
              <w:tab/>
            </w:r>
            <w:r w:rsidR="00B5487C">
              <w:rPr>
                <w:noProof/>
                <w:webHidden/>
              </w:rPr>
              <w:fldChar w:fldCharType="begin"/>
            </w:r>
            <w:r w:rsidR="00B5487C">
              <w:rPr>
                <w:noProof/>
                <w:webHidden/>
              </w:rPr>
              <w:instrText xml:space="preserve"> PAGEREF _Toc56705621 \h </w:instrText>
            </w:r>
            <w:r w:rsidR="00B5487C">
              <w:rPr>
                <w:noProof/>
                <w:webHidden/>
              </w:rPr>
            </w:r>
            <w:r w:rsidR="00B5487C">
              <w:rPr>
                <w:noProof/>
                <w:webHidden/>
              </w:rPr>
              <w:fldChar w:fldCharType="separate"/>
            </w:r>
            <w:r w:rsidR="00B5487C">
              <w:rPr>
                <w:noProof/>
                <w:webHidden/>
              </w:rPr>
              <w:t>33</w:t>
            </w:r>
            <w:r w:rsidR="00B5487C">
              <w:rPr>
                <w:noProof/>
                <w:webHidden/>
              </w:rPr>
              <w:fldChar w:fldCharType="end"/>
            </w:r>
          </w:hyperlink>
        </w:p>
        <w:p w14:paraId="4AD668CD" w14:textId="4AD883A6" w:rsidR="00B5487C" w:rsidRDefault="006012DA">
          <w:pPr>
            <w:pStyle w:val="TDC3"/>
            <w:tabs>
              <w:tab w:val="left" w:pos="1100"/>
              <w:tab w:val="right" w:leader="dot" w:pos="8779"/>
            </w:tabs>
            <w:rPr>
              <w:noProof/>
              <w:sz w:val="22"/>
              <w:szCs w:val="22"/>
              <w:lang w:val="es-MX" w:eastAsia="es-MX"/>
            </w:rPr>
          </w:pPr>
          <w:hyperlink w:anchor="_Toc56705622" w:history="1">
            <w:r w:rsidR="00B5487C" w:rsidRPr="001A515A">
              <w:rPr>
                <w:rStyle w:val="Hipervnculo"/>
                <w:rFonts w:ascii="Palatino Linotype" w:hAnsi="Palatino Linotype"/>
                <w:b/>
                <w:noProof/>
              </w:rPr>
              <w:t>d.</w:t>
            </w:r>
            <w:r w:rsidR="00B5487C">
              <w:rPr>
                <w:noProof/>
                <w:sz w:val="22"/>
                <w:szCs w:val="22"/>
                <w:lang w:val="es-MX" w:eastAsia="es-MX"/>
              </w:rPr>
              <w:tab/>
            </w:r>
            <w:r w:rsidR="00B5487C" w:rsidRPr="001A515A">
              <w:rPr>
                <w:rStyle w:val="Hipervnculo"/>
                <w:rFonts w:ascii="Palatino Linotype" w:hAnsi="Palatino Linotype"/>
                <w:b/>
                <w:noProof/>
              </w:rPr>
              <w:t>De la disociación.</w:t>
            </w:r>
            <w:r w:rsidR="00B5487C">
              <w:rPr>
                <w:noProof/>
                <w:webHidden/>
              </w:rPr>
              <w:tab/>
            </w:r>
            <w:r w:rsidR="00B5487C">
              <w:rPr>
                <w:noProof/>
                <w:webHidden/>
              </w:rPr>
              <w:fldChar w:fldCharType="begin"/>
            </w:r>
            <w:r w:rsidR="00B5487C">
              <w:rPr>
                <w:noProof/>
                <w:webHidden/>
              </w:rPr>
              <w:instrText xml:space="preserve"> PAGEREF _Toc56705622 \h </w:instrText>
            </w:r>
            <w:r w:rsidR="00B5487C">
              <w:rPr>
                <w:noProof/>
                <w:webHidden/>
              </w:rPr>
            </w:r>
            <w:r w:rsidR="00B5487C">
              <w:rPr>
                <w:noProof/>
                <w:webHidden/>
              </w:rPr>
              <w:fldChar w:fldCharType="separate"/>
            </w:r>
            <w:r w:rsidR="00B5487C">
              <w:rPr>
                <w:noProof/>
                <w:webHidden/>
              </w:rPr>
              <w:t>38</w:t>
            </w:r>
            <w:r w:rsidR="00B5487C">
              <w:rPr>
                <w:noProof/>
                <w:webHidden/>
              </w:rPr>
              <w:fldChar w:fldCharType="end"/>
            </w:r>
          </w:hyperlink>
        </w:p>
        <w:p w14:paraId="1E7F67A7" w14:textId="12DE8209" w:rsidR="00B5487C" w:rsidRDefault="006012DA">
          <w:pPr>
            <w:pStyle w:val="TDC1"/>
            <w:tabs>
              <w:tab w:val="right" w:leader="dot" w:pos="8779"/>
            </w:tabs>
            <w:rPr>
              <w:noProof/>
              <w:sz w:val="22"/>
              <w:szCs w:val="22"/>
              <w:lang w:val="es-MX" w:eastAsia="es-MX"/>
            </w:rPr>
          </w:pPr>
          <w:hyperlink w:anchor="_Toc56705623" w:history="1">
            <w:r w:rsidR="00B5487C" w:rsidRPr="001A515A">
              <w:rPr>
                <w:rStyle w:val="Hipervnculo"/>
                <w:rFonts w:ascii="Palatino Linotype" w:eastAsia="Times New Roman" w:hAnsi="Palatino Linotype" w:cstheme="majorBidi"/>
                <w:b/>
                <w:bCs/>
                <w:noProof/>
              </w:rPr>
              <w:t>R E S O L U T I V O S</w:t>
            </w:r>
            <w:r w:rsidR="00B5487C">
              <w:rPr>
                <w:noProof/>
                <w:webHidden/>
              </w:rPr>
              <w:tab/>
            </w:r>
            <w:r w:rsidR="00B5487C">
              <w:rPr>
                <w:noProof/>
                <w:webHidden/>
              </w:rPr>
              <w:fldChar w:fldCharType="begin"/>
            </w:r>
            <w:r w:rsidR="00B5487C">
              <w:rPr>
                <w:noProof/>
                <w:webHidden/>
              </w:rPr>
              <w:instrText xml:space="preserve"> PAGEREF _Toc56705623 \h </w:instrText>
            </w:r>
            <w:r w:rsidR="00B5487C">
              <w:rPr>
                <w:noProof/>
                <w:webHidden/>
              </w:rPr>
            </w:r>
            <w:r w:rsidR="00B5487C">
              <w:rPr>
                <w:noProof/>
                <w:webHidden/>
              </w:rPr>
              <w:fldChar w:fldCharType="separate"/>
            </w:r>
            <w:r w:rsidR="00B5487C">
              <w:rPr>
                <w:noProof/>
                <w:webHidden/>
              </w:rPr>
              <w:t>42</w:t>
            </w:r>
            <w:r w:rsidR="00B5487C">
              <w:rPr>
                <w:noProof/>
                <w:webHidden/>
              </w:rPr>
              <w:fldChar w:fldCharType="end"/>
            </w:r>
          </w:hyperlink>
        </w:p>
        <w:p w14:paraId="44970536" w14:textId="18B829B8" w:rsidR="00554DF4" w:rsidRPr="001521F1" w:rsidRDefault="00554DF4" w:rsidP="00554DF4">
          <w:pPr>
            <w:spacing w:line="480" w:lineRule="auto"/>
          </w:pPr>
          <w:r w:rsidRPr="001521F1">
            <w:rPr>
              <w:rFonts w:ascii="Palatino Linotype" w:hAnsi="Palatino Linotype"/>
              <w:b/>
              <w:bCs/>
              <w:lang w:val="es-ES"/>
            </w:rPr>
            <w:fldChar w:fldCharType="end"/>
          </w:r>
        </w:p>
      </w:sdtContent>
    </w:sdt>
    <w:p w14:paraId="70AFB617" w14:textId="77777777" w:rsidR="009D4B58" w:rsidRPr="001521F1" w:rsidRDefault="009D4B58" w:rsidP="00554DF4">
      <w:pPr>
        <w:spacing w:before="240" w:after="240" w:line="360" w:lineRule="auto"/>
        <w:jc w:val="both"/>
        <w:rPr>
          <w:rFonts w:ascii="Palatino Linotype" w:hAnsi="Palatino Linotype"/>
        </w:rPr>
      </w:pPr>
    </w:p>
    <w:p w14:paraId="33219361" w14:textId="480E39D8" w:rsidR="009B6274" w:rsidRPr="001521F1" w:rsidRDefault="009B6274" w:rsidP="002E144C">
      <w:pPr>
        <w:spacing w:before="240" w:after="240" w:line="360" w:lineRule="auto"/>
        <w:jc w:val="center"/>
        <w:rPr>
          <w:rFonts w:ascii="Palatino Linotype" w:hAnsi="Palatino Linotype"/>
        </w:rPr>
      </w:pPr>
    </w:p>
    <w:p w14:paraId="64CDF88C" w14:textId="792A7C73" w:rsidR="002E144C" w:rsidRDefault="002E144C" w:rsidP="002E144C">
      <w:pPr>
        <w:spacing w:before="240" w:after="240" w:line="360" w:lineRule="auto"/>
        <w:jc w:val="center"/>
        <w:rPr>
          <w:rFonts w:ascii="Palatino Linotype" w:hAnsi="Palatino Linotype"/>
        </w:rPr>
      </w:pPr>
    </w:p>
    <w:p w14:paraId="6DF54667" w14:textId="77777777" w:rsidR="000E6024" w:rsidRPr="001521F1" w:rsidRDefault="000E6024" w:rsidP="002E144C">
      <w:pPr>
        <w:spacing w:before="240" w:after="240" w:line="360" w:lineRule="auto"/>
        <w:jc w:val="center"/>
        <w:rPr>
          <w:rFonts w:ascii="Palatino Linotype" w:hAnsi="Palatino Linotype"/>
        </w:rPr>
      </w:pPr>
    </w:p>
    <w:p w14:paraId="7BC99E4C" w14:textId="30B61F00" w:rsidR="00554DF4" w:rsidRPr="001521F1" w:rsidRDefault="00554DF4" w:rsidP="00554DF4">
      <w:pPr>
        <w:spacing w:before="240" w:after="240" w:line="360" w:lineRule="auto"/>
        <w:jc w:val="both"/>
        <w:rPr>
          <w:rFonts w:ascii="Palatino Linotype" w:hAnsi="Palatino Linotype"/>
        </w:rPr>
      </w:pPr>
      <w:r w:rsidRPr="001521F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1521F1" w:rsidRPr="001521F1">
        <w:rPr>
          <w:rFonts w:ascii="Palatino Linotype" w:hAnsi="Palatino Linotype"/>
        </w:rPr>
        <w:t xml:space="preserve">fecha </w:t>
      </w:r>
      <w:r w:rsidR="00161427">
        <w:rPr>
          <w:rFonts w:ascii="Palatino Linotype" w:hAnsi="Palatino Linotype"/>
        </w:rPr>
        <w:t>veinticinco</w:t>
      </w:r>
      <w:r w:rsidR="001521F1" w:rsidRPr="001521F1">
        <w:rPr>
          <w:rFonts w:ascii="Palatino Linotype" w:eastAsia="Times New Roman" w:hAnsi="Palatino Linotype" w:cs="Arial"/>
          <w:sz w:val="22"/>
          <w:szCs w:val="22"/>
          <w:lang w:val="es-MX"/>
        </w:rPr>
        <w:t xml:space="preserve"> de </w:t>
      </w:r>
      <w:r w:rsidR="00161427">
        <w:rPr>
          <w:rFonts w:ascii="Palatino Linotype" w:eastAsia="Times New Roman" w:hAnsi="Palatino Linotype" w:cs="Arial"/>
          <w:sz w:val="22"/>
          <w:szCs w:val="22"/>
          <w:lang w:val="es-MX"/>
        </w:rPr>
        <w:t xml:space="preserve">noviembre </w:t>
      </w:r>
      <w:r w:rsidR="001521F1" w:rsidRPr="001521F1">
        <w:rPr>
          <w:rFonts w:ascii="Palatino Linotype" w:eastAsia="Times New Roman" w:hAnsi="Palatino Linotype" w:cs="Arial"/>
          <w:sz w:val="22"/>
          <w:szCs w:val="22"/>
          <w:lang w:val="es-MX"/>
        </w:rPr>
        <w:t>de dos mil veinte.</w:t>
      </w:r>
    </w:p>
    <w:p w14:paraId="00CABD3A" w14:textId="656F168C" w:rsidR="00554DF4" w:rsidRPr="001521F1" w:rsidRDefault="00554DF4" w:rsidP="00353EB6">
      <w:pPr>
        <w:pStyle w:val="Encabezado"/>
        <w:spacing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6A4A5D" w:rsidRPr="001521F1">
        <w:rPr>
          <w:rFonts w:ascii="Palatino Linotype" w:hAnsi="Palatino Linotype" w:cs="Arial"/>
          <w:b/>
          <w:bCs/>
          <w:lang w:eastAsia="es-MX"/>
        </w:rPr>
        <w:t>0</w:t>
      </w:r>
      <w:r w:rsidR="00161427">
        <w:rPr>
          <w:rFonts w:ascii="Palatino Linotype" w:hAnsi="Palatino Linotype" w:cs="Arial"/>
          <w:b/>
          <w:bCs/>
          <w:lang w:eastAsia="es-MX"/>
        </w:rPr>
        <w:t>4123</w:t>
      </w:r>
      <w:r w:rsidR="006A4A5D"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6A4A5D" w:rsidRPr="001521F1">
        <w:rPr>
          <w:rFonts w:ascii="Palatino Linotype" w:hAnsi="Palatino Linotype" w:cs="Arial"/>
          <w:b/>
          <w:bCs/>
          <w:lang w:eastAsia="es-MX"/>
        </w:rPr>
        <w:t>0</w:t>
      </w:r>
      <w:r w:rsidR="00161427">
        <w:rPr>
          <w:rFonts w:ascii="Palatino Linotype" w:hAnsi="Palatino Linotype" w:cs="Arial"/>
          <w:b/>
          <w:bCs/>
          <w:lang w:eastAsia="es-MX"/>
        </w:rPr>
        <w:t>4124</w:t>
      </w:r>
      <w:r w:rsidR="006A4A5D" w:rsidRPr="001521F1">
        <w:rPr>
          <w:rFonts w:ascii="Palatino Linotype" w:hAnsi="Palatino Linotype" w:cs="Arial"/>
          <w:b/>
          <w:bCs/>
          <w:lang w:eastAsia="es-MX"/>
        </w:rPr>
        <w:t>/INFOEM/IP/RR/2020</w:t>
      </w:r>
      <w:r w:rsidRPr="001521F1">
        <w:rPr>
          <w:rFonts w:ascii="Palatino Linotype" w:hAnsi="Palatino Linotype" w:cs="Arial"/>
          <w:b/>
          <w:bCs/>
        </w:rPr>
        <w:t>,</w:t>
      </w:r>
      <w:r w:rsidR="00161427">
        <w:rPr>
          <w:rFonts w:ascii="Palatino Linotype" w:hAnsi="Palatino Linotype" w:cs="Arial"/>
          <w:b/>
          <w:bCs/>
        </w:rPr>
        <w:t xml:space="preserve"> </w:t>
      </w:r>
      <w:r w:rsidR="00161427" w:rsidRPr="001521F1">
        <w:rPr>
          <w:rFonts w:ascii="Palatino Linotype" w:hAnsi="Palatino Linotype" w:cs="Arial"/>
          <w:b/>
          <w:bCs/>
          <w:lang w:eastAsia="es-MX"/>
        </w:rPr>
        <w:t>0</w:t>
      </w:r>
      <w:r w:rsidR="00161427">
        <w:rPr>
          <w:rFonts w:ascii="Palatino Linotype" w:hAnsi="Palatino Linotype" w:cs="Arial"/>
          <w:b/>
          <w:bCs/>
          <w:lang w:eastAsia="es-MX"/>
        </w:rPr>
        <w:t>4125</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161427">
        <w:rPr>
          <w:rFonts w:ascii="Palatino Linotype" w:hAnsi="Palatino Linotype" w:cs="Arial"/>
          <w:b/>
          <w:bCs/>
          <w:lang w:eastAsia="es-MX"/>
        </w:rPr>
        <w:t>4126</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161427">
        <w:rPr>
          <w:rFonts w:ascii="Palatino Linotype" w:hAnsi="Palatino Linotype" w:cs="Arial"/>
          <w:b/>
          <w:bCs/>
          <w:lang w:eastAsia="es-MX"/>
        </w:rPr>
        <w:t>4127</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161427">
        <w:rPr>
          <w:rFonts w:ascii="Palatino Linotype" w:hAnsi="Palatino Linotype" w:cs="Arial"/>
          <w:b/>
          <w:bCs/>
          <w:lang w:eastAsia="es-MX"/>
        </w:rPr>
        <w:t>4128</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161427">
        <w:rPr>
          <w:rFonts w:ascii="Palatino Linotype" w:hAnsi="Palatino Linotype" w:cs="Arial"/>
          <w:b/>
          <w:bCs/>
          <w:lang w:eastAsia="es-MX"/>
        </w:rPr>
        <w:t>4129</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161427">
        <w:rPr>
          <w:rFonts w:ascii="Palatino Linotype" w:hAnsi="Palatino Linotype" w:cs="Arial"/>
          <w:b/>
          <w:bCs/>
          <w:lang w:eastAsia="es-MX"/>
        </w:rPr>
        <w:t>4130</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w:t>
      </w:r>
      <w:r w:rsidR="00161427" w:rsidRP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9D30DB">
        <w:rPr>
          <w:rFonts w:ascii="Palatino Linotype" w:hAnsi="Palatino Linotype" w:cs="Arial"/>
          <w:b/>
          <w:bCs/>
          <w:lang w:eastAsia="es-MX"/>
        </w:rPr>
        <w:t>4161</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9D30DB">
        <w:rPr>
          <w:rFonts w:ascii="Palatino Linotype" w:hAnsi="Palatino Linotype" w:cs="Arial"/>
          <w:b/>
          <w:bCs/>
          <w:lang w:eastAsia="es-MX"/>
        </w:rPr>
        <w:t>4162</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w:t>
      </w:r>
      <w:r w:rsidR="00161427" w:rsidRP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9D30DB">
        <w:rPr>
          <w:rFonts w:ascii="Palatino Linotype" w:hAnsi="Palatino Linotype" w:cs="Arial"/>
          <w:b/>
          <w:bCs/>
          <w:lang w:eastAsia="es-MX"/>
        </w:rPr>
        <w:t>4163/</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9D30DB">
        <w:rPr>
          <w:rFonts w:ascii="Palatino Linotype" w:hAnsi="Palatino Linotype" w:cs="Arial"/>
          <w:b/>
          <w:bCs/>
          <w:lang w:eastAsia="es-MX"/>
        </w:rPr>
        <w:t>4164</w:t>
      </w:r>
      <w:r w:rsidR="00161427" w:rsidRPr="001521F1">
        <w:rPr>
          <w:rFonts w:ascii="Palatino Linotype" w:hAnsi="Palatino Linotype" w:cs="Arial"/>
          <w:b/>
          <w:bCs/>
          <w:lang w:eastAsia="es-MX"/>
        </w:rPr>
        <w:t>/INFOEM/IP/RR/2020</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9D30DB">
        <w:rPr>
          <w:rFonts w:ascii="Palatino Linotype" w:hAnsi="Palatino Linotype" w:cs="Arial"/>
          <w:b/>
          <w:bCs/>
          <w:lang w:eastAsia="es-MX"/>
        </w:rPr>
        <w:t>4165</w:t>
      </w:r>
      <w:r w:rsidR="00161427" w:rsidRPr="001521F1">
        <w:rPr>
          <w:rFonts w:ascii="Palatino Linotype" w:hAnsi="Palatino Linotype" w:cs="Arial"/>
          <w:b/>
          <w:bCs/>
          <w:lang w:eastAsia="es-MX"/>
        </w:rPr>
        <w:t>/INFOEM/IP/RR/2020</w:t>
      </w:r>
      <w:r w:rsidR="009D30DB">
        <w:rPr>
          <w:rFonts w:ascii="Palatino Linotype" w:hAnsi="Palatino Linotype" w:cs="Arial"/>
          <w:b/>
          <w:bCs/>
          <w:lang w:eastAsia="es-MX"/>
        </w:rPr>
        <w:t xml:space="preserve"> y</w:t>
      </w:r>
      <w:r w:rsidR="00161427">
        <w:rPr>
          <w:rFonts w:ascii="Palatino Linotype" w:hAnsi="Palatino Linotype" w:cs="Arial"/>
          <w:b/>
          <w:bCs/>
          <w:lang w:eastAsia="es-MX"/>
        </w:rPr>
        <w:t xml:space="preserve"> </w:t>
      </w:r>
      <w:r w:rsidR="00161427" w:rsidRPr="001521F1">
        <w:rPr>
          <w:rFonts w:ascii="Palatino Linotype" w:hAnsi="Palatino Linotype" w:cs="Arial"/>
          <w:b/>
          <w:bCs/>
          <w:lang w:eastAsia="es-MX"/>
        </w:rPr>
        <w:t>0</w:t>
      </w:r>
      <w:r w:rsidR="009D30DB">
        <w:rPr>
          <w:rFonts w:ascii="Palatino Linotype" w:hAnsi="Palatino Linotype" w:cs="Arial"/>
          <w:b/>
          <w:bCs/>
          <w:lang w:eastAsia="es-MX"/>
        </w:rPr>
        <w:t>4166</w:t>
      </w:r>
      <w:r w:rsidR="00161427" w:rsidRPr="001521F1">
        <w:rPr>
          <w:rFonts w:ascii="Palatino Linotype" w:hAnsi="Palatino Linotype" w:cs="Arial"/>
          <w:b/>
          <w:bCs/>
          <w:lang w:eastAsia="es-MX"/>
        </w:rPr>
        <w:t>/INFOEM/IP/RR/2020</w:t>
      </w:r>
      <w:r w:rsidR="009D30DB">
        <w:rPr>
          <w:rFonts w:ascii="Palatino Linotype" w:hAnsi="Palatino Linotype" w:cs="Arial"/>
          <w:b/>
          <w:bCs/>
          <w:lang w:eastAsia="es-MX"/>
        </w:rPr>
        <w:t xml:space="preserve"> </w:t>
      </w:r>
      <w:r w:rsidR="00953702" w:rsidRPr="001521F1">
        <w:rPr>
          <w:rFonts w:ascii="Palatino Linotype" w:hAnsi="Palatino Linotype"/>
        </w:rPr>
        <w:t>promovido</w:t>
      </w:r>
      <w:r w:rsidR="009D30DB">
        <w:rPr>
          <w:rFonts w:ascii="Palatino Linotype" w:hAnsi="Palatino Linotype"/>
        </w:rPr>
        <w:t>s</w:t>
      </w:r>
      <w:r w:rsidR="00953702" w:rsidRPr="001521F1">
        <w:rPr>
          <w:rFonts w:ascii="Palatino Linotype" w:hAnsi="Palatino Linotype"/>
        </w:rPr>
        <w:t xml:space="preserve"> por </w:t>
      </w:r>
      <w:r w:rsidR="009D30DB">
        <w:rPr>
          <w:rFonts w:ascii="Palatino Linotype" w:hAnsi="Palatino Linotype"/>
        </w:rPr>
        <w:t>un usuario del Sistema de Acceso a la Información Pública, el cual no proporcionó ningún nombre para ser identificado</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del </w:t>
      </w:r>
      <w:r w:rsidR="00161427">
        <w:rPr>
          <w:rFonts w:ascii="Palatino Linotype" w:hAnsi="Palatino Linotype"/>
          <w:b/>
          <w:bCs/>
          <w:sz w:val="22"/>
          <w:szCs w:val="22"/>
        </w:rPr>
        <w:t>Ayuntamiento de Chapultepec</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0" w:name="_Toc56705608"/>
      <w:r w:rsidRPr="001521F1">
        <w:t>ANTECEDENTES</w:t>
      </w:r>
      <w:bookmarkEnd w:id="0"/>
    </w:p>
    <w:p w14:paraId="7008F36D" w14:textId="77777777" w:rsidR="00554DF4" w:rsidRPr="001521F1" w:rsidRDefault="00554DF4" w:rsidP="00554DF4">
      <w:pPr>
        <w:rPr>
          <w:lang w:val="es-MX" w:eastAsia="en-US"/>
        </w:rPr>
      </w:pPr>
    </w:p>
    <w:p w14:paraId="226F8008" w14:textId="028B4E6D" w:rsidR="00554DF4" w:rsidRPr="009D30DB" w:rsidRDefault="00554DF4" w:rsidP="009D30DB">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 xml:space="preserve">El día </w:t>
      </w:r>
      <w:r w:rsidR="00F2551A">
        <w:rPr>
          <w:rFonts w:ascii="Palatino Linotype" w:eastAsia="Calibri" w:hAnsi="Palatino Linotype" w:cs="Arial"/>
          <w:lang w:val="es-ES"/>
        </w:rPr>
        <w:t>once</w:t>
      </w:r>
      <w:r w:rsidR="007438EE" w:rsidRPr="001521F1">
        <w:rPr>
          <w:rFonts w:ascii="Palatino Linotype" w:eastAsia="Calibri" w:hAnsi="Palatino Linotype" w:cs="Arial"/>
          <w:lang w:val="es-ES"/>
        </w:rPr>
        <w:t xml:space="preserve"> </w:t>
      </w:r>
      <w:r w:rsidRPr="001521F1">
        <w:rPr>
          <w:rFonts w:ascii="Palatino Linotype" w:eastAsia="Calibri" w:hAnsi="Palatino Linotype" w:cs="Arial"/>
          <w:lang w:val="es-ES"/>
        </w:rPr>
        <w:t>(</w:t>
      </w:r>
      <w:r w:rsidR="00F2551A">
        <w:rPr>
          <w:rFonts w:ascii="Palatino Linotype" w:eastAsia="Calibri" w:hAnsi="Palatino Linotype" w:cs="Arial"/>
          <w:lang w:val="es-ES"/>
        </w:rPr>
        <w:t>11)</w:t>
      </w:r>
      <w:r w:rsidRPr="001521F1">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6A4A5D" w:rsidRPr="001521F1">
        <w:rPr>
          <w:rFonts w:ascii="Palatino Linotype" w:eastAsia="Calibri" w:hAnsi="Palatino Linotype" w:cs="Times New Roman"/>
          <w:lang w:val="es-ES"/>
        </w:rPr>
        <w:t>agosto</w:t>
      </w:r>
      <w:r w:rsidRPr="001521F1">
        <w:rPr>
          <w:rFonts w:ascii="Palatino Linotype" w:eastAsia="Calibri" w:hAnsi="Palatino Linotype" w:cs="Times New Roman"/>
          <w:lang w:val="es-ES"/>
        </w:rPr>
        <w:t xml:space="preserve"> de dos mil</w:t>
      </w:r>
      <w:r w:rsidR="001D7A5B" w:rsidRPr="001521F1">
        <w:rPr>
          <w:rFonts w:ascii="Palatino Linotype" w:eastAsia="Calibri" w:hAnsi="Palatino Linotype" w:cs="Times New Roman"/>
          <w:lang w:val="es-ES"/>
        </w:rPr>
        <w:t xml:space="preserve"> veinte</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w:t>
      </w:r>
      <w:r w:rsidR="006A4A5D" w:rsidRPr="001521F1">
        <w:rPr>
          <w:rFonts w:ascii="Palatino Linotype" w:eastAsia="Times New Roman" w:hAnsi="Palatino Linotype" w:cs="Arial"/>
          <w:b/>
          <w:bCs/>
          <w:lang w:val="es-ES"/>
        </w:rPr>
        <w:t>00</w:t>
      </w:r>
      <w:r w:rsidR="009D30DB">
        <w:rPr>
          <w:rFonts w:ascii="Palatino Linotype" w:eastAsia="Times New Roman" w:hAnsi="Palatino Linotype" w:cs="Arial"/>
          <w:b/>
          <w:bCs/>
          <w:lang w:val="es-ES"/>
        </w:rPr>
        <w:t>042</w:t>
      </w:r>
      <w:r w:rsidR="006A4A5D" w:rsidRPr="001521F1">
        <w:rPr>
          <w:rFonts w:ascii="Palatino Linotype" w:eastAsia="Times New Roman" w:hAnsi="Palatino Linotype" w:cs="Arial"/>
          <w:b/>
          <w:bCs/>
          <w:lang w:val="es-ES"/>
        </w:rPr>
        <w:t>/</w:t>
      </w:r>
      <w:r w:rsidR="009D30DB">
        <w:rPr>
          <w:rFonts w:ascii="Palatino Linotype" w:eastAsia="Times New Roman" w:hAnsi="Palatino Linotype" w:cs="Arial"/>
          <w:b/>
          <w:bCs/>
          <w:lang w:val="es-ES"/>
        </w:rPr>
        <w:t>CHAPULTE</w:t>
      </w:r>
      <w:r w:rsidR="006A4A5D" w:rsidRPr="001521F1">
        <w:rPr>
          <w:rFonts w:ascii="Palatino Linotype" w:eastAsia="Times New Roman" w:hAnsi="Palatino Linotype" w:cs="Arial"/>
          <w:b/>
          <w:bCs/>
          <w:lang w:val="es-ES"/>
        </w:rPr>
        <w:t>/IP/2020</w:t>
      </w:r>
      <w:r w:rsidR="009D30DB">
        <w:rPr>
          <w:rFonts w:ascii="Palatino Linotype" w:eastAsia="Times New Roman" w:hAnsi="Palatino Linotype" w:cs="Arial"/>
          <w:b/>
          <w:bCs/>
          <w:lang w:val="es-ES"/>
        </w:rPr>
        <w:t xml:space="preserve">, </w:t>
      </w:r>
      <w:r w:rsidR="009D30DB" w:rsidRPr="001521F1">
        <w:rPr>
          <w:rFonts w:ascii="Palatino Linotype" w:eastAsia="Times New Roman" w:hAnsi="Palatino Linotype" w:cs="Arial"/>
          <w:b/>
          <w:bCs/>
          <w:lang w:val="es-ES"/>
        </w:rPr>
        <w:t>00</w:t>
      </w:r>
      <w:r w:rsidR="009D30DB">
        <w:rPr>
          <w:rFonts w:ascii="Palatino Linotype" w:eastAsia="Times New Roman" w:hAnsi="Palatino Linotype" w:cs="Arial"/>
          <w:b/>
          <w:bCs/>
          <w:lang w:val="es-ES"/>
        </w:rPr>
        <w:t>043</w:t>
      </w:r>
      <w:r w:rsidR="009D30DB" w:rsidRPr="001521F1">
        <w:rPr>
          <w:rFonts w:ascii="Palatino Linotype" w:eastAsia="Times New Roman" w:hAnsi="Palatino Linotype" w:cs="Arial"/>
          <w:b/>
          <w:bCs/>
          <w:lang w:val="es-ES"/>
        </w:rPr>
        <w:t>/</w:t>
      </w:r>
      <w:r w:rsidR="009D30DB">
        <w:rPr>
          <w:rFonts w:ascii="Palatino Linotype" w:eastAsia="Times New Roman" w:hAnsi="Palatino Linotype" w:cs="Arial"/>
          <w:b/>
          <w:bCs/>
          <w:lang w:val="es-ES"/>
        </w:rPr>
        <w:t>CHAPULTE</w:t>
      </w:r>
      <w:r w:rsidR="009D30DB" w:rsidRPr="001521F1">
        <w:rPr>
          <w:rFonts w:ascii="Palatino Linotype" w:eastAsia="Times New Roman" w:hAnsi="Palatino Linotype" w:cs="Arial"/>
          <w:b/>
          <w:bCs/>
          <w:lang w:val="es-ES"/>
        </w:rPr>
        <w:t>/IP/2020</w:t>
      </w:r>
      <w:r w:rsidR="009D30DB">
        <w:rPr>
          <w:rFonts w:ascii="Palatino Linotype" w:eastAsia="Times New Roman" w:hAnsi="Palatino Linotype" w:cs="Arial"/>
          <w:b/>
          <w:bCs/>
          <w:lang w:val="es-ES"/>
        </w:rPr>
        <w:t xml:space="preserve">, </w:t>
      </w:r>
      <w:r w:rsidR="009D30DB" w:rsidRPr="001521F1">
        <w:rPr>
          <w:rFonts w:ascii="Palatino Linotype" w:eastAsia="Times New Roman" w:hAnsi="Palatino Linotype" w:cs="Arial"/>
          <w:b/>
          <w:bCs/>
          <w:lang w:val="es-ES"/>
        </w:rPr>
        <w:t>00</w:t>
      </w:r>
      <w:r w:rsidR="009D30DB">
        <w:rPr>
          <w:rFonts w:ascii="Palatino Linotype" w:eastAsia="Times New Roman" w:hAnsi="Palatino Linotype" w:cs="Arial"/>
          <w:b/>
          <w:bCs/>
          <w:lang w:val="es-ES"/>
        </w:rPr>
        <w:t>044</w:t>
      </w:r>
      <w:r w:rsidR="009D30DB" w:rsidRPr="001521F1">
        <w:rPr>
          <w:rFonts w:ascii="Palatino Linotype" w:eastAsia="Times New Roman" w:hAnsi="Palatino Linotype" w:cs="Arial"/>
          <w:b/>
          <w:bCs/>
          <w:lang w:val="es-ES"/>
        </w:rPr>
        <w:t>/</w:t>
      </w:r>
      <w:r w:rsidR="009D30DB">
        <w:rPr>
          <w:rFonts w:ascii="Palatino Linotype" w:eastAsia="Times New Roman" w:hAnsi="Palatino Linotype" w:cs="Arial"/>
          <w:b/>
          <w:bCs/>
          <w:lang w:val="es-ES"/>
        </w:rPr>
        <w:t>CHAPULTE</w:t>
      </w:r>
      <w:r w:rsidR="009D30DB" w:rsidRPr="001521F1">
        <w:rPr>
          <w:rFonts w:ascii="Palatino Linotype" w:eastAsia="Times New Roman" w:hAnsi="Palatino Linotype" w:cs="Arial"/>
          <w:b/>
          <w:bCs/>
          <w:lang w:val="es-ES"/>
        </w:rPr>
        <w:t>/IP/2020</w:t>
      </w:r>
      <w:r w:rsidR="009D30DB">
        <w:rPr>
          <w:rFonts w:ascii="Palatino Linotype" w:eastAsia="Times New Roman" w:hAnsi="Palatino Linotype" w:cs="Arial"/>
          <w:b/>
          <w:bCs/>
          <w:lang w:val="es-ES"/>
        </w:rPr>
        <w:t xml:space="preserve">, </w:t>
      </w:r>
      <w:r w:rsidR="009D30DB" w:rsidRPr="001521F1">
        <w:rPr>
          <w:rFonts w:ascii="Palatino Linotype" w:eastAsia="Times New Roman" w:hAnsi="Palatino Linotype" w:cs="Arial"/>
          <w:b/>
          <w:bCs/>
          <w:lang w:val="es-ES"/>
        </w:rPr>
        <w:t>00</w:t>
      </w:r>
      <w:r w:rsidR="009D30DB">
        <w:rPr>
          <w:rFonts w:ascii="Palatino Linotype" w:eastAsia="Times New Roman" w:hAnsi="Palatino Linotype" w:cs="Arial"/>
          <w:b/>
          <w:bCs/>
          <w:lang w:val="es-ES"/>
        </w:rPr>
        <w:t>045</w:t>
      </w:r>
      <w:r w:rsidR="009D30DB" w:rsidRPr="001521F1">
        <w:rPr>
          <w:rFonts w:ascii="Palatino Linotype" w:eastAsia="Times New Roman" w:hAnsi="Palatino Linotype" w:cs="Arial"/>
          <w:b/>
          <w:bCs/>
          <w:lang w:val="es-ES"/>
        </w:rPr>
        <w:t>/</w:t>
      </w:r>
      <w:r w:rsidR="009D30DB">
        <w:rPr>
          <w:rFonts w:ascii="Palatino Linotype" w:eastAsia="Times New Roman" w:hAnsi="Palatino Linotype" w:cs="Arial"/>
          <w:b/>
          <w:bCs/>
          <w:lang w:val="es-ES"/>
        </w:rPr>
        <w:t>CHAPULTE</w:t>
      </w:r>
      <w:r w:rsidR="009D30DB" w:rsidRPr="001521F1">
        <w:rPr>
          <w:rFonts w:ascii="Palatino Linotype" w:eastAsia="Times New Roman" w:hAnsi="Palatino Linotype" w:cs="Arial"/>
          <w:b/>
          <w:bCs/>
          <w:lang w:val="es-ES"/>
        </w:rPr>
        <w:t>/IP/2020</w:t>
      </w:r>
      <w:r w:rsidR="009D30DB">
        <w:rPr>
          <w:rFonts w:ascii="Palatino Linotype" w:eastAsia="Times New Roman" w:hAnsi="Palatino Linotype" w:cs="Arial"/>
          <w:b/>
          <w:bCs/>
          <w:lang w:val="es-ES"/>
        </w:rPr>
        <w:t xml:space="preserve">, </w:t>
      </w:r>
      <w:r w:rsidR="009D30DB" w:rsidRPr="001521F1">
        <w:rPr>
          <w:rFonts w:ascii="Palatino Linotype" w:eastAsia="Times New Roman" w:hAnsi="Palatino Linotype" w:cs="Arial"/>
          <w:b/>
          <w:bCs/>
          <w:lang w:val="es-ES"/>
        </w:rPr>
        <w:t>00</w:t>
      </w:r>
      <w:r w:rsidR="009D30DB">
        <w:rPr>
          <w:rFonts w:ascii="Palatino Linotype" w:eastAsia="Times New Roman" w:hAnsi="Palatino Linotype" w:cs="Arial"/>
          <w:b/>
          <w:bCs/>
          <w:lang w:val="es-ES"/>
        </w:rPr>
        <w:t>046</w:t>
      </w:r>
      <w:r w:rsidR="009D30DB" w:rsidRPr="001521F1">
        <w:rPr>
          <w:rFonts w:ascii="Palatino Linotype" w:eastAsia="Times New Roman" w:hAnsi="Palatino Linotype" w:cs="Arial"/>
          <w:b/>
          <w:bCs/>
          <w:lang w:val="es-ES"/>
        </w:rPr>
        <w:t>/</w:t>
      </w:r>
      <w:r w:rsidR="009D30DB">
        <w:rPr>
          <w:rFonts w:ascii="Palatino Linotype" w:eastAsia="Times New Roman" w:hAnsi="Palatino Linotype" w:cs="Arial"/>
          <w:b/>
          <w:bCs/>
          <w:lang w:val="es-ES"/>
        </w:rPr>
        <w:t>CHAPULTE</w:t>
      </w:r>
      <w:r w:rsidR="009D30DB" w:rsidRPr="001521F1">
        <w:rPr>
          <w:rFonts w:ascii="Palatino Linotype" w:eastAsia="Times New Roman" w:hAnsi="Palatino Linotype" w:cs="Arial"/>
          <w:b/>
          <w:bCs/>
          <w:lang w:val="es-ES"/>
        </w:rPr>
        <w:t>/IP/2020</w:t>
      </w:r>
      <w:r w:rsidR="009D30DB">
        <w:rPr>
          <w:rFonts w:ascii="Palatino Linotype" w:eastAsia="Times New Roman" w:hAnsi="Palatino Linotype" w:cs="Arial"/>
          <w:b/>
          <w:bCs/>
          <w:lang w:val="es-ES"/>
        </w:rPr>
        <w:t xml:space="preserve">, </w:t>
      </w:r>
      <w:r w:rsidR="009D30DB" w:rsidRPr="001521F1">
        <w:rPr>
          <w:rFonts w:ascii="Palatino Linotype" w:eastAsia="Times New Roman" w:hAnsi="Palatino Linotype" w:cs="Arial"/>
          <w:b/>
          <w:bCs/>
          <w:lang w:val="es-ES"/>
        </w:rPr>
        <w:t>00</w:t>
      </w:r>
      <w:r w:rsidR="009D30DB">
        <w:rPr>
          <w:rFonts w:ascii="Palatino Linotype" w:eastAsia="Times New Roman" w:hAnsi="Palatino Linotype" w:cs="Arial"/>
          <w:b/>
          <w:bCs/>
          <w:lang w:val="es-ES"/>
        </w:rPr>
        <w:t>047</w:t>
      </w:r>
      <w:r w:rsidR="009D30DB" w:rsidRPr="001521F1">
        <w:rPr>
          <w:rFonts w:ascii="Palatino Linotype" w:eastAsia="Times New Roman" w:hAnsi="Palatino Linotype" w:cs="Arial"/>
          <w:b/>
          <w:bCs/>
          <w:lang w:val="es-ES"/>
        </w:rPr>
        <w:t>/</w:t>
      </w:r>
      <w:r w:rsidR="009D30DB">
        <w:rPr>
          <w:rFonts w:ascii="Palatino Linotype" w:eastAsia="Times New Roman" w:hAnsi="Palatino Linotype" w:cs="Arial"/>
          <w:b/>
          <w:bCs/>
          <w:lang w:val="es-ES"/>
        </w:rPr>
        <w:t>CHAPULTE</w:t>
      </w:r>
      <w:r w:rsidR="009D30DB" w:rsidRPr="001521F1">
        <w:rPr>
          <w:rFonts w:ascii="Palatino Linotype" w:eastAsia="Times New Roman" w:hAnsi="Palatino Linotype" w:cs="Arial"/>
          <w:b/>
          <w:bCs/>
          <w:lang w:val="es-ES"/>
        </w:rPr>
        <w:t>/IP/2020</w:t>
      </w:r>
      <w:r w:rsidR="009D30DB">
        <w:rPr>
          <w:rFonts w:ascii="Palatino Linotype" w:eastAsia="Times New Roman" w:hAnsi="Palatino Linotype" w:cs="Arial"/>
          <w:b/>
          <w:bCs/>
          <w:lang w:val="es-ES"/>
        </w:rPr>
        <w:t xml:space="preserve">, </w:t>
      </w:r>
      <w:r w:rsidR="009D30DB" w:rsidRPr="001521F1">
        <w:rPr>
          <w:rFonts w:ascii="Palatino Linotype" w:eastAsia="Times New Roman" w:hAnsi="Palatino Linotype" w:cs="Arial"/>
          <w:b/>
          <w:bCs/>
          <w:lang w:val="es-ES"/>
        </w:rPr>
        <w:lastRenderedPageBreak/>
        <w:t>00</w:t>
      </w:r>
      <w:r w:rsidR="009D30DB">
        <w:rPr>
          <w:rFonts w:ascii="Palatino Linotype" w:eastAsia="Times New Roman" w:hAnsi="Palatino Linotype" w:cs="Arial"/>
          <w:b/>
          <w:bCs/>
          <w:lang w:val="es-ES"/>
        </w:rPr>
        <w:t>048</w:t>
      </w:r>
      <w:r w:rsidR="009D30DB" w:rsidRPr="001521F1">
        <w:rPr>
          <w:rFonts w:ascii="Palatino Linotype" w:eastAsia="Times New Roman" w:hAnsi="Palatino Linotype" w:cs="Arial"/>
          <w:b/>
          <w:bCs/>
          <w:lang w:val="es-ES"/>
        </w:rPr>
        <w:t>/</w:t>
      </w:r>
      <w:r w:rsidR="009D30DB">
        <w:rPr>
          <w:rFonts w:ascii="Palatino Linotype" w:eastAsia="Times New Roman" w:hAnsi="Palatino Linotype" w:cs="Arial"/>
          <w:b/>
          <w:bCs/>
          <w:lang w:val="es-ES"/>
        </w:rPr>
        <w:t>CHAPULTE</w:t>
      </w:r>
      <w:r w:rsidR="009D30DB" w:rsidRPr="001521F1">
        <w:rPr>
          <w:rFonts w:ascii="Palatino Linotype" w:eastAsia="Times New Roman" w:hAnsi="Palatino Linotype" w:cs="Arial"/>
          <w:b/>
          <w:bCs/>
          <w:lang w:val="es-ES"/>
        </w:rPr>
        <w:t>/IP/2020</w:t>
      </w:r>
      <w:r w:rsidR="009D30DB">
        <w:rPr>
          <w:rFonts w:ascii="Palatino Linotype" w:eastAsia="Times New Roman" w:hAnsi="Palatino Linotype" w:cs="Arial"/>
          <w:b/>
          <w:bCs/>
          <w:lang w:val="es-ES"/>
        </w:rPr>
        <w:t xml:space="preserve">, </w:t>
      </w:r>
      <w:r w:rsidR="009D30DB" w:rsidRPr="001521F1">
        <w:rPr>
          <w:rFonts w:ascii="Palatino Linotype" w:eastAsia="Times New Roman" w:hAnsi="Palatino Linotype" w:cs="Arial"/>
          <w:b/>
          <w:bCs/>
          <w:lang w:val="es-ES"/>
        </w:rPr>
        <w:t>00</w:t>
      </w:r>
      <w:r w:rsidR="009D30DB">
        <w:rPr>
          <w:rFonts w:ascii="Palatino Linotype" w:eastAsia="Times New Roman" w:hAnsi="Palatino Linotype" w:cs="Arial"/>
          <w:b/>
          <w:bCs/>
          <w:lang w:val="es-ES"/>
        </w:rPr>
        <w:t>049</w:t>
      </w:r>
      <w:r w:rsidR="009D30DB" w:rsidRPr="001521F1">
        <w:rPr>
          <w:rFonts w:ascii="Palatino Linotype" w:eastAsia="Times New Roman" w:hAnsi="Palatino Linotype" w:cs="Arial"/>
          <w:b/>
          <w:bCs/>
          <w:lang w:val="es-ES"/>
        </w:rPr>
        <w:t>/</w:t>
      </w:r>
      <w:r w:rsidR="009D30DB">
        <w:rPr>
          <w:rFonts w:ascii="Palatino Linotype" w:eastAsia="Times New Roman" w:hAnsi="Palatino Linotype" w:cs="Arial"/>
          <w:b/>
          <w:bCs/>
          <w:lang w:val="es-ES"/>
        </w:rPr>
        <w:t>CHAPULTE</w:t>
      </w:r>
      <w:r w:rsidR="009D30DB" w:rsidRPr="001521F1">
        <w:rPr>
          <w:rFonts w:ascii="Palatino Linotype" w:eastAsia="Times New Roman" w:hAnsi="Palatino Linotype" w:cs="Arial"/>
          <w:b/>
          <w:bCs/>
          <w:lang w:val="es-ES"/>
        </w:rPr>
        <w:t>/IP/2020</w:t>
      </w:r>
      <w:r w:rsidR="009D30DB">
        <w:rPr>
          <w:rFonts w:ascii="Palatino Linotype" w:eastAsia="Times New Roman" w:hAnsi="Palatino Linotype" w:cs="Arial"/>
          <w:b/>
          <w:bCs/>
          <w:lang w:val="es-ES"/>
        </w:rPr>
        <w:t xml:space="preserve">, </w:t>
      </w:r>
      <w:r w:rsidR="009D30DB" w:rsidRPr="009D30DB">
        <w:rPr>
          <w:rFonts w:ascii="Palatino Linotype" w:eastAsia="Times New Roman" w:hAnsi="Palatino Linotype" w:cs="Arial"/>
          <w:b/>
          <w:bCs/>
          <w:lang w:val="es-ES"/>
        </w:rPr>
        <w:t>00050/CHAPULTE/IP/2020, 00051/CHAPULTE/IP/2020, 00052/CHAPULTE/IP/2020</w:t>
      </w:r>
      <w:r w:rsidR="009D30DB">
        <w:rPr>
          <w:rFonts w:ascii="Palatino Linotype" w:eastAsia="Times New Roman" w:hAnsi="Palatino Linotype" w:cs="Arial"/>
          <w:b/>
          <w:bCs/>
          <w:lang w:val="es-ES"/>
        </w:rPr>
        <w:t xml:space="preserve"> y</w:t>
      </w:r>
      <w:r w:rsidR="009D30DB" w:rsidRPr="009D30DB">
        <w:rPr>
          <w:rFonts w:ascii="Palatino Linotype" w:eastAsia="Times New Roman" w:hAnsi="Palatino Linotype" w:cs="Arial"/>
          <w:b/>
          <w:bCs/>
          <w:lang w:val="es-ES"/>
        </w:rPr>
        <w:t xml:space="preserve"> 00053/CHAPULTE/IP/2020, 00054/CHAPULTE/IP/2020, </w:t>
      </w:r>
      <w:r w:rsidRPr="009D30DB">
        <w:rPr>
          <w:rFonts w:ascii="Palatino Linotype" w:eastAsia="Calibri" w:hAnsi="Palatino Linotype" w:cs="Arial"/>
          <w:lang w:val="es-ES"/>
        </w:rPr>
        <w:t>mediante la</w:t>
      </w:r>
      <w:r w:rsidR="00D61088" w:rsidRPr="009D30DB">
        <w:rPr>
          <w:rFonts w:ascii="Palatino Linotype" w:eastAsia="Calibri" w:hAnsi="Palatino Linotype" w:cs="Arial"/>
          <w:lang w:val="es-ES"/>
        </w:rPr>
        <w:t>s</w:t>
      </w:r>
      <w:r w:rsidRPr="009D30DB">
        <w:rPr>
          <w:rFonts w:ascii="Palatino Linotype" w:eastAsia="Calibri" w:hAnsi="Palatino Linotype" w:cs="Arial"/>
          <w:lang w:val="es-ES"/>
        </w:rPr>
        <w:t xml:space="preserve"> cual</w:t>
      </w:r>
      <w:r w:rsidR="00D61088" w:rsidRPr="009D30DB">
        <w:rPr>
          <w:rFonts w:ascii="Palatino Linotype" w:eastAsia="Calibri" w:hAnsi="Palatino Linotype" w:cs="Arial"/>
          <w:lang w:val="es-ES"/>
        </w:rPr>
        <w:t>es</w:t>
      </w:r>
      <w:r w:rsidRPr="009D30DB">
        <w:rPr>
          <w:rFonts w:ascii="Palatino Linotype" w:eastAsia="Calibri" w:hAnsi="Palatino Linotype" w:cs="Arial"/>
          <w:lang w:val="es-ES"/>
        </w:rPr>
        <w:t xml:space="preserve"> solicitó lo siguiente:</w:t>
      </w:r>
    </w:p>
    <w:p w14:paraId="4492E65E" w14:textId="77777777" w:rsidR="003E29A2" w:rsidRPr="001521F1" w:rsidRDefault="003E29A2" w:rsidP="003E29A2">
      <w:pPr>
        <w:pStyle w:val="Prrafodelista"/>
        <w:spacing w:line="360" w:lineRule="auto"/>
        <w:ind w:left="0"/>
        <w:jc w:val="both"/>
        <w:rPr>
          <w:rFonts w:ascii="Palatino Linotype" w:eastAsia="Times New Roman" w:hAnsi="Palatino Linotype" w:cs="Arial"/>
          <w:lang w:val="es-ES"/>
        </w:rPr>
      </w:pPr>
    </w:p>
    <w:p w14:paraId="3D655F74" w14:textId="39BD27F0" w:rsidR="009D30DB" w:rsidRDefault="009D30DB"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042</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CHAPULTE</w:t>
      </w:r>
      <w:r w:rsidRPr="001521F1">
        <w:rPr>
          <w:rFonts w:ascii="Palatino Linotype" w:eastAsia="Times New Roman" w:hAnsi="Palatino Linotype" w:cs="Arial"/>
          <w:b/>
          <w:bCs/>
          <w:lang w:val="es-ES"/>
        </w:rPr>
        <w:t>/IP/2020</w:t>
      </w:r>
      <w:r>
        <w:rPr>
          <w:rFonts w:ascii="Palatino Linotype" w:eastAsia="Times New Roman" w:hAnsi="Palatino Linotype" w:cs="Arial"/>
          <w:b/>
          <w:bCs/>
          <w:lang w:val="es-ES"/>
        </w:rPr>
        <w:t>:</w:t>
      </w:r>
    </w:p>
    <w:p w14:paraId="4DCE1958" w14:textId="7C4B7228"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075E4" w:rsidRPr="003075E4">
        <w:rPr>
          <w:rFonts w:ascii="Palatino Linotype" w:eastAsia="Times New Roman" w:hAnsi="Palatino Linotype" w:cs="Times New Roman"/>
          <w:i/>
          <w:sz w:val="22"/>
          <w:szCs w:val="14"/>
          <w:lang w:val="es-MX" w:eastAsia="es-MX"/>
        </w:rPr>
        <w:t>Copia de los estado financieros del 1 al 31 de enero de 2019 Copia de las polizas contables y su soporte de facturas y demas documentos que amaparan cada poliza Copia de los discos con el informe del de enero de 2019 enviados al Organo Fiscalizador OSFEM</w:t>
      </w:r>
      <w:r w:rsidRPr="001521F1">
        <w:rPr>
          <w:rFonts w:ascii="Palatino Linotype" w:eastAsia="Calibri" w:hAnsi="Palatino Linotype" w:cs="Arial"/>
          <w:i/>
          <w:sz w:val="22"/>
          <w:lang w:val="es-ES"/>
        </w:rPr>
        <w:t>” (Sic)</w:t>
      </w:r>
    </w:p>
    <w:p w14:paraId="28B1F343" w14:textId="77777777" w:rsidR="006171DF" w:rsidRDefault="006171DF" w:rsidP="00C11A40">
      <w:pPr>
        <w:ind w:left="567" w:right="567"/>
        <w:jc w:val="both"/>
        <w:rPr>
          <w:rFonts w:ascii="Palatino Linotype" w:eastAsia="Times New Roman" w:hAnsi="Palatino Linotype" w:cs="Arial"/>
          <w:b/>
          <w:bCs/>
          <w:lang w:val="es-ES"/>
        </w:rPr>
      </w:pPr>
    </w:p>
    <w:p w14:paraId="4026CC02" w14:textId="77777777" w:rsidR="006171DF" w:rsidRDefault="006171DF" w:rsidP="00C11A40">
      <w:pPr>
        <w:ind w:left="567" w:right="567"/>
        <w:jc w:val="both"/>
        <w:rPr>
          <w:rFonts w:ascii="Palatino Linotype" w:eastAsia="Times New Roman" w:hAnsi="Palatino Linotype" w:cs="Arial"/>
          <w:b/>
          <w:bCs/>
          <w:lang w:val="es-ES"/>
        </w:rPr>
      </w:pPr>
    </w:p>
    <w:p w14:paraId="568EF1E8" w14:textId="2B6D4CAF" w:rsidR="009D30DB" w:rsidRDefault="009D30DB"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043</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CHAPULTE</w:t>
      </w:r>
      <w:r w:rsidRPr="001521F1">
        <w:rPr>
          <w:rFonts w:ascii="Palatino Linotype" w:eastAsia="Times New Roman" w:hAnsi="Palatino Linotype" w:cs="Arial"/>
          <w:b/>
          <w:bCs/>
          <w:lang w:val="es-ES"/>
        </w:rPr>
        <w:t>/IP/2020</w:t>
      </w:r>
      <w:r w:rsidR="006171DF">
        <w:rPr>
          <w:rFonts w:ascii="Palatino Linotype" w:eastAsia="Times New Roman" w:hAnsi="Palatino Linotype" w:cs="Arial"/>
          <w:b/>
          <w:bCs/>
          <w:lang w:val="es-ES"/>
        </w:rPr>
        <w:t>:</w:t>
      </w:r>
    </w:p>
    <w:p w14:paraId="76AF3429" w14:textId="4F512B49"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075E4" w:rsidRPr="003075E4">
        <w:rPr>
          <w:rFonts w:ascii="Palatino Linotype" w:eastAsia="Times New Roman" w:hAnsi="Palatino Linotype" w:cs="Times New Roman"/>
          <w:i/>
          <w:sz w:val="22"/>
          <w:szCs w:val="14"/>
          <w:lang w:val="es-MX" w:eastAsia="es-MX"/>
        </w:rPr>
        <w:t>Copia de los estado financieros del 1 al 28 de febrero de 2019 Copia de las polizas contables y su soporte de facturas y demas documentos que amaparan cada poliza Copia de los discos con el informe del de febrero de 2019 enviados al Organo Fiscalizador OSFEM</w:t>
      </w:r>
      <w:r w:rsidRPr="001521F1">
        <w:rPr>
          <w:rFonts w:ascii="Palatino Linotype" w:eastAsia="Calibri" w:hAnsi="Palatino Linotype" w:cs="Arial"/>
          <w:i/>
          <w:sz w:val="22"/>
          <w:lang w:val="es-ES"/>
        </w:rPr>
        <w:t>” (Sic)</w:t>
      </w:r>
    </w:p>
    <w:p w14:paraId="1B2394E4" w14:textId="77777777" w:rsidR="006171DF" w:rsidRDefault="006171DF" w:rsidP="00C11A40">
      <w:pPr>
        <w:ind w:left="567" w:right="567"/>
        <w:jc w:val="both"/>
        <w:rPr>
          <w:rFonts w:ascii="Palatino Linotype" w:eastAsia="Times New Roman" w:hAnsi="Palatino Linotype" w:cs="Arial"/>
          <w:b/>
          <w:bCs/>
          <w:lang w:val="es-ES"/>
        </w:rPr>
      </w:pPr>
    </w:p>
    <w:p w14:paraId="6A85FE52" w14:textId="3F13B4F6" w:rsidR="009D30DB" w:rsidRDefault="009D30DB"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044</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CHAPULTE</w:t>
      </w:r>
      <w:r w:rsidRPr="001521F1">
        <w:rPr>
          <w:rFonts w:ascii="Palatino Linotype" w:eastAsia="Times New Roman" w:hAnsi="Palatino Linotype" w:cs="Arial"/>
          <w:b/>
          <w:bCs/>
          <w:lang w:val="es-ES"/>
        </w:rPr>
        <w:t>/IP/2020</w:t>
      </w:r>
      <w:r w:rsidR="006171DF">
        <w:rPr>
          <w:rFonts w:ascii="Palatino Linotype" w:eastAsia="Times New Roman" w:hAnsi="Palatino Linotype" w:cs="Arial"/>
          <w:b/>
          <w:bCs/>
          <w:lang w:val="es-ES"/>
        </w:rPr>
        <w:t>:</w:t>
      </w:r>
    </w:p>
    <w:p w14:paraId="3A70F804" w14:textId="0D96C680"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075E4" w:rsidRPr="003075E4">
        <w:rPr>
          <w:rFonts w:ascii="Palatino Linotype" w:eastAsia="Times New Roman" w:hAnsi="Palatino Linotype" w:cs="Times New Roman"/>
          <w:i/>
          <w:sz w:val="22"/>
          <w:szCs w:val="14"/>
          <w:lang w:val="es-MX" w:eastAsia="es-MX"/>
        </w:rPr>
        <w:t>Copia de los estado financieros del 1 al 31 de marzo de 2019 Copia de las polizas contables y su soporte de facturas y demas documentos que amaparan cada poliza Copia de los discos con el informe del de marzo de 2019 enviados al Organo Fiscalizador OSFEM</w:t>
      </w:r>
      <w:r w:rsidRPr="001521F1">
        <w:rPr>
          <w:rFonts w:ascii="Palatino Linotype" w:eastAsia="Calibri" w:hAnsi="Palatino Linotype" w:cs="Arial"/>
          <w:i/>
          <w:sz w:val="22"/>
          <w:lang w:val="es-ES"/>
        </w:rPr>
        <w:t>” (Sic)</w:t>
      </w:r>
    </w:p>
    <w:p w14:paraId="72121BCE" w14:textId="77777777" w:rsidR="006171DF" w:rsidRDefault="006171DF" w:rsidP="00C11A40">
      <w:pPr>
        <w:ind w:left="567" w:right="567"/>
        <w:jc w:val="both"/>
        <w:rPr>
          <w:rFonts w:ascii="Palatino Linotype" w:eastAsia="Times New Roman" w:hAnsi="Palatino Linotype" w:cs="Arial"/>
          <w:b/>
          <w:bCs/>
          <w:lang w:val="es-ES"/>
        </w:rPr>
      </w:pPr>
    </w:p>
    <w:p w14:paraId="31F22DB3" w14:textId="3BC190E4" w:rsidR="009D30DB" w:rsidRDefault="009D30DB"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045</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CHAPULTE</w:t>
      </w:r>
      <w:r w:rsidRPr="001521F1">
        <w:rPr>
          <w:rFonts w:ascii="Palatino Linotype" w:eastAsia="Times New Roman" w:hAnsi="Palatino Linotype" w:cs="Arial"/>
          <w:b/>
          <w:bCs/>
          <w:lang w:val="es-ES"/>
        </w:rPr>
        <w:t>/IP/2020</w:t>
      </w:r>
      <w:r w:rsidR="006171DF">
        <w:rPr>
          <w:rFonts w:ascii="Palatino Linotype" w:eastAsia="Times New Roman" w:hAnsi="Palatino Linotype" w:cs="Arial"/>
          <w:b/>
          <w:bCs/>
          <w:lang w:val="es-ES"/>
        </w:rPr>
        <w:t>:</w:t>
      </w:r>
    </w:p>
    <w:p w14:paraId="1AE77351" w14:textId="4792D407"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075E4" w:rsidRPr="003075E4">
        <w:rPr>
          <w:rFonts w:ascii="Palatino Linotype" w:eastAsia="Times New Roman" w:hAnsi="Palatino Linotype" w:cs="Times New Roman"/>
          <w:i/>
          <w:sz w:val="22"/>
          <w:szCs w:val="14"/>
          <w:lang w:val="es-MX" w:eastAsia="es-MX"/>
        </w:rPr>
        <w:t>Copia de los estado financieros del 1 al 30 de abril de 2019 Copia de las polizas contables y su soporte de facturas y demas documentos que amaparan cada poliza Copia de los discos con el informe del de abril de 2019 enviados al Organo Fiscalizador OSFEM</w:t>
      </w:r>
      <w:r w:rsidRPr="001521F1">
        <w:rPr>
          <w:rFonts w:ascii="Palatino Linotype" w:eastAsia="Calibri" w:hAnsi="Palatino Linotype" w:cs="Arial"/>
          <w:i/>
          <w:sz w:val="22"/>
          <w:lang w:val="es-ES"/>
        </w:rPr>
        <w:t>” (Sic)</w:t>
      </w:r>
    </w:p>
    <w:p w14:paraId="0BE059C4" w14:textId="77777777" w:rsidR="006171DF" w:rsidRDefault="006171DF" w:rsidP="00C11A40">
      <w:pPr>
        <w:ind w:left="567" w:right="567"/>
        <w:jc w:val="both"/>
        <w:rPr>
          <w:rFonts w:ascii="Palatino Linotype" w:eastAsia="Times New Roman" w:hAnsi="Palatino Linotype" w:cs="Arial"/>
          <w:b/>
          <w:bCs/>
          <w:lang w:val="es-ES"/>
        </w:rPr>
      </w:pPr>
    </w:p>
    <w:p w14:paraId="50E9FCD8" w14:textId="38E06D00" w:rsidR="009D30DB" w:rsidRDefault="009D30DB"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046</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CHAPULTE</w:t>
      </w:r>
      <w:r w:rsidRPr="001521F1">
        <w:rPr>
          <w:rFonts w:ascii="Palatino Linotype" w:eastAsia="Times New Roman" w:hAnsi="Palatino Linotype" w:cs="Arial"/>
          <w:b/>
          <w:bCs/>
          <w:lang w:val="es-ES"/>
        </w:rPr>
        <w:t>/IP/2020</w:t>
      </w:r>
      <w:r w:rsidR="006171DF">
        <w:rPr>
          <w:rFonts w:ascii="Palatino Linotype" w:eastAsia="Times New Roman" w:hAnsi="Palatino Linotype" w:cs="Arial"/>
          <w:b/>
          <w:bCs/>
          <w:lang w:val="es-ES"/>
        </w:rPr>
        <w:t>:</w:t>
      </w:r>
    </w:p>
    <w:p w14:paraId="3C3FB74E" w14:textId="79A9A9A9"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075E4" w:rsidRPr="003075E4">
        <w:rPr>
          <w:rFonts w:ascii="Palatino Linotype" w:eastAsia="Times New Roman" w:hAnsi="Palatino Linotype" w:cs="Times New Roman"/>
          <w:i/>
          <w:sz w:val="22"/>
          <w:szCs w:val="14"/>
          <w:lang w:val="es-MX" w:eastAsia="es-MX"/>
        </w:rPr>
        <w:t>Copia de los estado financieros del 1 al 31 de mayo de 2019 Copia de las polizas contables y su soporte de facturas y demas documentos que amaparan cada poliza Copia de los discos con el informe del de mayo de 2019 enviados al Organo Fiscalizador OSFEM</w:t>
      </w:r>
      <w:r w:rsidRPr="001521F1">
        <w:rPr>
          <w:rFonts w:ascii="Palatino Linotype" w:eastAsia="Calibri" w:hAnsi="Palatino Linotype" w:cs="Arial"/>
          <w:i/>
          <w:sz w:val="22"/>
          <w:lang w:val="es-ES"/>
        </w:rPr>
        <w:t>” (Sic)</w:t>
      </w:r>
    </w:p>
    <w:p w14:paraId="14C266B4" w14:textId="77777777" w:rsidR="006171DF" w:rsidRDefault="006171DF" w:rsidP="00C11A40">
      <w:pPr>
        <w:ind w:left="567" w:right="567"/>
        <w:jc w:val="both"/>
        <w:rPr>
          <w:rFonts w:ascii="Palatino Linotype" w:eastAsia="Times New Roman" w:hAnsi="Palatino Linotype" w:cs="Arial"/>
          <w:b/>
          <w:bCs/>
          <w:lang w:val="es-ES"/>
        </w:rPr>
      </w:pPr>
    </w:p>
    <w:p w14:paraId="22C47AC0" w14:textId="00EAC8BB" w:rsidR="009D30DB" w:rsidRDefault="009D30DB"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047</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CHAPULTE</w:t>
      </w:r>
      <w:r w:rsidRPr="001521F1">
        <w:rPr>
          <w:rFonts w:ascii="Palatino Linotype" w:eastAsia="Times New Roman" w:hAnsi="Palatino Linotype" w:cs="Arial"/>
          <w:b/>
          <w:bCs/>
          <w:lang w:val="es-ES"/>
        </w:rPr>
        <w:t>/IP/2020</w:t>
      </w:r>
      <w:r w:rsidR="006171DF">
        <w:rPr>
          <w:rFonts w:ascii="Palatino Linotype" w:eastAsia="Times New Roman" w:hAnsi="Palatino Linotype" w:cs="Arial"/>
          <w:b/>
          <w:bCs/>
          <w:lang w:val="es-ES"/>
        </w:rPr>
        <w:t>:</w:t>
      </w:r>
    </w:p>
    <w:p w14:paraId="7367ECBF" w14:textId="12D9C7F5"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075E4" w:rsidRPr="003075E4">
        <w:rPr>
          <w:rFonts w:ascii="Palatino Linotype" w:eastAsia="Times New Roman" w:hAnsi="Palatino Linotype" w:cs="Times New Roman"/>
          <w:i/>
          <w:sz w:val="22"/>
          <w:szCs w:val="14"/>
          <w:lang w:val="es-MX" w:eastAsia="es-MX"/>
        </w:rPr>
        <w:t>Copia de los estado financieros del 1 al 30 de junio de 2019 Copia de las polizas contables y su soporte de facturas y demas documentos que amaparan cada poliza Copia de los discos con el informe del de junio de 2019 enviados al Organo Fiscalizador OSFEM</w:t>
      </w:r>
      <w:r w:rsidRPr="001521F1">
        <w:rPr>
          <w:rFonts w:ascii="Palatino Linotype" w:eastAsia="Calibri" w:hAnsi="Palatino Linotype" w:cs="Arial"/>
          <w:i/>
          <w:sz w:val="22"/>
          <w:lang w:val="es-ES"/>
        </w:rPr>
        <w:t>” (Sic)</w:t>
      </w:r>
    </w:p>
    <w:p w14:paraId="4A237065" w14:textId="77777777" w:rsidR="006171DF" w:rsidRDefault="006171DF" w:rsidP="00C11A40">
      <w:pPr>
        <w:ind w:left="567" w:right="567"/>
        <w:jc w:val="both"/>
        <w:rPr>
          <w:rFonts w:ascii="Palatino Linotype" w:eastAsia="Times New Roman" w:hAnsi="Palatino Linotype" w:cs="Arial"/>
          <w:b/>
          <w:bCs/>
          <w:lang w:val="es-ES"/>
        </w:rPr>
      </w:pPr>
    </w:p>
    <w:p w14:paraId="5A0184A3" w14:textId="4C9BB0F4" w:rsidR="009D30DB" w:rsidRDefault="009D30DB"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048</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CHAPULTE</w:t>
      </w:r>
      <w:r w:rsidRPr="001521F1">
        <w:rPr>
          <w:rFonts w:ascii="Palatino Linotype" w:eastAsia="Times New Roman" w:hAnsi="Palatino Linotype" w:cs="Arial"/>
          <w:b/>
          <w:bCs/>
          <w:lang w:val="es-ES"/>
        </w:rPr>
        <w:t>/IP/2020</w:t>
      </w:r>
      <w:r w:rsidR="006171DF">
        <w:rPr>
          <w:rFonts w:ascii="Palatino Linotype" w:eastAsia="Times New Roman" w:hAnsi="Palatino Linotype" w:cs="Arial"/>
          <w:b/>
          <w:bCs/>
          <w:lang w:val="es-ES"/>
        </w:rPr>
        <w:t>:</w:t>
      </w:r>
    </w:p>
    <w:p w14:paraId="74F24B2D" w14:textId="47390246"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075E4" w:rsidRPr="003075E4">
        <w:rPr>
          <w:rFonts w:ascii="Palatino Linotype" w:eastAsia="Times New Roman" w:hAnsi="Palatino Linotype" w:cs="Times New Roman"/>
          <w:i/>
          <w:sz w:val="22"/>
          <w:szCs w:val="14"/>
          <w:lang w:val="es-MX" w:eastAsia="es-MX"/>
        </w:rPr>
        <w:t>Copia de los estado financieros del 1 al 31 de julio de 2019 Copia de las polizas contables y su soporte de facturas y demas documentos que amaparan cada poliza Copia de los discos con el informe del de julio de 2019 enviados al Organo Fiscalizador OSFEM</w:t>
      </w:r>
      <w:r w:rsidRPr="001521F1">
        <w:rPr>
          <w:rFonts w:ascii="Palatino Linotype" w:eastAsia="Calibri" w:hAnsi="Palatino Linotype" w:cs="Arial"/>
          <w:i/>
          <w:sz w:val="22"/>
          <w:lang w:val="es-ES"/>
        </w:rPr>
        <w:t>” (Sic)</w:t>
      </w:r>
    </w:p>
    <w:p w14:paraId="0BE052EA" w14:textId="77777777" w:rsidR="006171DF" w:rsidRDefault="006171DF" w:rsidP="00C11A40">
      <w:pPr>
        <w:ind w:left="567" w:right="567"/>
        <w:jc w:val="both"/>
        <w:rPr>
          <w:rFonts w:ascii="Palatino Linotype" w:eastAsia="Times New Roman" w:hAnsi="Palatino Linotype" w:cs="Arial"/>
          <w:b/>
          <w:bCs/>
          <w:lang w:val="es-ES"/>
        </w:rPr>
      </w:pPr>
    </w:p>
    <w:p w14:paraId="652FE4EA" w14:textId="37D99F6B" w:rsidR="009D30DB" w:rsidRDefault="009D30DB"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049</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CHAPULTE</w:t>
      </w:r>
      <w:r w:rsidRPr="001521F1">
        <w:rPr>
          <w:rFonts w:ascii="Palatino Linotype" w:eastAsia="Times New Roman" w:hAnsi="Palatino Linotype" w:cs="Arial"/>
          <w:b/>
          <w:bCs/>
          <w:lang w:val="es-ES"/>
        </w:rPr>
        <w:t>/IP/2020</w:t>
      </w:r>
      <w:r w:rsidR="006171DF">
        <w:rPr>
          <w:rFonts w:ascii="Palatino Linotype" w:eastAsia="Times New Roman" w:hAnsi="Palatino Linotype" w:cs="Arial"/>
          <w:b/>
          <w:bCs/>
          <w:lang w:val="es-ES"/>
        </w:rPr>
        <w:t>:</w:t>
      </w:r>
    </w:p>
    <w:p w14:paraId="0E3AFDDA" w14:textId="2F367434"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3075E4" w:rsidRPr="003075E4">
        <w:rPr>
          <w:rFonts w:ascii="Palatino Linotype" w:eastAsia="Times New Roman" w:hAnsi="Palatino Linotype" w:cs="Times New Roman"/>
          <w:i/>
          <w:sz w:val="22"/>
          <w:szCs w:val="14"/>
          <w:lang w:val="es-MX" w:eastAsia="es-MX"/>
        </w:rPr>
        <w:t>Copia de los estado financieros del 1 al 31 de agosto de 2019 Copia de las polizas contables y su soporte de facturas y demas documentos que amaparan cada poliza Copia de los discos con el informe del de agosto de 2019 enviados al Organo Fiscalizador OSFEM</w:t>
      </w:r>
      <w:r w:rsidRPr="001521F1">
        <w:rPr>
          <w:rFonts w:ascii="Palatino Linotype" w:eastAsia="Calibri" w:hAnsi="Palatino Linotype" w:cs="Arial"/>
          <w:i/>
          <w:sz w:val="22"/>
          <w:lang w:val="es-ES"/>
        </w:rPr>
        <w:t>” (Sic)</w:t>
      </w:r>
    </w:p>
    <w:p w14:paraId="32C59F7E" w14:textId="77777777" w:rsidR="006171DF" w:rsidRDefault="006171DF" w:rsidP="00C11A40">
      <w:pPr>
        <w:ind w:left="567" w:right="567"/>
        <w:jc w:val="both"/>
        <w:rPr>
          <w:rFonts w:ascii="Palatino Linotype" w:eastAsia="Times New Roman" w:hAnsi="Palatino Linotype" w:cs="Arial"/>
          <w:b/>
          <w:bCs/>
          <w:lang w:val="es-ES"/>
        </w:rPr>
      </w:pPr>
    </w:p>
    <w:p w14:paraId="2B5FA357" w14:textId="62847385" w:rsidR="009D30DB" w:rsidRDefault="009D30DB" w:rsidP="00C11A40">
      <w:pPr>
        <w:ind w:left="567" w:right="567"/>
        <w:jc w:val="both"/>
        <w:rPr>
          <w:rFonts w:ascii="Palatino Linotype" w:eastAsia="Times New Roman" w:hAnsi="Palatino Linotype" w:cs="Arial"/>
          <w:b/>
          <w:bCs/>
          <w:lang w:val="es-ES"/>
        </w:rPr>
      </w:pPr>
      <w:r w:rsidRPr="009D30DB">
        <w:rPr>
          <w:rFonts w:ascii="Palatino Linotype" w:eastAsia="Times New Roman" w:hAnsi="Palatino Linotype" w:cs="Arial"/>
          <w:b/>
          <w:bCs/>
          <w:lang w:val="es-ES"/>
        </w:rPr>
        <w:t>00050/CHAPULTE/IP/2020</w:t>
      </w:r>
      <w:r w:rsidR="006171DF">
        <w:rPr>
          <w:rFonts w:ascii="Palatino Linotype" w:eastAsia="Times New Roman" w:hAnsi="Palatino Linotype" w:cs="Arial"/>
          <w:b/>
          <w:bCs/>
          <w:lang w:val="es-ES"/>
        </w:rPr>
        <w:t>:</w:t>
      </w:r>
    </w:p>
    <w:p w14:paraId="08295B75" w14:textId="049A6E60"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F2551A" w:rsidRPr="00F2551A">
        <w:rPr>
          <w:rFonts w:ascii="Palatino Linotype" w:eastAsia="Times New Roman" w:hAnsi="Palatino Linotype" w:cs="Times New Roman"/>
          <w:i/>
          <w:sz w:val="22"/>
          <w:szCs w:val="14"/>
          <w:lang w:val="es-MX" w:eastAsia="es-MX"/>
        </w:rPr>
        <w:t>Copia de los estado financieros del 1 al 31 de septiembre de 2019 Copia de las polizas contables y su soporte de facturas y demas documentos que amaparan cada poliza Copia de los discos con el informe del de septiembre de 2019 enviados al Organo Fiscalizador OSFEM</w:t>
      </w:r>
      <w:r w:rsidRPr="001521F1">
        <w:rPr>
          <w:rFonts w:ascii="Palatino Linotype" w:eastAsia="Calibri" w:hAnsi="Palatino Linotype" w:cs="Arial"/>
          <w:i/>
          <w:sz w:val="22"/>
          <w:lang w:val="es-ES"/>
        </w:rPr>
        <w:t>” (Sic)</w:t>
      </w:r>
    </w:p>
    <w:p w14:paraId="0E50B1DA" w14:textId="77777777" w:rsidR="006171DF" w:rsidRDefault="006171DF" w:rsidP="00C11A40">
      <w:pPr>
        <w:ind w:left="567" w:right="567"/>
        <w:jc w:val="both"/>
        <w:rPr>
          <w:rFonts w:ascii="Palatino Linotype" w:eastAsia="Times New Roman" w:hAnsi="Palatino Linotype" w:cs="Arial"/>
          <w:b/>
          <w:bCs/>
          <w:lang w:val="es-ES"/>
        </w:rPr>
      </w:pPr>
    </w:p>
    <w:p w14:paraId="6280F6F3" w14:textId="48C3A753" w:rsidR="009D30DB" w:rsidRDefault="009D30DB" w:rsidP="00C11A40">
      <w:pPr>
        <w:ind w:left="567" w:right="567"/>
        <w:jc w:val="both"/>
        <w:rPr>
          <w:rFonts w:ascii="Palatino Linotype" w:eastAsia="Times New Roman" w:hAnsi="Palatino Linotype" w:cs="Arial"/>
          <w:b/>
          <w:bCs/>
          <w:lang w:val="es-ES"/>
        </w:rPr>
      </w:pPr>
      <w:r w:rsidRPr="009D30DB">
        <w:rPr>
          <w:rFonts w:ascii="Palatino Linotype" w:eastAsia="Times New Roman" w:hAnsi="Palatino Linotype" w:cs="Arial"/>
          <w:b/>
          <w:bCs/>
          <w:lang w:val="es-ES"/>
        </w:rPr>
        <w:t>00051/CHAPULTE/IP/2020</w:t>
      </w:r>
      <w:r w:rsidR="006171DF">
        <w:rPr>
          <w:rFonts w:ascii="Palatino Linotype" w:eastAsia="Times New Roman" w:hAnsi="Palatino Linotype" w:cs="Arial"/>
          <w:b/>
          <w:bCs/>
          <w:lang w:val="es-ES"/>
        </w:rPr>
        <w:t>:</w:t>
      </w:r>
    </w:p>
    <w:p w14:paraId="35A64104" w14:textId="67C1981A"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F2551A" w:rsidRPr="00F2551A">
        <w:rPr>
          <w:rFonts w:ascii="Palatino Linotype" w:eastAsia="Times New Roman" w:hAnsi="Palatino Linotype" w:cs="Times New Roman"/>
          <w:i/>
          <w:sz w:val="22"/>
          <w:szCs w:val="14"/>
          <w:lang w:val="es-MX" w:eastAsia="es-MX"/>
        </w:rPr>
        <w:t>Copia de los estado financieros del 1 al 31 de octubre de 2019 Copia de las polizas contables y su soporte de facturas y demas documentos que amaparan cada poliza Copia de los discos con el informe del de octubre de 2019 enviados al Organo Fiscalizador OSFEM</w:t>
      </w:r>
      <w:r w:rsidRPr="001521F1">
        <w:rPr>
          <w:rFonts w:ascii="Palatino Linotype" w:eastAsia="Calibri" w:hAnsi="Palatino Linotype" w:cs="Arial"/>
          <w:i/>
          <w:sz w:val="22"/>
          <w:lang w:val="es-ES"/>
        </w:rPr>
        <w:t>” (Sic)</w:t>
      </w:r>
    </w:p>
    <w:p w14:paraId="14F6FEA9" w14:textId="77777777" w:rsidR="006171DF" w:rsidRDefault="006171DF" w:rsidP="00C11A40">
      <w:pPr>
        <w:ind w:left="567" w:right="567"/>
        <w:jc w:val="both"/>
        <w:rPr>
          <w:rFonts w:ascii="Palatino Linotype" w:eastAsia="Times New Roman" w:hAnsi="Palatino Linotype" w:cs="Arial"/>
          <w:b/>
          <w:bCs/>
          <w:lang w:val="es-ES"/>
        </w:rPr>
      </w:pPr>
    </w:p>
    <w:p w14:paraId="19D3D7D9" w14:textId="62945543" w:rsidR="009D30DB" w:rsidRDefault="009D30DB" w:rsidP="00C11A40">
      <w:pPr>
        <w:ind w:left="567" w:right="567"/>
        <w:jc w:val="both"/>
        <w:rPr>
          <w:rFonts w:ascii="Palatino Linotype" w:eastAsia="Times New Roman" w:hAnsi="Palatino Linotype" w:cs="Arial"/>
          <w:b/>
          <w:bCs/>
          <w:lang w:val="es-ES"/>
        </w:rPr>
      </w:pPr>
      <w:r w:rsidRPr="009D30DB">
        <w:rPr>
          <w:rFonts w:ascii="Palatino Linotype" w:eastAsia="Times New Roman" w:hAnsi="Palatino Linotype" w:cs="Arial"/>
          <w:b/>
          <w:bCs/>
          <w:lang w:val="es-ES"/>
        </w:rPr>
        <w:t>00052/CHAPULTE/IP/2020</w:t>
      </w:r>
      <w:r w:rsidR="006171DF">
        <w:rPr>
          <w:rFonts w:ascii="Palatino Linotype" w:eastAsia="Times New Roman" w:hAnsi="Palatino Linotype" w:cs="Arial"/>
          <w:b/>
          <w:bCs/>
          <w:lang w:val="es-ES"/>
        </w:rPr>
        <w:t>:</w:t>
      </w:r>
    </w:p>
    <w:p w14:paraId="4619020E" w14:textId="582CC180"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F2551A" w:rsidRPr="00F2551A">
        <w:rPr>
          <w:rFonts w:ascii="Palatino Linotype" w:eastAsia="Times New Roman" w:hAnsi="Palatino Linotype" w:cs="Times New Roman"/>
          <w:i/>
          <w:sz w:val="22"/>
          <w:szCs w:val="14"/>
          <w:lang w:val="es-MX" w:eastAsia="es-MX"/>
        </w:rPr>
        <w:t>Copia de los estado financieros del 1 al 31 de noviembre de 2019 Copia de las polizas contables y su soporte de facturas y demas documentos que amaparan cada poliza Copia de los discos con el informe del de noviembre de 2019 enviados al Organo Fiscalizador OSFEM</w:t>
      </w:r>
      <w:r w:rsidRPr="001521F1">
        <w:rPr>
          <w:rFonts w:ascii="Palatino Linotype" w:eastAsia="Calibri" w:hAnsi="Palatino Linotype" w:cs="Arial"/>
          <w:i/>
          <w:sz w:val="22"/>
          <w:lang w:val="es-ES"/>
        </w:rPr>
        <w:t>” (Sic)</w:t>
      </w:r>
    </w:p>
    <w:p w14:paraId="6F97CA32" w14:textId="77777777" w:rsidR="006171DF" w:rsidRDefault="006171DF" w:rsidP="00C11A40">
      <w:pPr>
        <w:ind w:left="567" w:right="567"/>
        <w:jc w:val="both"/>
        <w:rPr>
          <w:rFonts w:ascii="Palatino Linotype" w:eastAsia="Times New Roman" w:hAnsi="Palatino Linotype" w:cs="Arial"/>
          <w:b/>
          <w:bCs/>
          <w:lang w:val="es-ES"/>
        </w:rPr>
      </w:pPr>
    </w:p>
    <w:p w14:paraId="1AD4DD1B" w14:textId="4870B77D" w:rsidR="009D30DB" w:rsidRDefault="009D30DB" w:rsidP="00C11A40">
      <w:pPr>
        <w:ind w:left="567" w:right="567"/>
        <w:jc w:val="both"/>
        <w:rPr>
          <w:rFonts w:ascii="Palatino Linotype" w:eastAsia="Times New Roman" w:hAnsi="Palatino Linotype" w:cs="Arial"/>
          <w:b/>
          <w:bCs/>
          <w:lang w:val="es-ES"/>
        </w:rPr>
      </w:pPr>
      <w:r w:rsidRPr="009D30DB">
        <w:rPr>
          <w:rFonts w:ascii="Palatino Linotype" w:eastAsia="Times New Roman" w:hAnsi="Palatino Linotype" w:cs="Arial"/>
          <w:b/>
          <w:bCs/>
          <w:lang w:val="es-ES"/>
        </w:rPr>
        <w:t>00053/CHAPULTE/IP/2020</w:t>
      </w:r>
      <w:r w:rsidR="006171DF">
        <w:rPr>
          <w:rFonts w:ascii="Palatino Linotype" w:eastAsia="Times New Roman" w:hAnsi="Palatino Linotype" w:cs="Arial"/>
          <w:b/>
          <w:bCs/>
          <w:lang w:val="es-ES"/>
        </w:rPr>
        <w:t>:</w:t>
      </w:r>
    </w:p>
    <w:p w14:paraId="48929E8A" w14:textId="6D9A7084" w:rsidR="006171DF" w:rsidRPr="001521F1"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lastRenderedPageBreak/>
        <w:t>“</w:t>
      </w:r>
      <w:r w:rsidRPr="006171DF">
        <w:rPr>
          <w:rFonts w:ascii="Palatino Linotype" w:eastAsia="Times New Roman" w:hAnsi="Palatino Linotype" w:cs="Times New Roman"/>
          <w:i/>
          <w:sz w:val="22"/>
          <w:szCs w:val="14"/>
          <w:lang w:val="es-MX" w:eastAsia="es-MX"/>
        </w:rPr>
        <w:t>Copia de los estado financieros del 1 al 31 de diciembre de 2019 Copia de las polizas contables y su soporte de facturas y demas documentos que amaparan cada poliza Copia de los discos con el informe del de diciembre de 2019 enviados al Organo Fiscalizador OSFEM</w:t>
      </w:r>
      <w:r w:rsidRPr="001521F1">
        <w:rPr>
          <w:rFonts w:ascii="Palatino Linotype" w:eastAsia="Calibri" w:hAnsi="Palatino Linotype" w:cs="Arial"/>
          <w:i/>
          <w:sz w:val="22"/>
          <w:lang w:val="es-ES"/>
        </w:rPr>
        <w:t>” (Sic)</w:t>
      </w:r>
    </w:p>
    <w:p w14:paraId="273C1F89" w14:textId="77777777" w:rsidR="006171DF" w:rsidRDefault="006171DF" w:rsidP="00C11A40">
      <w:pPr>
        <w:ind w:left="567" w:right="567"/>
        <w:jc w:val="both"/>
        <w:rPr>
          <w:rFonts w:ascii="Palatino Linotype" w:eastAsia="Times New Roman" w:hAnsi="Palatino Linotype" w:cs="Arial"/>
          <w:b/>
          <w:bCs/>
          <w:lang w:val="es-ES"/>
        </w:rPr>
      </w:pPr>
    </w:p>
    <w:p w14:paraId="4C86D65A" w14:textId="0C9B7638" w:rsidR="009D30DB" w:rsidRDefault="009D30DB" w:rsidP="00C11A40">
      <w:pPr>
        <w:ind w:left="567" w:right="567"/>
        <w:jc w:val="both"/>
        <w:rPr>
          <w:rFonts w:ascii="Palatino Linotype" w:eastAsia="Times New Roman" w:hAnsi="Palatino Linotype" w:cs="Arial"/>
          <w:b/>
          <w:bCs/>
          <w:lang w:val="es-ES"/>
        </w:rPr>
      </w:pPr>
      <w:r w:rsidRPr="009D30DB">
        <w:rPr>
          <w:rFonts w:ascii="Palatino Linotype" w:eastAsia="Times New Roman" w:hAnsi="Palatino Linotype" w:cs="Arial"/>
          <w:b/>
          <w:bCs/>
          <w:lang w:val="es-ES"/>
        </w:rPr>
        <w:t>00054/CHAPULTE/IP/2020</w:t>
      </w:r>
      <w:r w:rsidR="006171DF">
        <w:rPr>
          <w:rFonts w:ascii="Palatino Linotype" w:eastAsia="Times New Roman" w:hAnsi="Palatino Linotype" w:cs="Arial"/>
          <w:b/>
          <w:bCs/>
          <w:lang w:val="es-ES"/>
        </w:rPr>
        <w:t>:</w:t>
      </w:r>
    </w:p>
    <w:p w14:paraId="4312F239" w14:textId="77777777" w:rsidR="006171DF" w:rsidRDefault="006171DF" w:rsidP="00C11A40">
      <w:pPr>
        <w:ind w:left="567" w:right="567"/>
        <w:jc w:val="both"/>
        <w:rPr>
          <w:rFonts w:ascii="Palatino Linotype" w:eastAsia="Times New Roman" w:hAnsi="Palatino Linotype" w:cs="Arial"/>
          <w:b/>
          <w:bCs/>
          <w:lang w:val="es-ES"/>
        </w:rPr>
      </w:pPr>
    </w:p>
    <w:p w14:paraId="3BD8F0D2" w14:textId="56B0A8DD" w:rsidR="006171DF" w:rsidRDefault="006171DF" w:rsidP="006171DF">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Pr="006171DF">
        <w:rPr>
          <w:rFonts w:ascii="Palatino Linotype" w:eastAsia="Times New Roman" w:hAnsi="Palatino Linotype" w:cs="Times New Roman"/>
          <w:i/>
          <w:sz w:val="22"/>
          <w:szCs w:val="14"/>
          <w:lang w:val="es-MX" w:eastAsia="es-MX"/>
        </w:rPr>
        <w:t>Copia de los estado financieros del 1 al 31 de enero de 2020 Copia de las polizas contables y su soporte de facturas y demas documentos que amaparan cada poliza Copia de los discos con el informe del de enero de 2020 enviados al Organo Fiscalizador OSFEM</w:t>
      </w:r>
      <w:r w:rsidRPr="001521F1">
        <w:rPr>
          <w:rFonts w:ascii="Palatino Linotype" w:eastAsia="Calibri" w:hAnsi="Palatino Linotype" w:cs="Arial"/>
          <w:i/>
          <w:sz w:val="22"/>
          <w:lang w:val="es-ES"/>
        </w:rPr>
        <w:t>” (Sic)</w:t>
      </w:r>
    </w:p>
    <w:p w14:paraId="53ADBE01" w14:textId="77777777" w:rsidR="006171DF" w:rsidRPr="001521F1" w:rsidRDefault="006171DF" w:rsidP="006171DF">
      <w:pPr>
        <w:ind w:left="567" w:right="567"/>
        <w:jc w:val="both"/>
        <w:rPr>
          <w:rFonts w:ascii="Palatino Linotype" w:eastAsia="Calibri" w:hAnsi="Palatino Linotype" w:cs="Arial"/>
          <w:i/>
          <w:sz w:val="22"/>
          <w:lang w:val="es-ES"/>
        </w:rPr>
      </w:pPr>
    </w:p>
    <w:p w14:paraId="7F27E7D0" w14:textId="0B4D6F03" w:rsidR="006A4A5D" w:rsidRPr="001521F1" w:rsidRDefault="009D30DB" w:rsidP="00C11A40">
      <w:pPr>
        <w:ind w:left="567" w:right="567"/>
        <w:jc w:val="both"/>
        <w:rPr>
          <w:rFonts w:ascii="Palatino Linotype" w:eastAsia="Times New Roman" w:hAnsi="Palatino Linotype" w:cs="Arial"/>
          <w:b/>
          <w:bCs/>
          <w:lang w:val="es-ES"/>
        </w:rPr>
      </w:pPr>
      <w:r w:rsidRPr="009D30DB">
        <w:rPr>
          <w:rFonts w:ascii="Palatino Linotype" w:eastAsia="Times New Roman" w:hAnsi="Palatino Linotype" w:cs="Arial"/>
          <w:b/>
          <w:bCs/>
          <w:lang w:val="es-ES"/>
        </w:rPr>
        <w:t>00055/CHAPULTE/IP/2020</w:t>
      </w:r>
      <w:r w:rsidR="006171DF">
        <w:rPr>
          <w:rFonts w:ascii="Palatino Linotype" w:eastAsia="Times New Roman" w:hAnsi="Palatino Linotype" w:cs="Arial"/>
          <w:b/>
          <w:bCs/>
          <w:lang w:val="es-ES"/>
        </w:rPr>
        <w:t>:</w:t>
      </w:r>
    </w:p>
    <w:p w14:paraId="7BA10012" w14:textId="77777777" w:rsidR="006A4A5D" w:rsidRPr="001521F1" w:rsidRDefault="006A4A5D" w:rsidP="00C11A40">
      <w:pPr>
        <w:ind w:left="567" w:right="567"/>
        <w:jc w:val="both"/>
        <w:rPr>
          <w:rFonts w:ascii="Palatino Linotype" w:eastAsia="Times New Roman" w:hAnsi="Palatino Linotype" w:cs="Arial"/>
          <w:lang w:val="es-ES"/>
        </w:rPr>
      </w:pPr>
    </w:p>
    <w:p w14:paraId="3EFB4CF9" w14:textId="582E679B" w:rsidR="006A4A5D" w:rsidRPr="001521F1" w:rsidRDefault="006A4A5D" w:rsidP="006A4A5D">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6171DF" w:rsidRPr="006171DF">
        <w:rPr>
          <w:rFonts w:ascii="Palatino Linotype" w:eastAsia="Times New Roman" w:hAnsi="Palatino Linotype" w:cs="Times New Roman"/>
          <w:i/>
          <w:sz w:val="22"/>
          <w:szCs w:val="14"/>
          <w:lang w:val="es-MX" w:eastAsia="es-MX"/>
        </w:rPr>
        <w:t>Copia de los estado financieros del 1 al 31 de enero de 2020 Copia de las polizas contables y su soporte de facturas y demas documentos que amaparan cada poliza Copia de los discos con el informe del de enero de 2020 y copia de los acuses enviados al Organo Fiscalizador OSFEM</w:t>
      </w:r>
      <w:r w:rsidRPr="001521F1">
        <w:rPr>
          <w:rFonts w:ascii="Palatino Linotype" w:eastAsia="Calibri" w:hAnsi="Palatino Linotype" w:cs="Arial"/>
          <w:i/>
          <w:sz w:val="22"/>
          <w:lang w:val="es-ES"/>
        </w:rPr>
        <w:t>” (Sic)</w:t>
      </w:r>
    </w:p>
    <w:p w14:paraId="49C4CEB0" w14:textId="77777777" w:rsidR="006A4A5D" w:rsidRPr="001521F1" w:rsidRDefault="006A4A5D" w:rsidP="006A4A5D">
      <w:pPr>
        <w:ind w:left="567" w:right="567"/>
        <w:jc w:val="both"/>
        <w:rPr>
          <w:rFonts w:ascii="Palatino Linotype" w:eastAsia="Calibri" w:hAnsi="Palatino Linotype" w:cs="Arial"/>
          <w:i/>
          <w:sz w:val="22"/>
          <w:lang w:val="es-ES"/>
        </w:rPr>
      </w:pPr>
    </w:p>
    <w:p w14:paraId="2D716F36" w14:textId="77777777" w:rsidR="006A4A5D" w:rsidRPr="001521F1" w:rsidRDefault="006A4A5D" w:rsidP="00C11A40">
      <w:pPr>
        <w:ind w:left="567" w:right="567"/>
        <w:jc w:val="both"/>
        <w:rPr>
          <w:rFonts w:ascii="Palatino Linotype" w:eastAsia="Times New Roman" w:hAnsi="Palatino Linotype" w:cs="Arial"/>
          <w:lang w:val="es-ES"/>
        </w:rPr>
      </w:pPr>
    </w:p>
    <w:p w14:paraId="43692616" w14:textId="77777777" w:rsidR="00554DF4" w:rsidRPr="001521F1"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Times New Roman" w:hAnsi="Palatino Linotype" w:cs="Arial"/>
          <w:lang w:val="es-ES"/>
        </w:rPr>
        <w:t xml:space="preserve">Señaló como modalidad de entrega de la información a través del </w:t>
      </w:r>
      <w:r w:rsidRPr="001521F1">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6078C43E" w14:textId="77777777" w:rsidR="00F2551A" w:rsidRPr="00F2551A" w:rsidRDefault="00554DF4" w:rsidP="00F2551A">
      <w:pPr>
        <w:pStyle w:val="Prrafodelista"/>
        <w:numPr>
          <w:ilvl w:val="0"/>
          <w:numId w:val="1"/>
        </w:numPr>
        <w:spacing w:before="240" w:after="240" w:line="360" w:lineRule="auto"/>
        <w:ind w:left="0" w:firstLine="0"/>
        <w:jc w:val="both"/>
        <w:rPr>
          <w:rFonts w:ascii="Palatino Linotype" w:eastAsia="Times New Roman" w:hAnsi="Palatino Linotype" w:cs="Arial"/>
          <w:b/>
          <w:bCs/>
          <w:lang w:val="es-ES"/>
        </w:rPr>
      </w:pPr>
      <w:r w:rsidRPr="001521F1">
        <w:rPr>
          <w:rFonts w:ascii="Palatino Linotype" w:eastAsia="Calibri" w:hAnsi="Palatino Linotype" w:cs="Times New Roman"/>
          <w:lang w:val="es-ES"/>
        </w:rPr>
        <w:t xml:space="preserve">El </w:t>
      </w:r>
      <w:r w:rsidR="00F2551A">
        <w:rPr>
          <w:rFonts w:ascii="Palatino Linotype" w:eastAsia="Calibri" w:hAnsi="Palatino Linotype" w:cs="Times New Roman"/>
          <w:lang w:val="es-ES"/>
        </w:rPr>
        <w:t>diez</w:t>
      </w:r>
      <w:r w:rsidR="00B12E16" w:rsidRPr="001521F1">
        <w:rPr>
          <w:rFonts w:ascii="Palatino Linotype" w:eastAsia="Calibri" w:hAnsi="Palatino Linotype" w:cs="Times New Roman"/>
          <w:lang w:val="es-ES"/>
        </w:rPr>
        <w:t xml:space="preserve"> </w:t>
      </w:r>
      <w:r w:rsidR="006D6CCC" w:rsidRPr="001521F1">
        <w:rPr>
          <w:rFonts w:ascii="Palatino Linotype" w:eastAsia="Calibri" w:hAnsi="Palatino Linotype" w:cs="Arial"/>
          <w:lang w:val="es-ES"/>
        </w:rPr>
        <w:t>(</w:t>
      </w:r>
      <w:r w:rsidR="00F2551A">
        <w:rPr>
          <w:rFonts w:ascii="Palatino Linotype" w:eastAsia="Calibri" w:hAnsi="Palatino Linotype" w:cs="Arial"/>
          <w:lang w:val="es-ES"/>
        </w:rPr>
        <w:t>10</w:t>
      </w:r>
      <w:r w:rsidR="006D6CCC" w:rsidRPr="001521F1">
        <w:rPr>
          <w:rFonts w:ascii="Palatino Linotype" w:eastAsia="Calibri" w:hAnsi="Palatino Linotype" w:cs="Arial"/>
          <w:lang w:val="es-ES"/>
        </w:rPr>
        <w:t xml:space="preserve">) </w:t>
      </w:r>
      <w:r w:rsidR="006D6CCC" w:rsidRPr="001521F1">
        <w:rPr>
          <w:rFonts w:ascii="Palatino Linotype" w:eastAsia="Calibri" w:hAnsi="Palatino Linotype" w:cs="Times New Roman"/>
          <w:lang w:val="es-ES"/>
        </w:rPr>
        <w:t xml:space="preserve">de </w:t>
      </w:r>
      <w:r w:rsidR="00F2551A">
        <w:rPr>
          <w:rFonts w:ascii="Palatino Linotype" w:eastAsia="Calibri" w:hAnsi="Palatino Linotype" w:cs="Times New Roman"/>
          <w:lang w:val="es-ES"/>
        </w:rPr>
        <w:t>septiembre</w:t>
      </w:r>
      <w:r w:rsidR="007838C0" w:rsidRPr="001521F1">
        <w:rPr>
          <w:rFonts w:ascii="Palatino Linotype" w:eastAsia="Calibri" w:hAnsi="Palatino Linotype" w:cs="Times New Roman"/>
          <w:lang w:val="es-ES"/>
        </w:rPr>
        <w:t xml:space="preserve"> de dos mil veinte</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F2551A">
        <w:rPr>
          <w:rFonts w:ascii="Palatino Linotype" w:eastAsia="Times New Roman" w:hAnsi="Palatino Linotype" w:cs="Arial"/>
          <w:lang w:val="es-ES"/>
        </w:rPr>
        <w:t>en todas las respuestas señaló lo siguiente:</w:t>
      </w:r>
    </w:p>
    <w:p w14:paraId="140D69E6" w14:textId="77777777" w:rsidR="00F2551A" w:rsidRPr="00F2551A" w:rsidRDefault="00F2551A" w:rsidP="00F2551A">
      <w:pPr>
        <w:pStyle w:val="Prrafodelista"/>
        <w:rPr>
          <w:rFonts w:ascii="Palatino Linotype" w:eastAsia="Times New Roman" w:hAnsi="Palatino Linotype" w:cs="Arial"/>
          <w:b/>
          <w:bCs/>
          <w:lang w:val="es-ES"/>
        </w:rPr>
      </w:pPr>
    </w:p>
    <w:p w14:paraId="5FCC4FD1" w14:textId="77777777" w:rsidR="00525ED9" w:rsidRPr="00525ED9" w:rsidRDefault="00554DF4" w:rsidP="00525ED9">
      <w:pPr>
        <w:pStyle w:val="Prrafodelista"/>
        <w:spacing w:before="240" w:after="240" w:line="360" w:lineRule="auto"/>
        <w:ind w:left="567" w:right="567"/>
        <w:jc w:val="both"/>
        <w:rPr>
          <w:rFonts w:ascii="Palatino Linotype" w:hAnsi="Palatino Linotype"/>
          <w:i/>
          <w:color w:val="000000"/>
          <w:sz w:val="22"/>
          <w:szCs w:val="22"/>
        </w:rPr>
      </w:pPr>
      <w:r w:rsidRPr="001521F1">
        <w:rPr>
          <w:rFonts w:ascii="Palatino Linotype" w:eastAsia="Calibri" w:hAnsi="Palatino Linotype" w:cs="Times New Roman"/>
          <w:i/>
          <w:sz w:val="22"/>
          <w:szCs w:val="22"/>
          <w:lang w:val="es-ES"/>
        </w:rPr>
        <w:t>“</w:t>
      </w:r>
      <w:r w:rsidR="00525ED9" w:rsidRPr="00525ED9">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77889F" w14:textId="3C1EE3EF" w:rsidR="00554DF4" w:rsidRPr="001521F1" w:rsidRDefault="00525ED9" w:rsidP="00525ED9">
      <w:pPr>
        <w:pStyle w:val="Prrafodelista"/>
        <w:spacing w:before="240" w:after="240" w:line="360" w:lineRule="auto"/>
        <w:ind w:left="567" w:right="567"/>
        <w:jc w:val="both"/>
        <w:rPr>
          <w:rFonts w:ascii="Palatino Linotype" w:hAnsi="Palatino Linotype"/>
          <w:i/>
          <w:color w:val="000000"/>
          <w:sz w:val="22"/>
          <w:szCs w:val="22"/>
        </w:rPr>
      </w:pPr>
      <w:r w:rsidRPr="00525ED9">
        <w:rPr>
          <w:rFonts w:ascii="Palatino Linotype" w:hAnsi="Palatino Linotype"/>
          <w:i/>
          <w:color w:val="000000"/>
          <w:sz w:val="22"/>
          <w:szCs w:val="22"/>
        </w:rPr>
        <w:t xml:space="preserve">Derivado a la contingencia por COVID – 19, el pasado 19 de marzo, se publicó en Gaceta de Gobierno del Estado de México el decreto por el cual se suspenden las actividades gubernamentales. Por tal razón, el Ayuntamiento de Chapultepec en la sexagésima sesión ordinaria de cabildo, aprobó la suspensión de actividades gubernamentales. El 3 </w:t>
      </w:r>
      <w:r w:rsidRPr="00525ED9">
        <w:rPr>
          <w:rFonts w:ascii="Palatino Linotype" w:hAnsi="Palatino Linotype"/>
          <w:i/>
          <w:color w:val="000000"/>
          <w:sz w:val="22"/>
          <w:szCs w:val="22"/>
        </w:rPr>
        <w:lastRenderedPageBreak/>
        <w:t>de Agosto se publicó en Gaceta de Gobierno del Estado de México el decreto por el cual estableció el “Plan para el regreso seguro a las actividades económicas, sociales, gubernamentales y educativas con motivo del virus sars-cov2 (covid19).” En correlación con el Gobierno Federal y Estatal el Ayuntamiento de Chapultepec en la Décima Novena sesión extraordinaria de cabildo, aprobó el “Regreso seguro a actividades económicas, sociales, gubernamentales y educativas con motivo del virus sars-cov2 (covid19).” Por lo expuesto y fundado con anterioridad, hoy se da respuesta a su solicitud. La información que la Ley de Transparencia y acceso a la información publica del Estado de México y Municipios nos permite publicar los puede usted consultar el las siguiente liga http://chapultepec.gob.mx/informacion-administracion-central</w:t>
      </w:r>
      <w:r w:rsidR="00554DF4" w:rsidRPr="001521F1">
        <w:rPr>
          <w:rFonts w:ascii="Palatino Linotype" w:hAnsi="Palatino Linotype"/>
          <w:i/>
          <w:color w:val="000000"/>
          <w:sz w:val="22"/>
          <w:szCs w:val="22"/>
        </w:rPr>
        <w:t>” (sic)</w:t>
      </w:r>
    </w:p>
    <w:p w14:paraId="28DAF559" w14:textId="7E8DF032" w:rsidR="00AD1D4C" w:rsidRPr="001521F1" w:rsidRDefault="00AD1D4C" w:rsidP="00AD1D4C">
      <w:pPr>
        <w:pStyle w:val="Prrafodelista"/>
        <w:spacing w:before="240" w:after="240" w:line="360" w:lineRule="auto"/>
        <w:ind w:left="567" w:right="567"/>
        <w:jc w:val="both"/>
        <w:rPr>
          <w:rFonts w:ascii="Palatino Linotype" w:hAnsi="Palatino Linotype"/>
          <w:i/>
          <w:color w:val="000000"/>
          <w:sz w:val="22"/>
          <w:szCs w:val="22"/>
        </w:rPr>
      </w:pPr>
    </w:p>
    <w:p w14:paraId="7F6FAD54" w14:textId="6AF8848A" w:rsidR="00554DF4" w:rsidRPr="001521F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336B02">
        <w:rPr>
          <w:rFonts w:ascii="Palatino Linotype" w:eastAsia="Calibri" w:hAnsi="Palatino Linotype" w:cs="Arial"/>
          <w:lang w:val="es-AR"/>
        </w:rPr>
        <w:t>veintinueve</w:t>
      </w:r>
      <w:r w:rsidR="00CE5D17" w:rsidRPr="001521F1">
        <w:rPr>
          <w:rFonts w:ascii="Palatino Linotype" w:eastAsia="Calibri" w:hAnsi="Palatino Linotype" w:cs="Arial"/>
          <w:lang w:val="es-AR"/>
        </w:rPr>
        <w:t xml:space="preserve"> </w:t>
      </w:r>
      <w:r w:rsidR="00554DF4" w:rsidRPr="001521F1">
        <w:rPr>
          <w:rFonts w:ascii="Palatino Linotype" w:eastAsia="Calibri" w:hAnsi="Palatino Linotype" w:cs="Arial"/>
          <w:lang w:val="es-AR"/>
        </w:rPr>
        <w:t>(</w:t>
      </w:r>
      <w:r w:rsidR="00336B02">
        <w:rPr>
          <w:rFonts w:ascii="Palatino Linotype" w:eastAsia="Calibri" w:hAnsi="Palatino Linotype" w:cs="Arial"/>
          <w:lang w:val="es-AR"/>
        </w:rPr>
        <w:t>29</w:t>
      </w:r>
      <w:r w:rsidR="001106D0" w:rsidRPr="001521F1">
        <w:rPr>
          <w:rFonts w:ascii="Palatino Linotype" w:eastAsia="Calibri" w:hAnsi="Palatino Linotype" w:cs="Arial"/>
          <w:lang w:val="es-AR"/>
        </w:rPr>
        <w:t>)</w:t>
      </w:r>
      <w:r w:rsidR="00554DF4" w:rsidRPr="001521F1">
        <w:rPr>
          <w:rFonts w:ascii="Palatino Linotype" w:eastAsia="Calibri" w:hAnsi="Palatino Linotype" w:cs="Arial"/>
          <w:lang w:val="es-AR"/>
        </w:rPr>
        <w:t xml:space="preserve"> de </w:t>
      </w:r>
      <w:r w:rsidR="00336B02">
        <w:rPr>
          <w:rFonts w:ascii="Palatino Linotype" w:eastAsia="Calibri" w:hAnsi="Palatino Linotype" w:cs="Arial"/>
          <w:lang w:val="es-AR"/>
        </w:rPr>
        <w:t>septiembre</w:t>
      </w:r>
      <w:r w:rsidR="00554DF4" w:rsidRPr="001521F1">
        <w:rPr>
          <w:rFonts w:ascii="Palatino Linotype" w:eastAsia="Calibri" w:hAnsi="Palatino Linotype" w:cs="Arial"/>
          <w:lang w:val="es-AR"/>
        </w:rPr>
        <w:t xml:space="preserve"> de</w:t>
      </w:r>
      <w:r w:rsidR="00554DF4" w:rsidRPr="001521F1">
        <w:rPr>
          <w:rFonts w:ascii="Palatino Linotype" w:eastAsia="Times New Roman" w:hAnsi="Palatino Linotype" w:cs="Arial"/>
          <w:lang w:val="es-ES"/>
        </w:rPr>
        <w:t xml:space="preserve"> dos mil </w:t>
      </w:r>
      <w:r w:rsidR="004536FA" w:rsidRPr="001521F1">
        <w:rPr>
          <w:rFonts w:ascii="Palatino Linotype" w:eastAsia="Times New Roman" w:hAnsi="Palatino Linotype" w:cs="Arial"/>
          <w:lang w:val="es-ES"/>
        </w:rPr>
        <w:t>veinte</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1A4BC9" w:rsidRPr="001521F1">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147DF3" w:rsidRPr="001521F1">
        <w:rPr>
          <w:rFonts w:ascii="Palatino Linotype" w:eastAsia="Times New Roman" w:hAnsi="Palatino Linotype" w:cs="Arial"/>
          <w:lang w:val="es-ES"/>
        </w:rPr>
        <w:t xml:space="preserve">, en </w:t>
      </w:r>
      <w:r w:rsidR="00336B02">
        <w:rPr>
          <w:rFonts w:ascii="Palatino Linotype" w:eastAsia="Times New Roman" w:hAnsi="Palatino Linotype" w:cs="Arial"/>
          <w:lang w:val="es-ES"/>
        </w:rPr>
        <w:t>todos los recursos de revisión,</w:t>
      </w:r>
      <w:r w:rsidR="00147DF3"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como:</w:t>
      </w:r>
      <w:bookmarkStart w:id="1" w:name="_Toc472500652"/>
      <w:bookmarkStart w:id="2" w:name="_Toc472427085"/>
      <w:bookmarkStart w:id="3" w:name="_Toc462307683"/>
    </w:p>
    <w:p w14:paraId="7A597602" w14:textId="77777777" w:rsidR="00554DF4" w:rsidRPr="001521F1" w:rsidRDefault="00554DF4" w:rsidP="00554DF4">
      <w:pPr>
        <w:pStyle w:val="Prrafodelista"/>
        <w:rPr>
          <w:rFonts w:ascii="Palatino Linotype" w:hAnsi="Palatino Linotype" w:cs="Arial"/>
          <w:i/>
          <w:sz w:val="22"/>
          <w:szCs w:val="22"/>
        </w:rPr>
      </w:pPr>
    </w:p>
    <w:p w14:paraId="55112CBA" w14:textId="0275513E"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336B02" w:rsidRPr="00336B02">
        <w:rPr>
          <w:rFonts w:ascii="Palatino Linotype" w:hAnsi="Palatino Linotype"/>
          <w:i/>
          <w:sz w:val="22"/>
        </w:rPr>
        <w:t>Copia de los estado financieros del 1 al 30 de abril de 2019 Copia de las polizas contables y su soporte de facturas y demas documentos que amaparan cada poliza Copia de los discos con el informe del de abril de 2019 enviados al Organo Fiscalizador OSFEM</w:t>
      </w:r>
      <w:r w:rsidR="00201915" w:rsidRPr="001521F1">
        <w:rPr>
          <w:rFonts w:ascii="Palatino Linotype" w:hAnsi="Palatino Linotype"/>
          <w:i/>
          <w:sz w:val="22"/>
        </w:rPr>
        <w:t>.</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021DA75C" w:rsidR="00554DF4" w:rsidRPr="001521F1"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336B02" w:rsidRPr="00336B02">
        <w:rPr>
          <w:rFonts w:ascii="Palatino Linotype" w:eastAsia="Times New Roman" w:hAnsi="Palatino Linotype" w:cs="Times New Roman"/>
          <w:i/>
          <w:sz w:val="22"/>
          <w:szCs w:val="14"/>
          <w:lang w:val="es-MX" w:eastAsia="es-MX"/>
        </w:rPr>
        <w:t>Refieren a un portal que establece publicacion de informacion financiera, no asi la copia de las polizas contables y sus facturas y demas documentos que amparen las polizas. Asi como no entregan la copia de los discos enviados al OSFEM</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3F4E74B9" w14:textId="77777777" w:rsidR="001511DD" w:rsidRPr="001521F1" w:rsidRDefault="001511DD" w:rsidP="00ED4B36">
      <w:pPr>
        <w:pStyle w:val="Prrafodelista"/>
        <w:spacing w:line="360" w:lineRule="auto"/>
        <w:ind w:left="567"/>
        <w:jc w:val="both"/>
        <w:rPr>
          <w:rFonts w:ascii="Times New Roman" w:eastAsia="Times New Roman" w:hAnsi="Times New Roman" w:cs="Times New Roman"/>
          <w:lang w:val="es-MX" w:eastAsia="es-MX"/>
        </w:rPr>
      </w:pPr>
    </w:p>
    <w:p w14:paraId="590B1F2D" w14:textId="0DABE009" w:rsidR="001511DD" w:rsidRPr="001521F1" w:rsidRDefault="001511DD" w:rsidP="00554DF4">
      <w:pPr>
        <w:pStyle w:val="Prrafodelista"/>
        <w:spacing w:line="360" w:lineRule="auto"/>
        <w:jc w:val="both"/>
        <w:rPr>
          <w:rFonts w:ascii="Palatino Linotype" w:hAnsi="Palatino Linotype" w:cs="Arial"/>
          <w:sz w:val="22"/>
          <w:szCs w:val="22"/>
        </w:rPr>
      </w:pPr>
    </w:p>
    <w:bookmarkEnd w:id="1"/>
    <w:bookmarkEnd w:id="2"/>
    <w:bookmarkEnd w:id="3"/>
    <w:p w14:paraId="42BE9E10" w14:textId="40591BFB" w:rsidR="00554DF4" w:rsidRPr="001521F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lastRenderedPageBreak/>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y Municipios </w:t>
      </w:r>
      <w:r w:rsidRPr="001521F1">
        <w:rPr>
          <w:rFonts w:ascii="Palatino Linotype" w:eastAsia="Times New Roman" w:hAnsi="Palatino Linotype" w:cs="Arial"/>
          <w:lang w:val="es-ES"/>
        </w:rPr>
        <w:t xml:space="preserve">se turnó al </w:t>
      </w:r>
      <w:r w:rsidRPr="001521F1">
        <w:rPr>
          <w:rFonts w:ascii="Palatino Linotype" w:eastAsia="Times New Roman" w:hAnsi="Palatino Linotype" w:cs="Arial"/>
          <w:b/>
          <w:lang w:val="es-ES"/>
        </w:rPr>
        <w:t xml:space="preserve">Comisionado José Guadalupe Luna Hernández, </w:t>
      </w:r>
      <w:r w:rsidRPr="001521F1">
        <w:rPr>
          <w:rFonts w:ascii="Palatino Linotype" w:eastAsia="Times New Roman" w:hAnsi="Palatino Linotype" w:cs="Arial"/>
          <w:lang w:val="es-ES"/>
        </w:rPr>
        <w:t xml:space="preserve">con el objeto de </w:t>
      </w:r>
      <w:r w:rsidRPr="001521F1">
        <w:rPr>
          <w:rFonts w:ascii="Palatino Linotype" w:eastAsia="Times New Roman" w:hAnsi="Palatino Linotype" w:cs="Arial"/>
          <w:lang w:val="es-MX"/>
        </w:rPr>
        <w:t xml:space="preserve">su análisis. </w:t>
      </w:r>
    </w:p>
    <w:p w14:paraId="35933551" w14:textId="77777777" w:rsidR="00B62C0A" w:rsidRPr="001521F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53181132"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6F373F">
        <w:rPr>
          <w:rFonts w:ascii="Palatino Linotype" w:eastAsia="Calibri" w:hAnsi="Palatino Linotype" w:cs="Arial"/>
          <w:lang w:val="es-ES"/>
        </w:rPr>
        <w:t>cinco</w:t>
      </w:r>
      <w:r w:rsidRPr="001521F1">
        <w:rPr>
          <w:rFonts w:ascii="Palatino Linotype" w:eastAsia="Calibri" w:hAnsi="Palatino Linotype" w:cs="Arial"/>
          <w:lang w:val="es-ES"/>
        </w:rPr>
        <w:t xml:space="preserve"> (</w:t>
      </w:r>
      <w:r w:rsidR="006F373F">
        <w:rPr>
          <w:rFonts w:ascii="Palatino Linotype" w:eastAsia="Calibri" w:hAnsi="Palatino Linotype" w:cs="Arial"/>
          <w:lang w:val="es-ES"/>
        </w:rPr>
        <w:t>5</w:t>
      </w:r>
      <w:r w:rsidRPr="001521F1">
        <w:rPr>
          <w:rFonts w:ascii="Palatino Linotype" w:eastAsia="Calibri" w:hAnsi="Palatino Linotype" w:cs="Arial"/>
          <w:lang w:val="es-ES"/>
        </w:rPr>
        <w:t xml:space="preserve">) de </w:t>
      </w:r>
      <w:r w:rsidR="006F373F">
        <w:rPr>
          <w:rFonts w:ascii="Palatino Linotype" w:eastAsia="Calibri" w:hAnsi="Palatino Linotype" w:cs="Arial"/>
          <w:lang w:val="es-ES"/>
        </w:rPr>
        <w:t>octubre</w:t>
      </w:r>
      <w:r w:rsidRPr="001521F1">
        <w:rPr>
          <w:rFonts w:ascii="Palatino Linotype" w:eastAsia="Calibri" w:hAnsi="Palatino Linotype" w:cs="Arial"/>
          <w:lang w:val="es-ES"/>
        </w:rPr>
        <w:t xml:space="preserve"> de dos mil </w:t>
      </w:r>
      <w:r w:rsidR="006A2EE7" w:rsidRPr="001521F1">
        <w:rPr>
          <w:rFonts w:ascii="Palatino Linotype" w:eastAsia="Calibri" w:hAnsi="Palatino Linotype" w:cs="Arial"/>
          <w:lang w:val="es-ES"/>
        </w:rPr>
        <w:t>veinte</w:t>
      </w:r>
      <w:r w:rsidRPr="001521F1">
        <w:rPr>
          <w:rFonts w:ascii="Palatino Linotype" w:eastAsia="Calibri" w:hAnsi="Palatino Linotype" w:cs="Arial"/>
          <w:lang w:val="es-ES"/>
        </w:rPr>
        <w:t xml:space="preserve">, puso a disposición 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72ED6275"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6F373F">
        <w:rPr>
          <w:rFonts w:ascii="Palatino Linotype" w:eastAsia="MS Mincho" w:hAnsi="Palatino Linotype" w:cs="Arial"/>
        </w:rPr>
        <w:t>Vigésima Primera</w:t>
      </w:r>
      <w:r w:rsidRPr="001521F1">
        <w:rPr>
          <w:rFonts w:ascii="Palatino Linotype" w:eastAsia="MS Mincho" w:hAnsi="Palatino Linotype" w:cs="Arial"/>
        </w:rPr>
        <w:t xml:space="preserve"> Sesión Ordinaria de fecha </w:t>
      </w:r>
      <w:r w:rsidR="006F373F">
        <w:rPr>
          <w:rFonts w:ascii="Palatino Linotype" w:eastAsia="MS Mincho" w:hAnsi="Palatino Linotype" w:cs="Arial"/>
        </w:rPr>
        <w:t>siete</w:t>
      </w:r>
      <w:r w:rsidRPr="001521F1">
        <w:rPr>
          <w:rFonts w:ascii="Palatino Linotype" w:eastAsia="MS Mincho" w:hAnsi="Palatino Linotype" w:cs="Arial"/>
        </w:rPr>
        <w:t xml:space="preserve"> (</w:t>
      </w:r>
      <w:r w:rsidR="006F373F">
        <w:rPr>
          <w:rFonts w:ascii="Palatino Linotype" w:eastAsia="MS Mincho" w:hAnsi="Palatino Linotype" w:cs="Arial"/>
        </w:rPr>
        <w:t>7</w:t>
      </w:r>
      <w:r w:rsidRPr="001521F1">
        <w:rPr>
          <w:rFonts w:ascii="Palatino Linotype" w:eastAsia="MS Mincho" w:hAnsi="Palatino Linotype" w:cs="Arial"/>
        </w:rPr>
        <w:t xml:space="preserve">) de </w:t>
      </w:r>
      <w:r w:rsidR="006F373F">
        <w:rPr>
          <w:rFonts w:ascii="Palatino Linotype" w:eastAsia="MS Mincho" w:hAnsi="Palatino Linotype" w:cs="Arial"/>
        </w:rPr>
        <w:t>octubre</w:t>
      </w:r>
      <w:r w:rsidRPr="001521F1">
        <w:rPr>
          <w:rFonts w:ascii="Palatino Linotype" w:eastAsia="MS Mincho" w:hAnsi="Palatino Linotype" w:cs="Arial"/>
        </w:rPr>
        <w:t xml:space="preserve"> de dos mil veinte, el Pleno de este Órgano Garante acordó la acumulación de los recursos de revisión</w:t>
      </w:r>
      <w:r w:rsidRPr="001521F1">
        <w:rPr>
          <w:rFonts w:ascii="Palatino Linotype" w:hAnsi="Palatino Linotype" w:cs="Arial"/>
          <w:b/>
          <w:bCs/>
        </w:rPr>
        <w:t xml:space="preserve"> al</w:t>
      </w:r>
      <w:r w:rsidRPr="001521F1">
        <w:rPr>
          <w:rFonts w:ascii="Palatino Linotype" w:eastAsia="MS Mincho" w:hAnsi="Palatino Linotype" w:cs="Times New Roman"/>
          <w:b/>
          <w:bCs/>
        </w:rPr>
        <w:t xml:space="preserve"> </w:t>
      </w:r>
      <w:r w:rsidRPr="001521F1">
        <w:rPr>
          <w:rFonts w:ascii="Palatino Linotype" w:eastAsia="MS Mincho" w:hAnsi="Palatino Linotype" w:cs="Times New Roman"/>
        </w:rPr>
        <w:t>Comisionado</w:t>
      </w:r>
      <w:r w:rsidRPr="001521F1">
        <w:rPr>
          <w:rFonts w:ascii="Palatino Linotype" w:eastAsia="MS Mincho" w:hAnsi="Palatino Linotype" w:cs="Times New Roman"/>
          <w:b/>
        </w:rPr>
        <w:t xml:space="preserve"> José Guadalupe Luna Hernández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lastRenderedPageBreak/>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lastRenderedPageBreak/>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355FE01A" w14:textId="77777777" w:rsidR="007838C0" w:rsidRPr="001521F1" w:rsidRDefault="007838C0" w:rsidP="007838C0">
      <w:pPr>
        <w:pStyle w:val="Prrafodelista"/>
        <w:rPr>
          <w:rFonts w:ascii="Palatino Linotype" w:hAnsi="Palatino Linotype"/>
          <w:i/>
          <w:color w:val="000000"/>
          <w:sz w:val="22"/>
          <w:szCs w:val="22"/>
        </w:rPr>
      </w:pPr>
    </w:p>
    <w:p w14:paraId="7587E6AA" w14:textId="407FCC54" w:rsidR="006F373F" w:rsidRDefault="00201915" w:rsidP="006F373F">
      <w:pPr>
        <w:pStyle w:val="Prrafodelista"/>
        <w:numPr>
          <w:ilvl w:val="0"/>
          <w:numId w:val="1"/>
        </w:numPr>
        <w:spacing w:line="360" w:lineRule="auto"/>
        <w:ind w:left="0" w:firstLine="0"/>
        <w:jc w:val="both"/>
        <w:rPr>
          <w:rFonts w:ascii="Palatino Linotype" w:eastAsia="Calibri" w:hAnsi="Palatino Linotype" w:cs="Arial"/>
          <w:lang w:val="es-ES"/>
        </w:rPr>
      </w:pPr>
      <w:r w:rsidRPr="001521F1">
        <w:rPr>
          <w:rFonts w:ascii="Palatino Linotype" w:eastAsia="Calibri" w:hAnsi="Palatino Linotype" w:cs="Arial"/>
          <w:lang w:val="es-ES"/>
        </w:rPr>
        <w:t xml:space="preserve">El </w:t>
      </w:r>
      <w:r w:rsidR="00B5487C">
        <w:rPr>
          <w:rFonts w:ascii="Palatino Linotype" w:eastAsia="Calibri" w:hAnsi="Palatino Linotype" w:cs="Arial"/>
          <w:lang w:val="es-ES"/>
        </w:rPr>
        <w:t>catorce</w:t>
      </w:r>
      <w:r w:rsidRPr="001521F1">
        <w:rPr>
          <w:rFonts w:ascii="Palatino Linotype" w:eastAsia="Calibri" w:hAnsi="Palatino Linotype" w:cs="Arial"/>
          <w:lang w:val="es-ES"/>
        </w:rPr>
        <w:t xml:space="preserve"> (</w:t>
      </w:r>
      <w:r w:rsidR="00B5487C">
        <w:rPr>
          <w:rFonts w:ascii="Palatino Linotype" w:eastAsia="Calibri" w:hAnsi="Palatino Linotype" w:cs="Arial"/>
          <w:lang w:val="es-ES"/>
        </w:rPr>
        <w:t>14)</w:t>
      </w:r>
      <w:r w:rsidRPr="001521F1">
        <w:rPr>
          <w:rFonts w:ascii="Palatino Linotype" w:eastAsia="Calibri" w:hAnsi="Palatino Linotype" w:cs="Arial"/>
          <w:lang w:val="es-ES"/>
        </w:rPr>
        <w:t xml:space="preserve"> de </w:t>
      </w:r>
      <w:r w:rsidR="00B5487C">
        <w:rPr>
          <w:rFonts w:ascii="Palatino Linotype" w:eastAsia="Calibri" w:hAnsi="Palatino Linotype" w:cs="Arial"/>
          <w:lang w:val="es-ES"/>
        </w:rPr>
        <w:t>octubre</w:t>
      </w:r>
      <w:r w:rsidRPr="001521F1">
        <w:rPr>
          <w:rFonts w:ascii="Palatino Linotype" w:eastAsia="Calibri" w:hAnsi="Palatino Linotype" w:cs="Arial"/>
          <w:lang w:val="es-ES"/>
        </w:rPr>
        <w:t xml:space="preserve"> de dos mil veinte, el Sujeto Obligado remitió su informe justificado a través de los documentos denominados </w:t>
      </w:r>
      <w:r w:rsidR="006F373F" w:rsidRPr="006F373F">
        <w:rPr>
          <w:rFonts w:ascii="Palatino Linotype" w:eastAsia="Calibri" w:hAnsi="Palatino Linotype" w:cs="Arial"/>
          <w:b/>
          <w:bCs/>
          <w:i/>
          <w:iCs/>
          <w:lang w:val="es-ES"/>
        </w:rPr>
        <w:t>INFORME JUSTIFICADO 00042.PDF; INFORME JUSTIFICADO 00043.PDF; INFORME JUSTIFICADO 00044.PDF; INFORME JUSTIFICADO 00045.PDF; INFORME JUSTIFICADO 00046.PDF; INFORME JUSTIFICADO 00047.PDF; INFORME JUSTIFICADO 00048.PDF; INFORME JUSTIFICADO 00049.PDF; INFORME JUSTIFICADO 00050.PDF; INFORME JUSTIFICADO 00051.PDF; INFORME JUSTIFICADO 00052.PDF; INFORME JUSTIFICADO 00053.PDF; INFORME JUSTIFICADO 00054.PDF; INFORME JUSTIFICADO 00055.PDF; INFORME</w:t>
      </w:r>
      <w:r w:rsidR="006F373F">
        <w:rPr>
          <w:rFonts w:ascii="Palatino Linotype" w:eastAsia="Calibri" w:hAnsi="Palatino Linotype" w:cs="Arial"/>
          <w:lang w:val="es-ES"/>
        </w:rPr>
        <w:t>, los cuales se pusieron a la vista del recurrente, puesto que a través de los mismos se manifestó un cambio de modalidad para atender las solicitudes.</w:t>
      </w:r>
    </w:p>
    <w:p w14:paraId="4C6A1C54" w14:textId="77777777" w:rsidR="00201915" w:rsidRPr="001521F1" w:rsidRDefault="00201915" w:rsidP="00201915">
      <w:pPr>
        <w:pStyle w:val="Prrafodelista"/>
        <w:spacing w:line="360" w:lineRule="auto"/>
        <w:ind w:left="0"/>
        <w:jc w:val="both"/>
        <w:rPr>
          <w:rFonts w:ascii="Palatino Linotype" w:eastAsia="Calibri" w:hAnsi="Palatino Linotype" w:cs="Arial"/>
          <w:lang w:val="es-ES"/>
        </w:rPr>
      </w:pPr>
    </w:p>
    <w:p w14:paraId="37B179DA" w14:textId="4544B40B" w:rsidR="00CB2D29" w:rsidRPr="00CB2D29" w:rsidRDefault="00CB2D29" w:rsidP="00E2678D">
      <w:pPr>
        <w:pStyle w:val="Prrafodelista"/>
        <w:numPr>
          <w:ilvl w:val="0"/>
          <w:numId w:val="1"/>
        </w:numPr>
        <w:spacing w:line="360" w:lineRule="auto"/>
        <w:ind w:left="0" w:firstLine="0"/>
        <w:jc w:val="both"/>
        <w:rPr>
          <w:rFonts w:ascii="Palatino Linotype" w:hAnsi="Palatino Linotype" w:cs="Tahoma"/>
        </w:rPr>
      </w:pPr>
      <w:r w:rsidRPr="00CB2D29">
        <w:rPr>
          <w:rFonts w:ascii="Palatino Linotype" w:hAnsi="Palatino Linotype" w:cs="Tahoma"/>
        </w:rPr>
        <w:t xml:space="preserve">El día </w:t>
      </w:r>
      <w:r w:rsidR="000E6024">
        <w:rPr>
          <w:rFonts w:ascii="Palatino Linotype" w:hAnsi="Palatino Linotype" w:cs="Tahoma"/>
        </w:rPr>
        <w:t>diecinueve</w:t>
      </w:r>
      <w:r w:rsidRPr="00CB2D29">
        <w:rPr>
          <w:rFonts w:ascii="Palatino Linotype" w:hAnsi="Palatino Linotype" w:cs="Tahoma"/>
        </w:rPr>
        <w:t xml:space="preserve"> (</w:t>
      </w:r>
      <w:r w:rsidR="000E6024">
        <w:rPr>
          <w:rFonts w:ascii="Palatino Linotype" w:hAnsi="Palatino Linotype" w:cs="Tahoma"/>
        </w:rPr>
        <w:t>19</w:t>
      </w:r>
      <w:r w:rsidRPr="00CB2D29">
        <w:rPr>
          <w:rFonts w:ascii="Palatino Linotype" w:hAnsi="Palatino Linotype" w:cs="Tahoma"/>
        </w:rPr>
        <w:t>) de noviembre de dos mil veinte, se notificó el acuerdo de ampliación del plazo para emitir resolución</w:t>
      </w:r>
    </w:p>
    <w:p w14:paraId="2E9C7EFB" w14:textId="77777777" w:rsidR="00CB2D29" w:rsidRPr="00CB2D29" w:rsidRDefault="00CB2D29" w:rsidP="00CB2D29">
      <w:pPr>
        <w:pStyle w:val="Prrafodelista"/>
        <w:rPr>
          <w:rFonts w:ascii="Palatino Linotype" w:eastAsia="Calibri" w:hAnsi="Palatino Linotype" w:cs="Arial"/>
          <w:lang w:val="es-ES"/>
        </w:rPr>
      </w:pPr>
    </w:p>
    <w:p w14:paraId="796DBDE7" w14:textId="6D24F685" w:rsidR="00554DF4" w:rsidRPr="00CB2D29" w:rsidRDefault="00CB2D29" w:rsidP="00E2678D">
      <w:pPr>
        <w:pStyle w:val="Prrafodelista"/>
        <w:numPr>
          <w:ilvl w:val="0"/>
          <w:numId w:val="1"/>
        </w:numPr>
        <w:spacing w:line="360" w:lineRule="auto"/>
        <w:ind w:left="0" w:firstLine="0"/>
        <w:jc w:val="both"/>
        <w:rPr>
          <w:rFonts w:ascii="Tahoma" w:hAnsi="Tahoma" w:cs="Tahoma"/>
        </w:rPr>
      </w:pPr>
      <w:r w:rsidRPr="00CB2D29">
        <w:rPr>
          <w:rFonts w:ascii="Palatino Linotype" w:eastAsia="Calibri" w:hAnsi="Palatino Linotype" w:cs="Arial"/>
          <w:lang w:val="es-ES"/>
        </w:rPr>
        <w:lastRenderedPageBreak/>
        <w:t xml:space="preserve">Los </w:t>
      </w:r>
      <w:r w:rsidR="00443AB4" w:rsidRPr="00CB2D29">
        <w:rPr>
          <w:rFonts w:ascii="Palatino Linotype" w:eastAsia="Calibri" w:hAnsi="Palatino Linotype" w:cs="Arial"/>
          <w:lang w:val="es-ES"/>
        </w:rPr>
        <w:t>día</w:t>
      </w:r>
      <w:r w:rsidRPr="00CB2D29">
        <w:rPr>
          <w:rFonts w:ascii="Palatino Linotype" w:eastAsia="Calibri" w:hAnsi="Palatino Linotype" w:cs="Arial"/>
          <w:lang w:val="es-ES"/>
        </w:rPr>
        <w:t>s</w:t>
      </w:r>
      <w:r w:rsidR="00443AB4" w:rsidRPr="00CB2D29">
        <w:rPr>
          <w:rFonts w:ascii="Palatino Linotype" w:eastAsia="Calibri" w:hAnsi="Palatino Linotype" w:cs="Arial"/>
          <w:lang w:val="es-ES"/>
        </w:rPr>
        <w:t xml:space="preserve"> </w:t>
      </w:r>
      <w:r w:rsidRPr="00CB2D29">
        <w:rPr>
          <w:rFonts w:ascii="Palatino Linotype" w:eastAsia="Calibri" w:hAnsi="Palatino Linotype" w:cs="Arial"/>
          <w:lang w:val="es-ES"/>
        </w:rPr>
        <w:t xml:space="preserve">cinco </w:t>
      </w:r>
      <w:r w:rsidR="004F2918" w:rsidRPr="00CB2D29">
        <w:rPr>
          <w:rFonts w:ascii="Palatino Linotype" w:eastAsia="Calibri" w:hAnsi="Palatino Linotype" w:cs="Arial"/>
          <w:lang w:val="es-ES"/>
        </w:rPr>
        <w:t>(</w:t>
      </w:r>
      <w:r w:rsidRPr="00CB2D29">
        <w:rPr>
          <w:rFonts w:ascii="Palatino Linotype" w:eastAsia="Calibri" w:hAnsi="Palatino Linotype" w:cs="Arial"/>
          <w:lang w:val="es-ES"/>
        </w:rPr>
        <w:t>5</w:t>
      </w:r>
      <w:r w:rsidR="004F2918" w:rsidRPr="00CB2D29">
        <w:rPr>
          <w:rFonts w:ascii="Palatino Linotype" w:eastAsia="Calibri" w:hAnsi="Palatino Linotype" w:cs="Arial"/>
          <w:lang w:val="es-ES"/>
        </w:rPr>
        <w:t xml:space="preserve">) </w:t>
      </w:r>
      <w:r w:rsidRPr="00CB2D29">
        <w:rPr>
          <w:rFonts w:ascii="Palatino Linotype" w:eastAsia="Calibri" w:hAnsi="Palatino Linotype" w:cs="Arial"/>
          <w:lang w:val="es-ES"/>
        </w:rPr>
        <w:t>y diecinueve (19) de noviembre</w:t>
      </w:r>
      <w:r w:rsidR="004F2918" w:rsidRPr="00CB2D29">
        <w:rPr>
          <w:rFonts w:ascii="Palatino Linotype" w:eastAsia="Calibri" w:hAnsi="Palatino Linotype" w:cs="Arial"/>
          <w:lang w:val="es-ES"/>
        </w:rPr>
        <w:t xml:space="preserve"> </w:t>
      </w:r>
      <w:r w:rsidR="00512189" w:rsidRPr="00CB2D29">
        <w:rPr>
          <w:rFonts w:ascii="Palatino Linotype" w:eastAsia="Calibri" w:hAnsi="Palatino Linotype" w:cs="Arial"/>
          <w:lang w:val="es-ES"/>
        </w:rPr>
        <w:t>de dos mil veinte,</w:t>
      </w:r>
      <w:r w:rsidR="00443AB4" w:rsidRPr="00CB2D29">
        <w:rPr>
          <w:rFonts w:ascii="Palatino Linotype" w:eastAsia="Calibri" w:hAnsi="Palatino Linotype" w:cs="Arial"/>
          <w:lang w:val="es-ES"/>
        </w:rPr>
        <w:t xml:space="preserve"> </w:t>
      </w:r>
      <w:r w:rsidR="001A4BC9" w:rsidRPr="00CB2D29">
        <w:rPr>
          <w:rFonts w:ascii="Palatino Linotype" w:eastAsia="Calibri" w:hAnsi="Palatino Linotype" w:cs="Arial"/>
          <w:lang w:val="es-ES"/>
        </w:rPr>
        <w:t>e</w:t>
      </w:r>
      <w:r w:rsidR="00554DF4" w:rsidRPr="00CB2D29">
        <w:rPr>
          <w:rFonts w:ascii="Palatino Linotype" w:hAnsi="Palatino Linotype"/>
        </w:rPr>
        <w:t>l Comisionado Ponente decretó el cierre de instrucción</w:t>
      </w:r>
      <w:r w:rsidR="001A4BC9" w:rsidRPr="00CB2D29">
        <w:rPr>
          <w:rFonts w:ascii="Palatino Linotype" w:hAnsi="Palatino Linotype" w:cs="Arial"/>
        </w:rPr>
        <w:t xml:space="preserve">, </w:t>
      </w:r>
      <w:r w:rsidR="00554DF4" w:rsidRPr="00CB2D29">
        <w:rPr>
          <w:rFonts w:ascii="Palatino Linotype" w:hAnsi="Palatino Linotype" w:cs="Arial"/>
          <w:color w:val="000000" w:themeColor="text1"/>
        </w:rPr>
        <w:t xml:space="preserve">por lo que ordenó turnar el expediente para su resolución, misma que ahora se pronuncia; </w:t>
      </w:r>
      <w:r w:rsidR="00A131BA" w:rsidRPr="00CB2D29">
        <w:rPr>
          <w:rFonts w:ascii="Palatino Linotype" w:hAnsi="Palatino Linotype" w:cs="Arial"/>
          <w:color w:val="000000" w:themeColor="text1"/>
        </w:rPr>
        <w:t>y -</w:t>
      </w:r>
      <w:r w:rsidR="00554DF4" w:rsidRPr="00CB2D29">
        <w:rPr>
          <w:rFonts w:ascii="Palatino Linotype" w:hAnsi="Palatino Linotype" w:cs="Arial"/>
          <w:color w:val="000000" w:themeColor="text1"/>
        </w:rPr>
        <w:t xml:space="preserve"> - - - - - - - - - - </w:t>
      </w:r>
      <w:r w:rsidR="00554DF4" w:rsidRPr="00CB2D29">
        <w:rPr>
          <w:rFonts w:ascii="Palatino Linotype" w:hAnsi="Palatino Linotype" w:cs="Arial"/>
        </w:rPr>
        <w:t xml:space="preserve">- </w:t>
      </w:r>
      <w:r w:rsidR="00A56957" w:rsidRPr="00CB2D29">
        <w:rPr>
          <w:rFonts w:ascii="Palatino Linotype" w:hAnsi="Palatino Linotype" w:cs="Arial"/>
        </w:rPr>
        <w:t xml:space="preserve">- - </w:t>
      </w:r>
    </w:p>
    <w:p w14:paraId="76CBD4DB" w14:textId="77777777" w:rsidR="002E144C" w:rsidRPr="001521F1" w:rsidRDefault="002E144C" w:rsidP="00DB779D">
      <w:pPr>
        <w:pStyle w:val="Prrafodelista"/>
        <w:spacing w:line="360" w:lineRule="auto"/>
        <w:ind w:left="0"/>
        <w:jc w:val="both"/>
        <w:rPr>
          <w:rFonts w:ascii="Palatino Linotype" w:eastAsia="Calibri" w:hAnsi="Palatino Linotype" w:cs="Arial"/>
          <w:lang w:val="es-ES"/>
        </w:rPr>
      </w:pPr>
    </w:p>
    <w:p w14:paraId="68DDE087" w14:textId="77777777" w:rsidR="00554DF4" w:rsidRPr="001521F1" w:rsidRDefault="00554DF4" w:rsidP="00554DF4">
      <w:pPr>
        <w:pStyle w:val="Ttulo1"/>
        <w:jc w:val="center"/>
        <w:rPr>
          <w:b w:val="0"/>
          <w:szCs w:val="24"/>
        </w:rPr>
      </w:pPr>
      <w:bookmarkStart w:id="4" w:name="_Toc56705609"/>
      <w:r w:rsidRPr="001521F1">
        <w:rPr>
          <w:szCs w:val="24"/>
        </w:rPr>
        <w:t>CONSIDERANDO</w:t>
      </w:r>
      <w:bookmarkEnd w:id="4"/>
      <w:r w:rsidRPr="001521F1">
        <w:rPr>
          <w:szCs w:val="24"/>
        </w:rPr>
        <w:t xml:space="preserve"> </w:t>
      </w:r>
    </w:p>
    <w:p w14:paraId="22FB88E4" w14:textId="77777777" w:rsidR="00554DF4" w:rsidRPr="001521F1" w:rsidRDefault="00554DF4" w:rsidP="00554DF4">
      <w:pPr>
        <w:rPr>
          <w:rFonts w:ascii="Palatino Linotype" w:hAnsi="Palatino Linotype"/>
          <w:lang w:val="es-MX" w:eastAsia="en-US"/>
        </w:rPr>
      </w:pPr>
    </w:p>
    <w:p w14:paraId="26BF6840" w14:textId="77777777" w:rsidR="00554DF4" w:rsidRPr="001521F1" w:rsidRDefault="00554DF4" w:rsidP="00554DF4">
      <w:pPr>
        <w:pStyle w:val="Ttulo2"/>
        <w:rPr>
          <w:rFonts w:ascii="Palatino Linotype" w:hAnsi="Palatino Linotype"/>
          <w:b/>
          <w:bCs/>
          <w:color w:val="auto"/>
          <w:spacing w:val="60"/>
          <w:sz w:val="24"/>
        </w:rPr>
      </w:pPr>
      <w:bookmarkStart w:id="5" w:name="_Toc56705610"/>
      <w:r w:rsidRPr="001521F1">
        <w:rPr>
          <w:rFonts w:ascii="Palatino Linotype" w:hAnsi="Palatino Linotype"/>
          <w:b/>
          <w:color w:val="auto"/>
          <w:sz w:val="24"/>
        </w:rPr>
        <w:t>PRIMERO. De la competencia</w:t>
      </w:r>
      <w:bookmarkEnd w:id="5"/>
    </w:p>
    <w:p w14:paraId="180F156D" w14:textId="77777777"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521F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21F1">
        <w:rPr>
          <w:rFonts w:ascii="Palatino Linotype" w:eastAsia="Calibri" w:hAnsi="Palatino Linotype" w:cs="Times New Roman"/>
          <w:b/>
          <w:lang w:val="es-ES"/>
        </w:rPr>
        <w:t>Constitución Política de los Estados Unidos Mexicanos</w:t>
      </w:r>
      <w:r w:rsidRPr="001521F1">
        <w:rPr>
          <w:rFonts w:ascii="Palatino Linotype" w:eastAsia="Calibri" w:hAnsi="Palatino Linotype" w:cs="Times New Roman"/>
          <w:lang w:val="es-ES"/>
        </w:rPr>
        <w:t xml:space="preserve">; 5, párrafos </w:t>
      </w:r>
      <w:r w:rsidRPr="001521F1">
        <w:rPr>
          <w:rFonts w:ascii="Palatino Linotype" w:hAnsi="Palatino Linotype" w:cs="Arial"/>
          <w:bCs/>
          <w:color w:val="222222"/>
          <w:lang w:val="es-ES"/>
        </w:rPr>
        <w:t xml:space="preserve">vigésimo, vigésimo primero y vigésimo segundo </w:t>
      </w:r>
      <w:r w:rsidRPr="001521F1">
        <w:rPr>
          <w:rFonts w:ascii="Palatino Linotype" w:eastAsia="Calibri" w:hAnsi="Palatino Linotype" w:cs="Times New Roman"/>
          <w:lang w:val="es-ES"/>
        </w:rPr>
        <w:t xml:space="preserve">fracciones IV y V de la </w:t>
      </w:r>
      <w:r w:rsidRPr="001521F1">
        <w:rPr>
          <w:rFonts w:ascii="Palatino Linotype" w:eastAsia="Calibri" w:hAnsi="Palatino Linotype" w:cs="Times New Roman"/>
          <w:b/>
          <w:lang w:val="es-ES"/>
        </w:rPr>
        <w:t>Constitución Política del Estado Libre y Soberano de México</w:t>
      </w:r>
      <w:r w:rsidRPr="001521F1">
        <w:rPr>
          <w:rFonts w:ascii="Palatino Linotype" w:eastAsia="Calibri" w:hAnsi="Palatino Linotype" w:cs="Times New Roman"/>
          <w:lang w:val="es-ES"/>
        </w:rPr>
        <w:t xml:space="preserve">; artículos 1, 2 fracción II, 13, 29, 36 fracciones I y II, 176, 178, 179, 181 párrafo tercero y 185 </w:t>
      </w:r>
      <w:r w:rsidRPr="001521F1">
        <w:rPr>
          <w:rFonts w:ascii="Palatino Linotype" w:eastAsia="Calibri" w:hAnsi="Palatino Linotype" w:cs="Arial"/>
          <w:lang w:val="es-ES"/>
        </w:rPr>
        <w:t xml:space="preserve">de la </w:t>
      </w:r>
      <w:r w:rsidRPr="001521F1">
        <w:rPr>
          <w:rFonts w:ascii="Palatino Linotype" w:eastAsia="Calibri" w:hAnsi="Palatino Linotype" w:cs="Arial"/>
          <w:b/>
          <w:lang w:val="es-ES"/>
        </w:rPr>
        <w:t>Ley de Transparencia y Acceso a la Información Pública del Estado de México y Municipios</w:t>
      </w:r>
      <w:r w:rsidRPr="001521F1">
        <w:rPr>
          <w:rFonts w:ascii="Palatino Linotype" w:eastAsia="Calibri" w:hAnsi="Palatino Linotype" w:cs="Arial"/>
          <w:lang w:val="es-ES"/>
        </w:rPr>
        <w:t xml:space="preserve">; y 7, 9 fracciones I y XXIV, y 11 del </w:t>
      </w:r>
      <w:r w:rsidRPr="001521F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521F1">
        <w:rPr>
          <w:rFonts w:ascii="Palatino Linotype" w:hAnsi="Palatino Linotype"/>
        </w:rPr>
        <w:t>.</w:t>
      </w:r>
    </w:p>
    <w:p w14:paraId="15B5B697" w14:textId="77777777" w:rsidR="00554DF4" w:rsidRPr="001521F1" w:rsidRDefault="00554DF4" w:rsidP="00554DF4">
      <w:pPr>
        <w:pStyle w:val="Ttulo2"/>
        <w:rPr>
          <w:rFonts w:ascii="Palatino Linotype" w:hAnsi="Palatino Linotype"/>
          <w:b/>
          <w:color w:val="auto"/>
          <w:sz w:val="24"/>
        </w:rPr>
      </w:pPr>
      <w:bookmarkStart w:id="6" w:name="_Toc56705611"/>
      <w:r w:rsidRPr="001521F1">
        <w:rPr>
          <w:rFonts w:ascii="Palatino Linotype" w:hAnsi="Palatino Linotype"/>
          <w:b/>
          <w:color w:val="auto"/>
          <w:sz w:val="24"/>
        </w:rPr>
        <w:t>SEGUNDO. De la oportunidad y procedencia.</w:t>
      </w:r>
      <w:bookmarkEnd w:id="6"/>
    </w:p>
    <w:p w14:paraId="772A76F9" w14:textId="28B00E5C" w:rsidR="00554DF4" w:rsidRPr="001521F1" w:rsidRDefault="00147DF3" w:rsidP="00587D80">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Los</w:t>
      </w:r>
      <w:r w:rsidR="00554DF4" w:rsidRPr="001521F1">
        <w:rPr>
          <w:rFonts w:ascii="Palatino Linotype" w:eastAsia="Calibri" w:hAnsi="Palatino Linotype" w:cs="Arial"/>
        </w:rPr>
        <w:t xml:space="preserve"> medio</w:t>
      </w:r>
      <w:r w:rsidRPr="001521F1">
        <w:rPr>
          <w:rFonts w:ascii="Palatino Linotype" w:eastAsia="Calibri" w:hAnsi="Palatino Linotype" w:cs="Arial"/>
        </w:rPr>
        <w:t>s</w:t>
      </w:r>
      <w:r w:rsidR="00554DF4" w:rsidRPr="001521F1">
        <w:rPr>
          <w:rFonts w:ascii="Palatino Linotype" w:eastAsia="Calibri" w:hAnsi="Palatino Linotype" w:cs="Arial"/>
        </w:rPr>
        <w:t xml:space="preserve"> de impugnación fue</w:t>
      </w:r>
      <w:r w:rsidRPr="001521F1">
        <w:rPr>
          <w:rFonts w:ascii="Palatino Linotype" w:eastAsia="Calibri" w:hAnsi="Palatino Linotype" w:cs="Arial"/>
        </w:rPr>
        <w:t>ron</w:t>
      </w:r>
      <w:r w:rsidR="00554DF4" w:rsidRPr="001521F1">
        <w:rPr>
          <w:rFonts w:ascii="Palatino Linotype" w:eastAsia="Calibri" w:hAnsi="Palatino Linotype" w:cs="Arial"/>
        </w:rPr>
        <w:t xml:space="preserve"> presentado</w:t>
      </w:r>
      <w:r w:rsidRPr="001521F1">
        <w:rPr>
          <w:rFonts w:ascii="Palatino Linotype" w:eastAsia="Calibri" w:hAnsi="Palatino Linotype" w:cs="Arial"/>
        </w:rPr>
        <w:t>s</w:t>
      </w:r>
      <w:r w:rsidR="00554DF4" w:rsidRPr="001521F1">
        <w:rPr>
          <w:rFonts w:ascii="Palatino Linotype" w:eastAsia="Calibri" w:hAnsi="Palatino Linotype" w:cs="Arial"/>
        </w:rPr>
        <w:t xml:space="preserve"> a través del </w:t>
      </w:r>
      <w:r w:rsidR="00554DF4" w:rsidRPr="001521F1">
        <w:rPr>
          <w:rFonts w:ascii="Palatino Linotype" w:eastAsia="Calibri" w:hAnsi="Palatino Linotype" w:cs="Arial"/>
          <w:b/>
        </w:rPr>
        <w:t>SAIMEX,</w:t>
      </w:r>
      <w:r w:rsidR="00554DF4" w:rsidRPr="001521F1">
        <w:rPr>
          <w:rFonts w:ascii="Palatino Linotype" w:eastAsia="Calibri" w:hAnsi="Palatino Linotype" w:cs="Arial"/>
        </w:rPr>
        <w:t xml:space="preserve"> en el formato previamente aprobado para tal efecto y dentro del plazo legal de quince días hábiles otorgados; siendo así que el </w:t>
      </w:r>
      <w:r w:rsidR="00554DF4" w:rsidRPr="001521F1">
        <w:rPr>
          <w:rFonts w:ascii="Palatino Linotype" w:eastAsia="Calibri" w:hAnsi="Palatino Linotype" w:cs="Arial"/>
          <w:b/>
        </w:rPr>
        <w:t>SUJETO OBLIGADO</w:t>
      </w:r>
      <w:r w:rsidR="00554DF4" w:rsidRPr="001521F1">
        <w:rPr>
          <w:rFonts w:ascii="Palatino Linotype" w:eastAsia="Calibri" w:hAnsi="Palatino Linotype" w:cs="Arial"/>
        </w:rPr>
        <w:t xml:space="preserve"> entregó</w:t>
      </w:r>
      <w:r w:rsidR="00AF705E" w:rsidRPr="001521F1">
        <w:rPr>
          <w:rFonts w:ascii="Palatino Linotype" w:eastAsia="Calibri" w:hAnsi="Palatino Linotype" w:cs="Arial"/>
        </w:rPr>
        <w:t xml:space="preserve"> respuesta</w:t>
      </w:r>
      <w:r w:rsidRPr="001521F1">
        <w:rPr>
          <w:rFonts w:ascii="Palatino Linotype" w:eastAsia="Calibri" w:hAnsi="Palatino Linotype" w:cs="Arial"/>
        </w:rPr>
        <w:t>s</w:t>
      </w:r>
      <w:r w:rsidR="00AF705E" w:rsidRPr="001521F1">
        <w:rPr>
          <w:rFonts w:ascii="Palatino Linotype" w:eastAsia="Calibri" w:hAnsi="Palatino Linotype" w:cs="Arial"/>
        </w:rPr>
        <w:t xml:space="preserve"> a la</w:t>
      </w:r>
      <w:r w:rsidRPr="001521F1">
        <w:rPr>
          <w:rFonts w:ascii="Palatino Linotype" w:eastAsia="Calibri" w:hAnsi="Palatino Linotype" w:cs="Arial"/>
        </w:rPr>
        <w:t>s</w:t>
      </w:r>
      <w:r w:rsidR="00AF705E" w:rsidRPr="001521F1">
        <w:rPr>
          <w:rFonts w:ascii="Palatino Linotype" w:eastAsia="Calibri" w:hAnsi="Palatino Linotype" w:cs="Arial"/>
        </w:rPr>
        <w:t xml:space="preserve"> solicitud</w:t>
      </w:r>
      <w:r w:rsidRPr="001521F1">
        <w:rPr>
          <w:rFonts w:ascii="Palatino Linotype" w:eastAsia="Calibri" w:hAnsi="Palatino Linotype" w:cs="Arial"/>
        </w:rPr>
        <w:t>es</w:t>
      </w:r>
      <w:r w:rsidR="00AF705E" w:rsidRPr="001521F1">
        <w:rPr>
          <w:rFonts w:ascii="Palatino Linotype" w:eastAsia="Calibri" w:hAnsi="Palatino Linotype" w:cs="Arial"/>
        </w:rPr>
        <w:t xml:space="preserve"> el </w:t>
      </w:r>
      <w:r w:rsidR="00CB2D29">
        <w:rPr>
          <w:rFonts w:ascii="Palatino Linotype" w:eastAsia="Calibri" w:hAnsi="Palatino Linotype" w:cs="Arial"/>
        </w:rPr>
        <w:t>diez</w:t>
      </w:r>
      <w:r w:rsidR="003236DE" w:rsidRPr="001521F1">
        <w:rPr>
          <w:rFonts w:ascii="Palatino Linotype" w:eastAsia="Calibri" w:hAnsi="Palatino Linotype" w:cs="Arial"/>
        </w:rPr>
        <w:t xml:space="preserve"> </w:t>
      </w:r>
      <w:r w:rsidR="00554DF4" w:rsidRPr="001521F1">
        <w:rPr>
          <w:rFonts w:ascii="Palatino Linotype" w:eastAsia="Calibri" w:hAnsi="Palatino Linotype" w:cs="Arial"/>
        </w:rPr>
        <w:t>(</w:t>
      </w:r>
      <w:r w:rsidR="00CB2D29">
        <w:rPr>
          <w:rFonts w:ascii="Palatino Linotype" w:eastAsia="Calibri" w:hAnsi="Palatino Linotype" w:cs="Arial"/>
        </w:rPr>
        <w:t>10</w:t>
      </w:r>
      <w:r w:rsidR="00135E7D" w:rsidRPr="001521F1">
        <w:rPr>
          <w:rFonts w:ascii="Palatino Linotype" w:eastAsia="Calibri" w:hAnsi="Palatino Linotype" w:cs="Arial"/>
        </w:rPr>
        <w:t>)</w:t>
      </w:r>
      <w:r w:rsidR="00554DF4" w:rsidRPr="001521F1">
        <w:rPr>
          <w:rFonts w:ascii="Palatino Linotype" w:eastAsia="Calibri" w:hAnsi="Palatino Linotype" w:cs="Arial"/>
        </w:rPr>
        <w:t xml:space="preserve"> de</w:t>
      </w:r>
      <w:r w:rsidR="00201915" w:rsidRPr="001521F1">
        <w:rPr>
          <w:rFonts w:ascii="Palatino Linotype" w:eastAsia="Calibri" w:hAnsi="Palatino Linotype" w:cs="Arial"/>
        </w:rPr>
        <w:t xml:space="preserve"> </w:t>
      </w:r>
      <w:r w:rsidR="00CB2D29">
        <w:rPr>
          <w:rFonts w:ascii="Palatino Linotype" w:eastAsia="Calibri" w:hAnsi="Palatino Linotype" w:cs="Arial"/>
        </w:rPr>
        <w:t>septiembre</w:t>
      </w:r>
      <w:r w:rsidR="00554DF4" w:rsidRPr="001521F1">
        <w:rPr>
          <w:rFonts w:ascii="Palatino Linotype" w:eastAsia="Calibri" w:hAnsi="Palatino Linotype" w:cs="Arial"/>
        </w:rPr>
        <w:t xml:space="preserve"> de dos mil </w:t>
      </w:r>
      <w:r w:rsidR="00A14C74" w:rsidRPr="001521F1">
        <w:rPr>
          <w:rFonts w:ascii="Palatino Linotype" w:eastAsia="Calibri" w:hAnsi="Palatino Linotype" w:cs="Arial"/>
        </w:rPr>
        <w:t>veinte</w:t>
      </w:r>
      <w:r w:rsidR="00554DF4" w:rsidRPr="001521F1">
        <w:rPr>
          <w:rFonts w:ascii="Palatino Linotype" w:eastAsia="Calibri" w:hAnsi="Palatino Linotype" w:cs="Arial"/>
        </w:rPr>
        <w:t xml:space="preserve">, </w:t>
      </w:r>
      <w:r w:rsidR="00554DF4" w:rsidRPr="001521F1">
        <w:rPr>
          <w:rFonts w:ascii="Palatino Linotype" w:hAnsi="Palatino Linotype" w:cs="Arial"/>
        </w:rPr>
        <w:t xml:space="preserve">de tal forma que el </w:t>
      </w:r>
      <w:r w:rsidR="00554DF4" w:rsidRPr="001521F1">
        <w:rPr>
          <w:rFonts w:ascii="Palatino Linotype" w:hAnsi="Palatino Linotype" w:cs="Arial"/>
        </w:rPr>
        <w:lastRenderedPageBreak/>
        <w:t xml:space="preserve">plazo para interponer </w:t>
      </w:r>
      <w:r w:rsidRPr="001521F1">
        <w:rPr>
          <w:rFonts w:ascii="Palatino Linotype" w:hAnsi="Palatino Linotype" w:cs="Arial"/>
        </w:rPr>
        <w:t>los</w:t>
      </w:r>
      <w:r w:rsidR="00554DF4" w:rsidRPr="001521F1">
        <w:rPr>
          <w:rFonts w:ascii="Palatino Linotype" w:hAnsi="Palatino Linotype" w:cs="Arial"/>
        </w:rPr>
        <w:t xml:space="preserve"> recu</w:t>
      </w:r>
      <w:r w:rsidR="00D928CA" w:rsidRPr="001521F1">
        <w:rPr>
          <w:rFonts w:ascii="Palatino Linotype" w:hAnsi="Palatino Linotype" w:cs="Arial"/>
        </w:rPr>
        <w:t>rso</w:t>
      </w:r>
      <w:r w:rsidRPr="001521F1">
        <w:rPr>
          <w:rFonts w:ascii="Palatino Linotype" w:hAnsi="Palatino Linotype" w:cs="Arial"/>
        </w:rPr>
        <w:t>s</w:t>
      </w:r>
      <w:r w:rsidR="00D928CA" w:rsidRPr="001521F1">
        <w:rPr>
          <w:rFonts w:ascii="Palatino Linotype" w:hAnsi="Palatino Linotype" w:cs="Arial"/>
        </w:rPr>
        <w:t xml:space="preserve"> de revisión transcurrió del</w:t>
      </w:r>
      <w:r w:rsidR="00AA15CC" w:rsidRPr="001521F1">
        <w:rPr>
          <w:rFonts w:ascii="Palatino Linotype" w:hAnsi="Palatino Linotype" w:cs="Arial"/>
        </w:rPr>
        <w:t xml:space="preserve"> </w:t>
      </w:r>
      <w:r w:rsidR="00CF1E4E">
        <w:rPr>
          <w:rFonts w:ascii="Palatino Linotype" w:hAnsi="Palatino Linotype" w:cs="Arial"/>
        </w:rPr>
        <w:t>once</w:t>
      </w:r>
      <w:r w:rsidR="00C76369" w:rsidRPr="001521F1">
        <w:rPr>
          <w:rFonts w:ascii="Palatino Linotype" w:hAnsi="Palatino Linotype" w:cs="Arial"/>
        </w:rPr>
        <w:t xml:space="preserve"> </w:t>
      </w:r>
      <w:r w:rsidR="00554DF4" w:rsidRPr="001521F1">
        <w:rPr>
          <w:rFonts w:ascii="Palatino Linotype" w:hAnsi="Palatino Linotype" w:cs="Arial"/>
        </w:rPr>
        <w:t>(</w:t>
      </w:r>
      <w:r w:rsidRPr="001521F1">
        <w:rPr>
          <w:rFonts w:ascii="Palatino Linotype" w:hAnsi="Palatino Linotype" w:cs="Arial"/>
        </w:rPr>
        <w:t>1</w:t>
      </w:r>
      <w:r w:rsidR="00CF1E4E">
        <w:rPr>
          <w:rFonts w:ascii="Palatino Linotype" w:hAnsi="Palatino Linotype" w:cs="Arial"/>
        </w:rPr>
        <w:t>1</w:t>
      </w:r>
      <w:r w:rsidR="00554DF4" w:rsidRPr="001521F1">
        <w:rPr>
          <w:rFonts w:ascii="Palatino Linotype" w:hAnsi="Palatino Linotype" w:cs="Arial"/>
        </w:rPr>
        <w:t>)</w:t>
      </w:r>
      <w:r w:rsidR="00D928CA" w:rsidRPr="001521F1">
        <w:rPr>
          <w:rFonts w:ascii="Palatino Linotype" w:hAnsi="Palatino Linotype" w:cs="Arial"/>
        </w:rPr>
        <w:t xml:space="preserve"> </w:t>
      </w:r>
      <w:r w:rsidR="00C76369" w:rsidRPr="001521F1">
        <w:rPr>
          <w:rFonts w:ascii="Palatino Linotype" w:hAnsi="Palatino Linotype" w:cs="Arial"/>
        </w:rPr>
        <w:t xml:space="preserve">de </w:t>
      </w:r>
      <w:r w:rsidR="00CF1E4E">
        <w:rPr>
          <w:rFonts w:ascii="Palatino Linotype" w:hAnsi="Palatino Linotype" w:cs="Arial"/>
        </w:rPr>
        <w:t>septiembre</w:t>
      </w:r>
      <w:r w:rsidR="00C76369" w:rsidRPr="001521F1">
        <w:rPr>
          <w:rFonts w:ascii="Palatino Linotype" w:hAnsi="Palatino Linotype" w:cs="Arial"/>
        </w:rPr>
        <w:t xml:space="preserve"> </w:t>
      </w:r>
      <w:r w:rsidR="00D928CA" w:rsidRPr="001521F1">
        <w:rPr>
          <w:rFonts w:ascii="Palatino Linotype" w:hAnsi="Palatino Linotype" w:cs="Arial"/>
        </w:rPr>
        <w:t xml:space="preserve">al </w:t>
      </w:r>
      <w:r w:rsidR="00201915" w:rsidRPr="001521F1">
        <w:rPr>
          <w:rFonts w:ascii="Palatino Linotype" w:hAnsi="Palatino Linotype" w:cs="Arial"/>
        </w:rPr>
        <w:t xml:space="preserve">dos (2) de </w:t>
      </w:r>
      <w:r w:rsidR="00CF1E4E">
        <w:rPr>
          <w:rFonts w:ascii="Palatino Linotype" w:hAnsi="Palatino Linotype" w:cs="Arial"/>
        </w:rPr>
        <w:t>octubre</w:t>
      </w:r>
      <w:r w:rsidR="00D928CA" w:rsidRPr="001521F1">
        <w:rPr>
          <w:rFonts w:ascii="Palatino Linotype" w:hAnsi="Palatino Linotype" w:cs="Arial"/>
        </w:rPr>
        <w:t xml:space="preserve"> de </w:t>
      </w:r>
      <w:r w:rsidR="00CE5D17" w:rsidRPr="001521F1">
        <w:rPr>
          <w:rFonts w:ascii="Palatino Linotype" w:hAnsi="Palatino Linotype" w:cs="Arial"/>
        </w:rPr>
        <w:t xml:space="preserve">dos mil </w:t>
      </w:r>
      <w:r w:rsidR="00A14C74" w:rsidRPr="001521F1">
        <w:rPr>
          <w:rFonts w:ascii="Palatino Linotype" w:hAnsi="Palatino Linotype" w:cs="Arial"/>
        </w:rPr>
        <w:t>veinte</w:t>
      </w:r>
      <w:r w:rsidR="00554DF4" w:rsidRPr="001521F1">
        <w:rPr>
          <w:rFonts w:ascii="Palatino Linotype" w:hAnsi="Palatino Linotype" w:cs="Arial"/>
        </w:rPr>
        <w:t>; en consecuencia, presen</w:t>
      </w:r>
      <w:r w:rsidR="006B009B" w:rsidRPr="001521F1">
        <w:rPr>
          <w:rFonts w:ascii="Palatino Linotype" w:hAnsi="Palatino Linotype" w:cs="Arial"/>
        </w:rPr>
        <w:t>tó su inconformidad el día</w:t>
      </w:r>
      <w:r w:rsidR="00DB779D" w:rsidRPr="001521F1">
        <w:rPr>
          <w:rFonts w:ascii="Palatino Linotype" w:hAnsi="Palatino Linotype" w:cs="Arial"/>
        </w:rPr>
        <w:t xml:space="preserve"> </w:t>
      </w:r>
      <w:r w:rsidR="00CB2D29">
        <w:rPr>
          <w:rFonts w:ascii="Palatino Linotype" w:hAnsi="Palatino Linotype" w:cs="Arial"/>
        </w:rPr>
        <w:t>veintinueve</w:t>
      </w:r>
      <w:r w:rsidR="00135E7D" w:rsidRPr="001521F1">
        <w:rPr>
          <w:rFonts w:ascii="Palatino Linotype" w:hAnsi="Palatino Linotype" w:cs="Arial"/>
        </w:rPr>
        <w:t xml:space="preserve"> </w:t>
      </w:r>
      <w:r w:rsidR="00DB779D" w:rsidRPr="001521F1">
        <w:rPr>
          <w:rFonts w:ascii="Palatino Linotype" w:eastAsia="Calibri" w:hAnsi="Palatino Linotype" w:cs="Arial"/>
        </w:rPr>
        <w:t>(</w:t>
      </w:r>
      <w:r w:rsidR="00CB2D29">
        <w:rPr>
          <w:rFonts w:ascii="Palatino Linotype" w:eastAsia="Calibri" w:hAnsi="Palatino Linotype" w:cs="Arial"/>
        </w:rPr>
        <w:t>29</w:t>
      </w:r>
      <w:r w:rsidR="00CE5D17" w:rsidRPr="001521F1">
        <w:rPr>
          <w:rFonts w:ascii="Palatino Linotype" w:eastAsia="Calibri" w:hAnsi="Palatino Linotype" w:cs="Arial"/>
        </w:rPr>
        <w:t xml:space="preserve">) de </w:t>
      </w:r>
      <w:r w:rsidR="00CB2D29">
        <w:rPr>
          <w:rFonts w:ascii="Palatino Linotype" w:eastAsia="Calibri" w:hAnsi="Palatino Linotype" w:cs="Arial"/>
        </w:rPr>
        <w:t>septiembre</w:t>
      </w:r>
      <w:r w:rsidR="00CE5D17" w:rsidRPr="001521F1">
        <w:rPr>
          <w:rFonts w:ascii="Palatino Linotype" w:eastAsia="Calibri" w:hAnsi="Palatino Linotype" w:cs="Arial"/>
        </w:rPr>
        <w:t xml:space="preserve"> </w:t>
      </w:r>
      <w:r w:rsidR="00554DF4" w:rsidRPr="001521F1">
        <w:rPr>
          <w:rFonts w:ascii="Palatino Linotype" w:eastAsia="Calibri" w:hAnsi="Palatino Linotype" w:cs="Arial"/>
        </w:rPr>
        <w:t xml:space="preserve">de dos mil </w:t>
      </w:r>
      <w:r w:rsidR="00DB779D" w:rsidRPr="001521F1">
        <w:rPr>
          <w:rFonts w:ascii="Palatino Linotype" w:eastAsia="Calibri" w:hAnsi="Palatino Linotype" w:cs="Arial"/>
        </w:rPr>
        <w:t>veinte</w:t>
      </w:r>
      <w:r w:rsidR="00554DF4" w:rsidRPr="001521F1">
        <w:rPr>
          <w:rFonts w:ascii="Palatino Linotype" w:hAnsi="Palatino Linotype" w:cs="Arial"/>
        </w:rPr>
        <w:t xml:space="preserve">, por lo que se encuentra dentro de los márgenes temporales previstos en el artículo 178 de la </w:t>
      </w:r>
      <w:r w:rsidR="00554DF4" w:rsidRPr="001521F1">
        <w:rPr>
          <w:rFonts w:ascii="Palatino Linotype" w:hAnsi="Palatino Linotype" w:cs="Arial"/>
          <w:b/>
        </w:rPr>
        <w:t>Ley de Transparencia y Acceso a la Información Pública del Estado de México y Municipios vigente.</w:t>
      </w:r>
    </w:p>
    <w:p w14:paraId="2C9BB154" w14:textId="77777777" w:rsidR="00824B47" w:rsidRPr="001521F1" w:rsidRDefault="00824B47" w:rsidP="00824B47">
      <w:pPr>
        <w:pStyle w:val="Prrafodelista"/>
        <w:spacing w:before="240" w:after="240" w:line="360" w:lineRule="auto"/>
        <w:ind w:left="0" w:right="49"/>
        <w:jc w:val="both"/>
        <w:rPr>
          <w:rFonts w:ascii="Palatino Linotype" w:hAnsi="Palatino Linotype"/>
        </w:rPr>
      </w:pPr>
    </w:p>
    <w:p w14:paraId="6809B7D5" w14:textId="0E1B85F5" w:rsidR="00554DF4" w:rsidRPr="001521F1"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5C155F" w14:textId="77777777" w:rsidR="002E144C" w:rsidRPr="001521F1" w:rsidRDefault="002E144C" w:rsidP="002E144C">
      <w:pPr>
        <w:pStyle w:val="Prrafodelista"/>
        <w:rPr>
          <w:rFonts w:ascii="Palatino Linotype" w:hAnsi="Palatino Linotype"/>
        </w:rPr>
      </w:pPr>
    </w:p>
    <w:p w14:paraId="061001F9" w14:textId="77777777" w:rsidR="00D928CA" w:rsidRPr="001521F1" w:rsidRDefault="00D928CA" w:rsidP="0062596E">
      <w:pPr>
        <w:pStyle w:val="Ttulo1"/>
      </w:pPr>
      <w:bookmarkStart w:id="7" w:name="_Toc56705612"/>
      <w:r w:rsidRPr="001521F1">
        <w:t xml:space="preserve">TERCERO. </w:t>
      </w:r>
      <w:r w:rsidR="00A86EBA" w:rsidRPr="001521F1">
        <w:t>Planteamiento de la Litis.</w:t>
      </w:r>
      <w:bookmarkEnd w:id="7"/>
    </w:p>
    <w:p w14:paraId="186EEB33" w14:textId="77777777" w:rsidR="00CF1E4E" w:rsidRDefault="00A86EBA" w:rsidP="00147DF3">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solicitó </w:t>
      </w:r>
      <w:r w:rsidR="00CF1E4E">
        <w:rPr>
          <w:rFonts w:ascii="Palatino Linotype" w:hAnsi="Palatino Linotype"/>
          <w:bCs/>
        </w:rPr>
        <w:t>de los meses de enero a diciembre de 2019 y de enero de 2020, lo siguiente:</w:t>
      </w:r>
    </w:p>
    <w:p w14:paraId="5C307AB4" w14:textId="16AA31E4" w:rsidR="00201915" w:rsidRPr="001521F1" w:rsidRDefault="00201915" w:rsidP="00CF1E4E">
      <w:pPr>
        <w:pStyle w:val="Prrafodelista"/>
        <w:spacing w:before="240" w:after="240" w:line="360" w:lineRule="auto"/>
        <w:ind w:left="0" w:right="49"/>
        <w:jc w:val="both"/>
        <w:rPr>
          <w:rFonts w:ascii="Palatino Linotype" w:hAnsi="Palatino Linotype"/>
          <w:bCs/>
        </w:rPr>
      </w:pPr>
    </w:p>
    <w:p w14:paraId="7055F787" w14:textId="68CFE155" w:rsidR="00CF1E4E" w:rsidRDefault="00CF1E4E" w:rsidP="0077729C">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Copia de los estados financieros;</w:t>
      </w:r>
    </w:p>
    <w:p w14:paraId="0A047C08" w14:textId="657ACEBA" w:rsidR="00CF1E4E" w:rsidRDefault="00CF1E4E" w:rsidP="0077729C">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Copia de las Pólizas Contables y su soporte de facturas;</w:t>
      </w:r>
    </w:p>
    <w:p w14:paraId="3359A4B1" w14:textId="5E165035" w:rsidR="00CF1E4E" w:rsidRDefault="00CF1E4E" w:rsidP="0077729C">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Copia de los discos con el informe mensual que se envían al OSFEM.</w:t>
      </w:r>
    </w:p>
    <w:p w14:paraId="3813889B" w14:textId="77777777" w:rsidR="00897FCF" w:rsidRPr="001521F1" w:rsidRDefault="00897FCF" w:rsidP="00201915">
      <w:pPr>
        <w:pStyle w:val="Prrafodelista"/>
        <w:spacing w:before="240" w:after="240" w:line="360" w:lineRule="auto"/>
        <w:ind w:left="0" w:right="49"/>
        <w:jc w:val="both"/>
        <w:rPr>
          <w:rFonts w:ascii="Palatino Linotype" w:hAnsi="Palatino Linotype"/>
          <w:bCs/>
        </w:rPr>
      </w:pPr>
    </w:p>
    <w:p w14:paraId="7D3FB2A1" w14:textId="1C82ECA5" w:rsidR="00CF1E4E" w:rsidRDefault="00CF1E4E"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El Sujeto Obligado proporcionó una dirección electrónica en la que supuestamente obra la información solicitada. El recurrente se inconformó porque la información no se localiza en la dirección electrónica.</w:t>
      </w:r>
    </w:p>
    <w:p w14:paraId="258B0B64" w14:textId="77777777" w:rsidR="00CF1E4E" w:rsidRDefault="00CF1E4E" w:rsidP="00CF1E4E">
      <w:pPr>
        <w:pStyle w:val="Prrafodelista"/>
        <w:spacing w:before="240" w:after="240" w:line="360" w:lineRule="auto"/>
        <w:ind w:left="0" w:right="49"/>
        <w:jc w:val="both"/>
        <w:rPr>
          <w:rFonts w:ascii="Palatino Linotype" w:hAnsi="Palatino Linotype"/>
          <w:bCs/>
        </w:rPr>
      </w:pPr>
    </w:p>
    <w:p w14:paraId="6CD10FED" w14:textId="13987D11" w:rsidR="00A86EBA" w:rsidRPr="001521F1"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el presente recurso de revisión se analizará si se </w:t>
      </w:r>
      <w:r w:rsidR="00A86EBA" w:rsidRPr="001521F1">
        <w:rPr>
          <w:rFonts w:ascii="Palatino Linotype" w:hAnsi="Palatino Linotype"/>
        </w:rPr>
        <w:t xml:space="preserve">actualiza la causal de procedencia contenida en la fracción I </w:t>
      </w:r>
      <w:r w:rsidR="00E0500E" w:rsidRPr="001521F1">
        <w:rPr>
          <w:rFonts w:ascii="Palatino Linotype" w:hAnsi="Palatino Linotype"/>
        </w:rPr>
        <w:t>y V</w:t>
      </w:r>
      <w:r w:rsidR="00CF1E4E">
        <w:rPr>
          <w:rFonts w:ascii="Palatino Linotype" w:hAnsi="Palatino Linotype"/>
        </w:rPr>
        <w:t>III</w:t>
      </w:r>
      <w:r w:rsidR="00E0500E" w:rsidRPr="001521F1">
        <w:rPr>
          <w:rFonts w:ascii="Palatino Linotype" w:hAnsi="Palatino Linotype"/>
        </w:rPr>
        <w:t xml:space="preserve"> </w:t>
      </w:r>
      <w:r w:rsidR="00A86EBA" w:rsidRPr="001521F1">
        <w:rPr>
          <w:rFonts w:ascii="Palatino Linotype" w:hAnsi="Palatino Linotype"/>
        </w:rPr>
        <w:t>del artículo 179 de la Ley de Transparencia, Acceso a la Información Pública del Estado de México y Municipios.</w:t>
      </w:r>
    </w:p>
    <w:p w14:paraId="4A7B9FE0" w14:textId="77777777" w:rsidR="00E0500E" w:rsidRPr="001521F1" w:rsidRDefault="00E0500E" w:rsidP="00E0500E">
      <w:pPr>
        <w:pStyle w:val="Prrafodelista"/>
        <w:rPr>
          <w:rFonts w:ascii="Palatino Linotype" w:hAnsi="Palatino Linotype"/>
        </w:rPr>
      </w:pPr>
    </w:p>
    <w:p w14:paraId="66A7B29A" w14:textId="0B7C7780" w:rsidR="00E0500E" w:rsidRPr="001521F1" w:rsidRDefault="00E0500E"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este recurso de revisión se analizará si la </w:t>
      </w:r>
      <w:r w:rsidR="00CF1E4E">
        <w:rPr>
          <w:rFonts w:ascii="Palatino Linotype" w:hAnsi="Palatino Linotype"/>
        </w:rPr>
        <w:t>dirección electrónica remitida en respuesta contiene la información solicitada por el recurrente.</w:t>
      </w:r>
    </w:p>
    <w:p w14:paraId="27D05D03" w14:textId="7068F174" w:rsidR="002E144C" w:rsidRPr="001521F1" w:rsidRDefault="002E144C" w:rsidP="00A86EBA">
      <w:pPr>
        <w:pStyle w:val="Prrafodelista"/>
        <w:rPr>
          <w:rFonts w:ascii="Palatino Linotype" w:hAnsi="Palatino Linotype"/>
        </w:rPr>
      </w:pPr>
    </w:p>
    <w:p w14:paraId="0503E562" w14:textId="0CF92E94" w:rsidR="002E144C" w:rsidRPr="001521F1" w:rsidRDefault="002E144C" w:rsidP="00A86EBA">
      <w:pPr>
        <w:pStyle w:val="Prrafodelista"/>
        <w:rPr>
          <w:rFonts w:ascii="Palatino Linotype" w:hAnsi="Palatino Linotype"/>
        </w:rPr>
      </w:pPr>
    </w:p>
    <w:p w14:paraId="65F8A1D9" w14:textId="77777777" w:rsidR="005552BF" w:rsidRPr="001521F1" w:rsidRDefault="005552BF" w:rsidP="005552BF">
      <w:pPr>
        <w:pStyle w:val="Ttulo1"/>
        <w:spacing w:before="0" w:line="360" w:lineRule="auto"/>
      </w:pPr>
      <w:bookmarkStart w:id="8" w:name="_Toc499201873"/>
      <w:bookmarkStart w:id="9" w:name="_Toc3372324"/>
      <w:bookmarkStart w:id="10" w:name="_Toc4061675"/>
      <w:bookmarkStart w:id="11" w:name="_Toc56705613"/>
      <w:r w:rsidRPr="001521F1">
        <w:t>CUARTO. Estudio y resolución del asunto</w:t>
      </w:r>
      <w:bookmarkEnd w:id="8"/>
      <w:bookmarkEnd w:id="9"/>
      <w:bookmarkEnd w:id="10"/>
      <w:bookmarkEnd w:id="11"/>
    </w:p>
    <w:p w14:paraId="0E65DD3F" w14:textId="77777777" w:rsidR="005552BF" w:rsidRPr="001521F1" w:rsidRDefault="005552BF" w:rsidP="005552BF">
      <w:pPr>
        <w:rPr>
          <w:lang w:val="es-MX" w:eastAsia="en-US"/>
        </w:rPr>
      </w:pPr>
    </w:p>
    <w:p w14:paraId="61475170" w14:textId="5F34EB5D" w:rsidR="008A22E7" w:rsidRPr="009E336A" w:rsidRDefault="008A22E7" w:rsidP="009E336A">
      <w:pPr>
        <w:pStyle w:val="Ttulo2"/>
        <w:numPr>
          <w:ilvl w:val="1"/>
          <w:numId w:val="1"/>
        </w:numPr>
        <w:ind w:left="851"/>
        <w:rPr>
          <w:rFonts w:ascii="Palatino Linotype" w:hAnsi="Palatino Linotype"/>
          <w:b/>
          <w:bCs/>
          <w:color w:val="auto"/>
          <w:sz w:val="24"/>
          <w:szCs w:val="24"/>
        </w:rPr>
      </w:pPr>
      <w:bookmarkStart w:id="12" w:name="_Toc56705614"/>
      <w:bookmarkStart w:id="13" w:name="_Toc27141117"/>
      <w:bookmarkStart w:id="14" w:name="_Toc4061684"/>
      <w:r w:rsidRPr="009E336A">
        <w:rPr>
          <w:rFonts w:ascii="Palatino Linotype" w:hAnsi="Palatino Linotype"/>
          <w:b/>
          <w:bCs/>
          <w:color w:val="auto"/>
          <w:sz w:val="24"/>
          <w:szCs w:val="24"/>
        </w:rPr>
        <w:t>De la fuente obligacional</w:t>
      </w:r>
      <w:bookmarkEnd w:id="12"/>
    </w:p>
    <w:bookmarkEnd w:id="13"/>
    <w:bookmarkEnd w:id="14"/>
    <w:p w14:paraId="066FBE1D" w14:textId="77777777" w:rsidR="003E29A2" w:rsidRPr="001521F1" w:rsidRDefault="003E29A2" w:rsidP="003E29A2">
      <w:pPr>
        <w:rPr>
          <w:lang w:val="es-ES"/>
        </w:rPr>
      </w:pPr>
    </w:p>
    <w:p w14:paraId="5D45C5BC" w14:textId="77777777" w:rsidR="003E29A2" w:rsidRPr="001521F1" w:rsidRDefault="003E29A2" w:rsidP="003E29A2">
      <w:pPr>
        <w:rPr>
          <w:lang w:val="es-ES"/>
        </w:rPr>
      </w:pPr>
    </w:p>
    <w:p w14:paraId="726AD7C9" w14:textId="78406983" w:rsidR="008A22E7" w:rsidRDefault="008A22E7" w:rsidP="00EF5DA7">
      <w:pPr>
        <w:pStyle w:val="Prrafodelista"/>
        <w:numPr>
          <w:ilvl w:val="0"/>
          <w:numId w:val="2"/>
        </w:numPr>
        <w:spacing w:line="360" w:lineRule="auto"/>
        <w:ind w:left="0" w:firstLine="0"/>
        <w:jc w:val="both"/>
        <w:rPr>
          <w:rFonts w:ascii="Palatino Linotype" w:eastAsia="Calibri" w:hAnsi="Palatino Linotype" w:cs="Arial"/>
        </w:rPr>
      </w:pPr>
      <w:r w:rsidRPr="00CF1E4E">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r w:rsidR="00CF1E4E" w:rsidRPr="00CF1E4E">
        <w:rPr>
          <w:rFonts w:ascii="Palatino Linotype" w:eastAsia="Calibri" w:hAnsi="Palatino Linotype" w:cs="Arial"/>
        </w:rPr>
        <w:t>los informes mensuales que se remiten al OSFEM.</w:t>
      </w:r>
    </w:p>
    <w:p w14:paraId="5A1CBDF3" w14:textId="77777777" w:rsidR="00CF1E4E" w:rsidRPr="00CF1E4E" w:rsidRDefault="00CF1E4E" w:rsidP="00CF1E4E">
      <w:pPr>
        <w:pStyle w:val="Prrafodelista"/>
        <w:spacing w:line="360" w:lineRule="auto"/>
        <w:ind w:left="0"/>
        <w:jc w:val="both"/>
        <w:rPr>
          <w:rFonts w:ascii="Palatino Linotype" w:eastAsia="Calibri" w:hAnsi="Palatino Linotype" w:cs="Arial"/>
        </w:rPr>
      </w:pPr>
    </w:p>
    <w:p w14:paraId="07E535BB" w14:textId="45771A65" w:rsidR="008A22E7" w:rsidRPr="001521F1" w:rsidRDefault="008A22E7" w:rsidP="008A22E7">
      <w:pPr>
        <w:pStyle w:val="Prrafodelista"/>
        <w:numPr>
          <w:ilvl w:val="0"/>
          <w:numId w:val="2"/>
        </w:numPr>
        <w:tabs>
          <w:tab w:val="left" w:pos="851"/>
        </w:tabs>
        <w:spacing w:line="360" w:lineRule="auto"/>
        <w:ind w:left="0" w:right="49" w:firstLine="0"/>
        <w:jc w:val="both"/>
        <w:rPr>
          <w:rFonts w:ascii="Palatino Linotype" w:eastAsia="Calibri" w:hAnsi="Palatino Linotype" w:cs="Arial"/>
        </w:rPr>
      </w:pPr>
      <w:r w:rsidRPr="001521F1">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w:t>
      </w:r>
      <w:r w:rsidRPr="001521F1">
        <w:rPr>
          <w:rFonts w:ascii="Palatino Linotype" w:eastAsia="Calibri" w:hAnsi="Palatino Linotype" w:cs="Arial"/>
        </w:rPr>
        <w:lastRenderedPageBreak/>
        <w:t>lo cual ocurrió en el presente caso en particular, toda vez que se entregó</w:t>
      </w:r>
      <w:r w:rsidR="00525ED9">
        <w:rPr>
          <w:rFonts w:ascii="Palatino Linotype" w:eastAsia="Calibri" w:hAnsi="Palatino Linotype" w:cs="Arial"/>
        </w:rPr>
        <w:t xml:space="preserve"> una dirección electrónica donde supuestamente obra la información solicitada.</w:t>
      </w:r>
      <w:r w:rsidRPr="001521F1">
        <w:rPr>
          <w:rFonts w:ascii="Palatino Linotype" w:eastAsia="Calibri" w:hAnsi="Palatino Linotype" w:cs="Arial"/>
        </w:rPr>
        <w:t xml:space="preserve"> </w:t>
      </w:r>
    </w:p>
    <w:p w14:paraId="112C3652" w14:textId="77777777" w:rsidR="00267316" w:rsidRPr="001521F1" w:rsidRDefault="00267316" w:rsidP="00267316">
      <w:pPr>
        <w:pStyle w:val="Prrafodelista"/>
        <w:rPr>
          <w:rFonts w:ascii="Palatino Linotype" w:eastAsia="Calibri" w:hAnsi="Palatino Linotype" w:cs="Arial"/>
        </w:rPr>
      </w:pPr>
    </w:p>
    <w:p w14:paraId="149E1F87" w14:textId="52F79ABA" w:rsidR="00267316" w:rsidRPr="001521F1" w:rsidRDefault="00267316" w:rsidP="00267316">
      <w:pPr>
        <w:pStyle w:val="Ttulo2"/>
        <w:rPr>
          <w:rFonts w:ascii="Palatino Linotype" w:eastAsia="Calibri" w:hAnsi="Palatino Linotype"/>
          <w:b/>
          <w:bCs/>
          <w:color w:val="auto"/>
          <w:sz w:val="24"/>
          <w:szCs w:val="24"/>
        </w:rPr>
      </w:pPr>
      <w:bookmarkStart w:id="15" w:name="_Toc56705615"/>
      <w:r w:rsidRPr="001521F1">
        <w:rPr>
          <w:rFonts w:ascii="Palatino Linotype" w:eastAsia="Calibri" w:hAnsi="Palatino Linotype"/>
          <w:b/>
          <w:bCs/>
          <w:color w:val="auto"/>
          <w:sz w:val="24"/>
          <w:szCs w:val="24"/>
        </w:rPr>
        <w:t xml:space="preserve">II. </w:t>
      </w:r>
      <w:r w:rsidR="00DD3FDF" w:rsidRPr="001521F1">
        <w:rPr>
          <w:rFonts w:ascii="Palatino Linotype" w:eastAsia="Calibri" w:hAnsi="Palatino Linotype"/>
          <w:b/>
          <w:bCs/>
          <w:color w:val="auto"/>
          <w:sz w:val="24"/>
          <w:szCs w:val="24"/>
        </w:rPr>
        <w:t xml:space="preserve">De </w:t>
      </w:r>
      <w:r w:rsidR="00525ED9">
        <w:rPr>
          <w:rFonts w:ascii="Palatino Linotype" w:eastAsia="Calibri" w:hAnsi="Palatino Linotype"/>
          <w:b/>
          <w:bCs/>
          <w:color w:val="auto"/>
          <w:sz w:val="24"/>
          <w:szCs w:val="24"/>
        </w:rPr>
        <w:t>los sitios electrónicos</w:t>
      </w:r>
      <w:r w:rsidR="00DD3FDF" w:rsidRPr="001521F1">
        <w:rPr>
          <w:rFonts w:ascii="Palatino Linotype" w:eastAsia="Calibri" w:hAnsi="Palatino Linotype"/>
          <w:b/>
          <w:bCs/>
          <w:color w:val="auto"/>
          <w:sz w:val="24"/>
          <w:szCs w:val="24"/>
        </w:rPr>
        <w:t>.</w:t>
      </w:r>
      <w:bookmarkEnd w:id="15"/>
    </w:p>
    <w:p w14:paraId="4210AD32" w14:textId="77777777" w:rsidR="00267316" w:rsidRPr="001521F1" w:rsidRDefault="00267316" w:rsidP="00267316">
      <w:pPr>
        <w:pStyle w:val="Prrafodelista"/>
        <w:rPr>
          <w:rFonts w:ascii="Palatino Linotype" w:eastAsia="Calibri" w:hAnsi="Palatino Linotype" w:cs="Arial"/>
        </w:rPr>
      </w:pPr>
    </w:p>
    <w:p w14:paraId="0F038090" w14:textId="77777777" w:rsidR="00525ED9" w:rsidRPr="004E7C1F" w:rsidRDefault="00525ED9" w:rsidP="00525ED9">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lang w:val="es-ES"/>
        </w:rPr>
        <w:t xml:space="preserve">En respuesta, el Sujeto Obligado refirió la siguiente dirección electrónica: </w:t>
      </w:r>
    </w:p>
    <w:p w14:paraId="1467D5BA" w14:textId="77777777" w:rsidR="00525ED9" w:rsidRPr="004E7C1F" w:rsidRDefault="00525ED9" w:rsidP="00525ED9">
      <w:pPr>
        <w:pStyle w:val="Prrafodelista"/>
        <w:tabs>
          <w:tab w:val="left" w:pos="851"/>
        </w:tabs>
        <w:spacing w:before="240" w:after="240" w:line="360" w:lineRule="auto"/>
        <w:ind w:left="0" w:right="49"/>
        <w:jc w:val="both"/>
        <w:rPr>
          <w:rFonts w:ascii="Palatino Linotype" w:hAnsi="Palatino Linotype"/>
          <w:b/>
          <w:lang w:val="es-ES"/>
        </w:rPr>
      </w:pPr>
    </w:p>
    <w:p w14:paraId="1AAF7C24" w14:textId="52000243" w:rsidR="00525ED9" w:rsidRPr="00525ED9" w:rsidRDefault="006012DA" w:rsidP="0041506F">
      <w:pPr>
        <w:pStyle w:val="Prrafodelista"/>
        <w:numPr>
          <w:ilvl w:val="0"/>
          <w:numId w:val="8"/>
        </w:numPr>
        <w:spacing w:before="240" w:after="240" w:line="360" w:lineRule="auto"/>
        <w:ind w:right="49"/>
        <w:jc w:val="both"/>
        <w:rPr>
          <w:rFonts w:ascii="Palatino Linotype" w:hAnsi="Palatino Linotype"/>
          <w:b/>
          <w:i/>
          <w:sz w:val="32"/>
          <w:lang w:val="es-ES"/>
        </w:rPr>
      </w:pPr>
      <w:hyperlink r:id="rId8" w:history="1">
        <w:r w:rsidR="00525ED9" w:rsidRPr="00D20DC9">
          <w:rPr>
            <w:rStyle w:val="Hipervnculo"/>
            <w:rFonts w:ascii="Palatino Linotype" w:hAnsi="Palatino Linotype"/>
            <w:i/>
            <w:sz w:val="22"/>
            <w:szCs w:val="22"/>
          </w:rPr>
          <w:t>http://chapultepec.gob.mx/informacion-administracion-central</w:t>
        </w:r>
      </w:hyperlink>
    </w:p>
    <w:p w14:paraId="06DB95CE" w14:textId="77777777" w:rsidR="00525ED9" w:rsidRPr="00525ED9" w:rsidRDefault="00525ED9" w:rsidP="00525ED9">
      <w:pPr>
        <w:pStyle w:val="Prrafodelista"/>
        <w:spacing w:before="240" w:after="240" w:line="360" w:lineRule="auto"/>
        <w:ind w:right="49"/>
        <w:jc w:val="both"/>
        <w:rPr>
          <w:rFonts w:ascii="Palatino Linotype" w:hAnsi="Palatino Linotype"/>
          <w:b/>
          <w:i/>
          <w:sz w:val="32"/>
          <w:lang w:val="es-ES"/>
        </w:rPr>
      </w:pPr>
    </w:p>
    <w:p w14:paraId="4D8D9750" w14:textId="791B6109" w:rsidR="00525ED9" w:rsidRDefault="00525ED9" w:rsidP="00525ED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La dirección electrónica remitida por el Sujeto Obligado lleva a la siguiente página, se inserta imagen de referencia:</w:t>
      </w:r>
    </w:p>
    <w:p w14:paraId="7B6E3EEA" w14:textId="01E47391" w:rsidR="00525ED9" w:rsidRDefault="00525ED9" w:rsidP="00B5487C">
      <w:pPr>
        <w:pStyle w:val="Prrafodelista"/>
        <w:tabs>
          <w:tab w:val="left" w:pos="851"/>
        </w:tabs>
        <w:spacing w:before="240" w:after="240" w:line="360" w:lineRule="auto"/>
        <w:ind w:left="0" w:right="49"/>
        <w:jc w:val="center"/>
        <w:rPr>
          <w:rFonts w:ascii="Palatino Linotype" w:hAnsi="Palatino Linotype"/>
          <w:lang w:val="es-ES"/>
        </w:rPr>
      </w:pPr>
      <w:r>
        <w:rPr>
          <w:noProof/>
          <w:lang w:val="es-MX" w:eastAsia="es-MX"/>
        </w:rPr>
        <w:drawing>
          <wp:inline distT="0" distB="0" distL="0" distR="0" wp14:anchorId="34322651" wp14:editId="0862AA07">
            <wp:extent cx="5050465" cy="411005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96" t="5423" r="22461" b="5779"/>
                    <a:stretch/>
                  </pic:blipFill>
                  <pic:spPr bwMode="auto">
                    <a:xfrm>
                      <a:off x="0" y="0"/>
                      <a:ext cx="5064264" cy="4121286"/>
                    </a:xfrm>
                    <a:prstGeom prst="rect">
                      <a:avLst/>
                    </a:prstGeom>
                    <a:ln>
                      <a:noFill/>
                    </a:ln>
                    <a:extLst>
                      <a:ext uri="{53640926-AAD7-44D8-BBD7-CCE9431645EC}">
                        <a14:shadowObscured xmlns:a14="http://schemas.microsoft.com/office/drawing/2010/main"/>
                      </a:ext>
                    </a:extLst>
                  </pic:spPr>
                </pic:pic>
              </a:graphicData>
            </a:graphic>
          </wp:inline>
        </w:drawing>
      </w:r>
    </w:p>
    <w:p w14:paraId="4052E762" w14:textId="19A417FE" w:rsidR="007E2A12" w:rsidRDefault="007E2A12" w:rsidP="00525ED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lastRenderedPageBreak/>
        <w:t>Tal y como se aprecia en la imagen de referencia, la dirección electrónica remite a un portal electrónico del Sujeto Obligado que contiene información financiera.</w:t>
      </w:r>
    </w:p>
    <w:p w14:paraId="2801ADFC" w14:textId="77777777" w:rsidR="007E2A12" w:rsidRDefault="007E2A12" w:rsidP="007E2A12">
      <w:pPr>
        <w:pStyle w:val="Prrafodelista"/>
        <w:tabs>
          <w:tab w:val="left" w:pos="851"/>
        </w:tabs>
        <w:spacing w:before="240" w:after="240" w:line="360" w:lineRule="auto"/>
        <w:ind w:left="0" w:right="49"/>
        <w:jc w:val="both"/>
        <w:rPr>
          <w:rFonts w:ascii="Palatino Linotype" w:hAnsi="Palatino Linotype"/>
          <w:lang w:val="es-ES"/>
        </w:rPr>
      </w:pPr>
    </w:p>
    <w:p w14:paraId="0A2752C2" w14:textId="7E669444" w:rsidR="00525ED9" w:rsidRDefault="00525ED9" w:rsidP="00525ED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El formato prediseñado para que los particulares formulen su solicitud de acceso a la </w:t>
      </w:r>
      <w:r w:rsidRPr="007D0319">
        <w:rPr>
          <w:rFonts w:ascii="Palatino Linotype" w:hAnsi="Palatino Linotype"/>
          <w:lang w:val="es-ES"/>
        </w:rPr>
        <w:t xml:space="preserve">información contiene opciones </w:t>
      </w:r>
      <w:r>
        <w:rPr>
          <w:rFonts w:ascii="Palatino Linotype" w:hAnsi="Palatino Linotype"/>
          <w:lang w:val="es-ES"/>
        </w:rPr>
        <w:t>para seleccionar la modalidad de entrega de la información. En el presente asunto en particular, se</w:t>
      </w:r>
      <w:r w:rsidRPr="007D0319">
        <w:rPr>
          <w:rFonts w:ascii="Palatino Linotype" w:hAnsi="Palatino Linotype"/>
          <w:lang w:val="es-ES"/>
        </w:rPr>
        <w:t xml:space="preserve"> solicitó la </w:t>
      </w:r>
      <w:r>
        <w:rPr>
          <w:rFonts w:ascii="Palatino Linotype" w:hAnsi="Palatino Linotype"/>
          <w:lang w:val="es-ES"/>
        </w:rPr>
        <w:t xml:space="preserve">información a través del SAIMEX. En consecuencia, lo idóneo es que, </w:t>
      </w:r>
      <w:r w:rsidRPr="004E7C1F">
        <w:rPr>
          <w:rFonts w:ascii="Palatino Linotype" w:hAnsi="Palatino Linotype"/>
          <w:lang w:val="es-ES"/>
        </w:rPr>
        <w:t xml:space="preserve">los Sujetos Obligados </w:t>
      </w:r>
      <w:r>
        <w:rPr>
          <w:rFonts w:ascii="Palatino Linotype" w:hAnsi="Palatino Linotype"/>
          <w:lang w:val="es-ES"/>
        </w:rPr>
        <w:t>proporcionen</w:t>
      </w:r>
      <w:r w:rsidRPr="004E7C1F">
        <w:rPr>
          <w:rFonts w:ascii="Palatino Linotype" w:hAnsi="Palatino Linotype"/>
          <w:lang w:val="es-ES"/>
        </w:rPr>
        <w:t xml:space="preserve"> la información por el medio solicitado; no obstante, la Ley de Transparencia y Acceso</w:t>
      </w:r>
      <w:r w:rsidRPr="004E7C1F">
        <w:rPr>
          <w:rFonts w:ascii="Palatino Linotype" w:hAnsi="Palatino Linotype"/>
          <w:b/>
          <w:lang w:val="es-ES"/>
        </w:rPr>
        <w:t xml:space="preserve"> </w:t>
      </w:r>
      <w:r w:rsidRPr="004E7C1F">
        <w:rPr>
          <w:rFonts w:ascii="Palatino Linotype" w:hAnsi="Palatino Linotype"/>
          <w:lang w:val="es-ES"/>
        </w:rPr>
        <w:t xml:space="preserve">a la Información Pública del Estado de México y Municipios establece </w:t>
      </w:r>
      <w:r>
        <w:rPr>
          <w:rFonts w:ascii="Palatino Linotype" w:hAnsi="Palatino Linotype"/>
          <w:lang w:val="es-ES"/>
        </w:rPr>
        <w:t>dos puntos importantes que impactan sobre la modalidad de entrega de la información.</w:t>
      </w:r>
    </w:p>
    <w:p w14:paraId="219E8C5C" w14:textId="77777777" w:rsidR="00525ED9" w:rsidRDefault="00525ED9" w:rsidP="00525ED9">
      <w:pPr>
        <w:pStyle w:val="Prrafodelista"/>
        <w:tabs>
          <w:tab w:val="left" w:pos="851"/>
        </w:tabs>
        <w:spacing w:before="240" w:after="240" w:line="360" w:lineRule="auto"/>
        <w:ind w:left="0" w:right="49"/>
        <w:jc w:val="both"/>
        <w:rPr>
          <w:rFonts w:ascii="Palatino Linotype" w:hAnsi="Palatino Linotype"/>
          <w:lang w:val="es-ES"/>
        </w:rPr>
      </w:pPr>
    </w:p>
    <w:p w14:paraId="5A7B5B85" w14:textId="77777777" w:rsidR="00525ED9" w:rsidRPr="004E7C1F" w:rsidRDefault="00525ED9" w:rsidP="00525ED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El primer punto a analizar es que la ley en materia contempla </w:t>
      </w:r>
      <w:r w:rsidRPr="004E7C1F">
        <w:rPr>
          <w:rFonts w:ascii="Palatino Linotype" w:hAnsi="Palatino Linotype"/>
          <w:b/>
          <w:lang w:val="es-ES"/>
        </w:rPr>
        <w:t>información pública de oficio</w:t>
      </w:r>
      <w:r>
        <w:rPr>
          <w:rFonts w:ascii="Palatino Linotype" w:hAnsi="Palatino Linotype"/>
          <w:lang w:val="es-ES"/>
        </w:rPr>
        <w:t xml:space="preserve"> que los Sujetos Obligados deben p</w:t>
      </w:r>
      <w:r w:rsidRPr="004E7C1F">
        <w:rPr>
          <w:rFonts w:ascii="Palatino Linotype" w:hAnsi="Palatino Linotype"/>
          <w:lang w:val="es-ES"/>
        </w:rPr>
        <w:t>oner a disposición del público de manera permanente y actualizada de forma sencilla, precisa y entendible, en los respectivos medios electrónicos la información pública qu</w:t>
      </w:r>
      <w:r>
        <w:rPr>
          <w:rFonts w:ascii="Palatino Linotype" w:hAnsi="Palatino Linotype"/>
          <w:lang w:val="es-ES"/>
        </w:rPr>
        <w:t>e generen, administren o posean.</w:t>
      </w:r>
    </w:p>
    <w:p w14:paraId="4972DCB3" w14:textId="77777777" w:rsidR="00525ED9" w:rsidRPr="007D0319" w:rsidRDefault="00525ED9" w:rsidP="00525ED9">
      <w:pPr>
        <w:pStyle w:val="Prrafodelista"/>
        <w:tabs>
          <w:tab w:val="left" w:pos="851"/>
        </w:tabs>
        <w:spacing w:before="240" w:after="240" w:line="360" w:lineRule="auto"/>
        <w:ind w:left="0" w:right="49"/>
        <w:jc w:val="both"/>
        <w:rPr>
          <w:rFonts w:ascii="Palatino Linotype" w:hAnsi="Palatino Linotype"/>
          <w:lang w:val="es-ES"/>
        </w:rPr>
      </w:pPr>
    </w:p>
    <w:p w14:paraId="5689A1A2" w14:textId="77777777" w:rsidR="00525ED9" w:rsidRDefault="00525ED9" w:rsidP="00525ED9">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El segundo punto a analizar y que guarda estricta relación con el punto anterior, se encuentra en el artículo 161 de la citada Ley de Transparencia Local:</w:t>
      </w:r>
    </w:p>
    <w:p w14:paraId="790A9F30" w14:textId="77777777" w:rsidR="00525ED9" w:rsidRPr="004E7C1F" w:rsidRDefault="00525ED9" w:rsidP="00525ED9">
      <w:pPr>
        <w:pStyle w:val="Prrafodelista"/>
        <w:rPr>
          <w:rFonts w:ascii="Palatino Linotype" w:hAnsi="Palatino Linotype"/>
          <w:lang w:val="es-ES"/>
        </w:rPr>
      </w:pPr>
    </w:p>
    <w:p w14:paraId="2789DE63" w14:textId="77777777" w:rsidR="00525ED9" w:rsidRPr="00C15943" w:rsidRDefault="00525ED9" w:rsidP="00525ED9">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szCs w:val="20"/>
          <w:lang w:val="es-MX"/>
        </w:rPr>
        <w:t xml:space="preserve">Artículo 161. </w:t>
      </w:r>
      <w:r w:rsidRPr="00C15943">
        <w:rPr>
          <w:rFonts w:ascii="Palatino Linotype" w:hAnsi="Palatino Linotype" w:cs="Bookman Old Style"/>
          <w:i/>
          <w:sz w:val="22"/>
          <w:szCs w:val="20"/>
          <w:lang w:val="es-MX"/>
        </w:rPr>
        <w:t xml:space="preserve">Cuando la información requerida por el solicitante ya esté disponible al público en medios impresos, tales como libros, compendios, trípticos, registros públicos, en formatos electrónicos disponibles en Internet o en cualquier otro medio, se le hará </w:t>
      </w:r>
      <w:r w:rsidRPr="00C15943">
        <w:rPr>
          <w:rFonts w:ascii="Palatino Linotype" w:hAnsi="Palatino Linotype" w:cs="Bookman Old Style"/>
          <w:i/>
          <w:sz w:val="22"/>
          <w:szCs w:val="20"/>
          <w:lang w:val="es-MX"/>
        </w:rPr>
        <w:lastRenderedPageBreak/>
        <w:t>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szCs w:val="20"/>
          <w:lang w:val="es-MX"/>
        </w:rPr>
        <w:t>.</w:t>
      </w:r>
    </w:p>
    <w:p w14:paraId="6F254FCF" w14:textId="77777777" w:rsidR="00525ED9" w:rsidRPr="00697B4A" w:rsidRDefault="00525ED9" w:rsidP="00525ED9">
      <w:pPr>
        <w:pStyle w:val="Prrafodelista"/>
        <w:numPr>
          <w:ilvl w:val="0"/>
          <w:numId w:val="2"/>
        </w:numPr>
        <w:tabs>
          <w:tab w:val="left" w:pos="851"/>
        </w:tabs>
        <w:spacing w:before="240" w:after="240" w:line="360" w:lineRule="auto"/>
        <w:ind w:left="0" w:right="49" w:firstLine="0"/>
        <w:jc w:val="both"/>
        <w:rPr>
          <w:rFonts w:ascii="Palatino Linotype" w:hAnsi="Palatino Linotype"/>
          <w:b/>
          <w:bCs/>
          <w:lang w:val="es-ES"/>
        </w:rPr>
      </w:pPr>
      <w:r>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697B4A">
        <w:rPr>
          <w:rFonts w:ascii="Palatino Linotype" w:hAnsi="Palatino Linotype"/>
          <w:b/>
          <w:bCs/>
          <w:lang w:val="es-ES"/>
        </w:rPr>
        <w:t>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05739BDC" w14:textId="77777777" w:rsidR="00525ED9" w:rsidRDefault="00525ED9" w:rsidP="00525ED9">
      <w:pPr>
        <w:pStyle w:val="Prrafodelista"/>
        <w:tabs>
          <w:tab w:val="left" w:pos="851"/>
        </w:tabs>
        <w:spacing w:before="240" w:after="240" w:line="360" w:lineRule="auto"/>
        <w:ind w:left="0" w:right="49"/>
        <w:jc w:val="both"/>
        <w:rPr>
          <w:rFonts w:ascii="Palatino Linotype" w:hAnsi="Palatino Linotype"/>
          <w:lang w:val="es-ES"/>
        </w:rPr>
      </w:pPr>
    </w:p>
    <w:p w14:paraId="360EDCF9" w14:textId="2411FF42" w:rsidR="00697B4A" w:rsidRDefault="00525ED9" w:rsidP="00242A48">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697B4A">
        <w:rPr>
          <w:rFonts w:ascii="Palatino Linotype" w:hAnsi="Palatino Linotype"/>
          <w:lang w:val="es-ES"/>
        </w:rPr>
        <w:t xml:space="preserve">De lo anterior, se deduce que el Sujeto Obligado, si bien, manifestó que la información se encuentra en el sitio electrónico señalado, también lo es que, </w:t>
      </w:r>
      <w:r w:rsidR="00697B4A" w:rsidRPr="00697B4A">
        <w:rPr>
          <w:rFonts w:ascii="Palatino Linotype" w:hAnsi="Palatino Linotype"/>
          <w:lang w:val="es-ES"/>
        </w:rPr>
        <w:t>carece de un procedimiento especifico a seguir que impida que el recurrente realice una búsqueda entre toda la información que ahí se localiza.</w:t>
      </w:r>
    </w:p>
    <w:p w14:paraId="2D7C93A3" w14:textId="77777777" w:rsidR="00697B4A" w:rsidRPr="00697B4A" w:rsidRDefault="00697B4A" w:rsidP="00697B4A">
      <w:pPr>
        <w:pStyle w:val="Prrafodelista"/>
        <w:rPr>
          <w:rFonts w:ascii="Palatino Linotype" w:hAnsi="Palatino Linotype"/>
          <w:lang w:val="es-ES"/>
        </w:rPr>
      </w:pPr>
    </w:p>
    <w:p w14:paraId="1E5EC424" w14:textId="77777777" w:rsidR="00525ED9" w:rsidRPr="00904FC5" w:rsidRDefault="00525ED9" w:rsidP="00525ED9">
      <w:pPr>
        <w:pStyle w:val="Prrafodelista"/>
        <w:numPr>
          <w:ilvl w:val="0"/>
          <w:numId w:val="2"/>
        </w:numPr>
        <w:tabs>
          <w:tab w:val="left" w:pos="851"/>
        </w:tabs>
        <w:spacing w:before="240" w:after="240" w:line="360" w:lineRule="auto"/>
        <w:ind w:left="0" w:right="49" w:firstLine="0"/>
        <w:jc w:val="both"/>
        <w:rPr>
          <w:lang w:val="es-MX" w:eastAsia="en-US"/>
        </w:rPr>
      </w:pPr>
      <w:r w:rsidRPr="00AF7BA4">
        <w:rPr>
          <w:rFonts w:ascii="Palatino Linotype" w:hAnsi="Palatino Linotype"/>
          <w:lang w:val="es-ES"/>
        </w:rPr>
        <w:t>Por lo que dicha información no colma el derecho accionado por el recurrente, toda vez que, como se ha mencionado con anterioridad, el derecho de acceso a la información pública se basa en entregar toda aquella información que se encuentre en documentos y, que éstos sean generados, administrados o pose</w:t>
      </w:r>
      <w:r>
        <w:rPr>
          <w:rFonts w:ascii="Palatino Linotype" w:hAnsi="Palatino Linotype"/>
          <w:lang w:val="es-ES"/>
        </w:rPr>
        <w:t>ídos por los sujetos obligados.</w:t>
      </w:r>
    </w:p>
    <w:p w14:paraId="3497649B" w14:textId="77777777" w:rsidR="00525ED9" w:rsidRPr="00904FC5" w:rsidRDefault="00525ED9" w:rsidP="00525ED9">
      <w:pPr>
        <w:pStyle w:val="Prrafodelista"/>
        <w:rPr>
          <w:rFonts w:ascii="Palatino Linotype" w:hAnsi="Palatino Linotype"/>
          <w:lang w:val="es-MX" w:eastAsia="en-US"/>
        </w:rPr>
      </w:pPr>
    </w:p>
    <w:p w14:paraId="5CB9716A" w14:textId="3A74E4BA" w:rsidR="00DE1C65" w:rsidRPr="009E336A" w:rsidRDefault="00697B4A" w:rsidP="00DE1C65">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MX" w:eastAsia="en-US"/>
        </w:rPr>
        <w:t>Por lo anterior, se tiene que la dirección electrónica no colma con el requerimiento planteado por el particular.</w:t>
      </w:r>
      <w:bookmarkStart w:id="16" w:name="_Toc535495382"/>
      <w:bookmarkStart w:id="17" w:name="_Toc19782251"/>
    </w:p>
    <w:p w14:paraId="75AEDE56" w14:textId="77777777" w:rsidR="009E336A" w:rsidRPr="009E336A" w:rsidRDefault="009E336A" w:rsidP="009E336A">
      <w:pPr>
        <w:pStyle w:val="Prrafodelista"/>
        <w:rPr>
          <w:rFonts w:ascii="Palatino Linotype" w:hAnsi="Palatino Linotype"/>
          <w:lang w:val="es-ES"/>
        </w:rPr>
      </w:pPr>
    </w:p>
    <w:p w14:paraId="3177895D" w14:textId="77777777" w:rsidR="009E336A" w:rsidRPr="00DE1C65" w:rsidRDefault="009E336A" w:rsidP="009E336A">
      <w:pPr>
        <w:pStyle w:val="Prrafodelista"/>
        <w:spacing w:line="360" w:lineRule="auto"/>
        <w:ind w:left="0"/>
        <w:jc w:val="both"/>
        <w:rPr>
          <w:rFonts w:ascii="Palatino Linotype" w:hAnsi="Palatino Linotype"/>
          <w:lang w:val="es-ES"/>
        </w:rPr>
      </w:pPr>
    </w:p>
    <w:p w14:paraId="7182A5EE" w14:textId="0469CB45" w:rsidR="00DE1C65" w:rsidRDefault="00DE1C65" w:rsidP="009E336A">
      <w:pPr>
        <w:pStyle w:val="Ttulo2"/>
        <w:numPr>
          <w:ilvl w:val="0"/>
          <w:numId w:val="24"/>
        </w:numPr>
        <w:spacing w:line="256" w:lineRule="auto"/>
        <w:rPr>
          <w:rFonts w:ascii="Palatino Linotype" w:eastAsiaTheme="minorEastAsia" w:hAnsi="Palatino Linotype"/>
          <w:b/>
          <w:color w:val="auto"/>
          <w:sz w:val="24"/>
        </w:rPr>
      </w:pPr>
      <w:bookmarkStart w:id="18" w:name="_Toc15486833"/>
      <w:bookmarkStart w:id="19" w:name="_Toc24476667"/>
      <w:bookmarkStart w:id="20" w:name="_Toc56705616"/>
      <w:r>
        <w:rPr>
          <w:rFonts w:ascii="Palatino Linotype" w:hAnsi="Palatino Linotype"/>
          <w:b/>
          <w:color w:val="auto"/>
          <w:sz w:val="24"/>
        </w:rPr>
        <w:t>Modalidad de Entrega</w:t>
      </w:r>
      <w:bookmarkEnd w:id="18"/>
      <w:bookmarkEnd w:id="19"/>
      <w:bookmarkEnd w:id="20"/>
    </w:p>
    <w:p w14:paraId="4E6087AD" w14:textId="614CC117" w:rsidR="00DE1C65" w:rsidRDefault="00DE1C65" w:rsidP="00DE1C6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Ahora bien, es importante mencionar que el particular al momento de formular su solicitud de información, manifestó que requiere la información a través del SAIMEX, sin embargo, el Sujeto Obligado manifestó, a través de su informe justificado que a efecto de dar cumplimiento con la entrega de la información, se solicita al área de informática del Instituto un cambio de modalidad.</w:t>
      </w:r>
    </w:p>
    <w:p w14:paraId="402D1D93" w14:textId="77777777" w:rsidR="00DE1C65" w:rsidRDefault="00DE1C65" w:rsidP="00DE1C65">
      <w:pPr>
        <w:pStyle w:val="Prrafodelista"/>
        <w:tabs>
          <w:tab w:val="left" w:pos="851"/>
        </w:tabs>
        <w:spacing w:before="240" w:after="240" w:line="360" w:lineRule="auto"/>
        <w:ind w:left="0" w:right="49"/>
        <w:jc w:val="both"/>
        <w:rPr>
          <w:rFonts w:ascii="Palatino Linotype" w:hAnsi="Palatino Linotype"/>
          <w:lang w:val="es-ES"/>
        </w:rPr>
      </w:pPr>
    </w:p>
    <w:p w14:paraId="3353CA36" w14:textId="77777777" w:rsidR="00DE1C65" w:rsidRDefault="00DE1C65" w:rsidP="00DE1C6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Por tal razón, este Órgano Garante no pasa desapercibido el contenido del artículo 164 de la Ley de Transparencia y Acceso a la Información Pública del Estado de México y Municipios que dispone que </w:t>
      </w:r>
      <w:r>
        <w:rPr>
          <w:rFonts w:ascii="Palatino Linotype" w:hAnsi="Palatino Linotype"/>
          <w:b/>
          <w:lang w:val="es-ES"/>
        </w:rPr>
        <w:t>en los casos en que la información no pueda ser puesta a disposición del particular en la modalidad elegida, se deberá fundamentar y motivar el cambio.</w:t>
      </w:r>
      <w:r>
        <w:rPr>
          <w:rFonts w:ascii="Palatino Linotype" w:hAnsi="Palatino Linotype"/>
          <w:lang w:val="es-ES"/>
        </w:rPr>
        <w:t xml:space="preserve"> </w:t>
      </w:r>
    </w:p>
    <w:p w14:paraId="30813EED" w14:textId="77777777" w:rsidR="00DE1C65" w:rsidRDefault="00DE1C65" w:rsidP="00DE1C65">
      <w:pPr>
        <w:pStyle w:val="Prrafodelista"/>
        <w:rPr>
          <w:rFonts w:ascii="Palatino Linotype" w:hAnsi="Palatino Linotype"/>
          <w:lang w:val="es-ES"/>
        </w:rPr>
      </w:pPr>
    </w:p>
    <w:p w14:paraId="6957E49C" w14:textId="72F20BCC" w:rsidR="00DE1C65" w:rsidRDefault="00DE1C65" w:rsidP="00DE1C6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Esta Ponencia resolutora, solicitó al área de soporte técnico que manifestara si el Sujeto Obligado solicitó el cambio de modalidad, toda vez que en informe justificado solicitó un cambio de modalidad. Soporte técnico remitió la siguiente información:</w:t>
      </w:r>
    </w:p>
    <w:p w14:paraId="6BEA1EB1" w14:textId="77777777" w:rsidR="00DE1C65" w:rsidRDefault="00DE1C65" w:rsidP="00DE1C65">
      <w:pPr>
        <w:pStyle w:val="Prrafodelista"/>
        <w:rPr>
          <w:rFonts w:ascii="Palatino Linotype" w:hAnsi="Palatino Linotype"/>
          <w:lang w:val="es-ES"/>
        </w:rPr>
      </w:pPr>
    </w:p>
    <w:p w14:paraId="0FA86D55" w14:textId="7931DFE1" w:rsidR="00DE1C65" w:rsidRDefault="00DE1C65" w:rsidP="00DE1C65">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0966B9D2" wp14:editId="40C085B1">
            <wp:extent cx="5507665" cy="178362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42" t="45749" r="5696" b="12221"/>
                    <a:stretch/>
                  </pic:blipFill>
                  <pic:spPr bwMode="auto">
                    <a:xfrm>
                      <a:off x="0" y="0"/>
                      <a:ext cx="5522210" cy="1788330"/>
                    </a:xfrm>
                    <a:prstGeom prst="rect">
                      <a:avLst/>
                    </a:prstGeom>
                    <a:ln>
                      <a:noFill/>
                    </a:ln>
                    <a:extLst>
                      <a:ext uri="{53640926-AAD7-44D8-BBD7-CCE9431645EC}">
                        <a14:shadowObscured xmlns:a14="http://schemas.microsoft.com/office/drawing/2010/main"/>
                      </a:ext>
                    </a:extLst>
                  </pic:spPr>
                </pic:pic>
              </a:graphicData>
            </a:graphic>
          </wp:inline>
        </w:drawing>
      </w:r>
    </w:p>
    <w:p w14:paraId="4B770143" w14:textId="77777777" w:rsidR="00DE1C65" w:rsidRDefault="00DE1C65" w:rsidP="00DE1C65">
      <w:pPr>
        <w:pStyle w:val="Prrafodelista"/>
        <w:rPr>
          <w:rFonts w:ascii="Palatino Linotype" w:hAnsi="Palatino Linotype"/>
          <w:lang w:val="es-ES"/>
        </w:rPr>
      </w:pPr>
    </w:p>
    <w:p w14:paraId="3B575228" w14:textId="0FF3665F" w:rsidR="00DE1C65" w:rsidRDefault="00DE1C65" w:rsidP="00DE1C6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Además, adjuntó el oficio No. INFOEM/DGI/343/2020, suscrito por la Directora General de Informática </w:t>
      </w:r>
      <w:r w:rsidR="007716C6">
        <w:rPr>
          <w:rFonts w:ascii="Palatino Linotype" w:hAnsi="Palatino Linotype"/>
          <w:lang w:val="es-ES"/>
        </w:rPr>
        <w:t>y dirigido al Titular de la Unidad de Transparencia del Sujeto Obligado, mediante el cual refiere que ha quedado registrada en la bitácora de incidencias, toda vez que, trata de subir aproximadamente 12,000 fojas, lo cual sobrepasa las capacidades técnicas del SAIMEX.</w:t>
      </w:r>
    </w:p>
    <w:p w14:paraId="787EFACE" w14:textId="77777777" w:rsidR="00DE1C65" w:rsidRDefault="00DE1C65" w:rsidP="007716C6">
      <w:pPr>
        <w:pStyle w:val="Prrafodelista"/>
        <w:tabs>
          <w:tab w:val="left" w:pos="851"/>
        </w:tabs>
        <w:spacing w:before="240" w:after="240" w:line="360" w:lineRule="auto"/>
        <w:ind w:left="0" w:right="49"/>
        <w:jc w:val="both"/>
        <w:rPr>
          <w:rFonts w:ascii="Palatino Linotype" w:hAnsi="Palatino Linotype"/>
          <w:lang w:val="es-ES"/>
        </w:rPr>
      </w:pPr>
    </w:p>
    <w:p w14:paraId="2F7847B3" w14:textId="30F5A7C8" w:rsidR="00DE1C65" w:rsidRDefault="00DE1C65" w:rsidP="00DE1C6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Es así que, </w:t>
      </w:r>
      <w:r w:rsidR="007716C6">
        <w:rPr>
          <w:rFonts w:ascii="Palatino Linotype" w:hAnsi="Palatino Linotype"/>
          <w:lang w:val="es-ES"/>
        </w:rPr>
        <w:t>al</w:t>
      </w:r>
      <w:r>
        <w:rPr>
          <w:rFonts w:ascii="Palatino Linotype" w:hAnsi="Palatino Linotype"/>
          <w:lang w:val="es-ES"/>
        </w:rPr>
        <w:t xml:space="preserve"> exist</w:t>
      </w:r>
      <w:r w:rsidR="007716C6">
        <w:rPr>
          <w:rFonts w:ascii="Palatino Linotype" w:hAnsi="Palatino Linotype"/>
          <w:lang w:val="es-ES"/>
        </w:rPr>
        <w:t>ir</w:t>
      </w:r>
      <w:r>
        <w:rPr>
          <w:rFonts w:ascii="Palatino Linotype" w:hAnsi="Palatino Linotype"/>
          <w:lang w:val="es-ES"/>
        </w:rPr>
        <w:t xml:space="preserve"> reporte de incidencias por parte del Sujeto Obligado, en el cual se expon</w:t>
      </w:r>
      <w:r w:rsidR="007716C6">
        <w:rPr>
          <w:rFonts w:ascii="Palatino Linotype" w:hAnsi="Palatino Linotype"/>
          <w:lang w:val="es-ES"/>
        </w:rPr>
        <w:t>e</w:t>
      </w:r>
      <w:r>
        <w:rPr>
          <w:rFonts w:ascii="Palatino Linotype" w:hAnsi="Palatino Linotype"/>
          <w:lang w:val="es-ES"/>
        </w:rPr>
        <w:t xml:space="preserve"> la necesidad de realizar un cambio de modalidad de entrega de la información para satisfacer el derecho accionado por el recurrente</w:t>
      </w:r>
      <w:r w:rsidR="007716C6">
        <w:rPr>
          <w:rFonts w:ascii="Palatino Linotype" w:hAnsi="Palatino Linotype"/>
          <w:lang w:val="es-ES"/>
        </w:rPr>
        <w:t>, derivado al cúmulo de información,</w:t>
      </w:r>
    </w:p>
    <w:p w14:paraId="34636822" w14:textId="77777777" w:rsidR="00DE1C65" w:rsidRDefault="00DE1C65" w:rsidP="00DE1C65">
      <w:pPr>
        <w:pStyle w:val="Prrafodelista"/>
        <w:tabs>
          <w:tab w:val="left" w:pos="851"/>
        </w:tabs>
        <w:spacing w:before="240" w:after="240" w:line="360" w:lineRule="auto"/>
        <w:ind w:left="0" w:right="49"/>
        <w:jc w:val="both"/>
        <w:rPr>
          <w:rFonts w:ascii="Palatino Linotype" w:hAnsi="Palatino Linotype"/>
          <w:lang w:val="es-ES"/>
        </w:rPr>
      </w:pPr>
    </w:p>
    <w:p w14:paraId="649EAC7A" w14:textId="4422B81E" w:rsidR="00DE1C65" w:rsidRPr="007716C6" w:rsidRDefault="00DE1C65" w:rsidP="007716C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En estricto sentido, el Sujeto Obligado en ejercicio de sus funciones, atribuciones y competencias, inform</w:t>
      </w:r>
      <w:r w:rsidR="007716C6">
        <w:rPr>
          <w:rFonts w:ascii="Palatino Linotype" w:hAnsi="Palatino Linotype"/>
          <w:lang w:val="es-ES"/>
        </w:rPr>
        <w:t>ó la</w:t>
      </w:r>
      <w:r>
        <w:rPr>
          <w:rFonts w:ascii="Palatino Linotype" w:hAnsi="Palatino Linotype"/>
          <w:lang w:val="es-ES"/>
        </w:rPr>
        <w:t xml:space="preserve"> imposibilidad </w:t>
      </w:r>
      <w:r w:rsidR="007716C6">
        <w:rPr>
          <w:rFonts w:ascii="Palatino Linotype" w:hAnsi="Palatino Linotype"/>
          <w:lang w:val="es-ES"/>
        </w:rPr>
        <w:t>de poder remitir la información mediante el SAIMEX, derivado de que se trata de más de 12,00 fojas</w:t>
      </w:r>
      <w:r w:rsidRPr="007716C6">
        <w:rPr>
          <w:rFonts w:ascii="Palatino Linotype" w:hAnsi="Palatino Linotype"/>
          <w:lang w:val="es-ES"/>
        </w:rPr>
        <w:t xml:space="preserve">. Por tal </w:t>
      </w:r>
      <w:r w:rsidR="007716C6">
        <w:rPr>
          <w:rFonts w:ascii="Palatino Linotype" w:hAnsi="Palatino Linotype"/>
          <w:lang w:val="es-ES"/>
        </w:rPr>
        <w:t>motivo</w:t>
      </w:r>
      <w:r w:rsidRPr="007716C6">
        <w:rPr>
          <w:rFonts w:ascii="Palatino Linotype" w:hAnsi="Palatino Linotype"/>
          <w:lang w:val="es-ES"/>
        </w:rPr>
        <w:t xml:space="preserve">, y en aras de garantizar plenamente del ejercicio del derecho de acceso a la información del recurrente, lo idóneo es realizar un cambio de modalidad de entrega, siendo la opción más viable, “in situ”, para tal efecto, el </w:t>
      </w:r>
      <w:r w:rsidRPr="007716C6">
        <w:rPr>
          <w:rFonts w:ascii="Palatino Linotype" w:hAnsi="Palatino Linotype"/>
          <w:lang w:val="es-ES"/>
        </w:rPr>
        <w:lastRenderedPageBreak/>
        <w:t>Sujeto Obligado deberá indicar al recurrente el lugar, día y hora, así como el nombre del personal que le permita el acceso a la información solicitada; siendo importante referir que el tiempo y el horario que sea establecido para tal efecto, debe ser razonable y accesible, con el objeto de dar cumplimiento al derecho de acceso a la información que le asiste.</w:t>
      </w:r>
    </w:p>
    <w:p w14:paraId="364BB324" w14:textId="77777777" w:rsidR="00DE1C65" w:rsidRDefault="00DE1C65" w:rsidP="00DE1C65">
      <w:pPr>
        <w:pStyle w:val="Prrafodelista"/>
        <w:rPr>
          <w:rFonts w:ascii="Palatino Linotype" w:hAnsi="Palatino Linotype"/>
          <w:lang w:val="es-ES"/>
        </w:rPr>
      </w:pPr>
    </w:p>
    <w:p w14:paraId="1124385C" w14:textId="77777777" w:rsidR="00DE1C65" w:rsidRDefault="00DE1C65" w:rsidP="00DE1C6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rPr>
        <w:t>Sirve de sustento a lo anterior, el Criterio número 8/2013, y 02/2004 del entonces Instituto Federal de Acceso a la Información, cuyo texto y sentido literal es el siguiente:</w:t>
      </w:r>
    </w:p>
    <w:p w14:paraId="3592D174"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b/>
          <w:bCs/>
          <w:i/>
          <w:sz w:val="22"/>
          <w:szCs w:val="22"/>
        </w:rPr>
        <w:t xml:space="preserve">Cuando exista impedimento justificado de atender la modalidad de entrega elegida por el solicitante, procede ofrecer </w:t>
      </w:r>
      <w:r>
        <w:rPr>
          <w:rFonts w:ascii="Palatino Linotype" w:hAnsi="Palatino Linotype" w:cs="Arial"/>
          <w:b/>
          <w:bCs/>
          <w:i/>
          <w:noProof/>
          <w:sz w:val="22"/>
          <w:szCs w:val="22"/>
        </w:rPr>
        <w:t>todas</w:t>
      </w:r>
      <w:r>
        <w:rPr>
          <w:rFonts w:ascii="Palatino Linotype" w:hAnsi="Palatino Linotype"/>
          <w:b/>
          <w:bCs/>
          <w:i/>
          <w:sz w:val="22"/>
          <w:szCs w:val="22"/>
        </w:rPr>
        <w:t xml:space="preserve"> las demás opciones previstas en la Ley.</w:t>
      </w:r>
      <w:r>
        <w:rPr>
          <w:rFonts w:ascii="Palatino Linotype" w:hAnsi="Palatino Linotype"/>
          <w:bCs/>
          <w:i/>
          <w:sz w:val="22"/>
          <w:szCs w:val="22"/>
        </w:rPr>
        <w:t xml:space="preserve"> </w:t>
      </w:r>
      <w:r>
        <w:rPr>
          <w:rFonts w:ascii="Palatino Linotype" w:hAnsi="Palatino Linotype"/>
          <w:i/>
          <w:sz w:val="22"/>
          <w:szCs w:val="22"/>
          <w:u w:val="single"/>
        </w:rPr>
        <w:t xml:space="preserve">De conformidad con lo dispuesto en los artículos 42 y 44 de la </w:t>
      </w:r>
      <w:r>
        <w:rPr>
          <w:rFonts w:ascii="Palatino Linotype" w:hAnsi="Palatino Linotype"/>
          <w:i/>
          <w:iCs/>
          <w:sz w:val="22"/>
          <w:szCs w:val="22"/>
          <w:u w:val="single"/>
        </w:rPr>
        <w:t>Ley Federal de Transparencia y Acceso a la Información Pública Gubernamental</w:t>
      </w:r>
      <w:r>
        <w:rPr>
          <w:rFonts w:ascii="Palatino Linotype" w:hAnsi="Palatino Linotype"/>
          <w:i/>
          <w:sz w:val="22"/>
          <w:szCs w:val="22"/>
          <w:u w:val="single"/>
        </w:rPr>
        <w:t>, y 54 de su Reglamento, la entrega de la información debe hacerse, en la medida de lo posible, en la forma solicitada por el interesado</w:t>
      </w:r>
      <w:r>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w:t>
      </w:r>
      <w:r>
        <w:rPr>
          <w:rFonts w:ascii="Palatino Linotype" w:hAnsi="Palatino Linotype"/>
          <w:i/>
          <w:sz w:val="22"/>
          <w:szCs w:val="22"/>
        </w:rPr>
        <w:lastRenderedPageBreak/>
        <w:t xml:space="preserve">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C7A132D"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Resoluciones </w:t>
      </w:r>
    </w:p>
    <w:p w14:paraId="523E7C7D"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RDA 2012/12. Interpuesto en contra de la Secretaría de Comunicaciones y Transportes. Comisionada Ponente Jacqueline Peschard Mariscal. </w:t>
      </w:r>
    </w:p>
    <w:p w14:paraId="423AAAC4"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RDA 0973/12. Interpuesto en contra de la Secretaría de Educación Pública. Comisionada Ponente Sigrid Arzt Colunga. </w:t>
      </w:r>
    </w:p>
    <w:p w14:paraId="5FB5F57F"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RDA 0112/12. Interpuesto en contra de Petróleos Mexicanos. Comisionado Ponente Ángel Trinidad Zaldívar. </w:t>
      </w:r>
    </w:p>
    <w:p w14:paraId="6297F03C"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RDA 0085/12. Interpuesto en contra del Instituto Nacional de Ciencias Médicas y Nutrición Salvador Zubirán. Comisionada Ponente Sigrid Arzt Colunga. </w:t>
      </w:r>
    </w:p>
    <w:p w14:paraId="79E82B99"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i/>
          <w:sz w:val="22"/>
          <w:szCs w:val="22"/>
        </w:rPr>
        <w:t>3068/11. Interpuesto en contra de la Presidencia de la República. Comisionada Ponente María Elena Pérez-Jaén Zermeño. “</w:t>
      </w:r>
    </w:p>
    <w:p w14:paraId="5ADD8BCF" w14:textId="77777777" w:rsidR="00DE1C65" w:rsidRDefault="00DE1C65" w:rsidP="00DE1C65">
      <w:pPr>
        <w:spacing w:line="360" w:lineRule="auto"/>
        <w:ind w:left="567" w:right="567"/>
        <w:jc w:val="both"/>
        <w:rPr>
          <w:rFonts w:ascii="Palatino Linotype" w:hAnsi="Palatino Linotype"/>
          <w:i/>
          <w:sz w:val="22"/>
          <w:szCs w:val="22"/>
        </w:rPr>
      </w:pPr>
    </w:p>
    <w:p w14:paraId="00496E87"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b/>
          <w:i/>
          <w:sz w:val="22"/>
          <w:szCs w:val="22"/>
        </w:rPr>
        <w:t>Criterio 02/2004 INFORMACIÓN DISPERSA</w:t>
      </w:r>
      <w:r>
        <w:rPr>
          <w:rFonts w:ascii="Palatino Linotype" w:hAnsi="Palatino Linotype"/>
          <w:b/>
          <w:sz w:val="22"/>
          <w:szCs w:val="22"/>
        </w:rPr>
        <w:t xml:space="preserve"> </w:t>
      </w:r>
      <w:r>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Pr>
          <w:rFonts w:ascii="Palatino Linotype" w:hAnsi="Palatino Linotype"/>
          <w:i/>
          <w:sz w:val="22"/>
          <w:szCs w:val="22"/>
        </w:rPr>
        <w:t xml:space="preserve"> </w:t>
      </w:r>
      <w:r>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w:t>
      </w:r>
      <w:r>
        <w:rPr>
          <w:rFonts w:ascii="Palatino Linotype" w:hAnsi="Palatino Linotype"/>
          <w:i/>
          <w:sz w:val="22"/>
          <w:szCs w:val="22"/>
        </w:rPr>
        <w:lastRenderedPageBreak/>
        <w:t xml:space="preserve">Información Pública Gubernamental, </w:t>
      </w:r>
      <w:r>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1C21DADB" w14:textId="77777777" w:rsidR="00DE1C65" w:rsidRDefault="00DE1C65" w:rsidP="00DE1C65">
      <w:pPr>
        <w:spacing w:line="360" w:lineRule="auto"/>
        <w:ind w:left="567" w:right="567"/>
        <w:jc w:val="both"/>
        <w:rPr>
          <w:rFonts w:ascii="Palatino Linotype" w:hAnsi="Palatino Linotype"/>
          <w:i/>
          <w:sz w:val="22"/>
          <w:szCs w:val="22"/>
        </w:rPr>
      </w:pPr>
      <w:r>
        <w:rPr>
          <w:rFonts w:ascii="Palatino Linotype" w:hAnsi="Palatino Linotype"/>
          <w:i/>
          <w:sz w:val="22"/>
          <w:szCs w:val="22"/>
        </w:rPr>
        <w:t>(Énfasis añadido)</w:t>
      </w:r>
    </w:p>
    <w:p w14:paraId="59D5C4AC" w14:textId="77777777" w:rsidR="00DE1C65" w:rsidRDefault="00DE1C65" w:rsidP="00DE1C65">
      <w:pPr>
        <w:pStyle w:val="Prrafodelista"/>
        <w:spacing w:line="360" w:lineRule="auto"/>
        <w:ind w:left="0"/>
        <w:jc w:val="both"/>
        <w:rPr>
          <w:rFonts w:ascii="Palatino Linotype" w:hAnsi="Palatino Linotype"/>
          <w:lang w:val="es-MX" w:eastAsia="en-US"/>
        </w:rPr>
      </w:pPr>
    </w:p>
    <w:p w14:paraId="78E6DCCA" w14:textId="02FE4173" w:rsidR="00DE1C65" w:rsidRPr="007716C6" w:rsidRDefault="00DE1C65" w:rsidP="00DE1C65">
      <w:pPr>
        <w:pStyle w:val="Prrafodelista"/>
        <w:numPr>
          <w:ilvl w:val="0"/>
          <w:numId w:val="1"/>
        </w:numPr>
        <w:spacing w:line="360" w:lineRule="auto"/>
        <w:ind w:left="0" w:firstLine="0"/>
        <w:jc w:val="both"/>
        <w:rPr>
          <w:rFonts w:ascii="Palatino Linotype" w:hAnsi="Palatino Linotype"/>
          <w:lang w:val="es-MX" w:eastAsia="en-US"/>
        </w:rPr>
      </w:pPr>
      <w:r w:rsidRPr="007716C6">
        <w:rPr>
          <w:rFonts w:ascii="Palatino Linotype" w:hAnsi="Palatino Linotype"/>
          <w:lang w:val="es-MX" w:eastAsia="en-US"/>
        </w:rPr>
        <w:t xml:space="preserve">El cambio de modalidad es con el único objeto de dar cabal cumplimiento al derecho en cuestión. Además, el cambio de modalidad pudiera implicar un costo al particular únicamente para el caso de que éste requiera llevarse la información; no obstante, deberá estar a lo dispuesto en </w:t>
      </w:r>
      <w:r w:rsidRPr="007716C6">
        <w:rPr>
          <w:rFonts w:ascii="Palatino Linotype" w:eastAsia="Calibri" w:hAnsi="Palatino Linotype" w:cs="Arial"/>
          <w:lang w:val="es-ES"/>
        </w:rPr>
        <w:t>el</w:t>
      </w:r>
      <w:r w:rsidRPr="007716C6">
        <w:rPr>
          <w:rFonts w:ascii="Palatino Linotype" w:hAnsi="Palatino Linotype"/>
          <w:lang w:val="es-ES"/>
        </w:rPr>
        <w:t xml:space="preserve"> </w:t>
      </w:r>
      <w:r w:rsidRPr="007716C6">
        <w:rPr>
          <w:rFonts w:ascii="Palatino Linotype" w:hAnsi="Palatino Linotype"/>
        </w:rPr>
        <w:t xml:space="preserve">artículo 148 del </w:t>
      </w:r>
      <w:r w:rsidRPr="007716C6">
        <w:rPr>
          <w:rFonts w:ascii="Palatino Linotype" w:eastAsia="Calibri" w:hAnsi="Palatino Linotype" w:cs="Arial"/>
        </w:rPr>
        <w:t>Código Financiero del Estado de México y Municipios que señala lo siguiente:</w:t>
      </w:r>
    </w:p>
    <w:p w14:paraId="61AB8001" w14:textId="77777777" w:rsidR="00DE1C65" w:rsidRDefault="00DE1C65" w:rsidP="00DE1C65">
      <w:pPr>
        <w:spacing w:before="240" w:line="360" w:lineRule="auto"/>
        <w:ind w:right="49"/>
        <w:contextualSpacing/>
        <w:jc w:val="both"/>
        <w:rPr>
          <w:rFonts w:ascii="Palatino Linotype" w:eastAsia="Calibri" w:hAnsi="Palatino Linotype" w:cs="Arial"/>
          <w:lang w:val="es-ES"/>
        </w:rPr>
      </w:pPr>
      <w:r>
        <w:rPr>
          <w:noProof/>
          <w:lang w:val="es-MX" w:eastAsia="es-MX"/>
        </w:rPr>
        <w:lastRenderedPageBreak/>
        <mc:AlternateContent>
          <mc:Choice Requires="wps">
            <w:drawing>
              <wp:anchor distT="0" distB="0" distL="114300" distR="114300" simplePos="0" relativeHeight="251659264" behindDoc="0" locked="0" layoutInCell="1" allowOverlap="1" wp14:anchorId="5B2A595F" wp14:editId="52A5D78B">
                <wp:simplePos x="0" y="0"/>
                <wp:positionH relativeFrom="column">
                  <wp:posOffset>110667</wp:posOffset>
                </wp:positionH>
                <wp:positionV relativeFrom="paragraph">
                  <wp:posOffset>3044500</wp:posOffset>
                </wp:positionV>
                <wp:extent cx="5273675" cy="472440"/>
                <wp:effectExtent l="19050" t="19050" r="22225" b="22860"/>
                <wp:wrapNone/>
                <wp:docPr id="7" name="Rectángulo 7"/>
                <wp:cNvGraphicFramePr/>
                <a:graphic xmlns:a="http://schemas.openxmlformats.org/drawingml/2006/main">
                  <a:graphicData uri="http://schemas.microsoft.com/office/word/2010/wordprocessingShape">
                    <wps:wsp>
                      <wps:cNvSpPr/>
                      <wps:spPr>
                        <a:xfrm>
                          <a:off x="0" y="0"/>
                          <a:ext cx="5273675" cy="4724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08FEB5" id="Rectángulo 7" o:spid="_x0000_s1026" style="position:absolute;margin-left:8.7pt;margin-top:239.7pt;width:415.2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" filled="f" strokecolor="red" strokeweight="3pt"/>
            </w:pict>
          </mc:Fallback>
        </mc:AlternateContent>
      </w:r>
      <w:r>
        <w:rPr>
          <w:noProof/>
          <w:lang w:val="es-MX" w:eastAsia="es-MX"/>
        </w:rPr>
        <w:drawing>
          <wp:inline distT="0" distB="0" distL="0" distR="0" wp14:anchorId="3883495C" wp14:editId="1FA21B27">
            <wp:extent cx="5521960" cy="336042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l="31738" t="21725" r="31772" b="38745"/>
                    <a:stretch>
                      <a:fillRect/>
                    </a:stretch>
                  </pic:blipFill>
                  <pic:spPr bwMode="auto">
                    <a:xfrm>
                      <a:off x="0" y="0"/>
                      <a:ext cx="5521960" cy="3360420"/>
                    </a:xfrm>
                    <a:prstGeom prst="rect">
                      <a:avLst/>
                    </a:prstGeom>
                    <a:noFill/>
                    <a:ln>
                      <a:noFill/>
                    </a:ln>
                  </pic:spPr>
                </pic:pic>
              </a:graphicData>
            </a:graphic>
          </wp:inline>
        </w:drawing>
      </w:r>
    </w:p>
    <w:p w14:paraId="0B5A860D" w14:textId="77777777" w:rsidR="00DE1C65" w:rsidRDefault="00DE1C65" w:rsidP="00DE1C65">
      <w:pPr>
        <w:pStyle w:val="Prrafodelista"/>
        <w:rPr>
          <w:rFonts w:ascii="Palatino Linotype" w:eastAsia="Calibri" w:hAnsi="Palatino Linotype" w:cs="Arial"/>
        </w:rPr>
      </w:pPr>
    </w:p>
    <w:p w14:paraId="2AD5527A" w14:textId="7B97510F" w:rsidR="00DE1C65" w:rsidRDefault="00DE1C65" w:rsidP="00DE1C65">
      <w:pPr>
        <w:pStyle w:val="Prrafodelista"/>
        <w:numPr>
          <w:ilvl w:val="0"/>
          <w:numId w:val="1"/>
        </w:numPr>
        <w:spacing w:line="360" w:lineRule="auto"/>
        <w:ind w:left="0" w:firstLine="0"/>
        <w:jc w:val="both"/>
        <w:rPr>
          <w:rFonts w:ascii="Palatino Linotype" w:hAnsi="Palatino Linotype"/>
          <w:b/>
          <w:lang w:val="es-MX" w:eastAsia="en-US"/>
        </w:rPr>
      </w:pPr>
      <w:r>
        <w:rPr>
          <w:rFonts w:ascii="Palatino Linotype" w:hAnsi="Palatino Linotype"/>
          <w:lang w:val="es-MX" w:eastAsia="en-US"/>
        </w:rPr>
        <w:t xml:space="preserve">Si bien, la ley dispone que se le cobrarán únicamente los derechos por la expedición de la información en medios magnéticos, </w:t>
      </w:r>
      <w:r>
        <w:rPr>
          <w:rFonts w:ascii="Palatino Linotype" w:hAnsi="Palatino Linotype"/>
          <w:b/>
          <w:lang w:val="es-MX" w:eastAsia="en-US"/>
        </w:rPr>
        <w:t>también lo es que el solicitante podrá proporcionar el medio en el que requiera le sea entregada la información pública en cuyo caso no habrá costo que cubrir.</w:t>
      </w:r>
    </w:p>
    <w:p w14:paraId="770DB830" w14:textId="6460007F" w:rsidR="009E336A" w:rsidRDefault="009E336A" w:rsidP="009E336A">
      <w:pPr>
        <w:pStyle w:val="Prrafodelista"/>
        <w:spacing w:line="360" w:lineRule="auto"/>
        <w:ind w:left="0"/>
        <w:jc w:val="both"/>
        <w:rPr>
          <w:rFonts w:ascii="Palatino Linotype" w:hAnsi="Palatino Linotype"/>
          <w:b/>
          <w:lang w:val="es-MX" w:eastAsia="en-US"/>
        </w:rPr>
      </w:pPr>
    </w:p>
    <w:p w14:paraId="51FFFA1A" w14:textId="25A71E8F" w:rsidR="009E336A" w:rsidRPr="009E336A" w:rsidRDefault="009E336A" w:rsidP="009E336A">
      <w:pPr>
        <w:pStyle w:val="Ttulo2"/>
        <w:numPr>
          <w:ilvl w:val="0"/>
          <w:numId w:val="24"/>
        </w:numPr>
        <w:rPr>
          <w:rFonts w:ascii="Palatino Linotype" w:hAnsi="Palatino Linotype"/>
          <w:b/>
          <w:bCs/>
          <w:color w:val="auto"/>
          <w:sz w:val="24"/>
          <w:szCs w:val="24"/>
        </w:rPr>
      </w:pPr>
      <w:bookmarkStart w:id="21" w:name="_Toc56705617"/>
      <w:r w:rsidRPr="009E336A">
        <w:rPr>
          <w:rFonts w:ascii="Palatino Linotype" w:hAnsi="Palatino Linotype"/>
          <w:b/>
          <w:bCs/>
          <w:color w:val="auto"/>
          <w:sz w:val="24"/>
          <w:szCs w:val="24"/>
        </w:rPr>
        <w:t>De los informes mensuales.</w:t>
      </w:r>
      <w:bookmarkEnd w:id="21"/>
      <w:r w:rsidRPr="009E336A">
        <w:rPr>
          <w:rFonts w:ascii="Palatino Linotype" w:hAnsi="Palatino Linotype"/>
          <w:b/>
          <w:bCs/>
          <w:color w:val="auto"/>
          <w:sz w:val="24"/>
          <w:szCs w:val="24"/>
        </w:rPr>
        <w:t xml:space="preserve"> </w:t>
      </w:r>
    </w:p>
    <w:p w14:paraId="54C9DD2C" w14:textId="77777777" w:rsidR="00DE1C65" w:rsidRDefault="00DE1C65" w:rsidP="00DE1C65">
      <w:pPr>
        <w:pStyle w:val="Prrafodelista"/>
        <w:spacing w:line="360" w:lineRule="auto"/>
        <w:ind w:left="0"/>
        <w:jc w:val="both"/>
        <w:rPr>
          <w:rFonts w:ascii="Palatino Linotype" w:hAnsi="Palatino Linotype"/>
          <w:lang w:val="es-MX" w:eastAsia="en-US"/>
        </w:rPr>
      </w:pPr>
    </w:p>
    <w:p w14:paraId="7836D435" w14:textId="5202AA5C" w:rsidR="009E336A" w:rsidRPr="009E336A" w:rsidRDefault="009E336A" w:rsidP="009E336A">
      <w:pPr>
        <w:pStyle w:val="Prrafodelista"/>
        <w:numPr>
          <w:ilvl w:val="0"/>
          <w:numId w:val="1"/>
        </w:numPr>
        <w:spacing w:line="360" w:lineRule="auto"/>
        <w:ind w:left="0" w:firstLine="0"/>
        <w:jc w:val="both"/>
        <w:rPr>
          <w:rFonts w:ascii="Palatino Linotype" w:hAnsi="Palatino Linotype"/>
          <w:lang w:val="es-ES"/>
        </w:rPr>
      </w:pPr>
      <w:r>
        <w:rPr>
          <w:rFonts w:ascii="Palatino Linotype" w:eastAsia="MS Gothic" w:hAnsi="Palatino Linotype" w:cs="Times New Roman"/>
          <w:szCs w:val="26"/>
        </w:rPr>
        <w:t>E</w:t>
      </w:r>
      <w:r w:rsidRPr="009E336A">
        <w:rPr>
          <w:rFonts w:ascii="Palatino Linotype" w:eastAsia="MS Gothic" w:hAnsi="Palatino Linotype" w:cs="Times New Roman"/>
          <w:szCs w:val="26"/>
        </w:rPr>
        <w:t xml:space="preserve">l Código Financiero del Estado de México y Municipios, señala que existe la obligación a cargo de las entidades fiscalizables -como lo es el </w:t>
      </w:r>
      <w:r w:rsidRPr="009E336A">
        <w:rPr>
          <w:rFonts w:ascii="Palatino Linotype" w:eastAsia="MS Gothic" w:hAnsi="Palatino Linotype" w:cs="Times New Roman"/>
          <w:b/>
          <w:bCs/>
          <w:szCs w:val="26"/>
        </w:rPr>
        <w:t>Sujeto Obligado</w:t>
      </w:r>
      <w:r w:rsidRPr="009E336A">
        <w:rPr>
          <w:rFonts w:ascii="Palatino Linotype" w:eastAsia="MS Gothic" w:hAnsi="Palatino Linotype" w:cs="Times New Roman"/>
          <w:szCs w:val="26"/>
        </w:rPr>
        <w:t>- de informar al Órgano Superior de Fiscalización del Estado de México</w:t>
      </w:r>
      <w:r>
        <w:rPr>
          <w:rFonts w:ascii="Palatino Linotype" w:eastAsia="MS Gothic" w:hAnsi="Palatino Linotype" w:cs="Times New Roman"/>
          <w:szCs w:val="26"/>
        </w:rPr>
        <w:t xml:space="preserve"> (OSFEM)</w:t>
      </w:r>
      <w:r w:rsidRPr="009E336A">
        <w:rPr>
          <w:rFonts w:ascii="Palatino Linotype" w:eastAsia="MS Gothic" w:hAnsi="Palatino Linotype" w:cs="Times New Roman"/>
          <w:szCs w:val="26"/>
        </w:rPr>
        <w:t xml:space="preserve">, todo lo relacionado con la información contable, presupuestal y financiera, en los términos siguientes: </w:t>
      </w:r>
    </w:p>
    <w:p w14:paraId="6A780018" w14:textId="77777777" w:rsidR="009E336A" w:rsidRDefault="009E336A" w:rsidP="009E336A">
      <w:pPr>
        <w:pStyle w:val="Prrafodelista"/>
        <w:spacing w:line="360" w:lineRule="auto"/>
        <w:ind w:left="0" w:right="49"/>
        <w:jc w:val="both"/>
        <w:rPr>
          <w:rFonts w:ascii="Palatino Linotype" w:eastAsia="MS Gothic" w:hAnsi="Palatino Linotype" w:cs="Times New Roman"/>
          <w:szCs w:val="26"/>
        </w:rPr>
      </w:pPr>
    </w:p>
    <w:p w14:paraId="18A888E4" w14:textId="77777777" w:rsidR="009E336A" w:rsidRPr="00125F8B" w:rsidRDefault="009E336A" w:rsidP="009E336A">
      <w:pPr>
        <w:spacing w:line="360" w:lineRule="auto"/>
        <w:ind w:left="567" w:right="567"/>
        <w:jc w:val="both"/>
        <w:rPr>
          <w:rFonts w:ascii="Palatino Linotype" w:eastAsia="Calibri" w:hAnsi="Palatino Linotype" w:cs="Arial"/>
          <w:i/>
          <w:sz w:val="22"/>
          <w:szCs w:val="22"/>
        </w:rPr>
      </w:pPr>
      <w:r>
        <w:rPr>
          <w:rFonts w:ascii="Palatino Linotype" w:eastAsia="Calibri" w:hAnsi="Palatino Linotype" w:cs="Arial"/>
          <w:bCs/>
          <w:i/>
          <w:sz w:val="22"/>
          <w:szCs w:val="22"/>
        </w:rPr>
        <w:lastRenderedPageBreak/>
        <w:t>“</w:t>
      </w:r>
      <w:r w:rsidRPr="00E2641A">
        <w:rPr>
          <w:rFonts w:ascii="Palatino Linotype" w:eastAsia="Calibri" w:hAnsi="Palatino Linotype" w:cs="Arial"/>
          <w:b/>
          <w:i/>
          <w:sz w:val="22"/>
          <w:szCs w:val="22"/>
        </w:rPr>
        <w:t>Artículo 350.-</w:t>
      </w:r>
      <w:r w:rsidRPr="00E2641A">
        <w:rPr>
          <w:rFonts w:ascii="Palatino Linotype" w:eastAsia="Calibri" w:hAnsi="Palatino Linotype" w:cs="Arial"/>
          <w:i/>
          <w:sz w:val="22"/>
          <w:szCs w:val="22"/>
        </w:rPr>
        <w:t xml:space="preserve"> Mensualmente dentro de los primeros veinte días hábiles, la Secretaría </w:t>
      </w:r>
      <w:r w:rsidRPr="00125F8B">
        <w:rPr>
          <w:rFonts w:ascii="Palatino Linotype" w:eastAsia="Calibri" w:hAnsi="Palatino Linotype" w:cs="Arial"/>
          <w:i/>
          <w:sz w:val="22"/>
          <w:szCs w:val="22"/>
        </w:rPr>
        <w:t>y las Tesorerías, enviarán para su análisis y evaluación al Órgano Superior de Fiscalización del Estado de México, la siguiente información:</w:t>
      </w:r>
    </w:p>
    <w:p w14:paraId="14984316" w14:textId="77777777" w:rsidR="009E336A" w:rsidRPr="00E2641A" w:rsidRDefault="009E336A" w:rsidP="009E336A">
      <w:pPr>
        <w:spacing w:line="360" w:lineRule="auto"/>
        <w:ind w:left="567" w:right="567"/>
        <w:jc w:val="both"/>
        <w:rPr>
          <w:rFonts w:ascii="Palatino Linotype" w:eastAsia="Calibri" w:hAnsi="Palatino Linotype" w:cs="Arial"/>
          <w:i/>
          <w:sz w:val="22"/>
          <w:szCs w:val="22"/>
        </w:rPr>
      </w:pPr>
    </w:p>
    <w:p w14:paraId="30525592" w14:textId="77777777" w:rsidR="009E336A" w:rsidRPr="00E2641A" w:rsidRDefault="009E336A" w:rsidP="009E336A">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 Información patrimonial.</w:t>
      </w:r>
    </w:p>
    <w:p w14:paraId="61A98CD1" w14:textId="77777777" w:rsidR="009E336A" w:rsidRPr="00E2641A" w:rsidRDefault="009E336A" w:rsidP="009E336A">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 Información presupuestal.</w:t>
      </w:r>
    </w:p>
    <w:p w14:paraId="408C1268" w14:textId="77777777" w:rsidR="009E336A" w:rsidRPr="00E2641A" w:rsidRDefault="009E336A" w:rsidP="009E336A">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III. Información de la obra pública.</w:t>
      </w:r>
    </w:p>
    <w:p w14:paraId="58AAE982" w14:textId="77777777" w:rsidR="009E336A" w:rsidRPr="009E336A" w:rsidRDefault="009E336A" w:rsidP="009E336A">
      <w:pPr>
        <w:spacing w:line="360" w:lineRule="auto"/>
        <w:ind w:left="567" w:right="567"/>
        <w:jc w:val="both"/>
        <w:rPr>
          <w:rFonts w:ascii="Palatino Linotype" w:eastAsia="Calibri" w:hAnsi="Palatino Linotype" w:cs="Arial"/>
          <w:bCs/>
          <w:i/>
          <w:sz w:val="22"/>
          <w:szCs w:val="22"/>
        </w:rPr>
      </w:pPr>
      <w:r w:rsidRPr="009E336A">
        <w:rPr>
          <w:rFonts w:ascii="Palatino Linotype" w:eastAsia="Calibri" w:hAnsi="Palatino Linotype" w:cs="Arial"/>
          <w:bCs/>
          <w:i/>
          <w:sz w:val="22"/>
          <w:szCs w:val="22"/>
        </w:rPr>
        <w:t xml:space="preserve">IV. Información de nómina”. </w:t>
      </w:r>
    </w:p>
    <w:p w14:paraId="2FCD163D" w14:textId="77777777" w:rsidR="009E336A" w:rsidRPr="00943B2B" w:rsidRDefault="009E336A" w:rsidP="009E336A">
      <w:pPr>
        <w:pStyle w:val="Prrafodelista"/>
        <w:spacing w:line="360" w:lineRule="auto"/>
        <w:ind w:left="0" w:right="49"/>
        <w:jc w:val="both"/>
        <w:rPr>
          <w:rFonts w:ascii="Palatino Linotype" w:eastAsia="MS Gothic" w:hAnsi="Palatino Linotype" w:cs="Times New Roman"/>
          <w:szCs w:val="26"/>
        </w:rPr>
      </w:pPr>
    </w:p>
    <w:p w14:paraId="69DAFF38" w14:textId="77777777" w:rsidR="009E336A" w:rsidRDefault="009E336A" w:rsidP="009E336A">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En el mismo sentido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Secretaría de Finanzas mensualmente enviarán para su análisis al Órgano Superior de Fiscalización de la Legislatura el documento denominado Informe Mensual, para ello el artículo 32 de la ley en cita que establece: </w:t>
      </w:r>
    </w:p>
    <w:p w14:paraId="117DF81D" w14:textId="77777777" w:rsidR="009E336A" w:rsidRPr="00134DCE" w:rsidRDefault="009E336A" w:rsidP="009E336A">
      <w:pPr>
        <w:tabs>
          <w:tab w:val="left" w:pos="7797"/>
        </w:tabs>
        <w:autoSpaceDE w:val="0"/>
        <w:autoSpaceDN w:val="0"/>
        <w:adjustRightInd w:val="0"/>
        <w:spacing w:line="360" w:lineRule="auto"/>
        <w:ind w:right="567"/>
        <w:jc w:val="both"/>
        <w:rPr>
          <w:rFonts w:ascii="Palatino Linotype" w:hAnsi="Palatino Linotype" w:cs="Bookman Old Style"/>
          <w:b/>
          <w:i/>
          <w:sz w:val="22"/>
          <w:szCs w:val="22"/>
        </w:rPr>
      </w:pPr>
    </w:p>
    <w:p w14:paraId="28A4322D" w14:textId="77777777" w:rsidR="009E336A" w:rsidRPr="00134DCE" w:rsidRDefault="009E336A" w:rsidP="009E336A">
      <w:pPr>
        <w:tabs>
          <w:tab w:val="left" w:pos="7797"/>
        </w:tabs>
        <w:autoSpaceDE w:val="0"/>
        <w:autoSpaceDN w:val="0"/>
        <w:adjustRightInd w:val="0"/>
        <w:spacing w:line="360" w:lineRule="auto"/>
        <w:ind w:left="567" w:right="616"/>
        <w:jc w:val="both"/>
        <w:rPr>
          <w:rFonts w:ascii="Palatino Linotype" w:hAnsi="Palatino Linotype" w:cs="Bookman Old Style"/>
          <w:b/>
          <w:i/>
          <w:sz w:val="22"/>
          <w:szCs w:val="22"/>
        </w:rPr>
      </w:pPr>
      <w:r w:rsidRPr="00134DCE">
        <w:rPr>
          <w:rFonts w:ascii="Palatino Linotype" w:hAnsi="Palatino Linotype" w:cs="Bookman Old Style"/>
          <w:bCs/>
          <w:i/>
          <w:sz w:val="22"/>
          <w:szCs w:val="22"/>
        </w:rPr>
        <w:t>“</w:t>
      </w:r>
      <w:r w:rsidRPr="00134DCE">
        <w:rPr>
          <w:rFonts w:ascii="Palatino Linotype" w:hAnsi="Palatino Linotype" w:cs="Bookman Old Style"/>
          <w:b/>
          <w:i/>
          <w:sz w:val="22"/>
          <w:szCs w:val="22"/>
        </w:rPr>
        <w:t xml:space="preserve">Artículo 32. </w:t>
      </w:r>
      <w:r w:rsidRPr="00134DCE">
        <w:rPr>
          <w:rFonts w:ascii="Palatino Linotype" w:hAnsi="Palatino Linotype" w:cs="Bookman Old Style"/>
          <w:bCs/>
          <w:i/>
          <w:sz w:val="22"/>
          <w:szCs w:val="22"/>
        </w:rPr>
        <w:t xml:space="preserve">[…] </w:t>
      </w:r>
      <w:r w:rsidRPr="00134DCE">
        <w:rPr>
          <w:rFonts w:ascii="Palatino Linotype" w:hAnsi="Palatino Linotype" w:cs="Bookman Old Styl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134DCE">
        <w:rPr>
          <w:rFonts w:ascii="Palatino Linotype" w:hAnsi="Palatino Linotype" w:cs="Bookman Old Style"/>
          <w:b/>
          <w:i/>
          <w:sz w:val="22"/>
          <w:szCs w:val="22"/>
        </w:rPr>
        <w:t>los informes mensuales</w:t>
      </w:r>
      <w:r w:rsidRPr="00134DCE">
        <w:rPr>
          <w:rFonts w:ascii="Palatino Linotype" w:hAnsi="Palatino Linotype" w:cs="Bookman Old Style"/>
          <w:i/>
          <w:sz w:val="22"/>
          <w:szCs w:val="22"/>
        </w:rPr>
        <w:t xml:space="preserve"> los deberán presentar dentro de los veinte días posteriores al término del mes correspondiente […]</w:t>
      </w:r>
      <w:r>
        <w:rPr>
          <w:rFonts w:ascii="Palatino Linotype" w:hAnsi="Palatino Linotype" w:cs="Bookman Old Style"/>
          <w:i/>
          <w:sz w:val="22"/>
          <w:szCs w:val="22"/>
        </w:rPr>
        <w:t xml:space="preserve">”. </w:t>
      </w:r>
    </w:p>
    <w:p w14:paraId="3E25A052" w14:textId="77777777" w:rsidR="009E336A" w:rsidRPr="00943B2B" w:rsidRDefault="009E336A" w:rsidP="009E336A">
      <w:pPr>
        <w:pStyle w:val="Prrafodelista"/>
        <w:spacing w:line="360" w:lineRule="auto"/>
        <w:ind w:left="0" w:right="49"/>
        <w:jc w:val="both"/>
        <w:rPr>
          <w:rFonts w:ascii="Palatino Linotype" w:eastAsia="MS Gothic" w:hAnsi="Palatino Linotype" w:cs="Times New Roman"/>
          <w:szCs w:val="26"/>
        </w:rPr>
      </w:pPr>
    </w:p>
    <w:p w14:paraId="44843791" w14:textId="77777777" w:rsidR="009E336A" w:rsidRDefault="009E336A" w:rsidP="009E336A">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lastRenderedPageBreak/>
        <w:t xml:space="preserve">Es así que se tiene que el Órgano Superior de Fiscalización del Estado de México (OSFEM), emite anualmente una herramienta para elaborar y presentar los informes mensuales, denominado </w:t>
      </w:r>
      <w:r>
        <w:rPr>
          <w:rFonts w:ascii="Palatino Linotype" w:eastAsia="MS Gothic" w:hAnsi="Palatino Linotype" w:cs="Times New Roman"/>
          <w:b/>
          <w:bCs/>
          <w:szCs w:val="26"/>
        </w:rPr>
        <w:t>“Lineamientos para la Integración del Informe Mensual”</w:t>
      </w:r>
      <w:r>
        <w:rPr>
          <w:rFonts w:ascii="Palatino Linotype" w:eastAsia="MS Gothic" w:hAnsi="Palatino Linotype" w:cs="Times New Roman"/>
          <w:szCs w:val="26"/>
        </w:rPr>
        <w:t xml:space="preserve">, cuyo objeto es establecer las especificaciones necesarias para que las entidades fiscales elaboren y presenten los referidos informes. </w:t>
      </w:r>
    </w:p>
    <w:p w14:paraId="1F547DFC" w14:textId="77777777" w:rsidR="009E336A" w:rsidRPr="00943B2B" w:rsidRDefault="009E336A" w:rsidP="009E336A">
      <w:pPr>
        <w:pStyle w:val="Prrafodelista"/>
        <w:spacing w:line="360" w:lineRule="auto"/>
        <w:ind w:left="0" w:right="49"/>
        <w:jc w:val="both"/>
        <w:rPr>
          <w:rFonts w:ascii="Palatino Linotype" w:eastAsia="MS Gothic" w:hAnsi="Palatino Linotype" w:cs="Times New Roman"/>
          <w:szCs w:val="26"/>
        </w:rPr>
      </w:pPr>
    </w:p>
    <w:p w14:paraId="0771EAE4" w14:textId="77777777" w:rsidR="009E336A" w:rsidRDefault="009E336A" w:rsidP="009E336A">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14:paraId="384CE51A" w14:textId="77777777" w:rsidR="009E336A" w:rsidRDefault="009E336A" w:rsidP="009E336A">
      <w:pPr>
        <w:pStyle w:val="Prrafodelista"/>
        <w:spacing w:line="360" w:lineRule="auto"/>
        <w:ind w:left="0" w:right="49"/>
        <w:jc w:val="both"/>
        <w:rPr>
          <w:rFonts w:ascii="Palatino Linotype" w:eastAsia="MS Gothic" w:hAnsi="Palatino Linotype" w:cs="Times New Roman"/>
          <w:szCs w:val="26"/>
        </w:rPr>
      </w:pPr>
    </w:p>
    <w:p w14:paraId="78FDD9BA" w14:textId="77777777" w:rsidR="009E336A" w:rsidRDefault="009E336A" w:rsidP="009E336A">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La integración del Informe Mensual se detallará en seis (06) discos, los cuales son; </w:t>
      </w:r>
    </w:p>
    <w:p w14:paraId="3D96B91E" w14:textId="77777777" w:rsidR="009E336A" w:rsidRDefault="009E336A" w:rsidP="009E336A">
      <w:pPr>
        <w:pStyle w:val="Prrafodelista"/>
        <w:spacing w:line="360" w:lineRule="auto"/>
        <w:ind w:left="0" w:right="49"/>
        <w:jc w:val="both"/>
        <w:rPr>
          <w:rFonts w:ascii="Palatino Linotype" w:eastAsia="MS Gothic" w:hAnsi="Palatino Linotype" w:cs="Times New Roman"/>
          <w:szCs w:val="26"/>
        </w:rPr>
      </w:pPr>
    </w:p>
    <w:p w14:paraId="5A489A2D" w14:textId="77777777" w:rsidR="009E336A" w:rsidRPr="008F0664" w:rsidRDefault="009E336A" w:rsidP="009E336A">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Disco 1.-</w:t>
      </w:r>
      <w:r w:rsidRPr="008F0664">
        <w:rPr>
          <w:rFonts w:ascii="Palatino Linotype" w:hAnsi="Palatino Linotype" w:cs="Arial"/>
          <w:i/>
          <w:iCs/>
          <w:sz w:val="22"/>
          <w:szCs w:val="22"/>
        </w:rPr>
        <w:t xml:space="preserve"> Información Patrimonial (Contable y Administrativa) y para el Sistema Electrónico Auditor (Archivos txt).</w:t>
      </w:r>
    </w:p>
    <w:p w14:paraId="2E4F87DE" w14:textId="77777777" w:rsidR="009E336A" w:rsidRPr="008F0664" w:rsidRDefault="009E336A" w:rsidP="009E336A">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Disco 2.-</w:t>
      </w:r>
      <w:r w:rsidRPr="008F0664">
        <w:rPr>
          <w:rFonts w:ascii="Palatino Linotype" w:hAnsi="Palatino Linotype" w:cs="Arial"/>
          <w:i/>
          <w:iCs/>
          <w:sz w:val="22"/>
          <w:szCs w:val="22"/>
        </w:rPr>
        <w:t xml:space="preserve"> Información Presupuestal, de Bienes Muebles e Inmuebles y de Recaudación de Predio y Agua.</w:t>
      </w:r>
    </w:p>
    <w:p w14:paraId="3C1C091E" w14:textId="77777777" w:rsidR="009E336A" w:rsidRPr="008F0664" w:rsidRDefault="009E336A" w:rsidP="009E336A">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 xml:space="preserve">Disco 3.- </w:t>
      </w:r>
      <w:r w:rsidRPr="008F0664">
        <w:rPr>
          <w:rFonts w:ascii="Palatino Linotype" w:hAnsi="Palatino Linotype" w:cs="Arial"/>
          <w:i/>
          <w:iCs/>
          <w:sz w:val="22"/>
          <w:szCs w:val="22"/>
        </w:rPr>
        <w:t>Información de Obra.</w:t>
      </w:r>
    </w:p>
    <w:p w14:paraId="1A96A9F4" w14:textId="77777777" w:rsidR="009E336A" w:rsidRPr="009E336A" w:rsidRDefault="009E336A" w:rsidP="009E336A">
      <w:pPr>
        <w:autoSpaceDE w:val="0"/>
        <w:autoSpaceDN w:val="0"/>
        <w:adjustRightInd w:val="0"/>
        <w:spacing w:line="360" w:lineRule="auto"/>
        <w:ind w:left="567" w:right="616"/>
        <w:jc w:val="both"/>
        <w:rPr>
          <w:rFonts w:ascii="Palatino Linotype" w:hAnsi="Palatino Linotype" w:cs="Arial"/>
          <w:bCs/>
          <w:i/>
          <w:iCs/>
          <w:sz w:val="22"/>
          <w:szCs w:val="22"/>
        </w:rPr>
      </w:pPr>
      <w:r w:rsidRPr="009E336A">
        <w:rPr>
          <w:rFonts w:ascii="Palatino Linotype" w:hAnsi="Palatino Linotype" w:cs="Arial"/>
          <w:bCs/>
          <w:i/>
          <w:iCs/>
          <w:sz w:val="22"/>
          <w:szCs w:val="22"/>
        </w:rPr>
        <w:t>Disco 4.- Información de Nómina.</w:t>
      </w:r>
    </w:p>
    <w:p w14:paraId="2102B841" w14:textId="77777777" w:rsidR="009E336A" w:rsidRPr="008F0664" w:rsidRDefault="009E336A" w:rsidP="009E336A">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Disco 5.-</w:t>
      </w:r>
      <w:r w:rsidRPr="008F0664">
        <w:rPr>
          <w:rFonts w:ascii="Palatino Linotype" w:hAnsi="Palatino Linotype" w:cs="Arial"/>
          <w:i/>
          <w:iCs/>
          <w:sz w:val="22"/>
          <w:szCs w:val="22"/>
        </w:rPr>
        <w:t xml:space="preserve"> Imágenes Digitalizadas.</w:t>
      </w:r>
    </w:p>
    <w:p w14:paraId="00635B73" w14:textId="162CA72A" w:rsidR="009E336A" w:rsidRDefault="009E336A" w:rsidP="009E336A">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Disco 6.-</w:t>
      </w:r>
      <w:r w:rsidRPr="008F0664">
        <w:rPr>
          <w:rFonts w:ascii="Palatino Linotype" w:hAnsi="Palatino Linotype" w:cs="Arial"/>
          <w:i/>
          <w:iCs/>
          <w:sz w:val="22"/>
          <w:szCs w:val="22"/>
        </w:rPr>
        <w:t xml:space="preserve"> Información de Evaluación de Programas (Archivo de texto plano .txt y PDF).</w:t>
      </w:r>
    </w:p>
    <w:p w14:paraId="4A15C3E2" w14:textId="77777777" w:rsidR="00DA4208" w:rsidRPr="008F0664" w:rsidRDefault="00DA4208" w:rsidP="009E336A">
      <w:pPr>
        <w:autoSpaceDE w:val="0"/>
        <w:autoSpaceDN w:val="0"/>
        <w:adjustRightInd w:val="0"/>
        <w:spacing w:line="360" w:lineRule="auto"/>
        <w:ind w:left="567" w:right="616"/>
        <w:jc w:val="both"/>
        <w:rPr>
          <w:rFonts w:ascii="Palatino Linotype" w:hAnsi="Palatino Linotype" w:cs="Arial"/>
          <w:i/>
          <w:iCs/>
          <w:sz w:val="22"/>
          <w:szCs w:val="22"/>
        </w:rPr>
      </w:pPr>
    </w:p>
    <w:p w14:paraId="59737594" w14:textId="13E73709" w:rsidR="00DA4208" w:rsidRDefault="00DA4208" w:rsidP="00DE1C65">
      <w:pPr>
        <w:pStyle w:val="Prrafodelista"/>
        <w:numPr>
          <w:ilvl w:val="0"/>
          <w:numId w:val="1"/>
        </w:numPr>
        <w:spacing w:line="360" w:lineRule="auto"/>
        <w:ind w:left="0" w:firstLine="0"/>
        <w:jc w:val="both"/>
        <w:rPr>
          <w:rFonts w:ascii="Palatino Linotype" w:hAnsi="Palatino Linotype"/>
          <w:lang w:val="es-ES"/>
        </w:rPr>
      </w:pPr>
      <w:r>
        <w:rPr>
          <w:rFonts w:ascii="Palatino Linotype" w:hAnsi="Palatino Linotype"/>
          <w:lang w:val="es-ES"/>
        </w:rPr>
        <w:t>El disco 1 se integra de la siguiente información:</w:t>
      </w:r>
    </w:p>
    <w:p w14:paraId="046AE531" w14:textId="28370A85" w:rsidR="00DA4208" w:rsidRDefault="00DA4208" w:rsidP="00DA4208">
      <w:pPr>
        <w:pStyle w:val="Prrafodelista"/>
        <w:spacing w:line="360" w:lineRule="auto"/>
        <w:ind w:left="0"/>
        <w:jc w:val="both"/>
        <w:rPr>
          <w:rFonts w:ascii="Palatino Linotype" w:hAnsi="Palatino Linotype"/>
          <w:lang w:val="es-ES"/>
        </w:rPr>
      </w:pPr>
    </w:p>
    <w:p w14:paraId="629B5746" w14:textId="326AC4FE" w:rsidR="00DA4208" w:rsidRPr="00DA4208" w:rsidRDefault="00DA4208" w:rsidP="00DA4208">
      <w:pPr>
        <w:pStyle w:val="Prrafodelista"/>
        <w:spacing w:line="360" w:lineRule="auto"/>
        <w:ind w:left="0"/>
        <w:jc w:val="both"/>
        <w:rPr>
          <w:rFonts w:ascii="Palatino Linotype" w:hAnsi="Palatino Linotype"/>
          <w:lang w:val="es-ES"/>
        </w:rPr>
      </w:pPr>
      <w:r>
        <w:rPr>
          <w:noProof/>
          <w:lang w:val="es-MX" w:eastAsia="es-MX"/>
        </w:rPr>
        <mc:AlternateContent>
          <mc:Choice Requires="wps">
            <w:drawing>
              <wp:anchor distT="0" distB="0" distL="114300" distR="114300" simplePos="0" relativeHeight="251660288" behindDoc="0" locked="0" layoutInCell="1" allowOverlap="1" wp14:anchorId="451402FE" wp14:editId="544624BB">
                <wp:simplePos x="0" y="0"/>
                <wp:positionH relativeFrom="column">
                  <wp:posOffset>78814</wp:posOffset>
                </wp:positionH>
                <wp:positionV relativeFrom="paragraph">
                  <wp:posOffset>2187368</wp:posOffset>
                </wp:positionV>
                <wp:extent cx="4997302" cy="446568"/>
                <wp:effectExtent l="19050" t="19050" r="13335" b="10795"/>
                <wp:wrapNone/>
                <wp:docPr id="6" name="Rectángulo 6"/>
                <wp:cNvGraphicFramePr/>
                <a:graphic xmlns:a="http://schemas.openxmlformats.org/drawingml/2006/main">
                  <a:graphicData uri="http://schemas.microsoft.com/office/word/2010/wordprocessingShape">
                    <wps:wsp>
                      <wps:cNvSpPr/>
                      <wps:spPr>
                        <a:xfrm>
                          <a:off x="0" y="0"/>
                          <a:ext cx="4997302" cy="4465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26EC54" id="Rectángulo 6" o:spid="_x0000_s1026" style="position:absolute;margin-left:6.2pt;margin-top:172.25pt;width:393.5pt;height:35.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" filled="f" strokecolor="red" strokeweight="3pt"/>
            </w:pict>
          </mc:Fallback>
        </mc:AlternateContent>
      </w:r>
      <w:r>
        <w:rPr>
          <w:noProof/>
          <w:lang w:val="es-MX" w:eastAsia="es-MX"/>
        </w:rPr>
        <w:drawing>
          <wp:inline distT="0" distB="0" distL="0" distR="0" wp14:anchorId="27DEA577" wp14:editId="0B48CB94">
            <wp:extent cx="5188688" cy="44662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20" t="19660" r="41131" b="11212"/>
                    <a:stretch/>
                  </pic:blipFill>
                  <pic:spPr bwMode="auto">
                    <a:xfrm>
                      <a:off x="0" y="0"/>
                      <a:ext cx="5195463" cy="4472063"/>
                    </a:xfrm>
                    <a:prstGeom prst="rect">
                      <a:avLst/>
                    </a:prstGeom>
                    <a:ln>
                      <a:noFill/>
                    </a:ln>
                    <a:extLst>
                      <a:ext uri="{53640926-AAD7-44D8-BBD7-CCE9431645EC}">
                        <a14:shadowObscured xmlns:a14="http://schemas.microsoft.com/office/drawing/2010/main"/>
                      </a:ext>
                    </a:extLst>
                  </pic:spPr>
                </pic:pic>
              </a:graphicData>
            </a:graphic>
          </wp:inline>
        </w:drawing>
      </w:r>
    </w:p>
    <w:p w14:paraId="6D5FBA72" w14:textId="7D4501A9" w:rsidR="00DA4208" w:rsidRDefault="00DA4208" w:rsidP="00DA4208">
      <w:pPr>
        <w:pStyle w:val="Prrafodelista"/>
        <w:spacing w:line="360" w:lineRule="auto"/>
        <w:ind w:left="0"/>
        <w:jc w:val="both"/>
        <w:rPr>
          <w:rFonts w:ascii="Palatino Linotype" w:hAnsi="Palatino Linotype"/>
          <w:lang w:val="es-ES"/>
        </w:rPr>
      </w:pPr>
    </w:p>
    <w:p w14:paraId="5B5D9911" w14:textId="63D77EEB" w:rsidR="00DA4208" w:rsidRDefault="00DA4208" w:rsidP="00DA4208">
      <w:pPr>
        <w:pStyle w:val="Prrafodelista"/>
        <w:spacing w:line="360" w:lineRule="auto"/>
        <w:ind w:left="0"/>
        <w:jc w:val="both"/>
        <w:rPr>
          <w:rFonts w:ascii="Palatino Linotype" w:hAnsi="Palatino Linotype"/>
          <w:lang w:val="es-ES"/>
        </w:rPr>
      </w:pPr>
      <w:r>
        <w:rPr>
          <w:noProof/>
          <w:lang w:val="es-MX" w:eastAsia="es-MX"/>
        </w:rPr>
        <w:lastRenderedPageBreak/>
        <mc:AlternateContent>
          <mc:Choice Requires="wps">
            <w:drawing>
              <wp:anchor distT="0" distB="0" distL="114300" distR="114300" simplePos="0" relativeHeight="251661312" behindDoc="0" locked="0" layoutInCell="1" allowOverlap="1" wp14:anchorId="5D2CF003" wp14:editId="09FE8F75">
                <wp:simplePos x="0" y="0"/>
                <wp:positionH relativeFrom="column">
                  <wp:posOffset>461586</wp:posOffset>
                </wp:positionH>
                <wp:positionV relativeFrom="paragraph">
                  <wp:posOffset>1836494</wp:posOffset>
                </wp:positionV>
                <wp:extent cx="4976037" cy="223284"/>
                <wp:effectExtent l="19050" t="19050" r="15240" b="24765"/>
                <wp:wrapNone/>
                <wp:docPr id="9" name="Rectángulo 9"/>
                <wp:cNvGraphicFramePr/>
                <a:graphic xmlns:a="http://schemas.openxmlformats.org/drawingml/2006/main">
                  <a:graphicData uri="http://schemas.microsoft.com/office/word/2010/wordprocessingShape">
                    <wps:wsp>
                      <wps:cNvSpPr/>
                      <wps:spPr>
                        <a:xfrm>
                          <a:off x="0" y="0"/>
                          <a:ext cx="4976037" cy="2232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390F5D" id="Rectángulo 9" o:spid="_x0000_s1026" style="position:absolute;margin-left:36.35pt;margin-top:144.6pt;width:391.8pt;height:1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" filled="f" strokecolor="red" strokeweight="3pt"/>
            </w:pict>
          </mc:Fallback>
        </mc:AlternateContent>
      </w:r>
      <w:r>
        <w:rPr>
          <w:noProof/>
          <w:lang w:val="es-MX" w:eastAsia="es-MX"/>
        </w:rPr>
        <w:drawing>
          <wp:inline distT="0" distB="0" distL="0" distR="0" wp14:anchorId="7799E895" wp14:editId="45A319AA">
            <wp:extent cx="5518298" cy="3938185"/>
            <wp:effectExtent l="0" t="0" r="635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19" t="26437" r="41703" b="16974"/>
                    <a:stretch/>
                  </pic:blipFill>
                  <pic:spPr bwMode="auto">
                    <a:xfrm>
                      <a:off x="0" y="0"/>
                      <a:ext cx="5528572" cy="3945517"/>
                    </a:xfrm>
                    <a:prstGeom prst="rect">
                      <a:avLst/>
                    </a:prstGeom>
                    <a:ln>
                      <a:noFill/>
                    </a:ln>
                    <a:extLst>
                      <a:ext uri="{53640926-AAD7-44D8-BBD7-CCE9431645EC}">
                        <a14:shadowObscured xmlns:a14="http://schemas.microsoft.com/office/drawing/2010/main"/>
                      </a:ext>
                    </a:extLst>
                  </pic:spPr>
                </pic:pic>
              </a:graphicData>
            </a:graphic>
          </wp:inline>
        </w:drawing>
      </w:r>
    </w:p>
    <w:p w14:paraId="3A912835" w14:textId="77777777" w:rsidR="00DA4208" w:rsidRPr="00DA4208" w:rsidRDefault="00DA4208" w:rsidP="00DA4208">
      <w:pPr>
        <w:pStyle w:val="Prrafodelista"/>
        <w:spacing w:line="360" w:lineRule="auto"/>
        <w:ind w:left="0"/>
        <w:jc w:val="both"/>
        <w:rPr>
          <w:rFonts w:ascii="Palatino Linotype" w:hAnsi="Palatino Linotype"/>
          <w:lang w:val="es-ES"/>
        </w:rPr>
      </w:pPr>
    </w:p>
    <w:p w14:paraId="6E4F2C22" w14:textId="6ACB2DD7" w:rsidR="00DA4208" w:rsidRDefault="00194FD9" w:rsidP="00DE1C65">
      <w:pPr>
        <w:pStyle w:val="Prrafodelista"/>
        <w:numPr>
          <w:ilvl w:val="0"/>
          <w:numId w:val="1"/>
        </w:numPr>
        <w:spacing w:line="360" w:lineRule="auto"/>
        <w:ind w:left="0" w:firstLine="0"/>
        <w:jc w:val="both"/>
        <w:rPr>
          <w:rFonts w:ascii="Palatino Linotype" w:hAnsi="Palatino Linotype"/>
          <w:lang w:val="es-ES"/>
        </w:rPr>
      </w:pPr>
      <w:r>
        <w:rPr>
          <w:rFonts w:ascii="Palatino Linotype" w:hAnsi="Palatino Linotype"/>
          <w:lang w:val="es-ES"/>
        </w:rPr>
        <w:t>Es así que, los lineamientos para la integración del informe mensual establecen que en el disco 1 se contienen los Estados de Situación Financiera, así como el diario general de pólizas, mientras que, por su parte, el Disco 5 establece que debe contener lo siguiente:</w:t>
      </w:r>
    </w:p>
    <w:p w14:paraId="0FAA7703" w14:textId="19A462C4" w:rsidR="00194FD9" w:rsidRDefault="00194FD9" w:rsidP="00194FD9">
      <w:pPr>
        <w:pStyle w:val="Prrafodelista"/>
        <w:spacing w:line="360" w:lineRule="auto"/>
        <w:ind w:left="0"/>
        <w:jc w:val="both"/>
        <w:rPr>
          <w:rFonts w:ascii="Palatino Linotype" w:hAnsi="Palatino Linotype"/>
          <w:lang w:val="es-ES"/>
        </w:rPr>
      </w:pPr>
    </w:p>
    <w:p w14:paraId="526DC747" w14:textId="204E41FA" w:rsidR="00194FD9" w:rsidRDefault="00194FD9" w:rsidP="00194FD9">
      <w:pPr>
        <w:pStyle w:val="Prrafodelista"/>
        <w:spacing w:line="360" w:lineRule="auto"/>
        <w:ind w:left="0"/>
        <w:jc w:val="both"/>
        <w:rPr>
          <w:rFonts w:ascii="Palatino Linotype" w:hAnsi="Palatino Linotype"/>
          <w:lang w:val="es-ES"/>
        </w:rPr>
      </w:pPr>
      <w:r>
        <w:rPr>
          <w:noProof/>
          <w:lang w:val="es-MX" w:eastAsia="es-MX"/>
        </w:rPr>
        <w:lastRenderedPageBreak/>
        <w:drawing>
          <wp:inline distT="0" distB="0" distL="0" distR="0" wp14:anchorId="7545D29B" wp14:editId="760AEF38">
            <wp:extent cx="5518150" cy="264940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43" t="33210" r="41895" b="30183"/>
                    <a:stretch/>
                  </pic:blipFill>
                  <pic:spPr bwMode="auto">
                    <a:xfrm>
                      <a:off x="0" y="0"/>
                      <a:ext cx="5529175" cy="2654695"/>
                    </a:xfrm>
                    <a:prstGeom prst="rect">
                      <a:avLst/>
                    </a:prstGeom>
                    <a:ln>
                      <a:noFill/>
                    </a:ln>
                    <a:extLst>
                      <a:ext uri="{53640926-AAD7-44D8-BBD7-CCE9431645EC}">
                        <a14:shadowObscured xmlns:a14="http://schemas.microsoft.com/office/drawing/2010/main"/>
                      </a:ext>
                    </a:extLst>
                  </pic:spPr>
                </pic:pic>
              </a:graphicData>
            </a:graphic>
          </wp:inline>
        </w:drawing>
      </w:r>
    </w:p>
    <w:p w14:paraId="1A59C8BE" w14:textId="77777777" w:rsidR="00194FD9" w:rsidRPr="00DA4208" w:rsidRDefault="00194FD9" w:rsidP="00194FD9">
      <w:pPr>
        <w:pStyle w:val="Prrafodelista"/>
        <w:spacing w:line="360" w:lineRule="auto"/>
        <w:ind w:left="0"/>
        <w:jc w:val="both"/>
        <w:rPr>
          <w:rFonts w:ascii="Palatino Linotype" w:hAnsi="Palatino Linotype"/>
          <w:lang w:val="es-ES"/>
        </w:rPr>
      </w:pPr>
    </w:p>
    <w:p w14:paraId="3AA12DC5" w14:textId="73F7C7A9" w:rsidR="00194FD9" w:rsidRPr="00194FD9" w:rsidRDefault="00194FD9" w:rsidP="00DE1C65">
      <w:pPr>
        <w:pStyle w:val="Prrafodelista"/>
        <w:numPr>
          <w:ilvl w:val="0"/>
          <w:numId w:val="1"/>
        </w:numPr>
        <w:spacing w:line="360" w:lineRule="auto"/>
        <w:ind w:left="0" w:firstLine="0"/>
        <w:jc w:val="both"/>
        <w:rPr>
          <w:rFonts w:ascii="Palatino Linotype" w:hAnsi="Palatino Linotype"/>
          <w:lang w:val="es-ES"/>
        </w:rPr>
      </w:pPr>
      <w:r>
        <w:rPr>
          <w:rFonts w:ascii="Palatino Linotype" w:eastAsia="Calibri" w:hAnsi="Palatino Linotype" w:cs="Arial"/>
        </w:rPr>
        <w:t>De lo anterior, se desprende que la información que solicitó el recurrente, se concentra en los discos que integran el informe mensual que se debe remitir mensualmente al OSFEM, por todos los entes fiscalizables, entre los que se encuentra el Sujeto Obligado, en consecuencia, a nada práctico nos conduciría ordenar por separado, los requerimientos que fueron planteados, toda vez que, se insiste, se concentran en los informes mensuales que se emiten al OSFEM.</w:t>
      </w:r>
    </w:p>
    <w:p w14:paraId="5E79F2C7" w14:textId="77777777" w:rsidR="00194FD9" w:rsidRPr="00194FD9" w:rsidRDefault="00194FD9" w:rsidP="00194FD9">
      <w:pPr>
        <w:pStyle w:val="Prrafodelista"/>
        <w:spacing w:line="360" w:lineRule="auto"/>
        <w:ind w:left="0"/>
        <w:jc w:val="both"/>
        <w:rPr>
          <w:rFonts w:ascii="Palatino Linotype" w:hAnsi="Palatino Linotype"/>
          <w:lang w:val="es-ES"/>
        </w:rPr>
      </w:pPr>
    </w:p>
    <w:p w14:paraId="5F36CC6E" w14:textId="7F56A913" w:rsidR="00DE1C65" w:rsidRDefault="00DE1C65" w:rsidP="00DE1C65">
      <w:pPr>
        <w:pStyle w:val="Prrafodelista"/>
        <w:numPr>
          <w:ilvl w:val="0"/>
          <w:numId w:val="1"/>
        </w:numPr>
        <w:spacing w:line="360" w:lineRule="auto"/>
        <w:ind w:left="0" w:firstLine="0"/>
        <w:jc w:val="both"/>
        <w:rPr>
          <w:rFonts w:ascii="Palatino Linotype" w:hAnsi="Palatino Linotype"/>
          <w:lang w:val="es-ES"/>
        </w:rPr>
      </w:pPr>
      <w:r>
        <w:rPr>
          <w:rFonts w:ascii="Palatino Linotype" w:eastAsia="Calibri" w:hAnsi="Palatino Linotype" w:cs="Arial"/>
        </w:rPr>
        <w:t xml:space="preserve">Por lo anteriormente expuesto, se </w:t>
      </w:r>
      <w:r>
        <w:rPr>
          <w:rFonts w:ascii="Palatino Linotype" w:eastAsia="Calibri" w:hAnsi="Palatino Linotype" w:cs="Arial"/>
          <w:b/>
        </w:rPr>
        <w:t>ORDENA</w:t>
      </w:r>
      <w:r>
        <w:rPr>
          <w:rFonts w:ascii="Palatino Linotype" w:eastAsia="Calibri" w:hAnsi="Palatino Linotype" w:cs="Arial"/>
        </w:rPr>
        <w:t xml:space="preserve"> entregar la información requerida mediante consulta directa; sin embargo, el Sujeto Obligado deberá elaborar las versiones públicas correspondientes, para tal efecto, estará a lo dispuesto en el considerando que a continuación se enuncia.</w:t>
      </w:r>
    </w:p>
    <w:p w14:paraId="0E303FD8" w14:textId="77777777" w:rsidR="00454A8A" w:rsidRPr="001521F1" w:rsidRDefault="00454A8A" w:rsidP="00454A8A">
      <w:pPr>
        <w:pStyle w:val="Ttulo1"/>
        <w:spacing w:line="360" w:lineRule="auto"/>
        <w:rPr>
          <w:szCs w:val="24"/>
        </w:rPr>
      </w:pPr>
      <w:bookmarkStart w:id="22" w:name="_Toc473799824"/>
      <w:bookmarkStart w:id="23" w:name="_Toc487025370"/>
      <w:bookmarkStart w:id="24" w:name="_Toc493790438"/>
      <w:bookmarkStart w:id="25" w:name="_Toc495606558"/>
      <w:bookmarkStart w:id="26" w:name="_Toc497297048"/>
      <w:bookmarkStart w:id="27" w:name="_Toc498503756"/>
      <w:bookmarkStart w:id="28" w:name="_Toc499201876"/>
      <w:bookmarkStart w:id="29" w:name="_Toc954272"/>
      <w:bookmarkStart w:id="30" w:name="_Toc25149148"/>
      <w:bookmarkStart w:id="31" w:name="_Toc35520390"/>
      <w:bookmarkStart w:id="32" w:name="_Toc47536399"/>
      <w:bookmarkStart w:id="33" w:name="_Toc48296488"/>
      <w:bookmarkStart w:id="34" w:name="_Toc48676348"/>
      <w:bookmarkStart w:id="35" w:name="_Toc56705618"/>
      <w:bookmarkEnd w:id="16"/>
      <w:bookmarkEnd w:id="17"/>
      <w:r w:rsidRPr="001521F1">
        <w:rPr>
          <w:szCs w:val="24"/>
        </w:rPr>
        <w:lastRenderedPageBreak/>
        <w:t>QUINTO. De la Versión Pública</w:t>
      </w:r>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1521F1">
        <w:rPr>
          <w:szCs w:val="24"/>
        </w:rPr>
        <w:t xml:space="preserve"> </w:t>
      </w:r>
    </w:p>
    <w:p w14:paraId="6C0DF71D" w14:textId="0A7F662A" w:rsidR="00454A8A" w:rsidRPr="00D6028B" w:rsidRDefault="00454A8A" w:rsidP="00D6028B">
      <w:pPr>
        <w:pStyle w:val="Prrafodelista"/>
        <w:numPr>
          <w:ilvl w:val="0"/>
          <w:numId w:val="1"/>
        </w:numPr>
        <w:spacing w:before="240" w:after="240" w:line="360" w:lineRule="auto"/>
        <w:ind w:left="0" w:right="49" w:firstLine="0"/>
        <w:jc w:val="both"/>
        <w:rPr>
          <w:rFonts w:ascii="Palatino Linotype" w:hAnsi="Palatino Linotype" w:cs="Bookman Old Style"/>
        </w:rPr>
      </w:pPr>
      <w:r w:rsidRPr="00D6028B">
        <w:rPr>
          <w:rFonts w:ascii="Palatino Linotype" w:eastAsia="Calibri" w:hAnsi="Palatino Linotype" w:cs="Arial"/>
          <w:szCs w:val="22"/>
          <w:lang w:val="es-ES" w:eastAsia="es-MX"/>
        </w:rPr>
        <w:t xml:space="preserve">Como ya se ha señalado en el considerando anterior el </w:t>
      </w:r>
      <w:r w:rsidRPr="00D6028B">
        <w:rPr>
          <w:rFonts w:ascii="Palatino Linotype" w:eastAsia="Calibri" w:hAnsi="Palatino Linotype" w:cs="Arial"/>
          <w:b/>
          <w:szCs w:val="22"/>
          <w:lang w:val="es-ES" w:eastAsia="es-MX"/>
        </w:rPr>
        <w:t>SUJETO OBLIGADO,</w:t>
      </w:r>
      <w:r w:rsidRPr="00D6028B">
        <w:rPr>
          <w:rFonts w:ascii="Palatino Linotype" w:eastAsia="Calibri" w:hAnsi="Palatino Linotype" w:cs="Arial"/>
          <w:szCs w:val="22"/>
          <w:lang w:val="es-ES" w:eastAsia="es-MX"/>
        </w:rPr>
        <w:t xml:space="preserve"> deberá entregar </w:t>
      </w:r>
      <w:r w:rsidRPr="00D6028B">
        <w:rPr>
          <w:rFonts w:ascii="Palatino Linotype" w:hAnsi="Palatino Linotype" w:cs="Arial"/>
        </w:rPr>
        <w:t>los documentos</w:t>
      </w:r>
      <w:r w:rsidRPr="00D6028B">
        <w:rPr>
          <w:rFonts w:ascii="Palatino Linotype" w:hAnsi="Palatino Linotype"/>
          <w:lang w:val="es-ES"/>
        </w:rPr>
        <w:t xml:space="preserve"> señalados en el considerando anterior. </w:t>
      </w:r>
      <w:r w:rsidRPr="00D6028B">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D6028B">
        <w:rPr>
          <w:rFonts w:ascii="Palatino Linotype" w:eastAsia="Times New Roman" w:hAnsi="Palatino Linotype" w:cs="Arial"/>
          <w:color w:val="222222"/>
          <w:szCs w:val="22"/>
          <w:lang w:val="es-ES" w:eastAsia="es-MX"/>
        </w:rPr>
        <w:t xml:space="preserve"> que deje a la vista los datos que ofrezcan la información requerida. </w:t>
      </w:r>
    </w:p>
    <w:p w14:paraId="6ECE15D5" w14:textId="77777777" w:rsidR="00454A8A" w:rsidRPr="001521F1" w:rsidRDefault="00454A8A" w:rsidP="00454A8A">
      <w:pPr>
        <w:pStyle w:val="Ttulo3"/>
        <w:numPr>
          <w:ilvl w:val="0"/>
          <w:numId w:val="4"/>
        </w:numPr>
        <w:spacing w:line="360" w:lineRule="auto"/>
        <w:rPr>
          <w:rFonts w:ascii="Palatino Linotype" w:eastAsia="Calibri" w:hAnsi="Palatino Linotype"/>
          <w:b/>
          <w:color w:val="auto"/>
        </w:rPr>
      </w:pPr>
      <w:bookmarkStart w:id="36" w:name="_Toc531859121"/>
      <w:bookmarkStart w:id="37" w:name="_Toc532385645"/>
      <w:bookmarkStart w:id="38" w:name="_Toc954273"/>
      <w:bookmarkStart w:id="39" w:name="_Toc25149149"/>
      <w:bookmarkStart w:id="40" w:name="_Toc35520391"/>
      <w:bookmarkStart w:id="41" w:name="_Toc47536400"/>
      <w:bookmarkStart w:id="42" w:name="_Toc48296489"/>
      <w:bookmarkStart w:id="43" w:name="_Toc48676349"/>
      <w:bookmarkStart w:id="44" w:name="_Toc56705619"/>
      <w:r w:rsidRPr="001521F1">
        <w:rPr>
          <w:rFonts w:ascii="Palatino Linotype" w:hAnsi="Palatino Linotype"/>
          <w:b/>
          <w:color w:val="auto"/>
        </w:rPr>
        <w:t>Requisitos previos.</w:t>
      </w:r>
      <w:bookmarkEnd w:id="36"/>
      <w:bookmarkEnd w:id="37"/>
      <w:bookmarkEnd w:id="38"/>
      <w:bookmarkEnd w:id="39"/>
      <w:bookmarkEnd w:id="40"/>
      <w:bookmarkEnd w:id="41"/>
      <w:bookmarkEnd w:id="42"/>
      <w:bookmarkEnd w:id="43"/>
      <w:bookmarkEnd w:id="44"/>
    </w:p>
    <w:p w14:paraId="732887C8"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4EE0A26"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B0855CE"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9D09F5F"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37EC9C5"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20F3E45"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 xml:space="preserve">El último de estos requisitos previos consiste en que no se pueden emitir acuerdos de carácter general ni particular, según lo dispone el artículo 134 de la Ley </w:t>
      </w:r>
      <w:r w:rsidRPr="001521F1">
        <w:rPr>
          <w:rFonts w:ascii="Palatino Linotype" w:hAnsi="Palatino Linotype" w:cs="Arial"/>
        </w:rPr>
        <w:lastRenderedPageBreak/>
        <w:t>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D49D48"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0A2A030" w14:textId="77777777" w:rsidR="00454A8A" w:rsidRPr="001521F1" w:rsidRDefault="00454A8A" w:rsidP="00454A8A">
      <w:pPr>
        <w:pStyle w:val="Ttulo3"/>
        <w:numPr>
          <w:ilvl w:val="0"/>
          <w:numId w:val="4"/>
        </w:numPr>
        <w:spacing w:line="360" w:lineRule="auto"/>
        <w:rPr>
          <w:rFonts w:ascii="Palatino Linotype" w:hAnsi="Palatino Linotype"/>
          <w:b/>
          <w:color w:val="auto"/>
        </w:rPr>
      </w:pPr>
      <w:bookmarkStart w:id="45" w:name="_Toc531859122"/>
      <w:bookmarkStart w:id="46" w:name="_Toc532385646"/>
      <w:bookmarkStart w:id="47" w:name="_Toc954274"/>
      <w:bookmarkStart w:id="48" w:name="_Toc25149150"/>
      <w:bookmarkStart w:id="49" w:name="_Toc35520392"/>
      <w:bookmarkStart w:id="50" w:name="_Toc47536401"/>
      <w:bookmarkStart w:id="51" w:name="_Toc48296490"/>
      <w:bookmarkStart w:id="52" w:name="_Toc48676350"/>
      <w:bookmarkStart w:id="53" w:name="_Toc56705620"/>
      <w:r w:rsidRPr="001521F1">
        <w:rPr>
          <w:rFonts w:ascii="Palatino Linotype" w:hAnsi="Palatino Linotype"/>
          <w:b/>
          <w:color w:val="auto"/>
        </w:rPr>
        <w:t>Supuesto de clasificación.</w:t>
      </w:r>
      <w:bookmarkEnd w:id="45"/>
      <w:bookmarkEnd w:id="46"/>
      <w:bookmarkEnd w:id="47"/>
      <w:bookmarkEnd w:id="48"/>
      <w:bookmarkEnd w:id="49"/>
      <w:bookmarkEnd w:id="50"/>
      <w:bookmarkEnd w:id="51"/>
      <w:bookmarkEnd w:id="52"/>
      <w:bookmarkEnd w:id="53"/>
    </w:p>
    <w:p w14:paraId="79E8116C"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6F16115"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52649F5" w14:textId="77777777" w:rsidR="00454A8A" w:rsidRPr="001521F1" w:rsidRDefault="00454A8A" w:rsidP="00454A8A">
      <w:pPr>
        <w:autoSpaceDE w:val="0"/>
        <w:autoSpaceDN w:val="0"/>
        <w:adjustRightInd w:val="0"/>
        <w:spacing w:after="160" w:line="360" w:lineRule="auto"/>
        <w:ind w:left="567" w:right="567"/>
        <w:jc w:val="both"/>
        <w:rPr>
          <w:rFonts w:ascii="Palatino Linotype" w:hAnsi="Palatino Linotype" w:cs="Arial"/>
          <w:i/>
          <w:sz w:val="22"/>
          <w:lang w:val="es-MX"/>
        </w:rPr>
      </w:pPr>
      <w:r w:rsidRPr="001521F1">
        <w:rPr>
          <w:rFonts w:ascii="Palatino Linotype" w:hAnsi="Palatino Linotype" w:cs="Arial"/>
          <w:b/>
          <w:bCs/>
          <w:i/>
          <w:sz w:val="22"/>
          <w:lang w:val="es-MX"/>
        </w:rPr>
        <w:t xml:space="preserve">Artículo 3. </w:t>
      </w:r>
      <w:r w:rsidRPr="001521F1">
        <w:rPr>
          <w:rFonts w:ascii="Palatino Linotype" w:hAnsi="Palatino Linotype" w:cs="Arial"/>
          <w:i/>
          <w:sz w:val="22"/>
          <w:lang w:val="es-MX"/>
        </w:rPr>
        <w:t>Para los efectos de la presente Ley se entenderá por:</w:t>
      </w:r>
    </w:p>
    <w:p w14:paraId="28F001F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 xml:space="preserve"> (…)</w:t>
      </w:r>
    </w:p>
    <w:p w14:paraId="1A89136A"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17BA8E72"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6AF76315"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XX. Información clasificada: Aquella considerada por la presente Ley como reservada o confidencial;</w:t>
      </w:r>
    </w:p>
    <w:p w14:paraId="2FA11B42"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 xml:space="preserve">XXI. Información confidencial: Se considera como información confidencial los secretos bancario, fiduciario, industrial, comercial, fiscal, bursátil y postal, cuya titularidad </w:t>
      </w:r>
      <w:r w:rsidRPr="001521F1">
        <w:rPr>
          <w:rFonts w:ascii="Palatino Linotype" w:eastAsia="Calibri" w:hAnsi="Palatino Linotype" w:cs="Arial"/>
          <w:i/>
          <w:sz w:val="22"/>
          <w:szCs w:val="22"/>
          <w:lang w:val="es-ES" w:eastAsia="es-MX"/>
        </w:rPr>
        <w:lastRenderedPageBreak/>
        <w:t>corresponda a particulares, sujetos de derecho internacional o a sujetos obligados cuando no involucren el ejercicio de recursos públicos;</w:t>
      </w:r>
    </w:p>
    <w:p w14:paraId="529F8BEA"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4DC78126"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79B27348"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4DFD8140"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115443E7"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68BDAB9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F6D96C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3A3F1E79"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280E64B"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460F9906"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5F6E437C"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241FD0C1"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3983462"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11E7D40"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Como consecuencia de lo anterior, el sujeto obligado debe identificar claramente el tipo de información y hacer un juicio de subsunción o encaje</w:t>
      </w:r>
      <w:r w:rsidRPr="001521F1">
        <w:rPr>
          <w:rStyle w:val="Refdenotaalpie"/>
          <w:rFonts w:ascii="Palatino Linotype" w:hAnsi="Palatino Linotype" w:cs="Arial"/>
        </w:rPr>
        <w:footnoteReference w:id="2"/>
      </w:r>
      <w:r w:rsidRPr="001521F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79B7DE95"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1DE2EE45"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lastRenderedPageBreak/>
        <w:t>Una vez hecho lo anterior, se remite la información al Titular de la Unidad de Transparencia, con el acuerdo de clasificación correspondiente, para que sea sometido al conocimiento del Comité de Transparencia.</w:t>
      </w:r>
    </w:p>
    <w:p w14:paraId="25DB9586"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740401F4" w14:textId="77777777" w:rsidR="00454A8A" w:rsidRPr="001521F1" w:rsidRDefault="00454A8A" w:rsidP="00454A8A">
      <w:pPr>
        <w:pStyle w:val="Ttulo3"/>
        <w:numPr>
          <w:ilvl w:val="0"/>
          <w:numId w:val="4"/>
        </w:numPr>
        <w:spacing w:line="360" w:lineRule="auto"/>
        <w:rPr>
          <w:rFonts w:ascii="Palatino Linotype" w:hAnsi="Palatino Linotype"/>
          <w:b/>
          <w:color w:val="auto"/>
        </w:rPr>
      </w:pPr>
      <w:bookmarkStart w:id="54" w:name="_Toc531859123"/>
      <w:bookmarkStart w:id="55" w:name="_Toc532385647"/>
      <w:bookmarkStart w:id="56" w:name="_Toc954275"/>
      <w:bookmarkStart w:id="57" w:name="_Toc25149151"/>
      <w:bookmarkStart w:id="58" w:name="_Toc35520393"/>
      <w:bookmarkStart w:id="59" w:name="_Toc47536402"/>
      <w:bookmarkStart w:id="60" w:name="_Toc48296491"/>
      <w:bookmarkStart w:id="61" w:name="_Toc48676351"/>
      <w:bookmarkStart w:id="62" w:name="_Toc56705621"/>
      <w:r w:rsidRPr="001521F1">
        <w:rPr>
          <w:rFonts w:ascii="Palatino Linotype" w:hAnsi="Palatino Linotype"/>
          <w:b/>
          <w:color w:val="auto"/>
        </w:rPr>
        <w:t>La intervención del Comité de Transparencia.</w:t>
      </w:r>
      <w:bookmarkEnd w:id="54"/>
      <w:bookmarkEnd w:id="55"/>
      <w:bookmarkEnd w:id="56"/>
      <w:bookmarkEnd w:id="57"/>
      <w:bookmarkEnd w:id="58"/>
      <w:bookmarkEnd w:id="59"/>
      <w:bookmarkEnd w:id="60"/>
      <w:bookmarkEnd w:id="61"/>
      <w:bookmarkEnd w:id="62"/>
    </w:p>
    <w:p w14:paraId="58CBEA65" w14:textId="77777777" w:rsidR="00454A8A" w:rsidRPr="001521F1" w:rsidRDefault="00454A8A" w:rsidP="00D6028B">
      <w:pPr>
        <w:pStyle w:val="Ttulo4"/>
        <w:numPr>
          <w:ilvl w:val="1"/>
          <w:numId w:val="1"/>
        </w:numPr>
        <w:spacing w:line="360" w:lineRule="auto"/>
        <w:rPr>
          <w:rFonts w:ascii="Palatino Linotype" w:hAnsi="Palatino Linotype"/>
          <w:b/>
          <w:i w:val="0"/>
          <w:color w:val="auto"/>
        </w:rPr>
      </w:pPr>
      <w:r w:rsidRPr="001521F1">
        <w:rPr>
          <w:rFonts w:ascii="Palatino Linotype" w:hAnsi="Palatino Linotype"/>
          <w:b/>
          <w:i w:val="0"/>
          <w:color w:val="auto"/>
        </w:rPr>
        <w:t>Formalidades para emitir el acuerdo de clasificación.</w:t>
      </w:r>
    </w:p>
    <w:p w14:paraId="21EC0F2B"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 xml:space="preserve">El Comité de Transparencia, según lo dispuesto en los artículos 128 y 103 de la Ley Estatal y de la Ley General, respectivamente, y </w:t>
      </w:r>
      <w:r w:rsidRPr="001521F1">
        <w:rPr>
          <w:rFonts w:ascii="Palatino Linotype" w:hAnsi="Palatino Linotype"/>
        </w:rPr>
        <w:t xml:space="preserve">la fracción III del numeral Segundo de los </w:t>
      </w:r>
      <w:r w:rsidRPr="001521F1">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521F1">
        <w:rPr>
          <w:rFonts w:ascii="Palatino Linotype" w:hAnsi="Palatino Linotype"/>
        </w:rPr>
        <w:t xml:space="preserve"> </w:t>
      </w:r>
      <w:r w:rsidRPr="001521F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80E9C5D"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391A161"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1521F1">
        <w:rPr>
          <w:rFonts w:ascii="Palatino Linotype" w:hAnsi="Palatino Linotype" w:cs="Aria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4E90158"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59E57784"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326E808" w14:textId="77777777" w:rsidR="00454A8A" w:rsidRPr="001521F1" w:rsidRDefault="00454A8A" w:rsidP="00454A8A">
      <w:pPr>
        <w:pStyle w:val="Prrafodelista"/>
        <w:rPr>
          <w:rFonts w:ascii="Palatino Linotype" w:eastAsia="Calibri" w:hAnsi="Palatino Linotype" w:cs="Arial"/>
          <w:szCs w:val="22"/>
          <w:lang w:val="es-ES" w:eastAsia="es-MX"/>
        </w:rPr>
      </w:pPr>
    </w:p>
    <w:p w14:paraId="16A05606" w14:textId="77777777" w:rsidR="00454A8A" w:rsidRPr="001521F1" w:rsidRDefault="00454A8A" w:rsidP="00454A8A">
      <w:pPr>
        <w:pStyle w:val="Ttulo4"/>
        <w:numPr>
          <w:ilvl w:val="0"/>
          <w:numId w:val="5"/>
        </w:numPr>
        <w:spacing w:line="360" w:lineRule="auto"/>
        <w:rPr>
          <w:rFonts w:ascii="Palatino Linotype" w:hAnsi="Palatino Linotype"/>
          <w:b/>
          <w:i w:val="0"/>
          <w:sz w:val="22"/>
        </w:rPr>
      </w:pPr>
      <w:r w:rsidRPr="001521F1">
        <w:rPr>
          <w:rFonts w:ascii="Palatino Linotype" w:hAnsi="Palatino Linotype"/>
          <w:b/>
          <w:i w:val="0"/>
          <w:color w:val="auto"/>
        </w:rPr>
        <w:t>Requisitos de fondo del acuerdo de clasificación</w:t>
      </w:r>
    </w:p>
    <w:p w14:paraId="2010D2DD"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407621FB"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F026EC8"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B60A4E7"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A31F3C"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DF2419A"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521F1">
        <w:rPr>
          <w:rStyle w:val="Refdenotaalpie"/>
          <w:rFonts w:ascii="Palatino Linotype" w:eastAsia="Times New Roman" w:hAnsi="Palatino Linotype" w:cs="Arial"/>
          <w:lang w:eastAsia="es-MX"/>
        </w:rPr>
        <w:footnoteReference w:id="3"/>
      </w:r>
    </w:p>
    <w:p w14:paraId="21CB6DB7"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143CC4DF" w14:textId="77777777" w:rsidR="00454A8A" w:rsidRPr="001521F1" w:rsidRDefault="00454A8A" w:rsidP="00D6028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Times New Roman" w:hAnsi="Palatino Linotype" w:cs="Arial"/>
          <w:lang w:eastAsia="es-MX"/>
        </w:rPr>
        <w:lastRenderedPageBreak/>
        <w:t>Por su parte, el intérprete judicial del país ha establecido una jurisprudencia respecto a qué debe entenderse por fundamentación y motivación, en los siguientes términos:</w:t>
      </w:r>
    </w:p>
    <w:p w14:paraId="7A596C1C"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53956ADA"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b/>
          <w:i/>
          <w:sz w:val="22"/>
        </w:rPr>
        <w:t>FUNDAMENTACIÓN Y MOTIVACIÓN.</w:t>
      </w:r>
      <w:r w:rsidRPr="001521F1">
        <w:rPr>
          <w:rFonts w:ascii="Palatino Linotype" w:hAnsi="Palatino Linotype" w:cs="Arial"/>
          <w:i/>
          <w:sz w:val="22"/>
        </w:rPr>
        <w:t xml:space="preserve"> La </w:t>
      </w:r>
      <w:r w:rsidRPr="001521F1">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521F1">
        <w:rPr>
          <w:rFonts w:ascii="Palatino Linotype" w:hAnsi="Palatino Linotype" w:cs="Arial"/>
          <w:i/>
          <w:sz w:val="22"/>
        </w:rPr>
        <w:t>.</w:t>
      </w:r>
    </w:p>
    <w:p w14:paraId="263110A1"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SEGUNDO TRIBUNAL COLEGIADO DEL SEXTO CIRCUITO.</w:t>
      </w:r>
    </w:p>
    <w:p w14:paraId="4357A563"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1470A9F3"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413480BB"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Amparo en revisión 333/88. Adilia Romero. 26 de octubre de 1988. Unanimidad de votos. Ponente: Arnoldo Nájera Virgen. Secretario: Enrique Crispín Campos Ramírez.</w:t>
      </w:r>
    </w:p>
    <w:p w14:paraId="163B5B48"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7E29885C"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Amparo directo 7/96. Pedro Vicente López Miro. 21 de febrero de 1996. Unanimidad de votos. Ponente: María Eugenia Estela Martínez Cardiel. Secretario: Enrique Baigts Muñoz.</w:t>
      </w:r>
    </w:p>
    <w:p w14:paraId="1A611BE6" w14:textId="77777777" w:rsidR="00454A8A" w:rsidRPr="001521F1" w:rsidRDefault="00454A8A" w:rsidP="00454A8A">
      <w:pPr>
        <w:spacing w:line="360" w:lineRule="auto"/>
        <w:ind w:firstLine="1418"/>
        <w:contextualSpacing/>
        <w:jc w:val="both"/>
        <w:rPr>
          <w:rFonts w:ascii="Palatino Linotype" w:hAnsi="Palatino Linotype" w:cs="Arial"/>
          <w:lang w:val="es-ES"/>
        </w:rPr>
      </w:pPr>
    </w:p>
    <w:p w14:paraId="1A77FE61" w14:textId="77777777" w:rsidR="00454A8A" w:rsidRPr="001521F1" w:rsidRDefault="00454A8A" w:rsidP="00D6028B">
      <w:pPr>
        <w:pStyle w:val="Prrafodelista"/>
        <w:numPr>
          <w:ilvl w:val="0"/>
          <w:numId w:val="1"/>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668F15" w14:textId="77777777" w:rsidR="00454A8A" w:rsidRPr="001521F1" w:rsidRDefault="00454A8A" w:rsidP="00454A8A">
      <w:pPr>
        <w:pStyle w:val="Prrafodelista"/>
        <w:spacing w:line="360" w:lineRule="auto"/>
        <w:ind w:left="360"/>
        <w:jc w:val="both"/>
        <w:rPr>
          <w:rFonts w:ascii="Palatino Linotype" w:eastAsia="Times New Roman" w:hAnsi="Palatino Linotype" w:cs="Arial"/>
          <w:lang w:eastAsia="es-MX"/>
        </w:rPr>
      </w:pPr>
    </w:p>
    <w:p w14:paraId="618BC2D0" w14:textId="77777777" w:rsidR="00454A8A" w:rsidRPr="001521F1" w:rsidRDefault="00454A8A" w:rsidP="00D6028B">
      <w:pPr>
        <w:pStyle w:val="Prrafodelista"/>
        <w:numPr>
          <w:ilvl w:val="0"/>
          <w:numId w:val="1"/>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9BD8984" w14:textId="77777777" w:rsidR="00454A8A" w:rsidRPr="001521F1" w:rsidRDefault="00454A8A" w:rsidP="00454A8A">
      <w:pPr>
        <w:spacing w:line="360" w:lineRule="auto"/>
        <w:contextualSpacing/>
        <w:jc w:val="both"/>
        <w:rPr>
          <w:rFonts w:ascii="Palatino Linotype" w:eastAsia="Times New Roman" w:hAnsi="Palatino Linotype" w:cs="Arial"/>
          <w:lang w:eastAsia="es-MX"/>
        </w:rPr>
      </w:pPr>
    </w:p>
    <w:p w14:paraId="075172A2" w14:textId="77777777" w:rsidR="00454A8A" w:rsidRPr="001521F1" w:rsidRDefault="00454A8A" w:rsidP="00D6028B">
      <w:pPr>
        <w:pStyle w:val="Prrafodelista"/>
        <w:numPr>
          <w:ilvl w:val="0"/>
          <w:numId w:val="1"/>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5AA776FC" w14:textId="77777777" w:rsidR="00454A8A" w:rsidRPr="001521F1" w:rsidRDefault="00454A8A" w:rsidP="00454A8A">
      <w:pPr>
        <w:spacing w:line="360" w:lineRule="auto"/>
        <w:jc w:val="both"/>
        <w:rPr>
          <w:rFonts w:ascii="Palatino Linotype" w:eastAsia="Times New Roman" w:hAnsi="Palatino Linotype" w:cs="Arial"/>
          <w:lang w:eastAsia="es-MX"/>
        </w:rPr>
      </w:pPr>
    </w:p>
    <w:p w14:paraId="658C7BFC" w14:textId="4D76A96B" w:rsidR="00454A8A" w:rsidRPr="00D6028B" w:rsidRDefault="00454A8A" w:rsidP="00D6028B">
      <w:pPr>
        <w:pStyle w:val="Prrafodelista"/>
        <w:numPr>
          <w:ilvl w:val="0"/>
          <w:numId w:val="1"/>
        </w:numPr>
        <w:spacing w:after="200"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1521F1">
        <w:rPr>
          <w:rFonts w:ascii="Palatino Linotype" w:hAnsi="Palatino Linotype"/>
        </w:rPr>
        <w:t xml:space="preserve"> </w:t>
      </w:r>
      <w:r w:rsidRPr="001521F1">
        <w:rPr>
          <w:rFonts w:ascii="Palatino Linotype" w:eastAsia="Times New Roman" w:hAnsi="Palatino Linotype" w:cs="Arial"/>
          <w:lang w:eastAsia="es-MX"/>
        </w:rPr>
        <w:t>datos personales</w:t>
      </w:r>
      <w:r w:rsidRPr="001521F1">
        <w:rPr>
          <w:rStyle w:val="Refdenotaalpie"/>
          <w:rFonts w:ascii="Palatino Linotype" w:eastAsia="Times New Roman" w:hAnsi="Palatino Linotype" w:cs="Arial"/>
          <w:lang w:eastAsia="es-MX"/>
        </w:rPr>
        <w:footnoteReference w:id="4"/>
      </w:r>
      <w:r w:rsidRPr="001521F1">
        <w:rPr>
          <w:rFonts w:ascii="Palatino Linotype" w:eastAsia="Times New Roman" w:hAnsi="Palatino Linotype" w:cs="Arial"/>
          <w:lang w:eastAsia="es-MX"/>
        </w:rPr>
        <w:t xml:space="preserve"> del servidor público que no tienen ninguna injerencia en el tema de la transparencia y </w:t>
      </w:r>
      <w:r w:rsidRPr="001521F1">
        <w:rPr>
          <w:rFonts w:ascii="Palatino Linotype" w:eastAsia="Times New Roman" w:hAnsi="Palatino Linotype" w:cs="Arial"/>
          <w:lang w:eastAsia="es-MX"/>
        </w:rPr>
        <w:lastRenderedPageBreak/>
        <w:t xml:space="preserve">la rendición de cuentas,  por ejemplo, </w:t>
      </w:r>
      <w:r w:rsidRPr="001521F1">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w:t>
      </w:r>
      <w:r w:rsidR="00DF37F5" w:rsidRPr="001521F1">
        <w:rPr>
          <w:rFonts w:ascii="Palatino Linotype" w:eastAsia="Calibri" w:hAnsi="Palatino Linotype" w:cs="Arial"/>
          <w:lang w:val="es-ES" w:eastAsia="es-MX"/>
        </w:rPr>
        <w:t>.</w:t>
      </w:r>
    </w:p>
    <w:p w14:paraId="420DC3B2" w14:textId="77777777" w:rsidR="00D6028B" w:rsidRPr="00D6028B" w:rsidRDefault="00D6028B" w:rsidP="00D6028B">
      <w:pPr>
        <w:pStyle w:val="Prrafodelista"/>
        <w:rPr>
          <w:rFonts w:ascii="Palatino Linotype" w:eastAsia="Times New Roman" w:hAnsi="Palatino Linotype" w:cs="Arial"/>
          <w:lang w:eastAsia="es-MX"/>
        </w:rPr>
      </w:pPr>
    </w:p>
    <w:p w14:paraId="1818C05A" w14:textId="5B8FE3CF" w:rsidR="00D6028B" w:rsidRPr="00AA2AA7" w:rsidRDefault="00D6028B" w:rsidP="0093571D">
      <w:pPr>
        <w:pStyle w:val="Ttulo3"/>
        <w:numPr>
          <w:ilvl w:val="0"/>
          <w:numId w:val="4"/>
        </w:numPr>
        <w:spacing w:line="259" w:lineRule="auto"/>
        <w:rPr>
          <w:rFonts w:ascii="Palatino Linotype" w:hAnsi="Palatino Linotype"/>
          <w:b/>
          <w:color w:val="000000" w:themeColor="text1"/>
        </w:rPr>
      </w:pPr>
      <w:bookmarkStart w:id="63" w:name="_Toc8758947"/>
      <w:bookmarkStart w:id="64" w:name="_Toc12557540"/>
      <w:bookmarkStart w:id="65" w:name="_Toc56705622"/>
      <w:r w:rsidRPr="00AA2AA7">
        <w:rPr>
          <w:rFonts w:ascii="Palatino Linotype" w:hAnsi="Palatino Linotype"/>
          <w:b/>
          <w:color w:val="000000" w:themeColor="text1"/>
        </w:rPr>
        <w:t>De la disociación.</w:t>
      </w:r>
      <w:bookmarkEnd w:id="63"/>
      <w:bookmarkEnd w:id="64"/>
      <w:bookmarkEnd w:id="65"/>
      <w:r w:rsidRPr="00AA2AA7">
        <w:rPr>
          <w:rFonts w:ascii="Palatino Linotype" w:hAnsi="Palatino Linotype"/>
          <w:b/>
          <w:color w:val="000000" w:themeColor="text1"/>
        </w:rPr>
        <w:t xml:space="preserve"> </w:t>
      </w:r>
    </w:p>
    <w:p w14:paraId="0897F293" w14:textId="77777777" w:rsidR="00D6028B" w:rsidRPr="00390141" w:rsidRDefault="00D6028B" w:rsidP="00D6028B">
      <w:pPr>
        <w:ind w:left="720"/>
        <w:rPr>
          <w:rFonts w:ascii="Palatino Linotype" w:hAnsi="Palatino Linotype" w:cs="Palatino Linotype"/>
          <w:lang w:val="es-ES"/>
        </w:rPr>
      </w:pPr>
    </w:p>
    <w:p w14:paraId="48419585" w14:textId="047DA282" w:rsidR="00D6028B" w:rsidRPr="00390141" w:rsidRDefault="00D6028B" w:rsidP="00D6028B">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EA50E2">
        <w:rPr>
          <w:rFonts w:ascii="Palatino Linotype" w:hAnsi="Palatino Linotype" w:cs="Palatino Linotype"/>
          <w:lang w:val="es-ES"/>
        </w:rPr>
        <w:t>Por</w:t>
      </w:r>
      <w:r w:rsidRPr="00390141">
        <w:rPr>
          <w:rFonts w:ascii="Palatino Linotype" w:hAnsi="Palatino Linotype" w:cs="Palatino Linotype"/>
        </w:rPr>
        <w:t xml:space="preserve"> otro lado, de la </w:t>
      </w:r>
      <w:r>
        <w:rPr>
          <w:rFonts w:ascii="Palatino Linotype" w:hAnsi="Palatino Linotype" w:cs="Palatino Linotype"/>
        </w:rPr>
        <w:t xml:space="preserve">información que se ordena entregar </w:t>
      </w:r>
      <w:r w:rsidRPr="00390141">
        <w:rPr>
          <w:rFonts w:ascii="Palatino Linotype" w:hAnsi="Palatino Linotype" w:cs="Palatino Linotype"/>
        </w:rPr>
        <w:t xml:space="preserve">debe existir información de la denominada </w:t>
      </w:r>
      <w:r w:rsidRPr="00390141">
        <w:rPr>
          <w:rFonts w:ascii="Palatino Linotype" w:hAnsi="Palatino Linotype" w:cs="Palatino Linotype"/>
          <w:b/>
          <w:bCs/>
          <w:u w:val="single"/>
        </w:rPr>
        <w:t xml:space="preserve">Dirección de Seguridad Pública </w:t>
      </w:r>
      <w:r w:rsidRPr="00390141">
        <w:rPr>
          <w:rFonts w:ascii="Palatino Linotype" w:hAnsi="Palatino Linotype" w:cs="Palatino Linotype"/>
        </w:rPr>
        <w:t xml:space="preserve">de conformidad con el vigente bando municipal del </w:t>
      </w:r>
      <w:r w:rsidRPr="00390141">
        <w:rPr>
          <w:rFonts w:ascii="Palatino Linotype" w:hAnsi="Palatino Linotype" w:cs="Palatino Linotype"/>
          <w:b/>
          <w:bCs/>
        </w:rPr>
        <w:t>SUJETO OBLIGADO</w:t>
      </w:r>
      <w:r w:rsidRPr="00390141">
        <w:rPr>
          <w:rFonts w:ascii="Palatino Linotype" w:hAnsi="Palatino Linotype" w:cs="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4A4A15">
        <w:rPr>
          <w:rFonts w:ascii="Palatino Linotype" w:hAnsi="Palatino Linotype" w:cs="Palatino Linotype"/>
          <w:b/>
          <w:u w:val="single"/>
        </w:rPr>
        <w:t xml:space="preserve">Ayuntamiento de </w:t>
      </w:r>
      <w:r w:rsidR="0093571D">
        <w:rPr>
          <w:rFonts w:ascii="Palatino Linotype" w:hAnsi="Palatino Linotype" w:cs="Palatino Linotype"/>
          <w:b/>
          <w:u w:val="single"/>
        </w:rPr>
        <w:t>Chapultepec</w:t>
      </w:r>
      <w:r w:rsidRPr="00390141">
        <w:rPr>
          <w:rFonts w:ascii="Palatino Linotype" w:hAnsi="Palatino Linotype" w:cs="Palatino Linotype"/>
          <w:b/>
          <w:bCs/>
        </w:rPr>
        <w:t xml:space="preserve"> </w:t>
      </w:r>
      <w:r w:rsidRPr="00390141">
        <w:rPr>
          <w:rFonts w:ascii="Palatino Linotype" w:hAnsi="Palatino Linotype" w:cs="Palatino Linotype"/>
        </w:rPr>
        <w:t xml:space="preserve">deberá proteger los datos de los servidores públicos que integran dicha Dirección por lo cual, la entrega de la información habrá de </w:t>
      </w:r>
      <w:r w:rsidRPr="00390141">
        <w:rPr>
          <w:rFonts w:ascii="Palatino Linotype" w:hAnsi="Palatino Linotype" w:cs="Palatino Linotype"/>
          <w:b/>
          <w:bCs/>
          <w:u w:val="single"/>
        </w:rPr>
        <w:t>disociarse</w:t>
      </w:r>
      <w:r w:rsidRPr="00390141">
        <w:rPr>
          <w:rFonts w:ascii="Palatino Linotype" w:hAnsi="Palatino Linotype" w:cs="Palatino Linotype"/>
        </w:rPr>
        <w:t xml:space="preserve">, es decir, los datos personales de los policías no pueden asociarse a sus titulares, ni permitir por su estructura, contenido o grado de desagregación, la identificación individual de los mismos, tal y como lo establece el artículo 4 fracción XVI de la </w:t>
      </w:r>
      <w:r w:rsidRPr="00390141">
        <w:rPr>
          <w:rFonts w:ascii="Palatino Linotype" w:hAnsi="Palatino Linotype" w:cs="Palatino Linotype"/>
          <w:b/>
          <w:bCs/>
        </w:rPr>
        <w:t>Ley de Protección de Datos Personales en Posesión de Sujetos Obligados  del Estado de México y Municipios</w:t>
      </w:r>
      <w:r w:rsidRPr="00390141">
        <w:rPr>
          <w:rFonts w:ascii="Palatino Linotype" w:hAnsi="Palatino Linotype" w:cs="Palatino Linotype"/>
        </w:rPr>
        <w:t>, que refiere:</w:t>
      </w:r>
    </w:p>
    <w:p w14:paraId="1711D7ED" w14:textId="77777777" w:rsidR="00D6028B" w:rsidRPr="00390141" w:rsidRDefault="00D6028B" w:rsidP="00D6028B">
      <w:pPr>
        <w:spacing w:line="360" w:lineRule="auto"/>
        <w:ind w:left="4472"/>
        <w:jc w:val="both"/>
        <w:rPr>
          <w:rFonts w:ascii="Palatino Linotype" w:hAnsi="Palatino Linotype" w:cs="Palatino Linotype"/>
        </w:rPr>
      </w:pPr>
    </w:p>
    <w:p w14:paraId="229552F3" w14:textId="77777777" w:rsidR="00D6028B" w:rsidRPr="00390141" w:rsidRDefault="00D6028B" w:rsidP="00D6028B">
      <w:pPr>
        <w:spacing w:line="360" w:lineRule="auto"/>
        <w:ind w:left="567" w:right="616"/>
        <w:jc w:val="both"/>
        <w:rPr>
          <w:rFonts w:ascii="Palatino Linotype" w:hAnsi="Palatino Linotype" w:cs="Palatino Linotype"/>
          <w:i/>
          <w:iCs/>
          <w:sz w:val="22"/>
          <w:szCs w:val="22"/>
        </w:rPr>
      </w:pPr>
      <w:r w:rsidRPr="00390141">
        <w:rPr>
          <w:rFonts w:ascii="Palatino Linotype" w:hAnsi="Palatino Linotype" w:cs="Palatino Linotype"/>
          <w:i/>
          <w:iCs/>
        </w:rPr>
        <w:lastRenderedPageBreak/>
        <w:t>“</w:t>
      </w:r>
      <w:r w:rsidRPr="00390141">
        <w:rPr>
          <w:rFonts w:ascii="Palatino Linotype" w:hAnsi="Palatino Linotype" w:cs="Palatino Linotype"/>
          <w:b/>
          <w:bCs/>
          <w:i/>
          <w:iCs/>
          <w:sz w:val="22"/>
          <w:szCs w:val="22"/>
        </w:rPr>
        <w:t>Artículo 4</w:t>
      </w:r>
      <w:r w:rsidRPr="00390141">
        <w:rPr>
          <w:rFonts w:ascii="Palatino Linotype" w:hAnsi="Palatino Linotype" w:cs="Palatino Linotype"/>
          <w:i/>
          <w:iCs/>
          <w:sz w:val="22"/>
          <w:szCs w:val="22"/>
        </w:rPr>
        <w:t>.- Para los efectos de esta Ley se entenderá por:</w:t>
      </w:r>
    </w:p>
    <w:p w14:paraId="559C026D" w14:textId="77777777" w:rsidR="00D6028B" w:rsidRPr="00390141" w:rsidRDefault="00D6028B" w:rsidP="00D6028B">
      <w:pPr>
        <w:spacing w:line="360" w:lineRule="auto"/>
        <w:ind w:left="567"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w:t>
      </w:r>
    </w:p>
    <w:p w14:paraId="5D15FABE" w14:textId="77777777" w:rsidR="00D6028B" w:rsidRPr="00390141" w:rsidRDefault="00D6028B" w:rsidP="00D6028B">
      <w:pPr>
        <w:spacing w:line="360" w:lineRule="auto"/>
        <w:ind w:left="567" w:right="616"/>
        <w:jc w:val="both"/>
        <w:rPr>
          <w:rFonts w:ascii="Palatino Linotype" w:hAnsi="Palatino Linotype" w:cs="Palatino Linotype"/>
          <w:i/>
          <w:iCs/>
          <w:sz w:val="22"/>
          <w:szCs w:val="22"/>
        </w:rPr>
      </w:pPr>
      <w:r w:rsidRPr="00390141">
        <w:rPr>
          <w:rFonts w:ascii="Palatino Linotype" w:hAnsi="Palatino Linotype" w:cs="Palatino Linotype"/>
          <w:b/>
          <w:bCs/>
          <w:i/>
          <w:iCs/>
          <w:sz w:val="22"/>
          <w:szCs w:val="22"/>
        </w:rPr>
        <w:t>XVI. Disociación</w:t>
      </w:r>
      <w:r w:rsidRPr="00390141">
        <w:rPr>
          <w:rFonts w:ascii="Palatino Linotype" w:hAnsi="Palatino Linotype" w:cs="Palatino Linotype"/>
          <w:i/>
          <w:iCs/>
          <w:sz w:val="22"/>
          <w:szCs w:val="22"/>
        </w:rPr>
        <w:t>: al procedimiento por el que los datos personales no pueden asociarse a la o el titular, ni permitir por su estructura, contenido o grado de desagregación, la identificación individual del mismo;”</w:t>
      </w:r>
    </w:p>
    <w:p w14:paraId="2F41417D" w14:textId="77777777" w:rsidR="00D6028B" w:rsidRPr="00390141" w:rsidRDefault="00D6028B" w:rsidP="00D6028B">
      <w:pPr>
        <w:spacing w:line="360" w:lineRule="auto"/>
        <w:ind w:left="851" w:right="616"/>
        <w:jc w:val="both"/>
        <w:rPr>
          <w:rFonts w:ascii="Palatino Linotype" w:hAnsi="Palatino Linotype" w:cs="Palatino Linotype"/>
          <w:i/>
          <w:iCs/>
          <w:sz w:val="22"/>
          <w:szCs w:val="22"/>
        </w:rPr>
      </w:pPr>
    </w:p>
    <w:p w14:paraId="757A128D" w14:textId="77777777" w:rsidR="00D6028B" w:rsidRDefault="00D6028B" w:rsidP="00D6028B">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390141">
        <w:rPr>
          <w:rFonts w:ascii="Palatino Linotype" w:hAnsi="Palatino Linotype" w:cs="Palatino Linotype"/>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6726A9A0" w14:textId="77777777" w:rsidR="00D6028B" w:rsidRDefault="00D6028B" w:rsidP="00D6028B">
      <w:pPr>
        <w:pStyle w:val="Prrafodelista"/>
        <w:autoSpaceDE w:val="0"/>
        <w:autoSpaceDN w:val="0"/>
        <w:adjustRightInd w:val="0"/>
        <w:spacing w:line="360" w:lineRule="auto"/>
        <w:ind w:left="0" w:right="49"/>
        <w:jc w:val="both"/>
        <w:rPr>
          <w:rFonts w:ascii="Palatino Linotype" w:hAnsi="Palatino Linotype" w:cs="Palatino Linotype"/>
        </w:rPr>
      </w:pPr>
    </w:p>
    <w:p w14:paraId="51464973" w14:textId="77777777" w:rsidR="00D6028B" w:rsidRDefault="00D6028B" w:rsidP="00D6028B">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6254FA">
        <w:rPr>
          <w:rFonts w:ascii="Palatino Linotype" w:hAnsi="Palatino Linotype" w:cs="Palatino Linotype"/>
        </w:rPr>
        <w:t xml:space="preserve">En ese sentido la documentación que deberá proporcionar el </w:t>
      </w:r>
      <w:r w:rsidRPr="006254FA">
        <w:rPr>
          <w:rFonts w:ascii="Palatino Linotype" w:hAnsi="Palatino Linotype" w:cs="Palatino Linotype"/>
          <w:b/>
          <w:bCs/>
        </w:rPr>
        <w:t>SUJETO OBLIGADO</w:t>
      </w:r>
      <w:r w:rsidRPr="006254FA">
        <w:rPr>
          <w:rFonts w:ascii="Palatino Linotype" w:hAnsi="Palatino Linotype" w:cs="Palatino Linotype"/>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14:paraId="107C90F4" w14:textId="77777777" w:rsidR="00D6028B" w:rsidRPr="006254FA" w:rsidRDefault="00D6028B" w:rsidP="00D6028B">
      <w:pPr>
        <w:pStyle w:val="Prrafodelista"/>
        <w:rPr>
          <w:rFonts w:ascii="Palatino Linotype" w:hAnsi="Palatino Linotype" w:cs="Palatino Linotype"/>
        </w:rPr>
      </w:pPr>
    </w:p>
    <w:p w14:paraId="15D1A1C2" w14:textId="77777777" w:rsidR="00D6028B" w:rsidRPr="006254FA" w:rsidRDefault="00D6028B" w:rsidP="00D6028B">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6254FA">
        <w:rPr>
          <w:rFonts w:ascii="Palatino Linotype" w:hAnsi="Palatino Linotype" w:cs="Palatino Linotype"/>
        </w:rPr>
        <w:t xml:space="preserve">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w:t>
      </w:r>
      <w:r w:rsidRPr="006254FA">
        <w:rPr>
          <w:rFonts w:ascii="Palatino Linotype" w:hAnsi="Palatino Linotype" w:cs="Palatino Linotype"/>
        </w:rPr>
        <w:lastRenderedPageBreak/>
        <w:t>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14:paraId="26373D09" w14:textId="77777777" w:rsidR="00D6028B" w:rsidRPr="00390141" w:rsidRDefault="00D6028B" w:rsidP="00D6028B">
      <w:pPr>
        <w:tabs>
          <w:tab w:val="left" w:pos="426"/>
        </w:tabs>
        <w:spacing w:line="360" w:lineRule="auto"/>
        <w:jc w:val="both"/>
        <w:rPr>
          <w:rFonts w:ascii="Palatino Linotype" w:hAnsi="Palatino Linotype" w:cs="Palatino Linotype"/>
        </w:rPr>
      </w:pPr>
    </w:p>
    <w:p w14:paraId="302D4688" w14:textId="77777777" w:rsidR="00D6028B" w:rsidRPr="00390141" w:rsidRDefault="00D6028B" w:rsidP="00D6028B">
      <w:pPr>
        <w:tabs>
          <w:tab w:val="left" w:pos="851"/>
        </w:tabs>
        <w:spacing w:line="276" w:lineRule="auto"/>
        <w:ind w:left="851" w:right="616"/>
        <w:jc w:val="center"/>
        <w:rPr>
          <w:rFonts w:ascii="Palatino Linotype" w:hAnsi="Palatino Linotype" w:cs="Palatino Linotype"/>
          <w:b/>
          <w:bCs/>
          <w:i/>
          <w:iCs/>
          <w:sz w:val="22"/>
          <w:szCs w:val="22"/>
        </w:rPr>
      </w:pPr>
      <w:r w:rsidRPr="00390141">
        <w:rPr>
          <w:rFonts w:ascii="Palatino Linotype" w:hAnsi="Palatino Linotype" w:cs="Palatino Linotype"/>
          <w:b/>
          <w:bCs/>
          <w:i/>
          <w:iCs/>
          <w:sz w:val="22"/>
          <w:szCs w:val="22"/>
        </w:rPr>
        <w:t>“LA INFORMACIÓN EN MATERIA DE SEGURIDAD PÚBLICA NO TIENE POR ESA SOLA CARACTERÍSTICA LA CATEGORÍA DE RESERVADA</w:t>
      </w:r>
    </w:p>
    <w:p w14:paraId="53F79517"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p>
    <w:p w14:paraId="5C1F6A59"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14:paraId="3C3FADC0"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p>
    <w:p w14:paraId="71F97B49"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Lo anterior al considerar que esta disposición establecía de manera previa una reserva total e indeterminada, respecto de información que no debería ser clasificada de esa forma.</w:t>
      </w:r>
    </w:p>
    <w:p w14:paraId="0AFB85E0"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p>
    <w:p w14:paraId="6E4B9AA5"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14:paraId="65789597"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p>
    <w:p w14:paraId="5E0FA030"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En este sentido, la reserva previa también es contraria al principio de máxima publicidad, ya que establece categorías de información que no debe ser entregada, sin que se lleve a cabo una prueba del daño que ocasionaría su divulgación.</w:t>
      </w:r>
    </w:p>
    <w:p w14:paraId="18814594"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p>
    <w:p w14:paraId="32570713"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r w:rsidRPr="00390141">
        <w:rPr>
          <w:rFonts w:ascii="Palatino Linotype" w:hAnsi="Palatino Linotype" w:cs="Palatino Linotype"/>
          <w:i/>
          <w:iCs/>
          <w:sz w:val="22"/>
          <w:szCs w:val="22"/>
        </w:rPr>
        <w:t xml:space="preserve">Acción de inconstitucionalidad 73/2017, promovida por la Comisión Nacional de los Derechos Humanos, demandando la invalidez del artículo 225, párrafo segundo, de la Ley del Sistema Estatal de Seguridad Pública del Estado de Chihuahua, </w:t>
      </w:r>
      <w:r w:rsidRPr="00390141">
        <w:rPr>
          <w:rFonts w:ascii="Palatino Linotype" w:hAnsi="Palatino Linotype" w:cs="Palatino Linotype"/>
          <w:i/>
          <w:iCs/>
          <w:sz w:val="22"/>
          <w:szCs w:val="22"/>
        </w:rPr>
        <w:lastRenderedPageBreak/>
        <w:t>publicada en el Periódico Oficial de esa entidad el 7 de junio de 2017, mediante Decreto número LXV/RFLEY/0340/2017 II P.O.”</w:t>
      </w:r>
    </w:p>
    <w:p w14:paraId="4FB7223E" w14:textId="77777777" w:rsidR="00D6028B" w:rsidRPr="00390141" w:rsidRDefault="00D6028B" w:rsidP="00D6028B">
      <w:pPr>
        <w:tabs>
          <w:tab w:val="left" w:pos="851"/>
        </w:tabs>
        <w:spacing w:line="276" w:lineRule="auto"/>
        <w:ind w:left="851" w:right="616"/>
        <w:jc w:val="both"/>
        <w:rPr>
          <w:rFonts w:ascii="Palatino Linotype" w:hAnsi="Palatino Linotype" w:cs="Palatino Linotype"/>
          <w:i/>
          <w:iCs/>
          <w:sz w:val="22"/>
          <w:szCs w:val="22"/>
        </w:rPr>
      </w:pPr>
    </w:p>
    <w:p w14:paraId="3FA98329" w14:textId="77777777" w:rsidR="00D6028B" w:rsidRPr="00390141" w:rsidRDefault="00D6028B" w:rsidP="00D6028B">
      <w:pPr>
        <w:tabs>
          <w:tab w:val="left" w:pos="851"/>
        </w:tabs>
        <w:spacing w:line="276" w:lineRule="auto"/>
        <w:ind w:left="851" w:right="616"/>
        <w:jc w:val="both"/>
        <w:rPr>
          <w:rFonts w:ascii="Palatino Linotype" w:hAnsi="Palatino Linotype" w:cs="Palatino Linotype"/>
          <w:sz w:val="22"/>
          <w:szCs w:val="22"/>
        </w:rPr>
      </w:pPr>
      <w:r w:rsidRPr="00390141">
        <w:rPr>
          <w:rFonts w:ascii="Palatino Linotype" w:hAnsi="Palatino Linotype" w:cs="Palatino Linotype"/>
          <w:sz w:val="22"/>
          <w:szCs w:val="22"/>
        </w:rPr>
        <w:t>(Énfasis añadido)</w:t>
      </w:r>
    </w:p>
    <w:p w14:paraId="65197F2E" w14:textId="77777777" w:rsidR="00D6028B" w:rsidRPr="00390141" w:rsidRDefault="00D6028B" w:rsidP="00D6028B">
      <w:pPr>
        <w:tabs>
          <w:tab w:val="left" w:pos="851"/>
        </w:tabs>
        <w:spacing w:line="276" w:lineRule="auto"/>
        <w:ind w:left="851" w:right="616"/>
        <w:jc w:val="both"/>
        <w:rPr>
          <w:rFonts w:ascii="Palatino Linotype" w:hAnsi="Palatino Linotype" w:cs="Palatino Linotype"/>
          <w:sz w:val="22"/>
          <w:szCs w:val="22"/>
        </w:rPr>
      </w:pPr>
    </w:p>
    <w:p w14:paraId="1E30E5E6" w14:textId="77777777" w:rsidR="00D6028B" w:rsidRDefault="00D6028B" w:rsidP="00D6028B">
      <w:pPr>
        <w:pStyle w:val="Prrafodelista"/>
        <w:numPr>
          <w:ilvl w:val="0"/>
          <w:numId w:val="2"/>
        </w:numPr>
        <w:autoSpaceDE w:val="0"/>
        <w:autoSpaceDN w:val="0"/>
        <w:adjustRightInd w:val="0"/>
        <w:spacing w:line="360" w:lineRule="auto"/>
        <w:ind w:left="0" w:right="49" w:firstLine="0"/>
        <w:jc w:val="both"/>
        <w:rPr>
          <w:rFonts w:ascii="Palatino Linotype" w:hAnsi="Palatino Linotype" w:cs="Palatino Linotype"/>
        </w:rPr>
      </w:pPr>
      <w:r w:rsidRPr="004A4A15">
        <w:rPr>
          <w:rFonts w:ascii="Palatino Linotype" w:hAnsi="Palatino Linotype" w:cs="Palatino Linotype"/>
        </w:rPr>
        <w:t>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pública. Así las cosas, es que a este Órgano Garante después de realizar un análisis de la información solicitada relacionada con la nómina de seguridad pública, bajo el principio de máxima publicidad ordena su entrega de forma disociada.</w:t>
      </w:r>
    </w:p>
    <w:p w14:paraId="6B1290C5" w14:textId="3575A0C0" w:rsidR="00371B9B" w:rsidRPr="001521F1" w:rsidRDefault="00371B9B" w:rsidP="00371B9B">
      <w:pPr>
        <w:rPr>
          <w:rFonts w:ascii="Palatino Linotype" w:eastAsia="Times New Roman" w:hAnsi="Palatino Linotype" w:cs="Arial"/>
          <w:lang w:eastAsia="es-MX"/>
        </w:rPr>
      </w:pPr>
    </w:p>
    <w:p w14:paraId="14D00C02" w14:textId="165C69A3" w:rsidR="00904FC5" w:rsidRPr="001521F1" w:rsidRDefault="00904FC5" w:rsidP="00D6028B">
      <w:pPr>
        <w:pStyle w:val="Prrafodelista"/>
        <w:numPr>
          <w:ilvl w:val="0"/>
          <w:numId w:val="1"/>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69490CF8" w14:textId="77777777" w:rsidR="001521F1" w:rsidRPr="001521F1" w:rsidRDefault="001521F1" w:rsidP="001521F1">
      <w:pPr>
        <w:pStyle w:val="Prrafodelista"/>
        <w:rPr>
          <w:rFonts w:ascii="Palatino Linotype" w:hAnsi="Palatino Linotype" w:cs="Arial"/>
        </w:rPr>
      </w:pPr>
    </w:p>
    <w:p w14:paraId="32CC78F5" w14:textId="24BD4848" w:rsidR="001521F1" w:rsidRDefault="006C06D5" w:rsidP="001521F1">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0C8AA530" wp14:editId="33A4A9BE">
                <wp:simplePos x="0" y="0"/>
                <wp:positionH relativeFrom="column">
                  <wp:posOffset>190524</wp:posOffset>
                </wp:positionH>
                <wp:positionV relativeFrom="paragraph">
                  <wp:posOffset>48186</wp:posOffset>
                </wp:positionV>
                <wp:extent cx="5260769" cy="1923802"/>
                <wp:effectExtent l="0" t="0" r="35560" b="19685"/>
                <wp:wrapNone/>
                <wp:docPr id="3" name="Conector recto 3"/>
                <wp:cNvGraphicFramePr/>
                <a:graphic xmlns:a="http://schemas.openxmlformats.org/drawingml/2006/main">
                  <a:graphicData uri="http://schemas.microsoft.com/office/word/2010/wordprocessingShape">
                    <wps:wsp>
                      <wps:cNvCnPr/>
                      <wps:spPr>
                        <a:xfrm>
                          <a:off x="0" y="0"/>
                          <a:ext cx="5260769" cy="19238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18F968C"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3.8pt" to="429.2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" strokecolor="#5b9bd5 [3204]" strokeweight=".5pt">
                <v:stroke joinstyle="miter"/>
              </v:line>
            </w:pict>
          </mc:Fallback>
        </mc:AlternateContent>
      </w:r>
    </w:p>
    <w:p w14:paraId="20D46837" w14:textId="77777777" w:rsidR="001521F1" w:rsidRDefault="001521F1" w:rsidP="001521F1">
      <w:pPr>
        <w:spacing w:line="360" w:lineRule="auto"/>
        <w:jc w:val="both"/>
        <w:rPr>
          <w:rFonts w:ascii="Palatino Linotype" w:hAnsi="Palatino Linotype" w:cs="Arial"/>
        </w:rPr>
      </w:pPr>
    </w:p>
    <w:p w14:paraId="0FAEBF74" w14:textId="77777777" w:rsidR="001521F1" w:rsidRDefault="001521F1" w:rsidP="001521F1">
      <w:pPr>
        <w:spacing w:line="360" w:lineRule="auto"/>
        <w:jc w:val="both"/>
        <w:rPr>
          <w:rFonts w:ascii="Palatino Linotype" w:hAnsi="Palatino Linotype" w:cs="Arial"/>
        </w:rPr>
      </w:pPr>
    </w:p>
    <w:p w14:paraId="3DF384D5" w14:textId="77777777" w:rsidR="001521F1" w:rsidRPr="001521F1" w:rsidRDefault="001521F1" w:rsidP="001521F1">
      <w:pPr>
        <w:spacing w:line="360" w:lineRule="auto"/>
        <w:jc w:val="both"/>
        <w:rPr>
          <w:rFonts w:ascii="Palatino Linotype" w:hAnsi="Palatino Linotype" w:cs="Arial"/>
        </w:rPr>
      </w:pPr>
    </w:p>
    <w:p w14:paraId="1A1E2179" w14:textId="77777777" w:rsidR="0042550D" w:rsidRPr="001521F1" w:rsidRDefault="0042550D" w:rsidP="0042550D">
      <w:pPr>
        <w:pStyle w:val="Prrafodelista"/>
        <w:rPr>
          <w:rFonts w:ascii="Palatino Linotype" w:hAnsi="Palatino Linotype" w:cs="Arial"/>
        </w:rPr>
      </w:pPr>
    </w:p>
    <w:p w14:paraId="6C28BBE0"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bookmarkStart w:id="66" w:name="_Toc447699324"/>
      <w:bookmarkStart w:id="67" w:name="_Toc445745148"/>
      <w:bookmarkStart w:id="68" w:name="_Toc486525261"/>
      <w:bookmarkStart w:id="69" w:name="_Toc4061692"/>
      <w:bookmarkStart w:id="70" w:name="_Toc56705623"/>
      <w:r w:rsidRPr="001521F1">
        <w:rPr>
          <w:rFonts w:ascii="Palatino Linotype" w:eastAsia="Times New Roman" w:hAnsi="Palatino Linotype" w:cstheme="majorBidi"/>
          <w:b/>
          <w:bCs/>
        </w:rPr>
        <w:lastRenderedPageBreak/>
        <w:t>R E S O L U T I V O S</w:t>
      </w:r>
      <w:bookmarkEnd w:id="66"/>
      <w:bookmarkEnd w:id="67"/>
      <w:bookmarkEnd w:id="68"/>
      <w:bookmarkEnd w:id="69"/>
      <w:bookmarkEnd w:id="70"/>
    </w:p>
    <w:p w14:paraId="71BC7B8E"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p>
    <w:p w14:paraId="69B54069" w14:textId="7A80EEFC" w:rsidR="000952BD" w:rsidRPr="001521F1" w:rsidRDefault="000952BD" w:rsidP="000952BD">
      <w:pPr>
        <w:spacing w:line="360" w:lineRule="auto"/>
        <w:jc w:val="both"/>
        <w:rPr>
          <w:rFonts w:ascii="Palatino Linotype" w:eastAsia="Times New Roman" w:hAnsi="Palatino Linotype" w:cs="Times New Roman"/>
        </w:rPr>
      </w:pPr>
      <w:r w:rsidRPr="001521F1">
        <w:rPr>
          <w:rFonts w:ascii="Palatino Linotype" w:eastAsia="Times New Roman" w:hAnsi="Palatino Linotype" w:cs="Arial"/>
          <w:b/>
        </w:rPr>
        <w:t xml:space="preserve">PRIMERO. </w:t>
      </w:r>
      <w:r w:rsidRPr="001521F1">
        <w:rPr>
          <w:rFonts w:ascii="Palatino Linotype" w:eastAsia="Times New Roman" w:hAnsi="Palatino Linotype" w:cs="Arial"/>
        </w:rPr>
        <w:t>Resultan fundadas las</w:t>
      </w:r>
      <w:r w:rsidRPr="001521F1">
        <w:rPr>
          <w:rFonts w:ascii="Palatino Linotype" w:eastAsia="Times New Roman" w:hAnsi="Palatino Linotype" w:cs="Arial"/>
          <w:b/>
        </w:rPr>
        <w:t xml:space="preserve"> </w:t>
      </w:r>
      <w:r w:rsidRPr="001521F1">
        <w:rPr>
          <w:rFonts w:ascii="Palatino Linotype" w:eastAsia="Times New Roman" w:hAnsi="Palatino Linotype" w:cs="Arial"/>
          <w:lang w:val="es-ES"/>
        </w:rPr>
        <w:t xml:space="preserve">razones o motivos de inconformidad hechos valer </w:t>
      </w:r>
      <w:r w:rsidRPr="001521F1">
        <w:rPr>
          <w:rFonts w:ascii="Palatino Linotype" w:eastAsia="Calibri" w:hAnsi="Palatino Linotype" w:cs="Arial"/>
          <w:lang w:val="es-ES"/>
        </w:rPr>
        <w:t xml:space="preserve">en </w:t>
      </w:r>
      <w:r w:rsidR="00530D7F"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recurso</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de revisión </w:t>
      </w:r>
      <w:r w:rsidR="0093571D" w:rsidRPr="001521F1">
        <w:rPr>
          <w:rFonts w:ascii="Palatino Linotype" w:hAnsi="Palatino Linotype" w:cs="Arial"/>
          <w:b/>
          <w:bCs/>
          <w:lang w:eastAsia="es-MX"/>
        </w:rPr>
        <w:t>0</w:t>
      </w:r>
      <w:r w:rsidR="0093571D">
        <w:rPr>
          <w:rFonts w:ascii="Palatino Linotype" w:hAnsi="Palatino Linotype" w:cs="Arial"/>
          <w:b/>
          <w:bCs/>
          <w:lang w:eastAsia="es-MX"/>
        </w:rPr>
        <w:t>4123</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4124</w:t>
      </w:r>
      <w:r w:rsidR="0093571D" w:rsidRPr="001521F1">
        <w:rPr>
          <w:rFonts w:ascii="Palatino Linotype" w:hAnsi="Palatino Linotype" w:cs="Arial"/>
          <w:b/>
          <w:bCs/>
          <w:lang w:eastAsia="es-MX"/>
        </w:rPr>
        <w:t>/INFOEM/IP/RR/2020</w:t>
      </w:r>
      <w:r w:rsidR="0093571D" w:rsidRPr="001521F1">
        <w:rPr>
          <w:rFonts w:ascii="Palatino Linotype" w:hAnsi="Palatino Linotype" w:cs="Arial"/>
          <w:b/>
          <w:bCs/>
        </w:rPr>
        <w:t>,</w:t>
      </w:r>
      <w:r w:rsidR="0093571D">
        <w:rPr>
          <w:rFonts w:ascii="Palatino Linotype" w:hAnsi="Palatino Linotype" w:cs="Arial"/>
          <w:b/>
          <w:bCs/>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4125</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4126</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4127</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4128</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4129</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4130</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w:t>
      </w:r>
      <w:r w:rsidR="0093571D" w:rsidRPr="00161427">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4161</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4162</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w:t>
      </w:r>
      <w:r w:rsidR="0093571D" w:rsidRPr="00161427">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4163/</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4164</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0093571D" w:rsidRPr="001521F1">
        <w:rPr>
          <w:rFonts w:ascii="Palatino Linotype" w:hAnsi="Palatino Linotype" w:cs="Arial"/>
          <w:b/>
          <w:bCs/>
          <w:lang w:eastAsia="es-MX"/>
        </w:rPr>
        <w:t>0</w:t>
      </w:r>
      <w:r w:rsidR="0093571D">
        <w:rPr>
          <w:rFonts w:ascii="Palatino Linotype" w:hAnsi="Palatino Linotype" w:cs="Arial"/>
          <w:b/>
          <w:bCs/>
          <w:lang w:eastAsia="es-MX"/>
        </w:rPr>
        <w:t>4165</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y </w:t>
      </w:r>
      <w:r w:rsidR="0093571D" w:rsidRPr="001521F1">
        <w:rPr>
          <w:rFonts w:ascii="Palatino Linotype" w:hAnsi="Palatino Linotype" w:cs="Arial"/>
          <w:b/>
          <w:bCs/>
          <w:lang w:eastAsia="es-MX"/>
        </w:rPr>
        <w:t>0</w:t>
      </w:r>
      <w:r w:rsidR="0093571D">
        <w:rPr>
          <w:rFonts w:ascii="Palatino Linotype" w:hAnsi="Palatino Linotype" w:cs="Arial"/>
          <w:b/>
          <w:bCs/>
          <w:lang w:eastAsia="es-MX"/>
        </w:rPr>
        <w:t>4166</w:t>
      </w:r>
      <w:r w:rsidR="0093571D" w:rsidRPr="001521F1">
        <w:rPr>
          <w:rFonts w:ascii="Palatino Linotype" w:hAnsi="Palatino Linotype" w:cs="Arial"/>
          <w:b/>
          <w:bCs/>
          <w:lang w:eastAsia="es-MX"/>
        </w:rPr>
        <w:t>/INFOEM/IP/RR/2020</w:t>
      </w:r>
      <w:r w:rsidR="0093571D">
        <w:rPr>
          <w:rFonts w:ascii="Palatino Linotype" w:hAnsi="Palatino Linotype" w:cs="Arial"/>
          <w:b/>
          <w:bCs/>
          <w:lang w:eastAsia="es-MX"/>
        </w:rPr>
        <w:t xml:space="preserve"> </w:t>
      </w:r>
      <w:r w:rsidRPr="001521F1">
        <w:rPr>
          <w:rFonts w:ascii="Palatino Linotype" w:hAnsi="Palatino Linotype" w:cs="Arial"/>
          <w:bCs/>
        </w:rPr>
        <w:t>en términos de</w:t>
      </w:r>
      <w:r w:rsidR="00EA1BF4" w:rsidRPr="001521F1">
        <w:rPr>
          <w:rFonts w:ascii="Palatino Linotype" w:hAnsi="Palatino Linotype" w:cs="Arial"/>
          <w:bCs/>
        </w:rPr>
        <w:t xml:space="preserve"> </w:t>
      </w:r>
      <w:r w:rsidRPr="001521F1">
        <w:rPr>
          <w:rFonts w:ascii="Palatino Linotype" w:hAnsi="Palatino Linotype" w:cs="Arial"/>
          <w:bCs/>
        </w:rPr>
        <w:t>l</w:t>
      </w:r>
      <w:r w:rsidR="00EA1BF4" w:rsidRPr="001521F1">
        <w:rPr>
          <w:rFonts w:ascii="Palatino Linotype" w:hAnsi="Palatino Linotype" w:cs="Arial"/>
          <w:bCs/>
        </w:rPr>
        <w:t>os</w:t>
      </w:r>
      <w:r w:rsidRPr="001521F1">
        <w:rPr>
          <w:rFonts w:ascii="Palatino Linotype" w:hAnsi="Palatino Linotype" w:cs="Arial"/>
          <w:bCs/>
        </w:rPr>
        <w:t xml:space="preserve"> considerando</w:t>
      </w:r>
      <w:r w:rsidR="00EA1BF4" w:rsidRPr="001521F1">
        <w:rPr>
          <w:rFonts w:ascii="Palatino Linotype" w:hAnsi="Palatino Linotype" w:cs="Arial"/>
          <w:bCs/>
        </w:rPr>
        <w:t>s</w:t>
      </w:r>
      <w:r w:rsidRPr="001521F1">
        <w:rPr>
          <w:rFonts w:ascii="Palatino Linotype" w:hAnsi="Palatino Linotype" w:cs="Arial"/>
          <w:bCs/>
        </w:rPr>
        <w:t xml:space="preserve"> </w:t>
      </w:r>
      <w:r w:rsidRPr="001521F1">
        <w:rPr>
          <w:rFonts w:ascii="Palatino Linotype" w:hAnsi="Palatino Linotype" w:cs="Arial"/>
          <w:b/>
          <w:bCs/>
        </w:rPr>
        <w:t>CUARTO</w:t>
      </w:r>
      <w:r w:rsidRPr="001521F1">
        <w:rPr>
          <w:rFonts w:ascii="Palatino Linotype" w:hAnsi="Palatino Linotype" w:cs="Arial"/>
          <w:bCs/>
        </w:rPr>
        <w:t xml:space="preserve"> </w:t>
      </w:r>
      <w:r w:rsidRPr="001521F1">
        <w:rPr>
          <w:rFonts w:ascii="Palatino Linotype" w:hAnsi="Palatino Linotype" w:cs="Arial"/>
          <w:b/>
        </w:rPr>
        <w:t>y QUINTO</w:t>
      </w:r>
      <w:r w:rsidRPr="001521F1">
        <w:rPr>
          <w:rFonts w:ascii="Palatino Linotype" w:hAnsi="Palatino Linotype" w:cs="Arial"/>
          <w:bCs/>
        </w:rPr>
        <w:t xml:space="preserve"> de la presente resolución.</w:t>
      </w:r>
    </w:p>
    <w:p w14:paraId="6974F00E" w14:textId="78D04512" w:rsidR="000952BD" w:rsidRPr="001521F1" w:rsidRDefault="000952BD" w:rsidP="000952BD">
      <w:pPr>
        <w:spacing w:before="240" w:after="240" w:line="360" w:lineRule="auto"/>
        <w:jc w:val="both"/>
        <w:rPr>
          <w:rFonts w:ascii="Palatino Linotype" w:eastAsia="Times New Roman" w:hAnsi="Palatino Linotype" w:cs="Arial"/>
          <w:lang w:val="es-ES"/>
        </w:rPr>
      </w:pPr>
      <w:r w:rsidRPr="001521F1">
        <w:rPr>
          <w:rFonts w:ascii="Palatino Linotype" w:hAnsi="Palatino Linotype"/>
          <w:b/>
        </w:rPr>
        <w:t>SEGUNDO.</w:t>
      </w:r>
      <w:r w:rsidRPr="001521F1">
        <w:rPr>
          <w:rStyle w:val="Ttulo2Car"/>
          <w:rFonts w:ascii="Palatino Linotype" w:hAnsi="Palatino Linotype"/>
          <w:b/>
          <w:sz w:val="24"/>
          <w:szCs w:val="24"/>
        </w:rPr>
        <w:t xml:space="preserve"> </w:t>
      </w:r>
      <w:r w:rsidRPr="001521F1">
        <w:rPr>
          <w:rFonts w:ascii="Palatino Linotype" w:eastAsia="Calibri" w:hAnsi="Palatino Linotype" w:cs="Arial"/>
          <w:lang w:val="es-ES"/>
        </w:rPr>
        <w:t>Se</w:t>
      </w:r>
      <w:r w:rsidR="0093571D">
        <w:rPr>
          <w:rFonts w:ascii="Palatino Linotype" w:eastAsia="Calibri" w:hAnsi="Palatino Linotype" w:cs="Arial"/>
          <w:lang w:val="es-ES"/>
        </w:rPr>
        <w:t xml:space="preserve"> </w:t>
      </w:r>
      <w:r w:rsidR="0093571D" w:rsidRPr="0093571D">
        <w:rPr>
          <w:rFonts w:ascii="Palatino Linotype" w:eastAsia="Calibri" w:hAnsi="Palatino Linotype" w:cs="Arial"/>
          <w:b/>
          <w:bCs/>
          <w:lang w:val="es-ES"/>
        </w:rPr>
        <w:t>REVOCAN</w:t>
      </w:r>
      <w:r w:rsidRPr="001521F1">
        <w:rPr>
          <w:rFonts w:ascii="Palatino Linotype" w:eastAsia="Calibri" w:hAnsi="Palatino Linotype" w:cs="Arial"/>
          <w:b/>
          <w:lang w:val="es-ES"/>
        </w:rPr>
        <w:t xml:space="preserve"> </w:t>
      </w:r>
      <w:r w:rsidRPr="001521F1">
        <w:rPr>
          <w:rFonts w:ascii="Palatino Linotype" w:eastAsia="Calibri" w:hAnsi="Palatino Linotype" w:cs="Arial"/>
          <w:lang w:val="es-ES"/>
        </w:rPr>
        <w:t>la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respuesta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emitida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por el</w:t>
      </w:r>
      <w:r w:rsidRPr="001521F1">
        <w:rPr>
          <w:rFonts w:ascii="Palatino Linotype" w:eastAsia="Calibri" w:hAnsi="Palatino Linotype" w:cs="Arial"/>
          <w:b/>
          <w:lang w:val="es-ES"/>
        </w:rPr>
        <w:t xml:space="preserve"> </w:t>
      </w:r>
      <w:r w:rsidR="00161427" w:rsidRPr="0093571D">
        <w:rPr>
          <w:rFonts w:ascii="Palatino Linotype" w:hAnsi="Palatino Linotype"/>
          <w:b/>
          <w:bCs/>
        </w:rPr>
        <w:t>Ayuntamiento de Chapultepec</w:t>
      </w:r>
      <w:r w:rsidRPr="001521F1">
        <w:rPr>
          <w:rFonts w:ascii="Palatino Linotype" w:eastAsia="Calibri" w:hAnsi="Palatino Linotype" w:cs="Arial"/>
          <w:sz w:val="28"/>
          <w:szCs w:val="28"/>
          <w:lang w:val="es-ES"/>
        </w:rPr>
        <w:t xml:space="preserve"> </w:t>
      </w:r>
      <w:r w:rsidRPr="001521F1">
        <w:rPr>
          <w:rFonts w:ascii="Palatino Linotype" w:eastAsia="Calibri" w:hAnsi="Palatino Linotype" w:cs="Arial"/>
          <w:lang w:val="es-ES"/>
        </w:rPr>
        <w:t>y se</w:t>
      </w:r>
      <w:r w:rsidRPr="001521F1">
        <w:rPr>
          <w:rFonts w:ascii="Palatino Linotype" w:eastAsia="Calibri" w:hAnsi="Palatino Linotype" w:cs="Arial"/>
          <w:b/>
          <w:lang w:val="es-ES"/>
        </w:rPr>
        <w:t xml:space="preserve"> ORDENA</w:t>
      </w:r>
      <w:r w:rsidRPr="001521F1">
        <w:rPr>
          <w:rFonts w:ascii="Palatino Linotype" w:eastAsia="Calibri" w:hAnsi="Palatino Linotype" w:cs="Arial"/>
          <w:lang w:val="es-ES"/>
        </w:rPr>
        <w:t xml:space="preserve"> entregar, vía </w:t>
      </w:r>
      <w:r w:rsidR="00161427" w:rsidRPr="0093571D">
        <w:rPr>
          <w:rFonts w:ascii="Palatino Linotype" w:eastAsia="Calibri" w:hAnsi="Palatino Linotype" w:cs="Arial"/>
          <w:b/>
          <w:bCs/>
          <w:lang w:val="es-ES"/>
        </w:rPr>
        <w:t>CONSULTA DIRECTA</w:t>
      </w:r>
      <w:r w:rsidRPr="001521F1">
        <w:rPr>
          <w:rFonts w:ascii="Palatino Linotype" w:eastAsia="Times New Roman" w:hAnsi="Palatino Linotype" w:cs="Arial"/>
          <w:b/>
          <w:bCs/>
          <w:lang w:val="es-ES"/>
        </w:rPr>
        <w:t xml:space="preserve">, en versión pública, </w:t>
      </w:r>
      <w:r w:rsidRPr="001521F1">
        <w:rPr>
          <w:rFonts w:ascii="Palatino Linotype" w:hAnsi="Palatino Linotype" w:cs="Arial"/>
          <w:bCs/>
        </w:rPr>
        <w:t>l</w:t>
      </w:r>
      <w:r w:rsidR="0093571D">
        <w:rPr>
          <w:rFonts w:ascii="Palatino Linotype" w:hAnsi="Palatino Linotype" w:cs="Arial"/>
          <w:bCs/>
        </w:rPr>
        <w:t>a</w:t>
      </w:r>
      <w:r w:rsidRPr="001521F1">
        <w:rPr>
          <w:rFonts w:ascii="Palatino Linotype" w:hAnsi="Palatino Linotype" w:cs="Arial"/>
          <w:bCs/>
        </w:rPr>
        <w:t xml:space="preserve"> </w:t>
      </w:r>
      <w:r w:rsidR="0093571D">
        <w:rPr>
          <w:rFonts w:ascii="Palatino Linotype" w:hAnsi="Palatino Linotype" w:cs="Arial"/>
          <w:bCs/>
        </w:rPr>
        <w:t>siguiente información</w:t>
      </w:r>
      <w:r w:rsidRPr="001521F1">
        <w:rPr>
          <w:rFonts w:ascii="Palatino Linotype" w:eastAsia="Times New Roman" w:hAnsi="Palatino Linotype" w:cs="Arial"/>
          <w:lang w:val="es-ES"/>
        </w:rPr>
        <w:t>:</w:t>
      </w:r>
    </w:p>
    <w:p w14:paraId="3D1D9519" w14:textId="0C5BA759" w:rsidR="00194FD9" w:rsidRDefault="00194FD9"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 xml:space="preserve">Los </w:t>
      </w:r>
      <w:r w:rsidRPr="0093571D">
        <w:rPr>
          <w:rFonts w:ascii="Palatino Linotype" w:eastAsia="Calibri" w:hAnsi="Palatino Linotype" w:cs="Arial"/>
          <w:b/>
          <w:bCs/>
        </w:rPr>
        <w:t xml:space="preserve">discos que integran los informes mensuales que se </w:t>
      </w:r>
      <w:r w:rsidR="00B5487C">
        <w:rPr>
          <w:rFonts w:ascii="Palatino Linotype" w:eastAsia="Calibri" w:hAnsi="Palatino Linotype" w:cs="Arial"/>
          <w:b/>
          <w:bCs/>
        </w:rPr>
        <w:t>r</w:t>
      </w:r>
      <w:r w:rsidRPr="0093571D">
        <w:rPr>
          <w:rFonts w:ascii="Palatino Linotype" w:eastAsia="Calibri" w:hAnsi="Palatino Linotype" w:cs="Arial"/>
          <w:b/>
          <w:bCs/>
        </w:rPr>
        <w:t xml:space="preserve">emitieron al </w:t>
      </w:r>
      <w:r w:rsidRPr="0093571D">
        <w:rPr>
          <w:rFonts w:ascii="Palatino Linotype" w:eastAsia="MS Gothic" w:hAnsi="Palatino Linotype" w:cs="Times New Roman"/>
          <w:b/>
          <w:bCs/>
          <w:szCs w:val="26"/>
        </w:rPr>
        <w:t>Órgano Superior de Fiscalización del Estado de México (OSFEM) en los meses de enero a diciembre de 2019 y enero de 2020.</w:t>
      </w:r>
    </w:p>
    <w:p w14:paraId="5F478DAF" w14:textId="62BF5650" w:rsidR="000952BD" w:rsidRPr="001521F1" w:rsidRDefault="000952BD" w:rsidP="000952BD">
      <w:pPr>
        <w:spacing w:before="240" w:after="240" w:line="360" w:lineRule="auto"/>
        <w:jc w:val="both"/>
        <w:rPr>
          <w:rFonts w:ascii="Palatino Linotype" w:eastAsia="Calibri" w:hAnsi="Palatino Linotype" w:cs="Arial"/>
        </w:rPr>
      </w:pPr>
      <w:r w:rsidRPr="001521F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1521F1">
        <w:rPr>
          <w:rFonts w:ascii="Palatino Linotype" w:eastAsia="Calibri" w:hAnsi="Palatino Linotype" w:cs="Arial"/>
        </w:rPr>
        <w:lastRenderedPageBreak/>
        <w:t>eliminen dentro del soporte documental respectivo objeto de las versiones públicas que se formulen y se ponga a disposición de la parte recurrente.</w:t>
      </w:r>
    </w:p>
    <w:p w14:paraId="54B3DA76" w14:textId="77777777" w:rsidR="00161427" w:rsidRDefault="00161427" w:rsidP="00161427">
      <w:pPr>
        <w:spacing w:line="360" w:lineRule="auto"/>
        <w:jc w:val="both"/>
        <w:rPr>
          <w:rFonts w:ascii="Palatino Linotype" w:hAnsi="Palatino Linotype"/>
          <w:b/>
          <w:szCs w:val="22"/>
        </w:rPr>
      </w:pPr>
      <w:r>
        <w:rPr>
          <w:rFonts w:ascii="Palatino Linotype" w:hAnsi="Palatino Linotype"/>
          <w:color w:val="222222"/>
          <w:shd w:val="clear" w:color="auto" w:fill="FFFFFF"/>
        </w:rPr>
        <w:t>Asimismo se ordena al Sujeto Obligado que previo a la consulta referida, haga del conocimiento al Recurrente, el domicilio al cual deberá acudir, el nombre de la dependencia o área respectiva, los días y horarios de atención en los cuales podrá realizar la consulta, la forma y procedimiento a seguir, así como el periodo durante el cual quedará a su disposición la información conforme a lo dispuesto por el artículo 166 de la Ley de Transparencia y Acceso a la Información Pública del Estado de México y Municipios.</w:t>
      </w:r>
    </w:p>
    <w:p w14:paraId="42BFFFA8" w14:textId="77777777" w:rsidR="00161427" w:rsidRDefault="00161427" w:rsidP="000952BD">
      <w:pPr>
        <w:tabs>
          <w:tab w:val="left" w:pos="8080"/>
        </w:tabs>
        <w:spacing w:line="360" w:lineRule="auto"/>
        <w:ind w:right="49"/>
        <w:contextualSpacing/>
        <w:jc w:val="both"/>
        <w:rPr>
          <w:rFonts w:ascii="Palatino Linotype" w:eastAsia="Palatino Linotype" w:hAnsi="Palatino Linotype" w:cs="Palatino Linotype"/>
        </w:rPr>
      </w:pPr>
    </w:p>
    <w:p w14:paraId="1AF429D8" w14:textId="6EEADA27" w:rsidR="000952BD" w:rsidRPr="001521F1" w:rsidRDefault="000952BD" w:rsidP="000952BD">
      <w:pPr>
        <w:tabs>
          <w:tab w:val="left" w:pos="8080"/>
        </w:tabs>
        <w:spacing w:line="360" w:lineRule="auto"/>
        <w:ind w:right="49"/>
        <w:contextualSpacing/>
        <w:jc w:val="both"/>
        <w:rPr>
          <w:rFonts w:ascii="Palatino Linotype" w:eastAsia="Palatino Linotype" w:hAnsi="Palatino Linotype" w:cs="Palatino Linotype"/>
          <w:b/>
        </w:rPr>
      </w:pPr>
      <w:r w:rsidRPr="001521F1">
        <w:rPr>
          <w:rFonts w:ascii="Palatino Linotype" w:eastAsia="Palatino Linotype" w:hAnsi="Palatino Linotype" w:cs="Palatino Linotype"/>
          <w:b/>
        </w:rPr>
        <w:t xml:space="preserve">TERCERO. Notifíquese </w:t>
      </w:r>
      <w:r w:rsidRPr="001521F1">
        <w:rPr>
          <w:rFonts w:ascii="Palatino Linotype" w:eastAsia="Palatino Linotype" w:hAnsi="Palatino Linotype" w:cs="Palatino Linotype"/>
        </w:rPr>
        <w:t xml:space="preserve">al Titular de la Unidad de Transparencia del </w:t>
      </w:r>
      <w:r w:rsidRPr="001521F1">
        <w:rPr>
          <w:rFonts w:ascii="Palatino Linotype" w:eastAsia="Palatino Linotype" w:hAnsi="Palatino Linotype" w:cs="Palatino Linotype"/>
          <w:b/>
        </w:rPr>
        <w:t>SUJETO OBLIGADO</w:t>
      </w:r>
      <w:r w:rsidRPr="001521F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521F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3F612BF" w14:textId="77777777" w:rsidR="000952BD" w:rsidRPr="001521F1" w:rsidRDefault="000952BD" w:rsidP="000952BD">
      <w:pPr>
        <w:shd w:val="clear" w:color="auto" w:fill="FFFFFF"/>
        <w:spacing w:line="360" w:lineRule="auto"/>
        <w:jc w:val="both"/>
        <w:rPr>
          <w:rFonts w:ascii="Palatino Linotype" w:eastAsia="Times New Roman" w:hAnsi="Palatino Linotype" w:cs="Arial"/>
          <w:b/>
          <w:sz w:val="16"/>
        </w:rPr>
      </w:pPr>
    </w:p>
    <w:p w14:paraId="3239E39B" w14:textId="6A267781" w:rsidR="000952BD" w:rsidRPr="001521F1" w:rsidRDefault="000952BD" w:rsidP="000952BD">
      <w:pPr>
        <w:shd w:val="clear" w:color="auto" w:fill="FFFFFF"/>
        <w:spacing w:line="360" w:lineRule="auto"/>
        <w:jc w:val="both"/>
        <w:rPr>
          <w:rFonts w:ascii="Palatino Linotype" w:hAnsi="Palatino Linotype"/>
        </w:rPr>
      </w:pPr>
      <w:r w:rsidRPr="001521F1">
        <w:rPr>
          <w:rFonts w:ascii="Palatino Linotype" w:eastAsia="Times New Roman" w:hAnsi="Palatino Linotype" w:cs="Arial"/>
          <w:b/>
        </w:rPr>
        <w:t xml:space="preserve">CUARTO. </w:t>
      </w:r>
      <w:r w:rsidRPr="001521F1">
        <w:rPr>
          <w:rFonts w:ascii="Palatino Linotype" w:eastAsia="Times New Roman" w:hAnsi="Palatino Linotype" w:cs="Times New Roman"/>
          <w:b/>
          <w:bCs/>
          <w:color w:val="222222"/>
          <w:lang w:val="es-ES"/>
        </w:rPr>
        <w:t>Notifíquese a</w:t>
      </w:r>
      <w:r w:rsidR="00161427">
        <w:rPr>
          <w:rFonts w:ascii="Palatino Linotype" w:eastAsia="Times New Roman" w:hAnsi="Palatino Linotype" w:cs="Times New Roman"/>
          <w:b/>
          <w:bCs/>
          <w:color w:val="222222"/>
          <w:lang w:val="es-ES"/>
        </w:rPr>
        <w:t>l RECURRENTE</w:t>
      </w:r>
      <w:r w:rsidRPr="001521F1">
        <w:rPr>
          <w:rFonts w:ascii="Palatino Linotype" w:hAnsi="Palatino Linotype"/>
        </w:rPr>
        <w:t xml:space="preserve"> la presente resolución</w:t>
      </w:r>
      <w:r w:rsidR="00161427">
        <w:rPr>
          <w:rFonts w:ascii="Palatino Linotype" w:hAnsi="Palatino Linotype"/>
        </w:rPr>
        <w:t>.</w:t>
      </w:r>
    </w:p>
    <w:p w14:paraId="71DD9051" w14:textId="77777777" w:rsidR="000952BD" w:rsidRPr="001521F1" w:rsidRDefault="000952BD" w:rsidP="000952BD">
      <w:pPr>
        <w:shd w:val="clear" w:color="auto" w:fill="FFFFFF"/>
        <w:spacing w:line="360" w:lineRule="auto"/>
        <w:jc w:val="both"/>
        <w:rPr>
          <w:rFonts w:ascii="Palatino Linotype" w:hAnsi="Palatino Linotype"/>
          <w:sz w:val="16"/>
        </w:rPr>
      </w:pPr>
    </w:p>
    <w:p w14:paraId="328DCB23" w14:textId="2B339144" w:rsidR="004E1A47" w:rsidRDefault="004E1A47" w:rsidP="004E1A47">
      <w:pPr>
        <w:shd w:val="clear" w:color="auto" w:fill="FFFFFF"/>
        <w:spacing w:line="360" w:lineRule="auto"/>
        <w:jc w:val="both"/>
        <w:rPr>
          <w:rFonts w:ascii="Palatino Linotype" w:eastAsia="MS Mincho" w:hAnsi="Palatino Linotype" w:cs="Times New Roman"/>
          <w:lang w:val="es-ES"/>
        </w:rPr>
      </w:pPr>
      <w:r w:rsidRPr="00E93AD9">
        <w:rPr>
          <w:rFonts w:ascii="Palatino Linotype" w:eastAsia="MS Mincho" w:hAnsi="Palatino Linotype" w:cs="Times New Roman"/>
          <w:b/>
        </w:rPr>
        <w:t>QUINTO.</w:t>
      </w:r>
      <w:r w:rsidRPr="00E93AD9">
        <w:rPr>
          <w:rFonts w:ascii="Palatino Linotype" w:eastAsia="MS Mincho" w:hAnsi="Palatino Linotype" w:cs="Times New Roman"/>
        </w:rPr>
        <w:t xml:space="preserve"> </w:t>
      </w:r>
      <w:r>
        <w:rPr>
          <w:rFonts w:ascii="Palatino Linotype" w:eastAsia="MS Mincho" w:hAnsi="Palatino Linotype" w:cs="Times New Roman"/>
        </w:rPr>
        <w:t xml:space="preserve"> </w:t>
      </w:r>
      <w:r w:rsidRPr="004322B5">
        <w:rPr>
          <w:rFonts w:ascii="Palatino Linotype" w:eastAsia="MS Mincho" w:hAnsi="Palatino Linotype" w:cs="Times New Roman"/>
          <w:lang w:val="es-ES"/>
        </w:rPr>
        <w:t>Se hace del conocimiento de</w:t>
      </w:r>
      <w:r>
        <w:rPr>
          <w:rFonts w:ascii="Palatino Linotype" w:eastAsia="MS Mincho" w:hAnsi="Palatino Linotype" w:cs="Times New Roman"/>
          <w:lang w:val="es-ES"/>
        </w:rPr>
        <w:t>l</w:t>
      </w:r>
      <w:r w:rsidRPr="004322B5">
        <w:rPr>
          <w:rFonts w:ascii="Palatino Linotype" w:eastAsia="MS Mincho" w:hAnsi="Palatino Linotype" w:cs="Times New Roman"/>
          <w:lang w:val="es-ES"/>
        </w:rPr>
        <w:t xml:space="preserve"> </w:t>
      </w:r>
      <w:r w:rsidRPr="004322B5">
        <w:rPr>
          <w:rFonts w:ascii="Palatino Linotype" w:eastAsia="MS Mincho" w:hAnsi="Palatino Linotype" w:cs="Times New Roman"/>
          <w:b/>
          <w:lang w:val="es-ES"/>
        </w:rPr>
        <w:t>RECURRENTE</w:t>
      </w:r>
      <w:r w:rsidRPr="004322B5">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w:t>
      </w:r>
      <w:r w:rsidR="0093571D">
        <w:rPr>
          <w:rFonts w:ascii="Palatino Linotype" w:eastAsia="MS Mincho" w:hAnsi="Palatino Linotype" w:cs="Times New Roman"/>
          <w:lang w:val="es-ES"/>
        </w:rPr>
        <w:t>,</w:t>
      </w:r>
      <w:r w:rsidRPr="004322B5">
        <w:rPr>
          <w:rFonts w:ascii="Palatino Linotype" w:eastAsia="MS Mincho" w:hAnsi="Palatino Linotype" w:cs="Times New Roman"/>
          <w:lang w:val="es-ES"/>
        </w:rPr>
        <w:t xml:space="preserve"> podrá impugnarla vía juicio de amparo en los términos de las leyes aplicables.</w:t>
      </w: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001D2135" w14:textId="77777777" w:rsidR="000952BD" w:rsidRDefault="000952BD" w:rsidP="000952BD">
      <w:pPr>
        <w:spacing w:line="360" w:lineRule="auto"/>
        <w:jc w:val="both"/>
        <w:rPr>
          <w:rFonts w:ascii="Palatino Linotype" w:hAnsi="Palatino Linotype"/>
          <w:color w:val="000000"/>
          <w:shd w:val="clear" w:color="auto" w:fill="FFFFFF"/>
        </w:rPr>
      </w:pPr>
      <w:r w:rsidRPr="001521F1">
        <w:rPr>
          <w:rFonts w:ascii="Palatino Linotype" w:hAnsi="Palatino Linotype"/>
          <w:b/>
          <w:bCs/>
          <w:color w:val="000000"/>
          <w:shd w:val="clear" w:color="auto" w:fill="FFFFFF"/>
        </w:rPr>
        <w:t>SEXTO.</w:t>
      </w:r>
      <w:r w:rsidRPr="001521F1">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1521F1">
        <w:rPr>
          <w:rFonts w:ascii="Palatino Linotype" w:hAnsi="Palatino Linotype"/>
          <w:b/>
          <w:bCs/>
          <w:color w:val="000000"/>
          <w:shd w:val="clear" w:color="auto" w:fill="FFFFFF"/>
        </w:rPr>
        <w:t>SUJETO OBLIGADO</w:t>
      </w:r>
      <w:r w:rsidRPr="001521F1">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423BA1FE" w14:textId="77777777" w:rsidR="001521F1" w:rsidRDefault="001521F1" w:rsidP="000952BD">
      <w:pPr>
        <w:spacing w:line="360" w:lineRule="auto"/>
        <w:jc w:val="both"/>
        <w:rPr>
          <w:rFonts w:ascii="Palatino Linotype" w:hAnsi="Palatino Linotype"/>
          <w:color w:val="000000"/>
          <w:shd w:val="clear" w:color="auto" w:fill="FFFFFF"/>
        </w:rPr>
      </w:pPr>
    </w:p>
    <w:p w14:paraId="2DDCB788" w14:textId="60B7E8B6" w:rsidR="001E5588" w:rsidRDefault="001E5588" w:rsidP="001E5588">
      <w:pPr>
        <w:shd w:val="clear" w:color="auto" w:fill="FFFFFF"/>
        <w:spacing w:line="360" w:lineRule="auto"/>
        <w:ind w:right="49"/>
        <w:jc w:val="both"/>
        <w:rPr>
          <w:rFonts w:ascii="Palatino Linotype" w:hAnsi="Palatino Linotype" w:cs="Arial"/>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rPr>
        <w:t xml:space="preserve">  EMITIENDO VOTO PARTICULAR</w:t>
      </w:r>
      <w:r>
        <w:rPr>
          <w:rFonts w:ascii="Palatino Linotype" w:hAnsi="Palatino Linotype"/>
        </w:rPr>
        <w:t>; JAVIER MARTÍNEZ CRUZ</w:t>
      </w:r>
      <w:r>
        <w:rPr>
          <w:rFonts w:ascii="Palatino Linotype" w:hAnsi="Palatino Linotype"/>
        </w:rPr>
        <w:t xml:space="preserve"> </w:t>
      </w:r>
      <w:r>
        <w:rPr>
          <w:rFonts w:ascii="Palatino Linotype" w:hAnsi="Palatino Linotype"/>
        </w:rPr>
        <w:t>EMITIENDO VOTO PARTICULAR Y LUIS GUSTAVO PARRA NORIEGA</w:t>
      </w:r>
      <w:r>
        <w:rPr>
          <w:rFonts w:ascii="Palatino Linotype" w:hAnsi="Palatino Linotype"/>
        </w:rPr>
        <w:t xml:space="preserve"> </w:t>
      </w:r>
      <w:r>
        <w:rPr>
          <w:rFonts w:ascii="Palatino Linotype" w:hAnsi="Palatino Linotype"/>
        </w:rPr>
        <w:t>EMITIENDO VOTO PARTICULAR; EN LA VIGÉSIMA OCTAVA SESIÓN ORDINARIA CELEBRADA EL VEINTICINCO (25) DE NOVIEMBRE DE DOS MIL VEINTE, ANTE EL SECRETARIO TÉCNICO DEL PLENO ALEXIS TAPIA RAMÍREZ.</w:t>
      </w:r>
      <w:r>
        <w:rPr>
          <w:rFonts w:ascii="Palatino Linotype" w:hAnsi="Palatino Linotype" w:cs="Arial"/>
        </w:rPr>
        <w:t xml:space="preserve">  </w:t>
      </w:r>
    </w:p>
    <w:p w14:paraId="0779A3F7" w14:textId="4BC45173" w:rsidR="001E5588" w:rsidRDefault="001E5588" w:rsidP="001E5588">
      <w:pPr>
        <w:shd w:val="clear" w:color="auto" w:fill="FFFFFF"/>
        <w:spacing w:line="360" w:lineRule="auto"/>
        <w:ind w:right="49"/>
        <w:jc w:val="both"/>
        <w:rPr>
          <w:rFonts w:ascii="Palatino Linotype" w:hAnsi="Palatino Linotype" w:cs="Arial"/>
        </w:rPr>
      </w:pPr>
      <w:r>
        <w:rPr>
          <w:rFonts w:eastAsiaTheme="minorHAnsi"/>
          <w:noProof/>
          <w:sz w:val="22"/>
          <w:szCs w:val="22"/>
          <w:lang w:val="es-MX" w:eastAsia="es-MX"/>
        </w:rPr>
        <mc:AlternateContent>
          <mc:Choice Requires="wps">
            <w:drawing>
              <wp:anchor distT="0" distB="0" distL="114300" distR="114300" simplePos="0" relativeHeight="251664384" behindDoc="0" locked="0" layoutInCell="1" allowOverlap="1" wp14:anchorId="23C3E95F" wp14:editId="6C3A4274">
                <wp:simplePos x="0" y="0"/>
                <wp:positionH relativeFrom="column">
                  <wp:posOffset>91440</wp:posOffset>
                </wp:positionH>
                <wp:positionV relativeFrom="paragraph">
                  <wp:posOffset>107316</wp:posOffset>
                </wp:positionV>
                <wp:extent cx="5381625" cy="184785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5381625" cy="1847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19E0A" id="Conector recto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8.45pt" to="430.95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" strokecolor="#5b9bd5 [3204]" strokeweight=".5pt">
                <v:stroke joinstyle="miter"/>
              </v:line>
            </w:pict>
          </mc:Fallback>
        </mc:AlternateContent>
      </w:r>
    </w:p>
    <w:p w14:paraId="6094001D" w14:textId="77777777" w:rsidR="001E5588" w:rsidRDefault="001E5588" w:rsidP="001E5588">
      <w:pPr>
        <w:shd w:val="clear" w:color="auto" w:fill="FFFFFF"/>
        <w:spacing w:line="360" w:lineRule="auto"/>
        <w:ind w:right="49"/>
        <w:jc w:val="both"/>
        <w:rPr>
          <w:rFonts w:ascii="Palatino Linotype" w:hAnsi="Palatino Linotype" w:cs="Arial"/>
        </w:rPr>
      </w:pPr>
    </w:p>
    <w:p w14:paraId="28D53A05" w14:textId="77777777" w:rsidR="001E5588" w:rsidRDefault="001E5588" w:rsidP="001E5588">
      <w:pPr>
        <w:shd w:val="clear" w:color="auto" w:fill="FFFFFF"/>
        <w:spacing w:line="360" w:lineRule="auto"/>
        <w:ind w:right="49"/>
        <w:jc w:val="both"/>
        <w:rPr>
          <w:rFonts w:ascii="Palatino Linotype" w:hAnsi="Palatino Linotype" w:cs="Arial"/>
        </w:rPr>
      </w:pPr>
    </w:p>
    <w:p w14:paraId="171F915C" w14:textId="77777777" w:rsidR="001E5588" w:rsidRDefault="001E5588" w:rsidP="001E5588">
      <w:pPr>
        <w:shd w:val="clear" w:color="auto" w:fill="FFFFFF"/>
        <w:spacing w:line="360" w:lineRule="auto"/>
        <w:ind w:right="49"/>
        <w:jc w:val="both"/>
        <w:rPr>
          <w:rFonts w:ascii="Palatino Linotype" w:hAnsi="Palatino Linotype" w:cs="Arial"/>
        </w:rPr>
      </w:pPr>
    </w:p>
    <w:p w14:paraId="31182B19" w14:textId="77777777" w:rsidR="001E5588" w:rsidRDefault="001E5588" w:rsidP="001E5588">
      <w:pPr>
        <w:shd w:val="clear" w:color="auto" w:fill="FFFFFF"/>
        <w:spacing w:line="360" w:lineRule="auto"/>
        <w:ind w:right="49"/>
        <w:jc w:val="both"/>
        <w:rPr>
          <w:rFonts w:ascii="Palatino Linotype" w:hAnsi="Palatino Linotype"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1E5588" w14:paraId="4FD4661E" w14:textId="77777777" w:rsidTr="001E5588">
        <w:trPr>
          <w:trHeight w:val="1168"/>
        </w:trPr>
        <w:tc>
          <w:tcPr>
            <w:tcW w:w="8697" w:type="dxa"/>
            <w:gridSpan w:val="2"/>
            <w:vAlign w:val="center"/>
          </w:tcPr>
          <w:p w14:paraId="073A2C29" w14:textId="77777777" w:rsidR="001E5588" w:rsidRDefault="001E5588">
            <w:pPr>
              <w:ind w:right="51"/>
              <w:jc w:val="center"/>
              <w:rPr>
                <w:rFonts w:ascii="Palatino Linotype" w:hAnsi="Palatino Linotype" w:cs="Times New Roman"/>
                <w:b/>
              </w:rPr>
            </w:pPr>
          </w:p>
          <w:p w14:paraId="5DBCDEB5" w14:textId="77777777" w:rsidR="001E5588" w:rsidRDefault="001E5588">
            <w:pPr>
              <w:ind w:right="51"/>
              <w:jc w:val="center"/>
              <w:rPr>
                <w:rFonts w:ascii="Palatino Linotype" w:hAnsi="Palatino Linotype" w:cs="Times New Roman"/>
                <w:b/>
              </w:rPr>
            </w:pPr>
          </w:p>
          <w:p w14:paraId="31B8C056" w14:textId="77777777" w:rsidR="001E5588" w:rsidRDefault="001E5588" w:rsidP="001E5588">
            <w:pPr>
              <w:ind w:right="51"/>
              <w:rPr>
                <w:rFonts w:ascii="Palatino Linotype" w:hAnsi="Palatino Linotype" w:cs="Times New Roman"/>
                <w:b/>
              </w:rPr>
            </w:pPr>
          </w:p>
          <w:p w14:paraId="17B78361" w14:textId="77777777" w:rsidR="001E5588" w:rsidRDefault="001E5588">
            <w:pPr>
              <w:ind w:right="51"/>
              <w:jc w:val="center"/>
              <w:rPr>
                <w:rFonts w:ascii="Palatino Linotype" w:hAnsi="Palatino Linotype" w:cs="Times New Roman"/>
                <w:b/>
              </w:rPr>
            </w:pPr>
            <w:r>
              <w:rPr>
                <w:rFonts w:ascii="Palatino Linotype" w:hAnsi="Palatino Linotype" w:cs="Times New Roman"/>
                <w:b/>
              </w:rPr>
              <w:t>Zulema Martínez Sánchez</w:t>
            </w:r>
          </w:p>
          <w:p w14:paraId="7637D56F" w14:textId="77777777" w:rsidR="001E5588" w:rsidRDefault="001E5588">
            <w:pPr>
              <w:ind w:right="51"/>
              <w:jc w:val="center"/>
              <w:rPr>
                <w:rFonts w:ascii="Palatino Linotype" w:hAnsi="Palatino Linotype" w:cs="Times New Roman"/>
              </w:rPr>
            </w:pPr>
            <w:r>
              <w:rPr>
                <w:rFonts w:ascii="Palatino Linotype" w:hAnsi="Palatino Linotype" w:cs="Times New Roman"/>
              </w:rPr>
              <w:t>Comisionada Presidenta</w:t>
            </w:r>
          </w:p>
          <w:p w14:paraId="5704022D" w14:textId="77777777" w:rsidR="001E5588" w:rsidRDefault="001E5588">
            <w:pPr>
              <w:ind w:right="51"/>
              <w:jc w:val="center"/>
              <w:rPr>
                <w:rFonts w:ascii="Palatino Linotype" w:hAnsi="Palatino Linotype" w:cs="Times New Roman"/>
              </w:rPr>
            </w:pPr>
            <w:r>
              <w:rPr>
                <w:rFonts w:ascii="Palatino Linotype" w:hAnsi="Palatino Linotype" w:cs="Times New Roman"/>
              </w:rPr>
              <w:t>(Rúbrica)</w:t>
            </w:r>
          </w:p>
        </w:tc>
      </w:tr>
      <w:tr w:rsidR="001E5588" w14:paraId="59A8B8F4" w14:textId="77777777" w:rsidTr="001E5588">
        <w:trPr>
          <w:trHeight w:val="1395"/>
        </w:trPr>
        <w:tc>
          <w:tcPr>
            <w:tcW w:w="4348" w:type="dxa"/>
            <w:vAlign w:val="center"/>
          </w:tcPr>
          <w:p w14:paraId="225E6AB6" w14:textId="77777777" w:rsidR="001E5588" w:rsidRDefault="001E5588">
            <w:pPr>
              <w:ind w:right="51"/>
              <w:jc w:val="center"/>
              <w:rPr>
                <w:rFonts w:ascii="Palatino Linotype" w:hAnsi="Palatino Linotype" w:cs="Times New Roman"/>
                <w:b/>
              </w:rPr>
            </w:pPr>
          </w:p>
          <w:p w14:paraId="1B308B7B" w14:textId="77777777" w:rsidR="001E5588" w:rsidRDefault="001E5588">
            <w:pPr>
              <w:ind w:right="51"/>
              <w:jc w:val="center"/>
              <w:rPr>
                <w:rFonts w:ascii="Palatino Linotype" w:hAnsi="Palatino Linotype" w:cs="Times New Roman"/>
                <w:b/>
              </w:rPr>
            </w:pPr>
          </w:p>
          <w:p w14:paraId="3063AC7A" w14:textId="77777777" w:rsidR="001E5588" w:rsidRDefault="001E5588">
            <w:pPr>
              <w:ind w:right="51"/>
              <w:jc w:val="center"/>
              <w:rPr>
                <w:rFonts w:ascii="Palatino Linotype" w:hAnsi="Palatino Linotype" w:cs="Times New Roman"/>
                <w:b/>
              </w:rPr>
            </w:pPr>
          </w:p>
          <w:p w14:paraId="7ADC8009" w14:textId="77777777" w:rsidR="001E5588" w:rsidRDefault="001E5588">
            <w:pPr>
              <w:ind w:right="51"/>
              <w:jc w:val="center"/>
              <w:rPr>
                <w:rFonts w:ascii="Palatino Linotype" w:hAnsi="Palatino Linotype" w:cs="Times New Roman"/>
                <w:b/>
              </w:rPr>
            </w:pPr>
          </w:p>
          <w:p w14:paraId="7828D08D" w14:textId="77777777" w:rsidR="001E5588" w:rsidRDefault="001E5588">
            <w:pPr>
              <w:ind w:right="51"/>
              <w:jc w:val="center"/>
              <w:rPr>
                <w:rFonts w:ascii="Palatino Linotype" w:hAnsi="Palatino Linotype" w:cs="Times New Roman"/>
                <w:b/>
              </w:rPr>
            </w:pPr>
          </w:p>
          <w:p w14:paraId="50D5B805" w14:textId="77777777" w:rsidR="001E5588" w:rsidRDefault="001E5588">
            <w:pPr>
              <w:ind w:right="51"/>
              <w:jc w:val="center"/>
              <w:rPr>
                <w:rFonts w:ascii="Palatino Linotype" w:hAnsi="Palatino Linotype" w:cs="Times New Roman"/>
                <w:b/>
              </w:rPr>
            </w:pPr>
            <w:r>
              <w:rPr>
                <w:rFonts w:ascii="Palatino Linotype" w:hAnsi="Palatino Linotype" w:cs="Times New Roman"/>
                <w:b/>
              </w:rPr>
              <w:t>Eva Abaid Yapur</w:t>
            </w:r>
          </w:p>
          <w:p w14:paraId="320168F7" w14:textId="77777777" w:rsidR="001E5588" w:rsidRDefault="001E5588">
            <w:pPr>
              <w:ind w:right="51"/>
              <w:jc w:val="center"/>
              <w:rPr>
                <w:rFonts w:ascii="Palatino Linotype" w:hAnsi="Palatino Linotype" w:cs="Times New Roman"/>
              </w:rPr>
            </w:pPr>
            <w:r>
              <w:rPr>
                <w:rFonts w:ascii="Palatino Linotype" w:hAnsi="Palatino Linotype" w:cs="Times New Roman"/>
              </w:rPr>
              <w:t>Comisionada</w:t>
            </w:r>
          </w:p>
          <w:p w14:paraId="7B249AB4" w14:textId="77777777" w:rsidR="001E5588" w:rsidRDefault="001E5588">
            <w:pPr>
              <w:ind w:right="51"/>
              <w:jc w:val="center"/>
              <w:rPr>
                <w:rFonts w:ascii="Palatino Linotype" w:hAnsi="Palatino Linotype" w:cs="Times New Roman"/>
              </w:rPr>
            </w:pPr>
            <w:r>
              <w:rPr>
                <w:rFonts w:ascii="Palatino Linotype" w:hAnsi="Palatino Linotype" w:cs="Times New Roman"/>
              </w:rPr>
              <w:t>(Rúbrica)</w:t>
            </w:r>
          </w:p>
        </w:tc>
        <w:tc>
          <w:tcPr>
            <w:tcW w:w="4349" w:type="dxa"/>
            <w:vAlign w:val="center"/>
          </w:tcPr>
          <w:p w14:paraId="464FD677" w14:textId="77777777" w:rsidR="001E5588" w:rsidRDefault="001E5588">
            <w:pPr>
              <w:ind w:right="51"/>
              <w:jc w:val="center"/>
              <w:rPr>
                <w:rFonts w:ascii="Palatino Linotype" w:hAnsi="Palatino Linotype" w:cs="Times New Roman"/>
                <w:b/>
              </w:rPr>
            </w:pPr>
          </w:p>
          <w:p w14:paraId="7FE35C6F" w14:textId="77777777" w:rsidR="001E5588" w:rsidRDefault="001E5588">
            <w:pPr>
              <w:ind w:right="51"/>
              <w:jc w:val="center"/>
              <w:rPr>
                <w:rFonts w:ascii="Palatino Linotype" w:hAnsi="Palatino Linotype" w:cs="Times New Roman"/>
                <w:b/>
              </w:rPr>
            </w:pPr>
          </w:p>
          <w:p w14:paraId="505DF9EC" w14:textId="77777777" w:rsidR="001E5588" w:rsidRDefault="001E5588">
            <w:pPr>
              <w:ind w:right="51"/>
              <w:jc w:val="center"/>
              <w:rPr>
                <w:rFonts w:ascii="Palatino Linotype" w:hAnsi="Palatino Linotype" w:cs="Times New Roman"/>
                <w:b/>
              </w:rPr>
            </w:pPr>
          </w:p>
          <w:p w14:paraId="4049A648" w14:textId="77777777" w:rsidR="001E5588" w:rsidRDefault="001E5588">
            <w:pPr>
              <w:ind w:right="51"/>
              <w:jc w:val="center"/>
              <w:rPr>
                <w:rFonts w:ascii="Palatino Linotype" w:hAnsi="Palatino Linotype" w:cs="Times New Roman"/>
                <w:b/>
              </w:rPr>
            </w:pPr>
          </w:p>
          <w:p w14:paraId="647CDFF0" w14:textId="77777777" w:rsidR="001E5588" w:rsidRDefault="001E5588">
            <w:pPr>
              <w:ind w:right="51"/>
              <w:jc w:val="center"/>
              <w:rPr>
                <w:rFonts w:ascii="Palatino Linotype" w:hAnsi="Palatino Linotype" w:cs="Times New Roman"/>
                <w:b/>
              </w:rPr>
            </w:pPr>
          </w:p>
          <w:p w14:paraId="25A7D47A" w14:textId="77777777" w:rsidR="001E5588" w:rsidRDefault="001E5588">
            <w:pPr>
              <w:ind w:right="51"/>
              <w:jc w:val="center"/>
              <w:rPr>
                <w:rFonts w:ascii="Palatino Linotype" w:hAnsi="Palatino Linotype" w:cs="Times New Roman"/>
                <w:b/>
              </w:rPr>
            </w:pPr>
            <w:r>
              <w:rPr>
                <w:rFonts w:ascii="Palatino Linotype" w:hAnsi="Palatino Linotype" w:cs="Times New Roman"/>
                <w:b/>
              </w:rPr>
              <w:t>José Guadalupe Luna Hernández</w:t>
            </w:r>
          </w:p>
          <w:p w14:paraId="328F2171" w14:textId="77777777" w:rsidR="001E5588" w:rsidRDefault="001E5588">
            <w:pPr>
              <w:ind w:right="51"/>
              <w:jc w:val="center"/>
              <w:rPr>
                <w:rFonts w:ascii="Palatino Linotype" w:hAnsi="Palatino Linotype" w:cs="Times New Roman"/>
              </w:rPr>
            </w:pPr>
            <w:r>
              <w:rPr>
                <w:rFonts w:ascii="Palatino Linotype" w:hAnsi="Palatino Linotype" w:cs="Times New Roman"/>
              </w:rPr>
              <w:t>Comisionado</w:t>
            </w:r>
          </w:p>
          <w:p w14:paraId="3802ACB7" w14:textId="77777777" w:rsidR="001E5588" w:rsidRDefault="001E5588">
            <w:pPr>
              <w:ind w:right="51"/>
              <w:jc w:val="center"/>
              <w:rPr>
                <w:rFonts w:ascii="Palatino Linotype" w:hAnsi="Palatino Linotype" w:cs="Times New Roman"/>
              </w:rPr>
            </w:pPr>
            <w:r>
              <w:rPr>
                <w:rFonts w:ascii="Palatino Linotype" w:hAnsi="Palatino Linotype" w:cs="Times New Roman"/>
              </w:rPr>
              <w:t>(Rúbrica)</w:t>
            </w:r>
          </w:p>
        </w:tc>
      </w:tr>
      <w:tr w:rsidR="001E5588" w14:paraId="10637CA4" w14:textId="77777777" w:rsidTr="001E5588">
        <w:trPr>
          <w:trHeight w:val="1451"/>
        </w:trPr>
        <w:tc>
          <w:tcPr>
            <w:tcW w:w="4348" w:type="dxa"/>
            <w:vAlign w:val="center"/>
          </w:tcPr>
          <w:p w14:paraId="38CC45A1" w14:textId="77777777" w:rsidR="001E5588" w:rsidRDefault="001E5588">
            <w:pPr>
              <w:ind w:right="51"/>
              <w:jc w:val="center"/>
              <w:rPr>
                <w:rFonts w:ascii="Palatino Linotype" w:hAnsi="Palatino Linotype" w:cs="Times New Roman"/>
                <w:b/>
              </w:rPr>
            </w:pPr>
          </w:p>
          <w:p w14:paraId="0F97F4ED" w14:textId="77777777" w:rsidR="001E5588" w:rsidRDefault="001E5588">
            <w:pPr>
              <w:ind w:right="51"/>
              <w:jc w:val="center"/>
              <w:rPr>
                <w:rFonts w:ascii="Palatino Linotype" w:hAnsi="Palatino Linotype" w:cs="Times New Roman"/>
                <w:b/>
              </w:rPr>
            </w:pPr>
          </w:p>
          <w:p w14:paraId="539BEDDB" w14:textId="77777777" w:rsidR="001E5588" w:rsidRDefault="001E5588">
            <w:pPr>
              <w:ind w:right="51"/>
              <w:jc w:val="center"/>
              <w:rPr>
                <w:rFonts w:ascii="Palatino Linotype" w:hAnsi="Palatino Linotype" w:cs="Times New Roman"/>
                <w:b/>
              </w:rPr>
            </w:pPr>
          </w:p>
          <w:p w14:paraId="2000C885" w14:textId="77777777" w:rsidR="001E5588" w:rsidRDefault="001E5588">
            <w:pPr>
              <w:ind w:right="51"/>
              <w:jc w:val="center"/>
              <w:rPr>
                <w:rFonts w:ascii="Palatino Linotype" w:hAnsi="Palatino Linotype" w:cs="Times New Roman"/>
                <w:b/>
              </w:rPr>
            </w:pPr>
          </w:p>
          <w:p w14:paraId="5919679D" w14:textId="77777777" w:rsidR="001E5588" w:rsidRDefault="001E5588">
            <w:pPr>
              <w:ind w:right="51"/>
              <w:jc w:val="center"/>
              <w:rPr>
                <w:rFonts w:ascii="Palatino Linotype" w:hAnsi="Palatino Linotype" w:cs="Times New Roman"/>
                <w:b/>
              </w:rPr>
            </w:pPr>
          </w:p>
          <w:p w14:paraId="3EA8CEF2" w14:textId="77777777" w:rsidR="001E5588" w:rsidRDefault="001E5588">
            <w:pPr>
              <w:ind w:right="51"/>
              <w:jc w:val="center"/>
              <w:rPr>
                <w:rFonts w:ascii="Palatino Linotype" w:hAnsi="Palatino Linotype" w:cs="Times New Roman"/>
                <w:b/>
              </w:rPr>
            </w:pPr>
            <w:r>
              <w:rPr>
                <w:rFonts w:ascii="Palatino Linotype" w:hAnsi="Palatino Linotype" w:cs="Times New Roman"/>
                <w:b/>
              </w:rPr>
              <w:t>Javier Martínez Cruz</w:t>
            </w:r>
          </w:p>
          <w:p w14:paraId="6D17FCBE" w14:textId="77777777" w:rsidR="001E5588" w:rsidRDefault="001E5588">
            <w:pPr>
              <w:ind w:right="51"/>
              <w:jc w:val="center"/>
              <w:rPr>
                <w:rFonts w:ascii="Palatino Linotype" w:hAnsi="Palatino Linotype" w:cs="Times New Roman"/>
              </w:rPr>
            </w:pPr>
            <w:r>
              <w:rPr>
                <w:rFonts w:ascii="Palatino Linotype" w:hAnsi="Palatino Linotype" w:cs="Times New Roman"/>
              </w:rPr>
              <w:t>Comisionado</w:t>
            </w:r>
          </w:p>
          <w:p w14:paraId="4C47F544" w14:textId="77777777" w:rsidR="001E5588" w:rsidRDefault="001E5588">
            <w:pPr>
              <w:ind w:right="51"/>
              <w:jc w:val="center"/>
              <w:rPr>
                <w:rFonts w:ascii="Palatino Linotype" w:hAnsi="Palatino Linotype" w:cs="Times New Roman"/>
              </w:rPr>
            </w:pPr>
            <w:r>
              <w:rPr>
                <w:rFonts w:ascii="Palatino Linotype" w:hAnsi="Palatino Linotype" w:cs="Times New Roman"/>
              </w:rPr>
              <w:t>(Rúbrica)</w:t>
            </w:r>
          </w:p>
        </w:tc>
        <w:tc>
          <w:tcPr>
            <w:tcW w:w="4349" w:type="dxa"/>
            <w:vAlign w:val="center"/>
          </w:tcPr>
          <w:p w14:paraId="7F990F6F" w14:textId="77777777" w:rsidR="001E5588" w:rsidRDefault="001E5588">
            <w:pPr>
              <w:ind w:right="51"/>
              <w:jc w:val="center"/>
              <w:rPr>
                <w:rFonts w:ascii="Palatino Linotype" w:hAnsi="Palatino Linotype" w:cs="Times New Roman"/>
                <w:b/>
              </w:rPr>
            </w:pPr>
          </w:p>
          <w:p w14:paraId="2DF21E72" w14:textId="77777777" w:rsidR="001E5588" w:rsidRDefault="001E5588">
            <w:pPr>
              <w:ind w:right="51"/>
              <w:jc w:val="center"/>
              <w:rPr>
                <w:rFonts w:ascii="Palatino Linotype" w:hAnsi="Palatino Linotype" w:cs="Times New Roman"/>
                <w:b/>
              </w:rPr>
            </w:pPr>
          </w:p>
          <w:p w14:paraId="3C86BE7A" w14:textId="77777777" w:rsidR="001E5588" w:rsidRDefault="001E5588">
            <w:pPr>
              <w:ind w:right="51"/>
              <w:jc w:val="center"/>
              <w:rPr>
                <w:rFonts w:ascii="Palatino Linotype" w:hAnsi="Palatino Linotype" w:cs="Times New Roman"/>
                <w:b/>
              </w:rPr>
            </w:pPr>
          </w:p>
          <w:p w14:paraId="1846179A" w14:textId="77777777" w:rsidR="001E5588" w:rsidRDefault="001E5588">
            <w:pPr>
              <w:ind w:right="51"/>
              <w:jc w:val="center"/>
              <w:rPr>
                <w:rFonts w:ascii="Palatino Linotype" w:hAnsi="Palatino Linotype" w:cs="Times New Roman"/>
                <w:b/>
              </w:rPr>
            </w:pPr>
          </w:p>
          <w:p w14:paraId="54043B26" w14:textId="77777777" w:rsidR="001E5588" w:rsidRDefault="001E5588">
            <w:pPr>
              <w:ind w:right="51"/>
              <w:jc w:val="center"/>
              <w:rPr>
                <w:rFonts w:ascii="Palatino Linotype" w:hAnsi="Palatino Linotype" w:cs="Times New Roman"/>
                <w:b/>
              </w:rPr>
            </w:pPr>
          </w:p>
          <w:p w14:paraId="415DF03B" w14:textId="77777777" w:rsidR="001E5588" w:rsidRDefault="001E5588">
            <w:pPr>
              <w:ind w:right="51"/>
              <w:jc w:val="center"/>
              <w:rPr>
                <w:rFonts w:ascii="Palatino Linotype" w:hAnsi="Palatino Linotype" w:cs="Times New Roman"/>
                <w:b/>
              </w:rPr>
            </w:pPr>
            <w:r>
              <w:rPr>
                <w:rFonts w:ascii="Palatino Linotype" w:hAnsi="Palatino Linotype" w:cs="Times New Roman"/>
                <w:b/>
              </w:rPr>
              <w:t>Luis Gustavo Parra Noriega</w:t>
            </w:r>
          </w:p>
          <w:p w14:paraId="4BD5CF97" w14:textId="77777777" w:rsidR="001E5588" w:rsidRDefault="001E5588">
            <w:pPr>
              <w:ind w:right="51"/>
              <w:jc w:val="center"/>
              <w:rPr>
                <w:rFonts w:ascii="Palatino Linotype" w:hAnsi="Palatino Linotype" w:cs="Times New Roman"/>
              </w:rPr>
            </w:pPr>
            <w:r>
              <w:rPr>
                <w:rFonts w:ascii="Palatino Linotype" w:hAnsi="Palatino Linotype" w:cs="Times New Roman"/>
              </w:rPr>
              <w:t>Comisionado</w:t>
            </w:r>
          </w:p>
          <w:p w14:paraId="6489AA9F" w14:textId="77777777" w:rsidR="001E5588" w:rsidRDefault="001E5588">
            <w:pPr>
              <w:ind w:right="51"/>
              <w:jc w:val="center"/>
              <w:rPr>
                <w:rFonts w:ascii="Palatino Linotype" w:hAnsi="Palatino Linotype" w:cs="Times New Roman"/>
              </w:rPr>
            </w:pPr>
            <w:r>
              <w:rPr>
                <w:rFonts w:ascii="Palatino Linotype" w:hAnsi="Palatino Linotype" w:cs="Times New Roman"/>
              </w:rPr>
              <w:t>(Rúbrica)</w:t>
            </w:r>
          </w:p>
        </w:tc>
      </w:tr>
      <w:tr w:rsidR="001E5588" w14:paraId="6177FD55" w14:textId="77777777" w:rsidTr="001E5588">
        <w:trPr>
          <w:trHeight w:val="1263"/>
        </w:trPr>
        <w:tc>
          <w:tcPr>
            <w:tcW w:w="8697" w:type="dxa"/>
            <w:gridSpan w:val="2"/>
            <w:vAlign w:val="center"/>
          </w:tcPr>
          <w:p w14:paraId="53B1621D" w14:textId="77777777" w:rsidR="001E5588" w:rsidRDefault="001E5588">
            <w:pPr>
              <w:ind w:right="51"/>
              <w:jc w:val="center"/>
              <w:rPr>
                <w:rFonts w:ascii="Palatino Linotype" w:hAnsi="Palatino Linotype" w:cs="Times New Roman"/>
                <w:b/>
              </w:rPr>
            </w:pPr>
          </w:p>
          <w:p w14:paraId="570DD7C3" w14:textId="77777777" w:rsidR="001E5588" w:rsidRDefault="001E5588">
            <w:pPr>
              <w:ind w:right="51"/>
              <w:jc w:val="center"/>
              <w:rPr>
                <w:rFonts w:ascii="Palatino Linotype" w:hAnsi="Palatino Linotype" w:cs="Times New Roman"/>
                <w:b/>
              </w:rPr>
            </w:pPr>
          </w:p>
          <w:p w14:paraId="491B3CE4" w14:textId="77777777" w:rsidR="001E5588" w:rsidRDefault="001E5588">
            <w:pPr>
              <w:ind w:right="51"/>
              <w:jc w:val="center"/>
              <w:rPr>
                <w:rFonts w:ascii="Palatino Linotype" w:hAnsi="Palatino Linotype" w:cs="Times New Roman"/>
                <w:b/>
              </w:rPr>
            </w:pPr>
          </w:p>
          <w:p w14:paraId="34FBC3A1" w14:textId="77777777" w:rsidR="001E5588" w:rsidRDefault="001E5588">
            <w:pPr>
              <w:ind w:right="51"/>
              <w:jc w:val="center"/>
              <w:rPr>
                <w:rFonts w:ascii="Palatino Linotype" w:hAnsi="Palatino Linotype" w:cs="Times New Roman"/>
                <w:b/>
              </w:rPr>
            </w:pPr>
          </w:p>
          <w:p w14:paraId="398CD84C" w14:textId="77777777" w:rsidR="001E5588" w:rsidRDefault="001E5588">
            <w:pPr>
              <w:ind w:right="51"/>
              <w:jc w:val="center"/>
              <w:rPr>
                <w:rFonts w:ascii="Palatino Linotype" w:hAnsi="Palatino Linotype" w:cs="Times New Roman"/>
                <w:b/>
              </w:rPr>
            </w:pPr>
          </w:p>
          <w:p w14:paraId="6B52A928" w14:textId="77777777" w:rsidR="001E5588" w:rsidRDefault="001E5588">
            <w:pPr>
              <w:ind w:right="51"/>
              <w:jc w:val="center"/>
              <w:rPr>
                <w:rFonts w:ascii="Palatino Linotype" w:hAnsi="Palatino Linotype" w:cs="Times New Roman"/>
                <w:b/>
              </w:rPr>
            </w:pPr>
            <w:r>
              <w:rPr>
                <w:rFonts w:ascii="Palatino Linotype" w:hAnsi="Palatino Linotype" w:cs="Times New Roman"/>
                <w:b/>
              </w:rPr>
              <w:t>Alexis Tapia Ramírez</w:t>
            </w:r>
          </w:p>
          <w:p w14:paraId="5D3063A8" w14:textId="77777777" w:rsidR="001E5588" w:rsidRDefault="001E5588">
            <w:pPr>
              <w:ind w:right="51"/>
              <w:jc w:val="center"/>
              <w:rPr>
                <w:rFonts w:ascii="Palatino Linotype" w:hAnsi="Palatino Linotype" w:cs="Times New Roman"/>
              </w:rPr>
            </w:pPr>
            <w:r>
              <w:rPr>
                <w:rFonts w:ascii="Palatino Linotype" w:hAnsi="Palatino Linotype" w:cs="Times New Roman"/>
              </w:rPr>
              <w:t>Secretario Técnico del Pleno</w:t>
            </w:r>
          </w:p>
          <w:p w14:paraId="12143C47" w14:textId="77777777" w:rsidR="001E5588" w:rsidRDefault="001E5588">
            <w:pPr>
              <w:ind w:right="51"/>
              <w:jc w:val="center"/>
              <w:rPr>
                <w:rFonts w:ascii="Palatino Linotype" w:hAnsi="Palatino Linotype" w:cs="Times New Roman"/>
              </w:rPr>
            </w:pPr>
            <w:r>
              <w:rPr>
                <w:rFonts w:ascii="Palatino Linotype" w:hAnsi="Palatino Linotype" w:cs="Times New Roman"/>
              </w:rPr>
              <w:t>(Rúbrica)</w:t>
            </w:r>
          </w:p>
          <w:p w14:paraId="246C1540" w14:textId="77777777" w:rsidR="001E5588" w:rsidRDefault="001E5588">
            <w:pPr>
              <w:ind w:right="51"/>
              <w:jc w:val="center"/>
              <w:rPr>
                <w:rFonts w:ascii="Palatino Linotype" w:hAnsi="Palatino Linotype" w:cs="Times New Roman"/>
              </w:rPr>
            </w:pPr>
          </w:p>
        </w:tc>
      </w:tr>
    </w:tbl>
    <w:p w14:paraId="533E91DA" w14:textId="3FF01C6D" w:rsidR="001E5588" w:rsidRDefault="001E5588" w:rsidP="001E5588">
      <w:pPr>
        <w:spacing w:line="360" w:lineRule="auto"/>
        <w:ind w:right="49"/>
        <w:jc w:val="both"/>
        <w:rPr>
          <w:rFonts w:eastAsiaTheme="minorHAnsi"/>
          <w:sz w:val="22"/>
          <w:szCs w:val="22"/>
          <w:lang w:eastAsia="en-US"/>
        </w:rPr>
      </w:pPr>
      <w:r>
        <w:rPr>
          <w:rFonts w:ascii="Palatino Linotype" w:eastAsia="Times New Roman" w:hAnsi="Palatino Linotype" w:cs="Arial"/>
        </w:rPr>
        <w:t xml:space="preserve">Esta hoja corresponde a la resolución de fecha veinticinco (25) de noviembre de dos mil veinte, emitida en el recurso de revisión </w:t>
      </w:r>
      <w:r>
        <w:rPr>
          <w:rFonts w:ascii="Palatino Linotype" w:eastAsia="Times New Roman" w:hAnsi="Palatino Linotype" w:cs="Arial"/>
          <w:b/>
        </w:rPr>
        <w:t>04123</w:t>
      </w:r>
      <w:r>
        <w:rPr>
          <w:rFonts w:ascii="Palatino Linotype" w:eastAsia="Times New Roman" w:hAnsi="Palatino Linotype" w:cs="Arial"/>
          <w:b/>
        </w:rPr>
        <w:t>/INFOEM/IP/RR/2020</w:t>
      </w:r>
      <w:r>
        <w:rPr>
          <w:rFonts w:ascii="Palatino Linotype" w:eastAsia="Times New Roman" w:hAnsi="Palatino Linotype" w:cs="Arial"/>
          <w:b/>
        </w:rPr>
        <w:t xml:space="preserve"> y acumulados.</w:t>
      </w:r>
      <w:bookmarkStart w:id="71" w:name="_GoBack"/>
      <w:bookmarkEnd w:id="71"/>
    </w:p>
    <w:p w14:paraId="2024B437" w14:textId="77777777" w:rsidR="001E5588" w:rsidRDefault="001E5588" w:rsidP="000952BD">
      <w:pPr>
        <w:spacing w:line="360" w:lineRule="auto"/>
        <w:jc w:val="both"/>
        <w:rPr>
          <w:rFonts w:ascii="Palatino Linotype" w:hAnsi="Palatino Linotype"/>
          <w:color w:val="000000"/>
          <w:shd w:val="clear" w:color="auto" w:fill="FFFFFF"/>
        </w:rPr>
      </w:pPr>
    </w:p>
    <w:sectPr w:rsidR="001E5588" w:rsidSect="00141DF6">
      <w:headerReference w:type="even" r:id="rId15"/>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FAA24" w14:textId="77777777" w:rsidR="006012DA" w:rsidRDefault="006012DA" w:rsidP="008B6F5F">
      <w:r>
        <w:separator/>
      </w:r>
    </w:p>
  </w:endnote>
  <w:endnote w:type="continuationSeparator" w:id="0">
    <w:p w14:paraId="264C71A7" w14:textId="77777777" w:rsidR="006012DA" w:rsidRDefault="006012DA"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161427" w:rsidRPr="000A2541" w:rsidRDefault="0016142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1E5588">
              <w:rPr>
                <w:rFonts w:ascii="Palatino Linotype" w:hAnsi="Palatino Linotype"/>
                <w:b/>
                <w:bCs/>
                <w:noProof/>
              </w:rPr>
              <w:t>43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1E5588">
              <w:rPr>
                <w:rFonts w:ascii="Palatino Linotype" w:hAnsi="Palatino Linotype"/>
                <w:b/>
                <w:bCs/>
                <w:noProof/>
              </w:rPr>
              <w:t>44</w:t>
            </w:r>
            <w:r w:rsidRPr="000A2541">
              <w:rPr>
                <w:rFonts w:ascii="Palatino Linotype" w:hAnsi="Palatino Linotype"/>
                <w:b/>
                <w:bCs/>
              </w:rPr>
              <w:fldChar w:fldCharType="end"/>
            </w:r>
          </w:p>
        </w:sdtContent>
      </w:sdt>
    </w:sdtContent>
  </w:sdt>
  <w:p w14:paraId="362DC80A" w14:textId="77777777" w:rsidR="00161427" w:rsidRDefault="001614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161427" w:rsidRPr="00883450" w:rsidRDefault="00161427"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E5588" w:rsidRPr="001E558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E5588" w:rsidRPr="001E5588">
      <w:rPr>
        <w:rFonts w:ascii="Palatino Linotype" w:hAnsi="Palatino Linotype"/>
        <w:noProof/>
        <w:sz w:val="22"/>
        <w:szCs w:val="22"/>
        <w:lang w:val="es-ES"/>
      </w:rPr>
      <w:t>45</w:t>
    </w:r>
    <w:r w:rsidRPr="00883450">
      <w:rPr>
        <w:rFonts w:ascii="Palatino Linotype" w:hAnsi="Palatino Linotype"/>
        <w:sz w:val="22"/>
        <w:szCs w:val="22"/>
      </w:rPr>
      <w:fldChar w:fldCharType="end"/>
    </w:r>
  </w:p>
  <w:p w14:paraId="08113C7A" w14:textId="77777777" w:rsidR="00161427" w:rsidRPr="00883450" w:rsidRDefault="0016142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88825" w14:textId="77777777" w:rsidR="006012DA" w:rsidRDefault="006012DA" w:rsidP="008B6F5F">
      <w:r>
        <w:separator/>
      </w:r>
    </w:p>
  </w:footnote>
  <w:footnote w:type="continuationSeparator" w:id="0">
    <w:p w14:paraId="4C9B1B3E" w14:textId="77777777" w:rsidR="006012DA" w:rsidRDefault="006012DA" w:rsidP="008B6F5F">
      <w:r>
        <w:continuationSeparator/>
      </w:r>
    </w:p>
  </w:footnote>
  <w:footnote w:id="1">
    <w:p w14:paraId="19E48938" w14:textId="77777777" w:rsidR="00161427" w:rsidRPr="00F75272" w:rsidRDefault="00161427"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CFFC9EC" w14:textId="77777777" w:rsidR="00161427" w:rsidRDefault="00161427" w:rsidP="00454A8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BF24378" w14:textId="77777777" w:rsidR="00161427" w:rsidRDefault="00161427" w:rsidP="00454A8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8131941" w14:textId="77777777" w:rsidR="00161427" w:rsidRPr="001E1F95" w:rsidRDefault="00161427" w:rsidP="00454A8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5FBC911A" w14:textId="77777777" w:rsidR="00161427" w:rsidRPr="0037004E" w:rsidRDefault="00161427" w:rsidP="00454A8A">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4">
    <w:p w14:paraId="60177F04" w14:textId="77777777" w:rsidR="00161427" w:rsidRDefault="00161427" w:rsidP="00454A8A">
      <w:pPr>
        <w:pStyle w:val="Textonotapie"/>
        <w:jc w:val="both"/>
      </w:pPr>
      <w:r>
        <w:rPr>
          <w:rStyle w:val="Refdenotaalpie"/>
        </w:rPr>
        <w:footnoteRef/>
      </w:r>
      <w:r>
        <w:t xml:space="preserve"> Artículo 3. Para los efectos de la presente Ley se entenderá por:</w:t>
      </w:r>
    </w:p>
    <w:p w14:paraId="00709DDD" w14:textId="77777777" w:rsidR="00161427" w:rsidRDefault="00161427" w:rsidP="00454A8A">
      <w:pPr>
        <w:pStyle w:val="Textonotapie"/>
        <w:jc w:val="both"/>
      </w:pPr>
      <w:r>
        <w:t xml:space="preserve"> (…)</w:t>
      </w:r>
    </w:p>
    <w:p w14:paraId="7B64DFDA" w14:textId="77777777" w:rsidR="00161427" w:rsidRDefault="00161427" w:rsidP="00454A8A">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20E8" w14:textId="2D617500" w:rsidR="00161427" w:rsidRDefault="006012DA">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61427" w:rsidRPr="00EF13C1" w14:paraId="10494D50" w14:textId="77777777" w:rsidTr="00646380">
      <w:trPr>
        <w:trHeight w:val="138"/>
        <w:jc w:val="right"/>
      </w:trPr>
      <w:tc>
        <w:tcPr>
          <w:tcW w:w="2552" w:type="dxa"/>
          <w:vAlign w:val="center"/>
        </w:tcPr>
        <w:p w14:paraId="3D852A65" w14:textId="77777777" w:rsidR="00161427" w:rsidRPr="00EF13C1" w:rsidRDefault="00161427"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7C41B3AE" w:rsidR="00161427" w:rsidRPr="00353EB6" w:rsidRDefault="00161427"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4123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r>
    <w:tr w:rsidR="00161427" w:rsidRPr="00EF13C1" w14:paraId="4014A24F" w14:textId="77777777" w:rsidTr="00646380">
      <w:trPr>
        <w:trHeight w:val="233"/>
        <w:jc w:val="right"/>
      </w:trPr>
      <w:tc>
        <w:tcPr>
          <w:tcW w:w="2552" w:type="dxa"/>
          <w:vAlign w:val="center"/>
        </w:tcPr>
        <w:p w14:paraId="6727B1B4" w14:textId="77777777" w:rsidR="00161427" w:rsidRPr="00EF13C1" w:rsidRDefault="00161427" w:rsidP="00646380">
          <w:pPr>
            <w:rPr>
              <w:rFonts w:ascii="Palatino Linotype" w:hAnsi="Palatino Linotype"/>
              <w:b/>
              <w:sz w:val="22"/>
              <w:szCs w:val="22"/>
            </w:rPr>
          </w:pPr>
        </w:p>
      </w:tc>
      <w:tc>
        <w:tcPr>
          <w:tcW w:w="3826" w:type="dxa"/>
          <w:vAlign w:val="center"/>
        </w:tcPr>
        <w:p w14:paraId="78D936B4" w14:textId="77777777" w:rsidR="00161427" w:rsidRPr="00EF13C1" w:rsidRDefault="00161427" w:rsidP="00141DF6">
          <w:pPr>
            <w:pStyle w:val="Encabezado"/>
            <w:jc w:val="center"/>
            <w:rPr>
              <w:rFonts w:ascii="Palatino Linotype" w:hAnsi="Palatino Linotype"/>
              <w:b/>
              <w:sz w:val="22"/>
              <w:szCs w:val="22"/>
            </w:rPr>
          </w:pPr>
        </w:p>
      </w:tc>
    </w:tr>
    <w:tr w:rsidR="00161427" w:rsidRPr="00FB0541" w14:paraId="7378927E" w14:textId="77777777" w:rsidTr="00646380">
      <w:trPr>
        <w:trHeight w:val="321"/>
        <w:jc w:val="right"/>
      </w:trPr>
      <w:tc>
        <w:tcPr>
          <w:tcW w:w="2552" w:type="dxa"/>
          <w:vAlign w:val="center"/>
        </w:tcPr>
        <w:p w14:paraId="72A3818B" w14:textId="77777777" w:rsidR="00161427" w:rsidRPr="00FB0541" w:rsidRDefault="00161427"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6EE002E2" w:rsidR="00161427" w:rsidRPr="00FB0541" w:rsidRDefault="00161427" w:rsidP="00B23C9B">
          <w:pPr>
            <w:pStyle w:val="Encabezado"/>
            <w:jc w:val="right"/>
            <w:rPr>
              <w:rFonts w:ascii="Palatino Linotype" w:hAnsi="Palatino Linotype"/>
              <w:b/>
              <w:sz w:val="22"/>
              <w:szCs w:val="22"/>
            </w:rPr>
          </w:pPr>
          <w:r>
            <w:rPr>
              <w:rFonts w:ascii="Palatino Linotype" w:hAnsi="Palatino Linotype"/>
              <w:b/>
              <w:bCs/>
              <w:sz w:val="22"/>
              <w:szCs w:val="22"/>
            </w:rPr>
            <w:t>Ayuntamiento de Chapultepec</w:t>
          </w:r>
        </w:p>
      </w:tc>
    </w:tr>
    <w:tr w:rsidR="00161427" w:rsidRPr="00EF13C1" w14:paraId="62FB9236" w14:textId="77777777" w:rsidTr="00646380">
      <w:trPr>
        <w:trHeight w:val="321"/>
        <w:jc w:val="right"/>
      </w:trPr>
      <w:tc>
        <w:tcPr>
          <w:tcW w:w="2552" w:type="dxa"/>
          <w:vAlign w:val="center"/>
        </w:tcPr>
        <w:p w14:paraId="7398E7B4" w14:textId="77777777" w:rsidR="00161427" w:rsidRPr="00EF13C1" w:rsidRDefault="00161427"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161427" w:rsidRPr="00EF13C1" w:rsidRDefault="00161427"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32DA8AFB" w:rsidR="00161427" w:rsidRDefault="006012DA"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61427" w:rsidRPr="00182113" w14:paraId="06135C79" w14:textId="77777777" w:rsidTr="00141DF6">
      <w:trPr>
        <w:trHeight w:val="138"/>
      </w:trPr>
      <w:tc>
        <w:tcPr>
          <w:tcW w:w="2532" w:type="dxa"/>
          <w:vAlign w:val="center"/>
        </w:tcPr>
        <w:p w14:paraId="1CC3EC0C" w14:textId="77777777" w:rsidR="00161427" w:rsidRPr="00EF13C1" w:rsidRDefault="00161427"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530E7D92" w:rsidR="00161427" w:rsidRPr="00161427" w:rsidRDefault="00161427" w:rsidP="00161427">
          <w:pPr>
            <w:pStyle w:val="Encabezado"/>
            <w:jc w:val="right"/>
            <w:rPr>
              <w:rFonts w:ascii="Palatino Linotype" w:hAnsi="Palatino Linotype" w:cs="Arial"/>
              <w:b/>
              <w:bCs/>
              <w:sz w:val="22"/>
              <w:szCs w:val="22"/>
              <w:lang w:eastAsia="es-MX"/>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4123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c>
        <w:tcPr>
          <w:tcW w:w="2532" w:type="dxa"/>
          <w:vAlign w:val="center"/>
        </w:tcPr>
        <w:p w14:paraId="69BC5FFA" w14:textId="77777777" w:rsidR="00161427" w:rsidRPr="00182113" w:rsidRDefault="00161427" w:rsidP="00353EB6">
          <w:pPr>
            <w:rPr>
              <w:rFonts w:ascii="Palatino Linotype" w:hAnsi="Palatino Linotype"/>
              <w:b/>
              <w:sz w:val="22"/>
              <w:szCs w:val="22"/>
            </w:rPr>
          </w:pPr>
        </w:p>
      </w:tc>
      <w:tc>
        <w:tcPr>
          <w:tcW w:w="236" w:type="dxa"/>
          <w:vAlign w:val="center"/>
        </w:tcPr>
        <w:p w14:paraId="7ABAD741" w14:textId="77777777" w:rsidR="00161427" w:rsidRPr="00182113" w:rsidRDefault="00161427" w:rsidP="00353EB6">
          <w:pPr>
            <w:pStyle w:val="Encabezado"/>
            <w:jc w:val="center"/>
            <w:rPr>
              <w:rFonts w:ascii="Palatino Linotype" w:hAnsi="Palatino Linotype"/>
              <w:b/>
              <w:sz w:val="22"/>
              <w:szCs w:val="22"/>
            </w:rPr>
          </w:pPr>
        </w:p>
      </w:tc>
      <w:tc>
        <w:tcPr>
          <w:tcW w:w="3261" w:type="dxa"/>
          <w:vAlign w:val="center"/>
        </w:tcPr>
        <w:p w14:paraId="6CE0C5DB" w14:textId="77777777" w:rsidR="00161427" w:rsidRPr="00182113" w:rsidRDefault="00161427" w:rsidP="00353EB6">
          <w:pPr>
            <w:pStyle w:val="Encabezado"/>
            <w:rPr>
              <w:rFonts w:ascii="Palatino Linotype" w:hAnsi="Palatino Linotype"/>
              <w:b/>
              <w:sz w:val="22"/>
              <w:szCs w:val="22"/>
            </w:rPr>
          </w:pPr>
        </w:p>
      </w:tc>
    </w:tr>
    <w:tr w:rsidR="00161427" w:rsidRPr="00182113" w14:paraId="1CDC5339" w14:textId="77777777" w:rsidTr="00141DF6">
      <w:trPr>
        <w:trHeight w:val="227"/>
      </w:trPr>
      <w:tc>
        <w:tcPr>
          <w:tcW w:w="2532" w:type="dxa"/>
          <w:vAlign w:val="center"/>
        </w:tcPr>
        <w:p w14:paraId="2FCF2F74" w14:textId="77777777" w:rsidR="00161427" w:rsidRPr="00EF13C1" w:rsidRDefault="00161427"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3A84B807" w:rsidR="00161427" w:rsidRPr="00EF13C1" w:rsidRDefault="00161427" w:rsidP="00B722A5">
          <w:pPr>
            <w:pStyle w:val="Encabezado"/>
            <w:jc w:val="right"/>
            <w:rPr>
              <w:rFonts w:ascii="Palatino Linotype" w:hAnsi="Palatino Linotype"/>
              <w:b/>
              <w:sz w:val="22"/>
              <w:szCs w:val="22"/>
            </w:rPr>
          </w:pPr>
        </w:p>
      </w:tc>
      <w:tc>
        <w:tcPr>
          <w:tcW w:w="2532" w:type="dxa"/>
          <w:vAlign w:val="center"/>
        </w:tcPr>
        <w:p w14:paraId="7DAB9A43" w14:textId="77777777" w:rsidR="00161427" w:rsidRPr="00182113" w:rsidRDefault="00161427" w:rsidP="00353EB6">
          <w:pPr>
            <w:rPr>
              <w:rFonts w:ascii="Palatino Linotype" w:hAnsi="Palatino Linotype"/>
              <w:b/>
              <w:sz w:val="22"/>
              <w:szCs w:val="22"/>
            </w:rPr>
          </w:pPr>
        </w:p>
      </w:tc>
      <w:tc>
        <w:tcPr>
          <w:tcW w:w="236" w:type="dxa"/>
          <w:vAlign w:val="center"/>
        </w:tcPr>
        <w:p w14:paraId="3B4A0A1B" w14:textId="77777777" w:rsidR="00161427" w:rsidRPr="00182113" w:rsidRDefault="00161427" w:rsidP="00353EB6">
          <w:pPr>
            <w:pStyle w:val="Encabezado"/>
            <w:jc w:val="center"/>
            <w:rPr>
              <w:rFonts w:ascii="Palatino Linotype" w:hAnsi="Palatino Linotype"/>
              <w:b/>
              <w:sz w:val="22"/>
              <w:szCs w:val="22"/>
            </w:rPr>
          </w:pPr>
        </w:p>
      </w:tc>
      <w:tc>
        <w:tcPr>
          <w:tcW w:w="3261" w:type="dxa"/>
          <w:vAlign w:val="center"/>
        </w:tcPr>
        <w:p w14:paraId="22727AC3" w14:textId="77777777" w:rsidR="00161427" w:rsidRPr="00182113" w:rsidRDefault="00161427" w:rsidP="00353EB6">
          <w:pPr>
            <w:pStyle w:val="Encabezado"/>
            <w:rPr>
              <w:rFonts w:ascii="Palatino Linotype" w:hAnsi="Palatino Linotype"/>
              <w:b/>
              <w:sz w:val="22"/>
              <w:szCs w:val="22"/>
            </w:rPr>
          </w:pPr>
        </w:p>
      </w:tc>
    </w:tr>
    <w:tr w:rsidR="00161427" w:rsidRPr="00182113" w14:paraId="7FA9593F" w14:textId="77777777" w:rsidTr="00141DF6">
      <w:trPr>
        <w:trHeight w:val="232"/>
      </w:trPr>
      <w:tc>
        <w:tcPr>
          <w:tcW w:w="2532" w:type="dxa"/>
          <w:vAlign w:val="center"/>
        </w:tcPr>
        <w:p w14:paraId="4B717704" w14:textId="77777777" w:rsidR="00161427" w:rsidRPr="00EF13C1" w:rsidRDefault="00161427"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4907D21A" w:rsidR="00161427" w:rsidRPr="00EF13C1" w:rsidRDefault="00161427" w:rsidP="00B722A5">
          <w:pPr>
            <w:pStyle w:val="Encabezado"/>
            <w:jc w:val="right"/>
            <w:rPr>
              <w:rFonts w:ascii="Palatino Linotype" w:hAnsi="Palatino Linotype"/>
              <w:b/>
              <w:sz w:val="22"/>
              <w:szCs w:val="22"/>
            </w:rPr>
          </w:pPr>
          <w:r>
            <w:rPr>
              <w:rFonts w:ascii="Palatino Linotype" w:hAnsi="Palatino Linotype"/>
              <w:b/>
              <w:bCs/>
              <w:sz w:val="22"/>
              <w:szCs w:val="22"/>
            </w:rPr>
            <w:t>Ayuntamiento de Chapultepec</w:t>
          </w:r>
        </w:p>
      </w:tc>
      <w:tc>
        <w:tcPr>
          <w:tcW w:w="2532" w:type="dxa"/>
          <w:vAlign w:val="center"/>
        </w:tcPr>
        <w:p w14:paraId="381823C1" w14:textId="77777777" w:rsidR="00161427" w:rsidRPr="00182113" w:rsidRDefault="00161427" w:rsidP="00353EB6">
          <w:pPr>
            <w:rPr>
              <w:rFonts w:ascii="Palatino Linotype" w:hAnsi="Palatino Linotype"/>
              <w:b/>
              <w:sz w:val="22"/>
              <w:szCs w:val="22"/>
            </w:rPr>
          </w:pPr>
        </w:p>
      </w:tc>
      <w:tc>
        <w:tcPr>
          <w:tcW w:w="236" w:type="dxa"/>
          <w:vAlign w:val="center"/>
        </w:tcPr>
        <w:p w14:paraId="11207DC8" w14:textId="77777777" w:rsidR="00161427" w:rsidRPr="00182113" w:rsidRDefault="00161427" w:rsidP="00353EB6">
          <w:pPr>
            <w:pStyle w:val="Encabezado"/>
            <w:jc w:val="center"/>
            <w:rPr>
              <w:rFonts w:ascii="Palatino Linotype" w:hAnsi="Palatino Linotype"/>
              <w:b/>
              <w:sz w:val="22"/>
              <w:szCs w:val="22"/>
            </w:rPr>
          </w:pPr>
        </w:p>
      </w:tc>
      <w:tc>
        <w:tcPr>
          <w:tcW w:w="3261" w:type="dxa"/>
          <w:vAlign w:val="center"/>
        </w:tcPr>
        <w:p w14:paraId="26860CE4" w14:textId="77777777" w:rsidR="00161427" w:rsidRPr="00182113" w:rsidRDefault="00161427" w:rsidP="00353EB6">
          <w:pPr>
            <w:pStyle w:val="Encabezado"/>
            <w:rPr>
              <w:rFonts w:ascii="Palatino Linotype" w:hAnsi="Palatino Linotype"/>
              <w:b/>
              <w:sz w:val="22"/>
              <w:szCs w:val="22"/>
            </w:rPr>
          </w:pPr>
        </w:p>
      </w:tc>
    </w:tr>
    <w:tr w:rsidR="00161427" w:rsidRPr="00182113" w14:paraId="08E6C4CF" w14:textId="77777777" w:rsidTr="00141DF6">
      <w:trPr>
        <w:trHeight w:val="320"/>
      </w:trPr>
      <w:tc>
        <w:tcPr>
          <w:tcW w:w="2532" w:type="dxa"/>
          <w:vAlign w:val="center"/>
        </w:tcPr>
        <w:p w14:paraId="1ED1BE99" w14:textId="77777777" w:rsidR="00161427" w:rsidRPr="00EF13C1" w:rsidRDefault="00161427"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161427" w:rsidRPr="00EF13C1" w:rsidRDefault="00161427"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161427" w:rsidRPr="00182113" w:rsidRDefault="00161427" w:rsidP="00353EB6">
          <w:pPr>
            <w:rPr>
              <w:rFonts w:ascii="Palatino Linotype" w:hAnsi="Palatino Linotype"/>
              <w:b/>
              <w:sz w:val="22"/>
              <w:szCs w:val="22"/>
            </w:rPr>
          </w:pPr>
        </w:p>
      </w:tc>
      <w:tc>
        <w:tcPr>
          <w:tcW w:w="236" w:type="dxa"/>
          <w:vAlign w:val="center"/>
        </w:tcPr>
        <w:p w14:paraId="507427D0" w14:textId="77777777" w:rsidR="00161427" w:rsidRPr="00182113" w:rsidRDefault="00161427" w:rsidP="00353EB6">
          <w:pPr>
            <w:pStyle w:val="Encabezado"/>
            <w:jc w:val="center"/>
            <w:rPr>
              <w:rFonts w:ascii="Palatino Linotype" w:hAnsi="Palatino Linotype"/>
              <w:b/>
              <w:sz w:val="22"/>
              <w:szCs w:val="22"/>
            </w:rPr>
          </w:pPr>
        </w:p>
      </w:tc>
      <w:tc>
        <w:tcPr>
          <w:tcW w:w="3261" w:type="dxa"/>
          <w:vAlign w:val="center"/>
        </w:tcPr>
        <w:p w14:paraId="13283786" w14:textId="77777777" w:rsidR="00161427" w:rsidRPr="00182113" w:rsidRDefault="00161427" w:rsidP="00353EB6">
          <w:pPr>
            <w:pStyle w:val="Encabezado"/>
            <w:rPr>
              <w:rFonts w:ascii="Palatino Linotype" w:hAnsi="Palatino Linotype"/>
              <w:b/>
              <w:sz w:val="22"/>
              <w:szCs w:val="22"/>
            </w:rPr>
          </w:pPr>
        </w:p>
      </w:tc>
    </w:tr>
  </w:tbl>
  <w:p w14:paraId="1818E45C" w14:textId="72D94A43" w:rsidR="00161427" w:rsidRDefault="006012DA">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116718"/>
    <w:multiLevelType w:val="hybridMultilevel"/>
    <w:tmpl w:val="ED9E6E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34317490"/>
    <w:multiLevelType w:val="hybridMultilevel"/>
    <w:tmpl w:val="FD30DC42"/>
    <w:lvl w:ilvl="0" w:tplc="92BE0B36">
      <w:start w:val="1"/>
      <w:numFmt w:val="decimal"/>
      <w:lvlText w:val="%1."/>
      <w:lvlJc w:val="left"/>
      <w:pPr>
        <w:ind w:left="5889"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4142CF"/>
    <w:multiLevelType w:val="hybridMultilevel"/>
    <w:tmpl w:val="8D325650"/>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5" w15:restartNumberingAfterBreak="0">
    <w:nsid w:val="48B76575"/>
    <w:multiLevelType w:val="hybridMultilevel"/>
    <w:tmpl w:val="F7A64C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FE43483"/>
    <w:multiLevelType w:val="hybridMultilevel"/>
    <w:tmpl w:val="1AE2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A664B1"/>
    <w:multiLevelType w:val="hybridMultilevel"/>
    <w:tmpl w:val="591CEE56"/>
    <w:lvl w:ilvl="0" w:tplc="BD6A0A60">
      <w:start w:val="3"/>
      <w:numFmt w:val="upperRoman"/>
      <w:lvlText w:val="%1."/>
      <w:lvlJc w:val="left"/>
      <w:pPr>
        <w:ind w:left="1080" w:hanging="720"/>
      </w:pPr>
      <w:rPr>
        <w:rFonts w:eastAsiaTheme="majorEastAsia"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1"/>
  </w:num>
  <w:num w:numId="5">
    <w:abstractNumId w:val="10"/>
  </w:num>
  <w:num w:numId="6">
    <w:abstractNumId w:val="6"/>
  </w:num>
  <w:num w:numId="7">
    <w:abstractNumId w:val="18"/>
  </w:num>
  <w:num w:numId="8">
    <w:abstractNumId w:val="22"/>
  </w:num>
  <w:num w:numId="9">
    <w:abstractNumId w:val="4"/>
  </w:num>
  <w:num w:numId="10">
    <w:abstractNumId w:val="2"/>
  </w:num>
  <w:num w:numId="11">
    <w:abstractNumId w:val="5"/>
  </w:num>
  <w:num w:numId="12">
    <w:abstractNumId w:val="19"/>
  </w:num>
  <w:num w:numId="13">
    <w:abstractNumId w:val="3"/>
  </w:num>
  <w:num w:numId="14">
    <w:abstractNumId w:val="9"/>
  </w:num>
  <w:num w:numId="15">
    <w:abstractNumId w:val="15"/>
  </w:num>
  <w:num w:numId="16">
    <w:abstractNumId w:val="7"/>
  </w:num>
  <w:num w:numId="17">
    <w:abstractNumId w:val="16"/>
  </w:num>
  <w:num w:numId="18">
    <w:abstractNumId w:val="13"/>
  </w:num>
  <w:num w:numId="19">
    <w:abstractNumId w:val="21"/>
  </w:num>
  <w:num w:numId="20">
    <w:abstractNumId w:val="17"/>
  </w:num>
  <w:num w:numId="21">
    <w:abstractNumId w:val="11"/>
  </w:num>
  <w:num w:numId="22">
    <w:abstractNumId w:val="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3"/>
  </w:num>
  <w:num w:numId="2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4914"/>
    <w:rsid w:val="000205C3"/>
    <w:rsid w:val="00020A79"/>
    <w:rsid w:val="000218CD"/>
    <w:rsid w:val="00021CFC"/>
    <w:rsid w:val="00021EFC"/>
    <w:rsid w:val="00025C38"/>
    <w:rsid w:val="000274EF"/>
    <w:rsid w:val="00031362"/>
    <w:rsid w:val="00032ED4"/>
    <w:rsid w:val="000343D4"/>
    <w:rsid w:val="0003577B"/>
    <w:rsid w:val="00036E69"/>
    <w:rsid w:val="000404FD"/>
    <w:rsid w:val="0004269C"/>
    <w:rsid w:val="00045D8E"/>
    <w:rsid w:val="00045E63"/>
    <w:rsid w:val="000463AC"/>
    <w:rsid w:val="000471A3"/>
    <w:rsid w:val="000550E9"/>
    <w:rsid w:val="00055AB7"/>
    <w:rsid w:val="00055C0B"/>
    <w:rsid w:val="00057046"/>
    <w:rsid w:val="00057A9A"/>
    <w:rsid w:val="00061623"/>
    <w:rsid w:val="00061B8C"/>
    <w:rsid w:val="0006391C"/>
    <w:rsid w:val="00066351"/>
    <w:rsid w:val="000663DD"/>
    <w:rsid w:val="0007491E"/>
    <w:rsid w:val="00075979"/>
    <w:rsid w:val="00075A4C"/>
    <w:rsid w:val="00091880"/>
    <w:rsid w:val="00092CD4"/>
    <w:rsid w:val="00094259"/>
    <w:rsid w:val="000952BD"/>
    <w:rsid w:val="00096AFD"/>
    <w:rsid w:val="000A203F"/>
    <w:rsid w:val="000A2541"/>
    <w:rsid w:val="000A46A2"/>
    <w:rsid w:val="000A79E0"/>
    <w:rsid w:val="000B0650"/>
    <w:rsid w:val="000B3BC1"/>
    <w:rsid w:val="000C37A1"/>
    <w:rsid w:val="000C524E"/>
    <w:rsid w:val="000C6085"/>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CF6"/>
    <w:rsid w:val="000E6024"/>
    <w:rsid w:val="000E7023"/>
    <w:rsid w:val="000E7E4E"/>
    <w:rsid w:val="000F3174"/>
    <w:rsid w:val="000F341D"/>
    <w:rsid w:val="000F53A7"/>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EA6"/>
    <w:rsid w:val="00123610"/>
    <w:rsid w:val="001308F8"/>
    <w:rsid w:val="00130B1E"/>
    <w:rsid w:val="00130F14"/>
    <w:rsid w:val="001318AF"/>
    <w:rsid w:val="001319DC"/>
    <w:rsid w:val="00132F24"/>
    <w:rsid w:val="00133116"/>
    <w:rsid w:val="001332DC"/>
    <w:rsid w:val="001336BF"/>
    <w:rsid w:val="001342EB"/>
    <w:rsid w:val="00135E7D"/>
    <w:rsid w:val="00140005"/>
    <w:rsid w:val="00141DF6"/>
    <w:rsid w:val="00144456"/>
    <w:rsid w:val="0014528A"/>
    <w:rsid w:val="00145959"/>
    <w:rsid w:val="00147DF3"/>
    <w:rsid w:val="00150242"/>
    <w:rsid w:val="001511DD"/>
    <w:rsid w:val="0015151E"/>
    <w:rsid w:val="001515F1"/>
    <w:rsid w:val="001520C4"/>
    <w:rsid w:val="001521F1"/>
    <w:rsid w:val="0015267F"/>
    <w:rsid w:val="00154677"/>
    <w:rsid w:val="0015525D"/>
    <w:rsid w:val="00156A90"/>
    <w:rsid w:val="00160303"/>
    <w:rsid w:val="001608DD"/>
    <w:rsid w:val="00161427"/>
    <w:rsid w:val="00162483"/>
    <w:rsid w:val="001624FE"/>
    <w:rsid w:val="00163041"/>
    <w:rsid w:val="00163F26"/>
    <w:rsid w:val="00166171"/>
    <w:rsid w:val="00167218"/>
    <w:rsid w:val="001672EA"/>
    <w:rsid w:val="00170DEE"/>
    <w:rsid w:val="001715AF"/>
    <w:rsid w:val="001718E0"/>
    <w:rsid w:val="001720F9"/>
    <w:rsid w:val="00173525"/>
    <w:rsid w:val="00182731"/>
    <w:rsid w:val="001846A4"/>
    <w:rsid w:val="001864B6"/>
    <w:rsid w:val="00187676"/>
    <w:rsid w:val="00187F0D"/>
    <w:rsid w:val="00192EC4"/>
    <w:rsid w:val="00193423"/>
    <w:rsid w:val="00194FD9"/>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57F"/>
    <w:rsid w:val="001D5999"/>
    <w:rsid w:val="001D5D25"/>
    <w:rsid w:val="001D5F4A"/>
    <w:rsid w:val="001D6496"/>
    <w:rsid w:val="001D7A5B"/>
    <w:rsid w:val="001E1EE1"/>
    <w:rsid w:val="001E5379"/>
    <w:rsid w:val="001E5588"/>
    <w:rsid w:val="001E673C"/>
    <w:rsid w:val="001E69EF"/>
    <w:rsid w:val="001F02A3"/>
    <w:rsid w:val="001F1A61"/>
    <w:rsid w:val="001F27F5"/>
    <w:rsid w:val="001F2B1D"/>
    <w:rsid w:val="001F478A"/>
    <w:rsid w:val="001F6878"/>
    <w:rsid w:val="001F7B21"/>
    <w:rsid w:val="00201915"/>
    <w:rsid w:val="00201C80"/>
    <w:rsid w:val="00203DB6"/>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4B3C"/>
    <w:rsid w:val="0024503C"/>
    <w:rsid w:val="00245255"/>
    <w:rsid w:val="002456EB"/>
    <w:rsid w:val="002459BD"/>
    <w:rsid w:val="00256327"/>
    <w:rsid w:val="00256384"/>
    <w:rsid w:val="0025652B"/>
    <w:rsid w:val="00256D0A"/>
    <w:rsid w:val="00260E8C"/>
    <w:rsid w:val="00262949"/>
    <w:rsid w:val="002644B7"/>
    <w:rsid w:val="0026533C"/>
    <w:rsid w:val="002655B2"/>
    <w:rsid w:val="00266D19"/>
    <w:rsid w:val="00266F04"/>
    <w:rsid w:val="00267316"/>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2F1A"/>
    <w:rsid w:val="002C32FE"/>
    <w:rsid w:val="002C4FEC"/>
    <w:rsid w:val="002C51AA"/>
    <w:rsid w:val="002D2177"/>
    <w:rsid w:val="002D21B7"/>
    <w:rsid w:val="002D3F81"/>
    <w:rsid w:val="002D4EB7"/>
    <w:rsid w:val="002D65DA"/>
    <w:rsid w:val="002D7BFD"/>
    <w:rsid w:val="002E01F3"/>
    <w:rsid w:val="002E144C"/>
    <w:rsid w:val="002E2041"/>
    <w:rsid w:val="002E32AD"/>
    <w:rsid w:val="002E4801"/>
    <w:rsid w:val="002F028E"/>
    <w:rsid w:val="002F1198"/>
    <w:rsid w:val="002F37F6"/>
    <w:rsid w:val="002F41D4"/>
    <w:rsid w:val="002F42C6"/>
    <w:rsid w:val="002F4E9B"/>
    <w:rsid w:val="002F7B99"/>
    <w:rsid w:val="003006D4"/>
    <w:rsid w:val="00300AC1"/>
    <w:rsid w:val="00302FF6"/>
    <w:rsid w:val="003075E4"/>
    <w:rsid w:val="00310CBE"/>
    <w:rsid w:val="00311921"/>
    <w:rsid w:val="0031414E"/>
    <w:rsid w:val="00316A85"/>
    <w:rsid w:val="00316E45"/>
    <w:rsid w:val="00322592"/>
    <w:rsid w:val="00323479"/>
    <w:rsid w:val="003236DE"/>
    <w:rsid w:val="003243D0"/>
    <w:rsid w:val="003337B5"/>
    <w:rsid w:val="00334D63"/>
    <w:rsid w:val="0033655A"/>
    <w:rsid w:val="00336B02"/>
    <w:rsid w:val="00336D72"/>
    <w:rsid w:val="00341141"/>
    <w:rsid w:val="003438A7"/>
    <w:rsid w:val="0034418B"/>
    <w:rsid w:val="003477AB"/>
    <w:rsid w:val="003520B3"/>
    <w:rsid w:val="00352347"/>
    <w:rsid w:val="00352F58"/>
    <w:rsid w:val="003530F1"/>
    <w:rsid w:val="00353EB6"/>
    <w:rsid w:val="00356876"/>
    <w:rsid w:val="00357218"/>
    <w:rsid w:val="003579E7"/>
    <w:rsid w:val="00360C39"/>
    <w:rsid w:val="0036237D"/>
    <w:rsid w:val="003663F5"/>
    <w:rsid w:val="00366760"/>
    <w:rsid w:val="0036737F"/>
    <w:rsid w:val="0036741F"/>
    <w:rsid w:val="00371B9B"/>
    <w:rsid w:val="00371EA9"/>
    <w:rsid w:val="00373F0F"/>
    <w:rsid w:val="0038111F"/>
    <w:rsid w:val="00381768"/>
    <w:rsid w:val="00382C85"/>
    <w:rsid w:val="00385622"/>
    <w:rsid w:val="003916EC"/>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E29A2"/>
    <w:rsid w:val="003F369B"/>
    <w:rsid w:val="003F4747"/>
    <w:rsid w:val="003F688E"/>
    <w:rsid w:val="003F7AE2"/>
    <w:rsid w:val="003F7E47"/>
    <w:rsid w:val="00400CBE"/>
    <w:rsid w:val="00405905"/>
    <w:rsid w:val="00405F39"/>
    <w:rsid w:val="00407CFE"/>
    <w:rsid w:val="00407EA4"/>
    <w:rsid w:val="00413FE7"/>
    <w:rsid w:val="0041566F"/>
    <w:rsid w:val="00415864"/>
    <w:rsid w:val="00420A1F"/>
    <w:rsid w:val="004246CF"/>
    <w:rsid w:val="0042507D"/>
    <w:rsid w:val="0042550D"/>
    <w:rsid w:val="0042724E"/>
    <w:rsid w:val="004311BF"/>
    <w:rsid w:val="0043239A"/>
    <w:rsid w:val="00433978"/>
    <w:rsid w:val="0043492B"/>
    <w:rsid w:val="0043709E"/>
    <w:rsid w:val="00443AB4"/>
    <w:rsid w:val="00443C87"/>
    <w:rsid w:val="0044467F"/>
    <w:rsid w:val="00446859"/>
    <w:rsid w:val="00450462"/>
    <w:rsid w:val="00450C1E"/>
    <w:rsid w:val="004536FA"/>
    <w:rsid w:val="0045387B"/>
    <w:rsid w:val="00454A8A"/>
    <w:rsid w:val="00456B4C"/>
    <w:rsid w:val="00457FE4"/>
    <w:rsid w:val="00460CF6"/>
    <w:rsid w:val="004638E4"/>
    <w:rsid w:val="00464E4C"/>
    <w:rsid w:val="00465214"/>
    <w:rsid w:val="0046559A"/>
    <w:rsid w:val="004657E4"/>
    <w:rsid w:val="00470924"/>
    <w:rsid w:val="00473FB2"/>
    <w:rsid w:val="00474D8F"/>
    <w:rsid w:val="00475B56"/>
    <w:rsid w:val="004817DA"/>
    <w:rsid w:val="00481D01"/>
    <w:rsid w:val="00483E81"/>
    <w:rsid w:val="00484F9A"/>
    <w:rsid w:val="00485D79"/>
    <w:rsid w:val="00486B61"/>
    <w:rsid w:val="004900C9"/>
    <w:rsid w:val="00490A69"/>
    <w:rsid w:val="004915E2"/>
    <w:rsid w:val="00492774"/>
    <w:rsid w:val="004934CB"/>
    <w:rsid w:val="00493DF5"/>
    <w:rsid w:val="00493FD5"/>
    <w:rsid w:val="0049508E"/>
    <w:rsid w:val="00496F1E"/>
    <w:rsid w:val="004A18C9"/>
    <w:rsid w:val="004A2C19"/>
    <w:rsid w:val="004A4715"/>
    <w:rsid w:val="004A52A6"/>
    <w:rsid w:val="004A6F44"/>
    <w:rsid w:val="004A7BB6"/>
    <w:rsid w:val="004B019D"/>
    <w:rsid w:val="004B3FCA"/>
    <w:rsid w:val="004B40AF"/>
    <w:rsid w:val="004B5E61"/>
    <w:rsid w:val="004C6DD1"/>
    <w:rsid w:val="004C775C"/>
    <w:rsid w:val="004D60FB"/>
    <w:rsid w:val="004D6254"/>
    <w:rsid w:val="004D6310"/>
    <w:rsid w:val="004D65D4"/>
    <w:rsid w:val="004E090D"/>
    <w:rsid w:val="004E1A47"/>
    <w:rsid w:val="004E1E1B"/>
    <w:rsid w:val="004E202B"/>
    <w:rsid w:val="004E2942"/>
    <w:rsid w:val="004E30FA"/>
    <w:rsid w:val="004E31A2"/>
    <w:rsid w:val="004E46DE"/>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1AF4"/>
    <w:rsid w:val="005234DE"/>
    <w:rsid w:val="00524962"/>
    <w:rsid w:val="00525ED9"/>
    <w:rsid w:val="005262F3"/>
    <w:rsid w:val="00526C35"/>
    <w:rsid w:val="005272BF"/>
    <w:rsid w:val="00530D7F"/>
    <w:rsid w:val="00530E6E"/>
    <w:rsid w:val="005340FA"/>
    <w:rsid w:val="0053423A"/>
    <w:rsid w:val="00534605"/>
    <w:rsid w:val="005379D5"/>
    <w:rsid w:val="00541AC9"/>
    <w:rsid w:val="00543B5B"/>
    <w:rsid w:val="00546D26"/>
    <w:rsid w:val="005472AB"/>
    <w:rsid w:val="00550CB1"/>
    <w:rsid w:val="00550DA9"/>
    <w:rsid w:val="0055170E"/>
    <w:rsid w:val="005521C0"/>
    <w:rsid w:val="005540A0"/>
    <w:rsid w:val="00554DF4"/>
    <w:rsid w:val="005552BF"/>
    <w:rsid w:val="0055717D"/>
    <w:rsid w:val="0056331C"/>
    <w:rsid w:val="00566C07"/>
    <w:rsid w:val="0056738A"/>
    <w:rsid w:val="00570FDC"/>
    <w:rsid w:val="00571A57"/>
    <w:rsid w:val="005749A3"/>
    <w:rsid w:val="00575B18"/>
    <w:rsid w:val="00580D78"/>
    <w:rsid w:val="00582A53"/>
    <w:rsid w:val="00583AB6"/>
    <w:rsid w:val="005855B3"/>
    <w:rsid w:val="00585CCF"/>
    <w:rsid w:val="00587D80"/>
    <w:rsid w:val="00590BC2"/>
    <w:rsid w:val="005933EC"/>
    <w:rsid w:val="0059406B"/>
    <w:rsid w:val="005949E1"/>
    <w:rsid w:val="005A1327"/>
    <w:rsid w:val="005A193E"/>
    <w:rsid w:val="005B02E5"/>
    <w:rsid w:val="005B0AB7"/>
    <w:rsid w:val="005B160A"/>
    <w:rsid w:val="005B24DC"/>
    <w:rsid w:val="005B34DC"/>
    <w:rsid w:val="005B3C42"/>
    <w:rsid w:val="005B4009"/>
    <w:rsid w:val="005B4C3B"/>
    <w:rsid w:val="005C46E9"/>
    <w:rsid w:val="005C5C3E"/>
    <w:rsid w:val="005C6A6F"/>
    <w:rsid w:val="005D0007"/>
    <w:rsid w:val="005D182C"/>
    <w:rsid w:val="005D258B"/>
    <w:rsid w:val="005D261A"/>
    <w:rsid w:val="005D31E4"/>
    <w:rsid w:val="005D3BB9"/>
    <w:rsid w:val="005D4B68"/>
    <w:rsid w:val="005D6673"/>
    <w:rsid w:val="005D74E1"/>
    <w:rsid w:val="005D7E99"/>
    <w:rsid w:val="005E06DC"/>
    <w:rsid w:val="005E10C3"/>
    <w:rsid w:val="005E1D42"/>
    <w:rsid w:val="005E22B0"/>
    <w:rsid w:val="005E2E2B"/>
    <w:rsid w:val="005E3616"/>
    <w:rsid w:val="005E51B0"/>
    <w:rsid w:val="005E6C51"/>
    <w:rsid w:val="005E6EC8"/>
    <w:rsid w:val="005F53F8"/>
    <w:rsid w:val="005F5E08"/>
    <w:rsid w:val="005F6D7D"/>
    <w:rsid w:val="006012DA"/>
    <w:rsid w:val="00602483"/>
    <w:rsid w:val="006027FD"/>
    <w:rsid w:val="00604915"/>
    <w:rsid w:val="00605332"/>
    <w:rsid w:val="0060769D"/>
    <w:rsid w:val="0061346B"/>
    <w:rsid w:val="00616EC9"/>
    <w:rsid w:val="006171DF"/>
    <w:rsid w:val="00617E6C"/>
    <w:rsid w:val="00617EB5"/>
    <w:rsid w:val="00621D34"/>
    <w:rsid w:val="00622BFB"/>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3648"/>
    <w:rsid w:val="00654CE8"/>
    <w:rsid w:val="0065568B"/>
    <w:rsid w:val="006566D0"/>
    <w:rsid w:val="00660D0F"/>
    <w:rsid w:val="00664256"/>
    <w:rsid w:val="006650CC"/>
    <w:rsid w:val="00666351"/>
    <w:rsid w:val="00666B58"/>
    <w:rsid w:val="0067196D"/>
    <w:rsid w:val="00671EE2"/>
    <w:rsid w:val="006740AD"/>
    <w:rsid w:val="006758D9"/>
    <w:rsid w:val="00684855"/>
    <w:rsid w:val="00685022"/>
    <w:rsid w:val="00685C1F"/>
    <w:rsid w:val="00686CB3"/>
    <w:rsid w:val="00693768"/>
    <w:rsid w:val="006944A5"/>
    <w:rsid w:val="00695DD2"/>
    <w:rsid w:val="00697B4A"/>
    <w:rsid w:val="006A2124"/>
    <w:rsid w:val="006A2EE7"/>
    <w:rsid w:val="006A4A5D"/>
    <w:rsid w:val="006A4E52"/>
    <w:rsid w:val="006A5CB3"/>
    <w:rsid w:val="006A67CD"/>
    <w:rsid w:val="006A6CC5"/>
    <w:rsid w:val="006B0028"/>
    <w:rsid w:val="006B009B"/>
    <w:rsid w:val="006B1786"/>
    <w:rsid w:val="006B1CCF"/>
    <w:rsid w:val="006B22CF"/>
    <w:rsid w:val="006B39E8"/>
    <w:rsid w:val="006B3D8E"/>
    <w:rsid w:val="006B4C4D"/>
    <w:rsid w:val="006C06D5"/>
    <w:rsid w:val="006C084A"/>
    <w:rsid w:val="006C1A67"/>
    <w:rsid w:val="006C1D80"/>
    <w:rsid w:val="006C293F"/>
    <w:rsid w:val="006C37D6"/>
    <w:rsid w:val="006C3D1D"/>
    <w:rsid w:val="006C43CD"/>
    <w:rsid w:val="006D21E4"/>
    <w:rsid w:val="006D2FCE"/>
    <w:rsid w:val="006D6CCC"/>
    <w:rsid w:val="006E1918"/>
    <w:rsid w:val="006E3AC2"/>
    <w:rsid w:val="006E4CE1"/>
    <w:rsid w:val="006E5B19"/>
    <w:rsid w:val="006E74A1"/>
    <w:rsid w:val="006E78E6"/>
    <w:rsid w:val="006E7D30"/>
    <w:rsid w:val="006F1BA4"/>
    <w:rsid w:val="006F2C53"/>
    <w:rsid w:val="006F373F"/>
    <w:rsid w:val="006F3B19"/>
    <w:rsid w:val="006F73C3"/>
    <w:rsid w:val="006F7CDB"/>
    <w:rsid w:val="006F7D9F"/>
    <w:rsid w:val="00701E94"/>
    <w:rsid w:val="007026C3"/>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5DEF"/>
    <w:rsid w:val="00766EB6"/>
    <w:rsid w:val="007716C6"/>
    <w:rsid w:val="007740EB"/>
    <w:rsid w:val="007763D4"/>
    <w:rsid w:val="0077729C"/>
    <w:rsid w:val="00781636"/>
    <w:rsid w:val="007838C0"/>
    <w:rsid w:val="0078539D"/>
    <w:rsid w:val="00785B79"/>
    <w:rsid w:val="007923CB"/>
    <w:rsid w:val="00793224"/>
    <w:rsid w:val="00794037"/>
    <w:rsid w:val="00795D3A"/>
    <w:rsid w:val="00795EA1"/>
    <w:rsid w:val="00796727"/>
    <w:rsid w:val="00796D7E"/>
    <w:rsid w:val="007A4812"/>
    <w:rsid w:val="007B1DAC"/>
    <w:rsid w:val="007B3254"/>
    <w:rsid w:val="007B40B0"/>
    <w:rsid w:val="007B4654"/>
    <w:rsid w:val="007B5F1E"/>
    <w:rsid w:val="007B6033"/>
    <w:rsid w:val="007B726B"/>
    <w:rsid w:val="007C1E72"/>
    <w:rsid w:val="007C2EBB"/>
    <w:rsid w:val="007C7AD4"/>
    <w:rsid w:val="007D49CC"/>
    <w:rsid w:val="007D6050"/>
    <w:rsid w:val="007D66C7"/>
    <w:rsid w:val="007D73DA"/>
    <w:rsid w:val="007D75A9"/>
    <w:rsid w:val="007E0683"/>
    <w:rsid w:val="007E0C55"/>
    <w:rsid w:val="007E13CE"/>
    <w:rsid w:val="007E1E41"/>
    <w:rsid w:val="007E2A12"/>
    <w:rsid w:val="007E2CDA"/>
    <w:rsid w:val="007E3905"/>
    <w:rsid w:val="007E43F9"/>
    <w:rsid w:val="007E47E3"/>
    <w:rsid w:val="007E4C92"/>
    <w:rsid w:val="007E5166"/>
    <w:rsid w:val="007E644F"/>
    <w:rsid w:val="007E6DCF"/>
    <w:rsid w:val="007E775D"/>
    <w:rsid w:val="007F0AB3"/>
    <w:rsid w:val="007F0DC2"/>
    <w:rsid w:val="007F175E"/>
    <w:rsid w:val="007F27B2"/>
    <w:rsid w:val="007F2BBA"/>
    <w:rsid w:val="007F5923"/>
    <w:rsid w:val="007F611D"/>
    <w:rsid w:val="007F6CBE"/>
    <w:rsid w:val="007F761B"/>
    <w:rsid w:val="007F7B9C"/>
    <w:rsid w:val="007F7C18"/>
    <w:rsid w:val="008004BE"/>
    <w:rsid w:val="00801CB0"/>
    <w:rsid w:val="008044AC"/>
    <w:rsid w:val="00805C58"/>
    <w:rsid w:val="008078B6"/>
    <w:rsid w:val="00807FD2"/>
    <w:rsid w:val="0081044D"/>
    <w:rsid w:val="00811F2A"/>
    <w:rsid w:val="00812C54"/>
    <w:rsid w:val="00813740"/>
    <w:rsid w:val="00816BA0"/>
    <w:rsid w:val="00820CD3"/>
    <w:rsid w:val="00821599"/>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3B5D"/>
    <w:rsid w:val="00854706"/>
    <w:rsid w:val="00854A7E"/>
    <w:rsid w:val="008553BE"/>
    <w:rsid w:val="008555E0"/>
    <w:rsid w:val="008561B5"/>
    <w:rsid w:val="00856687"/>
    <w:rsid w:val="00856B9E"/>
    <w:rsid w:val="00857345"/>
    <w:rsid w:val="00860BA4"/>
    <w:rsid w:val="00861142"/>
    <w:rsid w:val="00862C9F"/>
    <w:rsid w:val="00863F69"/>
    <w:rsid w:val="00865B1E"/>
    <w:rsid w:val="008706E3"/>
    <w:rsid w:val="00871C22"/>
    <w:rsid w:val="00872FF9"/>
    <w:rsid w:val="00873B93"/>
    <w:rsid w:val="00881FAD"/>
    <w:rsid w:val="00882336"/>
    <w:rsid w:val="00883837"/>
    <w:rsid w:val="00883FA2"/>
    <w:rsid w:val="00885AF2"/>
    <w:rsid w:val="00886B78"/>
    <w:rsid w:val="00891001"/>
    <w:rsid w:val="008914AB"/>
    <w:rsid w:val="00891AB3"/>
    <w:rsid w:val="00892C42"/>
    <w:rsid w:val="00892DFF"/>
    <w:rsid w:val="00895C56"/>
    <w:rsid w:val="00896802"/>
    <w:rsid w:val="00897A58"/>
    <w:rsid w:val="00897FCF"/>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5CCD"/>
    <w:rsid w:val="008E6106"/>
    <w:rsid w:val="008E78E7"/>
    <w:rsid w:val="008F0FCF"/>
    <w:rsid w:val="008F284F"/>
    <w:rsid w:val="008F32FF"/>
    <w:rsid w:val="008F6153"/>
    <w:rsid w:val="008F61D4"/>
    <w:rsid w:val="008F7333"/>
    <w:rsid w:val="008F7F5F"/>
    <w:rsid w:val="00900D94"/>
    <w:rsid w:val="009027A7"/>
    <w:rsid w:val="0090334F"/>
    <w:rsid w:val="00904FC5"/>
    <w:rsid w:val="009100E8"/>
    <w:rsid w:val="0091011D"/>
    <w:rsid w:val="00913CA6"/>
    <w:rsid w:val="00916C74"/>
    <w:rsid w:val="0091782B"/>
    <w:rsid w:val="00917EA3"/>
    <w:rsid w:val="0092360E"/>
    <w:rsid w:val="00923DF9"/>
    <w:rsid w:val="00924B1A"/>
    <w:rsid w:val="0092505E"/>
    <w:rsid w:val="0092772E"/>
    <w:rsid w:val="0093365D"/>
    <w:rsid w:val="00933B2F"/>
    <w:rsid w:val="0093571D"/>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39FD"/>
    <w:rsid w:val="009848D4"/>
    <w:rsid w:val="0099358A"/>
    <w:rsid w:val="009947E6"/>
    <w:rsid w:val="00996A7E"/>
    <w:rsid w:val="009A30B5"/>
    <w:rsid w:val="009A3A95"/>
    <w:rsid w:val="009A3F44"/>
    <w:rsid w:val="009A66DF"/>
    <w:rsid w:val="009A6EC9"/>
    <w:rsid w:val="009B16BF"/>
    <w:rsid w:val="009B240E"/>
    <w:rsid w:val="009B441E"/>
    <w:rsid w:val="009B4DA9"/>
    <w:rsid w:val="009B557E"/>
    <w:rsid w:val="009B6274"/>
    <w:rsid w:val="009C06E9"/>
    <w:rsid w:val="009C234C"/>
    <w:rsid w:val="009C24C2"/>
    <w:rsid w:val="009C3642"/>
    <w:rsid w:val="009C5BE9"/>
    <w:rsid w:val="009D11CC"/>
    <w:rsid w:val="009D30DB"/>
    <w:rsid w:val="009D3239"/>
    <w:rsid w:val="009D3989"/>
    <w:rsid w:val="009D4B58"/>
    <w:rsid w:val="009D4D36"/>
    <w:rsid w:val="009D62BC"/>
    <w:rsid w:val="009E0CF4"/>
    <w:rsid w:val="009E1568"/>
    <w:rsid w:val="009E336A"/>
    <w:rsid w:val="009E3C52"/>
    <w:rsid w:val="009E5696"/>
    <w:rsid w:val="009F144C"/>
    <w:rsid w:val="009F1491"/>
    <w:rsid w:val="009F390E"/>
    <w:rsid w:val="009F5288"/>
    <w:rsid w:val="009F7EB4"/>
    <w:rsid w:val="00A02087"/>
    <w:rsid w:val="00A109E3"/>
    <w:rsid w:val="00A1302E"/>
    <w:rsid w:val="00A131BA"/>
    <w:rsid w:val="00A14C74"/>
    <w:rsid w:val="00A1731C"/>
    <w:rsid w:val="00A21FB0"/>
    <w:rsid w:val="00A22BE6"/>
    <w:rsid w:val="00A25F73"/>
    <w:rsid w:val="00A26A3D"/>
    <w:rsid w:val="00A30000"/>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CD"/>
    <w:rsid w:val="00A758A6"/>
    <w:rsid w:val="00A81C8A"/>
    <w:rsid w:val="00A82194"/>
    <w:rsid w:val="00A828E4"/>
    <w:rsid w:val="00A848FC"/>
    <w:rsid w:val="00A86534"/>
    <w:rsid w:val="00A86541"/>
    <w:rsid w:val="00A86EBA"/>
    <w:rsid w:val="00A8727A"/>
    <w:rsid w:val="00A90E62"/>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2C9"/>
    <w:rsid w:val="00AD184C"/>
    <w:rsid w:val="00AD1D4C"/>
    <w:rsid w:val="00AD2AF6"/>
    <w:rsid w:val="00AD4EB3"/>
    <w:rsid w:val="00AE094B"/>
    <w:rsid w:val="00AE1DD5"/>
    <w:rsid w:val="00AE5ED3"/>
    <w:rsid w:val="00AE6A0C"/>
    <w:rsid w:val="00AF064C"/>
    <w:rsid w:val="00AF0D0E"/>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47C4"/>
    <w:rsid w:val="00B24B4D"/>
    <w:rsid w:val="00B258AA"/>
    <w:rsid w:val="00B34623"/>
    <w:rsid w:val="00B353DF"/>
    <w:rsid w:val="00B355AE"/>
    <w:rsid w:val="00B36C82"/>
    <w:rsid w:val="00B36CBB"/>
    <w:rsid w:val="00B37C23"/>
    <w:rsid w:val="00B40212"/>
    <w:rsid w:val="00B40B5C"/>
    <w:rsid w:val="00B46A7E"/>
    <w:rsid w:val="00B50B83"/>
    <w:rsid w:val="00B5288F"/>
    <w:rsid w:val="00B52A72"/>
    <w:rsid w:val="00B52C65"/>
    <w:rsid w:val="00B5361E"/>
    <w:rsid w:val="00B53CD4"/>
    <w:rsid w:val="00B5487C"/>
    <w:rsid w:val="00B55D4A"/>
    <w:rsid w:val="00B55EEC"/>
    <w:rsid w:val="00B61ED9"/>
    <w:rsid w:val="00B62A72"/>
    <w:rsid w:val="00B62C0A"/>
    <w:rsid w:val="00B62D3A"/>
    <w:rsid w:val="00B62DE1"/>
    <w:rsid w:val="00B64D15"/>
    <w:rsid w:val="00B65F93"/>
    <w:rsid w:val="00B70F8F"/>
    <w:rsid w:val="00B722A5"/>
    <w:rsid w:val="00B723EB"/>
    <w:rsid w:val="00B74A03"/>
    <w:rsid w:val="00B77CBA"/>
    <w:rsid w:val="00B82B69"/>
    <w:rsid w:val="00B85656"/>
    <w:rsid w:val="00B86850"/>
    <w:rsid w:val="00B91C15"/>
    <w:rsid w:val="00B91D5C"/>
    <w:rsid w:val="00B9311E"/>
    <w:rsid w:val="00B9559D"/>
    <w:rsid w:val="00B95C98"/>
    <w:rsid w:val="00B962E1"/>
    <w:rsid w:val="00B97061"/>
    <w:rsid w:val="00B97C44"/>
    <w:rsid w:val="00BA1118"/>
    <w:rsid w:val="00BA16B2"/>
    <w:rsid w:val="00BA2730"/>
    <w:rsid w:val="00BA76D6"/>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25B1"/>
    <w:rsid w:val="00BF2E59"/>
    <w:rsid w:val="00BF5406"/>
    <w:rsid w:val="00BF7759"/>
    <w:rsid w:val="00C00901"/>
    <w:rsid w:val="00C02CF2"/>
    <w:rsid w:val="00C10DA1"/>
    <w:rsid w:val="00C11558"/>
    <w:rsid w:val="00C11A40"/>
    <w:rsid w:val="00C11D32"/>
    <w:rsid w:val="00C11FEA"/>
    <w:rsid w:val="00C156B2"/>
    <w:rsid w:val="00C22445"/>
    <w:rsid w:val="00C24901"/>
    <w:rsid w:val="00C306D3"/>
    <w:rsid w:val="00C33621"/>
    <w:rsid w:val="00C34038"/>
    <w:rsid w:val="00C3497D"/>
    <w:rsid w:val="00C353A3"/>
    <w:rsid w:val="00C36247"/>
    <w:rsid w:val="00C366FF"/>
    <w:rsid w:val="00C4140A"/>
    <w:rsid w:val="00C4149D"/>
    <w:rsid w:val="00C41A2E"/>
    <w:rsid w:val="00C4225D"/>
    <w:rsid w:val="00C434DD"/>
    <w:rsid w:val="00C43B58"/>
    <w:rsid w:val="00C44FEF"/>
    <w:rsid w:val="00C45590"/>
    <w:rsid w:val="00C467D0"/>
    <w:rsid w:val="00C4767A"/>
    <w:rsid w:val="00C47D2C"/>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2ADE"/>
    <w:rsid w:val="00C82E64"/>
    <w:rsid w:val="00C85949"/>
    <w:rsid w:val="00C85E60"/>
    <w:rsid w:val="00C87DFC"/>
    <w:rsid w:val="00C9065D"/>
    <w:rsid w:val="00C93E8B"/>
    <w:rsid w:val="00C946FB"/>
    <w:rsid w:val="00C9484F"/>
    <w:rsid w:val="00C95C04"/>
    <w:rsid w:val="00C962E0"/>
    <w:rsid w:val="00C9794C"/>
    <w:rsid w:val="00CA1FC6"/>
    <w:rsid w:val="00CA30C4"/>
    <w:rsid w:val="00CA4E1E"/>
    <w:rsid w:val="00CA7174"/>
    <w:rsid w:val="00CA7849"/>
    <w:rsid w:val="00CB07C2"/>
    <w:rsid w:val="00CB2142"/>
    <w:rsid w:val="00CB2D29"/>
    <w:rsid w:val="00CB4D6D"/>
    <w:rsid w:val="00CB6882"/>
    <w:rsid w:val="00CC0101"/>
    <w:rsid w:val="00CC1066"/>
    <w:rsid w:val="00CC4B02"/>
    <w:rsid w:val="00CC5D6A"/>
    <w:rsid w:val="00CD20A6"/>
    <w:rsid w:val="00CD24A7"/>
    <w:rsid w:val="00CD310D"/>
    <w:rsid w:val="00CD5823"/>
    <w:rsid w:val="00CD7977"/>
    <w:rsid w:val="00CD7DB0"/>
    <w:rsid w:val="00CE58D0"/>
    <w:rsid w:val="00CE5D17"/>
    <w:rsid w:val="00CE60E2"/>
    <w:rsid w:val="00CF1B65"/>
    <w:rsid w:val="00CF1E4E"/>
    <w:rsid w:val="00CF2A07"/>
    <w:rsid w:val="00CF71EA"/>
    <w:rsid w:val="00CF79AF"/>
    <w:rsid w:val="00D01008"/>
    <w:rsid w:val="00D02A45"/>
    <w:rsid w:val="00D047AC"/>
    <w:rsid w:val="00D077FB"/>
    <w:rsid w:val="00D11B0B"/>
    <w:rsid w:val="00D11E1D"/>
    <w:rsid w:val="00D14D0F"/>
    <w:rsid w:val="00D15292"/>
    <w:rsid w:val="00D169AD"/>
    <w:rsid w:val="00D16D22"/>
    <w:rsid w:val="00D238D7"/>
    <w:rsid w:val="00D31C70"/>
    <w:rsid w:val="00D343BD"/>
    <w:rsid w:val="00D345F4"/>
    <w:rsid w:val="00D35DE2"/>
    <w:rsid w:val="00D41D69"/>
    <w:rsid w:val="00D42221"/>
    <w:rsid w:val="00D57B16"/>
    <w:rsid w:val="00D57D6E"/>
    <w:rsid w:val="00D60131"/>
    <w:rsid w:val="00D6028B"/>
    <w:rsid w:val="00D61088"/>
    <w:rsid w:val="00D6467C"/>
    <w:rsid w:val="00D70F0F"/>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11B6"/>
    <w:rsid w:val="00DA1A8A"/>
    <w:rsid w:val="00DA1D72"/>
    <w:rsid w:val="00DA2093"/>
    <w:rsid w:val="00DA3B9E"/>
    <w:rsid w:val="00DA3EE3"/>
    <w:rsid w:val="00DA4208"/>
    <w:rsid w:val="00DA46C8"/>
    <w:rsid w:val="00DA47E8"/>
    <w:rsid w:val="00DA618C"/>
    <w:rsid w:val="00DA717F"/>
    <w:rsid w:val="00DA72DA"/>
    <w:rsid w:val="00DB255D"/>
    <w:rsid w:val="00DB2EC6"/>
    <w:rsid w:val="00DB3637"/>
    <w:rsid w:val="00DB5579"/>
    <w:rsid w:val="00DB60B7"/>
    <w:rsid w:val="00DB62DB"/>
    <w:rsid w:val="00DB779D"/>
    <w:rsid w:val="00DC18BA"/>
    <w:rsid w:val="00DC4262"/>
    <w:rsid w:val="00DC440F"/>
    <w:rsid w:val="00DC6BB8"/>
    <w:rsid w:val="00DD0BF3"/>
    <w:rsid w:val="00DD2B67"/>
    <w:rsid w:val="00DD3FDF"/>
    <w:rsid w:val="00DD65E4"/>
    <w:rsid w:val="00DD670C"/>
    <w:rsid w:val="00DD764A"/>
    <w:rsid w:val="00DE11CF"/>
    <w:rsid w:val="00DE1C65"/>
    <w:rsid w:val="00DE38E9"/>
    <w:rsid w:val="00DE414C"/>
    <w:rsid w:val="00DE422B"/>
    <w:rsid w:val="00DF2293"/>
    <w:rsid w:val="00DF2939"/>
    <w:rsid w:val="00DF37F5"/>
    <w:rsid w:val="00DF3A22"/>
    <w:rsid w:val="00DF641B"/>
    <w:rsid w:val="00DF7895"/>
    <w:rsid w:val="00DF7CC5"/>
    <w:rsid w:val="00E00CCE"/>
    <w:rsid w:val="00E02044"/>
    <w:rsid w:val="00E0500E"/>
    <w:rsid w:val="00E05DF7"/>
    <w:rsid w:val="00E12C58"/>
    <w:rsid w:val="00E1317C"/>
    <w:rsid w:val="00E162E2"/>
    <w:rsid w:val="00E1743B"/>
    <w:rsid w:val="00E174E5"/>
    <w:rsid w:val="00E17F9A"/>
    <w:rsid w:val="00E20AB8"/>
    <w:rsid w:val="00E22A84"/>
    <w:rsid w:val="00E2531D"/>
    <w:rsid w:val="00E26459"/>
    <w:rsid w:val="00E2678D"/>
    <w:rsid w:val="00E30414"/>
    <w:rsid w:val="00E33BE7"/>
    <w:rsid w:val="00E345A7"/>
    <w:rsid w:val="00E37012"/>
    <w:rsid w:val="00E40062"/>
    <w:rsid w:val="00E408BE"/>
    <w:rsid w:val="00E40EC3"/>
    <w:rsid w:val="00E435A3"/>
    <w:rsid w:val="00E446ED"/>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76CA"/>
    <w:rsid w:val="00E91E3F"/>
    <w:rsid w:val="00E95C7C"/>
    <w:rsid w:val="00EA1BF4"/>
    <w:rsid w:val="00EA3F3C"/>
    <w:rsid w:val="00EA4674"/>
    <w:rsid w:val="00EA4970"/>
    <w:rsid w:val="00EA5687"/>
    <w:rsid w:val="00EA59B6"/>
    <w:rsid w:val="00EA606F"/>
    <w:rsid w:val="00EB09BC"/>
    <w:rsid w:val="00EB1032"/>
    <w:rsid w:val="00EB2644"/>
    <w:rsid w:val="00EB2A7E"/>
    <w:rsid w:val="00EB3F00"/>
    <w:rsid w:val="00EB5981"/>
    <w:rsid w:val="00EB5C16"/>
    <w:rsid w:val="00EC033D"/>
    <w:rsid w:val="00EC1775"/>
    <w:rsid w:val="00EC1FDB"/>
    <w:rsid w:val="00EC220C"/>
    <w:rsid w:val="00EC5155"/>
    <w:rsid w:val="00ED0266"/>
    <w:rsid w:val="00ED2E65"/>
    <w:rsid w:val="00ED430A"/>
    <w:rsid w:val="00ED4B36"/>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E2A"/>
    <w:rsid w:val="00F05C5D"/>
    <w:rsid w:val="00F06B7E"/>
    <w:rsid w:val="00F112C9"/>
    <w:rsid w:val="00F1203C"/>
    <w:rsid w:val="00F12E4A"/>
    <w:rsid w:val="00F1459F"/>
    <w:rsid w:val="00F151C9"/>
    <w:rsid w:val="00F15D54"/>
    <w:rsid w:val="00F1640E"/>
    <w:rsid w:val="00F200F2"/>
    <w:rsid w:val="00F2070E"/>
    <w:rsid w:val="00F20D88"/>
    <w:rsid w:val="00F21C23"/>
    <w:rsid w:val="00F22076"/>
    <w:rsid w:val="00F2551A"/>
    <w:rsid w:val="00F2778C"/>
    <w:rsid w:val="00F31162"/>
    <w:rsid w:val="00F32B25"/>
    <w:rsid w:val="00F34E81"/>
    <w:rsid w:val="00F40A46"/>
    <w:rsid w:val="00F416A5"/>
    <w:rsid w:val="00F4517B"/>
    <w:rsid w:val="00F51FCD"/>
    <w:rsid w:val="00F543D6"/>
    <w:rsid w:val="00F55213"/>
    <w:rsid w:val="00F55EBA"/>
    <w:rsid w:val="00F57D02"/>
    <w:rsid w:val="00F57F08"/>
    <w:rsid w:val="00F611A7"/>
    <w:rsid w:val="00F66D06"/>
    <w:rsid w:val="00F67AC6"/>
    <w:rsid w:val="00F67B5B"/>
    <w:rsid w:val="00F70695"/>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ABE"/>
    <w:rsid w:val="00F93114"/>
    <w:rsid w:val="00F94E78"/>
    <w:rsid w:val="00FA0954"/>
    <w:rsid w:val="00FA14AC"/>
    <w:rsid w:val="00FA1F4E"/>
    <w:rsid w:val="00FA204E"/>
    <w:rsid w:val="00FA5A1C"/>
    <w:rsid w:val="00FB0541"/>
    <w:rsid w:val="00FB0EDF"/>
    <w:rsid w:val="00FB4DA5"/>
    <w:rsid w:val="00FB4F8E"/>
    <w:rsid w:val="00FB61C7"/>
    <w:rsid w:val="00FB6647"/>
    <w:rsid w:val="00FC4D78"/>
    <w:rsid w:val="00FC5D9F"/>
    <w:rsid w:val="00FC72B7"/>
    <w:rsid w:val="00FC7332"/>
    <w:rsid w:val="00FD00D6"/>
    <w:rsid w:val="00FD0D95"/>
    <w:rsid w:val="00FD580B"/>
    <w:rsid w:val="00FD731B"/>
    <w:rsid w:val="00FE0502"/>
    <w:rsid w:val="00FE069D"/>
    <w:rsid w:val="00FE49E8"/>
    <w:rsid w:val="00FE5F88"/>
    <w:rsid w:val="00FE635A"/>
    <w:rsid w:val="00FE6D5F"/>
    <w:rsid w:val="00FE7D50"/>
    <w:rsid w:val="00FF1719"/>
    <w:rsid w:val="00FF304F"/>
    <w:rsid w:val="00FF4E4F"/>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UnresolvedMention">
    <w:name w:val="Unresolved Mention"/>
    <w:basedOn w:val="Fuentedeprrafopredeter"/>
    <w:uiPriority w:val="99"/>
    <w:semiHidden/>
    <w:unhideWhenUsed/>
    <w:rsid w:val="00525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18406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99566240">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4777573">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66598664">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5107191">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1462670">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514464">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52003762">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47237423">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0511621">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6745324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62198281">
      <w:bodyDiv w:val="1"/>
      <w:marLeft w:val="0"/>
      <w:marRight w:val="0"/>
      <w:marTop w:val="0"/>
      <w:marBottom w:val="0"/>
      <w:divBdr>
        <w:top w:val="none" w:sz="0" w:space="0" w:color="auto"/>
        <w:left w:val="none" w:sz="0" w:space="0" w:color="auto"/>
        <w:bottom w:val="none" w:sz="0" w:space="0" w:color="auto"/>
        <w:right w:val="none" w:sz="0" w:space="0" w:color="auto"/>
      </w:divBdr>
    </w:div>
    <w:div w:id="1669287398">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8116730">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1471811">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214777">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8950534">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1785725">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06422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hapultepec.gob.mx/informacion-administracion-central"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75EB9-653A-440F-9B38-F6FE17E30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8694</Words>
  <Characters>47819</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3</cp:revision>
  <cp:lastPrinted>2019-12-19T01:53:00Z</cp:lastPrinted>
  <dcterms:created xsi:type="dcterms:W3CDTF">2020-11-20T02:44:00Z</dcterms:created>
  <dcterms:modified xsi:type="dcterms:W3CDTF">2020-11-27T03:32:00Z</dcterms:modified>
</cp:coreProperties>
</file>