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F43BAF">
        <w:rPr>
          <w:rFonts w:ascii="Palatino Linotype" w:hAnsi="Palatino Linotype"/>
          <w:sz w:val="24"/>
          <w:szCs w:val="24"/>
          <w:lang w:eastAsia="es-MX"/>
        </w:rPr>
        <w:t xml:space="preserve">a doce de agosto </w:t>
      </w:r>
      <w:r w:rsidR="00D00FA4">
        <w:rPr>
          <w:rFonts w:ascii="Palatino Linotype" w:hAnsi="Palatino Linotype"/>
          <w:sz w:val="24"/>
          <w:szCs w:val="24"/>
          <w:lang w:eastAsia="es-MX"/>
        </w:rPr>
        <w:t>de dos mil veinte</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AE3377">
        <w:rPr>
          <w:rFonts w:ascii="Palatino Linotype" w:hAnsi="Palatino Linotype"/>
          <w:b/>
          <w:bCs/>
          <w:sz w:val="24"/>
          <w:szCs w:val="24"/>
          <w:lang w:eastAsia="es-MX"/>
        </w:rPr>
        <w:t>00845/INFOEM/IP/RR/2020</w:t>
      </w:r>
      <w:r w:rsidR="003C3124">
        <w:rPr>
          <w:rFonts w:ascii="Palatino Linotype" w:hAnsi="Palatino Linotype"/>
          <w:sz w:val="24"/>
          <w:szCs w:val="24"/>
        </w:rPr>
        <w:t>, interpuest</w:t>
      </w:r>
      <w:r w:rsidR="00F766CF">
        <w:rPr>
          <w:rFonts w:ascii="Palatino Linotype" w:hAnsi="Palatino Linotype"/>
          <w:sz w:val="24"/>
          <w:szCs w:val="24"/>
        </w:rPr>
        <w:t>o por</w:t>
      </w:r>
      <w:r w:rsidR="00AE3377">
        <w:rPr>
          <w:rFonts w:ascii="Palatino Linotype" w:hAnsi="Palatino Linotype"/>
          <w:sz w:val="24"/>
          <w:szCs w:val="24"/>
        </w:rPr>
        <w:t xml:space="preserve"> la </w:t>
      </w:r>
      <w:r w:rsidR="00FC05D4">
        <w:rPr>
          <w:rFonts w:ascii="Palatino Linotype" w:hAnsi="Palatino Linotype"/>
          <w:b/>
          <w:sz w:val="24"/>
          <w:szCs w:val="24"/>
        </w:rPr>
        <w:t xml:space="preserve">C. </w:t>
      </w:r>
      <w:r w:rsidR="00FC05D4" w:rsidRPr="007E4EAB">
        <w:rPr>
          <w:rFonts w:ascii="Palatino Linotype" w:hAnsi="Palatino Linotype"/>
          <w:b/>
          <w:color w:val="000000" w:themeColor="text1"/>
          <w:sz w:val="24"/>
          <w:szCs w:val="24"/>
        </w:rPr>
        <w:t>XXXXXX XXXXXXX</w:t>
      </w:r>
      <w:r w:rsidR="00AE3377" w:rsidRPr="007E4EAB">
        <w:rPr>
          <w:rFonts w:ascii="Palatino Linotype" w:hAnsi="Palatino Linotype"/>
          <w:b/>
          <w:color w:val="000000" w:themeColor="text1"/>
          <w:sz w:val="24"/>
          <w:szCs w:val="24"/>
        </w:rPr>
        <w:t xml:space="preserve"> </w:t>
      </w:r>
      <w:r w:rsidR="00AE3377" w:rsidRPr="00FC05D4">
        <w:rPr>
          <w:rFonts w:ascii="Palatino Linotype" w:hAnsi="Palatino Linotype"/>
          <w:b/>
          <w:color w:val="FFFFFF" w:themeColor="background1"/>
          <w:sz w:val="24"/>
          <w:szCs w:val="24"/>
        </w:rPr>
        <w:t>X</w:t>
      </w:r>
      <w:r w:rsidR="00F766CF">
        <w:rPr>
          <w:rFonts w:ascii="Palatino Linotype" w:hAnsi="Palatino Linotype"/>
          <w:sz w:val="24"/>
          <w:szCs w:val="24"/>
        </w:rPr>
        <w:t>,</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AE3377">
        <w:rPr>
          <w:rFonts w:ascii="Palatino Linotype" w:hAnsi="Palatino Linotype"/>
          <w:sz w:val="24"/>
          <w:szCs w:val="24"/>
        </w:rPr>
        <w:t>la</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074EEE">
        <w:rPr>
          <w:rFonts w:ascii="Palatino Linotype" w:hAnsi="Palatino Linotype"/>
          <w:sz w:val="24"/>
          <w:szCs w:val="24"/>
        </w:rPr>
        <w:t>l</w:t>
      </w:r>
      <w:r w:rsidR="00F766CF">
        <w:rPr>
          <w:rFonts w:ascii="Palatino Linotype" w:hAnsi="Palatino Linotype"/>
          <w:sz w:val="24"/>
          <w:szCs w:val="24"/>
        </w:rPr>
        <w:t xml:space="preserve"> </w:t>
      </w:r>
      <w:r w:rsidR="00AE3377">
        <w:rPr>
          <w:rFonts w:ascii="Palatino Linotype" w:hAnsi="Palatino Linotype" w:cs="Arial"/>
          <w:b/>
          <w:sz w:val="24"/>
          <w:szCs w:val="24"/>
        </w:rPr>
        <w:t>Ayuntamiento de Valle de Chalco Solidaridad</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bookmarkStart w:id="0" w:name="_GoBack"/>
      <w:bookmarkEnd w:id="0"/>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915709">
        <w:rPr>
          <w:rFonts w:ascii="Palatino Linotype" w:hAnsi="Palatino Linotype"/>
          <w:sz w:val="24"/>
          <w:szCs w:val="24"/>
        </w:rPr>
        <w:t>diecisiete de enero de dos mil veinte, la</w:t>
      </w:r>
      <w:r w:rsidR="00DD2D53" w:rsidRPr="00C35F18">
        <w:rPr>
          <w:rFonts w:ascii="Palatino Linotype" w:hAnsi="Palatino Linotype"/>
          <w:sz w:val="24"/>
          <w:szCs w:val="24"/>
        </w:rPr>
        <w:t xml:space="preserve"> </w:t>
      </w:r>
      <w:r w:rsidR="00305364">
        <w:rPr>
          <w:rFonts w:ascii="Palatino Linotype" w:hAnsi="Palatino Linotype"/>
          <w:sz w:val="24"/>
          <w:szCs w:val="24"/>
        </w:rPr>
        <w:t>Recurrente</w:t>
      </w:r>
      <w:r w:rsidR="00074EEE">
        <w:rPr>
          <w:rFonts w:ascii="Palatino Linotype" w:hAnsi="Palatino Linotype"/>
          <w:sz w:val="24"/>
          <w:szCs w:val="24"/>
        </w:rPr>
        <w:t xml:space="preserve"> presentó a través d</w:t>
      </w:r>
      <w:r w:rsidR="00F766CF">
        <w:rPr>
          <w:rFonts w:ascii="Palatino Linotype" w:hAnsi="Palatino Linotype"/>
          <w:sz w:val="24"/>
          <w:szCs w:val="24"/>
        </w:rPr>
        <w:t xml:space="preserve">el </w:t>
      </w:r>
      <w:r w:rsidRPr="00C35F18">
        <w:rPr>
          <w:rFonts w:ascii="Palatino Linotype" w:hAnsi="Palatino Linotype"/>
          <w:sz w:val="24"/>
          <w:szCs w:val="24"/>
        </w:rPr>
        <w:t>Sistema de Acceso a la Información Mexiquense (</w:t>
      </w:r>
      <w:r w:rsidRPr="00C35F18">
        <w:rPr>
          <w:rFonts w:ascii="Palatino Linotype" w:hAnsi="Palatino Linotype"/>
          <w:b/>
          <w:sz w:val="24"/>
          <w:szCs w:val="24"/>
        </w:rPr>
        <w:t>SAIMEX)</w:t>
      </w:r>
      <w:r w:rsidR="00F766CF">
        <w:rPr>
          <w:rFonts w:ascii="Palatino Linotype" w:hAnsi="Palatino Linotype"/>
          <w:sz w:val="24"/>
          <w:szCs w:val="24"/>
        </w:rPr>
        <w:t xml:space="preserve">, </w:t>
      </w:r>
      <w:r w:rsidR="00074EEE">
        <w:rPr>
          <w:rFonts w:ascii="Palatino Linotype" w:hAnsi="Palatino Linotype"/>
          <w:sz w:val="24"/>
          <w:szCs w:val="24"/>
        </w:rPr>
        <w:t xml:space="preserve">que fue registrado </w:t>
      </w:r>
      <w:r w:rsidRPr="00C35F18">
        <w:rPr>
          <w:rFonts w:ascii="Palatino Linotype" w:hAnsi="Palatino Linotype"/>
          <w:sz w:val="24"/>
          <w:szCs w:val="24"/>
        </w:rPr>
        <w:t>bajo el número de expediente</w:t>
      </w:r>
      <w:r w:rsidR="00043CE6">
        <w:rPr>
          <w:rFonts w:ascii="Palatino Linotype" w:hAnsi="Palatino Linotype"/>
          <w:b/>
          <w:sz w:val="24"/>
          <w:szCs w:val="24"/>
        </w:rPr>
        <w:t xml:space="preserve"> </w:t>
      </w:r>
      <w:r w:rsidR="00915709" w:rsidRPr="00915709">
        <w:rPr>
          <w:rFonts w:ascii="Palatino Linotype" w:hAnsi="Palatino Linotype"/>
          <w:b/>
          <w:bCs/>
          <w:sz w:val="24"/>
          <w:szCs w:val="24"/>
        </w:rPr>
        <w:t>00036/VACHASO/IP/2020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915709" w:rsidRPr="00915709">
        <w:rPr>
          <w:rFonts w:ascii="Palatino Linotype" w:eastAsia="Times New Roman" w:hAnsi="Palatino Linotype" w:cs="Times New Roman"/>
          <w:i/>
          <w:lang w:eastAsia="es-ES"/>
        </w:rPr>
        <w:t>POLIZA CONTABLE, POLIZA CHEQUE, SOPORTE DOCUMENTAL DEBIENDO CONSIDERAR LA FACTURA O FACTURAS PAGADAS, RECIBOS DE HONORARIOS, NOMINA O CUALQUIER CONCEPTO PAGADO, DEL MES DE DICIEMBRE DE 2019 DEL MUNICIPIO DE VALLE DE CHALCO SOLIDARIDAD</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C96EB7" w:rsidRDefault="00C96EB7"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w:t>
      </w:r>
      <w:r w:rsidR="00074EEE">
        <w:rPr>
          <w:rFonts w:ascii="Palatino Linotype" w:hAnsi="Palatino Linotype"/>
          <w:sz w:val="24"/>
        </w:rPr>
        <w:t xml:space="preserve">el día </w:t>
      </w:r>
      <w:r w:rsidR="00915709">
        <w:rPr>
          <w:rFonts w:ascii="Palatino Linotype" w:hAnsi="Palatino Linotype"/>
          <w:sz w:val="24"/>
        </w:rPr>
        <w:t>treinta de enero de dos mil veinte</w:t>
      </w:r>
      <w:r w:rsidR="005E7805">
        <w:rPr>
          <w:rFonts w:ascii="Palatino Linotype" w:hAnsi="Palatino Linotype"/>
          <w:sz w:val="24"/>
        </w:rPr>
        <w:t xml:space="preserve">, </w:t>
      </w:r>
      <w:r w:rsidR="00B5077D">
        <w:rPr>
          <w:rFonts w:ascii="Palatino Linotype" w:hAnsi="Palatino Linotype"/>
          <w:sz w:val="24"/>
        </w:rPr>
        <w:t xml:space="preserve">el Sujeto Obligado </w:t>
      </w:r>
      <w:r w:rsidR="007E2E80" w:rsidRPr="00C35F18">
        <w:rPr>
          <w:rFonts w:ascii="Palatino Linotype" w:hAnsi="Palatino Linotype"/>
          <w:sz w:val="24"/>
        </w:rPr>
        <w:t xml:space="preserve">dio respuesta a la solicitud de información, </w:t>
      </w:r>
      <w:r w:rsidR="008C0E72">
        <w:rPr>
          <w:rFonts w:ascii="Palatino Linotype" w:hAnsi="Palatino Linotype"/>
          <w:sz w:val="24"/>
        </w:rPr>
        <w:t>manifestando lo siguiente:</w:t>
      </w:r>
    </w:p>
    <w:p w:rsidR="008C0E72" w:rsidRDefault="00F43BAF" w:rsidP="0014447C">
      <w:pPr>
        <w:pStyle w:val="Sinespaciado"/>
        <w:spacing w:line="360" w:lineRule="auto"/>
        <w:jc w:val="both"/>
        <w:rPr>
          <w:rFonts w:ascii="Palatino Linotype" w:hAnsi="Palatino Linotype"/>
          <w:sz w:val="24"/>
        </w:rPr>
      </w:pPr>
      <w:r>
        <w:rPr>
          <w:rFonts w:ascii="Palatino Linotype" w:hAnsi="Palatino Linotype"/>
          <w:sz w:val="24"/>
        </w:rPr>
        <w:t>.</w:t>
      </w:r>
    </w:p>
    <w:p w:rsidR="00F43BAF" w:rsidRDefault="00F43BAF" w:rsidP="0014447C">
      <w:pPr>
        <w:pStyle w:val="Sinespaciado"/>
        <w:spacing w:line="360" w:lineRule="auto"/>
        <w:jc w:val="both"/>
        <w:rPr>
          <w:rFonts w:ascii="Palatino Linotype" w:hAnsi="Palatino Linotype"/>
          <w:sz w:val="24"/>
        </w:rPr>
      </w:pPr>
    </w:p>
    <w:p w:rsidR="00915709" w:rsidRDefault="008C0E72" w:rsidP="00915709">
      <w:pPr>
        <w:pStyle w:val="Sinespaciado"/>
        <w:ind w:left="567" w:right="567"/>
        <w:jc w:val="both"/>
        <w:rPr>
          <w:rFonts w:ascii="Palatino Linotype" w:hAnsi="Palatino Linotype"/>
          <w:i/>
        </w:rPr>
      </w:pPr>
      <w:r>
        <w:rPr>
          <w:rFonts w:ascii="Palatino Linotype" w:hAnsi="Palatino Linotype"/>
          <w:sz w:val="24"/>
        </w:rPr>
        <w:t>“</w:t>
      </w:r>
      <w:r w:rsidR="00915709" w:rsidRPr="00915709">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15709" w:rsidRPr="00915709" w:rsidRDefault="00915709" w:rsidP="00915709">
      <w:pPr>
        <w:pStyle w:val="Sinespaciado"/>
        <w:ind w:left="567" w:right="567"/>
        <w:jc w:val="both"/>
        <w:rPr>
          <w:rFonts w:ascii="Palatino Linotype" w:hAnsi="Palatino Linotype"/>
          <w:i/>
        </w:rPr>
      </w:pPr>
    </w:p>
    <w:p w:rsidR="00915709" w:rsidRDefault="00915709" w:rsidP="00915709">
      <w:pPr>
        <w:pStyle w:val="Sinespaciado"/>
        <w:ind w:left="567" w:right="567"/>
        <w:jc w:val="both"/>
        <w:rPr>
          <w:rFonts w:ascii="Palatino Linotype" w:hAnsi="Palatino Linotype"/>
          <w:i/>
        </w:rPr>
      </w:pPr>
      <w:r w:rsidRPr="00915709">
        <w:rPr>
          <w:rFonts w:ascii="Palatino Linotype" w:hAnsi="Palatino Linotype"/>
          <w:i/>
        </w:rPr>
        <w:t>Por este medio reciba un cordial saludo, al tiempo que envío la respuesta a la solicitud con número de folio: 00036/VACHASO/IP/2020.</w:t>
      </w:r>
    </w:p>
    <w:p w:rsidR="00915709" w:rsidRPr="00915709" w:rsidRDefault="00915709" w:rsidP="00915709">
      <w:pPr>
        <w:pStyle w:val="Sinespaciado"/>
        <w:ind w:left="567" w:right="567"/>
        <w:jc w:val="both"/>
        <w:rPr>
          <w:rFonts w:ascii="Palatino Linotype" w:hAnsi="Palatino Linotype"/>
          <w:i/>
        </w:rPr>
      </w:pPr>
    </w:p>
    <w:p w:rsidR="00915709" w:rsidRPr="00915709" w:rsidRDefault="00915709" w:rsidP="00915709">
      <w:pPr>
        <w:pStyle w:val="Sinespaciado"/>
        <w:ind w:left="567" w:right="567"/>
        <w:jc w:val="both"/>
        <w:rPr>
          <w:rFonts w:ascii="Palatino Linotype" w:hAnsi="Palatino Linotype"/>
          <w:i/>
        </w:rPr>
      </w:pPr>
      <w:r w:rsidRPr="00915709">
        <w:rPr>
          <w:rFonts w:ascii="Palatino Linotype" w:hAnsi="Palatino Linotype"/>
          <w:i/>
        </w:rPr>
        <w:t>ATENTAMENTE</w:t>
      </w:r>
    </w:p>
    <w:p w:rsidR="008C0E72" w:rsidRPr="008C0E72" w:rsidRDefault="00915709" w:rsidP="00915709">
      <w:pPr>
        <w:pStyle w:val="Sinespaciado"/>
        <w:ind w:left="567" w:right="567"/>
        <w:jc w:val="both"/>
        <w:rPr>
          <w:rFonts w:ascii="Palatino Linotype" w:hAnsi="Palatino Linotype"/>
          <w:i/>
        </w:rPr>
      </w:pPr>
      <w:r w:rsidRPr="00915709">
        <w:rPr>
          <w:rFonts w:ascii="Palatino Linotype" w:hAnsi="Palatino Linotype"/>
          <w:i/>
        </w:rPr>
        <w:t>LIC. CAMILO ANDREY GARCIA CHAVEZ</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F041D9" w:rsidRDefault="00D04234" w:rsidP="00542206">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A su respuesta anexó</w:t>
      </w:r>
      <w:r w:rsidR="0068613E">
        <w:rPr>
          <w:rFonts w:ascii="Palatino Linotype" w:hAnsi="Palatino Linotype"/>
          <w:sz w:val="24"/>
          <w:szCs w:val="24"/>
        </w:rPr>
        <w:t xml:space="preserve"> </w:t>
      </w:r>
      <w:r w:rsidR="00043CE6">
        <w:rPr>
          <w:rFonts w:ascii="Palatino Linotype" w:hAnsi="Palatino Linotype"/>
          <w:sz w:val="24"/>
          <w:szCs w:val="24"/>
        </w:rPr>
        <w:t xml:space="preserve">el archivo electrónico </w:t>
      </w:r>
      <w:r w:rsidR="00542206">
        <w:rPr>
          <w:rFonts w:ascii="Palatino Linotype" w:hAnsi="Palatino Linotype"/>
          <w:b/>
          <w:sz w:val="24"/>
          <w:szCs w:val="24"/>
        </w:rPr>
        <w:t>“</w:t>
      </w:r>
      <w:r w:rsidR="00915709">
        <w:rPr>
          <w:rFonts w:ascii="Palatino Linotype" w:hAnsi="Palatino Linotype"/>
          <w:b/>
          <w:sz w:val="24"/>
          <w:szCs w:val="24"/>
        </w:rPr>
        <w:t>00036_2020</w:t>
      </w:r>
      <w:r w:rsidR="00542206" w:rsidRPr="00542206">
        <w:rPr>
          <w:rFonts w:ascii="Palatino Linotype" w:hAnsi="Palatino Linotype"/>
          <w:b/>
          <w:sz w:val="24"/>
          <w:szCs w:val="24"/>
        </w:rPr>
        <w:t>.pdf</w:t>
      </w:r>
      <w:r w:rsidR="009B0589" w:rsidRPr="009B0589">
        <w:rPr>
          <w:rFonts w:ascii="Palatino Linotype" w:hAnsi="Palatino Linotype"/>
          <w:b/>
          <w:sz w:val="24"/>
          <w:szCs w:val="24"/>
        </w:rPr>
        <w:t>”</w:t>
      </w:r>
      <w:r w:rsidR="009B0589">
        <w:rPr>
          <w:rFonts w:ascii="Palatino Linotype" w:hAnsi="Palatino Linotype"/>
          <w:sz w:val="24"/>
          <w:szCs w:val="24"/>
        </w:rPr>
        <w:t xml:space="preserve">, </w:t>
      </w:r>
      <w:r w:rsidR="00043CE6">
        <w:rPr>
          <w:rFonts w:ascii="Palatino Linotype" w:hAnsi="Palatino Linotype"/>
          <w:sz w:val="24"/>
          <w:szCs w:val="24"/>
        </w:rPr>
        <w:t>el cual no se reproduce</w:t>
      </w:r>
      <w:r w:rsidR="00542206">
        <w:rPr>
          <w:rFonts w:ascii="Palatino Linotype" w:hAnsi="Palatino Linotype"/>
          <w:sz w:val="24"/>
          <w:szCs w:val="24"/>
        </w:rPr>
        <w:t xml:space="preserve"> por ser del conocimiento de las partes; no obstante, se hará referencia de su contenido</w:t>
      </w:r>
      <w:r w:rsidR="00915709">
        <w:rPr>
          <w:rFonts w:ascii="Palatino Linotype" w:hAnsi="Palatino Linotype"/>
          <w:sz w:val="24"/>
          <w:szCs w:val="24"/>
        </w:rPr>
        <w:t xml:space="preserve"> en el estudio correspondiente.</w:t>
      </w:r>
    </w:p>
    <w:p w:rsidR="00F041D9" w:rsidRDefault="00F041D9" w:rsidP="0014447C">
      <w:pPr>
        <w:pStyle w:val="Sinespaciado"/>
        <w:spacing w:line="360" w:lineRule="auto"/>
        <w:jc w:val="both"/>
        <w:rPr>
          <w:rFonts w:ascii="Palatino Linotype" w:hAnsi="Palatino Linotype"/>
          <w:sz w:val="24"/>
          <w:szCs w:val="24"/>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D6609B">
        <w:rPr>
          <w:rFonts w:ascii="Palatino Linotype" w:hAnsi="Palatino Linotype"/>
          <w:sz w:val="24"/>
          <w:szCs w:val="24"/>
        </w:rPr>
        <w:t>la</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915709">
        <w:rPr>
          <w:rFonts w:ascii="Palatino Linotype" w:hAnsi="Palatino Linotype"/>
          <w:sz w:val="24"/>
          <w:szCs w:val="24"/>
        </w:rPr>
        <w:t>cuatro de febrero de dos mil veinte</w:t>
      </w:r>
      <w:r w:rsidRPr="00D04234">
        <w:rPr>
          <w:rFonts w:ascii="Palatino Linotype" w:hAnsi="Palatino Linotype"/>
          <w:sz w:val="24"/>
          <w:szCs w:val="24"/>
        </w:rPr>
        <w:t xml:space="preserve">, en el sistema electrónico con el expediente número </w:t>
      </w:r>
      <w:r w:rsidR="00915709">
        <w:rPr>
          <w:rFonts w:ascii="Palatino Linotype" w:hAnsi="Palatino Linotype"/>
          <w:b/>
          <w:bCs/>
          <w:sz w:val="24"/>
          <w:szCs w:val="24"/>
          <w:lang w:eastAsia="es-MX"/>
        </w:rPr>
        <w:t>00845/INFOEM/IP/RR/2020</w:t>
      </w:r>
      <w:r w:rsidR="0018075A">
        <w:rPr>
          <w:rFonts w:ascii="Palatino Linotype" w:hAnsi="Palatino Linotype"/>
          <w:sz w:val="24"/>
          <w:szCs w:val="24"/>
        </w:rPr>
        <w:t>, en el cual manifiesta</w:t>
      </w:r>
      <w:r w:rsidR="00D04234">
        <w:rPr>
          <w:rFonts w:ascii="Palatino Linotype" w:hAnsi="Palatino Linotype"/>
          <w:sz w:val="24"/>
          <w:szCs w:val="24"/>
        </w:rPr>
        <w:t xml:space="preserve"> l</w:t>
      </w:r>
      <w:r w:rsidR="007451B1">
        <w:rPr>
          <w:rFonts w:ascii="Palatino Linotype" w:hAnsi="Palatino Linotype"/>
          <w:sz w:val="24"/>
          <w:szCs w:val="24"/>
        </w:rPr>
        <w:t>o siguiente</w:t>
      </w:r>
      <w:r w:rsidRPr="00D04234">
        <w:rPr>
          <w:rFonts w:ascii="Palatino Linotype" w:hAnsi="Palatino Linotype"/>
          <w:sz w:val="24"/>
          <w:szCs w:val="24"/>
        </w:rPr>
        <w:t>:</w:t>
      </w:r>
    </w:p>
    <w:p w:rsidR="007E2E80" w:rsidRPr="00D04234" w:rsidRDefault="007E2E80" w:rsidP="00043CE6">
      <w:pPr>
        <w:spacing w:before="240"/>
        <w:jc w:val="both"/>
        <w:rPr>
          <w:rFonts w:ascii="Palatino Linotype" w:hAnsi="Palatino Linotype" w:cs="Arial"/>
          <w:i/>
        </w:rPr>
      </w:pPr>
      <w:r w:rsidRPr="00D04234">
        <w:rPr>
          <w:rFonts w:ascii="Palatino Linotype" w:hAnsi="Palatino Linotype" w:cs="Arial"/>
          <w:b/>
          <w:sz w:val="24"/>
          <w:szCs w:val="24"/>
        </w:rPr>
        <w:lastRenderedPageBreak/>
        <w:t>Acto Impugnado:</w:t>
      </w:r>
      <w:r w:rsidR="00960670">
        <w:rPr>
          <w:rFonts w:ascii="Palatino Linotype" w:hAnsi="Palatino Linotype" w:cs="Arial"/>
          <w:b/>
          <w:sz w:val="24"/>
          <w:szCs w:val="24"/>
        </w:rPr>
        <w:t xml:space="preserve"> </w:t>
      </w:r>
      <w:r w:rsidRPr="00D04234">
        <w:rPr>
          <w:rFonts w:ascii="Palatino Linotype" w:hAnsi="Palatino Linotype" w:cs="Arial"/>
          <w:i/>
        </w:rPr>
        <w:t>“</w:t>
      </w:r>
      <w:r w:rsidR="00915709" w:rsidRPr="00915709">
        <w:rPr>
          <w:rFonts w:ascii="Palatino Linotype" w:hAnsi="Palatino Linotype" w:cs="Arial"/>
          <w:i/>
        </w:rPr>
        <w:t>SE SOLICITO POLIZA CONTABLE, POLIZA CHEQUE, SOPORTE DOCUMENTAL DEBIENDO CONSIDERAR LA FACTURA O FACTURAS PAGADAS, RECIBOS DE HONORARIOS, NOMINA O CUALQUIER CONCEPTO PAGADO, DEL MES DE DICIEMBRE DE 2019 DEL MUNICIPIO DE VALLE DE CHALCO SOLIDARIDAD</w:t>
      </w:r>
      <w:r w:rsidR="006A3A54" w:rsidRPr="00D04234">
        <w:rPr>
          <w:rFonts w:ascii="Palatino Linotype" w:hAnsi="Palatino Linotype" w:cs="Arial"/>
          <w:i/>
        </w:rPr>
        <w:t>"(Sic)</w:t>
      </w:r>
    </w:p>
    <w:p w:rsidR="007E2E80" w:rsidRPr="004657BE" w:rsidRDefault="007E2E80" w:rsidP="00F23C77">
      <w:pPr>
        <w:spacing w:before="240"/>
        <w:jc w:val="both"/>
        <w:rPr>
          <w:rFonts w:ascii="Palatino Linotype" w:hAnsi="Palatino Linotype" w:cs="Arial"/>
          <w:i/>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r w:rsidRPr="004657BE">
        <w:rPr>
          <w:rFonts w:ascii="Palatino Linotype" w:hAnsi="Palatino Linotype" w:cs="Arial"/>
          <w:i/>
        </w:rPr>
        <w:t>“</w:t>
      </w:r>
      <w:r w:rsidR="00915709" w:rsidRPr="00915709">
        <w:rPr>
          <w:rFonts w:ascii="Palatino Linotype" w:hAnsi="Palatino Linotype" w:cs="Arial"/>
          <w:i/>
        </w:rPr>
        <w:t>CONSIDERO QUE HUBO FALTA DE RESPUESTA, YA QUE NO ENTREGARON NADA, SOLO ADJUNTAN UN ARCHIVO EN PDF EN DONDE SE VE LA SOLICITUD DE LA INFORMACION IMPRESA</w:t>
      </w:r>
      <w:r w:rsidR="006A3A54" w:rsidRPr="004657BE">
        <w:rPr>
          <w:rFonts w:ascii="Palatino Linotype" w:hAnsi="Palatino Linotype" w:cs="Arial"/>
          <w:i/>
        </w:rPr>
        <w:t>” (Sic)</w:t>
      </w:r>
    </w:p>
    <w:p w:rsidR="0081732C" w:rsidRDefault="0081732C"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D6609B">
        <w:rPr>
          <w:rFonts w:ascii="Palatino Linotype" w:hAnsi="Palatino Linotype"/>
          <w:sz w:val="24"/>
          <w:szCs w:val="24"/>
        </w:rPr>
        <w:t>diez de febrero de dos mil 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F23C77" w:rsidRPr="00F23C77" w:rsidRDefault="00F23C77" w:rsidP="00F23C77">
      <w:pPr>
        <w:pStyle w:val="Sinespaciado"/>
        <w:spacing w:line="360" w:lineRule="auto"/>
        <w:jc w:val="both"/>
        <w:rPr>
          <w:rFonts w:ascii="Palatino Linotype" w:hAnsi="Palatino Linotype"/>
          <w:sz w:val="24"/>
          <w:szCs w:val="24"/>
        </w:rPr>
      </w:pPr>
      <w:r w:rsidRPr="00F23C77">
        <w:rPr>
          <w:rFonts w:ascii="Palatino Linotype" w:hAnsi="Palatino Linotype"/>
          <w:sz w:val="24"/>
          <w:szCs w:val="24"/>
        </w:rPr>
        <w:t>Así, una vez abierta la etapa de instrucción, se destaca que</w:t>
      </w:r>
      <w:r w:rsidR="00D6609B">
        <w:rPr>
          <w:rFonts w:ascii="Palatino Linotype" w:hAnsi="Palatino Linotype"/>
          <w:sz w:val="24"/>
          <w:szCs w:val="24"/>
        </w:rPr>
        <w:t xml:space="preserve"> la</w:t>
      </w:r>
      <w:r w:rsidRPr="00F23C77">
        <w:rPr>
          <w:rFonts w:ascii="Palatino Linotype" w:hAnsi="Palatino Linotype"/>
          <w:sz w:val="24"/>
          <w:szCs w:val="24"/>
        </w:rPr>
        <w:t xml:space="preserve"> Recurrente no presentó sus manifestaciones y alegatos. Asimismo, el S</w:t>
      </w:r>
      <w:r w:rsidR="00D6609B">
        <w:rPr>
          <w:rFonts w:ascii="Palatino Linotype" w:hAnsi="Palatino Linotype"/>
          <w:sz w:val="24"/>
          <w:szCs w:val="24"/>
        </w:rPr>
        <w:t>ujeto Obligado omitió rendir su Informe Justificado</w:t>
      </w:r>
      <w:r w:rsidRPr="00F23C77">
        <w:rPr>
          <w:rFonts w:ascii="Palatino Linotype" w:hAnsi="Palatino Linotype"/>
          <w:sz w:val="24"/>
          <w:szCs w:val="24"/>
        </w:rPr>
        <w:t xml:space="preserve"> como se observa en las siguientes imágenes:</w:t>
      </w:r>
    </w:p>
    <w:p w:rsidR="00F23C77" w:rsidRDefault="00D6609B" w:rsidP="0014447C">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40A16B6F" wp14:editId="71F244A3">
            <wp:extent cx="5695299" cy="185006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672" t="26917" r="21358" b="39593"/>
                    <a:stretch/>
                  </pic:blipFill>
                  <pic:spPr bwMode="auto">
                    <a:xfrm>
                      <a:off x="0" y="0"/>
                      <a:ext cx="5780589" cy="1877771"/>
                    </a:xfrm>
                    <a:prstGeom prst="rect">
                      <a:avLst/>
                    </a:prstGeom>
                    <a:ln>
                      <a:noFill/>
                    </a:ln>
                    <a:extLst>
                      <a:ext uri="{53640926-AAD7-44D8-BBD7-CCE9431645EC}">
                        <a14:shadowObscured xmlns:a14="http://schemas.microsoft.com/office/drawing/2010/main"/>
                      </a:ext>
                    </a:extLst>
                  </pic:spPr>
                </pic:pic>
              </a:graphicData>
            </a:graphic>
          </wp:inline>
        </w:drawing>
      </w:r>
    </w:p>
    <w:p w:rsidR="00D63BE7" w:rsidRDefault="00D63BE7"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F43BAF">
        <w:rPr>
          <w:rFonts w:ascii="Palatino Linotype" w:hAnsi="Palatino Linotype"/>
          <w:color w:val="000000" w:themeColor="text1"/>
          <w:sz w:val="24"/>
          <w:szCs w:val="24"/>
        </w:rPr>
        <w:t>tres de agosto</w:t>
      </w:r>
      <w:r w:rsidR="00F23C77" w:rsidRPr="00F43BAF">
        <w:rPr>
          <w:rFonts w:ascii="Palatino Linotype" w:hAnsi="Palatino Linotype"/>
          <w:color w:val="000000" w:themeColor="text1"/>
          <w:sz w:val="24"/>
          <w:szCs w:val="24"/>
        </w:rPr>
        <w:t xml:space="preserve"> de dos mil veinte</w:t>
      </w:r>
      <w:r w:rsidRPr="00F43BAF">
        <w:rPr>
          <w:rFonts w:ascii="Palatino Linotype" w:hAnsi="Palatino Linotype"/>
          <w:color w:val="000000" w:themeColor="text1"/>
          <w:sz w:val="24"/>
          <w:szCs w:val="24"/>
        </w:rPr>
        <w:t>, en</w:t>
      </w:r>
      <w:r w:rsidRPr="0014447C">
        <w:rPr>
          <w:rFonts w:ascii="Palatino Linotype" w:hAnsi="Palatino Linotype"/>
          <w:sz w:val="24"/>
          <w:szCs w:val="24"/>
        </w:rPr>
        <w:t xml:space="preserve"> términos del artículo 185 Fracción 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65519D" w:rsidRPr="00D00FA4" w:rsidRDefault="00541B17" w:rsidP="001F19D2">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w:t>
      </w:r>
      <w:r w:rsidRPr="00F43BAF">
        <w:rPr>
          <w:rFonts w:ascii="Palatino Linotype" w:hAnsi="Palatino Linotype"/>
          <w:color w:val="000000" w:themeColor="text1"/>
          <w:sz w:val="24"/>
          <w:szCs w:val="24"/>
        </w:rPr>
        <w:t xml:space="preserve">fecha </w:t>
      </w:r>
      <w:r w:rsidR="00F43BAF">
        <w:rPr>
          <w:rFonts w:ascii="Palatino Linotype" w:hAnsi="Palatino Linotype"/>
          <w:color w:val="000000" w:themeColor="text1"/>
          <w:sz w:val="24"/>
          <w:szCs w:val="24"/>
        </w:rPr>
        <w:t>seis de agosto</w:t>
      </w:r>
      <w:r w:rsidR="00F23C77" w:rsidRPr="00F43BAF">
        <w:rPr>
          <w:rFonts w:ascii="Palatino Linotype" w:hAnsi="Palatino Linotype"/>
          <w:color w:val="000000" w:themeColor="text1"/>
          <w:sz w:val="24"/>
          <w:szCs w:val="24"/>
        </w:rPr>
        <w:t xml:space="preserve"> </w:t>
      </w:r>
      <w:r w:rsidR="008B480D" w:rsidRPr="00F43BAF">
        <w:rPr>
          <w:rFonts w:ascii="Palatino Linotype" w:hAnsi="Palatino Linotype"/>
          <w:color w:val="000000" w:themeColor="text1"/>
          <w:sz w:val="24"/>
          <w:szCs w:val="24"/>
        </w:rPr>
        <w:t>de dos mil veinte</w:t>
      </w:r>
      <w:r w:rsidR="0065519D" w:rsidRPr="00F43BAF">
        <w:rPr>
          <w:rFonts w:ascii="Palatino Linotype" w:hAnsi="Palatino Linotype"/>
          <w:color w:val="000000" w:themeColor="text1"/>
          <w:sz w:val="24"/>
          <w:szCs w:val="24"/>
        </w:rPr>
        <w:t xml:space="preserve">, se </w:t>
      </w:r>
      <w:r w:rsidR="0065519D" w:rsidRPr="0065519D">
        <w:rPr>
          <w:rFonts w:ascii="Palatino Linotype" w:hAnsi="Palatino Linotype"/>
          <w:sz w:val="24"/>
          <w:szCs w:val="24"/>
        </w:rPr>
        <w:t xml:space="preserve">amplió el término para resolver el recurso de revisión en términos del artículo 181 párrafo tercero de la Ley de Transparencia y Acceso a la Información Pública del Estado de México y Municipios </w:t>
      </w:r>
      <w:r w:rsidR="0065519D" w:rsidRPr="00D00FA4">
        <w:rPr>
          <w:rFonts w:ascii="Palatino Linotype" w:hAnsi="Palatino Linotype"/>
          <w:sz w:val="24"/>
          <w:szCs w:val="24"/>
        </w:rPr>
        <w:t xml:space="preserve">por </w:t>
      </w:r>
      <w:r w:rsidR="001F19D2">
        <w:rPr>
          <w:rFonts w:ascii="Palatino Linotype" w:hAnsi="Palatino Linotype"/>
          <w:sz w:val="24"/>
          <w:szCs w:val="24"/>
        </w:rPr>
        <w:t>un plazo de quince días hábiles.</w:t>
      </w:r>
      <w:r w:rsidR="00D00FA4" w:rsidRPr="00D00FA4">
        <w:rPr>
          <w:rFonts w:ascii="Palatino Linotype" w:hAnsi="Palatino Linotype"/>
          <w:sz w:val="24"/>
          <w:szCs w:val="24"/>
        </w:rPr>
        <w:t xml:space="preserve"> </w:t>
      </w:r>
    </w:p>
    <w:p w:rsidR="00423C27"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632085">
        <w:rPr>
          <w:rFonts w:ascii="Palatino Linotype" w:hAnsi="Palatino Linotype"/>
          <w:sz w:val="24"/>
          <w:szCs w:val="24"/>
        </w:rPr>
        <w:t xml:space="preserve"> segundo</w:t>
      </w:r>
      <w:r w:rsidRPr="0014447C">
        <w:rPr>
          <w:rFonts w:ascii="Palatino Linotype" w:hAnsi="Palatino Linotype"/>
          <w:sz w:val="24"/>
          <w:szCs w:val="24"/>
        </w:rPr>
        <w:t>, vig</w:t>
      </w:r>
      <w:r w:rsidR="00632085">
        <w:rPr>
          <w:rFonts w:ascii="Palatino Linotype" w:hAnsi="Palatino Linotype"/>
          <w:sz w:val="24"/>
          <w:szCs w:val="24"/>
        </w:rPr>
        <w:t>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9B030D" w:rsidRPr="009B030D" w:rsidRDefault="007E2E80" w:rsidP="009B030D">
      <w:pPr>
        <w:pStyle w:val="Sinespaciado"/>
        <w:spacing w:line="360" w:lineRule="auto"/>
        <w:jc w:val="both"/>
        <w:rPr>
          <w:rFonts w:ascii="Palatino Linotype" w:hAnsi="Palatino Linotype"/>
          <w:b/>
          <w:sz w:val="26"/>
          <w:szCs w:val="26"/>
        </w:rPr>
      </w:pPr>
      <w:r w:rsidRPr="009B030D">
        <w:rPr>
          <w:rFonts w:ascii="Palatino Linotype" w:hAnsi="Palatino Linotype"/>
          <w:b/>
          <w:sz w:val="26"/>
          <w:szCs w:val="26"/>
        </w:rPr>
        <w:t xml:space="preserve">TERCERO. </w:t>
      </w:r>
      <w:r w:rsidR="009B030D" w:rsidRPr="009B030D">
        <w:rPr>
          <w:rFonts w:ascii="Palatino Linotype" w:hAnsi="Palatino Linotype"/>
          <w:b/>
          <w:sz w:val="26"/>
          <w:szCs w:val="26"/>
        </w:rPr>
        <w:t>Cuestiones de previo y especial pronunciamiento.</w:t>
      </w:r>
    </w:p>
    <w:p w:rsidR="009B030D" w:rsidRPr="009B030D" w:rsidRDefault="009B030D" w:rsidP="009B030D">
      <w:pPr>
        <w:spacing w:after="0" w:line="360" w:lineRule="auto"/>
        <w:jc w:val="both"/>
        <w:rPr>
          <w:rFonts w:ascii="Palatino Linotype" w:eastAsia="Times New Roman" w:hAnsi="Palatino Linotype" w:cs="Times New Roman"/>
          <w:sz w:val="24"/>
          <w:szCs w:val="24"/>
          <w:lang w:eastAsia="es-ES"/>
        </w:rPr>
      </w:pPr>
      <w:r w:rsidRPr="009B030D">
        <w:rPr>
          <w:rFonts w:ascii="Palatino Linotype" w:eastAsia="Times New Roman" w:hAnsi="Palatino Linotype" w:cs="Times New Roman"/>
          <w:sz w:val="24"/>
          <w:szCs w:val="24"/>
          <w:lang w:eastAsia="es-ES"/>
        </w:rPr>
        <w:lastRenderedPageBreak/>
        <w:t xml:space="preserve">El Recurso de Revisión en estudio contiene los elementos normativos de validez exigidos en la Ley de Transparencia y </w:t>
      </w:r>
      <w:r w:rsidRPr="009B030D">
        <w:rPr>
          <w:rFonts w:ascii="Palatino Linotype" w:eastAsia="Times New Roman" w:hAnsi="Palatino Linotype" w:cs="Times New Roman"/>
          <w:sz w:val="24"/>
          <w:szCs w:val="24"/>
          <w:lang w:val="es-ES_tradnl" w:eastAsia="es-ES"/>
        </w:rPr>
        <w:t>Acceso a la Información Pública del Estado de México y Municipios</w:t>
      </w:r>
      <w:r w:rsidRPr="009B030D">
        <w:rPr>
          <w:rFonts w:ascii="Palatino Linotype" w:eastAsia="Times New Roman" w:hAnsi="Palatino Linotype" w:cs="Times New Roman"/>
          <w:sz w:val="24"/>
          <w:szCs w:val="24"/>
          <w:lang w:eastAsia="es-ES"/>
        </w:rPr>
        <w:t>, establecidos en el artículo 180 que enuncia:</w:t>
      </w:r>
    </w:p>
    <w:p w:rsidR="009B030D" w:rsidRPr="009B030D" w:rsidRDefault="009B030D" w:rsidP="009B030D">
      <w:pPr>
        <w:spacing w:after="0" w:line="360" w:lineRule="auto"/>
        <w:jc w:val="both"/>
        <w:rPr>
          <w:rFonts w:ascii="Palatino Linotype" w:eastAsia="Times New Roman" w:hAnsi="Palatino Linotype" w:cs="Times New Roman"/>
          <w:sz w:val="24"/>
          <w:szCs w:val="24"/>
          <w:lang w:eastAsia="es-ES"/>
        </w:rPr>
      </w:pP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 xml:space="preserve">“Artículo 180. </w:t>
      </w:r>
      <w:r w:rsidRPr="009B514F">
        <w:rPr>
          <w:rFonts w:ascii="Palatino Linotype" w:eastAsia="Times New Roman" w:hAnsi="Palatino Linotype" w:cs="Arial"/>
          <w:i/>
          <w:lang w:eastAsia="es-ES"/>
        </w:rPr>
        <w:t>El recurso de revisión contendrá:</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 El sujeto obligado ante la cual se presentó la solicitud;</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II. El nombre del solicitante que recurre</w:t>
      </w:r>
      <w:r w:rsidRPr="009B514F">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III. El número de folio de respuesta de la solicitud de acceso;</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 El acto que se recurre;</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 Las razones o motivos de inconformidad;</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VIII. Firma del recurrente, en su caso, cuando se presente por escrito, requisito sin el cual se dará trámite al recurso.</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Adicionalmente, se podrán anexar las pruebas y demás elementos que considere procedentes someter a juicio del Instituto.</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En ningún caso será necesario que el particular ratifique el recurso de revisión interpuesto.</w:t>
      </w: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p>
    <w:p w:rsidR="009B030D" w:rsidRPr="009B514F" w:rsidRDefault="009B030D" w:rsidP="009B030D">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sidRPr="009B514F">
        <w:rPr>
          <w:rFonts w:ascii="Palatino Linotype" w:eastAsia="Times New Roman" w:hAnsi="Palatino Linotype" w:cs="Arial"/>
          <w:i/>
          <w:lang w:eastAsia="es-ES"/>
        </w:rPr>
        <w:t>, IV, VII y VIII.”</w:t>
      </w:r>
    </w:p>
    <w:p w:rsidR="009B030D" w:rsidRPr="009B514F" w:rsidRDefault="009B030D" w:rsidP="009B030D">
      <w:pPr>
        <w:spacing w:after="0" w:line="360" w:lineRule="auto"/>
        <w:jc w:val="both"/>
        <w:rPr>
          <w:rFonts w:ascii="Palatino Linotype" w:eastAsia="Times New Roman" w:hAnsi="Palatino Linotype" w:cs="Arial"/>
          <w:b/>
          <w:i/>
          <w:lang w:eastAsia="es-ES"/>
        </w:rPr>
      </w:pPr>
    </w:p>
    <w:p w:rsidR="009B030D" w:rsidRPr="009B030D" w:rsidRDefault="00D6609B" w:rsidP="009B030D">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la hoy Recurrente </w:t>
      </w:r>
      <w:r w:rsidR="009B030D" w:rsidRPr="009B030D">
        <w:rPr>
          <w:rFonts w:ascii="Palatino Linotype" w:eastAsia="Calibri" w:hAnsi="Palatino Linotype" w:cs="Segoe UI"/>
          <w:sz w:val="24"/>
          <w:szCs w:val="24"/>
          <w:lang w:val="es-ES" w:eastAsia="es-ES"/>
        </w:rPr>
        <w:t xml:space="preserve">se identificó </w:t>
      </w:r>
      <w:r>
        <w:rPr>
          <w:rFonts w:ascii="Palatino Linotype" w:eastAsia="Calibri" w:hAnsi="Palatino Linotype" w:cs="Segoe UI"/>
          <w:sz w:val="24"/>
          <w:szCs w:val="24"/>
          <w:lang w:val="es-ES" w:eastAsia="es-ES"/>
        </w:rPr>
        <w:t xml:space="preserve">como </w:t>
      </w:r>
      <w:r w:rsidR="00FC05D4">
        <w:rPr>
          <w:rFonts w:ascii="Palatino Linotype" w:eastAsia="Calibri" w:hAnsi="Palatino Linotype" w:cs="Segoe UI"/>
          <w:b/>
          <w:sz w:val="24"/>
          <w:szCs w:val="24"/>
          <w:lang w:val="es-ES" w:eastAsia="es-ES"/>
        </w:rPr>
        <w:t>“</w:t>
      </w:r>
      <w:r w:rsidR="00FC05D4" w:rsidRPr="00FC05D4">
        <w:rPr>
          <w:rFonts w:ascii="Palatino Linotype" w:eastAsia="Calibri" w:hAnsi="Palatino Linotype" w:cs="Segoe UI"/>
          <w:b/>
          <w:color w:val="FFFFFF" w:themeColor="background1"/>
          <w:sz w:val="24"/>
          <w:szCs w:val="24"/>
          <w:lang w:val="es-ES" w:eastAsia="es-ES"/>
        </w:rPr>
        <w:t>XXXXXX XXXXXX</w:t>
      </w:r>
      <w:r w:rsidRPr="00FC05D4">
        <w:rPr>
          <w:rFonts w:ascii="Palatino Linotype" w:eastAsia="Calibri" w:hAnsi="Palatino Linotype" w:cs="Segoe UI"/>
          <w:b/>
          <w:color w:val="FFFFFF" w:themeColor="background1"/>
          <w:sz w:val="24"/>
          <w:szCs w:val="24"/>
          <w:lang w:val="es-ES" w:eastAsia="es-ES"/>
        </w:rPr>
        <w:t xml:space="preserve"> X</w:t>
      </w:r>
      <w:r w:rsidRPr="00D6609B">
        <w:rPr>
          <w:rFonts w:ascii="Palatino Linotype" w:eastAsia="Calibri" w:hAnsi="Palatino Linotype" w:cs="Segoe UI"/>
          <w:b/>
          <w:sz w:val="24"/>
          <w:szCs w:val="24"/>
          <w:lang w:val="es-ES" w:eastAsia="es-ES"/>
        </w:rPr>
        <w:t>”</w:t>
      </w:r>
      <w:r w:rsidR="009B030D" w:rsidRPr="009B030D">
        <w:rPr>
          <w:rFonts w:ascii="Palatino Linotype" w:eastAsia="Times New Roman" w:hAnsi="Palatino Linotype" w:cs="Arial"/>
          <w:b/>
          <w:sz w:val="24"/>
          <w:szCs w:val="24"/>
          <w:lang w:val="es-ES" w:eastAsia="es-ES"/>
        </w:rPr>
        <w:t xml:space="preserve">. </w:t>
      </w:r>
      <w:r>
        <w:rPr>
          <w:rFonts w:ascii="Palatino Linotype" w:eastAsia="Calibri" w:hAnsi="Palatino Linotype" w:cs="Times New Roman"/>
          <w:sz w:val="24"/>
          <w:szCs w:val="24"/>
          <w:lang w:val="es-ES" w:eastAsia="es-ES"/>
        </w:rPr>
        <w:t>No obstante</w:t>
      </w:r>
      <w:r w:rsidR="009B030D" w:rsidRPr="009B030D">
        <w:rPr>
          <w:rFonts w:ascii="Palatino Linotype" w:eastAsia="Calibri" w:hAnsi="Palatino Linotype" w:cs="Times New Roman"/>
          <w:sz w:val="24"/>
          <w:szCs w:val="24"/>
          <w:lang w:val="es-ES" w:eastAsia="es-ES"/>
        </w:rPr>
        <w:t xml:space="preserve">, proporcionar el nombre incompleto o seudónimo, no es motivo para desechar las </w:t>
      </w:r>
      <w:r w:rsidR="009B030D" w:rsidRPr="009B030D">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9B030D" w:rsidRPr="009B514F" w:rsidRDefault="009B030D" w:rsidP="009B030D">
      <w:pPr>
        <w:spacing w:after="0" w:line="360" w:lineRule="auto"/>
        <w:jc w:val="both"/>
        <w:rPr>
          <w:rFonts w:ascii="Palatino Linotype" w:eastAsia="Calibri" w:hAnsi="Palatino Linotype" w:cs="Arial"/>
          <w:lang w:val="es-ES" w:eastAsia="es-ES"/>
        </w:rPr>
      </w:pPr>
    </w:p>
    <w:p w:rsidR="009B030D" w:rsidRPr="009B514F" w:rsidRDefault="009B030D" w:rsidP="009B030D">
      <w:pPr>
        <w:spacing w:after="0" w:line="240" w:lineRule="auto"/>
        <w:ind w:left="567" w:right="567"/>
        <w:jc w:val="both"/>
        <w:rPr>
          <w:rFonts w:ascii="Palatino Linotype" w:eastAsia="Calibri" w:hAnsi="Palatino Linotype" w:cs="Arial"/>
          <w:i/>
          <w:lang w:val="es-ES" w:eastAsia="es-ES"/>
        </w:rPr>
      </w:pPr>
      <w:r w:rsidRPr="009B514F">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9B030D" w:rsidRPr="009B514F" w:rsidRDefault="009B030D" w:rsidP="009B030D">
      <w:pPr>
        <w:spacing w:after="0" w:line="360" w:lineRule="auto"/>
        <w:jc w:val="both"/>
        <w:rPr>
          <w:rFonts w:ascii="Palatino Linotype" w:eastAsia="Times New Roman" w:hAnsi="Palatino Linotype" w:cs="Times New Roman"/>
          <w:lang w:val="es-ES" w:eastAsia="es-ES"/>
        </w:rPr>
      </w:pPr>
    </w:p>
    <w:p w:rsidR="009B030D" w:rsidRPr="009B030D" w:rsidRDefault="009B030D" w:rsidP="009B030D">
      <w:pPr>
        <w:spacing w:after="0" w:line="360" w:lineRule="auto"/>
        <w:jc w:val="both"/>
        <w:rPr>
          <w:rFonts w:ascii="Palatino Linotype" w:eastAsia="Calibri" w:hAnsi="Palatino Linotype" w:cs="Times New Roman"/>
          <w:sz w:val="24"/>
          <w:szCs w:val="24"/>
          <w:lang w:val="es-ES" w:eastAsia="es-ES"/>
        </w:rPr>
      </w:pPr>
      <w:r w:rsidRPr="009B030D">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9B030D">
        <w:rPr>
          <w:rFonts w:ascii="Palatino Linotype" w:eastAsia="Calibri" w:hAnsi="Palatino Linotype" w:cs="Arial"/>
          <w:sz w:val="24"/>
          <w:szCs w:val="24"/>
          <w:lang w:val="es-ES" w:eastAsia="es-ES"/>
        </w:rPr>
        <w:t>vigésimo, vigésimo primero</w:t>
      </w:r>
      <w:r w:rsidRPr="009B030D">
        <w:rPr>
          <w:rFonts w:ascii="Palatino Linotype" w:eastAsia="Times New Roman" w:hAnsi="Palatino Linotype" w:cs="Arial"/>
          <w:sz w:val="24"/>
          <w:szCs w:val="24"/>
          <w:lang w:eastAsia="es-ES"/>
        </w:rPr>
        <w:t xml:space="preserve"> y vigésimo segundo</w:t>
      </w:r>
      <w:r w:rsidRPr="009B030D">
        <w:rPr>
          <w:rFonts w:ascii="Palatino Linotype" w:eastAsia="Calibri" w:hAnsi="Palatino Linotype" w:cs="Times New Roman"/>
          <w:sz w:val="24"/>
          <w:szCs w:val="24"/>
          <w:lang w:val="es-ES" w:eastAsia="es-ES"/>
        </w:rPr>
        <w:t>, de la Constitución Política del Estado Libre y Soberano de México, se establece lo siguiente:</w:t>
      </w:r>
    </w:p>
    <w:p w:rsidR="009B030D" w:rsidRPr="009B514F" w:rsidRDefault="009B030D" w:rsidP="009B030D">
      <w:pPr>
        <w:spacing w:after="0" w:line="360" w:lineRule="auto"/>
        <w:jc w:val="both"/>
        <w:rPr>
          <w:rFonts w:ascii="Palatino Linotype" w:eastAsia="Calibri" w:hAnsi="Palatino Linotype" w:cs="Times New Roman"/>
          <w:lang w:val="es-ES" w:eastAsia="es-ES"/>
        </w:rPr>
      </w:pPr>
    </w:p>
    <w:p w:rsidR="009B030D" w:rsidRPr="009B514F" w:rsidRDefault="009B030D" w:rsidP="009B030D">
      <w:pPr>
        <w:spacing w:after="0" w:line="240" w:lineRule="auto"/>
        <w:ind w:left="567" w:right="567"/>
        <w:jc w:val="center"/>
        <w:rPr>
          <w:rFonts w:ascii="Palatino Linotype" w:eastAsia="Times New Roman" w:hAnsi="Palatino Linotype" w:cs="Times New Roman"/>
          <w:b/>
          <w:i/>
          <w:u w:val="single"/>
          <w:lang w:val="es-ES" w:eastAsia="es-ES"/>
        </w:rPr>
      </w:pPr>
      <w:r w:rsidRPr="009B514F">
        <w:rPr>
          <w:rFonts w:ascii="Palatino Linotype" w:eastAsia="Times New Roman" w:hAnsi="Palatino Linotype" w:cs="Times New Roman"/>
          <w:b/>
          <w:i/>
          <w:u w:val="single"/>
          <w:lang w:val="es-ES" w:eastAsia="es-ES"/>
        </w:rPr>
        <w:t>Constitución Política de los Estados Unidos Mexicanos</w:t>
      </w:r>
    </w:p>
    <w:p w:rsidR="009B030D" w:rsidRPr="009B514F" w:rsidRDefault="009B030D" w:rsidP="009B030D">
      <w:pPr>
        <w:spacing w:after="0" w:line="240" w:lineRule="auto"/>
        <w:ind w:left="567" w:right="567"/>
        <w:jc w:val="both"/>
        <w:rPr>
          <w:rFonts w:ascii="Palatino Linotype" w:eastAsia="Times New Roman" w:hAnsi="Palatino Linotype" w:cs="Times New Roman"/>
          <w:b/>
          <w:i/>
          <w:lang w:val="es-ES" w:eastAsia="es-ES"/>
        </w:rPr>
      </w:pP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r w:rsidRPr="009B514F">
        <w:rPr>
          <w:rFonts w:ascii="Palatino Linotype" w:eastAsia="Times New Roman" w:hAnsi="Palatino Linotype" w:cs="Times New Roman"/>
          <w:b/>
          <w:i/>
          <w:lang w:val="es-ES" w:eastAsia="es-ES"/>
        </w:rPr>
        <w:t>Artículo 6</w:t>
      </w:r>
      <w:r w:rsidRPr="009B514F">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Para efectos de lo dispuesto en el presente artículo se observará lo siguiente: </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p>
    <w:p w:rsidR="009B030D" w:rsidRPr="009B514F" w:rsidRDefault="009B030D" w:rsidP="009B030D">
      <w:pPr>
        <w:spacing w:after="0" w:line="240" w:lineRule="auto"/>
        <w:ind w:left="567" w:right="567"/>
        <w:jc w:val="center"/>
        <w:rPr>
          <w:rFonts w:ascii="Palatino Linotype" w:eastAsia="Times New Roman" w:hAnsi="Palatino Linotype" w:cs="Times New Roman"/>
          <w:b/>
          <w:i/>
          <w:u w:val="single"/>
          <w:lang w:val="es-ES" w:eastAsia="es-ES"/>
        </w:rPr>
      </w:pPr>
      <w:r w:rsidRPr="009B514F">
        <w:rPr>
          <w:rFonts w:ascii="Palatino Linotype" w:eastAsia="Times New Roman" w:hAnsi="Palatino Linotype" w:cs="Times New Roman"/>
          <w:b/>
          <w:i/>
          <w:u w:val="single"/>
          <w:lang w:val="es-ES" w:eastAsia="es-ES"/>
        </w:rPr>
        <w:t>Constitución Política del Estado Libre y Soberano de México</w:t>
      </w:r>
    </w:p>
    <w:p w:rsidR="009B030D" w:rsidRPr="009B514F" w:rsidRDefault="009B030D" w:rsidP="009B030D">
      <w:pPr>
        <w:spacing w:after="0" w:line="240" w:lineRule="auto"/>
        <w:ind w:left="567" w:right="567"/>
        <w:jc w:val="both"/>
        <w:rPr>
          <w:rFonts w:ascii="Palatino Linotype" w:eastAsia="Times New Roman" w:hAnsi="Palatino Linotype" w:cs="Times New Roman"/>
          <w:b/>
          <w:i/>
          <w:lang w:val="es-ES" w:eastAsia="es-ES"/>
        </w:rPr>
      </w:pP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r w:rsidRPr="009B514F">
        <w:rPr>
          <w:rFonts w:ascii="Palatino Linotype" w:eastAsia="Times New Roman" w:hAnsi="Palatino Linotype" w:cs="Times New Roman"/>
          <w:b/>
          <w:i/>
          <w:lang w:val="es-ES" w:eastAsia="es-ES"/>
        </w:rPr>
        <w:t>Artículo 5</w:t>
      </w:r>
      <w:r w:rsidRPr="009B514F">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en los tratados </w:t>
      </w:r>
      <w:r w:rsidRPr="009B514F">
        <w:rPr>
          <w:rFonts w:ascii="Palatino Linotype" w:eastAsia="Times New Roman" w:hAnsi="Palatino Linotype" w:cs="Times New Roman"/>
          <w:i/>
          <w:lang w:val="es-ES" w:eastAsia="es-ES"/>
        </w:rPr>
        <w:lastRenderedPageBreak/>
        <w:t>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 (…)</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9B030D" w:rsidRPr="009B514F" w:rsidRDefault="009B030D" w:rsidP="009B030D">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9B030D" w:rsidRPr="009B514F" w:rsidRDefault="009B030D" w:rsidP="009B030D">
      <w:pPr>
        <w:spacing w:after="0" w:line="360" w:lineRule="auto"/>
        <w:ind w:left="567" w:right="567"/>
        <w:jc w:val="both"/>
        <w:rPr>
          <w:rFonts w:ascii="Palatino Linotype" w:eastAsia="Times New Roman" w:hAnsi="Palatino Linotype" w:cs="Times New Roman"/>
          <w:lang w:val="es-ES" w:eastAsia="es-ES"/>
        </w:rPr>
      </w:pPr>
    </w:p>
    <w:p w:rsidR="009B030D" w:rsidRPr="009B030D" w:rsidRDefault="009B030D" w:rsidP="009B030D">
      <w:pPr>
        <w:spacing w:after="0" w:line="360" w:lineRule="auto"/>
        <w:jc w:val="both"/>
        <w:rPr>
          <w:rFonts w:ascii="Palatino Linotype" w:eastAsia="Times New Roman" w:hAnsi="Palatino Linotype" w:cs="Times New Roman"/>
          <w:sz w:val="24"/>
          <w:szCs w:val="24"/>
          <w:lang w:val="es-ES" w:eastAsia="es-ES"/>
        </w:rPr>
      </w:pPr>
      <w:r w:rsidRPr="009B030D">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9B030D" w:rsidRPr="009B514F" w:rsidRDefault="009B030D" w:rsidP="009B030D">
      <w:pPr>
        <w:spacing w:after="0" w:line="240" w:lineRule="auto"/>
        <w:ind w:left="567" w:right="567"/>
        <w:jc w:val="both"/>
        <w:rPr>
          <w:rFonts w:ascii="Palatino Linotype" w:eastAsia="Times New Roman" w:hAnsi="Palatino Linotype" w:cs="Times New Roman"/>
          <w:lang w:val="es-ES" w:eastAsia="es-ES"/>
        </w:rPr>
      </w:pPr>
    </w:p>
    <w:p w:rsidR="009B030D" w:rsidRPr="009B514F" w:rsidRDefault="009B030D" w:rsidP="009B030D">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lastRenderedPageBreak/>
        <w:t>“</w:t>
      </w:r>
      <w:r w:rsidRPr="009B514F">
        <w:rPr>
          <w:rFonts w:ascii="Palatino Linotype" w:eastAsia="Calibri" w:hAnsi="Palatino Linotype" w:cs="Times New Roman"/>
          <w:b/>
          <w:i/>
          <w:lang w:val="es-ES" w:eastAsia="es-ES"/>
        </w:rPr>
        <w:t>Artículo 1o</w:t>
      </w:r>
      <w:r w:rsidRPr="009B514F">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B030D" w:rsidRPr="009B514F" w:rsidRDefault="009B030D" w:rsidP="009B030D">
      <w:pPr>
        <w:spacing w:after="0" w:line="240" w:lineRule="auto"/>
        <w:ind w:left="567" w:right="567"/>
        <w:jc w:val="both"/>
        <w:rPr>
          <w:rFonts w:ascii="Palatino Linotype" w:eastAsia="Calibri" w:hAnsi="Palatino Linotype" w:cs="Times New Roman"/>
          <w:i/>
          <w:lang w:val="es-ES" w:eastAsia="es-ES"/>
        </w:rPr>
      </w:pPr>
    </w:p>
    <w:p w:rsidR="009B030D" w:rsidRPr="009B514F" w:rsidRDefault="009B030D" w:rsidP="009B030D">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9B030D" w:rsidRPr="009B514F" w:rsidRDefault="009B030D" w:rsidP="009B030D">
      <w:pPr>
        <w:spacing w:after="0" w:line="240" w:lineRule="auto"/>
        <w:ind w:left="567" w:right="567"/>
        <w:jc w:val="both"/>
        <w:rPr>
          <w:rFonts w:ascii="Palatino Linotype" w:eastAsia="Calibri" w:hAnsi="Palatino Linotype" w:cs="Times New Roman"/>
          <w:i/>
          <w:lang w:val="es-ES" w:eastAsia="es-ES"/>
        </w:rPr>
      </w:pPr>
    </w:p>
    <w:p w:rsidR="009B030D" w:rsidRPr="009B514F" w:rsidRDefault="009B030D" w:rsidP="009B030D">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B030D" w:rsidRPr="009B514F" w:rsidRDefault="009B030D" w:rsidP="009B030D">
      <w:pPr>
        <w:spacing w:after="0" w:line="360" w:lineRule="auto"/>
        <w:ind w:left="567" w:right="567"/>
        <w:jc w:val="both"/>
        <w:rPr>
          <w:rFonts w:ascii="Palatino Linotype" w:eastAsia="Times New Roman" w:hAnsi="Palatino Linotype" w:cs="Times New Roman"/>
          <w:lang w:val="es-ES" w:eastAsia="es-ES"/>
        </w:rPr>
      </w:pPr>
    </w:p>
    <w:p w:rsidR="009B030D" w:rsidRPr="009B030D" w:rsidRDefault="009B030D" w:rsidP="009B030D">
      <w:pPr>
        <w:spacing w:after="0" w:line="360" w:lineRule="auto"/>
        <w:jc w:val="both"/>
        <w:rPr>
          <w:rFonts w:ascii="Palatino Linotype" w:eastAsia="Times New Roman" w:hAnsi="Palatino Linotype" w:cs="Times New Roman"/>
          <w:sz w:val="24"/>
          <w:szCs w:val="24"/>
          <w:lang w:val="es-ES" w:eastAsia="es-ES"/>
        </w:rPr>
      </w:pPr>
      <w:r w:rsidRPr="009B030D">
        <w:rPr>
          <w:rFonts w:ascii="Palatino Linotype" w:eastAsia="Times New Roman"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9B030D" w:rsidRPr="009B030D" w:rsidRDefault="009B030D" w:rsidP="009B030D">
      <w:pPr>
        <w:spacing w:after="0" w:line="360" w:lineRule="auto"/>
        <w:jc w:val="both"/>
        <w:rPr>
          <w:rFonts w:ascii="Palatino Linotype" w:eastAsia="Times New Roman" w:hAnsi="Palatino Linotype" w:cs="Arial"/>
          <w:sz w:val="24"/>
          <w:szCs w:val="24"/>
          <w:lang w:val="es-ES" w:eastAsia="es-ES"/>
        </w:rPr>
      </w:pPr>
    </w:p>
    <w:p w:rsidR="009B030D" w:rsidRPr="009B030D" w:rsidRDefault="009B030D" w:rsidP="009B030D">
      <w:pPr>
        <w:pStyle w:val="Sinespaciado"/>
        <w:spacing w:line="360" w:lineRule="auto"/>
        <w:jc w:val="both"/>
        <w:rPr>
          <w:rFonts w:ascii="Palatino Linotype" w:hAnsi="Palatino Linotype"/>
          <w:b/>
          <w:sz w:val="24"/>
          <w:szCs w:val="24"/>
        </w:rPr>
      </w:pPr>
      <w:r w:rsidRPr="009B030D">
        <w:rPr>
          <w:rFonts w:ascii="Palatino Linotype" w:eastAsia="Calibri" w:hAnsi="Palatino Linotype" w:cs="Arial"/>
          <w:sz w:val="24"/>
          <w:szCs w:val="24"/>
          <w:lang w:val="es-ES"/>
        </w:rPr>
        <w:t>En conclusión, se cubrieron los requisitos de procedencia y procedibilidad y conforme a las constancias que obran en el expediente.</w:t>
      </w:r>
    </w:p>
    <w:p w:rsidR="009B030D" w:rsidRDefault="009B030D" w:rsidP="00705D1C">
      <w:pPr>
        <w:pStyle w:val="Sinespaciado"/>
        <w:spacing w:line="360" w:lineRule="auto"/>
        <w:jc w:val="both"/>
        <w:rPr>
          <w:rFonts w:ascii="Palatino Linotype" w:hAnsi="Palatino Linotype"/>
          <w:b/>
          <w:sz w:val="26"/>
          <w:szCs w:val="26"/>
        </w:rPr>
      </w:pPr>
    </w:p>
    <w:p w:rsidR="00705D1C" w:rsidRPr="0014447C" w:rsidRDefault="009B030D"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9B030D"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FB79CA"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lastRenderedPageBreak/>
        <w:t xml:space="preserve">Por tanto, es conveniente </w:t>
      </w:r>
      <w:r w:rsidR="00D6609B">
        <w:rPr>
          <w:rFonts w:ascii="Palatino Linotype" w:hAnsi="Palatino Linotype"/>
          <w:sz w:val="24"/>
          <w:szCs w:val="24"/>
        </w:rPr>
        <w:t>recordar que la</w:t>
      </w:r>
      <w:r w:rsidR="005B2B70">
        <w:rPr>
          <w:rFonts w:ascii="Palatino Linotype" w:hAnsi="Palatino Linotype"/>
          <w:sz w:val="24"/>
          <w:szCs w:val="24"/>
        </w:rPr>
        <w:t xml:space="preserve"> hoy Recurrente requirió del Sujeto Obligado </w:t>
      </w:r>
      <w:r w:rsidR="00D6609B">
        <w:rPr>
          <w:rFonts w:ascii="Palatino Linotype" w:hAnsi="Palatino Linotype"/>
          <w:sz w:val="24"/>
          <w:szCs w:val="24"/>
        </w:rPr>
        <w:t xml:space="preserve">la </w:t>
      </w:r>
      <w:r w:rsidR="00D6609B" w:rsidRPr="00D6609B">
        <w:rPr>
          <w:rFonts w:ascii="Palatino Linotype" w:hAnsi="Palatino Linotype"/>
          <w:sz w:val="24"/>
          <w:szCs w:val="24"/>
        </w:rPr>
        <w:t xml:space="preserve">póliza contable, póliza cheque, soporte documental debiendo considerar la factura o facturas pagadas, recibos de honorarios, </w:t>
      </w:r>
      <w:r w:rsidR="00372796" w:rsidRPr="00D6609B">
        <w:rPr>
          <w:rFonts w:ascii="Palatino Linotype" w:hAnsi="Palatino Linotype"/>
          <w:sz w:val="24"/>
          <w:szCs w:val="24"/>
        </w:rPr>
        <w:t>nómina</w:t>
      </w:r>
      <w:r w:rsidR="00D6609B" w:rsidRPr="00D6609B">
        <w:rPr>
          <w:rFonts w:ascii="Palatino Linotype" w:hAnsi="Palatino Linotype"/>
          <w:sz w:val="24"/>
          <w:szCs w:val="24"/>
        </w:rPr>
        <w:t xml:space="preserve"> o cualquier concepto pagado del mes de diciembre de </w:t>
      </w:r>
      <w:r w:rsidR="00372796">
        <w:rPr>
          <w:rFonts w:ascii="Palatino Linotype" w:hAnsi="Palatino Linotype"/>
          <w:sz w:val="24"/>
          <w:szCs w:val="24"/>
        </w:rPr>
        <w:t>dos mil diecinueve.</w:t>
      </w:r>
    </w:p>
    <w:p w:rsidR="00FB79CA" w:rsidRDefault="00FB79CA" w:rsidP="0014447C">
      <w:pPr>
        <w:pStyle w:val="Sinespaciado"/>
        <w:spacing w:line="360" w:lineRule="auto"/>
        <w:jc w:val="both"/>
        <w:rPr>
          <w:rFonts w:ascii="Palatino Linotype" w:hAnsi="Palatino Linotype"/>
          <w:sz w:val="24"/>
          <w:szCs w:val="24"/>
        </w:rPr>
      </w:pPr>
    </w:p>
    <w:p w:rsidR="00372796" w:rsidRDefault="00D60EF9"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Al respecto, el Sujeto Obligado res</w:t>
      </w:r>
      <w:r w:rsidR="00182591">
        <w:rPr>
          <w:rFonts w:ascii="Palatino Linotype" w:hAnsi="Palatino Linotype"/>
          <w:sz w:val="24"/>
          <w:szCs w:val="24"/>
        </w:rPr>
        <w:t xml:space="preserve">pondió mediante </w:t>
      </w:r>
      <w:r w:rsidR="002E2B48">
        <w:rPr>
          <w:rFonts w:ascii="Palatino Linotype" w:hAnsi="Palatino Linotype"/>
          <w:sz w:val="24"/>
          <w:szCs w:val="24"/>
        </w:rPr>
        <w:t>la presentación de</w:t>
      </w:r>
      <w:r w:rsidR="00897A82">
        <w:rPr>
          <w:rFonts w:ascii="Palatino Linotype" w:hAnsi="Palatino Linotype"/>
          <w:sz w:val="24"/>
          <w:szCs w:val="24"/>
        </w:rPr>
        <w:t xml:space="preserve">l archivo denominado </w:t>
      </w:r>
      <w:r w:rsidR="002E2B48">
        <w:rPr>
          <w:rFonts w:ascii="Palatino Linotype" w:hAnsi="Palatino Linotype"/>
          <w:b/>
          <w:sz w:val="24"/>
          <w:szCs w:val="24"/>
        </w:rPr>
        <w:t>“</w:t>
      </w:r>
      <w:r w:rsidR="00372796">
        <w:rPr>
          <w:rFonts w:ascii="Palatino Linotype" w:hAnsi="Palatino Linotype"/>
          <w:b/>
          <w:sz w:val="24"/>
          <w:szCs w:val="24"/>
        </w:rPr>
        <w:t>00036_2020</w:t>
      </w:r>
      <w:r w:rsidR="002E2B48" w:rsidRPr="00542206">
        <w:rPr>
          <w:rFonts w:ascii="Palatino Linotype" w:hAnsi="Palatino Linotype"/>
          <w:b/>
          <w:sz w:val="24"/>
          <w:szCs w:val="24"/>
        </w:rPr>
        <w:t>.pdf</w:t>
      </w:r>
      <w:r w:rsidR="002E2B48" w:rsidRPr="009B0589">
        <w:rPr>
          <w:rFonts w:ascii="Palatino Linotype" w:hAnsi="Palatino Linotype"/>
          <w:b/>
          <w:sz w:val="24"/>
          <w:szCs w:val="24"/>
        </w:rPr>
        <w:t>”</w:t>
      </w:r>
      <w:r w:rsidR="00897A82">
        <w:rPr>
          <w:rFonts w:ascii="Palatino Linotype" w:hAnsi="Palatino Linotype"/>
          <w:sz w:val="24"/>
          <w:szCs w:val="24"/>
        </w:rPr>
        <w:t xml:space="preserve">, </w:t>
      </w:r>
      <w:r w:rsidR="00372796">
        <w:rPr>
          <w:rFonts w:ascii="Palatino Linotype" w:hAnsi="Palatino Linotype"/>
          <w:sz w:val="24"/>
          <w:szCs w:val="24"/>
        </w:rPr>
        <w:t>en el cual se observa el requerimiento al Servidor Público Habilitado mediante el oficio MVCHS/TM/DGRAL/208/2020 y la respuesta del Jefe del Departamento de Contabilidad que se observa en la siguiente imagen:</w:t>
      </w:r>
    </w:p>
    <w:p w:rsidR="00372796" w:rsidRDefault="00372796" w:rsidP="0014447C">
      <w:pPr>
        <w:pStyle w:val="Sinespaciado"/>
        <w:spacing w:line="360" w:lineRule="auto"/>
        <w:jc w:val="both"/>
        <w:rPr>
          <w:rFonts w:ascii="Palatino Linotype" w:hAnsi="Palatino Linotype"/>
          <w:sz w:val="24"/>
          <w:szCs w:val="24"/>
        </w:rPr>
      </w:pPr>
    </w:p>
    <w:p w:rsidR="00372796" w:rsidRDefault="00372796" w:rsidP="00372796">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266BB860" wp14:editId="0E12C406">
            <wp:extent cx="4512365" cy="5979577"/>
            <wp:effectExtent l="0" t="0" r="254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46" t="21664" r="35762" b="7417"/>
                    <a:stretch/>
                  </pic:blipFill>
                  <pic:spPr bwMode="auto">
                    <a:xfrm>
                      <a:off x="0" y="0"/>
                      <a:ext cx="4548637" cy="6027643"/>
                    </a:xfrm>
                    <a:prstGeom prst="rect">
                      <a:avLst/>
                    </a:prstGeom>
                    <a:ln>
                      <a:noFill/>
                    </a:ln>
                    <a:extLst>
                      <a:ext uri="{53640926-AAD7-44D8-BBD7-CCE9431645EC}">
                        <a14:shadowObscured xmlns:a14="http://schemas.microsoft.com/office/drawing/2010/main"/>
                      </a:ext>
                    </a:extLst>
                  </pic:spPr>
                </pic:pic>
              </a:graphicData>
            </a:graphic>
          </wp:inline>
        </w:drawing>
      </w:r>
    </w:p>
    <w:p w:rsidR="00BD01CF" w:rsidRDefault="00BD01CF" w:rsidP="00372796">
      <w:pPr>
        <w:pStyle w:val="Sinespaciado"/>
        <w:spacing w:line="360" w:lineRule="auto"/>
        <w:jc w:val="center"/>
        <w:rPr>
          <w:rFonts w:ascii="Palatino Linotype" w:hAnsi="Palatino Linotype"/>
          <w:sz w:val="24"/>
          <w:szCs w:val="24"/>
        </w:rPr>
      </w:pPr>
    </w:p>
    <w:p w:rsidR="002D7BEC" w:rsidRDefault="00873AD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w:t>
      </w:r>
      <w:r w:rsidR="00E16D1C">
        <w:rPr>
          <w:rFonts w:ascii="Palatino Linotype" w:hAnsi="Palatino Linotype"/>
          <w:sz w:val="24"/>
          <w:szCs w:val="24"/>
        </w:rPr>
        <w:t>nte la r</w:t>
      </w:r>
      <w:r w:rsidR="002D7BEC">
        <w:rPr>
          <w:rFonts w:ascii="Palatino Linotype" w:hAnsi="Palatino Linotype"/>
          <w:sz w:val="24"/>
          <w:szCs w:val="24"/>
        </w:rPr>
        <w:t>espuesta del Sujeto Obligado,</w:t>
      </w:r>
      <w:r w:rsidR="005B03A4">
        <w:rPr>
          <w:rFonts w:ascii="Palatino Linotype" w:hAnsi="Palatino Linotype"/>
          <w:sz w:val="24"/>
          <w:szCs w:val="24"/>
        </w:rPr>
        <w:t xml:space="preserve"> la</w:t>
      </w:r>
      <w:r w:rsidR="00E16D1C">
        <w:rPr>
          <w:rFonts w:ascii="Palatino Linotype" w:hAnsi="Palatino Linotype"/>
          <w:sz w:val="24"/>
          <w:szCs w:val="24"/>
        </w:rPr>
        <w:t xml:space="preserve"> Recurrente consideró que su derecho de acceso a la información había sido conculcado por lo que interpuso el presente recurso de revisión </w:t>
      </w:r>
      <w:r w:rsidR="00D5545F">
        <w:rPr>
          <w:rFonts w:ascii="Palatino Linotype" w:hAnsi="Palatino Linotype"/>
          <w:sz w:val="24"/>
          <w:szCs w:val="24"/>
        </w:rPr>
        <w:t xml:space="preserve">señalando como acto </w:t>
      </w:r>
      <w:r w:rsidR="00E16D1C">
        <w:rPr>
          <w:rFonts w:ascii="Palatino Linotype" w:hAnsi="Palatino Linotype"/>
          <w:sz w:val="24"/>
          <w:szCs w:val="24"/>
        </w:rPr>
        <w:t>impugnando</w:t>
      </w:r>
      <w:r w:rsidR="00407CF4">
        <w:rPr>
          <w:rFonts w:ascii="Palatino Linotype" w:hAnsi="Palatino Linotype"/>
          <w:sz w:val="24"/>
          <w:szCs w:val="24"/>
        </w:rPr>
        <w:t xml:space="preserve"> que</w:t>
      </w:r>
      <w:r w:rsidR="005B03A4">
        <w:rPr>
          <w:rFonts w:ascii="Palatino Linotype" w:hAnsi="Palatino Linotype"/>
          <w:sz w:val="24"/>
          <w:szCs w:val="24"/>
        </w:rPr>
        <w:t xml:space="preserve"> la solicitud realizada </w:t>
      </w:r>
      <w:r w:rsidR="000221BF" w:rsidRPr="002D7BEC">
        <w:rPr>
          <w:rFonts w:ascii="Palatino Linotype" w:hAnsi="Palatino Linotype"/>
          <w:sz w:val="24"/>
          <w:szCs w:val="24"/>
        </w:rPr>
        <w:t xml:space="preserve">y </w:t>
      </w:r>
      <w:r w:rsidR="002D7BEC" w:rsidRPr="002D7BEC">
        <w:rPr>
          <w:rFonts w:ascii="Palatino Linotype" w:hAnsi="Palatino Linotype"/>
          <w:sz w:val="24"/>
          <w:szCs w:val="24"/>
        </w:rPr>
        <w:t>d</w:t>
      </w:r>
      <w:r w:rsidR="00FC58D0" w:rsidRPr="002D7BEC">
        <w:rPr>
          <w:rFonts w:ascii="Palatino Linotype" w:hAnsi="Palatino Linotype"/>
          <w:sz w:val="24"/>
          <w:szCs w:val="24"/>
        </w:rPr>
        <w:t xml:space="preserve">ando como </w:t>
      </w:r>
      <w:r w:rsidR="000221BF" w:rsidRPr="002D7BEC">
        <w:rPr>
          <w:rFonts w:ascii="Palatino Linotype" w:hAnsi="Palatino Linotype"/>
          <w:sz w:val="24"/>
          <w:szCs w:val="24"/>
        </w:rPr>
        <w:lastRenderedPageBreak/>
        <w:t xml:space="preserve">razones o motivos de inconformidad </w:t>
      </w:r>
      <w:r w:rsidR="00413AD5">
        <w:rPr>
          <w:rFonts w:ascii="Palatino Linotype" w:hAnsi="Palatino Linotype"/>
          <w:sz w:val="24"/>
          <w:szCs w:val="24"/>
        </w:rPr>
        <w:t xml:space="preserve">que </w:t>
      </w:r>
      <w:r w:rsidR="005B03A4">
        <w:rPr>
          <w:rFonts w:ascii="Palatino Linotype" w:hAnsi="Palatino Linotype"/>
          <w:sz w:val="24"/>
          <w:szCs w:val="24"/>
        </w:rPr>
        <w:t>considera que hubo falta de respuesta, ya que no se entregó nada y el Sujeto Obligado sólo adjuntó un archivo en PDF en donde se ve la solicitud de la información impresa</w:t>
      </w:r>
      <w:r w:rsidR="00407CF4">
        <w:rPr>
          <w:rFonts w:ascii="Palatino Linotype" w:hAnsi="Palatino Linotype"/>
          <w:sz w:val="24"/>
          <w:szCs w:val="24"/>
        </w:rPr>
        <w:t xml:space="preserve">. </w:t>
      </w:r>
    </w:p>
    <w:p w:rsidR="00413AD5" w:rsidRDefault="00413AD5" w:rsidP="0014447C">
      <w:pPr>
        <w:pStyle w:val="Sinespaciado"/>
        <w:spacing w:line="360" w:lineRule="auto"/>
        <w:jc w:val="both"/>
        <w:rPr>
          <w:rFonts w:ascii="Palatino Linotype" w:hAnsi="Palatino Linotype"/>
          <w:sz w:val="24"/>
          <w:szCs w:val="24"/>
        </w:rPr>
      </w:pPr>
    </w:p>
    <w:p w:rsidR="008B6D91" w:rsidRPr="008B6D91" w:rsidRDefault="008A0BE6" w:rsidP="008B6D91">
      <w:pPr>
        <w:spacing w:after="0" w:line="360" w:lineRule="auto"/>
        <w:jc w:val="both"/>
        <w:rPr>
          <w:rFonts w:ascii="Palatino Linotype" w:eastAsia="Times New Roman" w:hAnsi="Palatino Linotype" w:cs="Times New Roman"/>
          <w:sz w:val="24"/>
          <w:szCs w:val="24"/>
          <w:lang w:eastAsia="es-ES"/>
        </w:rPr>
      </w:pPr>
      <w:r w:rsidRPr="008B6D91">
        <w:rPr>
          <w:rFonts w:ascii="Palatino Linotype" w:hAnsi="Palatino Linotype"/>
          <w:sz w:val="24"/>
          <w:szCs w:val="24"/>
        </w:rPr>
        <w:t>Durante la etapa de instrucción</w:t>
      </w:r>
      <w:r w:rsidR="008B6D91" w:rsidRPr="008B6D91">
        <w:rPr>
          <w:rFonts w:ascii="Palatino Linotype" w:hAnsi="Palatino Linotype"/>
          <w:sz w:val="24"/>
          <w:szCs w:val="24"/>
        </w:rPr>
        <w:t xml:space="preserve">, </w:t>
      </w:r>
      <w:r w:rsidR="005B03A4">
        <w:rPr>
          <w:rFonts w:ascii="Palatino Linotype" w:eastAsia="Times New Roman" w:hAnsi="Palatino Linotype" w:cs="Times New Roman"/>
          <w:sz w:val="24"/>
          <w:szCs w:val="24"/>
          <w:lang w:eastAsia="es-ES"/>
        </w:rPr>
        <w:t>se tiene que la</w:t>
      </w:r>
      <w:r w:rsidR="008B6D91" w:rsidRPr="008B6D91">
        <w:rPr>
          <w:rFonts w:ascii="Palatino Linotype" w:eastAsia="Times New Roman" w:hAnsi="Palatino Linotype" w:cs="Times New Roman"/>
          <w:sz w:val="24"/>
          <w:szCs w:val="24"/>
          <w:lang w:eastAsia="es-ES"/>
        </w:rPr>
        <w:t xml:space="preserve"> Recurrente no realizó manifestaciones, vertió alegatos o presentó pruebas que a su derecho convinieran durante la etapa de instrucción; del mismo modo, el Sujeto Obligado omitió rendir su Informe Justificado. En consecuencia, es necesario precisar que, toda vez que el Sujeto Obligado fue omiso de enviar el Informe Justificado en el término de los siete días hábiles otorgados ante este Órgano Garante para manifestar lo que a derecho le asistiera y conviniera, asimismo dejó de justificar 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rsidR="008B6D91" w:rsidRPr="008B6D91" w:rsidRDefault="008B6D91" w:rsidP="008B6D91">
      <w:pPr>
        <w:spacing w:after="0" w:line="360" w:lineRule="auto"/>
        <w:jc w:val="both"/>
        <w:rPr>
          <w:rFonts w:ascii="Palatino Linotype" w:eastAsia="Times New Roman" w:hAnsi="Palatino Linotype" w:cs="Times New Roman"/>
          <w:sz w:val="24"/>
          <w:szCs w:val="24"/>
          <w:lang w:eastAsia="es-ES"/>
        </w:rPr>
      </w:pPr>
    </w:p>
    <w:p w:rsidR="008B6D91" w:rsidRPr="009B514F" w:rsidRDefault="008B6D91" w:rsidP="008B6D91">
      <w:pPr>
        <w:spacing w:after="0" w:line="240" w:lineRule="auto"/>
        <w:ind w:left="567" w:right="567"/>
        <w:jc w:val="both"/>
        <w:rPr>
          <w:rFonts w:ascii="Palatino Linotype" w:eastAsia="Times New Roman" w:hAnsi="Palatino Linotype" w:cs="Times New Roman"/>
          <w:i/>
          <w:lang w:eastAsia="es-ES"/>
        </w:rPr>
      </w:pPr>
      <w:r w:rsidRPr="009B514F">
        <w:rPr>
          <w:rFonts w:ascii="Palatino Linotype" w:eastAsia="Times New Roman" w:hAnsi="Palatino Linotype" w:cs="Times New Roman"/>
          <w:b/>
          <w:i/>
          <w:lang w:eastAsia="es-ES"/>
        </w:rPr>
        <w:t>QUEJA, RECURSO DE. LA OMISION DE RENDIR EL INFORME RESPECTIVO NO IMPIDE QUE SE RESUELVA.</w:t>
      </w:r>
      <w:r w:rsidRPr="009B514F">
        <w:rPr>
          <w:rFonts w:ascii="Palatino Linotype" w:eastAsia="Times New Roman" w:hAnsi="Palatino Linotype" w:cs="Times New Roman"/>
          <w:i/>
          <w:lang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w:t>
      </w:r>
      <w:r w:rsidRPr="009B514F">
        <w:rPr>
          <w:rFonts w:ascii="Palatino Linotype" w:eastAsia="Times New Roman" w:hAnsi="Palatino Linotype" w:cs="Times New Roman"/>
          <w:i/>
          <w:lang w:eastAsia="es-ES"/>
        </w:rPr>
        <w:lastRenderedPageBreak/>
        <w:t>queja. [TA] 2a. XXII/96. Segunda Sala. Novena Época, Semanario Judicial de la Federación y su Gaceta, Tomo III, Abril de 1996. Página: 207.</w:t>
      </w:r>
    </w:p>
    <w:p w:rsidR="008B6D91" w:rsidRPr="008B6D91" w:rsidRDefault="008B6D91" w:rsidP="008B6D91">
      <w:pPr>
        <w:spacing w:after="0" w:line="360" w:lineRule="auto"/>
        <w:jc w:val="both"/>
        <w:rPr>
          <w:rFonts w:ascii="Palatino Linotype" w:eastAsia="Times New Roman" w:hAnsi="Palatino Linotype" w:cs="Times New Roman"/>
          <w:sz w:val="24"/>
          <w:szCs w:val="24"/>
          <w:lang w:eastAsia="es-ES"/>
        </w:rPr>
      </w:pPr>
    </w:p>
    <w:p w:rsidR="006146E7" w:rsidRPr="008B6D91" w:rsidRDefault="008B6D91" w:rsidP="008B6D91">
      <w:pPr>
        <w:pStyle w:val="Sinespaciado"/>
        <w:spacing w:line="360" w:lineRule="auto"/>
        <w:jc w:val="both"/>
        <w:rPr>
          <w:rFonts w:ascii="Palatino Linotype" w:hAnsi="Palatino Linotype"/>
          <w:sz w:val="24"/>
          <w:szCs w:val="24"/>
        </w:rPr>
      </w:pPr>
      <w:r w:rsidRPr="008B6D91">
        <w:rPr>
          <w:rFonts w:ascii="Palatino Linotype" w:hAnsi="Palatino Linotype"/>
          <w:sz w:val="24"/>
          <w:szCs w:val="24"/>
        </w:rPr>
        <w:t>Por lo cual se reitera, que la falta de informe justificado no impide que este Órgano Garante conozca y resuelva el recurso de revisión, solo propicia que el Sujeto Obligado pierda la oportunidad de justificar su falta de respuesta y manifestar lo que a su derecho convenga.</w:t>
      </w:r>
    </w:p>
    <w:p w:rsidR="000E54D0" w:rsidRPr="008B6D91" w:rsidRDefault="000E54D0" w:rsidP="006023A0">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cs="Arial"/>
          <w:sz w:val="24"/>
          <w:szCs w:val="24"/>
        </w:rPr>
      </w:pPr>
      <w:r w:rsidRPr="008B6D91">
        <w:rPr>
          <w:rFonts w:ascii="Palatino Linotype" w:hAnsi="Palatino Linotype" w:cs="Arial"/>
          <w:sz w:val="24"/>
          <w:szCs w:val="24"/>
        </w:rPr>
        <w:t>Ahora bien, quedando establecido lo anterior, este Órgano Garante considera viable realizar el est</w:t>
      </w:r>
      <w:r w:rsidR="00DC106B" w:rsidRPr="008B6D91">
        <w:rPr>
          <w:rFonts w:ascii="Palatino Linotype" w:hAnsi="Palatino Linotype" w:cs="Arial"/>
          <w:sz w:val="24"/>
          <w:szCs w:val="24"/>
        </w:rPr>
        <w:t xml:space="preserve">udio en aras de establecer si la respuesta del </w:t>
      </w:r>
      <w:r w:rsidRPr="008B6D91">
        <w:rPr>
          <w:rFonts w:ascii="Palatino Linotype" w:hAnsi="Palatino Linotype" w:cs="Arial"/>
          <w:sz w:val="24"/>
          <w:szCs w:val="24"/>
        </w:rPr>
        <w:t xml:space="preserve">Sujeto Obligado </w:t>
      </w:r>
      <w:r w:rsidR="00DC106B" w:rsidRPr="008B6D91">
        <w:rPr>
          <w:rFonts w:ascii="Palatino Linotype" w:hAnsi="Palatino Linotype" w:cs="Arial"/>
          <w:sz w:val="24"/>
          <w:szCs w:val="24"/>
        </w:rPr>
        <w:t>colma la</w:t>
      </w:r>
      <w:r w:rsidR="00DC106B">
        <w:rPr>
          <w:rFonts w:ascii="Palatino Linotype" w:hAnsi="Palatino Linotype" w:cs="Arial"/>
          <w:sz w:val="24"/>
          <w:szCs w:val="24"/>
        </w:rPr>
        <w:t xml:space="preserve"> pretensión de</w:t>
      </w:r>
      <w:r w:rsidR="008B6D91">
        <w:rPr>
          <w:rFonts w:ascii="Palatino Linotype" w:hAnsi="Palatino Linotype" w:cs="Arial"/>
          <w:sz w:val="24"/>
          <w:szCs w:val="24"/>
        </w:rPr>
        <w:t>l</w:t>
      </w:r>
      <w:r w:rsidR="00DC106B">
        <w:rPr>
          <w:rFonts w:ascii="Palatino Linotype" w:hAnsi="Palatino Linotype" w:cs="Arial"/>
          <w:sz w:val="24"/>
          <w:szCs w:val="24"/>
        </w:rPr>
        <w:t xml:space="preserve"> Recurrente, </w:t>
      </w:r>
      <w:r w:rsidR="005E3E34">
        <w:rPr>
          <w:rFonts w:ascii="Palatino Linotype" w:hAnsi="Palatino Linotype" w:cs="Arial"/>
          <w:sz w:val="24"/>
          <w:szCs w:val="24"/>
        </w:rPr>
        <w:t>así como calificar los motivos de inconformidad de</w:t>
      </w:r>
      <w:r w:rsidR="008C16A7">
        <w:rPr>
          <w:rFonts w:ascii="Palatino Linotype" w:hAnsi="Palatino Linotype" w:cs="Arial"/>
          <w:sz w:val="24"/>
          <w:szCs w:val="24"/>
        </w:rPr>
        <w:t xml:space="preserve"> </w:t>
      </w:r>
      <w:r w:rsidR="005E3E34">
        <w:rPr>
          <w:rFonts w:ascii="Palatino Linotype" w:hAnsi="Palatino Linotype" w:cs="Arial"/>
          <w:sz w:val="24"/>
          <w:szCs w:val="24"/>
        </w:rPr>
        <w:t>l</w:t>
      </w:r>
      <w:r w:rsidR="008C16A7">
        <w:rPr>
          <w:rFonts w:ascii="Palatino Linotype" w:hAnsi="Palatino Linotype" w:cs="Arial"/>
          <w:sz w:val="24"/>
          <w:szCs w:val="24"/>
        </w:rPr>
        <w:t>a</w:t>
      </w:r>
      <w:r w:rsidR="005E3E34">
        <w:rPr>
          <w:rFonts w:ascii="Palatino Linotype" w:hAnsi="Palatino Linotype" w:cs="Arial"/>
          <w:sz w:val="24"/>
          <w:szCs w:val="24"/>
        </w:rPr>
        <w:t xml:space="preserve"> particular.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 xml:space="preserve">En este sentido, es pertinente enfatizar lo </w:t>
      </w:r>
      <w:r w:rsidR="000944AF" w:rsidRPr="00EC3B60">
        <w:rPr>
          <w:rFonts w:ascii="Palatino Linotype" w:hAnsi="Palatino Linotype"/>
          <w:sz w:val="24"/>
          <w:szCs w:val="24"/>
        </w:rPr>
        <w:t>que,</w:t>
      </w:r>
      <w:r w:rsidRPr="00EC3B60">
        <w:rPr>
          <w:rFonts w:ascii="Palatino Linotype" w:hAnsi="Palatino Linotype"/>
          <w:sz w:val="24"/>
          <w:szCs w:val="24"/>
        </w:rPr>
        <w:t xml:space="preserve"> respecto al derecho de acceso a la información pública, refiere el artículo 6° de la Constitución Política de los Estados Unidos Mexicanos, que en su parte conducente señala:</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A. Para el ejercicio del derecho de acceso a la información, la Federación, los Estados y el Distrito Federal, en el ámbito de sus respectivas competencias, se regirán por los siguientes principios y bases: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rsidR="00CF6075" w:rsidRPr="00C24D80"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La ley establecerá aquella información que se considere reservada o confidencial.</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IV. Se establecerán mecanismos de acceso a la información y procedimientos de revisión expeditos que se sustanciarán ante el organismo autónomo especializado e imparcial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CF6075" w:rsidRPr="00EC3B60" w:rsidRDefault="00CF6075" w:rsidP="0014447C">
      <w:pPr>
        <w:pStyle w:val="Sinespaciado"/>
        <w:spacing w:line="360" w:lineRule="auto"/>
        <w:jc w:val="both"/>
        <w:rPr>
          <w:rFonts w:ascii="Palatino Linotype" w:hAnsi="Palatino Linotype"/>
          <w:sz w:val="24"/>
          <w:szCs w:val="24"/>
        </w:rPr>
      </w:pPr>
    </w:p>
    <w:p w:rsidR="00FD0083" w:rsidRDefault="00EC3B60" w:rsidP="006A674A">
      <w:pPr>
        <w:spacing w:after="0" w:line="360" w:lineRule="auto"/>
        <w:jc w:val="both"/>
        <w:rPr>
          <w:rFonts w:ascii="Palatino Linotype" w:hAnsi="Palatino Linotype"/>
          <w:sz w:val="24"/>
          <w:szCs w:val="24"/>
        </w:rPr>
      </w:pPr>
      <w:r w:rsidRPr="004D798F">
        <w:rPr>
          <w:rFonts w:ascii="Palatino Linotype" w:hAnsi="Palatino Linotype"/>
          <w:sz w:val="24"/>
          <w:szCs w:val="24"/>
        </w:rPr>
        <w:t xml:space="preserve">En segundo término, </w:t>
      </w:r>
      <w:r w:rsidR="00FF327E">
        <w:rPr>
          <w:rFonts w:ascii="Palatino Linotype" w:hAnsi="Palatino Linotype"/>
          <w:sz w:val="24"/>
          <w:szCs w:val="24"/>
        </w:rPr>
        <w:t xml:space="preserve">se debe resaltar que, derivado de la solicitud de información de la hoy Recurrente, el Sujeto Obligado manifestó que el área contable realiza las actividades de contabilidad en tiempo y forma de acuerdo lo que marca las entidades fiscales del Estado de México; por lo que dicha información se encontraba </w:t>
      </w:r>
      <w:r w:rsidR="00AB53C8">
        <w:rPr>
          <w:rFonts w:ascii="Palatino Linotype" w:hAnsi="Palatino Linotype"/>
          <w:sz w:val="24"/>
          <w:szCs w:val="24"/>
        </w:rPr>
        <w:t>en proceso de cierre, por tanto</w:t>
      </w:r>
      <w:r w:rsidR="00FF327E">
        <w:rPr>
          <w:rFonts w:ascii="Palatino Linotype" w:hAnsi="Palatino Linotype"/>
          <w:sz w:val="24"/>
          <w:szCs w:val="24"/>
        </w:rPr>
        <w:t xml:space="preserve"> no era posible enviarla en ese momento; lo que se debe a que, con base al calendario de obligaciones periódicas del ejercicio fiscal dos mil diecinueve emitido por el Órgano Superior de Fiscalización del Estado de México (OSFEM), aún no existía la obligación de terminar el cierre contable</w:t>
      </w:r>
      <w:r w:rsidR="00AB53C8">
        <w:rPr>
          <w:rFonts w:ascii="Palatino Linotype" w:hAnsi="Palatino Linotype"/>
          <w:sz w:val="24"/>
          <w:szCs w:val="24"/>
        </w:rPr>
        <w:t>.</w:t>
      </w:r>
    </w:p>
    <w:p w:rsidR="00AB53C8" w:rsidRDefault="00AB53C8" w:rsidP="006A674A">
      <w:pPr>
        <w:spacing w:after="0" w:line="360" w:lineRule="auto"/>
        <w:jc w:val="both"/>
        <w:rPr>
          <w:rFonts w:ascii="Palatino Linotype" w:hAnsi="Palatino Linotype"/>
          <w:sz w:val="24"/>
          <w:szCs w:val="24"/>
        </w:rPr>
      </w:pPr>
    </w:p>
    <w:p w:rsidR="00AB53C8" w:rsidRDefault="00AB53C8"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Es decir, el Sujeto Obligado manifestó que la información se encontraba en proceso de cierre al momento de que se realizó la solicitud de información, lo anterior de acuerdo al Calendario de Obligaciones Periódicas 2019 emitido por el OSFEM. Dicha calendario establece que la fecha límite para la entrega del Informe Mensual de diciembre de 2019 es el cuatro de febrero de dos mil veinte, como se observa en la liga electrónica </w:t>
      </w:r>
      <w:hyperlink r:id="rId10" w:history="1">
        <w:r w:rsidRPr="00E6677D">
          <w:rPr>
            <w:rStyle w:val="Hipervnculo"/>
            <w:rFonts w:ascii="Palatino Linotype" w:hAnsi="Palatino Linotype"/>
            <w:sz w:val="24"/>
            <w:szCs w:val="24"/>
          </w:rPr>
          <w:t>https://www.osfem.gob.mx/09_Iconografia/FecLim_2019.html</w:t>
        </w:r>
      </w:hyperlink>
      <w:r>
        <w:rPr>
          <w:rFonts w:ascii="Palatino Linotype" w:hAnsi="Palatino Linotype"/>
          <w:sz w:val="24"/>
          <w:szCs w:val="24"/>
        </w:rPr>
        <w:t>, en la que se puede advertir la siguiente información:</w:t>
      </w:r>
    </w:p>
    <w:p w:rsidR="00AB53C8" w:rsidRDefault="00AB53C8" w:rsidP="006A674A">
      <w:pPr>
        <w:spacing w:after="0" w:line="360" w:lineRule="auto"/>
        <w:jc w:val="both"/>
        <w:rPr>
          <w:rFonts w:ascii="Palatino Linotype" w:hAnsi="Palatino Linotype"/>
          <w:sz w:val="24"/>
          <w:szCs w:val="24"/>
        </w:rPr>
      </w:pPr>
    </w:p>
    <w:p w:rsidR="00AB53C8" w:rsidRDefault="00AB53C8" w:rsidP="006A674A">
      <w:pPr>
        <w:spacing w:after="0" w:line="360" w:lineRule="auto"/>
        <w:jc w:val="both"/>
        <w:rPr>
          <w:noProof/>
          <w:lang w:eastAsia="es-MX"/>
        </w:rPr>
      </w:pPr>
    </w:p>
    <w:p w:rsidR="00AB53C8" w:rsidRDefault="00AB53C8" w:rsidP="006A674A">
      <w:pPr>
        <w:spacing w:after="0"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588645</wp:posOffset>
                </wp:positionH>
                <wp:positionV relativeFrom="paragraph">
                  <wp:posOffset>5495452</wp:posOffset>
                </wp:positionV>
                <wp:extent cx="4423144" cy="255182"/>
                <wp:effectExtent l="19050" t="19050" r="15875" b="12065"/>
                <wp:wrapNone/>
                <wp:docPr id="4" name="Rectángulo 4"/>
                <wp:cNvGraphicFramePr/>
                <a:graphic xmlns:a="http://schemas.openxmlformats.org/drawingml/2006/main">
                  <a:graphicData uri="http://schemas.microsoft.com/office/word/2010/wordprocessingShape">
                    <wps:wsp>
                      <wps:cNvSpPr/>
                      <wps:spPr>
                        <a:xfrm>
                          <a:off x="0" y="0"/>
                          <a:ext cx="4423144" cy="2551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78E20CF" id="Rectángulo 4" o:spid="_x0000_s1026" style="position:absolute;margin-left:46.35pt;margin-top:432.7pt;width:348.3pt;height:20.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" filled="f" strokecolor="red" strokeweight="2.25pt"/>
            </w:pict>
          </mc:Fallback>
        </mc:AlternateContent>
      </w:r>
      <w:r>
        <w:rPr>
          <w:noProof/>
          <w:lang w:eastAsia="es-MX"/>
        </w:rPr>
        <w:drawing>
          <wp:inline distT="0" distB="0" distL="0" distR="0" wp14:anchorId="152DA668" wp14:editId="49003A8B">
            <wp:extent cx="5688419" cy="5820706"/>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564" t="4924" r="32809" b="8402"/>
                    <a:stretch/>
                  </pic:blipFill>
                  <pic:spPr bwMode="auto">
                    <a:xfrm>
                      <a:off x="0" y="0"/>
                      <a:ext cx="5713420" cy="5846288"/>
                    </a:xfrm>
                    <a:prstGeom prst="rect">
                      <a:avLst/>
                    </a:prstGeom>
                    <a:ln>
                      <a:noFill/>
                    </a:ln>
                    <a:extLst>
                      <a:ext uri="{53640926-AAD7-44D8-BBD7-CCE9431645EC}">
                        <a14:shadowObscured xmlns:a14="http://schemas.microsoft.com/office/drawing/2010/main"/>
                      </a:ext>
                    </a:extLst>
                  </pic:spPr>
                </pic:pic>
              </a:graphicData>
            </a:graphic>
          </wp:inline>
        </w:drawing>
      </w:r>
    </w:p>
    <w:p w:rsidR="00FD0083" w:rsidRDefault="00FD0083" w:rsidP="006A674A">
      <w:pPr>
        <w:spacing w:after="0" w:line="360" w:lineRule="auto"/>
        <w:jc w:val="both"/>
        <w:rPr>
          <w:rFonts w:ascii="Palatino Linotype" w:hAnsi="Palatino Linotype"/>
          <w:sz w:val="24"/>
          <w:szCs w:val="24"/>
        </w:rPr>
      </w:pPr>
    </w:p>
    <w:p w:rsidR="006919CE" w:rsidRDefault="002B3AD4" w:rsidP="006919CE">
      <w:pPr>
        <w:spacing w:after="0" w:line="360" w:lineRule="auto"/>
        <w:jc w:val="both"/>
        <w:rPr>
          <w:rFonts w:ascii="Palatino Linotype" w:hAnsi="Palatino Linotype" w:cs="Arial"/>
          <w:sz w:val="24"/>
          <w:szCs w:val="24"/>
          <w:lang w:val="es-ES"/>
        </w:rPr>
      </w:pPr>
      <w:r>
        <w:rPr>
          <w:rFonts w:ascii="Palatino Linotype" w:hAnsi="Palatino Linotype"/>
          <w:sz w:val="24"/>
          <w:szCs w:val="24"/>
        </w:rPr>
        <w:t>Asimismo, se colige que el Recurrente no se pronunció respecto a no generar la información solicitada, sino que</w:t>
      </w:r>
      <w:r w:rsidR="006919CE">
        <w:rPr>
          <w:rFonts w:ascii="Palatino Linotype" w:hAnsi="Palatino Linotype"/>
          <w:sz w:val="24"/>
          <w:szCs w:val="24"/>
        </w:rPr>
        <w:t>,</w:t>
      </w:r>
      <w:r>
        <w:rPr>
          <w:rFonts w:ascii="Palatino Linotype" w:hAnsi="Palatino Linotype"/>
          <w:sz w:val="24"/>
          <w:szCs w:val="24"/>
        </w:rPr>
        <w:t xml:space="preserve"> por el contrario, aceptó que su área contable genera, posee y administra la informaci</w:t>
      </w:r>
      <w:r w:rsidR="006919CE">
        <w:rPr>
          <w:rFonts w:ascii="Palatino Linotype" w:hAnsi="Palatino Linotype"/>
          <w:sz w:val="24"/>
          <w:szCs w:val="24"/>
        </w:rPr>
        <w:t xml:space="preserve">ón solicitada. </w:t>
      </w:r>
      <w:r w:rsidR="006919CE">
        <w:rPr>
          <w:rFonts w:ascii="Palatino Linotype" w:hAnsi="Palatino Linotype" w:cs="Arial"/>
          <w:sz w:val="24"/>
          <w:szCs w:val="24"/>
        </w:rPr>
        <w:t xml:space="preserve">Por tal motivo, </w:t>
      </w:r>
      <w:r w:rsidR="006919CE">
        <w:rPr>
          <w:rFonts w:ascii="Palatino Linotype" w:hAnsi="Palatino Linotype" w:cs="Arial"/>
          <w:sz w:val="24"/>
          <w:szCs w:val="24"/>
          <w:lang w:val="es-ES"/>
        </w:rPr>
        <w:t xml:space="preserve">se obviará el estudio de </w:t>
      </w:r>
      <w:r w:rsidR="006919CE">
        <w:rPr>
          <w:rFonts w:ascii="Palatino Linotype" w:hAnsi="Palatino Linotype" w:cs="Arial"/>
          <w:sz w:val="24"/>
          <w:szCs w:val="24"/>
          <w:lang w:val="es-ES"/>
        </w:rPr>
        <w:lastRenderedPageBreak/>
        <w:t>la naturaleza de la información solicitada, así como de las facultades del Sujeto Obligado para generarla, ya que dicho estudio tiene como fin concluir en la existencia de la fuente obligacional para los sujetos obligados que haga indubitable que los mismos deben poseer en sus archivos la información que les esté requiriendo, empero ello resulta ocioso en los casos en que aquellos reconozcan tener la información en sus archivos.</w:t>
      </w:r>
    </w:p>
    <w:p w:rsidR="002B3AD4" w:rsidRDefault="002B3AD4" w:rsidP="006A674A">
      <w:pPr>
        <w:spacing w:after="0" w:line="360" w:lineRule="auto"/>
        <w:jc w:val="both"/>
        <w:rPr>
          <w:rFonts w:ascii="Palatino Linotype" w:hAnsi="Palatino Linotype"/>
          <w:sz w:val="24"/>
          <w:szCs w:val="24"/>
        </w:rPr>
      </w:pPr>
    </w:p>
    <w:p w:rsidR="006919CE" w:rsidRDefault="006919CE"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Ahora bien, </w:t>
      </w:r>
      <w:r w:rsidR="00793FEA">
        <w:rPr>
          <w:rFonts w:ascii="Palatino Linotype" w:hAnsi="Palatino Linotype"/>
          <w:sz w:val="24"/>
          <w:szCs w:val="24"/>
        </w:rPr>
        <w:t>tomando en cuenta lo manifestado por el Sujeto Obligado, al momento de haberse realizado la solicitud aún no se había generado el cierre de la información contable solicitada por la Recurrente, en virtud de que, de acuerdo con el Calendario de Obligaciones Periódicas emitido por el OSFEM, que le otorga como fecha límite de entrega el día cuatro de febrero de dos mil veinte.</w:t>
      </w:r>
    </w:p>
    <w:p w:rsidR="00793FEA" w:rsidRDefault="00793FEA" w:rsidP="006A674A">
      <w:pPr>
        <w:spacing w:after="0" w:line="360" w:lineRule="auto"/>
        <w:jc w:val="both"/>
        <w:rPr>
          <w:rFonts w:ascii="Palatino Linotype" w:hAnsi="Palatino Linotype"/>
          <w:sz w:val="24"/>
          <w:szCs w:val="24"/>
        </w:rPr>
      </w:pPr>
    </w:p>
    <w:p w:rsidR="00793FEA" w:rsidRDefault="00B93BAA" w:rsidP="006A674A">
      <w:pPr>
        <w:spacing w:after="0" w:line="360" w:lineRule="auto"/>
        <w:jc w:val="both"/>
        <w:rPr>
          <w:rFonts w:ascii="Palatino Linotype" w:hAnsi="Palatino Linotype"/>
          <w:sz w:val="24"/>
          <w:szCs w:val="24"/>
        </w:rPr>
      </w:pPr>
      <w:r>
        <w:rPr>
          <w:rFonts w:ascii="Palatino Linotype" w:hAnsi="Palatino Linotype"/>
          <w:sz w:val="24"/>
          <w:szCs w:val="24"/>
        </w:rPr>
        <w:t>En esa tesitura, es cierto que la fecha en la que fue ingresada fue el diecisiete de enero y la de respuesta fue el treinta de enero, ambas de dos mil veinte; sin embargo, también lo es que la interposición del recurso de revisión fue el día cuatro de febrero y su admisión se dio el día diez de febrero, también de dos mil veinte, fecha en la que el Sujeto Obligado ya debió haberse generado la información solicitada, pues ésta debió ser entregada el cuatro de febrero de dos mil veinte.</w:t>
      </w:r>
    </w:p>
    <w:p w:rsidR="00B93BAA" w:rsidRDefault="00B93BAA" w:rsidP="006A674A">
      <w:pPr>
        <w:spacing w:after="0" w:line="360" w:lineRule="auto"/>
        <w:jc w:val="both"/>
        <w:rPr>
          <w:rFonts w:ascii="Palatino Linotype" w:hAnsi="Palatino Linotype"/>
          <w:sz w:val="24"/>
          <w:szCs w:val="24"/>
        </w:rPr>
      </w:pPr>
    </w:p>
    <w:p w:rsidR="00B93BAA" w:rsidRDefault="00B93BAA"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De tal forma que </w:t>
      </w:r>
      <w:r w:rsidR="004C404B">
        <w:rPr>
          <w:rFonts w:ascii="Palatino Linotype" w:hAnsi="Palatino Linotype"/>
          <w:sz w:val="24"/>
          <w:szCs w:val="24"/>
        </w:rPr>
        <w:t>el Sujeto O</w:t>
      </w:r>
      <w:r w:rsidR="00B21DA1">
        <w:rPr>
          <w:rFonts w:ascii="Palatino Linotype" w:hAnsi="Palatino Linotype"/>
          <w:sz w:val="24"/>
          <w:szCs w:val="24"/>
        </w:rPr>
        <w:t xml:space="preserve">bligado, de acuerdo a lo que él mismo señaló en su respuesta en el sentido de que se rigen con lo establecido por el OSFEM en su Calendario de Obligaciones Periódicas 2019, a la fecha de interposición del recurso de revisión materia de esta resolución, ya debía contar con la información solicitada, por </w:t>
      </w:r>
      <w:r w:rsidR="00B21DA1">
        <w:rPr>
          <w:rFonts w:ascii="Palatino Linotype" w:hAnsi="Palatino Linotype"/>
          <w:sz w:val="24"/>
          <w:szCs w:val="24"/>
        </w:rPr>
        <w:lastRenderedPageBreak/>
        <w:t xml:space="preserve">lo que se colige que está en posibilidades de hacer entrega de la misma como cumplimiento a la presente resolución </w:t>
      </w:r>
    </w:p>
    <w:p w:rsidR="00B21DA1" w:rsidRDefault="00B21DA1" w:rsidP="006A674A">
      <w:pPr>
        <w:spacing w:after="0" w:line="360" w:lineRule="auto"/>
        <w:jc w:val="both"/>
        <w:rPr>
          <w:rFonts w:ascii="Palatino Linotype" w:hAnsi="Palatino Linotype"/>
          <w:sz w:val="24"/>
          <w:szCs w:val="24"/>
        </w:rPr>
      </w:pPr>
    </w:p>
    <w:p w:rsidR="00B21DA1" w:rsidRDefault="00FF2373" w:rsidP="006A674A">
      <w:pPr>
        <w:spacing w:after="0" w:line="360" w:lineRule="auto"/>
        <w:jc w:val="both"/>
        <w:rPr>
          <w:rFonts w:ascii="Palatino Linotype" w:hAnsi="Palatino Linotype"/>
          <w:sz w:val="24"/>
          <w:szCs w:val="24"/>
        </w:rPr>
      </w:pPr>
      <w:r>
        <w:rPr>
          <w:rFonts w:ascii="Palatino Linotype" w:hAnsi="Palatino Linotype"/>
          <w:sz w:val="24"/>
          <w:szCs w:val="24"/>
        </w:rPr>
        <w:t>Por otra parte, la Recurrente manifestó que la respuesta que le fue otorgada únicamente mostraba la solicitud de información impresa, sin embargo, como ya se señaló anteriormente, el Sujeto Obligado hizo de su conocimiento con el archivo adjunto a su respuesta, el pronunciamiento realizado por parte del Jefe del Departamento de Contabilidad en el sentido de que no contaba aún con la integración total de la información solicitada.</w:t>
      </w:r>
    </w:p>
    <w:p w:rsidR="00013A91" w:rsidRDefault="00013A91" w:rsidP="006A674A">
      <w:pPr>
        <w:spacing w:after="0" w:line="360" w:lineRule="auto"/>
        <w:jc w:val="both"/>
        <w:rPr>
          <w:rFonts w:ascii="Palatino Linotype" w:hAnsi="Palatino Linotype"/>
          <w:sz w:val="24"/>
          <w:szCs w:val="24"/>
        </w:rPr>
      </w:pPr>
    </w:p>
    <w:p w:rsidR="000C67E0" w:rsidRDefault="00013A91" w:rsidP="00013A91">
      <w:pPr>
        <w:spacing w:after="0" w:line="360" w:lineRule="auto"/>
        <w:jc w:val="both"/>
        <w:rPr>
          <w:rFonts w:ascii="Palatino Linotype" w:hAnsi="Palatino Linotype"/>
          <w:sz w:val="24"/>
          <w:szCs w:val="24"/>
        </w:rPr>
      </w:pPr>
      <w:r>
        <w:rPr>
          <w:rFonts w:ascii="Palatino Linotype" w:hAnsi="Palatino Linotype"/>
          <w:sz w:val="24"/>
          <w:szCs w:val="24"/>
        </w:rPr>
        <w:t xml:space="preserve">Tocante a lo requerido por el Recurrente con relación a la nómina y recibos de </w:t>
      </w:r>
      <w:r w:rsidRPr="00013A91">
        <w:rPr>
          <w:rFonts w:ascii="Palatino Linotype" w:hAnsi="Palatino Linotype"/>
          <w:sz w:val="24"/>
          <w:szCs w:val="24"/>
        </w:rPr>
        <w:t xml:space="preserve">honorarios, </w:t>
      </w:r>
      <w:r w:rsidR="00987D79">
        <w:rPr>
          <w:rFonts w:ascii="Palatino Linotype" w:hAnsi="Palatino Linotype"/>
          <w:sz w:val="24"/>
          <w:szCs w:val="24"/>
        </w:rPr>
        <w:t xml:space="preserve">es de destacarse que el particular no limita su solicitud a un área en específico, por lo que debe entenderse que requiere la información de todo el personal adscrito al Municipio. </w:t>
      </w:r>
      <w:r w:rsidR="000C67E0">
        <w:rPr>
          <w:rFonts w:ascii="Palatino Linotype" w:hAnsi="Palatino Linotype"/>
          <w:sz w:val="24"/>
          <w:szCs w:val="24"/>
        </w:rPr>
        <w:t>Este Instituto así lo considera al suplir la deficiencia de la solicitud en apego a lo dispuesto por el artículo 13 de la Ley de Transparencia Estatal.</w:t>
      </w:r>
    </w:p>
    <w:p w:rsidR="000C67E0" w:rsidRDefault="000C67E0" w:rsidP="00013A91">
      <w:pPr>
        <w:spacing w:after="0" w:line="360" w:lineRule="auto"/>
        <w:jc w:val="both"/>
        <w:rPr>
          <w:rFonts w:ascii="Palatino Linotype" w:hAnsi="Palatino Linotype"/>
          <w:sz w:val="24"/>
          <w:szCs w:val="24"/>
        </w:rPr>
      </w:pPr>
    </w:p>
    <w:p w:rsidR="00013A91" w:rsidRDefault="000C67E0" w:rsidP="00013A91">
      <w:pPr>
        <w:spacing w:after="0" w:line="360" w:lineRule="auto"/>
        <w:jc w:val="both"/>
        <w:rPr>
          <w:rFonts w:ascii="Palatino Linotype" w:hAnsi="Palatino Linotype" w:cs="Arial"/>
          <w:sz w:val="24"/>
          <w:szCs w:val="24"/>
        </w:rPr>
      </w:pPr>
      <w:r>
        <w:rPr>
          <w:rFonts w:ascii="Palatino Linotype" w:hAnsi="Palatino Linotype"/>
          <w:sz w:val="24"/>
          <w:szCs w:val="24"/>
        </w:rPr>
        <w:t xml:space="preserve">En esa tesitura, </w:t>
      </w:r>
      <w:r w:rsidR="00013A91" w:rsidRPr="00013A91">
        <w:rPr>
          <w:rFonts w:ascii="Palatino Linotype" w:hAnsi="Palatino Linotype"/>
          <w:sz w:val="24"/>
          <w:szCs w:val="24"/>
        </w:rPr>
        <w:t xml:space="preserve">se debe señalar que </w:t>
      </w:r>
      <w:r w:rsidR="00013A91" w:rsidRPr="00013A91">
        <w:rPr>
          <w:rFonts w:ascii="Palatino Linotype" w:hAnsi="Palatino Linotype" w:cs="Arial"/>
          <w:sz w:val="24"/>
          <w:szCs w:val="24"/>
        </w:rPr>
        <w:t xml:space="preserve">la Tesorería Municipal </w:t>
      </w:r>
      <w:r w:rsidR="00013A91">
        <w:rPr>
          <w:rFonts w:ascii="Palatino Linotype" w:hAnsi="Palatino Linotype" w:cs="Arial"/>
          <w:sz w:val="24"/>
          <w:szCs w:val="24"/>
        </w:rPr>
        <w:t xml:space="preserve">es </w:t>
      </w:r>
      <w:r w:rsidR="00013A91" w:rsidRPr="00013A91">
        <w:rPr>
          <w:rFonts w:ascii="Palatino Linotype" w:hAnsi="Palatino Linotype" w:cs="Arial"/>
          <w:sz w:val="24"/>
          <w:szCs w:val="24"/>
        </w:rPr>
        <w:t xml:space="preserve">la instancia competente para dar trámite a las solicitudes de información </w:t>
      </w:r>
      <w:r w:rsidR="00013A91">
        <w:rPr>
          <w:rFonts w:ascii="Palatino Linotype" w:hAnsi="Palatino Linotype" w:cs="Arial"/>
          <w:sz w:val="24"/>
          <w:szCs w:val="24"/>
        </w:rPr>
        <w:t>que hagan referencia a la nómina general y recibos de honorarios</w:t>
      </w:r>
      <w:r w:rsidR="00013A91" w:rsidRPr="00013A91">
        <w:rPr>
          <w:rFonts w:ascii="Palatino Linotype" w:hAnsi="Palatino Linotype" w:cs="Arial"/>
          <w:sz w:val="24"/>
          <w:szCs w:val="24"/>
        </w:rPr>
        <w:t>; pues esa 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w:t>
      </w:r>
    </w:p>
    <w:p w:rsidR="00013A91" w:rsidRDefault="00013A91" w:rsidP="00013A91">
      <w:pPr>
        <w:spacing w:after="0" w:line="360" w:lineRule="auto"/>
        <w:jc w:val="both"/>
        <w:rPr>
          <w:rFonts w:ascii="Palatino Linotype" w:hAnsi="Palatino Linotype" w:cs="Arial"/>
          <w:sz w:val="24"/>
          <w:szCs w:val="24"/>
        </w:rPr>
      </w:pPr>
    </w:p>
    <w:p w:rsidR="00013A91" w:rsidRPr="00C24D80" w:rsidRDefault="00013A91" w:rsidP="00013A91">
      <w:pPr>
        <w:pStyle w:val="Sinespaciado"/>
        <w:spacing w:line="360" w:lineRule="auto"/>
        <w:jc w:val="both"/>
        <w:rPr>
          <w:rFonts w:ascii="Palatino Linotype" w:hAnsi="Palatino Linotype" w:cs="Arial"/>
        </w:rPr>
      </w:pP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b/>
          <w:bCs/>
          <w:i/>
        </w:rPr>
        <w:t xml:space="preserve">Artículo 93.- </w:t>
      </w:r>
      <w:r w:rsidRPr="00BA2E08">
        <w:rPr>
          <w:rFonts w:ascii="Palatino Linotype" w:hAnsi="Palatino Linotype" w:cs="Arial"/>
          <w:b/>
          <w:i/>
          <w:u w:val="single"/>
        </w:rPr>
        <w:t xml:space="preserve">La tesorería municipal es </w:t>
      </w:r>
      <w:r w:rsidRPr="00BA2E08">
        <w:rPr>
          <w:rFonts w:ascii="Palatino Linotype" w:hAnsi="Palatino Linotype" w:cs="Arial"/>
          <w:i/>
        </w:rPr>
        <w:t xml:space="preserve">el órgano encargado de la recaudación de los ingresos municipales y </w:t>
      </w:r>
      <w:r w:rsidRPr="00BA2E08">
        <w:rPr>
          <w:rFonts w:ascii="Palatino Linotype" w:hAnsi="Palatino Linotype" w:cs="Arial"/>
          <w:b/>
          <w:i/>
          <w:u w:val="single"/>
        </w:rPr>
        <w:t>responsable de realizar las erogaciones que haga el ayuntamiento</w:t>
      </w:r>
      <w:r w:rsidRPr="00BA2E08">
        <w:rPr>
          <w:rFonts w:ascii="Palatino Linotype" w:hAnsi="Palatino Linotype" w:cs="Arial"/>
          <w:i/>
        </w:rPr>
        <w:t xml:space="preserve">. </w:t>
      </w:r>
    </w:p>
    <w:p w:rsidR="00013A91" w:rsidRPr="00BA2E08" w:rsidRDefault="00013A91" w:rsidP="00013A91">
      <w:pPr>
        <w:pStyle w:val="Sinespaciado"/>
        <w:ind w:left="567" w:right="567"/>
        <w:jc w:val="both"/>
        <w:rPr>
          <w:rFonts w:ascii="Palatino Linotype" w:hAnsi="Palatino Linotype" w:cs="Arial"/>
          <w:b/>
          <w:bCs/>
          <w:i/>
        </w:rPr>
      </w:pP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b/>
          <w:bCs/>
          <w:i/>
        </w:rPr>
        <w:t xml:space="preserve">Artículo 94.- </w:t>
      </w:r>
      <w:r w:rsidRPr="00BA2E08">
        <w:rPr>
          <w:rFonts w:ascii="Palatino Linotype" w:hAnsi="Palatino Linotype" w:cs="Arial"/>
          <w:b/>
          <w:i/>
          <w:u w:val="single"/>
        </w:rPr>
        <w:t>El tesorero municipal, al tomar posesión de su cargo, recibirá la hacienda pública de acuerdo con las previsiones a que se refiere el artículo 19 de esta Ley</w:t>
      </w:r>
      <w:r w:rsidRPr="00BA2E08">
        <w:rPr>
          <w:rFonts w:ascii="Palatino Linotype" w:hAnsi="Palatino Linotype" w:cs="Arial"/>
          <w:i/>
        </w:rPr>
        <w:t xml:space="preserve"> y remitirá un ejemplar de dicha documentación al ayuntamiento, al Órgano Superior de Fiscalización del Estado de México y al archivo de la tesorería. </w:t>
      </w:r>
    </w:p>
    <w:p w:rsidR="00013A91" w:rsidRPr="00BA2E08" w:rsidRDefault="00013A91" w:rsidP="00013A91">
      <w:pPr>
        <w:pStyle w:val="Sinespaciado"/>
        <w:ind w:left="567" w:right="567"/>
        <w:jc w:val="both"/>
        <w:rPr>
          <w:rFonts w:ascii="Palatino Linotype" w:hAnsi="Palatino Linotype" w:cs="Arial"/>
          <w:b/>
          <w:bCs/>
          <w:i/>
        </w:rPr>
      </w:pP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b/>
          <w:bCs/>
          <w:i/>
        </w:rPr>
        <w:t xml:space="preserve">Artículo 95.- </w:t>
      </w:r>
      <w:r w:rsidRPr="00BA2E08">
        <w:rPr>
          <w:rFonts w:ascii="Palatino Linotype" w:hAnsi="Palatino Linotype" w:cs="Arial"/>
          <w:b/>
          <w:i/>
          <w:u w:val="single"/>
        </w:rPr>
        <w:t>Son atribuciones del tesorero municipal</w:t>
      </w:r>
      <w:r w:rsidRPr="00BA2E08">
        <w:rPr>
          <w:rFonts w:ascii="Palatino Linotype" w:hAnsi="Palatino Linotype" w:cs="Arial"/>
          <w:i/>
        </w:rPr>
        <w:t>:</w:t>
      </w:r>
    </w:p>
    <w:p w:rsidR="00013A91" w:rsidRPr="00BA2E08" w:rsidRDefault="00013A91" w:rsidP="00013A91">
      <w:pPr>
        <w:pStyle w:val="Sinespaciado"/>
        <w:ind w:left="567" w:right="567"/>
        <w:jc w:val="both"/>
        <w:rPr>
          <w:rFonts w:ascii="Palatino Linotype" w:hAnsi="Palatino Linotype" w:cs="Arial"/>
          <w:i/>
        </w:rPr>
      </w:pP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I. </w:t>
      </w:r>
      <w:r w:rsidRPr="00BA2E08">
        <w:rPr>
          <w:rFonts w:ascii="Palatino Linotype" w:hAnsi="Palatino Linotype" w:cs="Arial"/>
          <w:b/>
          <w:i/>
          <w:u w:val="single"/>
        </w:rPr>
        <w:t>Administrar la hacienda pública municipal, de conformidad con las disposiciones legales aplicables</w:t>
      </w:r>
      <w:r w:rsidRPr="00BA2E08">
        <w:rPr>
          <w:rFonts w:ascii="Palatino Linotype" w:hAnsi="Palatino Linotype" w:cs="Arial"/>
          <w:i/>
        </w:rPr>
        <w:t xml:space="preserve">;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III. Imponer las sanciones administrativas que procedan por infracciones a las disposiciones fiscales;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IV. </w:t>
      </w:r>
      <w:r w:rsidRPr="00BA2E08">
        <w:rPr>
          <w:rFonts w:ascii="Palatino Linotype" w:hAnsi="Palatino Linotype" w:cs="Arial"/>
          <w:b/>
          <w:i/>
          <w:u w:val="single"/>
        </w:rPr>
        <w:t>Llevar los registros contables, financieros y administrativos de los</w:t>
      </w:r>
      <w:r w:rsidRPr="00BA2E08">
        <w:rPr>
          <w:rFonts w:ascii="Palatino Linotype" w:hAnsi="Palatino Linotype" w:cs="Arial"/>
          <w:i/>
        </w:rPr>
        <w:t xml:space="preserve"> ingresos, </w:t>
      </w:r>
      <w:r w:rsidRPr="00BA2E08">
        <w:rPr>
          <w:rFonts w:ascii="Palatino Linotype" w:hAnsi="Palatino Linotype" w:cs="Arial"/>
          <w:b/>
          <w:i/>
          <w:u w:val="single"/>
        </w:rPr>
        <w:t>egresos</w:t>
      </w:r>
      <w:r w:rsidRPr="00BA2E08">
        <w:rPr>
          <w:rFonts w:ascii="Palatino Linotype" w:hAnsi="Palatino Linotype" w:cs="Arial"/>
          <w:i/>
        </w:rPr>
        <w:t xml:space="preserve">, e inventarios;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VI. Presentar anualmente al ayuntamiento un informe de la situación contable financiera de la Tesorería Municipal;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VII. Diseñar y aprobar las formas oficiales de manifestaciones, avisos y declaraciones y demás documentos requeridos;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VIII. Participar en la formulación de Convenios Fiscales y ejercer las atribuciones que le correspondan en el ámbito de su competencia;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IX. Proponer al ayuntamiento la cancelación de cuentas incobrables;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X. Custodiar y ejercer las garantías que se otorguen en favor de la hacienda municipal;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XI. Proponer la política de ingresos de la tesorería municipal;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XII. Intervenir en la elaboración del programa financiero municipal;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XIII. Elaborar y mantener actualizado el Padrón de Contribuyentes;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XIV. Ministrar a su inmediato antecesor todos los datos oficiales que le solicitare, para contestar los pliegos de observaciones y alcances que formule y deduzca el Órgano Superior de Fiscalización del Estado de México;</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lastRenderedPageBreak/>
        <w:t xml:space="preserve">XV. Solicitar a las instancias competentes, la práctica de revisiones circunstanciadas, de conformidad con las normas que rigen en materia de control y evaluación gubernamental en el ámbito municipal;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XVI. Glosar oportunamente las cuentas del ayuntamiento;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XVIII. Expedir copias certificadas de los documentos a su cuidado, por acuerdo expreso del Ayuntamiento y cuando se trate de documentación presentada ante el Órgano Superior de Fiscalización del Estado de México;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XX. Dar cumplimiento a las leyes, convenios de coordinación fiscal y demás que en materia hacendaria celebre el Ayuntamiento con el Estado; </w:t>
      </w:r>
    </w:p>
    <w:p w:rsidR="00013A91" w:rsidRPr="00BA2E08" w:rsidRDefault="00013A91" w:rsidP="00013A91">
      <w:pPr>
        <w:pStyle w:val="Sinespaciado"/>
        <w:ind w:left="567" w:right="567"/>
        <w:jc w:val="both"/>
        <w:rPr>
          <w:rFonts w:ascii="Palatino Linotype" w:hAnsi="Palatino Linotype" w:cs="Arial"/>
          <w:i/>
        </w:rPr>
      </w:pPr>
      <w:r w:rsidRPr="00BA2E08">
        <w:rPr>
          <w:rFonts w:ascii="Palatino Linotype" w:hAnsi="Palatino Linotype" w:cs="Arial"/>
          <w:i/>
        </w:rPr>
        <w:t xml:space="preserve">XXI. Entregar oportunamente a él o los Síndicos, según sea el caso, el informe mensual que corresponda, a fin de que se revise, y de ser necesario, para que se formulen las observaciones respectivas. </w:t>
      </w:r>
    </w:p>
    <w:p w:rsidR="00013A91" w:rsidRPr="00C24D80" w:rsidRDefault="00013A91" w:rsidP="00013A91">
      <w:pPr>
        <w:pStyle w:val="Sinespaciado"/>
        <w:ind w:left="567" w:right="567"/>
        <w:jc w:val="both"/>
        <w:rPr>
          <w:rFonts w:ascii="Palatino Linotype" w:hAnsi="Palatino Linotype" w:cs="Arial"/>
          <w:b/>
          <w:i/>
          <w:u w:val="single"/>
        </w:rPr>
      </w:pPr>
      <w:r w:rsidRPr="00BA2E08">
        <w:rPr>
          <w:rFonts w:ascii="Palatino Linotype" w:hAnsi="Palatino Linotype" w:cs="Arial"/>
          <w:i/>
        </w:rPr>
        <w:t xml:space="preserve">XXII. </w:t>
      </w:r>
      <w:r w:rsidRPr="00BA2E08">
        <w:rPr>
          <w:rFonts w:ascii="Palatino Linotype" w:hAnsi="Palatino Linotype" w:cs="Arial"/>
          <w:b/>
          <w:i/>
          <w:u w:val="single"/>
        </w:rPr>
        <w:t>Las que les señalen las demás disposiciones legales y el ayuntamiento.</w:t>
      </w:r>
    </w:p>
    <w:p w:rsidR="00013A91" w:rsidRPr="00013A91" w:rsidRDefault="00013A91" w:rsidP="00013A91">
      <w:pPr>
        <w:pStyle w:val="Sinespaciado"/>
        <w:spacing w:line="360" w:lineRule="auto"/>
        <w:jc w:val="both"/>
        <w:rPr>
          <w:rFonts w:ascii="Palatino Linotype" w:hAnsi="Palatino Linotype" w:cs="Arial"/>
          <w:sz w:val="24"/>
          <w:szCs w:val="24"/>
        </w:rPr>
      </w:pPr>
    </w:p>
    <w:p w:rsidR="00013A91" w:rsidRPr="00013A91" w:rsidRDefault="00013A91" w:rsidP="00013A91">
      <w:pPr>
        <w:pStyle w:val="Sinespaciado"/>
        <w:spacing w:line="360" w:lineRule="auto"/>
        <w:jc w:val="both"/>
        <w:rPr>
          <w:rFonts w:ascii="Palatino Linotype" w:hAnsi="Palatino Linotype" w:cs="Arial"/>
          <w:sz w:val="24"/>
          <w:szCs w:val="24"/>
        </w:rPr>
      </w:pPr>
      <w:r w:rsidRPr="00013A91">
        <w:rPr>
          <w:rFonts w:ascii="Palatino Linotype" w:hAnsi="Palatino Linotype" w:cs="Arial"/>
          <w:sz w:val="24"/>
          <w:szCs w:val="24"/>
        </w:rPr>
        <w:t>Es así que, al no encontrarse una disposición específica en el artículo 95 de la Ley en cita que faculte al Tesorero Municipal a elaborar los recibos de nómina, se debe remitir a otros ordenamientos.</w:t>
      </w:r>
    </w:p>
    <w:p w:rsidR="00013A91" w:rsidRPr="00013A91" w:rsidRDefault="00013A91" w:rsidP="00013A91">
      <w:pPr>
        <w:pStyle w:val="Sinespaciado"/>
        <w:spacing w:line="360" w:lineRule="auto"/>
        <w:jc w:val="both"/>
        <w:rPr>
          <w:rFonts w:ascii="Palatino Linotype" w:hAnsi="Palatino Linotype" w:cs="Arial"/>
          <w:sz w:val="24"/>
          <w:szCs w:val="24"/>
        </w:rPr>
      </w:pPr>
    </w:p>
    <w:p w:rsidR="00013A91" w:rsidRPr="00013A91" w:rsidRDefault="00013A91" w:rsidP="00013A91">
      <w:pPr>
        <w:pStyle w:val="Sinespaciado"/>
        <w:spacing w:line="360" w:lineRule="auto"/>
        <w:jc w:val="both"/>
        <w:rPr>
          <w:rFonts w:ascii="Palatino Linotype" w:hAnsi="Palatino Linotype" w:cs="Arial"/>
          <w:sz w:val="24"/>
          <w:szCs w:val="24"/>
          <w:lang w:eastAsia="es-MX"/>
        </w:rPr>
      </w:pPr>
      <w:r w:rsidRPr="00013A91">
        <w:rPr>
          <w:rFonts w:ascii="Palatino Linotype" w:hAnsi="Palatino Linotype" w:cs="Arial"/>
          <w:sz w:val="24"/>
          <w:szCs w:val="24"/>
        </w:rPr>
        <w:t>Como ya se apuntó, si bien es cierto nuestra legislación no establece la definición de “nómina”,</w:t>
      </w:r>
      <w:r w:rsidRPr="00013A91">
        <w:rPr>
          <w:rFonts w:ascii="Palatino Linotype" w:hAnsi="Palatino Linotype" w:cs="Arial"/>
          <w:b/>
          <w:sz w:val="24"/>
          <w:szCs w:val="24"/>
        </w:rPr>
        <w:t xml:space="preserve"> </w:t>
      </w:r>
      <w:r w:rsidRPr="00013A91">
        <w:rPr>
          <w:rFonts w:ascii="Palatino Linotype" w:hAnsi="Palatino Linotype" w:cs="Arial"/>
          <w:sz w:val="24"/>
          <w:szCs w:val="24"/>
          <w:lang w:eastAsia="es-MX"/>
        </w:rPr>
        <w:t xml:space="preserve">este </w:t>
      </w:r>
      <w:r w:rsidRPr="00013A91">
        <w:rPr>
          <w:rFonts w:ascii="Palatino Linotype" w:hAnsi="Palatino Linotype" w:cs="Arial"/>
          <w:sz w:val="24"/>
          <w:szCs w:val="24"/>
        </w:rPr>
        <w:t>término</w:t>
      </w:r>
      <w:r w:rsidRPr="00013A91">
        <w:rPr>
          <w:rFonts w:ascii="Palatino Linotype" w:hAnsi="Palatino Linotype" w:cs="Arial"/>
          <w:sz w:val="24"/>
          <w:szCs w:val="24"/>
          <w:lang w:eastAsia="es-MX"/>
        </w:rPr>
        <w:t xml:space="preserve"> es </w:t>
      </w:r>
      <w:r w:rsidRPr="00013A91">
        <w:rPr>
          <w:rFonts w:ascii="Palatino Linotype" w:hAnsi="Palatino Linotype" w:cs="Arial"/>
          <w:sz w:val="24"/>
          <w:szCs w:val="24"/>
        </w:rPr>
        <w:t>mencionado</w:t>
      </w:r>
      <w:r w:rsidRPr="00013A91">
        <w:rPr>
          <w:rFonts w:ascii="Palatino Linotype" w:hAnsi="Palatino Linotype" w:cs="Arial"/>
          <w:sz w:val="24"/>
          <w:szCs w:val="24"/>
          <w:lang w:eastAsia="es-MX"/>
        </w:rPr>
        <w:t xml:space="preserve"> en diferentes ordenamientos legales, así el artículo 804 fracción II de la Ley Federal de Trabajo, señala lo siguiente:</w:t>
      </w:r>
    </w:p>
    <w:p w:rsidR="00013A91" w:rsidRPr="00013A91" w:rsidRDefault="00013A91" w:rsidP="00013A91">
      <w:pPr>
        <w:pStyle w:val="Sinespaciado"/>
        <w:spacing w:line="360" w:lineRule="auto"/>
        <w:jc w:val="both"/>
        <w:rPr>
          <w:rFonts w:ascii="Palatino Linotype" w:hAnsi="Palatino Linotype" w:cs="Arial"/>
          <w:sz w:val="24"/>
          <w:szCs w:val="24"/>
          <w:lang w:eastAsia="es-MX"/>
        </w:rPr>
      </w:pPr>
    </w:p>
    <w:p w:rsidR="00013A91" w:rsidRPr="00BA2E08" w:rsidRDefault="00013A91" w:rsidP="00013A91">
      <w:pPr>
        <w:pStyle w:val="Sinespaciado"/>
        <w:ind w:left="567" w:right="567"/>
        <w:jc w:val="both"/>
        <w:rPr>
          <w:rFonts w:ascii="Palatino Linotype" w:hAnsi="Palatino Linotype" w:cs="Arial"/>
          <w:i/>
          <w:lang w:eastAsia="es-MX"/>
        </w:rPr>
      </w:pPr>
      <w:r w:rsidRPr="00BA2E08">
        <w:rPr>
          <w:rFonts w:ascii="Palatino Linotype" w:hAnsi="Palatino Linotype" w:cs="Arial"/>
          <w:b/>
          <w:i/>
          <w:lang w:eastAsia="es-MX"/>
        </w:rPr>
        <w:t>Artículo 804.-</w:t>
      </w:r>
      <w:r w:rsidRPr="00BA2E08">
        <w:rPr>
          <w:rFonts w:ascii="Palatino Linotype" w:hAnsi="Palatino Linotype" w:cs="Arial"/>
          <w:i/>
          <w:lang w:eastAsia="es-MX"/>
        </w:rPr>
        <w:t xml:space="preserve"> </w:t>
      </w:r>
      <w:r w:rsidRPr="00BA2E08">
        <w:rPr>
          <w:rFonts w:ascii="Palatino Linotype" w:hAnsi="Palatino Linotype" w:cs="Arial"/>
          <w:b/>
          <w:i/>
          <w:u w:val="single"/>
          <w:lang w:eastAsia="es-MX"/>
        </w:rPr>
        <w:t>El patrón tiene obligación de conservar y exhibir en juicio los documentos que a continuación se precisan</w:t>
      </w:r>
      <w:r w:rsidRPr="00BA2E08">
        <w:rPr>
          <w:rFonts w:ascii="Palatino Linotype" w:hAnsi="Palatino Linotype" w:cs="Arial"/>
          <w:i/>
          <w:lang w:eastAsia="es-MX"/>
        </w:rPr>
        <w:t xml:space="preserve">: </w:t>
      </w:r>
    </w:p>
    <w:p w:rsidR="00013A91" w:rsidRPr="00BA2E08" w:rsidRDefault="00013A91" w:rsidP="00013A91">
      <w:pPr>
        <w:pStyle w:val="Sinespaciado"/>
        <w:ind w:left="567" w:right="567"/>
        <w:jc w:val="both"/>
        <w:rPr>
          <w:rFonts w:ascii="Palatino Linotype" w:hAnsi="Palatino Linotype" w:cs="Arial"/>
          <w:i/>
          <w:lang w:eastAsia="es-MX"/>
        </w:rPr>
      </w:pPr>
      <w:r w:rsidRPr="00BA2E08">
        <w:rPr>
          <w:rFonts w:ascii="Palatino Linotype" w:hAnsi="Palatino Linotype" w:cs="Arial"/>
          <w:i/>
          <w:lang w:eastAsia="es-MX"/>
        </w:rPr>
        <w:lastRenderedPageBreak/>
        <w:t>(…)</w:t>
      </w:r>
    </w:p>
    <w:p w:rsidR="00013A91" w:rsidRPr="00BA2E08" w:rsidRDefault="00013A91" w:rsidP="00013A91">
      <w:pPr>
        <w:pStyle w:val="Sinespaciado"/>
        <w:ind w:left="567" w:right="567"/>
        <w:jc w:val="both"/>
        <w:rPr>
          <w:rFonts w:ascii="Palatino Linotype" w:hAnsi="Palatino Linotype" w:cs="Arial"/>
          <w:i/>
          <w:lang w:eastAsia="es-MX"/>
        </w:rPr>
      </w:pPr>
      <w:r w:rsidRPr="00BA2E08">
        <w:rPr>
          <w:rFonts w:ascii="Palatino Linotype" w:hAnsi="Palatino Linotype" w:cs="Arial"/>
          <w:i/>
          <w:lang w:eastAsia="es-MX"/>
        </w:rPr>
        <w:t xml:space="preserve">II. </w:t>
      </w:r>
      <w:r w:rsidRPr="00113767">
        <w:rPr>
          <w:rFonts w:ascii="Palatino Linotype" w:hAnsi="Palatino Linotype" w:cs="Arial"/>
          <w:b/>
          <w:i/>
          <w:u w:val="single"/>
          <w:lang w:eastAsia="es-MX"/>
        </w:rPr>
        <w:t>Listas de raya o</w:t>
      </w:r>
      <w:r w:rsidRPr="00113767">
        <w:rPr>
          <w:rFonts w:ascii="Palatino Linotype" w:hAnsi="Palatino Linotype" w:cs="Arial"/>
          <w:i/>
          <w:u w:val="single"/>
          <w:lang w:eastAsia="es-MX"/>
        </w:rPr>
        <w:t xml:space="preserve"> </w:t>
      </w:r>
      <w:r w:rsidRPr="00113767">
        <w:rPr>
          <w:rFonts w:ascii="Palatino Linotype" w:hAnsi="Palatino Linotype" w:cs="Arial"/>
          <w:b/>
          <w:i/>
          <w:u w:val="single"/>
          <w:lang w:eastAsia="es-MX"/>
        </w:rPr>
        <w:t>n</w:t>
      </w:r>
      <w:r w:rsidRPr="00BA2E08">
        <w:rPr>
          <w:rFonts w:ascii="Palatino Linotype" w:hAnsi="Palatino Linotype" w:cs="Arial"/>
          <w:b/>
          <w:i/>
          <w:u w:val="single"/>
          <w:lang w:eastAsia="es-MX"/>
        </w:rPr>
        <w:t>ómina de personal</w:t>
      </w:r>
      <w:r w:rsidRPr="00BA2E08">
        <w:rPr>
          <w:rFonts w:ascii="Palatino Linotype" w:hAnsi="Palatino Linotype" w:cs="Arial"/>
          <w:i/>
          <w:lang w:eastAsia="es-MX"/>
        </w:rPr>
        <w:t xml:space="preserve">, cuando se lleven en el centro de trabajo; o recibos de pagos de salarios; </w:t>
      </w:r>
    </w:p>
    <w:p w:rsidR="00013A91" w:rsidRPr="00BA2E08" w:rsidRDefault="00013A91" w:rsidP="00013A91">
      <w:pPr>
        <w:pStyle w:val="Sinespaciado"/>
        <w:ind w:left="567" w:right="567"/>
        <w:jc w:val="both"/>
        <w:rPr>
          <w:rFonts w:ascii="Palatino Linotype" w:hAnsi="Palatino Linotype" w:cs="Arial"/>
          <w:i/>
          <w:lang w:eastAsia="es-MX"/>
        </w:rPr>
      </w:pPr>
      <w:r w:rsidRPr="00BA2E08">
        <w:rPr>
          <w:rFonts w:ascii="Palatino Linotype" w:hAnsi="Palatino Linotype" w:cs="Arial"/>
          <w:i/>
          <w:lang w:eastAsia="es-MX"/>
        </w:rPr>
        <w:t>(…)</w:t>
      </w:r>
    </w:p>
    <w:p w:rsidR="00013A91" w:rsidRPr="00C24D80" w:rsidRDefault="00013A91" w:rsidP="00013A91">
      <w:pPr>
        <w:pStyle w:val="Sinespaciado"/>
        <w:ind w:left="567" w:right="567"/>
        <w:jc w:val="both"/>
        <w:rPr>
          <w:rFonts w:ascii="Palatino Linotype" w:hAnsi="Palatino Linotype" w:cs="Arial"/>
          <w:i/>
          <w:lang w:eastAsia="es-MX"/>
        </w:rPr>
      </w:pPr>
      <w:r w:rsidRPr="00BA2E08">
        <w:rPr>
          <w:rFonts w:ascii="Palatino Linotype" w:hAnsi="Palatino Linotype" w:cs="Arial"/>
          <w:b/>
          <w:i/>
          <w:u w:val="single"/>
          <w:lang w:eastAsia="es-MX"/>
        </w:rPr>
        <w:t>Los documentos</w:t>
      </w:r>
      <w:r w:rsidRPr="00BA2E08">
        <w:rPr>
          <w:rFonts w:ascii="Palatino Linotype" w:hAnsi="Palatino Linotype" w:cs="Arial"/>
          <w:i/>
          <w:lang w:eastAsia="es-MX"/>
        </w:rPr>
        <w:t xml:space="preserve"> señalados en la fracción I </w:t>
      </w:r>
      <w:r w:rsidRPr="00BA2E08">
        <w:rPr>
          <w:rFonts w:ascii="Palatino Linotype" w:hAnsi="Palatino Linotype" w:cs="Arial"/>
          <w:b/>
          <w:i/>
          <w:u w:val="single"/>
          <w:lang w:eastAsia="es-MX"/>
        </w:rPr>
        <w:t>deberán conservarse</w:t>
      </w:r>
      <w:r w:rsidRPr="00BA2E08">
        <w:rPr>
          <w:rFonts w:ascii="Palatino Linotype" w:hAnsi="Palatino Linotype" w:cs="Arial"/>
          <w:i/>
          <w:lang w:eastAsia="es-MX"/>
        </w:rPr>
        <w:t xml:space="preserve"> mientras dure la relación laboral y hasta un año después; los </w:t>
      </w:r>
      <w:r w:rsidRPr="00BA2E08">
        <w:rPr>
          <w:rFonts w:ascii="Palatino Linotype" w:hAnsi="Palatino Linotype" w:cs="Arial"/>
          <w:b/>
          <w:i/>
          <w:u w:val="single"/>
          <w:lang w:eastAsia="es-MX"/>
        </w:rPr>
        <w:t>señalados en las fracciones II</w:t>
      </w:r>
      <w:r w:rsidRPr="00BA2E08">
        <w:rPr>
          <w:rFonts w:ascii="Palatino Linotype" w:hAnsi="Palatino Linotype" w:cs="Arial"/>
          <w:i/>
          <w:lang w:eastAsia="es-MX"/>
        </w:rPr>
        <w:t xml:space="preserve">, III y IV, </w:t>
      </w:r>
      <w:r w:rsidRPr="00BA2E08">
        <w:rPr>
          <w:rFonts w:ascii="Palatino Linotype" w:hAnsi="Palatino Linotype" w:cs="Arial"/>
          <w:b/>
          <w:i/>
          <w:u w:val="single"/>
          <w:lang w:eastAsia="es-MX"/>
        </w:rPr>
        <w:t>durante el último año y un año después de que se extinga la relación laboral</w:t>
      </w:r>
      <w:r w:rsidRPr="00BA2E08">
        <w:rPr>
          <w:rFonts w:ascii="Palatino Linotype" w:hAnsi="Palatino Linotype" w:cs="Arial"/>
          <w:i/>
          <w:lang w:eastAsia="es-MX"/>
        </w:rPr>
        <w:t>; y los mencionados en la fracción V, conforme lo señalen las Leyes que los rijan.</w:t>
      </w:r>
    </w:p>
    <w:p w:rsidR="00013A91" w:rsidRPr="00013A91" w:rsidRDefault="00013A91" w:rsidP="00013A91">
      <w:pPr>
        <w:pStyle w:val="Sinespaciado"/>
        <w:spacing w:line="360" w:lineRule="auto"/>
        <w:jc w:val="both"/>
        <w:rPr>
          <w:rFonts w:ascii="Palatino Linotype" w:hAnsi="Palatino Linotype"/>
          <w:sz w:val="24"/>
          <w:szCs w:val="24"/>
        </w:rPr>
      </w:pPr>
    </w:p>
    <w:p w:rsidR="00013A91" w:rsidRPr="00013A91" w:rsidRDefault="00013A91" w:rsidP="00013A91">
      <w:pPr>
        <w:pStyle w:val="Sinespaciado"/>
        <w:spacing w:line="360" w:lineRule="auto"/>
        <w:jc w:val="both"/>
        <w:rPr>
          <w:rFonts w:ascii="Palatino Linotype" w:hAnsi="Palatino Linotype" w:cs="Arial"/>
          <w:sz w:val="24"/>
          <w:szCs w:val="24"/>
        </w:rPr>
      </w:pPr>
      <w:r w:rsidRPr="00013A91">
        <w:rPr>
          <w:rFonts w:ascii="Palatino Linotype" w:hAnsi="Palatino Linotype" w:cs="Arial"/>
          <w:sz w:val="24"/>
          <w:szCs w:val="24"/>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013A91" w:rsidRPr="00013A91" w:rsidRDefault="00013A91" w:rsidP="00013A91">
      <w:pPr>
        <w:pStyle w:val="Sinespaciado"/>
        <w:spacing w:line="360" w:lineRule="auto"/>
        <w:jc w:val="both"/>
        <w:rPr>
          <w:rFonts w:ascii="Palatino Linotype" w:hAnsi="Palatino Linotype" w:cs="Arial"/>
          <w:sz w:val="24"/>
          <w:szCs w:val="24"/>
        </w:rPr>
      </w:pPr>
    </w:p>
    <w:p w:rsidR="00013A91" w:rsidRPr="00013A91" w:rsidRDefault="00013A91" w:rsidP="00013A91">
      <w:pPr>
        <w:pStyle w:val="Sinespaciado"/>
        <w:spacing w:line="360" w:lineRule="auto"/>
        <w:jc w:val="both"/>
        <w:rPr>
          <w:rFonts w:ascii="Palatino Linotype" w:hAnsi="Palatino Linotype"/>
          <w:sz w:val="24"/>
          <w:szCs w:val="24"/>
        </w:rPr>
      </w:pPr>
      <w:r w:rsidRPr="00013A91">
        <w:rPr>
          <w:rFonts w:ascii="Palatino Linotype" w:hAnsi="Palatino Linotype"/>
          <w:sz w:val="24"/>
          <w:szCs w:val="24"/>
        </w:rPr>
        <w:t xml:space="preserve">De igual forma, la Constitución </w:t>
      </w:r>
      <w:r w:rsidRPr="00013A91">
        <w:rPr>
          <w:rFonts w:ascii="Palatino Linotype" w:hAnsi="Palatino Linotype" w:cs="Arial"/>
          <w:sz w:val="24"/>
          <w:szCs w:val="24"/>
        </w:rPr>
        <w:t>Política</w:t>
      </w:r>
      <w:r w:rsidRPr="00013A91">
        <w:rPr>
          <w:rFonts w:ascii="Palatino Linotype" w:hAnsi="Palatino Linotype"/>
          <w:sz w:val="24"/>
          <w:szCs w:val="24"/>
        </w:rPr>
        <w:t xml:space="preserve"> del Estado Libre y Soberano de México dispone en lo relativo a las remuneraciones de los servidores públicos, lo siguiente:</w:t>
      </w:r>
    </w:p>
    <w:p w:rsidR="00013A91" w:rsidRPr="00013A91" w:rsidRDefault="00013A91" w:rsidP="00013A91">
      <w:pPr>
        <w:pStyle w:val="Sinespaciado"/>
        <w:spacing w:line="360" w:lineRule="auto"/>
        <w:jc w:val="both"/>
        <w:rPr>
          <w:rFonts w:ascii="Palatino Linotype" w:hAnsi="Palatino Linotype"/>
          <w:sz w:val="24"/>
          <w:szCs w:val="24"/>
        </w:rPr>
      </w:pPr>
    </w:p>
    <w:p w:rsidR="00013A91" w:rsidRPr="00BA2E08" w:rsidRDefault="00013A91" w:rsidP="00013A91">
      <w:pPr>
        <w:pStyle w:val="Sinespaciado"/>
        <w:ind w:left="567" w:right="567"/>
        <w:jc w:val="both"/>
        <w:rPr>
          <w:rFonts w:ascii="Palatino Linotype" w:hAnsi="Palatino Linotype" w:cs="Arial"/>
          <w:bCs/>
          <w:i/>
        </w:rPr>
      </w:pPr>
      <w:r w:rsidRPr="00BA2E08">
        <w:rPr>
          <w:rFonts w:ascii="Palatino Linotype" w:hAnsi="Palatino Linotype" w:cs="Arial"/>
          <w:b/>
          <w:bCs/>
          <w:i/>
        </w:rPr>
        <w:t xml:space="preserve">Artículo 147.- </w:t>
      </w:r>
      <w:r w:rsidRPr="00BA2E08">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rPr>
        <w:t>los miembros de los ayuntamientos</w:t>
      </w:r>
      <w:r w:rsidRPr="00BA2E08">
        <w:rPr>
          <w:rFonts w:ascii="Palatino Linotype" w:hAnsi="Palatino Linotype" w:cs="Arial"/>
          <w:bCs/>
          <w:i/>
        </w:rPr>
        <w:t xml:space="preserve"> y demás servidores públicos municipales </w:t>
      </w:r>
      <w:r w:rsidRPr="00BA2E08">
        <w:rPr>
          <w:rFonts w:ascii="Palatino Linotype" w:hAnsi="Palatino Linotype" w:cs="Arial"/>
          <w:b/>
          <w:bCs/>
          <w:i/>
        </w:rPr>
        <w:t>recibirán una retribución adecuada</w:t>
      </w:r>
      <w:r w:rsidRPr="00BA2E08">
        <w:rPr>
          <w:rFonts w:ascii="Palatino Linotype" w:hAnsi="Palatino Linotype" w:cs="Arial"/>
          <w:bCs/>
          <w:i/>
        </w:rPr>
        <w:t xml:space="preserve"> e </w:t>
      </w:r>
      <w:r w:rsidRPr="00BA2E08">
        <w:rPr>
          <w:rFonts w:ascii="Palatino Linotype" w:hAnsi="Palatino Linotype" w:cs="Arial"/>
          <w:b/>
          <w:bCs/>
          <w:i/>
        </w:rPr>
        <w:t>irrenunciable por el desempeño de su empleo, cargo o comisión</w:t>
      </w:r>
      <w:r w:rsidRPr="00BA2E08">
        <w:rPr>
          <w:rFonts w:ascii="Palatino Linotype" w:hAnsi="Palatino Linotype" w:cs="Arial"/>
          <w:bCs/>
          <w:i/>
        </w:rPr>
        <w:t xml:space="preserve">, que </w:t>
      </w:r>
      <w:r w:rsidRPr="00BA2E08">
        <w:rPr>
          <w:rFonts w:ascii="Palatino Linotype" w:hAnsi="Palatino Linotype" w:cs="Arial"/>
          <w:b/>
          <w:bCs/>
          <w:i/>
        </w:rPr>
        <w:t>será determinada en el presupuesto de egresos que corresponda.</w:t>
      </w:r>
    </w:p>
    <w:p w:rsidR="00013A91" w:rsidRPr="00013A91" w:rsidRDefault="00013A91" w:rsidP="00013A91">
      <w:pPr>
        <w:pStyle w:val="Sinespaciado"/>
        <w:spacing w:line="360" w:lineRule="auto"/>
        <w:jc w:val="both"/>
        <w:rPr>
          <w:rFonts w:ascii="Palatino Linotype" w:hAnsi="Palatino Linotype" w:cs="Arial"/>
          <w:bCs/>
          <w:i/>
          <w:sz w:val="24"/>
          <w:szCs w:val="24"/>
        </w:rPr>
      </w:pPr>
    </w:p>
    <w:p w:rsidR="00013A91" w:rsidRPr="00013A91" w:rsidRDefault="00013A91" w:rsidP="00013A91">
      <w:pPr>
        <w:pStyle w:val="Sinespaciado"/>
        <w:spacing w:line="360" w:lineRule="auto"/>
        <w:jc w:val="both"/>
        <w:rPr>
          <w:rFonts w:ascii="Palatino Linotype" w:hAnsi="Palatino Linotype" w:cs="Arial"/>
          <w:sz w:val="24"/>
          <w:szCs w:val="24"/>
        </w:rPr>
      </w:pPr>
      <w:r w:rsidRPr="00013A91">
        <w:rPr>
          <w:rFonts w:ascii="Palatino Linotype" w:hAnsi="Palatino Linotype" w:cs="Arial"/>
          <w:sz w:val="24"/>
          <w:szCs w:val="24"/>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013A91" w:rsidRPr="00013A91" w:rsidRDefault="00013A91" w:rsidP="00013A91">
      <w:pPr>
        <w:pStyle w:val="Sinespaciado"/>
        <w:spacing w:line="360" w:lineRule="auto"/>
        <w:jc w:val="both"/>
        <w:rPr>
          <w:rFonts w:ascii="Palatino Linotype" w:hAnsi="Palatino Linotype" w:cs="Arial"/>
          <w:sz w:val="24"/>
          <w:szCs w:val="24"/>
        </w:rPr>
      </w:pPr>
    </w:p>
    <w:p w:rsidR="00013A91" w:rsidRPr="000936DA" w:rsidRDefault="00013A91" w:rsidP="00013A91">
      <w:pPr>
        <w:pStyle w:val="Sinespaciado"/>
        <w:ind w:left="567" w:right="567"/>
        <w:jc w:val="both"/>
        <w:rPr>
          <w:rFonts w:ascii="Palatino Linotype" w:hAnsi="Palatino Linotype" w:cs="Arial"/>
          <w:bCs/>
          <w:i/>
        </w:rPr>
      </w:pPr>
      <w:r w:rsidRPr="000936DA">
        <w:rPr>
          <w:rFonts w:ascii="Palatino Linotype" w:hAnsi="Palatino Linotype" w:cs="Arial"/>
          <w:b/>
          <w:bCs/>
          <w:i/>
        </w:rPr>
        <w:t>Artículo 3.-</w:t>
      </w:r>
      <w:r w:rsidRPr="000936DA">
        <w:rPr>
          <w:rFonts w:ascii="Palatino Linotype" w:hAnsi="Palatino Linotype" w:cs="Arial"/>
          <w:bCs/>
          <w:i/>
        </w:rPr>
        <w:t xml:space="preserve"> Para efectos de este Código, Ley de Ingresos del Estado y del Presupuesto de Egresos se entenderá por:</w:t>
      </w:r>
    </w:p>
    <w:p w:rsidR="00013A91" w:rsidRPr="000936DA" w:rsidRDefault="00013A91" w:rsidP="00013A91">
      <w:pPr>
        <w:pStyle w:val="Sinespaciado"/>
        <w:ind w:left="567" w:right="567"/>
        <w:jc w:val="both"/>
        <w:rPr>
          <w:rFonts w:ascii="Palatino Linotype" w:hAnsi="Palatino Linotype" w:cs="Arial"/>
          <w:bCs/>
          <w:i/>
        </w:rPr>
      </w:pPr>
      <w:r w:rsidRPr="000936DA">
        <w:rPr>
          <w:rFonts w:ascii="Palatino Linotype" w:hAnsi="Palatino Linotype" w:cs="Arial"/>
          <w:bCs/>
          <w:i/>
        </w:rPr>
        <w:t>(…)</w:t>
      </w:r>
    </w:p>
    <w:p w:rsidR="00013A91" w:rsidRPr="000936DA" w:rsidRDefault="00013A91" w:rsidP="00013A91">
      <w:pPr>
        <w:pStyle w:val="Sinespaciado"/>
        <w:ind w:left="567" w:right="567"/>
        <w:jc w:val="both"/>
        <w:rPr>
          <w:rFonts w:ascii="Palatino Linotype" w:hAnsi="Palatino Linotype" w:cs="Arial"/>
          <w:bCs/>
          <w:i/>
        </w:rPr>
      </w:pPr>
      <w:r w:rsidRPr="000936DA">
        <w:rPr>
          <w:rFonts w:ascii="Palatino Linotype" w:hAnsi="Palatino Linotype" w:cs="Arial"/>
          <w:b/>
          <w:bCs/>
          <w:i/>
        </w:rPr>
        <w:t xml:space="preserve">XXXII. Remuneración: </w:t>
      </w:r>
      <w:r w:rsidRPr="000936DA">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013A91" w:rsidRPr="000936DA" w:rsidRDefault="00013A91" w:rsidP="00013A91">
      <w:pPr>
        <w:pStyle w:val="Sinespaciado"/>
        <w:ind w:left="567" w:right="567"/>
        <w:jc w:val="both"/>
        <w:rPr>
          <w:rFonts w:ascii="Palatino Linotype" w:hAnsi="Palatino Linotype" w:cs="Arial"/>
          <w:bCs/>
          <w:i/>
        </w:rPr>
      </w:pPr>
      <w:r w:rsidRPr="000936DA">
        <w:rPr>
          <w:rFonts w:ascii="Palatino Linotype" w:hAnsi="Palatino Linotype" w:cs="Arial"/>
          <w:bCs/>
          <w:i/>
        </w:rPr>
        <w:t>(…)</w:t>
      </w:r>
    </w:p>
    <w:p w:rsidR="00013A91" w:rsidRPr="00013A91" w:rsidRDefault="00013A91" w:rsidP="00013A91">
      <w:pPr>
        <w:pStyle w:val="Sinespaciado"/>
        <w:spacing w:line="360" w:lineRule="auto"/>
        <w:jc w:val="both"/>
        <w:rPr>
          <w:rFonts w:ascii="Palatino Linotype" w:hAnsi="Palatino Linotype" w:cs="Arial"/>
          <w:sz w:val="24"/>
          <w:szCs w:val="24"/>
        </w:rPr>
      </w:pPr>
    </w:p>
    <w:p w:rsidR="00013A91" w:rsidRPr="00013A91" w:rsidRDefault="00013A91" w:rsidP="00013A91">
      <w:pPr>
        <w:pStyle w:val="Sinespaciado"/>
        <w:spacing w:line="360" w:lineRule="auto"/>
        <w:jc w:val="both"/>
        <w:rPr>
          <w:rFonts w:ascii="Palatino Linotype" w:hAnsi="Palatino Linotype" w:cs="Arial"/>
          <w:sz w:val="24"/>
          <w:szCs w:val="24"/>
        </w:rPr>
      </w:pPr>
      <w:r w:rsidRPr="00013A91">
        <w:rPr>
          <w:rFonts w:ascii="Palatino Linotype" w:hAnsi="Palatino Linotype" w:cs="Arial"/>
          <w:sz w:val="24"/>
          <w:szCs w:val="24"/>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013A91" w:rsidRPr="00013A91" w:rsidRDefault="00013A91" w:rsidP="00013A91">
      <w:pPr>
        <w:pStyle w:val="Sinespaciado"/>
        <w:spacing w:line="360" w:lineRule="auto"/>
        <w:jc w:val="both"/>
        <w:rPr>
          <w:rFonts w:ascii="Palatino Linotype" w:hAnsi="Palatino Linotype" w:cs="Arial"/>
          <w:sz w:val="24"/>
          <w:szCs w:val="24"/>
        </w:rPr>
      </w:pPr>
    </w:p>
    <w:p w:rsidR="00013A91" w:rsidRPr="00013A91" w:rsidRDefault="00013A91" w:rsidP="00013A91">
      <w:pPr>
        <w:pStyle w:val="Sinespaciado"/>
        <w:spacing w:line="360" w:lineRule="auto"/>
        <w:jc w:val="both"/>
        <w:rPr>
          <w:rFonts w:ascii="Palatino Linotype" w:hAnsi="Palatino Linotype" w:cs="Arial"/>
          <w:sz w:val="24"/>
          <w:szCs w:val="24"/>
        </w:rPr>
      </w:pPr>
      <w:r w:rsidRPr="00013A91">
        <w:rPr>
          <w:rFonts w:ascii="Palatino Linotype" w:hAnsi="Palatino Linotype" w:cs="Arial"/>
          <w:sz w:val="24"/>
          <w:szCs w:val="24"/>
        </w:rPr>
        <w:t>Ahora bien, el artículo 350 del Código Financiero del Estado de México dispone lo que se transcribe a continuación:</w:t>
      </w:r>
    </w:p>
    <w:p w:rsidR="00013A91" w:rsidRPr="00013A91" w:rsidRDefault="00013A91" w:rsidP="00013A91">
      <w:pPr>
        <w:pStyle w:val="Sinespaciado"/>
        <w:spacing w:line="360" w:lineRule="auto"/>
        <w:jc w:val="both"/>
        <w:rPr>
          <w:rFonts w:ascii="Palatino Linotype" w:hAnsi="Palatino Linotype" w:cs="Arial"/>
          <w:sz w:val="24"/>
          <w:szCs w:val="24"/>
        </w:rPr>
      </w:pPr>
    </w:p>
    <w:p w:rsidR="00013A91" w:rsidRPr="00E228E1" w:rsidRDefault="00013A91" w:rsidP="00013A91">
      <w:pPr>
        <w:pStyle w:val="Sinespaciado"/>
        <w:ind w:left="567" w:right="567"/>
        <w:jc w:val="both"/>
        <w:rPr>
          <w:rFonts w:ascii="Palatino Linotype" w:hAnsi="Palatino Linotype" w:cs="Arial"/>
          <w:bCs/>
          <w:i/>
        </w:rPr>
      </w:pPr>
      <w:r w:rsidRPr="00E228E1">
        <w:rPr>
          <w:rFonts w:ascii="Palatino Linotype" w:hAnsi="Palatino Linotype"/>
          <w:b/>
          <w:i/>
        </w:rPr>
        <w:t>Artículo 350.-</w:t>
      </w:r>
      <w:r w:rsidRPr="00E228E1">
        <w:rPr>
          <w:rFonts w:ascii="Palatino Linotype" w:hAnsi="Palatino Linotype"/>
          <w:i/>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rPr>
        <w:t>Fiscalización del Estado de México, la siguiente información:</w:t>
      </w:r>
    </w:p>
    <w:p w:rsidR="00013A91" w:rsidRPr="00E228E1" w:rsidRDefault="00013A91" w:rsidP="00013A91">
      <w:pPr>
        <w:pStyle w:val="Sinespaciado"/>
        <w:ind w:left="567" w:right="567"/>
        <w:jc w:val="both"/>
        <w:rPr>
          <w:rFonts w:ascii="Palatino Linotype" w:hAnsi="Palatino Linotype" w:cs="Arial"/>
          <w:bCs/>
          <w:i/>
        </w:rPr>
      </w:pPr>
      <w:r w:rsidRPr="00E228E1">
        <w:rPr>
          <w:rFonts w:ascii="Palatino Linotype" w:hAnsi="Palatino Linotype" w:cs="Arial"/>
          <w:bCs/>
          <w:i/>
        </w:rPr>
        <w:t xml:space="preserve"> </w:t>
      </w:r>
    </w:p>
    <w:p w:rsidR="00013A91" w:rsidRPr="00E228E1" w:rsidRDefault="00013A91" w:rsidP="00013A91">
      <w:pPr>
        <w:pStyle w:val="Sinespaciado"/>
        <w:numPr>
          <w:ilvl w:val="0"/>
          <w:numId w:val="33"/>
        </w:numPr>
        <w:ind w:right="567"/>
        <w:jc w:val="both"/>
        <w:rPr>
          <w:rFonts w:ascii="Palatino Linotype" w:hAnsi="Palatino Linotype" w:cs="Arial"/>
          <w:bCs/>
          <w:i/>
        </w:rPr>
      </w:pPr>
      <w:r w:rsidRPr="00E228E1">
        <w:rPr>
          <w:rFonts w:ascii="Palatino Linotype" w:hAnsi="Palatino Linotype" w:cs="Arial"/>
          <w:bCs/>
          <w:i/>
        </w:rPr>
        <w:t xml:space="preserve">Información patrimonial. </w:t>
      </w:r>
    </w:p>
    <w:p w:rsidR="00013A91" w:rsidRPr="00E228E1" w:rsidRDefault="00013A91" w:rsidP="00013A91">
      <w:pPr>
        <w:pStyle w:val="Sinespaciado"/>
        <w:numPr>
          <w:ilvl w:val="0"/>
          <w:numId w:val="33"/>
        </w:numPr>
        <w:ind w:right="567"/>
        <w:jc w:val="both"/>
        <w:rPr>
          <w:rFonts w:ascii="Palatino Linotype" w:hAnsi="Palatino Linotype" w:cs="Arial"/>
          <w:bCs/>
          <w:i/>
        </w:rPr>
      </w:pPr>
      <w:r w:rsidRPr="00E228E1">
        <w:rPr>
          <w:rFonts w:ascii="Palatino Linotype" w:hAnsi="Palatino Linotype" w:cs="Arial"/>
          <w:bCs/>
          <w:i/>
        </w:rPr>
        <w:t xml:space="preserve">Información presupuestal. </w:t>
      </w:r>
    </w:p>
    <w:p w:rsidR="00013A91" w:rsidRPr="00E228E1" w:rsidRDefault="00013A91" w:rsidP="00013A91">
      <w:pPr>
        <w:pStyle w:val="Sinespaciado"/>
        <w:numPr>
          <w:ilvl w:val="0"/>
          <w:numId w:val="33"/>
        </w:numPr>
        <w:ind w:right="567"/>
        <w:jc w:val="both"/>
        <w:rPr>
          <w:rFonts w:ascii="Palatino Linotype" w:hAnsi="Palatino Linotype" w:cs="Arial"/>
          <w:bCs/>
          <w:i/>
        </w:rPr>
      </w:pPr>
      <w:r w:rsidRPr="00E228E1">
        <w:rPr>
          <w:rFonts w:ascii="Palatino Linotype" w:hAnsi="Palatino Linotype" w:cs="Arial"/>
          <w:bCs/>
          <w:i/>
        </w:rPr>
        <w:t xml:space="preserve">Información de la obra pública. </w:t>
      </w:r>
    </w:p>
    <w:p w:rsidR="00013A91" w:rsidRPr="00E228E1" w:rsidRDefault="00013A91" w:rsidP="00013A91">
      <w:pPr>
        <w:pStyle w:val="Sinespaciado"/>
        <w:numPr>
          <w:ilvl w:val="0"/>
          <w:numId w:val="33"/>
        </w:numPr>
        <w:ind w:right="567"/>
        <w:jc w:val="both"/>
        <w:rPr>
          <w:rFonts w:ascii="Palatino Linotype" w:hAnsi="Palatino Linotype" w:cs="Arial"/>
          <w:i/>
        </w:rPr>
      </w:pPr>
      <w:r w:rsidRPr="00E228E1">
        <w:rPr>
          <w:rFonts w:ascii="Palatino Linotype" w:hAnsi="Palatino Linotype" w:cs="Arial"/>
          <w:b/>
          <w:bCs/>
          <w:i/>
          <w:u w:val="single"/>
        </w:rPr>
        <w:t>Información de nómina</w:t>
      </w:r>
      <w:r w:rsidRPr="00E228E1">
        <w:rPr>
          <w:rFonts w:ascii="Palatino Linotype" w:hAnsi="Palatino Linotype" w:cs="Arial"/>
          <w:bCs/>
          <w:i/>
        </w:rPr>
        <w:t>.</w:t>
      </w:r>
    </w:p>
    <w:p w:rsidR="00013A91" w:rsidRPr="00987D79" w:rsidRDefault="00013A91" w:rsidP="00013A91">
      <w:pPr>
        <w:pStyle w:val="Sinespaciado"/>
        <w:spacing w:line="360" w:lineRule="auto"/>
        <w:jc w:val="both"/>
        <w:rPr>
          <w:rFonts w:ascii="Palatino Linotype" w:hAnsi="Palatino Linotype" w:cs="Arial"/>
          <w:bCs/>
          <w:i/>
          <w:sz w:val="24"/>
          <w:szCs w:val="24"/>
        </w:rPr>
      </w:pPr>
    </w:p>
    <w:p w:rsidR="00013A91" w:rsidRPr="00987D79" w:rsidRDefault="00013A91" w:rsidP="00013A91">
      <w:pPr>
        <w:pStyle w:val="Sinespaciado"/>
        <w:spacing w:line="360" w:lineRule="auto"/>
        <w:jc w:val="both"/>
        <w:rPr>
          <w:rFonts w:ascii="Palatino Linotype" w:eastAsia="MS Mincho" w:hAnsi="Palatino Linotype" w:cs="Tahoma"/>
          <w:sz w:val="24"/>
          <w:szCs w:val="24"/>
          <w:lang w:val="es-ES_tradnl"/>
        </w:rPr>
      </w:pPr>
      <w:r w:rsidRPr="00987D79">
        <w:rPr>
          <w:rFonts w:ascii="Palatino Linotype" w:hAnsi="Palatino Linotype"/>
          <w:sz w:val="24"/>
          <w:szCs w:val="24"/>
        </w:rPr>
        <w:lastRenderedPageBreak/>
        <w:t xml:space="preserve">De igual forma, </w:t>
      </w:r>
      <w:r w:rsidRPr="00987D79">
        <w:rPr>
          <w:rFonts w:ascii="Palatino Linotype" w:eastAsia="MS Mincho" w:hAnsi="Palatino Linotype" w:cs="Arial"/>
          <w:sz w:val="24"/>
          <w:szCs w:val="24"/>
          <w:lang w:val="es-ES_tradnl"/>
        </w:rPr>
        <w:t xml:space="preserve">las </w:t>
      </w:r>
      <w:r w:rsidRPr="00987D79">
        <w:rPr>
          <w:rFonts w:ascii="Palatino Linotype" w:hAnsi="Palatino Linotype" w:cs="Arial"/>
          <w:sz w:val="24"/>
          <w:szCs w:val="24"/>
        </w:rPr>
        <w:t>disposiciones</w:t>
      </w:r>
      <w:r w:rsidRPr="00987D79">
        <w:rPr>
          <w:rFonts w:ascii="Palatino Linotype" w:eastAsia="MS Mincho" w:hAnsi="Palatino Linotype" w:cs="Arial"/>
          <w:sz w:val="24"/>
          <w:szCs w:val="24"/>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987D79">
        <w:rPr>
          <w:rFonts w:ascii="Palatino Linotype" w:eastAsia="MS Mincho" w:hAnsi="Palatino Linotype" w:cs="Tahoma"/>
          <w:sz w:val="24"/>
          <w:szCs w:val="24"/>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013A91" w:rsidRPr="00987D79" w:rsidRDefault="00013A91" w:rsidP="00013A91">
      <w:pPr>
        <w:pStyle w:val="Sinespaciado"/>
        <w:spacing w:line="360" w:lineRule="auto"/>
        <w:jc w:val="both"/>
        <w:rPr>
          <w:rFonts w:ascii="Palatino Linotype" w:hAnsi="Palatino Linotype"/>
          <w:sz w:val="24"/>
          <w:szCs w:val="24"/>
        </w:rPr>
      </w:pPr>
    </w:p>
    <w:p w:rsidR="00013A91" w:rsidRDefault="00013A91" w:rsidP="00013A91">
      <w:pPr>
        <w:spacing w:after="0" w:line="360" w:lineRule="auto"/>
        <w:jc w:val="both"/>
        <w:rPr>
          <w:rFonts w:ascii="Palatino Linotype" w:hAnsi="Palatino Linotype"/>
          <w:sz w:val="24"/>
          <w:szCs w:val="24"/>
        </w:rPr>
      </w:pPr>
      <w:r w:rsidRPr="00987D79">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987D79">
        <w:rPr>
          <w:rFonts w:ascii="Palatino Linotype" w:hAnsi="Palatino Linotype" w:cs="Arial"/>
          <w:sz w:val="24"/>
          <w:szCs w:val="24"/>
        </w:rPr>
        <w:t>presentar</w:t>
      </w:r>
      <w:r w:rsidRPr="00987D79">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Pr="00987D79">
        <w:rPr>
          <w:rFonts w:ascii="Palatino Linotype" w:eastAsia="MS Mincho" w:hAnsi="Palatino Linotype" w:cs="Tahoma"/>
          <w:b/>
          <w:i/>
          <w:sz w:val="24"/>
          <w:szCs w:val="24"/>
          <w:lang w:val="es-ES_tradnl"/>
        </w:rPr>
        <w:t>información de nómina</w:t>
      </w:r>
      <w:r w:rsidRPr="00987D79">
        <w:rPr>
          <w:rFonts w:ascii="Palatino Linotype" w:eastAsia="MS Mincho" w:hAnsi="Palatino Linotype" w:cs="Tahoma"/>
          <w:sz w:val="24"/>
          <w:szCs w:val="24"/>
          <w:lang w:val="es-ES_tradnl"/>
        </w:rPr>
        <w:t xml:space="preserve">, el cual, se integra por documentos tales como </w:t>
      </w:r>
      <w:r w:rsidRPr="00987D79">
        <w:rPr>
          <w:rFonts w:ascii="Palatino Linotype" w:eastAsia="MS Mincho" w:hAnsi="Palatino Linotype" w:cs="Tahoma"/>
          <w:b/>
          <w:sz w:val="24"/>
          <w:szCs w:val="24"/>
          <w:lang w:val="es-ES_tradnl"/>
        </w:rPr>
        <w:t xml:space="preserve">4.6 Comprobantes Fiscales Digitales por Internet por concepto de nómina del 01 al 15 del mes (CFDI) </w:t>
      </w:r>
      <w:r w:rsidRPr="00987D79">
        <w:rPr>
          <w:rFonts w:ascii="Palatino Linotype" w:eastAsia="MS Mincho" w:hAnsi="Palatino Linotype" w:cs="Tahoma"/>
          <w:sz w:val="24"/>
          <w:szCs w:val="24"/>
          <w:lang w:val="es-ES_tradnl"/>
        </w:rPr>
        <w:t>y</w:t>
      </w:r>
      <w:r w:rsidRPr="00987D79">
        <w:rPr>
          <w:rFonts w:ascii="Palatino Linotype" w:eastAsia="MS Mincho" w:hAnsi="Palatino Linotype" w:cs="Tahoma"/>
          <w:b/>
          <w:sz w:val="24"/>
          <w:szCs w:val="24"/>
          <w:lang w:val="es-ES_tradnl"/>
        </w:rPr>
        <w:t xml:space="preserve"> 4.7 Comprobantes Fiscales Digitales por internet por concepto de nómina del 16 al 30/31 del mes (CFDI)</w:t>
      </w:r>
      <w:r w:rsidRPr="00987D79">
        <w:rPr>
          <w:rFonts w:ascii="Palatino Linotype" w:eastAsia="MS Mincho" w:hAnsi="Palatino Linotype" w:cs="Tahoma"/>
          <w:sz w:val="24"/>
          <w:szCs w:val="24"/>
          <w:lang w:val="es-ES_tradnl"/>
        </w:rPr>
        <w:t xml:space="preserve">, </w:t>
      </w:r>
      <w:r w:rsidRPr="00987D79">
        <w:rPr>
          <w:rFonts w:ascii="Palatino Linotype" w:hAnsi="Palatino Linotype"/>
          <w:sz w:val="24"/>
          <w:szCs w:val="24"/>
        </w:rPr>
        <w:t>correspondiente al</w:t>
      </w:r>
      <w:r w:rsidRPr="00987D79">
        <w:rPr>
          <w:rFonts w:ascii="Palatino Linotype" w:hAnsi="Palatino Linotype" w:cs="Arial"/>
          <w:sz w:val="24"/>
          <w:szCs w:val="24"/>
        </w:rPr>
        <w:t xml:space="preserve"> Disco 4 de los informes mensuales correspondientes, los cuales son enviados por el Tesorero Municipal al OSFEM, en términos del </w:t>
      </w:r>
      <w:r w:rsidRPr="00987D79">
        <w:rPr>
          <w:rFonts w:ascii="Palatino Linotype" w:hAnsi="Palatino Linotype" w:cs="Arial"/>
          <w:sz w:val="24"/>
          <w:szCs w:val="24"/>
          <w:lang w:eastAsia="es-MX"/>
        </w:rPr>
        <w:t>artículo 2 fracción XI de la Ley de Fiscalización Superior del Estado de México,</w:t>
      </w:r>
      <w:r w:rsidRPr="00987D79">
        <w:rPr>
          <w:rFonts w:ascii="Palatino Linotype" w:hAnsi="Palatino Linotype" w:cs="Arial"/>
          <w:sz w:val="24"/>
          <w:szCs w:val="24"/>
        </w:rPr>
        <w:t xml:space="preserve"> acorde a lo establecido en los </w:t>
      </w:r>
      <w:r w:rsidRPr="00987D79">
        <w:rPr>
          <w:rFonts w:ascii="Palatino Linotype" w:hAnsi="Palatino Linotype"/>
          <w:sz w:val="24"/>
          <w:szCs w:val="24"/>
        </w:rPr>
        <w:t xml:space="preserve">Lineamientos para la Integración del Informe Mensual del año </w:t>
      </w:r>
      <w:r w:rsidR="00987D79">
        <w:rPr>
          <w:rFonts w:ascii="Palatino Linotype" w:hAnsi="Palatino Linotype"/>
          <w:sz w:val="24"/>
          <w:szCs w:val="24"/>
        </w:rPr>
        <w:t>2019, para lo cual se insertan las siguientes imágenes:</w:t>
      </w:r>
    </w:p>
    <w:p w:rsidR="000C67E0" w:rsidRPr="00987D79" w:rsidRDefault="000C67E0" w:rsidP="00013A91">
      <w:pPr>
        <w:spacing w:after="0" w:line="360" w:lineRule="auto"/>
        <w:jc w:val="both"/>
        <w:rPr>
          <w:rFonts w:ascii="Palatino Linotype" w:hAnsi="Palatino Linotype" w:cs="Arial"/>
          <w:sz w:val="24"/>
          <w:szCs w:val="24"/>
        </w:rPr>
      </w:pPr>
    </w:p>
    <w:p w:rsidR="00987D79" w:rsidRPr="002549B2" w:rsidRDefault="00987D79" w:rsidP="00987D79">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4384" behindDoc="0" locked="0" layoutInCell="1" allowOverlap="1" wp14:anchorId="69DD901D" wp14:editId="73EE8D3C">
                <wp:simplePos x="0" y="0"/>
                <wp:positionH relativeFrom="column">
                  <wp:posOffset>682625</wp:posOffset>
                </wp:positionH>
                <wp:positionV relativeFrom="paragraph">
                  <wp:posOffset>2137248</wp:posOffset>
                </wp:positionV>
                <wp:extent cx="4257675" cy="238125"/>
                <wp:effectExtent l="19050" t="19050" r="28575" b="28575"/>
                <wp:wrapNone/>
                <wp:docPr id="7" name="Rectángulo 7"/>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F9CC58C" id="Rectángulo 7" o:spid="_x0000_s1026" style="position:absolute;margin-left:53.75pt;margin-top:168.3pt;width:335.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" filled="f" strokecolor="red" strokeweight="2.25pt"/>
            </w:pict>
          </mc:Fallback>
        </mc:AlternateContent>
      </w:r>
      <w:r>
        <w:rPr>
          <w:noProof/>
          <w:lang w:eastAsia="es-MX"/>
        </w:rPr>
        <mc:AlternateContent>
          <mc:Choice Requires="wps">
            <w:drawing>
              <wp:anchor distT="0" distB="0" distL="114300" distR="114300" simplePos="0" relativeHeight="251662336" behindDoc="0" locked="0" layoutInCell="1" allowOverlap="1" wp14:anchorId="49323AA8" wp14:editId="27012E14">
                <wp:simplePos x="0" y="0"/>
                <wp:positionH relativeFrom="column">
                  <wp:posOffset>681990</wp:posOffset>
                </wp:positionH>
                <wp:positionV relativeFrom="paragraph">
                  <wp:posOffset>1617980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9969096" id="Rectángulo 11" o:spid="_x0000_s1026" style="position:absolute;margin-left:53.7pt;margin-top:127.4pt;width:335.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61312" behindDoc="0" locked="0" layoutInCell="1" allowOverlap="1" wp14:anchorId="73517015" wp14:editId="1645C606">
                <wp:simplePos x="0" y="0"/>
                <wp:positionH relativeFrom="column">
                  <wp:posOffset>691515</wp:posOffset>
                </wp:positionH>
                <wp:positionV relativeFrom="paragraph">
                  <wp:posOffset>-1270</wp:posOffset>
                </wp:positionV>
                <wp:extent cx="4191000" cy="18097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ect w14:anchorId="05180541" id="Rectángulo 8" o:spid="_x0000_s1026" style="position:absolute;margin-left:54.45pt;margin-top:-.1pt;width:330pt;height:1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KfDKtihAgAAkQUAAA4AAAAAAAAAAAAAAAAALgIAAGRy&#10;cy9lMm9Eb2MueG1sUEsBAi0AFAAGAAgAAAAhABqjOOLcAAAACAEAAA8AAAAAAAAAAAAAAAAA+wQA&#10;AGRycy9kb3ducmV2LnhtbFBLBQYAAAAABAAEAPMAAAAEBgAAAAA=&#10;" filled="f" strokecolor="red" strokeweight="2.25pt"/>
            </w:pict>
          </mc:Fallback>
        </mc:AlternateContent>
      </w:r>
      <w:r>
        <w:rPr>
          <w:noProof/>
          <w:lang w:eastAsia="es-MX"/>
        </w:rPr>
        <w:drawing>
          <wp:inline distT="0" distB="0" distL="0" distR="0" wp14:anchorId="0DCA9958" wp14:editId="30696B2F">
            <wp:extent cx="4191000" cy="2709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t>:</w:t>
      </w:r>
    </w:p>
    <w:p w:rsidR="00987D79" w:rsidRPr="002549B2" w:rsidRDefault="00987D79" w:rsidP="00987D79">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5741B5FA" wp14:editId="0EEF11BD">
            <wp:extent cx="4637432" cy="4146698"/>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84" t="9354" r="33639" b="39650"/>
                    <a:stretch/>
                  </pic:blipFill>
                  <pic:spPr bwMode="auto">
                    <a:xfrm>
                      <a:off x="0" y="0"/>
                      <a:ext cx="4672998" cy="4178500"/>
                    </a:xfrm>
                    <a:prstGeom prst="rect">
                      <a:avLst/>
                    </a:prstGeom>
                    <a:ln>
                      <a:noFill/>
                    </a:ln>
                    <a:extLst>
                      <a:ext uri="{53640926-AAD7-44D8-BBD7-CCE9431645EC}">
                        <a14:shadowObscured xmlns:a14="http://schemas.microsoft.com/office/drawing/2010/main"/>
                      </a:ext>
                    </a:extLst>
                  </pic:spPr>
                </pic:pic>
              </a:graphicData>
            </a:graphic>
          </wp:inline>
        </w:drawing>
      </w:r>
    </w:p>
    <w:p w:rsidR="00987D79" w:rsidRPr="00EC3545" w:rsidRDefault="00987D79" w:rsidP="00987D79">
      <w:pPr>
        <w:widowControl w:val="0"/>
        <w:autoSpaceDE w:val="0"/>
        <w:autoSpaceDN w:val="0"/>
        <w:adjustRightInd w:val="0"/>
        <w:spacing w:after="0" w:line="360" w:lineRule="auto"/>
        <w:jc w:val="both"/>
        <w:rPr>
          <w:rFonts w:ascii="Palatino Linotype" w:hAnsi="Palatino Linotype" w:cs="Arial"/>
          <w:sz w:val="24"/>
          <w:szCs w:val="24"/>
        </w:rPr>
      </w:pPr>
    </w:p>
    <w:p w:rsidR="00987D79" w:rsidRDefault="00987D79" w:rsidP="00987D79">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lastRenderedPageBreak/>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es el denominado Nómina General del 01 al 15 del mes y Nómina General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diente a un periodo determinado, con los campos que le interesa conocer a la particular, tal como se observa en el formato que se reproduce a continuación:</w:t>
      </w:r>
    </w:p>
    <w:p w:rsidR="00987D79" w:rsidRDefault="00987D79" w:rsidP="00987D79">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048831F1" wp14:editId="77F09974">
            <wp:extent cx="5677786" cy="4395705"/>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79" t="10863" r="22607" b="16717"/>
                    <a:stretch/>
                  </pic:blipFill>
                  <pic:spPr bwMode="auto">
                    <a:xfrm>
                      <a:off x="0" y="0"/>
                      <a:ext cx="5743318" cy="4446440"/>
                    </a:xfrm>
                    <a:prstGeom prst="rect">
                      <a:avLst/>
                    </a:prstGeom>
                    <a:ln>
                      <a:noFill/>
                    </a:ln>
                    <a:extLst>
                      <a:ext uri="{53640926-AAD7-44D8-BBD7-CCE9431645EC}">
                        <a14:shadowObscured xmlns:a14="http://schemas.microsoft.com/office/drawing/2010/main"/>
                      </a:ext>
                    </a:extLst>
                  </pic:spPr>
                </pic:pic>
              </a:graphicData>
            </a:graphic>
          </wp:inline>
        </w:drawing>
      </w:r>
    </w:p>
    <w:p w:rsidR="00987D79" w:rsidRDefault="00987D79" w:rsidP="00987D79">
      <w:pPr>
        <w:widowControl w:val="0"/>
        <w:autoSpaceDE w:val="0"/>
        <w:autoSpaceDN w:val="0"/>
        <w:adjustRightInd w:val="0"/>
        <w:spacing w:after="0" w:line="360" w:lineRule="auto"/>
        <w:jc w:val="both"/>
        <w:rPr>
          <w:rFonts w:ascii="Palatino Linotype" w:hAnsi="Palatino Linotype"/>
          <w:noProof/>
          <w:sz w:val="24"/>
          <w:szCs w:val="24"/>
          <w:lang w:eastAsia="es-MX"/>
        </w:rPr>
      </w:pPr>
    </w:p>
    <w:p w:rsidR="000C67E0" w:rsidRPr="000C67E0" w:rsidRDefault="000C67E0" w:rsidP="000C67E0">
      <w:pPr>
        <w:pStyle w:val="Sinespaciado"/>
        <w:spacing w:line="360" w:lineRule="auto"/>
        <w:jc w:val="both"/>
        <w:rPr>
          <w:rFonts w:ascii="Palatino Linotype" w:hAnsi="Palatino Linotype"/>
          <w:sz w:val="24"/>
          <w:szCs w:val="24"/>
        </w:rPr>
      </w:pPr>
      <w:r w:rsidRPr="000C67E0">
        <w:rPr>
          <w:rFonts w:ascii="Palatino Linotype" w:hAnsi="Palatino Linotype"/>
          <w:sz w:val="24"/>
          <w:szCs w:val="24"/>
        </w:rPr>
        <w:t>En ese mismo sentido, el Recurrente solicitó la información de los recibos de honorarios emitidos por el Sujeto Obligado; por lo que este Instituto considera conveniente establecer que la Ley del Trabajo de los Servidores Públicos del Estado de México y Municipios, en sus artículos 12 y 13 establece una tipología de los trabajadores basada en la temporalidad de la relación laboral, al tenor de lo siguiente:</w:t>
      </w:r>
    </w:p>
    <w:p w:rsidR="000C67E0" w:rsidRPr="000C67E0" w:rsidRDefault="000C67E0" w:rsidP="000C67E0">
      <w:pPr>
        <w:pStyle w:val="Sinespaciado"/>
        <w:spacing w:line="360" w:lineRule="auto"/>
        <w:jc w:val="both"/>
        <w:rPr>
          <w:rFonts w:ascii="Palatino Linotype" w:hAnsi="Palatino Linotype"/>
          <w:sz w:val="24"/>
          <w:szCs w:val="24"/>
        </w:rPr>
      </w:pPr>
    </w:p>
    <w:p w:rsidR="000C67E0" w:rsidRPr="00331444" w:rsidRDefault="000C67E0" w:rsidP="000C67E0">
      <w:pPr>
        <w:pStyle w:val="Sinespaciado"/>
        <w:ind w:left="567" w:right="567"/>
        <w:jc w:val="both"/>
        <w:rPr>
          <w:rFonts w:ascii="Palatino Linotype" w:hAnsi="Palatino Linotype"/>
          <w:i/>
        </w:rPr>
      </w:pPr>
      <w:r w:rsidRPr="00331444">
        <w:rPr>
          <w:rFonts w:ascii="Palatino Linotype" w:hAnsi="Palatino Linotype"/>
          <w:b/>
          <w:bCs/>
          <w:i/>
        </w:rPr>
        <w:t xml:space="preserve">ARTÍCULO 12. </w:t>
      </w:r>
      <w:r w:rsidRPr="00331444">
        <w:rPr>
          <w:rFonts w:ascii="Palatino Linotype" w:hAnsi="Palatino Linotype"/>
          <w:i/>
        </w:rPr>
        <w:t>Son servidores públicos por tiempo indeterminado quienes sean nombrados con tal carácter en plazas presupuestales.</w:t>
      </w:r>
    </w:p>
    <w:p w:rsidR="000C67E0" w:rsidRPr="00331444" w:rsidRDefault="000C67E0" w:rsidP="000C67E0">
      <w:pPr>
        <w:pStyle w:val="Sinespaciado"/>
        <w:ind w:left="567" w:right="567"/>
        <w:jc w:val="both"/>
        <w:rPr>
          <w:rFonts w:ascii="Palatino Linotype" w:hAnsi="Palatino Linotype"/>
          <w:i/>
        </w:rPr>
      </w:pPr>
    </w:p>
    <w:p w:rsidR="000C67E0" w:rsidRDefault="000C67E0" w:rsidP="000C67E0">
      <w:pPr>
        <w:pStyle w:val="Sinespaciado"/>
        <w:ind w:left="567" w:right="567"/>
        <w:jc w:val="both"/>
        <w:rPr>
          <w:rFonts w:ascii="Palatino Linotype" w:hAnsi="Palatino Linotype"/>
          <w:i/>
        </w:rPr>
      </w:pPr>
      <w:r w:rsidRPr="00331444">
        <w:rPr>
          <w:rFonts w:ascii="Palatino Linotype" w:hAnsi="Palatino Linotype"/>
          <w:b/>
          <w:bCs/>
          <w:i/>
        </w:rPr>
        <w:t>ARTÍCULO 13</w:t>
      </w:r>
      <w:r w:rsidRPr="00331444">
        <w:rPr>
          <w:rFonts w:ascii="Palatino Linotype" w:hAnsi="Palatino Linotype"/>
          <w:b/>
          <w:bCs/>
          <w:i/>
          <w:u w:val="single"/>
        </w:rPr>
        <w:t xml:space="preserve">. </w:t>
      </w:r>
      <w:r w:rsidRPr="00331444">
        <w:rPr>
          <w:rFonts w:ascii="Palatino Linotype" w:hAnsi="Palatino Linotype"/>
          <w:b/>
          <w:i/>
          <w:u w:val="single"/>
        </w:rPr>
        <w:t>Son servidores públicos sujetos a una relación laboral por tiempo u obra determinados, aquéllos que presten sus servicios bajo esas condiciones, en razón de que la naturaleza del servicio así lo exija</w:t>
      </w:r>
      <w:r w:rsidRPr="00331444">
        <w:rPr>
          <w:rFonts w:ascii="Palatino Linotype" w:hAnsi="Palatino Linotype"/>
          <w:i/>
        </w:rPr>
        <w:t>.</w:t>
      </w:r>
    </w:p>
    <w:p w:rsidR="000C67E0" w:rsidRPr="000C67E0" w:rsidRDefault="000C67E0" w:rsidP="000C67E0">
      <w:pPr>
        <w:pStyle w:val="Sinespaciado"/>
        <w:spacing w:line="360" w:lineRule="auto"/>
        <w:ind w:left="567" w:right="567"/>
        <w:jc w:val="both"/>
        <w:rPr>
          <w:rFonts w:ascii="Palatino Linotype" w:hAnsi="Palatino Linotype"/>
          <w:i/>
          <w:sz w:val="24"/>
          <w:szCs w:val="24"/>
        </w:rPr>
      </w:pPr>
    </w:p>
    <w:p w:rsidR="000C67E0" w:rsidRPr="000C67E0" w:rsidRDefault="000C67E0" w:rsidP="000C67E0">
      <w:pPr>
        <w:pStyle w:val="Sinespaciado"/>
        <w:spacing w:line="360" w:lineRule="auto"/>
        <w:jc w:val="both"/>
        <w:rPr>
          <w:rFonts w:ascii="Palatino Linotype" w:hAnsi="Palatino Linotype"/>
          <w:sz w:val="24"/>
          <w:szCs w:val="24"/>
        </w:rPr>
      </w:pPr>
      <w:r w:rsidRPr="000C67E0">
        <w:rPr>
          <w:rFonts w:ascii="Palatino Linotype" w:hAnsi="Palatino Linotype"/>
          <w:sz w:val="24"/>
          <w:szCs w:val="24"/>
        </w:rPr>
        <w:t>Por lo anterior, se desprende que a quienes el Recurrente se refiere como por honorarios, son aquellos trabajadores referidos en el artículo 13, es decir, los que presten su relación laboral por tiempo u obra determinados, toda vez que en la legislación laboral relativa a los servidores públicos del Estado de México, no están contemplados los trabajadores por honorarios.</w:t>
      </w:r>
    </w:p>
    <w:p w:rsidR="000C67E0" w:rsidRPr="000C67E0" w:rsidRDefault="000C67E0" w:rsidP="000C67E0">
      <w:pPr>
        <w:pStyle w:val="Sinespaciado"/>
        <w:spacing w:line="360" w:lineRule="auto"/>
        <w:jc w:val="both"/>
        <w:rPr>
          <w:rFonts w:ascii="Palatino Linotype" w:hAnsi="Palatino Linotype"/>
          <w:sz w:val="24"/>
          <w:szCs w:val="24"/>
        </w:rPr>
      </w:pPr>
    </w:p>
    <w:p w:rsidR="000C67E0" w:rsidRPr="000C67E0" w:rsidRDefault="000C67E0" w:rsidP="000C67E0">
      <w:pPr>
        <w:pStyle w:val="Sinespaciado"/>
        <w:spacing w:line="360" w:lineRule="auto"/>
        <w:jc w:val="both"/>
        <w:rPr>
          <w:rFonts w:ascii="Palatino Linotype" w:hAnsi="Palatino Linotype"/>
          <w:sz w:val="24"/>
          <w:szCs w:val="24"/>
        </w:rPr>
      </w:pPr>
      <w:r w:rsidRPr="000C67E0">
        <w:rPr>
          <w:rFonts w:ascii="Palatino Linotype" w:hAnsi="Palatino Linotype"/>
          <w:sz w:val="24"/>
          <w:szCs w:val="24"/>
        </w:rPr>
        <w:t>Así, los artículos 14 y 15 de la referida ley señalan los supuestos en los que estos trabajadores son contratados, al tenor de lo siguiente:</w:t>
      </w:r>
    </w:p>
    <w:p w:rsidR="000C67E0" w:rsidRPr="000C67E0" w:rsidRDefault="000C67E0" w:rsidP="000C67E0">
      <w:pPr>
        <w:pStyle w:val="Sinespaciado"/>
        <w:spacing w:line="360" w:lineRule="auto"/>
        <w:jc w:val="both"/>
        <w:rPr>
          <w:rFonts w:ascii="Palatino Linotype" w:hAnsi="Palatino Linotype"/>
          <w:sz w:val="24"/>
          <w:szCs w:val="24"/>
        </w:rPr>
      </w:pPr>
    </w:p>
    <w:p w:rsidR="000C67E0" w:rsidRDefault="000C67E0" w:rsidP="000C67E0">
      <w:pPr>
        <w:pStyle w:val="Sinespaciado"/>
        <w:ind w:left="567" w:right="567"/>
        <w:jc w:val="both"/>
        <w:rPr>
          <w:rFonts w:ascii="Palatino Linotype" w:hAnsi="Palatino Linotype"/>
          <w:i/>
        </w:rPr>
      </w:pPr>
      <w:r w:rsidRPr="00331444">
        <w:rPr>
          <w:rFonts w:ascii="Palatino Linotype" w:hAnsi="Palatino Linotype"/>
          <w:b/>
          <w:bCs/>
          <w:i/>
        </w:rPr>
        <w:t xml:space="preserve">ARTÍCULO 14. </w:t>
      </w:r>
      <w:r w:rsidRPr="00331444">
        <w:rPr>
          <w:rFonts w:ascii="Palatino Linotype" w:hAnsi="Palatino Linotype"/>
          <w:i/>
        </w:rPr>
        <w:t>Sólo se podrá contratar la prestación de servicios por tiempo determinado en los siguientes casos:</w:t>
      </w:r>
    </w:p>
    <w:p w:rsidR="000C67E0" w:rsidRPr="00331444" w:rsidRDefault="000C67E0" w:rsidP="000C67E0">
      <w:pPr>
        <w:pStyle w:val="Sinespaciado"/>
        <w:ind w:left="567" w:right="567"/>
        <w:jc w:val="both"/>
        <w:rPr>
          <w:rFonts w:ascii="Palatino Linotype" w:hAnsi="Palatino Linotype"/>
          <w:i/>
        </w:rPr>
      </w:pPr>
    </w:p>
    <w:p w:rsidR="000C67E0" w:rsidRPr="00331444" w:rsidRDefault="000C67E0" w:rsidP="000C67E0">
      <w:pPr>
        <w:pStyle w:val="Sinespaciado"/>
        <w:numPr>
          <w:ilvl w:val="0"/>
          <w:numId w:val="34"/>
        </w:numPr>
        <w:ind w:right="567"/>
        <w:jc w:val="both"/>
        <w:rPr>
          <w:rFonts w:ascii="Palatino Linotype" w:hAnsi="Palatino Linotype"/>
          <w:i/>
        </w:rPr>
      </w:pPr>
      <w:r w:rsidRPr="00331444">
        <w:rPr>
          <w:rFonts w:ascii="Palatino Linotype" w:hAnsi="Palatino Linotype"/>
          <w:i/>
        </w:rPr>
        <w:t>Cuando tenga por objeto sustituir interinamente a un servidor público;</w:t>
      </w:r>
    </w:p>
    <w:p w:rsidR="000C67E0" w:rsidRPr="00331444" w:rsidRDefault="000C67E0" w:rsidP="000C67E0">
      <w:pPr>
        <w:pStyle w:val="Sinespaciado"/>
        <w:numPr>
          <w:ilvl w:val="0"/>
          <w:numId w:val="34"/>
        </w:numPr>
        <w:ind w:right="567"/>
        <w:jc w:val="both"/>
        <w:rPr>
          <w:rFonts w:ascii="Palatino Linotype" w:hAnsi="Palatino Linotype"/>
          <w:i/>
        </w:rPr>
      </w:pPr>
      <w:r w:rsidRPr="00331444">
        <w:rPr>
          <w:rFonts w:ascii="Palatino Linotype" w:hAnsi="Palatino Linotype"/>
          <w:i/>
        </w:rPr>
        <w:lastRenderedPageBreak/>
        <w:t>Cuando sea necesario realizar labores que se presentan en forma esporádica;</w:t>
      </w:r>
    </w:p>
    <w:p w:rsidR="000C67E0" w:rsidRPr="00331444" w:rsidRDefault="000C67E0" w:rsidP="000C67E0">
      <w:pPr>
        <w:pStyle w:val="Sinespaciado"/>
        <w:numPr>
          <w:ilvl w:val="0"/>
          <w:numId w:val="34"/>
        </w:numPr>
        <w:ind w:right="567"/>
        <w:jc w:val="both"/>
        <w:rPr>
          <w:rFonts w:ascii="Palatino Linotype" w:hAnsi="Palatino Linotype"/>
          <w:i/>
        </w:rPr>
      </w:pPr>
      <w:r w:rsidRPr="00331444">
        <w:rPr>
          <w:rFonts w:ascii="Palatino Linotype" w:hAnsi="Palatino Linotype"/>
          <w:i/>
        </w:rPr>
        <w:t>Cuando aumenten las cargas de trabajo o haya rezago y se establezca un programa especial para desahogarlo, o para apoyar programas de inversión.</w:t>
      </w:r>
    </w:p>
    <w:p w:rsidR="000C67E0" w:rsidRPr="00331444" w:rsidRDefault="000C67E0" w:rsidP="000C67E0">
      <w:pPr>
        <w:pStyle w:val="Sinespaciado"/>
        <w:ind w:left="567" w:right="567"/>
        <w:jc w:val="both"/>
        <w:rPr>
          <w:rFonts w:ascii="Palatino Linotype" w:hAnsi="Palatino Linotype"/>
          <w:i/>
        </w:rPr>
      </w:pPr>
    </w:p>
    <w:p w:rsidR="000C67E0" w:rsidRPr="00331444" w:rsidRDefault="000C67E0" w:rsidP="000C67E0">
      <w:pPr>
        <w:pStyle w:val="Sinespaciado"/>
        <w:ind w:left="567" w:right="567"/>
        <w:jc w:val="both"/>
        <w:rPr>
          <w:rFonts w:ascii="Palatino Linotype" w:hAnsi="Palatino Linotype"/>
          <w:i/>
        </w:rPr>
      </w:pPr>
      <w:r w:rsidRPr="00331444">
        <w:rPr>
          <w:rFonts w:ascii="Palatino Linotype" w:hAnsi="Palatino Linotype"/>
          <w:i/>
        </w:rPr>
        <w:t>El término máximo para el cual se podrá establecer una relación laboral por tiempo determinado será de un año ininterrumpidamente, excepto cuando se trate de sustituir interinamente a otro servidor público o tratándose de programas con cargo a recursos de inversión y en los casos de terminación o conclusión de la administración en la que fue contratado el servidor público a que se refiere el artículo 8 de esta ley.</w:t>
      </w:r>
    </w:p>
    <w:p w:rsidR="000C67E0" w:rsidRPr="00331444" w:rsidRDefault="000C67E0" w:rsidP="000C67E0">
      <w:pPr>
        <w:pStyle w:val="Sinespaciado"/>
        <w:ind w:left="567" w:right="567"/>
        <w:jc w:val="both"/>
        <w:rPr>
          <w:rFonts w:ascii="Palatino Linotype" w:hAnsi="Palatino Linotype"/>
          <w:i/>
        </w:rPr>
      </w:pPr>
    </w:p>
    <w:p w:rsidR="000C67E0" w:rsidRPr="00331444" w:rsidRDefault="000C67E0" w:rsidP="000C67E0">
      <w:pPr>
        <w:pStyle w:val="Sinespaciado"/>
        <w:ind w:left="567" w:right="567"/>
        <w:jc w:val="both"/>
        <w:rPr>
          <w:rFonts w:ascii="Palatino Linotype" w:hAnsi="Palatino Linotype"/>
          <w:i/>
        </w:rPr>
      </w:pPr>
      <w:r w:rsidRPr="00331444">
        <w:rPr>
          <w:rFonts w:ascii="Palatino Linotype" w:hAnsi="Palatino Linotype"/>
          <w:b/>
          <w:bCs/>
          <w:i/>
        </w:rPr>
        <w:t xml:space="preserve">ARTÍCULO 15. </w:t>
      </w:r>
      <w:r w:rsidRPr="00331444">
        <w:rPr>
          <w:rFonts w:ascii="Palatino Linotype" w:hAnsi="Palatino Linotype"/>
          <w:i/>
        </w:rPr>
        <w:t>Cuando se trate de una relación de trabajo por obra determinada, ésta durará hasta en tanto subsista la obra motivo del contrato.</w:t>
      </w:r>
    </w:p>
    <w:p w:rsidR="000C67E0" w:rsidRPr="000C67E0" w:rsidRDefault="000C67E0" w:rsidP="000C67E0">
      <w:pPr>
        <w:pStyle w:val="Sinespaciado"/>
        <w:spacing w:line="360" w:lineRule="auto"/>
        <w:jc w:val="both"/>
        <w:rPr>
          <w:rFonts w:ascii="Palatino Linotype" w:hAnsi="Palatino Linotype"/>
          <w:sz w:val="24"/>
          <w:szCs w:val="24"/>
        </w:rPr>
      </w:pPr>
    </w:p>
    <w:p w:rsidR="00FF2373" w:rsidRDefault="000C67E0" w:rsidP="006A674A">
      <w:pPr>
        <w:spacing w:after="0" w:line="360" w:lineRule="auto"/>
        <w:jc w:val="both"/>
        <w:rPr>
          <w:rFonts w:ascii="Palatino Linotype" w:hAnsi="Palatino Linotype"/>
          <w:sz w:val="24"/>
          <w:szCs w:val="24"/>
        </w:rPr>
      </w:pPr>
      <w:r w:rsidRPr="000C67E0">
        <w:rPr>
          <w:rFonts w:ascii="Palatino Linotype" w:hAnsi="Palatino Linotype"/>
          <w:sz w:val="24"/>
          <w:szCs w:val="24"/>
        </w:rPr>
        <w:t xml:space="preserve">En el caso en concreto, este Instituto no tiene la certeza de que estos trabajadores </w:t>
      </w:r>
      <w:r>
        <w:rPr>
          <w:rFonts w:ascii="Palatino Linotype" w:hAnsi="Palatino Linotype"/>
          <w:sz w:val="24"/>
          <w:szCs w:val="24"/>
        </w:rPr>
        <w:t xml:space="preserve">contratados en esas modalidades </w:t>
      </w:r>
      <w:r w:rsidRPr="000C67E0">
        <w:rPr>
          <w:rFonts w:ascii="Palatino Linotype" w:hAnsi="Palatino Linotype"/>
          <w:sz w:val="24"/>
          <w:szCs w:val="24"/>
        </w:rPr>
        <w:t>sean incluidos en la nómina general, por lo que</w:t>
      </w:r>
      <w:r w:rsidR="007C0E19">
        <w:rPr>
          <w:rFonts w:ascii="Palatino Linotype" w:hAnsi="Palatino Linotype"/>
          <w:sz w:val="24"/>
          <w:szCs w:val="24"/>
        </w:rPr>
        <w:t>,</w:t>
      </w:r>
      <w:r w:rsidRPr="000C67E0">
        <w:rPr>
          <w:rFonts w:ascii="Palatino Linotype" w:hAnsi="Palatino Linotype"/>
          <w:sz w:val="24"/>
          <w:szCs w:val="24"/>
        </w:rPr>
        <w:t xml:space="preserve"> en caso de no estar contemplados en dicho documento, el Sujeto Obligado deberá hacer entrega del documento o documentos en donde conste la remuneración que se les otorga a los trabajadores contratados bajo las modalidades por tiempo u obra determinados</w:t>
      </w:r>
      <w:r w:rsidR="007C0E19">
        <w:rPr>
          <w:rFonts w:ascii="Palatino Linotype" w:hAnsi="Palatino Linotype"/>
          <w:sz w:val="24"/>
          <w:szCs w:val="24"/>
        </w:rPr>
        <w:t>.</w:t>
      </w:r>
    </w:p>
    <w:p w:rsidR="000C67E0" w:rsidRDefault="000C67E0" w:rsidP="006A674A">
      <w:pPr>
        <w:spacing w:after="0" w:line="360" w:lineRule="auto"/>
        <w:jc w:val="both"/>
        <w:rPr>
          <w:rFonts w:ascii="Palatino Linotype" w:hAnsi="Palatino Linotype"/>
          <w:sz w:val="24"/>
          <w:szCs w:val="24"/>
        </w:rPr>
      </w:pPr>
    </w:p>
    <w:p w:rsidR="007C0E19" w:rsidRPr="007C0E19" w:rsidRDefault="007C0E19" w:rsidP="007C0E19">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7C0E19">
        <w:rPr>
          <w:rFonts w:ascii="Palatino Linotype" w:hAnsi="Palatino Linotype" w:cs="Arial"/>
          <w:sz w:val="24"/>
          <w:szCs w:val="24"/>
        </w:rPr>
        <w:t xml:space="preserve">Ahora bien, toda vez que </w:t>
      </w:r>
      <w:r w:rsidRPr="007C0E19">
        <w:rPr>
          <w:rFonts w:ascii="Palatino Linotype" w:hAnsi="Palatino Linotype" w:cs="Arial"/>
          <w:color w:val="000000" w:themeColor="text1"/>
          <w:sz w:val="24"/>
          <w:szCs w:val="24"/>
        </w:rPr>
        <w:t>quedó establecido que la Recurrente requiere la información de todos los servidores públicos adscritos al Sujeto Obligado, por lo que debe entenderse que requiere la Nómina General de todas las dependencias de la Administración Pública Municipal, al respecto, los artículos 54, 56, 57, 58 y 61 del Bando Municipal de Policía y Buen Gobierno 2019 de Valle de Chalco Solidaridad, establecen lo siguiente:</w:t>
      </w:r>
    </w:p>
    <w:p w:rsidR="007C0E19" w:rsidRPr="007C0E19" w:rsidRDefault="007C0E19" w:rsidP="007C0E19">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r w:rsidRPr="007C0E19">
        <w:rPr>
          <w:rFonts w:ascii="Palatino Linotype" w:hAnsi="Palatino Linotype" w:cs="Arial"/>
          <w:b/>
          <w:i/>
          <w:color w:val="000000" w:themeColor="text1"/>
        </w:rPr>
        <w:t>Artículo 54.</w:t>
      </w:r>
      <w:r w:rsidRPr="007C0E19">
        <w:rPr>
          <w:rFonts w:ascii="Palatino Linotype" w:hAnsi="Palatino Linotype" w:cs="Arial"/>
          <w:i/>
          <w:color w:val="000000" w:themeColor="text1"/>
        </w:rPr>
        <w:t xml:space="preserve"> Para el ejercicio de sus atribuciones y responsabilidades ejecutivas el Ayuntamiento se auxiliará de las dependencias administrativas que sean aprobadas por el </w:t>
      </w:r>
      <w:r w:rsidRPr="007C0E19">
        <w:rPr>
          <w:rFonts w:ascii="Palatino Linotype" w:hAnsi="Palatino Linotype" w:cs="Arial"/>
          <w:i/>
          <w:color w:val="000000" w:themeColor="text1"/>
        </w:rPr>
        <w:lastRenderedPageBreak/>
        <w:t>Cabildo, las cuales en todo momento estarán subordinadas al Presidente Municipal, siendo las dependencias siguientes:</w:t>
      </w: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7C0E19" w:rsidRPr="007C0E19" w:rsidRDefault="007C0E19" w:rsidP="007C0E19">
      <w:pPr>
        <w:widowControl w:val="0"/>
        <w:autoSpaceDE w:val="0"/>
        <w:autoSpaceDN w:val="0"/>
        <w:adjustRightInd w:val="0"/>
        <w:spacing w:line="240" w:lineRule="auto"/>
        <w:ind w:left="851" w:right="616"/>
        <w:jc w:val="both"/>
        <w:rPr>
          <w:rFonts w:ascii="Palatino Linotype" w:hAnsi="Palatino Linotype" w:cs="Arial"/>
          <w:i/>
          <w:color w:val="000000" w:themeColor="text1"/>
        </w:rPr>
      </w:pPr>
      <w:r w:rsidRPr="007C0E19">
        <w:rPr>
          <w:rFonts w:ascii="Palatino Linotype" w:hAnsi="Palatino Linotype" w:cs="Arial"/>
          <w:i/>
          <w:color w:val="000000" w:themeColor="text1"/>
        </w:rPr>
        <w:t>a) Coordinación Técnica de Presidencia para Seguridad Pública y Gobierno</w:t>
      </w:r>
    </w:p>
    <w:p w:rsidR="007C0E19" w:rsidRPr="007C0E19" w:rsidRDefault="007C0E19" w:rsidP="007C0E19">
      <w:pPr>
        <w:spacing w:after="0" w:line="240" w:lineRule="auto"/>
        <w:ind w:left="1134" w:right="616"/>
        <w:rPr>
          <w:rFonts w:ascii="Palatino Linotype" w:eastAsia="Times New Roman" w:hAnsi="Palatino Linotype" w:cs="Times New Roman"/>
          <w:i/>
          <w:lang w:eastAsia="es-ES"/>
        </w:rPr>
      </w:pPr>
      <w:r w:rsidRPr="007C0E19">
        <w:rPr>
          <w:rFonts w:ascii="Palatino Linotype" w:eastAsia="Times New Roman" w:hAnsi="Palatino Linotype" w:cs="Times New Roman"/>
          <w:i/>
          <w:lang w:eastAsia="es-ES"/>
        </w:rPr>
        <w:t>1. Dirección de Gobierno Municipal</w:t>
      </w:r>
    </w:p>
    <w:p w:rsidR="007C0E19" w:rsidRPr="007C0E19" w:rsidRDefault="007C0E19" w:rsidP="007C0E19">
      <w:pPr>
        <w:spacing w:after="0" w:line="240" w:lineRule="auto"/>
        <w:ind w:left="1134" w:right="616"/>
        <w:rPr>
          <w:rFonts w:ascii="Palatino Linotype" w:eastAsia="Times New Roman" w:hAnsi="Palatino Linotype" w:cs="Times New Roman"/>
          <w:i/>
          <w:lang w:eastAsia="es-ES"/>
        </w:rPr>
      </w:pPr>
      <w:r w:rsidRPr="007C0E19">
        <w:rPr>
          <w:rFonts w:ascii="Palatino Linotype" w:eastAsia="Times New Roman" w:hAnsi="Palatino Linotype" w:cs="Times New Roman"/>
          <w:i/>
          <w:lang w:eastAsia="es-ES"/>
        </w:rPr>
        <w:t>2. Dirección Jurídica</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3. Dirección de Seguridad Pública y Tránsito</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4. Dirección Municipal de Protección Civil y H. Cuerpo de Bomberos</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5. Dirección de Movilidad</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6. Defensoría Municipal de Derechos Humanos</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7. Dirección de Comunicación Social</w:t>
      </w: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7C0E19" w:rsidRPr="007C0E19" w:rsidRDefault="007C0E19" w:rsidP="007C0E19">
      <w:pPr>
        <w:widowControl w:val="0"/>
        <w:autoSpaceDE w:val="0"/>
        <w:autoSpaceDN w:val="0"/>
        <w:adjustRightInd w:val="0"/>
        <w:spacing w:after="0" w:line="240" w:lineRule="auto"/>
        <w:ind w:left="851" w:right="616"/>
        <w:jc w:val="both"/>
        <w:rPr>
          <w:rFonts w:ascii="Palatino Linotype" w:hAnsi="Palatino Linotype" w:cs="Arial"/>
          <w:i/>
          <w:color w:val="000000" w:themeColor="text1"/>
        </w:rPr>
      </w:pPr>
      <w:r w:rsidRPr="007C0E19">
        <w:rPr>
          <w:rFonts w:ascii="Palatino Linotype" w:hAnsi="Palatino Linotype" w:cs="Arial"/>
          <w:i/>
          <w:color w:val="000000" w:themeColor="text1"/>
        </w:rPr>
        <w:t>b) Coordinación Técnica de Presidencia para Infraestructura</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1. Dirección de Obras Públicas</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2. Dirección de Desarrollo Urbano</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3. Dirección de Servicios Públicos</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4. Dirección de Desarrollo Metropolitano</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5. Dirección de Ecología</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6. Dirección de Desarrollo Sustentable</w:t>
      </w: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7C0E19" w:rsidRPr="007C0E19" w:rsidRDefault="007C0E19" w:rsidP="007C0E19">
      <w:pPr>
        <w:widowControl w:val="0"/>
        <w:autoSpaceDE w:val="0"/>
        <w:autoSpaceDN w:val="0"/>
        <w:adjustRightInd w:val="0"/>
        <w:spacing w:after="0" w:line="240" w:lineRule="auto"/>
        <w:ind w:left="851" w:right="616"/>
        <w:jc w:val="both"/>
        <w:rPr>
          <w:rFonts w:ascii="Palatino Linotype" w:hAnsi="Palatino Linotype" w:cs="Arial"/>
          <w:i/>
          <w:color w:val="000000" w:themeColor="text1"/>
        </w:rPr>
      </w:pPr>
      <w:r w:rsidRPr="007C0E19">
        <w:rPr>
          <w:rFonts w:ascii="Palatino Linotype" w:hAnsi="Palatino Linotype" w:cs="Arial"/>
          <w:i/>
          <w:color w:val="000000" w:themeColor="text1"/>
        </w:rPr>
        <w:t>c) Coordinación Técnica de Presidencia para Bienestar Social</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1. Dirección de Desarrollo Social</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2. Dirección de Atención a la Mujer</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3. Dirección de Atención a los Pueblos Indígenas</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4. Dirección de Atención a la Salud</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5. Dirección de Atención a la Juventud</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6. Dirección de Atención Ciudadana</w:t>
      </w: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7C0E19" w:rsidRPr="007C0E19" w:rsidRDefault="007C0E19" w:rsidP="007C0E19">
      <w:pPr>
        <w:widowControl w:val="0"/>
        <w:autoSpaceDE w:val="0"/>
        <w:autoSpaceDN w:val="0"/>
        <w:adjustRightInd w:val="0"/>
        <w:spacing w:after="0" w:line="240" w:lineRule="auto"/>
        <w:ind w:left="851" w:right="616"/>
        <w:jc w:val="both"/>
        <w:rPr>
          <w:rFonts w:ascii="Palatino Linotype" w:hAnsi="Palatino Linotype" w:cs="Arial"/>
          <w:i/>
          <w:color w:val="000000" w:themeColor="text1"/>
        </w:rPr>
      </w:pPr>
      <w:r w:rsidRPr="007C0E19">
        <w:rPr>
          <w:rFonts w:ascii="Palatino Linotype" w:hAnsi="Palatino Linotype" w:cs="Arial"/>
          <w:i/>
          <w:color w:val="000000" w:themeColor="text1"/>
        </w:rPr>
        <w:t>d) Coordinación Técnica de Presidencia para Desarrollo Económico</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1. Dirección de Desarrollo Económico.</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2. Dirección de Comercio y Normatividad.</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3. Dirección de Fomento Industrial</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4. Dirección de Turismo</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5. Coordinación de Asuntos Internacionales y Migración</w:t>
      </w: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7C0E19" w:rsidRPr="007C0E19" w:rsidRDefault="007C0E19" w:rsidP="007C0E19">
      <w:pPr>
        <w:widowControl w:val="0"/>
        <w:autoSpaceDE w:val="0"/>
        <w:autoSpaceDN w:val="0"/>
        <w:adjustRightInd w:val="0"/>
        <w:spacing w:after="0" w:line="240" w:lineRule="auto"/>
        <w:ind w:left="851" w:right="616"/>
        <w:jc w:val="both"/>
        <w:rPr>
          <w:rFonts w:ascii="Palatino Linotype" w:hAnsi="Palatino Linotype" w:cs="Arial"/>
          <w:i/>
          <w:color w:val="000000" w:themeColor="text1"/>
        </w:rPr>
      </w:pPr>
      <w:r w:rsidRPr="007C0E19">
        <w:rPr>
          <w:rFonts w:ascii="Palatino Linotype" w:hAnsi="Palatino Linotype" w:cs="Arial"/>
          <w:i/>
          <w:color w:val="000000" w:themeColor="text1"/>
        </w:rPr>
        <w:t>e) Coordinación Técnica de Presidencia para Educación y Cultura</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1. Dirección de Educación</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2. Dirección de Cultura</w:t>
      </w: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7C0E19" w:rsidRPr="007C0E19" w:rsidRDefault="007C0E19" w:rsidP="007C0E19">
      <w:pPr>
        <w:widowControl w:val="0"/>
        <w:autoSpaceDE w:val="0"/>
        <w:autoSpaceDN w:val="0"/>
        <w:adjustRightInd w:val="0"/>
        <w:spacing w:after="0" w:line="240" w:lineRule="auto"/>
        <w:ind w:left="851" w:right="616"/>
        <w:jc w:val="both"/>
        <w:rPr>
          <w:rFonts w:ascii="Palatino Linotype" w:hAnsi="Palatino Linotype" w:cs="Arial"/>
          <w:i/>
          <w:color w:val="000000" w:themeColor="text1"/>
        </w:rPr>
      </w:pPr>
      <w:r w:rsidRPr="007C0E19">
        <w:rPr>
          <w:rFonts w:ascii="Palatino Linotype" w:hAnsi="Palatino Linotype" w:cs="Arial"/>
          <w:i/>
          <w:color w:val="000000" w:themeColor="text1"/>
        </w:rPr>
        <w:t>A) Áreas</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I. Secretaría del Ayuntamiento;</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II. Tesorería Municipal;</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III. Contraloría Municipal;</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IV. Dirección de Administración;</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V. Unidad de Información, Programación, Presupuestación y Evaluación</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VI. Dirección de Catastro Municipal</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VII. Unidad de Transparencia</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VIII. SIPINNA</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IX. Cronista Municipal</w:t>
      </w:r>
      <w:r w:rsidRPr="007C0E19">
        <w:rPr>
          <w:rFonts w:ascii="Palatino Linotype" w:hAnsi="Palatino Linotype" w:cs="Arial"/>
          <w:i/>
          <w:color w:val="000000" w:themeColor="text1"/>
        </w:rPr>
        <w:cr/>
      </w:r>
    </w:p>
    <w:p w:rsidR="007C0E19" w:rsidRPr="007C0E19" w:rsidRDefault="007C0E19" w:rsidP="007C0E19">
      <w:pPr>
        <w:widowControl w:val="0"/>
        <w:autoSpaceDE w:val="0"/>
        <w:autoSpaceDN w:val="0"/>
        <w:adjustRightInd w:val="0"/>
        <w:spacing w:after="0" w:line="240" w:lineRule="auto"/>
        <w:ind w:left="851" w:right="616"/>
        <w:jc w:val="both"/>
        <w:rPr>
          <w:rFonts w:ascii="Palatino Linotype" w:hAnsi="Palatino Linotype" w:cs="Arial"/>
          <w:i/>
          <w:color w:val="000000" w:themeColor="text1"/>
        </w:rPr>
      </w:pPr>
      <w:r w:rsidRPr="007C0E19">
        <w:rPr>
          <w:rFonts w:ascii="Palatino Linotype" w:hAnsi="Palatino Linotype" w:cs="Arial"/>
          <w:i/>
          <w:color w:val="000000" w:themeColor="text1"/>
        </w:rPr>
        <w:t>B) Coordinaciones administrativas</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I. De oficialía de partes</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II. De control vehicular</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III. De coinversión social</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IV. Coordinación General de oficiales mediadores, conciliadores y calificadores</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V. Coordinación de Registros civiles</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VI. De asuntos religiosos</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VII. Coordinación de grupos LGBTTTIQ</w:t>
      </w: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7C0E19" w:rsidRPr="007C0E19" w:rsidRDefault="007C0E19" w:rsidP="007C0E19">
      <w:pPr>
        <w:widowControl w:val="0"/>
        <w:autoSpaceDE w:val="0"/>
        <w:autoSpaceDN w:val="0"/>
        <w:adjustRightInd w:val="0"/>
        <w:spacing w:after="0" w:line="240" w:lineRule="auto"/>
        <w:ind w:left="851" w:right="616"/>
        <w:jc w:val="both"/>
        <w:rPr>
          <w:rFonts w:ascii="Palatino Linotype" w:hAnsi="Palatino Linotype" w:cs="Arial"/>
          <w:i/>
          <w:color w:val="000000" w:themeColor="text1"/>
        </w:rPr>
      </w:pPr>
      <w:r w:rsidRPr="007C0E19">
        <w:rPr>
          <w:rFonts w:ascii="Palatino Linotype" w:hAnsi="Palatino Linotype" w:cs="Arial"/>
          <w:i/>
          <w:color w:val="000000" w:themeColor="text1"/>
        </w:rPr>
        <w:t>C) Oficialías:</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I. Mediadora, Conciliadora y Calificadora primer turno</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II. Mediadora, Conciliadora y Calificadora segundo turno</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III. Mediadora, Conciliadora y Calificadora tercer turno</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IV. Del Registro Civil 1</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V. Del Registro Civil 2</w:t>
      </w:r>
    </w:p>
    <w:p w:rsidR="007C0E19" w:rsidRPr="007C0E19" w:rsidRDefault="007C0E19" w:rsidP="007C0E19">
      <w:pPr>
        <w:widowControl w:val="0"/>
        <w:autoSpaceDE w:val="0"/>
        <w:autoSpaceDN w:val="0"/>
        <w:adjustRightInd w:val="0"/>
        <w:spacing w:after="0" w:line="240" w:lineRule="auto"/>
        <w:ind w:left="1134" w:right="616"/>
        <w:jc w:val="both"/>
        <w:rPr>
          <w:rFonts w:ascii="Palatino Linotype" w:hAnsi="Palatino Linotype" w:cs="Arial"/>
          <w:i/>
          <w:color w:val="000000" w:themeColor="text1"/>
        </w:rPr>
      </w:pPr>
      <w:r w:rsidRPr="007C0E19">
        <w:rPr>
          <w:rFonts w:ascii="Palatino Linotype" w:hAnsi="Palatino Linotype" w:cs="Arial"/>
          <w:i/>
          <w:color w:val="000000" w:themeColor="text1"/>
        </w:rPr>
        <w:t>VI. Del Registro Civil 3</w:t>
      </w:r>
      <w:r w:rsidRPr="007C0E19">
        <w:rPr>
          <w:rFonts w:ascii="Palatino Linotype" w:hAnsi="Palatino Linotype" w:cs="Arial"/>
          <w:i/>
          <w:color w:val="000000" w:themeColor="text1"/>
        </w:rPr>
        <w:cr/>
      </w: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r w:rsidRPr="007C0E19">
        <w:rPr>
          <w:rFonts w:ascii="Palatino Linotype" w:hAnsi="Palatino Linotype" w:cs="Arial"/>
          <w:i/>
          <w:color w:val="000000" w:themeColor="text1"/>
        </w:rPr>
        <w:t xml:space="preserve">Además de las Dependencias, Entidades u órganos previstos en la Ley o que determine crear el Cabildo, el Ayuntamiento para el mejor funcionamiento de la Administración Pública, podrá acordar, a propuesta del Presidente Municipal, la creación de las áreas necesarias para el mejor funcionamiento de la administración pública municipal que en este caso funcionan las coordinaciones técnicas de Presidencia. </w:t>
      </w: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r w:rsidRPr="007C0E19">
        <w:rPr>
          <w:rFonts w:ascii="Palatino Linotype" w:hAnsi="Palatino Linotype" w:cs="Arial"/>
          <w:i/>
          <w:color w:val="000000" w:themeColor="text1"/>
        </w:rPr>
        <w:t>Estas dependencias regirán su actuar de conformidad con el Reglamento de la Administración Pública Municipal de Valle de Chalco Solidaridad.</w:t>
      </w: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r w:rsidRPr="007C0E19">
        <w:rPr>
          <w:rFonts w:ascii="Palatino Linotype" w:hAnsi="Palatino Linotype" w:cs="Arial"/>
          <w:b/>
          <w:i/>
          <w:color w:val="000000" w:themeColor="text1"/>
        </w:rPr>
        <w:lastRenderedPageBreak/>
        <w:t>Artículo 56.</w:t>
      </w:r>
      <w:r w:rsidRPr="007C0E19">
        <w:rPr>
          <w:rFonts w:ascii="Palatino Linotype" w:hAnsi="Palatino Linotype" w:cs="Arial"/>
          <w:i/>
          <w:color w:val="000000" w:themeColor="text1"/>
        </w:rPr>
        <w:t xml:space="preserve"> La Administración Pública Descentralizada es una de las formas de organización de la Administración Pública Municipal, integrada por organismos auxiliares con personalidad jurídica y patrimonio propios</w:t>
      </w: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r w:rsidRPr="007C0E19">
        <w:rPr>
          <w:rFonts w:ascii="Palatino Linotype" w:hAnsi="Palatino Linotype" w:cs="Arial"/>
          <w:i/>
          <w:color w:val="000000" w:themeColor="text1"/>
        </w:rPr>
        <w:t>Los órganos de control y evaluación gubernamental del Ayuntamiento, serán los responsables de la supervisión y evaluación de estos organismos.</w:t>
      </w: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r w:rsidRPr="007C0E19">
        <w:rPr>
          <w:rFonts w:ascii="Palatino Linotype" w:hAnsi="Palatino Linotype" w:cs="Arial"/>
          <w:b/>
          <w:i/>
          <w:color w:val="000000" w:themeColor="text1"/>
        </w:rPr>
        <w:t>Artículo 57.</w:t>
      </w:r>
      <w:r w:rsidRPr="007C0E19">
        <w:rPr>
          <w:rFonts w:ascii="Palatino Linotype" w:hAnsi="Palatino Linotype" w:cs="Arial"/>
          <w:i/>
          <w:color w:val="000000" w:themeColor="text1"/>
        </w:rPr>
        <w:t xml:space="preserve"> Son organismos públicos descentralizados de la Administración Pública Municipal: </w:t>
      </w: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7C0E19" w:rsidRPr="007C0E19" w:rsidRDefault="007C0E19" w:rsidP="007C0E19">
      <w:pPr>
        <w:widowControl w:val="0"/>
        <w:numPr>
          <w:ilvl w:val="0"/>
          <w:numId w:val="35"/>
        </w:numPr>
        <w:autoSpaceDE w:val="0"/>
        <w:autoSpaceDN w:val="0"/>
        <w:adjustRightInd w:val="0"/>
        <w:spacing w:after="0" w:line="240" w:lineRule="auto"/>
        <w:ind w:left="1276" w:right="616" w:hanging="425"/>
        <w:jc w:val="both"/>
        <w:rPr>
          <w:rFonts w:ascii="Palatino Linotype" w:eastAsia="Times New Roman" w:hAnsi="Palatino Linotype" w:cs="Arial"/>
          <w:i/>
          <w:color w:val="000000" w:themeColor="text1"/>
          <w:lang w:val="es-ES" w:eastAsia="es-ES"/>
        </w:rPr>
      </w:pPr>
      <w:r w:rsidRPr="007C0E19">
        <w:rPr>
          <w:rFonts w:ascii="Palatino Linotype" w:eastAsia="Times New Roman" w:hAnsi="Palatino Linotype" w:cs="Arial"/>
          <w:b/>
          <w:i/>
          <w:color w:val="000000" w:themeColor="text1"/>
          <w:lang w:val="es-ES" w:eastAsia="es-ES"/>
        </w:rPr>
        <w:t>El Sistema Municipal para el Desarrollo Integral de la Familia de Valle de Chalco Solidaridad</w:t>
      </w:r>
      <w:r w:rsidRPr="007C0E19">
        <w:rPr>
          <w:rFonts w:ascii="Palatino Linotype" w:eastAsia="Times New Roman" w:hAnsi="Palatino Linotype" w:cs="Arial"/>
          <w:i/>
          <w:color w:val="000000" w:themeColor="text1"/>
          <w:lang w:val="es-ES" w:eastAsia="es-ES"/>
        </w:rPr>
        <w:t xml:space="preserve">, es de carácter público municipal, de asistencia social, con una personalidad y un patrimonio propio, otorga atención permanente a la población y en especial a los grupos vulnerables, brindándoles servicios integrales de asistencia social, enmarcados dentro de los Programas Básicos del Sistema para el Desarrollo Integral de la Familia en el Estado de México; </w:t>
      </w:r>
    </w:p>
    <w:p w:rsidR="007C0E19" w:rsidRPr="007C0E19" w:rsidRDefault="007C0E19" w:rsidP="007C0E19">
      <w:pPr>
        <w:widowControl w:val="0"/>
        <w:numPr>
          <w:ilvl w:val="0"/>
          <w:numId w:val="35"/>
        </w:numPr>
        <w:autoSpaceDE w:val="0"/>
        <w:autoSpaceDN w:val="0"/>
        <w:adjustRightInd w:val="0"/>
        <w:spacing w:after="0" w:line="240" w:lineRule="auto"/>
        <w:ind w:left="1276" w:right="616" w:hanging="425"/>
        <w:jc w:val="both"/>
        <w:rPr>
          <w:rFonts w:ascii="Palatino Linotype" w:eastAsia="Times New Roman" w:hAnsi="Palatino Linotype" w:cs="Arial"/>
          <w:i/>
          <w:color w:val="000000" w:themeColor="text1"/>
          <w:lang w:val="es-ES" w:eastAsia="es-ES"/>
        </w:rPr>
      </w:pPr>
      <w:r w:rsidRPr="007C0E19">
        <w:rPr>
          <w:rFonts w:ascii="Palatino Linotype" w:eastAsia="Times New Roman" w:hAnsi="Palatino Linotype" w:cs="Arial"/>
          <w:b/>
          <w:i/>
          <w:color w:val="000000" w:themeColor="text1"/>
          <w:lang w:val="es-ES" w:eastAsia="es-ES"/>
        </w:rPr>
        <w:t>El Organismo Descentralizado de Agua Potable, Alcantarillado y Saneamiento (ODAPAS)</w:t>
      </w:r>
      <w:r w:rsidRPr="007C0E19">
        <w:rPr>
          <w:rFonts w:ascii="Palatino Linotype" w:eastAsia="Times New Roman" w:hAnsi="Palatino Linotype" w:cs="Arial"/>
          <w:i/>
          <w:color w:val="000000" w:themeColor="text1"/>
          <w:lang w:val="es-ES" w:eastAsia="es-ES"/>
        </w:rPr>
        <w:t xml:space="preserve">, tiene a su cargo y bajo su responsabilidad la prestación, control y vigilancia de los servicios de suministro de agua potable, drenaje, alcantarillado, tratamiento y disposición de aguas residuales dentro del territorio municipal, de conformidad con la Ley del Agua para el Estado de México y Municipios y demás disposiciones aplicables; </w:t>
      </w:r>
    </w:p>
    <w:p w:rsidR="007C0E19" w:rsidRPr="007C0E19" w:rsidRDefault="007C0E19" w:rsidP="007C0E19">
      <w:pPr>
        <w:widowControl w:val="0"/>
        <w:numPr>
          <w:ilvl w:val="0"/>
          <w:numId w:val="35"/>
        </w:numPr>
        <w:autoSpaceDE w:val="0"/>
        <w:autoSpaceDN w:val="0"/>
        <w:adjustRightInd w:val="0"/>
        <w:spacing w:after="0" w:line="240" w:lineRule="auto"/>
        <w:ind w:left="1276" w:right="616" w:hanging="425"/>
        <w:jc w:val="both"/>
        <w:rPr>
          <w:rFonts w:ascii="Palatino Linotype" w:eastAsia="Times New Roman" w:hAnsi="Palatino Linotype" w:cs="Arial"/>
          <w:i/>
          <w:color w:val="000000" w:themeColor="text1"/>
          <w:lang w:val="es-ES" w:eastAsia="es-ES"/>
        </w:rPr>
      </w:pPr>
      <w:r w:rsidRPr="007C0E19">
        <w:rPr>
          <w:rFonts w:ascii="Palatino Linotype" w:eastAsia="Times New Roman" w:hAnsi="Palatino Linotype" w:cs="Arial"/>
          <w:b/>
          <w:i/>
          <w:color w:val="000000" w:themeColor="text1"/>
          <w:lang w:val="es-ES" w:eastAsia="es-ES"/>
        </w:rPr>
        <w:t>El Instituto Municipal de la Cultura Física y Deporte (IMCUFIDE)</w:t>
      </w:r>
      <w:r w:rsidRPr="007C0E19">
        <w:rPr>
          <w:rFonts w:ascii="Palatino Linotype" w:eastAsia="Times New Roman" w:hAnsi="Palatino Linotype" w:cs="Arial"/>
          <w:i/>
          <w:color w:val="000000" w:themeColor="text1"/>
          <w:lang w:val="es-ES" w:eastAsia="es-ES"/>
        </w:rPr>
        <w:t>, es un organismo público descentralizado del gobierno municipal, con personalidad jurídica y patrimonio propios, que tiene por objeto promover el desarrollo y adopción de una cultura física, ejecutar las políticas que orienten la promoción y el impulso del deporte, fomentando la participación de los sectores público, social y privado; así como promover los programas de actividades físicas para la salud, la recreación y el deporte.</w:t>
      </w: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r w:rsidRPr="007C0E19">
        <w:rPr>
          <w:rFonts w:ascii="Palatino Linotype" w:hAnsi="Palatino Linotype" w:cs="Arial"/>
          <w:b/>
          <w:i/>
          <w:color w:val="000000" w:themeColor="text1"/>
        </w:rPr>
        <w:t>Artículo 58.</w:t>
      </w:r>
      <w:r w:rsidRPr="007C0E19">
        <w:rPr>
          <w:rFonts w:ascii="Palatino Linotype" w:hAnsi="Palatino Linotype" w:cs="Arial"/>
          <w:i/>
          <w:color w:val="000000" w:themeColor="text1"/>
        </w:rPr>
        <w:t xml:space="preserve"> La Defensoría Municipal de Derechos Humanos es una instancia autónoma en sus decisiones, que goza de plena libertad para proteger, promover y difundir el respeto a los derechos fundamentales de las personas que habitan dentro del Municipio, así como de las que transitan por el mismo</w:t>
      </w: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p>
    <w:p w:rsidR="007C0E19" w:rsidRPr="007C0E19" w:rsidRDefault="007C0E19" w:rsidP="007C0E19">
      <w:pPr>
        <w:widowControl w:val="0"/>
        <w:autoSpaceDE w:val="0"/>
        <w:autoSpaceDN w:val="0"/>
        <w:adjustRightInd w:val="0"/>
        <w:spacing w:after="0" w:line="240" w:lineRule="auto"/>
        <w:ind w:left="567" w:right="616"/>
        <w:jc w:val="both"/>
        <w:rPr>
          <w:rFonts w:ascii="Palatino Linotype" w:hAnsi="Palatino Linotype" w:cs="Arial"/>
          <w:i/>
          <w:color w:val="000000" w:themeColor="text1"/>
        </w:rPr>
      </w:pPr>
      <w:r w:rsidRPr="007C0E19">
        <w:rPr>
          <w:rFonts w:ascii="Palatino Linotype" w:hAnsi="Palatino Linotype" w:cs="Arial"/>
          <w:b/>
          <w:i/>
          <w:color w:val="000000" w:themeColor="text1"/>
        </w:rPr>
        <w:t>Artículo 61.</w:t>
      </w:r>
      <w:r w:rsidRPr="007C0E19">
        <w:rPr>
          <w:rFonts w:ascii="Palatino Linotype" w:hAnsi="Palatino Linotype" w:cs="Arial"/>
          <w:i/>
          <w:color w:val="000000" w:themeColor="text1"/>
        </w:rPr>
        <w:t xml:space="preserve"> Las Oficialías del Registro Civil en el territorio del municipio son una instancia de carácter público y de interés social, mediante las cuales el Estado, a través de sus titulares y sus oficiales investidos de fe pública, inscriben, registran, autorizan, </w:t>
      </w:r>
      <w:r w:rsidRPr="007C0E19">
        <w:rPr>
          <w:rFonts w:ascii="Palatino Linotype" w:hAnsi="Palatino Linotype" w:cs="Arial"/>
          <w:i/>
          <w:color w:val="000000" w:themeColor="text1"/>
        </w:rPr>
        <w:lastRenderedPageBreak/>
        <w:t>certifican y dan publicidad y solemnidad a los actos y hechos relativos al estado civil de las personas, expidiendo las actas relativas al nacimiento, reconocimiento de hijos, adopción, matrimonio, divorcio, defunciones, así mismo inscribe las resoluciones que la ley autoriza.</w:t>
      </w:r>
    </w:p>
    <w:p w:rsidR="007C0E19" w:rsidRPr="007C0E19" w:rsidRDefault="007C0E19" w:rsidP="007C0E19">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7C0E19" w:rsidRDefault="007C0E19" w:rsidP="007C0E19">
      <w:pPr>
        <w:widowControl w:val="0"/>
        <w:autoSpaceDE w:val="0"/>
        <w:autoSpaceDN w:val="0"/>
        <w:adjustRightInd w:val="0"/>
        <w:spacing w:after="0" w:line="360" w:lineRule="auto"/>
        <w:jc w:val="both"/>
        <w:rPr>
          <w:rFonts w:ascii="Palatino Linotype" w:hAnsi="Palatino Linotype"/>
          <w:sz w:val="24"/>
          <w:szCs w:val="24"/>
        </w:rPr>
      </w:pPr>
      <w:r w:rsidRPr="007C0E19">
        <w:rPr>
          <w:rFonts w:ascii="Palatino Linotype" w:hAnsi="Palatino Linotype"/>
          <w:sz w:val="24"/>
          <w:szCs w:val="24"/>
        </w:rPr>
        <w:t xml:space="preserve">De lo anterior se desprende que dentro de la nómina general del personal adscrito a la Administración Pública Municipal, se encuentra información de la Dirección de Seguridad Pública y Tránsito Municipal. De acuerdo al Bando en cita, la Dirección de Seguridad y Pública y Tránsito será la responsable de garantizar el orden público y la paz social, así como la prevención de la Comisión de cualquier delito, inhibir la manifestación de conductas antisociales, siempre con estricto respeto de los derechos humanos, de conformidad con la normatividad aplicable. </w:t>
      </w:r>
    </w:p>
    <w:p w:rsidR="007C0E19" w:rsidRDefault="007C0E19" w:rsidP="007C0E19">
      <w:pPr>
        <w:widowControl w:val="0"/>
        <w:autoSpaceDE w:val="0"/>
        <w:autoSpaceDN w:val="0"/>
        <w:adjustRightInd w:val="0"/>
        <w:spacing w:after="0" w:line="360" w:lineRule="auto"/>
        <w:jc w:val="both"/>
        <w:rPr>
          <w:rFonts w:ascii="Palatino Linotype" w:hAnsi="Palatino Linotype"/>
          <w:sz w:val="24"/>
          <w:szCs w:val="24"/>
        </w:rPr>
      </w:pPr>
    </w:p>
    <w:p w:rsidR="007C0E19" w:rsidRPr="007C0E19" w:rsidRDefault="007C0E19" w:rsidP="007C0E19">
      <w:pPr>
        <w:widowControl w:val="0"/>
        <w:autoSpaceDE w:val="0"/>
        <w:autoSpaceDN w:val="0"/>
        <w:adjustRightInd w:val="0"/>
        <w:spacing w:after="0" w:line="360" w:lineRule="auto"/>
        <w:jc w:val="both"/>
        <w:rPr>
          <w:rFonts w:ascii="Palatino Linotype" w:hAnsi="Palatino Linotype"/>
          <w:sz w:val="24"/>
          <w:szCs w:val="24"/>
        </w:rPr>
      </w:pPr>
      <w:r w:rsidRPr="007C0E19">
        <w:rPr>
          <w:rFonts w:ascii="Palatino Linotype" w:hAnsi="Palatino Linotype"/>
          <w:sz w:val="24"/>
          <w:szCs w:val="24"/>
        </w:rPr>
        <w:t xml:space="preserve">En ese contexto, toda vez que ha quedado establecido que </w:t>
      </w:r>
      <w:r>
        <w:rPr>
          <w:rFonts w:ascii="Palatino Linotype" w:hAnsi="Palatino Linotype"/>
          <w:sz w:val="24"/>
          <w:szCs w:val="24"/>
        </w:rPr>
        <w:t xml:space="preserve">el Sujeto Obligado tiene la facultad para generar, poseer o administrar los documentos relativos a la nómina y remuneraciones a los servidores públicos contratados </w:t>
      </w:r>
      <w:r w:rsidRPr="000C67E0">
        <w:rPr>
          <w:rFonts w:ascii="Palatino Linotype" w:hAnsi="Palatino Linotype"/>
          <w:sz w:val="24"/>
          <w:szCs w:val="24"/>
        </w:rPr>
        <w:t>bajo las modalidades por tiempo u obra determinados</w:t>
      </w:r>
      <w:r>
        <w:rPr>
          <w:rFonts w:ascii="Palatino Linotype" w:hAnsi="Palatino Linotype"/>
          <w:sz w:val="24"/>
          <w:szCs w:val="24"/>
        </w:rPr>
        <w:t xml:space="preserve">; </w:t>
      </w:r>
      <w:r w:rsidRPr="007C0E19">
        <w:rPr>
          <w:rFonts w:ascii="Palatino Linotype" w:hAnsi="Palatino Linotype"/>
          <w:sz w:val="24"/>
          <w:szCs w:val="24"/>
        </w:rPr>
        <w:t>así como que se cuenta con el documento idóneo para colmar las pretensiones de</w:t>
      </w:r>
      <w:r>
        <w:rPr>
          <w:rFonts w:ascii="Palatino Linotype" w:hAnsi="Palatino Linotype"/>
          <w:sz w:val="24"/>
          <w:szCs w:val="24"/>
        </w:rPr>
        <w:t xml:space="preserve"> la</w:t>
      </w:r>
      <w:r w:rsidRPr="007C0E19">
        <w:rPr>
          <w:rFonts w:ascii="Palatino Linotype" w:hAnsi="Palatino Linotype"/>
          <w:sz w:val="24"/>
          <w:szCs w:val="24"/>
        </w:rPr>
        <w:t xml:space="preserve"> particular mediante la entrega en versión pública de la Nómina General que debe entregarse al Órgano Superior de Fiscalización del Estado de México; este Órgano Garante considera que es dable ordenar al Sujeto Obligado a que haga entrega a la Recurrente del documento en donde conste la Nómina General de todos los empleados de la administración pública municipal correspondiente a dos quincenas del mes de </w:t>
      </w:r>
      <w:r>
        <w:rPr>
          <w:rFonts w:ascii="Palatino Linotype" w:hAnsi="Palatino Linotype"/>
          <w:sz w:val="24"/>
          <w:szCs w:val="24"/>
        </w:rPr>
        <w:t>diciembre</w:t>
      </w:r>
      <w:r w:rsidRPr="007C0E19">
        <w:rPr>
          <w:rFonts w:ascii="Palatino Linotype" w:hAnsi="Palatino Linotype"/>
          <w:sz w:val="24"/>
          <w:szCs w:val="24"/>
        </w:rPr>
        <w:t xml:space="preserve"> de dos mil diecinueve</w:t>
      </w:r>
      <w:r>
        <w:rPr>
          <w:rFonts w:ascii="Palatino Linotype" w:hAnsi="Palatino Linotype"/>
          <w:sz w:val="24"/>
          <w:szCs w:val="24"/>
        </w:rPr>
        <w:t xml:space="preserve"> y la remuneración de los trabajadores contratados </w:t>
      </w:r>
      <w:r w:rsidRPr="000C67E0">
        <w:rPr>
          <w:rFonts w:ascii="Palatino Linotype" w:hAnsi="Palatino Linotype"/>
          <w:sz w:val="24"/>
          <w:szCs w:val="24"/>
        </w:rPr>
        <w:t>bajo las modalidades por tiempo u obra determinados</w:t>
      </w:r>
      <w:r>
        <w:rPr>
          <w:rFonts w:ascii="Palatino Linotype" w:hAnsi="Palatino Linotype"/>
          <w:sz w:val="24"/>
          <w:szCs w:val="24"/>
        </w:rPr>
        <w:t>.</w:t>
      </w:r>
    </w:p>
    <w:p w:rsidR="007C0E19" w:rsidRPr="007C0E19" w:rsidRDefault="007C0E19" w:rsidP="007C0E19">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7C0E19" w:rsidRPr="007C0E19" w:rsidRDefault="007C0E19" w:rsidP="007C0E19">
      <w:pPr>
        <w:pStyle w:val="Sinespaciado"/>
        <w:spacing w:line="360" w:lineRule="auto"/>
        <w:jc w:val="both"/>
        <w:rPr>
          <w:rFonts w:ascii="Palatino Linotype" w:hAnsi="Palatino Linotype"/>
          <w:sz w:val="24"/>
          <w:szCs w:val="24"/>
        </w:rPr>
      </w:pPr>
      <w:r w:rsidRPr="007C0E19">
        <w:rPr>
          <w:rFonts w:ascii="Palatino Linotype" w:hAnsi="Palatino Linotype"/>
          <w:sz w:val="24"/>
          <w:szCs w:val="24"/>
        </w:rPr>
        <w:lastRenderedPageBreak/>
        <w:t xml:space="preserve">Asimismo, a fin de salvaguardar la información de los servidores públicos que prestan sus servicios en </w:t>
      </w:r>
      <w:r w:rsidRPr="007C0E19">
        <w:rPr>
          <w:rFonts w:ascii="Palatino Linotype" w:hAnsi="Palatino Linotype" w:cs="Arial"/>
          <w:color w:val="000000" w:themeColor="text1"/>
          <w:sz w:val="24"/>
          <w:szCs w:val="24"/>
        </w:rPr>
        <w:t>la Dirección de Seguridad Pública y Vialidad</w:t>
      </w:r>
      <w:r w:rsidRPr="007C0E19">
        <w:rPr>
          <w:rFonts w:ascii="Palatino Linotype" w:hAnsi="Palatino Linotype"/>
          <w:sz w:val="24"/>
          <w:szCs w:val="24"/>
        </w:rPr>
        <w:t>, los datos correspondientes al personal adscrito a esta área deberán ser entregados de forma disociada, con el objeto de no identificar al servidor público con su cargo y sueldo, tal y como se establece en el artículo 52 de la Ley de Transparencia y Acceso a la Información Pública del Estado de México y Municipios, que a la letra dispone lo siguiente:</w:t>
      </w:r>
    </w:p>
    <w:p w:rsidR="007C0E19" w:rsidRPr="007C0E19" w:rsidRDefault="007C0E19" w:rsidP="007C0E19">
      <w:pPr>
        <w:pStyle w:val="Sinespaciado"/>
        <w:spacing w:line="360" w:lineRule="auto"/>
        <w:jc w:val="both"/>
        <w:rPr>
          <w:rFonts w:ascii="Palatino Linotype" w:hAnsi="Palatino Linotype"/>
          <w:sz w:val="24"/>
          <w:szCs w:val="24"/>
        </w:rPr>
      </w:pPr>
    </w:p>
    <w:p w:rsidR="007C0E19" w:rsidRPr="007C0E19" w:rsidRDefault="007C0E19" w:rsidP="007C0E19">
      <w:pPr>
        <w:pStyle w:val="Sinespaciado"/>
        <w:ind w:left="567" w:right="567"/>
        <w:jc w:val="both"/>
        <w:rPr>
          <w:rFonts w:ascii="Palatino Linotype" w:hAnsi="Palatino Linotype"/>
        </w:rPr>
      </w:pPr>
      <w:r w:rsidRPr="007C0E19">
        <w:rPr>
          <w:rFonts w:ascii="Palatino Linotype" w:hAnsi="Palatino Linotype"/>
          <w:b/>
          <w:bCs/>
          <w:i/>
        </w:rPr>
        <w:t xml:space="preserve">Artículo 52. </w:t>
      </w:r>
      <w:r w:rsidRPr="007C0E19">
        <w:rPr>
          <w:rFonts w:ascii="Palatino Linotype" w:hAnsi="Palatino Linotype"/>
          <w:i/>
        </w:rPr>
        <w:t xml:space="preserve">Las solicitudes de acceso a la información y las respuestas que se les dé, incluyendo, en su caso, la información entregada, así como las resoluciones a los recursos que en su caso se promuevan serán públicas, y </w:t>
      </w:r>
      <w:r w:rsidRPr="007C0E19">
        <w:rPr>
          <w:rFonts w:ascii="Palatino Linotype" w:hAnsi="Palatino Linotype"/>
          <w:i/>
          <w:u w:val="single"/>
        </w:rPr>
        <w:t xml:space="preserve">de ser el caso que contenga datos personales que deban ser protegidos se podrá dar su acceso en su versión pública, siempre y cuando la resolución de referencia </w:t>
      </w:r>
      <w:r w:rsidRPr="007C0E19">
        <w:rPr>
          <w:rFonts w:ascii="Palatino Linotype" w:hAnsi="Palatino Linotype"/>
          <w:b/>
          <w:i/>
          <w:u w:val="single"/>
        </w:rPr>
        <w:t>se someta a un proceso de disociación</w:t>
      </w:r>
      <w:r w:rsidRPr="007C0E19">
        <w:rPr>
          <w:rFonts w:ascii="Palatino Linotype" w:hAnsi="Palatino Linotype"/>
          <w:i/>
          <w:u w:val="single"/>
        </w:rPr>
        <w:t>, es decir, no haga identificable al titular de tales datos personales</w:t>
      </w:r>
      <w:r w:rsidRPr="007C0E19">
        <w:rPr>
          <w:rFonts w:ascii="Palatino Linotype" w:hAnsi="Palatino Linotype"/>
          <w:i/>
        </w:rPr>
        <w:t>.</w:t>
      </w:r>
    </w:p>
    <w:p w:rsidR="007C0E19" w:rsidRDefault="007C0E19" w:rsidP="007C0E19">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7C0E19" w:rsidRDefault="00C275CC" w:rsidP="007C0E19">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No se deber pasar por alto que, en el supuesto de que el Sujeto Obligado no haya contratado trabajadores en la modalidad de tiempo u obra determinados, bastará con que así lo haga del conocimiento de la Recurrente en términos del segundo párrafo del artículo 19 de la Ley de la Materia.</w:t>
      </w:r>
    </w:p>
    <w:p w:rsidR="00C275CC" w:rsidRDefault="00C275CC" w:rsidP="007C0E19">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C275CC" w:rsidRDefault="00C275CC" w:rsidP="007C0E19">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último, no pasa desapercibido a este Órgano Garante que, derivado del 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 publicado el veintisiete de noviembre de dos mil diecisiete en el Periódico Oficial Gaceta del Gobierno, tanto el Organismo </w:t>
      </w:r>
      <w:r>
        <w:rPr>
          <w:rFonts w:ascii="Palatino Linotype" w:hAnsi="Palatino Linotype" w:cs="Arial"/>
          <w:color w:val="000000" w:themeColor="text1"/>
          <w:sz w:val="24"/>
          <w:szCs w:val="24"/>
        </w:rPr>
        <w:lastRenderedPageBreak/>
        <w:t>Descentralizado de Agua Potable, Alcantarillado y Saneamiento de Valle de Chalco Solidaridad y el Sistema Municipal para el Desarrollo Integral de la Familia de Valle de Chalco Solidaridad, se consideran sujetos obligados independientes visibles en el registro número 279</w:t>
      </w:r>
      <w:r w:rsidR="00C226FC">
        <w:rPr>
          <w:rFonts w:ascii="Palatino Linotype" w:hAnsi="Palatino Linotype" w:cs="Arial"/>
          <w:color w:val="000000" w:themeColor="text1"/>
          <w:sz w:val="24"/>
          <w:szCs w:val="24"/>
        </w:rPr>
        <w:t xml:space="preserve"> y 321, respectivamente, en dicho Acuerdo, por lo cual se dejan a salvo los derechos de la Recurrente para que formule su solicitud de información a los respectivos sujetos obligados en caso de considerarlo conveniente.</w:t>
      </w:r>
    </w:p>
    <w:p w:rsidR="007C0E19" w:rsidRDefault="007C0E19" w:rsidP="007C0E19">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0C67E0" w:rsidRDefault="007C0E19" w:rsidP="007C0E19">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t>En ese contexto, en virtud de que el motivo de inconformidad de la Recurrente fue el que no se había recibido respuesta por parte del Sujeto Obligado, siendo que éste sí emitió su respuesta, el motivo de inconformidad resulta</w:t>
      </w:r>
      <w:r w:rsidR="00C226FC">
        <w:rPr>
          <w:rFonts w:ascii="Palatino Linotype" w:hAnsi="Palatino Linotype" w:cs="Arial"/>
          <w:color w:val="000000" w:themeColor="text1"/>
          <w:sz w:val="24"/>
          <w:szCs w:val="24"/>
        </w:rPr>
        <w:t xml:space="preserve"> parcialmente</w:t>
      </w:r>
      <w:r>
        <w:rPr>
          <w:rFonts w:ascii="Palatino Linotype" w:hAnsi="Palatino Linotype" w:cs="Arial"/>
          <w:color w:val="000000" w:themeColor="text1"/>
          <w:sz w:val="24"/>
          <w:szCs w:val="24"/>
        </w:rPr>
        <w:t xml:space="preserve"> infundado, puesto que existe un pronunciamiento a la solicitud de información de la particular con la intención de atender su petición, sin embargo, de acuerdo a lo argumentado anteriormente, dicho documento no satisfizo plenamente l</w:t>
      </w:r>
      <w:r w:rsidR="00C226FC">
        <w:rPr>
          <w:rFonts w:ascii="Palatino Linotype" w:hAnsi="Palatino Linotype" w:cs="Arial"/>
          <w:color w:val="000000" w:themeColor="text1"/>
          <w:sz w:val="24"/>
          <w:szCs w:val="24"/>
        </w:rPr>
        <w:t>o requerido por la solicitante.</w:t>
      </w:r>
    </w:p>
    <w:p w:rsidR="000C67E0" w:rsidRDefault="000C67E0" w:rsidP="006A674A">
      <w:pPr>
        <w:spacing w:after="0" w:line="360" w:lineRule="auto"/>
        <w:jc w:val="both"/>
        <w:rPr>
          <w:rFonts w:ascii="Palatino Linotype" w:hAnsi="Palatino Linotype"/>
          <w:sz w:val="24"/>
          <w:szCs w:val="24"/>
        </w:rPr>
      </w:pPr>
    </w:p>
    <w:p w:rsidR="00FF2373" w:rsidRDefault="00FF2373" w:rsidP="006A674A">
      <w:pPr>
        <w:spacing w:after="0" w:line="360" w:lineRule="auto"/>
        <w:jc w:val="both"/>
        <w:rPr>
          <w:rFonts w:ascii="Palatino Linotype" w:hAnsi="Palatino Linotype"/>
          <w:sz w:val="24"/>
          <w:szCs w:val="24"/>
        </w:rPr>
      </w:pPr>
      <w:r>
        <w:rPr>
          <w:rFonts w:ascii="Palatino Linotype" w:hAnsi="Palatino Linotype"/>
          <w:sz w:val="24"/>
          <w:szCs w:val="24"/>
        </w:rPr>
        <w:t>Por lo anterior, este Órgano Garante considera que los motivos de inconformidad son parcialmente fundados</w:t>
      </w:r>
      <w:r w:rsidR="00013A91">
        <w:rPr>
          <w:rFonts w:ascii="Palatino Linotype" w:hAnsi="Palatino Linotype"/>
          <w:sz w:val="24"/>
          <w:szCs w:val="24"/>
        </w:rPr>
        <w:t>, siendo lo procedente revocar</w:t>
      </w:r>
      <w:r>
        <w:rPr>
          <w:rFonts w:ascii="Palatino Linotype" w:hAnsi="Palatino Linotype"/>
          <w:sz w:val="24"/>
          <w:szCs w:val="24"/>
        </w:rPr>
        <w:t xml:space="preserve"> la respuesta del Sujeto Obligado y ordenar la entrega de la póliza contable, póliza de cheques, el soporte documental de las misma</w:t>
      </w:r>
      <w:r w:rsidR="00C226FC" w:rsidRPr="00C226FC">
        <w:rPr>
          <w:rFonts w:ascii="Palatino Linotype" w:hAnsi="Palatino Linotype"/>
          <w:sz w:val="24"/>
          <w:szCs w:val="24"/>
        </w:rPr>
        <w:t xml:space="preserve"> </w:t>
      </w:r>
      <w:r w:rsidR="00C226FC">
        <w:rPr>
          <w:rFonts w:ascii="Palatino Linotype" w:hAnsi="Palatino Linotype"/>
          <w:sz w:val="24"/>
          <w:szCs w:val="24"/>
        </w:rPr>
        <w:t>tomando en cuenta cualquier otro concepto pagado</w:t>
      </w:r>
      <w:r>
        <w:rPr>
          <w:rFonts w:ascii="Palatino Linotype" w:hAnsi="Palatino Linotype"/>
          <w:sz w:val="24"/>
          <w:szCs w:val="24"/>
        </w:rPr>
        <w:t xml:space="preserve">, </w:t>
      </w:r>
      <w:r w:rsidR="00C226FC">
        <w:rPr>
          <w:rFonts w:ascii="Palatino Linotype" w:hAnsi="Palatino Linotype"/>
          <w:sz w:val="24"/>
          <w:szCs w:val="24"/>
        </w:rPr>
        <w:t>así como el documento en donde conste la nómina general de todos los servidores públicos adscritos al Sujeto Obligado y la remuneración otorgada a los trabajadores contratados bajo la modalidad de tiempo u obra determinado; generados durante</w:t>
      </w:r>
      <w:r>
        <w:rPr>
          <w:rFonts w:ascii="Palatino Linotype" w:hAnsi="Palatino Linotype"/>
          <w:sz w:val="24"/>
          <w:szCs w:val="24"/>
        </w:rPr>
        <w:t xml:space="preserve"> el mes de diciembre de dos mil diecinueve, lo anterior en versión pública.</w:t>
      </w:r>
    </w:p>
    <w:p w:rsidR="00793FEA" w:rsidRDefault="00793FEA" w:rsidP="006A674A">
      <w:pPr>
        <w:spacing w:after="0" w:line="360" w:lineRule="auto"/>
        <w:jc w:val="both"/>
        <w:rPr>
          <w:rFonts w:ascii="Palatino Linotype" w:hAnsi="Palatino Linotype"/>
          <w:sz w:val="24"/>
          <w:szCs w:val="24"/>
        </w:rPr>
      </w:pPr>
    </w:p>
    <w:p w:rsidR="007A3831" w:rsidRPr="00097B59" w:rsidRDefault="007A3831" w:rsidP="007A3831">
      <w:pPr>
        <w:spacing w:after="0" w:line="360" w:lineRule="auto"/>
        <w:jc w:val="both"/>
        <w:rPr>
          <w:rFonts w:ascii="Palatino Linotype" w:hAnsi="Palatino Linotype" w:cs="Arial"/>
          <w:b/>
          <w:i/>
          <w:sz w:val="26"/>
          <w:szCs w:val="26"/>
          <w:u w:val="single"/>
        </w:rPr>
      </w:pPr>
      <w:r w:rsidRPr="00097B59">
        <w:rPr>
          <w:rFonts w:ascii="Palatino Linotype" w:hAnsi="Palatino Linotype" w:cs="Arial"/>
          <w:b/>
          <w:i/>
          <w:sz w:val="26"/>
          <w:szCs w:val="26"/>
          <w:u w:val="single"/>
        </w:rPr>
        <w:lastRenderedPageBreak/>
        <w:t>DE LA VERSIÓN PÚBLICA.</w:t>
      </w:r>
    </w:p>
    <w:p w:rsidR="007A3831" w:rsidRPr="007A3831" w:rsidRDefault="007A3831" w:rsidP="007A3831">
      <w:pPr>
        <w:spacing w:after="0" w:line="360" w:lineRule="auto"/>
        <w:jc w:val="both"/>
        <w:rPr>
          <w:rFonts w:ascii="Palatino Linotype" w:hAnsi="Palatino Linotype" w:cs="Arial"/>
          <w:sz w:val="24"/>
          <w:szCs w:val="24"/>
        </w:rPr>
      </w:pPr>
      <w:r w:rsidRPr="007A3831">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7A3831" w:rsidRPr="007A3831" w:rsidRDefault="007A3831" w:rsidP="007A3831">
      <w:pPr>
        <w:spacing w:after="0" w:line="360" w:lineRule="auto"/>
        <w:jc w:val="both"/>
        <w:rPr>
          <w:rFonts w:ascii="Palatino Linotype" w:hAnsi="Palatino Linotype" w:cs="Arial"/>
          <w:sz w:val="24"/>
          <w:szCs w:val="24"/>
        </w:rPr>
      </w:pP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Artículo 3.</w:t>
      </w:r>
      <w:r w:rsidRPr="007A3831">
        <w:rPr>
          <w:rFonts w:ascii="Palatino Linotype" w:hAnsi="Palatino Linotype" w:cs="Arial"/>
          <w:i/>
        </w:rPr>
        <w:t xml:space="preserve"> Para los efectos de la presente Ley se entenderá por:</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i/>
        </w:rPr>
        <w:t>[…]</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IX. Datos personales:</w:t>
      </w:r>
      <w:r w:rsidRPr="007A3831">
        <w:rPr>
          <w:rFonts w:ascii="Palatino Linotype" w:hAnsi="Palatino Linotype" w:cs="Arial"/>
          <w:i/>
        </w:rPr>
        <w:t xml:space="preserve"> La información concerniente a una persona, identificada o identificable según lo dispuesto por la Ley de Protección de Datos Personales del Estado de México; </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XX.</w:t>
      </w:r>
      <w:r w:rsidRPr="007A3831">
        <w:rPr>
          <w:rFonts w:ascii="Palatino Linotype" w:hAnsi="Palatino Linotype" w:cs="Arial"/>
          <w:i/>
        </w:rPr>
        <w:t xml:space="preserve"> </w:t>
      </w:r>
      <w:r w:rsidRPr="007A3831">
        <w:rPr>
          <w:rFonts w:ascii="Palatino Linotype" w:hAnsi="Palatino Linotype" w:cs="Arial"/>
          <w:b/>
          <w:i/>
        </w:rPr>
        <w:t>Información clasificada:</w:t>
      </w:r>
      <w:r w:rsidRPr="007A3831">
        <w:rPr>
          <w:rFonts w:ascii="Palatino Linotype" w:hAnsi="Palatino Linotype" w:cs="Arial"/>
          <w:i/>
        </w:rPr>
        <w:t xml:space="preserve"> Aquella considerada por la presente Ley como reservada o confidencial;</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XXI.</w:t>
      </w:r>
      <w:r w:rsidRPr="007A3831">
        <w:rPr>
          <w:rFonts w:ascii="Palatino Linotype" w:hAnsi="Palatino Linotype" w:cs="Arial"/>
          <w:i/>
        </w:rPr>
        <w:t xml:space="preserve"> </w:t>
      </w:r>
      <w:r w:rsidRPr="007A3831">
        <w:rPr>
          <w:rFonts w:ascii="Palatino Linotype" w:hAnsi="Palatino Linotype" w:cs="Arial"/>
          <w:b/>
          <w:i/>
        </w:rPr>
        <w:t>Información confidencial:</w:t>
      </w:r>
      <w:r w:rsidRPr="007A3831">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XLV.</w:t>
      </w:r>
      <w:r w:rsidRPr="007A3831">
        <w:rPr>
          <w:rFonts w:ascii="Palatino Linotype" w:hAnsi="Palatino Linotype" w:cs="Arial"/>
          <w:i/>
        </w:rPr>
        <w:t xml:space="preserve"> </w:t>
      </w:r>
      <w:r w:rsidRPr="007A3831">
        <w:rPr>
          <w:rFonts w:ascii="Palatino Linotype" w:hAnsi="Palatino Linotype" w:cs="Arial"/>
          <w:b/>
          <w:i/>
        </w:rPr>
        <w:t>Versión pública:</w:t>
      </w:r>
      <w:r w:rsidRPr="007A3831">
        <w:rPr>
          <w:rFonts w:ascii="Palatino Linotype" w:hAnsi="Palatino Linotype" w:cs="Arial"/>
          <w:i/>
        </w:rPr>
        <w:t xml:space="preserve"> Documento en el que se elimine, suprime o borra la información clasificada como reservada o confidencial para permitir su acceso.</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i/>
        </w:rPr>
        <w:t>[…]</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 xml:space="preserve">Artículo 91. </w:t>
      </w:r>
      <w:r w:rsidRPr="007A3831">
        <w:rPr>
          <w:rFonts w:ascii="Palatino Linotype" w:hAnsi="Palatino Linotype" w:cs="Arial"/>
          <w:i/>
        </w:rPr>
        <w:t>El acceso a la información pública será restringido excepcionalmente, cuando ésta sea clasificada como reservada o confidencial.</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Artículo 132.</w:t>
      </w:r>
      <w:r w:rsidRPr="007A3831">
        <w:rPr>
          <w:rFonts w:ascii="Palatino Linotype" w:hAnsi="Palatino Linotype" w:cs="Arial"/>
          <w:i/>
        </w:rPr>
        <w:t xml:space="preserve"> </w:t>
      </w:r>
      <w:r w:rsidRPr="007A3831">
        <w:rPr>
          <w:rFonts w:ascii="Palatino Linotype" w:hAnsi="Palatino Linotype" w:cs="Arial"/>
          <w:i/>
          <w:u w:val="single"/>
        </w:rPr>
        <w:t>La clasificación de la información se llevará a cabo en el momento en que</w:t>
      </w:r>
      <w:r w:rsidRPr="007A3831">
        <w:rPr>
          <w:rFonts w:ascii="Palatino Linotype" w:hAnsi="Palatino Linotype" w:cs="Arial"/>
          <w:i/>
        </w:rPr>
        <w:t>:</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I.</w:t>
      </w:r>
      <w:r w:rsidRPr="007A3831">
        <w:rPr>
          <w:rFonts w:ascii="Palatino Linotype" w:hAnsi="Palatino Linotype" w:cs="Arial"/>
          <w:i/>
        </w:rPr>
        <w:t xml:space="preserve"> Se reciba una solicitud de acceso a la información;</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II.</w:t>
      </w:r>
      <w:r w:rsidRPr="007A3831">
        <w:rPr>
          <w:rFonts w:ascii="Palatino Linotype" w:hAnsi="Palatino Linotype" w:cs="Arial"/>
          <w:i/>
        </w:rPr>
        <w:t xml:space="preserve"> </w:t>
      </w:r>
      <w:r w:rsidRPr="007A3831">
        <w:rPr>
          <w:rFonts w:ascii="Palatino Linotype" w:hAnsi="Palatino Linotype" w:cs="Arial"/>
          <w:i/>
          <w:u w:val="single"/>
        </w:rPr>
        <w:t>Se determine mediante resolución de autoridad competente; o</w:t>
      </w:r>
    </w:p>
    <w:p w:rsidR="007A3831" w:rsidRPr="007A3831" w:rsidRDefault="007A3831" w:rsidP="007A3831">
      <w:pPr>
        <w:spacing w:after="0" w:line="240" w:lineRule="auto"/>
        <w:ind w:left="567" w:right="567"/>
        <w:jc w:val="both"/>
        <w:rPr>
          <w:rFonts w:ascii="Palatino Linotype" w:hAnsi="Palatino Linotype" w:cs="Arial"/>
          <w:i/>
          <w:u w:val="single"/>
        </w:rPr>
      </w:pPr>
      <w:r w:rsidRPr="007A3831">
        <w:rPr>
          <w:rFonts w:ascii="Palatino Linotype" w:hAnsi="Palatino Linotype" w:cs="Arial"/>
          <w:b/>
          <w:i/>
        </w:rPr>
        <w:t>III.</w:t>
      </w:r>
      <w:r w:rsidRPr="007A3831">
        <w:rPr>
          <w:rFonts w:ascii="Palatino Linotype" w:hAnsi="Palatino Linotype" w:cs="Arial"/>
          <w:i/>
        </w:rPr>
        <w:t xml:space="preserve"> </w:t>
      </w:r>
      <w:r w:rsidRPr="007A3831">
        <w:rPr>
          <w:rFonts w:ascii="Palatino Linotype" w:hAnsi="Palatino Linotype" w:cs="Arial"/>
          <w:i/>
          <w:u w:val="single"/>
        </w:rPr>
        <w:t>Se generen versiones públicas para dar cumplimiento a las obligaciones de transparencia previstas en esta Ley.</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i/>
        </w:rPr>
        <w:t>[…]</w:t>
      </w:r>
    </w:p>
    <w:p w:rsidR="007A3831" w:rsidRPr="007A3831" w:rsidRDefault="007A3831" w:rsidP="007A3831">
      <w:pPr>
        <w:spacing w:after="0" w:line="360" w:lineRule="auto"/>
        <w:jc w:val="both"/>
        <w:rPr>
          <w:rFonts w:ascii="Palatino Linotype" w:hAnsi="Palatino Linotype" w:cs="Arial"/>
          <w:i/>
        </w:rPr>
      </w:pPr>
    </w:p>
    <w:p w:rsidR="007A3831" w:rsidRPr="007A3831" w:rsidRDefault="007A3831" w:rsidP="007A3831">
      <w:pPr>
        <w:spacing w:after="0" w:line="360" w:lineRule="auto"/>
        <w:jc w:val="both"/>
        <w:rPr>
          <w:rFonts w:ascii="Palatino Linotype" w:hAnsi="Palatino Linotype" w:cs="Arial"/>
          <w:sz w:val="24"/>
          <w:szCs w:val="24"/>
        </w:rPr>
      </w:pPr>
      <w:r w:rsidRPr="007A3831">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w:t>
      </w:r>
      <w:r w:rsidRPr="007A3831">
        <w:rPr>
          <w:rFonts w:ascii="Palatino Linotype" w:hAnsi="Palatino Linotype" w:cs="Arial"/>
          <w:sz w:val="24"/>
          <w:szCs w:val="24"/>
        </w:rPr>
        <w:lastRenderedPageBreak/>
        <w:t>públicas en las que se suprima aquella información relacionada con la vida privada de los particulares.</w:t>
      </w:r>
    </w:p>
    <w:p w:rsidR="007A3831" w:rsidRPr="007A3831" w:rsidRDefault="007A3831" w:rsidP="007A3831">
      <w:pPr>
        <w:spacing w:after="0" w:line="360" w:lineRule="auto"/>
        <w:jc w:val="both"/>
        <w:rPr>
          <w:rFonts w:ascii="Palatino Linotype" w:hAnsi="Palatino Linotype" w:cs="Arial"/>
          <w:sz w:val="24"/>
          <w:szCs w:val="24"/>
        </w:rPr>
      </w:pPr>
    </w:p>
    <w:p w:rsidR="007A3831" w:rsidRPr="007A3831" w:rsidRDefault="007A3831" w:rsidP="007A3831">
      <w:pPr>
        <w:spacing w:after="0" w:line="360" w:lineRule="auto"/>
        <w:jc w:val="both"/>
        <w:rPr>
          <w:rFonts w:ascii="Palatino Linotype" w:hAnsi="Palatino Linotype" w:cs="Arial"/>
          <w:sz w:val="24"/>
          <w:szCs w:val="24"/>
        </w:rPr>
      </w:pPr>
      <w:r w:rsidRPr="007A3831">
        <w:rPr>
          <w:rFonts w:ascii="Palatino Linotype" w:hAnsi="Palatino Linotype" w:cs="Arial"/>
          <w:sz w:val="24"/>
          <w:szCs w:val="24"/>
        </w:rPr>
        <w:t xml:space="preserve">Por otro lado, los </w:t>
      </w:r>
      <w:r w:rsidRPr="007A3831">
        <w:rPr>
          <w:rFonts w:ascii="Palatino Linotype" w:hAnsi="Palatino Linotype" w:cs="Arial"/>
          <w:i/>
          <w:sz w:val="24"/>
          <w:szCs w:val="24"/>
        </w:rPr>
        <w:t>Lineamientos Generales en Materia de Clasificación y Desclasificación de la Información, así como para la elaboración de Versiones Públicas</w:t>
      </w:r>
      <w:r w:rsidRPr="007A3831">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7A3831" w:rsidRPr="007A3831" w:rsidRDefault="007A3831" w:rsidP="007A3831">
      <w:pPr>
        <w:spacing w:after="0" w:line="360" w:lineRule="auto"/>
        <w:jc w:val="both"/>
        <w:rPr>
          <w:rFonts w:ascii="Palatino Linotype" w:hAnsi="Palatino Linotype" w:cs="Arial"/>
          <w:sz w:val="24"/>
          <w:szCs w:val="24"/>
        </w:rPr>
      </w:pPr>
    </w:p>
    <w:p w:rsidR="007A3831" w:rsidRPr="007A3831" w:rsidRDefault="007A3831" w:rsidP="007A3831">
      <w:pPr>
        <w:spacing w:after="0" w:line="360" w:lineRule="auto"/>
        <w:jc w:val="both"/>
        <w:rPr>
          <w:rFonts w:ascii="Palatino Linotype" w:hAnsi="Palatino Linotype" w:cs="Arial"/>
          <w:sz w:val="24"/>
          <w:szCs w:val="24"/>
        </w:rPr>
      </w:pPr>
      <w:r w:rsidRPr="007A3831">
        <w:rPr>
          <w:rFonts w:ascii="Palatino Linotype" w:hAnsi="Palatino Linotype" w:cs="Arial"/>
          <w:sz w:val="24"/>
          <w:szCs w:val="24"/>
        </w:rPr>
        <w:t>Entorno a lo que aquí nos interesa, los Lineamientos Quincuagésimo sexto, Quincuagésimo séptimo y Quincuagésimo octavo, establecen lo siguiente:</w:t>
      </w:r>
    </w:p>
    <w:p w:rsidR="007A3831" w:rsidRPr="007A3831" w:rsidRDefault="007A3831" w:rsidP="007A3831">
      <w:pPr>
        <w:spacing w:after="0" w:line="360" w:lineRule="auto"/>
        <w:jc w:val="both"/>
        <w:rPr>
          <w:rFonts w:ascii="Palatino Linotype" w:hAnsi="Palatino Linotype" w:cs="Arial"/>
          <w:sz w:val="24"/>
          <w:szCs w:val="24"/>
        </w:rPr>
      </w:pP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Quincuagésimo sexto.</w:t>
      </w:r>
      <w:r w:rsidRPr="007A3831">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7A3831" w:rsidRPr="007A3831" w:rsidRDefault="007A3831" w:rsidP="007A3831">
      <w:pPr>
        <w:spacing w:after="0" w:line="240" w:lineRule="auto"/>
        <w:ind w:left="567" w:right="567"/>
        <w:jc w:val="both"/>
        <w:rPr>
          <w:rFonts w:ascii="Palatino Linotype" w:hAnsi="Palatino Linotype" w:cs="Arial"/>
          <w:i/>
        </w:rPr>
      </w:pP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Quincuagésimo séptimo.</w:t>
      </w:r>
      <w:r w:rsidRPr="007A3831">
        <w:rPr>
          <w:rFonts w:ascii="Palatino Linotype" w:hAnsi="Palatino Linotype" w:cs="Arial"/>
          <w:i/>
        </w:rPr>
        <w:t xml:space="preserve"> Se considera, en principio, como información pública y no podrá omitirse de las versiones públicas la siguiente:</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i/>
        </w:rPr>
        <w:t xml:space="preserve"> </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i/>
        </w:rPr>
        <w:t xml:space="preserve">I. La relativa a las Obligaciones de Transparencia que contempla el Título V de la Ley General y las demás disposiciones legales aplicables; </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i/>
        </w:rPr>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7A3831" w:rsidRPr="007A3831" w:rsidRDefault="007A3831" w:rsidP="007A3831">
      <w:pPr>
        <w:spacing w:after="0" w:line="240" w:lineRule="auto"/>
        <w:ind w:left="567" w:right="567"/>
        <w:jc w:val="both"/>
        <w:rPr>
          <w:rFonts w:ascii="Palatino Linotype" w:hAnsi="Palatino Linotype" w:cs="Arial"/>
          <w:i/>
        </w:rPr>
      </w:pP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7A3831" w:rsidRPr="007A3831" w:rsidRDefault="007A3831" w:rsidP="007A3831">
      <w:pPr>
        <w:spacing w:after="0" w:line="240" w:lineRule="auto"/>
        <w:ind w:left="567" w:right="567"/>
        <w:jc w:val="both"/>
        <w:rPr>
          <w:rFonts w:ascii="Palatino Linotype" w:hAnsi="Palatino Linotype" w:cs="Arial"/>
          <w:i/>
        </w:rPr>
      </w:pPr>
    </w:p>
    <w:p w:rsidR="007A3831" w:rsidRPr="007A3831" w:rsidRDefault="007A3831" w:rsidP="007A3831">
      <w:pPr>
        <w:spacing w:after="0" w:line="240" w:lineRule="auto"/>
        <w:ind w:left="567" w:right="567"/>
        <w:jc w:val="both"/>
        <w:rPr>
          <w:rFonts w:ascii="Palatino Linotype" w:hAnsi="Palatino Linotype" w:cs="Arial"/>
          <w:i/>
        </w:rPr>
      </w:pPr>
      <w:r w:rsidRPr="007A3831">
        <w:rPr>
          <w:rFonts w:ascii="Palatino Linotype" w:hAnsi="Palatino Linotype" w:cs="Arial"/>
          <w:b/>
          <w:i/>
        </w:rPr>
        <w:t>Quincuagésimo octavo.</w:t>
      </w:r>
      <w:r w:rsidRPr="007A3831">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7A3831" w:rsidRPr="007A3831" w:rsidRDefault="007A3831" w:rsidP="007A3831">
      <w:pPr>
        <w:spacing w:after="0" w:line="360" w:lineRule="auto"/>
        <w:jc w:val="both"/>
        <w:rPr>
          <w:rFonts w:ascii="Palatino Linotype" w:hAnsi="Palatino Linotype" w:cs="Arial"/>
          <w:i/>
          <w:sz w:val="24"/>
          <w:szCs w:val="24"/>
        </w:rPr>
      </w:pPr>
    </w:p>
    <w:p w:rsidR="007A3831" w:rsidRPr="007A3831" w:rsidRDefault="007A3831" w:rsidP="007A3831">
      <w:pPr>
        <w:spacing w:after="0" w:line="360" w:lineRule="auto"/>
        <w:jc w:val="both"/>
        <w:rPr>
          <w:rFonts w:ascii="Palatino Linotype" w:hAnsi="Palatino Linotype" w:cs="Arial"/>
          <w:sz w:val="24"/>
          <w:szCs w:val="24"/>
        </w:rPr>
      </w:pPr>
      <w:r w:rsidRPr="007A3831">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w:t>
      </w:r>
      <w:r w:rsidR="008C16A7">
        <w:rPr>
          <w:rFonts w:ascii="Palatino Linotype" w:hAnsi="Palatino Linotype" w:cs="Arial"/>
          <w:sz w:val="24"/>
          <w:szCs w:val="24"/>
        </w:rPr>
        <w:t xml:space="preserve"> </w:t>
      </w:r>
      <w:r w:rsidRPr="007A3831">
        <w:rPr>
          <w:rFonts w:ascii="Palatino Linotype" w:hAnsi="Palatino Linotype" w:cs="Arial"/>
          <w:sz w:val="24"/>
          <w:szCs w:val="24"/>
        </w:rPr>
        <w:t>l</w:t>
      </w:r>
      <w:r w:rsidR="008C16A7">
        <w:rPr>
          <w:rFonts w:ascii="Palatino Linotype" w:hAnsi="Palatino Linotype" w:cs="Arial"/>
          <w:sz w:val="24"/>
          <w:szCs w:val="24"/>
        </w:rPr>
        <w:t>a</w:t>
      </w:r>
      <w:r w:rsidRPr="007A3831">
        <w:rPr>
          <w:rFonts w:ascii="Palatino Linotype" w:hAnsi="Palatino Linotype" w:cs="Arial"/>
          <w:sz w:val="24"/>
          <w:szCs w:val="24"/>
        </w:rPr>
        <w:t xml:space="preserve"> solicitante en estado de incertidumbre, al no conocer o comprender porque no aparecen en la documentación respectiva.</w:t>
      </w:r>
    </w:p>
    <w:p w:rsidR="007A3831" w:rsidRPr="007A3831" w:rsidRDefault="007A3831" w:rsidP="007A3831">
      <w:pPr>
        <w:spacing w:after="0" w:line="360" w:lineRule="auto"/>
        <w:jc w:val="both"/>
        <w:rPr>
          <w:rFonts w:ascii="Palatino Linotype" w:hAnsi="Palatino Linotype" w:cs="Arial"/>
          <w:sz w:val="24"/>
          <w:szCs w:val="24"/>
        </w:rPr>
      </w:pPr>
    </w:p>
    <w:p w:rsidR="007A3831" w:rsidRPr="007A3831" w:rsidRDefault="007A3831" w:rsidP="007A3831">
      <w:pPr>
        <w:spacing w:after="0" w:line="360" w:lineRule="auto"/>
        <w:jc w:val="both"/>
        <w:rPr>
          <w:rFonts w:ascii="Palatino Linotype" w:hAnsi="Palatino Linotype" w:cs="Arial"/>
          <w:sz w:val="24"/>
          <w:szCs w:val="24"/>
        </w:rPr>
      </w:pPr>
      <w:r w:rsidRPr="007A3831">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7A3831" w:rsidRPr="007A3831" w:rsidRDefault="007A3831" w:rsidP="007A3831">
      <w:pPr>
        <w:spacing w:after="0" w:line="360" w:lineRule="auto"/>
        <w:jc w:val="both"/>
        <w:rPr>
          <w:rFonts w:ascii="Palatino Linotype" w:hAnsi="Palatino Linotype" w:cs="Arial"/>
          <w:sz w:val="24"/>
          <w:szCs w:val="24"/>
        </w:rPr>
      </w:pPr>
    </w:p>
    <w:p w:rsidR="007A3831" w:rsidRPr="007A3831" w:rsidRDefault="007A3831" w:rsidP="007A3831">
      <w:pPr>
        <w:spacing w:after="0" w:line="360" w:lineRule="auto"/>
        <w:jc w:val="both"/>
        <w:rPr>
          <w:rFonts w:ascii="Palatino Linotype" w:hAnsi="Palatino Linotype"/>
          <w:sz w:val="24"/>
          <w:szCs w:val="24"/>
        </w:rPr>
      </w:pPr>
      <w:r w:rsidRPr="007A3831">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w:t>
      </w:r>
      <w:r w:rsidRPr="007A3831">
        <w:rPr>
          <w:rFonts w:ascii="Palatino Linotype" w:hAnsi="Palatino Linotype" w:cs="Arial"/>
          <w:bCs/>
          <w:sz w:val="24"/>
          <w:szCs w:val="24"/>
        </w:rPr>
        <w:lastRenderedPageBreak/>
        <w:t xml:space="preserve">fracción I, </w:t>
      </w:r>
      <w:r w:rsidRPr="007A3831">
        <w:rPr>
          <w:rFonts w:ascii="Palatino Linotype" w:hAnsi="Palatino Linotype" w:cs="Arial"/>
          <w:sz w:val="24"/>
          <w:szCs w:val="24"/>
        </w:rPr>
        <w:t xml:space="preserve">de la Ley de Transparencia y Acceso a la Información Pública del Estado de México y Municipios, </w:t>
      </w:r>
      <w:r w:rsidRPr="007A3831">
        <w:rPr>
          <w:rFonts w:ascii="Palatino Linotype" w:hAnsi="Palatino Linotype" w:cs="Arial"/>
          <w:bCs/>
          <w:sz w:val="24"/>
          <w:szCs w:val="24"/>
        </w:rPr>
        <w:t>a efecto de salvaguardar el derecho de acceso a la informació</w:t>
      </w:r>
      <w:r w:rsidR="007F2293">
        <w:rPr>
          <w:rFonts w:ascii="Palatino Linotype" w:hAnsi="Palatino Linotype" w:cs="Arial"/>
          <w:bCs/>
          <w:sz w:val="24"/>
          <w:szCs w:val="24"/>
        </w:rPr>
        <w:t>n pública consignado a favor de la</w:t>
      </w:r>
      <w:r w:rsidRPr="007A3831">
        <w:rPr>
          <w:rFonts w:ascii="Palatino Linotype" w:hAnsi="Palatino Linotype" w:cs="Arial"/>
          <w:bCs/>
          <w:sz w:val="24"/>
          <w:szCs w:val="24"/>
        </w:rPr>
        <w:t xml:space="preserve"> Recurrente.</w:t>
      </w:r>
    </w:p>
    <w:p w:rsidR="007A3831" w:rsidRDefault="007A3831" w:rsidP="00646E4D">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En mérito de lo expuesto en líneas anteriores, resultan fundados los motivos de inconformidad que arg</w:t>
      </w:r>
      <w:r w:rsidR="00097B59">
        <w:rPr>
          <w:rFonts w:ascii="Palatino Linotype" w:hAnsi="Palatino Linotype"/>
          <w:sz w:val="24"/>
          <w:szCs w:val="24"/>
        </w:rPr>
        <w:t>uye el</w:t>
      </w:r>
      <w:r w:rsidRPr="00B81C51">
        <w:rPr>
          <w:rFonts w:ascii="Palatino Linotype" w:hAnsi="Palatino Linotype"/>
          <w:sz w:val="24"/>
          <w:szCs w:val="24"/>
        </w:rPr>
        <w:t xml:space="preserve"> Recurrente en su medio de impugnación que fue materia de estudio, por ello </w:t>
      </w:r>
      <w:r w:rsidR="0034396B">
        <w:rPr>
          <w:rFonts w:ascii="Palatino Linotype" w:hAnsi="Palatino Linotype" w:cs="Arial"/>
          <w:b/>
          <w:sz w:val="24"/>
          <w:szCs w:val="24"/>
        </w:rPr>
        <w:t xml:space="preserve">con fundamento en la </w:t>
      </w:r>
      <w:r w:rsidR="00013A91">
        <w:rPr>
          <w:rFonts w:ascii="Palatino Linotype" w:hAnsi="Palatino Linotype" w:cs="Arial"/>
          <w:b/>
          <w:sz w:val="24"/>
          <w:szCs w:val="24"/>
        </w:rPr>
        <w:t>primera</w:t>
      </w:r>
      <w:r w:rsidRPr="00B81C51">
        <w:rPr>
          <w:rFonts w:ascii="Palatino Linotype" w:hAnsi="Palatino Linotype" w:cs="Arial"/>
          <w:b/>
          <w:sz w:val="24"/>
          <w:szCs w:val="24"/>
        </w:rPr>
        <w:t xml:space="preserve"> hipótesis de la fracción III del artículo 186, </w:t>
      </w:r>
      <w:r w:rsidRPr="00B81C51">
        <w:rPr>
          <w:rFonts w:ascii="Palatino Linotype" w:hAnsi="Palatino Linotype" w:cs="Arial"/>
          <w:sz w:val="24"/>
          <w:szCs w:val="24"/>
        </w:rPr>
        <w:t xml:space="preserve">de la Ley de Transparencia y Acceso a la Información Pública del Estado de México y Municipios, se </w:t>
      </w:r>
      <w:r w:rsidR="00013A91">
        <w:rPr>
          <w:rFonts w:ascii="Palatino Linotype" w:hAnsi="Palatino Linotype" w:cs="Arial"/>
          <w:b/>
          <w:sz w:val="24"/>
          <w:szCs w:val="24"/>
        </w:rPr>
        <w:t>REVO</w:t>
      </w:r>
      <w:r w:rsidRPr="00B81C51">
        <w:rPr>
          <w:rFonts w:ascii="Palatino Linotype" w:hAnsi="Palatino Linotype" w:cs="Arial"/>
          <w:b/>
          <w:sz w:val="24"/>
          <w:szCs w:val="24"/>
        </w:rPr>
        <w:t xml:space="preserve">CA </w:t>
      </w:r>
      <w:r w:rsidRPr="00B81C51">
        <w:rPr>
          <w:rFonts w:ascii="Palatino Linotype" w:hAnsi="Palatino Linotype" w:cs="Arial"/>
          <w:sz w:val="24"/>
          <w:szCs w:val="24"/>
        </w:rPr>
        <w:t>la respuesta a la solicitud de información número</w:t>
      </w:r>
      <w:r w:rsidRPr="00B81C51">
        <w:rPr>
          <w:rFonts w:ascii="Palatino Linotype" w:hAnsi="Palatino Linotype"/>
          <w:b/>
          <w:sz w:val="24"/>
          <w:szCs w:val="24"/>
        </w:rPr>
        <w:t xml:space="preserve"> </w:t>
      </w:r>
      <w:r w:rsidR="00FF2373" w:rsidRPr="00FF2373">
        <w:rPr>
          <w:rFonts w:ascii="Palatino Linotype" w:hAnsi="Palatino Linotype"/>
          <w:b/>
          <w:bCs/>
          <w:sz w:val="24"/>
          <w:szCs w:val="24"/>
        </w:rPr>
        <w:t>00036/VACHASO/IP/2020</w:t>
      </w:r>
      <w:r>
        <w:rPr>
          <w:rFonts w:ascii="Palatino Linotype" w:hAnsi="Palatino Linotype"/>
          <w:b/>
          <w:sz w:val="24"/>
          <w:szCs w:val="24"/>
        </w:rPr>
        <w:t xml:space="preserve"> </w:t>
      </w:r>
      <w:r w:rsidRPr="00B81C51">
        <w:rPr>
          <w:rFonts w:ascii="Palatino Linotype" w:hAnsi="Palatino Linotype"/>
          <w:sz w:val="24"/>
          <w:szCs w:val="24"/>
        </w:rPr>
        <w:t>que ha sido materia del presente fallo.</w:t>
      </w:r>
    </w:p>
    <w:p w:rsidR="00BC1A78" w:rsidRPr="00B81C51" w:rsidRDefault="00BC1A78" w:rsidP="00BC1A78">
      <w:pPr>
        <w:pStyle w:val="Sinespaciado"/>
        <w:spacing w:line="360" w:lineRule="auto"/>
        <w:jc w:val="both"/>
        <w:rPr>
          <w:rFonts w:ascii="Palatino Linotype" w:hAnsi="Palatino Linotype"/>
          <w:sz w:val="24"/>
          <w:szCs w:val="24"/>
        </w:rPr>
      </w:pPr>
    </w:p>
    <w:p w:rsidR="00BC1A78"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Por lo antes expuesto y fundado es de resolverse y,</w:t>
      </w:r>
    </w:p>
    <w:p w:rsidR="00CE1D19" w:rsidRPr="00B81C51" w:rsidRDefault="00CE1D19" w:rsidP="00BC1A78">
      <w:pPr>
        <w:pStyle w:val="Sinespaciado"/>
        <w:spacing w:line="360" w:lineRule="auto"/>
        <w:jc w:val="both"/>
        <w:rPr>
          <w:rFonts w:ascii="Palatino Linotype" w:hAnsi="Palatino Linotype"/>
          <w:sz w:val="24"/>
          <w:szCs w:val="24"/>
        </w:rPr>
      </w:pPr>
    </w:p>
    <w:p w:rsidR="00350442" w:rsidRPr="00350442" w:rsidRDefault="00350442" w:rsidP="00350442">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rsidR="00350442" w:rsidRPr="007A3831" w:rsidRDefault="00350442" w:rsidP="00350442">
      <w:pPr>
        <w:pStyle w:val="Sinespaciado"/>
        <w:spacing w:line="360" w:lineRule="auto"/>
        <w:jc w:val="both"/>
        <w:rPr>
          <w:rFonts w:ascii="Palatino Linotype" w:hAnsi="Palatino Linotype"/>
          <w:b/>
          <w:bCs/>
          <w:spacing w:val="60"/>
          <w:sz w:val="24"/>
          <w:szCs w:val="24"/>
          <w:lang w:val="es-ES_tradnl"/>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PRIMERO.</w:t>
      </w:r>
      <w:r w:rsidRPr="00350442">
        <w:rPr>
          <w:rFonts w:ascii="Palatino Linotype" w:hAnsi="Palatino Linotype" w:cs="Arial"/>
          <w:sz w:val="24"/>
          <w:szCs w:val="24"/>
          <w:lang w:val="es-ES_tradnl"/>
        </w:rPr>
        <w:t xml:space="preserve"> Se </w:t>
      </w:r>
      <w:r w:rsidR="00013A91">
        <w:rPr>
          <w:rFonts w:ascii="Palatino Linotype" w:hAnsi="Palatino Linotype" w:cs="Arial"/>
          <w:b/>
          <w:sz w:val="24"/>
          <w:szCs w:val="24"/>
          <w:lang w:val="es-ES_tradnl"/>
        </w:rPr>
        <w:t>REVO</w:t>
      </w:r>
      <w:r w:rsidRPr="00350442">
        <w:rPr>
          <w:rFonts w:ascii="Palatino Linotype" w:hAnsi="Palatino Linotype" w:cs="Arial"/>
          <w:b/>
          <w:sz w:val="24"/>
          <w:szCs w:val="24"/>
          <w:lang w:val="es-ES_tradnl"/>
        </w:rPr>
        <w:t>CA</w:t>
      </w:r>
      <w:r w:rsidRPr="00350442">
        <w:rPr>
          <w:rFonts w:ascii="Palatino Linotype" w:hAnsi="Palatino Linotype" w:cs="Arial"/>
          <w:sz w:val="24"/>
          <w:szCs w:val="24"/>
          <w:lang w:val="es-ES_tradnl"/>
        </w:rPr>
        <w:t xml:space="preserve"> </w:t>
      </w:r>
      <w:r w:rsidRPr="00350442">
        <w:rPr>
          <w:rFonts w:ascii="Palatino Linotype" w:eastAsia="Arial Unicode MS" w:hAnsi="Palatino Linotype" w:cs="Arial"/>
          <w:sz w:val="24"/>
          <w:szCs w:val="24"/>
        </w:rPr>
        <w:t>la respuesta entregada por el Sujeto Obligado</w:t>
      </w:r>
      <w:r w:rsidRPr="00350442">
        <w:rPr>
          <w:rFonts w:ascii="Palatino Linotype" w:eastAsia="Arial Unicode MS" w:hAnsi="Palatino Linotype" w:cs="Arial"/>
          <w:b/>
          <w:sz w:val="24"/>
          <w:szCs w:val="24"/>
        </w:rPr>
        <w:t xml:space="preserve"> </w:t>
      </w:r>
      <w:r w:rsidRPr="00350442">
        <w:rPr>
          <w:rFonts w:ascii="Palatino Linotype" w:eastAsia="Arial Unicode MS" w:hAnsi="Palatino Linotype" w:cs="Arial"/>
          <w:sz w:val="24"/>
          <w:szCs w:val="24"/>
        </w:rPr>
        <w:t xml:space="preserve">a la solicitud de información número </w:t>
      </w:r>
      <w:r w:rsidR="00FF2373" w:rsidRPr="00FF2373">
        <w:rPr>
          <w:rFonts w:ascii="Palatino Linotype" w:hAnsi="Palatino Linotype"/>
          <w:b/>
          <w:bCs/>
          <w:sz w:val="24"/>
          <w:szCs w:val="24"/>
        </w:rPr>
        <w:t>00036/VACHASO/IP/2020</w:t>
      </w:r>
      <w:r w:rsidRPr="00350442">
        <w:rPr>
          <w:rFonts w:ascii="Palatino Linotype" w:eastAsia="Arial Unicode MS" w:hAnsi="Palatino Linotype" w:cs="Arial"/>
          <w:sz w:val="24"/>
          <w:szCs w:val="24"/>
        </w:rPr>
        <w:t xml:space="preserve">, por resultar </w:t>
      </w:r>
      <w:r w:rsidR="00FF2373">
        <w:rPr>
          <w:rFonts w:ascii="Palatino Linotype" w:eastAsia="Arial Unicode MS" w:hAnsi="Palatino Linotype" w:cs="Arial"/>
          <w:sz w:val="24"/>
          <w:szCs w:val="24"/>
        </w:rPr>
        <w:t xml:space="preserve">parcialmente </w:t>
      </w:r>
      <w:r w:rsidR="00BE76C5">
        <w:rPr>
          <w:rFonts w:ascii="Palatino Linotype" w:eastAsia="Arial Unicode MS" w:hAnsi="Palatino Linotype" w:cs="Arial"/>
          <w:sz w:val="24"/>
          <w:szCs w:val="24"/>
        </w:rPr>
        <w:t>fundados los</w:t>
      </w:r>
      <w:r w:rsidRPr="00350442">
        <w:rPr>
          <w:rFonts w:ascii="Palatino Linotype" w:eastAsia="Arial Unicode MS" w:hAnsi="Palatino Linotype" w:cs="Arial"/>
          <w:sz w:val="24"/>
          <w:szCs w:val="24"/>
        </w:rPr>
        <w:t xml:space="preserve"> motivo</w:t>
      </w:r>
      <w:r w:rsidR="00FF2373">
        <w:rPr>
          <w:rFonts w:ascii="Palatino Linotype" w:eastAsia="Arial Unicode MS" w:hAnsi="Palatino Linotype" w:cs="Arial"/>
          <w:sz w:val="24"/>
          <w:szCs w:val="24"/>
        </w:rPr>
        <w:t>s de inconformidad que arguye la</w:t>
      </w:r>
      <w:r w:rsidRPr="00350442">
        <w:rPr>
          <w:rFonts w:ascii="Palatino Linotype" w:eastAsia="Arial Unicode MS" w:hAnsi="Palatino Linotype" w:cs="Arial"/>
          <w:sz w:val="24"/>
          <w:szCs w:val="24"/>
        </w:rPr>
        <w:t xml:space="preserve"> Recurrente, en términos del</w:t>
      </w:r>
      <w:r w:rsidRPr="00350442">
        <w:rPr>
          <w:rFonts w:ascii="Palatino Linotype" w:eastAsia="Arial Unicode MS" w:hAnsi="Palatino Linotype" w:cs="Arial"/>
          <w:b/>
          <w:sz w:val="24"/>
          <w:szCs w:val="24"/>
        </w:rPr>
        <w:t xml:space="preserve"> </w:t>
      </w:r>
      <w:r w:rsidR="00BD09F3">
        <w:rPr>
          <w:rFonts w:ascii="Palatino Linotype" w:hAnsi="Palatino Linotype" w:cs="Arial"/>
          <w:b/>
          <w:sz w:val="24"/>
          <w:szCs w:val="24"/>
        </w:rPr>
        <w:t>Considerando QUIN</w:t>
      </w:r>
      <w:r w:rsidRPr="00350442">
        <w:rPr>
          <w:rFonts w:ascii="Palatino Linotype" w:hAnsi="Palatino Linotype" w:cs="Arial"/>
          <w:b/>
          <w:sz w:val="24"/>
          <w:szCs w:val="24"/>
        </w:rPr>
        <w:t xml:space="preserve">TO </w:t>
      </w:r>
      <w:r w:rsidRPr="00350442">
        <w:rPr>
          <w:rFonts w:ascii="Palatino Linotype" w:hAnsi="Palatino Linotype" w:cs="Arial"/>
          <w:sz w:val="24"/>
          <w:szCs w:val="24"/>
        </w:rPr>
        <w:t>de la presente resolución.</w:t>
      </w:r>
    </w:p>
    <w:p w:rsidR="00350442" w:rsidRPr="00350442" w:rsidRDefault="00350442" w:rsidP="00350442">
      <w:pPr>
        <w:pStyle w:val="Sinespaciado"/>
        <w:spacing w:line="360" w:lineRule="auto"/>
        <w:jc w:val="both"/>
        <w:rPr>
          <w:rFonts w:ascii="Palatino Linotype" w:eastAsia="Times New Roman" w:hAnsi="Palatino Linotype" w:cs="Arial"/>
          <w:sz w:val="24"/>
          <w:szCs w:val="24"/>
        </w:rPr>
      </w:pPr>
    </w:p>
    <w:p w:rsidR="00E57C83" w:rsidRDefault="00350442" w:rsidP="004D339E">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SEGUNDO.</w:t>
      </w:r>
      <w:r w:rsidRPr="00350442">
        <w:rPr>
          <w:rFonts w:ascii="Palatino Linotype" w:hAnsi="Palatino Linotype" w:cs="Arial"/>
          <w:sz w:val="24"/>
          <w:szCs w:val="24"/>
        </w:rPr>
        <w:t xml:space="preserve"> Se </w:t>
      </w:r>
      <w:r w:rsidRPr="00350442">
        <w:rPr>
          <w:rFonts w:ascii="Palatino Linotype" w:hAnsi="Palatino Linotype" w:cs="Arial"/>
          <w:b/>
          <w:sz w:val="24"/>
          <w:szCs w:val="24"/>
        </w:rPr>
        <w:t>ORDENA</w:t>
      </w:r>
      <w:r w:rsidRPr="00350442">
        <w:rPr>
          <w:rFonts w:ascii="Palatino Linotype" w:hAnsi="Palatino Linotype" w:cs="Arial"/>
          <w:sz w:val="24"/>
          <w:szCs w:val="24"/>
        </w:rPr>
        <w:t xml:space="preserve"> al Sujeto Obligado que haga </w:t>
      </w:r>
      <w:r w:rsidR="004D339E">
        <w:rPr>
          <w:rFonts w:ascii="Palatino Linotype" w:hAnsi="Palatino Linotype" w:cs="Arial"/>
          <w:sz w:val="24"/>
          <w:szCs w:val="24"/>
        </w:rPr>
        <w:t>entrega a</w:t>
      </w:r>
      <w:r w:rsidR="006D49FF">
        <w:rPr>
          <w:rFonts w:ascii="Palatino Linotype" w:hAnsi="Palatino Linotype" w:cs="Arial"/>
          <w:sz w:val="24"/>
          <w:szCs w:val="24"/>
        </w:rPr>
        <w:t xml:space="preserve"> </w:t>
      </w:r>
      <w:r w:rsidR="0053370B">
        <w:rPr>
          <w:rFonts w:ascii="Palatino Linotype" w:hAnsi="Palatino Linotype" w:cs="Arial"/>
          <w:sz w:val="24"/>
          <w:szCs w:val="24"/>
        </w:rPr>
        <w:t>l</w:t>
      </w:r>
      <w:r w:rsidR="006D49FF">
        <w:rPr>
          <w:rFonts w:ascii="Palatino Linotype" w:hAnsi="Palatino Linotype" w:cs="Arial"/>
          <w:sz w:val="24"/>
          <w:szCs w:val="24"/>
        </w:rPr>
        <w:t>a</w:t>
      </w:r>
      <w:r w:rsidR="00E57C83">
        <w:rPr>
          <w:rFonts w:ascii="Palatino Linotype" w:hAnsi="Palatino Linotype" w:cs="Arial"/>
          <w:sz w:val="24"/>
          <w:szCs w:val="24"/>
        </w:rPr>
        <w:t xml:space="preserve"> Recurrente a tra</w:t>
      </w:r>
      <w:r w:rsidR="006D49FF">
        <w:rPr>
          <w:rFonts w:ascii="Palatino Linotype" w:hAnsi="Palatino Linotype" w:cs="Arial"/>
          <w:sz w:val="24"/>
          <w:szCs w:val="24"/>
        </w:rPr>
        <w:t>vés del SAIMEX y</w:t>
      </w:r>
      <w:r w:rsidR="00E57C83">
        <w:rPr>
          <w:rFonts w:ascii="Palatino Linotype" w:hAnsi="Palatino Linotype" w:cs="Arial"/>
          <w:sz w:val="24"/>
          <w:szCs w:val="24"/>
        </w:rPr>
        <w:t xml:space="preserve"> en versión pública</w:t>
      </w:r>
      <w:r w:rsidR="00097B59">
        <w:rPr>
          <w:rFonts w:ascii="Palatino Linotype" w:hAnsi="Palatino Linotype" w:cs="Arial"/>
          <w:sz w:val="24"/>
          <w:szCs w:val="24"/>
        </w:rPr>
        <w:t>,</w:t>
      </w:r>
      <w:r w:rsidR="00C226FC">
        <w:rPr>
          <w:rFonts w:ascii="Palatino Linotype" w:hAnsi="Palatino Linotype" w:cs="Arial"/>
          <w:sz w:val="24"/>
          <w:szCs w:val="24"/>
        </w:rPr>
        <w:t xml:space="preserve"> del mes de diciembre de dos mil diecinueve, los documentos en donde conste</w:t>
      </w:r>
      <w:r w:rsidR="00BD09F3">
        <w:rPr>
          <w:rFonts w:ascii="Palatino Linotype" w:hAnsi="Palatino Linotype" w:cs="Arial"/>
          <w:sz w:val="24"/>
          <w:szCs w:val="24"/>
        </w:rPr>
        <w:t xml:space="preserve"> lo siguiente</w:t>
      </w:r>
      <w:r w:rsidR="00E57C83">
        <w:rPr>
          <w:rFonts w:ascii="Palatino Linotype" w:hAnsi="Palatino Linotype" w:cs="Arial"/>
          <w:sz w:val="24"/>
          <w:szCs w:val="24"/>
        </w:rPr>
        <w:t>:</w:t>
      </w:r>
    </w:p>
    <w:p w:rsidR="00E57C83" w:rsidRDefault="00E57C83" w:rsidP="004D339E">
      <w:pPr>
        <w:pStyle w:val="Sinespaciado"/>
        <w:spacing w:line="360" w:lineRule="auto"/>
        <w:jc w:val="both"/>
        <w:rPr>
          <w:rFonts w:ascii="Palatino Linotype" w:hAnsi="Palatino Linotype" w:cs="Arial"/>
          <w:sz w:val="24"/>
          <w:szCs w:val="24"/>
        </w:rPr>
      </w:pPr>
    </w:p>
    <w:p w:rsidR="00E57C83" w:rsidRPr="0036778A" w:rsidRDefault="00FE26D9" w:rsidP="0036778A">
      <w:pPr>
        <w:pStyle w:val="Sinespaciado"/>
        <w:numPr>
          <w:ilvl w:val="0"/>
          <w:numId w:val="36"/>
        </w:numPr>
        <w:spacing w:line="276" w:lineRule="auto"/>
        <w:jc w:val="both"/>
        <w:rPr>
          <w:rFonts w:ascii="Palatino Linotype" w:hAnsi="Palatino Linotype" w:cs="Arial"/>
          <w:i/>
          <w:sz w:val="24"/>
          <w:szCs w:val="24"/>
        </w:rPr>
      </w:pPr>
      <w:r w:rsidRPr="0036778A">
        <w:rPr>
          <w:rFonts w:ascii="Palatino Linotype" w:hAnsi="Palatino Linotype" w:cs="Arial"/>
          <w:i/>
          <w:sz w:val="24"/>
          <w:szCs w:val="24"/>
        </w:rPr>
        <w:t xml:space="preserve"> </w:t>
      </w:r>
      <w:r w:rsidR="00FF2373" w:rsidRPr="0036778A">
        <w:rPr>
          <w:rFonts w:ascii="Palatino Linotype" w:hAnsi="Palatino Linotype" w:cs="Arial"/>
          <w:i/>
          <w:sz w:val="24"/>
          <w:szCs w:val="24"/>
        </w:rPr>
        <w:t xml:space="preserve">Las pólizas contables, pólizas cheque, facturas pagadas, </w:t>
      </w:r>
      <w:r w:rsidR="00C226FC" w:rsidRPr="0036778A">
        <w:rPr>
          <w:rFonts w:ascii="Palatino Linotype" w:hAnsi="Palatino Linotype" w:cs="Arial"/>
          <w:i/>
          <w:sz w:val="24"/>
          <w:szCs w:val="24"/>
        </w:rPr>
        <w:t xml:space="preserve">tomando en </w:t>
      </w:r>
      <w:r w:rsidR="00FF2373" w:rsidRPr="0036778A">
        <w:rPr>
          <w:rFonts w:ascii="Palatino Linotype" w:hAnsi="Palatino Linotype" w:cs="Arial"/>
          <w:i/>
          <w:sz w:val="24"/>
          <w:szCs w:val="24"/>
        </w:rPr>
        <w:t>c</w:t>
      </w:r>
      <w:r w:rsidR="00C226FC" w:rsidRPr="0036778A">
        <w:rPr>
          <w:rFonts w:ascii="Palatino Linotype" w:hAnsi="Palatino Linotype" w:cs="Arial"/>
          <w:i/>
          <w:sz w:val="24"/>
          <w:szCs w:val="24"/>
        </w:rPr>
        <w:t>ualquier concepto pagado.</w:t>
      </w:r>
    </w:p>
    <w:p w:rsidR="00C226FC" w:rsidRPr="0036778A" w:rsidRDefault="00C226FC" w:rsidP="0036778A">
      <w:pPr>
        <w:pStyle w:val="Sinespaciado"/>
        <w:numPr>
          <w:ilvl w:val="0"/>
          <w:numId w:val="36"/>
        </w:numPr>
        <w:spacing w:line="276" w:lineRule="auto"/>
        <w:jc w:val="both"/>
        <w:rPr>
          <w:rFonts w:ascii="Palatino Linotype" w:hAnsi="Palatino Linotype" w:cs="Arial"/>
          <w:i/>
          <w:sz w:val="24"/>
          <w:szCs w:val="24"/>
        </w:rPr>
      </w:pPr>
      <w:r w:rsidRPr="0036778A">
        <w:rPr>
          <w:rFonts w:ascii="Palatino Linotype" w:hAnsi="Palatino Linotype"/>
          <w:i/>
          <w:sz w:val="24"/>
          <w:szCs w:val="24"/>
        </w:rPr>
        <w:t>La nómina general de todos los servidores públicos adscritos al Sujeto Obligado</w:t>
      </w:r>
      <w:r w:rsidR="0036778A">
        <w:rPr>
          <w:rFonts w:ascii="Palatino Linotype" w:hAnsi="Palatino Linotype"/>
          <w:i/>
          <w:sz w:val="24"/>
          <w:szCs w:val="24"/>
        </w:rPr>
        <w:t>.</w:t>
      </w:r>
    </w:p>
    <w:p w:rsidR="00C226FC" w:rsidRPr="0036778A" w:rsidRDefault="0036778A" w:rsidP="0036778A">
      <w:pPr>
        <w:pStyle w:val="Sinespaciado"/>
        <w:numPr>
          <w:ilvl w:val="0"/>
          <w:numId w:val="36"/>
        </w:numPr>
        <w:spacing w:line="276" w:lineRule="auto"/>
        <w:jc w:val="both"/>
        <w:rPr>
          <w:rFonts w:ascii="Palatino Linotype" w:hAnsi="Palatino Linotype" w:cs="Arial"/>
          <w:i/>
          <w:sz w:val="24"/>
          <w:szCs w:val="24"/>
        </w:rPr>
      </w:pPr>
      <w:r>
        <w:rPr>
          <w:rFonts w:ascii="Palatino Linotype" w:hAnsi="Palatino Linotype"/>
          <w:i/>
          <w:sz w:val="24"/>
          <w:szCs w:val="24"/>
        </w:rPr>
        <w:t>L</w:t>
      </w:r>
      <w:r w:rsidR="00C226FC" w:rsidRPr="0036778A">
        <w:rPr>
          <w:rFonts w:ascii="Palatino Linotype" w:hAnsi="Palatino Linotype"/>
          <w:i/>
          <w:sz w:val="24"/>
          <w:szCs w:val="24"/>
        </w:rPr>
        <w:t>a remuneración otorgada a los trabajadores contratados bajo la</w:t>
      </w:r>
      <w:r>
        <w:rPr>
          <w:rFonts w:ascii="Palatino Linotype" w:hAnsi="Palatino Linotype"/>
          <w:i/>
          <w:sz w:val="24"/>
          <w:szCs w:val="24"/>
        </w:rPr>
        <w:t>s</w:t>
      </w:r>
      <w:r w:rsidR="00C226FC" w:rsidRPr="0036778A">
        <w:rPr>
          <w:rFonts w:ascii="Palatino Linotype" w:hAnsi="Palatino Linotype"/>
          <w:i/>
          <w:sz w:val="24"/>
          <w:szCs w:val="24"/>
        </w:rPr>
        <w:t xml:space="preserve"> modalidad</w:t>
      </w:r>
      <w:r>
        <w:rPr>
          <w:rFonts w:ascii="Palatino Linotype" w:hAnsi="Palatino Linotype"/>
          <w:i/>
          <w:sz w:val="24"/>
          <w:szCs w:val="24"/>
        </w:rPr>
        <w:t>es</w:t>
      </w:r>
      <w:r w:rsidR="00C226FC" w:rsidRPr="0036778A">
        <w:rPr>
          <w:rFonts w:ascii="Palatino Linotype" w:hAnsi="Palatino Linotype"/>
          <w:i/>
          <w:sz w:val="24"/>
          <w:szCs w:val="24"/>
        </w:rPr>
        <w:t xml:space="preserve"> de tiempo u obra determinado</w:t>
      </w:r>
      <w:r>
        <w:rPr>
          <w:rFonts w:ascii="Palatino Linotype" w:hAnsi="Palatino Linotype"/>
          <w:i/>
          <w:sz w:val="24"/>
          <w:szCs w:val="24"/>
        </w:rPr>
        <w:t>.</w:t>
      </w:r>
    </w:p>
    <w:p w:rsidR="00E57C83" w:rsidRDefault="00E57C83" w:rsidP="00E57C83">
      <w:pPr>
        <w:pStyle w:val="Sinespaciado"/>
        <w:spacing w:line="360" w:lineRule="auto"/>
        <w:jc w:val="both"/>
        <w:rPr>
          <w:rFonts w:ascii="Palatino Linotype" w:hAnsi="Palatino Linotype" w:cs="Arial"/>
          <w:sz w:val="24"/>
          <w:szCs w:val="24"/>
        </w:rPr>
      </w:pPr>
    </w:p>
    <w:p w:rsidR="007A3831" w:rsidRDefault="00BD09F3" w:rsidP="007A3831">
      <w:pPr>
        <w:spacing w:after="0" w:line="360" w:lineRule="auto"/>
        <w:jc w:val="both"/>
        <w:rPr>
          <w:rFonts w:ascii="Palatino Linotype" w:hAnsi="Palatino Linotype" w:cs="Arial"/>
          <w:sz w:val="24"/>
          <w:szCs w:val="24"/>
        </w:rPr>
      </w:pPr>
      <w:r>
        <w:rPr>
          <w:rFonts w:ascii="Palatino Linotype" w:hAnsi="Palatino Linotype" w:cs="Arial"/>
          <w:sz w:val="24"/>
          <w:szCs w:val="24"/>
        </w:rPr>
        <w:t>C</w:t>
      </w:r>
      <w:r w:rsidR="007A3831" w:rsidRPr="007A3831">
        <w:rPr>
          <w:rFonts w:ascii="Palatino Linotype" w:hAnsi="Palatino Linotype" w:cs="Arial"/>
          <w:sz w:val="24"/>
          <w:szCs w:val="24"/>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r w:rsidR="00D00FA4">
        <w:rPr>
          <w:rFonts w:ascii="Palatino Linotype" w:hAnsi="Palatino Linotype" w:cs="Arial"/>
          <w:sz w:val="24"/>
          <w:szCs w:val="24"/>
        </w:rPr>
        <w:t>.</w:t>
      </w:r>
    </w:p>
    <w:p w:rsidR="0036778A" w:rsidRDefault="0036778A" w:rsidP="007A3831">
      <w:pPr>
        <w:spacing w:after="0" w:line="360" w:lineRule="auto"/>
        <w:jc w:val="both"/>
        <w:rPr>
          <w:rFonts w:ascii="Palatino Linotype" w:hAnsi="Palatino Linotype" w:cs="Arial"/>
          <w:sz w:val="24"/>
          <w:szCs w:val="24"/>
        </w:rPr>
      </w:pPr>
    </w:p>
    <w:p w:rsidR="0036778A" w:rsidRDefault="0036778A" w:rsidP="007A3831">
      <w:pPr>
        <w:spacing w:after="0" w:line="360" w:lineRule="auto"/>
        <w:jc w:val="both"/>
        <w:rPr>
          <w:rFonts w:ascii="Palatino Linotype" w:hAnsi="Palatino Linotype" w:cs="Arial"/>
          <w:sz w:val="24"/>
          <w:szCs w:val="24"/>
        </w:rPr>
      </w:pPr>
      <w:r>
        <w:rPr>
          <w:rFonts w:ascii="Palatino Linotype" w:hAnsi="Palatino Linotype" w:cs="Arial"/>
          <w:sz w:val="24"/>
          <w:szCs w:val="24"/>
        </w:rPr>
        <w:t>Respecto del inciso c), en el supuesto de que durante el periodo señalado el Sujeto Obligado no haya realizado contrataciones bajo dichas modalidades, así deberá hacerlo del conocimiento de la Recurrente en términos del segundo párrafo de</w:t>
      </w:r>
      <w:r w:rsidR="002F27DB">
        <w:rPr>
          <w:rFonts w:ascii="Palatino Linotype" w:hAnsi="Palatino Linotype" w:cs="Arial"/>
          <w:sz w:val="24"/>
          <w:szCs w:val="24"/>
        </w:rPr>
        <w:t>l artículo 19 de</w:t>
      </w:r>
      <w:r>
        <w:rPr>
          <w:rFonts w:ascii="Palatino Linotype" w:hAnsi="Palatino Linotype" w:cs="Arial"/>
          <w:sz w:val="24"/>
          <w:szCs w:val="24"/>
        </w:rPr>
        <w:t xml:space="preserve"> la Ley de Transparencia y Acceso a la Información Pública del Estado de México y Municipios.</w:t>
      </w:r>
    </w:p>
    <w:p w:rsidR="00BD09F3" w:rsidRDefault="00BD09F3" w:rsidP="007A3831">
      <w:pPr>
        <w:spacing w:after="0" w:line="360" w:lineRule="auto"/>
        <w:jc w:val="both"/>
        <w:rPr>
          <w:rFonts w:ascii="Palatino Linotype" w:hAnsi="Palatino Linotype" w:cs="Arial"/>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rPr>
        <w:t>TERCERO. Notifíquese</w:t>
      </w:r>
      <w:r w:rsidRPr="00350442">
        <w:rPr>
          <w:rFonts w:ascii="Palatino Linotype" w:hAnsi="Palatino Linotype" w:cs="Arial"/>
          <w:b/>
          <w:i/>
          <w:sz w:val="24"/>
          <w:szCs w:val="24"/>
        </w:rPr>
        <w:t xml:space="preserve"> </w:t>
      </w:r>
      <w:r w:rsidRPr="00350442">
        <w:rPr>
          <w:rFonts w:ascii="Palatino Linotype" w:hAnsi="Palatino Linotype" w:cs="Arial"/>
          <w:sz w:val="24"/>
          <w:szCs w:val="24"/>
        </w:rPr>
        <w:t>al Titular de la Unidad de Transparencia del</w:t>
      </w:r>
      <w:r w:rsidRPr="00350442">
        <w:rPr>
          <w:rFonts w:ascii="Palatino Linotype" w:hAnsi="Palatino Linotype" w:cs="Arial"/>
          <w:b/>
          <w:sz w:val="24"/>
          <w:szCs w:val="24"/>
        </w:rPr>
        <w:t xml:space="preserve"> </w:t>
      </w:r>
      <w:r w:rsidRPr="0035044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50442" w:rsidRPr="00350442" w:rsidRDefault="00350442" w:rsidP="00350442">
      <w:pPr>
        <w:pStyle w:val="Sinespaciado"/>
        <w:spacing w:line="360" w:lineRule="auto"/>
        <w:jc w:val="both"/>
        <w:rPr>
          <w:rFonts w:ascii="Palatino Linotype" w:hAnsi="Palatino Linotype" w:cs="Arial"/>
          <w:sz w:val="24"/>
          <w:szCs w:val="24"/>
        </w:rPr>
      </w:pPr>
    </w:p>
    <w:p w:rsidR="00D14E3B" w:rsidRDefault="00350442" w:rsidP="00350442">
      <w:pPr>
        <w:pStyle w:val="Sinespaciado"/>
        <w:spacing w:line="360" w:lineRule="auto"/>
        <w:jc w:val="both"/>
        <w:rPr>
          <w:rFonts w:ascii="Palatino Linotype" w:hAnsi="Palatino Linotype"/>
          <w:color w:val="222222"/>
          <w:sz w:val="24"/>
          <w:szCs w:val="24"/>
          <w:shd w:val="clear" w:color="auto" w:fill="FFFFFF"/>
        </w:rPr>
      </w:pPr>
      <w:r w:rsidRPr="00350442">
        <w:rPr>
          <w:rFonts w:ascii="Palatino Linotype" w:hAnsi="Palatino Linotype" w:cs="Arial"/>
          <w:b/>
          <w:sz w:val="24"/>
          <w:szCs w:val="24"/>
        </w:rPr>
        <w:t xml:space="preserve">CUARTO. Notifíquese </w:t>
      </w:r>
      <w:r w:rsidRPr="00350442">
        <w:rPr>
          <w:rFonts w:ascii="Palatino Linotype" w:hAnsi="Palatino Linotype" w:cs="Arial"/>
          <w:sz w:val="24"/>
          <w:szCs w:val="24"/>
        </w:rPr>
        <w:t>la presente resolución a</w:t>
      </w:r>
      <w:r w:rsidR="006D49FF">
        <w:rPr>
          <w:rFonts w:ascii="Palatino Linotype" w:hAnsi="Palatino Linotype" w:cs="Arial"/>
          <w:sz w:val="24"/>
          <w:szCs w:val="24"/>
        </w:rPr>
        <w:t xml:space="preserve"> </w:t>
      </w:r>
      <w:r w:rsidR="00097B59">
        <w:rPr>
          <w:rFonts w:ascii="Palatino Linotype" w:hAnsi="Palatino Linotype" w:cs="Arial"/>
          <w:sz w:val="24"/>
          <w:szCs w:val="24"/>
        </w:rPr>
        <w:t>l</w:t>
      </w:r>
      <w:r w:rsidR="006D49FF">
        <w:rPr>
          <w:rFonts w:ascii="Palatino Linotype" w:hAnsi="Palatino Linotype" w:cs="Arial"/>
          <w:sz w:val="24"/>
          <w:szCs w:val="24"/>
        </w:rPr>
        <w:t>a</w:t>
      </w:r>
      <w:r w:rsidRPr="00350442">
        <w:rPr>
          <w:rFonts w:ascii="Palatino Linotype" w:hAnsi="Palatino Linotype" w:cs="Arial"/>
          <w:sz w:val="24"/>
          <w:szCs w:val="24"/>
        </w:rPr>
        <w:t xml:space="preserve"> Recurrente y hágase de su conocimiento que, </w:t>
      </w:r>
      <w:r w:rsidRPr="00350442">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350442">
        <w:rPr>
          <w:rStyle w:val="apple-converted-space"/>
          <w:rFonts w:ascii="Palatino Linotype" w:hAnsi="Palatino Linotype"/>
          <w:color w:val="222222"/>
          <w:sz w:val="24"/>
          <w:szCs w:val="24"/>
          <w:shd w:val="clear" w:color="auto" w:fill="FFFFFF"/>
        </w:rPr>
        <w:t xml:space="preserve"> </w:t>
      </w:r>
      <w:r w:rsidRPr="00350442">
        <w:rPr>
          <w:rFonts w:ascii="Palatino Linotype" w:hAnsi="Palatino Linotype"/>
          <w:color w:val="222222"/>
          <w:sz w:val="24"/>
          <w:szCs w:val="24"/>
          <w:shd w:val="clear" w:color="auto" w:fill="FFFFFF"/>
        </w:rPr>
        <w:t>podrá promover el Juicio de Amparo en los términos de las leyes aplicables.</w:t>
      </w:r>
    </w:p>
    <w:p w:rsidR="00350442" w:rsidRPr="00350442" w:rsidRDefault="00350442" w:rsidP="00350442">
      <w:pPr>
        <w:pStyle w:val="Sinespaciado"/>
        <w:spacing w:line="360" w:lineRule="auto"/>
        <w:jc w:val="both"/>
        <w:rPr>
          <w:rFonts w:ascii="Palatino Linotype" w:hAnsi="Palatino Linotype"/>
          <w:sz w:val="24"/>
          <w:szCs w:val="24"/>
        </w:rPr>
      </w:pPr>
    </w:p>
    <w:p w:rsidR="006D254A" w:rsidRDefault="00492958" w:rsidP="00D00FA4">
      <w:pPr>
        <w:pStyle w:val="Sinespaciado"/>
        <w:spacing w:line="360" w:lineRule="auto"/>
        <w:jc w:val="both"/>
        <w:rPr>
          <w:rFonts w:ascii="Palatino Linotype" w:hAnsi="Palatino Linotype"/>
          <w:sz w:val="24"/>
          <w:szCs w:val="24"/>
        </w:rPr>
      </w:pPr>
      <w:r>
        <w:rPr>
          <w:rFonts w:ascii="Palatino Linotype" w:hAnsi="Palatino Linotype"/>
          <w:sz w:val="24"/>
          <w:szCs w:val="24"/>
        </w:rPr>
        <w:t>ASÍ LO RESUELVE</w:t>
      </w:r>
      <w:r w:rsidR="007E2E80" w:rsidRPr="0014447C">
        <w:rPr>
          <w:rFonts w:ascii="Palatino Linotype" w:hAnsi="Palatino Linotype"/>
          <w:sz w:val="24"/>
          <w:szCs w:val="24"/>
        </w:rPr>
        <w:t xml:space="preserve"> PO</w:t>
      </w:r>
      <w:r w:rsidR="00F1770B">
        <w:rPr>
          <w:rFonts w:ascii="Palatino Linotype" w:hAnsi="Palatino Linotype"/>
          <w:sz w:val="24"/>
          <w:szCs w:val="24"/>
        </w:rPr>
        <w:t>R UNANIMIDAD</w:t>
      </w:r>
      <w:r w:rsidR="007E2E80" w:rsidRPr="0014447C">
        <w:rPr>
          <w:rFonts w:ascii="Palatino Linotype" w:hAnsi="Palatino Linotype"/>
          <w:sz w:val="24"/>
          <w:szCs w:val="24"/>
        </w:rPr>
        <w:t xml:space="preserve"> DE VOTOS</w:t>
      </w:r>
      <w:r>
        <w:rPr>
          <w:rFonts w:ascii="Palatino Linotype" w:hAnsi="Palatino Linotype"/>
          <w:sz w:val="24"/>
          <w:szCs w:val="24"/>
        </w:rPr>
        <w:t>,</w:t>
      </w:r>
      <w:r w:rsidR="007E2E80" w:rsidRPr="0014447C">
        <w:rPr>
          <w:rFonts w:ascii="Palatino Linotype" w:hAnsi="Palatino Linotype"/>
          <w:sz w:val="24"/>
          <w:szCs w:val="24"/>
        </w:rPr>
        <w:t xml:space="preserve"> EL PLENO DEL</w:t>
      </w:r>
      <w:r w:rsidR="007E2E80"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007E2E80"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36778A">
        <w:rPr>
          <w:rFonts w:ascii="Palatino Linotype" w:hAnsi="Palatino Linotype"/>
          <w:sz w:val="24"/>
          <w:szCs w:val="24"/>
        </w:rPr>
        <w:t xml:space="preserve"> CON VOTO PARTICULAR</w:t>
      </w:r>
      <w:r w:rsidR="00F91340">
        <w:rPr>
          <w:rFonts w:ascii="Palatino Linotype" w:hAnsi="Palatino Linotype"/>
          <w:sz w:val="24"/>
          <w:szCs w:val="24"/>
        </w:rPr>
        <w:t xml:space="preserve">, </w:t>
      </w:r>
      <w:r w:rsidR="00F91340" w:rsidRPr="0014447C">
        <w:rPr>
          <w:rFonts w:ascii="Palatino Linotype" w:hAnsi="Palatino Linotype"/>
          <w:sz w:val="24"/>
          <w:szCs w:val="24"/>
        </w:rPr>
        <w:t>JAVIER MARTÍNEZ CRUZ</w:t>
      </w:r>
      <w:r w:rsidR="006D49FF">
        <w:rPr>
          <w:rFonts w:ascii="Palatino Linotype" w:hAnsi="Palatino Linotype"/>
          <w:sz w:val="24"/>
          <w:szCs w:val="24"/>
        </w:rPr>
        <w:t xml:space="preserve"> </w:t>
      </w:r>
      <w:r w:rsidR="00F43BAF">
        <w:rPr>
          <w:rFonts w:ascii="Palatino Linotype" w:hAnsi="Palatino Linotype"/>
          <w:sz w:val="24"/>
          <w:szCs w:val="24"/>
        </w:rPr>
        <w:t xml:space="preserve">CON VOTO PARTICULAR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00F43BAF">
        <w:rPr>
          <w:rFonts w:ascii="Palatino Linotype" w:hAnsi="Palatino Linotype"/>
          <w:sz w:val="24"/>
          <w:szCs w:val="24"/>
        </w:rPr>
        <w:t xml:space="preserve"> CON VOTO PARTICULAR</w:t>
      </w:r>
      <w:r w:rsidR="007E2E80" w:rsidRPr="0014447C">
        <w:rPr>
          <w:rFonts w:ascii="Palatino Linotype" w:hAnsi="Palatino Linotype"/>
          <w:sz w:val="24"/>
          <w:szCs w:val="24"/>
        </w:rPr>
        <w:t xml:space="preserve">, </w:t>
      </w:r>
      <w:r w:rsidR="007E2E80" w:rsidRPr="00F43BAF">
        <w:rPr>
          <w:rFonts w:ascii="Palatino Linotype" w:hAnsi="Palatino Linotype"/>
          <w:color w:val="000000" w:themeColor="text1"/>
          <w:sz w:val="24"/>
          <w:szCs w:val="24"/>
        </w:rPr>
        <w:t xml:space="preserve">EN LA </w:t>
      </w:r>
      <w:r w:rsidR="00F43BAF">
        <w:rPr>
          <w:rFonts w:ascii="Palatino Linotype" w:hAnsi="Palatino Linotype"/>
          <w:color w:val="000000" w:themeColor="text1"/>
          <w:sz w:val="24"/>
          <w:szCs w:val="24"/>
        </w:rPr>
        <w:t>DÉCIMA TERCERA</w:t>
      </w:r>
      <w:r w:rsidR="00D00FA4" w:rsidRPr="00F43BAF">
        <w:rPr>
          <w:rFonts w:ascii="Palatino Linotype" w:hAnsi="Palatino Linotype"/>
          <w:color w:val="000000" w:themeColor="text1"/>
          <w:sz w:val="24"/>
          <w:szCs w:val="24"/>
        </w:rPr>
        <w:t xml:space="preserve"> SESION ORDINARIA CE</w:t>
      </w:r>
      <w:r w:rsidR="007E2E80" w:rsidRPr="00F43BAF">
        <w:rPr>
          <w:rFonts w:ascii="Palatino Linotype" w:hAnsi="Palatino Linotype"/>
          <w:color w:val="000000" w:themeColor="text1"/>
          <w:sz w:val="24"/>
          <w:szCs w:val="24"/>
        </w:rPr>
        <w:t xml:space="preserve">LEBRADA EL </w:t>
      </w:r>
      <w:r w:rsidR="00F43BAF">
        <w:rPr>
          <w:rFonts w:ascii="Palatino Linotype" w:hAnsi="Palatino Linotype"/>
          <w:color w:val="000000" w:themeColor="text1"/>
          <w:sz w:val="24"/>
          <w:szCs w:val="24"/>
        </w:rPr>
        <w:t>DOCE DE AGOSTO</w:t>
      </w:r>
      <w:r w:rsidR="00D00FA4" w:rsidRPr="00F43BAF">
        <w:rPr>
          <w:rFonts w:ascii="Palatino Linotype" w:hAnsi="Palatino Linotype"/>
          <w:color w:val="000000" w:themeColor="text1"/>
          <w:sz w:val="24"/>
          <w:szCs w:val="24"/>
        </w:rPr>
        <w:t xml:space="preserve"> </w:t>
      </w:r>
      <w:r w:rsidR="00D00FA4">
        <w:rPr>
          <w:rFonts w:ascii="Palatino Linotype" w:hAnsi="Palatino Linotype"/>
          <w:sz w:val="24"/>
          <w:szCs w:val="24"/>
        </w:rPr>
        <w:t>DE DOS MIL VEINTE</w:t>
      </w:r>
      <w:r w:rsidR="007E2E80"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007E2E80"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00FA4">
        <w:rPr>
          <w:rFonts w:ascii="Palatino Linotype" w:hAnsi="Palatino Linotype"/>
          <w:sz w:val="24"/>
          <w:szCs w:val="24"/>
        </w:rPr>
        <w:t>.----------------------------------------------------------------------------------------------------------------------------</w:t>
      </w:r>
      <w:r w:rsidR="00E863A3">
        <w:rPr>
          <w:rFonts w:ascii="Palatino Linotype" w:hAnsi="Palatino Linotype"/>
          <w:sz w:val="24"/>
          <w:szCs w:val="24"/>
        </w:rPr>
        <w:t>----------------------------------------------------------------------------------------------------------------------------------------------------------------------------------------------------------------------------------</w:t>
      </w:r>
      <w:r w:rsidR="0053370B">
        <w:rPr>
          <w:rFonts w:ascii="Palatino Linotype" w:hAnsi="Palatino Linotype"/>
          <w:sz w:val="24"/>
          <w:szCs w:val="24"/>
        </w:rPr>
        <w:t>----------------------------------------------------------------------------------------------------------</w:t>
      </w:r>
      <w:r w:rsidR="006D49FF">
        <w:rPr>
          <w:rFonts w:ascii="Palatino Linotype" w:hAnsi="Palatino Linotype"/>
          <w:sz w:val="24"/>
          <w:szCs w:val="24"/>
        </w:rPr>
        <w:t>--------------------</w:t>
      </w:r>
      <w:r w:rsidR="0036778A">
        <w:rPr>
          <w:rFonts w:ascii="Palatino Linotype" w:hAnsi="Palatino Linotype"/>
          <w:sz w:val="24"/>
          <w:szCs w:val="24"/>
        </w:rPr>
        <w:t>--------------------------------------------------------------------------------------------------------------------------------------------------------------------------------------------------------------------------------------------------------------------------------------------------------------------------------------------------------------------------------------------------------------------------------------------------------</w:t>
      </w:r>
      <w:r w:rsidR="00F43BAF">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4D7252" w:rsidTr="00F91340">
        <w:tc>
          <w:tcPr>
            <w:tcW w:w="9062" w:type="dxa"/>
            <w:gridSpan w:val="2"/>
          </w:tcPr>
          <w:p w:rsidR="00AA4F9A" w:rsidRDefault="00AA4F9A" w:rsidP="00C10AAE">
            <w:pPr>
              <w:pStyle w:val="Sinespaciado"/>
              <w:jc w:val="center"/>
              <w:rPr>
                <w:rFonts w:ascii="Palatino Linotype" w:hAnsi="Palatino Linotype"/>
                <w:b/>
                <w:sz w:val="24"/>
                <w:szCs w:val="24"/>
              </w:rPr>
            </w:pPr>
          </w:p>
          <w:p w:rsidR="00CB597C" w:rsidRPr="004D7252" w:rsidRDefault="00CB597C" w:rsidP="00C10AAE">
            <w:pPr>
              <w:pStyle w:val="Sinespaciado"/>
              <w:jc w:val="center"/>
              <w:rPr>
                <w:rFonts w:ascii="Palatino Linotype" w:hAnsi="Palatino Linotype"/>
                <w:b/>
                <w:sz w:val="24"/>
                <w:szCs w:val="24"/>
              </w:rPr>
            </w:pPr>
          </w:p>
          <w:p w:rsidR="00C10AAE" w:rsidRPr="004D7252" w:rsidRDefault="00C10AA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106160" w:rsidRPr="004D7252" w:rsidRDefault="00106160" w:rsidP="00C10AAE">
            <w:pPr>
              <w:pStyle w:val="Sinespaciado"/>
              <w:jc w:val="center"/>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Zulema Martínez Sánchez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 Presidenta</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6149F1" w:rsidRPr="004D7252" w:rsidTr="00F91340">
        <w:tc>
          <w:tcPr>
            <w:tcW w:w="4531" w:type="dxa"/>
          </w:tcPr>
          <w:p w:rsidR="00CB597C" w:rsidRDefault="00CB597C" w:rsidP="00C10AAE">
            <w:pPr>
              <w:pStyle w:val="Sinespaciado"/>
              <w:jc w:val="both"/>
              <w:rPr>
                <w:rFonts w:ascii="Palatino Linotype" w:hAnsi="Palatino Linotype"/>
                <w:b/>
                <w:sz w:val="24"/>
                <w:szCs w:val="24"/>
              </w:rPr>
            </w:pPr>
          </w:p>
          <w:p w:rsidR="00CB597C" w:rsidRPr="004D7252" w:rsidRDefault="00CB597C"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D57072" w:rsidRPr="004D7252" w:rsidRDefault="00676C32" w:rsidP="00C10AAE">
            <w:pPr>
              <w:pStyle w:val="Sinespaciado"/>
              <w:jc w:val="center"/>
              <w:rPr>
                <w:rFonts w:ascii="Palatino Linotype" w:hAnsi="Palatino Linotype"/>
                <w:b/>
                <w:sz w:val="24"/>
                <w:szCs w:val="24"/>
              </w:rPr>
            </w:pPr>
            <w:r w:rsidRPr="004D7252">
              <w:rPr>
                <w:rFonts w:ascii="Palatino Linotype" w:hAnsi="Palatino Linotype"/>
                <w:b/>
                <w:sz w:val="24"/>
                <w:szCs w:val="24"/>
              </w:rPr>
              <w:t>Eva Ab</w:t>
            </w:r>
            <w:r w:rsidR="00D57072" w:rsidRPr="004D7252">
              <w:rPr>
                <w:rFonts w:ascii="Palatino Linotype" w:hAnsi="Palatino Linotype"/>
                <w:b/>
                <w:sz w:val="24"/>
                <w:szCs w:val="24"/>
              </w:rPr>
              <w:t>aid Yapur</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w:t>
            </w:r>
          </w:p>
          <w:p w:rsidR="00D57072" w:rsidRPr="004D7252" w:rsidRDefault="002647D3" w:rsidP="00C10AAE">
            <w:pPr>
              <w:pStyle w:val="Sinespaciado"/>
              <w:jc w:val="center"/>
              <w:rPr>
                <w:rFonts w:ascii="Palatino Linotype" w:hAnsi="Palatino Linotype"/>
                <w:sz w:val="24"/>
                <w:szCs w:val="24"/>
              </w:rPr>
            </w:pPr>
            <w:r>
              <w:rPr>
                <w:rFonts w:ascii="Palatino Linotype" w:hAnsi="Palatino Linotype"/>
                <w:sz w:val="24"/>
                <w:szCs w:val="24"/>
              </w:rPr>
              <w:t>(</w:t>
            </w:r>
            <w:r w:rsidR="007A2FF1" w:rsidRPr="004D7252">
              <w:rPr>
                <w:rFonts w:ascii="Palatino Linotype" w:hAnsi="Palatino Linotype"/>
                <w:sz w:val="24"/>
                <w:szCs w:val="24"/>
              </w:rPr>
              <w:t>Rúbrica</w:t>
            </w:r>
            <w:r w:rsidR="00D57072" w:rsidRPr="004D7252">
              <w:rPr>
                <w:rFonts w:ascii="Palatino Linotype" w:hAnsi="Palatino Linotype"/>
                <w:sz w:val="24"/>
                <w:szCs w:val="24"/>
              </w:rPr>
              <w:t>)</w:t>
            </w:r>
          </w:p>
        </w:tc>
        <w:tc>
          <w:tcPr>
            <w:tcW w:w="4531" w:type="dxa"/>
          </w:tcPr>
          <w:p w:rsidR="00006849" w:rsidRPr="004D7252" w:rsidRDefault="00006849"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B597C" w:rsidRPr="004D7252" w:rsidRDefault="00CB597C"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José Guadalupe Luna Hernández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F91340" w:rsidRPr="004D7252" w:rsidTr="00F91340">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CB597C" w:rsidRPr="004D7252" w:rsidRDefault="00CB597C"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Javier Martínez Cruz</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b/>
                <w:sz w:val="24"/>
                <w:szCs w:val="24"/>
              </w:rPr>
            </w:pPr>
            <w:r>
              <w:rPr>
                <w:rFonts w:ascii="Palatino Linotype" w:hAnsi="Palatino Linotype"/>
                <w:sz w:val="24"/>
                <w:szCs w:val="24"/>
              </w:rPr>
              <w:t>(</w:t>
            </w:r>
            <w:r w:rsidR="006D49FF">
              <w:rPr>
                <w:rFonts w:ascii="Palatino Linotype" w:hAnsi="Palatino Linotype"/>
                <w:sz w:val="24"/>
                <w:szCs w:val="24"/>
              </w:rPr>
              <w:t>Rúbrica</w:t>
            </w:r>
            <w:r w:rsidR="00F91340" w:rsidRPr="004D7252">
              <w:rPr>
                <w:rFonts w:ascii="Palatino Linotype" w:hAnsi="Palatino Linotype"/>
                <w:sz w:val="24"/>
                <w:szCs w:val="24"/>
              </w:rPr>
              <w:t>)</w:t>
            </w:r>
          </w:p>
        </w:tc>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CB597C" w:rsidRPr="004D7252" w:rsidRDefault="00CB597C"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Luis Gustavo Parra Noriega</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r>
      <w:tr w:rsidR="006149F1" w:rsidRPr="004D7252" w:rsidTr="00F91340">
        <w:tc>
          <w:tcPr>
            <w:tcW w:w="9062" w:type="dxa"/>
            <w:gridSpan w:val="2"/>
          </w:tcPr>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C911DE" w:rsidRDefault="00C911DE" w:rsidP="00C10AAE">
            <w:pPr>
              <w:pStyle w:val="Sinespaciado"/>
              <w:jc w:val="both"/>
              <w:rPr>
                <w:rFonts w:ascii="Palatino Linotype" w:hAnsi="Palatino Linotype"/>
                <w:b/>
                <w:sz w:val="24"/>
                <w:szCs w:val="24"/>
              </w:rPr>
            </w:pPr>
          </w:p>
          <w:p w:rsidR="00CB597C" w:rsidRPr="004D7252" w:rsidRDefault="00CB597C"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F2343A" w:rsidP="00C10AAE">
            <w:pPr>
              <w:pStyle w:val="Sinespaciado"/>
              <w:jc w:val="center"/>
              <w:rPr>
                <w:rFonts w:ascii="Palatino Linotype" w:hAnsi="Palatino Linotype"/>
                <w:b/>
                <w:sz w:val="24"/>
                <w:szCs w:val="24"/>
              </w:rPr>
            </w:pPr>
            <w:r w:rsidRPr="004D7252">
              <w:rPr>
                <w:rFonts w:ascii="Palatino Linotype" w:hAnsi="Palatino Linotype"/>
                <w:b/>
                <w:sz w:val="24"/>
                <w:szCs w:val="24"/>
              </w:rPr>
              <w:t>Alexis Tapia Ramírez</w:t>
            </w:r>
          </w:p>
          <w:p w:rsidR="00D57072" w:rsidRPr="004D7252" w:rsidRDefault="00F2343A" w:rsidP="00C10AAE">
            <w:pPr>
              <w:pStyle w:val="Sinespaciado"/>
              <w:jc w:val="center"/>
              <w:rPr>
                <w:rFonts w:ascii="Palatino Linotype" w:hAnsi="Palatino Linotype"/>
                <w:sz w:val="24"/>
                <w:szCs w:val="24"/>
              </w:rPr>
            </w:pPr>
            <w:r w:rsidRPr="004D7252">
              <w:rPr>
                <w:rFonts w:ascii="Palatino Linotype" w:hAnsi="Palatino Linotype"/>
                <w:sz w:val="24"/>
                <w:szCs w:val="24"/>
              </w:rPr>
              <w:t>Secretario Técnico</w:t>
            </w:r>
            <w:r w:rsidR="00D57072" w:rsidRPr="004D7252">
              <w:rPr>
                <w:rFonts w:ascii="Palatino Linotype" w:hAnsi="Palatino Linotype"/>
                <w:sz w:val="24"/>
                <w:szCs w:val="24"/>
              </w:rPr>
              <w:t xml:space="preserve"> del Pleno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bl>
    <w:p w:rsidR="00106160"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Esta hoja corre</w:t>
      </w:r>
      <w:r w:rsidR="00F43BAF">
        <w:rPr>
          <w:rFonts w:ascii="Palatino Linotype" w:hAnsi="Palatino Linotype"/>
          <w:sz w:val="16"/>
          <w:szCs w:val="16"/>
        </w:rPr>
        <w:t xml:space="preserve">sponde a la resolución de fecha doce de agosto </w:t>
      </w:r>
      <w:r w:rsidR="00D00FA4">
        <w:rPr>
          <w:rFonts w:ascii="Palatino Linotype" w:hAnsi="Palatino Linotype"/>
          <w:sz w:val="16"/>
          <w:szCs w:val="16"/>
        </w:rPr>
        <w:t>de dos mil veinte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6D49FF">
        <w:rPr>
          <w:rFonts w:ascii="Palatino Linotype" w:hAnsi="Palatino Linotype"/>
          <w:bCs/>
          <w:sz w:val="16"/>
          <w:szCs w:val="16"/>
          <w:lang w:eastAsia="es-MX"/>
        </w:rPr>
        <w:t>00845/INFOEM/IP/RR/2020</w:t>
      </w:r>
      <w:r w:rsidR="00DA1B7C">
        <w:rPr>
          <w:rFonts w:ascii="Palatino Linotype" w:hAnsi="Palatino Linotype"/>
          <w:bCs/>
          <w:sz w:val="16"/>
          <w:szCs w:val="16"/>
          <w:lang w:eastAsia="es-MX"/>
        </w:rPr>
        <w:t>.</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260" w:rsidRDefault="003A1260" w:rsidP="007E2E80">
      <w:pPr>
        <w:spacing w:after="0" w:line="240" w:lineRule="auto"/>
      </w:pPr>
      <w:r>
        <w:separator/>
      </w:r>
    </w:p>
  </w:endnote>
  <w:endnote w:type="continuationSeparator" w:id="0">
    <w:p w:rsidR="003A1260" w:rsidRDefault="003A1260"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BAF" w:rsidRPr="000B69FA" w:rsidRDefault="00F43BAF"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4EAB">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E4EAB">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BAF" w:rsidRPr="000B69FA" w:rsidRDefault="00F43BAF"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4EA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E4EAB">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260" w:rsidRDefault="003A1260" w:rsidP="007E2E80">
      <w:pPr>
        <w:spacing w:after="0" w:line="240" w:lineRule="auto"/>
      </w:pPr>
      <w:r>
        <w:separator/>
      </w:r>
    </w:p>
  </w:footnote>
  <w:footnote w:type="continuationSeparator" w:id="0">
    <w:p w:rsidR="003A1260" w:rsidRDefault="003A1260" w:rsidP="007E2E80">
      <w:pPr>
        <w:spacing w:after="0" w:line="240" w:lineRule="auto"/>
      </w:pPr>
      <w:r>
        <w:continuationSeparator/>
      </w:r>
    </w:p>
  </w:footnote>
  <w:footnote w:id="1">
    <w:p w:rsidR="00F43BAF" w:rsidRPr="00615B4B" w:rsidRDefault="00F43BAF"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F43BAF" w:rsidRPr="00615B4B" w:rsidRDefault="00F43BAF"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BAF" w:rsidRDefault="00F43BAF">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F43BAF" w:rsidTr="00182616">
      <w:trPr>
        <w:trHeight w:val="227"/>
      </w:trPr>
      <w:tc>
        <w:tcPr>
          <w:tcW w:w="5949" w:type="dxa"/>
          <w:hideMark/>
        </w:tcPr>
        <w:p w:rsidR="00F43BAF" w:rsidRDefault="00F43BAF"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F43BAF" w:rsidRDefault="00F43BAF"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00845/INFOEM/IP/RR/2020</w:t>
          </w:r>
        </w:p>
      </w:tc>
    </w:tr>
    <w:tr w:rsidR="00F43BAF" w:rsidTr="00182616">
      <w:trPr>
        <w:trHeight w:val="242"/>
      </w:trPr>
      <w:tc>
        <w:tcPr>
          <w:tcW w:w="5949" w:type="dxa"/>
          <w:hideMark/>
        </w:tcPr>
        <w:p w:rsidR="00F43BAF" w:rsidRDefault="00F43BAF"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F43BAF" w:rsidRPr="00DE7461" w:rsidRDefault="00F43BAF" w:rsidP="00043CE6">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Valle de Chalco Solidaridad</w:t>
          </w:r>
        </w:p>
      </w:tc>
    </w:tr>
    <w:tr w:rsidR="00F43BAF" w:rsidTr="00182616">
      <w:trPr>
        <w:trHeight w:val="342"/>
      </w:trPr>
      <w:tc>
        <w:tcPr>
          <w:tcW w:w="5949" w:type="dxa"/>
          <w:hideMark/>
        </w:tcPr>
        <w:p w:rsidR="00F43BAF" w:rsidRDefault="00F43BAF"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F43BAF" w:rsidRDefault="00F43BAF"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F43BAF" w:rsidRDefault="00F43BA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F43BAF" w:rsidTr="00182616">
      <w:trPr>
        <w:trHeight w:val="227"/>
      </w:trPr>
      <w:tc>
        <w:tcPr>
          <w:tcW w:w="5103" w:type="dxa"/>
          <w:hideMark/>
        </w:tcPr>
        <w:p w:rsidR="00F43BAF" w:rsidRDefault="00F43BA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F43BAF" w:rsidRPr="00B4142F" w:rsidRDefault="00F43BAF"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00845/INFOEM/IP/RR/2020</w:t>
          </w:r>
        </w:p>
      </w:tc>
    </w:tr>
    <w:tr w:rsidR="00F43BAF" w:rsidTr="00182616">
      <w:trPr>
        <w:trHeight w:val="196"/>
      </w:trPr>
      <w:tc>
        <w:tcPr>
          <w:tcW w:w="5103" w:type="dxa"/>
          <w:hideMark/>
        </w:tcPr>
        <w:p w:rsidR="00F43BAF" w:rsidRDefault="00F43BA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F43BAF" w:rsidRPr="00F06FED" w:rsidRDefault="00F43BAF" w:rsidP="00212498">
          <w:pPr>
            <w:spacing w:after="120" w:line="256" w:lineRule="auto"/>
            <w:ind w:left="208" w:right="214"/>
            <w:jc w:val="right"/>
            <w:rPr>
              <w:rFonts w:ascii="Palatino Linotype" w:hAnsi="Palatino Linotype" w:cs="Arial"/>
            </w:rPr>
          </w:pPr>
          <w:r w:rsidRPr="007E4EAB">
            <w:rPr>
              <w:rFonts w:ascii="Palatino Linotype" w:hAnsi="Palatino Linotype" w:cs="Arial"/>
              <w:color w:val="000000" w:themeColor="text1"/>
            </w:rPr>
            <w:t xml:space="preserve">XXXXXX XXXXXX </w:t>
          </w:r>
          <w:r w:rsidRPr="00FC05D4">
            <w:rPr>
              <w:rFonts w:ascii="Palatino Linotype" w:hAnsi="Palatino Linotype" w:cs="Arial"/>
              <w:color w:val="FFFFFF" w:themeColor="background1"/>
            </w:rPr>
            <w:t>X</w:t>
          </w:r>
        </w:p>
      </w:tc>
    </w:tr>
    <w:tr w:rsidR="00F43BAF" w:rsidTr="00182616">
      <w:trPr>
        <w:trHeight w:val="242"/>
      </w:trPr>
      <w:tc>
        <w:tcPr>
          <w:tcW w:w="5103" w:type="dxa"/>
          <w:hideMark/>
        </w:tcPr>
        <w:p w:rsidR="00F43BAF" w:rsidRDefault="00F43BA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F43BAF" w:rsidRDefault="00F43BAF" w:rsidP="00043CE6">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Valle de Chalco Solidaridad</w:t>
          </w:r>
        </w:p>
      </w:tc>
    </w:tr>
    <w:tr w:rsidR="00F43BAF" w:rsidTr="00182616">
      <w:trPr>
        <w:trHeight w:val="342"/>
      </w:trPr>
      <w:tc>
        <w:tcPr>
          <w:tcW w:w="5103" w:type="dxa"/>
          <w:hideMark/>
        </w:tcPr>
        <w:p w:rsidR="00F43BAF" w:rsidRDefault="00F43BAF"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F43BAF" w:rsidRDefault="00F43BAF"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F43BAF" w:rsidRDefault="00F43B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710347"/>
    <w:multiLevelType w:val="hybridMultilevel"/>
    <w:tmpl w:val="F66C292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2C5D23"/>
    <w:multiLevelType w:val="hybridMultilevel"/>
    <w:tmpl w:val="AA3C30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0F7635"/>
    <w:multiLevelType w:val="hybridMultilevel"/>
    <w:tmpl w:val="B7DC045E"/>
    <w:lvl w:ilvl="0" w:tplc="5748F0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9C460D4"/>
    <w:multiLevelType w:val="hybridMultilevel"/>
    <w:tmpl w:val="03E85C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5062171D"/>
    <w:multiLevelType w:val="hybridMultilevel"/>
    <w:tmpl w:val="C4B28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60AA1E44"/>
    <w:multiLevelType w:val="hybridMultilevel"/>
    <w:tmpl w:val="8DCA0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88B5A26"/>
    <w:multiLevelType w:val="hybridMultilevel"/>
    <w:tmpl w:val="EE9EA88A"/>
    <w:lvl w:ilvl="0" w:tplc="E96A3B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76917A07"/>
    <w:multiLevelType w:val="hybridMultilevel"/>
    <w:tmpl w:val="739233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9DF2602"/>
    <w:multiLevelType w:val="hybridMultilevel"/>
    <w:tmpl w:val="A5845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0"/>
  </w:num>
  <w:num w:numId="2">
    <w:abstractNumId w:val="9"/>
  </w:num>
  <w:num w:numId="3">
    <w:abstractNumId w:val="2"/>
  </w:num>
  <w:num w:numId="4">
    <w:abstractNumId w:val="33"/>
  </w:num>
  <w:num w:numId="5">
    <w:abstractNumId w:val="7"/>
  </w:num>
  <w:num w:numId="6">
    <w:abstractNumId w:val="5"/>
  </w:num>
  <w:num w:numId="7">
    <w:abstractNumId w:val="19"/>
  </w:num>
  <w:num w:numId="8">
    <w:abstractNumId w:val="18"/>
  </w:num>
  <w:num w:numId="9">
    <w:abstractNumId w:val="27"/>
  </w:num>
  <w:num w:numId="10">
    <w:abstractNumId w:val="8"/>
  </w:num>
  <w:num w:numId="11">
    <w:abstractNumId w:val="28"/>
  </w:num>
  <w:num w:numId="12">
    <w:abstractNumId w:val="22"/>
  </w:num>
  <w:num w:numId="13">
    <w:abstractNumId w:val="20"/>
  </w:num>
  <w:num w:numId="14">
    <w:abstractNumId w:val="11"/>
  </w:num>
  <w:num w:numId="15">
    <w:abstractNumId w:val="4"/>
  </w:num>
  <w:num w:numId="16">
    <w:abstractNumId w:val="10"/>
  </w:num>
  <w:num w:numId="17">
    <w:abstractNumId w:val="15"/>
  </w:num>
  <w:num w:numId="18">
    <w:abstractNumId w:val="26"/>
  </w:num>
  <w:num w:numId="19">
    <w:abstractNumId w:val="31"/>
  </w:num>
  <w:num w:numId="20">
    <w:abstractNumId w:val="24"/>
  </w:num>
  <w:num w:numId="21">
    <w:abstractNumId w:val="12"/>
  </w:num>
  <w:num w:numId="22">
    <w:abstractNumId w:val="14"/>
  </w:num>
  <w:num w:numId="23">
    <w:abstractNumId w:val="23"/>
  </w:num>
  <w:num w:numId="24">
    <w:abstractNumId w:val="34"/>
  </w:num>
  <w:num w:numId="25">
    <w:abstractNumId w:val="17"/>
  </w:num>
  <w:num w:numId="26">
    <w:abstractNumId w:val="32"/>
  </w:num>
  <w:num w:numId="27">
    <w:abstractNumId w:val="30"/>
  </w:num>
  <w:num w:numId="28">
    <w:abstractNumId w:val="6"/>
  </w:num>
  <w:num w:numId="29">
    <w:abstractNumId w:val="3"/>
  </w:num>
  <w:num w:numId="30">
    <w:abstractNumId w:val="25"/>
  </w:num>
  <w:num w:numId="31">
    <w:abstractNumId w:val="21"/>
  </w:num>
  <w:num w:numId="32">
    <w:abstractNumId w:val="1"/>
  </w:num>
  <w:num w:numId="33">
    <w:abstractNumId w:val="13"/>
  </w:num>
  <w:num w:numId="34">
    <w:abstractNumId w:val="35"/>
  </w:num>
  <w:num w:numId="35">
    <w:abstractNumId w:val="29"/>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143C"/>
    <w:rsid w:val="000044B4"/>
    <w:rsid w:val="00006849"/>
    <w:rsid w:val="00011DF7"/>
    <w:rsid w:val="00013A91"/>
    <w:rsid w:val="000146A2"/>
    <w:rsid w:val="00014D80"/>
    <w:rsid w:val="000158D7"/>
    <w:rsid w:val="00015A5D"/>
    <w:rsid w:val="00016FC0"/>
    <w:rsid w:val="000178AC"/>
    <w:rsid w:val="00021686"/>
    <w:rsid w:val="000221BF"/>
    <w:rsid w:val="00022E72"/>
    <w:rsid w:val="000248E4"/>
    <w:rsid w:val="000276E0"/>
    <w:rsid w:val="00032DBD"/>
    <w:rsid w:val="00033949"/>
    <w:rsid w:val="00033A37"/>
    <w:rsid w:val="00033B75"/>
    <w:rsid w:val="00037291"/>
    <w:rsid w:val="00037385"/>
    <w:rsid w:val="000402BD"/>
    <w:rsid w:val="00043018"/>
    <w:rsid w:val="000430A6"/>
    <w:rsid w:val="00043CE6"/>
    <w:rsid w:val="00050A9C"/>
    <w:rsid w:val="00051311"/>
    <w:rsid w:val="00052ED4"/>
    <w:rsid w:val="00053C9B"/>
    <w:rsid w:val="000547F6"/>
    <w:rsid w:val="00056372"/>
    <w:rsid w:val="00057570"/>
    <w:rsid w:val="000674FE"/>
    <w:rsid w:val="0007328F"/>
    <w:rsid w:val="000738E9"/>
    <w:rsid w:val="00074EEE"/>
    <w:rsid w:val="00077284"/>
    <w:rsid w:val="0008042E"/>
    <w:rsid w:val="00083079"/>
    <w:rsid w:val="00086FC0"/>
    <w:rsid w:val="0008795C"/>
    <w:rsid w:val="0009343E"/>
    <w:rsid w:val="000944AF"/>
    <w:rsid w:val="0009497C"/>
    <w:rsid w:val="00094B58"/>
    <w:rsid w:val="00094CA1"/>
    <w:rsid w:val="00094FA1"/>
    <w:rsid w:val="00095218"/>
    <w:rsid w:val="00097B59"/>
    <w:rsid w:val="000A153F"/>
    <w:rsid w:val="000A27C1"/>
    <w:rsid w:val="000A7540"/>
    <w:rsid w:val="000B5E2B"/>
    <w:rsid w:val="000C2ACC"/>
    <w:rsid w:val="000C674B"/>
    <w:rsid w:val="000C67E0"/>
    <w:rsid w:val="000D00D8"/>
    <w:rsid w:val="000D47AB"/>
    <w:rsid w:val="000D6982"/>
    <w:rsid w:val="000D756B"/>
    <w:rsid w:val="000E54D0"/>
    <w:rsid w:val="000E7C0A"/>
    <w:rsid w:val="000F199E"/>
    <w:rsid w:val="000F3722"/>
    <w:rsid w:val="000F4EB1"/>
    <w:rsid w:val="00106160"/>
    <w:rsid w:val="00106FF0"/>
    <w:rsid w:val="001129FF"/>
    <w:rsid w:val="00114C3C"/>
    <w:rsid w:val="00117598"/>
    <w:rsid w:val="00121E46"/>
    <w:rsid w:val="00122CD0"/>
    <w:rsid w:val="0012508A"/>
    <w:rsid w:val="001322BF"/>
    <w:rsid w:val="00132E9F"/>
    <w:rsid w:val="00135494"/>
    <w:rsid w:val="00140AE4"/>
    <w:rsid w:val="00140C2F"/>
    <w:rsid w:val="0014191F"/>
    <w:rsid w:val="00143727"/>
    <w:rsid w:val="00143AC6"/>
    <w:rsid w:val="0014447C"/>
    <w:rsid w:val="001510E8"/>
    <w:rsid w:val="001552E9"/>
    <w:rsid w:val="00162176"/>
    <w:rsid w:val="00165929"/>
    <w:rsid w:val="00166046"/>
    <w:rsid w:val="00166FB7"/>
    <w:rsid w:val="001706EC"/>
    <w:rsid w:val="001804DC"/>
    <w:rsid w:val="0018075A"/>
    <w:rsid w:val="00180F6B"/>
    <w:rsid w:val="00182591"/>
    <w:rsid w:val="00182616"/>
    <w:rsid w:val="0019302A"/>
    <w:rsid w:val="001A12A0"/>
    <w:rsid w:val="001A17B9"/>
    <w:rsid w:val="001A2F7E"/>
    <w:rsid w:val="001A4700"/>
    <w:rsid w:val="001B260E"/>
    <w:rsid w:val="001C0CE9"/>
    <w:rsid w:val="001C25AB"/>
    <w:rsid w:val="001C7007"/>
    <w:rsid w:val="001D5892"/>
    <w:rsid w:val="001D6114"/>
    <w:rsid w:val="001D61D0"/>
    <w:rsid w:val="001D63E9"/>
    <w:rsid w:val="001E07AC"/>
    <w:rsid w:val="001E10E4"/>
    <w:rsid w:val="001E1309"/>
    <w:rsid w:val="001E1E50"/>
    <w:rsid w:val="001E344B"/>
    <w:rsid w:val="001E60B7"/>
    <w:rsid w:val="001E7E59"/>
    <w:rsid w:val="001F021C"/>
    <w:rsid w:val="001F12BF"/>
    <w:rsid w:val="001F19D0"/>
    <w:rsid w:val="001F19D2"/>
    <w:rsid w:val="001F2BC9"/>
    <w:rsid w:val="001F50B1"/>
    <w:rsid w:val="001F5577"/>
    <w:rsid w:val="001F60B6"/>
    <w:rsid w:val="00201358"/>
    <w:rsid w:val="00203FA5"/>
    <w:rsid w:val="00207ACC"/>
    <w:rsid w:val="00207DA3"/>
    <w:rsid w:val="00207F31"/>
    <w:rsid w:val="002108D8"/>
    <w:rsid w:val="00211473"/>
    <w:rsid w:val="00211BAC"/>
    <w:rsid w:val="0021201C"/>
    <w:rsid w:val="00212498"/>
    <w:rsid w:val="00213EE6"/>
    <w:rsid w:val="0021564F"/>
    <w:rsid w:val="00216B8D"/>
    <w:rsid w:val="00217572"/>
    <w:rsid w:val="00220226"/>
    <w:rsid w:val="002252AD"/>
    <w:rsid w:val="00231EFE"/>
    <w:rsid w:val="00235C9C"/>
    <w:rsid w:val="00240360"/>
    <w:rsid w:val="00241CDD"/>
    <w:rsid w:val="00243440"/>
    <w:rsid w:val="002450D9"/>
    <w:rsid w:val="00247556"/>
    <w:rsid w:val="00247E1F"/>
    <w:rsid w:val="00250DDA"/>
    <w:rsid w:val="00254523"/>
    <w:rsid w:val="002572CF"/>
    <w:rsid w:val="0026191D"/>
    <w:rsid w:val="002647D3"/>
    <w:rsid w:val="00271762"/>
    <w:rsid w:val="00273014"/>
    <w:rsid w:val="002771A2"/>
    <w:rsid w:val="00277E0D"/>
    <w:rsid w:val="0028585E"/>
    <w:rsid w:val="00287072"/>
    <w:rsid w:val="00290397"/>
    <w:rsid w:val="00291370"/>
    <w:rsid w:val="00296F49"/>
    <w:rsid w:val="002A1927"/>
    <w:rsid w:val="002A3167"/>
    <w:rsid w:val="002A4A72"/>
    <w:rsid w:val="002B0070"/>
    <w:rsid w:val="002B1519"/>
    <w:rsid w:val="002B2554"/>
    <w:rsid w:val="002B3AD4"/>
    <w:rsid w:val="002B58D4"/>
    <w:rsid w:val="002B5B14"/>
    <w:rsid w:val="002B7E52"/>
    <w:rsid w:val="002C2A2E"/>
    <w:rsid w:val="002C2D19"/>
    <w:rsid w:val="002C529C"/>
    <w:rsid w:val="002C56B2"/>
    <w:rsid w:val="002C5A67"/>
    <w:rsid w:val="002D3BB0"/>
    <w:rsid w:val="002D4991"/>
    <w:rsid w:val="002D4BAA"/>
    <w:rsid w:val="002D6110"/>
    <w:rsid w:val="002D7BEC"/>
    <w:rsid w:val="002E22D8"/>
    <w:rsid w:val="002E2B48"/>
    <w:rsid w:val="002E2D4C"/>
    <w:rsid w:val="002E344C"/>
    <w:rsid w:val="002E3F0B"/>
    <w:rsid w:val="002E6036"/>
    <w:rsid w:val="002F044A"/>
    <w:rsid w:val="002F0481"/>
    <w:rsid w:val="002F0746"/>
    <w:rsid w:val="002F160B"/>
    <w:rsid w:val="002F17FB"/>
    <w:rsid w:val="002F27DB"/>
    <w:rsid w:val="002F33E9"/>
    <w:rsid w:val="003013E4"/>
    <w:rsid w:val="00301A01"/>
    <w:rsid w:val="003021C1"/>
    <w:rsid w:val="00303FAF"/>
    <w:rsid w:val="00304C91"/>
    <w:rsid w:val="00305364"/>
    <w:rsid w:val="00307784"/>
    <w:rsid w:val="00310760"/>
    <w:rsid w:val="00311191"/>
    <w:rsid w:val="00312E7E"/>
    <w:rsid w:val="00315192"/>
    <w:rsid w:val="0031531C"/>
    <w:rsid w:val="003255F3"/>
    <w:rsid w:val="00326D4D"/>
    <w:rsid w:val="00327932"/>
    <w:rsid w:val="00330BBC"/>
    <w:rsid w:val="00336EDF"/>
    <w:rsid w:val="00337468"/>
    <w:rsid w:val="0034396B"/>
    <w:rsid w:val="00350442"/>
    <w:rsid w:val="00363308"/>
    <w:rsid w:val="00365ADF"/>
    <w:rsid w:val="0036778A"/>
    <w:rsid w:val="00367BDB"/>
    <w:rsid w:val="0037111B"/>
    <w:rsid w:val="0037149C"/>
    <w:rsid w:val="00372796"/>
    <w:rsid w:val="00374450"/>
    <w:rsid w:val="00374F22"/>
    <w:rsid w:val="003750D2"/>
    <w:rsid w:val="00375FF5"/>
    <w:rsid w:val="0038150A"/>
    <w:rsid w:val="0038385D"/>
    <w:rsid w:val="003840C3"/>
    <w:rsid w:val="003908F4"/>
    <w:rsid w:val="003913B0"/>
    <w:rsid w:val="003919AC"/>
    <w:rsid w:val="00395C1A"/>
    <w:rsid w:val="00396EB8"/>
    <w:rsid w:val="003A0491"/>
    <w:rsid w:val="003A1260"/>
    <w:rsid w:val="003A13D2"/>
    <w:rsid w:val="003A3096"/>
    <w:rsid w:val="003B1AAD"/>
    <w:rsid w:val="003B2BFE"/>
    <w:rsid w:val="003B5524"/>
    <w:rsid w:val="003C3124"/>
    <w:rsid w:val="003C49E4"/>
    <w:rsid w:val="003C6EE8"/>
    <w:rsid w:val="003C74AF"/>
    <w:rsid w:val="003D1311"/>
    <w:rsid w:val="003D1EEB"/>
    <w:rsid w:val="003D1FF7"/>
    <w:rsid w:val="003D2672"/>
    <w:rsid w:val="003D2A1C"/>
    <w:rsid w:val="003D3420"/>
    <w:rsid w:val="003E01DA"/>
    <w:rsid w:val="003E08B9"/>
    <w:rsid w:val="003E1C7D"/>
    <w:rsid w:val="003E43D8"/>
    <w:rsid w:val="003E653B"/>
    <w:rsid w:val="003F046E"/>
    <w:rsid w:val="00400852"/>
    <w:rsid w:val="004008E7"/>
    <w:rsid w:val="004033F4"/>
    <w:rsid w:val="00404F9D"/>
    <w:rsid w:val="00405574"/>
    <w:rsid w:val="00406B61"/>
    <w:rsid w:val="00407282"/>
    <w:rsid w:val="00407CF4"/>
    <w:rsid w:val="00410A41"/>
    <w:rsid w:val="004132B8"/>
    <w:rsid w:val="00413AD5"/>
    <w:rsid w:val="00417EBD"/>
    <w:rsid w:val="00423757"/>
    <w:rsid w:val="00423C27"/>
    <w:rsid w:val="00424A8A"/>
    <w:rsid w:val="00425199"/>
    <w:rsid w:val="00432BF1"/>
    <w:rsid w:val="00437846"/>
    <w:rsid w:val="00443826"/>
    <w:rsid w:val="004440A9"/>
    <w:rsid w:val="0045270C"/>
    <w:rsid w:val="0045396C"/>
    <w:rsid w:val="004572BE"/>
    <w:rsid w:val="004617C7"/>
    <w:rsid w:val="004625C1"/>
    <w:rsid w:val="004657BE"/>
    <w:rsid w:val="004737E6"/>
    <w:rsid w:val="00473B0B"/>
    <w:rsid w:val="004740BE"/>
    <w:rsid w:val="00474F20"/>
    <w:rsid w:val="004807F7"/>
    <w:rsid w:val="00481A0C"/>
    <w:rsid w:val="004830B5"/>
    <w:rsid w:val="00484E47"/>
    <w:rsid w:val="00485F58"/>
    <w:rsid w:val="00487B8B"/>
    <w:rsid w:val="004905DB"/>
    <w:rsid w:val="00492958"/>
    <w:rsid w:val="00496755"/>
    <w:rsid w:val="00497586"/>
    <w:rsid w:val="00497B93"/>
    <w:rsid w:val="004A51FF"/>
    <w:rsid w:val="004B19F6"/>
    <w:rsid w:val="004B2C63"/>
    <w:rsid w:val="004B4721"/>
    <w:rsid w:val="004C0459"/>
    <w:rsid w:val="004C3509"/>
    <w:rsid w:val="004C404B"/>
    <w:rsid w:val="004C6A8F"/>
    <w:rsid w:val="004C7E18"/>
    <w:rsid w:val="004D339E"/>
    <w:rsid w:val="004D7252"/>
    <w:rsid w:val="004D798F"/>
    <w:rsid w:val="004E2B2D"/>
    <w:rsid w:val="004E3718"/>
    <w:rsid w:val="004E3AAD"/>
    <w:rsid w:val="004F1436"/>
    <w:rsid w:val="004F483E"/>
    <w:rsid w:val="004F4B8F"/>
    <w:rsid w:val="0050104C"/>
    <w:rsid w:val="005023F4"/>
    <w:rsid w:val="005033CC"/>
    <w:rsid w:val="00505786"/>
    <w:rsid w:val="00516BA8"/>
    <w:rsid w:val="0052393E"/>
    <w:rsid w:val="00524986"/>
    <w:rsid w:val="00527F2F"/>
    <w:rsid w:val="005328FB"/>
    <w:rsid w:val="0053370B"/>
    <w:rsid w:val="00537419"/>
    <w:rsid w:val="00537D90"/>
    <w:rsid w:val="00541B17"/>
    <w:rsid w:val="005421C7"/>
    <w:rsid w:val="00542206"/>
    <w:rsid w:val="005436F5"/>
    <w:rsid w:val="005448FA"/>
    <w:rsid w:val="005533C9"/>
    <w:rsid w:val="00566699"/>
    <w:rsid w:val="00567C71"/>
    <w:rsid w:val="005733EB"/>
    <w:rsid w:val="0057534D"/>
    <w:rsid w:val="00587771"/>
    <w:rsid w:val="00590126"/>
    <w:rsid w:val="00591988"/>
    <w:rsid w:val="0059515F"/>
    <w:rsid w:val="00596856"/>
    <w:rsid w:val="005A05D5"/>
    <w:rsid w:val="005A117C"/>
    <w:rsid w:val="005A6F55"/>
    <w:rsid w:val="005B03A4"/>
    <w:rsid w:val="005B2A31"/>
    <w:rsid w:val="005B2B70"/>
    <w:rsid w:val="005B4B01"/>
    <w:rsid w:val="005B7E58"/>
    <w:rsid w:val="005C057C"/>
    <w:rsid w:val="005C6758"/>
    <w:rsid w:val="005C76D5"/>
    <w:rsid w:val="005D02A8"/>
    <w:rsid w:val="005D5EEB"/>
    <w:rsid w:val="005D5FD3"/>
    <w:rsid w:val="005E3A32"/>
    <w:rsid w:val="005E3E34"/>
    <w:rsid w:val="005E3F88"/>
    <w:rsid w:val="005E6F4D"/>
    <w:rsid w:val="005E7805"/>
    <w:rsid w:val="00600575"/>
    <w:rsid w:val="00600D67"/>
    <w:rsid w:val="006023A0"/>
    <w:rsid w:val="0060633A"/>
    <w:rsid w:val="006110C1"/>
    <w:rsid w:val="006146E7"/>
    <w:rsid w:val="006149F1"/>
    <w:rsid w:val="00614AB1"/>
    <w:rsid w:val="00617D1A"/>
    <w:rsid w:val="00620FA6"/>
    <w:rsid w:val="006246A5"/>
    <w:rsid w:val="00625C69"/>
    <w:rsid w:val="0062686A"/>
    <w:rsid w:val="00627F9C"/>
    <w:rsid w:val="00631F1B"/>
    <w:rsid w:val="00631FF9"/>
    <w:rsid w:val="00632085"/>
    <w:rsid w:val="00633C3F"/>
    <w:rsid w:val="00635C5C"/>
    <w:rsid w:val="00640272"/>
    <w:rsid w:val="00640D07"/>
    <w:rsid w:val="00642541"/>
    <w:rsid w:val="00644363"/>
    <w:rsid w:val="006446F7"/>
    <w:rsid w:val="00645B02"/>
    <w:rsid w:val="00646E4D"/>
    <w:rsid w:val="00647067"/>
    <w:rsid w:val="00647B4C"/>
    <w:rsid w:val="00652906"/>
    <w:rsid w:val="006532DD"/>
    <w:rsid w:val="0065519D"/>
    <w:rsid w:val="00661204"/>
    <w:rsid w:val="006621E2"/>
    <w:rsid w:val="006640E4"/>
    <w:rsid w:val="0066610F"/>
    <w:rsid w:val="006661F4"/>
    <w:rsid w:val="00666796"/>
    <w:rsid w:val="0067376B"/>
    <w:rsid w:val="00673D7C"/>
    <w:rsid w:val="006749FD"/>
    <w:rsid w:val="006753F6"/>
    <w:rsid w:val="00676C32"/>
    <w:rsid w:val="00677735"/>
    <w:rsid w:val="006808D8"/>
    <w:rsid w:val="00680D39"/>
    <w:rsid w:val="00686046"/>
    <w:rsid w:val="0068613E"/>
    <w:rsid w:val="006919CE"/>
    <w:rsid w:val="0069776E"/>
    <w:rsid w:val="006A0ADE"/>
    <w:rsid w:val="006A29C5"/>
    <w:rsid w:val="006A3A54"/>
    <w:rsid w:val="006A561E"/>
    <w:rsid w:val="006A674A"/>
    <w:rsid w:val="006A6AF8"/>
    <w:rsid w:val="006A7B74"/>
    <w:rsid w:val="006B42F4"/>
    <w:rsid w:val="006B54F8"/>
    <w:rsid w:val="006C24DF"/>
    <w:rsid w:val="006C43CE"/>
    <w:rsid w:val="006C510A"/>
    <w:rsid w:val="006C6176"/>
    <w:rsid w:val="006C6C1D"/>
    <w:rsid w:val="006D01DC"/>
    <w:rsid w:val="006D1136"/>
    <w:rsid w:val="006D254A"/>
    <w:rsid w:val="006D49FF"/>
    <w:rsid w:val="006D4AD4"/>
    <w:rsid w:val="006D621C"/>
    <w:rsid w:val="006D780C"/>
    <w:rsid w:val="006E0601"/>
    <w:rsid w:val="006E2D42"/>
    <w:rsid w:val="006E6394"/>
    <w:rsid w:val="006E6C81"/>
    <w:rsid w:val="006F1473"/>
    <w:rsid w:val="006F18FD"/>
    <w:rsid w:val="006F4A35"/>
    <w:rsid w:val="00702DB6"/>
    <w:rsid w:val="00705D1C"/>
    <w:rsid w:val="00706CA6"/>
    <w:rsid w:val="00707021"/>
    <w:rsid w:val="00711A9D"/>
    <w:rsid w:val="0071210D"/>
    <w:rsid w:val="007158BB"/>
    <w:rsid w:val="007218F2"/>
    <w:rsid w:val="00725286"/>
    <w:rsid w:val="007256EA"/>
    <w:rsid w:val="00730DE0"/>
    <w:rsid w:val="00732BB4"/>
    <w:rsid w:val="0073345D"/>
    <w:rsid w:val="00735353"/>
    <w:rsid w:val="0073758D"/>
    <w:rsid w:val="0074093D"/>
    <w:rsid w:val="00742DE8"/>
    <w:rsid w:val="007451B1"/>
    <w:rsid w:val="00751BBC"/>
    <w:rsid w:val="00751DA3"/>
    <w:rsid w:val="0075233B"/>
    <w:rsid w:val="00752C97"/>
    <w:rsid w:val="007538C9"/>
    <w:rsid w:val="0075676A"/>
    <w:rsid w:val="0076120C"/>
    <w:rsid w:val="00762DE4"/>
    <w:rsid w:val="00763D73"/>
    <w:rsid w:val="007640C8"/>
    <w:rsid w:val="007676AF"/>
    <w:rsid w:val="00772257"/>
    <w:rsid w:val="00776087"/>
    <w:rsid w:val="007812E7"/>
    <w:rsid w:val="00785145"/>
    <w:rsid w:val="00785340"/>
    <w:rsid w:val="00786497"/>
    <w:rsid w:val="00790289"/>
    <w:rsid w:val="00793F03"/>
    <w:rsid w:val="00793FEA"/>
    <w:rsid w:val="0079496F"/>
    <w:rsid w:val="00794D57"/>
    <w:rsid w:val="00797BE3"/>
    <w:rsid w:val="007A0571"/>
    <w:rsid w:val="007A223B"/>
    <w:rsid w:val="007A2FF1"/>
    <w:rsid w:val="007A3831"/>
    <w:rsid w:val="007A4E13"/>
    <w:rsid w:val="007A7098"/>
    <w:rsid w:val="007B0292"/>
    <w:rsid w:val="007B0E30"/>
    <w:rsid w:val="007B1050"/>
    <w:rsid w:val="007C0E19"/>
    <w:rsid w:val="007C11C3"/>
    <w:rsid w:val="007D0CFF"/>
    <w:rsid w:val="007D29C5"/>
    <w:rsid w:val="007D3C8E"/>
    <w:rsid w:val="007D64E8"/>
    <w:rsid w:val="007E2BB0"/>
    <w:rsid w:val="007E2E80"/>
    <w:rsid w:val="007E39F7"/>
    <w:rsid w:val="007E4EAB"/>
    <w:rsid w:val="007F054B"/>
    <w:rsid w:val="007F1984"/>
    <w:rsid w:val="007F2293"/>
    <w:rsid w:val="007F282E"/>
    <w:rsid w:val="007F37E2"/>
    <w:rsid w:val="007F3B57"/>
    <w:rsid w:val="007F6535"/>
    <w:rsid w:val="007F7089"/>
    <w:rsid w:val="007F7846"/>
    <w:rsid w:val="008041A7"/>
    <w:rsid w:val="00807090"/>
    <w:rsid w:val="008103B2"/>
    <w:rsid w:val="00810FD3"/>
    <w:rsid w:val="0081299A"/>
    <w:rsid w:val="00815EAB"/>
    <w:rsid w:val="00816AE5"/>
    <w:rsid w:val="0081732C"/>
    <w:rsid w:val="00821898"/>
    <w:rsid w:val="0082278A"/>
    <w:rsid w:val="00823454"/>
    <w:rsid w:val="00824894"/>
    <w:rsid w:val="0082750B"/>
    <w:rsid w:val="00830360"/>
    <w:rsid w:val="008307E5"/>
    <w:rsid w:val="00831395"/>
    <w:rsid w:val="00834E89"/>
    <w:rsid w:val="00843415"/>
    <w:rsid w:val="0084469C"/>
    <w:rsid w:val="008455DC"/>
    <w:rsid w:val="00850F99"/>
    <w:rsid w:val="00853CC3"/>
    <w:rsid w:val="008543D2"/>
    <w:rsid w:val="00862A04"/>
    <w:rsid w:val="008659E5"/>
    <w:rsid w:val="00867D56"/>
    <w:rsid w:val="00870064"/>
    <w:rsid w:val="008725EE"/>
    <w:rsid w:val="008731D1"/>
    <w:rsid w:val="00873AD1"/>
    <w:rsid w:val="00875F60"/>
    <w:rsid w:val="00881FE4"/>
    <w:rsid w:val="00882E8A"/>
    <w:rsid w:val="00882F15"/>
    <w:rsid w:val="008836B4"/>
    <w:rsid w:val="00886CCB"/>
    <w:rsid w:val="00887526"/>
    <w:rsid w:val="00892543"/>
    <w:rsid w:val="00896031"/>
    <w:rsid w:val="00897444"/>
    <w:rsid w:val="00897A82"/>
    <w:rsid w:val="008A0BE6"/>
    <w:rsid w:val="008A1C19"/>
    <w:rsid w:val="008A29E6"/>
    <w:rsid w:val="008A46B7"/>
    <w:rsid w:val="008B480D"/>
    <w:rsid w:val="008B5486"/>
    <w:rsid w:val="008B5FD3"/>
    <w:rsid w:val="008B6D91"/>
    <w:rsid w:val="008B6FCC"/>
    <w:rsid w:val="008C0E72"/>
    <w:rsid w:val="008C0F70"/>
    <w:rsid w:val="008C16A7"/>
    <w:rsid w:val="008C651F"/>
    <w:rsid w:val="008C7CEB"/>
    <w:rsid w:val="008D17A8"/>
    <w:rsid w:val="008D3655"/>
    <w:rsid w:val="008D3EA1"/>
    <w:rsid w:val="008E572E"/>
    <w:rsid w:val="008E63C2"/>
    <w:rsid w:val="00902079"/>
    <w:rsid w:val="00902F45"/>
    <w:rsid w:val="00903599"/>
    <w:rsid w:val="0090362E"/>
    <w:rsid w:val="00905CE1"/>
    <w:rsid w:val="009151CF"/>
    <w:rsid w:val="00915709"/>
    <w:rsid w:val="00920098"/>
    <w:rsid w:val="00920256"/>
    <w:rsid w:val="009272C6"/>
    <w:rsid w:val="00930F68"/>
    <w:rsid w:val="009339EC"/>
    <w:rsid w:val="00934C64"/>
    <w:rsid w:val="00936CE7"/>
    <w:rsid w:val="0093743A"/>
    <w:rsid w:val="00942349"/>
    <w:rsid w:val="00943B37"/>
    <w:rsid w:val="009450FA"/>
    <w:rsid w:val="00950ABA"/>
    <w:rsid w:val="00954DC1"/>
    <w:rsid w:val="009564D0"/>
    <w:rsid w:val="00960670"/>
    <w:rsid w:val="00960D8F"/>
    <w:rsid w:val="0096284F"/>
    <w:rsid w:val="00963346"/>
    <w:rsid w:val="0096359D"/>
    <w:rsid w:val="00967270"/>
    <w:rsid w:val="00970865"/>
    <w:rsid w:val="0097416D"/>
    <w:rsid w:val="009759F9"/>
    <w:rsid w:val="0098039E"/>
    <w:rsid w:val="00984387"/>
    <w:rsid w:val="00984CA8"/>
    <w:rsid w:val="0098562F"/>
    <w:rsid w:val="009859B8"/>
    <w:rsid w:val="00987D79"/>
    <w:rsid w:val="0099000E"/>
    <w:rsid w:val="00992548"/>
    <w:rsid w:val="00993F15"/>
    <w:rsid w:val="00994FE7"/>
    <w:rsid w:val="009A488D"/>
    <w:rsid w:val="009A6C7D"/>
    <w:rsid w:val="009B030D"/>
    <w:rsid w:val="009B0589"/>
    <w:rsid w:val="009B205B"/>
    <w:rsid w:val="009B3592"/>
    <w:rsid w:val="009B4392"/>
    <w:rsid w:val="009B70C3"/>
    <w:rsid w:val="009C1EA2"/>
    <w:rsid w:val="009C3FC7"/>
    <w:rsid w:val="009C5A94"/>
    <w:rsid w:val="009D1E63"/>
    <w:rsid w:val="009D34B0"/>
    <w:rsid w:val="009D56AA"/>
    <w:rsid w:val="009D7041"/>
    <w:rsid w:val="009D7C8F"/>
    <w:rsid w:val="009E0089"/>
    <w:rsid w:val="009E396D"/>
    <w:rsid w:val="009E53C2"/>
    <w:rsid w:val="009E7128"/>
    <w:rsid w:val="009F223E"/>
    <w:rsid w:val="009F63A1"/>
    <w:rsid w:val="009F7B22"/>
    <w:rsid w:val="00A01F59"/>
    <w:rsid w:val="00A052EF"/>
    <w:rsid w:val="00A06551"/>
    <w:rsid w:val="00A077C1"/>
    <w:rsid w:val="00A10000"/>
    <w:rsid w:val="00A10775"/>
    <w:rsid w:val="00A112EB"/>
    <w:rsid w:val="00A121E4"/>
    <w:rsid w:val="00A12578"/>
    <w:rsid w:val="00A17B4D"/>
    <w:rsid w:val="00A20153"/>
    <w:rsid w:val="00A205A0"/>
    <w:rsid w:val="00A205A9"/>
    <w:rsid w:val="00A218A4"/>
    <w:rsid w:val="00A2199B"/>
    <w:rsid w:val="00A22469"/>
    <w:rsid w:val="00A24C0F"/>
    <w:rsid w:val="00A25EBC"/>
    <w:rsid w:val="00A26AC5"/>
    <w:rsid w:val="00A27B48"/>
    <w:rsid w:val="00A3134D"/>
    <w:rsid w:val="00A33B3A"/>
    <w:rsid w:val="00A35B31"/>
    <w:rsid w:val="00A37711"/>
    <w:rsid w:val="00A4214D"/>
    <w:rsid w:val="00A54113"/>
    <w:rsid w:val="00A62727"/>
    <w:rsid w:val="00A63830"/>
    <w:rsid w:val="00A65C29"/>
    <w:rsid w:val="00A666CE"/>
    <w:rsid w:val="00A670E4"/>
    <w:rsid w:val="00A73A68"/>
    <w:rsid w:val="00A823B0"/>
    <w:rsid w:val="00A854D1"/>
    <w:rsid w:val="00A871F0"/>
    <w:rsid w:val="00A91642"/>
    <w:rsid w:val="00A9172E"/>
    <w:rsid w:val="00A9462B"/>
    <w:rsid w:val="00A94BF6"/>
    <w:rsid w:val="00A979C7"/>
    <w:rsid w:val="00AA4F9A"/>
    <w:rsid w:val="00AA5A0A"/>
    <w:rsid w:val="00AB1AF3"/>
    <w:rsid w:val="00AB481C"/>
    <w:rsid w:val="00AB53C8"/>
    <w:rsid w:val="00AB5B2C"/>
    <w:rsid w:val="00AB6FE4"/>
    <w:rsid w:val="00AD0168"/>
    <w:rsid w:val="00AD3C94"/>
    <w:rsid w:val="00AD4AD8"/>
    <w:rsid w:val="00AE26CD"/>
    <w:rsid w:val="00AE3377"/>
    <w:rsid w:val="00AE658B"/>
    <w:rsid w:val="00AF1F1C"/>
    <w:rsid w:val="00B00C15"/>
    <w:rsid w:val="00B0448E"/>
    <w:rsid w:val="00B070F5"/>
    <w:rsid w:val="00B12CBA"/>
    <w:rsid w:val="00B16CAC"/>
    <w:rsid w:val="00B21DA1"/>
    <w:rsid w:val="00B26569"/>
    <w:rsid w:val="00B303EA"/>
    <w:rsid w:val="00B31ACE"/>
    <w:rsid w:val="00B31BB2"/>
    <w:rsid w:val="00B33A21"/>
    <w:rsid w:val="00B34950"/>
    <w:rsid w:val="00B34998"/>
    <w:rsid w:val="00B37149"/>
    <w:rsid w:val="00B37304"/>
    <w:rsid w:val="00B41C78"/>
    <w:rsid w:val="00B432F1"/>
    <w:rsid w:val="00B453EE"/>
    <w:rsid w:val="00B501B2"/>
    <w:rsid w:val="00B5077D"/>
    <w:rsid w:val="00B50E01"/>
    <w:rsid w:val="00B512E7"/>
    <w:rsid w:val="00B51B2F"/>
    <w:rsid w:val="00B549E1"/>
    <w:rsid w:val="00B56587"/>
    <w:rsid w:val="00B56E95"/>
    <w:rsid w:val="00B649E6"/>
    <w:rsid w:val="00B64ADA"/>
    <w:rsid w:val="00B70242"/>
    <w:rsid w:val="00B70EE2"/>
    <w:rsid w:val="00B75842"/>
    <w:rsid w:val="00B83372"/>
    <w:rsid w:val="00B900A2"/>
    <w:rsid w:val="00B93BAA"/>
    <w:rsid w:val="00B93C5C"/>
    <w:rsid w:val="00B956F6"/>
    <w:rsid w:val="00B97CAC"/>
    <w:rsid w:val="00BA11F9"/>
    <w:rsid w:val="00BA5252"/>
    <w:rsid w:val="00BA6922"/>
    <w:rsid w:val="00BA69A0"/>
    <w:rsid w:val="00BA79BA"/>
    <w:rsid w:val="00BB2359"/>
    <w:rsid w:val="00BB2EBF"/>
    <w:rsid w:val="00BB4086"/>
    <w:rsid w:val="00BB6B0C"/>
    <w:rsid w:val="00BC1A78"/>
    <w:rsid w:val="00BC270F"/>
    <w:rsid w:val="00BC5438"/>
    <w:rsid w:val="00BC55DA"/>
    <w:rsid w:val="00BC64D4"/>
    <w:rsid w:val="00BD01CF"/>
    <w:rsid w:val="00BD09F3"/>
    <w:rsid w:val="00BD1DE7"/>
    <w:rsid w:val="00BD20DA"/>
    <w:rsid w:val="00BE100C"/>
    <w:rsid w:val="00BE3CBD"/>
    <w:rsid w:val="00BE48F3"/>
    <w:rsid w:val="00BE6D77"/>
    <w:rsid w:val="00BE76C5"/>
    <w:rsid w:val="00BF0AEC"/>
    <w:rsid w:val="00BF123B"/>
    <w:rsid w:val="00BF123D"/>
    <w:rsid w:val="00BF3765"/>
    <w:rsid w:val="00BF5EE2"/>
    <w:rsid w:val="00BF69B1"/>
    <w:rsid w:val="00C01402"/>
    <w:rsid w:val="00C106DE"/>
    <w:rsid w:val="00C10AAE"/>
    <w:rsid w:val="00C115F4"/>
    <w:rsid w:val="00C13352"/>
    <w:rsid w:val="00C156D0"/>
    <w:rsid w:val="00C2107B"/>
    <w:rsid w:val="00C226FC"/>
    <w:rsid w:val="00C2473C"/>
    <w:rsid w:val="00C24DFC"/>
    <w:rsid w:val="00C25822"/>
    <w:rsid w:val="00C25B7C"/>
    <w:rsid w:val="00C25B89"/>
    <w:rsid w:val="00C275CC"/>
    <w:rsid w:val="00C277F4"/>
    <w:rsid w:val="00C27F4E"/>
    <w:rsid w:val="00C30D75"/>
    <w:rsid w:val="00C329F6"/>
    <w:rsid w:val="00C34B47"/>
    <w:rsid w:val="00C35F18"/>
    <w:rsid w:val="00C3685C"/>
    <w:rsid w:val="00C370FC"/>
    <w:rsid w:val="00C40345"/>
    <w:rsid w:val="00C41BDF"/>
    <w:rsid w:val="00C47BC9"/>
    <w:rsid w:val="00C5369B"/>
    <w:rsid w:val="00C53CB3"/>
    <w:rsid w:val="00C62015"/>
    <w:rsid w:val="00C67A59"/>
    <w:rsid w:val="00C70ADA"/>
    <w:rsid w:val="00C73F42"/>
    <w:rsid w:val="00C74A5C"/>
    <w:rsid w:val="00C8573E"/>
    <w:rsid w:val="00C90CE9"/>
    <w:rsid w:val="00C911DE"/>
    <w:rsid w:val="00C921D5"/>
    <w:rsid w:val="00C95F13"/>
    <w:rsid w:val="00C96EB7"/>
    <w:rsid w:val="00CA2012"/>
    <w:rsid w:val="00CA2ED9"/>
    <w:rsid w:val="00CA3DD3"/>
    <w:rsid w:val="00CA5A37"/>
    <w:rsid w:val="00CA5EC1"/>
    <w:rsid w:val="00CA7F40"/>
    <w:rsid w:val="00CB4B48"/>
    <w:rsid w:val="00CB597C"/>
    <w:rsid w:val="00CC5081"/>
    <w:rsid w:val="00CD4230"/>
    <w:rsid w:val="00CD5716"/>
    <w:rsid w:val="00CD5D9E"/>
    <w:rsid w:val="00CE15C8"/>
    <w:rsid w:val="00CE1D19"/>
    <w:rsid w:val="00CE79D5"/>
    <w:rsid w:val="00CF27C6"/>
    <w:rsid w:val="00CF32FD"/>
    <w:rsid w:val="00CF6075"/>
    <w:rsid w:val="00CF6361"/>
    <w:rsid w:val="00CF7E3D"/>
    <w:rsid w:val="00D00FA4"/>
    <w:rsid w:val="00D01B24"/>
    <w:rsid w:val="00D020E2"/>
    <w:rsid w:val="00D04234"/>
    <w:rsid w:val="00D04E44"/>
    <w:rsid w:val="00D0523B"/>
    <w:rsid w:val="00D0540D"/>
    <w:rsid w:val="00D060C5"/>
    <w:rsid w:val="00D0673B"/>
    <w:rsid w:val="00D12507"/>
    <w:rsid w:val="00D13B83"/>
    <w:rsid w:val="00D14D51"/>
    <w:rsid w:val="00D14E3B"/>
    <w:rsid w:val="00D21C2D"/>
    <w:rsid w:val="00D23F11"/>
    <w:rsid w:val="00D31AAE"/>
    <w:rsid w:val="00D32449"/>
    <w:rsid w:val="00D32E6F"/>
    <w:rsid w:val="00D33D0C"/>
    <w:rsid w:val="00D42C52"/>
    <w:rsid w:val="00D46D29"/>
    <w:rsid w:val="00D50E23"/>
    <w:rsid w:val="00D5329C"/>
    <w:rsid w:val="00D54889"/>
    <w:rsid w:val="00D5545F"/>
    <w:rsid w:val="00D56520"/>
    <w:rsid w:val="00D57072"/>
    <w:rsid w:val="00D57A8D"/>
    <w:rsid w:val="00D60EF9"/>
    <w:rsid w:val="00D61A59"/>
    <w:rsid w:val="00D63294"/>
    <w:rsid w:val="00D633B6"/>
    <w:rsid w:val="00D63BE7"/>
    <w:rsid w:val="00D64F6D"/>
    <w:rsid w:val="00D6609B"/>
    <w:rsid w:val="00D70758"/>
    <w:rsid w:val="00D72377"/>
    <w:rsid w:val="00D75DD0"/>
    <w:rsid w:val="00D760EF"/>
    <w:rsid w:val="00D7616D"/>
    <w:rsid w:val="00D77889"/>
    <w:rsid w:val="00D77F62"/>
    <w:rsid w:val="00D80239"/>
    <w:rsid w:val="00D82C3F"/>
    <w:rsid w:val="00D84293"/>
    <w:rsid w:val="00D85C97"/>
    <w:rsid w:val="00DA0E70"/>
    <w:rsid w:val="00DA1B7C"/>
    <w:rsid w:val="00DA21DB"/>
    <w:rsid w:val="00DA3A25"/>
    <w:rsid w:val="00DA5A00"/>
    <w:rsid w:val="00DA6917"/>
    <w:rsid w:val="00DB01B2"/>
    <w:rsid w:val="00DB4192"/>
    <w:rsid w:val="00DB5FF7"/>
    <w:rsid w:val="00DC04A8"/>
    <w:rsid w:val="00DC0CB0"/>
    <w:rsid w:val="00DC106B"/>
    <w:rsid w:val="00DC4E35"/>
    <w:rsid w:val="00DD0417"/>
    <w:rsid w:val="00DD0D40"/>
    <w:rsid w:val="00DD13E2"/>
    <w:rsid w:val="00DD2781"/>
    <w:rsid w:val="00DD2B13"/>
    <w:rsid w:val="00DD2C57"/>
    <w:rsid w:val="00DD2D53"/>
    <w:rsid w:val="00DD5971"/>
    <w:rsid w:val="00DD5DC9"/>
    <w:rsid w:val="00DE037B"/>
    <w:rsid w:val="00DE0587"/>
    <w:rsid w:val="00DE16E2"/>
    <w:rsid w:val="00DE712C"/>
    <w:rsid w:val="00DE7461"/>
    <w:rsid w:val="00DF0AF9"/>
    <w:rsid w:val="00DF1527"/>
    <w:rsid w:val="00DF2F2C"/>
    <w:rsid w:val="00DF3485"/>
    <w:rsid w:val="00DF51C8"/>
    <w:rsid w:val="00DF55E3"/>
    <w:rsid w:val="00DF5C1F"/>
    <w:rsid w:val="00DF641D"/>
    <w:rsid w:val="00E014FE"/>
    <w:rsid w:val="00E05D45"/>
    <w:rsid w:val="00E0776F"/>
    <w:rsid w:val="00E1520C"/>
    <w:rsid w:val="00E16D1C"/>
    <w:rsid w:val="00E2314B"/>
    <w:rsid w:val="00E23E06"/>
    <w:rsid w:val="00E25492"/>
    <w:rsid w:val="00E264B7"/>
    <w:rsid w:val="00E31685"/>
    <w:rsid w:val="00E36C3F"/>
    <w:rsid w:val="00E37AA1"/>
    <w:rsid w:val="00E41B1E"/>
    <w:rsid w:val="00E426C9"/>
    <w:rsid w:val="00E50BBA"/>
    <w:rsid w:val="00E50EFF"/>
    <w:rsid w:val="00E50F4B"/>
    <w:rsid w:val="00E51947"/>
    <w:rsid w:val="00E52335"/>
    <w:rsid w:val="00E53096"/>
    <w:rsid w:val="00E5372C"/>
    <w:rsid w:val="00E56111"/>
    <w:rsid w:val="00E57C83"/>
    <w:rsid w:val="00E60476"/>
    <w:rsid w:val="00E61468"/>
    <w:rsid w:val="00E61F0C"/>
    <w:rsid w:val="00E632CB"/>
    <w:rsid w:val="00E63CC2"/>
    <w:rsid w:val="00E65AE8"/>
    <w:rsid w:val="00E67E3C"/>
    <w:rsid w:val="00E70CAE"/>
    <w:rsid w:val="00E70CC2"/>
    <w:rsid w:val="00E70D08"/>
    <w:rsid w:val="00E726BA"/>
    <w:rsid w:val="00E72712"/>
    <w:rsid w:val="00E776D2"/>
    <w:rsid w:val="00E83DA0"/>
    <w:rsid w:val="00E863A3"/>
    <w:rsid w:val="00E93579"/>
    <w:rsid w:val="00EA0000"/>
    <w:rsid w:val="00EA0886"/>
    <w:rsid w:val="00EA1674"/>
    <w:rsid w:val="00EA2AAB"/>
    <w:rsid w:val="00EA46D4"/>
    <w:rsid w:val="00EA511D"/>
    <w:rsid w:val="00EB2068"/>
    <w:rsid w:val="00EB5A78"/>
    <w:rsid w:val="00EC1776"/>
    <w:rsid w:val="00EC288D"/>
    <w:rsid w:val="00EC3B60"/>
    <w:rsid w:val="00EC49F6"/>
    <w:rsid w:val="00EC4B58"/>
    <w:rsid w:val="00EC4B6A"/>
    <w:rsid w:val="00EC63B8"/>
    <w:rsid w:val="00ED2DF4"/>
    <w:rsid w:val="00ED4829"/>
    <w:rsid w:val="00ED60C2"/>
    <w:rsid w:val="00ED634A"/>
    <w:rsid w:val="00ED74B1"/>
    <w:rsid w:val="00ED78F3"/>
    <w:rsid w:val="00EE0374"/>
    <w:rsid w:val="00EE03F5"/>
    <w:rsid w:val="00EE08F5"/>
    <w:rsid w:val="00EE2A1A"/>
    <w:rsid w:val="00EE5CE9"/>
    <w:rsid w:val="00EF23E6"/>
    <w:rsid w:val="00EF2E12"/>
    <w:rsid w:val="00EF3939"/>
    <w:rsid w:val="00EF4D17"/>
    <w:rsid w:val="00EF6B28"/>
    <w:rsid w:val="00EF6CD7"/>
    <w:rsid w:val="00F00750"/>
    <w:rsid w:val="00F02F2E"/>
    <w:rsid w:val="00F041D9"/>
    <w:rsid w:val="00F05928"/>
    <w:rsid w:val="00F05BB1"/>
    <w:rsid w:val="00F06413"/>
    <w:rsid w:val="00F07833"/>
    <w:rsid w:val="00F07DC2"/>
    <w:rsid w:val="00F11CFC"/>
    <w:rsid w:val="00F1657E"/>
    <w:rsid w:val="00F1770B"/>
    <w:rsid w:val="00F17EC1"/>
    <w:rsid w:val="00F2178A"/>
    <w:rsid w:val="00F23233"/>
    <w:rsid w:val="00F2343A"/>
    <w:rsid w:val="00F23C77"/>
    <w:rsid w:val="00F43BAF"/>
    <w:rsid w:val="00F44637"/>
    <w:rsid w:val="00F44FE7"/>
    <w:rsid w:val="00F45389"/>
    <w:rsid w:val="00F46398"/>
    <w:rsid w:val="00F4708B"/>
    <w:rsid w:val="00F52D9E"/>
    <w:rsid w:val="00F53B53"/>
    <w:rsid w:val="00F612DC"/>
    <w:rsid w:val="00F66A72"/>
    <w:rsid w:val="00F67D84"/>
    <w:rsid w:val="00F70296"/>
    <w:rsid w:val="00F72BD1"/>
    <w:rsid w:val="00F7561F"/>
    <w:rsid w:val="00F7667E"/>
    <w:rsid w:val="00F766CF"/>
    <w:rsid w:val="00F81725"/>
    <w:rsid w:val="00F83F9F"/>
    <w:rsid w:val="00F8521C"/>
    <w:rsid w:val="00F855C1"/>
    <w:rsid w:val="00F86466"/>
    <w:rsid w:val="00F8666D"/>
    <w:rsid w:val="00F91340"/>
    <w:rsid w:val="00F91C8D"/>
    <w:rsid w:val="00F92D09"/>
    <w:rsid w:val="00F967F3"/>
    <w:rsid w:val="00F96AD5"/>
    <w:rsid w:val="00FA47E2"/>
    <w:rsid w:val="00FB2F77"/>
    <w:rsid w:val="00FB55E9"/>
    <w:rsid w:val="00FB63DF"/>
    <w:rsid w:val="00FB702F"/>
    <w:rsid w:val="00FB79CA"/>
    <w:rsid w:val="00FC029D"/>
    <w:rsid w:val="00FC05D4"/>
    <w:rsid w:val="00FC5113"/>
    <w:rsid w:val="00FC58D0"/>
    <w:rsid w:val="00FC716A"/>
    <w:rsid w:val="00FC7D8B"/>
    <w:rsid w:val="00FD0083"/>
    <w:rsid w:val="00FD3A3C"/>
    <w:rsid w:val="00FD3B96"/>
    <w:rsid w:val="00FD4EB1"/>
    <w:rsid w:val="00FD59F4"/>
    <w:rsid w:val="00FD7EE2"/>
    <w:rsid w:val="00FE26D9"/>
    <w:rsid w:val="00FF0836"/>
    <w:rsid w:val="00FF164A"/>
    <w:rsid w:val="00FF2373"/>
    <w:rsid w:val="00FF32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4C0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44728">
      <w:bodyDiv w:val="1"/>
      <w:marLeft w:val="0"/>
      <w:marRight w:val="0"/>
      <w:marTop w:val="0"/>
      <w:marBottom w:val="0"/>
      <w:divBdr>
        <w:top w:val="none" w:sz="0" w:space="0" w:color="auto"/>
        <w:left w:val="none" w:sz="0" w:space="0" w:color="auto"/>
        <w:bottom w:val="none" w:sz="0" w:space="0" w:color="auto"/>
        <w:right w:val="none" w:sz="0" w:space="0" w:color="auto"/>
      </w:divBdr>
    </w:div>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73024870">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35897069">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osfem.gob.mx/09_Iconografia/FecLim_2019.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BD22C-2494-4B0F-AC6C-662A7CE40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44</Pages>
  <Words>10204</Words>
  <Characters>56124</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2019-12-13T16:14:00Z</cp:lastPrinted>
  <dcterms:created xsi:type="dcterms:W3CDTF">2020-06-18T19:20:00Z</dcterms:created>
  <dcterms:modified xsi:type="dcterms:W3CDTF">2021-05-13T23:36:00Z</dcterms:modified>
</cp:coreProperties>
</file>