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E0" w:rsidRPr="004F2347" w:rsidRDefault="003A65E0" w:rsidP="00BF1476">
      <w:pPr>
        <w:spacing w:before="240" w:after="240" w:line="360" w:lineRule="auto"/>
        <w:ind w:right="-142"/>
        <w:jc w:val="center"/>
        <w:rPr>
          <w:rFonts w:ascii="Palatino Linotype" w:eastAsiaTheme="minorEastAsia" w:hAnsi="Palatino Linotype"/>
          <w:b/>
          <w:sz w:val="24"/>
          <w:szCs w:val="24"/>
          <w:lang w:val="es-ES_tradnl" w:eastAsia="es-ES"/>
        </w:rPr>
      </w:pPr>
      <w:r w:rsidRPr="004F2347">
        <w:rPr>
          <w:rFonts w:ascii="Palatino Linotype" w:eastAsiaTheme="minorEastAsia" w:hAnsi="Palatino Linotype"/>
          <w:b/>
          <w:sz w:val="24"/>
          <w:szCs w:val="24"/>
          <w:lang w:val="es-ES_tradnl" w:eastAsia="es-ES"/>
        </w:rPr>
        <w:t>LÍNEAS ARGUMENTATIVAS</w:t>
      </w:r>
    </w:p>
    <w:p w:rsidR="001C0DD4" w:rsidRPr="004F2347" w:rsidRDefault="001C0DD4" w:rsidP="001C0DD4">
      <w:pPr>
        <w:spacing w:after="0" w:line="360" w:lineRule="auto"/>
        <w:ind w:right="-142"/>
        <w:jc w:val="center"/>
        <w:rPr>
          <w:rFonts w:ascii="Palatino Linotype" w:eastAsiaTheme="minorEastAsia" w:hAnsi="Palatino Linotype"/>
          <w:b/>
          <w:sz w:val="24"/>
          <w:szCs w:val="24"/>
          <w:lang w:val="es-ES_tradnl" w:eastAsia="es-ES"/>
        </w:rPr>
      </w:pPr>
    </w:p>
    <w:p w:rsidR="001C0DD4" w:rsidRPr="004F2347" w:rsidRDefault="001C0DD4" w:rsidP="001C0DD4">
      <w:pPr>
        <w:spacing w:after="0" w:line="360" w:lineRule="auto"/>
        <w:jc w:val="both"/>
        <w:rPr>
          <w:rFonts w:ascii="Palatino Linotype" w:eastAsia="Arial Unicode MS" w:hAnsi="Palatino Linotype" w:cs="Arial"/>
          <w:sz w:val="24"/>
          <w:szCs w:val="24"/>
          <w:lang w:val="es-ES_tradnl" w:eastAsia="es-ES"/>
        </w:rPr>
      </w:pPr>
      <w:r w:rsidRPr="004F2347">
        <w:rPr>
          <w:rFonts w:ascii="Palatino Linotype" w:eastAsia="Arial Unicode MS" w:hAnsi="Palatino Linotype" w:cs="Arial"/>
          <w:b/>
          <w:sz w:val="24"/>
          <w:szCs w:val="24"/>
          <w:lang w:val="es-ES_tradnl" w:eastAsia="es-ES"/>
        </w:rPr>
        <w:t>DEBERES DE LAS AUTORIDADES</w:t>
      </w:r>
      <w:r w:rsidRPr="004F2347">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1C0DD4" w:rsidRPr="004F2347" w:rsidRDefault="001C0DD4" w:rsidP="001C0DD4">
      <w:pPr>
        <w:spacing w:after="0" w:line="360" w:lineRule="auto"/>
        <w:jc w:val="both"/>
        <w:rPr>
          <w:rFonts w:ascii="Palatino Linotype" w:eastAsia="Arial Unicode MS" w:hAnsi="Palatino Linotype" w:cs="Arial"/>
          <w:b/>
          <w:sz w:val="24"/>
          <w:szCs w:val="24"/>
          <w:lang w:val="es-ES_tradnl" w:eastAsia="es-ES"/>
        </w:rPr>
      </w:pPr>
    </w:p>
    <w:p w:rsidR="001C0DD4" w:rsidRPr="004F2347" w:rsidRDefault="001C0DD4" w:rsidP="001C0DD4">
      <w:pPr>
        <w:spacing w:after="0" w:line="360" w:lineRule="auto"/>
        <w:jc w:val="both"/>
        <w:rPr>
          <w:rFonts w:ascii="Palatino Linotype" w:eastAsia="Calibri" w:hAnsi="Palatino Linotype" w:cs="Times New Roman"/>
          <w:sz w:val="24"/>
          <w:szCs w:val="24"/>
          <w:lang w:val="es-ES_tradnl" w:eastAsia="es-ES"/>
        </w:rPr>
      </w:pPr>
      <w:r w:rsidRPr="004F2347">
        <w:rPr>
          <w:rFonts w:ascii="Palatino Linotype" w:eastAsia="Calibri" w:hAnsi="Palatino Linotype" w:cs="Times New Roman"/>
          <w:b/>
          <w:sz w:val="24"/>
          <w:szCs w:val="24"/>
          <w:lang w:val="es-ES_tradnl" w:eastAsia="es-ES"/>
        </w:rPr>
        <w:t>DE LA GARANTÍA DE PROPORCIONAR LA INFORMACIÓN PÚBLICA GUBERNAMENTAL.</w:t>
      </w:r>
      <w:r w:rsidRPr="004F234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1C0DD4" w:rsidRPr="004F2347" w:rsidRDefault="001C0DD4" w:rsidP="001C0DD4">
      <w:pPr>
        <w:spacing w:after="0" w:line="360" w:lineRule="auto"/>
        <w:jc w:val="both"/>
        <w:rPr>
          <w:rFonts w:ascii="Palatino Linotype" w:eastAsia="Calibri" w:hAnsi="Palatino Linotype" w:cs="Times New Roman"/>
          <w:sz w:val="24"/>
          <w:szCs w:val="24"/>
          <w:lang w:val="es-ES_tradnl" w:eastAsia="es-ES"/>
        </w:rPr>
      </w:pPr>
    </w:p>
    <w:p w:rsidR="001C0DD4" w:rsidRPr="004F2347" w:rsidRDefault="001C0DD4" w:rsidP="001C0DD4">
      <w:pPr>
        <w:spacing w:after="0" w:line="360" w:lineRule="auto"/>
        <w:jc w:val="both"/>
        <w:rPr>
          <w:rFonts w:ascii="Palatino Linotype" w:eastAsia="Calibri" w:hAnsi="Palatino Linotype" w:cs="Times New Roman"/>
          <w:sz w:val="24"/>
          <w:szCs w:val="24"/>
          <w:lang w:eastAsia="es-ES"/>
        </w:rPr>
      </w:pPr>
      <w:r w:rsidRPr="004F2347">
        <w:rPr>
          <w:rFonts w:ascii="Palatino Linotype" w:eastAsia="Calibri" w:hAnsi="Palatino Linotype" w:cs="Times New Roman"/>
          <w:b/>
          <w:sz w:val="24"/>
          <w:szCs w:val="24"/>
          <w:lang w:eastAsia="es-ES"/>
        </w:rPr>
        <w:t>DE LA ELABORACIÓN DE LAS VERSIONES PÚBLICAS</w:t>
      </w:r>
      <w:r w:rsidRPr="004F2347">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1C0DD4" w:rsidRPr="004F2347" w:rsidRDefault="001C0DD4" w:rsidP="001C0DD4">
      <w:pPr>
        <w:tabs>
          <w:tab w:val="left" w:pos="5920"/>
        </w:tabs>
        <w:spacing w:after="0" w:line="360" w:lineRule="auto"/>
        <w:jc w:val="both"/>
        <w:rPr>
          <w:rFonts w:ascii="Palatino Linotype" w:eastAsia="Calibri" w:hAnsi="Palatino Linotype" w:cs="Times New Roman"/>
          <w:sz w:val="24"/>
          <w:szCs w:val="24"/>
          <w:lang w:eastAsia="es-ES"/>
        </w:rPr>
      </w:pPr>
      <w:r w:rsidRPr="004F2347">
        <w:rPr>
          <w:rFonts w:ascii="Palatino Linotype" w:eastAsia="Calibri" w:hAnsi="Palatino Linotype" w:cs="Times New Roman"/>
          <w:sz w:val="24"/>
          <w:szCs w:val="24"/>
          <w:lang w:eastAsia="es-ES"/>
        </w:rPr>
        <w:tab/>
      </w:r>
    </w:p>
    <w:p w:rsidR="001C0DD4" w:rsidRPr="004F2347" w:rsidRDefault="001C0DD4" w:rsidP="001C0DD4">
      <w:pPr>
        <w:spacing w:after="0" w:line="360" w:lineRule="auto"/>
        <w:jc w:val="both"/>
        <w:rPr>
          <w:rFonts w:ascii="Palatino Linotype" w:eastAsia="Calibri" w:hAnsi="Palatino Linotype" w:cs="Times New Roman"/>
          <w:sz w:val="24"/>
          <w:szCs w:val="24"/>
          <w:lang w:val="es-ES_tradnl" w:eastAsia="es-ES"/>
        </w:rPr>
      </w:pPr>
      <w:r w:rsidRPr="004F2347">
        <w:rPr>
          <w:rFonts w:ascii="Palatino Linotype" w:eastAsia="Calibri" w:hAnsi="Palatino Linotype" w:cs="Times New Roman"/>
          <w:b/>
          <w:noProof/>
          <w:sz w:val="24"/>
          <w:szCs w:val="24"/>
          <w:lang w:eastAsia="es-MX"/>
        </w:rPr>
        <w:lastRenderedPageBreak/>
        <mc:AlternateContent>
          <mc:Choice Requires="wps">
            <w:drawing>
              <wp:anchor distT="0" distB="0" distL="114300" distR="114300" simplePos="0" relativeHeight="251669504" behindDoc="0" locked="0" layoutInCell="1" allowOverlap="1" wp14:anchorId="509F6F4E" wp14:editId="0F7DDD67">
                <wp:simplePos x="0" y="0"/>
                <wp:positionH relativeFrom="column">
                  <wp:posOffset>8926</wp:posOffset>
                </wp:positionH>
                <wp:positionV relativeFrom="paragraph">
                  <wp:posOffset>2460139</wp:posOffset>
                </wp:positionV>
                <wp:extent cx="5537770" cy="4366517"/>
                <wp:effectExtent l="19050" t="19050" r="25400" b="34290"/>
                <wp:wrapNone/>
                <wp:docPr id="12" name="Conector recto 12"/>
                <wp:cNvGraphicFramePr/>
                <a:graphic xmlns:a="http://schemas.openxmlformats.org/drawingml/2006/main">
                  <a:graphicData uri="http://schemas.microsoft.com/office/word/2010/wordprocessingShape">
                    <wps:wsp>
                      <wps:cNvCnPr/>
                      <wps:spPr>
                        <a:xfrm>
                          <a:off x="0" y="0"/>
                          <a:ext cx="5537770" cy="436651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6F0F0" id="Conector recto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pt,193.7pt" to="436.7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" strokecolor="#5b9bd5 [3204]" strokeweight="3pt">
                <v:stroke joinstyle="miter"/>
              </v:line>
            </w:pict>
          </mc:Fallback>
        </mc:AlternateContent>
      </w:r>
      <w:r w:rsidRPr="004F2347">
        <w:rPr>
          <w:rFonts w:ascii="Palatino Linotype" w:eastAsia="Calibri" w:hAnsi="Palatino Linotype" w:cs="Times New Roman"/>
          <w:b/>
          <w:sz w:val="24"/>
          <w:szCs w:val="24"/>
          <w:lang w:val="es-ES_tradnl" w:eastAsia="es-ES"/>
        </w:rPr>
        <w:t xml:space="preserve">INFORMACIÓN CONFIDENCIAL, CLASIFICACIÓN DE LA. </w:t>
      </w:r>
      <w:r w:rsidRPr="004F2347">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7C5CEF" w:rsidRPr="004F2347" w:rsidRDefault="007C5CEF" w:rsidP="007C5CEF">
      <w:pPr>
        <w:spacing w:after="0" w:line="360" w:lineRule="auto"/>
        <w:ind w:right="34"/>
        <w:contextualSpacing/>
        <w:jc w:val="both"/>
        <w:rPr>
          <w:rFonts w:ascii="Palatino Linotype" w:eastAsia="MS Mincho" w:hAnsi="Palatino Linotype" w:cs="Arial"/>
          <w:sz w:val="24"/>
          <w:szCs w:val="24"/>
          <w:lang w:val="es-ES_tradnl" w:eastAsia="es-ES"/>
        </w:rPr>
      </w:pPr>
    </w:p>
    <w:p w:rsidR="003A65E0" w:rsidRPr="004F2347" w:rsidRDefault="004F2347" w:rsidP="003A65E0">
      <w:pPr>
        <w:spacing w:before="240" w:after="240" w:line="360" w:lineRule="auto"/>
        <w:ind w:right="-142"/>
        <w:jc w:val="center"/>
        <w:rPr>
          <w:rFonts w:ascii="Palatino Linotype" w:eastAsiaTheme="minorEastAsia" w:hAnsi="Palatino Linotype"/>
          <w:szCs w:val="24"/>
          <w:lang w:val="es-ES_tradnl" w:eastAsia="es-ES"/>
        </w:rPr>
      </w:pPr>
      <w:r w:rsidRPr="004F2347">
        <w:rPr>
          <w:rFonts w:ascii="Palatino Linotype" w:eastAsiaTheme="minorEastAsia" w:hAnsi="Palatino Linotype"/>
          <w:b/>
          <w:szCs w:val="24"/>
          <w:lang w:val="es-ES_tradnl" w:eastAsia="es-ES"/>
        </w:rPr>
        <w:t>ÍNDICE</w:t>
      </w:r>
    </w:p>
    <w:sdt>
      <w:sdtPr>
        <w:rPr>
          <w:rFonts w:ascii="Palatino Linotype" w:eastAsiaTheme="minorHAnsi" w:hAnsi="Palatino Linotype" w:cstheme="minorBidi"/>
          <w:color w:val="auto"/>
          <w:sz w:val="22"/>
          <w:szCs w:val="22"/>
          <w:lang w:val="es-ES" w:eastAsia="en-US"/>
        </w:rPr>
        <w:id w:val="-2132922199"/>
        <w:docPartObj>
          <w:docPartGallery w:val="Table of Contents"/>
          <w:docPartUnique/>
        </w:docPartObj>
      </w:sdtPr>
      <w:sdtEndPr>
        <w:rPr>
          <w:b/>
          <w:bCs/>
        </w:rPr>
      </w:sdtEndPr>
      <w:sdtContent>
        <w:p w:rsidR="007C0F12" w:rsidRPr="004F2347" w:rsidRDefault="007C0F12">
          <w:pPr>
            <w:pStyle w:val="TtulodeTDC"/>
            <w:rPr>
              <w:rFonts w:ascii="Palatino Linotype" w:hAnsi="Palatino Linotype"/>
            </w:rPr>
          </w:pPr>
        </w:p>
        <w:p w:rsidR="001C0DD4" w:rsidRPr="004F2347" w:rsidRDefault="007C0F12">
          <w:pPr>
            <w:pStyle w:val="TDC1"/>
            <w:tabs>
              <w:tab w:val="right" w:leader="dot" w:pos="8779"/>
            </w:tabs>
            <w:rPr>
              <w:rFonts w:eastAsiaTheme="minorEastAsia"/>
              <w:noProof/>
              <w:lang w:eastAsia="es-MX"/>
            </w:rPr>
          </w:pPr>
          <w:r w:rsidRPr="004F2347">
            <w:rPr>
              <w:rFonts w:ascii="Palatino Linotype" w:hAnsi="Palatino Linotype"/>
            </w:rPr>
            <w:fldChar w:fldCharType="begin"/>
          </w:r>
          <w:r w:rsidRPr="004F2347">
            <w:rPr>
              <w:rFonts w:ascii="Palatino Linotype" w:hAnsi="Palatino Linotype"/>
            </w:rPr>
            <w:instrText xml:space="preserve"> TOC \o "1-3" \h \z \u </w:instrText>
          </w:r>
          <w:r w:rsidRPr="004F2347">
            <w:rPr>
              <w:rFonts w:ascii="Palatino Linotype" w:hAnsi="Palatino Linotype"/>
            </w:rPr>
            <w:fldChar w:fldCharType="separate"/>
          </w:r>
          <w:hyperlink w:anchor="_Toc39163308" w:history="1">
            <w:r w:rsidR="001C0DD4" w:rsidRPr="004F2347">
              <w:rPr>
                <w:rStyle w:val="Hipervnculo"/>
                <w:rFonts w:ascii="Palatino Linotype" w:eastAsiaTheme="majorEastAsia" w:hAnsi="Palatino Linotype" w:cstheme="majorBidi"/>
                <w:b/>
                <w:noProof/>
              </w:rPr>
              <w:t>A N T E C E D E N T E S</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_Toc39163308 \h </w:instrText>
            </w:r>
            <w:r w:rsidR="001C0DD4" w:rsidRPr="004F2347">
              <w:rPr>
                <w:noProof/>
                <w:webHidden/>
              </w:rPr>
            </w:r>
            <w:r w:rsidR="001C0DD4" w:rsidRPr="004F2347">
              <w:rPr>
                <w:noProof/>
                <w:webHidden/>
              </w:rPr>
              <w:fldChar w:fldCharType="separate"/>
            </w:r>
            <w:r w:rsidR="00BF1476" w:rsidRPr="004F2347">
              <w:rPr>
                <w:noProof/>
                <w:webHidden/>
              </w:rPr>
              <w:t>4</w:t>
            </w:r>
            <w:r w:rsidR="001C0DD4" w:rsidRPr="004F2347">
              <w:rPr>
                <w:noProof/>
                <w:webHidden/>
              </w:rPr>
              <w:fldChar w:fldCharType="end"/>
            </w:r>
          </w:hyperlink>
        </w:p>
        <w:p w:rsidR="001C0DD4" w:rsidRPr="004F2347" w:rsidRDefault="00512708">
          <w:pPr>
            <w:pStyle w:val="TDC1"/>
            <w:tabs>
              <w:tab w:val="right" w:leader="dot" w:pos="8779"/>
            </w:tabs>
            <w:rPr>
              <w:rFonts w:eastAsiaTheme="minorEastAsia"/>
              <w:noProof/>
              <w:lang w:eastAsia="es-MX"/>
            </w:rPr>
          </w:pPr>
          <w:hyperlink w:anchor="_Toc39163309" w:history="1">
            <w:r w:rsidR="001C0DD4" w:rsidRPr="004F2347">
              <w:rPr>
                <w:rStyle w:val="Hipervnculo"/>
                <w:rFonts w:ascii="Palatino Linotype" w:eastAsiaTheme="majorEastAsia" w:hAnsi="Palatino Linotype" w:cstheme="majorBidi"/>
                <w:b/>
                <w:noProof/>
              </w:rPr>
              <w:t>C O N S I D E R A N D O</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_Toc39163309 \h </w:instrText>
            </w:r>
            <w:r w:rsidR="001C0DD4" w:rsidRPr="004F2347">
              <w:rPr>
                <w:noProof/>
                <w:webHidden/>
              </w:rPr>
            </w:r>
            <w:r w:rsidR="001C0DD4" w:rsidRPr="004F2347">
              <w:rPr>
                <w:noProof/>
                <w:webHidden/>
              </w:rPr>
              <w:fldChar w:fldCharType="separate"/>
            </w:r>
            <w:r w:rsidR="00BF1476" w:rsidRPr="004F2347">
              <w:rPr>
                <w:noProof/>
                <w:webHidden/>
              </w:rPr>
              <w:t>8</w:t>
            </w:r>
            <w:r w:rsidR="001C0DD4" w:rsidRPr="004F2347">
              <w:rPr>
                <w:noProof/>
                <w:webHidden/>
              </w:rPr>
              <w:fldChar w:fldCharType="end"/>
            </w:r>
          </w:hyperlink>
        </w:p>
        <w:p w:rsidR="001C0DD4" w:rsidRPr="004F2347" w:rsidRDefault="00512708">
          <w:pPr>
            <w:pStyle w:val="TDC2"/>
            <w:tabs>
              <w:tab w:val="right" w:leader="dot" w:pos="8779"/>
            </w:tabs>
            <w:rPr>
              <w:rFonts w:eastAsiaTheme="minorEastAsia"/>
              <w:noProof/>
              <w:lang w:eastAsia="es-MX"/>
            </w:rPr>
          </w:pPr>
          <w:hyperlink w:anchor="_Toc39163310" w:history="1">
            <w:r w:rsidR="001C0DD4" w:rsidRPr="004F2347">
              <w:rPr>
                <w:rStyle w:val="Hipervnculo"/>
                <w:rFonts w:ascii="Palatino Linotype" w:eastAsiaTheme="majorEastAsia" w:hAnsi="Palatino Linotype" w:cstheme="majorBidi"/>
                <w:b/>
                <w:noProof/>
              </w:rPr>
              <w:t>PRIMERO. De la competencia</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_Toc39163310 \h </w:instrText>
            </w:r>
            <w:r w:rsidR="001C0DD4" w:rsidRPr="004F2347">
              <w:rPr>
                <w:noProof/>
                <w:webHidden/>
              </w:rPr>
            </w:r>
            <w:r w:rsidR="001C0DD4" w:rsidRPr="004F2347">
              <w:rPr>
                <w:noProof/>
                <w:webHidden/>
              </w:rPr>
              <w:fldChar w:fldCharType="separate"/>
            </w:r>
            <w:r w:rsidR="00BF1476" w:rsidRPr="004F2347">
              <w:rPr>
                <w:noProof/>
                <w:webHidden/>
              </w:rPr>
              <w:t>8</w:t>
            </w:r>
            <w:r w:rsidR="001C0DD4" w:rsidRPr="004F2347">
              <w:rPr>
                <w:noProof/>
                <w:webHidden/>
              </w:rPr>
              <w:fldChar w:fldCharType="end"/>
            </w:r>
          </w:hyperlink>
        </w:p>
        <w:p w:rsidR="001C0DD4" w:rsidRPr="004F2347" w:rsidRDefault="00512708">
          <w:pPr>
            <w:pStyle w:val="TDC2"/>
            <w:tabs>
              <w:tab w:val="right" w:leader="dot" w:pos="8779"/>
            </w:tabs>
            <w:rPr>
              <w:rFonts w:eastAsiaTheme="minorEastAsia"/>
              <w:noProof/>
              <w:lang w:eastAsia="es-MX"/>
            </w:rPr>
          </w:pPr>
          <w:hyperlink w:anchor="_Toc39163311" w:history="1">
            <w:r w:rsidR="001C0DD4" w:rsidRPr="004F2347">
              <w:rPr>
                <w:rStyle w:val="Hipervnculo"/>
                <w:rFonts w:ascii="Palatino Linotype" w:eastAsiaTheme="majorEastAsia" w:hAnsi="Palatino Linotype" w:cstheme="majorBidi"/>
                <w:b/>
                <w:noProof/>
              </w:rPr>
              <w:t>SEGUNDO. De la oportunidad y procedencia.</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_Toc39163311 \h </w:instrText>
            </w:r>
            <w:r w:rsidR="001C0DD4" w:rsidRPr="004F2347">
              <w:rPr>
                <w:noProof/>
                <w:webHidden/>
              </w:rPr>
            </w:r>
            <w:r w:rsidR="001C0DD4" w:rsidRPr="004F2347">
              <w:rPr>
                <w:noProof/>
                <w:webHidden/>
              </w:rPr>
              <w:fldChar w:fldCharType="separate"/>
            </w:r>
            <w:r w:rsidR="00BF1476" w:rsidRPr="004F2347">
              <w:rPr>
                <w:noProof/>
                <w:webHidden/>
              </w:rPr>
              <w:t>9</w:t>
            </w:r>
            <w:r w:rsidR="001C0DD4" w:rsidRPr="004F2347">
              <w:rPr>
                <w:noProof/>
                <w:webHidden/>
              </w:rPr>
              <w:fldChar w:fldCharType="end"/>
            </w:r>
          </w:hyperlink>
        </w:p>
        <w:p w:rsidR="001C0DD4" w:rsidRPr="004F2347" w:rsidRDefault="00512708">
          <w:pPr>
            <w:pStyle w:val="TDC1"/>
            <w:tabs>
              <w:tab w:val="right" w:leader="dot" w:pos="8779"/>
            </w:tabs>
            <w:rPr>
              <w:rFonts w:eastAsiaTheme="minorEastAsia"/>
              <w:noProof/>
              <w:lang w:eastAsia="es-MX"/>
            </w:rPr>
          </w:pPr>
          <w:hyperlink w:anchor="_Toc39163312" w:history="1">
            <w:r w:rsidR="001C0DD4" w:rsidRPr="004F2347">
              <w:rPr>
                <w:rStyle w:val="Hipervnculo"/>
                <w:rFonts w:ascii="Palatino Linotype" w:eastAsia="MS Mincho" w:hAnsi="Palatino Linotype" w:cstheme="majorBidi"/>
                <w:b/>
                <w:noProof/>
                <w:lang w:val="es-ES_tradnl" w:eastAsia="es-ES"/>
              </w:rPr>
              <w:t>TERCERO. Del planteamiento de la Litis.</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_Toc39163312 \h </w:instrText>
            </w:r>
            <w:r w:rsidR="001C0DD4" w:rsidRPr="004F2347">
              <w:rPr>
                <w:noProof/>
                <w:webHidden/>
              </w:rPr>
            </w:r>
            <w:r w:rsidR="001C0DD4" w:rsidRPr="004F2347">
              <w:rPr>
                <w:noProof/>
                <w:webHidden/>
              </w:rPr>
              <w:fldChar w:fldCharType="separate"/>
            </w:r>
            <w:r w:rsidR="00BF1476" w:rsidRPr="004F2347">
              <w:rPr>
                <w:noProof/>
                <w:webHidden/>
              </w:rPr>
              <w:t>12</w:t>
            </w:r>
            <w:r w:rsidR="001C0DD4" w:rsidRPr="004F2347">
              <w:rPr>
                <w:noProof/>
                <w:webHidden/>
              </w:rPr>
              <w:fldChar w:fldCharType="end"/>
            </w:r>
          </w:hyperlink>
        </w:p>
        <w:p w:rsidR="001C0DD4" w:rsidRPr="004F2347" w:rsidRDefault="00512708">
          <w:pPr>
            <w:pStyle w:val="TDC1"/>
            <w:tabs>
              <w:tab w:val="right" w:leader="dot" w:pos="8779"/>
            </w:tabs>
            <w:rPr>
              <w:rFonts w:eastAsiaTheme="minorEastAsia"/>
              <w:noProof/>
              <w:lang w:eastAsia="es-MX"/>
            </w:rPr>
          </w:pPr>
          <w:hyperlink w:anchor="_Toc39163313" w:history="1">
            <w:r w:rsidR="001C0DD4" w:rsidRPr="004F2347">
              <w:rPr>
                <w:rStyle w:val="Hipervnculo"/>
                <w:rFonts w:ascii="Palatino Linotype" w:eastAsia="MS Gothic" w:hAnsi="Palatino Linotype" w:cstheme="majorBidi"/>
                <w:b/>
                <w:noProof/>
                <w:lang w:val="es-ES_tradnl" w:eastAsia="es-ES"/>
              </w:rPr>
              <w:t>CUARTO. Del estudio y resolución del recurso de revisión.</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_Toc39163313 \h </w:instrText>
            </w:r>
            <w:r w:rsidR="001C0DD4" w:rsidRPr="004F2347">
              <w:rPr>
                <w:noProof/>
                <w:webHidden/>
              </w:rPr>
            </w:r>
            <w:r w:rsidR="001C0DD4" w:rsidRPr="004F2347">
              <w:rPr>
                <w:noProof/>
                <w:webHidden/>
              </w:rPr>
              <w:fldChar w:fldCharType="separate"/>
            </w:r>
            <w:r w:rsidR="00BF1476" w:rsidRPr="004F2347">
              <w:rPr>
                <w:noProof/>
                <w:webHidden/>
              </w:rPr>
              <w:t>13</w:t>
            </w:r>
            <w:r w:rsidR="001C0DD4" w:rsidRPr="004F2347">
              <w:rPr>
                <w:noProof/>
                <w:webHidden/>
              </w:rPr>
              <w:fldChar w:fldCharType="end"/>
            </w:r>
          </w:hyperlink>
        </w:p>
        <w:p w:rsidR="001C0DD4" w:rsidRPr="004F2347" w:rsidRDefault="00512708">
          <w:pPr>
            <w:pStyle w:val="TDC1"/>
            <w:tabs>
              <w:tab w:val="left" w:pos="440"/>
              <w:tab w:val="right" w:leader="dot" w:pos="8779"/>
            </w:tabs>
            <w:rPr>
              <w:rFonts w:eastAsiaTheme="minorEastAsia"/>
              <w:noProof/>
              <w:lang w:eastAsia="es-MX"/>
            </w:rPr>
          </w:pPr>
          <w:hyperlink w:anchor="_Toc39163314" w:history="1">
            <w:r w:rsidR="001C0DD4" w:rsidRPr="004F2347">
              <w:rPr>
                <w:rStyle w:val="Hipervnculo"/>
                <w:rFonts w:ascii="Palatino Linotype" w:hAnsi="Palatino Linotype"/>
                <w:b/>
                <w:i/>
                <w:noProof/>
                <w:lang w:val="es-ES_tradnl" w:eastAsia="es-MX"/>
              </w:rPr>
              <w:t>I.</w:t>
            </w:r>
            <w:r w:rsidR="001C0DD4" w:rsidRPr="004F2347">
              <w:rPr>
                <w:rFonts w:eastAsiaTheme="minorEastAsia"/>
                <w:noProof/>
                <w:lang w:eastAsia="es-MX"/>
              </w:rPr>
              <w:tab/>
            </w:r>
            <w:r w:rsidR="001C0DD4" w:rsidRPr="004F2347">
              <w:rPr>
                <w:rStyle w:val="Hipervnculo"/>
                <w:rFonts w:ascii="Palatino Linotype" w:eastAsia="MS Gothic" w:hAnsi="Palatino Linotype" w:cstheme="majorBidi"/>
                <w:b/>
                <w:i/>
                <w:noProof/>
              </w:rPr>
              <w:t>El Derecho de Acceso a la Información Pública</w:t>
            </w:r>
            <w:r w:rsidR="001C0DD4" w:rsidRPr="004F2347">
              <w:rPr>
                <w:rStyle w:val="Hipervnculo"/>
                <w:rFonts w:ascii="Palatino Linotype" w:eastAsia="MS Mincho" w:hAnsi="Palatino Linotype" w:cs="Arial"/>
                <w:b/>
                <w:i/>
                <w:noProof/>
                <w:lang w:val="es-ES_tradnl" w:eastAsia="es-MX"/>
              </w:rPr>
              <w:t>.</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_Toc39163314 \h </w:instrText>
            </w:r>
            <w:r w:rsidR="001C0DD4" w:rsidRPr="004F2347">
              <w:rPr>
                <w:noProof/>
                <w:webHidden/>
              </w:rPr>
            </w:r>
            <w:r w:rsidR="001C0DD4" w:rsidRPr="004F2347">
              <w:rPr>
                <w:noProof/>
                <w:webHidden/>
              </w:rPr>
              <w:fldChar w:fldCharType="separate"/>
            </w:r>
            <w:r w:rsidR="00BF1476" w:rsidRPr="004F2347">
              <w:rPr>
                <w:noProof/>
                <w:webHidden/>
              </w:rPr>
              <w:t>13</w:t>
            </w:r>
            <w:r w:rsidR="001C0DD4" w:rsidRPr="004F2347">
              <w:rPr>
                <w:noProof/>
                <w:webHidden/>
              </w:rPr>
              <w:fldChar w:fldCharType="end"/>
            </w:r>
          </w:hyperlink>
        </w:p>
        <w:p w:rsidR="001C0DD4" w:rsidRPr="004F2347" w:rsidRDefault="00512708">
          <w:pPr>
            <w:pStyle w:val="TDC1"/>
            <w:tabs>
              <w:tab w:val="left" w:pos="660"/>
              <w:tab w:val="right" w:leader="dot" w:pos="8779"/>
            </w:tabs>
            <w:rPr>
              <w:rFonts w:eastAsiaTheme="minorEastAsia"/>
              <w:noProof/>
              <w:lang w:eastAsia="es-MX"/>
            </w:rPr>
          </w:pPr>
          <w:hyperlink w:anchor="_Toc39163315" w:history="1">
            <w:r w:rsidR="001C0DD4" w:rsidRPr="004F2347">
              <w:rPr>
                <w:rStyle w:val="Hipervnculo"/>
                <w:rFonts w:ascii="Palatino Linotype" w:eastAsia="MS Gothic" w:hAnsi="Palatino Linotype" w:cstheme="majorBidi"/>
                <w:b/>
                <w:i/>
                <w:noProof/>
                <w:lang w:val="es-ES_tradnl" w:eastAsia="es-MX"/>
              </w:rPr>
              <w:t>II.</w:t>
            </w:r>
            <w:r w:rsidR="001C0DD4" w:rsidRPr="004F2347">
              <w:rPr>
                <w:rFonts w:eastAsiaTheme="minorEastAsia"/>
                <w:noProof/>
                <w:lang w:eastAsia="es-MX"/>
              </w:rPr>
              <w:tab/>
            </w:r>
            <w:r w:rsidR="001C0DD4" w:rsidRPr="004F2347">
              <w:rPr>
                <w:rStyle w:val="Hipervnculo"/>
                <w:rFonts w:ascii="Palatino Linotype" w:eastAsia="MS Gothic" w:hAnsi="Palatino Linotype" w:cstheme="majorBidi"/>
                <w:b/>
                <w:i/>
                <w:noProof/>
              </w:rPr>
              <w:t>De la Respuesta del Sujeto Obligado</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_Toc39163315 \h </w:instrText>
            </w:r>
            <w:r w:rsidR="001C0DD4" w:rsidRPr="004F2347">
              <w:rPr>
                <w:noProof/>
                <w:webHidden/>
              </w:rPr>
            </w:r>
            <w:r w:rsidR="001C0DD4" w:rsidRPr="004F2347">
              <w:rPr>
                <w:noProof/>
                <w:webHidden/>
              </w:rPr>
              <w:fldChar w:fldCharType="separate"/>
            </w:r>
            <w:r w:rsidR="00BF1476" w:rsidRPr="004F2347">
              <w:rPr>
                <w:noProof/>
                <w:webHidden/>
              </w:rPr>
              <w:t>15</w:t>
            </w:r>
            <w:r w:rsidR="001C0DD4" w:rsidRPr="004F2347">
              <w:rPr>
                <w:noProof/>
                <w:webHidden/>
              </w:rPr>
              <w:fldChar w:fldCharType="end"/>
            </w:r>
          </w:hyperlink>
        </w:p>
        <w:p w:rsidR="001C0DD4" w:rsidRPr="004F2347" w:rsidRDefault="00512708">
          <w:pPr>
            <w:pStyle w:val="TDC1"/>
            <w:tabs>
              <w:tab w:val="right" w:leader="dot" w:pos="8779"/>
            </w:tabs>
            <w:rPr>
              <w:rFonts w:eastAsiaTheme="minorEastAsia"/>
              <w:noProof/>
              <w:lang w:eastAsia="es-MX"/>
            </w:rPr>
          </w:pPr>
          <w:hyperlink w:anchor="_Toc39163316" w:history="1">
            <w:r w:rsidR="001C0DD4" w:rsidRPr="004F2347">
              <w:rPr>
                <w:rStyle w:val="Hipervnculo"/>
                <w:rFonts w:ascii="Palatino Linotype" w:eastAsia="MS Gothic" w:hAnsi="Palatino Linotype" w:cs="Times New Roman"/>
                <w:b/>
                <w:noProof/>
              </w:rPr>
              <w:t>QUINTO. De la elaboración de la versión pública.</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_Toc39163316 \h </w:instrText>
            </w:r>
            <w:r w:rsidR="001C0DD4" w:rsidRPr="004F2347">
              <w:rPr>
                <w:noProof/>
                <w:webHidden/>
              </w:rPr>
            </w:r>
            <w:r w:rsidR="001C0DD4" w:rsidRPr="004F2347">
              <w:rPr>
                <w:noProof/>
                <w:webHidden/>
              </w:rPr>
              <w:fldChar w:fldCharType="separate"/>
            </w:r>
            <w:r w:rsidR="00BF1476" w:rsidRPr="004F2347">
              <w:rPr>
                <w:noProof/>
                <w:webHidden/>
              </w:rPr>
              <w:t>35</w:t>
            </w:r>
            <w:r w:rsidR="001C0DD4" w:rsidRPr="004F2347">
              <w:rPr>
                <w:noProof/>
                <w:webHidden/>
              </w:rPr>
              <w:fldChar w:fldCharType="end"/>
            </w:r>
          </w:hyperlink>
        </w:p>
        <w:p w:rsidR="001C0DD4" w:rsidRPr="004F2347" w:rsidRDefault="00512708">
          <w:pPr>
            <w:pStyle w:val="TDC2"/>
            <w:tabs>
              <w:tab w:val="left" w:pos="880"/>
              <w:tab w:val="right" w:leader="dot" w:pos="8779"/>
            </w:tabs>
            <w:rPr>
              <w:rFonts w:eastAsiaTheme="minorEastAsia"/>
              <w:noProof/>
              <w:lang w:eastAsia="es-MX"/>
            </w:rPr>
          </w:pPr>
          <w:hyperlink w:anchor="_Toc39163317" w:history="1">
            <w:r w:rsidR="001C0DD4" w:rsidRPr="004F2347">
              <w:rPr>
                <w:rStyle w:val="Hipervnculo"/>
                <w:rFonts w:ascii="Palatino Linotype" w:hAnsi="Palatino Linotype"/>
                <w:b/>
                <w:noProof/>
              </w:rPr>
              <w:t>A.</w:t>
            </w:r>
            <w:r w:rsidR="001C0DD4" w:rsidRPr="004F2347">
              <w:rPr>
                <w:rFonts w:eastAsiaTheme="minorEastAsia"/>
                <w:noProof/>
                <w:lang w:eastAsia="es-MX"/>
              </w:rPr>
              <w:tab/>
            </w:r>
            <w:r w:rsidR="001C0DD4" w:rsidRPr="004F2347">
              <w:rPr>
                <w:rStyle w:val="Hipervnculo"/>
                <w:rFonts w:ascii="Palatino Linotype" w:hAnsi="Palatino Linotype"/>
                <w:b/>
                <w:noProof/>
              </w:rPr>
              <w:t>Requisitos de fondo del acuerdo de clasificación.</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_Toc39163317 \h </w:instrText>
            </w:r>
            <w:r w:rsidR="001C0DD4" w:rsidRPr="004F2347">
              <w:rPr>
                <w:noProof/>
                <w:webHidden/>
              </w:rPr>
            </w:r>
            <w:r w:rsidR="001C0DD4" w:rsidRPr="004F2347">
              <w:rPr>
                <w:noProof/>
                <w:webHidden/>
              </w:rPr>
              <w:fldChar w:fldCharType="separate"/>
            </w:r>
            <w:r w:rsidR="00BF1476" w:rsidRPr="004F2347">
              <w:rPr>
                <w:noProof/>
                <w:webHidden/>
              </w:rPr>
              <w:t>38</w:t>
            </w:r>
            <w:r w:rsidR="001C0DD4" w:rsidRPr="004F2347">
              <w:rPr>
                <w:noProof/>
                <w:webHidden/>
              </w:rPr>
              <w:fldChar w:fldCharType="end"/>
            </w:r>
          </w:hyperlink>
        </w:p>
        <w:p w:rsidR="001C0DD4" w:rsidRPr="004F2347" w:rsidRDefault="00512708">
          <w:pPr>
            <w:pStyle w:val="TDC1"/>
            <w:tabs>
              <w:tab w:val="right" w:leader="dot" w:pos="8779"/>
            </w:tabs>
            <w:rPr>
              <w:rFonts w:eastAsiaTheme="minorEastAsia"/>
              <w:noProof/>
              <w:lang w:eastAsia="es-MX"/>
            </w:rPr>
          </w:pPr>
          <w:hyperlink w:anchor="_Toc39163318" w:history="1">
            <w:r w:rsidR="001C0DD4" w:rsidRPr="004F2347">
              <w:rPr>
                <w:rStyle w:val="Hipervnculo"/>
                <w:rFonts w:ascii="Palatino Linotype" w:hAnsi="Palatino Linotype"/>
                <w:b/>
                <w:noProof/>
              </w:rPr>
              <w:t>B) De la disociación.</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_Toc39163318 \h </w:instrText>
            </w:r>
            <w:r w:rsidR="001C0DD4" w:rsidRPr="004F2347">
              <w:rPr>
                <w:noProof/>
                <w:webHidden/>
              </w:rPr>
            </w:r>
            <w:r w:rsidR="001C0DD4" w:rsidRPr="004F2347">
              <w:rPr>
                <w:noProof/>
                <w:webHidden/>
              </w:rPr>
              <w:fldChar w:fldCharType="separate"/>
            </w:r>
            <w:r w:rsidR="00BF1476" w:rsidRPr="004F2347">
              <w:rPr>
                <w:noProof/>
                <w:webHidden/>
              </w:rPr>
              <w:t>46</w:t>
            </w:r>
            <w:r w:rsidR="001C0DD4" w:rsidRPr="004F2347">
              <w:rPr>
                <w:noProof/>
                <w:webHidden/>
              </w:rPr>
              <w:fldChar w:fldCharType="end"/>
            </w:r>
          </w:hyperlink>
        </w:p>
        <w:p w:rsidR="001C0DD4" w:rsidRPr="004F2347" w:rsidRDefault="00512708">
          <w:pPr>
            <w:pStyle w:val="TDC1"/>
            <w:tabs>
              <w:tab w:val="right" w:leader="dot" w:pos="8779"/>
            </w:tabs>
            <w:rPr>
              <w:rFonts w:eastAsiaTheme="minorEastAsia"/>
              <w:noProof/>
              <w:lang w:eastAsia="es-MX"/>
            </w:rPr>
          </w:pPr>
          <w:hyperlink w:anchor="_Toc39163319" w:history="1">
            <w:r w:rsidR="001C0DD4" w:rsidRPr="004F2347">
              <w:rPr>
                <w:rStyle w:val="Hipervnculo"/>
                <w:rFonts w:ascii="Palatino Linotype" w:eastAsia="Calibri" w:hAnsi="Palatino Linotype" w:cstheme="majorBidi"/>
                <w:b/>
                <w:noProof/>
                <w:lang w:val="es-ES" w:eastAsia="es-ES"/>
              </w:rPr>
              <w:t>R E S O L U T I V O S</w:t>
            </w:r>
            <w:r w:rsidR="001C0DD4" w:rsidRPr="004F2347">
              <w:rPr>
                <w:noProof/>
                <w:webHidden/>
              </w:rPr>
              <w:tab/>
            </w:r>
            <w:r w:rsidR="001C0DD4" w:rsidRPr="004F2347">
              <w:rPr>
                <w:noProof/>
                <w:webHidden/>
              </w:rPr>
              <w:fldChar w:fldCharType="begin"/>
            </w:r>
            <w:r w:rsidR="001C0DD4" w:rsidRPr="004F2347">
              <w:rPr>
                <w:noProof/>
                <w:webHidden/>
              </w:rPr>
              <w:instrText xml:space="preserve"> PAGEREF _Toc39163319 \h </w:instrText>
            </w:r>
            <w:r w:rsidR="001C0DD4" w:rsidRPr="004F2347">
              <w:rPr>
                <w:noProof/>
                <w:webHidden/>
              </w:rPr>
            </w:r>
            <w:r w:rsidR="001C0DD4" w:rsidRPr="004F2347">
              <w:rPr>
                <w:noProof/>
                <w:webHidden/>
              </w:rPr>
              <w:fldChar w:fldCharType="separate"/>
            </w:r>
            <w:r w:rsidR="00BF1476" w:rsidRPr="004F2347">
              <w:rPr>
                <w:noProof/>
                <w:webHidden/>
              </w:rPr>
              <w:t>48</w:t>
            </w:r>
            <w:r w:rsidR="001C0DD4" w:rsidRPr="004F2347">
              <w:rPr>
                <w:noProof/>
                <w:webHidden/>
              </w:rPr>
              <w:fldChar w:fldCharType="end"/>
            </w:r>
          </w:hyperlink>
        </w:p>
        <w:p w:rsidR="007C0F12" w:rsidRPr="004F2347" w:rsidRDefault="007C0F12">
          <w:pPr>
            <w:rPr>
              <w:rFonts w:ascii="Palatino Linotype" w:hAnsi="Palatino Linotype"/>
            </w:rPr>
          </w:pPr>
          <w:r w:rsidRPr="004F2347">
            <w:rPr>
              <w:rFonts w:ascii="Palatino Linotype" w:hAnsi="Palatino Linotype"/>
              <w:b/>
              <w:bCs/>
              <w:lang w:val="es-ES"/>
            </w:rPr>
            <w:fldChar w:fldCharType="end"/>
          </w:r>
        </w:p>
      </w:sdtContent>
    </w:sdt>
    <w:p w:rsidR="003A65E0" w:rsidRPr="004F2347" w:rsidRDefault="003A65E0" w:rsidP="003A65E0">
      <w:pPr>
        <w:spacing w:before="240" w:after="240" w:line="360" w:lineRule="auto"/>
        <w:jc w:val="both"/>
        <w:rPr>
          <w:rFonts w:ascii="Palatino Linotype" w:eastAsiaTheme="minorEastAsia" w:hAnsi="Palatino Linotype"/>
          <w:sz w:val="24"/>
          <w:szCs w:val="24"/>
          <w:lang w:val="es-ES_tradnl" w:eastAsia="es-ES"/>
        </w:rPr>
      </w:pPr>
    </w:p>
    <w:p w:rsidR="003A65E0" w:rsidRPr="004F2347" w:rsidRDefault="003A65E0" w:rsidP="003A65E0">
      <w:pPr>
        <w:spacing w:before="240" w:after="240" w:line="360" w:lineRule="auto"/>
        <w:jc w:val="both"/>
        <w:rPr>
          <w:rFonts w:ascii="Palatino Linotype" w:eastAsiaTheme="minorEastAsia" w:hAnsi="Palatino Linotype"/>
          <w:sz w:val="24"/>
          <w:szCs w:val="24"/>
          <w:lang w:val="es-ES_tradnl" w:eastAsia="es-ES"/>
        </w:rPr>
      </w:pPr>
    </w:p>
    <w:p w:rsidR="003A65E0" w:rsidRPr="004F2347" w:rsidRDefault="003A65E0" w:rsidP="003A65E0">
      <w:pPr>
        <w:spacing w:before="240" w:after="240" w:line="360" w:lineRule="auto"/>
        <w:jc w:val="both"/>
        <w:rPr>
          <w:rFonts w:ascii="Palatino Linotype" w:eastAsiaTheme="minorEastAsia" w:hAnsi="Palatino Linotype"/>
          <w:sz w:val="24"/>
          <w:szCs w:val="24"/>
          <w:lang w:val="es-ES_tradnl" w:eastAsia="es-ES"/>
        </w:rPr>
      </w:pPr>
    </w:p>
    <w:p w:rsidR="00081C4A" w:rsidRPr="004F2347" w:rsidRDefault="00081C4A" w:rsidP="003A65E0">
      <w:pPr>
        <w:spacing w:before="240" w:after="240" w:line="360" w:lineRule="auto"/>
        <w:jc w:val="both"/>
        <w:rPr>
          <w:rFonts w:ascii="Palatino Linotype" w:eastAsiaTheme="minorEastAsia" w:hAnsi="Palatino Linotype"/>
          <w:sz w:val="24"/>
          <w:szCs w:val="24"/>
          <w:lang w:val="es-ES_tradnl" w:eastAsia="es-ES"/>
        </w:rPr>
      </w:pPr>
    </w:p>
    <w:p w:rsidR="00081C4A" w:rsidRPr="004F2347" w:rsidRDefault="00081C4A" w:rsidP="003A65E0">
      <w:pPr>
        <w:spacing w:before="240" w:after="240" w:line="360" w:lineRule="auto"/>
        <w:jc w:val="both"/>
        <w:rPr>
          <w:rFonts w:ascii="Palatino Linotype" w:eastAsiaTheme="minorEastAsia" w:hAnsi="Palatino Linotype"/>
          <w:sz w:val="24"/>
          <w:szCs w:val="24"/>
          <w:lang w:val="es-ES_tradnl" w:eastAsia="es-ES"/>
        </w:rPr>
      </w:pPr>
    </w:p>
    <w:p w:rsidR="003A65E0" w:rsidRPr="004F2347" w:rsidRDefault="003A65E0" w:rsidP="003A65E0">
      <w:pPr>
        <w:spacing w:before="240" w:after="240" w:line="360" w:lineRule="auto"/>
        <w:jc w:val="both"/>
        <w:rPr>
          <w:rFonts w:ascii="Palatino Linotype" w:eastAsiaTheme="minorEastAsia" w:hAnsi="Palatino Linotype"/>
          <w:sz w:val="24"/>
          <w:szCs w:val="24"/>
          <w:lang w:val="es-ES_tradnl" w:eastAsia="es-ES"/>
        </w:rPr>
      </w:pPr>
      <w:r w:rsidRPr="004F234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4F2347">
        <w:rPr>
          <w:rFonts w:ascii="Palatino Linotype" w:hAnsi="Palatino Linotype"/>
        </w:rPr>
        <w:t>diecinueve (19) de agosto de dos mil veinte.</w:t>
      </w:r>
    </w:p>
    <w:p w:rsidR="003A65E0" w:rsidRPr="004F2347" w:rsidRDefault="003A65E0" w:rsidP="003A65E0">
      <w:pPr>
        <w:spacing w:before="240" w:after="360" w:line="360" w:lineRule="auto"/>
        <w:jc w:val="both"/>
        <w:rPr>
          <w:rFonts w:ascii="Palatino Linotype" w:eastAsiaTheme="minorEastAsia" w:hAnsi="Palatino Linotype"/>
          <w:sz w:val="24"/>
          <w:szCs w:val="24"/>
          <w:lang w:val="es-ES_tradnl" w:eastAsia="es-ES"/>
        </w:rPr>
      </w:pPr>
      <w:r w:rsidRPr="004F2347">
        <w:rPr>
          <w:rFonts w:ascii="Palatino Linotype" w:eastAsiaTheme="minorEastAsia" w:hAnsi="Palatino Linotype"/>
          <w:b/>
          <w:sz w:val="24"/>
          <w:szCs w:val="24"/>
          <w:lang w:val="es-ES_tradnl" w:eastAsia="es-ES"/>
        </w:rPr>
        <w:t>VISTO</w:t>
      </w:r>
      <w:r w:rsidRPr="004F2347">
        <w:rPr>
          <w:rFonts w:ascii="Palatino Linotype" w:eastAsiaTheme="minorEastAsia" w:hAnsi="Palatino Linotype"/>
          <w:sz w:val="24"/>
          <w:szCs w:val="24"/>
          <w:lang w:val="es-ES_tradnl" w:eastAsia="es-ES"/>
        </w:rPr>
        <w:t xml:space="preserve"> el </w:t>
      </w:r>
      <w:r w:rsidR="00EA486D" w:rsidRPr="004F2347">
        <w:rPr>
          <w:rFonts w:ascii="Palatino Linotype" w:eastAsiaTheme="minorEastAsia" w:hAnsi="Palatino Linotype"/>
          <w:sz w:val="24"/>
          <w:szCs w:val="24"/>
          <w:lang w:val="es-ES_tradnl" w:eastAsia="es-ES"/>
        </w:rPr>
        <w:t>expediente electrónico</w:t>
      </w:r>
      <w:r w:rsidRPr="004F2347">
        <w:rPr>
          <w:rFonts w:ascii="Palatino Linotype" w:eastAsiaTheme="minorEastAsia" w:hAnsi="Palatino Linotype"/>
          <w:sz w:val="24"/>
          <w:szCs w:val="24"/>
          <w:lang w:val="es-ES_tradnl" w:eastAsia="es-ES"/>
        </w:rPr>
        <w:t xml:space="preserve"> con motivo del recurso de revisión </w:t>
      </w:r>
      <w:r w:rsidR="007C5CEF" w:rsidRPr="004F2347">
        <w:rPr>
          <w:rFonts w:ascii="Palatino Linotype" w:eastAsiaTheme="minorEastAsia" w:hAnsi="Palatino Linotype" w:cs="Arial"/>
          <w:b/>
          <w:bCs/>
          <w:sz w:val="24"/>
          <w:szCs w:val="24"/>
          <w:lang w:val="es-ES_tradnl" w:eastAsia="es-ES"/>
        </w:rPr>
        <w:t>01198</w:t>
      </w:r>
      <w:r w:rsidRPr="004F2347">
        <w:rPr>
          <w:rFonts w:ascii="Palatino Linotype" w:eastAsiaTheme="minorEastAsia" w:hAnsi="Palatino Linotype" w:cs="Arial"/>
          <w:b/>
          <w:bCs/>
          <w:sz w:val="24"/>
          <w:szCs w:val="24"/>
          <w:lang w:val="es-ES_tradnl" w:eastAsia="es-ES"/>
        </w:rPr>
        <w:t xml:space="preserve">/INFOEM/IP/RR/2020, </w:t>
      </w:r>
      <w:r w:rsidRPr="004F2347">
        <w:rPr>
          <w:rFonts w:ascii="Palatino Linotype" w:eastAsiaTheme="minorEastAsia" w:hAnsi="Palatino Linotype"/>
          <w:sz w:val="24"/>
          <w:szCs w:val="24"/>
          <w:lang w:val="es-ES_tradnl" w:eastAsia="es-ES"/>
        </w:rPr>
        <w:t>promovido por</w:t>
      </w:r>
      <w:r w:rsidRPr="004F2347">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caracter para poder ser identificado, por lo que en lo sucesivo será identificado </w:t>
      </w:r>
      <w:r w:rsidRPr="004F2347">
        <w:rPr>
          <w:rFonts w:ascii="Palatino Linotype" w:eastAsiaTheme="minorEastAsia" w:hAnsi="Palatino Linotype" w:cs="Arial"/>
          <w:sz w:val="24"/>
          <w:szCs w:val="24"/>
          <w:lang w:val="es-ES_tradnl" w:eastAsia="es-ES"/>
        </w:rPr>
        <w:t xml:space="preserve">en su calidad de </w:t>
      </w:r>
      <w:r w:rsidRPr="004F2347">
        <w:rPr>
          <w:rFonts w:ascii="Palatino Linotype" w:eastAsiaTheme="minorEastAsia" w:hAnsi="Palatino Linotype" w:cs="Arial"/>
          <w:b/>
          <w:sz w:val="24"/>
          <w:szCs w:val="24"/>
          <w:lang w:val="es-ES_tradnl" w:eastAsia="es-ES"/>
        </w:rPr>
        <w:t>RECURRENTE</w:t>
      </w:r>
      <w:r w:rsidRPr="004F2347">
        <w:rPr>
          <w:rFonts w:ascii="Palatino Linotype" w:eastAsiaTheme="minorEastAsia" w:hAnsi="Palatino Linotype" w:cs="Arial"/>
          <w:sz w:val="24"/>
          <w:szCs w:val="24"/>
          <w:lang w:val="es-ES_tradnl" w:eastAsia="es-ES"/>
        </w:rPr>
        <w:t xml:space="preserve">, en contra de la respuesta del </w:t>
      </w:r>
      <w:r w:rsidR="00EA486D" w:rsidRPr="004F2347">
        <w:rPr>
          <w:rFonts w:ascii="Palatino Linotype" w:eastAsiaTheme="minorEastAsia" w:hAnsi="Palatino Linotype" w:cs="Arial"/>
          <w:b/>
          <w:sz w:val="24"/>
          <w:szCs w:val="24"/>
          <w:lang w:val="es-ES_tradnl" w:eastAsia="es-ES"/>
        </w:rPr>
        <w:t>Ayuntamiento de Temascaltepec</w:t>
      </w:r>
      <w:r w:rsidRPr="004F2347">
        <w:rPr>
          <w:rFonts w:ascii="Palatino Linotype" w:eastAsiaTheme="minorEastAsia" w:hAnsi="Palatino Linotype" w:cs="Arial"/>
          <w:b/>
          <w:sz w:val="24"/>
          <w:szCs w:val="24"/>
          <w:lang w:val="es-ES_tradnl" w:eastAsia="es-ES"/>
        </w:rPr>
        <w:t xml:space="preserve">, </w:t>
      </w:r>
      <w:r w:rsidRPr="004F2347">
        <w:rPr>
          <w:rFonts w:ascii="Palatino Linotype" w:eastAsiaTheme="minorEastAsia" w:hAnsi="Palatino Linotype"/>
          <w:sz w:val="24"/>
          <w:szCs w:val="24"/>
          <w:lang w:val="es-ES_tradnl" w:eastAsia="es-ES"/>
        </w:rPr>
        <w:t>en lo sucesivo el</w:t>
      </w:r>
      <w:r w:rsidRPr="004F2347">
        <w:rPr>
          <w:rFonts w:ascii="Palatino Linotype" w:eastAsiaTheme="minorEastAsia" w:hAnsi="Palatino Linotype"/>
          <w:b/>
          <w:sz w:val="24"/>
          <w:szCs w:val="24"/>
          <w:lang w:val="es-ES_tradnl" w:eastAsia="es-ES"/>
        </w:rPr>
        <w:t xml:space="preserve"> SUJETO OBLIGADO, </w:t>
      </w:r>
      <w:r w:rsidRPr="004F2347">
        <w:rPr>
          <w:rFonts w:ascii="Palatino Linotype" w:eastAsiaTheme="minorEastAsia" w:hAnsi="Palatino Linotype"/>
          <w:sz w:val="24"/>
          <w:szCs w:val="24"/>
          <w:lang w:val="es-ES_tradnl" w:eastAsia="es-ES"/>
        </w:rPr>
        <w:t xml:space="preserve">se procede a dictar la presente resolución, con base en los siguientes: </w:t>
      </w:r>
    </w:p>
    <w:p w:rsidR="003A65E0" w:rsidRPr="004F2347" w:rsidRDefault="003A65E0" w:rsidP="003A65E0">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39163308"/>
      <w:r w:rsidRPr="004F2347">
        <w:rPr>
          <w:rFonts w:ascii="Palatino Linotype" w:eastAsiaTheme="majorEastAsia" w:hAnsi="Palatino Linotype" w:cstheme="majorBidi"/>
          <w:b/>
          <w:sz w:val="24"/>
          <w:szCs w:val="32"/>
        </w:rPr>
        <w:t>A N T E C E D E N T E S</w:t>
      </w:r>
      <w:bookmarkEnd w:id="0"/>
    </w:p>
    <w:p w:rsidR="003A65E0" w:rsidRPr="004F2347" w:rsidRDefault="003A65E0" w:rsidP="003A65E0">
      <w:pPr>
        <w:keepNext/>
        <w:keepLines/>
        <w:spacing w:before="240" w:after="0" w:line="360" w:lineRule="auto"/>
        <w:ind w:right="-142"/>
        <w:jc w:val="center"/>
        <w:outlineLvl w:val="0"/>
        <w:rPr>
          <w:rFonts w:ascii="Palatino Linotype" w:eastAsiaTheme="majorEastAsia" w:hAnsi="Palatino Linotype" w:cstheme="majorBidi"/>
          <w:sz w:val="24"/>
          <w:szCs w:val="32"/>
        </w:rPr>
      </w:pPr>
    </w:p>
    <w:p w:rsidR="003A65E0" w:rsidRPr="004F2347" w:rsidRDefault="003A65E0" w:rsidP="00EA486D">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4F2347">
        <w:rPr>
          <w:rFonts w:ascii="Palatino Linotype" w:eastAsia="Calibri" w:hAnsi="Palatino Linotype" w:cs="Arial"/>
          <w:sz w:val="24"/>
          <w:szCs w:val="24"/>
          <w:lang w:val="es-ES" w:eastAsia="es-ES"/>
        </w:rPr>
        <w:t xml:space="preserve">El día </w:t>
      </w:r>
      <w:r w:rsidRPr="004F2347">
        <w:rPr>
          <w:rFonts w:ascii="Palatino Linotype" w:eastAsia="Calibri" w:hAnsi="Palatino Linotype" w:cs="Arial"/>
          <w:b/>
          <w:sz w:val="24"/>
          <w:szCs w:val="24"/>
          <w:lang w:val="es-ES" w:eastAsia="es-ES"/>
        </w:rPr>
        <w:t>ve</w:t>
      </w:r>
      <w:r w:rsidR="00275A60" w:rsidRPr="004F2347">
        <w:rPr>
          <w:rFonts w:ascii="Palatino Linotype" w:eastAsia="Calibri" w:hAnsi="Palatino Linotype" w:cs="Arial"/>
          <w:b/>
          <w:sz w:val="24"/>
          <w:szCs w:val="24"/>
          <w:lang w:val="es-ES" w:eastAsia="es-ES"/>
        </w:rPr>
        <w:t>inticinco (25) de enero</w:t>
      </w:r>
      <w:r w:rsidRPr="004F2347">
        <w:rPr>
          <w:rFonts w:ascii="Palatino Linotype" w:eastAsia="Calibri" w:hAnsi="Palatino Linotype" w:cs="Arial"/>
          <w:b/>
          <w:sz w:val="24"/>
          <w:szCs w:val="24"/>
          <w:lang w:val="es-ES" w:eastAsia="es-ES"/>
        </w:rPr>
        <w:t xml:space="preserve"> </w:t>
      </w:r>
      <w:r w:rsidR="00275A60" w:rsidRPr="004F2347">
        <w:rPr>
          <w:rFonts w:ascii="Palatino Linotype" w:eastAsia="Calibri" w:hAnsi="Palatino Linotype" w:cs="Arial"/>
          <w:sz w:val="24"/>
          <w:szCs w:val="24"/>
          <w:lang w:val="es-ES" w:eastAsia="es-ES"/>
        </w:rPr>
        <w:t>de dos mil veinte</w:t>
      </w:r>
      <w:r w:rsidRPr="004F2347">
        <w:rPr>
          <w:rFonts w:ascii="Palatino Linotype" w:eastAsia="Calibri" w:hAnsi="Palatino Linotype" w:cs="Arial"/>
          <w:sz w:val="24"/>
          <w:szCs w:val="24"/>
          <w:lang w:val="es-ES" w:eastAsia="es-ES"/>
        </w:rPr>
        <w:t>,</w:t>
      </w:r>
      <w:r w:rsidRPr="004F2347">
        <w:rPr>
          <w:rFonts w:ascii="Palatino Linotype" w:eastAsia="Calibri" w:hAnsi="Palatino Linotype" w:cs="Times New Roman"/>
          <w:sz w:val="24"/>
          <w:szCs w:val="24"/>
          <w:lang w:val="es-ES" w:eastAsia="es-ES"/>
        </w:rPr>
        <w:t xml:space="preserve"> se</w:t>
      </w:r>
      <w:r w:rsidRPr="004F2347">
        <w:rPr>
          <w:rFonts w:ascii="Palatino Linotype" w:eastAsiaTheme="minorEastAsia" w:hAnsi="Palatino Linotype"/>
          <w:b/>
          <w:sz w:val="24"/>
          <w:lang w:val="es-ES_tradnl" w:eastAsia="es-ES"/>
        </w:rPr>
        <w:t xml:space="preserve"> </w:t>
      </w:r>
      <w:r w:rsidRPr="004F2347">
        <w:rPr>
          <w:rFonts w:ascii="Palatino Linotype" w:eastAsiaTheme="minorEastAsia" w:hAnsi="Palatino Linotype"/>
          <w:sz w:val="24"/>
          <w:lang w:val="es-ES_tradnl" w:eastAsia="es-ES"/>
        </w:rPr>
        <w:t xml:space="preserve">presentó </w:t>
      </w:r>
      <w:r w:rsidRPr="004F2347">
        <w:rPr>
          <w:rFonts w:ascii="Palatino Linotype" w:eastAsia="Calibri" w:hAnsi="Palatino Linotype" w:cs="Arial"/>
          <w:sz w:val="24"/>
          <w:szCs w:val="24"/>
          <w:lang w:val="es-ES" w:eastAsia="es-ES"/>
        </w:rPr>
        <w:t xml:space="preserve">ante el </w:t>
      </w:r>
      <w:r w:rsidRPr="004F2347">
        <w:rPr>
          <w:rFonts w:ascii="Palatino Linotype" w:eastAsia="Calibri" w:hAnsi="Palatino Linotype" w:cs="Arial"/>
          <w:b/>
          <w:sz w:val="24"/>
          <w:szCs w:val="24"/>
          <w:lang w:val="es-ES" w:eastAsia="es-ES"/>
        </w:rPr>
        <w:t>SUJETO OBLIGADO,</w:t>
      </w:r>
      <w:r w:rsidR="00EA486D" w:rsidRPr="004F2347">
        <w:rPr>
          <w:rFonts w:ascii="Palatino Linotype" w:eastAsia="Calibri" w:hAnsi="Palatino Linotype" w:cs="Arial"/>
          <w:sz w:val="24"/>
          <w:szCs w:val="24"/>
          <w:lang w:val="es-ES_tradnl" w:eastAsia="es-ES"/>
        </w:rPr>
        <w:t xml:space="preserve"> vía </w:t>
      </w:r>
      <w:r w:rsidR="00EA486D" w:rsidRPr="004F2347">
        <w:rPr>
          <w:rFonts w:ascii="Palatino Linotype" w:eastAsia="Calibri" w:hAnsi="Palatino Linotype" w:cs="Arial"/>
          <w:sz w:val="24"/>
          <w:szCs w:val="24"/>
          <w:lang w:val="es-ES" w:eastAsia="es-ES"/>
        </w:rPr>
        <w:t>SAIMEX</w:t>
      </w:r>
      <w:r w:rsidRPr="004F2347">
        <w:rPr>
          <w:rFonts w:ascii="Palatino Linotype" w:eastAsia="Calibri" w:hAnsi="Palatino Linotype" w:cs="Arial"/>
          <w:sz w:val="24"/>
          <w:szCs w:val="24"/>
          <w:lang w:val="es-ES" w:eastAsia="es-ES"/>
        </w:rPr>
        <w:t xml:space="preserve">, la solicitud de información pública registrada con el número </w:t>
      </w:r>
      <w:r w:rsidR="00EA486D" w:rsidRPr="004F2347">
        <w:rPr>
          <w:rFonts w:ascii="Palatino Linotype" w:eastAsia="Times New Roman" w:hAnsi="Palatino Linotype" w:cs="Arial"/>
          <w:b/>
          <w:sz w:val="24"/>
          <w:szCs w:val="24"/>
          <w:lang w:val="es-ES" w:eastAsia="es-ES"/>
        </w:rPr>
        <w:t>00003/TMASCALT/IP/2020</w:t>
      </w:r>
      <w:r w:rsidRPr="004F2347">
        <w:rPr>
          <w:rFonts w:ascii="Palatino Linotype" w:eastAsia="Times New Roman" w:hAnsi="Palatino Linotype" w:cs="Arial"/>
          <w:b/>
          <w:sz w:val="24"/>
          <w:szCs w:val="24"/>
          <w:lang w:val="es-ES" w:eastAsia="es-ES"/>
        </w:rPr>
        <w:t xml:space="preserve">, </w:t>
      </w:r>
      <w:r w:rsidRPr="004F2347">
        <w:rPr>
          <w:rFonts w:ascii="Palatino Linotype" w:eastAsia="Calibri" w:hAnsi="Palatino Linotype" w:cs="Arial"/>
          <w:sz w:val="24"/>
          <w:szCs w:val="24"/>
          <w:lang w:val="es-ES" w:eastAsia="es-ES"/>
        </w:rPr>
        <w:t>mediante la cual se requirió lo siguiente:</w:t>
      </w:r>
    </w:p>
    <w:p w:rsidR="003A65E0" w:rsidRPr="004F2347" w:rsidRDefault="003A65E0" w:rsidP="003A65E0">
      <w:pPr>
        <w:spacing w:before="240" w:after="240" w:line="360" w:lineRule="auto"/>
        <w:contextualSpacing/>
        <w:jc w:val="both"/>
        <w:rPr>
          <w:rFonts w:ascii="Palatino Linotype" w:eastAsia="Calibri" w:hAnsi="Palatino Linotype" w:cs="Arial"/>
          <w:sz w:val="24"/>
          <w:szCs w:val="24"/>
          <w:lang w:val="es-ES" w:eastAsia="es-ES"/>
        </w:rPr>
      </w:pPr>
    </w:p>
    <w:p w:rsidR="003A65E0" w:rsidRPr="004F2347" w:rsidRDefault="003A65E0" w:rsidP="003A65E0">
      <w:pPr>
        <w:spacing w:before="240" w:after="240" w:line="360" w:lineRule="auto"/>
        <w:ind w:left="567" w:right="425"/>
        <w:contextualSpacing/>
        <w:jc w:val="both"/>
        <w:rPr>
          <w:rFonts w:ascii="Palatino Linotype" w:eastAsia="Calibri" w:hAnsi="Palatino Linotype" w:cs="Arial"/>
          <w:i/>
          <w:lang w:val="es-ES" w:eastAsia="es-ES"/>
        </w:rPr>
      </w:pPr>
      <w:r w:rsidRPr="004F2347">
        <w:rPr>
          <w:rFonts w:ascii="Palatino Linotype" w:eastAsia="Calibri" w:hAnsi="Palatino Linotype" w:cs="Arial"/>
          <w:i/>
          <w:lang w:val="es-ES" w:eastAsia="es-ES"/>
        </w:rPr>
        <w:t>“</w:t>
      </w:r>
      <w:r w:rsidR="00EA486D" w:rsidRPr="004F2347">
        <w:rPr>
          <w:rFonts w:ascii="Palatino Linotype" w:hAnsi="Palatino Linotype"/>
          <w:i/>
          <w:color w:val="000000"/>
        </w:rPr>
        <w:t>el desglose del total de percepciones y deducciones, así como el sueldo neto que recibe cada trabajador del ayuntamiento, referente a la primer quincena de enero del 2020, con el fin de compararlo con lo reportado al osfem. se solicita la informacion via excell</w:t>
      </w:r>
      <w:r w:rsidRPr="004F2347">
        <w:rPr>
          <w:rFonts w:ascii="Palatino Linotype" w:eastAsia="Calibri" w:hAnsi="Palatino Linotype" w:cs="Arial"/>
          <w:i/>
          <w:lang w:val="es-ES" w:eastAsia="es-ES"/>
        </w:rPr>
        <w:t>” (Sic)</w:t>
      </w:r>
    </w:p>
    <w:p w:rsidR="00EF4F61" w:rsidRPr="004F2347" w:rsidRDefault="003A65E0" w:rsidP="00EF4F61">
      <w:pPr>
        <w:pStyle w:val="Prrafodelista"/>
        <w:numPr>
          <w:ilvl w:val="0"/>
          <w:numId w:val="1"/>
        </w:numPr>
        <w:tabs>
          <w:tab w:val="left" w:pos="426"/>
        </w:tabs>
        <w:spacing w:before="240" w:after="240" w:line="360" w:lineRule="auto"/>
        <w:ind w:left="0" w:firstLine="0"/>
        <w:jc w:val="both"/>
        <w:rPr>
          <w:rFonts w:ascii="Palatino Linotype" w:eastAsia="MS Mincho" w:hAnsi="Palatino Linotype" w:cs="Times New Roman"/>
          <w:sz w:val="24"/>
        </w:rPr>
      </w:pPr>
      <w:r w:rsidRPr="004F2347">
        <w:rPr>
          <w:rFonts w:ascii="Palatino Linotype" w:hAnsi="Palatino Linotype" w:cs="Arial"/>
          <w:sz w:val="24"/>
        </w:rPr>
        <w:lastRenderedPageBreak/>
        <w:t xml:space="preserve">Se hace constar que </w:t>
      </w:r>
      <w:r w:rsidRPr="004F2347">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4F2347">
        <w:rPr>
          <w:rFonts w:ascii="Palatino Linotype" w:eastAsia="Times New Roman" w:hAnsi="Palatino Linotype" w:cs="Arial"/>
          <w:b/>
          <w:sz w:val="24"/>
          <w:lang w:val="es-ES"/>
        </w:rPr>
        <w:t>(SAIMEX).</w:t>
      </w:r>
    </w:p>
    <w:p w:rsidR="00EF4F61" w:rsidRPr="004F2347" w:rsidRDefault="00EF4F61" w:rsidP="00EF4F61">
      <w:pPr>
        <w:pStyle w:val="Prrafodelista"/>
        <w:rPr>
          <w:rFonts w:ascii="Palatino Linotype" w:eastAsia="Times New Roman" w:hAnsi="Palatino Linotype" w:cs="Arial"/>
          <w:sz w:val="24"/>
          <w:lang w:val="es-ES"/>
        </w:rPr>
      </w:pPr>
    </w:p>
    <w:p w:rsidR="00EA486D" w:rsidRPr="004F2347" w:rsidRDefault="00EA486D" w:rsidP="003A65E0">
      <w:pPr>
        <w:pStyle w:val="Prrafodelista"/>
        <w:numPr>
          <w:ilvl w:val="0"/>
          <w:numId w:val="1"/>
        </w:numPr>
        <w:tabs>
          <w:tab w:val="left" w:pos="426"/>
        </w:tabs>
        <w:spacing w:before="240" w:after="240" w:line="360" w:lineRule="auto"/>
        <w:ind w:left="0" w:firstLine="0"/>
        <w:jc w:val="both"/>
        <w:rPr>
          <w:rFonts w:ascii="Palatino Linotype" w:eastAsia="MS Mincho" w:hAnsi="Palatino Linotype" w:cs="Times New Roman"/>
          <w:sz w:val="24"/>
        </w:rPr>
      </w:pPr>
      <w:r w:rsidRPr="004F2347">
        <w:rPr>
          <w:rFonts w:ascii="Palatino Linotype" w:eastAsia="Times New Roman" w:hAnsi="Palatino Linotype" w:cs="Arial"/>
          <w:sz w:val="24"/>
          <w:lang w:val="es-ES"/>
        </w:rPr>
        <w:t>Del expediente electrónico SAIMEX se observa que se hizo un requerimiento</w:t>
      </w:r>
      <w:r w:rsidR="00EF4F61" w:rsidRPr="004F2347">
        <w:rPr>
          <w:rFonts w:ascii="Palatino Linotype" w:eastAsia="Times New Roman" w:hAnsi="Palatino Linotype" w:cs="Arial"/>
          <w:sz w:val="24"/>
          <w:lang w:val="es-ES"/>
        </w:rPr>
        <w:t>,</w:t>
      </w:r>
      <w:r w:rsidRPr="004F2347">
        <w:rPr>
          <w:rFonts w:ascii="Palatino Linotype" w:eastAsia="Times New Roman" w:hAnsi="Palatino Linotype" w:cs="Arial"/>
          <w:sz w:val="24"/>
          <w:lang w:val="es-ES"/>
        </w:rPr>
        <w:t xml:space="preserve"> </w:t>
      </w:r>
      <w:r w:rsidR="00275A60" w:rsidRPr="004F2347">
        <w:rPr>
          <w:rFonts w:ascii="Palatino Linotype" w:eastAsia="Times New Roman" w:hAnsi="Palatino Linotype" w:cs="Arial"/>
          <w:sz w:val="24"/>
          <w:lang w:val="es-ES"/>
        </w:rPr>
        <w:t>el día veintiocho (28</w:t>
      </w:r>
      <w:r w:rsidR="00EF4F61" w:rsidRPr="004F2347">
        <w:rPr>
          <w:rFonts w:ascii="Palatino Linotype" w:eastAsia="Times New Roman" w:hAnsi="Palatino Linotype" w:cs="Arial"/>
          <w:sz w:val="24"/>
          <w:lang w:val="es-ES"/>
        </w:rPr>
        <w:t xml:space="preserve">) de enero de dos mil veinte, </w:t>
      </w:r>
      <w:r w:rsidRPr="004F2347">
        <w:rPr>
          <w:rFonts w:ascii="Palatino Linotype" w:eastAsia="Times New Roman" w:hAnsi="Palatino Linotype" w:cs="Arial"/>
          <w:sz w:val="24"/>
          <w:lang w:val="es-ES"/>
        </w:rPr>
        <w:t>al servidor público habilitado L.A.E Marco Antonio Ochoa A</w:t>
      </w:r>
      <w:r w:rsidR="00EF4F61" w:rsidRPr="004F2347">
        <w:rPr>
          <w:rFonts w:ascii="Palatino Linotype" w:eastAsia="Times New Roman" w:hAnsi="Palatino Linotype" w:cs="Arial"/>
          <w:sz w:val="24"/>
          <w:lang w:val="es-ES"/>
        </w:rPr>
        <w:t>lcala.</w:t>
      </w:r>
    </w:p>
    <w:p w:rsidR="003A65E0" w:rsidRPr="004F2347" w:rsidRDefault="00EF4F61" w:rsidP="003A65E0">
      <w:pPr>
        <w:numPr>
          <w:ilvl w:val="0"/>
          <w:numId w:val="1"/>
        </w:numPr>
        <w:spacing w:before="240" w:after="240" w:line="360" w:lineRule="auto"/>
        <w:ind w:left="0" w:firstLine="0"/>
        <w:contextualSpacing/>
        <w:jc w:val="both"/>
        <w:rPr>
          <w:rFonts w:ascii="Palatino Linotype" w:eastAsiaTheme="minorEastAsia" w:hAnsi="Palatino Linotype" w:cs="Arial"/>
          <w:i/>
          <w:sz w:val="24"/>
          <w:lang w:eastAsia="es-ES"/>
        </w:rPr>
      </w:pPr>
      <w:r w:rsidRPr="004F2347">
        <w:rPr>
          <w:rFonts w:ascii="Palatino Linotype" w:eastAsiaTheme="minorEastAsia" w:hAnsi="Palatino Linotype" w:cs="Arial"/>
          <w:sz w:val="24"/>
          <w:szCs w:val="24"/>
          <w:lang w:val="es-ES_tradnl" w:eastAsia="es-ES"/>
        </w:rPr>
        <w:t>El catorce (14) de febrero de dos mil veinte</w:t>
      </w:r>
      <w:r w:rsidR="003A65E0" w:rsidRPr="004F2347">
        <w:rPr>
          <w:rFonts w:ascii="Palatino Linotype" w:eastAsiaTheme="minorEastAsia" w:hAnsi="Palatino Linotype" w:cs="Arial"/>
          <w:sz w:val="24"/>
          <w:szCs w:val="24"/>
          <w:lang w:val="es-ES_tradnl" w:eastAsia="es-ES"/>
        </w:rPr>
        <w:t xml:space="preserve">, el </w:t>
      </w:r>
      <w:r w:rsidR="003A65E0" w:rsidRPr="004F2347">
        <w:rPr>
          <w:rFonts w:ascii="Palatino Linotype" w:eastAsiaTheme="minorEastAsia" w:hAnsi="Palatino Linotype" w:cs="Arial"/>
          <w:b/>
          <w:sz w:val="24"/>
          <w:szCs w:val="24"/>
          <w:lang w:val="es-ES_tradnl" w:eastAsia="es-ES"/>
        </w:rPr>
        <w:t>SUJETO OBLIGADO</w:t>
      </w:r>
      <w:r w:rsidR="003A65E0" w:rsidRPr="004F2347">
        <w:rPr>
          <w:rFonts w:ascii="Palatino Linotype" w:eastAsiaTheme="minorEastAsia" w:hAnsi="Palatino Linotype" w:cs="Arial"/>
          <w:sz w:val="24"/>
          <w:szCs w:val="24"/>
          <w:lang w:val="es-ES_tradnl" w:eastAsia="es-ES"/>
        </w:rPr>
        <w:t xml:space="preserve"> </w:t>
      </w:r>
      <w:r w:rsidR="003A65E0" w:rsidRPr="004F2347">
        <w:rPr>
          <w:rFonts w:ascii="Palatino Linotype" w:hAnsi="Palatino Linotype"/>
          <w:color w:val="000000"/>
          <w:sz w:val="24"/>
        </w:rPr>
        <w:t xml:space="preserve">dio respuesta a la solicitud de información; adjuntando </w:t>
      </w:r>
      <w:r w:rsidR="007D1845" w:rsidRPr="004F2347">
        <w:rPr>
          <w:rFonts w:ascii="Palatino Linotype" w:hAnsi="Palatino Linotype"/>
          <w:color w:val="000000"/>
          <w:sz w:val="24"/>
        </w:rPr>
        <w:t>el siguiente archivo electrónico</w:t>
      </w:r>
      <w:r w:rsidR="003A65E0" w:rsidRPr="004F2347">
        <w:rPr>
          <w:rFonts w:ascii="Palatino Linotype" w:hAnsi="Palatino Linotype"/>
          <w:color w:val="000000"/>
          <w:sz w:val="24"/>
        </w:rPr>
        <w:t>:</w:t>
      </w:r>
    </w:p>
    <w:p w:rsidR="007D1845" w:rsidRPr="004F2347" w:rsidRDefault="007D1845" w:rsidP="007D1845">
      <w:pPr>
        <w:spacing w:before="240" w:after="240" w:line="360" w:lineRule="auto"/>
        <w:contextualSpacing/>
        <w:jc w:val="both"/>
        <w:rPr>
          <w:rFonts w:ascii="Palatino Linotype" w:eastAsiaTheme="minorEastAsia" w:hAnsi="Palatino Linotype" w:cs="Arial"/>
          <w:i/>
          <w:sz w:val="24"/>
          <w:lang w:eastAsia="es-ES"/>
        </w:rPr>
      </w:pPr>
    </w:p>
    <w:p w:rsidR="003A65E0" w:rsidRPr="004F2347" w:rsidRDefault="007D1845" w:rsidP="00052846">
      <w:pPr>
        <w:spacing w:before="240" w:after="240" w:line="360" w:lineRule="auto"/>
        <w:contextualSpacing/>
        <w:jc w:val="center"/>
        <w:rPr>
          <w:rFonts w:ascii="Palatino Linotype" w:eastAsiaTheme="minorEastAsia" w:hAnsi="Palatino Linotype" w:cs="Arial"/>
          <w:i/>
          <w:sz w:val="24"/>
          <w:lang w:eastAsia="es-ES"/>
        </w:rPr>
      </w:pPr>
      <w:r w:rsidRPr="004F2347">
        <w:rPr>
          <w:rFonts w:ascii="Palatino Linotype" w:hAnsi="Palatino Linotype"/>
          <w:noProof/>
          <w:lang w:eastAsia="es-MX"/>
        </w:rPr>
        <w:lastRenderedPageBreak/>
        <w:drawing>
          <wp:inline distT="0" distB="0" distL="0" distR="0" wp14:anchorId="4300E3D3" wp14:editId="1430EE85">
            <wp:extent cx="4905375" cy="7010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50" t="13965" r="31562" b="5282"/>
                    <a:stretch/>
                  </pic:blipFill>
                  <pic:spPr bwMode="auto">
                    <a:xfrm>
                      <a:off x="0" y="0"/>
                      <a:ext cx="4905375" cy="7010400"/>
                    </a:xfrm>
                    <a:prstGeom prst="rect">
                      <a:avLst/>
                    </a:prstGeom>
                    <a:ln>
                      <a:noFill/>
                    </a:ln>
                    <a:extLst>
                      <a:ext uri="{53640926-AAD7-44D8-BBD7-CCE9431645EC}">
                        <a14:shadowObscured xmlns:a14="http://schemas.microsoft.com/office/drawing/2010/main"/>
                      </a:ext>
                    </a:extLst>
                  </pic:spPr>
                </pic:pic>
              </a:graphicData>
            </a:graphic>
          </wp:inline>
        </w:drawing>
      </w:r>
    </w:p>
    <w:p w:rsidR="003A65E0" w:rsidRPr="004F2347" w:rsidRDefault="003A65E0" w:rsidP="003A65E0">
      <w:pPr>
        <w:pStyle w:val="Prrafodelista"/>
        <w:numPr>
          <w:ilvl w:val="0"/>
          <w:numId w:val="1"/>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4F2347">
        <w:rPr>
          <w:rFonts w:ascii="Palatino Linotype" w:eastAsia="Times New Roman" w:hAnsi="Palatino Linotype" w:cs="Arial"/>
          <w:sz w:val="24"/>
          <w:lang w:val="es-ES"/>
        </w:rPr>
        <w:lastRenderedPageBreak/>
        <w:t xml:space="preserve">Derivado de la respuesta emitida por el </w:t>
      </w:r>
      <w:r w:rsidRPr="004F2347">
        <w:rPr>
          <w:rFonts w:ascii="Palatino Linotype" w:eastAsia="Times New Roman" w:hAnsi="Palatino Linotype" w:cs="Arial"/>
          <w:b/>
          <w:sz w:val="24"/>
          <w:lang w:val="es-ES"/>
        </w:rPr>
        <w:t>SUJETO OBLIGADO</w:t>
      </w:r>
      <w:r w:rsidRPr="004F2347">
        <w:rPr>
          <w:rFonts w:ascii="Palatino Linotype" w:eastAsia="Times New Roman" w:hAnsi="Palatino Linotype" w:cs="Arial"/>
          <w:sz w:val="24"/>
          <w:lang w:val="es-ES"/>
        </w:rPr>
        <w:t xml:space="preserve">, el </w:t>
      </w:r>
      <w:r w:rsidR="00052846" w:rsidRPr="004F2347">
        <w:rPr>
          <w:rFonts w:ascii="Palatino Linotype" w:eastAsia="Times New Roman" w:hAnsi="Palatino Linotype" w:cs="Arial"/>
          <w:b/>
          <w:sz w:val="24"/>
          <w:lang w:val="es-ES"/>
        </w:rPr>
        <w:t xml:space="preserve">veinticinco (25) de febrero </w:t>
      </w:r>
      <w:r w:rsidRPr="004F2347">
        <w:rPr>
          <w:rFonts w:ascii="Palatino Linotype" w:eastAsia="Times New Roman" w:hAnsi="Palatino Linotype" w:cs="Arial"/>
          <w:sz w:val="24"/>
          <w:lang w:val="es-ES"/>
        </w:rPr>
        <w:t xml:space="preserve"> de dos mil veinte, el particular interpuso el recurso de revisión registrado con el número de expediente </w:t>
      </w:r>
      <w:r w:rsidRPr="004F2347">
        <w:rPr>
          <w:rFonts w:ascii="Palatino Linotype" w:eastAsia="Calibri" w:hAnsi="Palatino Linotype" w:cs="Arial"/>
          <w:b/>
          <w:sz w:val="24"/>
          <w:lang w:val="es-ES"/>
        </w:rPr>
        <w:t>00403/INFOEM/IP/RR/2020;</w:t>
      </w:r>
      <w:r w:rsidRPr="004F2347">
        <w:rPr>
          <w:rFonts w:ascii="Palatino Linotype" w:eastAsia="Times New Roman" w:hAnsi="Palatino Linotype" w:cs="Arial"/>
          <w:sz w:val="24"/>
          <w:lang w:val="es-ES"/>
        </w:rPr>
        <w:t xml:space="preserve"> impugnación en la que refirió lo siguiente:</w:t>
      </w:r>
    </w:p>
    <w:p w:rsidR="003A65E0" w:rsidRPr="004F2347" w:rsidRDefault="003A65E0" w:rsidP="003A65E0">
      <w:pPr>
        <w:pStyle w:val="Prrafodelista"/>
        <w:tabs>
          <w:tab w:val="left" w:pos="284"/>
          <w:tab w:val="left" w:pos="426"/>
        </w:tabs>
        <w:spacing w:after="0" w:line="360" w:lineRule="auto"/>
        <w:ind w:left="0"/>
        <w:jc w:val="both"/>
        <w:rPr>
          <w:rFonts w:ascii="Palatino Linotype" w:hAnsi="Palatino Linotype"/>
          <w:sz w:val="24"/>
        </w:rPr>
      </w:pPr>
    </w:p>
    <w:p w:rsidR="003A65E0" w:rsidRPr="004F2347" w:rsidRDefault="003A65E0" w:rsidP="00052846">
      <w:pPr>
        <w:pStyle w:val="Prrafodelista"/>
        <w:numPr>
          <w:ilvl w:val="0"/>
          <w:numId w:val="2"/>
        </w:numPr>
        <w:spacing w:after="0" w:line="360" w:lineRule="auto"/>
        <w:ind w:left="851" w:hanging="284"/>
        <w:jc w:val="both"/>
        <w:rPr>
          <w:rFonts w:ascii="Palatino Linotype" w:eastAsia="Times New Roman" w:hAnsi="Palatino Linotype" w:cs="Arial"/>
          <w:i/>
          <w:lang w:val="es-ES"/>
        </w:rPr>
      </w:pPr>
      <w:r w:rsidRPr="004F2347">
        <w:rPr>
          <w:rFonts w:ascii="Palatino Linotype" w:eastAsia="Times New Roman" w:hAnsi="Palatino Linotype" w:cs="Arial"/>
          <w:b/>
          <w:lang w:val="es-ES"/>
        </w:rPr>
        <w:t>Acto impugnado:</w:t>
      </w:r>
      <w:r w:rsidRPr="004F2347">
        <w:rPr>
          <w:rFonts w:ascii="Palatino Linotype" w:eastAsia="Times New Roman" w:hAnsi="Palatino Linotype" w:cs="Arial"/>
          <w:lang w:val="es-ES"/>
        </w:rPr>
        <w:t xml:space="preserve"> </w:t>
      </w:r>
      <w:r w:rsidRPr="004F2347">
        <w:rPr>
          <w:rFonts w:ascii="Palatino Linotype" w:eastAsia="Times New Roman" w:hAnsi="Palatino Linotype" w:cs="Arial"/>
          <w:i/>
          <w:lang w:val="es-ES"/>
        </w:rPr>
        <w:t>“</w:t>
      </w:r>
      <w:r w:rsidR="00052846" w:rsidRPr="004F2347">
        <w:rPr>
          <w:rFonts w:ascii="Palatino Linotype" w:hAnsi="Palatino Linotype"/>
          <w:i/>
          <w:color w:val="000000"/>
        </w:rPr>
        <w:t>RESPUESTA INSATISFACTORIA</w:t>
      </w:r>
      <w:r w:rsidRPr="004F2347">
        <w:rPr>
          <w:rFonts w:ascii="Palatino Linotype" w:hAnsi="Palatino Linotype"/>
          <w:i/>
          <w:color w:val="000000"/>
        </w:rPr>
        <w:t>”</w:t>
      </w:r>
      <w:r w:rsidRPr="004F2347">
        <w:rPr>
          <w:rFonts w:ascii="Palatino Linotype" w:eastAsia="Times New Roman" w:hAnsi="Palatino Linotype" w:cs="Arial"/>
          <w:i/>
          <w:lang w:val="es-ES"/>
        </w:rPr>
        <w:t xml:space="preserve"> (Sic)</w:t>
      </w:r>
    </w:p>
    <w:p w:rsidR="003A65E0" w:rsidRPr="004F2347" w:rsidRDefault="003A65E0" w:rsidP="003A65E0">
      <w:pPr>
        <w:pStyle w:val="Prrafodelista"/>
        <w:numPr>
          <w:ilvl w:val="0"/>
          <w:numId w:val="2"/>
        </w:numPr>
        <w:tabs>
          <w:tab w:val="left" w:pos="426"/>
        </w:tabs>
        <w:spacing w:after="0" w:line="360" w:lineRule="auto"/>
        <w:ind w:left="567" w:firstLine="0"/>
        <w:jc w:val="both"/>
        <w:rPr>
          <w:rFonts w:ascii="Palatino Linotype" w:eastAsia="Times New Roman" w:hAnsi="Palatino Linotype" w:cs="Arial"/>
          <w:i/>
          <w:lang w:val="es-ES"/>
        </w:rPr>
      </w:pPr>
      <w:r w:rsidRPr="004F2347">
        <w:rPr>
          <w:rFonts w:ascii="Palatino Linotype" w:eastAsia="Times New Roman" w:hAnsi="Palatino Linotype" w:cs="Arial"/>
          <w:b/>
          <w:lang w:val="es-ES"/>
        </w:rPr>
        <w:t xml:space="preserve">  Razones o motivos de inconformidad:</w:t>
      </w:r>
      <w:r w:rsidRPr="004F2347">
        <w:rPr>
          <w:rFonts w:ascii="Palatino Linotype" w:eastAsia="Times New Roman" w:hAnsi="Palatino Linotype" w:cs="Arial"/>
          <w:lang w:val="es-ES"/>
        </w:rPr>
        <w:t xml:space="preserve"> </w:t>
      </w:r>
      <w:r w:rsidRPr="004F2347">
        <w:rPr>
          <w:rFonts w:ascii="Palatino Linotype" w:eastAsia="Times New Roman" w:hAnsi="Palatino Linotype" w:cs="Arial"/>
          <w:i/>
          <w:lang w:val="es-ES"/>
        </w:rPr>
        <w:t>“</w:t>
      </w:r>
      <w:r w:rsidR="00052846" w:rsidRPr="004F2347">
        <w:rPr>
          <w:rFonts w:ascii="Palatino Linotype" w:hAnsi="Palatino Linotype"/>
          <w:i/>
          <w:color w:val="000000"/>
        </w:rPr>
        <w:t>a respuesta que otorga el sujeto obligado no tiene sustento, toda vez que hace mención de la ley de transparencia, en donde argumenta la clasificación de la información solicitada. por lo anterior la información que se solicita es de carácter publico y obligatorio para el sujeto obligado hacerlas publicas en la plataformas de IPOMEX, y al no estar publicada esta faltando a la ley de transparencia, por lo cual solicito se tomen las medidas de apremio correspondientes. referente a su clasificacion no tiene sustento, toda vez que la ley marca que quien debe hacer la clasificacion de la informacion es el comite de tranparencia y no el cabildo y asi mismo no cuenta con los soportes de las pruebas de daño a las cual hace mencion. si bien es sabido que la inseguridad en nuestro pais es algo agobiante, no solo es en su region y por lo tanto no es motivo para clasificar una informacion que es de caracter publico y oficiosa. es por esto que solicito al organo garante tenga a bien tgomar en cuenta mis fundamentos en este recurso de revisión y solicite al sujeto obligado se entrege via SAIMEX la informacion solicitada</w:t>
      </w:r>
      <w:r w:rsidRPr="004F2347">
        <w:rPr>
          <w:rFonts w:ascii="Palatino Linotype" w:hAnsi="Palatino Linotype"/>
          <w:i/>
          <w:color w:val="000000"/>
        </w:rPr>
        <w:t>.</w:t>
      </w:r>
      <w:r w:rsidRPr="004F2347">
        <w:rPr>
          <w:rFonts w:ascii="Palatino Linotype" w:eastAsia="Times New Roman" w:hAnsi="Palatino Linotype" w:cs="Arial"/>
          <w:i/>
          <w:lang w:val="es-ES"/>
        </w:rPr>
        <w:t>” (Sic)</w:t>
      </w:r>
    </w:p>
    <w:p w:rsidR="003A65E0" w:rsidRPr="004F2347" w:rsidRDefault="003A65E0" w:rsidP="003A65E0">
      <w:pPr>
        <w:tabs>
          <w:tab w:val="left" w:pos="426"/>
        </w:tabs>
        <w:spacing w:after="0" w:line="360" w:lineRule="auto"/>
        <w:ind w:left="567"/>
        <w:jc w:val="both"/>
        <w:rPr>
          <w:rFonts w:ascii="Palatino Linotype" w:eastAsia="Times New Roman" w:hAnsi="Palatino Linotype" w:cs="Arial"/>
          <w:i/>
          <w:lang w:val="es-ES"/>
        </w:rPr>
      </w:pPr>
    </w:p>
    <w:p w:rsidR="003A65E0" w:rsidRPr="004F2347" w:rsidRDefault="003A65E0" w:rsidP="003A65E0">
      <w:pPr>
        <w:tabs>
          <w:tab w:val="left" w:pos="426"/>
        </w:tabs>
        <w:spacing w:after="0" w:line="360" w:lineRule="auto"/>
        <w:ind w:left="567"/>
        <w:jc w:val="both"/>
        <w:rPr>
          <w:rFonts w:ascii="Palatino Linotype" w:eastAsia="Times New Roman" w:hAnsi="Palatino Linotype" w:cs="Arial"/>
          <w:i/>
          <w:lang w:val="es-ES"/>
        </w:rPr>
      </w:pPr>
    </w:p>
    <w:bookmarkEnd w:id="1"/>
    <w:bookmarkEnd w:id="2"/>
    <w:bookmarkEnd w:id="3"/>
    <w:p w:rsidR="003A65E0" w:rsidRPr="004F2347" w:rsidRDefault="003A65E0" w:rsidP="003A65E0">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4F2347">
        <w:rPr>
          <w:rFonts w:ascii="Palatino Linotype" w:eastAsia="Times New Roman" w:hAnsi="Palatino Linotype" w:cs="Arial"/>
          <w:sz w:val="24"/>
          <w:szCs w:val="24"/>
          <w:lang w:val="es-ES" w:eastAsia="es-ES"/>
        </w:rPr>
        <w:t>Con</w:t>
      </w:r>
      <w:r w:rsidRPr="004F2347">
        <w:rPr>
          <w:rFonts w:ascii="Palatino Linotype" w:eastAsiaTheme="minorEastAsia" w:hAnsi="Palatino Linotype" w:cs="Arial"/>
          <w:bCs/>
          <w:sz w:val="24"/>
          <w:szCs w:val="24"/>
          <w:lang w:val="es-ES_tradnl" w:eastAsia="es-ES"/>
        </w:rPr>
        <w:t xml:space="preserve"> fundamento en lo dispuesto por el </w:t>
      </w:r>
      <w:r w:rsidRPr="004F2347">
        <w:rPr>
          <w:rFonts w:ascii="Palatino Linotype" w:eastAsia="Calibri" w:hAnsi="Palatino Linotype" w:cs="Arial"/>
          <w:sz w:val="24"/>
          <w:szCs w:val="24"/>
          <w:lang w:val="es-ES" w:eastAsia="es-ES"/>
        </w:rPr>
        <w:t xml:space="preserve">artículo 185 fracción I de la </w:t>
      </w:r>
      <w:r w:rsidRPr="004F2347">
        <w:rPr>
          <w:rFonts w:ascii="Palatino Linotype" w:eastAsia="Calibri" w:hAnsi="Palatino Linotype" w:cs="Arial"/>
          <w:b/>
          <w:sz w:val="24"/>
          <w:szCs w:val="24"/>
          <w:lang w:val="es-ES" w:eastAsia="es-ES"/>
        </w:rPr>
        <w:t xml:space="preserve">Ley de Transparencia y Acceso a la Información Pública del Estado de México y </w:t>
      </w:r>
      <w:r w:rsidRPr="004F2347">
        <w:rPr>
          <w:rFonts w:ascii="Palatino Linotype" w:eastAsia="Calibri" w:hAnsi="Palatino Linotype" w:cs="Arial"/>
          <w:b/>
          <w:sz w:val="24"/>
          <w:szCs w:val="24"/>
          <w:lang w:val="es-ES" w:eastAsia="es-ES"/>
        </w:rPr>
        <w:lastRenderedPageBreak/>
        <w:t xml:space="preserve">Municipios </w:t>
      </w:r>
      <w:r w:rsidRPr="004F2347">
        <w:rPr>
          <w:rFonts w:ascii="Palatino Linotype" w:eastAsia="Times New Roman" w:hAnsi="Palatino Linotype" w:cs="Arial"/>
          <w:sz w:val="24"/>
          <w:szCs w:val="24"/>
          <w:lang w:val="es-ES" w:eastAsia="es-ES"/>
        </w:rPr>
        <w:t xml:space="preserve">se turnó al </w:t>
      </w:r>
      <w:r w:rsidRPr="004F2347">
        <w:rPr>
          <w:rFonts w:ascii="Palatino Linotype" w:eastAsia="Times New Roman" w:hAnsi="Palatino Linotype" w:cs="Arial"/>
          <w:b/>
          <w:sz w:val="24"/>
          <w:szCs w:val="24"/>
          <w:lang w:val="es-ES" w:eastAsia="es-ES"/>
        </w:rPr>
        <w:t xml:space="preserve">Comisionado José Guadalupe Luna Hernández, </w:t>
      </w:r>
      <w:r w:rsidRPr="004F2347">
        <w:rPr>
          <w:rFonts w:ascii="Palatino Linotype" w:eastAsia="Times New Roman" w:hAnsi="Palatino Linotype" w:cs="Arial"/>
          <w:sz w:val="24"/>
          <w:szCs w:val="24"/>
          <w:lang w:val="es-ES" w:eastAsia="es-ES"/>
        </w:rPr>
        <w:t xml:space="preserve">para proceder a </w:t>
      </w:r>
      <w:r w:rsidRPr="004F2347">
        <w:rPr>
          <w:rFonts w:ascii="Palatino Linotype" w:eastAsia="Times New Roman" w:hAnsi="Palatino Linotype" w:cs="Arial"/>
          <w:sz w:val="24"/>
          <w:szCs w:val="24"/>
          <w:lang w:eastAsia="es-ES"/>
        </w:rPr>
        <w:t>su análisis.</w:t>
      </w:r>
    </w:p>
    <w:p w:rsidR="003A65E0" w:rsidRPr="004F2347" w:rsidRDefault="003A65E0" w:rsidP="003A65E0">
      <w:pPr>
        <w:spacing w:after="0" w:line="360" w:lineRule="auto"/>
        <w:ind w:right="-142"/>
        <w:contextualSpacing/>
        <w:rPr>
          <w:rFonts w:ascii="Palatino Linotype" w:eastAsiaTheme="minorEastAsia" w:hAnsi="Palatino Linotype"/>
          <w:i/>
          <w:lang w:val="es-ES_tradnl" w:eastAsia="es-ES"/>
        </w:rPr>
      </w:pPr>
    </w:p>
    <w:p w:rsidR="003A65E0" w:rsidRPr="004F2347" w:rsidRDefault="003A65E0" w:rsidP="003A65E0">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4F234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del </w:t>
      </w:r>
      <w:r w:rsidR="00052846" w:rsidRPr="004F2347">
        <w:rPr>
          <w:rFonts w:ascii="Palatino Linotype" w:eastAsia="Calibri" w:hAnsi="Palatino Linotype" w:cs="Arial"/>
          <w:b/>
          <w:sz w:val="24"/>
          <w:szCs w:val="24"/>
          <w:lang w:val="es-ES" w:eastAsia="es-ES"/>
        </w:rPr>
        <w:t xml:space="preserve">tres (3) de marzo </w:t>
      </w:r>
      <w:r w:rsidRPr="004F2347">
        <w:rPr>
          <w:rFonts w:ascii="Palatino Linotype" w:eastAsia="Calibri" w:hAnsi="Palatino Linotype" w:cs="Arial"/>
          <w:b/>
          <w:sz w:val="24"/>
          <w:szCs w:val="24"/>
          <w:lang w:val="es-ES" w:eastAsia="es-ES"/>
        </w:rPr>
        <w:t xml:space="preserve"> </w:t>
      </w:r>
      <w:r w:rsidRPr="004F2347">
        <w:rPr>
          <w:rFonts w:ascii="Palatino Linotype" w:eastAsia="Calibri" w:hAnsi="Palatino Linotype" w:cs="Arial"/>
          <w:sz w:val="24"/>
          <w:szCs w:val="24"/>
          <w:lang w:val="es-ES" w:eastAsia="es-ES"/>
        </w:rPr>
        <w:t xml:space="preserve">de dos mil veinte, puso a disposición de las partes el expediente electrónico, </w:t>
      </w:r>
      <w:r w:rsidRPr="004F2347">
        <w:rPr>
          <w:rFonts w:ascii="Palatino Linotype" w:eastAsia="Calibri" w:hAnsi="Palatino Linotype" w:cs="Arial"/>
          <w:sz w:val="24"/>
          <w:szCs w:val="24"/>
          <w:lang w:val="es-ES_tradnl" w:eastAsia="es-ES"/>
        </w:rPr>
        <w:t xml:space="preserve">vía </w:t>
      </w:r>
      <w:r w:rsidRPr="004F2347">
        <w:rPr>
          <w:rFonts w:ascii="Palatino Linotype" w:eastAsia="Calibri" w:hAnsi="Palatino Linotype" w:cs="Arial"/>
          <w:b/>
          <w:sz w:val="24"/>
          <w:szCs w:val="24"/>
          <w:lang w:val="es-ES" w:eastAsia="es-ES"/>
        </w:rPr>
        <w:t xml:space="preserve">SAIMEX, </w:t>
      </w:r>
      <w:r w:rsidRPr="004F2347">
        <w:rPr>
          <w:rFonts w:ascii="Palatino Linotype" w:eastAsia="Calibri" w:hAnsi="Palatino Linotype" w:cs="Arial"/>
          <w:sz w:val="24"/>
          <w:szCs w:val="24"/>
          <w:lang w:val="es-ES" w:eastAsia="es-ES"/>
        </w:rPr>
        <w:t xml:space="preserve">para que, en un plazo máximo de siete días, cada una manifestara lo que a su derecho conviniera, ofreciendo pruebas y alegatos, para que el </w:t>
      </w:r>
      <w:r w:rsidRPr="004F2347">
        <w:rPr>
          <w:rFonts w:ascii="Palatino Linotype" w:eastAsia="Calibri" w:hAnsi="Palatino Linotype" w:cs="Arial"/>
          <w:b/>
          <w:sz w:val="24"/>
          <w:szCs w:val="24"/>
          <w:lang w:val="es-ES" w:eastAsia="es-ES"/>
        </w:rPr>
        <w:t>SUJETO OBLIGADO</w:t>
      </w:r>
      <w:r w:rsidRPr="004F2347">
        <w:rPr>
          <w:rFonts w:ascii="Palatino Linotype" w:eastAsia="Calibri" w:hAnsi="Palatino Linotype" w:cs="Arial"/>
          <w:sz w:val="24"/>
          <w:szCs w:val="24"/>
          <w:lang w:val="es-ES" w:eastAsia="es-ES"/>
        </w:rPr>
        <w:t xml:space="preserve"> presentara el Informe Justificado procedente.</w:t>
      </w:r>
    </w:p>
    <w:p w:rsidR="003A65E0" w:rsidRPr="004F2347" w:rsidRDefault="003A65E0" w:rsidP="003A65E0">
      <w:pPr>
        <w:pStyle w:val="Prrafodelista"/>
        <w:numPr>
          <w:ilvl w:val="0"/>
          <w:numId w:val="1"/>
        </w:numPr>
        <w:spacing w:before="240" w:after="240" w:line="360" w:lineRule="auto"/>
        <w:ind w:left="0" w:firstLine="0"/>
        <w:jc w:val="both"/>
        <w:rPr>
          <w:rFonts w:ascii="Palatino Linotype" w:hAnsi="Palatino Linotype"/>
          <w:b/>
        </w:rPr>
      </w:pPr>
      <w:r w:rsidRPr="004F2347">
        <w:rPr>
          <w:rFonts w:ascii="Palatino Linotype" w:eastAsia="MS Mincho" w:hAnsi="Palatino Linotype" w:cs="Times New Roman"/>
          <w:sz w:val="24"/>
          <w:szCs w:val="24"/>
          <w:lang w:val="es-ES_tradnl" w:eastAsia="es-ES"/>
        </w:rPr>
        <w:t xml:space="preserve">El </w:t>
      </w:r>
      <w:r w:rsidRPr="004F2347">
        <w:rPr>
          <w:rFonts w:ascii="Palatino Linotype" w:hAnsi="Palatino Linotype"/>
        </w:rPr>
        <w:t xml:space="preserve">Comisionado Ponente decretó el cierre de instrucción mediante acuerdo </w:t>
      </w:r>
      <w:r w:rsidR="005D0B86" w:rsidRPr="004F2347">
        <w:rPr>
          <w:rFonts w:ascii="Palatino Linotype" w:hAnsi="Palatino Linotype"/>
        </w:rPr>
        <w:t>de</w:t>
      </w:r>
      <w:r w:rsidRPr="004F2347">
        <w:rPr>
          <w:rFonts w:ascii="Palatino Linotype" w:hAnsi="Palatino Linotype"/>
        </w:rPr>
        <w:t xml:space="preserve"> </w:t>
      </w:r>
      <w:r w:rsidR="005D0B86" w:rsidRPr="004F2347">
        <w:rPr>
          <w:rFonts w:ascii="Palatino Linotype" w:hAnsi="Palatino Linotype"/>
          <w:b/>
        </w:rPr>
        <w:t>xxxxxxxxxxxxxxxx</w:t>
      </w:r>
      <w:r w:rsidRPr="004F2347">
        <w:rPr>
          <w:rFonts w:ascii="Palatino Linotype" w:hAnsi="Palatino Linotype"/>
          <w:b/>
        </w:rPr>
        <w:t xml:space="preserve"> </w:t>
      </w:r>
      <w:r w:rsidRPr="004F2347">
        <w:rPr>
          <w:rFonts w:ascii="Palatino Linotype" w:hAnsi="Palatino Linotype"/>
        </w:rPr>
        <w:t>de dos mil veinte; posteriormente se</w:t>
      </w:r>
      <w:r w:rsidRPr="004F2347">
        <w:rPr>
          <w:rFonts w:ascii="Palatino Linotype" w:hAnsi="Palatino Linotype" w:cs="Arial"/>
        </w:rPr>
        <w:t xml:space="preserve"> ordenó turnar el expediente a resolución, por lo que no habiendo más que hacer constar, y - - - - - - - - - - </w:t>
      </w:r>
      <w:r w:rsidR="005D0B86" w:rsidRPr="004F2347">
        <w:rPr>
          <w:rFonts w:ascii="Palatino Linotype" w:hAnsi="Palatino Linotype" w:cs="Arial"/>
        </w:rPr>
        <w:t xml:space="preserve">- - - - - - - - - - - - - </w:t>
      </w:r>
    </w:p>
    <w:p w:rsidR="003A65E0" w:rsidRPr="004F2347" w:rsidRDefault="003A65E0" w:rsidP="003A65E0">
      <w:pPr>
        <w:pStyle w:val="Prrafodelista"/>
        <w:spacing w:line="360" w:lineRule="auto"/>
        <w:rPr>
          <w:rFonts w:ascii="Palatino Linotype" w:eastAsiaTheme="minorEastAsia" w:hAnsi="Palatino Linotype"/>
          <w:sz w:val="24"/>
          <w:szCs w:val="24"/>
          <w:lang w:val="es-ES_tradnl" w:eastAsia="es-ES"/>
        </w:rPr>
      </w:pPr>
    </w:p>
    <w:p w:rsidR="003A65E0" w:rsidRPr="004F2347" w:rsidRDefault="003A65E0" w:rsidP="003A65E0">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39163309"/>
      <w:r w:rsidRPr="004F2347">
        <w:rPr>
          <w:rFonts w:ascii="Palatino Linotype" w:eastAsiaTheme="majorEastAsia" w:hAnsi="Palatino Linotype" w:cstheme="majorBidi"/>
          <w:b/>
          <w:sz w:val="24"/>
          <w:szCs w:val="24"/>
        </w:rPr>
        <w:t>C O N S I D E R A N D O</w:t>
      </w:r>
      <w:bookmarkEnd w:id="4"/>
      <w:r w:rsidRPr="004F2347">
        <w:rPr>
          <w:rFonts w:ascii="Palatino Linotype" w:eastAsiaTheme="majorEastAsia" w:hAnsi="Palatino Linotype" w:cstheme="majorBidi"/>
          <w:b/>
          <w:sz w:val="24"/>
          <w:szCs w:val="24"/>
        </w:rPr>
        <w:t xml:space="preserve"> </w:t>
      </w:r>
    </w:p>
    <w:p w:rsidR="003A65E0" w:rsidRPr="004F2347" w:rsidRDefault="003A65E0" w:rsidP="003A65E0">
      <w:pPr>
        <w:spacing w:after="0" w:line="360" w:lineRule="auto"/>
        <w:ind w:right="-142"/>
        <w:rPr>
          <w:rFonts w:ascii="Palatino Linotype" w:eastAsiaTheme="minorEastAsia" w:hAnsi="Palatino Linotype"/>
          <w:sz w:val="24"/>
          <w:szCs w:val="24"/>
        </w:rPr>
      </w:pPr>
    </w:p>
    <w:p w:rsidR="003A65E0" w:rsidRPr="004F2347" w:rsidRDefault="003A65E0" w:rsidP="003A65E0">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39163310"/>
      <w:r w:rsidRPr="004F2347">
        <w:rPr>
          <w:rFonts w:ascii="Palatino Linotype" w:eastAsiaTheme="majorEastAsia" w:hAnsi="Palatino Linotype" w:cstheme="majorBidi"/>
          <w:b/>
          <w:sz w:val="24"/>
          <w:szCs w:val="26"/>
        </w:rPr>
        <w:t>PRIMERO. De la competencia</w:t>
      </w:r>
      <w:bookmarkEnd w:id="5"/>
    </w:p>
    <w:p w:rsidR="003A65E0" w:rsidRPr="004F2347" w:rsidRDefault="003A65E0" w:rsidP="003A65E0">
      <w:pPr>
        <w:spacing w:after="0" w:line="360" w:lineRule="auto"/>
        <w:ind w:right="-142"/>
        <w:rPr>
          <w:rFonts w:ascii="Palatino Linotype" w:eastAsiaTheme="minorEastAsia" w:hAnsi="Palatino Linotype"/>
          <w:sz w:val="24"/>
          <w:szCs w:val="24"/>
        </w:rPr>
      </w:pPr>
    </w:p>
    <w:p w:rsidR="003A65E0" w:rsidRPr="004F2347" w:rsidRDefault="003A65E0" w:rsidP="003A65E0">
      <w:pPr>
        <w:numPr>
          <w:ilvl w:val="0"/>
          <w:numId w:val="1"/>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4F234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2347">
        <w:rPr>
          <w:rFonts w:ascii="Palatino Linotype" w:eastAsia="Calibri" w:hAnsi="Palatino Linotype" w:cs="Times New Roman"/>
          <w:b/>
          <w:sz w:val="24"/>
          <w:szCs w:val="24"/>
          <w:lang w:val="es-ES" w:eastAsia="es-ES"/>
        </w:rPr>
        <w:t>Constitución Política de los Estados Unidos Mexicanos</w:t>
      </w:r>
      <w:r w:rsidRPr="004F2347">
        <w:rPr>
          <w:rFonts w:ascii="Palatino Linotype" w:eastAsia="Calibri" w:hAnsi="Palatino Linotype" w:cs="Times New Roman"/>
          <w:sz w:val="24"/>
          <w:szCs w:val="24"/>
          <w:lang w:val="es-ES" w:eastAsia="es-ES"/>
        </w:rPr>
        <w:t xml:space="preserve">; 5, párrafos </w:t>
      </w:r>
      <w:r w:rsidRPr="004F2347">
        <w:rPr>
          <w:rFonts w:ascii="Palatino Linotype" w:eastAsiaTheme="minorEastAsia" w:hAnsi="Palatino Linotype" w:cs="Arial"/>
          <w:bCs/>
          <w:sz w:val="24"/>
          <w:szCs w:val="24"/>
          <w:lang w:val="es-ES" w:eastAsia="es-ES"/>
        </w:rPr>
        <w:lastRenderedPageBreak/>
        <w:t xml:space="preserve">vigésimo, vigésimo primero y vigésimo segundo </w:t>
      </w:r>
      <w:r w:rsidRPr="004F2347">
        <w:rPr>
          <w:rFonts w:ascii="Palatino Linotype" w:eastAsia="Calibri" w:hAnsi="Palatino Linotype" w:cs="Times New Roman"/>
          <w:sz w:val="24"/>
          <w:szCs w:val="24"/>
          <w:lang w:val="es-ES" w:eastAsia="es-ES"/>
        </w:rPr>
        <w:t xml:space="preserve">fracciones IV y V de la </w:t>
      </w:r>
      <w:r w:rsidRPr="004F2347">
        <w:rPr>
          <w:rFonts w:ascii="Palatino Linotype" w:eastAsia="Calibri" w:hAnsi="Palatino Linotype" w:cs="Times New Roman"/>
          <w:b/>
          <w:sz w:val="24"/>
          <w:szCs w:val="24"/>
          <w:lang w:val="es-ES" w:eastAsia="es-ES"/>
        </w:rPr>
        <w:t>Constitución Política del Estado Libre y Soberano de México</w:t>
      </w:r>
      <w:r w:rsidRPr="004F234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F2347">
        <w:rPr>
          <w:rFonts w:ascii="Palatino Linotype" w:eastAsia="Calibri" w:hAnsi="Palatino Linotype" w:cs="Arial"/>
          <w:sz w:val="24"/>
          <w:szCs w:val="24"/>
          <w:lang w:val="es-ES" w:eastAsia="es-ES"/>
        </w:rPr>
        <w:t xml:space="preserve">de la </w:t>
      </w:r>
      <w:r w:rsidRPr="004F2347">
        <w:rPr>
          <w:rFonts w:ascii="Palatino Linotype" w:eastAsia="Calibri" w:hAnsi="Palatino Linotype" w:cs="Arial"/>
          <w:b/>
          <w:sz w:val="24"/>
          <w:szCs w:val="24"/>
          <w:lang w:val="es-ES" w:eastAsia="es-ES"/>
        </w:rPr>
        <w:t>Ley de Transparencia y Acceso a la Información Pública del Estado de México y Municipios</w:t>
      </w:r>
      <w:r w:rsidRPr="004F2347">
        <w:rPr>
          <w:rFonts w:ascii="Palatino Linotype" w:eastAsia="Calibri" w:hAnsi="Palatino Linotype" w:cs="Arial"/>
          <w:sz w:val="24"/>
          <w:szCs w:val="24"/>
          <w:lang w:val="es-ES" w:eastAsia="es-ES"/>
        </w:rPr>
        <w:t xml:space="preserve">; y 10, 7, 9 fracciones I y XXIV, y 11 del </w:t>
      </w:r>
      <w:r w:rsidRPr="004F234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F2347">
        <w:rPr>
          <w:rFonts w:ascii="Palatino Linotype" w:eastAsiaTheme="minorEastAsia" w:hAnsi="Palatino Linotype"/>
          <w:sz w:val="24"/>
          <w:szCs w:val="24"/>
          <w:lang w:val="es-ES_tradnl" w:eastAsia="es-ES"/>
        </w:rPr>
        <w:t>.</w:t>
      </w:r>
    </w:p>
    <w:p w:rsidR="003A65E0" w:rsidRPr="004F2347" w:rsidRDefault="003A65E0" w:rsidP="003A65E0">
      <w:pPr>
        <w:spacing w:before="240" w:after="240" w:line="360" w:lineRule="auto"/>
        <w:ind w:right="-142"/>
        <w:jc w:val="both"/>
        <w:rPr>
          <w:rFonts w:ascii="Palatino Linotype" w:eastAsiaTheme="minorEastAsia" w:hAnsi="Palatino Linotype"/>
          <w:sz w:val="24"/>
          <w:szCs w:val="24"/>
          <w:lang w:val="es-ES_tradnl" w:eastAsia="es-ES"/>
        </w:rPr>
      </w:pPr>
    </w:p>
    <w:p w:rsidR="003A65E0" w:rsidRPr="004F2347" w:rsidRDefault="003A65E0" w:rsidP="003A65E0">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39163311"/>
      <w:r w:rsidRPr="004F2347">
        <w:rPr>
          <w:rFonts w:ascii="Palatino Linotype" w:eastAsiaTheme="majorEastAsia" w:hAnsi="Palatino Linotype" w:cstheme="majorBidi"/>
          <w:b/>
          <w:sz w:val="24"/>
          <w:szCs w:val="26"/>
        </w:rPr>
        <w:t>SEGUNDO. De la oportunidad y procedencia.</w:t>
      </w:r>
      <w:bookmarkEnd w:id="6"/>
    </w:p>
    <w:p w:rsidR="003A65E0" w:rsidRPr="004F2347" w:rsidRDefault="003A65E0" w:rsidP="003A65E0">
      <w:pPr>
        <w:spacing w:line="360" w:lineRule="auto"/>
        <w:contextualSpacing/>
        <w:rPr>
          <w:rFonts w:ascii="Palatino Linotype" w:eastAsia="Calibri" w:hAnsi="Palatino Linotype" w:cs="Arial"/>
          <w:sz w:val="24"/>
          <w:szCs w:val="24"/>
          <w:lang w:val="es-ES_tradnl" w:eastAsia="es-ES"/>
        </w:rPr>
      </w:pPr>
    </w:p>
    <w:p w:rsidR="003A65E0" w:rsidRPr="004F2347" w:rsidRDefault="003A65E0" w:rsidP="00A66B5D">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4F2347">
        <w:rPr>
          <w:rFonts w:ascii="Palatino Linotype" w:eastAsia="Calibri" w:hAnsi="Palatino Linotype" w:cs="Arial"/>
          <w:sz w:val="24"/>
          <w:szCs w:val="24"/>
        </w:rPr>
        <w:t xml:space="preserve">El medio de impugnación fue presentado a través del </w:t>
      </w:r>
      <w:r w:rsidRPr="004F2347">
        <w:rPr>
          <w:rFonts w:ascii="Palatino Linotype" w:eastAsia="Calibri" w:hAnsi="Palatino Linotype" w:cs="Arial"/>
          <w:b/>
          <w:sz w:val="24"/>
          <w:szCs w:val="24"/>
        </w:rPr>
        <w:t>SAIMEX,</w:t>
      </w:r>
      <w:r w:rsidRPr="004F2347">
        <w:rPr>
          <w:rFonts w:ascii="Palatino Linotype" w:eastAsia="Calibri" w:hAnsi="Palatino Linotype" w:cs="Arial"/>
          <w:sz w:val="24"/>
          <w:szCs w:val="24"/>
        </w:rPr>
        <w:t xml:space="preserve"> en el formato previamente aprobado para tal efecto y dentro del plazo legal de quince días hábiles otorgados; siendo así que el </w:t>
      </w:r>
      <w:r w:rsidRPr="004F2347">
        <w:rPr>
          <w:rFonts w:ascii="Palatino Linotype" w:eastAsia="Calibri" w:hAnsi="Palatino Linotype" w:cs="Arial"/>
          <w:b/>
          <w:sz w:val="24"/>
          <w:szCs w:val="24"/>
        </w:rPr>
        <w:t>SUJETO OBLIGADO</w:t>
      </w:r>
      <w:r w:rsidRPr="004F2347">
        <w:rPr>
          <w:rFonts w:ascii="Palatino Linotype" w:eastAsia="Calibri" w:hAnsi="Palatino Linotype" w:cs="Arial"/>
          <w:sz w:val="24"/>
          <w:szCs w:val="24"/>
        </w:rPr>
        <w:t xml:space="preserve"> entregó su respuesta el </w:t>
      </w:r>
      <w:r w:rsidR="005D0B86" w:rsidRPr="004F2347">
        <w:rPr>
          <w:rFonts w:ascii="Palatino Linotype" w:eastAsia="Calibri" w:hAnsi="Palatino Linotype" w:cs="Arial"/>
          <w:b/>
          <w:sz w:val="24"/>
          <w:szCs w:val="24"/>
        </w:rPr>
        <w:t>catorce (14) de febrero</w:t>
      </w:r>
      <w:r w:rsidRPr="004F2347">
        <w:rPr>
          <w:rFonts w:ascii="Palatino Linotype" w:eastAsia="Calibri" w:hAnsi="Palatino Linotype" w:cs="Arial"/>
          <w:b/>
          <w:sz w:val="24"/>
          <w:szCs w:val="24"/>
        </w:rPr>
        <w:t xml:space="preserve"> </w:t>
      </w:r>
      <w:r w:rsidR="005D0B86" w:rsidRPr="004F2347">
        <w:rPr>
          <w:rFonts w:ascii="Palatino Linotype" w:eastAsia="Calibri" w:hAnsi="Palatino Linotype" w:cs="Arial"/>
          <w:sz w:val="24"/>
          <w:szCs w:val="24"/>
        </w:rPr>
        <w:t>dos mil veinte</w:t>
      </w:r>
      <w:r w:rsidRPr="004F2347">
        <w:rPr>
          <w:rFonts w:ascii="Palatino Linotype" w:eastAsia="Calibri" w:hAnsi="Palatino Linotype" w:cs="Arial"/>
          <w:sz w:val="24"/>
          <w:szCs w:val="24"/>
        </w:rPr>
        <w:t xml:space="preserve">, </w:t>
      </w:r>
      <w:r w:rsidRPr="004F2347">
        <w:rPr>
          <w:rFonts w:ascii="Palatino Linotype" w:hAnsi="Palatino Linotype" w:cs="Arial"/>
          <w:sz w:val="24"/>
          <w:szCs w:val="24"/>
        </w:rPr>
        <w:t xml:space="preserve">de tal forma que el plazo para interponer el recurso transcurrió del día </w:t>
      </w:r>
      <w:r w:rsidR="005D0B86" w:rsidRPr="004F2347">
        <w:rPr>
          <w:rFonts w:ascii="Palatino Linotype" w:hAnsi="Palatino Linotype" w:cs="Arial"/>
          <w:b/>
          <w:sz w:val="24"/>
          <w:szCs w:val="24"/>
        </w:rPr>
        <w:t xml:space="preserve">diecisiete (17) de febrero </w:t>
      </w:r>
      <w:r w:rsidRPr="004F2347">
        <w:rPr>
          <w:rFonts w:ascii="Palatino Linotype" w:hAnsi="Palatino Linotype" w:cs="Arial"/>
          <w:b/>
          <w:sz w:val="24"/>
          <w:szCs w:val="24"/>
        </w:rPr>
        <w:t xml:space="preserve"> </w:t>
      </w:r>
      <w:r w:rsidRPr="004F2347">
        <w:rPr>
          <w:rFonts w:ascii="Palatino Linotype" w:hAnsi="Palatino Linotype" w:cs="Arial"/>
          <w:sz w:val="24"/>
          <w:szCs w:val="24"/>
        </w:rPr>
        <w:t xml:space="preserve">de dos mil </w:t>
      </w:r>
      <w:r w:rsidR="005D0B86" w:rsidRPr="004F2347">
        <w:rPr>
          <w:rFonts w:ascii="Palatino Linotype" w:hAnsi="Palatino Linotype" w:cs="Arial"/>
          <w:sz w:val="24"/>
          <w:szCs w:val="24"/>
        </w:rPr>
        <w:t>veinte</w:t>
      </w:r>
      <w:r w:rsidRPr="004F2347">
        <w:rPr>
          <w:rFonts w:ascii="Palatino Linotype" w:hAnsi="Palatino Linotype" w:cs="Arial"/>
          <w:b/>
          <w:sz w:val="24"/>
          <w:szCs w:val="24"/>
        </w:rPr>
        <w:t xml:space="preserve"> </w:t>
      </w:r>
      <w:r w:rsidRPr="004F2347">
        <w:rPr>
          <w:rFonts w:ascii="Palatino Linotype" w:hAnsi="Palatino Linotype" w:cs="Arial"/>
          <w:sz w:val="24"/>
          <w:szCs w:val="24"/>
        </w:rPr>
        <w:t>al</w:t>
      </w:r>
      <w:r w:rsidR="005D0B86" w:rsidRPr="004F2347">
        <w:rPr>
          <w:rFonts w:ascii="Palatino Linotype" w:hAnsi="Palatino Linotype" w:cs="Arial"/>
          <w:b/>
          <w:sz w:val="24"/>
          <w:szCs w:val="24"/>
        </w:rPr>
        <w:t xml:space="preserve"> diez (10) de marzo</w:t>
      </w:r>
      <w:r w:rsidRPr="004F2347">
        <w:rPr>
          <w:rFonts w:ascii="Palatino Linotype" w:hAnsi="Palatino Linotype" w:cs="Arial"/>
          <w:b/>
          <w:sz w:val="24"/>
          <w:szCs w:val="24"/>
        </w:rPr>
        <w:t xml:space="preserve"> </w:t>
      </w:r>
      <w:r w:rsidRPr="004F2347">
        <w:rPr>
          <w:rFonts w:ascii="Palatino Linotype" w:hAnsi="Palatino Linotype" w:cs="Arial"/>
          <w:sz w:val="24"/>
          <w:szCs w:val="24"/>
        </w:rPr>
        <w:t>del</w:t>
      </w:r>
      <w:r w:rsidRPr="004F2347">
        <w:rPr>
          <w:rFonts w:ascii="Palatino Linotype" w:eastAsia="Calibri" w:hAnsi="Palatino Linotype" w:cs="Times New Roman"/>
          <w:b/>
          <w:sz w:val="24"/>
          <w:szCs w:val="24"/>
          <w:lang w:val="es-ES" w:eastAsia="es-ES"/>
        </w:rPr>
        <w:t xml:space="preserve"> </w:t>
      </w:r>
      <w:r w:rsidRPr="004F2347">
        <w:rPr>
          <w:rFonts w:ascii="Palatino Linotype" w:eastAsia="Calibri" w:hAnsi="Palatino Linotype" w:cs="Times New Roman"/>
          <w:sz w:val="24"/>
          <w:szCs w:val="24"/>
          <w:lang w:val="es-ES" w:eastAsia="es-ES"/>
        </w:rPr>
        <w:t>dos mil veinte, sin contemplar e</w:t>
      </w:r>
      <w:r w:rsidR="005D0B86" w:rsidRPr="004F2347">
        <w:rPr>
          <w:rFonts w:ascii="Palatino Linotype" w:eastAsia="Calibri" w:hAnsi="Palatino Linotype" w:cs="Times New Roman"/>
          <w:sz w:val="24"/>
          <w:szCs w:val="24"/>
          <w:lang w:val="es-ES" w:eastAsia="es-ES"/>
        </w:rPr>
        <w:t>n el computo los días quince (15), dieciséis (16), veintidós (22), veintitrés (23) y veintinueve (29) de febrero de dos mil veinte; dos (2), siete (7), ocho (8) y nueve (9) de marzo de dos mil veinte</w:t>
      </w:r>
      <w:r w:rsidRPr="004F2347">
        <w:rPr>
          <w:rFonts w:ascii="Palatino Linotype" w:hAnsi="Palatino Linotype" w:cs="Arial"/>
          <w:sz w:val="24"/>
          <w:szCs w:val="24"/>
        </w:rPr>
        <w:t xml:space="preserve">; en consecuencia, presentó su inconformidad el </w:t>
      </w:r>
      <w:r w:rsidR="00A66B5D" w:rsidRPr="004F2347">
        <w:rPr>
          <w:rFonts w:ascii="Palatino Linotype" w:hAnsi="Palatino Linotype" w:cs="Arial"/>
          <w:b/>
          <w:sz w:val="24"/>
          <w:szCs w:val="24"/>
        </w:rPr>
        <w:t xml:space="preserve">día veinticinco (25) de febrero </w:t>
      </w:r>
      <w:r w:rsidRPr="004F2347">
        <w:rPr>
          <w:rFonts w:ascii="Palatino Linotype" w:eastAsia="Calibri" w:hAnsi="Palatino Linotype" w:cs="Times New Roman"/>
          <w:sz w:val="24"/>
          <w:szCs w:val="24"/>
          <w:lang w:val="es-ES" w:eastAsia="es-ES"/>
        </w:rPr>
        <w:t xml:space="preserve"> </w:t>
      </w:r>
      <w:r w:rsidRPr="004F2347">
        <w:rPr>
          <w:rFonts w:ascii="Palatino Linotype" w:hAnsi="Palatino Linotype" w:cs="Arial"/>
          <w:sz w:val="24"/>
          <w:szCs w:val="24"/>
        </w:rPr>
        <w:t xml:space="preserve">de dos mil veinte, éste se encuentran dentro de los márgenes temporales previstos en el artículo 178 de la </w:t>
      </w:r>
      <w:r w:rsidRPr="004F2347">
        <w:rPr>
          <w:rFonts w:ascii="Palatino Linotype" w:hAnsi="Palatino Linotype" w:cs="Arial"/>
          <w:b/>
          <w:sz w:val="24"/>
          <w:szCs w:val="24"/>
        </w:rPr>
        <w:t xml:space="preserve">Ley </w:t>
      </w:r>
      <w:r w:rsidRPr="004F2347">
        <w:rPr>
          <w:rFonts w:ascii="Palatino Linotype" w:hAnsi="Palatino Linotype" w:cs="Arial"/>
          <w:b/>
          <w:sz w:val="24"/>
          <w:szCs w:val="24"/>
        </w:rPr>
        <w:lastRenderedPageBreak/>
        <w:t>de Transparencia y Acceso a la Información Pública del Estado de México y Municipios</w:t>
      </w:r>
      <w:r w:rsidRPr="004F2347">
        <w:rPr>
          <w:rFonts w:ascii="Palatino Linotype" w:hAnsi="Palatino Linotype" w:cs="Arial"/>
          <w:sz w:val="24"/>
          <w:szCs w:val="24"/>
        </w:rPr>
        <w:t>.</w:t>
      </w:r>
    </w:p>
    <w:p w:rsidR="003A65E0" w:rsidRPr="004F2347" w:rsidRDefault="003A65E0" w:rsidP="003A65E0">
      <w:pPr>
        <w:spacing w:after="0" w:line="360" w:lineRule="auto"/>
        <w:contextualSpacing/>
        <w:jc w:val="both"/>
        <w:rPr>
          <w:rFonts w:ascii="Palatino Linotype" w:eastAsia="Calibri" w:hAnsi="Palatino Linotype" w:cs="Times New Roman"/>
          <w:sz w:val="24"/>
          <w:szCs w:val="24"/>
          <w:lang w:val="es-ES" w:eastAsia="es-ES"/>
        </w:rPr>
      </w:pPr>
    </w:p>
    <w:p w:rsidR="003A65E0" w:rsidRPr="004F2347" w:rsidRDefault="003A65E0" w:rsidP="003A65E0">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F2347">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3A65E0" w:rsidRPr="004F2347" w:rsidRDefault="003A65E0" w:rsidP="003A65E0">
      <w:pPr>
        <w:pStyle w:val="Prrafodelista"/>
        <w:numPr>
          <w:ilvl w:val="0"/>
          <w:numId w:val="1"/>
        </w:numPr>
        <w:spacing w:before="240" w:after="240" w:line="360" w:lineRule="auto"/>
        <w:ind w:left="0" w:firstLine="0"/>
        <w:jc w:val="both"/>
        <w:rPr>
          <w:rFonts w:ascii="Palatino Linotype" w:hAnsi="Palatino Linotype"/>
          <w:sz w:val="24"/>
          <w:szCs w:val="24"/>
        </w:rPr>
      </w:pPr>
      <w:r w:rsidRPr="004F2347">
        <w:rPr>
          <w:rFonts w:ascii="Palatino Linotype" w:eastAsia="Calibri" w:hAnsi="Palatino Linotype" w:cs="Times New Roman"/>
          <w:sz w:val="24"/>
          <w:szCs w:val="24"/>
          <w:lang w:val="es-ES" w:eastAsia="es-ES"/>
        </w:rPr>
        <w:t xml:space="preserve">Es </w:t>
      </w:r>
      <w:r w:rsidRPr="004F2347">
        <w:rPr>
          <w:rFonts w:ascii="Palatino Linotype" w:eastAsia="Calibri" w:hAnsi="Palatino Linotype" w:cs="Arial"/>
          <w:sz w:val="24"/>
          <w:szCs w:val="24"/>
        </w:rPr>
        <w:t>preciso mencionar que</w:t>
      </w:r>
      <w:r w:rsidRPr="004F2347">
        <w:rPr>
          <w:rFonts w:ascii="Palatino Linotype" w:eastAsia="Calibri" w:hAnsi="Palatino Linotype" w:cs="Times New Roman"/>
          <w:sz w:val="24"/>
          <w:szCs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4F2347">
        <w:rPr>
          <w:rFonts w:ascii="Palatino Linotype" w:eastAsia="Calibri" w:hAnsi="Palatino Linotype" w:cs="Times New Roman"/>
          <w:b/>
          <w:sz w:val="24"/>
          <w:szCs w:val="24"/>
          <w:lang w:val="es-ES"/>
        </w:rPr>
        <w:t xml:space="preserve">no proporciona su nombre para que sea </w:t>
      </w:r>
      <w:r w:rsidRPr="004F2347">
        <w:rPr>
          <w:rFonts w:ascii="Palatino Linotype" w:eastAsia="Calibri" w:hAnsi="Palatino Linotype" w:cs="Times New Roman"/>
          <w:b/>
          <w:sz w:val="24"/>
          <w:szCs w:val="24"/>
          <w:u w:val="single"/>
          <w:lang w:val="es-ES"/>
        </w:rPr>
        <w:t>identificado</w:t>
      </w:r>
      <w:r w:rsidRPr="004F2347">
        <w:rPr>
          <w:rFonts w:ascii="Palatino Linotype" w:eastAsia="Calibri" w:hAnsi="Palatino Linotype" w:cs="Times New Roman"/>
          <w:b/>
          <w:sz w:val="24"/>
          <w:szCs w:val="24"/>
          <w:lang w:val="es-ES"/>
        </w:rPr>
        <w:t>,</w:t>
      </w:r>
      <w:r w:rsidRPr="004F2347">
        <w:rPr>
          <w:rFonts w:ascii="Palatino Linotype" w:eastAsia="Calibri" w:hAnsi="Palatino Linotype" w:cs="Times New Roman"/>
          <w:sz w:val="24"/>
          <w:szCs w:val="24"/>
          <w:lang w:val="es-ES"/>
        </w:rPr>
        <w:t xml:space="preserve"> ni se tiene la certeza sobre su identidad, sin embargo, es importante señalar también que </w:t>
      </w:r>
      <w:r w:rsidRPr="004F2347">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A65E0" w:rsidRPr="004F2347" w:rsidRDefault="003A65E0" w:rsidP="003A65E0">
      <w:pPr>
        <w:pStyle w:val="Prrafodelista"/>
        <w:spacing w:before="240" w:after="240" w:line="360" w:lineRule="auto"/>
        <w:ind w:left="0"/>
        <w:jc w:val="both"/>
        <w:rPr>
          <w:rFonts w:ascii="Palatino Linotype" w:hAnsi="Palatino Linotype"/>
          <w:sz w:val="24"/>
          <w:szCs w:val="24"/>
        </w:rPr>
      </w:pPr>
    </w:p>
    <w:p w:rsidR="003A65E0" w:rsidRPr="004F2347" w:rsidRDefault="003A65E0" w:rsidP="003A65E0">
      <w:pPr>
        <w:pStyle w:val="Prrafodelista"/>
        <w:numPr>
          <w:ilvl w:val="0"/>
          <w:numId w:val="1"/>
        </w:numPr>
        <w:spacing w:before="240" w:after="240" w:line="360" w:lineRule="auto"/>
        <w:ind w:left="0" w:firstLine="0"/>
        <w:jc w:val="both"/>
        <w:rPr>
          <w:rFonts w:ascii="Palatino Linotype" w:hAnsi="Palatino Linotype"/>
          <w:sz w:val="24"/>
          <w:szCs w:val="24"/>
        </w:rPr>
      </w:pPr>
      <w:r w:rsidRPr="004F2347">
        <w:rPr>
          <w:rFonts w:ascii="Palatino Linotype" w:eastAsia="Calibri" w:hAnsi="Palatino Linotype" w:cs="Times New Roman"/>
          <w:sz w:val="24"/>
          <w:szCs w:val="24"/>
          <w:lang w:val="es-ES" w:eastAsia="es-ES"/>
        </w:rPr>
        <w:t xml:space="preserve">Esto </w:t>
      </w:r>
      <w:r w:rsidRPr="004F2347">
        <w:rPr>
          <w:rFonts w:ascii="Palatino Linotype" w:eastAsia="Calibri" w:hAnsi="Palatino Linotype" w:cs="Times New Roman"/>
          <w:sz w:val="24"/>
          <w:szCs w:val="24"/>
          <w:lang w:val="es-ES"/>
        </w:rPr>
        <w:t xml:space="preserve">es así, ya que de conformidad con los artículos 6, Apartado A, fracciones III y IV de la Constitución Política de los Estados Unidos Mexicanos y 5 párrafos </w:t>
      </w:r>
      <w:r w:rsidRPr="004F2347">
        <w:rPr>
          <w:rFonts w:ascii="Palatino Linotype" w:eastAsia="Calibri" w:hAnsi="Palatino Linotype" w:cs="Times New Roman"/>
          <w:sz w:val="24"/>
          <w:szCs w:val="24"/>
          <w:lang w:val="es-ES"/>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A65E0" w:rsidRPr="004F2347" w:rsidRDefault="003A65E0" w:rsidP="003A65E0">
      <w:pPr>
        <w:pStyle w:val="Prrafodelista"/>
        <w:spacing w:before="240" w:after="240" w:line="360" w:lineRule="auto"/>
        <w:ind w:left="0"/>
        <w:jc w:val="both"/>
        <w:rPr>
          <w:rFonts w:ascii="Palatino Linotype" w:hAnsi="Palatino Linotype"/>
          <w:sz w:val="24"/>
          <w:szCs w:val="24"/>
        </w:rPr>
      </w:pPr>
    </w:p>
    <w:p w:rsidR="003A65E0" w:rsidRPr="004F2347" w:rsidRDefault="003A65E0" w:rsidP="003A65E0">
      <w:pPr>
        <w:pStyle w:val="Prrafodelista"/>
        <w:numPr>
          <w:ilvl w:val="0"/>
          <w:numId w:val="1"/>
        </w:numPr>
        <w:spacing w:before="240" w:after="240" w:line="360" w:lineRule="auto"/>
        <w:ind w:left="0" w:firstLine="0"/>
        <w:jc w:val="both"/>
        <w:rPr>
          <w:rFonts w:ascii="Palatino Linotype" w:hAnsi="Palatino Linotype"/>
          <w:sz w:val="24"/>
          <w:szCs w:val="24"/>
        </w:rPr>
      </w:pPr>
      <w:r w:rsidRPr="004F2347">
        <w:rPr>
          <w:rFonts w:ascii="Palatino Linotype" w:eastAsia="Calibri" w:hAnsi="Palatino Linotype" w:cs="Times New Roman"/>
          <w:sz w:val="24"/>
          <w:szCs w:val="24"/>
          <w:lang w:val="es-ES" w:eastAsia="es-ES"/>
        </w:rPr>
        <w:t xml:space="preserve">Por </w:t>
      </w:r>
      <w:r w:rsidRPr="004F2347">
        <w:rPr>
          <w:rFonts w:ascii="Palatino Linotype" w:eastAsia="Calibri" w:hAnsi="Palatino Linotype" w:cs="Times New Roman"/>
          <w:sz w:val="24"/>
          <w:szCs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A65E0" w:rsidRPr="004F2347" w:rsidRDefault="003A65E0" w:rsidP="003A65E0">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F2347">
        <w:rPr>
          <w:rFonts w:ascii="Palatino Linotype" w:eastAsia="Calibri" w:hAnsi="Palatino Linotype" w:cs="Times New Roman"/>
          <w:sz w:val="24"/>
          <w:szCs w:val="24"/>
          <w:lang w:val="es-ES" w:eastAsia="es-ES"/>
        </w:rPr>
        <w:t xml:space="preserve">En </w:t>
      </w:r>
      <w:r w:rsidRPr="004F2347">
        <w:rPr>
          <w:rFonts w:ascii="Palatino Linotype" w:eastAsia="Calibri" w:hAnsi="Palatino Linotype" w:cs="Times New Roman"/>
          <w:sz w:val="24"/>
          <w:szCs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A65E0" w:rsidRPr="004F2347" w:rsidRDefault="003A65E0" w:rsidP="003A65E0">
      <w:pPr>
        <w:pStyle w:val="Prrafodelista"/>
        <w:numPr>
          <w:ilvl w:val="0"/>
          <w:numId w:val="1"/>
        </w:numPr>
        <w:spacing w:before="240" w:after="240" w:line="360" w:lineRule="auto"/>
        <w:ind w:left="0" w:firstLine="0"/>
        <w:jc w:val="both"/>
        <w:rPr>
          <w:rFonts w:ascii="Palatino Linotype" w:hAnsi="Palatino Linotype"/>
          <w:sz w:val="24"/>
          <w:szCs w:val="24"/>
        </w:rPr>
      </w:pPr>
      <w:r w:rsidRPr="004F2347">
        <w:rPr>
          <w:rFonts w:ascii="Palatino Linotype" w:eastAsia="Calibri" w:hAnsi="Palatino Linotype" w:cs="Times New Roman"/>
          <w:sz w:val="24"/>
          <w:szCs w:val="24"/>
          <w:lang w:val="es-ES" w:eastAsia="es-ES"/>
        </w:rPr>
        <w:lastRenderedPageBreak/>
        <w:t xml:space="preserve">Por </w:t>
      </w:r>
      <w:r w:rsidRPr="004F2347">
        <w:rPr>
          <w:rFonts w:ascii="Palatino Linotype" w:eastAsia="Times New Roman" w:hAnsi="Palatino Linotype" w:cs="Arial"/>
          <w:sz w:val="24"/>
          <w:szCs w:val="24"/>
          <w:lang w:val="es-ES"/>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3A65E0" w:rsidRPr="004F2347" w:rsidRDefault="003A65E0" w:rsidP="003A65E0">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F2347">
        <w:rPr>
          <w:rFonts w:ascii="Palatino Linotype" w:eastAsia="Calibri" w:hAnsi="Palatino Linotype" w:cs="Times New Roman"/>
          <w:sz w:val="24"/>
          <w:szCs w:val="24"/>
          <w:lang w:val="es-ES" w:eastAsia="es-ES"/>
        </w:rPr>
        <w:t xml:space="preserve">Que </w:t>
      </w:r>
      <w:r w:rsidRPr="004F2347">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4F2347">
        <w:rPr>
          <w:rFonts w:ascii="Palatino Linotype" w:eastAsia="Calibri" w:hAnsi="Palatino Linotype" w:cs="Arial"/>
          <w:sz w:val="24"/>
          <w:szCs w:val="24"/>
        </w:rPr>
        <w:t>Transparencia, Acceso a la Información Pública y Protección de Datos Personales del Estado de México y Municipios</w:t>
      </w:r>
      <w:r w:rsidRPr="004F2347">
        <w:rPr>
          <w:rFonts w:ascii="Palatino Linotype" w:hAnsi="Palatino Linotype" w:cs="Arial"/>
          <w:sz w:val="24"/>
          <w:szCs w:val="24"/>
        </w:rPr>
        <w:t xml:space="preserve">, y determinar la confirmación; revocación o modificación; desechamiento o sobreseimiento; y en su caso ordenar la entrega de la información, respecto a la respuesta emitida por el </w:t>
      </w:r>
      <w:r w:rsidRPr="004F2347">
        <w:rPr>
          <w:rFonts w:ascii="Palatino Linotype" w:hAnsi="Palatino Linotype" w:cs="Arial"/>
          <w:b/>
          <w:sz w:val="24"/>
          <w:szCs w:val="24"/>
        </w:rPr>
        <w:t>SUJETO</w:t>
      </w:r>
      <w:r w:rsidRPr="004F2347">
        <w:rPr>
          <w:rFonts w:ascii="Palatino Linotype" w:hAnsi="Palatino Linotype" w:cs="Arial"/>
          <w:sz w:val="24"/>
          <w:szCs w:val="24"/>
        </w:rPr>
        <w:t xml:space="preserve"> </w:t>
      </w:r>
      <w:r w:rsidRPr="004F2347">
        <w:rPr>
          <w:rFonts w:ascii="Palatino Linotype" w:hAnsi="Palatino Linotype" w:cs="Arial"/>
          <w:b/>
          <w:sz w:val="24"/>
          <w:szCs w:val="24"/>
        </w:rPr>
        <w:t>OBLIGADO</w:t>
      </w:r>
      <w:r w:rsidRPr="004F2347">
        <w:rPr>
          <w:rFonts w:ascii="Palatino Linotype" w:hAnsi="Palatino Linotype"/>
          <w:sz w:val="24"/>
          <w:szCs w:val="24"/>
        </w:rPr>
        <w:t>.</w:t>
      </w:r>
    </w:p>
    <w:p w:rsidR="003A65E0" w:rsidRPr="004F2347" w:rsidRDefault="003A65E0" w:rsidP="003A65E0">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2881747"/>
    </w:p>
    <w:p w:rsidR="003A65E0" w:rsidRPr="004F2347" w:rsidRDefault="003A65E0" w:rsidP="003A65E0">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39163312"/>
      <w:r w:rsidRPr="004F2347">
        <w:rPr>
          <w:rFonts w:ascii="Palatino Linotype" w:eastAsia="MS Mincho" w:hAnsi="Palatino Linotype" w:cstheme="majorBidi"/>
          <w:b/>
          <w:sz w:val="24"/>
          <w:szCs w:val="24"/>
          <w:lang w:val="es-ES_tradnl" w:eastAsia="es-ES"/>
        </w:rPr>
        <w:t>TERCERO. Del planteamiento de la Litis.</w:t>
      </w:r>
      <w:bookmarkEnd w:id="7"/>
      <w:bookmarkEnd w:id="8"/>
    </w:p>
    <w:p w:rsidR="003A65E0" w:rsidRPr="004F2347" w:rsidRDefault="003A65E0" w:rsidP="003A65E0">
      <w:pPr>
        <w:spacing w:after="0" w:line="360" w:lineRule="auto"/>
        <w:contextualSpacing/>
        <w:jc w:val="both"/>
        <w:rPr>
          <w:rFonts w:ascii="Palatino Linotype" w:eastAsia="Calibri" w:hAnsi="Palatino Linotype" w:cs="Arial"/>
          <w:b/>
          <w:sz w:val="24"/>
          <w:szCs w:val="24"/>
          <w:lang w:val="es-ES_tradnl" w:eastAsia="es-ES"/>
        </w:rPr>
      </w:pPr>
    </w:p>
    <w:p w:rsidR="003A65E0" w:rsidRPr="004F2347" w:rsidRDefault="003A65E0" w:rsidP="007150CB">
      <w:pPr>
        <w:numPr>
          <w:ilvl w:val="0"/>
          <w:numId w:val="1"/>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4F2347">
        <w:rPr>
          <w:rFonts w:ascii="Palatino Linotype" w:eastAsia="MS Mincho" w:hAnsi="Palatino Linotype" w:cs="Arial"/>
          <w:sz w:val="24"/>
          <w:szCs w:val="24"/>
          <w:lang w:val="es-ES_tradnl" w:eastAsia="es-ES"/>
        </w:rPr>
        <w:t xml:space="preserve">De las constancias que obran en los expedientes de referencia, puede apreciarse que el </w:t>
      </w:r>
      <w:r w:rsidRPr="004F2347">
        <w:rPr>
          <w:rFonts w:ascii="Palatino Linotype" w:eastAsia="MS Mincho" w:hAnsi="Palatino Linotype" w:cs="Arial"/>
          <w:b/>
          <w:sz w:val="24"/>
          <w:szCs w:val="24"/>
          <w:lang w:val="es-ES_tradnl" w:eastAsia="es-ES"/>
        </w:rPr>
        <w:t>SUJETO OBLIGADO</w:t>
      </w:r>
      <w:r w:rsidRPr="004F2347">
        <w:rPr>
          <w:rFonts w:ascii="Palatino Linotype" w:eastAsia="MS Mincho" w:hAnsi="Palatino Linotype" w:cs="Arial"/>
          <w:sz w:val="24"/>
          <w:szCs w:val="24"/>
          <w:lang w:val="es-ES_tradnl" w:eastAsia="es-ES"/>
        </w:rPr>
        <w:t xml:space="preserve"> proporcionó</w:t>
      </w:r>
      <w:r w:rsidR="007150CB" w:rsidRPr="004F2347">
        <w:rPr>
          <w:rFonts w:ascii="Palatino Linotype" w:eastAsia="MS Mincho" w:hAnsi="Palatino Linotype" w:cs="Arial"/>
          <w:sz w:val="24"/>
          <w:szCs w:val="24"/>
          <w:lang w:val="es-ES_tradnl" w:eastAsia="es-ES"/>
        </w:rPr>
        <w:t xml:space="preserve"> respuesta a la solicitud de información</w:t>
      </w:r>
      <w:r w:rsidRPr="004F2347">
        <w:rPr>
          <w:rFonts w:ascii="Palatino Linotype" w:eastAsia="MS Mincho" w:hAnsi="Palatino Linotype" w:cs="Arial"/>
          <w:sz w:val="24"/>
          <w:szCs w:val="24"/>
          <w:lang w:val="es-ES_tradnl" w:eastAsia="es-ES"/>
        </w:rPr>
        <w:t xml:space="preserve">, remitiendo </w:t>
      </w:r>
      <w:r w:rsidR="007150CB" w:rsidRPr="004F2347">
        <w:rPr>
          <w:rFonts w:ascii="Palatino Linotype" w:eastAsia="MS Mincho" w:hAnsi="Palatino Linotype" w:cs="Arial"/>
          <w:sz w:val="24"/>
          <w:szCs w:val="24"/>
          <w:lang w:val="es-ES_tradnl" w:eastAsia="es-ES"/>
        </w:rPr>
        <w:t xml:space="preserve">un archivo adjunto con el nombre </w:t>
      </w:r>
      <w:hyperlink r:id="rId9" w:tgtFrame="_blank" w:history="1">
        <w:r w:rsidR="007150CB" w:rsidRPr="004F2347">
          <w:rPr>
            <w:rStyle w:val="Hipervnculo"/>
            <w:rFonts w:ascii="Palatino Linotype" w:hAnsi="Palatino Linotype" w:cs="Arial"/>
            <w:b/>
            <w:bCs/>
            <w:color w:val="auto"/>
            <w:sz w:val="24"/>
            <w:szCs w:val="24"/>
            <w:u w:val="none"/>
          </w:rPr>
          <w:t>RESPUESTA SOLICITUD NO.03.pdf</w:t>
        </w:r>
      </w:hyperlink>
      <w:r w:rsidR="007150CB" w:rsidRPr="004F2347">
        <w:rPr>
          <w:rFonts w:ascii="Palatino Linotype" w:hAnsi="Palatino Linotype" w:cs="Arial"/>
          <w:sz w:val="24"/>
          <w:szCs w:val="24"/>
          <w:lang w:val="es-ES_tradnl"/>
        </w:rPr>
        <w:t xml:space="preserve">. </w:t>
      </w:r>
      <w:r w:rsidRPr="004F2347">
        <w:rPr>
          <w:rFonts w:ascii="Palatino Linotype" w:eastAsia="MS Mincho" w:hAnsi="Palatino Linotype" w:cs="Arial"/>
          <w:sz w:val="24"/>
          <w:szCs w:val="24"/>
          <w:lang w:val="es-ES_tradnl" w:eastAsia="es-ES"/>
        </w:rPr>
        <w:t xml:space="preserve">El recurrente presentó su recurso de revisión mediante el cual señala como acto impugnado </w:t>
      </w:r>
      <w:r w:rsidR="007150CB" w:rsidRPr="004F2347">
        <w:rPr>
          <w:rFonts w:ascii="Palatino Linotype" w:eastAsia="MS Mincho" w:hAnsi="Palatino Linotype" w:cs="Arial"/>
          <w:sz w:val="24"/>
          <w:szCs w:val="24"/>
          <w:lang w:val="es-ES_tradnl" w:eastAsia="es-ES"/>
        </w:rPr>
        <w:t>respuesta insatisfactoria</w:t>
      </w:r>
      <w:r w:rsidRPr="004F2347">
        <w:rPr>
          <w:rFonts w:ascii="Palatino Linotype" w:eastAsia="MS Mincho" w:hAnsi="Palatino Linotype" w:cs="Arial"/>
          <w:sz w:val="24"/>
          <w:szCs w:val="24"/>
          <w:lang w:val="es-ES_tradnl" w:eastAsia="es-ES"/>
        </w:rPr>
        <w:t xml:space="preserve"> y como motivo de inconformidad, </w:t>
      </w:r>
      <w:r w:rsidR="007150CB" w:rsidRPr="004F2347">
        <w:rPr>
          <w:rFonts w:ascii="Palatino Linotype" w:eastAsia="MS Mincho" w:hAnsi="Palatino Linotype" w:cs="Arial"/>
          <w:sz w:val="24"/>
          <w:szCs w:val="24"/>
          <w:lang w:val="es-ES_tradnl" w:eastAsia="es-ES"/>
        </w:rPr>
        <w:t xml:space="preserve">que la respuesta </w:t>
      </w:r>
      <w:r w:rsidR="00B37FC2" w:rsidRPr="004F2347">
        <w:rPr>
          <w:rFonts w:ascii="Palatino Linotype" w:eastAsia="MS Mincho" w:hAnsi="Palatino Linotype" w:cs="Arial"/>
          <w:sz w:val="24"/>
          <w:szCs w:val="24"/>
          <w:lang w:val="es-ES_tradnl" w:eastAsia="es-ES"/>
        </w:rPr>
        <w:t xml:space="preserve">no tiene sustento en donde argumenta l </w:t>
      </w:r>
      <w:r w:rsidR="00B37FC2" w:rsidRPr="004F2347">
        <w:rPr>
          <w:rFonts w:ascii="Palatino Linotype" w:eastAsia="MS Mincho" w:hAnsi="Palatino Linotype" w:cs="Arial"/>
          <w:sz w:val="24"/>
          <w:szCs w:val="24"/>
          <w:lang w:val="es-ES_tradnl" w:eastAsia="es-ES"/>
        </w:rPr>
        <w:lastRenderedPageBreak/>
        <w:t>clasificación, que la información solicitada es de carácter público, que quien debe realizar la clasificación de la información es el comité de transparencia y no el cabildo, que no cuenta con las pruebas de daño de las que hace mención.</w:t>
      </w:r>
      <w:r w:rsidRPr="004F2347">
        <w:rPr>
          <w:rFonts w:ascii="Palatino Linotype" w:eastAsia="MS Mincho" w:hAnsi="Palatino Linotype" w:cs="Arial"/>
          <w:sz w:val="24"/>
          <w:szCs w:val="24"/>
          <w:lang w:val="es-ES_tradnl" w:eastAsia="es-ES"/>
        </w:rPr>
        <w:t xml:space="preserve">  </w:t>
      </w:r>
    </w:p>
    <w:p w:rsidR="003A65E0" w:rsidRPr="004F2347" w:rsidRDefault="003A65E0" w:rsidP="003A65E0">
      <w:pPr>
        <w:spacing w:after="0" w:line="360" w:lineRule="auto"/>
        <w:contextualSpacing/>
        <w:jc w:val="both"/>
        <w:rPr>
          <w:rFonts w:ascii="Palatino Linotype" w:hAnsi="Palatino Linotype" w:cs="Arial"/>
          <w:sz w:val="24"/>
          <w:szCs w:val="24"/>
          <w:lang w:val="es-ES_tradnl"/>
        </w:rPr>
      </w:pPr>
    </w:p>
    <w:p w:rsidR="003A65E0" w:rsidRPr="004F2347" w:rsidRDefault="003A65E0" w:rsidP="003A65E0">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4F2347">
        <w:rPr>
          <w:rFonts w:ascii="Palatino Linotype" w:hAnsi="Palatino Linotype" w:cs="Arial"/>
          <w:sz w:val="24"/>
          <w:szCs w:val="24"/>
          <w:lang w:val="es-ES_tradnl"/>
        </w:rPr>
        <w:t xml:space="preserve">En consecuencia, la Litis del presente asunto, corresponde en determinar si </w:t>
      </w:r>
      <w:r w:rsidR="00B37FC2" w:rsidRPr="004F2347">
        <w:rPr>
          <w:rFonts w:ascii="Palatino Linotype" w:hAnsi="Palatino Linotype" w:cs="Arial"/>
          <w:sz w:val="24"/>
          <w:szCs w:val="24"/>
          <w:lang w:val="es-ES_tradnl"/>
        </w:rPr>
        <w:t>la respuesta emitida p</w:t>
      </w:r>
      <w:r w:rsidR="008838F5" w:rsidRPr="004F2347">
        <w:rPr>
          <w:rFonts w:ascii="Palatino Linotype" w:hAnsi="Palatino Linotype" w:cs="Arial"/>
          <w:sz w:val="24"/>
          <w:szCs w:val="24"/>
          <w:lang w:val="es-ES_tradnl"/>
        </w:rPr>
        <w:t>or el sujeto oblig</w:t>
      </w:r>
      <w:r w:rsidR="00E132F9" w:rsidRPr="004F2347">
        <w:rPr>
          <w:rFonts w:ascii="Palatino Linotype" w:hAnsi="Palatino Linotype" w:cs="Arial"/>
          <w:sz w:val="24"/>
          <w:szCs w:val="24"/>
          <w:lang w:val="es-ES_tradnl"/>
        </w:rPr>
        <w:t>ado cuenta con el debido sustento legal.</w:t>
      </w:r>
    </w:p>
    <w:p w:rsidR="00E132F9" w:rsidRPr="004F2347" w:rsidRDefault="00E132F9" w:rsidP="00E132F9">
      <w:pPr>
        <w:spacing w:after="0" w:line="360" w:lineRule="auto"/>
        <w:contextualSpacing/>
        <w:jc w:val="both"/>
        <w:rPr>
          <w:rFonts w:ascii="Palatino Linotype" w:hAnsi="Palatino Linotype" w:cs="Arial"/>
          <w:sz w:val="24"/>
          <w:szCs w:val="24"/>
          <w:lang w:val="es-ES_tradnl"/>
        </w:rPr>
      </w:pPr>
    </w:p>
    <w:p w:rsidR="003A65E0" w:rsidRPr="004F2347" w:rsidRDefault="003A65E0" w:rsidP="003A65E0">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 xml:space="preserve">La revisión de este recurso de revisión </w:t>
      </w:r>
      <w:r w:rsidR="00A66B5D" w:rsidRPr="004F2347">
        <w:rPr>
          <w:rFonts w:ascii="Palatino Linotype" w:eastAsia="MS Mincho" w:hAnsi="Palatino Linotype" w:cs="Arial"/>
          <w:sz w:val="24"/>
          <w:szCs w:val="24"/>
          <w:lang w:val="es-ES_tradnl" w:eastAsia="es-ES"/>
        </w:rPr>
        <w:t>analizará</w:t>
      </w:r>
      <w:r w:rsidRPr="004F2347">
        <w:rPr>
          <w:rFonts w:ascii="Palatino Linotype" w:eastAsia="MS Mincho" w:hAnsi="Palatino Linotype" w:cs="Arial"/>
          <w:sz w:val="24"/>
          <w:szCs w:val="24"/>
          <w:lang w:val="es-ES_tradnl" w:eastAsia="es-ES"/>
        </w:rPr>
        <w:t xml:space="preserve"> si se actualizan las hipótesis  prevista</w:t>
      </w:r>
      <w:r w:rsidR="00A66B5D" w:rsidRPr="004F2347">
        <w:rPr>
          <w:rFonts w:ascii="Palatino Linotype" w:eastAsia="MS Mincho" w:hAnsi="Palatino Linotype" w:cs="Arial"/>
          <w:sz w:val="24"/>
          <w:szCs w:val="24"/>
          <w:lang w:val="es-ES_tradnl" w:eastAsia="es-ES"/>
        </w:rPr>
        <w:t>s</w:t>
      </w:r>
      <w:r w:rsidRPr="004F2347">
        <w:rPr>
          <w:rFonts w:ascii="Palatino Linotype" w:eastAsia="MS Mincho" w:hAnsi="Palatino Linotype" w:cs="Arial"/>
          <w:sz w:val="24"/>
          <w:szCs w:val="24"/>
          <w:lang w:val="es-ES_tradnl" w:eastAsia="es-ES"/>
        </w:rPr>
        <w:t xml:space="preserve"> en la</w:t>
      </w:r>
      <w:r w:rsidR="00A66B5D" w:rsidRPr="004F2347">
        <w:rPr>
          <w:rFonts w:ascii="Palatino Linotype" w:eastAsia="MS Mincho" w:hAnsi="Palatino Linotype" w:cs="Arial"/>
          <w:sz w:val="24"/>
          <w:szCs w:val="24"/>
          <w:lang w:val="es-ES_tradnl" w:eastAsia="es-ES"/>
        </w:rPr>
        <w:t>s</w:t>
      </w:r>
      <w:r w:rsidRPr="004F2347">
        <w:rPr>
          <w:rFonts w:ascii="Palatino Linotype" w:eastAsia="MS Mincho" w:hAnsi="Palatino Linotype" w:cs="Arial"/>
          <w:sz w:val="24"/>
          <w:szCs w:val="24"/>
          <w:lang w:val="es-ES_tradnl" w:eastAsia="es-ES"/>
        </w:rPr>
        <w:t xml:space="preserve"> </w:t>
      </w:r>
      <w:r w:rsidR="00A66B5D" w:rsidRPr="004F2347">
        <w:rPr>
          <w:rFonts w:ascii="Palatino Linotype" w:eastAsia="MS Mincho" w:hAnsi="Palatino Linotype" w:cs="Times New Roman"/>
          <w:b/>
          <w:sz w:val="24"/>
          <w:szCs w:val="24"/>
          <w:lang w:val="es-ES_tradnl" w:eastAsia="es-ES"/>
        </w:rPr>
        <w:t xml:space="preserve">fracciones I y II </w:t>
      </w:r>
      <w:r w:rsidRPr="004F2347">
        <w:rPr>
          <w:rFonts w:ascii="Palatino Linotype" w:eastAsia="MS Mincho" w:hAnsi="Palatino Linotype" w:cs="Times New Roman"/>
          <w:b/>
          <w:sz w:val="24"/>
          <w:szCs w:val="24"/>
          <w:lang w:val="es-ES_tradnl" w:eastAsia="es-ES"/>
        </w:rPr>
        <w:t>del artículo 179 de la Ley de Transparencia y Acceso a la Información Pública del Estado de México y Municipio</w:t>
      </w:r>
      <w:r w:rsidRPr="004F2347">
        <w:rPr>
          <w:rFonts w:ascii="Palatino Linotype" w:eastAsia="MS Mincho" w:hAnsi="Palatino Linotype" w:cs="Times New Roman"/>
          <w:sz w:val="24"/>
          <w:szCs w:val="24"/>
          <w:lang w:val="es-ES_tradnl" w:eastAsia="es-ES"/>
        </w:rPr>
        <w:t>.</w:t>
      </w:r>
    </w:p>
    <w:p w:rsidR="003A65E0" w:rsidRPr="004F2347" w:rsidRDefault="003A65E0" w:rsidP="003A65E0">
      <w:pPr>
        <w:spacing w:before="240" w:after="240" w:line="360" w:lineRule="auto"/>
        <w:ind w:right="49"/>
        <w:contextualSpacing/>
        <w:jc w:val="both"/>
        <w:rPr>
          <w:rFonts w:ascii="Palatino Linotype" w:eastAsia="MS Mincho" w:hAnsi="Palatino Linotype" w:cs="Arial"/>
          <w:sz w:val="24"/>
          <w:szCs w:val="24"/>
          <w:lang w:val="es-ES_tradnl" w:eastAsia="es-ES"/>
        </w:rPr>
      </w:pPr>
    </w:p>
    <w:p w:rsidR="003A65E0" w:rsidRPr="004F2347" w:rsidRDefault="003A65E0" w:rsidP="003A65E0">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39163313"/>
      <w:r w:rsidRPr="004F2347">
        <w:rPr>
          <w:rFonts w:ascii="Palatino Linotype" w:eastAsia="MS Gothic" w:hAnsi="Palatino Linotype" w:cstheme="majorBidi"/>
          <w:b/>
          <w:sz w:val="24"/>
          <w:szCs w:val="24"/>
          <w:lang w:val="es-ES_tradnl" w:eastAsia="es-ES"/>
        </w:rPr>
        <w:t>CUARTO. Del estudio y resolución del recurso de revisión.</w:t>
      </w:r>
      <w:bookmarkEnd w:id="17"/>
      <w:bookmarkEnd w:id="18"/>
    </w:p>
    <w:p w:rsidR="003A65E0" w:rsidRPr="004F2347" w:rsidRDefault="003A65E0" w:rsidP="003A65E0">
      <w:pPr>
        <w:spacing w:line="360" w:lineRule="auto"/>
        <w:rPr>
          <w:rFonts w:ascii="Palatino Linotype" w:hAnsi="Palatino Linotype"/>
          <w:lang w:val="es-ES_tradnl" w:eastAsia="es-ES"/>
        </w:rPr>
      </w:pPr>
    </w:p>
    <w:p w:rsidR="003A65E0" w:rsidRPr="004F2347" w:rsidRDefault="007C0F12" w:rsidP="003A65E0">
      <w:pPr>
        <w:keepNext/>
        <w:keepLines/>
        <w:numPr>
          <w:ilvl w:val="1"/>
          <w:numId w:val="1"/>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19" w:name="_Toc536726461"/>
      <w:bookmarkStart w:id="20" w:name="_Toc39163314"/>
      <w:r w:rsidRPr="004F2347">
        <w:rPr>
          <w:rFonts w:ascii="Palatino Linotype" w:eastAsia="MS Gothic" w:hAnsi="Palatino Linotype" w:cstheme="majorBidi"/>
          <w:b/>
          <w:i/>
          <w:noProof/>
          <w:sz w:val="24"/>
          <w:szCs w:val="24"/>
        </w:rPr>
        <w:t>El Derecho de Acceso a la Información Pú</w:t>
      </w:r>
      <w:r w:rsidR="003A65E0" w:rsidRPr="004F2347">
        <w:rPr>
          <w:rFonts w:ascii="Palatino Linotype" w:eastAsia="MS Gothic" w:hAnsi="Palatino Linotype" w:cstheme="majorBidi"/>
          <w:b/>
          <w:i/>
          <w:noProof/>
          <w:sz w:val="24"/>
          <w:szCs w:val="24"/>
        </w:rPr>
        <w:t>blica</w:t>
      </w:r>
      <w:bookmarkEnd w:id="19"/>
      <w:r w:rsidR="003A65E0" w:rsidRPr="004F2347">
        <w:rPr>
          <w:rFonts w:ascii="Palatino Linotype" w:eastAsia="MS Mincho" w:hAnsi="Palatino Linotype" w:cs="Arial"/>
          <w:b/>
          <w:i/>
          <w:sz w:val="24"/>
          <w:szCs w:val="24"/>
          <w:lang w:val="es-ES_tradnl" w:eastAsia="es-MX"/>
        </w:rPr>
        <w:t>.</w:t>
      </w:r>
      <w:bookmarkEnd w:id="20"/>
    </w:p>
    <w:p w:rsidR="003A65E0" w:rsidRPr="004F2347" w:rsidRDefault="003A65E0" w:rsidP="003A65E0">
      <w:pPr>
        <w:spacing w:after="0" w:line="360" w:lineRule="auto"/>
        <w:contextualSpacing/>
        <w:rPr>
          <w:rFonts w:ascii="Palatino Linotype" w:eastAsia="MS Mincho" w:hAnsi="Palatino Linotype" w:cs="Arial"/>
          <w:sz w:val="24"/>
          <w:szCs w:val="24"/>
          <w:lang w:val="es-ES_tradnl" w:eastAsia="es-MX"/>
        </w:rPr>
      </w:pPr>
    </w:p>
    <w:p w:rsidR="003A65E0" w:rsidRPr="004F2347" w:rsidRDefault="003A65E0" w:rsidP="003A65E0">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F2347">
        <w:rPr>
          <w:rFonts w:ascii="Palatino Linotype" w:eastAsia="MS Mincho" w:hAnsi="Palatino Linotype" w:cs="Times New Roman"/>
          <w:sz w:val="24"/>
          <w:szCs w:val="24"/>
          <w:lang w:val="es-ES_tradnl" w:eastAsia="es-ES"/>
        </w:rPr>
        <w:t xml:space="preserve">De </w:t>
      </w:r>
      <w:r w:rsidRPr="004F2347">
        <w:rPr>
          <w:rFonts w:ascii="Palatino Linotype" w:eastAsia="Calibri" w:hAnsi="Palatino Linotype" w:cs="Arial"/>
          <w:sz w:val="24"/>
          <w:szCs w:val="24"/>
          <w:lang w:val="es-ES_tradnl" w:eastAsia="es-ES"/>
        </w:rPr>
        <w:t>acuerdo</w:t>
      </w:r>
      <w:r w:rsidRPr="004F2347">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w:t>
      </w:r>
      <w:r w:rsidRPr="004F2347">
        <w:rPr>
          <w:rFonts w:ascii="Palatino Linotype" w:eastAsia="MS Mincho" w:hAnsi="Palatino Linotype" w:cs="Times New Roman"/>
          <w:sz w:val="24"/>
          <w:szCs w:val="24"/>
          <w:lang w:val="es-ES_tradnl" w:eastAsia="es-ES"/>
        </w:rPr>
        <w:lastRenderedPageBreak/>
        <w:t xml:space="preserve">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A65E0" w:rsidRPr="004F2347" w:rsidRDefault="003A65E0" w:rsidP="003A65E0">
      <w:pPr>
        <w:spacing w:after="0" w:line="360" w:lineRule="auto"/>
        <w:ind w:right="49"/>
        <w:contextualSpacing/>
        <w:jc w:val="both"/>
        <w:rPr>
          <w:rFonts w:ascii="Palatino Linotype" w:eastAsia="MS Mincho" w:hAnsi="Palatino Linotype" w:cs="Times New Roman"/>
          <w:sz w:val="16"/>
          <w:szCs w:val="24"/>
          <w:lang w:val="es-ES_tradnl" w:eastAsia="es-ES"/>
        </w:rPr>
      </w:pPr>
    </w:p>
    <w:p w:rsidR="003A65E0" w:rsidRPr="004F2347" w:rsidRDefault="003A65E0" w:rsidP="003A65E0">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F2347">
        <w:rPr>
          <w:rFonts w:ascii="Palatino Linotype" w:eastAsia="MS Mincho" w:hAnsi="Palatino Linotype" w:cs="Times New Roman"/>
          <w:sz w:val="24"/>
          <w:szCs w:val="24"/>
          <w:lang w:val="es-ES_tradnl" w:eastAsia="es-ES"/>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3A65E0" w:rsidRPr="004F2347" w:rsidRDefault="003A65E0" w:rsidP="003A65E0">
      <w:pPr>
        <w:spacing w:after="0" w:line="360" w:lineRule="auto"/>
        <w:contextualSpacing/>
        <w:rPr>
          <w:rFonts w:ascii="Palatino Linotype" w:eastAsia="MS Mincho" w:hAnsi="Palatino Linotype" w:cs="Times New Roman"/>
          <w:sz w:val="16"/>
          <w:szCs w:val="24"/>
          <w:lang w:val="es-ES_tradnl" w:eastAsia="es-ES"/>
        </w:rPr>
      </w:pPr>
    </w:p>
    <w:p w:rsidR="003A65E0" w:rsidRPr="004F2347" w:rsidRDefault="003A65E0" w:rsidP="003A65E0">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F2347">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4F2347">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rsidR="003A65E0" w:rsidRPr="004F2347" w:rsidRDefault="003A65E0" w:rsidP="003A65E0">
      <w:pPr>
        <w:spacing w:after="0" w:line="360" w:lineRule="auto"/>
        <w:ind w:right="34"/>
        <w:contextualSpacing/>
        <w:jc w:val="both"/>
        <w:rPr>
          <w:rFonts w:ascii="Palatino Linotype" w:eastAsia="MS Mincho" w:hAnsi="Palatino Linotype" w:cs="Times New Roman"/>
          <w:sz w:val="18"/>
          <w:szCs w:val="24"/>
          <w:lang w:val="es-ES_tradnl" w:eastAsia="es-ES"/>
        </w:rPr>
      </w:pPr>
    </w:p>
    <w:p w:rsidR="003A65E0" w:rsidRPr="004F2347" w:rsidRDefault="003A65E0" w:rsidP="003A65E0">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Times New Roman"/>
          <w:sz w:val="24"/>
          <w:szCs w:val="24"/>
          <w:lang w:val="es-ES_tradnl" w:eastAsia="es-ES"/>
        </w:rPr>
        <w:t>Por su parte el artículo 4 de la Ley de Transparencia del Estado, refiere que la información en posesión de los sujetos obligados es pública y accesible, privilegiando el principio de máxima publicidad y que podrá ser clasificada excepcionalmente como reservada; mientras que el artículo 11 de la misma norma determina que con la entrega de la información se debe garantizar que esta sea “accesible, actualizada, completa, congruente, confiable, verificable, veraz, integral, oportuna y expedita”.</w:t>
      </w:r>
    </w:p>
    <w:p w:rsidR="007C0F12" w:rsidRPr="004F2347" w:rsidRDefault="007C0F12" w:rsidP="007C0F12">
      <w:pPr>
        <w:pStyle w:val="Prrafodelista"/>
        <w:rPr>
          <w:rFonts w:ascii="Palatino Linotype" w:eastAsia="MS Mincho" w:hAnsi="Palatino Linotype" w:cs="Arial"/>
          <w:sz w:val="24"/>
          <w:szCs w:val="24"/>
          <w:lang w:val="es-ES_tradnl" w:eastAsia="es-ES"/>
        </w:rPr>
      </w:pPr>
    </w:p>
    <w:p w:rsidR="00081C4A" w:rsidRPr="004F2347" w:rsidRDefault="00081C4A" w:rsidP="00081C4A">
      <w:pPr>
        <w:pStyle w:val="Prrafodelista"/>
        <w:keepNext/>
        <w:keepLines/>
        <w:numPr>
          <w:ilvl w:val="0"/>
          <w:numId w:val="6"/>
        </w:numPr>
        <w:spacing w:before="240" w:after="0" w:line="360" w:lineRule="auto"/>
        <w:outlineLvl w:val="0"/>
        <w:rPr>
          <w:rFonts w:ascii="Palatino Linotype" w:eastAsia="MS Mincho" w:hAnsi="Palatino Linotype" w:cs="Arial"/>
          <w:b/>
          <w:i/>
          <w:sz w:val="24"/>
          <w:szCs w:val="24"/>
          <w:lang w:val="es-ES_tradnl" w:eastAsia="es-MX"/>
        </w:rPr>
      </w:pPr>
      <w:bookmarkStart w:id="21" w:name="_Toc39163315"/>
      <w:r w:rsidRPr="004F2347">
        <w:rPr>
          <w:rFonts w:ascii="Palatino Linotype" w:eastAsia="MS Gothic" w:hAnsi="Palatino Linotype" w:cstheme="majorBidi"/>
          <w:b/>
          <w:i/>
          <w:noProof/>
          <w:sz w:val="24"/>
          <w:szCs w:val="24"/>
        </w:rPr>
        <w:t>De la Respuesta del Sujeto Obligado</w:t>
      </w:r>
      <w:bookmarkEnd w:id="21"/>
    </w:p>
    <w:p w:rsidR="003A65E0" w:rsidRPr="004F2347" w:rsidRDefault="003A65E0" w:rsidP="003A65E0">
      <w:pPr>
        <w:spacing w:after="0" w:line="360" w:lineRule="auto"/>
        <w:ind w:right="34"/>
        <w:contextualSpacing/>
        <w:jc w:val="both"/>
        <w:rPr>
          <w:rFonts w:ascii="Palatino Linotype" w:eastAsia="MS Mincho" w:hAnsi="Palatino Linotype" w:cs="Times New Roman"/>
          <w:sz w:val="24"/>
          <w:szCs w:val="24"/>
          <w:lang w:val="es-ES_tradnl" w:eastAsia="es-ES"/>
        </w:rPr>
      </w:pPr>
    </w:p>
    <w:p w:rsidR="00081C4A" w:rsidRPr="004F2347" w:rsidRDefault="007D0B05" w:rsidP="00081C4A">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En el caso concreto, el recurrente solicita las percepciones, deducciones así como el sueldo neto que recibe cada trabajador del ayuntamiento, referente a la primera quincena del mes de enero de dos mil veinte, esto vía Excel.</w:t>
      </w:r>
    </w:p>
    <w:p w:rsidR="009E0B95" w:rsidRPr="004F2347" w:rsidRDefault="009E0B95" w:rsidP="009E0B95">
      <w:pPr>
        <w:pStyle w:val="Prrafodelista"/>
        <w:spacing w:after="0" w:line="360" w:lineRule="auto"/>
        <w:ind w:left="0" w:right="34"/>
        <w:jc w:val="both"/>
        <w:rPr>
          <w:rFonts w:ascii="Palatino Linotype" w:eastAsia="MS Mincho" w:hAnsi="Palatino Linotype" w:cs="Arial"/>
          <w:sz w:val="24"/>
          <w:szCs w:val="24"/>
          <w:lang w:val="es-ES_tradnl" w:eastAsia="es-ES"/>
        </w:rPr>
      </w:pPr>
    </w:p>
    <w:p w:rsidR="00B832F7" w:rsidRPr="004F2347" w:rsidRDefault="00833D54" w:rsidP="009E0B95">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E</w:t>
      </w:r>
      <w:r w:rsidR="007D0B05" w:rsidRPr="004F2347">
        <w:rPr>
          <w:rFonts w:ascii="Palatino Linotype" w:eastAsia="MS Mincho" w:hAnsi="Palatino Linotype" w:cs="Arial"/>
          <w:sz w:val="24"/>
          <w:szCs w:val="24"/>
          <w:lang w:val="es-ES_tradnl" w:eastAsia="es-ES"/>
        </w:rPr>
        <w:t>n respuesta</w:t>
      </w:r>
      <w:r w:rsidRPr="004F2347">
        <w:rPr>
          <w:rFonts w:ascii="Palatino Linotype" w:eastAsia="MS Mincho" w:hAnsi="Palatino Linotype" w:cs="Arial"/>
          <w:sz w:val="24"/>
          <w:szCs w:val="24"/>
          <w:lang w:val="es-ES_tradnl" w:eastAsia="es-ES"/>
        </w:rPr>
        <w:t>,</w:t>
      </w:r>
      <w:r w:rsidR="007D0B05" w:rsidRPr="004F2347">
        <w:rPr>
          <w:rFonts w:ascii="Palatino Linotype" w:eastAsia="MS Mincho" w:hAnsi="Palatino Linotype" w:cs="Arial"/>
          <w:sz w:val="24"/>
          <w:szCs w:val="24"/>
          <w:lang w:val="es-ES_tradnl" w:eastAsia="es-ES"/>
        </w:rPr>
        <w:t xml:space="preserve"> se remite un documento emitido por el </w:t>
      </w:r>
      <w:r w:rsidR="009E0B95" w:rsidRPr="004F2347">
        <w:rPr>
          <w:rFonts w:ascii="Palatino Linotype" w:eastAsia="MS Mincho" w:hAnsi="Palatino Linotype" w:cs="Arial"/>
          <w:sz w:val="24"/>
          <w:szCs w:val="24"/>
          <w:lang w:val="es-ES_tradnl" w:eastAsia="es-ES"/>
        </w:rPr>
        <w:t>área de Tesorería Municipal, el catorce (14) de febrero de dos mil veinte, con número de oficio 067 y firmado por el Tesorero Municipal L.A.E Marco Antonio Ochoa Alcalá que refiere los siguiente:</w:t>
      </w:r>
    </w:p>
    <w:p w:rsidR="00B832F7" w:rsidRPr="004F2347" w:rsidRDefault="00B832F7" w:rsidP="00B832F7">
      <w:pPr>
        <w:pStyle w:val="Prrafodelista"/>
        <w:rPr>
          <w:rFonts w:ascii="Palatino Linotype" w:eastAsia="MS Mincho" w:hAnsi="Palatino Linotype" w:cs="Arial"/>
          <w:sz w:val="24"/>
          <w:szCs w:val="24"/>
          <w:lang w:val="es-ES_tradnl" w:eastAsia="es-ES"/>
        </w:rPr>
      </w:pPr>
    </w:p>
    <w:p w:rsidR="00B832F7" w:rsidRPr="004F2347" w:rsidRDefault="00B832F7" w:rsidP="00B832F7">
      <w:pPr>
        <w:pStyle w:val="Prrafodelista"/>
        <w:spacing w:after="0" w:line="360" w:lineRule="auto"/>
        <w:ind w:left="0" w:right="34"/>
        <w:jc w:val="both"/>
        <w:rPr>
          <w:rFonts w:ascii="Palatino Linotype" w:eastAsia="MS Mincho" w:hAnsi="Palatino Linotype" w:cs="Arial"/>
          <w:sz w:val="24"/>
          <w:szCs w:val="24"/>
          <w:lang w:val="es-ES_tradnl" w:eastAsia="es-ES"/>
        </w:rPr>
      </w:pPr>
    </w:p>
    <w:p w:rsidR="00B832F7" w:rsidRPr="004F2347" w:rsidRDefault="00B832F7" w:rsidP="009E0B95">
      <w:pPr>
        <w:pStyle w:val="Prrafodelista"/>
        <w:spacing w:after="0" w:line="360" w:lineRule="auto"/>
        <w:ind w:left="0" w:right="34"/>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lastRenderedPageBreak/>
        <w:t>…</w:t>
      </w:r>
    </w:p>
    <w:p w:rsidR="009E0B95" w:rsidRPr="004F2347" w:rsidRDefault="00B832F7" w:rsidP="009E0B95">
      <w:pPr>
        <w:pStyle w:val="Prrafodelista"/>
        <w:spacing w:after="0" w:line="360" w:lineRule="auto"/>
        <w:ind w:left="0" w:right="34"/>
        <w:jc w:val="both"/>
        <w:rPr>
          <w:rFonts w:ascii="Palatino Linotype" w:eastAsia="MS Mincho" w:hAnsi="Palatino Linotype" w:cs="Arial"/>
          <w:i/>
          <w:szCs w:val="24"/>
          <w:lang w:val="es-ES_tradnl" w:eastAsia="es-ES"/>
        </w:rPr>
      </w:pPr>
      <w:r w:rsidRPr="004F2347">
        <w:rPr>
          <w:rFonts w:ascii="Palatino Linotype" w:eastAsia="MS Mincho" w:hAnsi="Palatino Linotype" w:cs="Arial"/>
          <w:i/>
          <w:szCs w:val="24"/>
          <w:lang w:val="es-ES_tradnl" w:eastAsia="es-ES"/>
        </w:rPr>
        <w:t>SE HACE DE SU CONOCIMIENTO QUE DERIVADO DEL PUNTO DE ACUERDO APROBADO EN LA SECCIÓN DE CABILDO DE CLASIFICAR LA INFORMACIÓN DE NÓMINA DE LOS SERVIDORES PÚBLICOS DEL H. AYUNTAMIENTO COMO RESERVADA.</w:t>
      </w:r>
    </w:p>
    <w:p w:rsidR="009E0B95" w:rsidRPr="004F2347" w:rsidRDefault="00B832F7" w:rsidP="009E0B95">
      <w:pPr>
        <w:pStyle w:val="Prrafodelista"/>
        <w:spacing w:after="0" w:line="360" w:lineRule="auto"/>
        <w:ind w:left="0" w:right="34"/>
        <w:jc w:val="both"/>
        <w:rPr>
          <w:rFonts w:ascii="Palatino Linotype" w:eastAsia="MS Mincho" w:hAnsi="Palatino Linotype" w:cs="Arial"/>
          <w:i/>
          <w:szCs w:val="24"/>
          <w:lang w:val="es-ES_tradnl" w:eastAsia="es-ES"/>
        </w:rPr>
      </w:pPr>
      <w:r w:rsidRPr="004F2347">
        <w:rPr>
          <w:rFonts w:ascii="Palatino Linotype" w:eastAsia="MS Mincho" w:hAnsi="Palatino Linotype" w:cs="Arial"/>
          <w:i/>
          <w:szCs w:val="24"/>
          <w:lang w:val="es-ES_tradnl" w:eastAsia="es-ES"/>
        </w:rPr>
        <w:t>CON BASE EN LA LEY DE TRANSPARENCIA Y ACCESO A LA INFORMACIÓN PÚBLICA DEL ESTADO DE MÉXICO Y SUS MUNICIPIOS, CAPITULO II DE LA INFORMACIÓN RESERVADA, ARTICULO 140. EL ACCESO A LA INFORMACIÓN PUBLICA SERÁ RESTRINGIDO EXCEPCIONALMENTE, CUANDO POR RAZONES DE INTERÉS PÚBLICO, ESTA SEA CLASIFICADA COMO RESERVADA, CONFORME A LOS SIGUIENTES CRITERIOS:</w:t>
      </w:r>
    </w:p>
    <w:p w:rsidR="00B832F7" w:rsidRPr="004F2347" w:rsidRDefault="00B832F7" w:rsidP="009E0B95">
      <w:pPr>
        <w:pStyle w:val="Prrafodelista"/>
        <w:spacing w:after="0" w:line="360" w:lineRule="auto"/>
        <w:ind w:left="0" w:right="34"/>
        <w:jc w:val="both"/>
        <w:rPr>
          <w:rFonts w:ascii="Palatino Linotype" w:eastAsia="MS Mincho" w:hAnsi="Palatino Linotype" w:cs="Arial"/>
          <w:i/>
          <w:szCs w:val="24"/>
          <w:lang w:val="es-ES_tradnl" w:eastAsia="es-ES"/>
        </w:rPr>
      </w:pPr>
      <w:r w:rsidRPr="004F2347">
        <w:rPr>
          <w:rFonts w:ascii="Palatino Linotype" w:eastAsia="MS Mincho" w:hAnsi="Palatino Linotype" w:cs="Arial"/>
          <w:i/>
          <w:szCs w:val="24"/>
          <w:lang w:val="es-ES_tradnl" w:eastAsia="es-ES"/>
        </w:rPr>
        <w:t>FRACCIÓN I: COMPROMETE LA SEGURIDAD PUBLICA Y CUENTE CON UN GENUINO Y UN EFECTO DEMOSTRABLE.</w:t>
      </w:r>
    </w:p>
    <w:p w:rsidR="00B832F7" w:rsidRPr="004F2347" w:rsidRDefault="00B832F7" w:rsidP="009E0B95">
      <w:pPr>
        <w:pStyle w:val="Prrafodelista"/>
        <w:spacing w:after="0" w:line="360" w:lineRule="auto"/>
        <w:ind w:left="0" w:right="34"/>
        <w:jc w:val="both"/>
        <w:rPr>
          <w:rFonts w:ascii="Palatino Linotype" w:eastAsia="MS Mincho" w:hAnsi="Palatino Linotype" w:cs="Arial"/>
          <w:i/>
          <w:szCs w:val="24"/>
          <w:lang w:val="es-ES_tradnl" w:eastAsia="es-ES"/>
        </w:rPr>
      </w:pPr>
      <w:r w:rsidRPr="004F2347">
        <w:rPr>
          <w:rFonts w:ascii="Palatino Linotype" w:eastAsia="MS Mincho" w:hAnsi="Palatino Linotype" w:cs="Arial"/>
          <w:i/>
          <w:szCs w:val="24"/>
          <w:lang w:val="es-ES_tradnl" w:eastAsia="es-ES"/>
        </w:rPr>
        <w:t>FRACCIÓN IV. PONGA EN RIESGO LA VIDA, LA SEGURIDAD DE UNA PERSONA FÍSICA;</w:t>
      </w:r>
    </w:p>
    <w:p w:rsidR="00B832F7" w:rsidRPr="004F2347" w:rsidRDefault="00B832F7" w:rsidP="009E0B95">
      <w:pPr>
        <w:pStyle w:val="Prrafodelista"/>
        <w:spacing w:after="0" w:line="360" w:lineRule="auto"/>
        <w:ind w:left="0" w:right="34"/>
        <w:jc w:val="both"/>
        <w:rPr>
          <w:rFonts w:ascii="Palatino Linotype" w:eastAsia="MS Mincho" w:hAnsi="Palatino Linotype" w:cs="Arial"/>
          <w:i/>
          <w:szCs w:val="24"/>
          <w:lang w:val="es-ES_tradnl" w:eastAsia="es-ES"/>
        </w:rPr>
      </w:pPr>
      <w:r w:rsidRPr="004F2347">
        <w:rPr>
          <w:rFonts w:ascii="Palatino Linotype" w:eastAsia="MS Mincho" w:hAnsi="Palatino Linotype" w:cs="Arial"/>
          <w:i/>
          <w:szCs w:val="24"/>
          <w:lang w:val="es-ES_tradnl" w:eastAsia="es-ES"/>
        </w:rPr>
        <w:t>FRACCIÓN X. EL DAÑO QUE PUEDA PRODUCIRSE CON LA PUBLICACIÓN DE LA INFORMACIÓN SEA MAYOR QUE EL INTERÉS PÚBLICO DE CONOCER LA INFORMACIÓN DE REFERENCIA, SIEMPRE QUE ESTE DIRECTAMENTE RELACIONADO CON PROCESOS O PROCEDIMIENTOS ADMINISTRATIVOS O JUDICIALES QUE NO HAYAN QUEDADO FIRMES;</w:t>
      </w:r>
    </w:p>
    <w:p w:rsidR="00B832F7" w:rsidRPr="004F2347" w:rsidRDefault="00B832F7" w:rsidP="009E0B95">
      <w:pPr>
        <w:pStyle w:val="Prrafodelista"/>
        <w:spacing w:after="0" w:line="360" w:lineRule="auto"/>
        <w:ind w:left="0" w:right="34"/>
        <w:jc w:val="both"/>
        <w:rPr>
          <w:rFonts w:ascii="Palatino Linotype" w:eastAsia="MS Mincho" w:hAnsi="Palatino Linotype" w:cs="Arial"/>
          <w:i/>
          <w:szCs w:val="24"/>
          <w:lang w:val="es-ES_tradnl" w:eastAsia="es-ES"/>
        </w:rPr>
      </w:pPr>
      <w:r w:rsidRPr="004F2347">
        <w:rPr>
          <w:rFonts w:ascii="Palatino Linotype" w:eastAsia="MS Mincho" w:hAnsi="Palatino Linotype" w:cs="Arial"/>
          <w:i/>
          <w:szCs w:val="24"/>
          <w:lang w:val="es-ES_tradnl" w:eastAsia="es-ES"/>
        </w:rPr>
        <w:t>DICHO ACUERDO FUE ACORDADO POR EL ÁREA GEOGRÁFICA CON ALTOS ÍNDICES DE SEGURIDAD EN LA QUE NOS ENCONTRAMOS, YA QUE ALGUNOS SERVIDORES PÚBLICOS HAN SUFRIDO DE EXTORCIONES VÍA TELEFÓNICA.</w:t>
      </w:r>
    </w:p>
    <w:p w:rsidR="003A65E0" w:rsidRPr="004F2347" w:rsidRDefault="00B832F7" w:rsidP="00B832F7">
      <w:pPr>
        <w:pStyle w:val="Prrafodelista"/>
        <w:spacing w:after="0" w:line="360" w:lineRule="auto"/>
        <w:ind w:left="0" w:right="34"/>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w:t>
      </w:r>
    </w:p>
    <w:p w:rsidR="0038004C" w:rsidRPr="004F2347" w:rsidRDefault="0038004C" w:rsidP="00EC3A10">
      <w:pPr>
        <w:numPr>
          <w:ilvl w:val="0"/>
          <w:numId w:val="1"/>
        </w:numPr>
        <w:spacing w:after="0" w:line="360" w:lineRule="auto"/>
        <w:ind w:left="0" w:right="616" w:firstLine="0"/>
        <w:contextualSpacing/>
        <w:jc w:val="both"/>
        <w:rPr>
          <w:rFonts w:ascii="Palatino Linotype" w:eastAsia="Calibri" w:hAnsi="Palatino Linotype" w:cs="Arial"/>
          <w:sz w:val="24"/>
          <w:lang w:val="es-ES_tradnl" w:eastAsia="es-MX"/>
        </w:rPr>
      </w:pPr>
      <w:r w:rsidRPr="004F2347">
        <w:rPr>
          <w:rFonts w:ascii="Palatino Linotype" w:eastAsia="Calibri" w:hAnsi="Palatino Linotype" w:cs="Arial"/>
          <w:sz w:val="24"/>
          <w:lang w:val="es-ES_tradnl"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4F2347">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4F2347">
        <w:rPr>
          <w:rFonts w:ascii="Palatino Linotype" w:eastAsia="MS Mincho" w:hAnsi="Palatino Linotype" w:cs="Times New Roman"/>
          <w:sz w:val="24"/>
          <w:szCs w:val="24"/>
          <w:lang w:val="es-ES_tradnl" w:eastAsia="es-ES"/>
        </w:rPr>
        <w:t>Desclasificación</w:t>
      </w:r>
      <w:r w:rsidRPr="004F2347">
        <w:rPr>
          <w:rFonts w:ascii="Palatino Linotype" w:eastAsia="Times New Roman" w:hAnsi="Palatino Linotype" w:cs="Arial"/>
          <w:sz w:val="24"/>
          <w:szCs w:val="24"/>
          <w:lang w:val="es-ES_tradnl" w:eastAsia="es-ES"/>
        </w:rPr>
        <w:t xml:space="preserve"> de la Informa</w:t>
      </w:r>
      <w:r w:rsidR="00304A42" w:rsidRPr="004F2347">
        <w:rPr>
          <w:rFonts w:ascii="Palatino Linotype" w:eastAsia="Times New Roman" w:hAnsi="Palatino Linotype" w:cs="Arial"/>
          <w:sz w:val="24"/>
          <w:szCs w:val="24"/>
          <w:lang w:val="es-ES_tradnl" w:eastAsia="es-ES"/>
        </w:rPr>
        <w:t>ción segundo fracción III:</w:t>
      </w:r>
    </w:p>
    <w:p w:rsidR="00304A42" w:rsidRPr="004F2347" w:rsidRDefault="00304A42" w:rsidP="00304A42">
      <w:pPr>
        <w:spacing w:after="0" w:line="360" w:lineRule="auto"/>
        <w:ind w:right="616"/>
        <w:contextualSpacing/>
        <w:jc w:val="both"/>
        <w:rPr>
          <w:rFonts w:ascii="Palatino Linotype" w:eastAsia="Calibri" w:hAnsi="Palatino Linotype" w:cs="Arial"/>
          <w:sz w:val="24"/>
          <w:lang w:val="es-ES_tradnl" w:eastAsia="es-MX"/>
        </w:rPr>
      </w:pPr>
    </w:p>
    <w:p w:rsidR="0038004C" w:rsidRPr="004F2347" w:rsidRDefault="0038004C" w:rsidP="0038004C">
      <w:pPr>
        <w:autoSpaceDE w:val="0"/>
        <w:autoSpaceDN w:val="0"/>
        <w:adjustRightInd w:val="0"/>
        <w:spacing w:after="0" w:line="360" w:lineRule="auto"/>
        <w:ind w:left="567" w:right="567"/>
        <w:jc w:val="both"/>
        <w:rPr>
          <w:rFonts w:ascii="Palatino Linotype" w:eastAsia="MS Mincho" w:hAnsi="Palatino Linotype" w:cs="Bookman Old Style"/>
          <w:i/>
          <w:szCs w:val="20"/>
          <w:u w:val="single"/>
          <w:lang w:val="es-ES_tradnl" w:eastAsia="es-ES"/>
        </w:rPr>
      </w:pPr>
      <w:r w:rsidRPr="004F2347">
        <w:rPr>
          <w:rFonts w:ascii="Palatino Linotype" w:eastAsia="MS Mincho" w:hAnsi="Palatino Linotype" w:cs="Bookman Old Style,Bold"/>
          <w:b/>
          <w:bCs/>
          <w:i/>
          <w:szCs w:val="20"/>
          <w:lang w:val="es-ES_tradnl" w:eastAsia="es-ES"/>
        </w:rPr>
        <w:t xml:space="preserve">Artículo 128. </w:t>
      </w:r>
      <w:r w:rsidRPr="004F2347">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4F2347">
        <w:rPr>
          <w:rFonts w:ascii="Palatino Linotype" w:eastAsia="MS Mincho" w:hAnsi="Palatino Linotype" w:cs="Bookman Old Style"/>
          <w:i/>
          <w:szCs w:val="20"/>
          <w:u w:val="single"/>
          <w:lang w:val="es-ES_tradnl" w:eastAsia="es-ES"/>
        </w:rPr>
        <w:t>, el Comité de Transparencia deberá confirmar, modificar o revocar la decisión.</w:t>
      </w:r>
    </w:p>
    <w:p w:rsidR="0038004C" w:rsidRPr="004F2347" w:rsidRDefault="0038004C" w:rsidP="0038004C">
      <w:pPr>
        <w:autoSpaceDE w:val="0"/>
        <w:autoSpaceDN w:val="0"/>
        <w:adjustRightInd w:val="0"/>
        <w:spacing w:after="0" w:line="360" w:lineRule="auto"/>
        <w:ind w:left="567" w:right="567"/>
        <w:jc w:val="both"/>
        <w:rPr>
          <w:rFonts w:ascii="Palatino Linotype" w:eastAsia="Calibri" w:hAnsi="Palatino Linotype" w:cs="Arial"/>
          <w:i/>
          <w:sz w:val="28"/>
          <w:lang w:val="es-ES_tradnl" w:eastAsia="es-MX"/>
        </w:rPr>
      </w:pPr>
      <w:r w:rsidRPr="004F2347">
        <w:rPr>
          <w:rFonts w:ascii="Palatino Linotype" w:eastAsia="MS Mincho" w:hAnsi="Palatino Linotype" w:cs="Bookman Old Style,Bold"/>
          <w:b/>
          <w:bCs/>
          <w:i/>
          <w:szCs w:val="20"/>
          <w:lang w:val="es-ES_tradnl" w:eastAsia="es-ES"/>
        </w:rPr>
        <w:t>…</w:t>
      </w:r>
    </w:p>
    <w:p w:rsidR="0038004C" w:rsidRPr="004F2347" w:rsidRDefault="0038004C" w:rsidP="0038004C">
      <w:pPr>
        <w:shd w:val="clear" w:color="auto" w:fill="FFFFFF"/>
        <w:spacing w:after="0" w:line="360" w:lineRule="auto"/>
        <w:ind w:left="567" w:right="567"/>
        <w:jc w:val="both"/>
        <w:rPr>
          <w:rFonts w:ascii="Palatino Linotype" w:eastAsia="MS Mincho" w:hAnsi="Palatino Linotype" w:cs="Arial"/>
          <w:i/>
          <w:lang w:val="es-ES_tradnl"/>
        </w:rPr>
      </w:pPr>
      <w:r w:rsidRPr="004F2347">
        <w:rPr>
          <w:rFonts w:ascii="Palatino Linotype" w:eastAsia="MS Mincho" w:hAnsi="Palatino Linotype" w:cs="Arial"/>
          <w:b/>
          <w:i/>
          <w:lang w:val="es-ES_tradnl"/>
        </w:rPr>
        <w:t>Artículo 149</w:t>
      </w:r>
      <w:r w:rsidRPr="004F2347">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38004C" w:rsidRPr="004F2347" w:rsidRDefault="0038004C" w:rsidP="0038004C">
      <w:pPr>
        <w:shd w:val="clear" w:color="auto" w:fill="FFFFFF"/>
        <w:spacing w:after="0" w:line="360" w:lineRule="auto"/>
        <w:ind w:left="567" w:right="567"/>
        <w:jc w:val="both"/>
        <w:rPr>
          <w:rFonts w:ascii="Palatino Linotype" w:eastAsia="MS Mincho" w:hAnsi="Palatino Linotype" w:cs="Arial"/>
          <w:i/>
          <w:lang w:val="es-ES_tradnl"/>
        </w:rPr>
      </w:pPr>
      <w:r w:rsidRPr="004F2347">
        <w:rPr>
          <w:rFonts w:ascii="Palatino Linotype" w:eastAsia="MS Mincho" w:hAnsi="Palatino Linotype" w:cs="Arial"/>
          <w:i/>
          <w:lang w:val="es-ES_tradnl"/>
        </w:rPr>
        <w:t>…</w:t>
      </w:r>
    </w:p>
    <w:p w:rsidR="0038004C" w:rsidRPr="004F2347" w:rsidRDefault="0038004C" w:rsidP="0038004C">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4F2347">
        <w:rPr>
          <w:rFonts w:ascii="Palatino Linotype" w:eastAsia="MS Mincho" w:hAnsi="Palatino Linotype" w:cs="Times New Roman"/>
          <w:b/>
          <w:i/>
          <w:szCs w:val="24"/>
          <w:lang w:val="es-ES_tradnl" w:eastAsia="es-ES"/>
        </w:rPr>
        <w:t>Segundo</w:t>
      </w:r>
      <w:r w:rsidRPr="004F2347">
        <w:rPr>
          <w:rFonts w:ascii="Palatino Linotype" w:eastAsia="MS Mincho" w:hAnsi="Palatino Linotype" w:cs="Times New Roman"/>
          <w:i/>
          <w:szCs w:val="24"/>
          <w:lang w:val="es-ES_tradnl" w:eastAsia="es-ES"/>
        </w:rPr>
        <w:t>. Para efectos de los presentes Lineamientos Generales, se entenderá por:</w:t>
      </w:r>
    </w:p>
    <w:p w:rsidR="0038004C" w:rsidRPr="004F2347" w:rsidRDefault="0038004C" w:rsidP="0038004C">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4F2347">
        <w:rPr>
          <w:rFonts w:ascii="Palatino Linotype" w:eastAsia="MS Mincho" w:hAnsi="Palatino Linotype" w:cs="Times New Roman"/>
          <w:i/>
          <w:szCs w:val="24"/>
          <w:lang w:val="es-ES_tradnl" w:eastAsia="es-ES"/>
        </w:rPr>
        <w:t>…</w:t>
      </w:r>
    </w:p>
    <w:p w:rsidR="0038004C" w:rsidRPr="004F2347" w:rsidRDefault="0038004C" w:rsidP="0038004C">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4F2347">
        <w:rPr>
          <w:rFonts w:ascii="Palatino Linotype" w:eastAsia="MS Mincho" w:hAnsi="Palatino Linotype" w:cs="Times New Roman"/>
          <w:b/>
          <w:i/>
          <w:szCs w:val="24"/>
          <w:lang w:val="es-ES_tradnl" w:eastAsia="es-ES"/>
        </w:rPr>
        <w:t>III. Comité de Transparencia</w:t>
      </w:r>
      <w:r w:rsidRPr="004F2347">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4F2347">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4F2347">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38004C" w:rsidRPr="004F2347" w:rsidRDefault="0038004C" w:rsidP="0038004C">
      <w:pPr>
        <w:shd w:val="clear" w:color="auto" w:fill="FFFFFF"/>
        <w:tabs>
          <w:tab w:val="left" w:pos="1663"/>
        </w:tabs>
        <w:spacing w:after="0" w:line="360" w:lineRule="auto"/>
        <w:ind w:left="567" w:right="567"/>
        <w:jc w:val="both"/>
        <w:rPr>
          <w:rFonts w:ascii="Palatino Linotype" w:eastAsia="MS Mincho" w:hAnsi="Palatino Linotype" w:cs="Arial"/>
          <w:i/>
          <w:sz w:val="20"/>
          <w:lang w:val="es-ES_tradnl"/>
        </w:rPr>
      </w:pPr>
      <w:r w:rsidRPr="004F2347">
        <w:rPr>
          <w:rFonts w:ascii="Palatino Linotype" w:eastAsia="MS Mincho" w:hAnsi="Palatino Linotype" w:cs="Arial"/>
          <w:i/>
          <w:sz w:val="20"/>
          <w:lang w:val="es-ES_tradnl"/>
        </w:rPr>
        <w:t>…</w:t>
      </w:r>
      <w:r w:rsidRPr="004F2347">
        <w:rPr>
          <w:rFonts w:ascii="Palatino Linotype" w:eastAsia="MS Mincho" w:hAnsi="Palatino Linotype" w:cs="Arial"/>
          <w:i/>
          <w:sz w:val="20"/>
          <w:lang w:val="es-ES_tradnl"/>
        </w:rPr>
        <w:tab/>
      </w:r>
    </w:p>
    <w:p w:rsidR="0038004C" w:rsidRPr="004F2347" w:rsidRDefault="0038004C" w:rsidP="0038004C">
      <w:pPr>
        <w:shd w:val="clear" w:color="auto" w:fill="FFFFFF"/>
        <w:spacing w:after="0" w:line="360" w:lineRule="auto"/>
        <w:ind w:left="567" w:right="567"/>
        <w:jc w:val="both"/>
        <w:rPr>
          <w:rFonts w:ascii="Palatino Linotype" w:eastAsia="MS Mincho" w:hAnsi="Palatino Linotype" w:cs="Arial"/>
          <w:i/>
          <w:lang w:val="es-ES_tradnl" w:eastAsia="es-ES"/>
        </w:rPr>
      </w:pPr>
    </w:p>
    <w:p w:rsidR="00DF5A6F" w:rsidRPr="004F2347" w:rsidRDefault="00833D54" w:rsidP="006077F6">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lastRenderedPageBreak/>
        <w:t xml:space="preserve">Ahora bien, </w:t>
      </w:r>
      <w:r w:rsidR="007D0529" w:rsidRPr="004F2347">
        <w:rPr>
          <w:rFonts w:ascii="Palatino Linotype" w:eastAsia="MS Mincho" w:hAnsi="Palatino Linotype" w:cs="Arial"/>
          <w:sz w:val="24"/>
          <w:szCs w:val="24"/>
          <w:lang w:val="es-ES_tradnl" w:eastAsia="es-ES"/>
        </w:rPr>
        <w:t xml:space="preserve">en la respuesta emitida por el SUJETO OBLIGADO se negó la información solicitada por el RECURRENTE </w:t>
      </w:r>
      <w:r w:rsidR="00304A42" w:rsidRPr="004F2347">
        <w:rPr>
          <w:rFonts w:ascii="Palatino Linotype" w:eastAsia="MS Mincho" w:hAnsi="Palatino Linotype" w:cs="Arial"/>
          <w:sz w:val="24"/>
          <w:szCs w:val="24"/>
          <w:lang w:val="es-ES_tradnl" w:eastAsia="es-ES"/>
        </w:rPr>
        <w:t xml:space="preserve">clasificándola como reservada, en este contexto podemos advertir que no se cumplieron los preceptos legales antes mencionados, toda vez que es el comité de transparencia quien debió confirmar, modificar o en su caso revocar dicha clasificación. </w:t>
      </w:r>
      <w:r w:rsidR="006077F6" w:rsidRPr="004F2347">
        <w:rPr>
          <w:rFonts w:ascii="Palatino Linotype" w:eastAsia="MS Mincho" w:hAnsi="Palatino Linotype" w:cs="Arial"/>
          <w:sz w:val="24"/>
          <w:szCs w:val="24"/>
          <w:lang w:val="es-ES_tradnl" w:eastAsia="es-ES"/>
        </w:rPr>
        <w:t>A</w:t>
      </w:r>
      <w:r w:rsidR="00DF5A6F" w:rsidRPr="004F2347">
        <w:rPr>
          <w:rFonts w:ascii="Palatino Linotype" w:eastAsia="MS Mincho" w:hAnsi="Palatino Linotype" w:cs="Arial"/>
          <w:sz w:val="24"/>
          <w:szCs w:val="24"/>
          <w:lang w:val="es-ES_tradnl" w:eastAsia="es-ES"/>
        </w:rPr>
        <w:t>l respecto el artículo 122 de la misma norma refiere que la clasificación es el proceso mediante el cual el sujeto obligado determina que la información en su poder actualizar alguno de los supuestos de reserva o confidencialidad, de conformidad con lo que dispone el Título sexto de dicha norma</w:t>
      </w:r>
      <w:r w:rsidR="006F7BE1" w:rsidRPr="004F2347">
        <w:rPr>
          <w:rFonts w:ascii="Palatino Linotype" w:eastAsia="MS Mincho" w:hAnsi="Palatino Linotype" w:cs="Arial"/>
          <w:sz w:val="24"/>
          <w:szCs w:val="24"/>
          <w:lang w:val="es-ES_tradnl" w:eastAsia="es-ES"/>
        </w:rPr>
        <w:t>,</w:t>
      </w:r>
      <w:r w:rsidR="004E0C87" w:rsidRPr="004F2347">
        <w:rPr>
          <w:rFonts w:ascii="Palatino Linotype" w:eastAsia="MS Mincho" w:hAnsi="Palatino Linotype" w:cs="Arial"/>
          <w:sz w:val="24"/>
          <w:szCs w:val="24"/>
          <w:lang w:val="es-ES_tradnl" w:eastAsia="es-ES"/>
        </w:rPr>
        <w:t xml:space="preserve"> y que son los titulares de las áreas que administran la información los que aprueban su clasificación, en un primer momento. Al hacerlo tienen que precisar de qué información se trata, identificar el supuesto legal que justifique la clasificación; motivar su decisión y, en su caso, precisar el plazo de dicha restricción.</w:t>
      </w:r>
      <w:r w:rsidR="00072967" w:rsidRPr="004F2347">
        <w:rPr>
          <w:rFonts w:ascii="Palatino Linotype" w:eastAsia="MS Mincho" w:hAnsi="Palatino Linotype" w:cs="Arial"/>
          <w:sz w:val="24"/>
          <w:szCs w:val="24"/>
          <w:lang w:val="es-ES_tradnl" w:eastAsia="es-ES"/>
        </w:rPr>
        <w:t xml:space="preserve"> </w:t>
      </w:r>
      <w:r w:rsidR="003364B8" w:rsidRPr="004F2347">
        <w:rPr>
          <w:rFonts w:ascii="Palatino Linotype" w:eastAsia="MS Mincho" w:hAnsi="Palatino Linotype" w:cs="Arial"/>
          <w:sz w:val="24"/>
          <w:szCs w:val="24"/>
          <w:lang w:val="es-ES_tradnl" w:eastAsia="es-ES"/>
        </w:rPr>
        <w:t>Al respecto el artículo 131 de la Ley referida señala:</w:t>
      </w:r>
    </w:p>
    <w:p w:rsidR="00072967" w:rsidRPr="004F2347" w:rsidRDefault="00072967" w:rsidP="00072967">
      <w:pPr>
        <w:pStyle w:val="Prrafodelista"/>
        <w:rPr>
          <w:rFonts w:ascii="Palatino Linotype" w:eastAsia="MS Mincho" w:hAnsi="Palatino Linotype" w:cs="Times New Roman"/>
          <w:noProof/>
          <w:sz w:val="24"/>
          <w:szCs w:val="24"/>
          <w:lang w:val="es-ES_tradnl"/>
        </w:rPr>
      </w:pPr>
    </w:p>
    <w:p w:rsidR="00072967" w:rsidRPr="004F2347" w:rsidRDefault="00072967" w:rsidP="00072967">
      <w:pPr>
        <w:pStyle w:val="Prrafodelista"/>
        <w:spacing w:after="0" w:line="360" w:lineRule="auto"/>
        <w:ind w:left="0"/>
        <w:jc w:val="both"/>
        <w:rPr>
          <w:rFonts w:ascii="Palatino Linotype" w:eastAsia="MS Mincho" w:hAnsi="Palatino Linotype" w:cs="Times New Roman"/>
          <w:noProof/>
          <w:sz w:val="24"/>
          <w:szCs w:val="24"/>
          <w:lang w:val="es-ES_tradnl"/>
        </w:rPr>
      </w:pPr>
    </w:p>
    <w:p w:rsidR="003364B8" w:rsidRPr="004F2347" w:rsidRDefault="00072967" w:rsidP="00072967">
      <w:pPr>
        <w:pStyle w:val="Prrafodelista"/>
        <w:jc w:val="both"/>
        <w:rPr>
          <w:rFonts w:ascii="Palatino Linotype" w:eastAsia="MS Mincho" w:hAnsi="Palatino Linotype" w:cs="Arial"/>
          <w:i/>
          <w:sz w:val="24"/>
          <w:szCs w:val="24"/>
          <w:lang w:val="es-ES_tradnl" w:eastAsia="es-ES"/>
        </w:rPr>
      </w:pPr>
      <w:r w:rsidRPr="004F2347">
        <w:rPr>
          <w:rFonts w:ascii="Palatino Linotype" w:hAnsi="Palatino Linotype"/>
          <w:i/>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6F7BE1" w:rsidRPr="004F2347" w:rsidRDefault="006F7BE1" w:rsidP="006F7BE1">
      <w:pPr>
        <w:spacing w:after="0" w:line="360" w:lineRule="auto"/>
        <w:ind w:right="34"/>
        <w:contextualSpacing/>
        <w:jc w:val="both"/>
        <w:rPr>
          <w:rFonts w:ascii="Palatino Linotype" w:eastAsia="MS Mincho" w:hAnsi="Palatino Linotype" w:cs="Arial"/>
          <w:sz w:val="24"/>
          <w:szCs w:val="24"/>
          <w:lang w:val="es-ES_tradnl" w:eastAsia="es-ES"/>
        </w:rPr>
      </w:pPr>
    </w:p>
    <w:p w:rsidR="006F7BE1" w:rsidRPr="004F2347" w:rsidRDefault="006F7BE1" w:rsidP="006F7BE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MS Mincho" w:hAnsi="Palatino Linotype" w:cs="Arial"/>
          <w:sz w:val="24"/>
          <w:szCs w:val="24"/>
          <w:lang w:val="es-ES_tradnl" w:eastAsia="es-ES"/>
        </w:rPr>
        <w:lastRenderedPageBreak/>
        <w:t>Como consecuencia de lo anterior, el sujeto obligado debe identificar claramente el tipo de información y hacer un juicio de subsunción o encaje</w:t>
      </w:r>
      <w:r w:rsidRPr="004F2347">
        <w:rPr>
          <w:rFonts w:ascii="Palatino Linotype" w:eastAsia="MS Mincho" w:hAnsi="Palatino Linotype" w:cs="Arial"/>
          <w:sz w:val="24"/>
          <w:szCs w:val="24"/>
          <w:vertAlign w:val="superscript"/>
          <w:lang w:val="es-ES_tradnl" w:eastAsia="es-ES"/>
        </w:rPr>
        <w:footnoteReference w:id="1"/>
      </w:r>
      <w:r w:rsidRPr="004F2347">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6F7BE1" w:rsidRPr="004F2347" w:rsidRDefault="006F7BE1" w:rsidP="006F7BE1">
      <w:pPr>
        <w:spacing w:after="0" w:line="360" w:lineRule="auto"/>
        <w:contextualSpacing/>
        <w:rPr>
          <w:rFonts w:ascii="Palatino Linotype" w:eastAsia="Calibri" w:hAnsi="Palatino Linotype" w:cs="Arial"/>
          <w:sz w:val="24"/>
          <w:lang w:val="es-ES_tradnl" w:eastAsia="es-MX"/>
        </w:rPr>
      </w:pPr>
    </w:p>
    <w:p w:rsidR="006F7BE1" w:rsidRPr="004F2347" w:rsidRDefault="006F7BE1" w:rsidP="006F7BE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MS Mincho" w:hAnsi="Palatino Linotype" w:cs="Arial"/>
          <w:sz w:val="24"/>
          <w:szCs w:val="24"/>
          <w:lang w:val="es-ES_tradnl" w:eastAsia="es-ES"/>
        </w:rPr>
        <w:t xml:space="preserve">Una vez hecho lo </w:t>
      </w:r>
      <w:r w:rsidRPr="004F2347">
        <w:rPr>
          <w:rFonts w:ascii="Palatino Linotype" w:eastAsia="MS Mincho" w:hAnsi="Palatino Linotype" w:cs="Times New Roman"/>
          <w:sz w:val="24"/>
          <w:szCs w:val="24"/>
          <w:lang w:val="es-ES_tradnl" w:eastAsia="es-ES"/>
        </w:rPr>
        <w:t>anterior</w:t>
      </w:r>
      <w:r w:rsidRPr="004F2347">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6F7BE1" w:rsidRPr="004F2347" w:rsidRDefault="006F7BE1" w:rsidP="006077F6">
      <w:pPr>
        <w:shd w:val="clear" w:color="auto" w:fill="FFFFFF"/>
        <w:spacing w:after="0" w:line="360" w:lineRule="auto"/>
        <w:ind w:right="567"/>
        <w:jc w:val="both"/>
        <w:rPr>
          <w:rFonts w:ascii="Palatino Linotype" w:eastAsia="MS Mincho" w:hAnsi="Palatino Linotype" w:cs="Arial"/>
          <w:i/>
          <w:lang w:val="es-ES_tradnl" w:eastAsia="es-ES"/>
        </w:rPr>
      </w:pPr>
    </w:p>
    <w:p w:rsidR="006F7BE1" w:rsidRPr="004F2347" w:rsidRDefault="006F7BE1" w:rsidP="006F7BE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4F2347">
        <w:rPr>
          <w:rFonts w:ascii="Palatino Linotype" w:eastAsia="MS Mincho" w:hAnsi="Palatino Linotype" w:cs="Arial"/>
          <w:sz w:val="24"/>
          <w:szCs w:val="24"/>
          <w:lang w:val="es-ES_tradnl" w:eastAsia="es-ES"/>
        </w:rPr>
        <w:lastRenderedPageBreak/>
        <w:t>a emitir el acto de autoridad sea la legalmente facultada para ello, es decir, que cumpla con el principio de reserva de ley,  por lo que no está demás señalar que el artículo 45 de la Ley de Transparencia, claramente señala que</w:t>
      </w:r>
      <w:r w:rsidR="006077F6" w:rsidRPr="004F2347">
        <w:rPr>
          <w:rFonts w:ascii="Palatino Linotype" w:eastAsia="MS Mincho" w:hAnsi="Palatino Linotype" w:cs="Arial"/>
          <w:sz w:val="24"/>
          <w:szCs w:val="24"/>
          <w:lang w:val="es-ES_tradnl" w:eastAsia="es-ES"/>
        </w:rPr>
        <w:t xml:space="preserve"> es</w:t>
      </w:r>
      <w:r w:rsidRPr="004F2347">
        <w:rPr>
          <w:rFonts w:ascii="Palatino Linotype" w:eastAsia="MS Mincho" w:hAnsi="Palatino Linotype" w:cs="Arial"/>
          <w:sz w:val="24"/>
          <w:szCs w:val="24"/>
          <w:lang w:val="es-ES_tradnl" w:eastAsia="es-ES"/>
        </w:rPr>
        <w:t xml:space="preserve"> el Comité de Transparencia, </w:t>
      </w:r>
      <w:r w:rsidR="006077F6" w:rsidRPr="004F2347">
        <w:rPr>
          <w:rFonts w:ascii="Palatino Linotype" w:eastAsia="MS Mincho" w:hAnsi="Palatino Linotype" w:cs="Arial"/>
          <w:sz w:val="24"/>
          <w:szCs w:val="24"/>
          <w:lang w:val="es-ES_tradnl" w:eastAsia="es-ES"/>
        </w:rPr>
        <w:t xml:space="preserve">quien está </w:t>
      </w:r>
      <w:r w:rsidRPr="004F2347">
        <w:rPr>
          <w:rFonts w:ascii="Palatino Linotype" w:eastAsia="MS Mincho" w:hAnsi="Palatino Linotype" w:cs="Arial"/>
          <w:sz w:val="24"/>
          <w:szCs w:val="24"/>
          <w:lang w:val="es-ES_tradnl" w:eastAsia="es-ES"/>
        </w:rPr>
        <w:t xml:space="preserve">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4F2347">
        <w:rPr>
          <w:rFonts w:ascii="Palatino Linotype" w:eastAsia="MS Mincho" w:hAnsi="Palatino Linotype" w:cs="Times New Roman"/>
          <w:sz w:val="24"/>
          <w:szCs w:val="24"/>
          <w:lang w:val="es-ES_tradnl" w:eastAsia="es-ES"/>
        </w:rPr>
        <w:t>integrantes</w:t>
      </w:r>
      <w:r w:rsidRPr="004F2347">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6F7BE1" w:rsidRPr="004F2347" w:rsidRDefault="006F7BE1" w:rsidP="006F7BE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F7BE1" w:rsidRPr="004F2347" w:rsidRDefault="006F7BE1" w:rsidP="006F7BE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E091D" w:rsidRPr="004F2347" w:rsidRDefault="004E091D" w:rsidP="004E091D">
      <w:pPr>
        <w:pStyle w:val="Prrafodelista"/>
        <w:rPr>
          <w:rFonts w:ascii="Palatino Linotype" w:eastAsia="Calibri" w:hAnsi="Palatino Linotype" w:cs="Arial"/>
          <w:sz w:val="24"/>
          <w:lang w:val="es-ES_tradnl" w:eastAsia="es-MX"/>
        </w:rPr>
      </w:pPr>
    </w:p>
    <w:p w:rsidR="004E091D" w:rsidRPr="004F2347" w:rsidRDefault="004E091D" w:rsidP="004E091D">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MS Mincho" w:hAnsi="Palatino Linotype" w:cs="Times New Roman"/>
          <w:sz w:val="24"/>
          <w:szCs w:val="24"/>
          <w:lang w:val="es-ES_tradnl" w:eastAsia="es-ES"/>
        </w:rPr>
        <w:t xml:space="preserve">En el caso que se resuelve, del documento que entregan en respuesta no se puede acreditar que: 1. Se señalara qué información es objeto del acto de clasificación; 2. No se aprecia que el titular de la unidad administrativa que administra la información haya propuesto, solicitado o determinado la clasificación; </w:t>
      </w:r>
      <w:r w:rsidRPr="004F2347">
        <w:rPr>
          <w:rFonts w:ascii="Palatino Linotype" w:eastAsia="MS Mincho" w:hAnsi="Palatino Linotype" w:cs="Times New Roman"/>
          <w:sz w:val="24"/>
          <w:szCs w:val="24"/>
          <w:lang w:val="es-ES_tradnl" w:eastAsia="es-ES"/>
        </w:rPr>
        <w:lastRenderedPageBreak/>
        <w:t xml:space="preserve">3. Que el Comité de Transparencia del sujeto obligado, en un acto formal, haya confirmado, modificado o revocado la clasificación de la información; 4. No se aprecia la determinación que precise que la información debe der clasificada como reservada o confidencial; 5. No se determina, en su caso, el periodo de dicha restricción; 6. No se fundó y motivo debidamente. </w:t>
      </w:r>
    </w:p>
    <w:p w:rsidR="004E091D" w:rsidRPr="004F2347" w:rsidRDefault="004E091D" w:rsidP="004E091D">
      <w:pPr>
        <w:pStyle w:val="Prrafodelista"/>
        <w:rPr>
          <w:rFonts w:ascii="Palatino Linotype" w:eastAsia="Calibri" w:hAnsi="Palatino Linotype" w:cs="Arial"/>
          <w:sz w:val="24"/>
          <w:lang w:val="es-ES_tradnl" w:eastAsia="es-MX"/>
        </w:rPr>
      </w:pPr>
    </w:p>
    <w:p w:rsidR="004E091D" w:rsidRPr="004F2347" w:rsidRDefault="004E091D" w:rsidP="004E091D">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
        </w:rPr>
      </w:pPr>
      <w:r w:rsidRPr="004F2347">
        <w:rPr>
          <w:rFonts w:ascii="Palatino Linotype" w:eastAsia="MS Mincho" w:hAnsi="Palatino Linotype" w:cstheme="majorBidi"/>
          <w:sz w:val="24"/>
          <w:szCs w:val="24"/>
          <w:lang w:val="es-ES"/>
        </w:rPr>
        <w:t>En este contexto la Tesis aislada número I. 4º.P.56 P, Octava Época, publicada en el Semanario Judicial de la Federación, Tomo XIV, noviembre de mil novecientos noventa y cuatro, (p. 450), establece los siguiente:</w:t>
      </w:r>
    </w:p>
    <w:p w:rsidR="004E091D" w:rsidRPr="004F2347" w:rsidRDefault="004E091D" w:rsidP="004E091D">
      <w:pPr>
        <w:spacing w:line="360" w:lineRule="auto"/>
        <w:ind w:right="49"/>
        <w:contextualSpacing/>
        <w:jc w:val="both"/>
        <w:rPr>
          <w:rFonts w:ascii="Palatino Linotype" w:eastAsia="MS Mincho" w:hAnsi="Palatino Linotype" w:cstheme="majorBidi"/>
          <w:lang w:val="es-ES"/>
        </w:rPr>
      </w:pPr>
    </w:p>
    <w:p w:rsidR="004E091D" w:rsidRPr="004F2347" w:rsidRDefault="004E091D" w:rsidP="004E091D">
      <w:pPr>
        <w:pStyle w:val="Prrafodelista"/>
        <w:shd w:val="clear" w:color="auto" w:fill="FFFFFF" w:themeFill="background1"/>
        <w:spacing w:line="360" w:lineRule="auto"/>
        <w:ind w:right="567"/>
        <w:jc w:val="both"/>
        <w:rPr>
          <w:rFonts w:ascii="Palatino Linotype" w:hAnsi="Palatino Linotype" w:cs="Tahoma"/>
          <w:i/>
        </w:rPr>
      </w:pPr>
      <w:r w:rsidRPr="004F2347">
        <w:rPr>
          <w:rFonts w:ascii="Palatino Linotype" w:hAnsi="Palatino Linotype" w:cs="Tahoma"/>
          <w:b/>
          <w:i/>
        </w:rPr>
        <w:t xml:space="preserve">“FUNDAMENTACION Y MOTIVACION, CONCEPTO DE. </w:t>
      </w:r>
      <w:r w:rsidRPr="004F2347">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6F7BE1" w:rsidRPr="004F2347" w:rsidRDefault="006F7BE1" w:rsidP="009A3257">
      <w:pPr>
        <w:spacing w:after="0" w:line="360" w:lineRule="auto"/>
        <w:contextualSpacing/>
        <w:jc w:val="both"/>
        <w:rPr>
          <w:rFonts w:ascii="Palatino Linotype" w:eastAsia="Calibri" w:hAnsi="Palatino Linotype" w:cs="Arial"/>
          <w:sz w:val="24"/>
          <w:lang w:val="es-ES_tradnl" w:eastAsia="es-MX"/>
        </w:rPr>
      </w:pPr>
    </w:p>
    <w:p w:rsidR="00314D1C" w:rsidRPr="004F2347" w:rsidRDefault="00314D1C" w:rsidP="003F313D">
      <w:pPr>
        <w:pStyle w:val="Prrafodelista"/>
        <w:numPr>
          <w:ilvl w:val="0"/>
          <w:numId w:val="1"/>
        </w:numPr>
        <w:shd w:val="clear" w:color="auto" w:fill="FFFFFF"/>
        <w:spacing w:after="82" w:line="360" w:lineRule="auto"/>
        <w:ind w:left="0" w:firstLine="0"/>
        <w:jc w:val="both"/>
        <w:rPr>
          <w:rFonts w:ascii="Palatino Linotype" w:eastAsia="Times New Roman" w:hAnsi="Palatino Linotype" w:cs="Arial"/>
          <w:sz w:val="24"/>
          <w:szCs w:val="24"/>
          <w:lang w:eastAsia="es-MX"/>
        </w:rPr>
      </w:pPr>
      <w:r w:rsidRPr="004F2347">
        <w:rPr>
          <w:rFonts w:ascii="Palatino Linotype" w:eastAsia="Times New Roman" w:hAnsi="Palatino Linotype" w:cs="Arial"/>
          <w:sz w:val="24"/>
          <w:szCs w:val="24"/>
          <w:lang w:eastAsia="es-MX"/>
        </w:rPr>
        <w:t>Para clasificar la información como reservada se deben seguir lo establecido en las leyes de la materia</w:t>
      </w:r>
      <w:r w:rsidR="009A3257" w:rsidRPr="004F2347">
        <w:rPr>
          <w:rFonts w:ascii="Palatino Linotype" w:eastAsia="Times New Roman" w:hAnsi="Palatino Linotype" w:cs="Arial"/>
          <w:sz w:val="24"/>
          <w:szCs w:val="24"/>
          <w:lang w:eastAsia="es-MX"/>
        </w:rPr>
        <w:t xml:space="preserve">, es decir, que se debe realizar una prueba de daño que funde y motive que dicha información se encuentra en el supuesto de clasificación, </w:t>
      </w:r>
      <w:r w:rsidR="009A3257" w:rsidRPr="004F2347">
        <w:rPr>
          <w:rFonts w:ascii="Palatino Linotype" w:eastAsia="Times New Roman" w:hAnsi="Palatino Linotype" w:cs="Arial"/>
          <w:sz w:val="24"/>
          <w:szCs w:val="24"/>
          <w:lang w:eastAsia="es-MX"/>
        </w:rPr>
        <w:lastRenderedPageBreak/>
        <w:t>es así que</w:t>
      </w:r>
      <w:r w:rsidRPr="004F2347">
        <w:rPr>
          <w:rFonts w:ascii="Palatino Linotype" w:eastAsia="Times New Roman" w:hAnsi="Palatino Linotype" w:cs="Arial"/>
          <w:sz w:val="24"/>
          <w:szCs w:val="24"/>
          <w:lang w:eastAsia="es-MX"/>
        </w:rPr>
        <w:t xml:space="preserve"> el Trigésimo tercero le los Lineamientos para la Clasificación desclasificación de la información</w:t>
      </w:r>
      <w:r w:rsidR="009A3257" w:rsidRPr="004F2347">
        <w:rPr>
          <w:rFonts w:ascii="Palatino Linotype" w:eastAsia="Times New Roman" w:hAnsi="Palatino Linotype" w:cs="Arial"/>
          <w:sz w:val="24"/>
          <w:szCs w:val="24"/>
          <w:lang w:eastAsia="es-MX"/>
        </w:rPr>
        <w:t xml:space="preserve"> establece lo que debe contener la prueba de daño</w:t>
      </w:r>
      <w:r w:rsidRPr="004F2347">
        <w:rPr>
          <w:rFonts w:ascii="Palatino Linotype" w:eastAsia="Times New Roman" w:hAnsi="Palatino Linotype" w:cs="Arial"/>
          <w:sz w:val="24"/>
          <w:szCs w:val="24"/>
          <w:lang w:eastAsia="es-MX"/>
        </w:rPr>
        <w:t xml:space="preserve">: </w:t>
      </w:r>
    </w:p>
    <w:p w:rsidR="009A3257" w:rsidRPr="004F2347" w:rsidRDefault="009A3257" w:rsidP="009A3257">
      <w:pPr>
        <w:pStyle w:val="Prrafodelista"/>
        <w:shd w:val="clear" w:color="auto" w:fill="FFFFFF"/>
        <w:spacing w:after="82" w:line="240" w:lineRule="auto"/>
        <w:ind w:left="360"/>
        <w:jc w:val="both"/>
        <w:rPr>
          <w:rFonts w:ascii="Palatino Linotype" w:eastAsia="Times New Roman" w:hAnsi="Palatino Linotype" w:cs="Arial"/>
          <w:sz w:val="24"/>
          <w:szCs w:val="24"/>
          <w:lang w:eastAsia="es-MX"/>
        </w:rPr>
      </w:pPr>
    </w:p>
    <w:p w:rsidR="00314D1C" w:rsidRPr="004F2347" w:rsidRDefault="00314D1C" w:rsidP="009A3257">
      <w:pPr>
        <w:pStyle w:val="Prrafodelista"/>
        <w:shd w:val="clear" w:color="auto" w:fill="FFFFFF"/>
        <w:spacing w:after="82" w:line="360" w:lineRule="auto"/>
        <w:ind w:left="360"/>
        <w:jc w:val="both"/>
        <w:rPr>
          <w:rFonts w:ascii="Palatino Linotype" w:eastAsia="Times New Roman" w:hAnsi="Palatino Linotype" w:cs="Arial"/>
          <w:i/>
          <w:szCs w:val="18"/>
          <w:lang w:eastAsia="es-MX"/>
        </w:rPr>
      </w:pPr>
      <w:r w:rsidRPr="004F2347">
        <w:rPr>
          <w:rFonts w:ascii="Palatino Linotype" w:eastAsia="Times New Roman" w:hAnsi="Palatino Linotype" w:cs="Arial"/>
          <w:b/>
          <w:bCs/>
          <w:i/>
          <w:szCs w:val="18"/>
          <w:lang w:eastAsia="es-MX"/>
        </w:rPr>
        <w:t>Trigésimo tercero. </w:t>
      </w:r>
      <w:r w:rsidRPr="004F2347">
        <w:rPr>
          <w:rFonts w:ascii="Palatino Linotype" w:eastAsia="Times New Roman" w:hAnsi="Palatino Linotype" w:cs="Arial"/>
          <w:i/>
          <w:szCs w:val="18"/>
          <w:lang w:eastAsia="es-MX"/>
        </w:rPr>
        <w:t>Para la aplicación de la prueba de daño a la que hace referencia el artículo 104 de la Ley General, los sujetos obligados atenderán lo siguiente:</w:t>
      </w:r>
    </w:p>
    <w:p w:rsidR="00314D1C" w:rsidRPr="004F2347" w:rsidRDefault="00314D1C" w:rsidP="009A3257">
      <w:pPr>
        <w:pStyle w:val="Prrafodelista"/>
        <w:shd w:val="clear" w:color="auto" w:fill="FFFFFF"/>
        <w:spacing w:after="82" w:line="360" w:lineRule="auto"/>
        <w:ind w:left="360"/>
        <w:jc w:val="both"/>
        <w:rPr>
          <w:rFonts w:ascii="Palatino Linotype" w:eastAsia="Times New Roman" w:hAnsi="Palatino Linotype" w:cs="Arial"/>
          <w:i/>
          <w:szCs w:val="18"/>
          <w:lang w:eastAsia="es-MX"/>
        </w:rPr>
      </w:pPr>
      <w:r w:rsidRPr="004F2347">
        <w:rPr>
          <w:rFonts w:ascii="Palatino Linotype" w:eastAsia="Times New Roman" w:hAnsi="Palatino Linotype" w:cs="Arial"/>
          <w:b/>
          <w:bCs/>
          <w:i/>
          <w:szCs w:val="18"/>
          <w:lang w:eastAsia="es-MX"/>
        </w:rPr>
        <w:t>I.</w:t>
      </w:r>
      <w:r w:rsidRPr="004F2347">
        <w:rPr>
          <w:rFonts w:ascii="Palatino Linotype" w:eastAsia="Times New Roman" w:hAnsi="Palatino Linotype" w:cs="Arial"/>
          <w:i/>
          <w:sz w:val="24"/>
          <w:szCs w:val="20"/>
          <w:lang w:eastAsia="es-MX"/>
        </w:rPr>
        <w:t>        </w:t>
      </w:r>
      <w:r w:rsidRPr="004F2347">
        <w:rPr>
          <w:rFonts w:ascii="Palatino Linotype" w:eastAsia="Times New Roman" w:hAnsi="Palatino Linotype" w:cs="Arial"/>
          <w:i/>
          <w:szCs w:val="18"/>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314D1C" w:rsidRPr="004F2347" w:rsidRDefault="00314D1C" w:rsidP="009A3257">
      <w:pPr>
        <w:pStyle w:val="Prrafodelista"/>
        <w:shd w:val="clear" w:color="auto" w:fill="FFFFFF"/>
        <w:spacing w:after="82" w:line="360" w:lineRule="auto"/>
        <w:ind w:left="360"/>
        <w:jc w:val="both"/>
        <w:rPr>
          <w:rFonts w:ascii="Palatino Linotype" w:eastAsia="Times New Roman" w:hAnsi="Palatino Linotype" w:cs="Arial"/>
          <w:i/>
          <w:szCs w:val="18"/>
          <w:lang w:eastAsia="es-MX"/>
        </w:rPr>
      </w:pPr>
      <w:r w:rsidRPr="004F2347">
        <w:rPr>
          <w:rFonts w:ascii="Palatino Linotype" w:eastAsia="Times New Roman" w:hAnsi="Palatino Linotype" w:cs="Arial"/>
          <w:b/>
          <w:bCs/>
          <w:i/>
          <w:szCs w:val="18"/>
          <w:lang w:eastAsia="es-MX"/>
        </w:rPr>
        <w:t>II.</w:t>
      </w:r>
      <w:r w:rsidRPr="004F2347">
        <w:rPr>
          <w:rFonts w:ascii="Palatino Linotype" w:eastAsia="Times New Roman" w:hAnsi="Palatino Linotype" w:cs="Arial"/>
          <w:i/>
          <w:sz w:val="24"/>
          <w:szCs w:val="20"/>
          <w:lang w:eastAsia="es-MX"/>
        </w:rPr>
        <w:t>       </w:t>
      </w:r>
      <w:r w:rsidRPr="004F2347">
        <w:rPr>
          <w:rFonts w:ascii="Palatino Linotype" w:eastAsia="Times New Roman" w:hAnsi="Palatino Linotype" w:cs="Arial"/>
          <w:i/>
          <w:szCs w:val="18"/>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314D1C" w:rsidRPr="004F2347" w:rsidRDefault="00314D1C" w:rsidP="009A3257">
      <w:pPr>
        <w:pStyle w:val="Prrafodelista"/>
        <w:shd w:val="clear" w:color="auto" w:fill="FFFFFF"/>
        <w:spacing w:after="82" w:line="360" w:lineRule="auto"/>
        <w:ind w:left="360"/>
        <w:jc w:val="both"/>
        <w:rPr>
          <w:rFonts w:ascii="Palatino Linotype" w:eastAsia="Times New Roman" w:hAnsi="Palatino Linotype" w:cs="Arial"/>
          <w:i/>
          <w:szCs w:val="18"/>
          <w:lang w:eastAsia="es-MX"/>
        </w:rPr>
      </w:pPr>
      <w:r w:rsidRPr="004F2347">
        <w:rPr>
          <w:rFonts w:ascii="Palatino Linotype" w:eastAsia="Times New Roman" w:hAnsi="Palatino Linotype" w:cs="Arial"/>
          <w:b/>
          <w:bCs/>
          <w:i/>
          <w:szCs w:val="18"/>
          <w:lang w:eastAsia="es-MX"/>
        </w:rPr>
        <w:t>III.</w:t>
      </w:r>
      <w:r w:rsidRPr="004F2347">
        <w:rPr>
          <w:rFonts w:ascii="Palatino Linotype" w:eastAsia="Times New Roman" w:hAnsi="Palatino Linotype" w:cs="Arial"/>
          <w:i/>
          <w:sz w:val="24"/>
          <w:szCs w:val="20"/>
          <w:lang w:eastAsia="es-MX"/>
        </w:rPr>
        <w:t>      </w:t>
      </w:r>
      <w:r w:rsidRPr="004F2347">
        <w:rPr>
          <w:rFonts w:ascii="Palatino Linotype" w:eastAsia="Times New Roman" w:hAnsi="Palatino Linotype" w:cs="Arial"/>
          <w:i/>
          <w:szCs w:val="18"/>
          <w:lang w:eastAsia="es-MX"/>
        </w:rPr>
        <w:t>Se debe de acreditar el vínculo entre la difusión de la información y la afectación del interés jurídico tutelado de que se trate;</w:t>
      </w:r>
    </w:p>
    <w:p w:rsidR="00314D1C" w:rsidRPr="004F2347" w:rsidRDefault="00314D1C" w:rsidP="009A3257">
      <w:pPr>
        <w:pStyle w:val="Prrafodelista"/>
        <w:shd w:val="clear" w:color="auto" w:fill="FFFFFF"/>
        <w:spacing w:after="82" w:line="360" w:lineRule="auto"/>
        <w:ind w:left="360"/>
        <w:jc w:val="both"/>
        <w:rPr>
          <w:rFonts w:ascii="Palatino Linotype" w:eastAsia="Times New Roman" w:hAnsi="Palatino Linotype" w:cs="Arial"/>
          <w:i/>
          <w:szCs w:val="18"/>
          <w:lang w:eastAsia="es-MX"/>
        </w:rPr>
      </w:pPr>
      <w:r w:rsidRPr="004F2347">
        <w:rPr>
          <w:rFonts w:ascii="Palatino Linotype" w:eastAsia="Times New Roman" w:hAnsi="Palatino Linotype" w:cs="Arial"/>
          <w:b/>
          <w:bCs/>
          <w:i/>
          <w:szCs w:val="18"/>
          <w:lang w:eastAsia="es-MX"/>
        </w:rPr>
        <w:t>IV.</w:t>
      </w:r>
      <w:r w:rsidRPr="004F2347">
        <w:rPr>
          <w:rFonts w:ascii="Palatino Linotype" w:eastAsia="Times New Roman" w:hAnsi="Palatino Linotype" w:cs="Arial"/>
          <w:i/>
          <w:sz w:val="24"/>
          <w:szCs w:val="20"/>
          <w:lang w:eastAsia="es-MX"/>
        </w:rPr>
        <w:t>      </w:t>
      </w:r>
      <w:r w:rsidRPr="004F2347">
        <w:rPr>
          <w:rFonts w:ascii="Palatino Linotype" w:eastAsia="Times New Roman" w:hAnsi="Palatino Linotype" w:cs="Arial"/>
          <w:i/>
          <w:szCs w:val="18"/>
          <w:lang w:eastAsia="es-MX"/>
        </w:rPr>
        <w:t>Precisar las razones objetivas por las que la apertura de la información generaría una afectación, a través de los elementos de un riesgo real, demostrable e identificable;</w:t>
      </w:r>
    </w:p>
    <w:p w:rsidR="00314D1C" w:rsidRPr="004F2347" w:rsidRDefault="00314D1C" w:rsidP="009A3257">
      <w:pPr>
        <w:pStyle w:val="Prrafodelista"/>
        <w:shd w:val="clear" w:color="auto" w:fill="FFFFFF"/>
        <w:spacing w:after="82" w:line="360" w:lineRule="auto"/>
        <w:ind w:left="360"/>
        <w:jc w:val="both"/>
        <w:rPr>
          <w:rFonts w:ascii="Palatino Linotype" w:eastAsia="Times New Roman" w:hAnsi="Palatino Linotype" w:cs="Arial"/>
          <w:i/>
          <w:szCs w:val="18"/>
          <w:lang w:eastAsia="es-MX"/>
        </w:rPr>
      </w:pPr>
      <w:r w:rsidRPr="004F2347">
        <w:rPr>
          <w:rFonts w:ascii="Palatino Linotype" w:eastAsia="Times New Roman" w:hAnsi="Palatino Linotype" w:cs="Arial"/>
          <w:b/>
          <w:bCs/>
          <w:i/>
          <w:szCs w:val="18"/>
          <w:lang w:eastAsia="es-MX"/>
        </w:rPr>
        <w:t>V.</w:t>
      </w:r>
      <w:r w:rsidRPr="004F2347">
        <w:rPr>
          <w:rFonts w:ascii="Palatino Linotype" w:eastAsia="Times New Roman" w:hAnsi="Palatino Linotype" w:cs="Arial"/>
          <w:i/>
          <w:sz w:val="24"/>
          <w:szCs w:val="20"/>
          <w:lang w:eastAsia="es-MX"/>
        </w:rPr>
        <w:t>       </w:t>
      </w:r>
      <w:r w:rsidRPr="004F2347">
        <w:rPr>
          <w:rFonts w:ascii="Palatino Linotype" w:eastAsia="Times New Roman" w:hAnsi="Palatino Linotype" w:cs="Arial"/>
          <w:i/>
          <w:szCs w:val="18"/>
          <w:lang w:eastAsia="es-MX"/>
        </w:rPr>
        <w:t>En la motivación de la clasificación, el sujeto obligado deberá acreditar las circunstancias de modo, tiempo y lugar del daño, y</w:t>
      </w:r>
    </w:p>
    <w:p w:rsidR="00314D1C" w:rsidRPr="004F2347" w:rsidRDefault="00314D1C" w:rsidP="009A3257">
      <w:pPr>
        <w:pStyle w:val="Prrafodelista"/>
        <w:shd w:val="clear" w:color="auto" w:fill="FFFFFF"/>
        <w:spacing w:after="82" w:line="360" w:lineRule="auto"/>
        <w:ind w:left="360"/>
        <w:jc w:val="both"/>
        <w:rPr>
          <w:rFonts w:ascii="Palatino Linotype" w:eastAsia="Times New Roman" w:hAnsi="Palatino Linotype" w:cs="Arial"/>
          <w:i/>
          <w:szCs w:val="18"/>
          <w:lang w:eastAsia="es-MX"/>
        </w:rPr>
      </w:pPr>
      <w:r w:rsidRPr="004F2347">
        <w:rPr>
          <w:rFonts w:ascii="Palatino Linotype" w:eastAsia="Times New Roman" w:hAnsi="Palatino Linotype" w:cs="Arial"/>
          <w:b/>
          <w:bCs/>
          <w:i/>
          <w:szCs w:val="18"/>
          <w:lang w:eastAsia="es-MX"/>
        </w:rPr>
        <w:t>VI.</w:t>
      </w:r>
      <w:r w:rsidRPr="004F2347">
        <w:rPr>
          <w:rFonts w:ascii="Palatino Linotype" w:eastAsia="Times New Roman" w:hAnsi="Palatino Linotype" w:cs="Arial"/>
          <w:i/>
          <w:sz w:val="24"/>
          <w:szCs w:val="20"/>
          <w:lang w:eastAsia="es-MX"/>
        </w:rPr>
        <w:t>      </w:t>
      </w:r>
      <w:r w:rsidRPr="004F2347">
        <w:rPr>
          <w:rFonts w:ascii="Palatino Linotype" w:eastAsia="Times New Roman" w:hAnsi="Palatino Linotype" w:cs="Arial"/>
          <w:i/>
          <w:szCs w:val="18"/>
          <w:lang w:eastAsia="es-MX"/>
        </w:rPr>
        <w:t>Deberán elegir la opción de excepción al acceso a la información que menos lo restrinja, la cual será adecuada y proporcional para la protección del interés público, y deberá interferir lo menos</w:t>
      </w:r>
      <w:r w:rsidR="009A3257" w:rsidRPr="004F2347">
        <w:rPr>
          <w:rFonts w:ascii="Palatino Linotype" w:eastAsia="Times New Roman" w:hAnsi="Palatino Linotype" w:cs="Arial"/>
          <w:i/>
          <w:szCs w:val="18"/>
          <w:lang w:eastAsia="es-MX"/>
        </w:rPr>
        <w:t xml:space="preserve"> </w:t>
      </w:r>
      <w:r w:rsidRPr="004F2347">
        <w:rPr>
          <w:rFonts w:ascii="Palatino Linotype" w:eastAsia="Times New Roman" w:hAnsi="Palatino Linotype" w:cs="Arial"/>
          <w:i/>
          <w:szCs w:val="18"/>
          <w:lang w:eastAsia="es-MX"/>
        </w:rPr>
        <w:t>posible en el ejercicio efectivo del derecho de acceso a la información.</w:t>
      </w:r>
    </w:p>
    <w:p w:rsidR="00314D1C" w:rsidRPr="004F2347" w:rsidRDefault="00314D1C" w:rsidP="009A3257">
      <w:pPr>
        <w:spacing w:after="0" w:line="360" w:lineRule="auto"/>
        <w:contextualSpacing/>
        <w:jc w:val="both"/>
        <w:rPr>
          <w:rFonts w:ascii="Palatino Linotype" w:eastAsia="Calibri" w:hAnsi="Palatino Linotype" w:cs="Arial"/>
          <w:sz w:val="24"/>
          <w:lang w:val="es-ES_tradnl" w:eastAsia="es-MX"/>
        </w:rPr>
      </w:pPr>
    </w:p>
    <w:p w:rsidR="00FB35DE" w:rsidRPr="004F2347" w:rsidRDefault="00FB35DE" w:rsidP="006F7BE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Calibri" w:hAnsi="Palatino Linotype" w:cs="Arial"/>
          <w:sz w:val="24"/>
          <w:lang w:val="es-ES_tradnl" w:eastAsia="es-MX"/>
        </w:rPr>
        <w:lastRenderedPageBreak/>
        <w:t>Ahora bien, para determinar que la información es reservada, se debe encontrar dentro de alguno de los supuestos establecidos en la legislación aplicable en este caso tanto la Ley de Transparencia en la materia como los Lineamientos Generales para la clasificación y desclasificación de la información determinan que la información se considera como reservada en los siguientes casos:</w:t>
      </w:r>
    </w:p>
    <w:p w:rsidR="004E091D" w:rsidRPr="004F2347" w:rsidRDefault="004E091D" w:rsidP="004E091D">
      <w:pPr>
        <w:pStyle w:val="Prrafodelista"/>
        <w:rPr>
          <w:rFonts w:ascii="Palatino Linotype" w:eastAsia="Calibri" w:hAnsi="Palatino Linotype" w:cs="Arial"/>
          <w:sz w:val="24"/>
          <w:lang w:val="es-ES_tradnl" w:eastAsia="es-MX"/>
        </w:rPr>
      </w:pP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“Artículo 140. El acceso a la información pública será restringido excepcionalmente, cuando por razones de interés público, ésta sea clasificada como reservada, conforme a los criterios siguientes: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I. Comprometa la seguridad pública y cuente con un propósito genuino y un efecto demostrable;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II. Pueda menoscabar la conducción de las negociaciones y relaciones internacionales;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IV. Ponga en riesgo la vida, la seguridad o la salud de una persona física;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V. Aquella cuya divulgación obstruya o pueda causar un serio perjuicio</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a: 1. Las actividades de fiscalización, verificación, inspección, comprobación y auditoría sobre el cumplimiento de las Leyes;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o 2. La recaudación de las contribuciones.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 VII. La que contengan las opiniones, recomendaciones o puntos de vista que formen parte del proceso deliberativo de los servidores públicos, hasta en tanto sea adoptada la decisión definitiva, la cual deberá estar documentada;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VIII. Vulnere la conducción de los expedientes judiciales o de los procedimientos administrativos seguidos en forma de juicio, en tanto no hayan quedado firmes;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IX. Se encuentre contenida dentro de las investigaciones de hechos que la Ley señale como delitos y se tramiten ante el Ministerio Público; </w:t>
      </w:r>
    </w:p>
    <w:p w:rsidR="004E091D" w:rsidRPr="004F2347" w:rsidRDefault="004E091D" w:rsidP="004E091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E091D" w:rsidRPr="004F2347" w:rsidRDefault="004E091D" w:rsidP="004E091D">
      <w:pPr>
        <w:spacing w:after="0" w:line="360" w:lineRule="auto"/>
        <w:ind w:left="851" w:right="567"/>
        <w:contextualSpacing/>
        <w:jc w:val="both"/>
        <w:rPr>
          <w:rFonts w:ascii="Palatino Linotype" w:eastAsia="Calibri" w:hAnsi="Palatino Linotype" w:cs="Arial"/>
          <w:i/>
          <w:sz w:val="24"/>
          <w:lang w:val="es-ES_tradnl" w:eastAsia="es-MX"/>
        </w:rPr>
      </w:pPr>
      <w:r w:rsidRPr="004F2347">
        <w:rPr>
          <w:rFonts w:ascii="Palatino Linotype" w:hAnsi="Palatino Linotype"/>
          <w:i/>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84ABF" w:rsidRPr="004F2347" w:rsidRDefault="00284ABF" w:rsidP="004E091D">
      <w:pPr>
        <w:rPr>
          <w:rFonts w:ascii="Palatino Linotype" w:eastAsia="MS Mincho" w:hAnsi="Palatino Linotype" w:cs="Arial"/>
          <w:sz w:val="24"/>
          <w:szCs w:val="24"/>
          <w:lang w:val="es-ES_tradnl" w:eastAsia="es-ES"/>
        </w:rPr>
      </w:pPr>
    </w:p>
    <w:p w:rsidR="00702FB2" w:rsidRPr="004F2347" w:rsidRDefault="00702FB2" w:rsidP="00702FB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En el caso concreto, el SUJETO OBLIGADO fundamento su clasificación de información reservad</w:t>
      </w:r>
      <w:r w:rsidR="004E091D" w:rsidRPr="004F2347">
        <w:rPr>
          <w:rFonts w:ascii="Palatino Linotype" w:eastAsia="MS Mincho" w:hAnsi="Palatino Linotype" w:cs="Arial"/>
          <w:sz w:val="24"/>
          <w:szCs w:val="24"/>
          <w:lang w:val="es-ES_tradnl" w:eastAsia="es-ES"/>
        </w:rPr>
        <w:t>a en el artículo citado en el párrafo anterior, en las</w:t>
      </w:r>
      <w:r w:rsidRPr="004F2347">
        <w:rPr>
          <w:rFonts w:ascii="Palatino Linotype" w:eastAsia="MS Mincho" w:hAnsi="Palatino Linotype" w:cs="Arial"/>
          <w:sz w:val="24"/>
          <w:szCs w:val="24"/>
          <w:lang w:val="es-ES_tradnl" w:eastAsia="es-ES"/>
        </w:rPr>
        <w:t xml:space="preserve"> fracciones I, IV Y X de la Ley de Transparencia y Acceso a la Información Pública del Estado de México y sus Mu</w:t>
      </w:r>
      <w:r w:rsidR="004E091D" w:rsidRPr="004F2347">
        <w:rPr>
          <w:rFonts w:ascii="Palatino Linotype" w:eastAsia="MS Mincho" w:hAnsi="Palatino Linotype" w:cs="Arial"/>
          <w:sz w:val="24"/>
          <w:szCs w:val="24"/>
          <w:lang w:val="es-ES_tradnl" w:eastAsia="es-ES"/>
        </w:rPr>
        <w:t xml:space="preserve">nicipios, señalando los </w:t>
      </w:r>
      <w:r w:rsidRPr="004F2347">
        <w:rPr>
          <w:rFonts w:ascii="Palatino Linotype" w:eastAsia="MS Mincho" w:hAnsi="Palatino Linotype" w:cs="Arial"/>
          <w:sz w:val="24"/>
          <w:szCs w:val="24"/>
          <w:lang w:val="es-ES_tradnl" w:eastAsia="es-ES"/>
        </w:rPr>
        <w:t>altos índices delictivos de la zona geográfica y extorciones que han recibido los servidores públicos vía telefónica, ahora bien, conforme a esto se logra observar que a pesar de que fundamenta citando el artículo referido y las fracciones, no motiva su respuesta pues no logra demostrar que la publicidad de la información comprometa la seguridad pública, ponga en riesgo la vida, la seguridad o la salud de una persona física o que pueda producir un daño mayor al interés público; aunque refiere que han recibido extorciones, no logra demostrar su dicho</w:t>
      </w:r>
      <w:r w:rsidR="00D978D9" w:rsidRPr="004F2347">
        <w:rPr>
          <w:rFonts w:ascii="Palatino Linotype" w:eastAsia="MS Mincho" w:hAnsi="Palatino Linotype" w:cs="Arial"/>
          <w:sz w:val="24"/>
          <w:szCs w:val="24"/>
          <w:lang w:val="es-ES_tradnl" w:eastAsia="es-ES"/>
        </w:rPr>
        <w:t xml:space="preserve"> como lo marca la legislación aplicable.</w:t>
      </w:r>
      <w:r w:rsidR="009A3257" w:rsidRPr="004F2347">
        <w:rPr>
          <w:rFonts w:ascii="Palatino Linotype" w:eastAsia="MS Mincho" w:hAnsi="Palatino Linotype" w:cs="Arial"/>
          <w:sz w:val="24"/>
          <w:szCs w:val="24"/>
          <w:lang w:val="es-ES_tradnl" w:eastAsia="es-ES"/>
        </w:rPr>
        <w:t xml:space="preserve"> En conclusión, no se realiza una prueba de daño que acredite que la información debe ser clasificada como reservada.</w:t>
      </w:r>
    </w:p>
    <w:p w:rsidR="00FC387B" w:rsidRPr="004F2347" w:rsidRDefault="00FC387B" w:rsidP="009A3257">
      <w:pPr>
        <w:rPr>
          <w:rFonts w:ascii="Palatino Linotype" w:eastAsia="MS Mincho" w:hAnsi="Palatino Linotype" w:cs="Arial"/>
          <w:sz w:val="24"/>
          <w:szCs w:val="24"/>
          <w:lang w:val="es-ES_tradnl" w:eastAsia="es-ES"/>
        </w:rPr>
      </w:pPr>
    </w:p>
    <w:p w:rsidR="00D978D9" w:rsidRPr="004F2347" w:rsidRDefault="00D978D9" w:rsidP="00702FB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 xml:space="preserve">La información solicitada por el particular es referente a las percepciones, deducciones y salario neto de los servidores públicos que integran el ayuntamiento, en este contexto, esa información forma parte de las obligaciones de transparencia comunes contempladas en el artículo 92 fracción VIII de la Ley de Transparencia y </w:t>
      </w:r>
      <w:r w:rsidRPr="004F2347">
        <w:rPr>
          <w:rFonts w:ascii="Palatino Linotype" w:eastAsia="MS Mincho" w:hAnsi="Palatino Linotype" w:cs="Arial"/>
          <w:sz w:val="24"/>
          <w:szCs w:val="24"/>
          <w:lang w:val="es-ES_tradnl" w:eastAsia="es-ES"/>
        </w:rPr>
        <w:lastRenderedPageBreak/>
        <w:t>Acceso a la Información Pública del Estado de México y sus Municipios que refiere lo siguiente:</w:t>
      </w:r>
    </w:p>
    <w:p w:rsidR="00D978D9" w:rsidRPr="004F2347" w:rsidRDefault="00D978D9" w:rsidP="00D978D9">
      <w:pPr>
        <w:pStyle w:val="Prrafodelista"/>
        <w:rPr>
          <w:rFonts w:ascii="Palatino Linotype" w:eastAsia="MS Mincho" w:hAnsi="Palatino Linotype" w:cs="Arial"/>
          <w:sz w:val="24"/>
          <w:szCs w:val="24"/>
          <w:lang w:val="es-ES_tradnl" w:eastAsia="es-ES"/>
        </w:rPr>
      </w:pPr>
    </w:p>
    <w:p w:rsidR="00D978D9" w:rsidRPr="004F2347" w:rsidRDefault="00D978D9" w:rsidP="003F313D">
      <w:pPr>
        <w:spacing w:after="0" w:line="360" w:lineRule="auto"/>
        <w:ind w:left="851" w:right="567"/>
        <w:contextualSpacing/>
        <w:jc w:val="both"/>
        <w:rPr>
          <w:rFonts w:ascii="Palatino Linotype" w:hAnsi="Palatino Linotype"/>
          <w:i/>
        </w:rPr>
      </w:pPr>
      <w:r w:rsidRPr="004F234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978D9" w:rsidRPr="004F2347" w:rsidRDefault="00D978D9" w:rsidP="003F313D">
      <w:pPr>
        <w:spacing w:after="0" w:line="360" w:lineRule="auto"/>
        <w:ind w:left="851" w:right="567"/>
        <w:contextualSpacing/>
        <w:jc w:val="both"/>
        <w:rPr>
          <w:rFonts w:ascii="Palatino Linotype" w:hAnsi="Palatino Linotype"/>
          <w:i/>
        </w:rPr>
      </w:pPr>
      <w:r w:rsidRPr="004F2347">
        <w:rPr>
          <w:rFonts w:ascii="Palatino Linotype" w:hAnsi="Palatino Linotype"/>
          <w:i/>
        </w:rPr>
        <w:t>…</w:t>
      </w:r>
    </w:p>
    <w:p w:rsidR="00D978D9" w:rsidRPr="004F2347" w:rsidRDefault="00D978D9" w:rsidP="003F313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D978D9" w:rsidRPr="004F2347" w:rsidRDefault="00D978D9" w:rsidP="003F313D">
      <w:pPr>
        <w:spacing w:after="0" w:line="360" w:lineRule="auto"/>
        <w:ind w:left="851" w:right="567"/>
        <w:contextualSpacing/>
        <w:jc w:val="both"/>
        <w:rPr>
          <w:rFonts w:ascii="Palatino Linotype" w:eastAsia="MS Mincho" w:hAnsi="Palatino Linotype" w:cs="Arial"/>
          <w:i/>
          <w:sz w:val="24"/>
          <w:szCs w:val="24"/>
          <w:lang w:val="es-ES_tradnl" w:eastAsia="es-ES"/>
        </w:rPr>
      </w:pPr>
      <w:r w:rsidRPr="004F2347">
        <w:rPr>
          <w:rFonts w:ascii="Palatino Linotype" w:hAnsi="Palatino Linotype"/>
          <w:i/>
        </w:rPr>
        <w:t>…</w:t>
      </w:r>
    </w:p>
    <w:p w:rsidR="00D978D9" w:rsidRPr="004F2347" w:rsidRDefault="00D978D9" w:rsidP="00D978D9">
      <w:pPr>
        <w:pStyle w:val="Prrafodelista"/>
        <w:rPr>
          <w:rFonts w:ascii="Palatino Linotype" w:eastAsia="MS Mincho" w:hAnsi="Palatino Linotype" w:cs="Arial"/>
          <w:sz w:val="24"/>
          <w:szCs w:val="24"/>
          <w:lang w:val="es-ES_tradnl" w:eastAsia="es-ES"/>
        </w:rPr>
      </w:pPr>
    </w:p>
    <w:p w:rsidR="00143859" w:rsidRPr="004F2347" w:rsidRDefault="00143859" w:rsidP="00143859">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De acuerdo al ordenamiento legal, antes mencionado, esta información debe estar contenida en la página del Información Pública de Oficio Mexiquense</w:t>
      </w:r>
      <w:r w:rsidR="00284ABF" w:rsidRPr="004F2347">
        <w:rPr>
          <w:rFonts w:ascii="Palatino Linotype" w:eastAsia="MS Mincho" w:hAnsi="Palatino Linotype" w:cs="Arial"/>
          <w:sz w:val="24"/>
          <w:szCs w:val="24"/>
          <w:lang w:val="es-ES_tradnl" w:eastAsia="es-ES"/>
        </w:rPr>
        <w:t>,</w:t>
      </w:r>
      <w:r w:rsidRPr="004F2347">
        <w:rPr>
          <w:rFonts w:ascii="Palatino Linotype" w:eastAsia="MS Mincho" w:hAnsi="Palatino Linotype" w:cs="Arial"/>
          <w:sz w:val="24"/>
          <w:szCs w:val="24"/>
          <w:lang w:val="es-ES_tradnl" w:eastAsia="es-ES"/>
        </w:rPr>
        <w:t xml:space="preserve"> como lo señalo el particular en sus motivos de inconformidad; sin embargo, del estudio realizado se puede observar que no se encuentra dicha información referente al año dos mil veinte en la página de internet correspondiente al ayuntamiento de Temascaltepec como se muestra en la imagen:</w:t>
      </w:r>
    </w:p>
    <w:p w:rsidR="00143859" w:rsidRPr="004F2347" w:rsidRDefault="00143859" w:rsidP="00143859">
      <w:pPr>
        <w:spacing w:after="0" w:line="360" w:lineRule="auto"/>
        <w:ind w:right="34"/>
        <w:contextualSpacing/>
        <w:jc w:val="both"/>
        <w:rPr>
          <w:rFonts w:ascii="Palatino Linotype" w:eastAsia="MS Mincho" w:hAnsi="Palatino Linotype" w:cs="Arial"/>
          <w:sz w:val="24"/>
          <w:szCs w:val="24"/>
          <w:lang w:val="es-ES_tradnl" w:eastAsia="es-ES"/>
        </w:rPr>
      </w:pPr>
    </w:p>
    <w:p w:rsidR="003A65E0" w:rsidRPr="004F2347" w:rsidRDefault="00143859" w:rsidP="003A65E0">
      <w:pPr>
        <w:spacing w:after="0" w:line="360" w:lineRule="auto"/>
        <w:ind w:right="34"/>
        <w:contextualSpacing/>
        <w:jc w:val="both"/>
        <w:rPr>
          <w:rFonts w:ascii="Palatino Linotype" w:eastAsia="MS Mincho" w:hAnsi="Palatino Linotype" w:cs="Arial"/>
          <w:sz w:val="24"/>
          <w:szCs w:val="24"/>
          <w:lang w:val="es-ES_tradnl" w:eastAsia="es-ES"/>
        </w:rPr>
      </w:pPr>
      <w:r w:rsidRPr="004F2347">
        <w:rPr>
          <w:rFonts w:ascii="Palatino Linotype" w:hAnsi="Palatino Linotype"/>
          <w:noProof/>
          <w:lang w:eastAsia="es-MX"/>
        </w:rPr>
        <w:lastRenderedPageBreak/>
        <w:drawing>
          <wp:inline distT="0" distB="0" distL="0" distR="0" wp14:anchorId="1559981B" wp14:editId="44605C15">
            <wp:extent cx="5406390" cy="22860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385" t="37127" r="44800" b="32454"/>
                    <a:stretch/>
                  </pic:blipFill>
                  <pic:spPr bwMode="auto">
                    <a:xfrm>
                      <a:off x="0" y="0"/>
                      <a:ext cx="5553113" cy="2348039"/>
                    </a:xfrm>
                    <a:prstGeom prst="rect">
                      <a:avLst/>
                    </a:prstGeom>
                    <a:ln>
                      <a:noFill/>
                    </a:ln>
                    <a:extLst>
                      <a:ext uri="{53640926-AAD7-44D8-BBD7-CCE9431645EC}">
                        <a14:shadowObscured xmlns:a14="http://schemas.microsoft.com/office/drawing/2010/main"/>
                      </a:ext>
                    </a:extLst>
                  </pic:spPr>
                </pic:pic>
              </a:graphicData>
            </a:graphic>
          </wp:inline>
        </w:drawing>
      </w:r>
    </w:p>
    <w:p w:rsidR="00E451F5" w:rsidRPr="004F2347" w:rsidRDefault="00E451F5" w:rsidP="00081C4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 xml:space="preserve">En referencia a lo anterior y al motivo de inconformidad hecho valer por el recurrente en este medio de impugnación, </w:t>
      </w:r>
      <w:r w:rsidR="00470F85" w:rsidRPr="004F2347">
        <w:rPr>
          <w:rFonts w:ascii="Palatino Linotype" w:eastAsia="MS Mincho" w:hAnsi="Palatino Linotype" w:cs="Arial"/>
          <w:sz w:val="24"/>
          <w:szCs w:val="24"/>
          <w:lang w:val="es-ES_tradnl" w:eastAsia="es-ES"/>
        </w:rPr>
        <w:t>se dará vista a la Dirección Jurídica y de Verificación, por ser el área competente para conocer de la omisión del SUJETO OBLIGADO</w:t>
      </w:r>
      <w:r w:rsidR="0095693D" w:rsidRPr="004F2347">
        <w:rPr>
          <w:rFonts w:ascii="Palatino Linotype" w:eastAsia="MS Mincho" w:hAnsi="Palatino Linotype" w:cs="Arial"/>
          <w:sz w:val="24"/>
          <w:szCs w:val="24"/>
          <w:lang w:val="es-ES_tradnl" w:eastAsia="es-ES"/>
        </w:rPr>
        <w:t>,</w:t>
      </w:r>
      <w:r w:rsidR="00470F85" w:rsidRPr="004F2347">
        <w:rPr>
          <w:rFonts w:ascii="Palatino Linotype" w:eastAsia="MS Mincho" w:hAnsi="Palatino Linotype" w:cs="Arial"/>
          <w:sz w:val="24"/>
          <w:szCs w:val="24"/>
          <w:lang w:val="es-ES_tradnl" w:eastAsia="es-ES"/>
        </w:rPr>
        <w:t xml:space="preserve"> de </w:t>
      </w:r>
      <w:r w:rsidR="0095693D" w:rsidRPr="004F2347">
        <w:rPr>
          <w:rFonts w:ascii="Palatino Linotype" w:eastAsia="MS Mincho" w:hAnsi="Palatino Linotype" w:cs="Arial"/>
          <w:sz w:val="24"/>
          <w:szCs w:val="24"/>
          <w:lang w:val="es-ES_tradnl" w:eastAsia="es-ES"/>
        </w:rPr>
        <w:t xml:space="preserve">acuerdo al Reglamento Interior del Instituto de Transparencia, Acceso a la Información Pública del Estado de México y sus Municipios, que contempla en el artículo 22 las  atribuciones, como a continuación se transcribe: </w:t>
      </w:r>
    </w:p>
    <w:p w:rsidR="0095693D" w:rsidRPr="004F2347" w:rsidRDefault="0095693D" w:rsidP="0095693D">
      <w:pPr>
        <w:spacing w:after="0" w:line="360" w:lineRule="auto"/>
        <w:ind w:right="34"/>
        <w:contextualSpacing/>
        <w:jc w:val="both"/>
        <w:rPr>
          <w:rFonts w:ascii="Palatino Linotype" w:eastAsia="MS Mincho" w:hAnsi="Palatino Linotype" w:cs="Arial"/>
          <w:sz w:val="24"/>
          <w:szCs w:val="24"/>
          <w:lang w:val="es-ES_tradnl" w:eastAsia="es-ES"/>
        </w:rPr>
      </w:pPr>
    </w:p>
    <w:p w:rsidR="0095693D" w:rsidRPr="004F2347" w:rsidRDefault="0095693D" w:rsidP="0095693D">
      <w:pPr>
        <w:spacing w:after="0" w:line="360" w:lineRule="auto"/>
        <w:ind w:left="851" w:right="567"/>
        <w:contextualSpacing/>
        <w:jc w:val="both"/>
        <w:rPr>
          <w:rFonts w:ascii="Palatino Linotype" w:hAnsi="Palatino Linotype"/>
          <w:i/>
        </w:rPr>
      </w:pPr>
      <w:r w:rsidRPr="004F2347">
        <w:rPr>
          <w:rFonts w:ascii="Palatino Linotype" w:hAnsi="Palatino Linotype"/>
          <w:i/>
        </w:rPr>
        <w:t>“Artículo 22. Corresponde a la Dirección Jurídica y de Verificación ejercer las atribuciones siguientes:</w:t>
      </w:r>
    </w:p>
    <w:p w:rsidR="0095693D" w:rsidRPr="004F2347" w:rsidRDefault="0095693D" w:rsidP="0095693D">
      <w:pPr>
        <w:spacing w:after="0" w:line="360" w:lineRule="auto"/>
        <w:ind w:left="851" w:right="567"/>
        <w:contextualSpacing/>
        <w:jc w:val="both"/>
        <w:rPr>
          <w:rFonts w:ascii="Palatino Linotype" w:hAnsi="Palatino Linotype"/>
          <w:i/>
        </w:rPr>
      </w:pPr>
      <w:r w:rsidRPr="004F2347">
        <w:rPr>
          <w:rFonts w:ascii="Palatino Linotype" w:hAnsi="Palatino Linotype"/>
          <w:i/>
        </w:rPr>
        <w:t xml:space="preserve">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 </w:t>
      </w:r>
    </w:p>
    <w:p w:rsidR="0095693D" w:rsidRPr="004F2347" w:rsidRDefault="0095693D" w:rsidP="0095693D">
      <w:pPr>
        <w:spacing w:after="0" w:line="360" w:lineRule="auto"/>
        <w:ind w:left="851" w:right="567"/>
        <w:contextualSpacing/>
        <w:jc w:val="both"/>
        <w:rPr>
          <w:rFonts w:ascii="Palatino Linotype" w:hAnsi="Palatino Linotype"/>
          <w:i/>
        </w:rPr>
      </w:pPr>
      <w:r w:rsidRPr="004F2347">
        <w:rPr>
          <w:rFonts w:ascii="Palatino Linotype" w:hAnsi="Palatino Linotype"/>
          <w:i/>
        </w:rPr>
        <w:lastRenderedPageBreak/>
        <w:t>XV. Calificar el desempeño de los Sujetos Obligados en el cumplimiento de las obligaciones de transparencia que publiquen, en términos de los lineamientos que expida el Instituto y demás disposiciones jurídicas aplicables, así como elaborar la estadística e informes de dicha actividad; XVI. Tramitar y resolver las denuncias que se promuevan por la falta de publicación de las obligaciones de transparencia, en los términos que establecen las Leyes de la Materia, lineamientos y demás disposiciones jurídicas aplicables;”</w:t>
      </w:r>
    </w:p>
    <w:p w:rsidR="0095693D" w:rsidRPr="004F2347" w:rsidRDefault="0095693D" w:rsidP="0095693D">
      <w:pPr>
        <w:spacing w:after="0" w:line="360" w:lineRule="auto"/>
        <w:ind w:right="34"/>
        <w:contextualSpacing/>
        <w:jc w:val="both"/>
        <w:rPr>
          <w:rFonts w:ascii="Palatino Linotype" w:eastAsia="MS Mincho" w:hAnsi="Palatino Linotype" w:cs="Arial"/>
          <w:sz w:val="24"/>
          <w:szCs w:val="24"/>
          <w:lang w:val="es-ES_tradnl" w:eastAsia="es-ES"/>
        </w:rPr>
      </w:pPr>
    </w:p>
    <w:p w:rsidR="00EC3A10" w:rsidRPr="004F2347" w:rsidRDefault="00FB35DE" w:rsidP="00081C4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P</w:t>
      </w:r>
      <w:r w:rsidR="00EC3A10" w:rsidRPr="004F2347">
        <w:rPr>
          <w:rFonts w:ascii="Palatino Linotype" w:eastAsia="MS Mincho" w:hAnsi="Palatino Linotype" w:cs="Arial"/>
          <w:sz w:val="24"/>
          <w:szCs w:val="24"/>
          <w:lang w:val="es-ES_tradnl" w:eastAsia="es-ES"/>
        </w:rPr>
        <w:t>odemos concluir que la información solicitada po</w:t>
      </w:r>
      <w:r w:rsidRPr="004F2347">
        <w:rPr>
          <w:rFonts w:ascii="Palatino Linotype" w:eastAsia="MS Mincho" w:hAnsi="Palatino Linotype" w:cs="Arial"/>
          <w:sz w:val="24"/>
          <w:szCs w:val="24"/>
          <w:lang w:val="es-ES_tradnl" w:eastAsia="es-ES"/>
        </w:rPr>
        <w:t xml:space="preserve">r el particular </w:t>
      </w:r>
      <w:r w:rsidR="00725CC0" w:rsidRPr="004F2347">
        <w:rPr>
          <w:rFonts w:ascii="Palatino Linotype" w:eastAsia="MS Mincho" w:hAnsi="Palatino Linotype" w:cs="Arial"/>
          <w:sz w:val="24"/>
          <w:szCs w:val="24"/>
          <w:lang w:val="es-ES_tradnl" w:eastAsia="es-ES"/>
        </w:rPr>
        <w:t xml:space="preserve"> no se encuadra en ningún supuestos de información reservada, pero si </w:t>
      </w:r>
      <w:r w:rsidR="003167D9" w:rsidRPr="004F2347">
        <w:rPr>
          <w:rFonts w:ascii="Palatino Linotype" w:eastAsia="MS Mincho" w:hAnsi="Palatino Linotype" w:cs="Arial"/>
          <w:sz w:val="24"/>
          <w:szCs w:val="24"/>
          <w:lang w:val="es-ES_tradnl" w:eastAsia="es-ES"/>
        </w:rPr>
        <w:t xml:space="preserve">contiene datos de carácter confidencial </w:t>
      </w:r>
      <w:r w:rsidR="00EC3A10" w:rsidRPr="004F2347">
        <w:rPr>
          <w:rFonts w:ascii="Palatino Linotype" w:eastAsia="MS Mincho" w:hAnsi="Palatino Linotype" w:cs="Arial"/>
          <w:sz w:val="24"/>
          <w:szCs w:val="24"/>
          <w:lang w:val="es-ES_tradnl" w:eastAsia="es-ES"/>
        </w:rPr>
        <w:t>de acuerdo al artículo 143 de la Ley de Transparencia y Acceso a la Información Pública del Es</w:t>
      </w:r>
      <w:r w:rsidR="003167D9" w:rsidRPr="004F2347">
        <w:rPr>
          <w:rFonts w:ascii="Palatino Linotype" w:eastAsia="MS Mincho" w:hAnsi="Palatino Linotype" w:cs="Arial"/>
          <w:sz w:val="24"/>
          <w:szCs w:val="24"/>
          <w:lang w:val="es-ES_tradnl" w:eastAsia="es-ES"/>
        </w:rPr>
        <w:t>tado de México y sus Municipios que a la letra dice:</w:t>
      </w:r>
    </w:p>
    <w:p w:rsidR="003167D9" w:rsidRPr="004F2347" w:rsidRDefault="003167D9" w:rsidP="003167D9">
      <w:pPr>
        <w:spacing w:after="0" w:line="360" w:lineRule="auto"/>
        <w:ind w:right="34"/>
        <w:contextualSpacing/>
        <w:jc w:val="both"/>
        <w:rPr>
          <w:rFonts w:ascii="Palatino Linotype" w:eastAsia="MS Mincho" w:hAnsi="Palatino Linotype" w:cs="Arial"/>
          <w:sz w:val="24"/>
          <w:szCs w:val="24"/>
          <w:lang w:val="es-ES_tradnl" w:eastAsia="es-ES"/>
        </w:rPr>
      </w:pPr>
    </w:p>
    <w:p w:rsidR="003167D9" w:rsidRPr="004F2347" w:rsidRDefault="003167D9" w:rsidP="003167D9">
      <w:pPr>
        <w:spacing w:after="0" w:line="360" w:lineRule="auto"/>
        <w:ind w:right="34"/>
        <w:contextualSpacing/>
        <w:jc w:val="both"/>
        <w:rPr>
          <w:rFonts w:ascii="Palatino Linotype" w:hAnsi="Palatino Linotype"/>
          <w:i/>
        </w:rPr>
      </w:pPr>
      <w:r w:rsidRPr="004F2347">
        <w:rPr>
          <w:rFonts w:ascii="Palatino Linotype" w:hAnsi="Palatino Linotype"/>
          <w:i/>
        </w:rPr>
        <w:t xml:space="preserve">Artículo 143. Para los efectos de esta Ley se considera información confidencial, la clasificada como tal, de manera permanente, por su naturaleza, cuando: </w:t>
      </w:r>
    </w:p>
    <w:p w:rsidR="003167D9" w:rsidRPr="004F2347" w:rsidRDefault="003167D9" w:rsidP="003167D9">
      <w:pPr>
        <w:spacing w:after="0" w:line="360" w:lineRule="auto"/>
        <w:ind w:right="34"/>
        <w:contextualSpacing/>
        <w:jc w:val="both"/>
        <w:rPr>
          <w:rFonts w:ascii="Palatino Linotype" w:hAnsi="Palatino Linotype"/>
          <w:i/>
        </w:rPr>
      </w:pPr>
      <w:r w:rsidRPr="004F2347">
        <w:rPr>
          <w:rFonts w:ascii="Palatino Linotype" w:hAnsi="Palatino Linotype"/>
          <w:i/>
        </w:rPr>
        <w:t xml:space="preserve">I. Se refiera a la información privada y los datos personales concernientes a una persona física o jurídico colectiva identificada o identificable; </w:t>
      </w:r>
    </w:p>
    <w:p w:rsidR="003167D9" w:rsidRPr="004F2347" w:rsidRDefault="003167D9" w:rsidP="003167D9">
      <w:pPr>
        <w:spacing w:after="0" w:line="360" w:lineRule="auto"/>
        <w:ind w:right="34"/>
        <w:contextualSpacing/>
        <w:jc w:val="both"/>
        <w:rPr>
          <w:rFonts w:ascii="Palatino Linotype" w:hAnsi="Palatino Linotype"/>
          <w:i/>
        </w:rPr>
      </w:pPr>
      <w:r w:rsidRPr="004F2347">
        <w:rPr>
          <w:rFonts w:ascii="Palatino Linotype" w:hAnsi="Palatino Linotype"/>
          <w:i/>
        </w:rPr>
        <w:t xml:space="preserve">II. Los secretos bancario, fiduciario, industrial, comercial, fiscal, bursátil y postal, cuya titularidad corresponda a particulares, sujetos de derecho internacional o a sujetos obligados cuando no involucren el ejercicio de recursos públicos; </w:t>
      </w:r>
    </w:p>
    <w:p w:rsidR="003167D9" w:rsidRPr="004F2347" w:rsidRDefault="003167D9" w:rsidP="003167D9">
      <w:pPr>
        <w:spacing w:after="0" w:line="360" w:lineRule="auto"/>
        <w:ind w:right="34"/>
        <w:contextualSpacing/>
        <w:jc w:val="both"/>
        <w:rPr>
          <w:rFonts w:ascii="Palatino Linotype" w:hAnsi="Palatino Linotype"/>
          <w:i/>
        </w:rPr>
      </w:pPr>
      <w:r w:rsidRPr="004F2347">
        <w:rPr>
          <w:rFonts w:ascii="Palatino Linotype" w:hAnsi="Palatino Linotype"/>
          <w:i/>
        </w:rPr>
        <w:t>III. La que presenten los particulares a los sujetos obligados, de conformidad con lo dispuesto por las leyes o los tratados internacionales.</w:t>
      </w:r>
    </w:p>
    <w:p w:rsidR="003167D9" w:rsidRPr="004F2347" w:rsidRDefault="003167D9" w:rsidP="003167D9">
      <w:pPr>
        <w:spacing w:after="0" w:line="360" w:lineRule="auto"/>
        <w:ind w:right="34"/>
        <w:contextualSpacing/>
        <w:jc w:val="both"/>
        <w:rPr>
          <w:rFonts w:ascii="Palatino Linotype" w:hAnsi="Palatino Linotype"/>
          <w:i/>
        </w:rPr>
      </w:pPr>
      <w:r w:rsidRPr="004F2347">
        <w:rPr>
          <w:rFonts w:ascii="Palatino Linotype" w:hAnsi="Palatino Linotype"/>
          <w:i/>
        </w:rPr>
        <w:lastRenderedPageBreak/>
        <w:t xml:space="preserve"> La información confidencial no estará sujeta a temporalidad alguna y sólo podrán tener acceso a ella los titulares de la misma, sus representantes y los servidores públicos facultados para ello.</w:t>
      </w:r>
    </w:p>
    <w:p w:rsidR="003167D9" w:rsidRPr="004F2347" w:rsidRDefault="003167D9" w:rsidP="003167D9">
      <w:pPr>
        <w:spacing w:after="0" w:line="360" w:lineRule="auto"/>
        <w:ind w:right="34"/>
        <w:contextualSpacing/>
        <w:jc w:val="both"/>
        <w:rPr>
          <w:rFonts w:ascii="Palatino Linotype" w:eastAsia="MS Mincho" w:hAnsi="Palatino Linotype" w:cs="Arial"/>
          <w:i/>
          <w:sz w:val="24"/>
          <w:szCs w:val="24"/>
          <w:lang w:val="es-ES_tradnl" w:eastAsia="es-ES"/>
        </w:rPr>
      </w:pPr>
      <w:r w:rsidRPr="004F2347">
        <w:rPr>
          <w:rFonts w:ascii="Palatino Linotype" w:hAnsi="Palatino Linotype"/>
          <w:i/>
        </w:rPr>
        <w:t xml:space="preserve"> No se considerará confidencial la información que se encuentre en los registros públicos o en fuentes de acceso público, ni tampoco la que sea considerada por la presente ley como información pública.</w:t>
      </w:r>
    </w:p>
    <w:p w:rsidR="003167D9" w:rsidRPr="004F2347" w:rsidRDefault="003167D9" w:rsidP="003167D9">
      <w:pPr>
        <w:spacing w:after="0" w:line="360" w:lineRule="auto"/>
        <w:ind w:right="34"/>
        <w:contextualSpacing/>
        <w:jc w:val="both"/>
        <w:rPr>
          <w:rFonts w:ascii="Palatino Linotype" w:eastAsia="MS Mincho" w:hAnsi="Palatino Linotype" w:cs="Arial"/>
          <w:sz w:val="24"/>
          <w:szCs w:val="24"/>
          <w:lang w:val="es-ES_tradnl" w:eastAsia="es-ES"/>
        </w:rPr>
      </w:pPr>
    </w:p>
    <w:p w:rsidR="003A65E0" w:rsidRPr="004F2347" w:rsidRDefault="003167D9" w:rsidP="00A33D7C">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Arial"/>
          <w:sz w:val="24"/>
          <w:szCs w:val="24"/>
          <w:lang w:val="es-ES_tradnl" w:eastAsia="es-ES"/>
        </w:rPr>
        <w:t>E</w:t>
      </w:r>
      <w:r w:rsidR="00A33D7C" w:rsidRPr="004F2347">
        <w:rPr>
          <w:rFonts w:ascii="Palatino Linotype" w:eastAsia="MS Mincho" w:hAnsi="Palatino Linotype" w:cs="Arial"/>
          <w:sz w:val="24"/>
          <w:szCs w:val="24"/>
          <w:lang w:val="es-ES_tradnl" w:eastAsia="es-ES"/>
        </w:rPr>
        <w:t>n este sentido, lo solicitado por el particular, se refiere a información de carácter público pero al contener también información considerada por su naturaleza como confidencial, se debe realizar la entrega de la documentaci</w:t>
      </w:r>
      <w:r w:rsidR="00725CC0" w:rsidRPr="004F2347">
        <w:rPr>
          <w:rFonts w:ascii="Palatino Linotype" w:eastAsia="MS Mincho" w:hAnsi="Palatino Linotype" w:cs="Arial"/>
          <w:sz w:val="24"/>
          <w:szCs w:val="24"/>
          <w:lang w:val="es-ES_tradnl" w:eastAsia="es-ES"/>
        </w:rPr>
        <w:t xml:space="preserve">ón </w:t>
      </w:r>
      <w:r w:rsidR="00A33D7C" w:rsidRPr="004F2347">
        <w:rPr>
          <w:rFonts w:ascii="Palatino Linotype" w:eastAsia="MS Mincho" w:hAnsi="Palatino Linotype" w:cs="Arial"/>
          <w:sz w:val="24"/>
          <w:szCs w:val="24"/>
          <w:lang w:val="es-ES_tradnl" w:eastAsia="es-ES"/>
        </w:rPr>
        <w:t xml:space="preserve"> en su versión pública. </w:t>
      </w:r>
      <w:r w:rsidR="003A65E0" w:rsidRPr="004F2347">
        <w:rPr>
          <w:rFonts w:ascii="Palatino Linotype" w:eastAsia="MS Mincho" w:hAnsi="Palatino Linotype" w:cs="Arial"/>
          <w:sz w:val="24"/>
          <w:szCs w:val="24"/>
          <w:lang w:val="es-ES_tradnl" w:eastAsia="es-ES"/>
        </w:rPr>
        <w:t xml:space="preserve">El artículo 3 fracción XLV de la Ley de Transparencia y Acceso a la Información Pública del Estado de México y Municipios establece que la versión pública es aquel documento en el que se elimine, suprima o borre la información clasificada como reservada o confidencial para permitir su acceso. </w:t>
      </w:r>
    </w:p>
    <w:p w:rsidR="003A65E0" w:rsidRPr="004F2347" w:rsidRDefault="003A65E0" w:rsidP="003A65E0">
      <w:pPr>
        <w:spacing w:line="360" w:lineRule="auto"/>
        <w:rPr>
          <w:rFonts w:ascii="Palatino Linotype" w:hAnsi="Palatino Linotype"/>
          <w:lang w:eastAsia="es-ES"/>
        </w:rPr>
      </w:pPr>
    </w:p>
    <w:p w:rsidR="003A65E0" w:rsidRPr="004F2347" w:rsidRDefault="003A65E0" w:rsidP="00081C4A">
      <w:pPr>
        <w:pStyle w:val="Prrafodelista"/>
        <w:numPr>
          <w:ilvl w:val="0"/>
          <w:numId w:val="1"/>
        </w:numPr>
        <w:spacing w:after="120" w:line="360" w:lineRule="auto"/>
        <w:ind w:left="0" w:right="49" w:firstLine="0"/>
        <w:jc w:val="both"/>
        <w:rPr>
          <w:rFonts w:ascii="Palatino Linotype" w:eastAsia="MS Mincho" w:hAnsi="Palatino Linotype" w:cs="Times New Roman"/>
          <w:sz w:val="24"/>
          <w:szCs w:val="24"/>
          <w:lang w:eastAsia="es-ES"/>
        </w:rPr>
      </w:pPr>
      <w:r w:rsidRPr="004F2347">
        <w:rPr>
          <w:rFonts w:ascii="Palatino Linotype" w:eastAsia="MS Mincho" w:hAnsi="Palatino Linotype" w:cs="Times New Roman"/>
          <w:sz w:val="24"/>
          <w:szCs w:val="24"/>
          <w:lang w:eastAsia="es-ES"/>
        </w:rPr>
        <w:t>Para realizar una versión pública de la información que será entregada a una persona que la esté solicitando, se deberá de verificar el tipo de información que se contiene y si la misma es susceptible de ser clasificada en alguna de las modalidades establecidas por la Ley y verificar que la información que se protegerá efectivamente encuadre en el supuesto y no simplemente eliminar la información sin justificar dicha acción.</w:t>
      </w:r>
    </w:p>
    <w:p w:rsidR="003A65E0" w:rsidRPr="004F2347" w:rsidRDefault="003A65E0" w:rsidP="003A65E0">
      <w:pPr>
        <w:spacing w:after="0" w:line="360" w:lineRule="auto"/>
        <w:rPr>
          <w:rFonts w:ascii="Palatino Linotype" w:eastAsia="MS Mincho" w:hAnsi="Palatino Linotype" w:cs="Times New Roman"/>
          <w:noProof/>
          <w:sz w:val="24"/>
          <w:szCs w:val="24"/>
          <w:lang w:val="es-ES_tradnl"/>
        </w:rPr>
      </w:pPr>
    </w:p>
    <w:p w:rsidR="003A65E0" w:rsidRPr="004F2347" w:rsidRDefault="003A65E0" w:rsidP="00081C4A">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w:t>
      </w:r>
      <w:r w:rsidRPr="004F2347">
        <w:rPr>
          <w:rFonts w:ascii="Palatino Linotype" w:eastAsia="Calibri" w:hAnsi="Palatino Linotype" w:cs="Arial"/>
          <w:sz w:val="24"/>
          <w:lang w:val="es-ES_tradnl" w:eastAsia="es-MX"/>
        </w:rPr>
        <w:lastRenderedPageBreak/>
        <w:t xml:space="preserve">señalado por los artículos 3 fracciones IX, XX, XXI y XLV; 91, 137 y 143 fracción I de la Ley de Transparencia y </w:t>
      </w:r>
      <w:r w:rsidRPr="004F2347">
        <w:rPr>
          <w:rFonts w:ascii="Palatino Linotype" w:eastAsia="MS Mincho" w:hAnsi="Palatino Linotype" w:cs="Arial"/>
          <w:sz w:val="24"/>
          <w:szCs w:val="24"/>
          <w:lang w:val="es-ES_tradnl" w:eastAsia="es-ES"/>
        </w:rPr>
        <w:t>Acceso</w:t>
      </w:r>
      <w:r w:rsidRPr="004F2347">
        <w:rPr>
          <w:rFonts w:ascii="Palatino Linotype" w:eastAsia="Calibri" w:hAnsi="Palatino Linotype" w:cs="Arial"/>
          <w:sz w:val="24"/>
          <w:lang w:val="es-ES_tradnl" w:eastAsia="es-MX"/>
        </w:rPr>
        <w:t xml:space="preserve"> a la Información Pública del Estado de México y Municipios.</w:t>
      </w:r>
    </w:p>
    <w:p w:rsidR="003A65E0" w:rsidRPr="004F2347" w:rsidRDefault="003A65E0" w:rsidP="003A65E0">
      <w:pPr>
        <w:spacing w:after="0" w:line="360" w:lineRule="auto"/>
        <w:contextualSpacing/>
        <w:jc w:val="both"/>
        <w:rPr>
          <w:rFonts w:ascii="Palatino Linotype" w:eastAsia="Calibri" w:hAnsi="Palatino Linotype" w:cs="Arial"/>
          <w:sz w:val="24"/>
          <w:lang w:val="es-ES_tradnl" w:eastAsia="es-MX"/>
        </w:rPr>
      </w:pPr>
    </w:p>
    <w:p w:rsidR="003A65E0" w:rsidRPr="004F2347" w:rsidRDefault="003A65E0" w:rsidP="003A65E0">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4F2347">
        <w:rPr>
          <w:rFonts w:ascii="Palatino Linotype" w:eastAsia="MS Mincho" w:hAnsi="Palatino Linotype" w:cs="Arial"/>
          <w:b/>
          <w:bCs/>
          <w:i/>
          <w:szCs w:val="24"/>
          <w:lang w:val="es-ES_tradnl" w:eastAsia="es-ES"/>
        </w:rPr>
        <w:t xml:space="preserve">Artículo 3. </w:t>
      </w:r>
      <w:r w:rsidRPr="004F2347">
        <w:rPr>
          <w:rFonts w:ascii="Palatino Linotype" w:eastAsia="MS Mincho" w:hAnsi="Palatino Linotype" w:cs="Arial"/>
          <w:i/>
          <w:szCs w:val="24"/>
          <w:lang w:val="es-ES_tradnl" w:eastAsia="es-ES"/>
        </w:rPr>
        <w:t>Para los efectos de la presente Ley se entenderá por:</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 xml:space="preserve"> (…)</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XX. Información clasificada: Aquella considerada por la presente Ley como reservada o confidencial;</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3A65E0" w:rsidRPr="004F2347" w:rsidRDefault="003A65E0" w:rsidP="003A65E0">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F2347">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3A65E0" w:rsidRPr="004F2347" w:rsidRDefault="003A65E0" w:rsidP="003A65E0">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1201C1" w:rsidRPr="004F2347" w:rsidRDefault="003A65E0" w:rsidP="001201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4F2347">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r w:rsidR="00A33D7C" w:rsidRPr="004F2347">
        <w:rPr>
          <w:rFonts w:ascii="Palatino Linotype" w:eastAsia="MS Mincho" w:hAnsi="Palatino Linotype" w:cs="Arial"/>
          <w:sz w:val="24"/>
          <w:szCs w:val="24"/>
          <w:lang w:val="es-ES_tradnl" w:eastAsia="es-ES"/>
        </w:rPr>
        <w:t xml:space="preserve"> Al respecto para la elaboración de la versión pública se deberá regir por el siguiente considerando.</w:t>
      </w:r>
    </w:p>
    <w:p w:rsidR="001201C1" w:rsidRPr="004F2347" w:rsidRDefault="001201C1" w:rsidP="001201C1">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4F2347">
        <w:rPr>
          <w:rFonts w:ascii="Palatino Linotype" w:eastAsia="Calibri" w:hAnsi="Palatino Linotype" w:cs="Tahoma"/>
          <w:iCs/>
          <w:sz w:val="24"/>
          <w:lang w:val="es-ES" w:eastAsia="es-ES_tradnl"/>
        </w:rPr>
        <w:lastRenderedPageBreak/>
        <w:t xml:space="preserve">En ese sentido, </w:t>
      </w:r>
      <w:r w:rsidRPr="004F2347">
        <w:rPr>
          <w:rFonts w:ascii="Palatino Linotype" w:eastAsia="Calibri" w:hAnsi="Palatino Linotype" w:cs="Tahoma"/>
          <w:b/>
          <w:bCs/>
          <w:iCs/>
          <w:sz w:val="24"/>
          <w:lang w:val="es-ES" w:eastAsia="es-ES_tradnl"/>
        </w:rPr>
        <w:t>el particular solicito las percepciones, deducciones y sueldo neto de la primera quincena del mes de enero de dos mil veinte</w:t>
      </w:r>
      <w:r w:rsidRPr="004F2347">
        <w:rPr>
          <w:rFonts w:ascii="Palatino Linotype" w:eastAsia="Calibri" w:hAnsi="Palatino Linotype" w:cs="Tahoma"/>
          <w:iCs/>
          <w:sz w:val="24"/>
          <w:lang w:val="es-ES" w:eastAsia="es-ES_tradnl"/>
        </w:rPr>
        <w:t>; sin embargo, toda vez que la información solicitada fue clasificada,  supone necesariamente la existencia de la información, se entiende que al haber sido clasificada la información obra en los archivos del Sujeto Obligado; lo anterior, de conformidad con el Criterio 29/10, emitido por el Pleno del entonces Instituto Federal de Acceso a la Información y Protección de Datos, el cual precisa lo siguiente:</w:t>
      </w:r>
    </w:p>
    <w:p w:rsidR="001201C1" w:rsidRPr="004F2347" w:rsidRDefault="001201C1" w:rsidP="001201C1">
      <w:pPr>
        <w:pStyle w:val="Prrafodelista"/>
        <w:tabs>
          <w:tab w:val="left" w:pos="4962"/>
        </w:tabs>
        <w:spacing w:line="360" w:lineRule="auto"/>
        <w:ind w:left="360"/>
        <w:jc w:val="both"/>
        <w:rPr>
          <w:rFonts w:ascii="Palatino Linotype" w:eastAsia="Calibri" w:hAnsi="Palatino Linotype" w:cs="Tahoma"/>
          <w:iCs/>
          <w:sz w:val="24"/>
          <w:lang w:val="es-ES" w:eastAsia="es-ES_tradnl"/>
        </w:rPr>
      </w:pPr>
    </w:p>
    <w:p w:rsidR="001201C1" w:rsidRPr="004F2347" w:rsidRDefault="001201C1" w:rsidP="001201C1">
      <w:pPr>
        <w:pStyle w:val="Prrafodelista"/>
        <w:tabs>
          <w:tab w:val="left" w:pos="4962"/>
        </w:tabs>
        <w:spacing w:line="360" w:lineRule="auto"/>
        <w:ind w:left="851" w:right="567"/>
        <w:jc w:val="both"/>
        <w:rPr>
          <w:rFonts w:ascii="Palatino Linotype" w:eastAsia="Calibri" w:hAnsi="Palatino Linotype" w:cs="Tahoma"/>
          <w:i/>
          <w:sz w:val="24"/>
          <w:lang w:val="es-ES" w:eastAsia="es-ES_tradnl"/>
        </w:rPr>
      </w:pPr>
      <w:r w:rsidRPr="004F2347">
        <w:rPr>
          <w:rFonts w:ascii="Palatino Linotype" w:eastAsia="Calibri" w:hAnsi="Palatino Linotype" w:cs="Tahoma"/>
          <w:i/>
          <w:sz w:val="24"/>
          <w:lang w:val="es-ES" w:eastAsia="es-ES_tradnl"/>
        </w:rPr>
        <w:t xml:space="preserve"> “</w:t>
      </w:r>
      <w:r w:rsidRPr="004F2347">
        <w:rPr>
          <w:rFonts w:ascii="Palatino Linotype" w:eastAsia="Calibri" w:hAnsi="Palatino Linotype" w:cs="Tahoma"/>
          <w:b/>
          <w:bCs/>
          <w:i/>
          <w:sz w:val="24"/>
          <w:lang w:val="es-ES" w:eastAsia="es-ES_tradnl"/>
        </w:rPr>
        <w:t>La clasificación y la inexistencia de información son conceptos que no pueden coexistir.</w:t>
      </w:r>
      <w:r w:rsidRPr="004F2347">
        <w:rPr>
          <w:rFonts w:ascii="Palatino Linotype" w:eastAsia="Calibri" w:hAnsi="Palatino Linotype" w:cs="Tahoma"/>
          <w:i/>
          <w:sz w:val="24"/>
          <w:lang w:val="es-ES" w:eastAsia="es-ES_tradnl"/>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w:t>
      </w:r>
      <w:r w:rsidRPr="004F2347">
        <w:rPr>
          <w:rFonts w:ascii="Palatino Linotype" w:eastAsia="Calibri" w:hAnsi="Palatino Linotype" w:cs="Tahoma"/>
          <w:bCs/>
          <w:i/>
          <w:sz w:val="24"/>
          <w:lang w:val="es-ES" w:eastAsia="es-ES_tradnl"/>
        </w:rPr>
        <w:t>la clasificación es una característica que adquiere la información concreta contenida  en  un  documento  específico</w:t>
      </w:r>
      <w:r w:rsidRPr="004F2347">
        <w:rPr>
          <w:rFonts w:ascii="Palatino Linotype" w:eastAsia="Calibri" w:hAnsi="Palatino Linotype" w:cs="Tahoma"/>
          <w:i/>
          <w:sz w:val="24"/>
          <w:lang w:val="es-ES" w:eastAsia="es-ES_tradnl"/>
        </w:rPr>
        <w:t xml:space="preserve">,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w:t>
      </w:r>
      <w:r w:rsidRPr="004F2347">
        <w:rPr>
          <w:rFonts w:ascii="Palatino Linotype" w:eastAsia="Calibri" w:hAnsi="Palatino Linotype" w:cs="Tahoma"/>
          <w:i/>
          <w:sz w:val="24"/>
          <w:lang w:val="es-ES" w:eastAsia="es-ES_tradnl"/>
        </w:rPr>
        <w:lastRenderedPageBreak/>
        <w:t>la ausencia de los mismos en los archivos de la dependencia o entidad de que se trate.”</w:t>
      </w:r>
    </w:p>
    <w:p w:rsidR="001201C1" w:rsidRPr="004F2347" w:rsidRDefault="001201C1" w:rsidP="001201C1">
      <w:pPr>
        <w:pStyle w:val="Prrafodelista"/>
        <w:tabs>
          <w:tab w:val="left" w:pos="4962"/>
        </w:tabs>
        <w:spacing w:line="360" w:lineRule="auto"/>
        <w:ind w:left="360"/>
        <w:jc w:val="both"/>
        <w:rPr>
          <w:rFonts w:ascii="Palatino Linotype" w:eastAsia="Calibri" w:hAnsi="Palatino Linotype" w:cs="Tahoma"/>
          <w:iCs/>
          <w:sz w:val="24"/>
          <w:lang w:val="es-ES" w:eastAsia="es-ES_tradnl"/>
        </w:rPr>
      </w:pPr>
    </w:p>
    <w:p w:rsidR="001201C1" w:rsidRPr="004F2347" w:rsidRDefault="001201C1" w:rsidP="009F5B9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4F2347">
        <w:rPr>
          <w:rFonts w:ascii="Palatino Linotype" w:eastAsia="Calibri" w:hAnsi="Palatino Linotype" w:cs="Tahoma"/>
          <w:iCs/>
          <w:sz w:val="24"/>
          <w:lang w:val="es-ES" w:eastAsia="es-ES_tradnl"/>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rsidR="00BF1476" w:rsidRPr="004F2347" w:rsidRDefault="00BF1476" w:rsidP="00BF1476">
      <w:pPr>
        <w:pStyle w:val="Prrafodelista"/>
        <w:spacing w:after="0" w:line="360" w:lineRule="auto"/>
        <w:ind w:left="1080"/>
        <w:rPr>
          <w:rFonts w:ascii="Palatino Linotype" w:eastAsia="MS Mincho" w:hAnsi="Palatino Linotype" w:cs="Arial"/>
          <w:b/>
          <w:sz w:val="24"/>
          <w:szCs w:val="24"/>
          <w:lang w:val="es-ES_tradnl" w:eastAsia="es-ES"/>
        </w:rPr>
      </w:pPr>
    </w:p>
    <w:p w:rsidR="00BF1476" w:rsidRPr="004F2347" w:rsidRDefault="00BF1476" w:rsidP="00BF1476">
      <w:pPr>
        <w:numPr>
          <w:ilvl w:val="0"/>
          <w:numId w:val="1"/>
        </w:numPr>
        <w:spacing w:after="0" w:line="360" w:lineRule="auto"/>
        <w:ind w:left="0" w:firstLine="0"/>
        <w:contextualSpacing/>
        <w:jc w:val="both"/>
        <w:rPr>
          <w:rFonts w:ascii="Palatino Linotype" w:hAnsi="Palatino Linotype" w:cs="Arial"/>
          <w:sz w:val="24"/>
          <w:szCs w:val="24"/>
          <w:lang w:val="es-ES"/>
        </w:rPr>
      </w:pPr>
      <w:r w:rsidRPr="004F2347">
        <w:rPr>
          <w:rFonts w:ascii="Palatino Linotype" w:hAnsi="Palatino Linotype" w:cs="Arial"/>
          <w:sz w:val="24"/>
          <w:szCs w:val="24"/>
          <w:lang w:val="es-ES"/>
        </w:rPr>
        <w:t xml:space="preserve">No </w:t>
      </w:r>
      <w:r w:rsidRPr="004F2347">
        <w:rPr>
          <w:rFonts w:ascii="Palatino Linotype" w:eastAsia="Times New Roman" w:hAnsi="Palatino Linotype" w:cs="Times New Roman"/>
          <w:color w:val="222222"/>
          <w:sz w:val="24"/>
          <w:szCs w:val="24"/>
          <w:lang w:eastAsia="es-MX"/>
        </w:rPr>
        <w:t>pasa desapercibido para esta Ponencia precisar que el particular requirió la información en Formato Excel (xls). Por lo que, en primera instancia, es menester mencionar que, de acuerdo con la Ley General de Archivos, los </w:t>
      </w:r>
      <w:r w:rsidRPr="004F2347">
        <w:rPr>
          <w:rFonts w:ascii="Palatino Linotype" w:eastAsia="Times New Roman" w:hAnsi="Palatino Linotype" w:cs="Times New Roman"/>
          <w:b/>
          <w:bCs/>
          <w:color w:val="222222"/>
          <w:sz w:val="24"/>
          <w:szCs w:val="24"/>
          <w:lang w:eastAsia="es-MX"/>
        </w:rPr>
        <w:t>Sujetos Obligados </w:t>
      </w:r>
      <w:r w:rsidRPr="004F2347">
        <w:rPr>
          <w:rFonts w:ascii="Palatino Linotype" w:eastAsia="Times New Roman" w:hAnsi="Palatino Linotype" w:cs="Times New Roman"/>
          <w:color w:val="222222"/>
          <w:sz w:val="24"/>
          <w:szCs w:val="24"/>
          <w:lang w:eastAsia="es-MX"/>
        </w:rPr>
        <w:t>deberán aplicar métodos y medidas para la organización, protección y conservación de los documentos de archivo y procurar el resguardo digital de dichos documentos.</w:t>
      </w:r>
    </w:p>
    <w:p w:rsidR="00BF1476" w:rsidRPr="004F2347" w:rsidRDefault="00BF1476" w:rsidP="00BF1476">
      <w:pPr>
        <w:pStyle w:val="Prrafodelista"/>
        <w:spacing w:after="0" w:line="360" w:lineRule="auto"/>
        <w:rPr>
          <w:rFonts w:ascii="Palatino Linotype" w:eastAsia="Times New Roman" w:hAnsi="Palatino Linotype" w:cs="Times New Roman"/>
          <w:color w:val="222222"/>
          <w:sz w:val="24"/>
          <w:szCs w:val="24"/>
          <w:lang w:eastAsia="es-MX"/>
        </w:rPr>
      </w:pPr>
    </w:p>
    <w:p w:rsidR="00BF1476" w:rsidRPr="004F2347" w:rsidRDefault="00BF1476" w:rsidP="00BF1476">
      <w:pPr>
        <w:numPr>
          <w:ilvl w:val="0"/>
          <w:numId w:val="1"/>
        </w:numPr>
        <w:spacing w:after="0" w:line="360" w:lineRule="auto"/>
        <w:ind w:left="0" w:firstLine="0"/>
        <w:contextualSpacing/>
        <w:jc w:val="both"/>
        <w:rPr>
          <w:rFonts w:ascii="Palatino Linotype" w:hAnsi="Palatino Linotype" w:cs="Arial"/>
          <w:sz w:val="24"/>
          <w:szCs w:val="24"/>
          <w:lang w:val="es-ES"/>
        </w:rPr>
      </w:pPr>
      <w:r w:rsidRPr="004F2347">
        <w:rPr>
          <w:rFonts w:ascii="Palatino Linotype" w:eastAsia="Times New Roman" w:hAnsi="Palatino Linotype" w:cs="Times New Roman"/>
          <w:color w:val="222222"/>
          <w:sz w:val="24"/>
          <w:szCs w:val="24"/>
          <w:lang w:eastAsia="es-MX"/>
        </w:rPr>
        <w:t>Bajo esta tesitura, los Lineamientos para la Organización y Conservación de los Archivos emitidos por el Consejo Nacional del Sistema Nacional de Transparencia, Acceso a la Información Pública y Protección de Datos Personales, establecen que;</w:t>
      </w:r>
    </w:p>
    <w:p w:rsidR="00BF1476" w:rsidRPr="004F2347" w:rsidRDefault="00BF1476" w:rsidP="00BF1476">
      <w:pPr>
        <w:pStyle w:val="Prrafodelista"/>
        <w:shd w:val="clear" w:color="auto" w:fill="FFFFFF"/>
        <w:spacing w:after="0" w:line="360" w:lineRule="auto"/>
        <w:ind w:left="360"/>
        <w:jc w:val="both"/>
        <w:rPr>
          <w:rFonts w:ascii="Palatino Linotype" w:eastAsia="Times New Roman" w:hAnsi="Palatino Linotype" w:cs="Times New Roman"/>
          <w:color w:val="222222"/>
          <w:lang w:eastAsia="es-MX"/>
        </w:rPr>
      </w:pP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b/>
          <w:bCs/>
          <w:i/>
          <w:color w:val="222222"/>
          <w:lang w:eastAsia="es-MX"/>
        </w:rPr>
        <w:t>Primero.</w:t>
      </w:r>
      <w:r w:rsidRPr="004F2347">
        <w:rPr>
          <w:rFonts w:ascii="Palatino Linotype" w:eastAsia="Times New Roman" w:hAnsi="Palatino Linotype" w:cs="Times New Roman"/>
          <w:i/>
          <w:color w:val="222222"/>
          <w:lang w:eastAsia="es-MX"/>
        </w:rPr>
        <w:t xml:space="preserve"> Los presentes lineamientos tienen por objeto establecer las políticas y criterios para la sistematización y digitalización, así como para la custodia y conservación de los </w:t>
      </w:r>
      <w:r w:rsidRPr="004F2347">
        <w:rPr>
          <w:rFonts w:ascii="Palatino Linotype" w:eastAsia="Times New Roman" w:hAnsi="Palatino Linotype" w:cs="Times New Roman"/>
          <w:i/>
          <w:color w:val="222222"/>
          <w:lang w:eastAsia="es-MX"/>
        </w:rPr>
        <w:lastRenderedPageBreak/>
        <w:t>archivos en posesión de los sujetos obligados, con la finalidad de garantizar la disponibilidad, la localización eficiente de la información generada, obtenida, adquirida, transformada y contar con sistemas de información, ágiles y eficientes.</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i/>
          <w:color w:val="222222"/>
          <w:lang w:eastAsia="es-MX"/>
        </w:rPr>
        <w:t>(…)</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b/>
          <w:bCs/>
          <w:i/>
          <w:color w:val="222222"/>
          <w:lang w:eastAsia="es-MX"/>
        </w:rPr>
        <w:t>Cuarto.</w:t>
      </w:r>
      <w:r w:rsidRPr="004F2347">
        <w:rPr>
          <w:rFonts w:ascii="Palatino Linotype" w:eastAsia="Times New Roman" w:hAnsi="Palatino Linotype" w:cs="Times New Roman"/>
          <w:i/>
          <w:color w:val="222222"/>
          <w:lang w:eastAsia="es-MX"/>
        </w:rPr>
        <w:t> Además de las definiciones contenidas en el artículo 3 de la Ley General de Transparencia y Acceso a la Información Pública, para efectos de los presentes lineamientos se entenderá por:</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i/>
          <w:color w:val="222222"/>
          <w:lang w:eastAsia="es-MX"/>
        </w:rPr>
        <w:t>(…)</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b/>
          <w:i/>
          <w:color w:val="222222"/>
          <w:lang w:eastAsia="es-MX"/>
        </w:rPr>
      </w:pPr>
      <w:r w:rsidRPr="004F2347">
        <w:rPr>
          <w:rFonts w:ascii="Palatino Linotype" w:eastAsia="Times New Roman" w:hAnsi="Palatino Linotype" w:cs="Times New Roman"/>
          <w:b/>
          <w:bCs/>
          <w:i/>
          <w:color w:val="222222"/>
          <w:lang w:eastAsia="es-MX"/>
        </w:rPr>
        <w:t>XVII. Digitalización.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i/>
          <w:color w:val="222222"/>
          <w:lang w:eastAsia="es-MX"/>
        </w:rPr>
        <w:t>(…)</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b/>
          <w:bCs/>
          <w:i/>
          <w:color w:val="222222"/>
          <w:lang w:eastAsia="es-MX"/>
        </w:rPr>
        <w:t>XXXVIII. Preservación digital</w:t>
      </w:r>
      <w:r w:rsidRPr="004F2347">
        <w:rPr>
          <w:rFonts w:ascii="Palatino Linotype" w:eastAsia="Times New Roman" w:hAnsi="Palatino Linotype" w:cs="Times New Roman"/>
          <w:bCs/>
          <w:i/>
          <w:color w:val="222222"/>
          <w:lang w:eastAsia="es-MX"/>
        </w:rPr>
        <w:t>:</w:t>
      </w:r>
      <w:r w:rsidRPr="004F2347">
        <w:rPr>
          <w:rFonts w:ascii="Palatino Linotype" w:eastAsia="Times New Roman" w:hAnsi="Palatino Linotype" w:cs="Times New Roman"/>
          <w:i/>
          <w:color w:val="222222"/>
          <w:lang w:eastAsia="es-MX"/>
        </w:rPr>
        <w:t> El proceso específico para mantener los materiales digitales durante las diferentes generaciones de la tecnología, a través del tiempo, con independencia de los soportes en los que se almacenan;</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i/>
          <w:color w:val="222222"/>
          <w:lang w:eastAsia="es-MX"/>
        </w:rPr>
        <w:t>(…)</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b/>
          <w:bCs/>
          <w:i/>
          <w:color w:val="222222"/>
          <w:lang w:eastAsia="es-MX"/>
        </w:rPr>
        <w:t>Trigésimo cuarto.</w:t>
      </w:r>
      <w:r w:rsidRPr="004F2347">
        <w:rPr>
          <w:rFonts w:ascii="Palatino Linotype" w:eastAsia="Times New Roman" w:hAnsi="Palatino Linotype" w:cs="Times New Roman"/>
          <w:i/>
          <w:color w:val="222222"/>
          <w:lang w:eastAsia="es-MX"/>
        </w:rPr>
        <w:t> Los Sujetos obligados deberán establecer, en el Programa anual de desarrollo archivístico, la estrategia de conservación a largo plazo y las acciones que garanticen los procesos de gestión documental electrónica.</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i/>
          <w:color w:val="222222"/>
          <w:lang w:eastAsia="es-MX"/>
        </w:rPr>
        <w:t>(…)”</w:t>
      </w:r>
    </w:p>
    <w:p w:rsidR="00BF1476" w:rsidRPr="004F2347" w:rsidRDefault="00BF1476" w:rsidP="00BF1476">
      <w:pPr>
        <w:pStyle w:val="Prrafodelista"/>
        <w:shd w:val="clear" w:color="auto" w:fill="FFFFFF"/>
        <w:spacing w:after="0" w:line="360" w:lineRule="auto"/>
        <w:ind w:left="360" w:right="616"/>
        <w:jc w:val="both"/>
        <w:rPr>
          <w:rFonts w:ascii="Palatino Linotype" w:eastAsia="Times New Roman" w:hAnsi="Palatino Linotype" w:cs="Times New Roman"/>
          <w:i/>
          <w:color w:val="222222"/>
          <w:lang w:eastAsia="es-MX"/>
        </w:rPr>
      </w:pPr>
      <w:r w:rsidRPr="004F2347">
        <w:rPr>
          <w:rFonts w:ascii="Palatino Linotype" w:eastAsia="Times New Roman" w:hAnsi="Palatino Linotype" w:cs="Times New Roman"/>
          <w:i/>
          <w:color w:val="222222"/>
          <w:lang w:eastAsia="es-MX"/>
        </w:rPr>
        <w:t>(Énfasis añadido)</w:t>
      </w:r>
    </w:p>
    <w:p w:rsidR="00BF1476" w:rsidRPr="004F2347" w:rsidRDefault="00BF1476" w:rsidP="00BF1476">
      <w:pPr>
        <w:pStyle w:val="Prrafodelista"/>
        <w:shd w:val="clear" w:color="auto" w:fill="FFFFFF"/>
        <w:spacing w:after="0" w:line="360" w:lineRule="auto"/>
        <w:ind w:left="360"/>
        <w:jc w:val="both"/>
        <w:rPr>
          <w:rFonts w:ascii="Palatino Linotype" w:eastAsia="Times New Roman" w:hAnsi="Palatino Linotype" w:cs="Times New Roman"/>
          <w:color w:val="222222"/>
          <w:lang w:eastAsia="es-MX"/>
        </w:rPr>
      </w:pPr>
      <w:r w:rsidRPr="004F2347">
        <w:rPr>
          <w:rFonts w:ascii="Palatino Linotype" w:eastAsia="Times New Roman" w:hAnsi="Palatino Linotype" w:cs="Times New Roman"/>
          <w:color w:val="222222"/>
          <w:lang w:eastAsia="es-MX"/>
        </w:rPr>
        <w:t> </w:t>
      </w:r>
    </w:p>
    <w:p w:rsidR="00BF1476" w:rsidRPr="004F2347" w:rsidRDefault="00BF1476" w:rsidP="00BF1476">
      <w:pPr>
        <w:pStyle w:val="Prrafodelista"/>
        <w:numPr>
          <w:ilvl w:val="0"/>
          <w:numId w:val="1"/>
        </w:numPr>
        <w:shd w:val="clear" w:color="auto" w:fill="FFFFFF"/>
        <w:spacing w:after="0" w:line="360" w:lineRule="auto"/>
        <w:ind w:left="0" w:firstLine="0"/>
        <w:jc w:val="both"/>
        <w:rPr>
          <w:rFonts w:ascii="Palatino Linotype" w:eastAsia="Times New Roman" w:hAnsi="Palatino Linotype" w:cs="Times New Roman"/>
          <w:color w:val="222222"/>
          <w:lang w:eastAsia="es-MX"/>
        </w:rPr>
      </w:pPr>
      <w:r w:rsidRPr="004F2347">
        <w:rPr>
          <w:rFonts w:ascii="Palatino Linotype" w:eastAsia="Times New Roman" w:hAnsi="Palatino Linotype" w:cs="Times New Roman"/>
          <w:color w:val="222222"/>
          <w:sz w:val="24"/>
          <w:szCs w:val="24"/>
          <w:lang w:eastAsia="es-MX"/>
        </w:rPr>
        <w:lastRenderedPageBreak/>
        <w:t>Es así, que los </w:t>
      </w:r>
      <w:r w:rsidRPr="004F2347">
        <w:rPr>
          <w:rFonts w:ascii="Palatino Linotype" w:eastAsia="Times New Roman" w:hAnsi="Palatino Linotype" w:cs="Times New Roman"/>
          <w:b/>
          <w:bCs/>
          <w:color w:val="222222"/>
          <w:sz w:val="24"/>
          <w:szCs w:val="24"/>
          <w:lang w:eastAsia="es-MX"/>
        </w:rPr>
        <w:t>Sujetos Obligados </w:t>
      </w:r>
      <w:r w:rsidRPr="004F2347">
        <w:rPr>
          <w:rFonts w:ascii="Palatino Linotype" w:eastAsia="Times New Roman" w:hAnsi="Palatino Linotype" w:cs="Times New Roman"/>
          <w:color w:val="222222"/>
          <w:sz w:val="24"/>
          <w:szCs w:val="24"/>
          <w:lang w:eastAsia="es-MX"/>
        </w:rPr>
        <w:t>de conformidad con los citados lineamientos, tienen la obligación de digitalizar la información de los archivos en su posesión, con la finalidad de garantizar su disponibilidad para los particulares en general, además, en su transitorio segundo establece que los </w:t>
      </w:r>
      <w:r w:rsidRPr="004F2347">
        <w:rPr>
          <w:rFonts w:ascii="Palatino Linotype" w:eastAsia="Times New Roman" w:hAnsi="Palatino Linotype" w:cs="Times New Roman"/>
          <w:b/>
          <w:bCs/>
          <w:color w:val="222222"/>
          <w:sz w:val="24"/>
          <w:szCs w:val="24"/>
          <w:lang w:eastAsia="es-MX"/>
        </w:rPr>
        <w:t>Sujetos Obligados</w:t>
      </w:r>
      <w:r w:rsidRPr="004F2347">
        <w:rPr>
          <w:rFonts w:ascii="Palatino Linotype" w:eastAsia="Times New Roman" w:hAnsi="Palatino Linotype" w:cs="Times New Roman"/>
          <w:color w:val="222222"/>
          <w:sz w:val="24"/>
          <w:szCs w:val="24"/>
          <w:lang w:eastAsia="es-MX"/>
        </w:rPr>
        <w:t>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 por lo que resulta procedente ordenar su entrega en formato Excel.</w:t>
      </w:r>
    </w:p>
    <w:p w:rsidR="00E12C1D" w:rsidRPr="004F2347" w:rsidRDefault="00E12C1D" w:rsidP="00E12C1D">
      <w:pPr>
        <w:pStyle w:val="Prrafodelista"/>
        <w:tabs>
          <w:tab w:val="left" w:pos="0"/>
        </w:tabs>
        <w:spacing w:after="0" w:line="360" w:lineRule="auto"/>
        <w:ind w:left="0" w:right="-567"/>
        <w:jc w:val="both"/>
        <w:rPr>
          <w:rFonts w:ascii="Palatino Linotype" w:eastAsia="MS Gothic" w:hAnsi="Palatino Linotype" w:cs="Times New Roman"/>
          <w:b/>
          <w:sz w:val="24"/>
          <w:szCs w:val="24"/>
        </w:rPr>
      </w:pPr>
      <w:bookmarkStart w:id="22" w:name="_Toc454968928"/>
      <w:bookmarkStart w:id="23" w:name="_Toc455743517"/>
      <w:bookmarkStart w:id="24" w:name="_Toc458016386"/>
      <w:bookmarkStart w:id="25" w:name="_Toc461555893"/>
      <w:bookmarkStart w:id="26" w:name="_Toc462307690"/>
      <w:bookmarkStart w:id="27" w:name="_Toc475005143"/>
      <w:bookmarkStart w:id="28" w:name="_Toc499659080"/>
    </w:p>
    <w:p w:rsidR="00BF1476" w:rsidRPr="004F2347" w:rsidRDefault="00E12C1D" w:rsidP="00FD2D51">
      <w:pPr>
        <w:keepNext/>
        <w:keepLines/>
        <w:tabs>
          <w:tab w:val="left" w:pos="0"/>
        </w:tabs>
        <w:spacing w:line="360" w:lineRule="auto"/>
        <w:outlineLvl w:val="0"/>
        <w:rPr>
          <w:rFonts w:ascii="Palatino Linotype" w:eastAsia="MS Gothic" w:hAnsi="Palatino Linotype" w:cs="Times New Roman"/>
          <w:b/>
          <w:sz w:val="24"/>
          <w:szCs w:val="24"/>
        </w:rPr>
      </w:pPr>
      <w:bookmarkStart w:id="29" w:name="_Toc17834037"/>
      <w:bookmarkStart w:id="30" w:name="_Toc29546690"/>
      <w:bookmarkStart w:id="31" w:name="_Toc38629473"/>
      <w:bookmarkStart w:id="32" w:name="_Toc39163316"/>
      <w:r w:rsidRPr="004F2347">
        <w:rPr>
          <w:rFonts w:ascii="Palatino Linotype" w:eastAsia="MS Gothic" w:hAnsi="Palatino Linotype" w:cs="Times New Roman"/>
          <w:b/>
          <w:sz w:val="24"/>
          <w:szCs w:val="24"/>
        </w:rPr>
        <w:t>QUINTO. De la elaboración de la versión pública.</w:t>
      </w:r>
      <w:bookmarkEnd w:id="29"/>
      <w:bookmarkEnd w:id="30"/>
      <w:bookmarkEnd w:id="31"/>
      <w:bookmarkEnd w:id="32"/>
      <w:r w:rsidRPr="004F2347">
        <w:rPr>
          <w:rFonts w:ascii="Palatino Linotype" w:eastAsia="MS Gothic" w:hAnsi="Palatino Linotype" w:cs="Times New Roman"/>
          <w:b/>
          <w:sz w:val="24"/>
          <w:szCs w:val="24"/>
        </w:rPr>
        <w:t xml:space="preserve"> </w:t>
      </w:r>
    </w:p>
    <w:p w:rsidR="00BF1476" w:rsidRPr="004F2347" w:rsidRDefault="00BF1476" w:rsidP="00FD2D51">
      <w:pPr>
        <w:keepNext/>
        <w:keepLines/>
        <w:tabs>
          <w:tab w:val="left" w:pos="0"/>
        </w:tabs>
        <w:spacing w:line="360" w:lineRule="auto"/>
        <w:outlineLvl w:val="0"/>
        <w:rPr>
          <w:rFonts w:ascii="Palatino Linotype" w:eastAsia="MS Gothic" w:hAnsi="Palatino Linotype" w:cs="Times New Roman"/>
          <w:b/>
          <w:sz w:val="24"/>
          <w:szCs w:val="24"/>
        </w:rPr>
      </w:pPr>
    </w:p>
    <w:p w:rsidR="00FD2D51" w:rsidRPr="004F2347" w:rsidRDefault="00FD2D51" w:rsidP="00FD2D5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sz w:val="24"/>
        </w:rPr>
      </w:pPr>
      <w:r w:rsidRPr="004F2347">
        <w:rPr>
          <w:rFonts w:ascii="Palatino Linotype" w:hAnsi="Palatino Linotype" w:cs="Arial"/>
          <w:color w:val="000000" w:themeColor="text1"/>
          <w:sz w:val="24"/>
        </w:rPr>
        <w:t xml:space="preserve">Debe destacarse que debido a la naturaleza de </w:t>
      </w:r>
      <w:r w:rsidRPr="004F2347">
        <w:rPr>
          <w:rFonts w:ascii="Palatino Linotype" w:hAnsi="Palatino Linotype"/>
          <w:color w:val="000000" w:themeColor="text1"/>
          <w:sz w:val="24"/>
        </w:rPr>
        <w:t xml:space="preserve">la información que se ordena entregar, </w:t>
      </w:r>
      <w:r w:rsidRPr="004F2347">
        <w:rPr>
          <w:rFonts w:ascii="Palatino Linotype" w:hAnsi="Palatino Linotype" w:cs="Arial"/>
          <w:color w:val="000000" w:themeColor="text1"/>
          <w:sz w:val="24"/>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4F2347">
        <w:rPr>
          <w:rFonts w:ascii="Palatino Linotype" w:eastAsia="Times New Roman" w:hAnsi="Palatino Linotype" w:cs="Times New Roman"/>
          <w:color w:val="000000" w:themeColor="text1"/>
          <w:sz w:val="24"/>
          <w:lang w:val="es-ES"/>
        </w:rPr>
        <w:t>la información solicitada se deberá entregar en versión pública.</w:t>
      </w:r>
    </w:p>
    <w:p w:rsidR="00FD2D51" w:rsidRPr="004F2347" w:rsidRDefault="00FD2D51" w:rsidP="00FD2D51">
      <w:pPr>
        <w:pStyle w:val="Prrafodelista"/>
        <w:shd w:val="clear" w:color="auto" w:fill="FFFFFF"/>
        <w:spacing w:before="240" w:after="200" w:line="360" w:lineRule="auto"/>
        <w:ind w:left="0"/>
        <w:jc w:val="both"/>
        <w:rPr>
          <w:rFonts w:ascii="Palatino Linotype" w:eastAsia="Times New Roman" w:hAnsi="Palatino Linotype" w:cs="Arial"/>
          <w:color w:val="000000" w:themeColor="text1"/>
          <w:sz w:val="24"/>
        </w:rPr>
      </w:pPr>
    </w:p>
    <w:p w:rsidR="00FD2D51" w:rsidRPr="004F2347" w:rsidRDefault="00FD2D51" w:rsidP="00FD2D51">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sz w:val="24"/>
        </w:rPr>
      </w:pPr>
      <w:r w:rsidRPr="004F2347">
        <w:rPr>
          <w:rFonts w:ascii="Palatino Linotype" w:eastAsia="Times New Roman" w:hAnsi="Palatino Linotype" w:cs="Arial"/>
          <w:color w:val="000000" w:themeColor="text1"/>
          <w:sz w:val="24"/>
        </w:rPr>
        <w:t xml:space="preserve">De acuerdo a lo establecido por el artículo 122 de la Ley en materia, establece la clasificación de información, misma que puede ser por dos hipótesis, las cuales </w:t>
      </w:r>
      <w:r w:rsidRPr="004F2347">
        <w:rPr>
          <w:rFonts w:ascii="Palatino Linotype" w:eastAsia="Times New Roman" w:hAnsi="Palatino Linotype" w:cs="Arial"/>
          <w:color w:val="000000" w:themeColor="text1"/>
          <w:sz w:val="24"/>
        </w:rPr>
        <w:lastRenderedPageBreak/>
        <w:t xml:space="preserve">corresponden a información reservada o confidencial, por lo que los </w:t>
      </w:r>
      <w:r w:rsidRPr="004F2347">
        <w:rPr>
          <w:rFonts w:ascii="Palatino Linotype" w:eastAsia="Times New Roman" w:hAnsi="Palatino Linotype" w:cs="Arial"/>
          <w:b/>
          <w:color w:val="000000" w:themeColor="text1"/>
          <w:sz w:val="24"/>
        </w:rPr>
        <w:t xml:space="preserve">SUJETOS OBLIGADOS </w:t>
      </w:r>
      <w:r w:rsidRPr="004F2347">
        <w:rPr>
          <w:rFonts w:ascii="Palatino Linotype" w:eastAsia="Times New Roman" w:hAnsi="Palatino Linotype" w:cs="Arial"/>
          <w:color w:val="000000" w:themeColor="text1"/>
          <w:sz w:val="24"/>
        </w:rPr>
        <w:t>deberá de realizar el proceso de clasificación de información de acuerdo a las bases, principios y disposiciones que ley les señale.</w:t>
      </w:r>
    </w:p>
    <w:p w:rsidR="00FD2D51" w:rsidRPr="004F2347" w:rsidRDefault="00FD2D51" w:rsidP="00FD2D51">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eastAsia="es-MX"/>
        </w:rPr>
      </w:pPr>
    </w:p>
    <w:p w:rsidR="00FD2D51" w:rsidRPr="004F2347" w:rsidRDefault="00FD2D51" w:rsidP="00FD2D51">
      <w:pPr>
        <w:pStyle w:val="Prrafodelista"/>
        <w:numPr>
          <w:ilvl w:val="0"/>
          <w:numId w:val="1"/>
        </w:numPr>
        <w:spacing w:line="360" w:lineRule="auto"/>
        <w:ind w:left="0" w:firstLine="0"/>
        <w:jc w:val="both"/>
        <w:rPr>
          <w:rFonts w:ascii="Palatino Linotype" w:hAnsi="Palatino Linotype" w:cs="Arial"/>
          <w:color w:val="000000" w:themeColor="text1"/>
          <w:sz w:val="24"/>
        </w:rPr>
      </w:pPr>
      <w:r w:rsidRPr="004F2347">
        <w:rPr>
          <w:rFonts w:ascii="Palatino Linotype" w:hAnsi="Palatino Linotype" w:cs="Arial"/>
          <w:color w:val="000000" w:themeColor="text1"/>
          <w:sz w:val="24"/>
        </w:rPr>
        <w:t>Así mismo los artículos 143 y 116 de la Ley Estatal y de la Ley General, respectivamente, señalan los supuestos para que la información pueda ser clasificada como confidencial:</w:t>
      </w:r>
    </w:p>
    <w:p w:rsidR="00FD2D51" w:rsidRPr="004F2347" w:rsidRDefault="00FD2D51" w:rsidP="00FD2D5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F2347">
        <w:rPr>
          <w:rFonts w:ascii="Palatino Linotype" w:hAnsi="Palatino Linotype" w:cs="Bookman Old Style"/>
          <w:bCs/>
          <w:color w:val="000000" w:themeColor="text1"/>
        </w:rPr>
        <w:t xml:space="preserve">I. </w:t>
      </w:r>
      <w:r w:rsidRPr="004F2347">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FD2D51" w:rsidRPr="004F2347" w:rsidRDefault="00FD2D51" w:rsidP="00FD2D5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F2347">
        <w:rPr>
          <w:rFonts w:ascii="Palatino Linotype" w:hAnsi="Palatino Linotype" w:cs="Bookman Old Style"/>
          <w:bCs/>
          <w:color w:val="000000" w:themeColor="text1"/>
        </w:rPr>
        <w:t xml:space="preserve">II. </w:t>
      </w:r>
      <w:r w:rsidRPr="004F2347">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D2D51" w:rsidRPr="004F2347" w:rsidRDefault="00FD2D51" w:rsidP="00FD2D5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F2347">
        <w:rPr>
          <w:rFonts w:ascii="Palatino Linotype" w:hAnsi="Palatino Linotype" w:cs="Bookman Old Style"/>
          <w:bCs/>
          <w:color w:val="000000" w:themeColor="text1"/>
        </w:rPr>
        <w:t xml:space="preserve">III. </w:t>
      </w:r>
      <w:r w:rsidRPr="004F2347">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FD2D51" w:rsidRPr="004F2347" w:rsidRDefault="00FD2D51" w:rsidP="00FD2D5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F2347">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FD2D51" w:rsidRPr="004F2347" w:rsidRDefault="00FD2D51" w:rsidP="00FD2D51">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F2347">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FD2D51" w:rsidRPr="004F2347" w:rsidRDefault="00FD2D51" w:rsidP="00FD2D51">
      <w:pPr>
        <w:pStyle w:val="Prrafodelista"/>
        <w:spacing w:line="360" w:lineRule="auto"/>
        <w:ind w:left="0"/>
        <w:jc w:val="both"/>
        <w:rPr>
          <w:rFonts w:ascii="Palatino Linotype" w:hAnsi="Palatino Linotype" w:cs="Arial"/>
          <w:color w:val="000000" w:themeColor="text1"/>
        </w:rPr>
      </w:pPr>
    </w:p>
    <w:p w:rsidR="00FD2D51" w:rsidRPr="004F2347" w:rsidRDefault="00FD2D51" w:rsidP="00FD2D51">
      <w:pPr>
        <w:pStyle w:val="Prrafodelista"/>
        <w:numPr>
          <w:ilvl w:val="0"/>
          <w:numId w:val="1"/>
        </w:numPr>
        <w:spacing w:line="360" w:lineRule="auto"/>
        <w:ind w:left="0" w:firstLine="0"/>
        <w:jc w:val="both"/>
        <w:rPr>
          <w:rFonts w:ascii="Palatino Linotype" w:hAnsi="Palatino Linotype" w:cs="Arial"/>
          <w:color w:val="000000" w:themeColor="text1"/>
          <w:sz w:val="24"/>
        </w:rPr>
      </w:pPr>
      <w:r w:rsidRPr="004F2347">
        <w:rPr>
          <w:rFonts w:ascii="Palatino Linotype" w:hAnsi="Palatino Linotype" w:cs="Arial"/>
          <w:color w:val="000000" w:themeColor="text1"/>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D2D51" w:rsidRPr="004F2347" w:rsidRDefault="00FD2D51" w:rsidP="00FD2D51">
      <w:pPr>
        <w:pStyle w:val="Prrafodelista"/>
        <w:spacing w:line="360" w:lineRule="auto"/>
        <w:ind w:left="0"/>
        <w:jc w:val="both"/>
        <w:rPr>
          <w:rFonts w:ascii="Palatino Linotype" w:hAnsi="Palatino Linotype" w:cs="Arial"/>
          <w:color w:val="000000" w:themeColor="text1"/>
          <w:sz w:val="24"/>
        </w:rPr>
      </w:pPr>
    </w:p>
    <w:p w:rsidR="00FD2D51" w:rsidRPr="004F2347" w:rsidRDefault="00FD2D51" w:rsidP="00FD2D51">
      <w:pPr>
        <w:pStyle w:val="Prrafodelista"/>
        <w:numPr>
          <w:ilvl w:val="0"/>
          <w:numId w:val="1"/>
        </w:numPr>
        <w:spacing w:line="360" w:lineRule="auto"/>
        <w:ind w:left="0" w:firstLine="0"/>
        <w:jc w:val="both"/>
        <w:rPr>
          <w:rFonts w:ascii="Palatino Linotype" w:hAnsi="Palatino Linotype" w:cs="Arial"/>
          <w:color w:val="000000" w:themeColor="text1"/>
          <w:sz w:val="24"/>
        </w:rPr>
      </w:pPr>
      <w:r w:rsidRPr="004F2347">
        <w:rPr>
          <w:rFonts w:ascii="Palatino Linotype" w:hAnsi="Palatino Linotype" w:cs="Arial"/>
          <w:color w:val="000000" w:themeColor="text1"/>
          <w:sz w:val="24"/>
        </w:rPr>
        <w:t xml:space="preserve">Como consecuencia de lo anterior, el </w:t>
      </w:r>
      <w:r w:rsidRPr="004F2347">
        <w:rPr>
          <w:rFonts w:ascii="Palatino Linotype" w:hAnsi="Palatino Linotype" w:cs="Arial"/>
          <w:b/>
          <w:color w:val="000000" w:themeColor="text1"/>
          <w:sz w:val="24"/>
        </w:rPr>
        <w:t>SUJETO OBLIGADO</w:t>
      </w:r>
      <w:r w:rsidRPr="004F2347">
        <w:rPr>
          <w:rFonts w:ascii="Palatino Linotype" w:hAnsi="Palatino Linotype" w:cs="Arial"/>
          <w:color w:val="000000" w:themeColor="text1"/>
          <w:sz w:val="24"/>
        </w:rPr>
        <w:t xml:space="preserve"> debe identificar claramente el tipo de información y hacer un juicio de subsunción o encaje</w:t>
      </w:r>
      <w:r w:rsidRPr="004F2347">
        <w:rPr>
          <w:rStyle w:val="Refdenotaalpie"/>
          <w:rFonts w:ascii="Palatino Linotype" w:hAnsi="Palatino Linotype" w:cs="Arial"/>
          <w:color w:val="000000" w:themeColor="text1"/>
          <w:sz w:val="24"/>
        </w:rPr>
        <w:footnoteReference w:id="2"/>
      </w:r>
      <w:r w:rsidRPr="004F2347">
        <w:rPr>
          <w:rFonts w:ascii="Palatino Linotype" w:hAnsi="Palatino Linotype" w:cs="Arial"/>
          <w:color w:val="000000" w:themeColor="text1"/>
          <w:sz w:val="24"/>
        </w:rPr>
        <w:t xml:space="preserve"> para acreditar que el supuesto de hecho corresponde estrictamente con la hipótesis jurídica. Esto también lo debe de realizar el servidor público habilitado y el titular del área que administra la información.</w:t>
      </w:r>
    </w:p>
    <w:p w:rsidR="00FD2D51" w:rsidRPr="004F2347" w:rsidRDefault="00FD2D51" w:rsidP="00FD2D51">
      <w:pPr>
        <w:pStyle w:val="Prrafodelista"/>
        <w:spacing w:line="360" w:lineRule="auto"/>
        <w:ind w:left="0"/>
        <w:jc w:val="both"/>
        <w:rPr>
          <w:rFonts w:ascii="Palatino Linotype" w:hAnsi="Palatino Linotype" w:cs="Arial"/>
          <w:color w:val="000000" w:themeColor="text1"/>
          <w:sz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s="Arial"/>
          <w:color w:val="000000" w:themeColor="text1"/>
          <w:sz w:val="24"/>
        </w:rPr>
      </w:pPr>
      <w:r w:rsidRPr="004F2347">
        <w:rPr>
          <w:rFonts w:ascii="Palatino Linotype" w:hAnsi="Palatino Linotype" w:cs="Arial"/>
          <w:color w:val="000000" w:themeColor="text1"/>
          <w:sz w:val="24"/>
        </w:rPr>
        <w:lastRenderedPageBreak/>
        <w:t>Una vez hecho lo anterior, se remite la información al Titular de la Unidad de Transparencia, con el acuerdo de clasificación correspondiente, para que sea sometido al conocimiento del Comité de Transparencia.</w:t>
      </w:r>
    </w:p>
    <w:p w:rsidR="00FD2D51" w:rsidRPr="004F2347" w:rsidRDefault="00FD2D51" w:rsidP="00FD2D51">
      <w:pPr>
        <w:pStyle w:val="Prrafodelista"/>
        <w:spacing w:line="360" w:lineRule="auto"/>
        <w:ind w:left="0"/>
        <w:jc w:val="both"/>
        <w:rPr>
          <w:rFonts w:ascii="Palatino Linotype" w:eastAsia="Times New Roman" w:hAnsi="Palatino Linotype"/>
          <w:color w:val="000000" w:themeColor="text1"/>
          <w:sz w:val="24"/>
          <w:lang w:eastAsia="es-ES_tradnl"/>
        </w:rPr>
      </w:pPr>
    </w:p>
    <w:p w:rsidR="00FD2D51" w:rsidRPr="004F2347" w:rsidRDefault="00FD2D51" w:rsidP="00FD2D51">
      <w:pPr>
        <w:pStyle w:val="Ttulo2"/>
        <w:numPr>
          <w:ilvl w:val="0"/>
          <w:numId w:val="13"/>
        </w:numPr>
        <w:pBdr>
          <w:top w:val="nil"/>
          <w:left w:val="nil"/>
          <w:bottom w:val="nil"/>
          <w:right w:val="nil"/>
          <w:between w:val="nil"/>
          <w:bar w:val="nil"/>
        </w:pBdr>
        <w:spacing w:before="0" w:line="360" w:lineRule="auto"/>
        <w:ind w:left="0" w:firstLine="0"/>
        <w:rPr>
          <w:rFonts w:ascii="Palatino Linotype" w:hAnsi="Palatino Linotype"/>
          <w:b/>
          <w:color w:val="auto"/>
          <w:sz w:val="24"/>
          <w:szCs w:val="24"/>
        </w:rPr>
      </w:pPr>
      <w:bookmarkStart w:id="33" w:name="_Toc485631705"/>
      <w:bookmarkStart w:id="34" w:name="_Toc485733666"/>
      <w:bookmarkStart w:id="35" w:name="_Toc487139037"/>
      <w:bookmarkStart w:id="36" w:name="_Toc490060412"/>
      <w:bookmarkStart w:id="37" w:name="_Toc492468081"/>
      <w:bookmarkStart w:id="38" w:name="_Toc2878596"/>
      <w:bookmarkStart w:id="39" w:name="_Toc10711864"/>
      <w:bookmarkStart w:id="40" w:name="_Toc15552804"/>
      <w:bookmarkStart w:id="41" w:name="_Toc22922731"/>
      <w:bookmarkStart w:id="42" w:name="_Toc25851488"/>
      <w:bookmarkStart w:id="43" w:name="_Toc39163317"/>
      <w:r w:rsidRPr="004F2347">
        <w:rPr>
          <w:rFonts w:ascii="Palatino Linotype" w:hAnsi="Palatino Linotype"/>
          <w:b/>
          <w:color w:val="auto"/>
          <w:sz w:val="24"/>
          <w:szCs w:val="24"/>
        </w:rPr>
        <w:t>Requisitos de fondo del acuerdo de clasificación.</w:t>
      </w:r>
      <w:bookmarkEnd w:id="33"/>
      <w:bookmarkEnd w:id="34"/>
      <w:bookmarkEnd w:id="35"/>
      <w:bookmarkEnd w:id="36"/>
      <w:bookmarkEnd w:id="37"/>
      <w:bookmarkEnd w:id="38"/>
      <w:bookmarkEnd w:id="39"/>
      <w:bookmarkEnd w:id="40"/>
      <w:bookmarkEnd w:id="41"/>
      <w:bookmarkEnd w:id="42"/>
      <w:bookmarkEnd w:id="43"/>
    </w:p>
    <w:p w:rsidR="00FD2D51" w:rsidRPr="004F2347" w:rsidRDefault="00FD2D51" w:rsidP="00FD2D51">
      <w:pPr>
        <w:pStyle w:val="Prrafodelista"/>
        <w:spacing w:line="360" w:lineRule="auto"/>
        <w:ind w:left="0"/>
        <w:jc w:val="both"/>
        <w:rPr>
          <w:rFonts w:ascii="Palatino Linotype" w:hAnsi="Palatino Linotype" w:cs="Arial"/>
          <w:color w:val="000000" w:themeColor="text1"/>
          <w:sz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s="Arial"/>
          <w:color w:val="000000" w:themeColor="text1"/>
          <w:sz w:val="24"/>
        </w:rPr>
      </w:pPr>
      <w:r w:rsidRPr="004F2347">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FD2D51" w:rsidRPr="004F2347" w:rsidRDefault="00FD2D51" w:rsidP="00FD2D51">
      <w:pPr>
        <w:pStyle w:val="Prrafodelista"/>
        <w:spacing w:line="360" w:lineRule="auto"/>
        <w:ind w:left="0"/>
        <w:jc w:val="both"/>
        <w:rPr>
          <w:rFonts w:ascii="Palatino Linotype" w:hAnsi="Palatino Linotype" w:cs="Arial"/>
          <w:color w:val="000000" w:themeColor="text1"/>
          <w:sz w:val="24"/>
        </w:rPr>
      </w:pPr>
    </w:p>
    <w:p w:rsidR="00FD2D51" w:rsidRPr="004F2347" w:rsidRDefault="00FD2D51" w:rsidP="00FD2D51">
      <w:pPr>
        <w:pStyle w:val="Prrafodelista"/>
        <w:numPr>
          <w:ilvl w:val="0"/>
          <w:numId w:val="1"/>
        </w:numPr>
        <w:spacing w:line="360" w:lineRule="auto"/>
        <w:ind w:left="0" w:firstLine="0"/>
        <w:jc w:val="both"/>
        <w:rPr>
          <w:rFonts w:ascii="Palatino Linotype" w:hAnsi="Palatino Linotype" w:cs="Arial"/>
          <w:color w:val="000000" w:themeColor="text1"/>
          <w:sz w:val="24"/>
        </w:rPr>
      </w:pPr>
      <w:r w:rsidRPr="004F2347">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D2D51" w:rsidRPr="004F2347" w:rsidRDefault="00FD2D51" w:rsidP="00FD2D51">
      <w:pPr>
        <w:pStyle w:val="Prrafodelista"/>
        <w:spacing w:line="360" w:lineRule="auto"/>
        <w:ind w:left="0"/>
        <w:jc w:val="both"/>
        <w:rPr>
          <w:rFonts w:ascii="Palatino Linotype" w:hAnsi="Palatino Linotype" w:cs="Arial"/>
          <w:color w:val="000000" w:themeColor="text1"/>
          <w:sz w:val="24"/>
        </w:rPr>
      </w:pPr>
    </w:p>
    <w:p w:rsidR="00FD2D51" w:rsidRPr="004F2347" w:rsidRDefault="00FD2D51" w:rsidP="00FD2D51">
      <w:pPr>
        <w:pStyle w:val="Prrafodelista"/>
        <w:numPr>
          <w:ilvl w:val="0"/>
          <w:numId w:val="1"/>
        </w:numPr>
        <w:spacing w:line="360" w:lineRule="auto"/>
        <w:ind w:left="0" w:firstLine="0"/>
        <w:jc w:val="both"/>
        <w:rPr>
          <w:rFonts w:ascii="Palatino Linotype" w:hAnsi="Palatino Linotype" w:cs="Arial"/>
          <w:color w:val="000000" w:themeColor="text1"/>
          <w:sz w:val="24"/>
        </w:rPr>
      </w:pPr>
      <w:r w:rsidRPr="004F2347">
        <w:rPr>
          <w:rFonts w:ascii="Palatino Linotype" w:eastAsia="Times New Roman"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F2347">
        <w:rPr>
          <w:rStyle w:val="Refdenotaalpie"/>
          <w:rFonts w:ascii="Palatino Linotype" w:eastAsia="Times New Roman" w:hAnsi="Palatino Linotype" w:cs="Arial"/>
          <w:color w:val="000000" w:themeColor="text1"/>
          <w:sz w:val="24"/>
          <w:lang w:eastAsia="es-MX"/>
        </w:rPr>
        <w:footnoteReference w:id="3"/>
      </w:r>
    </w:p>
    <w:p w:rsidR="00FD2D51" w:rsidRPr="004F2347" w:rsidRDefault="00FD2D51" w:rsidP="00FD2D51">
      <w:pPr>
        <w:pStyle w:val="Prrafodelista"/>
        <w:spacing w:line="360" w:lineRule="auto"/>
        <w:ind w:left="0"/>
        <w:jc w:val="both"/>
        <w:rPr>
          <w:rFonts w:ascii="Palatino Linotype" w:hAnsi="Palatino Linotype" w:cs="Arial"/>
          <w:color w:val="000000" w:themeColor="text1"/>
          <w:sz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s="Arial"/>
          <w:color w:val="000000" w:themeColor="text1"/>
          <w:sz w:val="24"/>
        </w:rPr>
      </w:pPr>
      <w:r w:rsidRPr="004F2347">
        <w:rPr>
          <w:rFonts w:ascii="Palatino Linotype" w:eastAsia="Times New Roman"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FD2D51" w:rsidRPr="004F2347" w:rsidRDefault="00FD2D51" w:rsidP="00FD2D51">
      <w:pPr>
        <w:spacing w:line="360" w:lineRule="auto"/>
        <w:ind w:right="618"/>
        <w:contextualSpacing/>
        <w:jc w:val="both"/>
        <w:rPr>
          <w:rFonts w:ascii="Palatino Linotype" w:hAnsi="Palatino Linotype" w:cs="Arial"/>
          <w:color w:val="000000" w:themeColor="text1"/>
        </w:rPr>
      </w:pPr>
    </w:p>
    <w:p w:rsidR="00FD2D51" w:rsidRPr="004F2347" w:rsidRDefault="00FD2D51" w:rsidP="00FD2D51">
      <w:pPr>
        <w:spacing w:line="360" w:lineRule="auto"/>
        <w:ind w:left="567" w:right="618"/>
        <w:contextualSpacing/>
        <w:jc w:val="both"/>
        <w:rPr>
          <w:rFonts w:ascii="Palatino Linotype" w:hAnsi="Palatino Linotype" w:cs="Arial"/>
          <w:i/>
          <w:color w:val="000000" w:themeColor="text1"/>
        </w:rPr>
      </w:pPr>
      <w:r w:rsidRPr="004F2347">
        <w:rPr>
          <w:rFonts w:ascii="Palatino Linotype" w:hAnsi="Palatino Linotype" w:cs="Arial"/>
          <w:b/>
          <w:i/>
          <w:color w:val="000000" w:themeColor="text1"/>
        </w:rPr>
        <w:t>FUNDAMENTACIÓN Y MOTIVACIÓN.</w:t>
      </w:r>
      <w:r w:rsidRPr="004F2347">
        <w:rPr>
          <w:rFonts w:ascii="Palatino Linotype" w:hAnsi="Palatino Linotype" w:cs="Arial"/>
          <w:i/>
          <w:color w:val="000000" w:themeColor="text1"/>
        </w:rPr>
        <w:t xml:space="preserve"> La </w:t>
      </w:r>
      <w:r w:rsidRPr="004F2347">
        <w:rPr>
          <w:rFonts w:ascii="Palatino Linotype" w:hAnsi="Palatino Linotype" w:cs="Arial"/>
          <w:i/>
          <w:color w:val="000000" w:themeColor="text1"/>
          <w:u w:val="single"/>
        </w:rPr>
        <w:t xml:space="preserve">debida fundamentación y motivación legal, deben entenderse, por lo primero, la cita del precepto legal aplicable al caso, y por </w:t>
      </w:r>
      <w:r w:rsidRPr="004F2347">
        <w:rPr>
          <w:rFonts w:ascii="Palatino Linotype" w:hAnsi="Palatino Linotype" w:cs="Arial"/>
          <w:i/>
          <w:color w:val="000000" w:themeColor="text1"/>
          <w:u w:val="single"/>
        </w:rPr>
        <w:lastRenderedPageBreak/>
        <w:t>lo segundo, las razones, motivos o circunstancias especiales que llevaron a la autoridad a concluir que el caso particular encuadra en el supuesto previsto por la norma legal invocada como fundamento</w:t>
      </w:r>
      <w:r w:rsidRPr="004F2347">
        <w:rPr>
          <w:rFonts w:ascii="Palatino Linotype" w:hAnsi="Palatino Linotype" w:cs="Arial"/>
          <w:i/>
          <w:color w:val="000000" w:themeColor="text1"/>
        </w:rPr>
        <w:t>.</w:t>
      </w:r>
    </w:p>
    <w:p w:rsidR="00FD2D51" w:rsidRPr="004F2347" w:rsidRDefault="00FD2D51" w:rsidP="00FD2D51">
      <w:pPr>
        <w:spacing w:line="360" w:lineRule="auto"/>
        <w:ind w:left="567" w:right="618"/>
        <w:contextualSpacing/>
        <w:jc w:val="both"/>
        <w:rPr>
          <w:rFonts w:ascii="Palatino Linotype" w:hAnsi="Palatino Linotype" w:cs="Arial"/>
          <w:i/>
          <w:color w:val="000000" w:themeColor="text1"/>
        </w:rPr>
      </w:pPr>
      <w:r w:rsidRPr="004F2347">
        <w:rPr>
          <w:rFonts w:ascii="Palatino Linotype" w:hAnsi="Palatino Linotype" w:cs="Arial"/>
          <w:i/>
          <w:color w:val="000000" w:themeColor="text1"/>
        </w:rPr>
        <w:t>SEGUNDO TRIBUNAL COLEGIADO DEL SEXTO CIRCUITO.</w:t>
      </w:r>
    </w:p>
    <w:p w:rsidR="00FD2D51" w:rsidRPr="004F2347" w:rsidRDefault="00FD2D51" w:rsidP="00FD2D51">
      <w:pPr>
        <w:spacing w:line="360" w:lineRule="auto"/>
        <w:ind w:left="567" w:right="618"/>
        <w:contextualSpacing/>
        <w:jc w:val="both"/>
        <w:rPr>
          <w:rFonts w:ascii="Palatino Linotype" w:hAnsi="Palatino Linotype" w:cs="Arial"/>
          <w:i/>
          <w:color w:val="000000" w:themeColor="text1"/>
        </w:rPr>
      </w:pPr>
      <w:r w:rsidRPr="004F234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FD2D51" w:rsidRPr="004F2347" w:rsidRDefault="00FD2D51" w:rsidP="00FD2D51">
      <w:pPr>
        <w:spacing w:line="360" w:lineRule="auto"/>
        <w:ind w:left="567" w:right="618"/>
        <w:contextualSpacing/>
        <w:jc w:val="both"/>
        <w:rPr>
          <w:rFonts w:ascii="Palatino Linotype" w:hAnsi="Palatino Linotype" w:cs="Arial"/>
          <w:i/>
          <w:color w:val="000000" w:themeColor="text1"/>
        </w:rPr>
      </w:pPr>
      <w:r w:rsidRPr="004F2347">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FD2D51" w:rsidRPr="004F2347" w:rsidRDefault="00FD2D51" w:rsidP="00FD2D51">
      <w:pPr>
        <w:spacing w:line="360" w:lineRule="auto"/>
        <w:ind w:left="567" w:right="618"/>
        <w:contextualSpacing/>
        <w:jc w:val="both"/>
        <w:rPr>
          <w:rFonts w:ascii="Palatino Linotype" w:hAnsi="Palatino Linotype" w:cs="Arial"/>
          <w:i/>
          <w:color w:val="000000" w:themeColor="text1"/>
        </w:rPr>
      </w:pPr>
      <w:r w:rsidRPr="004F2347">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FD2D51" w:rsidRPr="004F2347" w:rsidRDefault="00FD2D51" w:rsidP="00FD2D51">
      <w:pPr>
        <w:spacing w:line="360" w:lineRule="auto"/>
        <w:ind w:left="567" w:right="618"/>
        <w:contextualSpacing/>
        <w:jc w:val="both"/>
        <w:rPr>
          <w:rFonts w:ascii="Palatino Linotype" w:hAnsi="Palatino Linotype" w:cs="Arial"/>
          <w:i/>
          <w:color w:val="000000" w:themeColor="text1"/>
        </w:rPr>
      </w:pPr>
      <w:r w:rsidRPr="004F2347">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FD2D51" w:rsidRPr="004F2347" w:rsidRDefault="00FD2D51" w:rsidP="00FD2D51">
      <w:pPr>
        <w:spacing w:line="360" w:lineRule="auto"/>
        <w:ind w:left="567" w:right="618"/>
        <w:contextualSpacing/>
        <w:jc w:val="both"/>
        <w:rPr>
          <w:rFonts w:ascii="Palatino Linotype" w:hAnsi="Palatino Linotype" w:cs="Arial"/>
          <w:i/>
          <w:color w:val="000000" w:themeColor="text1"/>
        </w:rPr>
      </w:pPr>
      <w:r w:rsidRPr="004F2347">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4F2347">
        <w:rPr>
          <w:rStyle w:val="Refdenotaalpie"/>
          <w:rFonts w:ascii="Palatino Linotype" w:hAnsi="Palatino Linotype" w:cs="Arial"/>
          <w:i/>
          <w:color w:val="000000" w:themeColor="text1"/>
        </w:rPr>
        <w:footnoteReference w:id="4"/>
      </w:r>
    </w:p>
    <w:p w:rsidR="00FD2D51" w:rsidRPr="004F2347" w:rsidRDefault="00FD2D51" w:rsidP="00FD2D51">
      <w:pPr>
        <w:pStyle w:val="Prrafodelista"/>
        <w:shd w:val="clear" w:color="auto" w:fill="FFFFFF"/>
        <w:spacing w:line="360" w:lineRule="auto"/>
        <w:ind w:left="0"/>
        <w:jc w:val="both"/>
        <w:rPr>
          <w:rFonts w:ascii="Palatino Linotype" w:eastAsia="Times New Roman" w:hAnsi="Palatino Linotype" w:cs="Arial"/>
          <w:color w:val="000000" w:themeColor="text1"/>
          <w:sz w:val="24"/>
          <w:lang w:eastAsia="es-MX"/>
        </w:rPr>
      </w:pPr>
    </w:p>
    <w:p w:rsidR="00FD2D51" w:rsidRPr="004F2347" w:rsidRDefault="00FD2D51" w:rsidP="00FD2D51">
      <w:pPr>
        <w:pStyle w:val="Prrafodelista"/>
        <w:numPr>
          <w:ilvl w:val="0"/>
          <w:numId w:val="1"/>
        </w:numPr>
        <w:shd w:val="clear" w:color="auto" w:fill="FFFFFF"/>
        <w:spacing w:after="0" w:line="360" w:lineRule="auto"/>
        <w:ind w:left="0" w:firstLine="0"/>
        <w:jc w:val="both"/>
        <w:rPr>
          <w:rFonts w:ascii="Palatino Linotype" w:eastAsia="Times New Roman" w:hAnsi="Palatino Linotype" w:cs="Arial"/>
          <w:color w:val="000000" w:themeColor="text1"/>
          <w:sz w:val="24"/>
          <w:lang w:eastAsia="es-MX"/>
        </w:rPr>
      </w:pPr>
      <w:r w:rsidRPr="004F2347">
        <w:rPr>
          <w:rFonts w:ascii="Palatino Linotype" w:eastAsia="Times New Roman" w:hAnsi="Palatino Linotype" w:cs="Arial"/>
          <w:color w:val="000000" w:themeColor="text1"/>
          <w:sz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D2D51" w:rsidRPr="004F2347" w:rsidRDefault="00FD2D51" w:rsidP="00FD2D5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FD2D51" w:rsidRPr="004F2347" w:rsidRDefault="00FD2D51" w:rsidP="00FD2D51">
      <w:pPr>
        <w:pStyle w:val="Prrafodelista"/>
        <w:numPr>
          <w:ilvl w:val="0"/>
          <w:numId w:val="1"/>
        </w:numPr>
        <w:shd w:val="clear" w:color="auto" w:fill="FFFFFF"/>
        <w:spacing w:after="0" w:line="360" w:lineRule="auto"/>
        <w:ind w:left="0" w:firstLine="0"/>
        <w:jc w:val="both"/>
        <w:rPr>
          <w:rFonts w:ascii="Palatino Linotype" w:eastAsia="Times New Roman" w:hAnsi="Palatino Linotype" w:cs="Arial"/>
          <w:color w:val="000000" w:themeColor="text1"/>
          <w:sz w:val="24"/>
          <w:lang w:eastAsia="es-MX"/>
        </w:rPr>
      </w:pPr>
      <w:r w:rsidRPr="004F2347">
        <w:rPr>
          <w:rFonts w:ascii="Palatino Linotype" w:eastAsia="Times New Roman"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D2D51" w:rsidRPr="004F2347" w:rsidRDefault="00FD2D51" w:rsidP="00FD2D51">
      <w:pPr>
        <w:pStyle w:val="Prrafodelista"/>
        <w:shd w:val="clear" w:color="auto" w:fill="FFFFFF"/>
        <w:spacing w:line="360" w:lineRule="auto"/>
        <w:ind w:left="0"/>
        <w:jc w:val="both"/>
        <w:rPr>
          <w:rFonts w:ascii="Palatino Linotype" w:eastAsia="Times New Roman" w:hAnsi="Palatino Linotype" w:cs="Arial"/>
          <w:color w:val="000000" w:themeColor="text1"/>
          <w:sz w:val="24"/>
          <w:lang w:eastAsia="es-MX"/>
        </w:rPr>
      </w:pPr>
    </w:p>
    <w:p w:rsidR="00FD2D51" w:rsidRPr="004F2347" w:rsidRDefault="00FD2D51" w:rsidP="00FD2D51">
      <w:pPr>
        <w:pStyle w:val="Prrafodelista"/>
        <w:numPr>
          <w:ilvl w:val="0"/>
          <w:numId w:val="1"/>
        </w:numPr>
        <w:shd w:val="clear" w:color="auto" w:fill="FFFFFF"/>
        <w:spacing w:after="0" w:line="360" w:lineRule="auto"/>
        <w:ind w:left="0" w:firstLine="0"/>
        <w:jc w:val="both"/>
        <w:rPr>
          <w:rFonts w:ascii="Palatino Linotype" w:eastAsia="Times New Roman" w:hAnsi="Palatino Linotype" w:cs="Arial"/>
          <w:color w:val="000000" w:themeColor="text1"/>
          <w:sz w:val="24"/>
          <w:lang w:eastAsia="es-MX"/>
        </w:rPr>
      </w:pPr>
      <w:r w:rsidRPr="004F2347">
        <w:rPr>
          <w:rFonts w:ascii="Palatino Linotype" w:eastAsia="Times New Roman" w:hAnsi="Palatino Linotype" w:cs="Arial"/>
          <w:color w:val="000000" w:themeColor="text1"/>
          <w:sz w:val="24"/>
          <w:lang w:eastAsia="es-MX"/>
        </w:rPr>
        <w:t>En ese mismo sentido, el lineamiento trigésimo tercero fracción V de los Lineamientos Generales, precisa que para motivar la clasificación se deben acreditar las circunstancias de tiempo, modo y lugar.</w:t>
      </w:r>
    </w:p>
    <w:p w:rsidR="00FD2D51" w:rsidRPr="004F2347" w:rsidRDefault="00FD2D51" w:rsidP="00FD2D51">
      <w:pPr>
        <w:pStyle w:val="Prrafodelista"/>
        <w:shd w:val="clear" w:color="auto" w:fill="FFFFFF"/>
        <w:spacing w:line="360" w:lineRule="auto"/>
        <w:ind w:left="0"/>
        <w:jc w:val="both"/>
        <w:rPr>
          <w:rFonts w:ascii="Palatino Linotype" w:eastAsia="Times New Roman" w:hAnsi="Palatino Linotype" w:cs="Arial"/>
          <w:color w:val="000000" w:themeColor="text1"/>
          <w:sz w:val="24"/>
          <w:lang w:eastAsia="es-MX"/>
        </w:rPr>
      </w:pPr>
    </w:p>
    <w:p w:rsidR="00FD2D51" w:rsidRPr="004F2347" w:rsidRDefault="00FD2D51" w:rsidP="009F5B9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sz w:val="24"/>
          <w:lang w:eastAsia="es-MX"/>
        </w:rPr>
      </w:pPr>
      <w:r w:rsidRPr="004F2347">
        <w:rPr>
          <w:rFonts w:ascii="Palatino Linotype" w:eastAsia="Times New Roman" w:hAnsi="Palatino Linotype" w:cs="Arial"/>
          <w:color w:val="000000" w:themeColor="text1"/>
          <w:sz w:val="24"/>
          <w:lang w:eastAsia="es-MX"/>
        </w:rPr>
        <w:t>Ahora bien, para cada caso además de fundar y motivar, se debe identificar con claridad que datos contenidos en las documentales que son susceptibles de suprimirse, porque no todos los datos contenidos en los documentos ordenados son</w:t>
      </w:r>
      <w:r w:rsidRPr="004F2347">
        <w:rPr>
          <w:rFonts w:ascii="Palatino Linotype" w:hAnsi="Palatino Linotype"/>
          <w:color w:val="000000" w:themeColor="text1"/>
          <w:sz w:val="24"/>
        </w:rPr>
        <w:t xml:space="preserve"> </w:t>
      </w:r>
      <w:r w:rsidRPr="004F2347">
        <w:rPr>
          <w:rFonts w:ascii="Palatino Linotype" w:eastAsia="Times New Roman" w:hAnsi="Palatino Linotype" w:cs="Arial"/>
          <w:color w:val="000000" w:themeColor="text1"/>
          <w:sz w:val="24"/>
          <w:lang w:eastAsia="es-MX"/>
        </w:rPr>
        <w:t>datos personales</w:t>
      </w:r>
      <w:r w:rsidRPr="004F2347">
        <w:rPr>
          <w:rStyle w:val="Refdenotaalpie"/>
          <w:rFonts w:ascii="Palatino Linotype" w:eastAsia="Times New Roman" w:hAnsi="Palatino Linotype" w:cs="Arial"/>
          <w:color w:val="000000" w:themeColor="text1"/>
          <w:sz w:val="24"/>
          <w:lang w:eastAsia="es-MX"/>
        </w:rPr>
        <w:footnoteReference w:id="5"/>
      </w:r>
      <w:r w:rsidRPr="004F2347">
        <w:rPr>
          <w:rFonts w:ascii="Palatino Linotype" w:eastAsia="Times New Roman" w:hAnsi="Palatino Linotype" w:cs="Arial"/>
          <w:color w:val="000000" w:themeColor="text1"/>
          <w:sz w:val="24"/>
          <w:lang w:eastAsia="es-MX"/>
        </w:rPr>
        <w:t xml:space="preserve"> del servidor público toda vez que no tienen ninguna injerencia en </w:t>
      </w:r>
      <w:r w:rsidRPr="004F2347">
        <w:rPr>
          <w:rFonts w:ascii="Palatino Linotype" w:eastAsia="Times New Roman" w:hAnsi="Palatino Linotype" w:cs="Arial"/>
          <w:color w:val="000000" w:themeColor="text1"/>
          <w:sz w:val="24"/>
          <w:lang w:eastAsia="es-MX"/>
        </w:rPr>
        <w:lastRenderedPageBreak/>
        <w:t xml:space="preserve">el tema de la transparencia y la rendición de cuentas, como son </w:t>
      </w:r>
      <w:r w:rsidRPr="004F2347">
        <w:rPr>
          <w:rFonts w:ascii="Palatino Linotype" w:eastAsia="Calibri" w:hAnsi="Palatino Linotype" w:cs="Arial"/>
          <w:color w:val="000000" w:themeColor="text1"/>
          <w:sz w:val="24"/>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rsidR="006C3FAA" w:rsidRPr="004F2347" w:rsidRDefault="006C3FAA" w:rsidP="006C3FAA">
      <w:pPr>
        <w:pStyle w:val="Prrafodelista"/>
        <w:shd w:val="clear" w:color="auto" w:fill="FFFFFF"/>
        <w:spacing w:after="200" w:line="360" w:lineRule="auto"/>
        <w:ind w:left="0"/>
        <w:jc w:val="both"/>
        <w:rPr>
          <w:rFonts w:ascii="Palatino Linotype" w:eastAsia="Times New Roman" w:hAnsi="Palatino Linotype" w:cs="Arial"/>
          <w:color w:val="000000" w:themeColor="text1"/>
          <w:sz w:val="24"/>
          <w:lang w:eastAsia="es-MX"/>
        </w:rPr>
      </w:pPr>
    </w:p>
    <w:p w:rsidR="00FD2D51" w:rsidRPr="004F2347" w:rsidRDefault="00FD2D51" w:rsidP="00FD2D51">
      <w:pPr>
        <w:pStyle w:val="Prrafodelista"/>
        <w:numPr>
          <w:ilvl w:val="0"/>
          <w:numId w:val="1"/>
        </w:numPr>
        <w:spacing w:before="120" w:after="120" w:line="360" w:lineRule="auto"/>
        <w:ind w:left="0" w:firstLine="0"/>
        <w:jc w:val="both"/>
        <w:rPr>
          <w:rFonts w:ascii="Palatino Linotype" w:hAnsi="Palatino Linotype" w:cs="Arial"/>
          <w:color w:val="000000" w:themeColor="text1"/>
          <w:sz w:val="24"/>
          <w:szCs w:val="24"/>
        </w:rPr>
      </w:pPr>
      <w:r w:rsidRPr="004F2347">
        <w:rPr>
          <w:rFonts w:ascii="Palatino Linotype" w:hAnsi="Palatino Linotype" w:cs="Arial"/>
          <w:color w:val="000000" w:themeColor="text1"/>
          <w:sz w:val="24"/>
          <w:szCs w:val="24"/>
        </w:rPr>
        <w:t xml:space="preserve">Finalmente respecto de los </w:t>
      </w:r>
      <w:r w:rsidRPr="004F2347">
        <w:rPr>
          <w:rFonts w:ascii="Palatino Linotype" w:hAnsi="Palatino Linotype" w:cs="Arial"/>
          <w:b/>
          <w:color w:val="000000" w:themeColor="text1"/>
          <w:sz w:val="24"/>
          <w:szCs w:val="24"/>
        </w:rPr>
        <w:t>Códigos Bidimensionales</w:t>
      </w:r>
      <w:r w:rsidRPr="004F2347">
        <w:rPr>
          <w:rFonts w:ascii="Palatino Linotype" w:hAnsi="Palatino Linotype" w:cs="Arial"/>
          <w:color w:val="000000" w:themeColor="text1"/>
          <w:sz w:val="24"/>
          <w:szCs w:val="24"/>
        </w:rPr>
        <w:t xml:space="preserve">, también denominados </w:t>
      </w:r>
      <w:r w:rsidRPr="004F2347">
        <w:rPr>
          <w:rFonts w:ascii="Palatino Linotype" w:hAnsi="Palatino Linotype" w:cs="Arial"/>
          <w:b/>
          <w:color w:val="000000" w:themeColor="text1"/>
          <w:sz w:val="24"/>
          <w:szCs w:val="24"/>
        </w:rPr>
        <w:t>Códigos QR</w:t>
      </w:r>
      <w:r w:rsidRPr="004F2347">
        <w:rPr>
          <w:rFonts w:ascii="Palatino Linotype" w:hAnsi="Palatino Linotype" w:cs="Arial"/>
          <w:color w:val="000000" w:themeColor="text1"/>
          <w:sz w:val="24"/>
          <w:szCs w:val="24"/>
        </w:rPr>
        <w:t xml:space="preserve">, se trata de barras en dos dimensiones que al igual a los códigos de barras o códigos unidimensionales, </w:t>
      </w:r>
      <w:r w:rsidRPr="004F2347">
        <w:rPr>
          <w:rFonts w:ascii="Palatino Linotype" w:hAnsi="Palatino Linotype" w:cs="Arial"/>
          <w:color w:val="000000" w:themeColor="text1"/>
          <w:sz w:val="24"/>
          <w:szCs w:val="24"/>
          <w:lang w:eastAsia="es-MX"/>
        </w:rPr>
        <w:t>son</w:t>
      </w:r>
      <w:r w:rsidRPr="004F2347">
        <w:rPr>
          <w:rFonts w:ascii="Palatino Linotype" w:hAnsi="Palatino Linotype" w:cs="Arial"/>
          <w:color w:val="000000" w:themeColor="text1"/>
          <w:sz w:val="24"/>
          <w:szCs w:val="24"/>
        </w:rPr>
        <w:t xml:space="preserve"> utilizados para almacenar diversos tipos datos de manera codificada, los cuales a través de lectores que pueden ser obtenidos por cualquier persona, pueden obtener datos personales.</w:t>
      </w:r>
    </w:p>
    <w:p w:rsidR="00FD2D51" w:rsidRPr="004F2347" w:rsidRDefault="00FD2D51" w:rsidP="00FD2D51">
      <w:pPr>
        <w:pStyle w:val="Prrafodelista"/>
        <w:spacing w:before="120" w:after="120" w:line="360" w:lineRule="auto"/>
        <w:ind w:left="0"/>
        <w:jc w:val="both"/>
        <w:rPr>
          <w:rFonts w:ascii="Palatino Linotype" w:hAnsi="Palatino Linotype" w:cs="Arial"/>
          <w:color w:val="000000" w:themeColor="text1"/>
          <w:sz w:val="24"/>
          <w:szCs w:val="24"/>
        </w:rPr>
      </w:pPr>
    </w:p>
    <w:p w:rsidR="00FD2D51" w:rsidRPr="004F2347" w:rsidRDefault="00FD2D51" w:rsidP="00FD2D51">
      <w:pPr>
        <w:pStyle w:val="Prrafodelista"/>
        <w:numPr>
          <w:ilvl w:val="0"/>
          <w:numId w:val="1"/>
        </w:numPr>
        <w:spacing w:before="120" w:after="120" w:line="360" w:lineRule="auto"/>
        <w:ind w:left="0" w:firstLine="0"/>
        <w:jc w:val="both"/>
        <w:rPr>
          <w:rFonts w:ascii="Palatino Linotype" w:hAnsi="Palatino Linotype" w:cs="Arial"/>
          <w:color w:val="000000" w:themeColor="text1"/>
          <w:sz w:val="24"/>
          <w:szCs w:val="24"/>
        </w:rPr>
      </w:pPr>
      <w:r w:rsidRPr="004F2347">
        <w:rPr>
          <w:rFonts w:ascii="Palatino Linotype" w:hAnsi="Palatino Linotype" w:cs="Arial"/>
          <w:color w:val="000000" w:themeColor="text1"/>
          <w:sz w:val="24"/>
          <w:szCs w:val="24"/>
        </w:rPr>
        <w:t>En relación al RFC,</w:t>
      </w:r>
      <w:r w:rsidRPr="004F2347">
        <w:rPr>
          <w:rFonts w:ascii="Palatino Linotype" w:eastAsia="Calibri" w:hAnsi="Palatino Linotype" w:cs="Tahoma"/>
          <w:bCs/>
          <w:color w:val="000000" w:themeColor="text1"/>
          <w:sz w:val="24"/>
          <w:szCs w:val="24"/>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rsidR="00FD2D51" w:rsidRPr="004F2347" w:rsidRDefault="00FD2D51" w:rsidP="00FD2D51">
      <w:pPr>
        <w:pStyle w:val="Prrafodelista"/>
        <w:spacing w:before="120" w:after="120" w:line="360" w:lineRule="auto"/>
        <w:ind w:left="0"/>
        <w:jc w:val="both"/>
        <w:rPr>
          <w:rFonts w:ascii="Palatino Linotype" w:hAnsi="Palatino Linotype" w:cs="Arial"/>
          <w:color w:val="000000" w:themeColor="text1"/>
          <w:sz w:val="24"/>
          <w:szCs w:val="24"/>
        </w:rPr>
      </w:pPr>
    </w:p>
    <w:p w:rsidR="00FD2D51" w:rsidRPr="004F2347" w:rsidRDefault="00FD2D51" w:rsidP="00FD2D51">
      <w:pPr>
        <w:pStyle w:val="Prrafodelista"/>
        <w:numPr>
          <w:ilvl w:val="0"/>
          <w:numId w:val="1"/>
        </w:numPr>
        <w:spacing w:before="120" w:after="120" w:line="360" w:lineRule="auto"/>
        <w:ind w:left="0" w:firstLine="0"/>
        <w:jc w:val="both"/>
        <w:rPr>
          <w:rFonts w:ascii="Palatino Linotype" w:hAnsi="Palatino Linotype" w:cs="Arial"/>
          <w:color w:val="000000" w:themeColor="text1"/>
          <w:sz w:val="24"/>
          <w:szCs w:val="24"/>
        </w:rPr>
      </w:pPr>
      <w:r w:rsidRPr="004F2347">
        <w:rPr>
          <w:rFonts w:ascii="Palatino Linotype" w:eastAsia="Calibri" w:hAnsi="Palatino Linotype" w:cs="Tahoma"/>
          <w:bCs/>
          <w:color w:val="000000" w:themeColor="text1"/>
          <w:sz w:val="24"/>
          <w:szCs w:val="24"/>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rsidR="00FD2D51" w:rsidRPr="004F2347" w:rsidRDefault="00FD2D51" w:rsidP="00FD2D51">
      <w:pPr>
        <w:spacing w:line="360" w:lineRule="auto"/>
        <w:jc w:val="both"/>
        <w:rPr>
          <w:rFonts w:ascii="Palatino Linotype" w:eastAsia="Calibri" w:hAnsi="Palatino Linotype" w:cs="Tahoma"/>
          <w:bCs/>
          <w:color w:val="000000" w:themeColor="text1"/>
          <w:sz w:val="24"/>
          <w:szCs w:val="24"/>
        </w:rPr>
      </w:pPr>
    </w:p>
    <w:p w:rsidR="00FD2D51" w:rsidRPr="004F2347" w:rsidRDefault="00FD2D51" w:rsidP="00FD2D51">
      <w:pPr>
        <w:numPr>
          <w:ilvl w:val="0"/>
          <w:numId w:val="14"/>
        </w:numPr>
        <w:spacing w:after="0" w:line="360" w:lineRule="auto"/>
        <w:jc w:val="both"/>
        <w:rPr>
          <w:rFonts w:ascii="Palatino Linotype" w:eastAsia="Calibri" w:hAnsi="Palatino Linotype" w:cs="Tahoma"/>
          <w:bCs/>
          <w:color w:val="000000" w:themeColor="text1"/>
          <w:sz w:val="24"/>
          <w:szCs w:val="24"/>
        </w:rPr>
      </w:pPr>
      <w:r w:rsidRPr="004F2347">
        <w:rPr>
          <w:rFonts w:ascii="Palatino Linotype" w:eastAsia="Calibri" w:hAnsi="Palatino Linotype" w:cs="Tahoma"/>
          <w:bCs/>
          <w:color w:val="000000" w:themeColor="text1"/>
          <w:sz w:val="24"/>
          <w:szCs w:val="24"/>
        </w:rPr>
        <w:t>La primera letra del apellido paterno y la siguiente primera vocal del mismo.</w:t>
      </w:r>
    </w:p>
    <w:p w:rsidR="00FD2D51" w:rsidRPr="004F2347" w:rsidRDefault="00FD2D51" w:rsidP="00FD2D51">
      <w:pPr>
        <w:numPr>
          <w:ilvl w:val="0"/>
          <w:numId w:val="14"/>
        </w:numPr>
        <w:spacing w:after="0" w:line="360" w:lineRule="auto"/>
        <w:jc w:val="both"/>
        <w:rPr>
          <w:rFonts w:ascii="Palatino Linotype" w:eastAsia="Calibri" w:hAnsi="Palatino Linotype" w:cs="Tahoma"/>
          <w:bCs/>
          <w:color w:val="000000" w:themeColor="text1"/>
          <w:sz w:val="24"/>
          <w:szCs w:val="24"/>
        </w:rPr>
      </w:pPr>
      <w:r w:rsidRPr="004F2347">
        <w:rPr>
          <w:rFonts w:ascii="Palatino Linotype" w:eastAsia="Calibri" w:hAnsi="Palatino Linotype" w:cs="Tahoma"/>
          <w:bCs/>
          <w:color w:val="000000" w:themeColor="text1"/>
          <w:sz w:val="24"/>
          <w:szCs w:val="24"/>
        </w:rPr>
        <w:t>La primera letra del apellido materno.</w:t>
      </w:r>
    </w:p>
    <w:p w:rsidR="00FD2D51" w:rsidRPr="004F2347" w:rsidRDefault="00FD2D51" w:rsidP="00FD2D51">
      <w:pPr>
        <w:numPr>
          <w:ilvl w:val="0"/>
          <w:numId w:val="14"/>
        </w:numPr>
        <w:spacing w:after="0" w:line="360" w:lineRule="auto"/>
        <w:jc w:val="both"/>
        <w:rPr>
          <w:rFonts w:ascii="Palatino Linotype" w:eastAsia="Calibri" w:hAnsi="Palatino Linotype" w:cs="Tahoma"/>
          <w:bCs/>
          <w:color w:val="000000" w:themeColor="text1"/>
          <w:sz w:val="24"/>
          <w:szCs w:val="24"/>
        </w:rPr>
      </w:pPr>
      <w:r w:rsidRPr="004F2347">
        <w:rPr>
          <w:rFonts w:ascii="Palatino Linotype" w:eastAsia="Calibri" w:hAnsi="Palatino Linotype" w:cs="Tahoma"/>
          <w:bCs/>
          <w:color w:val="000000" w:themeColor="text1"/>
          <w:sz w:val="24"/>
          <w:szCs w:val="24"/>
        </w:rPr>
        <w:t>La primera letra del nombre.</w:t>
      </w:r>
    </w:p>
    <w:p w:rsidR="00FD2D51" w:rsidRPr="004F2347" w:rsidRDefault="00FD2D51" w:rsidP="00FD2D51">
      <w:pPr>
        <w:numPr>
          <w:ilvl w:val="0"/>
          <w:numId w:val="14"/>
        </w:numPr>
        <w:spacing w:after="0" w:line="360" w:lineRule="auto"/>
        <w:jc w:val="both"/>
        <w:rPr>
          <w:rFonts w:ascii="Palatino Linotype" w:eastAsia="Calibri" w:hAnsi="Palatino Linotype" w:cs="Tahoma"/>
          <w:bCs/>
          <w:color w:val="000000" w:themeColor="text1"/>
          <w:sz w:val="24"/>
          <w:szCs w:val="24"/>
        </w:rPr>
      </w:pPr>
      <w:r w:rsidRPr="004F2347">
        <w:rPr>
          <w:rFonts w:ascii="Palatino Linotype" w:eastAsia="Calibri" w:hAnsi="Palatino Linotype" w:cs="Tahoma"/>
          <w:bCs/>
          <w:color w:val="000000" w:themeColor="text1"/>
          <w:sz w:val="24"/>
          <w:szCs w:val="24"/>
        </w:rPr>
        <w:t>la fecha de nacimiento del contribuyente (año, mes y día, a dos cifras)</w:t>
      </w:r>
    </w:p>
    <w:p w:rsidR="00FD2D51" w:rsidRPr="004F2347" w:rsidRDefault="00FD2D51" w:rsidP="00FD2D51">
      <w:pPr>
        <w:spacing w:line="360" w:lineRule="auto"/>
        <w:jc w:val="both"/>
        <w:rPr>
          <w:rFonts w:ascii="Palatino Linotype" w:eastAsia="Calibri" w:hAnsi="Palatino Linotype" w:cs="Tahoma"/>
          <w:bCs/>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eastAsia="Calibri" w:hAnsi="Palatino Linotype" w:cs="Tahoma"/>
          <w:bCs/>
          <w:color w:val="000000" w:themeColor="text1"/>
          <w:sz w:val="24"/>
          <w:szCs w:val="24"/>
        </w:rPr>
      </w:pPr>
      <w:r w:rsidRPr="004F2347">
        <w:rPr>
          <w:rFonts w:ascii="Palatino Linotype" w:eastAsia="Calibri" w:hAnsi="Palatino Linotype" w:cs="Tahoma"/>
          <w:bCs/>
          <w:color w:val="000000" w:themeColor="text1"/>
          <w:sz w:val="24"/>
          <w:szCs w:val="24"/>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rsidR="00FD2D51" w:rsidRPr="004F2347" w:rsidRDefault="00FD2D51" w:rsidP="00FD2D51">
      <w:pPr>
        <w:pStyle w:val="Prrafodelista"/>
        <w:spacing w:line="360" w:lineRule="auto"/>
        <w:ind w:left="0"/>
        <w:jc w:val="both"/>
        <w:rPr>
          <w:rFonts w:ascii="Palatino Linotype" w:eastAsia="Calibri" w:hAnsi="Palatino Linotype" w:cs="Tahoma"/>
          <w:bCs/>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eastAsia="Calibri" w:hAnsi="Palatino Linotype" w:cs="Tahoma"/>
          <w:bCs/>
          <w:color w:val="000000" w:themeColor="text1"/>
          <w:sz w:val="24"/>
          <w:szCs w:val="24"/>
        </w:rPr>
      </w:pPr>
      <w:r w:rsidRPr="004F2347">
        <w:rPr>
          <w:rFonts w:ascii="Palatino Linotype" w:eastAsia="Calibri" w:hAnsi="Palatino Linotype" w:cs="Tahoma"/>
          <w:bCs/>
          <w:color w:val="000000" w:themeColor="text1"/>
          <w:sz w:val="24"/>
          <w:szCs w:val="24"/>
        </w:rPr>
        <w:t xml:space="preserve">Por tanto, </w:t>
      </w:r>
      <w:r w:rsidRPr="004F2347">
        <w:rPr>
          <w:rFonts w:ascii="Palatino Linotype" w:eastAsia="Calibri" w:hAnsi="Palatino Linotype" w:cs="Tahoma"/>
          <w:b/>
          <w:bCs/>
          <w:color w:val="000000" w:themeColor="text1"/>
          <w:sz w:val="24"/>
          <w:szCs w:val="24"/>
        </w:rPr>
        <w:t xml:space="preserve">el RFC </w:t>
      </w:r>
      <w:r w:rsidRPr="004F2347">
        <w:rPr>
          <w:rFonts w:ascii="Palatino Linotype" w:eastAsia="Calibri" w:hAnsi="Palatino Linotype" w:cs="Tahoma"/>
          <w:bCs/>
          <w:color w:val="000000" w:themeColor="text1"/>
          <w:sz w:val="24"/>
          <w:szCs w:val="24"/>
        </w:rPr>
        <w:t xml:space="preserve">es información susceptible de clasificarse como confidencial, en términos del artículo 143, fracción I, de la </w:t>
      </w:r>
      <w:r w:rsidRPr="004F2347">
        <w:rPr>
          <w:rFonts w:ascii="Palatino Linotype" w:eastAsia="Calibri" w:hAnsi="Palatino Linotype" w:cs="Tahoma"/>
          <w:b/>
          <w:bCs/>
          <w:color w:val="000000" w:themeColor="text1"/>
          <w:sz w:val="24"/>
          <w:szCs w:val="24"/>
        </w:rPr>
        <w:t>Ley de Transparencia y Acceso a la Información Pública del Estado de México y Municipios</w:t>
      </w:r>
      <w:r w:rsidRPr="004F2347">
        <w:rPr>
          <w:rFonts w:ascii="Palatino Linotype" w:eastAsia="Calibri" w:hAnsi="Palatino Linotype" w:cs="Tahoma"/>
          <w:bCs/>
          <w:color w:val="000000" w:themeColor="text1"/>
          <w:sz w:val="24"/>
          <w:szCs w:val="24"/>
        </w:rPr>
        <w:t>, ya que se refiere a la información privada y los datos personales concernientes a una persona física identificada o identificable.</w:t>
      </w:r>
    </w:p>
    <w:p w:rsidR="00FD2D51" w:rsidRPr="004F2347" w:rsidRDefault="00FD2D51" w:rsidP="00FD2D51">
      <w:pPr>
        <w:pStyle w:val="Prrafodelista"/>
        <w:spacing w:line="360" w:lineRule="auto"/>
        <w:ind w:left="0"/>
        <w:jc w:val="both"/>
        <w:rPr>
          <w:rFonts w:ascii="Palatino Linotype" w:hAnsi="Palatino Linotype"/>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4F2347">
        <w:rPr>
          <w:rFonts w:ascii="Palatino Linotype" w:eastAsia="Calibri" w:hAnsi="Palatino Linotype" w:cs="Arial"/>
          <w:color w:val="000000" w:themeColor="text1"/>
          <w:sz w:val="24"/>
          <w:szCs w:val="24"/>
          <w:lang w:val="es-ES" w:eastAsia="es-MX"/>
        </w:rPr>
        <w:t xml:space="preserve">Por lo que ante una solicitud de acceso a la información que resulte con información clasificada como confidencial, es viable de acuerdo a las disposiciones </w:t>
      </w:r>
      <w:r w:rsidRPr="004F2347">
        <w:rPr>
          <w:rFonts w:ascii="Palatino Linotype" w:eastAsia="Calibri" w:hAnsi="Palatino Linotype" w:cs="Arial"/>
          <w:color w:val="000000" w:themeColor="text1"/>
          <w:sz w:val="24"/>
          <w:szCs w:val="24"/>
          <w:lang w:val="es-ES" w:eastAsia="es-MX"/>
        </w:rPr>
        <w:lastRenderedPageBreak/>
        <w:t>legales elaborar una versión pública. La versión pública debe ser autorizada por el Comité de Transparencia, se debe de emitir un acuerdo de clasificación, previo a la entrega de la información al recurrente, el cual se debe de elaborar.</w:t>
      </w:r>
    </w:p>
    <w:p w:rsidR="00FD2D51" w:rsidRPr="004F2347" w:rsidRDefault="00FD2D51" w:rsidP="00FD2D51">
      <w:pPr>
        <w:spacing w:line="360" w:lineRule="auto"/>
        <w:jc w:val="both"/>
        <w:rPr>
          <w:rFonts w:ascii="Palatino Linotype" w:hAnsi="Palatino Linotype"/>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4F2347">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4F2347">
        <w:rPr>
          <w:rFonts w:ascii="Palatino Linotype" w:eastAsia="Calibri" w:hAnsi="Palatino Linotype" w:cs="Arial"/>
          <w:b/>
          <w:color w:val="000000" w:themeColor="text1"/>
          <w:sz w:val="24"/>
          <w:szCs w:val="24"/>
          <w:lang w:val="es-ES" w:eastAsia="es-MX"/>
        </w:rPr>
        <w:t>SUJETO OBLIGADO</w:t>
      </w:r>
      <w:r w:rsidRPr="004F2347">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F2347">
        <w:rPr>
          <w:rFonts w:ascii="Palatino Linotype" w:eastAsia="Times New Roman" w:hAnsi="Palatino Linotype" w:cs="Arial"/>
          <w:color w:val="000000" w:themeColor="text1"/>
          <w:sz w:val="24"/>
          <w:szCs w:val="24"/>
          <w:lang w:eastAsia="es-MX"/>
        </w:rPr>
        <w:t xml:space="preserve">para tal efecto emitirá el </w:t>
      </w:r>
      <w:r w:rsidRPr="004F2347">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F2347">
        <w:rPr>
          <w:rFonts w:ascii="Palatino Linotype" w:eastAsia="Calibri" w:hAnsi="Palatino Linotype" w:cs="Arial"/>
          <w:bCs/>
          <w:color w:val="000000" w:themeColor="text1"/>
          <w:sz w:val="24"/>
          <w:szCs w:val="24"/>
        </w:rPr>
        <w:t xml:space="preserve"> VIII,</w:t>
      </w:r>
      <w:r w:rsidRPr="004F2347">
        <w:rPr>
          <w:rFonts w:ascii="Palatino Linotype" w:eastAsia="Calibri" w:hAnsi="Palatino Linotype" w:cs="Arial"/>
          <w:color w:val="000000" w:themeColor="text1"/>
          <w:sz w:val="24"/>
          <w:szCs w:val="24"/>
          <w:lang w:val="es-ES" w:eastAsia="es-MX"/>
        </w:rPr>
        <w:t xml:space="preserve"> 122</w:t>
      </w:r>
      <w:r w:rsidRPr="004F2347">
        <w:rPr>
          <w:rFonts w:ascii="Palatino Linotype" w:hAnsi="Palatino Linotype" w:cs="Times New Roman"/>
          <w:color w:val="000000" w:themeColor="text1"/>
          <w:sz w:val="24"/>
          <w:szCs w:val="24"/>
          <w:vertAlign w:val="superscript"/>
          <w:lang w:val="es-ES" w:eastAsia="es-MX"/>
        </w:rPr>
        <w:footnoteReference w:id="6"/>
      </w:r>
      <w:r w:rsidRPr="004F2347">
        <w:rPr>
          <w:rFonts w:ascii="Palatino Linotype" w:eastAsia="Calibri" w:hAnsi="Palatino Linotype" w:cs="Arial"/>
          <w:color w:val="000000" w:themeColor="text1"/>
          <w:sz w:val="24"/>
          <w:szCs w:val="24"/>
          <w:lang w:val="es-ES" w:eastAsia="es-MX"/>
        </w:rPr>
        <w:t>, 135</w:t>
      </w:r>
      <w:r w:rsidRPr="004F2347">
        <w:rPr>
          <w:rFonts w:ascii="Palatino Linotype" w:hAnsi="Palatino Linotype" w:cs="Times New Roman"/>
          <w:color w:val="000000" w:themeColor="text1"/>
          <w:sz w:val="24"/>
          <w:szCs w:val="24"/>
          <w:vertAlign w:val="superscript"/>
          <w:lang w:val="es-ES" w:eastAsia="es-MX"/>
        </w:rPr>
        <w:footnoteReference w:id="7"/>
      </w:r>
      <w:r w:rsidRPr="004F2347">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FD2D51" w:rsidRPr="004F2347" w:rsidRDefault="00FD2D51" w:rsidP="00FD2D51">
      <w:pPr>
        <w:pStyle w:val="Prrafodelista"/>
        <w:spacing w:line="360" w:lineRule="auto"/>
        <w:ind w:left="0"/>
        <w:jc w:val="both"/>
        <w:rPr>
          <w:rFonts w:ascii="Palatino Linotype" w:hAnsi="Palatino Linotype"/>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4F2347">
        <w:rPr>
          <w:rFonts w:ascii="Palatino Linotype" w:eastAsia="Calibri" w:hAnsi="Palatino Linotype" w:cs="Arial"/>
          <w:color w:val="000000" w:themeColor="text1"/>
          <w:sz w:val="24"/>
          <w:szCs w:val="24"/>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4F2347">
        <w:rPr>
          <w:rFonts w:ascii="Palatino Linotype" w:eastAsia="Calibri" w:hAnsi="Palatino Linotype" w:cs="Arial"/>
          <w:b/>
          <w:color w:val="000000" w:themeColor="text1"/>
          <w:sz w:val="24"/>
          <w:szCs w:val="24"/>
          <w:lang w:val="es-ES" w:eastAsia="es-CO"/>
        </w:rPr>
        <w:lastRenderedPageBreak/>
        <w:t>SUJETO OBLIGADO</w:t>
      </w:r>
      <w:r w:rsidRPr="004F2347">
        <w:rPr>
          <w:rFonts w:ascii="Palatino Linotype" w:eastAsia="Calibri" w:hAnsi="Palatino Linotype" w:cs="Arial"/>
          <w:color w:val="000000" w:themeColor="text1"/>
          <w:sz w:val="24"/>
          <w:szCs w:val="24"/>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D2D51" w:rsidRPr="004F2347" w:rsidRDefault="00FD2D51" w:rsidP="00FD2D51">
      <w:pPr>
        <w:pStyle w:val="Prrafodelista"/>
        <w:spacing w:line="360" w:lineRule="auto"/>
        <w:ind w:left="0"/>
        <w:jc w:val="both"/>
        <w:rPr>
          <w:rFonts w:ascii="Palatino Linotype" w:hAnsi="Palatino Linotype"/>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4F2347">
        <w:rPr>
          <w:rFonts w:ascii="Palatino Linotype" w:eastAsia="Times New Roman" w:hAnsi="Palatino Linotype" w:cs="Arial"/>
          <w:color w:val="000000" w:themeColor="text1"/>
          <w:sz w:val="24"/>
          <w:szCs w:val="24"/>
          <w:lang w:eastAsia="es-MX"/>
        </w:rPr>
        <w:t xml:space="preserve">Siendo así que, </w:t>
      </w:r>
      <w:r w:rsidRPr="004F2347">
        <w:rPr>
          <w:rFonts w:ascii="Palatino Linotype" w:hAnsi="Palatino Linotype"/>
          <w:color w:val="000000" w:themeColor="text1"/>
          <w:sz w:val="24"/>
          <w:szCs w:val="24"/>
        </w:rPr>
        <w:t xml:space="preserve">la clasificación de la información, en cualquiera de sus modalidades, deberá de justificarse en un Acuerdo de Clasificación de Información emitido por el Comité del Transparencia del </w:t>
      </w:r>
      <w:r w:rsidRPr="004F2347">
        <w:rPr>
          <w:rFonts w:ascii="Palatino Linotype" w:hAnsi="Palatino Linotype"/>
          <w:b/>
          <w:color w:val="000000" w:themeColor="text1"/>
          <w:sz w:val="24"/>
          <w:szCs w:val="24"/>
        </w:rPr>
        <w:t>SUJETO OBLIGADO</w:t>
      </w:r>
      <w:r w:rsidRPr="004F2347">
        <w:rPr>
          <w:rFonts w:ascii="Palatino Linotype" w:hAnsi="Palatino Linotype"/>
          <w:color w:val="000000" w:themeColor="text1"/>
          <w:sz w:val="24"/>
          <w:szCs w:val="24"/>
        </w:rPr>
        <w:t xml:space="preserve">. Dicho acuerdo deberá de contener los </w:t>
      </w:r>
      <w:r w:rsidRPr="004F2347">
        <w:rPr>
          <w:rFonts w:ascii="Palatino Linotype" w:hAnsi="Palatino Linotype"/>
          <w:b/>
          <w:color w:val="000000" w:themeColor="text1"/>
          <w:sz w:val="24"/>
          <w:szCs w:val="24"/>
        </w:rPr>
        <w:t>razonamientos lógicos</w:t>
      </w:r>
      <w:r w:rsidRPr="004F2347">
        <w:rPr>
          <w:rFonts w:ascii="Palatino Linotype" w:hAnsi="Palatino Linotype"/>
          <w:color w:val="000000" w:themeColor="text1"/>
          <w:sz w:val="24"/>
          <w:szCs w:val="24"/>
        </w:rPr>
        <w:t xml:space="preserve"> mediante los cuales se </w:t>
      </w:r>
      <w:r w:rsidRPr="004F2347">
        <w:rPr>
          <w:rFonts w:ascii="Palatino Linotype" w:hAnsi="Palatino Linotype"/>
          <w:b/>
          <w:color w:val="000000" w:themeColor="text1"/>
          <w:sz w:val="24"/>
          <w:szCs w:val="24"/>
        </w:rPr>
        <w:t xml:space="preserve">demuestre </w:t>
      </w:r>
      <w:r w:rsidRPr="004F2347">
        <w:rPr>
          <w:rFonts w:ascii="Palatino Linotype" w:hAnsi="Palatino Linotype"/>
          <w:color w:val="000000" w:themeColor="text1"/>
          <w:sz w:val="24"/>
          <w:szCs w:val="24"/>
        </w:rPr>
        <w:t>que la información corresponde a algunas de las hipótesis jurídicas previstas en los artículos 122 y 143 de la ley, explicando claramente las causas excepcionales que justifican la restricción al derecho.</w:t>
      </w:r>
    </w:p>
    <w:p w:rsidR="00FD2D51" w:rsidRPr="004F2347" w:rsidRDefault="00FD2D51" w:rsidP="00FD2D51">
      <w:pPr>
        <w:pStyle w:val="Prrafodelista"/>
        <w:spacing w:line="360" w:lineRule="auto"/>
        <w:ind w:left="0"/>
        <w:jc w:val="both"/>
        <w:rPr>
          <w:rFonts w:ascii="Palatino Linotype" w:hAnsi="Palatino Linotype"/>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4F2347">
        <w:rPr>
          <w:rFonts w:ascii="Palatino Linotype" w:eastAsia="Times New Roman" w:hAnsi="Palatino Linotype" w:cs="Arial"/>
          <w:color w:val="000000" w:themeColor="text1"/>
          <w:sz w:val="24"/>
          <w:szCs w:val="24"/>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w:t>
      </w:r>
      <w:r w:rsidRPr="004F2347">
        <w:rPr>
          <w:rFonts w:ascii="Palatino Linotype" w:eastAsia="Times New Roman" w:hAnsi="Palatino Linotype" w:cs="Arial"/>
          <w:color w:val="000000" w:themeColor="text1"/>
          <w:sz w:val="24"/>
          <w:szCs w:val="24"/>
          <w:lang w:eastAsia="es-MX"/>
        </w:rPr>
        <w:lastRenderedPageBreak/>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D2D51" w:rsidRPr="004F2347" w:rsidRDefault="00FD2D51" w:rsidP="00FD2D51">
      <w:pPr>
        <w:pStyle w:val="Prrafodelista"/>
        <w:spacing w:line="360" w:lineRule="auto"/>
        <w:ind w:left="0"/>
        <w:jc w:val="both"/>
        <w:rPr>
          <w:rFonts w:ascii="Palatino Linotype" w:hAnsi="Palatino Linotype"/>
          <w:color w:val="000000" w:themeColor="text1"/>
          <w:sz w:val="24"/>
          <w:szCs w:val="24"/>
        </w:rPr>
      </w:pPr>
    </w:p>
    <w:p w:rsidR="00FD2D51" w:rsidRPr="004F2347" w:rsidRDefault="00FD2D51" w:rsidP="00FD2D51">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4F2347">
        <w:rPr>
          <w:rFonts w:ascii="Palatino Linotype" w:eastAsia="Times New Roman" w:hAnsi="Palatino Linotype" w:cs="Arial"/>
          <w:color w:val="000000" w:themeColor="text1"/>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D2D51" w:rsidRPr="004F2347" w:rsidRDefault="00FD2D51" w:rsidP="00FD2D51">
      <w:pPr>
        <w:pStyle w:val="Prrafodelista"/>
        <w:spacing w:line="360" w:lineRule="auto"/>
        <w:ind w:left="0"/>
        <w:jc w:val="both"/>
        <w:rPr>
          <w:rFonts w:ascii="Palatino Linotype" w:hAnsi="Palatino Linotype"/>
          <w:color w:val="000000" w:themeColor="text1"/>
          <w:sz w:val="24"/>
          <w:szCs w:val="24"/>
        </w:rPr>
      </w:pPr>
    </w:p>
    <w:p w:rsidR="00FD2D51" w:rsidRPr="004F2347" w:rsidRDefault="00FD2D51" w:rsidP="00E85E47">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4F2347">
        <w:rPr>
          <w:rFonts w:ascii="Palatino Linotype" w:eastAsia="Times New Roman" w:hAnsi="Palatino Linotype" w:cs="Arial"/>
          <w:color w:val="000000" w:themeColor="text1"/>
          <w:sz w:val="24"/>
          <w:szCs w:val="24"/>
          <w:lang w:val="es-ES"/>
        </w:rPr>
        <w:t>Es decir un documento público testado que no se acompañe del respectivo acuerdo de clasificación no es una versión pública sino un documento alterado.</w:t>
      </w:r>
    </w:p>
    <w:p w:rsidR="00E85E47" w:rsidRPr="004F2347" w:rsidRDefault="00E85E47" w:rsidP="00E85E47">
      <w:pPr>
        <w:pStyle w:val="Prrafodelista"/>
        <w:rPr>
          <w:rFonts w:ascii="Palatino Linotype" w:hAnsi="Palatino Linotype"/>
          <w:color w:val="000000" w:themeColor="text1"/>
          <w:sz w:val="24"/>
          <w:szCs w:val="24"/>
        </w:rPr>
      </w:pPr>
    </w:p>
    <w:p w:rsidR="00E85E47" w:rsidRPr="004F2347" w:rsidRDefault="00E85E47" w:rsidP="00E85E47">
      <w:pPr>
        <w:pStyle w:val="Prrafodelista"/>
        <w:spacing w:after="0" w:line="360" w:lineRule="auto"/>
        <w:ind w:left="0"/>
        <w:jc w:val="both"/>
        <w:rPr>
          <w:rFonts w:ascii="Palatino Linotype" w:hAnsi="Palatino Linotype"/>
          <w:color w:val="000000" w:themeColor="text1"/>
          <w:sz w:val="24"/>
          <w:szCs w:val="24"/>
        </w:rPr>
      </w:pPr>
    </w:p>
    <w:p w:rsidR="00FD2D51" w:rsidRPr="004F2347" w:rsidRDefault="00FD2D51" w:rsidP="00FD2D51">
      <w:pPr>
        <w:pStyle w:val="Ttulo1"/>
        <w:spacing w:before="0" w:line="360" w:lineRule="auto"/>
        <w:ind w:left="426" w:hanging="142"/>
        <w:rPr>
          <w:rFonts w:ascii="Palatino Linotype" w:hAnsi="Palatino Linotype"/>
          <w:b/>
          <w:color w:val="auto"/>
          <w:sz w:val="24"/>
          <w:szCs w:val="24"/>
        </w:rPr>
      </w:pPr>
      <w:bookmarkStart w:id="44" w:name="_Toc8208625"/>
      <w:bookmarkStart w:id="45" w:name="_Toc10711860"/>
      <w:bookmarkStart w:id="46" w:name="_Toc15552805"/>
      <w:bookmarkStart w:id="47" w:name="_Toc22922732"/>
      <w:bookmarkStart w:id="48" w:name="_Toc25851489"/>
      <w:bookmarkStart w:id="49" w:name="_Toc39163318"/>
      <w:r w:rsidRPr="004F2347">
        <w:rPr>
          <w:rFonts w:ascii="Palatino Linotype" w:hAnsi="Palatino Linotype"/>
          <w:b/>
          <w:color w:val="auto"/>
          <w:sz w:val="24"/>
          <w:szCs w:val="24"/>
        </w:rPr>
        <w:t>B) De la disociación.</w:t>
      </w:r>
      <w:bookmarkEnd w:id="44"/>
      <w:bookmarkEnd w:id="45"/>
      <w:bookmarkEnd w:id="46"/>
      <w:bookmarkEnd w:id="47"/>
      <w:bookmarkEnd w:id="48"/>
      <w:bookmarkEnd w:id="49"/>
    </w:p>
    <w:p w:rsidR="00FD2D51" w:rsidRPr="004F2347" w:rsidRDefault="00FD2D51" w:rsidP="00FD2D51">
      <w:pPr>
        <w:spacing w:line="360" w:lineRule="auto"/>
        <w:rPr>
          <w:rFonts w:ascii="Palatino Linotype" w:hAnsi="Palatino Linotype"/>
          <w:sz w:val="24"/>
          <w:szCs w:val="24"/>
        </w:rPr>
      </w:pPr>
    </w:p>
    <w:p w:rsidR="00FD2D51" w:rsidRPr="004F2347" w:rsidRDefault="00FD2D51" w:rsidP="00FD2D51">
      <w:pPr>
        <w:pStyle w:val="Prrafodelista"/>
        <w:numPr>
          <w:ilvl w:val="0"/>
          <w:numId w:val="1"/>
        </w:numPr>
        <w:pBdr>
          <w:top w:val="nil"/>
          <w:left w:val="nil"/>
          <w:bottom w:val="nil"/>
          <w:right w:val="nil"/>
          <w:between w:val="nil"/>
          <w:bar w:val="nil"/>
        </w:pBdr>
        <w:tabs>
          <w:tab w:val="left" w:pos="426"/>
        </w:tabs>
        <w:spacing w:after="0" w:line="360" w:lineRule="auto"/>
        <w:ind w:left="0" w:firstLine="0"/>
        <w:jc w:val="both"/>
        <w:rPr>
          <w:rFonts w:ascii="Palatino Linotype" w:hAnsi="Palatino Linotype"/>
          <w:sz w:val="24"/>
          <w:szCs w:val="24"/>
        </w:rPr>
      </w:pPr>
      <w:r w:rsidRPr="004F2347">
        <w:rPr>
          <w:rFonts w:ascii="Palatino Linotype" w:hAnsi="Palatino Linotype"/>
          <w:sz w:val="24"/>
          <w:szCs w:val="24"/>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w:t>
      </w:r>
      <w:r w:rsidRPr="004F2347">
        <w:rPr>
          <w:rFonts w:ascii="Palatino Linotype" w:hAnsi="Palatino Linotype"/>
          <w:sz w:val="24"/>
          <w:szCs w:val="24"/>
        </w:rPr>
        <w:lastRenderedPageBreak/>
        <w:t xml:space="preserve">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4F2347">
        <w:rPr>
          <w:rFonts w:ascii="Palatino Linotype" w:hAnsi="Palatino Linotype"/>
          <w:b/>
          <w:sz w:val="24"/>
          <w:szCs w:val="24"/>
        </w:rPr>
        <w:t>Ley de Protección de Datos Personales en Posesión de Sujetos Obligados  del Estado de México y Municipios</w:t>
      </w:r>
      <w:r w:rsidRPr="004F2347">
        <w:rPr>
          <w:rFonts w:ascii="Palatino Linotype" w:hAnsi="Palatino Linotype"/>
          <w:sz w:val="24"/>
          <w:szCs w:val="24"/>
        </w:rPr>
        <w:t>, que refiere:</w:t>
      </w:r>
    </w:p>
    <w:p w:rsidR="00FD2D51" w:rsidRPr="004F2347" w:rsidRDefault="00FD2D51" w:rsidP="00FD2D51">
      <w:pPr>
        <w:spacing w:line="360" w:lineRule="auto"/>
        <w:ind w:right="616"/>
        <w:jc w:val="both"/>
        <w:rPr>
          <w:rFonts w:ascii="Palatino Linotype" w:hAnsi="Palatino Linotype"/>
          <w:i/>
        </w:rPr>
      </w:pPr>
    </w:p>
    <w:p w:rsidR="00FD2D51" w:rsidRPr="004F2347" w:rsidRDefault="00FD2D51" w:rsidP="00FD2D51">
      <w:pPr>
        <w:pStyle w:val="Prrafodelista"/>
        <w:tabs>
          <w:tab w:val="left" w:pos="7938"/>
        </w:tabs>
        <w:spacing w:line="360" w:lineRule="auto"/>
        <w:ind w:left="567" w:right="616"/>
        <w:jc w:val="both"/>
        <w:rPr>
          <w:rFonts w:ascii="Palatino Linotype" w:hAnsi="Palatino Linotype"/>
          <w:i/>
        </w:rPr>
      </w:pPr>
      <w:r w:rsidRPr="004F2347">
        <w:rPr>
          <w:rFonts w:ascii="Palatino Linotype" w:hAnsi="Palatino Linotype"/>
          <w:i/>
        </w:rPr>
        <w:t>“</w:t>
      </w:r>
      <w:r w:rsidRPr="004F2347">
        <w:rPr>
          <w:rFonts w:ascii="Palatino Linotype" w:hAnsi="Palatino Linotype"/>
          <w:b/>
          <w:i/>
        </w:rPr>
        <w:t>Artículo 4</w:t>
      </w:r>
      <w:r w:rsidRPr="004F2347">
        <w:rPr>
          <w:rFonts w:ascii="Palatino Linotype" w:hAnsi="Palatino Linotype"/>
          <w:i/>
        </w:rPr>
        <w:t>.- Para los efectos de esta Ley se entenderá por:</w:t>
      </w:r>
    </w:p>
    <w:p w:rsidR="00FD2D51" w:rsidRPr="004F2347" w:rsidRDefault="00FD2D51" w:rsidP="00FD2D51">
      <w:pPr>
        <w:pStyle w:val="Prrafodelista"/>
        <w:tabs>
          <w:tab w:val="left" w:pos="7938"/>
        </w:tabs>
        <w:spacing w:line="360" w:lineRule="auto"/>
        <w:ind w:left="567" w:right="616"/>
        <w:jc w:val="both"/>
        <w:rPr>
          <w:rFonts w:ascii="Palatino Linotype" w:hAnsi="Palatino Linotype"/>
          <w:i/>
        </w:rPr>
      </w:pPr>
      <w:r w:rsidRPr="004F2347">
        <w:rPr>
          <w:rFonts w:ascii="Palatino Linotype" w:hAnsi="Palatino Linotype"/>
          <w:i/>
        </w:rPr>
        <w:t>(…)</w:t>
      </w:r>
    </w:p>
    <w:p w:rsidR="00FD2D51" w:rsidRPr="004F2347" w:rsidRDefault="00FD2D51" w:rsidP="00FD2D51">
      <w:pPr>
        <w:pStyle w:val="Prrafodelista"/>
        <w:tabs>
          <w:tab w:val="left" w:pos="7938"/>
        </w:tabs>
        <w:spacing w:line="360" w:lineRule="auto"/>
        <w:ind w:left="567" w:right="616"/>
        <w:jc w:val="both"/>
        <w:rPr>
          <w:rFonts w:ascii="Palatino Linotype" w:hAnsi="Palatino Linotype"/>
          <w:i/>
        </w:rPr>
      </w:pPr>
      <w:r w:rsidRPr="004F2347">
        <w:rPr>
          <w:rFonts w:ascii="Palatino Linotype" w:hAnsi="Palatino Linotype"/>
          <w:b/>
          <w:i/>
        </w:rPr>
        <w:t>XVI. Disociación</w:t>
      </w:r>
      <w:r w:rsidRPr="004F2347">
        <w:rPr>
          <w:rFonts w:ascii="Palatino Linotype" w:hAnsi="Palatino Linotype"/>
          <w:i/>
        </w:rPr>
        <w:t>: al procedimiento por el que los datos personales no pueden asociarse a la o el titular, ni permitir por su estructura, contenido o grado de desagregación, la identificación individual del mismo;</w:t>
      </w:r>
    </w:p>
    <w:p w:rsidR="00FD2D51" w:rsidRPr="004F2347" w:rsidRDefault="00FD2D51" w:rsidP="00FD2D51">
      <w:pPr>
        <w:pStyle w:val="Prrafodelista"/>
        <w:tabs>
          <w:tab w:val="left" w:pos="7938"/>
        </w:tabs>
        <w:spacing w:line="360" w:lineRule="auto"/>
        <w:ind w:left="567" w:right="616"/>
        <w:jc w:val="both"/>
        <w:rPr>
          <w:rFonts w:ascii="Palatino Linotype" w:hAnsi="Palatino Linotype"/>
          <w:i/>
        </w:rPr>
      </w:pPr>
      <w:r w:rsidRPr="004F2347">
        <w:rPr>
          <w:rFonts w:ascii="Palatino Linotype" w:hAnsi="Palatino Linotype"/>
          <w:i/>
        </w:rPr>
        <w:t>(…)”</w:t>
      </w:r>
    </w:p>
    <w:p w:rsidR="00FD2D51" w:rsidRPr="004F2347" w:rsidRDefault="00FD2D51" w:rsidP="00FD2D51">
      <w:pPr>
        <w:pStyle w:val="Prrafodelista"/>
        <w:tabs>
          <w:tab w:val="left" w:pos="7938"/>
        </w:tabs>
        <w:spacing w:line="360" w:lineRule="auto"/>
        <w:ind w:left="567" w:right="616"/>
        <w:jc w:val="both"/>
        <w:rPr>
          <w:rFonts w:ascii="Palatino Linotype" w:hAnsi="Palatino Linotype"/>
        </w:rPr>
      </w:pPr>
      <w:r w:rsidRPr="004F2347">
        <w:rPr>
          <w:rFonts w:ascii="Palatino Linotype" w:hAnsi="Palatino Linotype"/>
        </w:rPr>
        <w:t>(Énfasis añadido)</w:t>
      </w:r>
    </w:p>
    <w:p w:rsidR="00FD2D51" w:rsidRPr="004F2347" w:rsidRDefault="00FD2D51" w:rsidP="00FD2D51">
      <w:pPr>
        <w:pStyle w:val="Prrafodelista"/>
        <w:tabs>
          <w:tab w:val="left" w:pos="7938"/>
        </w:tabs>
        <w:spacing w:line="360" w:lineRule="auto"/>
        <w:ind w:left="142" w:right="333"/>
        <w:jc w:val="both"/>
        <w:rPr>
          <w:rFonts w:ascii="Palatino Linotype" w:hAnsi="Palatino Linotype"/>
          <w:i/>
          <w:sz w:val="24"/>
          <w:szCs w:val="24"/>
        </w:rPr>
      </w:pPr>
    </w:p>
    <w:p w:rsidR="00FD2D51" w:rsidRPr="004F2347" w:rsidRDefault="00FD2D51" w:rsidP="00E85E47">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sidRPr="004F2347">
        <w:rPr>
          <w:rFonts w:ascii="Palatino Linotype" w:hAnsi="Palatino Linotype" w:cs="Arial"/>
          <w:sz w:val="24"/>
          <w:szCs w:val="24"/>
        </w:rPr>
        <w:t xml:space="preserve">En atención a lo anterior expuesto-se insiste- es dable ordenar la información con los datos disociados, por ejemplo, elaborar </w:t>
      </w:r>
      <w:r w:rsidRPr="004F2347">
        <w:rPr>
          <w:rFonts w:ascii="Palatino Linotype" w:eastAsia="MS Mincho" w:hAnsi="Palatino Linotype"/>
          <w:sz w:val="24"/>
          <w:szCs w:val="24"/>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rsidR="00FD2D51" w:rsidRPr="004F2347" w:rsidRDefault="00FD2D51" w:rsidP="00E85E47">
      <w:pPr>
        <w:pStyle w:val="Prrafodelista"/>
        <w:tabs>
          <w:tab w:val="left" w:pos="66"/>
        </w:tabs>
        <w:spacing w:after="0" w:line="360" w:lineRule="auto"/>
        <w:ind w:left="0"/>
        <w:jc w:val="both"/>
        <w:rPr>
          <w:rFonts w:ascii="Palatino Linotype" w:eastAsia="MS Mincho" w:hAnsi="Palatino Linotype" w:cs="Arial"/>
          <w:sz w:val="24"/>
          <w:szCs w:val="24"/>
          <w:lang w:val="es-ES_tradnl" w:eastAsia="es-ES"/>
        </w:rPr>
      </w:pPr>
    </w:p>
    <w:p w:rsidR="003A65E0" w:rsidRPr="004F2347" w:rsidRDefault="003A65E0" w:rsidP="00E12C1D">
      <w:pPr>
        <w:pStyle w:val="Prrafodelista"/>
        <w:numPr>
          <w:ilvl w:val="0"/>
          <w:numId w:val="1"/>
        </w:numPr>
        <w:tabs>
          <w:tab w:val="left" w:pos="66"/>
        </w:tabs>
        <w:spacing w:after="0" w:line="360" w:lineRule="auto"/>
        <w:ind w:left="0" w:firstLine="0"/>
        <w:jc w:val="both"/>
        <w:rPr>
          <w:rFonts w:ascii="Palatino Linotype" w:eastAsia="MS Mincho" w:hAnsi="Palatino Linotype" w:cs="Arial"/>
          <w:sz w:val="24"/>
          <w:szCs w:val="24"/>
          <w:lang w:val="es-ES_tradnl" w:eastAsia="es-ES"/>
        </w:rPr>
      </w:pPr>
      <w:r w:rsidRPr="004F2347">
        <w:rPr>
          <w:rFonts w:ascii="Palatino Linotype" w:eastAsia="Times New Roman" w:hAnsi="Palatino Linotype" w:cs="Arial"/>
          <w:sz w:val="24"/>
          <w:szCs w:val="24"/>
          <w:lang w:val="es-ES_tradnl" w:eastAsia="es-ES"/>
        </w:rPr>
        <w:t>Finalmente</w:t>
      </w:r>
      <w:r w:rsidRPr="004F2347">
        <w:rPr>
          <w:rFonts w:ascii="Palatino Linotype" w:eastAsia="MS Mincho" w:hAnsi="Palatino Linotype" w:cs="Times New Roman"/>
          <w:sz w:val="24"/>
          <w:szCs w:val="24"/>
          <w:lang w:val="es-ES_tradnl" w:eastAsia="es-ES"/>
        </w:rPr>
        <w:t xml:space="preserve">, en términos del artículo 186 fracción III este Pleno determina </w:t>
      </w:r>
      <w:r w:rsidR="008075A9" w:rsidRPr="004F2347">
        <w:rPr>
          <w:rFonts w:ascii="Palatino Linotype" w:eastAsia="MS Mincho" w:hAnsi="Palatino Linotype" w:cs="Times New Roman"/>
          <w:b/>
          <w:sz w:val="24"/>
          <w:szCs w:val="24"/>
          <w:lang w:val="es-ES_tradnl" w:eastAsia="es-ES"/>
        </w:rPr>
        <w:t>REVOCAR</w:t>
      </w:r>
      <w:r w:rsidRPr="004F2347">
        <w:rPr>
          <w:rFonts w:ascii="Palatino Linotype" w:eastAsia="MS Mincho" w:hAnsi="Palatino Linotype" w:cs="Times New Roman"/>
          <w:b/>
          <w:sz w:val="24"/>
          <w:szCs w:val="24"/>
          <w:lang w:val="es-ES_tradnl" w:eastAsia="es-ES"/>
        </w:rPr>
        <w:t xml:space="preserve"> </w:t>
      </w:r>
      <w:r w:rsidRPr="004F2347">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reconocido constitucional y convencionalmente en favor del particular.</w:t>
      </w:r>
    </w:p>
    <w:p w:rsidR="003A65E0" w:rsidRPr="004F2347" w:rsidRDefault="003A65E0" w:rsidP="003A65E0">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3A65E0" w:rsidRPr="004F2347" w:rsidRDefault="003A65E0" w:rsidP="00E12C1D">
      <w:pPr>
        <w:numPr>
          <w:ilvl w:val="0"/>
          <w:numId w:val="1"/>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4F2347">
        <w:rPr>
          <w:rFonts w:ascii="Palatino Linotype" w:eastAsia="MS Mincho" w:hAnsi="Palatino Linotype" w:cstheme="majorBidi"/>
          <w:sz w:val="24"/>
          <w:szCs w:val="24"/>
          <w:lang w:val="es-ES_tradnl" w:eastAsia="es-ES"/>
        </w:rPr>
        <w:t xml:space="preserve">Por lo anteriormente expuesto y fundado este </w:t>
      </w:r>
      <w:r w:rsidRPr="004F2347">
        <w:rPr>
          <w:rFonts w:ascii="Palatino Linotype" w:eastAsia="MS Mincho" w:hAnsi="Palatino Linotype" w:cstheme="majorBidi"/>
          <w:b/>
          <w:sz w:val="24"/>
          <w:szCs w:val="24"/>
          <w:lang w:val="es-ES_tradnl" w:eastAsia="es-ES"/>
        </w:rPr>
        <w:t>ÓRGANO GARANTE</w:t>
      </w:r>
      <w:r w:rsidRPr="004F2347">
        <w:rPr>
          <w:rFonts w:ascii="Palatino Linotype" w:eastAsia="MS Mincho" w:hAnsi="Palatino Linotype" w:cstheme="majorBidi"/>
          <w:sz w:val="24"/>
          <w:szCs w:val="24"/>
          <w:lang w:val="es-ES_tradnl" w:eastAsia="es-ES"/>
        </w:rPr>
        <w:t xml:space="preserve"> emite los siguientes:</w:t>
      </w:r>
    </w:p>
    <w:p w:rsidR="00E12C1D" w:rsidRPr="004F2347" w:rsidRDefault="00041F5C"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70528" behindDoc="0" locked="0" layoutInCell="1" allowOverlap="1">
                <wp:simplePos x="0" y="0"/>
                <wp:positionH relativeFrom="column">
                  <wp:posOffset>139065</wp:posOffset>
                </wp:positionH>
                <wp:positionV relativeFrom="paragraph">
                  <wp:posOffset>246380</wp:posOffset>
                </wp:positionV>
                <wp:extent cx="5314950" cy="4686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14950" cy="468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F1D3E" id="Conector recto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95pt,19.4pt" to="429.45pt,3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" strokecolor="#5b9bd5 [3204]" strokeweight=".5pt">
                <v:stroke joinstyle="miter"/>
              </v:line>
            </w:pict>
          </mc:Fallback>
        </mc:AlternateContent>
      </w: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D3896" w:rsidRPr="004F2347" w:rsidRDefault="003D3896" w:rsidP="003A65E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A65E0" w:rsidRPr="004F2347" w:rsidRDefault="003A65E0" w:rsidP="003A65E0">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50" w:name="_Toc447183492"/>
      <w:bookmarkStart w:id="51" w:name="_Toc450120667"/>
      <w:bookmarkStart w:id="52" w:name="_Toc461555895"/>
      <w:bookmarkStart w:id="53" w:name="_Toc26394555"/>
      <w:bookmarkStart w:id="54" w:name="_Toc39163319"/>
      <w:bookmarkEnd w:id="22"/>
      <w:bookmarkEnd w:id="23"/>
      <w:bookmarkEnd w:id="24"/>
      <w:bookmarkEnd w:id="25"/>
      <w:bookmarkEnd w:id="26"/>
      <w:bookmarkEnd w:id="27"/>
      <w:bookmarkEnd w:id="28"/>
      <w:r w:rsidRPr="004F2347">
        <w:rPr>
          <w:rFonts w:ascii="Palatino Linotype" w:eastAsia="Calibri" w:hAnsi="Palatino Linotype" w:cstheme="majorBidi"/>
          <w:b/>
          <w:sz w:val="24"/>
          <w:szCs w:val="24"/>
          <w:lang w:val="es-ES" w:eastAsia="es-ES"/>
        </w:rPr>
        <w:lastRenderedPageBreak/>
        <w:t>R E S O L U T I V O S</w:t>
      </w:r>
      <w:bookmarkEnd w:id="50"/>
      <w:bookmarkEnd w:id="51"/>
      <w:bookmarkEnd w:id="52"/>
      <w:bookmarkEnd w:id="53"/>
      <w:bookmarkEnd w:id="54"/>
    </w:p>
    <w:p w:rsidR="00E12C1D" w:rsidRPr="004F2347" w:rsidRDefault="00E12C1D" w:rsidP="00E12C1D">
      <w:pPr>
        <w:spacing w:line="360" w:lineRule="auto"/>
        <w:jc w:val="both"/>
        <w:rPr>
          <w:rFonts w:ascii="Palatino Linotype" w:hAnsi="Palatino Linotype" w:cs="Arial"/>
          <w:bCs/>
          <w:sz w:val="24"/>
          <w:lang w:eastAsia="es-MX"/>
        </w:rPr>
      </w:pPr>
      <w:r w:rsidRPr="004F2347">
        <w:rPr>
          <w:rFonts w:ascii="Palatino Linotype" w:eastAsia="Times New Roman" w:hAnsi="Palatino Linotype" w:cs="Arial"/>
          <w:b/>
          <w:sz w:val="24"/>
        </w:rPr>
        <w:t xml:space="preserve">PRIMERO. </w:t>
      </w:r>
      <w:r w:rsidRPr="004F2347">
        <w:rPr>
          <w:rFonts w:ascii="Palatino Linotype" w:eastAsia="Times New Roman" w:hAnsi="Palatino Linotype" w:cs="Arial"/>
          <w:sz w:val="24"/>
        </w:rPr>
        <w:t>Resultan fundadas las</w:t>
      </w:r>
      <w:r w:rsidRPr="004F2347">
        <w:rPr>
          <w:rFonts w:ascii="Palatino Linotype" w:eastAsia="Times New Roman" w:hAnsi="Palatino Linotype" w:cs="Arial"/>
          <w:b/>
          <w:sz w:val="24"/>
        </w:rPr>
        <w:t xml:space="preserve"> </w:t>
      </w:r>
      <w:r w:rsidRPr="004F2347">
        <w:rPr>
          <w:rFonts w:ascii="Palatino Linotype" w:eastAsia="Times New Roman" w:hAnsi="Palatino Linotype" w:cs="Arial"/>
          <w:sz w:val="24"/>
          <w:lang w:val="es-ES"/>
        </w:rPr>
        <w:t xml:space="preserve">razones o motivos de inconformidad hechos valer </w:t>
      </w:r>
      <w:r w:rsidRPr="004F2347">
        <w:rPr>
          <w:rFonts w:ascii="Palatino Linotype" w:eastAsia="Calibri" w:hAnsi="Palatino Linotype" w:cs="Arial"/>
          <w:sz w:val="24"/>
          <w:lang w:val="es-ES"/>
        </w:rPr>
        <w:t xml:space="preserve">en el recurso de revisión </w:t>
      </w:r>
      <w:r w:rsidRPr="004F2347">
        <w:rPr>
          <w:rFonts w:ascii="Palatino Linotype" w:hAnsi="Palatino Linotype" w:cs="Arial"/>
          <w:b/>
          <w:bCs/>
          <w:sz w:val="24"/>
        </w:rPr>
        <w:t>01198</w:t>
      </w:r>
      <w:r w:rsidR="00780660" w:rsidRPr="004F2347">
        <w:rPr>
          <w:rFonts w:ascii="Palatino Linotype" w:hAnsi="Palatino Linotype" w:cs="Arial"/>
          <w:b/>
          <w:bCs/>
          <w:sz w:val="24"/>
        </w:rPr>
        <w:t>/INFOEM/IP/RR/2020</w:t>
      </w:r>
      <w:r w:rsidRPr="004F2347">
        <w:rPr>
          <w:rFonts w:ascii="Palatino Linotype" w:hAnsi="Palatino Linotype" w:cs="Arial"/>
          <w:b/>
          <w:bCs/>
          <w:sz w:val="24"/>
          <w:lang w:eastAsia="es-MX"/>
        </w:rPr>
        <w:t xml:space="preserve"> </w:t>
      </w:r>
      <w:r w:rsidRPr="004F2347">
        <w:rPr>
          <w:rFonts w:ascii="Palatino Linotype" w:hAnsi="Palatino Linotype" w:cs="Arial"/>
          <w:bCs/>
          <w:sz w:val="24"/>
          <w:lang w:eastAsia="es-MX"/>
        </w:rPr>
        <w:t xml:space="preserve">en términos de los </w:t>
      </w:r>
      <w:r w:rsidRPr="004F2347">
        <w:rPr>
          <w:rFonts w:ascii="Palatino Linotype" w:hAnsi="Palatino Linotype" w:cs="Arial"/>
          <w:b/>
          <w:bCs/>
          <w:sz w:val="24"/>
          <w:lang w:eastAsia="es-MX"/>
        </w:rPr>
        <w:t xml:space="preserve">Considerandos CUARTO y QUINTO </w:t>
      </w:r>
      <w:r w:rsidRPr="004F2347">
        <w:rPr>
          <w:rFonts w:ascii="Palatino Linotype" w:hAnsi="Palatino Linotype" w:cs="Arial"/>
          <w:bCs/>
          <w:sz w:val="24"/>
          <w:lang w:eastAsia="es-MX"/>
        </w:rPr>
        <w:t>de la presente resolució</w:t>
      </w:r>
      <w:r w:rsidR="003D3896" w:rsidRPr="004F2347">
        <w:rPr>
          <w:rFonts w:ascii="Palatino Linotype" w:hAnsi="Palatino Linotype" w:cs="Arial"/>
          <w:bCs/>
          <w:sz w:val="24"/>
          <w:lang w:eastAsia="es-MX"/>
        </w:rPr>
        <w:t>n.</w:t>
      </w:r>
    </w:p>
    <w:p w:rsidR="009F5B9A" w:rsidRPr="004F2347" w:rsidRDefault="00E12C1D" w:rsidP="00E12C1D">
      <w:pPr>
        <w:spacing w:before="240" w:after="240" w:line="360" w:lineRule="auto"/>
        <w:jc w:val="both"/>
        <w:rPr>
          <w:rFonts w:ascii="Palatino Linotype" w:eastAsia="Calibri" w:hAnsi="Palatino Linotype" w:cs="Arial"/>
          <w:sz w:val="24"/>
          <w:lang w:val="es-ES"/>
        </w:rPr>
      </w:pPr>
      <w:r w:rsidRPr="004F2347">
        <w:rPr>
          <w:rFonts w:ascii="Palatino Linotype" w:hAnsi="Palatino Linotype"/>
          <w:b/>
          <w:sz w:val="24"/>
        </w:rPr>
        <w:t>SEGUNDO.</w:t>
      </w:r>
      <w:r w:rsidRPr="004F2347">
        <w:rPr>
          <w:rStyle w:val="Ttulo2Car"/>
          <w:rFonts w:ascii="Palatino Linotype" w:hAnsi="Palatino Linotype"/>
          <w:b/>
          <w:sz w:val="28"/>
        </w:rPr>
        <w:t xml:space="preserve"> </w:t>
      </w:r>
      <w:r w:rsidRPr="004F2347">
        <w:rPr>
          <w:rFonts w:ascii="Palatino Linotype" w:eastAsia="Calibri" w:hAnsi="Palatino Linotype" w:cs="Arial"/>
          <w:sz w:val="24"/>
          <w:lang w:val="es-ES"/>
        </w:rPr>
        <w:t>Se</w:t>
      </w:r>
      <w:r w:rsidRPr="004F2347">
        <w:rPr>
          <w:rFonts w:ascii="Palatino Linotype" w:eastAsia="Calibri" w:hAnsi="Palatino Linotype" w:cs="Arial"/>
          <w:b/>
          <w:sz w:val="24"/>
          <w:lang w:val="es-ES"/>
        </w:rPr>
        <w:t xml:space="preserve"> REVOCA </w:t>
      </w:r>
      <w:r w:rsidRPr="004F2347">
        <w:rPr>
          <w:rFonts w:ascii="Palatino Linotype" w:eastAsia="Calibri" w:hAnsi="Palatino Linotype" w:cs="Arial"/>
          <w:sz w:val="24"/>
          <w:lang w:val="es-ES"/>
        </w:rPr>
        <w:t>la respuesta emitida por el</w:t>
      </w:r>
      <w:r w:rsidRPr="004F2347">
        <w:rPr>
          <w:rFonts w:ascii="Palatino Linotype" w:eastAsia="Calibri" w:hAnsi="Palatino Linotype" w:cs="Arial"/>
          <w:b/>
          <w:sz w:val="24"/>
          <w:lang w:val="es-ES"/>
        </w:rPr>
        <w:t xml:space="preserve"> </w:t>
      </w:r>
      <w:r w:rsidRPr="004F2347">
        <w:rPr>
          <w:rFonts w:ascii="Palatino Linotype" w:hAnsi="Palatino Linotype" w:cs="Arial"/>
          <w:b/>
          <w:sz w:val="24"/>
        </w:rPr>
        <w:t>Ayuntamiento de Temascaltepec</w:t>
      </w:r>
      <w:r w:rsidRPr="004F2347">
        <w:rPr>
          <w:rFonts w:ascii="Palatino Linotype" w:hAnsi="Palatino Linotype"/>
          <w:b/>
          <w:bCs/>
          <w:sz w:val="24"/>
        </w:rPr>
        <w:t xml:space="preserve"> </w:t>
      </w:r>
      <w:r w:rsidRPr="004F2347">
        <w:rPr>
          <w:rFonts w:ascii="Palatino Linotype" w:hAnsi="Palatino Linotype"/>
          <w:bCs/>
          <w:sz w:val="24"/>
        </w:rPr>
        <w:t>y se</w:t>
      </w:r>
      <w:r w:rsidRPr="004F2347">
        <w:rPr>
          <w:rFonts w:ascii="Palatino Linotype" w:hAnsi="Palatino Linotype"/>
          <w:b/>
          <w:bCs/>
          <w:sz w:val="24"/>
        </w:rPr>
        <w:t xml:space="preserve"> ORDENA</w:t>
      </w:r>
      <w:r w:rsidRPr="004F2347">
        <w:rPr>
          <w:rFonts w:ascii="Palatino Linotype" w:eastAsia="Times New Roman" w:hAnsi="Palatino Linotype" w:cs="Arial"/>
          <w:sz w:val="24"/>
          <w:lang w:val="es-ES"/>
        </w:rPr>
        <w:t xml:space="preserve"> </w:t>
      </w:r>
      <w:r w:rsidRPr="004F2347">
        <w:rPr>
          <w:rFonts w:ascii="Palatino Linotype" w:eastAsia="Calibri" w:hAnsi="Palatino Linotype" w:cs="Arial"/>
          <w:sz w:val="24"/>
          <w:lang w:val="es-ES"/>
        </w:rPr>
        <w:t xml:space="preserve">entregar vía Sistema de Acceso a la Información Mexiquense </w:t>
      </w:r>
      <w:r w:rsidRPr="004F2347">
        <w:rPr>
          <w:rFonts w:ascii="Palatino Linotype" w:eastAsia="Calibri" w:hAnsi="Palatino Linotype" w:cs="Arial"/>
          <w:b/>
          <w:sz w:val="24"/>
          <w:lang w:val="es-ES"/>
        </w:rPr>
        <w:t xml:space="preserve">(SAIMEX), </w:t>
      </w:r>
      <w:r w:rsidRPr="004F2347">
        <w:rPr>
          <w:rFonts w:ascii="Palatino Linotype" w:eastAsia="Calibri" w:hAnsi="Palatino Linotype" w:cs="Arial"/>
          <w:sz w:val="24"/>
          <w:lang w:val="es-ES"/>
        </w:rPr>
        <w:t>en versión pública, la siguiente información:</w:t>
      </w:r>
    </w:p>
    <w:p w:rsidR="00E12C1D" w:rsidRPr="004F2347" w:rsidRDefault="006C3FAA" w:rsidP="00E12C1D">
      <w:pPr>
        <w:pStyle w:val="Prrafodelista"/>
        <w:numPr>
          <w:ilvl w:val="0"/>
          <w:numId w:val="11"/>
        </w:numPr>
        <w:spacing w:after="0" w:line="360" w:lineRule="auto"/>
        <w:ind w:right="49"/>
        <w:contextualSpacing w:val="0"/>
        <w:jc w:val="both"/>
        <w:rPr>
          <w:rFonts w:ascii="Palatino Linotype" w:hAnsi="Palatino Linotype"/>
          <w:sz w:val="24"/>
        </w:rPr>
      </w:pPr>
      <w:r w:rsidRPr="004F2347">
        <w:rPr>
          <w:rFonts w:ascii="Palatino Linotype" w:hAnsi="Palatino Linotype"/>
          <w:b/>
          <w:sz w:val="24"/>
        </w:rPr>
        <w:t>Nómina general del M</w:t>
      </w:r>
      <w:r w:rsidR="00780660" w:rsidRPr="004F2347">
        <w:rPr>
          <w:rFonts w:ascii="Palatino Linotype" w:hAnsi="Palatino Linotype"/>
          <w:b/>
          <w:sz w:val="24"/>
        </w:rPr>
        <w:t>unicipio de Temascaltepec, correspondiente a la primera quincena de enero de dos mil veinte</w:t>
      </w:r>
      <w:r w:rsidR="00CE7149" w:rsidRPr="004F2347">
        <w:rPr>
          <w:rFonts w:ascii="Palatino Linotype" w:hAnsi="Palatino Linotype"/>
          <w:b/>
          <w:sz w:val="24"/>
        </w:rPr>
        <w:t>.</w:t>
      </w:r>
    </w:p>
    <w:p w:rsidR="00E12C1D" w:rsidRPr="004F2347" w:rsidRDefault="00E12C1D" w:rsidP="00E12C1D">
      <w:pPr>
        <w:pStyle w:val="Prrafodelista"/>
        <w:spacing w:line="360" w:lineRule="auto"/>
        <w:ind w:right="757"/>
        <w:jc w:val="both"/>
        <w:rPr>
          <w:rFonts w:ascii="Palatino Linotype" w:hAnsi="Palatino Linotype" w:cs="Arial"/>
          <w:b/>
          <w:sz w:val="24"/>
          <w:lang w:eastAsia="es-MX"/>
        </w:rPr>
      </w:pPr>
    </w:p>
    <w:p w:rsidR="00E12C1D" w:rsidRPr="004F2347" w:rsidRDefault="00E12C1D" w:rsidP="00E12C1D">
      <w:pPr>
        <w:spacing w:line="360" w:lineRule="auto"/>
        <w:jc w:val="both"/>
        <w:rPr>
          <w:rFonts w:ascii="Palatino Linotype" w:eastAsia="Calibri" w:hAnsi="Palatino Linotype" w:cs="Arial"/>
          <w:sz w:val="24"/>
          <w:lang w:val="es-ES"/>
        </w:rPr>
      </w:pPr>
      <w:r w:rsidRPr="004F234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692721" w:rsidRPr="004F2347">
        <w:rPr>
          <w:rFonts w:ascii="Palatino Linotype" w:eastAsia="Calibri" w:hAnsi="Palatino Linotype" w:cs="Arial"/>
          <w:sz w:val="24"/>
        </w:rPr>
        <w:t>l</w:t>
      </w:r>
      <w:r w:rsidR="00692721" w:rsidRPr="004F2347">
        <w:rPr>
          <w:rFonts w:ascii="Palatino Linotype" w:hAnsi="Palatino Linotype"/>
          <w:b/>
          <w:sz w:val="24"/>
        </w:rPr>
        <w:t xml:space="preserve"> RECURRENTE</w:t>
      </w:r>
      <w:r w:rsidRPr="004F2347">
        <w:rPr>
          <w:rFonts w:ascii="Palatino Linotype" w:hAnsi="Palatino Linotype"/>
          <w:b/>
          <w:sz w:val="24"/>
        </w:rPr>
        <w:t>.</w:t>
      </w:r>
    </w:p>
    <w:p w:rsidR="00E12C1D" w:rsidRPr="004F2347" w:rsidRDefault="00E12C1D" w:rsidP="00E12C1D">
      <w:pPr>
        <w:tabs>
          <w:tab w:val="left" w:pos="8080"/>
        </w:tabs>
        <w:spacing w:line="360" w:lineRule="auto"/>
        <w:ind w:right="49"/>
        <w:contextualSpacing/>
        <w:jc w:val="both"/>
        <w:rPr>
          <w:rFonts w:ascii="Palatino Linotype" w:eastAsia="Palatino Linotype" w:hAnsi="Palatino Linotype" w:cs="Palatino Linotype"/>
          <w:b/>
          <w:sz w:val="24"/>
        </w:rPr>
      </w:pPr>
    </w:p>
    <w:p w:rsidR="00E12C1D" w:rsidRDefault="00E12C1D" w:rsidP="00E12C1D">
      <w:pPr>
        <w:tabs>
          <w:tab w:val="left" w:pos="8080"/>
        </w:tabs>
        <w:spacing w:line="360" w:lineRule="auto"/>
        <w:ind w:right="49"/>
        <w:contextualSpacing/>
        <w:jc w:val="both"/>
        <w:rPr>
          <w:rFonts w:ascii="Palatino Linotype" w:hAnsi="Palatino Linotype"/>
          <w:color w:val="222222"/>
          <w:sz w:val="24"/>
          <w:shd w:val="clear" w:color="auto" w:fill="FFFFFF"/>
        </w:rPr>
      </w:pPr>
      <w:r w:rsidRPr="004F2347">
        <w:rPr>
          <w:rFonts w:ascii="Palatino Linotype" w:eastAsia="Palatino Linotype" w:hAnsi="Palatino Linotype" w:cs="Palatino Linotype"/>
          <w:b/>
          <w:sz w:val="24"/>
        </w:rPr>
        <w:t xml:space="preserve">TERCERO. Notifíquese </w:t>
      </w:r>
      <w:r w:rsidRPr="004F2347">
        <w:rPr>
          <w:rFonts w:ascii="Palatino Linotype" w:eastAsia="Palatino Linotype" w:hAnsi="Palatino Linotype" w:cs="Palatino Linotype"/>
          <w:sz w:val="24"/>
        </w:rPr>
        <w:t xml:space="preserve">al Titular de la Unidad de Transparencia del </w:t>
      </w:r>
      <w:r w:rsidRPr="004F2347">
        <w:rPr>
          <w:rFonts w:ascii="Palatino Linotype" w:eastAsia="Palatino Linotype" w:hAnsi="Palatino Linotype" w:cs="Palatino Linotype"/>
          <w:b/>
          <w:sz w:val="24"/>
        </w:rPr>
        <w:t>SUJETO OBLIGADO</w:t>
      </w:r>
      <w:r w:rsidRPr="004F2347">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w:t>
      </w:r>
      <w:r w:rsidRPr="004F2347">
        <w:rPr>
          <w:rFonts w:ascii="Palatino Linotype" w:eastAsia="Palatino Linotype" w:hAnsi="Palatino Linotype" w:cs="Palatino Linotype"/>
          <w:sz w:val="24"/>
        </w:rPr>
        <w:lastRenderedPageBreak/>
        <w:t xml:space="preserve">Estado de México y Municipios, </w:t>
      </w:r>
      <w:r w:rsidRPr="004F2347">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rsidR="00041F5C" w:rsidRPr="004F2347" w:rsidRDefault="00041F5C" w:rsidP="00E12C1D">
      <w:pPr>
        <w:tabs>
          <w:tab w:val="left" w:pos="8080"/>
        </w:tabs>
        <w:spacing w:line="360" w:lineRule="auto"/>
        <w:ind w:right="49"/>
        <w:contextualSpacing/>
        <w:jc w:val="both"/>
        <w:rPr>
          <w:rFonts w:ascii="Palatino Linotype" w:eastAsia="Palatino Linotype" w:hAnsi="Palatino Linotype" w:cs="Palatino Linotype"/>
          <w:b/>
          <w:sz w:val="24"/>
        </w:rPr>
      </w:pPr>
    </w:p>
    <w:p w:rsidR="00E12C1D" w:rsidRPr="004F2347" w:rsidRDefault="00E12C1D" w:rsidP="00E12C1D">
      <w:pPr>
        <w:shd w:val="clear" w:color="auto" w:fill="FFFFFF"/>
        <w:spacing w:line="360" w:lineRule="auto"/>
        <w:jc w:val="both"/>
        <w:rPr>
          <w:rFonts w:ascii="Palatino Linotype" w:hAnsi="Palatino Linotype"/>
          <w:sz w:val="24"/>
        </w:rPr>
      </w:pPr>
      <w:r w:rsidRPr="004F2347">
        <w:rPr>
          <w:rFonts w:ascii="Palatino Linotype" w:eastAsia="Times New Roman" w:hAnsi="Palatino Linotype" w:cs="Arial"/>
          <w:b/>
          <w:sz w:val="24"/>
        </w:rPr>
        <w:t xml:space="preserve">CUARTO. </w:t>
      </w:r>
      <w:r w:rsidRPr="004F2347">
        <w:rPr>
          <w:rFonts w:ascii="Palatino Linotype" w:eastAsia="Times New Roman" w:hAnsi="Palatino Linotype" w:cs="Times New Roman"/>
          <w:b/>
          <w:bCs/>
          <w:color w:val="222222"/>
          <w:sz w:val="24"/>
          <w:lang w:val="es-ES"/>
        </w:rPr>
        <w:t>Notifíquese a</w:t>
      </w:r>
      <w:r w:rsidR="00692721" w:rsidRPr="004F2347">
        <w:rPr>
          <w:rFonts w:ascii="Palatino Linotype" w:eastAsia="Times New Roman" w:hAnsi="Palatino Linotype" w:cs="Times New Roman"/>
          <w:b/>
          <w:bCs/>
          <w:color w:val="222222"/>
          <w:sz w:val="24"/>
          <w:lang w:val="es-ES"/>
        </w:rPr>
        <w:t>l</w:t>
      </w:r>
      <w:r w:rsidRPr="004F2347">
        <w:rPr>
          <w:rFonts w:ascii="Palatino Linotype" w:hAnsi="Palatino Linotype"/>
          <w:b/>
          <w:sz w:val="24"/>
        </w:rPr>
        <w:t xml:space="preserve"> </w:t>
      </w:r>
      <w:r w:rsidR="00692721" w:rsidRPr="004F2347">
        <w:rPr>
          <w:rFonts w:ascii="Palatino Linotype" w:hAnsi="Palatino Linotype"/>
          <w:b/>
          <w:sz w:val="24"/>
        </w:rPr>
        <w:t>RECURRENTE</w:t>
      </w:r>
      <w:r w:rsidRPr="004F2347">
        <w:rPr>
          <w:rFonts w:ascii="Palatino Linotype" w:hAnsi="Palatino Linotype"/>
          <w:b/>
          <w:sz w:val="24"/>
        </w:rPr>
        <w:t xml:space="preserve"> </w:t>
      </w:r>
      <w:r w:rsidRPr="004F2347">
        <w:rPr>
          <w:rFonts w:ascii="Palatino Linotype" w:hAnsi="Palatino Linotype"/>
          <w:sz w:val="24"/>
        </w:rPr>
        <w:t>la presente resolución.</w:t>
      </w:r>
    </w:p>
    <w:p w:rsidR="00E85E47" w:rsidRPr="004F2347" w:rsidRDefault="00E12C1D" w:rsidP="00E85E47">
      <w:pPr>
        <w:shd w:val="clear" w:color="auto" w:fill="FFFFFF"/>
        <w:spacing w:line="360" w:lineRule="auto"/>
        <w:jc w:val="both"/>
        <w:rPr>
          <w:rFonts w:ascii="Palatino Linotype" w:eastAsia="MS Mincho" w:hAnsi="Palatino Linotype" w:cs="Times New Roman"/>
          <w:sz w:val="24"/>
          <w:lang w:val="es-ES"/>
        </w:rPr>
      </w:pPr>
      <w:r w:rsidRPr="004F2347">
        <w:rPr>
          <w:rFonts w:ascii="Palatino Linotype" w:eastAsia="MS Mincho" w:hAnsi="Palatino Linotype" w:cs="Times New Roman"/>
          <w:b/>
          <w:sz w:val="24"/>
        </w:rPr>
        <w:t>QUINTO.</w:t>
      </w:r>
      <w:r w:rsidRPr="004F2347">
        <w:rPr>
          <w:rFonts w:ascii="Palatino Linotype" w:eastAsia="MS Mincho" w:hAnsi="Palatino Linotype" w:cs="Times New Roman"/>
          <w:sz w:val="24"/>
        </w:rPr>
        <w:t xml:space="preserve"> </w:t>
      </w:r>
      <w:r w:rsidRPr="004F2347">
        <w:rPr>
          <w:rFonts w:ascii="Palatino Linotype" w:eastAsia="MS Mincho" w:hAnsi="Palatino Linotype" w:cs="Times New Roman"/>
          <w:sz w:val="24"/>
          <w:lang w:val="es-ES"/>
        </w:rPr>
        <w:t>Se hace del conocimiento de</w:t>
      </w:r>
      <w:r w:rsidR="00692721" w:rsidRPr="004F2347">
        <w:rPr>
          <w:rFonts w:ascii="Palatino Linotype" w:eastAsia="MS Mincho" w:hAnsi="Palatino Linotype" w:cs="Times New Roman"/>
          <w:sz w:val="24"/>
          <w:lang w:val="es-ES"/>
        </w:rPr>
        <w:t>l</w:t>
      </w:r>
      <w:r w:rsidRPr="004F2347">
        <w:rPr>
          <w:rFonts w:ascii="Palatino Linotype" w:eastAsia="MS Mincho" w:hAnsi="Palatino Linotype" w:cs="Times New Roman"/>
          <w:sz w:val="24"/>
          <w:lang w:val="es-ES"/>
        </w:rPr>
        <w:t xml:space="preserve"> </w:t>
      </w:r>
      <w:r w:rsidR="00692721" w:rsidRPr="004F2347">
        <w:rPr>
          <w:rFonts w:ascii="Palatino Linotype" w:hAnsi="Palatino Linotype"/>
          <w:b/>
          <w:sz w:val="24"/>
        </w:rPr>
        <w:t>RECURRENTE</w:t>
      </w:r>
      <w:r w:rsidRPr="004F2347">
        <w:rPr>
          <w:rFonts w:ascii="Palatino Linotype" w:hAnsi="Palatino Linotype"/>
          <w:b/>
          <w:sz w:val="24"/>
        </w:rPr>
        <w:t xml:space="preserve"> </w:t>
      </w:r>
      <w:r w:rsidRPr="004F2347">
        <w:rPr>
          <w:rFonts w:ascii="Palatino Linotype" w:eastAsia="MS Mincho" w:hAnsi="Palatino Linotype" w:cs="Times New Roman"/>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F2347">
        <w:rPr>
          <w:rFonts w:ascii="Palatino Linotype" w:eastAsia="MS Mincho" w:hAnsi="Palatino Linotype" w:cs="Times New Roman"/>
          <w:bCs/>
          <w:sz w:val="24"/>
          <w:lang w:val="es-ES"/>
        </w:rPr>
        <w:t>vía juicio de amparo</w:t>
      </w:r>
      <w:r w:rsidRPr="004F2347">
        <w:rPr>
          <w:rFonts w:ascii="Palatino Linotype" w:eastAsia="MS Mincho" w:hAnsi="Palatino Linotype" w:cs="Times New Roman"/>
          <w:sz w:val="24"/>
          <w:lang w:val="es-ES"/>
        </w:rPr>
        <w:t> en los términos de las leyes aplicables.</w:t>
      </w:r>
    </w:p>
    <w:bookmarkEnd w:id="9"/>
    <w:bookmarkEnd w:id="10"/>
    <w:bookmarkEnd w:id="11"/>
    <w:bookmarkEnd w:id="12"/>
    <w:bookmarkEnd w:id="13"/>
    <w:bookmarkEnd w:id="14"/>
    <w:bookmarkEnd w:id="15"/>
    <w:bookmarkEnd w:id="16"/>
    <w:p w:rsidR="002C1E95" w:rsidRDefault="002C1E95">
      <w:pPr>
        <w:rPr>
          <w:rFonts w:ascii="Palatino Linotype" w:hAnsi="Palatino Linotype"/>
        </w:rPr>
      </w:pPr>
    </w:p>
    <w:p w:rsidR="00041F5C" w:rsidRPr="00041F5C" w:rsidRDefault="00041F5C" w:rsidP="00041F5C">
      <w:pPr>
        <w:tabs>
          <w:tab w:val="left" w:pos="0"/>
        </w:tabs>
        <w:spacing w:line="360" w:lineRule="auto"/>
        <w:ind w:right="49"/>
        <w:jc w:val="both"/>
        <w:rPr>
          <w:rFonts w:ascii="Palatino Linotype" w:hAnsi="Palatino Linotype" w:cs="Arial"/>
          <w:sz w:val="24"/>
          <w:szCs w:val="24"/>
        </w:rPr>
      </w:pPr>
      <w:r w:rsidRPr="00041F5C">
        <w:rPr>
          <w:rFonts w:ascii="Palatino Linotype" w:hAnsi="Palatino Linotype" w:cs="Arial"/>
          <w:sz w:val="24"/>
          <w:szCs w:val="24"/>
        </w:rPr>
        <w:t>ASÍ LO RESUELVE, POR UNANIMIDAD DE VOTOS, EL PLENO DEL</w:t>
      </w:r>
      <w:r w:rsidRPr="00041F5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41F5C">
        <w:rPr>
          <w:rFonts w:ascii="Palatino Linotype" w:hAnsi="Palatino Linotype" w:cs="Arial"/>
          <w:sz w:val="24"/>
          <w:szCs w:val="24"/>
        </w:rPr>
        <w:t>, CONFORMADO POR LOS COMISIONADOS ZULEMA MARTÍNEZ SÁNCHEZ; EVA ABAID YAPUR; JOSÉ GUADALUPE LUNA HERNÁNDEZ</w:t>
      </w:r>
      <w:r w:rsidR="002D32D1">
        <w:rPr>
          <w:rFonts w:ascii="Palatino Linotype" w:hAnsi="Palatino Linotype" w:cs="Arial"/>
          <w:sz w:val="24"/>
          <w:szCs w:val="24"/>
        </w:rPr>
        <w:t xml:space="preserve"> EMITIENDO VOTO PARTICULAR</w:t>
      </w:r>
      <w:r w:rsidRPr="00041F5C">
        <w:rPr>
          <w:rFonts w:ascii="Palatino Linotype" w:hAnsi="Palatino Linotype" w:cs="Arial"/>
          <w:sz w:val="24"/>
          <w:szCs w:val="24"/>
        </w:rPr>
        <w:t>; JAVIER MARTÍNEZ CRUZ</w:t>
      </w:r>
      <w:r w:rsidR="003746E9">
        <w:rPr>
          <w:rFonts w:ascii="Palatino Linotype" w:hAnsi="Palatino Linotype" w:cs="Arial"/>
          <w:sz w:val="24"/>
          <w:szCs w:val="24"/>
        </w:rPr>
        <w:t xml:space="preserve"> </w:t>
      </w:r>
      <w:r w:rsidR="003746E9">
        <w:rPr>
          <w:rFonts w:ascii="Palatino Linotype" w:hAnsi="Palatino Linotype" w:cs="Arial"/>
          <w:sz w:val="24"/>
          <w:szCs w:val="24"/>
        </w:rPr>
        <w:t>EMITIENDO VOTO PARTICULAR</w:t>
      </w:r>
      <w:r w:rsidRPr="00041F5C">
        <w:rPr>
          <w:rFonts w:ascii="Palatino Linotype" w:hAnsi="Palatino Linotype" w:cs="Arial"/>
          <w:sz w:val="24"/>
          <w:szCs w:val="24"/>
        </w:rPr>
        <w:t xml:space="preserve"> Y LUIS GUSTAVO PARRA NORIEGA</w:t>
      </w:r>
      <w:r w:rsidR="003746E9">
        <w:rPr>
          <w:rFonts w:ascii="Palatino Linotype" w:hAnsi="Palatino Linotype" w:cs="Arial"/>
          <w:sz w:val="24"/>
          <w:szCs w:val="24"/>
        </w:rPr>
        <w:t xml:space="preserve"> </w:t>
      </w:r>
      <w:r w:rsidR="003746E9">
        <w:rPr>
          <w:rFonts w:ascii="Palatino Linotype" w:hAnsi="Palatino Linotype" w:cs="Arial"/>
          <w:sz w:val="24"/>
          <w:szCs w:val="24"/>
        </w:rPr>
        <w:t>EMITIENDO VOTO PARTICULAR</w:t>
      </w:r>
      <w:r w:rsidRPr="00041F5C">
        <w:rPr>
          <w:rFonts w:ascii="Palatino Linotype" w:hAnsi="Palatino Linotype" w:cs="Arial"/>
          <w:sz w:val="24"/>
          <w:szCs w:val="24"/>
        </w:rPr>
        <w:t xml:space="preserve">; EN LA DÉCIMA CUARTA SESIÓN ORDINARIA CELEBRADA EL DIECINUEVE  DE AGOSTO DE DOS MIL </w:t>
      </w:r>
      <w:r w:rsidRPr="00041F5C">
        <w:rPr>
          <w:rFonts w:ascii="Palatino Linotype" w:hAnsi="Palatino Linotype" w:cs="Arial"/>
          <w:sz w:val="24"/>
          <w:szCs w:val="24"/>
        </w:rPr>
        <w:lastRenderedPageBreak/>
        <w:t xml:space="preserve">VEINTE, ANTE EL SECRETARIO TÉCNICO DEL PLENO, </w:t>
      </w:r>
      <w:r w:rsidRPr="00041F5C">
        <w:rPr>
          <w:rFonts w:ascii="Palatino Linotype" w:hAnsi="Palatino Linotype"/>
          <w:sz w:val="24"/>
          <w:szCs w:val="24"/>
        </w:rPr>
        <w:t>ALEXIS TAPIA RAMÍREZ</w:t>
      </w:r>
      <w:r w:rsidRPr="00041F5C">
        <w:rPr>
          <w:rFonts w:ascii="Palatino Linotype" w:hAnsi="Palatino Linotype" w:cs="Arial"/>
          <w:sz w:val="24"/>
          <w:szCs w:val="24"/>
        </w:rPr>
        <w:t>.</w:t>
      </w:r>
    </w:p>
    <w:p w:rsidR="00041F5C" w:rsidRDefault="00041F5C" w:rsidP="00041F5C">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041F5C" w:rsidTr="002D32D1">
        <w:trPr>
          <w:jc w:val="center"/>
        </w:trPr>
        <w:tc>
          <w:tcPr>
            <w:tcW w:w="9918" w:type="dxa"/>
            <w:gridSpan w:val="2"/>
            <w:hideMark/>
          </w:tcPr>
          <w:p w:rsidR="00041F5C" w:rsidRDefault="00041F5C">
            <w:pPr>
              <w:tabs>
                <w:tab w:val="left" w:pos="0"/>
              </w:tabs>
              <w:spacing w:line="254" w:lineRule="auto"/>
              <w:jc w:val="center"/>
              <w:rPr>
                <w:rFonts w:ascii="Palatino Linotype" w:hAnsi="Palatino Linotype" w:cs="Arial"/>
                <w:b/>
                <w:sz w:val="24"/>
              </w:rPr>
            </w:pPr>
            <w:r>
              <w:rPr>
                <w:rFonts w:ascii="Palatino Linotype" w:hAnsi="Palatino Linotype" w:cs="Arial"/>
                <w:b/>
              </w:rPr>
              <w:t>Zulema Martínez Sánchez</w:t>
            </w: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041F5C" w:rsidTr="002D32D1">
        <w:trPr>
          <w:jc w:val="center"/>
        </w:trPr>
        <w:tc>
          <w:tcPr>
            <w:tcW w:w="4905" w:type="dxa"/>
          </w:tcPr>
          <w:p w:rsidR="00041F5C" w:rsidRDefault="00041F5C">
            <w:pPr>
              <w:tabs>
                <w:tab w:val="left" w:pos="0"/>
              </w:tabs>
              <w:spacing w:line="254" w:lineRule="auto"/>
              <w:rPr>
                <w:rFonts w:ascii="Palatino Linotype" w:hAnsi="Palatino Linotype" w:cs="Arial"/>
                <w:b/>
              </w:rPr>
            </w:pPr>
          </w:p>
          <w:p w:rsidR="00041F5C" w:rsidRDefault="00041F5C">
            <w:pPr>
              <w:tabs>
                <w:tab w:val="left" w:pos="0"/>
              </w:tabs>
              <w:spacing w:line="254" w:lineRule="auto"/>
              <w:rPr>
                <w:rFonts w:ascii="Palatino Linotype" w:hAnsi="Palatino Linotype" w:cs="Arial"/>
                <w:b/>
              </w:rPr>
            </w:pP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Eva Abaid Yapur</w:t>
            </w:r>
          </w:p>
          <w:p w:rsidR="00041F5C" w:rsidRDefault="00041F5C">
            <w:pPr>
              <w:tabs>
                <w:tab w:val="left" w:pos="0"/>
              </w:tabs>
              <w:spacing w:line="254" w:lineRule="auto"/>
              <w:jc w:val="center"/>
              <w:rPr>
                <w:rFonts w:ascii="Palatino Linotype" w:hAnsi="Palatino Linotype" w:cs="Arial"/>
              </w:rPr>
            </w:pPr>
            <w:r>
              <w:rPr>
                <w:rFonts w:ascii="Palatino Linotype" w:hAnsi="Palatino Linotype" w:cs="Arial"/>
              </w:rPr>
              <w:t>Comisionada</w:t>
            </w: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041F5C" w:rsidRDefault="00041F5C">
            <w:pPr>
              <w:tabs>
                <w:tab w:val="left" w:pos="0"/>
              </w:tabs>
              <w:spacing w:line="254" w:lineRule="auto"/>
              <w:rPr>
                <w:rFonts w:ascii="Palatino Linotype" w:hAnsi="Palatino Linotype" w:cs="Arial"/>
                <w:b/>
              </w:rPr>
            </w:pPr>
          </w:p>
          <w:p w:rsidR="00041F5C" w:rsidRDefault="00041F5C">
            <w:pPr>
              <w:tabs>
                <w:tab w:val="left" w:pos="0"/>
              </w:tabs>
              <w:spacing w:line="254" w:lineRule="auto"/>
              <w:rPr>
                <w:rFonts w:ascii="Palatino Linotype" w:hAnsi="Palatino Linotype" w:cs="Arial"/>
                <w:b/>
              </w:rPr>
            </w:pP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rsidR="00041F5C" w:rsidRDefault="00041F5C">
            <w:pPr>
              <w:tabs>
                <w:tab w:val="left" w:pos="0"/>
              </w:tabs>
              <w:spacing w:line="254" w:lineRule="auto"/>
              <w:jc w:val="center"/>
              <w:rPr>
                <w:rFonts w:ascii="Palatino Linotype" w:hAnsi="Palatino Linotype" w:cs="Arial"/>
              </w:rPr>
            </w:pPr>
            <w:r>
              <w:rPr>
                <w:rFonts w:ascii="Palatino Linotype" w:hAnsi="Palatino Linotype" w:cs="Arial"/>
              </w:rPr>
              <w:t>Comisionado</w:t>
            </w: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(Rúbrica)</w:t>
            </w:r>
          </w:p>
          <w:p w:rsidR="00041F5C" w:rsidRDefault="00041F5C">
            <w:pPr>
              <w:tabs>
                <w:tab w:val="left" w:pos="0"/>
              </w:tabs>
              <w:spacing w:line="254" w:lineRule="auto"/>
              <w:jc w:val="center"/>
              <w:rPr>
                <w:rFonts w:ascii="Palatino Linotype" w:hAnsi="Palatino Linotype" w:cs="Arial"/>
                <w:b/>
              </w:rPr>
            </w:pPr>
          </w:p>
        </w:tc>
      </w:tr>
      <w:tr w:rsidR="00041F5C" w:rsidTr="002D32D1">
        <w:trPr>
          <w:jc w:val="center"/>
        </w:trPr>
        <w:tc>
          <w:tcPr>
            <w:tcW w:w="4905" w:type="dxa"/>
          </w:tcPr>
          <w:p w:rsidR="00041F5C" w:rsidRDefault="00041F5C">
            <w:pPr>
              <w:tabs>
                <w:tab w:val="left" w:pos="0"/>
              </w:tabs>
              <w:spacing w:line="254" w:lineRule="auto"/>
              <w:rPr>
                <w:rFonts w:ascii="Palatino Linotype" w:hAnsi="Palatino Linotype" w:cs="Arial"/>
                <w:b/>
              </w:rPr>
            </w:pP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rsidR="00041F5C" w:rsidRDefault="00041F5C">
            <w:pPr>
              <w:tabs>
                <w:tab w:val="left" w:pos="0"/>
              </w:tabs>
              <w:spacing w:line="254" w:lineRule="auto"/>
              <w:jc w:val="center"/>
              <w:rPr>
                <w:rFonts w:ascii="Palatino Linotype" w:hAnsi="Palatino Linotype" w:cs="Arial"/>
              </w:rPr>
            </w:pPr>
            <w:r>
              <w:rPr>
                <w:rFonts w:ascii="Palatino Linotype" w:hAnsi="Palatino Linotype" w:cs="Arial"/>
              </w:rPr>
              <w:t>Comisionado</w:t>
            </w: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041F5C" w:rsidRDefault="00041F5C">
            <w:pPr>
              <w:tabs>
                <w:tab w:val="left" w:pos="0"/>
              </w:tabs>
              <w:spacing w:line="254" w:lineRule="auto"/>
              <w:jc w:val="center"/>
              <w:rPr>
                <w:rFonts w:ascii="Palatino Linotype" w:hAnsi="Palatino Linotype" w:cs="Arial"/>
                <w:b/>
              </w:rPr>
            </w:pP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rsidR="00041F5C" w:rsidRDefault="00041F5C">
            <w:pPr>
              <w:tabs>
                <w:tab w:val="left" w:pos="0"/>
              </w:tabs>
              <w:spacing w:line="254" w:lineRule="auto"/>
              <w:jc w:val="center"/>
              <w:rPr>
                <w:rFonts w:ascii="Palatino Linotype" w:hAnsi="Palatino Linotype" w:cs="Arial"/>
              </w:rPr>
            </w:pPr>
            <w:r>
              <w:rPr>
                <w:rFonts w:ascii="Palatino Linotype" w:hAnsi="Palatino Linotype" w:cs="Arial"/>
              </w:rPr>
              <w:t>Comisionado</w:t>
            </w: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041F5C" w:rsidTr="002D32D1">
        <w:trPr>
          <w:jc w:val="center"/>
        </w:trPr>
        <w:tc>
          <w:tcPr>
            <w:tcW w:w="9918" w:type="dxa"/>
            <w:gridSpan w:val="2"/>
          </w:tcPr>
          <w:p w:rsidR="00041F5C" w:rsidRDefault="00041F5C">
            <w:pPr>
              <w:tabs>
                <w:tab w:val="left" w:pos="0"/>
              </w:tabs>
              <w:spacing w:line="254" w:lineRule="auto"/>
              <w:rPr>
                <w:rFonts w:ascii="Palatino Linotype" w:hAnsi="Palatino Linotype" w:cs="Arial"/>
                <w:b/>
              </w:rPr>
            </w:pP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rsidR="00041F5C" w:rsidRDefault="00041F5C">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rsidR="00041F5C" w:rsidRDefault="00041F5C">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rsidR="00041F5C" w:rsidRPr="00041F5C" w:rsidRDefault="00041F5C">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sidR="002D32D1" w:rsidRPr="002D32D1">
        <w:rPr>
          <w:rFonts w:ascii="Palatino Linotype" w:hAnsi="Palatino Linotype" w:cs="Arial"/>
          <w:b/>
          <w:bCs/>
        </w:rPr>
        <w:t>01198</w:t>
      </w:r>
      <w:r w:rsidRPr="002D32D1">
        <w:rPr>
          <w:rFonts w:ascii="Palatino Linotype" w:hAnsi="Palatino Linotype" w:cs="Arial"/>
          <w:b/>
          <w:bCs/>
        </w:rPr>
        <w:t>/INFOEM/IP/RR/2020.</w:t>
      </w:r>
      <w:bookmarkStart w:id="55" w:name="_GoBack"/>
      <w:bookmarkEnd w:id="55"/>
    </w:p>
    <w:sectPr w:rsidR="00041F5C" w:rsidRPr="00041F5C" w:rsidSect="00EF4F61">
      <w:headerReference w:type="even" r:id="rId11"/>
      <w:headerReference w:type="default" r:id="rId12"/>
      <w:footerReference w:type="even" r:id="rId13"/>
      <w:footerReference w:type="default" r:id="rId14"/>
      <w:headerReference w:type="first" r:id="rId15"/>
      <w:footerReference w:type="first" r:id="rId16"/>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708" w:rsidRDefault="00512708" w:rsidP="003A65E0">
      <w:pPr>
        <w:spacing w:after="0" w:line="240" w:lineRule="auto"/>
      </w:pPr>
      <w:r>
        <w:separator/>
      </w:r>
    </w:p>
  </w:endnote>
  <w:endnote w:type="continuationSeparator" w:id="0">
    <w:p w:rsidR="00512708" w:rsidRDefault="00512708" w:rsidP="003A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347" w:rsidRDefault="004F23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CE7149" w:rsidRPr="00883450" w:rsidRDefault="00CE7149">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746E9">
              <w:rPr>
                <w:rFonts w:ascii="Palatino Linotype" w:hAnsi="Palatino Linotype"/>
                <w:b/>
                <w:bCs/>
                <w:noProof/>
                <w:szCs w:val="20"/>
              </w:rPr>
              <w:t>51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746E9">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CE7149" w:rsidRDefault="00CE714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49" w:rsidRPr="00883450" w:rsidRDefault="00CE7149" w:rsidP="00EF4F6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746E9" w:rsidRPr="003746E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746E9" w:rsidRPr="003746E9">
      <w:rPr>
        <w:rFonts w:ascii="Palatino Linotype" w:hAnsi="Palatino Linotype"/>
        <w:noProof/>
        <w:lang w:val="es-ES"/>
      </w:rPr>
      <w:t>51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708" w:rsidRDefault="00512708" w:rsidP="003A65E0">
      <w:pPr>
        <w:spacing w:after="0" w:line="240" w:lineRule="auto"/>
      </w:pPr>
      <w:r>
        <w:separator/>
      </w:r>
    </w:p>
  </w:footnote>
  <w:footnote w:type="continuationSeparator" w:id="0">
    <w:p w:rsidR="00512708" w:rsidRDefault="00512708" w:rsidP="003A65E0">
      <w:pPr>
        <w:spacing w:after="0" w:line="240" w:lineRule="auto"/>
      </w:pPr>
      <w:r>
        <w:continuationSeparator/>
      </w:r>
    </w:p>
  </w:footnote>
  <w:footnote w:id="1">
    <w:p w:rsidR="00CE7149" w:rsidRPr="00394579" w:rsidRDefault="00CE7149" w:rsidP="006F7BE1">
      <w:pPr>
        <w:pStyle w:val="ADB1"/>
        <w:jc w:val="both"/>
        <w:rPr>
          <w:lang w:val="es-ES"/>
        </w:rPr>
      </w:pPr>
      <w:r w:rsidRPr="00394579">
        <w:rPr>
          <w:rStyle w:val="Refdenotaalpie"/>
        </w:rPr>
        <w:footnoteRef/>
      </w:r>
      <w:r w:rsidRPr="00394579">
        <w:t xml:space="preserve"> </w:t>
      </w:r>
      <w:r w:rsidRPr="00394579">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7149" w:rsidRPr="00394579" w:rsidRDefault="00CE7149" w:rsidP="006F7BE1">
      <w:pPr>
        <w:pStyle w:val="ADB1"/>
        <w:jc w:val="both"/>
        <w:rPr>
          <w:lang w:val="es-ES"/>
        </w:rPr>
      </w:pPr>
      <w:r w:rsidRPr="00394579">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E7149" w:rsidRPr="00394579" w:rsidRDefault="00CE7149" w:rsidP="006F7BE1">
      <w:pPr>
        <w:pStyle w:val="ADB1"/>
        <w:jc w:val="both"/>
        <w:rPr>
          <w:lang w:val="es-ES"/>
        </w:rPr>
      </w:pPr>
      <w:r w:rsidRPr="00394579">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CE7149" w:rsidRPr="009020DD" w:rsidRDefault="00CE7149" w:rsidP="00FD2D51">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7149" w:rsidRPr="009020DD" w:rsidRDefault="00CE7149" w:rsidP="00FD2D51">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E7149" w:rsidRPr="009020DD" w:rsidRDefault="00CE7149" w:rsidP="00FD2D51">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rsidR="00CE7149" w:rsidRPr="007F43A5" w:rsidRDefault="00CE7149" w:rsidP="00FD2D5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rsidR="00CE7149" w:rsidRPr="0037004E" w:rsidRDefault="00CE7149" w:rsidP="00FD2D51">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CE7149" w:rsidRDefault="00CE7149" w:rsidP="00FD2D51">
      <w:pPr>
        <w:pStyle w:val="Textonotapie"/>
      </w:pPr>
    </w:p>
  </w:footnote>
  <w:footnote w:id="5">
    <w:p w:rsidR="00CE7149" w:rsidRDefault="00CE7149" w:rsidP="00FD2D51">
      <w:pPr>
        <w:pStyle w:val="Textonotapie"/>
        <w:jc w:val="both"/>
      </w:pPr>
      <w:r>
        <w:rPr>
          <w:rStyle w:val="Refdenotaalpie"/>
        </w:rPr>
        <w:footnoteRef/>
      </w:r>
      <w:r>
        <w:t xml:space="preserve"> Artículo 3. Para los efectos de la presente Ley se entenderá por:</w:t>
      </w:r>
    </w:p>
    <w:p w:rsidR="00CE7149" w:rsidRDefault="00CE7149" w:rsidP="00FD2D51">
      <w:pPr>
        <w:pStyle w:val="Textonotapie"/>
        <w:jc w:val="both"/>
      </w:pPr>
      <w:r>
        <w:t xml:space="preserve"> (…)</w:t>
      </w:r>
    </w:p>
    <w:p w:rsidR="00CE7149" w:rsidRDefault="00CE7149" w:rsidP="00FD2D51">
      <w:pPr>
        <w:pStyle w:val="Textonotapie"/>
        <w:jc w:val="both"/>
      </w:pPr>
      <w:r>
        <w:t>IX. Datos personales: La información concerniente a una persona, identificada o identificable según lo dispuesto por la Ley de Protección de Datos Personales del Estado de México;</w:t>
      </w:r>
    </w:p>
  </w:footnote>
  <w:footnote w:id="6">
    <w:p w:rsidR="00CE7149" w:rsidRDefault="00CE7149" w:rsidP="00FD2D51">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CE7149" w:rsidRDefault="00CE7149" w:rsidP="00FD2D51">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CE7149" w:rsidRDefault="00CE7149" w:rsidP="00FD2D51">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CE7149" w:rsidRDefault="00CE7149" w:rsidP="00FD2D51">
      <w:pPr>
        <w:autoSpaceDE w:val="0"/>
        <w:autoSpaceDN w:val="0"/>
        <w:adjustRightInd w:val="0"/>
        <w:jc w:val="both"/>
      </w:pPr>
    </w:p>
  </w:footnote>
  <w:footnote w:id="7">
    <w:p w:rsidR="00CE7149" w:rsidRDefault="00CE7149" w:rsidP="00FD2D51">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347" w:rsidRDefault="0051270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188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49" w:rsidRDefault="0051270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188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CE7149" w:rsidRDefault="00CE7149">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CE7149" w:rsidRPr="00EF13C1" w:rsidTr="00EF4F61">
      <w:trPr>
        <w:gridAfter w:val="1"/>
        <w:wAfter w:w="425" w:type="dxa"/>
        <w:trHeight w:val="138"/>
      </w:trPr>
      <w:tc>
        <w:tcPr>
          <w:tcW w:w="2977" w:type="dxa"/>
          <w:vAlign w:val="center"/>
        </w:tcPr>
        <w:p w:rsidR="00CE7149" w:rsidRPr="00EF13C1" w:rsidRDefault="00CE7149" w:rsidP="00EF4F61">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rsidR="00CE7149" w:rsidRPr="00EF13C1" w:rsidRDefault="00CE7149" w:rsidP="00EF4F61">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01198/INFOEM/IP/RR/2020</w:t>
          </w:r>
        </w:p>
      </w:tc>
    </w:tr>
    <w:tr w:rsidR="00CE7149" w:rsidRPr="00EF13C1" w:rsidTr="00EF4F61">
      <w:trPr>
        <w:trHeight w:val="321"/>
      </w:trPr>
      <w:tc>
        <w:tcPr>
          <w:tcW w:w="2977" w:type="dxa"/>
          <w:vAlign w:val="center"/>
        </w:tcPr>
        <w:p w:rsidR="00CE7149" w:rsidRPr="00A61802" w:rsidRDefault="00CE7149" w:rsidP="00EF4F61">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rsidR="00CE7149" w:rsidRPr="00A61802" w:rsidRDefault="00CE7149" w:rsidP="00EF4F61">
          <w:pPr>
            <w:pStyle w:val="Encabezado"/>
            <w:tabs>
              <w:tab w:val="clear" w:pos="4419"/>
              <w:tab w:val="center" w:pos="3328"/>
            </w:tabs>
            <w:ind w:right="-108"/>
            <w:jc w:val="both"/>
            <w:rPr>
              <w:rFonts w:ascii="Palatino Linotype" w:hAnsi="Palatino Linotype"/>
              <w:b/>
              <w:sz w:val="22"/>
              <w:szCs w:val="22"/>
              <w:highlight w:val="yellow"/>
            </w:rPr>
          </w:pPr>
          <w:r w:rsidRPr="00E12C1D">
            <w:rPr>
              <w:rFonts w:ascii="Palatino Linotype" w:hAnsi="Palatino Linotype"/>
              <w:b/>
              <w:sz w:val="22"/>
              <w:szCs w:val="22"/>
            </w:rPr>
            <w:t>Ayuntamiento de Temascaltepec</w:t>
          </w:r>
        </w:p>
      </w:tc>
    </w:tr>
    <w:tr w:rsidR="00CE7149" w:rsidRPr="00EF13C1" w:rsidTr="00EF4F61">
      <w:trPr>
        <w:gridAfter w:val="1"/>
        <w:wAfter w:w="425" w:type="dxa"/>
        <w:trHeight w:val="321"/>
      </w:trPr>
      <w:tc>
        <w:tcPr>
          <w:tcW w:w="2977" w:type="dxa"/>
          <w:vAlign w:val="center"/>
        </w:tcPr>
        <w:p w:rsidR="00CE7149" w:rsidRPr="00EF13C1" w:rsidRDefault="00CE7149" w:rsidP="00EF4F61">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rsidR="00CE7149" w:rsidRPr="00EF13C1" w:rsidRDefault="00CE7149" w:rsidP="00EF4F61">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CE7149" w:rsidRDefault="00CE7149" w:rsidP="00EF4F6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49" w:rsidRDefault="00512708" w:rsidP="00EF4F61">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188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E7149">
      <w:tab/>
    </w:r>
    <w:r w:rsidR="00CE7149">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CE7149" w:rsidRPr="00EF13C1" w:rsidTr="00EF4F61">
      <w:trPr>
        <w:trHeight w:val="138"/>
      </w:trPr>
      <w:tc>
        <w:tcPr>
          <w:tcW w:w="2977" w:type="dxa"/>
          <w:vAlign w:val="center"/>
        </w:tcPr>
        <w:p w:rsidR="00CE7149" w:rsidRPr="00EF13C1" w:rsidRDefault="00CE7149" w:rsidP="00EF4F61">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rsidR="00CE7149" w:rsidRPr="00EF13C1" w:rsidRDefault="00CE7149" w:rsidP="00EF4F61">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01198 /INFOEM/IP/RR/2020</w:t>
          </w:r>
        </w:p>
      </w:tc>
    </w:tr>
    <w:tr w:rsidR="00CE7149" w:rsidRPr="00EF13C1" w:rsidTr="00EF4F61">
      <w:trPr>
        <w:trHeight w:val="138"/>
      </w:trPr>
      <w:tc>
        <w:tcPr>
          <w:tcW w:w="2977" w:type="dxa"/>
          <w:vAlign w:val="center"/>
        </w:tcPr>
        <w:p w:rsidR="00CE7149" w:rsidRPr="00EF13C1" w:rsidRDefault="00CE7149" w:rsidP="00EF4F61">
          <w:pPr>
            <w:rPr>
              <w:rFonts w:ascii="Palatino Linotype" w:hAnsi="Palatino Linotype"/>
              <w:b/>
            </w:rPr>
          </w:pPr>
          <w:r>
            <w:rPr>
              <w:rFonts w:ascii="Palatino Linotype" w:hAnsi="Palatino Linotype"/>
              <w:b/>
            </w:rPr>
            <w:t>Recurrente:</w:t>
          </w:r>
        </w:p>
      </w:tc>
      <w:tc>
        <w:tcPr>
          <w:tcW w:w="3964" w:type="dxa"/>
          <w:vAlign w:val="center"/>
        </w:tcPr>
        <w:p w:rsidR="00CE7149" w:rsidRDefault="00CE7149" w:rsidP="00EF4F61">
          <w:pPr>
            <w:pStyle w:val="Encabezado"/>
            <w:tabs>
              <w:tab w:val="clear" w:pos="4419"/>
              <w:tab w:val="center" w:pos="3328"/>
            </w:tabs>
            <w:jc w:val="both"/>
            <w:rPr>
              <w:rFonts w:ascii="Palatino Linotype" w:hAnsi="Palatino Linotype" w:cs="Arial"/>
              <w:b/>
              <w:bCs/>
              <w:lang w:eastAsia="es-MX"/>
            </w:rPr>
          </w:pPr>
        </w:p>
      </w:tc>
    </w:tr>
    <w:tr w:rsidR="00CE7149" w:rsidRPr="00EF13C1" w:rsidTr="00EF4F61">
      <w:trPr>
        <w:trHeight w:val="321"/>
      </w:trPr>
      <w:tc>
        <w:tcPr>
          <w:tcW w:w="2977" w:type="dxa"/>
          <w:vAlign w:val="center"/>
        </w:tcPr>
        <w:p w:rsidR="00CE7149" w:rsidRPr="00A61802" w:rsidRDefault="00CE7149" w:rsidP="00EF4F61">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rsidR="00CE7149" w:rsidRPr="00A61802" w:rsidRDefault="00CE7149" w:rsidP="00EF4F61">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Temascaltepec</w:t>
          </w:r>
        </w:p>
      </w:tc>
    </w:tr>
    <w:tr w:rsidR="00CE7149" w:rsidRPr="00EF13C1" w:rsidTr="00EF4F61">
      <w:trPr>
        <w:trHeight w:val="321"/>
      </w:trPr>
      <w:tc>
        <w:tcPr>
          <w:tcW w:w="2977" w:type="dxa"/>
          <w:vAlign w:val="center"/>
        </w:tcPr>
        <w:p w:rsidR="00CE7149" w:rsidRPr="00EF13C1" w:rsidRDefault="00CE7149" w:rsidP="00EF4F61">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rsidR="00CE7149" w:rsidRPr="00EF13C1" w:rsidRDefault="00CE7149" w:rsidP="00EF4F61">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CE7149" w:rsidRDefault="00CE7149" w:rsidP="00EF4F61">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55A26B64"/>
    <w:multiLevelType w:val="hybridMultilevel"/>
    <w:tmpl w:val="D46CC750"/>
    <w:lvl w:ilvl="0" w:tplc="3D02F9F6">
      <w:start w:val="3"/>
      <w:numFmt w:val="upperRoman"/>
      <w:lvlText w:val="%1."/>
      <w:lvlJc w:val="left"/>
      <w:pPr>
        <w:ind w:left="1800" w:hanging="720"/>
      </w:pPr>
      <w:rPr>
        <w:rFonts w:eastAsia="MS Gothic" w:cstheme="majorBidi"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0136A0"/>
    <w:multiLevelType w:val="hybridMultilevel"/>
    <w:tmpl w:val="D4266D1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AD166AB"/>
    <w:multiLevelType w:val="hybridMultilevel"/>
    <w:tmpl w:val="69926494"/>
    <w:lvl w:ilvl="0" w:tplc="BA781964">
      <w:start w:val="2"/>
      <w:numFmt w:val="upperRoman"/>
      <w:lvlText w:val="%1."/>
      <w:lvlJc w:val="left"/>
      <w:pPr>
        <w:ind w:left="1080" w:hanging="720"/>
      </w:pPr>
      <w:rPr>
        <w:rFonts w:eastAsia="MS Gothic" w:cstheme="majorBid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7"/>
  </w:num>
  <w:num w:numId="5">
    <w:abstractNumId w:val="9"/>
  </w:num>
  <w:num w:numId="6">
    <w:abstractNumId w:val="13"/>
  </w:num>
  <w:num w:numId="7">
    <w:abstractNumId w:val="8"/>
  </w:num>
  <w:num w:numId="8">
    <w:abstractNumId w:val="5"/>
  </w:num>
  <w:num w:numId="9">
    <w:abstractNumId w:val="4"/>
  </w:num>
  <w:num w:numId="10">
    <w:abstractNumId w:val="1"/>
  </w:num>
  <w:num w:numId="11">
    <w:abstractNumId w:val="6"/>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E0"/>
    <w:rsid w:val="00041F5C"/>
    <w:rsid w:val="00052846"/>
    <w:rsid w:val="00061DF9"/>
    <w:rsid w:val="00072967"/>
    <w:rsid w:val="00081C4A"/>
    <w:rsid w:val="001201C1"/>
    <w:rsid w:val="00143859"/>
    <w:rsid w:val="001C0DD4"/>
    <w:rsid w:val="00256CCD"/>
    <w:rsid w:val="00275A60"/>
    <w:rsid w:val="00284ABF"/>
    <w:rsid w:val="002C1E95"/>
    <w:rsid w:val="002D32D1"/>
    <w:rsid w:val="00304A42"/>
    <w:rsid w:val="00314D1C"/>
    <w:rsid w:val="003167D9"/>
    <w:rsid w:val="003364B8"/>
    <w:rsid w:val="003746E9"/>
    <w:rsid w:val="0038004C"/>
    <w:rsid w:val="003A65E0"/>
    <w:rsid w:val="003D3896"/>
    <w:rsid w:val="003F313D"/>
    <w:rsid w:val="00470F85"/>
    <w:rsid w:val="004E091D"/>
    <w:rsid w:val="004E0C87"/>
    <w:rsid w:val="004F2347"/>
    <w:rsid w:val="00512708"/>
    <w:rsid w:val="00563279"/>
    <w:rsid w:val="00584E90"/>
    <w:rsid w:val="005D0B86"/>
    <w:rsid w:val="006077F6"/>
    <w:rsid w:val="00692721"/>
    <w:rsid w:val="006B6903"/>
    <w:rsid w:val="006C3FAA"/>
    <w:rsid w:val="006F7BE1"/>
    <w:rsid w:val="00702FB2"/>
    <w:rsid w:val="007150CB"/>
    <w:rsid w:val="00725CC0"/>
    <w:rsid w:val="00780660"/>
    <w:rsid w:val="007C0F12"/>
    <w:rsid w:val="007C5CEF"/>
    <w:rsid w:val="007D0529"/>
    <w:rsid w:val="007D0B05"/>
    <w:rsid w:val="007D1845"/>
    <w:rsid w:val="008075A9"/>
    <w:rsid w:val="0082729C"/>
    <w:rsid w:val="00833D54"/>
    <w:rsid w:val="008838F5"/>
    <w:rsid w:val="008D17B1"/>
    <w:rsid w:val="0095693D"/>
    <w:rsid w:val="009A3257"/>
    <w:rsid w:val="009E0B95"/>
    <w:rsid w:val="009F4DD8"/>
    <w:rsid w:val="009F5B9A"/>
    <w:rsid w:val="00A33D7C"/>
    <w:rsid w:val="00A66B5D"/>
    <w:rsid w:val="00B3288B"/>
    <w:rsid w:val="00B37FC2"/>
    <w:rsid w:val="00B52C68"/>
    <w:rsid w:val="00B832F7"/>
    <w:rsid w:val="00BF1476"/>
    <w:rsid w:val="00CE1F2D"/>
    <w:rsid w:val="00CE7149"/>
    <w:rsid w:val="00D978D9"/>
    <w:rsid w:val="00DF5A6F"/>
    <w:rsid w:val="00E12C1D"/>
    <w:rsid w:val="00E132F9"/>
    <w:rsid w:val="00E451F5"/>
    <w:rsid w:val="00E85E47"/>
    <w:rsid w:val="00EA486D"/>
    <w:rsid w:val="00EC3A10"/>
    <w:rsid w:val="00EF4F61"/>
    <w:rsid w:val="00FB35DE"/>
    <w:rsid w:val="00FC387B"/>
    <w:rsid w:val="00FD2D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0F42C51-047F-4DA8-8EC7-53925383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5E0"/>
  </w:style>
  <w:style w:type="paragraph" w:styleId="Ttulo1">
    <w:name w:val="heading 1"/>
    <w:basedOn w:val="Normal"/>
    <w:next w:val="Normal"/>
    <w:link w:val="Ttulo1Car"/>
    <w:uiPriority w:val="9"/>
    <w:qFormat/>
    <w:rsid w:val="007C0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12C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5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5E0"/>
  </w:style>
  <w:style w:type="paragraph" w:styleId="Piedepgina">
    <w:name w:val="footer"/>
    <w:basedOn w:val="Normal"/>
    <w:link w:val="PiedepginaCar"/>
    <w:uiPriority w:val="99"/>
    <w:unhideWhenUsed/>
    <w:rsid w:val="003A65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5E0"/>
  </w:style>
  <w:style w:type="table" w:styleId="Tablaconcuadrcula">
    <w:name w:val="Table Grid"/>
    <w:basedOn w:val="Tablanormal"/>
    <w:uiPriority w:val="39"/>
    <w:rsid w:val="003A65E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A65E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A65E0"/>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65E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65E0"/>
  </w:style>
  <w:style w:type="paragraph" w:customStyle="1" w:styleId="ADB1">
    <w:name w:val="ADB1"/>
    <w:basedOn w:val="Normal"/>
    <w:next w:val="Textonotapie"/>
    <w:uiPriority w:val="99"/>
    <w:unhideWhenUsed/>
    <w:qFormat/>
    <w:rsid w:val="003A65E0"/>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3A65E0"/>
    <w:rPr>
      <w:color w:val="0563C1" w:themeColor="hyperlink"/>
      <w:u w:val="single"/>
    </w:rPr>
  </w:style>
  <w:style w:type="paragraph" w:styleId="TDC1">
    <w:name w:val="toc 1"/>
    <w:basedOn w:val="Normal"/>
    <w:next w:val="Normal"/>
    <w:autoRedefine/>
    <w:uiPriority w:val="39"/>
    <w:unhideWhenUsed/>
    <w:rsid w:val="003A65E0"/>
    <w:pPr>
      <w:spacing w:after="100"/>
    </w:pPr>
  </w:style>
  <w:style w:type="paragraph" w:styleId="TDC2">
    <w:name w:val="toc 2"/>
    <w:basedOn w:val="Normal"/>
    <w:next w:val="Normal"/>
    <w:autoRedefine/>
    <w:uiPriority w:val="39"/>
    <w:unhideWhenUsed/>
    <w:rsid w:val="003A65E0"/>
    <w:pPr>
      <w:spacing w:after="100"/>
      <w:ind w:left="22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A65E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A65E0"/>
    <w:rPr>
      <w:sz w:val="20"/>
      <w:szCs w:val="20"/>
    </w:rPr>
  </w:style>
  <w:style w:type="character" w:customStyle="1" w:styleId="Ttulo1Car">
    <w:name w:val="Título 1 Car"/>
    <w:basedOn w:val="Fuentedeprrafopredeter"/>
    <w:link w:val="Ttulo1"/>
    <w:uiPriority w:val="9"/>
    <w:rsid w:val="007C0F12"/>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7C0F12"/>
    <w:pPr>
      <w:outlineLvl w:val="9"/>
    </w:pPr>
    <w:rPr>
      <w:lang w:eastAsia="es-MX"/>
    </w:rPr>
  </w:style>
  <w:style w:type="paragraph" w:styleId="TDC3">
    <w:name w:val="toc 3"/>
    <w:basedOn w:val="Normal"/>
    <w:next w:val="Normal"/>
    <w:autoRedefine/>
    <w:uiPriority w:val="39"/>
    <w:unhideWhenUsed/>
    <w:rsid w:val="007C0F12"/>
    <w:pPr>
      <w:spacing w:after="100"/>
      <w:ind w:left="440"/>
    </w:pPr>
    <w:rPr>
      <w:rFonts w:eastAsiaTheme="minorEastAsia" w:cs="Times New Roman"/>
      <w:lang w:eastAsia="es-MX"/>
    </w:rPr>
  </w:style>
  <w:style w:type="paragraph" w:styleId="Descripcin">
    <w:name w:val="caption"/>
    <w:basedOn w:val="Normal"/>
    <w:next w:val="Normal"/>
    <w:uiPriority w:val="35"/>
    <w:unhideWhenUsed/>
    <w:qFormat/>
    <w:rsid w:val="007C0F12"/>
    <w:pPr>
      <w:spacing w:after="200" w:line="240" w:lineRule="auto"/>
    </w:pPr>
    <w:rPr>
      <w:i/>
      <w:iCs/>
      <w:color w:val="44546A" w:themeColor="text2"/>
      <w:sz w:val="18"/>
      <w:szCs w:val="18"/>
    </w:rPr>
  </w:style>
  <w:style w:type="character" w:customStyle="1" w:styleId="normaltextrun">
    <w:name w:val="normaltextrun"/>
    <w:basedOn w:val="Fuentedeprrafopredeter"/>
    <w:rsid w:val="008075A9"/>
  </w:style>
  <w:style w:type="paragraph" w:styleId="Textosinformato">
    <w:name w:val="Plain Text"/>
    <w:basedOn w:val="Normal"/>
    <w:link w:val="TextosinformatoCar"/>
    <w:rsid w:val="008075A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075A9"/>
    <w:rPr>
      <w:rFonts w:ascii="Courier New" w:eastAsia="Times New Roman" w:hAnsi="Courier New" w:cs="Times New Roman"/>
      <w:sz w:val="20"/>
      <w:szCs w:val="20"/>
      <w:lang w:val="es-ES" w:eastAsia="es-ES"/>
    </w:rPr>
  </w:style>
  <w:style w:type="paragraph" w:customStyle="1" w:styleId="Texto">
    <w:name w:val="Texto"/>
    <w:basedOn w:val="Normal"/>
    <w:rsid w:val="008075A9"/>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E12C1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E12C1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Fuentedeprrafopredeter"/>
    <w:rsid w:val="00FD2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042">
      <w:bodyDiv w:val="1"/>
      <w:marLeft w:val="0"/>
      <w:marRight w:val="0"/>
      <w:marTop w:val="0"/>
      <w:marBottom w:val="0"/>
      <w:divBdr>
        <w:top w:val="none" w:sz="0" w:space="0" w:color="auto"/>
        <w:left w:val="none" w:sz="0" w:space="0" w:color="auto"/>
        <w:bottom w:val="none" w:sz="0" w:space="0" w:color="auto"/>
        <w:right w:val="none" w:sz="0" w:space="0" w:color="auto"/>
      </w:divBdr>
    </w:div>
    <w:div w:id="98574321">
      <w:bodyDiv w:val="1"/>
      <w:marLeft w:val="0"/>
      <w:marRight w:val="0"/>
      <w:marTop w:val="0"/>
      <w:marBottom w:val="0"/>
      <w:divBdr>
        <w:top w:val="none" w:sz="0" w:space="0" w:color="auto"/>
        <w:left w:val="none" w:sz="0" w:space="0" w:color="auto"/>
        <w:bottom w:val="none" w:sz="0" w:space="0" w:color="auto"/>
        <w:right w:val="none" w:sz="0" w:space="0" w:color="auto"/>
      </w:divBdr>
    </w:div>
    <w:div w:id="787049064">
      <w:bodyDiv w:val="1"/>
      <w:marLeft w:val="0"/>
      <w:marRight w:val="0"/>
      <w:marTop w:val="0"/>
      <w:marBottom w:val="0"/>
      <w:divBdr>
        <w:top w:val="none" w:sz="0" w:space="0" w:color="auto"/>
        <w:left w:val="none" w:sz="0" w:space="0" w:color="auto"/>
        <w:bottom w:val="none" w:sz="0" w:space="0" w:color="auto"/>
        <w:right w:val="none" w:sz="0" w:space="0" w:color="auto"/>
      </w:divBdr>
    </w:div>
    <w:div w:id="1451121639">
      <w:bodyDiv w:val="1"/>
      <w:marLeft w:val="0"/>
      <w:marRight w:val="0"/>
      <w:marTop w:val="0"/>
      <w:marBottom w:val="0"/>
      <w:divBdr>
        <w:top w:val="none" w:sz="0" w:space="0" w:color="auto"/>
        <w:left w:val="none" w:sz="0" w:space="0" w:color="auto"/>
        <w:bottom w:val="none" w:sz="0" w:space="0" w:color="auto"/>
        <w:right w:val="none" w:sz="0" w:space="0" w:color="auto"/>
      </w:divBdr>
    </w:div>
    <w:div w:id="1825972667">
      <w:bodyDiv w:val="1"/>
      <w:marLeft w:val="0"/>
      <w:marRight w:val="0"/>
      <w:marTop w:val="0"/>
      <w:marBottom w:val="0"/>
      <w:divBdr>
        <w:top w:val="none" w:sz="0" w:space="0" w:color="auto"/>
        <w:left w:val="none" w:sz="0" w:space="0" w:color="auto"/>
        <w:bottom w:val="none" w:sz="0" w:space="0" w:color="auto"/>
        <w:right w:val="none" w:sz="0" w:space="0" w:color="auto"/>
      </w:divBdr>
      <w:divsChild>
        <w:div w:id="224875000">
          <w:marLeft w:val="0"/>
          <w:marRight w:val="0"/>
          <w:marTop w:val="0"/>
          <w:marBottom w:val="82"/>
          <w:divBdr>
            <w:top w:val="none" w:sz="0" w:space="0" w:color="auto"/>
            <w:left w:val="none" w:sz="0" w:space="0" w:color="auto"/>
            <w:bottom w:val="none" w:sz="0" w:space="0" w:color="auto"/>
            <w:right w:val="none" w:sz="0" w:space="0" w:color="auto"/>
          </w:divBdr>
        </w:div>
        <w:div w:id="852188776">
          <w:marLeft w:val="864"/>
          <w:marRight w:val="0"/>
          <w:marTop w:val="0"/>
          <w:marBottom w:val="82"/>
          <w:divBdr>
            <w:top w:val="none" w:sz="0" w:space="0" w:color="auto"/>
            <w:left w:val="none" w:sz="0" w:space="0" w:color="auto"/>
            <w:bottom w:val="none" w:sz="0" w:space="0" w:color="auto"/>
            <w:right w:val="none" w:sz="0" w:space="0" w:color="auto"/>
          </w:divBdr>
        </w:div>
        <w:div w:id="1566599020">
          <w:marLeft w:val="864"/>
          <w:marRight w:val="0"/>
          <w:marTop w:val="0"/>
          <w:marBottom w:val="82"/>
          <w:divBdr>
            <w:top w:val="none" w:sz="0" w:space="0" w:color="auto"/>
            <w:left w:val="none" w:sz="0" w:space="0" w:color="auto"/>
            <w:bottom w:val="none" w:sz="0" w:space="0" w:color="auto"/>
            <w:right w:val="none" w:sz="0" w:space="0" w:color="auto"/>
          </w:divBdr>
        </w:div>
        <w:div w:id="883447230">
          <w:marLeft w:val="864"/>
          <w:marRight w:val="0"/>
          <w:marTop w:val="0"/>
          <w:marBottom w:val="82"/>
          <w:divBdr>
            <w:top w:val="none" w:sz="0" w:space="0" w:color="auto"/>
            <w:left w:val="none" w:sz="0" w:space="0" w:color="auto"/>
            <w:bottom w:val="none" w:sz="0" w:space="0" w:color="auto"/>
            <w:right w:val="none" w:sz="0" w:space="0" w:color="auto"/>
          </w:divBdr>
        </w:div>
        <w:div w:id="2124223967">
          <w:marLeft w:val="864"/>
          <w:marRight w:val="0"/>
          <w:marTop w:val="0"/>
          <w:marBottom w:val="82"/>
          <w:divBdr>
            <w:top w:val="none" w:sz="0" w:space="0" w:color="auto"/>
            <w:left w:val="none" w:sz="0" w:space="0" w:color="auto"/>
            <w:bottom w:val="none" w:sz="0" w:space="0" w:color="auto"/>
            <w:right w:val="none" w:sz="0" w:space="0" w:color="auto"/>
          </w:divBdr>
        </w:div>
        <w:div w:id="685863770">
          <w:marLeft w:val="864"/>
          <w:marRight w:val="0"/>
          <w:marTop w:val="0"/>
          <w:marBottom w:val="82"/>
          <w:divBdr>
            <w:top w:val="none" w:sz="0" w:space="0" w:color="auto"/>
            <w:left w:val="none" w:sz="0" w:space="0" w:color="auto"/>
            <w:bottom w:val="none" w:sz="0" w:space="0" w:color="auto"/>
            <w:right w:val="none" w:sz="0" w:space="0" w:color="auto"/>
          </w:divBdr>
        </w:div>
        <w:div w:id="1538007828">
          <w:marLeft w:val="864"/>
          <w:marRight w:val="0"/>
          <w:marTop w:val="0"/>
          <w:marBottom w:val="82"/>
          <w:divBdr>
            <w:top w:val="none" w:sz="0" w:space="0" w:color="auto"/>
            <w:left w:val="none" w:sz="0" w:space="0" w:color="auto"/>
            <w:bottom w:val="none" w:sz="0" w:space="0" w:color="auto"/>
            <w:right w:val="none" w:sz="0" w:space="0" w:color="auto"/>
          </w:divBdr>
        </w:div>
        <w:div w:id="1008679149">
          <w:marLeft w:val="864"/>
          <w:marRight w:val="0"/>
          <w:marTop w:val="0"/>
          <w:marBottom w:val="8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88150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A050-A5DF-4538-80D4-440B4C07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51</Pages>
  <Words>9547</Words>
  <Characters>52513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USUARIO INFOEM</cp:lastModifiedBy>
  <cp:revision>4</cp:revision>
  <dcterms:created xsi:type="dcterms:W3CDTF">2020-05-01T02:45:00Z</dcterms:created>
  <dcterms:modified xsi:type="dcterms:W3CDTF">2020-08-24T22:56:00Z</dcterms:modified>
</cp:coreProperties>
</file>