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04505E" w14:textId="7E7B711B" w:rsidR="00E731A1" w:rsidRPr="00832EC0" w:rsidRDefault="003A4241" w:rsidP="00E24007">
      <w:pPr>
        <w:tabs>
          <w:tab w:val="center" w:pos="4419"/>
          <w:tab w:val="right" w:pos="8838"/>
        </w:tabs>
        <w:spacing w:before="240" w:after="240" w:line="360" w:lineRule="auto"/>
        <w:rPr>
          <w:rFonts w:ascii="Palatino Linotype" w:hAnsi="Palatino Linotype"/>
          <w:b/>
        </w:rPr>
      </w:pPr>
      <w:r w:rsidRPr="00E24007">
        <w:rPr>
          <w:rFonts w:ascii="Palatino Linotype" w:hAnsi="Palatino Linotype"/>
          <w:b/>
        </w:rPr>
        <w:tab/>
      </w:r>
      <w:r w:rsidR="000D5A1D" w:rsidRPr="00832EC0">
        <w:rPr>
          <w:rFonts w:ascii="Palatino Linotype" w:hAnsi="Palatino Linotype"/>
          <w:b/>
        </w:rPr>
        <w:t>LÍNEAS ARGUMENTATIVAS.</w:t>
      </w:r>
      <w:r w:rsidRPr="00832EC0">
        <w:rPr>
          <w:rFonts w:ascii="Palatino Linotype" w:hAnsi="Palatino Linotype"/>
          <w:b/>
        </w:rPr>
        <w:tab/>
      </w:r>
    </w:p>
    <w:p w14:paraId="40A2D340" w14:textId="16AF71BB" w:rsidR="009E3847" w:rsidRPr="00832EC0" w:rsidRDefault="002E118F" w:rsidP="00E24007">
      <w:pPr>
        <w:spacing w:before="240" w:after="360" w:line="360" w:lineRule="auto"/>
        <w:contextualSpacing/>
        <w:jc w:val="both"/>
        <w:rPr>
          <w:rFonts w:ascii="Palatino Linotype" w:eastAsia="Times New Roman" w:hAnsi="Palatino Linotype"/>
        </w:rPr>
      </w:pPr>
      <w:r w:rsidRPr="00832EC0">
        <w:rPr>
          <w:rFonts w:ascii="Palatino Linotype" w:eastAsia="Times New Roman" w:hAnsi="Palatino Linotype"/>
          <w:b/>
        </w:rPr>
        <w:t>DEBERES DE LAS AUTORIDADES.</w:t>
      </w:r>
      <w:r w:rsidRPr="00832EC0">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832EC0">
        <w:rPr>
          <w:rFonts w:ascii="Palatino Linotype" w:eastAsia="Times New Roman" w:hAnsi="Palatino Linotype"/>
        </w:rPr>
        <w:t>rlo, protegerlo y garantizarlo.</w:t>
      </w:r>
    </w:p>
    <w:p w14:paraId="5A474FA3" w14:textId="77777777" w:rsidR="0095468B" w:rsidRPr="00832EC0" w:rsidRDefault="0095468B" w:rsidP="00E24007">
      <w:pPr>
        <w:spacing w:before="240" w:after="360" w:line="360" w:lineRule="auto"/>
        <w:contextualSpacing/>
        <w:jc w:val="both"/>
        <w:rPr>
          <w:rFonts w:ascii="Palatino Linotype" w:eastAsia="Times New Roman" w:hAnsi="Palatino Linotype"/>
        </w:rPr>
      </w:pPr>
    </w:p>
    <w:p w14:paraId="26BEC9C7" w14:textId="1CC2FADF" w:rsidR="00BC1636" w:rsidRPr="00832EC0" w:rsidRDefault="0095468B" w:rsidP="000D0DB4">
      <w:pPr>
        <w:spacing w:before="240" w:after="240" w:line="360" w:lineRule="auto"/>
        <w:jc w:val="both"/>
        <w:rPr>
          <w:rFonts w:ascii="Palatino Linotype" w:eastAsia="MS Mincho" w:hAnsi="Palatino Linotype" w:cs="Times New Roman"/>
        </w:rPr>
      </w:pPr>
      <w:r w:rsidRPr="00832EC0">
        <w:rPr>
          <w:rFonts w:ascii="Palatino Linotype" w:eastAsia="MS Mincho" w:hAnsi="Palatino Linotype" w:cs="Times New Roman"/>
          <w:b/>
        </w:rPr>
        <w:t xml:space="preserve">DERECHO DE ACCESO A LA INFORMACIÓN PÚBLICA. </w:t>
      </w:r>
      <w:r w:rsidRPr="00832EC0">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78EFC91C" w14:textId="77777777" w:rsidR="00B8572C" w:rsidRPr="00832EC0" w:rsidRDefault="00B8572C" w:rsidP="00E24007">
      <w:pPr>
        <w:tabs>
          <w:tab w:val="left" w:pos="567"/>
        </w:tabs>
        <w:spacing w:line="360" w:lineRule="auto"/>
        <w:jc w:val="both"/>
        <w:rPr>
          <w:rFonts w:ascii="Palatino Linotype" w:eastAsia="MS Mincho" w:hAnsi="Palatino Linotype" w:cs="Times New Roman"/>
          <w:lang w:eastAsia="es-MX"/>
        </w:rPr>
      </w:pPr>
      <w:r w:rsidRPr="00832EC0">
        <w:rPr>
          <w:rFonts w:ascii="Palatino Linotype" w:eastAsia="MS Mincho" w:hAnsi="Palatino Linotype" w:cs="Times New Roman"/>
          <w:b/>
          <w:lang w:eastAsia="es-MX"/>
        </w:rPr>
        <w:t>DE LA GARANTÍA DE PROPORCIONAR LA INFORMACIÓN PÚBLICA GUBERNAMENTAL.</w:t>
      </w:r>
      <w:r w:rsidRPr="00832EC0">
        <w:rPr>
          <w:rFonts w:ascii="Palatino Linotype" w:eastAsia="MS Mincho" w:hAnsi="Palatino Linotype" w:cs="Times New Roman"/>
          <w:lang w:eastAsia="es-MX"/>
        </w:rPr>
        <w:t xml:space="preserve"> Los sujetos obligados tienen el deber de entregar la información solicitada en los términos en los que esta fue generada, poseída o administrada.</w:t>
      </w:r>
    </w:p>
    <w:p w14:paraId="004F982F" w14:textId="77777777" w:rsidR="00BC1636" w:rsidRPr="00832EC0" w:rsidRDefault="00BC1636" w:rsidP="00E24007">
      <w:pPr>
        <w:tabs>
          <w:tab w:val="left" w:pos="567"/>
        </w:tabs>
        <w:spacing w:line="360" w:lineRule="auto"/>
        <w:jc w:val="both"/>
        <w:rPr>
          <w:rFonts w:ascii="Palatino Linotype" w:eastAsia="MS Mincho" w:hAnsi="Palatino Linotype" w:cs="Times New Roman"/>
          <w:lang w:eastAsia="es-MX"/>
        </w:rPr>
      </w:pPr>
    </w:p>
    <w:p w14:paraId="6652D6E6" w14:textId="02FDDD49" w:rsidR="00B8572C" w:rsidRPr="00832EC0" w:rsidRDefault="00B8572C" w:rsidP="00E24007">
      <w:pPr>
        <w:tabs>
          <w:tab w:val="left" w:pos="567"/>
        </w:tabs>
        <w:spacing w:line="360" w:lineRule="auto"/>
        <w:jc w:val="both"/>
        <w:rPr>
          <w:rFonts w:ascii="Palatino Linotype" w:eastAsia="MS Mincho" w:hAnsi="Palatino Linotype" w:cs="Times New Roman"/>
          <w:lang w:val="es-MX" w:eastAsia="es-MX"/>
        </w:rPr>
      </w:pPr>
      <w:r w:rsidRPr="00832EC0">
        <w:rPr>
          <w:rFonts w:ascii="Palatino Linotype" w:eastAsia="MS Mincho" w:hAnsi="Palatino Linotype" w:cs="Times New Roman"/>
          <w:b/>
          <w:lang w:val="es-MX" w:eastAsia="es-MX"/>
        </w:rPr>
        <w:t>VERSIONES PÚBLICAS, DE LA ELABORACIÓN DE LAS</w:t>
      </w:r>
      <w:r w:rsidRPr="00832EC0">
        <w:rPr>
          <w:rFonts w:ascii="Palatino Linotype" w:eastAsia="MS Mincho" w:hAnsi="Palatino Linotype" w:cs="Times New Roman"/>
          <w:lang w:val="es-MX" w:eastAsia="es-MX"/>
        </w:rPr>
        <w:t xml:space="preserve">. Los Sujetos Obligados deberán de elaborar las versiones públicas de aquella información que consideren susceptible de clasificarse, debiendo de considerar las formalidades que establece la normatividad aplicable, entre las cuales se encuentra la emisión del acuerdo respectivo del comité de transparencia, el que deberá adjuntarse a la respuesta, de lo contrario, se considerarán documentos alterados o de clasificación fraudulenta. En virtud de que el documento que se entrega deberá estar acompañado del acuerdo </w:t>
      </w:r>
      <w:r w:rsidRPr="00832EC0">
        <w:rPr>
          <w:rFonts w:ascii="Palatino Linotype" w:eastAsia="MS Mincho" w:hAnsi="Palatino Linotype" w:cs="Times New Roman"/>
          <w:lang w:val="es-MX" w:eastAsia="es-MX"/>
        </w:rPr>
        <w:lastRenderedPageBreak/>
        <w:t>en donde se explique qué tipo de datos se están testando y la razón de ello, para que el particular conozca los efectos de la clasificación y no acceda a un documento que esté simplemente tachado.</w:t>
      </w:r>
    </w:p>
    <w:p w14:paraId="66DFFC1E" w14:textId="77777777" w:rsidR="00BC1636" w:rsidRPr="00832EC0" w:rsidRDefault="00BC1636" w:rsidP="00E24007">
      <w:pPr>
        <w:tabs>
          <w:tab w:val="left" w:pos="567"/>
        </w:tabs>
        <w:spacing w:line="360" w:lineRule="auto"/>
        <w:jc w:val="both"/>
        <w:rPr>
          <w:rFonts w:ascii="Palatino Linotype" w:eastAsia="MS Mincho" w:hAnsi="Palatino Linotype" w:cs="Times New Roman"/>
          <w:lang w:val="es-MX" w:eastAsia="es-MX"/>
        </w:rPr>
      </w:pPr>
    </w:p>
    <w:p w14:paraId="088E0218" w14:textId="77777777" w:rsidR="00BC1636" w:rsidRPr="00832EC0" w:rsidRDefault="00BC1636" w:rsidP="00E24007">
      <w:pPr>
        <w:spacing w:before="240" w:after="360" w:line="360" w:lineRule="auto"/>
        <w:contextualSpacing/>
        <w:jc w:val="both"/>
        <w:rPr>
          <w:rFonts w:ascii="Palatino Linotype" w:eastAsia="MS Mincho" w:hAnsi="Palatino Linotype" w:cs="Times New Roman"/>
          <w:b/>
        </w:rPr>
      </w:pPr>
      <w:r w:rsidRPr="00832EC0">
        <w:rPr>
          <w:rFonts w:ascii="Palatino Linotype" w:eastAsia="MS Mincho" w:hAnsi="Palatino Linotype" w:cs="Times New Roman"/>
          <w:b/>
        </w:rPr>
        <w:t xml:space="preserve">DEBER DE EXPLICAR LA INEXISTENCIA DE INFORMACIÓN. </w:t>
      </w:r>
      <w:r w:rsidRPr="00832EC0">
        <w:rPr>
          <w:rFonts w:ascii="Palatino Linotype" w:eastAsia="MS Mincho" w:hAnsi="Palatino Linotype" w:cs="Times New Roman"/>
        </w:rPr>
        <w:t>Hablar de información inexistente implica la alta responsabilidad de explicar a la ciudadanía por qué un ente público que tiene la facultad y el deber de generar, poseer o administrar su información pública no la tiene.</w:t>
      </w:r>
    </w:p>
    <w:p w14:paraId="1F41E6A8" w14:textId="77777777" w:rsidR="00B50707" w:rsidRPr="00832EC0" w:rsidRDefault="00B50707" w:rsidP="00E24007">
      <w:pPr>
        <w:spacing w:before="240" w:after="360" w:line="360" w:lineRule="auto"/>
        <w:contextualSpacing/>
        <w:jc w:val="both"/>
        <w:rPr>
          <w:rFonts w:ascii="Palatino Linotype" w:hAnsi="Palatino Linotype" w:cs="Arial"/>
        </w:rPr>
      </w:pPr>
    </w:p>
    <w:p w14:paraId="31C874AB" w14:textId="77777777" w:rsidR="007D3312" w:rsidRPr="00832EC0" w:rsidRDefault="007D3312" w:rsidP="00E24007">
      <w:pPr>
        <w:spacing w:before="240" w:after="360" w:line="360" w:lineRule="auto"/>
        <w:contextualSpacing/>
        <w:jc w:val="both"/>
        <w:rPr>
          <w:rFonts w:ascii="Palatino Linotype" w:hAnsi="Palatino Linotype" w:cs="Arial"/>
        </w:rPr>
      </w:pPr>
    </w:p>
    <w:p w14:paraId="1E749A72" w14:textId="77777777" w:rsidR="0084448A" w:rsidRPr="00832EC0" w:rsidRDefault="0084448A" w:rsidP="00E24007">
      <w:pPr>
        <w:spacing w:before="240" w:after="360" w:line="360" w:lineRule="auto"/>
        <w:contextualSpacing/>
        <w:jc w:val="both"/>
        <w:rPr>
          <w:rFonts w:ascii="Palatino Linotype" w:hAnsi="Palatino Linotype" w:cs="Arial"/>
        </w:rPr>
      </w:pPr>
    </w:p>
    <w:p w14:paraId="7A55C18E" w14:textId="77777777" w:rsidR="0084448A" w:rsidRPr="00832EC0" w:rsidRDefault="0084448A" w:rsidP="00E24007">
      <w:pPr>
        <w:spacing w:before="240" w:after="360" w:line="360" w:lineRule="auto"/>
        <w:contextualSpacing/>
        <w:jc w:val="both"/>
        <w:rPr>
          <w:rFonts w:ascii="Palatino Linotype" w:hAnsi="Palatino Linotype" w:cs="Arial"/>
        </w:rPr>
      </w:pPr>
    </w:p>
    <w:p w14:paraId="5712A9D8" w14:textId="77777777" w:rsidR="00C9604F" w:rsidRPr="00832EC0" w:rsidRDefault="00C9604F" w:rsidP="00E24007">
      <w:pPr>
        <w:spacing w:line="360" w:lineRule="auto"/>
        <w:rPr>
          <w:rFonts w:ascii="Palatino Linotype" w:eastAsia="Times New Roman" w:hAnsi="Palatino Linotype" w:cs="Times New Roman"/>
          <w:b/>
        </w:rPr>
      </w:pPr>
    </w:p>
    <w:p w14:paraId="6CBD068E" w14:textId="77777777" w:rsidR="0003760B" w:rsidRPr="00832EC0" w:rsidRDefault="0003760B" w:rsidP="00E24007">
      <w:pPr>
        <w:spacing w:line="360" w:lineRule="auto"/>
        <w:rPr>
          <w:rFonts w:ascii="Palatino Linotype" w:eastAsia="Times New Roman" w:hAnsi="Palatino Linotype" w:cs="Times New Roman"/>
          <w:b/>
        </w:rPr>
      </w:pPr>
    </w:p>
    <w:p w14:paraId="683EE49D" w14:textId="77777777" w:rsidR="000D0DB4" w:rsidRPr="00832EC0" w:rsidRDefault="000D0DB4" w:rsidP="00E24007">
      <w:pPr>
        <w:spacing w:line="360" w:lineRule="auto"/>
        <w:rPr>
          <w:rFonts w:ascii="Palatino Linotype" w:eastAsia="Times New Roman" w:hAnsi="Palatino Linotype" w:cs="Times New Roman"/>
          <w:b/>
        </w:rPr>
      </w:pPr>
    </w:p>
    <w:p w14:paraId="4FD548E1" w14:textId="77777777" w:rsidR="000D0DB4" w:rsidRPr="00832EC0" w:rsidRDefault="000D0DB4" w:rsidP="00E24007">
      <w:pPr>
        <w:spacing w:line="360" w:lineRule="auto"/>
        <w:rPr>
          <w:rFonts w:ascii="Palatino Linotype" w:eastAsia="Times New Roman" w:hAnsi="Palatino Linotype" w:cs="Times New Roman"/>
          <w:b/>
        </w:rPr>
      </w:pPr>
    </w:p>
    <w:p w14:paraId="4459C484" w14:textId="77777777" w:rsidR="000D0DB4" w:rsidRPr="00832EC0" w:rsidRDefault="000D0DB4" w:rsidP="00E24007">
      <w:pPr>
        <w:spacing w:line="360" w:lineRule="auto"/>
        <w:rPr>
          <w:rFonts w:ascii="Palatino Linotype" w:eastAsia="Times New Roman" w:hAnsi="Palatino Linotype" w:cs="Times New Roman"/>
          <w:b/>
        </w:rPr>
      </w:pPr>
    </w:p>
    <w:p w14:paraId="42D4E18E" w14:textId="77777777" w:rsidR="000D0DB4" w:rsidRPr="00832EC0" w:rsidRDefault="000D0DB4" w:rsidP="00E24007">
      <w:pPr>
        <w:spacing w:line="360" w:lineRule="auto"/>
        <w:rPr>
          <w:rFonts w:ascii="Palatino Linotype" w:eastAsia="Times New Roman" w:hAnsi="Palatino Linotype" w:cs="Times New Roman"/>
          <w:b/>
        </w:rPr>
      </w:pPr>
    </w:p>
    <w:p w14:paraId="7BDDEA1C" w14:textId="77777777" w:rsidR="000D0DB4" w:rsidRPr="00832EC0" w:rsidRDefault="000D0DB4" w:rsidP="00E24007">
      <w:pPr>
        <w:spacing w:line="360" w:lineRule="auto"/>
        <w:rPr>
          <w:rFonts w:ascii="Palatino Linotype" w:eastAsia="Times New Roman" w:hAnsi="Palatino Linotype" w:cs="Times New Roman"/>
          <w:b/>
        </w:rPr>
      </w:pPr>
    </w:p>
    <w:p w14:paraId="0B6B3919" w14:textId="77777777" w:rsidR="000D0DB4" w:rsidRPr="00832EC0" w:rsidRDefault="000D0DB4" w:rsidP="00E24007">
      <w:pPr>
        <w:spacing w:line="360" w:lineRule="auto"/>
        <w:rPr>
          <w:rFonts w:ascii="Palatino Linotype" w:eastAsia="Times New Roman" w:hAnsi="Palatino Linotype" w:cs="Times New Roman"/>
          <w:b/>
        </w:rPr>
      </w:pPr>
    </w:p>
    <w:p w14:paraId="27A4D208" w14:textId="77777777" w:rsidR="000D0DB4" w:rsidRPr="00832EC0" w:rsidRDefault="000D0DB4" w:rsidP="00E24007">
      <w:pPr>
        <w:spacing w:line="360" w:lineRule="auto"/>
        <w:rPr>
          <w:rFonts w:ascii="Palatino Linotype" w:eastAsia="Times New Roman" w:hAnsi="Palatino Linotype" w:cs="Times New Roman"/>
          <w:b/>
        </w:rPr>
      </w:pPr>
    </w:p>
    <w:p w14:paraId="56AC6DC1" w14:textId="77777777" w:rsidR="0003760B" w:rsidRPr="00832EC0" w:rsidRDefault="0003760B" w:rsidP="00E24007">
      <w:pPr>
        <w:spacing w:line="360" w:lineRule="auto"/>
        <w:rPr>
          <w:rFonts w:ascii="Palatino Linotype" w:eastAsia="Times New Roman" w:hAnsi="Palatino Linotype" w:cs="Times New Roman"/>
          <w:b/>
        </w:rPr>
      </w:pPr>
    </w:p>
    <w:p w14:paraId="2DBB6724" w14:textId="77777777" w:rsidR="00F509B9" w:rsidRPr="00832EC0" w:rsidRDefault="00F509B9" w:rsidP="00E24007">
      <w:pPr>
        <w:spacing w:line="360" w:lineRule="auto"/>
        <w:jc w:val="center"/>
        <w:rPr>
          <w:rFonts w:ascii="Palatino Linotype" w:eastAsia="Times New Roman" w:hAnsi="Palatino Linotype" w:cs="Times New Roman"/>
          <w:b/>
        </w:rPr>
      </w:pPr>
    </w:p>
    <w:p w14:paraId="61744E8E" w14:textId="77777777" w:rsidR="00AA3376" w:rsidRPr="00832EC0" w:rsidRDefault="00AA3376" w:rsidP="00E24007">
      <w:pPr>
        <w:spacing w:line="360" w:lineRule="auto"/>
        <w:jc w:val="center"/>
        <w:rPr>
          <w:rFonts w:ascii="Palatino Linotype" w:eastAsia="Times New Roman" w:hAnsi="Palatino Linotype" w:cs="Times New Roman"/>
          <w:b/>
        </w:rPr>
      </w:pPr>
    </w:p>
    <w:p w14:paraId="16CF6752" w14:textId="69B2C6A3" w:rsidR="00F509B9" w:rsidRPr="00832EC0" w:rsidRDefault="00A20B1F" w:rsidP="00E24007">
      <w:pPr>
        <w:spacing w:line="360" w:lineRule="auto"/>
        <w:jc w:val="center"/>
        <w:rPr>
          <w:rFonts w:ascii="Palatino Linotype" w:eastAsia="Times New Roman" w:hAnsi="Palatino Linotype" w:cs="Times New Roman"/>
          <w:b/>
        </w:rPr>
      </w:pPr>
      <w:r w:rsidRPr="00832EC0">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832EC0" w:rsidRDefault="00DA7E2F" w:rsidP="00E24007">
          <w:pPr>
            <w:pStyle w:val="TtuloTDC"/>
            <w:spacing w:before="0" w:line="360" w:lineRule="auto"/>
            <w:rPr>
              <w:szCs w:val="24"/>
            </w:rPr>
          </w:pPr>
        </w:p>
        <w:p w14:paraId="2461E68E" w14:textId="77777777" w:rsidR="00A556B2" w:rsidRPr="00832EC0" w:rsidRDefault="00DA7E2F" w:rsidP="00A556B2">
          <w:pPr>
            <w:pStyle w:val="TDC1"/>
            <w:spacing w:line="360" w:lineRule="auto"/>
            <w:rPr>
              <w:rFonts w:ascii="Palatino Linotype" w:hAnsi="Palatino Linotype"/>
              <w:noProof/>
              <w:lang w:val="es-MX" w:eastAsia="es-MX"/>
            </w:rPr>
          </w:pPr>
          <w:r w:rsidRPr="00832EC0">
            <w:rPr>
              <w:rFonts w:ascii="Palatino Linotype" w:hAnsi="Palatino Linotype"/>
            </w:rPr>
            <w:fldChar w:fldCharType="begin"/>
          </w:r>
          <w:r w:rsidRPr="00832EC0">
            <w:rPr>
              <w:rFonts w:ascii="Palatino Linotype" w:hAnsi="Palatino Linotype"/>
            </w:rPr>
            <w:instrText xml:space="preserve"> TOC \o "1-3" \h \z \u </w:instrText>
          </w:r>
          <w:r w:rsidRPr="00832EC0">
            <w:rPr>
              <w:rFonts w:ascii="Palatino Linotype" w:hAnsi="Palatino Linotype"/>
            </w:rPr>
            <w:fldChar w:fldCharType="separate"/>
          </w:r>
          <w:hyperlink w:anchor="_Toc48834109" w:history="1">
            <w:r w:rsidR="00A556B2" w:rsidRPr="00832EC0">
              <w:rPr>
                <w:rStyle w:val="Hipervnculo"/>
                <w:rFonts w:ascii="Palatino Linotype" w:eastAsia="MS Gothic" w:hAnsi="Palatino Linotype" w:cs="Times New Roman"/>
                <w:b/>
                <w:noProof/>
                <w:lang w:eastAsia="en-US"/>
              </w:rPr>
              <w:t>ANTECEDENTES</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_Toc48834109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4</w:t>
            </w:r>
            <w:r w:rsidR="00A556B2" w:rsidRPr="00832EC0">
              <w:rPr>
                <w:rFonts w:ascii="Palatino Linotype" w:hAnsi="Palatino Linotype"/>
                <w:noProof/>
                <w:webHidden/>
              </w:rPr>
              <w:fldChar w:fldCharType="end"/>
            </w:r>
          </w:hyperlink>
        </w:p>
        <w:p w14:paraId="5AD695F3" w14:textId="77777777" w:rsidR="00A556B2" w:rsidRPr="00832EC0" w:rsidRDefault="00157C27" w:rsidP="00A556B2">
          <w:pPr>
            <w:pStyle w:val="TDC1"/>
            <w:spacing w:line="360" w:lineRule="auto"/>
            <w:rPr>
              <w:rFonts w:ascii="Palatino Linotype" w:hAnsi="Palatino Linotype"/>
              <w:noProof/>
              <w:lang w:val="es-MX" w:eastAsia="es-MX"/>
            </w:rPr>
          </w:pPr>
          <w:hyperlink w:anchor="_Toc48834110" w:history="1">
            <w:r w:rsidR="00A556B2" w:rsidRPr="00832EC0">
              <w:rPr>
                <w:rStyle w:val="Hipervnculo"/>
                <w:rFonts w:ascii="Palatino Linotype" w:hAnsi="Palatino Linotype"/>
                <w:b/>
                <w:noProof/>
              </w:rPr>
              <w:t>CONSIDERANDO</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_Toc48834110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12</w:t>
            </w:r>
            <w:r w:rsidR="00A556B2" w:rsidRPr="00832EC0">
              <w:rPr>
                <w:rFonts w:ascii="Palatino Linotype" w:hAnsi="Palatino Linotype"/>
                <w:noProof/>
                <w:webHidden/>
              </w:rPr>
              <w:fldChar w:fldCharType="end"/>
            </w:r>
          </w:hyperlink>
        </w:p>
        <w:p w14:paraId="7543663D" w14:textId="77777777" w:rsidR="00A556B2" w:rsidRPr="00832EC0" w:rsidRDefault="00157C27" w:rsidP="00A556B2">
          <w:pPr>
            <w:pStyle w:val="TDC2"/>
            <w:rPr>
              <w:rFonts w:ascii="Palatino Linotype" w:hAnsi="Palatino Linotype"/>
              <w:noProof/>
              <w:lang w:val="es-MX" w:eastAsia="es-MX"/>
            </w:rPr>
          </w:pPr>
          <w:hyperlink w:anchor="_Toc48834111" w:history="1">
            <w:r w:rsidR="00A556B2" w:rsidRPr="00832EC0">
              <w:rPr>
                <w:rStyle w:val="Hipervnculo"/>
                <w:rFonts w:ascii="Palatino Linotype" w:hAnsi="Palatino Linotype"/>
                <w:b/>
                <w:noProof/>
              </w:rPr>
              <w:t>PRIMERO. De la competencia.</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_Toc48834111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12</w:t>
            </w:r>
            <w:r w:rsidR="00A556B2" w:rsidRPr="00832EC0">
              <w:rPr>
                <w:rFonts w:ascii="Palatino Linotype" w:hAnsi="Palatino Linotype"/>
                <w:noProof/>
                <w:webHidden/>
              </w:rPr>
              <w:fldChar w:fldCharType="end"/>
            </w:r>
          </w:hyperlink>
        </w:p>
        <w:p w14:paraId="35B61FA2" w14:textId="77777777" w:rsidR="00A556B2" w:rsidRPr="00832EC0" w:rsidRDefault="00157C27" w:rsidP="00A556B2">
          <w:pPr>
            <w:pStyle w:val="TDC2"/>
            <w:rPr>
              <w:rFonts w:ascii="Palatino Linotype" w:hAnsi="Palatino Linotype"/>
              <w:noProof/>
              <w:lang w:val="es-MX" w:eastAsia="es-MX"/>
            </w:rPr>
          </w:pPr>
          <w:hyperlink w:anchor="_Toc48834112" w:history="1">
            <w:r w:rsidR="00A556B2" w:rsidRPr="00832EC0">
              <w:rPr>
                <w:rStyle w:val="Hipervnculo"/>
                <w:rFonts w:ascii="Palatino Linotype" w:hAnsi="Palatino Linotype"/>
                <w:b/>
                <w:noProof/>
              </w:rPr>
              <w:t>SEGUNDO. De la oportunidad y procedencia.</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_Toc48834112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13</w:t>
            </w:r>
            <w:r w:rsidR="00A556B2" w:rsidRPr="00832EC0">
              <w:rPr>
                <w:rFonts w:ascii="Palatino Linotype" w:hAnsi="Palatino Linotype"/>
                <w:noProof/>
                <w:webHidden/>
              </w:rPr>
              <w:fldChar w:fldCharType="end"/>
            </w:r>
          </w:hyperlink>
        </w:p>
        <w:p w14:paraId="26E84BDE" w14:textId="77777777" w:rsidR="00A556B2" w:rsidRPr="00832EC0" w:rsidRDefault="00157C27" w:rsidP="00A556B2">
          <w:pPr>
            <w:pStyle w:val="TDC1"/>
            <w:spacing w:line="360" w:lineRule="auto"/>
            <w:rPr>
              <w:rFonts w:ascii="Palatino Linotype" w:hAnsi="Palatino Linotype"/>
              <w:noProof/>
              <w:lang w:val="es-MX" w:eastAsia="es-MX"/>
            </w:rPr>
          </w:pPr>
          <w:hyperlink w:anchor="_Toc48834113" w:history="1">
            <w:r w:rsidR="00A556B2" w:rsidRPr="00832EC0">
              <w:rPr>
                <w:rStyle w:val="Hipervnculo"/>
                <w:rFonts w:ascii="Palatino Linotype" w:hAnsi="Palatino Linotype"/>
                <w:b/>
                <w:noProof/>
              </w:rPr>
              <w:t xml:space="preserve">TERCERO. Del planteamiento de la </w:t>
            </w:r>
            <w:r w:rsidR="00A556B2" w:rsidRPr="00832EC0">
              <w:rPr>
                <w:rStyle w:val="Hipervnculo"/>
                <w:rFonts w:ascii="Palatino Linotype" w:hAnsi="Palatino Linotype"/>
                <w:b/>
                <w:i/>
                <w:noProof/>
              </w:rPr>
              <w:t>Litis.</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_Toc48834113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14</w:t>
            </w:r>
            <w:r w:rsidR="00A556B2" w:rsidRPr="00832EC0">
              <w:rPr>
                <w:rFonts w:ascii="Palatino Linotype" w:hAnsi="Palatino Linotype"/>
                <w:noProof/>
                <w:webHidden/>
              </w:rPr>
              <w:fldChar w:fldCharType="end"/>
            </w:r>
          </w:hyperlink>
        </w:p>
        <w:p w14:paraId="38B33819" w14:textId="77777777" w:rsidR="00A556B2" w:rsidRPr="00832EC0" w:rsidRDefault="00157C27" w:rsidP="00A556B2">
          <w:pPr>
            <w:pStyle w:val="TDC1"/>
            <w:spacing w:line="360" w:lineRule="auto"/>
            <w:rPr>
              <w:rFonts w:ascii="Palatino Linotype" w:hAnsi="Palatino Linotype"/>
              <w:noProof/>
              <w:lang w:val="es-MX" w:eastAsia="es-MX"/>
            </w:rPr>
          </w:pPr>
          <w:hyperlink w:anchor="_Toc48834114" w:history="1">
            <w:r w:rsidR="00A556B2" w:rsidRPr="00832EC0">
              <w:rPr>
                <w:rStyle w:val="Hipervnculo"/>
                <w:rFonts w:ascii="Palatino Linotype" w:hAnsi="Palatino Linotype"/>
                <w:b/>
                <w:noProof/>
              </w:rPr>
              <w:t>CUARTO.</w:t>
            </w:r>
            <w:r w:rsidR="00A556B2" w:rsidRPr="00832EC0">
              <w:rPr>
                <w:rStyle w:val="Hipervnculo"/>
                <w:rFonts w:ascii="Palatino Linotype" w:hAnsi="Palatino Linotype"/>
                <w:noProof/>
              </w:rPr>
              <w:t xml:space="preserve"> </w:t>
            </w:r>
            <w:r w:rsidR="00A556B2" w:rsidRPr="00832EC0">
              <w:rPr>
                <w:rStyle w:val="Hipervnculo"/>
                <w:rFonts w:ascii="Palatino Linotype" w:hAnsi="Palatino Linotype"/>
                <w:b/>
                <w:noProof/>
              </w:rPr>
              <w:t>Del estudio y resolución del asunto.</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_Toc48834114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15</w:t>
            </w:r>
            <w:r w:rsidR="00A556B2" w:rsidRPr="00832EC0">
              <w:rPr>
                <w:rFonts w:ascii="Palatino Linotype" w:hAnsi="Palatino Linotype"/>
                <w:noProof/>
                <w:webHidden/>
              </w:rPr>
              <w:fldChar w:fldCharType="end"/>
            </w:r>
          </w:hyperlink>
        </w:p>
        <w:p w14:paraId="4E7BF69D" w14:textId="77777777" w:rsidR="00A556B2" w:rsidRPr="00832EC0" w:rsidRDefault="00157C27" w:rsidP="00A556B2">
          <w:pPr>
            <w:pStyle w:val="TDC1"/>
            <w:tabs>
              <w:tab w:val="left" w:pos="1100"/>
            </w:tabs>
            <w:spacing w:line="360" w:lineRule="auto"/>
            <w:rPr>
              <w:rFonts w:ascii="Palatino Linotype" w:hAnsi="Palatino Linotype"/>
              <w:noProof/>
              <w:lang w:val="es-MX" w:eastAsia="es-MX"/>
            </w:rPr>
          </w:pPr>
          <w:hyperlink w:anchor="_Toc48834115" w:history="1">
            <w:r w:rsidR="00A556B2" w:rsidRPr="00832EC0">
              <w:rPr>
                <w:rStyle w:val="Hipervnculo"/>
                <w:rFonts w:ascii="Palatino Linotype" w:hAnsi="Palatino Linotype"/>
                <w:b/>
                <w:noProof/>
              </w:rPr>
              <w:t>I.</w:t>
            </w:r>
            <w:r w:rsidR="00A556B2" w:rsidRPr="00832EC0">
              <w:rPr>
                <w:rFonts w:ascii="Palatino Linotype" w:hAnsi="Palatino Linotype"/>
                <w:noProof/>
                <w:lang w:val="es-MX" w:eastAsia="es-MX"/>
              </w:rPr>
              <w:tab/>
            </w:r>
            <w:r w:rsidR="00A556B2" w:rsidRPr="00832EC0">
              <w:rPr>
                <w:rStyle w:val="Hipervnculo"/>
                <w:rFonts w:ascii="Palatino Linotype" w:hAnsi="Palatino Linotype"/>
                <w:b/>
                <w:noProof/>
              </w:rPr>
              <w:t>Del Plus Petitio .</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_Toc48834115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16</w:t>
            </w:r>
            <w:r w:rsidR="00A556B2" w:rsidRPr="00832EC0">
              <w:rPr>
                <w:rFonts w:ascii="Palatino Linotype" w:hAnsi="Palatino Linotype"/>
                <w:noProof/>
                <w:webHidden/>
              </w:rPr>
              <w:fldChar w:fldCharType="end"/>
            </w:r>
          </w:hyperlink>
        </w:p>
        <w:p w14:paraId="04B0D595" w14:textId="77777777" w:rsidR="00A556B2" w:rsidRPr="00832EC0" w:rsidRDefault="00157C27" w:rsidP="00A556B2">
          <w:pPr>
            <w:pStyle w:val="TDC1"/>
            <w:spacing w:line="360" w:lineRule="auto"/>
            <w:rPr>
              <w:rFonts w:ascii="Palatino Linotype" w:hAnsi="Palatino Linotype"/>
              <w:noProof/>
              <w:lang w:val="es-MX" w:eastAsia="es-MX"/>
            </w:rPr>
          </w:pPr>
          <w:hyperlink w:anchor="_Toc48834116" w:history="1">
            <w:r w:rsidR="00A556B2" w:rsidRPr="00832EC0">
              <w:rPr>
                <w:rStyle w:val="Hipervnculo"/>
                <w:rFonts w:ascii="Palatino Linotype" w:hAnsi="Palatino Linotype"/>
                <w:b/>
                <w:noProof/>
              </w:rPr>
              <w:t>II. De la información solicitada y las consideraciones necesarias para determinar su inexistencia.</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_Toc48834116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19</w:t>
            </w:r>
            <w:r w:rsidR="00A556B2" w:rsidRPr="00832EC0">
              <w:rPr>
                <w:rFonts w:ascii="Palatino Linotype" w:hAnsi="Palatino Linotype"/>
                <w:noProof/>
                <w:webHidden/>
              </w:rPr>
              <w:fldChar w:fldCharType="end"/>
            </w:r>
          </w:hyperlink>
        </w:p>
        <w:p w14:paraId="0EFE61DD" w14:textId="77777777" w:rsidR="00A556B2" w:rsidRPr="00832EC0" w:rsidRDefault="00157C27" w:rsidP="00A556B2">
          <w:pPr>
            <w:pStyle w:val="TDC2"/>
            <w:tabs>
              <w:tab w:val="left" w:pos="1100"/>
            </w:tabs>
            <w:rPr>
              <w:rFonts w:ascii="Palatino Linotype" w:hAnsi="Palatino Linotype"/>
              <w:noProof/>
              <w:lang w:val="es-MX" w:eastAsia="es-MX"/>
            </w:rPr>
          </w:pPr>
          <w:hyperlink w:anchor="_Toc48834117" w:history="1">
            <w:r w:rsidR="00A556B2" w:rsidRPr="00832EC0">
              <w:rPr>
                <w:rStyle w:val="Hipervnculo"/>
                <w:rFonts w:ascii="Palatino Linotype" w:eastAsia="Times New Roman" w:hAnsi="Palatino Linotype" w:cs="Times New Roman"/>
                <w:b/>
                <w:noProof/>
                <w:lang w:val="es-MX" w:eastAsia="en-US"/>
              </w:rPr>
              <w:t>a)</w:t>
            </w:r>
            <w:r w:rsidR="00A556B2" w:rsidRPr="00832EC0">
              <w:rPr>
                <w:rFonts w:ascii="Palatino Linotype" w:hAnsi="Palatino Linotype"/>
                <w:noProof/>
                <w:lang w:val="es-MX" w:eastAsia="es-MX"/>
              </w:rPr>
              <w:tab/>
            </w:r>
            <w:r w:rsidR="00A556B2" w:rsidRPr="00832EC0">
              <w:rPr>
                <w:rStyle w:val="Hipervnculo"/>
                <w:rFonts w:ascii="Palatino Linotype" w:eastAsia="Times New Roman" w:hAnsi="Palatino Linotype" w:cs="Times New Roman"/>
                <w:b/>
                <w:noProof/>
                <w:lang w:val="es-MX" w:eastAsia="en-US"/>
              </w:rPr>
              <w:t>De la Inexistencia.</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_Toc48834117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36</w:t>
            </w:r>
            <w:r w:rsidR="00A556B2" w:rsidRPr="00832EC0">
              <w:rPr>
                <w:rFonts w:ascii="Palatino Linotype" w:hAnsi="Palatino Linotype"/>
                <w:noProof/>
                <w:webHidden/>
              </w:rPr>
              <w:fldChar w:fldCharType="end"/>
            </w:r>
          </w:hyperlink>
        </w:p>
        <w:p w14:paraId="4FFD1F9E" w14:textId="77777777" w:rsidR="00A556B2" w:rsidRPr="00832EC0" w:rsidRDefault="00157C27" w:rsidP="00A556B2">
          <w:pPr>
            <w:pStyle w:val="TDC1"/>
            <w:tabs>
              <w:tab w:val="left" w:pos="1100"/>
            </w:tabs>
            <w:spacing w:line="360" w:lineRule="auto"/>
            <w:rPr>
              <w:rFonts w:ascii="Palatino Linotype" w:hAnsi="Palatino Linotype"/>
              <w:noProof/>
              <w:lang w:val="es-MX" w:eastAsia="es-MX"/>
            </w:rPr>
          </w:pPr>
          <w:hyperlink w:anchor="_Toc48834118" w:history="1">
            <w:r w:rsidR="00A556B2" w:rsidRPr="00832EC0">
              <w:rPr>
                <w:rStyle w:val="Hipervnculo"/>
                <w:rFonts w:ascii="Palatino Linotype" w:hAnsi="Palatino Linotype"/>
                <w:b/>
                <w:noProof/>
              </w:rPr>
              <w:t>b)</w:t>
            </w:r>
            <w:r w:rsidR="00A556B2" w:rsidRPr="00832EC0">
              <w:rPr>
                <w:rFonts w:ascii="Palatino Linotype" w:hAnsi="Palatino Linotype"/>
                <w:noProof/>
                <w:lang w:val="es-MX" w:eastAsia="es-MX"/>
              </w:rPr>
              <w:tab/>
            </w:r>
            <w:r w:rsidR="00A556B2" w:rsidRPr="00832EC0">
              <w:rPr>
                <w:rStyle w:val="Hipervnculo"/>
                <w:rFonts w:ascii="Palatino Linotype" w:hAnsi="Palatino Linotype"/>
                <w:b/>
                <w:noProof/>
              </w:rPr>
              <w:t>De la modalidad de entrega.</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_Toc48834118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45</w:t>
            </w:r>
            <w:r w:rsidR="00A556B2" w:rsidRPr="00832EC0">
              <w:rPr>
                <w:rFonts w:ascii="Palatino Linotype" w:hAnsi="Palatino Linotype"/>
                <w:noProof/>
                <w:webHidden/>
              </w:rPr>
              <w:fldChar w:fldCharType="end"/>
            </w:r>
          </w:hyperlink>
        </w:p>
        <w:p w14:paraId="3CB2E36A" w14:textId="77777777" w:rsidR="00A556B2" w:rsidRPr="00832EC0" w:rsidRDefault="00157C27" w:rsidP="00A556B2">
          <w:pPr>
            <w:pStyle w:val="TDC2"/>
            <w:rPr>
              <w:rFonts w:ascii="Palatino Linotype" w:hAnsi="Palatino Linotype"/>
              <w:noProof/>
              <w:lang w:val="es-MX" w:eastAsia="es-MX"/>
            </w:rPr>
          </w:pPr>
          <w:hyperlink w:anchor="_Toc48834119" w:history="1">
            <w:r w:rsidR="00A556B2" w:rsidRPr="00832EC0">
              <w:rPr>
                <w:rStyle w:val="Hipervnculo"/>
                <w:rFonts w:ascii="Palatino Linotype" w:hAnsi="Palatino Linotype" w:cs="Times New Roman"/>
                <w:b/>
                <w:noProof/>
                <w:lang w:eastAsia="es-ES_tradnl"/>
              </w:rPr>
              <w:t>QUINTO.</w:t>
            </w:r>
            <w:r w:rsidR="00A556B2" w:rsidRPr="00832EC0">
              <w:rPr>
                <w:rStyle w:val="Hipervnculo"/>
                <w:rFonts w:ascii="Palatino Linotype" w:eastAsia="MS Mincho" w:hAnsi="Palatino Linotype"/>
                <w:b/>
                <w:noProof/>
              </w:rPr>
              <w:t xml:space="preserve"> De la elaboración de la versión pública y el acuerdo de clasificación como información confidencial o reservada.</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_Toc48834119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51</w:t>
            </w:r>
            <w:r w:rsidR="00A556B2" w:rsidRPr="00832EC0">
              <w:rPr>
                <w:rFonts w:ascii="Palatino Linotype" w:hAnsi="Palatino Linotype"/>
                <w:noProof/>
                <w:webHidden/>
              </w:rPr>
              <w:fldChar w:fldCharType="end"/>
            </w:r>
          </w:hyperlink>
        </w:p>
        <w:p w14:paraId="35CB2C61" w14:textId="77777777" w:rsidR="00A556B2" w:rsidRPr="00832EC0" w:rsidRDefault="00157C27" w:rsidP="00A556B2">
          <w:pPr>
            <w:pStyle w:val="TDC2"/>
            <w:rPr>
              <w:rFonts w:ascii="Palatino Linotype" w:hAnsi="Palatino Linotype"/>
              <w:noProof/>
              <w:lang w:val="es-MX" w:eastAsia="es-MX"/>
            </w:rPr>
          </w:pPr>
          <w:hyperlink w:anchor="_Toc48834120" w:history="1">
            <w:r w:rsidR="00A556B2" w:rsidRPr="00832EC0">
              <w:rPr>
                <w:rStyle w:val="Hipervnculo"/>
                <w:rFonts w:ascii="Palatino Linotype" w:eastAsiaTheme="majorEastAsia" w:hAnsi="Palatino Linotype" w:cstheme="majorBidi"/>
                <w:b/>
                <w:noProof/>
                <w:lang w:val="es-MX" w:eastAsia="en-US"/>
              </w:rPr>
              <w:t>R E S O L U T I V O S</w:t>
            </w:r>
            <w:r w:rsidR="00A556B2" w:rsidRPr="00832EC0">
              <w:rPr>
                <w:rFonts w:ascii="Palatino Linotype" w:hAnsi="Palatino Linotype"/>
                <w:noProof/>
                <w:webHidden/>
              </w:rPr>
              <w:tab/>
            </w:r>
            <w:r w:rsidR="00A556B2" w:rsidRPr="00832EC0">
              <w:rPr>
                <w:rFonts w:ascii="Palatino Linotype" w:hAnsi="Palatino Linotype"/>
                <w:noProof/>
                <w:webHidden/>
              </w:rPr>
              <w:fldChar w:fldCharType="begin"/>
            </w:r>
            <w:r w:rsidR="00A556B2" w:rsidRPr="00832EC0">
              <w:rPr>
                <w:rFonts w:ascii="Palatino Linotype" w:hAnsi="Palatino Linotype"/>
                <w:noProof/>
                <w:webHidden/>
              </w:rPr>
              <w:instrText xml:space="preserve"> PAGEREF _Toc48834120 \h </w:instrText>
            </w:r>
            <w:r w:rsidR="00A556B2" w:rsidRPr="00832EC0">
              <w:rPr>
                <w:rFonts w:ascii="Palatino Linotype" w:hAnsi="Palatino Linotype"/>
                <w:noProof/>
                <w:webHidden/>
              </w:rPr>
            </w:r>
            <w:r w:rsidR="00A556B2" w:rsidRPr="00832EC0">
              <w:rPr>
                <w:rFonts w:ascii="Palatino Linotype" w:hAnsi="Palatino Linotype"/>
                <w:noProof/>
                <w:webHidden/>
              </w:rPr>
              <w:fldChar w:fldCharType="separate"/>
            </w:r>
            <w:r w:rsidR="00A556B2" w:rsidRPr="00832EC0">
              <w:rPr>
                <w:rFonts w:ascii="Palatino Linotype" w:hAnsi="Palatino Linotype"/>
                <w:noProof/>
                <w:webHidden/>
              </w:rPr>
              <w:t>79</w:t>
            </w:r>
            <w:r w:rsidR="00A556B2" w:rsidRPr="00832EC0">
              <w:rPr>
                <w:rFonts w:ascii="Palatino Linotype" w:hAnsi="Palatino Linotype"/>
                <w:noProof/>
                <w:webHidden/>
              </w:rPr>
              <w:fldChar w:fldCharType="end"/>
            </w:r>
          </w:hyperlink>
        </w:p>
        <w:p w14:paraId="1C007A8D" w14:textId="77777777" w:rsidR="002C504D" w:rsidRPr="00832EC0" w:rsidRDefault="00DA7E2F" w:rsidP="00E24007">
          <w:pPr>
            <w:spacing w:line="360" w:lineRule="auto"/>
            <w:rPr>
              <w:rFonts w:ascii="Palatino Linotype" w:hAnsi="Palatino Linotype"/>
              <w:b/>
              <w:bCs/>
              <w:lang w:val="es-ES"/>
            </w:rPr>
          </w:pPr>
          <w:r w:rsidRPr="00832EC0">
            <w:rPr>
              <w:rFonts w:ascii="Palatino Linotype" w:hAnsi="Palatino Linotype"/>
              <w:b/>
              <w:bCs/>
              <w:lang w:val="es-ES"/>
            </w:rPr>
            <w:fldChar w:fldCharType="end"/>
          </w:r>
        </w:p>
      </w:sdtContent>
    </w:sdt>
    <w:p w14:paraId="29358476" w14:textId="77777777" w:rsidR="005E4C77" w:rsidRPr="00832EC0" w:rsidRDefault="005E4C77" w:rsidP="00E24007">
      <w:pPr>
        <w:spacing w:line="360" w:lineRule="auto"/>
        <w:jc w:val="both"/>
        <w:rPr>
          <w:rFonts w:ascii="Palatino Linotype" w:hAnsi="Palatino Linotype"/>
        </w:rPr>
      </w:pPr>
    </w:p>
    <w:p w14:paraId="05275FDD" w14:textId="77777777" w:rsidR="005E4C77" w:rsidRPr="00832EC0" w:rsidRDefault="005E4C77" w:rsidP="00E24007">
      <w:pPr>
        <w:spacing w:line="360" w:lineRule="auto"/>
        <w:jc w:val="both"/>
        <w:rPr>
          <w:rFonts w:ascii="Palatino Linotype" w:hAnsi="Palatino Linotype"/>
        </w:rPr>
      </w:pPr>
    </w:p>
    <w:p w14:paraId="53A714EE" w14:textId="77777777" w:rsidR="00BC1636" w:rsidRPr="00832EC0" w:rsidRDefault="00BC1636" w:rsidP="00E24007">
      <w:pPr>
        <w:spacing w:line="360" w:lineRule="auto"/>
        <w:jc w:val="both"/>
        <w:rPr>
          <w:rFonts w:ascii="Palatino Linotype" w:hAnsi="Palatino Linotype"/>
        </w:rPr>
      </w:pPr>
    </w:p>
    <w:p w14:paraId="7DC143D7" w14:textId="77777777" w:rsidR="00BC1636" w:rsidRPr="00832EC0" w:rsidRDefault="00BC1636" w:rsidP="00E24007">
      <w:pPr>
        <w:spacing w:line="360" w:lineRule="auto"/>
        <w:jc w:val="both"/>
        <w:rPr>
          <w:rFonts w:ascii="Palatino Linotype" w:hAnsi="Palatino Linotype"/>
        </w:rPr>
      </w:pPr>
    </w:p>
    <w:p w14:paraId="7A549479" w14:textId="77777777" w:rsidR="00BC1636" w:rsidRPr="00832EC0" w:rsidRDefault="00BC1636" w:rsidP="00E24007">
      <w:pPr>
        <w:spacing w:line="360" w:lineRule="auto"/>
        <w:jc w:val="both"/>
        <w:rPr>
          <w:rFonts w:ascii="Palatino Linotype" w:hAnsi="Palatino Linotype"/>
        </w:rPr>
      </w:pPr>
    </w:p>
    <w:p w14:paraId="2DD54A75" w14:textId="77777777" w:rsidR="005E4C77" w:rsidRPr="00832EC0" w:rsidRDefault="005E4C77" w:rsidP="00E24007">
      <w:pPr>
        <w:spacing w:line="360" w:lineRule="auto"/>
        <w:jc w:val="both"/>
        <w:rPr>
          <w:rFonts w:ascii="Palatino Linotype" w:hAnsi="Palatino Linotype"/>
        </w:rPr>
      </w:pPr>
    </w:p>
    <w:p w14:paraId="3AC56D71" w14:textId="01C6BFA8" w:rsidR="00EC2828" w:rsidRPr="00832EC0" w:rsidRDefault="009B11D6" w:rsidP="00E24007">
      <w:pPr>
        <w:spacing w:line="360" w:lineRule="auto"/>
        <w:jc w:val="both"/>
        <w:rPr>
          <w:rFonts w:ascii="Palatino Linotype" w:hAnsi="Palatino Linotype"/>
        </w:rPr>
      </w:pPr>
      <w:r w:rsidRPr="00832EC0">
        <w:rPr>
          <w:rFonts w:ascii="Palatino Linotype" w:hAnsi="Palatino Linotype"/>
        </w:rPr>
        <w:t>R</w:t>
      </w:r>
      <w:r w:rsidR="00662C69" w:rsidRPr="00832EC0">
        <w:rPr>
          <w:rFonts w:ascii="Palatino Linotype" w:hAnsi="Palatino Linotype"/>
        </w:rPr>
        <w:t>esolución del Pleno del Instituto de Transparencia, Acceso a la Información Pública y Protección de Datos Personales del Estado de México y Mun</w:t>
      </w:r>
      <w:r w:rsidR="000D5A1D" w:rsidRPr="00832EC0">
        <w:rPr>
          <w:rFonts w:ascii="Palatino Linotype" w:hAnsi="Palatino Linotype"/>
        </w:rPr>
        <w:t>icipios, con</w:t>
      </w:r>
      <w:r w:rsidR="00662C69" w:rsidRPr="00832EC0">
        <w:rPr>
          <w:rFonts w:ascii="Palatino Linotype" w:hAnsi="Palatino Linotype"/>
        </w:rPr>
        <w:t xml:space="preserve"> </w:t>
      </w:r>
      <w:r w:rsidR="00485DB6" w:rsidRPr="00832EC0">
        <w:rPr>
          <w:rFonts w:ascii="Palatino Linotype" w:hAnsi="Palatino Linotype"/>
        </w:rPr>
        <w:t xml:space="preserve">domicilio </w:t>
      </w:r>
      <w:r w:rsidR="00662C69" w:rsidRPr="00832EC0">
        <w:rPr>
          <w:rFonts w:ascii="Palatino Linotype" w:hAnsi="Palatino Linotype"/>
        </w:rPr>
        <w:t xml:space="preserve">en Metepec, Estado de México; de </w:t>
      </w:r>
      <w:r w:rsidR="005E4C77" w:rsidRPr="00832EC0">
        <w:rPr>
          <w:rFonts w:ascii="Palatino Linotype" w:hAnsi="Palatino Linotype"/>
        </w:rPr>
        <w:t>fecha</w:t>
      </w:r>
      <w:r w:rsidR="00832EC0" w:rsidRPr="00832EC0">
        <w:rPr>
          <w:rFonts w:ascii="Palatino Linotype" w:hAnsi="Palatino Linotype"/>
        </w:rPr>
        <w:t xml:space="preserve"> veintiséis </w:t>
      </w:r>
      <w:r w:rsidR="009D2556" w:rsidRPr="00832EC0">
        <w:rPr>
          <w:rFonts w:ascii="Palatino Linotype" w:hAnsi="Palatino Linotype"/>
        </w:rPr>
        <w:t xml:space="preserve"> </w:t>
      </w:r>
      <w:r w:rsidR="00662C69" w:rsidRPr="00832EC0">
        <w:rPr>
          <w:rFonts w:ascii="Palatino Linotype" w:hAnsi="Palatino Linotype"/>
        </w:rPr>
        <w:t>(</w:t>
      </w:r>
      <w:r w:rsidR="00831B14" w:rsidRPr="00832EC0">
        <w:rPr>
          <w:rFonts w:ascii="Palatino Linotype" w:hAnsi="Palatino Linotype"/>
        </w:rPr>
        <w:t>26</w:t>
      </w:r>
      <w:r w:rsidR="00662C69" w:rsidRPr="00832EC0">
        <w:rPr>
          <w:rFonts w:ascii="Palatino Linotype" w:hAnsi="Palatino Linotype"/>
        </w:rPr>
        <w:t>) de</w:t>
      </w:r>
      <w:r w:rsidR="00E529E5" w:rsidRPr="00832EC0">
        <w:rPr>
          <w:rFonts w:ascii="Palatino Linotype" w:hAnsi="Palatino Linotype"/>
        </w:rPr>
        <w:t xml:space="preserve"> agosto </w:t>
      </w:r>
      <w:r w:rsidR="0010486E" w:rsidRPr="00832EC0">
        <w:rPr>
          <w:rFonts w:ascii="Palatino Linotype" w:hAnsi="Palatino Linotype"/>
        </w:rPr>
        <w:t>de dos mil veinte</w:t>
      </w:r>
      <w:r w:rsidR="00662C69" w:rsidRPr="00832EC0">
        <w:rPr>
          <w:rFonts w:ascii="Palatino Linotype" w:hAnsi="Palatino Linotype"/>
        </w:rPr>
        <w:t>.</w:t>
      </w:r>
    </w:p>
    <w:p w14:paraId="43045B42" w14:textId="77777777" w:rsidR="00EC2828" w:rsidRPr="00832EC0" w:rsidRDefault="00EC2828" w:rsidP="00E24007">
      <w:pPr>
        <w:spacing w:line="360" w:lineRule="auto"/>
        <w:jc w:val="both"/>
        <w:rPr>
          <w:rFonts w:ascii="Palatino Linotype" w:hAnsi="Palatino Linotype"/>
        </w:rPr>
      </w:pPr>
    </w:p>
    <w:p w14:paraId="3A196B07" w14:textId="2EAD6640" w:rsidR="00EC2828" w:rsidRPr="00832EC0" w:rsidRDefault="00EC2828" w:rsidP="00E24007">
      <w:pPr>
        <w:tabs>
          <w:tab w:val="left" w:pos="0"/>
        </w:tabs>
        <w:spacing w:line="360" w:lineRule="auto"/>
        <w:jc w:val="both"/>
        <w:rPr>
          <w:rFonts w:ascii="Palatino Linotype" w:eastAsia="MS Mincho" w:hAnsi="Palatino Linotype" w:cs="Times New Roman"/>
        </w:rPr>
      </w:pPr>
      <w:r w:rsidRPr="00832EC0">
        <w:rPr>
          <w:rFonts w:ascii="Palatino Linotype" w:eastAsia="MS Mincho" w:hAnsi="Palatino Linotype" w:cs="Times New Roman"/>
          <w:b/>
        </w:rPr>
        <w:t>VISTO</w:t>
      </w:r>
      <w:r w:rsidRPr="00832EC0">
        <w:rPr>
          <w:rFonts w:ascii="Palatino Linotype" w:eastAsia="MS Mincho" w:hAnsi="Palatino Linotype" w:cs="Times New Roman"/>
        </w:rPr>
        <w:t xml:space="preserve"> el expediente electrónico formado con motivo del recurso de revisión </w:t>
      </w:r>
      <w:r w:rsidRPr="00832EC0">
        <w:rPr>
          <w:rFonts w:ascii="Palatino Linotype" w:eastAsia="MS Mincho" w:hAnsi="Palatino Linotype" w:cs="Times New Roman"/>
          <w:b/>
          <w:bCs/>
        </w:rPr>
        <w:t>01193/INFOEM/IP/RR/2020</w:t>
      </w:r>
      <w:r w:rsidRPr="00832EC0">
        <w:rPr>
          <w:rFonts w:ascii="Palatino Linotype" w:eastAsia="MS Mincho" w:hAnsi="Palatino Linotype" w:cs="Times New Roman"/>
          <w:b/>
        </w:rPr>
        <w:t xml:space="preserve"> </w:t>
      </w:r>
      <w:r w:rsidRPr="00832EC0">
        <w:rPr>
          <w:rFonts w:ascii="Palatino Linotype" w:eastAsia="MS Mincho" w:hAnsi="Palatino Linotype" w:cs="Times New Roman"/>
        </w:rPr>
        <w:t xml:space="preserve">promovido por </w:t>
      </w:r>
      <w:r w:rsidR="00CD106E" w:rsidRPr="00CD106E">
        <w:rPr>
          <w:rFonts w:ascii="Palatino Linotype" w:eastAsia="MS Mincho" w:hAnsi="Palatino Linotype" w:cs="Times New Roman"/>
          <w:b/>
          <w:highlight w:val="black"/>
        </w:rPr>
        <w:t>****</w:t>
      </w:r>
      <w:r w:rsidR="00CD106E" w:rsidRPr="00CD106E">
        <w:rPr>
          <w:rFonts w:ascii="Palatino Linotype" w:eastAsia="MS Mincho" w:hAnsi="Palatino Linotype" w:cs="Times New Roman"/>
          <w:b/>
          <w:highlight w:val="black"/>
        </w:rPr>
        <w:t>*******************************</w:t>
      </w:r>
      <w:r w:rsidRPr="00832EC0">
        <w:rPr>
          <w:rFonts w:ascii="Palatino Linotype" w:eastAsia="MS Mincho" w:hAnsi="Palatino Linotype" w:cs="Times New Roman"/>
          <w:b/>
        </w:rPr>
        <w:t xml:space="preserve"> </w:t>
      </w:r>
      <w:r w:rsidRPr="00832EC0">
        <w:rPr>
          <w:rFonts w:ascii="Palatino Linotype" w:eastAsia="MS Mincho" w:hAnsi="Palatino Linotype" w:cs="Arial"/>
        </w:rPr>
        <w:t xml:space="preserve">en su calidad de </w:t>
      </w:r>
      <w:r w:rsidRPr="00832EC0">
        <w:rPr>
          <w:rFonts w:ascii="Palatino Linotype" w:eastAsia="MS Mincho" w:hAnsi="Palatino Linotype" w:cs="Arial"/>
          <w:b/>
        </w:rPr>
        <w:t>RECURRENTE</w:t>
      </w:r>
      <w:r w:rsidRPr="00832EC0">
        <w:rPr>
          <w:rFonts w:ascii="Palatino Linotype" w:eastAsia="MS Mincho" w:hAnsi="Palatino Linotype" w:cs="Arial"/>
        </w:rPr>
        <w:t xml:space="preserve">, en contra de la respuesta del </w:t>
      </w:r>
      <w:r w:rsidRPr="00832EC0">
        <w:rPr>
          <w:rFonts w:ascii="Palatino Linotype" w:eastAsia="MS Mincho" w:hAnsi="Palatino Linotype" w:cs="Arial"/>
          <w:b/>
        </w:rPr>
        <w:t>Ayuntamiento de Nezahualcóyotl</w:t>
      </w:r>
      <w:r w:rsidRPr="00832EC0">
        <w:rPr>
          <w:rFonts w:ascii="Palatino Linotype" w:eastAsia="MS Mincho" w:hAnsi="Palatino Linotype" w:cs="Times New Roman"/>
          <w:b/>
          <w:bCs/>
        </w:rPr>
        <w:t xml:space="preserve"> </w:t>
      </w:r>
      <w:r w:rsidRPr="00832EC0">
        <w:rPr>
          <w:rFonts w:ascii="Palatino Linotype" w:eastAsia="MS Mincho" w:hAnsi="Palatino Linotype" w:cs="Times New Roman"/>
        </w:rPr>
        <w:t>en lo sucesivo el</w:t>
      </w:r>
      <w:r w:rsidRPr="00832EC0">
        <w:rPr>
          <w:rFonts w:ascii="Palatino Linotype" w:eastAsia="MS Mincho" w:hAnsi="Palatino Linotype" w:cs="Times New Roman"/>
          <w:b/>
        </w:rPr>
        <w:t xml:space="preserve"> SUJETO OBLIGADO, </w:t>
      </w:r>
      <w:r w:rsidRPr="00832EC0">
        <w:rPr>
          <w:rFonts w:ascii="Palatino Linotype" w:eastAsia="MS Mincho" w:hAnsi="Palatino Linotype" w:cs="Times New Roman"/>
        </w:rPr>
        <w:t>se procede a dictar la presente resolución, con base en los siguientes:</w:t>
      </w:r>
    </w:p>
    <w:p w14:paraId="7C2BC262" w14:textId="77777777" w:rsidR="00EC2828" w:rsidRPr="00832EC0" w:rsidRDefault="00EC2828" w:rsidP="00E24007">
      <w:pPr>
        <w:tabs>
          <w:tab w:val="left" w:pos="0"/>
        </w:tabs>
        <w:spacing w:line="360" w:lineRule="auto"/>
        <w:jc w:val="both"/>
        <w:rPr>
          <w:rFonts w:ascii="Palatino Linotype" w:eastAsia="MS Mincho" w:hAnsi="Palatino Linotype" w:cs="Times New Roman"/>
        </w:rPr>
      </w:pPr>
    </w:p>
    <w:p w14:paraId="35CD1773" w14:textId="77777777" w:rsidR="00EC2828" w:rsidRPr="00832EC0" w:rsidRDefault="00EC2828" w:rsidP="00E24007">
      <w:pPr>
        <w:keepNext/>
        <w:keepLines/>
        <w:tabs>
          <w:tab w:val="left" w:pos="0"/>
        </w:tabs>
        <w:spacing w:line="360" w:lineRule="auto"/>
        <w:jc w:val="center"/>
        <w:outlineLvl w:val="0"/>
        <w:rPr>
          <w:rFonts w:ascii="Palatino Linotype" w:eastAsia="MS Gothic" w:hAnsi="Palatino Linotype" w:cs="Times New Roman"/>
          <w:b/>
          <w:lang w:eastAsia="en-US"/>
        </w:rPr>
      </w:pPr>
      <w:bookmarkStart w:id="0" w:name="_Toc3385624"/>
      <w:bookmarkStart w:id="1" w:name="_Toc48834109"/>
      <w:r w:rsidRPr="00832EC0">
        <w:rPr>
          <w:rFonts w:ascii="Palatino Linotype" w:eastAsia="MS Gothic" w:hAnsi="Palatino Linotype" w:cs="Times New Roman"/>
          <w:b/>
          <w:lang w:eastAsia="en-US"/>
        </w:rPr>
        <w:t>ANTECEDENTES</w:t>
      </w:r>
      <w:bookmarkEnd w:id="0"/>
      <w:bookmarkEnd w:id="1"/>
    </w:p>
    <w:p w14:paraId="18095558" w14:textId="77777777" w:rsidR="00EC2828" w:rsidRPr="00832EC0" w:rsidRDefault="00EC2828" w:rsidP="00E24007">
      <w:pPr>
        <w:tabs>
          <w:tab w:val="left" w:pos="0"/>
        </w:tabs>
        <w:spacing w:line="360" w:lineRule="auto"/>
        <w:rPr>
          <w:rFonts w:ascii="Palatino Linotype" w:eastAsia="MS Mincho" w:hAnsi="Palatino Linotype" w:cs="Times New Roman"/>
          <w:lang w:eastAsia="en-US"/>
        </w:rPr>
      </w:pPr>
    </w:p>
    <w:p w14:paraId="2FF97DD2" w14:textId="7AF82D8D" w:rsidR="00EC2828" w:rsidRPr="00832EC0" w:rsidRDefault="00EC2828" w:rsidP="00E24007">
      <w:pPr>
        <w:numPr>
          <w:ilvl w:val="0"/>
          <w:numId w:val="13"/>
        </w:numPr>
        <w:tabs>
          <w:tab w:val="left" w:pos="0"/>
        </w:tabs>
        <w:spacing w:line="360" w:lineRule="auto"/>
        <w:ind w:left="0" w:right="49" w:firstLine="0"/>
        <w:contextualSpacing/>
        <w:jc w:val="both"/>
        <w:rPr>
          <w:rFonts w:ascii="Palatino Linotype" w:hAnsi="Palatino Linotype"/>
        </w:rPr>
      </w:pPr>
      <w:r w:rsidRPr="00832EC0">
        <w:rPr>
          <w:rFonts w:ascii="Palatino Linotype" w:eastAsia="Calibri" w:hAnsi="Palatino Linotype" w:cs="Arial"/>
        </w:rPr>
        <w:t xml:space="preserve">El </w:t>
      </w:r>
      <w:r w:rsidRPr="00832EC0">
        <w:rPr>
          <w:rFonts w:ascii="Palatino Linotype" w:hAnsi="Palatino Linotype"/>
        </w:rPr>
        <w:t>día</w:t>
      </w:r>
      <w:r w:rsidRPr="00832EC0">
        <w:rPr>
          <w:rFonts w:ascii="Palatino Linotype" w:eastAsia="Calibri" w:hAnsi="Palatino Linotype" w:cs="Arial"/>
        </w:rPr>
        <w:t xml:space="preserve"> cuatro </w:t>
      </w:r>
      <w:r w:rsidRPr="00832EC0">
        <w:rPr>
          <w:rFonts w:ascii="Palatino Linotype" w:hAnsi="Palatino Linotype"/>
        </w:rPr>
        <w:t xml:space="preserve">(04) de febrero </w:t>
      </w:r>
      <w:r w:rsidRPr="00832EC0">
        <w:rPr>
          <w:rFonts w:ascii="Palatino Linotype" w:eastAsia="Calibri" w:hAnsi="Palatino Linotype" w:cs="Arial"/>
        </w:rPr>
        <w:t>de dos mil veinte</w:t>
      </w:r>
      <w:r w:rsidRPr="00832EC0">
        <w:rPr>
          <w:rFonts w:ascii="Palatino Linotype" w:hAnsi="Palatino Linotype"/>
          <w:b/>
        </w:rPr>
        <w:t xml:space="preserve">, </w:t>
      </w:r>
      <w:r w:rsidRPr="00832EC0">
        <w:rPr>
          <w:rFonts w:ascii="Palatino Linotype" w:eastAsia="Calibri" w:hAnsi="Palatino Linotype" w:cs="Arial"/>
        </w:rPr>
        <w:t xml:space="preserve">se presentó ante el </w:t>
      </w:r>
      <w:r w:rsidRPr="00832EC0">
        <w:rPr>
          <w:rFonts w:ascii="Palatino Linotype" w:eastAsia="Calibri" w:hAnsi="Palatino Linotype" w:cs="Arial"/>
          <w:b/>
        </w:rPr>
        <w:t>SUJETO OBLIGADO</w:t>
      </w:r>
      <w:r w:rsidRPr="00832EC0">
        <w:rPr>
          <w:rFonts w:ascii="Palatino Linotype" w:eastAsia="Calibri" w:hAnsi="Palatino Linotype" w:cs="Arial"/>
        </w:rPr>
        <w:t xml:space="preserve"> vía </w:t>
      </w:r>
      <w:r w:rsidRPr="00832EC0">
        <w:rPr>
          <w:rFonts w:ascii="Palatino Linotype" w:eastAsia="Calibri" w:hAnsi="Palatino Linotype" w:cs="Arial"/>
          <w:lang w:val="es-ES"/>
        </w:rPr>
        <w:t>Sistema de Acceso a la Información Mexiquense (</w:t>
      </w:r>
      <w:r w:rsidRPr="00832EC0">
        <w:rPr>
          <w:rFonts w:ascii="Palatino Linotype" w:eastAsia="Calibri" w:hAnsi="Palatino Linotype" w:cs="Arial"/>
          <w:b/>
          <w:lang w:val="es-ES"/>
        </w:rPr>
        <w:t>SAIMEX)</w:t>
      </w:r>
      <w:r w:rsidRPr="00832EC0">
        <w:rPr>
          <w:rFonts w:ascii="Palatino Linotype" w:eastAsia="Calibri" w:hAnsi="Palatino Linotype" w:cs="Arial"/>
        </w:rPr>
        <w:t xml:space="preserve">, la solicitud de información pública registrada con el número </w:t>
      </w:r>
      <w:r w:rsidRPr="00832EC0">
        <w:rPr>
          <w:rFonts w:ascii="Palatino Linotype" w:eastAsia="Calibri" w:hAnsi="Palatino Linotype" w:cs="Arial"/>
          <w:b/>
          <w:bCs/>
        </w:rPr>
        <w:t>00064/NEZA/IP/2020</w:t>
      </w:r>
      <w:r w:rsidRPr="00832EC0">
        <w:rPr>
          <w:rFonts w:ascii="Palatino Linotype" w:eastAsia="Calibri" w:hAnsi="Palatino Linotype" w:cs="Arial"/>
        </w:rPr>
        <w:t>,</w:t>
      </w:r>
      <w:r w:rsidRPr="00832EC0">
        <w:rPr>
          <w:rFonts w:ascii="Palatino Linotype" w:eastAsia="Calibri" w:hAnsi="Palatino Linotype" w:cs="Arial"/>
          <w:b/>
        </w:rPr>
        <w:t xml:space="preserve"> </w:t>
      </w:r>
      <w:r w:rsidRPr="00832EC0">
        <w:rPr>
          <w:rFonts w:ascii="Palatino Linotype" w:eastAsia="Calibri" w:hAnsi="Palatino Linotype" w:cs="Arial"/>
        </w:rPr>
        <w:t>mediante la cual solicitó:</w:t>
      </w:r>
    </w:p>
    <w:p w14:paraId="29C57375" w14:textId="77777777" w:rsidR="00EC2828" w:rsidRPr="00832EC0" w:rsidRDefault="00EC2828" w:rsidP="00E24007">
      <w:pPr>
        <w:tabs>
          <w:tab w:val="left" w:pos="0"/>
        </w:tabs>
        <w:spacing w:line="360" w:lineRule="auto"/>
        <w:ind w:right="49"/>
        <w:contextualSpacing/>
        <w:jc w:val="both"/>
        <w:rPr>
          <w:rFonts w:ascii="Palatino Linotype" w:hAnsi="Palatino Linotype"/>
        </w:rPr>
      </w:pPr>
    </w:p>
    <w:p w14:paraId="00EF3930" w14:textId="115CBF7A" w:rsidR="00EC2828" w:rsidRPr="00832EC0" w:rsidRDefault="00EC2828" w:rsidP="00E24007">
      <w:pPr>
        <w:tabs>
          <w:tab w:val="left" w:pos="0"/>
        </w:tabs>
        <w:spacing w:line="360" w:lineRule="auto"/>
        <w:ind w:right="49"/>
        <w:contextualSpacing/>
        <w:jc w:val="center"/>
        <w:rPr>
          <w:rFonts w:ascii="Palatino Linotype" w:hAnsi="Palatino Linotype"/>
          <w:i/>
        </w:rPr>
      </w:pPr>
      <w:r w:rsidRPr="00832EC0">
        <w:rPr>
          <w:rFonts w:ascii="Palatino Linotype" w:hAnsi="Palatino Linotype"/>
          <w:i/>
        </w:rPr>
        <w:t>“Se anexa a la presente” (Sic)</w:t>
      </w:r>
    </w:p>
    <w:p w14:paraId="2E2A6B29" w14:textId="77777777" w:rsidR="00EC2828" w:rsidRPr="00832EC0" w:rsidRDefault="00EC2828" w:rsidP="00E24007">
      <w:pPr>
        <w:tabs>
          <w:tab w:val="left" w:pos="0"/>
        </w:tabs>
        <w:spacing w:line="360" w:lineRule="auto"/>
        <w:ind w:right="49"/>
        <w:contextualSpacing/>
        <w:jc w:val="center"/>
        <w:rPr>
          <w:rFonts w:ascii="Palatino Linotype" w:hAnsi="Palatino Linotype"/>
          <w:i/>
        </w:rPr>
      </w:pPr>
    </w:p>
    <w:p w14:paraId="52576D0B" w14:textId="3EDD76AA" w:rsidR="0019786A" w:rsidRPr="00832EC0" w:rsidRDefault="0019786A" w:rsidP="00E24007">
      <w:pPr>
        <w:numPr>
          <w:ilvl w:val="0"/>
          <w:numId w:val="13"/>
        </w:numPr>
        <w:tabs>
          <w:tab w:val="left" w:pos="0"/>
        </w:tabs>
        <w:spacing w:line="360" w:lineRule="auto"/>
        <w:ind w:left="0" w:right="49" w:firstLine="0"/>
        <w:contextualSpacing/>
        <w:jc w:val="both"/>
        <w:rPr>
          <w:rFonts w:ascii="Palatino Linotype" w:hAnsi="Palatino Linotype"/>
          <w:color w:val="000000" w:themeColor="text1"/>
        </w:rPr>
      </w:pPr>
      <w:r w:rsidRPr="00832EC0">
        <w:rPr>
          <w:rFonts w:ascii="Palatino Linotype" w:hAnsi="Palatino Linotype"/>
          <w:color w:val="000000" w:themeColor="text1"/>
        </w:rPr>
        <w:t xml:space="preserve">A dicha solicitud de información se anexó un documento electrónico denominado </w:t>
      </w:r>
      <w:hyperlink r:id="rId8" w:tgtFrame="_blank" w:history="1">
        <w:r w:rsidRPr="00832EC0">
          <w:rPr>
            <w:rFonts w:ascii="Palatino Linotype" w:hAnsi="Palatino Linotype" w:cs="Arial"/>
            <w:b/>
            <w:bCs/>
            <w:color w:val="000000" w:themeColor="text1"/>
          </w:rPr>
          <w:t>Digitalización_2020_01_29_10_03_50_005-Copiar-Copiar.pdf</w:t>
        </w:r>
      </w:hyperlink>
      <w:r w:rsidRPr="00832EC0">
        <w:rPr>
          <w:rFonts w:ascii="Palatino Linotype" w:hAnsi="Palatino Linotype"/>
          <w:color w:val="000000" w:themeColor="text1"/>
        </w:rPr>
        <w:t xml:space="preserve">, mismo que contiene las siguientes manifestaciones: </w:t>
      </w:r>
    </w:p>
    <w:p w14:paraId="511E1FEA" w14:textId="7C484E13" w:rsidR="0019786A" w:rsidRPr="00832EC0" w:rsidRDefault="0019786A" w:rsidP="00E24007">
      <w:pPr>
        <w:tabs>
          <w:tab w:val="left" w:pos="0"/>
        </w:tabs>
        <w:spacing w:line="360" w:lineRule="auto"/>
        <w:ind w:right="49"/>
        <w:contextualSpacing/>
        <w:jc w:val="center"/>
        <w:rPr>
          <w:rFonts w:ascii="Palatino Linotype" w:hAnsi="Palatino Linotype"/>
          <w:color w:val="000000" w:themeColor="text1"/>
        </w:rPr>
      </w:pPr>
      <w:r w:rsidRPr="00832EC0">
        <w:rPr>
          <w:rFonts w:ascii="Palatino Linotype" w:hAnsi="Palatino Linotype"/>
          <w:noProof/>
          <w:lang w:val="es-MX" w:eastAsia="es-MX"/>
        </w:rPr>
        <w:lastRenderedPageBreak/>
        <w:drawing>
          <wp:inline distT="0" distB="0" distL="0" distR="0" wp14:anchorId="7CE82057" wp14:editId="08E2D4CA">
            <wp:extent cx="5295148" cy="71437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660" t="14485" r="34657" b="16716"/>
                    <a:stretch/>
                  </pic:blipFill>
                  <pic:spPr bwMode="auto">
                    <a:xfrm>
                      <a:off x="0" y="0"/>
                      <a:ext cx="5313287" cy="7168221"/>
                    </a:xfrm>
                    <a:prstGeom prst="rect">
                      <a:avLst/>
                    </a:prstGeom>
                    <a:ln>
                      <a:noFill/>
                    </a:ln>
                    <a:extLst>
                      <a:ext uri="{53640926-AAD7-44D8-BBD7-CCE9431645EC}">
                        <a14:shadowObscured xmlns:a14="http://schemas.microsoft.com/office/drawing/2010/main"/>
                      </a:ext>
                    </a:extLst>
                  </pic:spPr>
                </pic:pic>
              </a:graphicData>
            </a:graphic>
          </wp:inline>
        </w:drawing>
      </w:r>
    </w:p>
    <w:p w14:paraId="4607BB34" w14:textId="77777777" w:rsidR="0019786A" w:rsidRPr="00832EC0" w:rsidRDefault="0019786A" w:rsidP="00E24007">
      <w:pPr>
        <w:tabs>
          <w:tab w:val="left" w:pos="0"/>
        </w:tabs>
        <w:spacing w:line="360" w:lineRule="auto"/>
        <w:ind w:right="49"/>
        <w:contextualSpacing/>
        <w:jc w:val="both"/>
        <w:rPr>
          <w:rFonts w:ascii="Palatino Linotype" w:hAnsi="Palatino Linotype"/>
        </w:rPr>
      </w:pPr>
    </w:p>
    <w:p w14:paraId="18D42F75" w14:textId="2A2B0D6E" w:rsidR="00EC2828" w:rsidRPr="00832EC0" w:rsidRDefault="00EC2828" w:rsidP="00E24007">
      <w:pPr>
        <w:numPr>
          <w:ilvl w:val="0"/>
          <w:numId w:val="13"/>
        </w:numPr>
        <w:tabs>
          <w:tab w:val="left" w:pos="0"/>
        </w:tabs>
        <w:spacing w:line="360" w:lineRule="auto"/>
        <w:ind w:left="0" w:right="49" w:firstLine="0"/>
        <w:contextualSpacing/>
        <w:jc w:val="both"/>
        <w:rPr>
          <w:rFonts w:ascii="Palatino Linotype" w:hAnsi="Palatino Linotype"/>
        </w:rPr>
      </w:pPr>
      <w:r w:rsidRPr="00832EC0">
        <w:rPr>
          <w:rFonts w:ascii="Palatino Linotype" w:hAnsi="Palatino Linotype"/>
        </w:rPr>
        <w:lastRenderedPageBreak/>
        <w:t xml:space="preserve">Se hace constar que se señaló como modalidad de entrega de la información </w:t>
      </w:r>
      <w:r w:rsidR="0019786A" w:rsidRPr="00832EC0">
        <w:rPr>
          <w:rFonts w:ascii="Palatino Linotype" w:hAnsi="Palatino Linotype"/>
          <w:b/>
        </w:rPr>
        <w:t>Consulta Directa (sin costo).</w:t>
      </w:r>
      <w:r w:rsidR="0019786A" w:rsidRPr="00832EC0">
        <w:rPr>
          <w:rFonts w:ascii="Palatino Linotype" w:hAnsi="Palatino Linotype"/>
        </w:rPr>
        <w:t xml:space="preserve"> </w:t>
      </w:r>
    </w:p>
    <w:p w14:paraId="2D109C8B" w14:textId="77777777" w:rsidR="00EC2828" w:rsidRPr="00832EC0" w:rsidRDefault="00EC2828" w:rsidP="00E24007">
      <w:pPr>
        <w:tabs>
          <w:tab w:val="left" w:pos="0"/>
        </w:tabs>
        <w:spacing w:line="360" w:lineRule="auto"/>
        <w:ind w:right="49"/>
        <w:contextualSpacing/>
        <w:jc w:val="both"/>
        <w:rPr>
          <w:rFonts w:ascii="Palatino Linotype" w:hAnsi="Palatino Linotype"/>
        </w:rPr>
      </w:pPr>
    </w:p>
    <w:p w14:paraId="7C705051" w14:textId="77777777" w:rsidR="00B15B7C" w:rsidRPr="00832EC0" w:rsidRDefault="0019786A" w:rsidP="00E24007">
      <w:pPr>
        <w:numPr>
          <w:ilvl w:val="0"/>
          <w:numId w:val="13"/>
        </w:numPr>
        <w:tabs>
          <w:tab w:val="left" w:pos="0"/>
        </w:tabs>
        <w:spacing w:line="360" w:lineRule="auto"/>
        <w:ind w:left="0" w:right="49" w:firstLine="0"/>
        <w:contextualSpacing/>
        <w:jc w:val="both"/>
        <w:rPr>
          <w:rFonts w:ascii="Palatino Linotype" w:hAnsi="Palatino Linotype"/>
        </w:rPr>
      </w:pPr>
      <w:r w:rsidRPr="00832EC0">
        <w:rPr>
          <w:rFonts w:ascii="Palatino Linotype" w:hAnsi="Palatino Linotype"/>
        </w:rPr>
        <w:t>El día dieciocho (18</w:t>
      </w:r>
      <w:r w:rsidR="00EC2828" w:rsidRPr="00832EC0">
        <w:rPr>
          <w:rFonts w:ascii="Palatino Linotype" w:hAnsi="Palatino Linotype"/>
        </w:rPr>
        <w:t>) de</w:t>
      </w:r>
      <w:r w:rsidRPr="00832EC0">
        <w:rPr>
          <w:rFonts w:ascii="Palatino Linotype" w:hAnsi="Palatino Linotype"/>
        </w:rPr>
        <w:t xml:space="preserve"> febrero</w:t>
      </w:r>
      <w:r w:rsidR="00CC2774" w:rsidRPr="00832EC0">
        <w:rPr>
          <w:rFonts w:ascii="Palatino Linotype" w:hAnsi="Palatino Linotype"/>
        </w:rPr>
        <w:t xml:space="preserve"> enero de dos mil veinte</w:t>
      </w:r>
      <w:r w:rsidR="00EC2828" w:rsidRPr="00832EC0">
        <w:rPr>
          <w:rFonts w:ascii="Palatino Linotype" w:hAnsi="Palatino Linotype"/>
        </w:rPr>
        <w:t xml:space="preserve">, el </w:t>
      </w:r>
      <w:r w:rsidR="00EC2828" w:rsidRPr="00832EC0">
        <w:rPr>
          <w:rFonts w:ascii="Palatino Linotype" w:hAnsi="Palatino Linotype"/>
          <w:b/>
        </w:rPr>
        <w:t xml:space="preserve">SUJETO OBLIGADO </w:t>
      </w:r>
      <w:r w:rsidR="00EC2828" w:rsidRPr="00832EC0">
        <w:rPr>
          <w:rFonts w:ascii="Palatino Linotype" w:hAnsi="Palatino Linotype"/>
        </w:rPr>
        <w:t>respondió a la solicitud de información, en los siguientes términos:</w:t>
      </w:r>
    </w:p>
    <w:p w14:paraId="7BDD2EA5" w14:textId="77777777" w:rsidR="00B15B7C" w:rsidRPr="00832EC0" w:rsidRDefault="00B15B7C" w:rsidP="00E24007">
      <w:pPr>
        <w:pStyle w:val="Prrafodelista"/>
        <w:spacing w:line="360" w:lineRule="auto"/>
        <w:rPr>
          <w:rFonts w:ascii="Palatino Linotype" w:hAnsi="Palatino Linotype"/>
        </w:rPr>
      </w:pPr>
    </w:p>
    <w:p w14:paraId="1F2D4C5C" w14:textId="7BC62743" w:rsidR="00EC2828" w:rsidRPr="00832EC0" w:rsidRDefault="00EC2828" w:rsidP="00E24007">
      <w:pPr>
        <w:tabs>
          <w:tab w:val="left" w:pos="0"/>
        </w:tabs>
        <w:spacing w:line="360" w:lineRule="auto"/>
        <w:ind w:right="49"/>
        <w:contextualSpacing/>
        <w:jc w:val="both"/>
        <w:rPr>
          <w:rFonts w:ascii="Palatino Linotype" w:hAnsi="Palatino Linotype"/>
        </w:rPr>
      </w:pPr>
      <w:r w:rsidRPr="00832EC0">
        <w:rPr>
          <w:rFonts w:ascii="Palatino Linotype" w:hAnsi="Palatino Linotype"/>
        </w:rPr>
        <w:t xml:space="preserve"> </w:t>
      </w:r>
    </w:p>
    <w:p w14:paraId="27D72962" w14:textId="77777777" w:rsidR="00EC2828" w:rsidRPr="00832EC0" w:rsidRDefault="00EC2828" w:rsidP="00E24007">
      <w:pPr>
        <w:tabs>
          <w:tab w:val="left" w:pos="0"/>
        </w:tabs>
        <w:spacing w:line="360" w:lineRule="auto"/>
        <w:ind w:left="284" w:right="34"/>
        <w:contextualSpacing/>
        <w:rPr>
          <w:rFonts w:ascii="Palatino Linotype" w:eastAsia="Times New Roman" w:hAnsi="Palatino Linotype" w:cs="Arial"/>
        </w:rPr>
      </w:pPr>
    </w:p>
    <w:p w14:paraId="70AC297B" w14:textId="77777777" w:rsidR="00CC2774" w:rsidRPr="00832EC0" w:rsidRDefault="00EC2828" w:rsidP="00E24007">
      <w:pPr>
        <w:spacing w:line="360" w:lineRule="auto"/>
        <w:ind w:left="851" w:right="616"/>
        <w:contextualSpacing/>
        <w:jc w:val="right"/>
        <w:rPr>
          <w:rFonts w:ascii="Palatino Linotype" w:hAnsi="Palatino Linotype"/>
          <w:i/>
        </w:rPr>
      </w:pPr>
      <w:r w:rsidRPr="00832EC0">
        <w:rPr>
          <w:rFonts w:ascii="Palatino Linotype" w:hAnsi="Palatino Linotype"/>
          <w:i/>
        </w:rPr>
        <w:t>“</w:t>
      </w:r>
      <w:r w:rsidR="00CC2774" w:rsidRPr="00832EC0">
        <w:rPr>
          <w:rFonts w:ascii="Palatino Linotype" w:hAnsi="Palatino Linotype"/>
          <w:i/>
        </w:rPr>
        <w:t>Nezahualcóyotl, México a 18 de Febrero de 2020</w:t>
      </w:r>
    </w:p>
    <w:p w14:paraId="17C04235" w14:textId="45A2DE3F" w:rsidR="00CC2774" w:rsidRPr="00832EC0" w:rsidRDefault="00CC2774" w:rsidP="00E24007">
      <w:pPr>
        <w:spacing w:line="360" w:lineRule="auto"/>
        <w:ind w:left="851" w:right="616"/>
        <w:contextualSpacing/>
        <w:jc w:val="right"/>
        <w:rPr>
          <w:rFonts w:ascii="Palatino Linotype" w:hAnsi="Palatino Linotype"/>
          <w:i/>
        </w:rPr>
      </w:pPr>
      <w:r w:rsidRPr="00832EC0">
        <w:rPr>
          <w:rFonts w:ascii="Palatino Linotype" w:hAnsi="Palatino Linotype"/>
          <w:i/>
        </w:rPr>
        <w:t xml:space="preserve">Nombre del solicitante: </w:t>
      </w:r>
      <w:r w:rsidR="00CD106E" w:rsidRPr="00CD106E">
        <w:rPr>
          <w:rFonts w:ascii="Palatino Linotype" w:hAnsi="Palatino Linotype"/>
          <w:i/>
          <w:highlight w:val="black"/>
        </w:rPr>
        <w:t>****************************************************</w:t>
      </w:r>
      <w:bookmarkStart w:id="2" w:name="_GoBack"/>
      <w:bookmarkEnd w:id="2"/>
    </w:p>
    <w:p w14:paraId="45B89BBC" w14:textId="77777777" w:rsidR="00CC2774" w:rsidRPr="00832EC0" w:rsidRDefault="00CC2774" w:rsidP="00E24007">
      <w:pPr>
        <w:spacing w:line="360" w:lineRule="auto"/>
        <w:ind w:left="851" w:right="616"/>
        <w:contextualSpacing/>
        <w:jc w:val="right"/>
        <w:rPr>
          <w:rFonts w:ascii="Palatino Linotype" w:hAnsi="Palatino Linotype"/>
          <w:i/>
        </w:rPr>
      </w:pPr>
      <w:r w:rsidRPr="00832EC0">
        <w:rPr>
          <w:rFonts w:ascii="Palatino Linotype" w:hAnsi="Palatino Linotype"/>
          <w:i/>
        </w:rPr>
        <w:t>Folio de la solicitud: 00064/NEZA/IP/2020</w:t>
      </w:r>
    </w:p>
    <w:p w14:paraId="248FFF23" w14:textId="77777777" w:rsidR="00CC2774" w:rsidRPr="00832EC0" w:rsidRDefault="00CC2774" w:rsidP="00E24007">
      <w:pPr>
        <w:spacing w:line="360" w:lineRule="auto"/>
        <w:ind w:left="851" w:right="616"/>
        <w:contextualSpacing/>
        <w:jc w:val="right"/>
        <w:rPr>
          <w:rFonts w:ascii="Palatino Linotype" w:hAnsi="Palatino Linotype"/>
          <w:i/>
        </w:rPr>
      </w:pPr>
    </w:p>
    <w:p w14:paraId="563B42C7" w14:textId="77777777" w:rsidR="00CC2774" w:rsidRPr="00832EC0" w:rsidRDefault="00CC2774" w:rsidP="00E24007">
      <w:pPr>
        <w:spacing w:line="360" w:lineRule="auto"/>
        <w:ind w:left="851" w:right="616"/>
        <w:contextualSpacing/>
        <w:jc w:val="both"/>
        <w:rPr>
          <w:rFonts w:ascii="Palatino Linotype" w:hAnsi="Palatino Linotype"/>
          <w:i/>
        </w:rPr>
      </w:pPr>
      <w:r w:rsidRPr="00832EC0">
        <w:rPr>
          <w:rFonts w:ascii="Palatino Linotype" w:hAnsi="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BB8953" w14:textId="77777777" w:rsidR="00CC2774" w:rsidRPr="00832EC0" w:rsidRDefault="00CC2774" w:rsidP="00E24007">
      <w:pPr>
        <w:spacing w:line="360" w:lineRule="auto"/>
        <w:ind w:left="851" w:right="616"/>
        <w:contextualSpacing/>
        <w:jc w:val="both"/>
        <w:rPr>
          <w:rFonts w:ascii="Palatino Linotype" w:hAnsi="Palatino Linotype"/>
          <w:i/>
        </w:rPr>
      </w:pPr>
    </w:p>
    <w:p w14:paraId="3A7DB112" w14:textId="77777777" w:rsidR="00CC2774" w:rsidRPr="00832EC0" w:rsidRDefault="00CC2774" w:rsidP="00E24007">
      <w:pPr>
        <w:spacing w:line="360" w:lineRule="auto"/>
        <w:ind w:left="851" w:right="616"/>
        <w:contextualSpacing/>
        <w:jc w:val="both"/>
        <w:rPr>
          <w:rFonts w:ascii="Palatino Linotype" w:hAnsi="Palatino Linotype"/>
          <w:i/>
        </w:rPr>
      </w:pPr>
      <w:r w:rsidRPr="00832EC0">
        <w:rPr>
          <w:rFonts w:ascii="Palatino Linotype" w:hAnsi="Palatino Linotype"/>
          <w:i/>
        </w:rPr>
        <w:t>En atención a la solicitud de información identificada con el número de folio 00064/NEZA/IP/2020, me permito remitir a Usted la respuesta generada por el Servidor Público Habilitado, bajo su más estricta responsabilidad.</w:t>
      </w:r>
    </w:p>
    <w:p w14:paraId="0BF7C7E0" w14:textId="77777777" w:rsidR="00CC2774" w:rsidRPr="00832EC0" w:rsidRDefault="00CC2774" w:rsidP="00E24007">
      <w:pPr>
        <w:spacing w:line="360" w:lineRule="auto"/>
        <w:ind w:left="851" w:right="616"/>
        <w:contextualSpacing/>
        <w:jc w:val="both"/>
        <w:rPr>
          <w:rFonts w:ascii="Palatino Linotype" w:hAnsi="Palatino Linotype"/>
          <w:i/>
        </w:rPr>
      </w:pPr>
    </w:p>
    <w:p w14:paraId="02FEE525" w14:textId="77777777" w:rsidR="00CC2774" w:rsidRPr="00832EC0" w:rsidRDefault="00CC2774" w:rsidP="00E24007">
      <w:pPr>
        <w:spacing w:line="360" w:lineRule="auto"/>
        <w:ind w:left="851" w:right="616"/>
        <w:contextualSpacing/>
        <w:jc w:val="both"/>
        <w:rPr>
          <w:rFonts w:ascii="Palatino Linotype" w:hAnsi="Palatino Linotype"/>
          <w:i/>
        </w:rPr>
      </w:pPr>
      <w:r w:rsidRPr="00832EC0">
        <w:rPr>
          <w:rFonts w:ascii="Palatino Linotype" w:hAnsi="Palatino Linotype"/>
          <w:i/>
        </w:rPr>
        <w:t>ATENTAMENTE</w:t>
      </w:r>
    </w:p>
    <w:p w14:paraId="17AB6A00" w14:textId="359053A4" w:rsidR="00CC2774" w:rsidRPr="00832EC0" w:rsidRDefault="00CC2774" w:rsidP="00E24007">
      <w:pPr>
        <w:spacing w:line="360" w:lineRule="auto"/>
        <w:ind w:left="851" w:right="616"/>
        <w:contextualSpacing/>
        <w:jc w:val="both"/>
        <w:rPr>
          <w:rFonts w:ascii="Palatino Linotype" w:eastAsia="MS Mincho" w:hAnsi="Palatino Linotype" w:cs="Times New Roman"/>
          <w:i/>
        </w:rPr>
      </w:pPr>
      <w:r w:rsidRPr="00832EC0">
        <w:rPr>
          <w:rFonts w:ascii="Palatino Linotype" w:hAnsi="Palatino Linotype"/>
          <w:i/>
        </w:rPr>
        <w:t>LIC. JUANA NELLELY FLORES RAMIREZ</w:t>
      </w:r>
      <w:r w:rsidR="00EC2828" w:rsidRPr="00832EC0">
        <w:rPr>
          <w:rFonts w:ascii="Palatino Linotype" w:hAnsi="Palatino Linotype"/>
          <w:i/>
          <w:color w:val="000000"/>
        </w:rPr>
        <w:t>.</w:t>
      </w:r>
      <w:r w:rsidRPr="00832EC0">
        <w:rPr>
          <w:rFonts w:ascii="Palatino Linotype" w:hAnsi="Palatino Linotype"/>
          <w:i/>
          <w:color w:val="000000"/>
        </w:rPr>
        <w:t xml:space="preserve">” </w:t>
      </w:r>
      <w:r w:rsidR="00EC2828" w:rsidRPr="00832EC0">
        <w:rPr>
          <w:rFonts w:ascii="Palatino Linotype" w:hAnsi="Palatino Linotype"/>
          <w:i/>
          <w:color w:val="000000"/>
        </w:rPr>
        <w:t xml:space="preserve"> </w:t>
      </w:r>
      <w:r w:rsidR="00EC2828" w:rsidRPr="00832EC0">
        <w:rPr>
          <w:rFonts w:ascii="Palatino Linotype" w:hAnsi="Palatino Linotype"/>
          <w:i/>
        </w:rPr>
        <w:t>(Sic)</w:t>
      </w:r>
    </w:p>
    <w:p w14:paraId="7CE5959D" w14:textId="77777777" w:rsidR="00BC1636" w:rsidRPr="00832EC0" w:rsidRDefault="00BC1636" w:rsidP="00E24007">
      <w:pPr>
        <w:spacing w:line="360" w:lineRule="auto"/>
        <w:ind w:left="851" w:right="616"/>
        <w:contextualSpacing/>
        <w:jc w:val="both"/>
        <w:rPr>
          <w:rFonts w:ascii="Palatino Linotype" w:eastAsia="MS Mincho" w:hAnsi="Palatino Linotype" w:cs="Times New Roman"/>
          <w:i/>
        </w:rPr>
      </w:pPr>
    </w:p>
    <w:p w14:paraId="19D0F273" w14:textId="053EE309" w:rsidR="00BC1636" w:rsidRPr="00832EC0" w:rsidRDefault="00CC2774" w:rsidP="00E24007">
      <w:pPr>
        <w:numPr>
          <w:ilvl w:val="0"/>
          <w:numId w:val="13"/>
        </w:numPr>
        <w:tabs>
          <w:tab w:val="left" w:pos="0"/>
        </w:tabs>
        <w:spacing w:line="360" w:lineRule="auto"/>
        <w:ind w:left="0" w:right="49" w:firstLine="0"/>
        <w:contextualSpacing/>
        <w:jc w:val="both"/>
        <w:rPr>
          <w:rFonts w:ascii="Palatino Linotype" w:hAnsi="Palatino Linotype" w:cs="Times New Roman"/>
          <w:color w:val="000000" w:themeColor="text1"/>
        </w:rPr>
      </w:pPr>
      <w:r w:rsidRPr="00832EC0">
        <w:rPr>
          <w:rFonts w:ascii="Palatino Linotype" w:hAnsi="Palatino Linotype" w:cs="Times New Roman"/>
        </w:rPr>
        <w:lastRenderedPageBreak/>
        <w:t xml:space="preserve">A dicha respuesta se anexó el siguiente archivo electrónico </w:t>
      </w:r>
      <w:r w:rsidRPr="00832EC0">
        <w:rPr>
          <w:rFonts w:ascii="Palatino Linotype" w:hAnsi="Palatino Linotype" w:cs="Times New Roman"/>
          <w:b/>
          <w:color w:val="000000" w:themeColor="text1"/>
        </w:rPr>
        <w:t xml:space="preserve">Digitalización_2020_02_18_16_53_03_350.pdf </w:t>
      </w:r>
      <w:r w:rsidRPr="00832EC0">
        <w:rPr>
          <w:rFonts w:ascii="Palatino Linotype" w:hAnsi="Palatino Linotype" w:cs="Times New Roman"/>
          <w:color w:val="000000" w:themeColor="text1"/>
        </w:rPr>
        <w:t xml:space="preserve">mismo que en dos (02) hojas contiene lo siguiente: </w:t>
      </w:r>
    </w:p>
    <w:p w14:paraId="6366DE70" w14:textId="77777777" w:rsidR="00B15B7C" w:rsidRPr="00832EC0" w:rsidRDefault="00B15B7C" w:rsidP="00E24007">
      <w:pPr>
        <w:tabs>
          <w:tab w:val="left" w:pos="0"/>
        </w:tabs>
        <w:spacing w:line="360" w:lineRule="auto"/>
        <w:ind w:right="49"/>
        <w:contextualSpacing/>
        <w:jc w:val="both"/>
        <w:rPr>
          <w:rFonts w:ascii="Palatino Linotype" w:hAnsi="Palatino Linotype" w:cs="Times New Roman"/>
          <w:color w:val="000000" w:themeColor="text1"/>
        </w:rPr>
      </w:pPr>
    </w:p>
    <w:p w14:paraId="6414B6DA" w14:textId="4B6F7F9C" w:rsidR="00CC2774" w:rsidRPr="00832EC0" w:rsidRDefault="00CC2774" w:rsidP="00E24007">
      <w:pPr>
        <w:pStyle w:val="Prrafodelista"/>
        <w:numPr>
          <w:ilvl w:val="0"/>
          <w:numId w:val="18"/>
        </w:numPr>
        <w:tabs>
          <w:tab w:val="left" w:pos="0"/>
        </w:tabs>
        <w:spacing w:line="360" w:lineRule="auto"/>
        <w:ind w:left="567" w:right="616" w:firstLine="0"/>
        <w:jc w:val="both"/>
        <w:rPr>
          <w:rFonts w:ascii="Palatino Linotype" w:hAnsi="Palatino Linotype" w:cs="Times New Roman"/>
          <w:color w:val="000000" w:themeColor="text1"/>
        </w:rPr>
      </w:pPr>
      <w:r w:rsidRPr="00832EC0">
        <w:rPr>
          <w:rFonts w:ascii="Palatino Linotype" w:hAnsi="Palatino Linotype" w:cs="Times New Roman"/>
          <w:color w:val="000000" w:themeColor="text1"/>
        </w:rPr>
        <w:t>Oficio de fecha dieciocho (18) de febrero de dos  mil veinte</w:t>
      </w:r>
      <w:r w:rsidR="003D431A" w:rsidRPr="00832EC0">
        <w:rPr>
          <w:rFonts w:ascii="Palatino Linotype" w:hAnsi="Palatino Linotype" w:cs="Times New Roman"/>
          <w:color w:val="000000" w:themeColor="text1"/>
        </w:rPr>
        <w:t xml:space="preserve"> dirigido al Solicitante de I</w:t>
      </w:r>
      <w:r w:rsidRPr="00832EC0">
        <w:rPr>
          <w:rFonts w:ascii="Palatino Linotype" w:hAnsi="Palatino Linotype" w:cs="Times New Roman"/>
          <w:color w:val="000000" w:themeColor="text1"/>
        </w:rPr>
        <w:t xml:space="preserve">nformación y suscrito por la Titular de la Unidad de Transparencia y Acceso a la Información Pública Municipal, mediante el cual se pone a disposición la información otorgada por la Sectaria del H. Ayuntamiento.   </w:t>
      </w:r>
    </w:p>
    <w:p w14:paraId="6C773DF2" w14:textId="77777777" w:rsidR="00BC1636" w:rsidRPr="00832EC0" w:rsidRDefault="00BC1636" w:rsidP="00E24007">
      <w:pPr>
        <w:tabs>
          <w:tab w:val="left" w:pos="0"/>
        </w:tabs>
        <w:spacing w:line="360" w:lineRule="auto"/>
        <w:ind w:left="567" w:right="616"/>
        <w:jc w:val="both"/>
        <w:rPr>
          <w:rFonts w:ascii="Palatino Linotype" w:hAnsi="Palatino Linotype" w:cs="Times New Roman"/>
          <w:color w:val="000000" w:themeColor="text1"/>
        </w:rPr>
      </w:pPr>
    </w:p>
    <w:p w14:paraId="1196B1CF" w14:textId="1655CF07" w:rsidR="00AB228F" w:rsidRPr="00832EC0" w:rsidRDefault="00B15B7C" w:rsidP="00E24007">
      <w:pPr>
        <w:pStyle w:val="Prrafodelista"/>
        <w:numPr>
          <w:ilvl w:val="0"/>
          <w:numId w:val="18"/>
        </w:numPr>
        <w:tabs>
          <w:tab w:val="left" w:pos="0"/>
        </w:tabs>
        <w:spacing w:line="360" w:lineRule="auto"/>
        <w:ind w:left="567" w:right="616" w:firstLine="0"/>
        <w:jc w:val="both"/>
        <w:rPr>
          <w:rFonts w:ascii="Palatino Linotype" w:hAnsi="Palatino Linotype" w:cs="Times New Roman"/>
          <w:color w:val="000000" w:themeColor="text1"/>
        </w:rPr>
      </w:pPr>
      <w:r w:rsidRPr="00832EC0">
        <w:rPr>
          <w:rFonts w:ascii="Palatino Linotype" w:hAnsi="Palatino Linotype" w:cs="Times New Roman"/>
          <w:noProof/>
          <w:color w:val="000000" w:themeColor="text1"/>
          <w:lang w:val="es-MX" w:eastAsia="es-MX"/>
        </w:rPr>
        <mc:AlternateContent>
          <mc:Choice Requires="wps">
            <w:drawing>
              <wp:anchor distT="0" distB="0" distL="114300" distR="114300" simplePos="0" relativeHeight="251659264" behindDoc="0" locked="0" layoutInCell="1" allowOverlap="1" wp14:anchorId="74F3EE12" wp14:editId="2F6712E4">
                <wp:simplePos x="0" y="0"/>
                <wp:positionH relativeFrom="column">
                  <wp:posOffset>281939</wp:posOffset>
                </wp:positionH>
                <wp:positionV relativeFrom="paragraph">
                  <wp:posOffset>1273810</wp:posOffset>
                </wp:positionV>
                <wp:extent cx="5267325" cy="3219450"/>
                <wp:effectExtent l="38100" t="19050" r="66675" b="95250"/>
                <wp:wrapNone/>
                <wp:docPr id="6" name="Conector recto 6"/>
                <wp:cNvGraphicFramePr/>
                <a:graphic xmlns:a="http://schemas.openxmlformats.org/drawingml/2006/main">
                  <a:graphicData uri="http://schemas.microsoft.com/office/word/2010/wordprocessingShape">
                    <wps:wsp>
                      <wps:cNvCnPr/>
                      <wps:spPr>
                        <a:xfrm>
                          <a:off x="0" y="0"/>
                          <a:ext cx="5267325" cy="32194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E9717C8" id="Conector recto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pt,100.3pt" to="436.95pt,3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m2muwEAALkDAAAOAAAAZHJzL2Uyb0RvYy54bWysU8uOEzEQvCPxD5bvZB5LAjvKZA9ZwQVB&#10;xMIHeD3tjIVfaptM8ve0nWQWAdrDios9bVdVd7V71ndHa9gBMGrvet4sas7AST9ot+/5928f3rzn&#10;LCbhBmG8g56fIPK7zetX6yl00PrRmwGQkYiL3RR6PqYUuqqKcgQr4sIHcHSpPFqRKMR9NaCYSN2a&#10;qq3rVTV5HAJ6CTHS6f35km+KvlIg0xelIiRmek61pbJiWR/zWm3WotujCKOWlzLEC6qwQjtKOkvd&#10;iyTYT9R/SVkt0Uev0kJ6W3mltITigdw09R9uHkYRoHih5sQwtyn+P1n5+bBDpoeerzhzwtITbemh&#10;ZPLIMG9slXs0hdgRdOt2eIli2GE2fFRo805W2LH09TT3FY6JSTpctqt3N+2SM0l3N21z+3ZZOl89&#10;0QPG9BG8Zfmj50a7bFx04vApJkpJ0CuEglzOuYDylU4GMti4r6DIDKVsC7uMEWwNsoOgARh+NNkM&#10;aRVkpihtzEyqnyddsJkGZbRmYvM8cUaXjN6lmWi18/gvcjpeS1Vn/NX12Wu2/eiHU3mO0g6aj+Ls&#10;Mst5AH+PC/3pj9v8AgAA//8DAFBLAwQUAAYACAAAACEA4lWX394AAAAKAQAADwAAAGRycy9kb3du&#10;cmV2LnhtbEyPwU7DMBBE70j8g7VIXBB1gNCEkE2FEByQeqFUPW/jxY6I7Sh2m/D3uCd6XM3TzNt6&#10;NdteHHkMnXcId4sMBLvWq85phO3X+20JIkRyinrvGOGXA6yay4uaKuUn98nHTdQilbhQEYKJcaik&#10;DK1hS2HhB3Yp+/ajpZjOUUs10pTKbS/vs2wpLXUuLRga+NVw+7M5WIR2lvONeVN60sWHWlMod/Jx&#10;jXh9Nb88g4g8x38YTvpJHZrktPcHp4LoEfI8TyTCaQVEAsri4QnEHqHIiiXIppbnLzR/AAAA//8D&#10;AFBLAQItABQABgAIAAAAIQC2gziS/gAAAOEBAAATAAAAAAAAAAAAAAAAAAAAAABbQ29udGVudF9U&#10;eXBlc10ueG1sUEsBAi0AFAAGAAgAAAAhADj9If/WAAAAlAEAAAsAAAAAAAAAAAAAAAAALwEAAF9y&#10;ZWxzLy5yZWxzUEsBAi0AFAAGAAgAAAAhANiybaa7AQAAuQMAAA4AAAAAAAAAAAAAAAAALgIAAGRy&#10;cy9lMm9Eb2MueG1sUEsBAi0AFAAGAAgAAAAhAOJVl9/eAAAACgEAAA8AAAAAAAAAAAAAAAAAFQQA&#10;AGRycy9kb3ducmV2LnhtbFBLBQYAAAAABAAEAPMAAAAgBQAAAAA=&#10;" strokecolor="black [3200]" strokeweight="2pt">
                <v:shadow on="t" color="black" opacity="24903f" origin=",.5" offset="0,.55556mm"/>
              </v:line>
            </w:pict>
          </mc:Fallback>
        </mc:AlternateContent>
      </w:r>
      <w:r w:rsidR="00CC2774" w:rsidRPr="00832EC0">
        <w:rPr>
          <w:rFonts w:ascii="Palatino Linotype" w:hAnsi="Palatino Linotype" w:cs="Times New Roman"/>
          <w:color w:val="000000" w:themeColor="text1"/>
        </w:rPr>
        <w:t xml:space="preserve">Oficio de </w:t>
      </w:r>
      <w:r w:rsidR="003D431A" w:rsidRPr="00832EC0">
        <w:rPr>
          <w:rFonts w:ascii="Palatino Linotype" w:hAnsi="Palatino Linotype" w:cs="Times New Roman"/>
          <w:color w:val="000000" w:themeColor="text1"/>
        </w:rPr>
        <w:t xml:space="preserve">fecha catorce (14) de febrero de dos mil veinte dirigido a la Titular de la Unidad de Transparencia y Acceso a la Información Pública Municipal y suscrito por el Secretario del Ayuntamiento, </w:t>
      </w:r>
      <w:r w:rsidR="00AB228F" w:rsidRPr="00832EC0">
        <w:rPr>
          <w:rFonts w:ascii="Palatino Linotype" w:hAnsi="Palatino Linotype" w:cs="Times New Roman"/>
          <w:color w:val="000000" w:themeColor="text1"/>
        </w:rPr>
        <w:t xml:space="preserve"> mediante el cual se informa  lo siguiente: </w:t>
      </w:r>
    </w:p>
    <w:p w14:paraId="09B7C727" w14:textId="4BD695E3" w:rsidR="00CC2774" w:rsidRPr="00832EC0" w:rsidRDefault="00AB228F" w:rsidP="00E24007">
      <w:pPr>
        <w:pStyle w:val="Prrafodelista"/>
        <w:spacing w:line="360" w:lineRule="auto"/>
        <w:ind w:left="567" w:hanging="1134"/>
        <w:jc w:val="center"/>
        <w:rPr>
          <w:rFonts w:ascii="Palatino Linotype" w:hAnsi="Palatino Linotype" w:cs="Times New Roman"/>
          <w:color w:val="000000" w:themeColor="text1"/>
        </w:rPr>
      </w:pPr>
      <w:r w:rsidRPr="00832EC0">
        <w:rPr>
          <w:rFonts w:ascii="Palatino Linotype" w:hAnsi="Palatino Linotype"/>
          <w:noProof/>
          <w:lang w:val="es-MX" w:eastAsia="es-MX"/>
        </w:rPr>
        <w:lastRenderedPageBreak/>
        <w:drawing>
          <wp:inline distT="0" distB="0" distL="0" distR="0" wp14:anchorId="54461E26" wp14:editId="67189699">
            <wp:extent cx="5432227" cy="48006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267" t="11842" r="31518" b="32828"/>
                    <a:stretch/>
                  </pic:blipFill>
                  <pic:spPr bwMode="auto">
                    <a:xfrm>
                      <a:off x="0" y="0"/>
                      <a:ext cx="5490593" cy="4852179"/>
                    </a:xfrm>
                    <a:prstGeom prst="rect">
                      <a:avLst/>
                    </a:prstGeom>
                    <a:ln>
                      <a:noFill/>
                    </a:ln>
                    <a:extLst>
                      <a:ext uri="{53640926-AAD7-44D8-BBD7-CCE9431645EC}">
                        <a14:shadowObscured xmlns:a14="http://schemas.microsoft.com/office/drawing/2010/main"/>
                      </a:ext>
                    </a:extLst>
                  </pic:spPr>
                </pic:pic>
              </a:graphicData>
            </a:graphic>
          </wp:inline>
        </w:drawing>
      </w:r>
    </w:p>
    <w:p w14:paraId="3556487E" w14:textId="77777777" w:rsidR="00B15B7C" w:rsidRPr="00832EC0" w:rsidRDefault="00B15B7C" w:rsidP="00E24007">
      <w:pPr>
        <w:pStyle w:val="Prrafodelista"/>
        <w:spacing w:line="360" w:lineRule="auto"/>
        <w:ind w:left="567" w:hanging="1134"/>
        <w:jc w:val="center"/>
        <w:rPr>
          <w:rFonts w:ascii="Palatino Linotype" w:hAnsi="Palatino Linotype" w:cs="Times New Roman"/>
          <w:color w:val="000000" w:themeColor="text1"/>
        </w:rPr>
      </w:pPr>
    </w:p>
    <w:p w14:paraId="4A27EC9B" w14:textId="77777777" w:rsidR="00B15B7C" w:rsidRPr="00832EC0" w:rsidRDefault="00B15B7C" w:rsidP="00E24007">
      <w:pPr>
        <w:pStyle w:val="Prrafodelista"/>
        <w:spacing w:line="360" w:lineRule="auto"/>
        <w:ind w:left="567" w:hanging="1134"/>
        <w:jc w:val="center"/>
        <w:rPr>
          <w:rFonts w:ascii="Palatino Linotype" w:hAnsi="Palatino Linotype" w:cs="Times New Roman"/>
          <w:color w:val="000000" w:themeColor="text1"/>
        </w:rPr>
      </w:pPr>
    </w:p>
    <w:p w14:paraId="4BFB54B3" w14:textId="5BCA8BB2" w:rsidR="00EC2828" w:rsidRPr="00832EC0" w:rsidRDefault="000F7E5E" w:rsidP="00E24007">
      <w:pPr>
        <w:numPr>
          <w:ilvl w:val="0"/>
          <w:numId w:val="13"/>
        </w:numPr>
        <w:tabs>
          <w:tab w:val="left" w:pos="0"/>
        </w:tabs>
        <w:spacing w:line="360" w:lineRule="auto"/>
        <w:ind w:left="0" w:right="49" w:firstLine="0"/>
        <w:contextualSpacing/>
        <w:jc w:val="both"/>
        <w:rPr>
          <w:rFonts w:ascii="Palatino Linotype" w:hAnsi="Palatino Linotype" w:cs="Times New Roman"/>
        </w:rPr>
      </w:pPr>
      <w:r w:rsidRPr="00832EC0">
        <w:rPr>
          <w:rFonts w:ascii="Palatino Linotype" w:eastAsia="Times New Roman" w:hAnsi="Palatino Linotype" w:cs="Arial"/>
        </w:rPr>
        <w:t>El día veintiuno (21</w:t>
      </w:r>
      <w:r w:rsidR="00EC2828" w:rsidRPr="00832EC0">
        <w:rPr>
          <w:rFonts w:ascii="Palatino Linotype" w:eastAsia="Times New Roman" w:hAnsi="Palatino Linotype" w:cs="Arial"/>
        </w:rPr>
        <w:t>) de</w:t>
      </w:r>
      <w:r w:rsidRPr="00832EC0">
        <w:rPr>
          <w:rFonts w:ascii="Palatino Linotype" w:eastAsia="Times New Roman" w:hAnsi="Palatino Linotype" w:cs="Arial"/>
        </w:rPr>
        <w:t xml:space="preserve"> febrero </w:t>
      </w:r>
      <w:r w:rsidR="00EC2828" w:rsidRPr="00832EC0">
        <w:rPr>
          <w:rFonts w:ascii="Palatino Linotype" w:eastAsia="Times New Roman" w:hAnsi="Palatino Linotype" w:cs="Arial"/>
        </w:rPr>
        <w:t>de dos mil</w:t>
      </w:r>
      <w:r w:rsidRPr="00832EC0">
        <w:rPr>
          <w:rFonts w:ascii="Palatino Linotype" w:eastAsia="Times New Roman" w:hAnsi="Palatino Linotype" w:cs="Arial"/>
        </w:rPr>
        <w:t xml:space="preserve"> veinte</w:t>
      </w:r>
      <w:r w:rsidR="00EC2828" w:rsidRPr="00832EC0">
        <w:rPr>
          <w:rFonts w:ascii="Palatino Linotype" w:eastAsia="Times New Roman" w:hAnsi="Palatino Linotype" w:cs="Arial"/>
        </w:rPr>
        <w:t xml:space="preserve"> el</w:t>
      </w:r>
      <w:r w:rsidR="00EC2828" w:rsidRPr="00832EC0">
        <w:rPr>
          <w:rFonts w:ascii="Palatino Linotype" w:hAnsi="Palatino Linotype" w:cs="Arial"/>
        </w:rPr>
        <w:t xml:space="preserve"> particular</w:t>
      </w:r>
      <w:r w:rsidR="00EC2828" w:rsidRPr="00832EC0">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99835858"/>
      <w:bookmarkStart w:id="5" w:name="_Toc499835835"/>
      <w:bookmarkStart w:id="6" w:name="_Toc499835024"/>
      <w:bookmarkStart w:id="7" w:name="_Toc499729819"/>
      <w:bookmarkStart w:id="8" w:name="_Toc499665452"/>
      <w:bookmarkStart w:id="9" w:name="_Toc499568693"/>
      <w:bookmarkStart w:id="10" w:name="_Toc499568660"/>
      <w:bookmarkStart w:id="11" w:name="_Toc498503716"/>
      <w:bookmarkStart w:id="12" w:name="_Toc497292517"/>
      <w:bookmarkStart w:id="13" w:name="_Toc497242134"/>
      <w:bookmarkStart w:id="14" w:name="_Toc496726170"/>
      <w:bookmarkStart w:id="15" w:name="_Toc491791300"/>
      <w:bookmarkStart w:id="16" w:name="_Toc471908126"/>
    </w:p>
    <w:p w14:paraId="03ED41A7" w14:textId="77777777" w:rsidR="00EC2828" w:rsidRPr="00832EC0" w:rsidRDefault="00EC2828" w:rsidP="00E24007">
      <w:pPr>
        <w:tabs>
          <w:tab w:val="left" w:pos="0"/>
        </w:tabs>
        <w:spacing w:line="360" w:lineRule="auto"/>
        <w:ind w:left="284" w:right="34"/>
        <w:contextualSpacing/>
        <w:jc w:val="both"/>
        <w:rPr>
          <w:rFonts w:ascii="Palatino Linotype" w:hAnsi="Palatino Linotype"/>
        </w:rPr>
      </w:pPr>
    </w:p>
    <w:p w14:paraId="3FFC695A" w14:textId="216AC633" w:rsidR="00EC2828" w:rsidRPr="00832EC0" w:rsidRDefault="00EC2828" w:rsidP="00E24007">
      <w:pPr>
        <w:numPr>
          <w:ilvl w:val="0"/>
          <w:numId w:val="14"/>
        </w:numPr>
        <w:tabs>
          <w:tab w:val="left" w:pos="0"/>
        </w:tabs>
        <w:spacing w:line="360" w:lineRule="auto"/>
        <w:ind w:right="616"/>
        <w:contextualSpacing/>
        <w:jc w:val="both"/>
        <w:rPr>
          <w:rFonts w:ascii="Palatino Linotype" w:eastAsia="Calibri" w:hAnsi="Palatino Linotype" w:cs="Arial"/>
        </w:rPr>
      </w:pPr>
      <w:bookmarkStart w:id="17" w:name="_Toc504377966"/>
      <w:r w:rsidRPr="00832EC0">
        <w:rPr>
          <w:rFonts w:ascii="Palatino Linotype" w:eastAsia="Calibri" w:hAnsi="Palatino Linotype" w:cs="Arial"/>
          <w:b/>
        </w:rPr>
        <w:t>Acto impugnado</w:t>
      </w:r>
      <w:bookmarkEnd w:id="3"/>
      <w:r w:rsidRPr="00832EC0">
        <w:rPr>
          <w:rFonts w:ascii="Palatino Linotype" w:eastAsia="Calibri" w:hAnsi="Palatino Linotype" w:cs="Arial"/>
        </w:rPr>
        <w:t>:</w:t>
      </w:r>
      <w:bookmarkEnd w:id="17"/>
      <w:r w:rsidRPr="00832EC0">
        <w:rPr>
          <w:rFonts w:ascii="Palatino Linotype" w:eastAsia="Calibri" w:hAnsi="Palatino Linotype" w:cs="Arial"/>
        </w:rPr>
        <w:t xml:space="preserve"> </w:t>
      </w:r>
      <w:bookmarkStart w:id="18" w:name="_Toc466982515"/>
      <w:bookmarkStart w:id="19" w:name="_Toc499835859"/>
      <w:bookmarkStart w:id="20" w:name="_Toc499835836"/>
      <w:bookmarkStart w:id="21" w:name="_Toc499835025"/>
      <w:bookmarkStart w:id="22" w:name="_Toc499729820"/>
      <w:bookmarkStart w:id="23" w:name="_Toc499665453"/>
      <w:bookmarkStart w:id="24" w:name="_Toc499568694"/>
      <w:bookmarkStart w:id="25" w:name="_Toc499568661"/>
      <w:bookmarkStart w:id="26" w:name="_Toc498503717"/>
      <w:bookmarkStart w:id="27" w:name="_Toc497292518"/>
      <w:bookmarkStart w:id="28" w:name="_Toc497242135"/>
      <w:bookmarkStart w:id="29" w:name="_Toc496726171"/>
      <w:bookmarkStart w:id="30" w:name="_Toc491791301"/>
      <w:bookmarkStart w:id="31" w:name="_Toc471908127"/>
      <w:bookmarkEnd w:id="4"/>
      <w:bookmarkEnd w:id="5"/>
      <w:bookmarkEnd w:id="6"/>
      <w:bookmarkEnd w:id="7"/>
      <w:bookmarkEnd w:id="8"/>
      <w:bookmarkEnd w:id="9"/>
      <w:bookmarkEnd w:id="10"/>
      <w:bookmarkEnd w:id="11"/>
      <w:bookmarkEnd w:id="12"/>
      <w:bookmarkEnd w:id="13"/>
      <w:bookmarkEnd w:id="14"/>
      <w:bookmarkEnd w:id="15"/>
      <w:bookmarkEnd w:id="16"/>
      <w:r w:rsidRPr="00832EC0">
        <w:rPr>
          <w:rFonts w:ascii="Palatino Linotype" w:eastAsia="Calibri" w:hAnsi="Palatino Linotype" w:cs="Arial"/>
          <w:i/>
        </w:rPr>
        <w:t>“</w:t>
      </w:r>
      <w:r w:rsidR="000F7E5E" w:rsidRPr="00832EC0">
        <w:rPr>
          <w:rFonts w:ascii="Palatino Linotype" w:eastAsia="Calibri" w:hAnsi="Palatino Linotype" w:cs="Arial"/>
          <w:i/>
        </w:rPr>
        <w:t>SE ANEXA</w:t>
      </w:r>
      <w:r w:rsidRPr="00832EC0">
        <w:rPr>
          <w:rFonts w:ascii="Palatino Linotype" w:eastAsia="Calibri" w:hAnsi="Palatino Linotype" w:cs="Arial"/>
          <w:i/>
        </w:rPr>
        <w:t>.” (Sic)</w:t>
      </w:r>
    </w:p>
    <w:p w14:paraId="516278B0" w14:textId="77777777" w:rsidR="00EC2828" w:rsidRPr="00832EC0" w:rsidRDefault="00EC2828" w:rsidP="00E24007">
      <w:pPr>
        <w:tabs>
          <w:tab w:val="left" w:pos="0"/>
        </w:tabs>
        <w:spacing w:line="360" w:lineRule="auto"/>
        <w:ind w:left="927" w:right="616"/>
        <w:contextualSpacing/>
        <w:jc w:val="both"/>
        <w:rPr>
          <w:rFonts w:ascii="Palatino Linotype" w:eastAsia="Calibri" w:hAnsi="Palatino Linotype" w:cs="Arial"/>
        </w:rPr>
      </w:pPr>
    </w:p>
    <w:p w14:paraId="49BCCD5B" w14:textId="55DC080D" w:rsidR="00EC2828" w:rsidRPr="00832EC0" w:rsidRDefault="00EC2828" w:rsidP="00E24007">
      <w:pPr>
        <w:numPr>
          <w:ilvl w:val="0"/>
          <w:numId w:val="14"/>
        </w:numPr>
        <w:tabs>
          <w:tab w:val="left" w:pos="0"/>
        </w:tabs>
        <w:spacing w:line="360" w:lineRule="auto"/>
        <w:ind w:right="616"/>
        <w:contextualSpacing/>
        <w:jc w:val="both"/>
        <w:rPr>
          <w:rFonts w:ascii="Palatino Linotype" w:eastAsia="Calibri" w:hAnsi="Palatino Linotype" w:cs="Arial"/>
          <w:i/>
        </w:rPr>
      </w:pPr>
      <w:bookmarkStart w:id="32" w:name="_Toc504377967"/>
      <w:r w:rsidRPr="00832EC0">
        <w:rPr>
          <w:rFonts w:ascii="Palatino Linotype" w:eastAsia="Calibri" w:hAnsi="Palatino Linotype" w:cs="Arial"/>
          <w:b/>
        </w:rPr>
        <w:t>Razones o Motivos de inconformidad</w:t>
      </w:r>
      <w:r w:rsidRPr="00832EC0">
        <w:rPr>
          <w:rFonts w:ascii="Palatino Linotype" w:eastAsia="Calibri" w:hAnsi="Palatino Linotype" w:cs="Arial"/>
        </w:rPr>
        <w:t>:</w:t>
      </w:r>
      <w:bookmarkEnd w:id="18"/>
      <w:bookmarkEnd w:id="32"/>
      <w:r w:rsidRPr="00832EC0">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832EC0">
        <w:rPr>
          <w:rFonts w:ascii="Palatino Linotype" w:eastAsia="Calibri" w:hAnsi="Palatino Linotype" w:cs="Arial"/>
          <w:i/>
        </w:rPr>
        <w:t>“</w:t>
      </w:r>
      <w:r w:rsidR="000F7E5E" w:rsidRPr="00832EC0">
        <w:rPr>
          <w:rFonts w:ascii="Palatino Linotype" w:eastAsia="Calibri" w:hAnsi="Palatino Linotype" w:cs="Arial"/>
          <w:i/>
        </w:rPr>
        <w:t>SE ANEXA</w:t>
      </w:r>
      <w:r w:rsidRPr="00832EC0">
        <w:rPr>
          <w:rFonts w:ascii="Palatino Linotype" w:eastAsia="Calibri" w:hAnsi="Palatino Linotype" w:cs="Arial"/>
          <w:i/>
        </w:rPr>
        <w:t>.” (Sic)</w:t>
      </w:r>
    </w:p>
    <w:p w14:paraId="1BE4B24A" w14:textId="77777777" w:rsidR="00BC1636" w:rsidRPr="00832EC0" w:rsidRDefault="00BC1636" w:rsidP="00E24007">
      <w:pPr>
        <w:tabs>
          <w:tab w:val="left" w:pos="0"/>
        </w:tabs>
        <w:spacing w:line="360" w:lineRule="auto"/>
        <w:ind w:right="49"/>
        <w:contextualSpacing/>
        <w:jc w:val="both"/>
        <w:rPr>
          <w:rFonts w:ascii="Palatino Linotype" w:eastAsia="MS Mincho" w:hAnsi="Palatino Linotype" w:cs="Times New Roman"/>
          <w:i/>
        </w:rPr>
      </w:pPr>
    </w:p>
    <w:p w14:paraId="2F987CAD" w14:textId="77777777" w:rsidR="00BC1636" w:rsidRPr="00832EC0" w:rsidRDefault="00BC1636" w:rsidP="00E24007">
      <w:pPr>
        <w:tabs>
          <w:tab w:val="left" w:pos="0"/>
        </w:tabs>
        <w:spacing w:line="360" w:lineRule="auto"/>
        <w:ind w:right="49"/>
        <w:contextualSpacing/>
        <w:jc w:val="both"/>
        <w:rPr>
          <w:rFonts w:ascii="Palatino Linotype" w:hAnsi="Palatino Linotype" w:cs="Times New Roman"/>
        </w:rPr>
      </w:pPr>
    </w:p>
    <w:p w14:paraId="1B088F57" w14:textId="63A2D36C" w:rsidR="00403591" w:rsidRPr="00832EC0" w:rsidRDefault="00403591" w:rsidP="00E24007">
      <w:pPr>
        <w:pStyle w:val="Prrafodelista"/>
        <w:numPr>
          <w:ilvl w:val="0"/>
          <w:numId w:val="13"/>
        </w:numPr>
        <w:tabs>
          <w:tab w:val="left" w:pos="0"/>
        </w:tabs>
        <w:spacing w:line="360" w:lineRule="auto"/>
        <w:ind w:left="0" w:right="49" w:firstLine="0"/>
        <w:jc w:val="both"/>
        <w:rPr>
          <w:rFonts w:ascii="Palatino Linotype" w:hAnsi="Palatino Linotype" w:cs="Times New Roman"/>
          <w:color w:val="000000" w:themeColor="text1"/>
        </w:rPr>
      </w:pPr>
      <w:r w:rsidRPr="00832EC0">
        <w:rPr>
          <w:rFonts w:ascii="Palatino Linotype" w:hAnsi="Palatino Linotype" w:cs="Times New Roman"/>
        </w:rPr>
        <w:t xml:space="preserve">A dicho recurso de revisión se anexó el siguiente archivo electrónico </w:t>
      </w:r>
      <w:hyperlink r:id="rId11" w:tgtFrame="_blank" w:history="1">
        <w:r w:rsidRPr="00832EC0">
          <w:rPr>
            <w:rStyle w:val="Hipervnculo"/>
            <w:rFonts w:ascii="Palatino Linotype" w:hAnsi="Palatino Linotype" w:cs="Times New Roman"/>
            <w:b/>
            <w:bCs/>
            <w:color w:val="000000" w:themeColor="text1"/>
            <w:u w:val="none"/>
          </w:rPr>
          <w:t>Digitalización_2020_02_24_18_46_25_144-Copiar-Copiar.pdf</w:t>
        </w:r>
      </w:hyperlink>
      <w:r w:rsidRPr="00832EC0">
        <w:rPr>
          <w:rFonts w:ascii="Palatino Linotype" w:hAnsi="Palatino Linotype" w:cs="Times New Roman"/>
          <w:color w:val="000000" w:themeColor="text1"/>
        </w:rPr>
        <w:t xml:space="preserve"> mismo que en tres (03) hojas contiene lo siguiente: </w:t>
      </w:r>
    </w:p>
    <w:p w14:paraId="6CB0879A" w14:textId="77777777" w:rsidR="00403591" w:rsidRPr="00832EC0" w:rsidRDefault="00403591" w:rsidP="00E24007">
      <w:pPr>
        <w:pStyle w:val="Prrafodelista"/>
        <w:tabs>
          <w:tab w:val="left" w:pos="0"/>
        </w:tabs>
        <w:spacing w:line="360" w:lineRule="auto"/>
        <w:ind w:left="0" w:right="49"/>
        <w:jc w:val="both"/>
        <w:rPr>
          <w:rFonts w:ascii="Palatino Linotype" w:hAnsi="Palatino Linotype" w:cs="Times New Roman"/>
          <w:color w:val="000000" w:themeColor="text1"/>
        </w:rPr>
      </w:pPr>
    </w:p>
    <w:p w14:paraId="4BB10A6D" w14:textId="590C851B" w:rsidR="00403591" w:rsidRPr="00832EC0" w:rsidRDefault="00403591" w:rsidP="00E24007">
      <w:pPr>
        <w:pStyle w:val="Prrafodelista"/>
        <w:numPr>
          <w:ilvl w:val="0"/>
          <w:numId w:val="20"/>
        </w:numPr>
        <w:tabs>
          <w:tab w:val="left" w:pos="0"/>
        </w:tabs>
        <w:spacing w:line="360" w:lineRule="auto"/>
        <w:ind w:right="49"/>
        <w:jc w:val="both"/>
        <w:rPr>
          <w:rFonts w:ascii="Palatino Linotype" w:hAnsi="Palatino Linotype" w:cs="Times New Roman"/>
          <w:color w:val="000000" w:themeColor="text1"/>
        </w:rPr>
      </w:pPr>
      <w:r w:rsidRPr="00832EC0">
        <w:rPr>
          <w:rFonts w:ascii="Palatino Linotype" w:hAnsi="Palatino Linotype" w:cs="Times New Roman"/>
        </w:rPr>
        <w:t>Oficio de fecha veintiocho (28) de enero de dos mil veinte anexo en la solicitud de información.</w:t>
      </w:r>
    </w:p>
    <w:p w14:paraId="650CC2FC" w14:textId="77777777" w:rsidR="00403591" w:rsidRPr="00832EC0" w:rsidRDefault="00403591" w:rsidP="00E24007">
      <w:pPr>
        <w:pStyle w:val="Prrafodelista"/>
        <w:tabs>
          <w:tab w:val="left" w:pos="0"/>
        </w:tabs>
        <w:spacing w:line="360" w:lineRule="auto"/>
        <w:ind w:right="49"/>
        <w:jc w:val="both"/>
        <w:rPr>
          <w:rFonts w:ascii="Palatino Linotype" w:hAnsi="Palatino Linotype" w:cs="Times New Roman"/>
          <w:color w:val="000000" w:themeColor="text1"/>
        </w:rPr>
      </w:pPr>
    </w:p>
    <w:p w14:paraId="47891693" w14:textId="6BF8FEE5" w:rsidR="00AB228F" w:rsidRPr="00832EC0" w:rsidRDefault="00403591" w:rsidP="00E24007">
      <w:pPr>
        <w:pStyle w:val="Prrafodelista"/>
        <w:numPr>
          <w:ilvl w:val="0"/>
          <w:numId w:val="20"/>
        </w:numPr>
        <w:tabs>
          <w:tab w:val="left" w:pos="0"/>
        </w:tabs>
        <w:spacing w:line="360" w:lineRule="auto"/>
        <w:ind w:right="49"/>
        <w:jc w:val="both"/>
        <w:rPr>
          <w:rFonts w:ascii="Palatino Linotype" w:eastAsia="MS Mincho" w:hAnsi="Palatino Linotype" w:cs="Times New Roman"/>
          <w:i/>
        </w:rPr>
      </w:pPr>
      <w:r w:rsidRPr="00832EC0">
        <w:rPr>
          <w:rFonts w:ascii="Palatino Linotype" w:hAnsi="Palatino Linotype" w:cs="Times New Roman"/>
          <w:color w:val="000000" w:themeColor="text1"/>
        </w:rPr>
        <w:t xml:space="preserve">Oficio de fecha catorce (14) de febrero </w:t>
      </w:r>
      <w:r w:rsidR="00AB228F" w:rsidRPr="00832EC0">
        <w:rPr>
          <w:rFonts w:ascii="Palatino Linotype" w:hAnsi="Palatino Linotype" w:cs="Times New Roman"/>
          <w:color w:val="000000" w:themeColor="text1"/>
        </w:rPr>
        <w:t xml:space="preserve">de dos mil veinte anexo en calidad de respuesta. </w:t>
      </w:r>
    </w:p>
    <w:p w14:paraId="188C6697" w14:textId="77777777" w:rsidR="00AB228F" w:rsidRPr="00832EC0" w:rsidRDefault="00AB228F" w:rsidP="00E24007">
      <w:pPr>
        <w:pStyle w:val="Prrafodelista"/>
        <w:spacing w:line="360" w:lineRule="auto"/>
        <w:rPr>
          <w:rFonts w:ascii="Palatino Linotype" w:eastAsia="MS Mincho" w:hAnsi="Palatino Linotype" w:cs="Times New Roman"/>
          <w:i/>
        </w:rPr>
      </w:pPr>
    </w:p>
    <w:p w14:paraId="27325587" w14:textId="1E120D5B" w:rsidR="00AB228F" w:rsidRPr="00832EC0" w:rsidRDefault="00AB228F" w:rsidP="00E24007">
      <w:pPr>
        <w:pStyle w:val="Prrafodelista"/>
        <w:numPr>
          <w:ilvl w:val="0"/>
          <w:numId w:val="20"/>
        </w:numPr>
        <w:tabs>
          <w:tab w:val="left" w:pos="0"/>
        </w:tabs>
        <w:spacing w:line="360" w:lineRule="auto"/>
        <w:ind w:right="616"/>
        <w:jc w:val="both"/>
        <w:rPr>
          <w:rFonts w:ascii="Palatino Linotype" w:hAnsi="Palatino Linotype" w:cs="Times New Roman"/>
          <w:color w:val="000000" w:themeColor="text1"/>
        </w:rPr>
      </w:pPr>
      <w:r w:rsidRPr="00832EC0">
        <w:rPr>
          <w:rFonts w:ascii="Palatino Linotype" w:hAnsi="Palatino Linotype" w:cs="Times New Roman"/>
          <w:color w:val="000000" w:themeColor="text1"/>
        </w:rPr>
        <w:t xml:space="preserve">Oficio de fecha veintiuno (21) de febrero de dos mil veinte dirigido a la Titular de la Unidad de Transparencia y Acceso a la Información Pública Municipal y mediante el cual se refiere lo siguiente: </w:t>
      </w:r>
    </w:p>
    <w:p w14:paraId="7EAEF2C6" w14:textId="77777777" w:rsidR="00AB228F" w:rsidRPr="00832EC0" w:rsidRDefault="00AB228F" w:rsidP="00E24007">
      <w:pPr>
        <w:pStyle w:val="Prrafodelista"/>
        <w:spacing w:line="360" w:lineRule="auto"/>
        <w:rPr>
          <w:rFonts w:ascii="Palatino Linotype" w:hAnsi="Palatino Linotype" w:cs="Times New Roman"/>
          <w:color w:val="000000" w:themeColor="text1"/>
        </w:rPr>
      </w:pPr>
    </w:p>
    <w:p w14:paraId="35970BDD" w14:textId="58D45BAF" w:rsidR="00AB228F" w:rsidRPr="00832EC0" w:rsidRDefault="00AB228F" w:rsidP="00E24007">
      <w:pPr>
        <w:pStyle w:val="Prrafodelista"/>
        <w:tabs>
          <w:tab w:val="left" w:pos="0"/>
        </w:tabs>
        <w:spacing w:line="360" w:lineRule="auto"/>
        <w:ind w:right="616"/>
        <w:jc w:val="both"/>
        <w:rPr>
          <w:rFonts w:ascii="Palatino Linotype" w:hAnsi="Palatino Linotype" w:cs="Times New Roman"/>
          <w:color w:val="000000" w:themeColor="text1"/>
        </w:rPr>
      </w:pPr>
      <w:r w:rsidRPr="00832EC0">
        <w:rPr>
          <w:rFonts w:ascii="Palatino Linotype" w:hAnsi="Palatino Linotype"/>
          <w:noProof/>
          <w:lang w:val="es-MX" w:eastAsia="es-MX"/>
        </w:rPr>
        <w:lastRenderedPageBreak/>
        <w:drawing>
          <wp:inline distT="0" distB="0" distL="0" distR="0" wp14:anchorId="65CE36B8" wp14:editId="13B76495">
            <wp:extent cx="4895850" cy="32575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3266" t="30034" r="33141" b="30224"/>
                    <a:stretch/>
                  </pic:blipFill>
                  <pic:spPr bwMode="auto">
                    <a:xfrm>
                      <a:off x="0" y="0"/>
                      <a:ext cx="4902091" cy="3261702"/>
                    </a:xfrm>
                    <a:prstGeom prst="rect">
                      <a:avLst/>
                    </a:prstGeom>
                    <a:ln>
                      <a:noFill/>
                    </a:ln>
                    <a:extLst>
                      <a:ext uri="{53640926-AAD7-44D8-BBD7-CCE9431645EC}">
                        <a14:shadowObscured xmlns:a14="http://schemas.microsoft.com/office/drawing/2010/main"/>
                      </a:ext>
                    </a:extLst>
                  </pic:spPr>
                </pic:pic>
              </a:graphicData>
            </a:graphic>
          </wp:inline>
        </w:drawing>
      </w:r>
    </w:p>
    <w:p w14:paraId="4A577766" w14:textId="77777777" w:rsidR="00AB228F" w:rsidRPr="00832EC0" w:rsidRDefault="00AB228F" w:rsidP="00E24007">
      <w:pPr>
        <w:pStyle w:val="Prrafodelista"/>
        <w:tabs>
          <w:tab w:val="left" w:pos="0"/>
        </w:tabs>
        <w:spacing w:line="360" w:lineRule="auto"/>
        <w:ind w:right="49"/>
        <w:jc w:val="both"/>
        <w:rPr>
          <w:rFonts w:ascii="Palatino Linotype" w:eastAsia="MS Mincho" w:hAnsi="Palatino Linotype" w:cs="Times New Roman"/>
          <w:i/>
        </w:rPr>
      </w:pPr>
    </w:p>
    <w:p w14:paraId="1E33C593" w14:textId="1EBEE3EC" w:rsidR="00EC2828" w:rsidRPr="00832EC0" w:rsidRDefault="00EC2828" w:rsidP="00E24007">
      <w:pPr>
        <w:numPr>
          <w:ilvl w:val="0"/>
          <w:numId w:val="13"/>
        </w:numPr>
        <w:tabs>
          <w:tab w:val="left" w:pos="0"/>
        </w:tabs>
        <w:spacing w:line="360" w:lineRule="auto"/>
        <w:ind w:left="0" w:right="49" w:firstLine="0"/>
        <w:contextualSpacing/>
        <w:jc w:val="both"/>
        <w:rPr>
          <w:rFonts w:ascii="Palatino Linotype" w:eastAsia="MS Mincho" w:hAnsi="Palatino Linotype" w:cs="Times New Roman"/>
          <w:i/>
        </w:rPr>
      </w:pPr>
      <w:r w:rsidRPr="00832EC0">
        <w:rPr>
          <w:rFonts w:ascii="Palatino Linotype" w:eastAsia="Calibri" w:hAnsi="Palatino Linotype" w:cs="Arial"/>
        </w:rPr>
        <w:t xml:space="preserve">El </w:t>
      </w:r>
      <w:r w:rsidRPr="00832EC0">
        <w:rPr>
          <w:rFonts w:ascii="Palatino Linotype" w:eastAsia="Calibri" w:hAnsi="Palatino Linotype"/>
        </w:rPr>
        <w:t>Comisionado</w:t>
      </w:r>
      <w:r w:rsidRPr="00832EC0">
        <w:rPr>
          <w:rFonts w:ascii="Palatino Linotype" w:eastAsia="Calibri" w:hAnsi="Palatino Linotype" w:cs="Arial"/>
        </w:rPr>
        <w:t xml:space="preserve"> Ponente con fundamento en lo dispuesto por el artículo 185 fracción II de la ley de la materia, a través del acuerdo de a</w:t>
      </w:r>
      <w:r w:rsidR="00CE70DF" w:rsidRPr="00832EC0">
        <w:rPr>
          <w:rFonts w:ascii="Palatino Linotype" w:eastAsia="Calibri" w:hAnsi="Palatino Linotype" w:cs="Arial"/>
        </w:rPr>
        <w:t>dmisión de fecha veintiocho (28</w:t>
      </w:r>
      <w:r w:rsidRPr="00832EC0">
        <w:rPr>
          <w:rFonts w:ascii="Palatino Linotype" w:eastAsia="Calibri" w:hAnsi="Palatino Linotype" w:cs="Arial"/>
        </w:rPr>
        <w:t>) de</w:t>
      </w:r>
      <w:r w:rsidR="00CE70DF" w:rsidRPr="00832EC0">
        <w:rPr>
          <w:rFonts w:ascii="Palatino Linotype" w:eastAsia="Calibri" w:hAnsi="Palatino Linotype" w:cs="Arial"/>
        </w:rPr>
        <w:t xml:space="preserve"> febrero de dos mil veinte</w:t>
      </w:r>
      <w:r w:rsidRPr="00832EC0">
        <w:rPr>
          <w:rFonts w:ascii="Palatino Linotype" w:eastAsia="Calibri" w:hAnsi="Palatino Linotype" w:cs="Arial"/>
        </w:rPr>
        <w:t xml:space="preserve">, puso a disposición de las partes el expediente electrónico vía Sistema de Acceso a la Información Mexiquense </w:t>
      </w:r>
      <w:r w:rsidRPr="00832EC0">
        <w:rPr>
          <w:rFonts w:ascii="Palatino Linotype" w:eastAsia="Calibri" w:hAnsi="Palatino Linotype" w:cs="Arial"/>
          <w:b/>
        </w:rPr>
        <w:t xml:space="preserve">SAIMEX </w:t>
      </w:r>
      <w:r w:rsidRPr="00832EC0">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832EC0">
        <w:rPr>
          <w:rFonts w:ascii="Palatino Linotype" w:eastAsia="Calibri" w:hAnsi="Palatino Linotype" w:cs="Arial"/>
          <w:b/>
        </w:rPr>
        <w:t>SUJETO OBLIGADO</w:t>
      </w:r>
      <w:r w:rsidRPr="00832EC0">
        <w:rPr>
          <w:rFonts w:ascii="Palatino Linotype" w:eastAsia="Calibri" w:hAnsi="Palatino Linotype" w:cs="Arial"/>
        </w:rPr>
        <w:t xml:space="preserve"> presentará el Informe Justificado procedente.</w:t>
      </w:r>
    </w:p>
    <w:p w14:paraId="432F50AC" w14:textId="77777777" w:rsidR="00EC2828" w:rsidRPr="00832EC0" w:rsidRDefault="00EC2828" w:rsidP="00E24007">
      <w:pPr>
        <w:tabs>
          <w:tab w:val="left" w:pos="0"/>
        </w:tabs>
        <w:spacing w:line="360" w:lineRule="auto"/>
        <w:ind w:left="142"/>
        <w:contextualSpacing/>
        <w:jc w:val="both"/>
        <w:rPr>
          <w:rFonts w:ascii="Palatino Linotype" w:hAnsi="Palatino Linotype"/>
          <w:i/>
        </w:rPr>
      </w:pPr>
    </w:p>
    <w:p w14:paraId="703A1D9C" w14:textId="65C1231F" w:rsidR="004A5FB6" w:rsidRPr="00832EC0" w:rsidRDefault="00830DC7" w:rsidP="00E24007">
      <w:pPr>
        <w:numPr>
          <w:ilvl w:val="0"/>
          <w:numId w:val="13"/>
        </w:numPr>
        <w:tabs>
          <w:tab w:val="left" w:pos="0"/>
        </w:tabs>
        <w:spacing w:line="360" w:lineRule="auto"/>
        <w:ind w:left="0" w:right="49" w:firstLine="0"/>
        <w:contextualSpacing/>
        <w:jc w:val="both"/>
        <w:rPr>
          <w:rFonts w:ascii="Palatino Linotype" w:hAnsi="Palatino Linotype"/>
          <w:i/>
        </w:rPr>
      </w:pPr>
      <w:r w:rsidRPr="00832EC0">
        <w:rPr>
          <w:rFonts w:ascii="Palatino Linotype" w:eastAsia="Calibri" w:hAnsi="Palatino Linotype" w:cs="Arial"/>
        </w:rPr>
        <w:t>El día cuatro (04)</w:t>
      </w:r>
      <w:r w:rsidR="00D67D85" w:rsidRPr="00832EC0">
        <w:rPr>
          <w:rFonts w:ascii="Palatino Linotype" w:eastAsia="Calibri" w:hAnsi="Palatino Linotype" w:cs="Arial"/>
        </w:rPr>
        <w:t xml:space="preserve"> de marzo de dos mil veinte </w:t>
      </w:r>
      <w:r w:rsidR="00EC2828" w:rsidRPr="00832EC0">
        <w:rPr>
          <w:rFonts w:ascii="Palatino Linotype" w:eastAsia="Calibri" w:hAnsi="Palatino Linotype" w:cs="Arial"/>
        </w:rPr>
        <w:t xml:space="preserve">el </w:t>
      </w:r>
      <w:r w:rsidR="00EC2828" w:rsidRPr="00832EC0">
        <w:rPr>
          <w:rFonts w:ascii="Palatino Linotype" w:eastAsia="Calibri" w:hAnsi="Palatino Linotype" w:cs="Arial"/>
          <w:b/>
        </w:rPr>
        <w:t>SUJETO OBLIGADO</w:t>
      </w:r>
      <w:r w:rsidR="00EC2828" w:rsidRPr="00832EC0">
        <w:rPr>
          <w:rFonts w:ascii="Palatino Linotype" w:eastAsia="Calibri" w:hAnsi="Palatino Linotype" w:cs="Arial"/>
        </w:rPr>
        <w:t xml:space="preserve"> </w:t>
      </w:r>
      <w:r w:rsidR="00D67D85" w:rsidRPr="00832EC0">
        <w:rPr>
          <w:rFonts w:ascii="Palatino Linotype" w:eastAsia="Calibri" w:hAnsi="Palatino Linotype" w:cs="Arial"/>
        </w:rPr>
        <w:t xml:space="preserve">realizó entrega del archivo </w:t>
      </w:r>
      <w:r w:rsidRPr="00832EC0">
        <w:rPr>
          <w:rFonts w:ascii="Palatino Linotype" w:eastAsia="Calibri" w:hAnsi="Palatino Linotype" w:cs="Arial"/>
        </w:rPr>
        <w:t>electrónicos</w:t>
      </w:r>
      <w:r w:rsidR="004A5FB6" w:rsidRPr="00832EC0">
        <w:rPr>
          <w:rFonts w:ascii="Palatino Linotype" w:eastAsia="Calibri" w:hAnsi="Palatino Linotype" w:cs="Arial"/>
        </w:rPr>
        <w:t xml:space="preserve"> </w:t>
      </w:r>
      <w:r w:rsidR="004A5FB6" w:rsidRPr="00832EC0">
        <w:rPr>
          <w:rFonts w:ascii="Palatino Linotype" w:eastAsia="Calibri" w:hAnsi="Palatino Linotype" w:cs="Arial"/>
          <w:b/>
        </w:rPr>
        <w:t>00054_2020_03_04_11_18_49_944.pdf</w:t>
      </w:r>
      <w:r w:rsidRPr="00832EC0">
        <w:rPr>
          <w:rFonts w:ascii="Palatino Linotype" w:eastAsia="Calibri" w:hAnsi="Palatino Linotype" w:cs="Arial"/>
        </w:rPr>
        <w:t xml:space="preserve">, en calidad de informe justificado, no obstante esta ponencia advirtió que </w:t>
      </w:r>
      <w:r w:rsidR="00D67D85" w:rsidRPr="00832EC0">
        <w:rPr>
          <w:rFonts w:ascii="Palatino Linotype" w:eastAsia="Calibri" w:hAnsi="Palatino Linotype" w:cs="Arial"/>
        </w:rPr>
        <w:t>dicho documento</w:t>
      </w:r>
      <w:r w:rsidRPr="00832EC0">
        <w:rPr>
          <w:rFonts w:ascii="Palatino Linotype" w:eastAsia="Calibri" w:hAnsi="Palatino Linotype" w:cs="Arial"/>
        </w:rPr>
        <w:t xml:space="preserve"> no correspondía en su contenido al asunto que nos ocupa por lo que no se hizo del </w:t>
      </w:r>
      <w:r w:rsidRPr="00832EC0">
        <w:rPr>
          <w:rFonts w:ascii="Palatino Linotype" w:eastAsia="Calibri" w:hAnsi="Palatino Linotype" w:cs="Arial"/>
        </w:rPr>
        <w:lastRenderedPageBreak/>
        <w:t>conocimiento del particular de conformida</w:t>
      </w:r>
      <w:r w:rsidR="00D67D85" w:rsidRPr="00832EC0">
        <w:rPr>
          <w:rFonts w:ascii="Palatino Linotype" w:eastAsia="Calibri" w:hAnsi="Palatino Linotype" w:cs="Arial"/>
        </w:rPr>
        <w:t>d con el principio de eficacia y profesionalismo</w:t>
      </w:r>
      <w:r w:rsidR="00D67D85" w:rsidRPr="00832EC0">
        <w:rPr>
          <w:rStyle w:val="Refdenotaalpie"/>
          <w:rFonts w:ascii="Palatino Linotype" w:eastAsia="Calibri" w:hAnsi="Palatino Linotype" w:cs="Arial"/>
        </w:rPr>
        <w:footnoteReference w:id="1"/>
      </w:r>
      <w:r w:rsidR="00D67D85" w:rsidRPr="00832EC0">
        <w:rPr>
          <w:rFonts w:ascii="Palatino Linotype" w:eastAsia="Calibri" w:hAnsi="Palatino Linotype" w:cs="Arial"/>
        </w:rPr>
        <w:t xml:space="preserve"> establecidos en el artículo 9 de la Ley de Transparencia local. </w:t>
      </w:r>
    </w:p>
    <w:p w14:paraId="008EDF63" w14:textId="77777777" w:rsidR="004A5FB6" w:rsidRPr="00832EC0" w:rsidRDefault="004A5FB6" w:rsidP="00E24007">
      <w:pPr>
        <w:pStyle w:val="Prrafodelista"/>
        <w:spacing w:line="360" w:lineRule="auto"/>
        <w:rPr>
          <w:rFonts w:ascii="Palatino Linotype" w:eastAsia="Calibri" w:hAnsi="Palatino Linotype" w:cs="Arial"/>
        </w:rPr>
      </w:pPr>
    </w:p>
    <w:p w14:paraId="041C9A3B" w14:textId="77777777" w:rsidR="004A5FB6" w:rsidRPr="00832EC0" w:rsidRDefault="004A5FB6" w:rsidP="00E24007">
      <w:pPr>
        <w:pStyle w:val="Prrafodelista"/>
        <w:spacing w:line="360" w:lineRule="auto"/>
        <w:rPr>
          <w:rFonts w:ascii="Palatino Linotype" w:eastAsia="Calibri" w:hAnsi="Palatino Linotype" w:cs="Arial"/>
        </w:rPr>
      </w:pPr>
    </w:p>
    <w:p w14:paraId="5C854D8B" w14:textId="3F72F324" w:rsidR="00BB351C" w:rsidRPr="00832EC0" w:rsidRDefault="00BB351C" w:rsidP="00E24007">
      <w:pPr>
        <w:numPr>
          <w:ilvl w:val="0"/>
          <w:numId w:val="13"/>
        </w:numPr>
        <w:tabs>
          <w:tab w:val="left" w:pos="0"/>
        </w:tabs>
        <w:spacing w:line="360" w:lineRule="auto"/>
        <w:ind w:left="0" w:right="49" w:firstLine="0"/>
        <w:contextualSpacing/>
        <w:jc w:val="both"/>
        <w:rPr>
          <w:rFonts w:ascii="Palatino Linotype" w:hAnsi="Palatino Linotype"/>
          <w:i/>
        </w:rPr>
      </w:pPr>
      <w:r w:rsidRPr="00832EC0">
        <w:rPr>
          <w:rFonts w:ascii="Palatino Linotype" w:eastAsia="Calibri" w:hAnsi="Palatino Linotype" w:cs="Arial"/>
        </w:rPr>
        <w:t xml:space="preserve">Consecuentemente, el día cinco (05) de marzo de dos mil veinte el </w:t>
      </w:r>
      <w:r w:rsidRPr="00832EC0">
        <w:rPr>
          <w:rFonts w:ascii="Palatino Linotype" w:eastAsia="Calibri" w:hAnsi="Palatino Linotype" w:cs="Arial"/>
          <w:b/>
        </w:rPr>
        <w:t>SUJETO OBLIGADO</w:t>
      </w:r>
      <w:r w:rsidRPr="00832EC0">
        <w:rPr>
          <w:rFonts w:ascii="Palatino Linotype" w:eastAsia="Calibri" w:hAnsi="Palatino Linotype" w:cs="Arial"/>
        </w:rPr>
        <w:t xml:space="preserve"> realizó entrega del documento </w:t>
      </w:r>
      <w:hyperlink r:id="rId13" w:history="1">
        <w:r w:rsidRPr="00832EC0">
          <w:rPr>
            <w:rStyle w:val="Hipervnculo"/>
            <w:rFonts w:ascii="Palatino Linotype" w:eastAsia="Calibri" w:hAnsi="Palatino Linotype" w:cs="Arial"/>
            <w:b/>
            <w:bCs/>
            <w:color w:val="000000" w:themeColor="text1"/>
            <w:u w:val="none"/>
          </w:rPr>
          <w:t>00064_2020_03_05_11_43_49_320.pdf</w:t>
        </w:r>
      </w:hyperlink>
      <w:r w:rsidRPr="00832EC0">
        <w:rPr>
          <w:rFonts w:ascii="Palatino Linotype" w:eastAsia="Calibri" w:hAnsi="Palatino Linotype" w:cs="Arial"/>
          <w:color w:val="000000" w:themeColor="text1"/>
        </w:rPr>
        <w:t xml:space="preserve"> mismo que se notificó en fecha tres (03) de agosto de dos ml veinte, y contiene lo siguiente: </w:t>
      </w:r>
    </w:p>
    <w:p w14:paraId="1475B68A" w14:textId="77777777" w:rsidR="00EC2828" w:rsidRPr="00832EC0" w:rsidRDefault="00EC2828" w:rsidP="00E24007">
      <w:pPr>
        <w:spacing w:line="360" w:lineRule="auto"/>
        <w:contextualSpacing/>
        <w:rPr>
          <w:rFonts w:ascii="Palatino Linotype" w:eastAsia="Calibri" w:hAnsi="Palatino Linotype" w:cs="Arial"/>
        </w:rPr>
      </w:pPr>
    </w:p>
    <w:p w14:paraId="3802BB0F" w14:textId="17090F73" w:rsidR="00BB351C" w:rsidRPr="00832EC0" w:rsidRDefault="00BB351C" w:rsidP="00E24007">
      <w:pPr>
        <w:numPr>
          <w:ilvl w:val="0"/>
          <w:numId w:val="15"/>
        </w:numPr>
        <w:tabs>
          <w:tab w:val="left" w:pos="0"/>
        </w:tabs>
        <w:spacing w:line="360" w:lineRule="auto"/>
        <w:ind w:right="49"/>
        <w:contextualSpacing/>
        <w:jc w:val="both"/>
        <w:rPr>
          <w:rFonts w:ascii="Palatino Linotype" w:eastAsia="MS Mincho" w:hAnsi="Palatino Linotype" w:cs="Times New Roman"/>
          <w:i/>
        </w:rPr>
      </w:pPr>
      <w:r w:rsidRPr="00832EC0">
        <w:rPr>
          <w:rFonts w:ascii="Palatino Linotype" w:eastAsia="MS Mincho" w:hAnsi="Palatino Linotype" w:cs="Times New Roman"/>
          <w:i/>
        </w:rPr>
        <w:t>-</w:t>
      </w:r>
      <w:r w:rsidRPr="00832EC0">
        <w:rPr>
          <w:rFonts w:ascii="Palatino Linotype" w:eastAsia="MS Mincho" w:hAnsi="Palatino Linotype" w:cs="Times New Roman"/>
        </w:rPr>
        <w:t xml:space="preserve"> Oficio de fecha cinco (05) de marzo mediante el cual se pone a disposición la información en calidad de informe justificado entregada por el servidor publico habilitado.  </w:t>
      </w:r>
    </w:p>
    <w:p w14:paraId="51A279DB" w14:textId="77777777" w:rsidR="00BB351C" w:rsidRPr="00832EC0" w:rsidRDefault="00BB351C" w:rsidP="00E24007">
      <w:pPr>
        <w:tabs>
          <w:tab w:val="left" w:pos="0"/>
        </w:tabs>
        <w:spacing w:line="360" w:lineRule="auto"/>
        <w:ind w:left="720" w:right="49"/>
        <w:contextualSpacing/>
        <w:jc w:val="both"/>
        <w:rPr>
          <w:rFonts w:ascii="Palatino Linotype" w:eastAsia="MS Mincho" w:hAnsi="Palatino Linotype" w:cs="Times New Roman"/>
          <w:i/>
        </w:rPr>
      </w:pPr>
    </w:p>
    <w:p w14:paraId="6DB44DCA" w14:textId="77777777" w:rsidR="00BB351C" w:rsidRPr="00832EC0" w:rsidRDefault="00BB351C" w:rsidP="00E24007">
      <w:pPr>
        <w:tabs>
          <w:tab w:val="left" w:pos="0"/>
        </w:tabs>
        <w:spacing w:line="360" w:lineRule="auto"/>
        <w:ind w:left="720" w:right="49"/>
        <w:contextualSpacing/>
        <w:jc w:val="both"/>
        <w:rPr>
          <w:rFonts w:ascii="Palatino Linotype" w:eastAsia="MS Mincho" w:hAnsi="Palatino Linotype" w:cs="Times New Roman"/>
          <w:i/>
        </w:rPr>
      </w:pPr>
      <w:r w:rsidRPr="00832EC0">
        <w:rPr>
          <w:rFonts w:ascii="Palatino Linotype" w:eastAsia="Calibri" w:hAnsi="Palatino Linotype" w:cs="Arial"/>
          <w:b/>
          <w:i/>
        </w:rPr>
        <w:t>-</w:t>
      </w:r>
      <w:r w:rsidRPr="00832EC0">
        <w:rPr>
          <w:rFonts w:ascii="Palatino Linotype" w:eastAsia="Calibri" w:hAnsi="Palatino Linotype" w:cs="Arial"/>
        </w:rPr>
        <w:t>O</w:t>
      </w:r>
      <w:r w:rsidR="00EC2828" w:rsidRPr="00832EC0">
        <w:rPr>
          <w:rFonts w:ascii="Palatino Linotype" w:eastAsia="Calibri" w:hAnsi="Palatino Linotype" w:cs="Arial"/>
        </w:rPr>
        <w:t xml:space="preserve">ficio número </w:t>
      </w:r>
      <w:r w:rsidRPr="00832EC0">
        <w:rPr>
          <w:rFonts w:ascii="Palatino Linotype" w:eastAsia="Calibri" w:hAnsi="Palatino Linotype" w:cs="Arial"/>
        </w:rPr>
        <w:t>SHA/1362/2020, de fecha veintiocho (28</w:t>
      </w:r>
      <w:r w:rsidR="00EC2828" w:rsidRPr="00832EC0">
        <w:rPr>
          <w:rFonts w:ascii="Palatino Linotype" w:eastAsia="Calibri" w:hAnsi="Palatino Linotype" w:cs="Arial"/>
        </w:rPr>
        <w:t>) de febrero de dos mil</w:t>
      </w:r>
      <w:r w:rsidRPr="00832EC0">
        <w:rPr>
          <w:rFonts w:ascii="Palatino Linotype" w:eastAsia="Calibri" w:hAnsi="Palatino Linotype" w:cs="Arial"/>
        </w:rPr>
        <w:t xml:space="preserve"> veinte dirigido a la Titular de la Unidad de Transparencia y suscrito por el Secretario del Ayuntamiento  mediante el cual se refiere lo siguiente: </w:t>
      </w:r>
    </w:p>
    <w:p w14:paraId="1DDAF2F6" w14:textId="77777777" w:rsidR="00BB351C" w:rsidRPr="00832EC0" w:rsidRDefault="00BB351C" w:rsidP="00E24007">
      <w:pPr>
        <w:tabs>
          <w:tab w:val="left" w:pos="0"/>
        </w:tabs>
        <w:spacing w:line="360" w:lineRule="auto"/>
        <w:ind w:left="720" w:right="49"/>
        <w:contextualSpacing/>
        <w:jc w:val="both"/>
        <w:rPr>
          <w:rFonts w:ascii="Palatino Linotype" w:eastAsia="MS Mincho" w:hAnsi="Palatino Linotype" w:cs="Times New Roman"/>
          <w:i/>
        </w:rPr>
      </w:pPr>
    </w:p>
    <w:p w14:paraId="16386CA0" w14:textId="3942E97D" w:rsidR="00BB351C" w:rsidRPr="00832EC0" w:rsidRDefault="00BB351C" w:rsidP="00E24007">
      <w:pPr>
        <w:tabs>
          <w:tab w:val="left" w:pos="0"/>
        </w:tabs>
        <w:spacing w:line="360" w:lineRule="auto"/>
        <w:ind w:left="720" w:right="49" w:hanging="436"/>
        <w:contextualSpacing/>
        <w:jc w:val="center"/>
        <w:rPr>
          <w:rFonts w:ascii="Palatino Linotype" w:eastAsia="MS Mincho" w:hAnsi="Palatino Linotype" w:cs="Times New Roman"/>
          <w:i/>
        </w:rPr>
      </w:pPr>
      <w:r w:rsidRPr="00832EC0">
        <w:rPr>
          <w:rFonts w:ascii="Palatino Linotype" w:hAnsi="Palatino Linotype"/>
          <w:noProof/>
          <w:lang w:val="es-MX" w:eastAsia="es-MX"/>
        </w:rPr>
        <w:lastRenderedPageBreak/>
        <w:drawing>
          <wp:inline distT="0" distB="0" distL="0" distR="0" wp14:anchorId="57043E4B" wp14:editId="4437176A">
            <wp:extent cx="5580689" cy="3819525"/>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362" t="25510" r="30136" b="25204"/>
                    <a:stretch/>
                  </pic:blipFill>
                  <pic:spPr bwMode="auto">
                    <a:xfrm>
                      <a:off x="0" y="0"/>
                      <a:ext cx="5607244" cy="3837700"/>
                    </a:xfrm>
                    <a:prstGeom prst="rect">
                      <a:avLst/>
                    </a:prstGeom>
                    <a:ln>
                      <a:noFill/>
                    </a:ln>
                    <a:extLst>
                      <a:ext uri="{53640926-AAD7-44D8-BBD7-CCE9431645EC}">
                        <a14:shadowObscured xmlns:a14="http://schemas.microsoft.com/office/drawing/2010/main"/>
                      </a:ext>
                    </a:extLst>
                  </pic:spPr>
                </pic:pic>
              </a:graphicData>
            </a:graphic>
          </wp:inline>
        </w:drawing>
      </w:r>
    </w:p>
    <w:p w14:paraId="0DABECD3" w14:textId="77777777" w:rsidR="00BB351C" w:rsidRPr="00832EC0" w:rsidRDefault="00BB351C" w:rsidP="00E24007">
      <w:pPr>
        <w:tabs>
          <w:tab w:val="left" w:pos="0"/>
        </w:tabs>
        <w:spacing w:line="360" w:lineRule="auto"/>
        <w:ind w:left="720" w:right="49"/>
        <w:contextualSpacing/>
        <w:jc w:val="both"/>
        <w:rPr>
          <w:rFonts w:ascii="Palatino Linotype" w:eastAsia="MS Mincho" w:hAnsi="Palatino Linotype" w:cs="Times New Roman"/>
          <w:i/>
        </w:rPr>
      </w:pPr>
    </w:p>
    <w:p w14:paraId="746083CB" w14:textId="0B617B9E" w:rsidR="00EC2828" w:rsidRPr="00832EC0" w:rsidRDefault="00EC2828" w:rsidP="00E24007">
      <w:pPr>
        <w:numPr>
          <w:ilvl w:val="0"/>
          <w:numId w:val="13"/>
        </w:numPr>
        <w:tabs>
          <w:tab w:val="left" w:pos="0"/>
        </w:tabs>
        <w:spacing w:line="360" w:lineRule="auto"/>
        <w:ind w:left="0" w:right="49" w:firstLine="0"/>
        <w:contextualSpacing/>
        <w:jc w:val="both"/>
        <w:rPr>
          <w:rFonts w:ascii="Palatino Linotype" w:eastAsia="MS Mincho" w:hAnsi="Palatino Linotype" w:cs="Times New Roman"/>
        </w:rPr>
      </w:pPr>
      <w:r w:rsidRPr="00832EC0">
        <w:rPr>
          <w:rFonts w:ascii="Palatino Linotype" w:eastAsia="Calibri" w:hAnsi="Palatino Linotype" w:cs="Arial"/>
        </w:rPr>
        <w:t>Consecutivamente</w:t>
      </w:r>
      <w:r w:rsidRPr="00832EC0">
        <w:rPr>
          <w:rFonts w:ascii="Palatino Linotype" w:hAnsi="Palatino Linotype"/>
        </w:rPr>
        <w:t>, el Comisionado Ponente decretó el cierre de instrucción med</w:t>
      </w:r>
      <w:r w:rsidR="006E4C66" w:rsidRPr="00832EC0">
        <w:rPr>
          <w:rFonts w:ascii="Palatino Linotype" w:hAnsi="Palatino Linotype"/>
        </w:rPr>
        <w:t>iante acuerdo de fecha diez (10</w:t>
      </w:r>
      <w:r w:rsidRPr="00832EC0">
        <w:rPr>
          <w:rFonts w:ascii="Palatino Linotype" w:hAnsi="Palatino Linotype"/>
        </w:rPr>
        <w:t>) de</w:t>
      </w:r>
      <w:r w:rsidR="006E4C66" w:rsidRPr="00832EC0">
        <w:rPr>
          <w:rFonts w:ascii="Palatino Linotype" w:hAnsi="Palatino Linotype"/>
        </w:rPr>
        <w:t xml:space="preserve"> agosto de dos mil veinte</w:t>
      </w:r>
      <w:r w:rsidRPr="00832EC0">
        <w:rPr>
          <w:rFonts w:ascii="Palatino Linotype" w:hAnsi="Palatino Linotype"/>
        </w:rPr>
        <w:t>, por lo que, ordenó turnar el expediente a resolución.</w:t>
      </w:r>
    </w:p>
    <w:p w14:paraId="35ACFE74" w14:textId="77777777" w:rsidR="00EC2828" w:rsidRPr="00832EC0" w:rsidRDefault="00EC2828" w:rsidP="00E24007">
      <w:pPr>
        <w:tabs>
          <w:tab w:val="left" w:pos="0"/>
        </w:tabs>
        <w:spacing w:line="360" w:lineRule="auto"/>
        <w:ind w:right="49"/>
        <w:jc w:val="both"/>
        <w:rPr>
          <w:rFonts w:ascii="Palatino Linotype" w:eastAsia="MS Mincho" w:hAnsi="Palatino Linotype" w:cs="Times New Roman"/>
        </w:rPr>
      </w:pPr>
    </w:p>
    <w:p w14:paraId="1C4B1F3E" w14:textId="37471692" w:rsidR="00236140" w:rsidRPr="00832EC0" w:rsidRDefault="007C0013" w:rsidP="00E24007">
      <w:pPr>
        <w:pStyle w:val="Ttulo1"/>
        <w:spacing w:line="360" w:lineRule="auto"/>
        <w:jc w:val="center"/>
        <w:rPr>
          <w:b/>
          <w:szCs w:val="24"/>
        </w:rPr>
      </w:pPr>
      <w:bookmarkStart w:id="33" w:name="_Toc461555889"/>
      <w:bookmarkStart w:id="34" w:name="_Toc466371858"/>
      <w:bookmarkStart w:id="35" w:name="_Toc48834110"/>
      <w:r w:rsidRPr="00832EC0">
        <w:rPr>
          <w:b/>
          <w:szCs w:val="24"/>
        </w:rPr>
        <w:t>CONSIDERANDO</w:t>
      </w:r>
      <w:bookmarkEnd w:id="33"/>
      <w:bookmarkEnd w:id="34"/>
      <w:bookmarkEnd w:id="35"/>
    </w:p>
    <w:p w14:paraId="1388D096" w14:textId="77777777" w:rsidR="006E7D23" w:rsidRPr="00832EC0" w:rsidRDefault="006E7D23" w:rsidP="00E24007">
      <w:pPr>
        <w:spacing w:line="360" w:lineRule="auto"/>
        <w:rPr>
          <w:rFonts w:ascii="Palatino Linotype" w:hAnsi="Palatino Linotype"/>
          <w:lang w:val="es-MX" w:eastAsia="en-US"/>
        </w:rPr>
      </w:pPr>
    </w:p>
    <w:p w14:paraId="629A5BE2" w14:textId="461906EB" w:rsidR="007C0013" w:rsidRPr="00832EC0" w:rsidRDefault="007C0013" w:rsidP="00E24007">
      <w:pPr>
        <w:pStyle w:val="Ttulo2"/>
        <w:spacing w:line="360" w:lineRule="auto"/>
        <w:ind w:left="567" w:hanging="567"/>
        <w:rPr>
          <w:rFonts w:ascii="Palatino Linotype" w:hAnsi="Palatino Linotype"/>
          <w:b/>
          <w:color w:val="auto"/>
          <w:sz w:val="24"/>
          <w:szCs w:val="24"/>
        </w:rPr>
      </w:pPr>
      <w:bookmarkStart w:id="36" w:name="_Toc461555890"/>
      <w:bookmarkStart w:id="37" w:name="_Toc466371859"/>
      <w:bookmarkStart w:id="38" w:name="_Toc48834111"/>
      <w:r w:rsidRPr="00832EC0">
        <w:rPr>
          <w:rFonts w:ascii="Palatino Linotype" w:hAnsi="Palatino Linotype"/>
          <w:b/>
          <w:color w:val="auto"/>
          <w:sz w:val="24"/>
          <w:szCs w:val="24"/>
        </w:rPr>
        <w:t>PRIMERO. De la competencia</w:t>
      </w:r>
      <w:bookmarkEnd w:id="36"/>
      <w:bookmarkEnd w:id="37"/>
      <w:r w:rsidR="00EC2828" w:rsidRPr="00832EC0">
        <w:rPr>
          <w:rFonts w:ascii="Palatino Linotype" w:hAnsi="Palatino Linotype"/>
          <w:b/>
          <w:color w:val="auto"/>
          <w:sz w:val="24"/>
          <w:szCs w:val="24"/>
        </w:rPr>
        <w:t>.</w:t>
      </w:r>
      <w:bookmarkEnd w:id="38"/>
    </w:p>
    <w:p w14:paraId="7796F3C8" w14:textId="77777777" w:rsidR="006D0DAE" w:rsidRPr="00832EC0" w:rsidRDefault="006D0DAE" w:rsidP="00E24007">
      <w:pPr>
        <w:spacing w:line="360" w:lineRule="auto"/>
        <w:rPr>
          <w:rFonts w:ascii="Palatino Linotype" w:hAnsi="Palatino Linotype"/>
          <w:lang w:val="es-MX" w:eastAsia="en-US"/>
        </w:rPr>
      </w:pPr>
    </w:p>
    <w:p w14:paraId="0BF52B18" w14:textId="0FD68F71" w:rsidR="005A228F" w:rsidRPr="00832EC0" w:rsidRDefault="00A45546" w:rsidP="00E24007">
      <w:pPr>
        <w:pStyle w:val="Prrafodelista"/>
        <w:numPr>
          <w:ilvl w:val="0"/>
          <w:numId w:val="13"/>
        </w:numPr>
        <w:spacing w:line="360" w:lineRule="auto"/>
        <w:ind w:left="0" w:firstLine="0"/>
        <w:jc w:val="both"/>
        <w:rPr>
          <w:rFonts w:ascii="Palatino Linotype" w:eastAsia="Calibri" w:hAnsi="Palatino Linotype" w:cs="Times New Roman"/>
          <w:b/>
          <w:lang w:val="es-ES"/>
        </w:rPr>
      </w:pPr>
      <w:r w:rsidRPr="00832EC0">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w:t>
      </w:r>
      <w:r w:rsidRPr="00832EC0">
        <w:rPr>
          <w:rFonts w:ascii="Palatino Linotype" w:eastAsia="Calibri" w:hAnsi="Palatino Linotype" w:cs="Times New Roman"/>
          <w:lang w:val="es-ES"/>
        </w:rPr>
        <w:lastRenderedPageBreak/>
        <w:t xml:space="preserve">y resolver del presente recurso de conformidad con el artículo: 6, apartado A, fracción IV de la </w:t>
      </w:r>
      <w:r w:rsidRPr="00832EC0">
        <w:rPr>
          <w:rFonts w:ascii="Palatino Linotype" w:eastAsia="Calibri" w:hAnsi="Palatino Linotype" w:cs="Times New Roman"/>
          <w:b/>
          <w:lang w:val="es-ES"/>
        </w:rPr>
        <w:t>Constitución Política de los Estados Unidos Mexicanos</w:t>
      </w:r>
      <w:r w:rsidRPr="00832EC0">
        <w:rPr>
          <w:rFonts w:ascii="Palatino Linotype" w:eastAsia="Calibri" w:hAnsi="Palatino Linotype" w:cs="Times New Roman"/>
          <w:lang w:val="es-ES"/>
        </w:rPr>
        <w:t xml:space="preserve">; 5, párrafos vigésimo, vigésimo primero y vigésimo segundo fracciones IV y V de la </w:t>
      </w:r>
      <w:r w:rsidRPr="00832EC0">
        <w:rPr>
          <w:rFonts w:ascii="Palatino Linotype" w:eastAsia="Calibri" w:hAnsi="Palatino Linotype" w:cs="Times New Roman"/>
          <w:b/>
          <w:lang w:val="es-ES"/>
        </w:rPr>
        <w:t>Constitución Política del Estado Libre y Soberano de México</w:t>
      </w:r>
      <w:r w:rsidRPr="00832EC0">
        <w:rPr>
          <w:rFonts w:ascii="Palatino Linotype" w:eastAsia="Calibri" w:hAnsi="Palatino Linotype" w:cs="Times New Roman"/>
          <w:lang w:val="es-ES"/>
        </w:rPr>
        <w:t xml:space="preserve">; artículos 1, 2 fracción II, 13, 29, 36 fracciones I y II, 176, 178, 179, 181 párrafo tercero y 185 </w:t>
      </w:r>
      <w:r w:rsidRPr="00832EC0">
        <w:rPr>
          <w:rFonts w:ascii="Palatino Linotype" w:eastAsia="Calibri" w:hAnsi="Palatino Linotype" w:cs="Arial"/>
          <w:lang w:val="es-ES"/>
        </w:rPr>
        <w:t xml:space="preserve">de la </w:t>
      </w:r>
      <w:r w:rsidRPr="00832EC0">
        <w:rPr>
          <w:rFonts w:ascii="Palatino Linotype" w:eastAsia="Calibri" w:hAnsi="Palatino Linotype" w:cs="Arial"/>
          <w:b/>
          <w:lang w:val="es-ES"/>
        </w:rPr>
        <w:t>Ley de Transparencia y Acceso a la Información Pública del Estado de México y Municipios</w:t>
      </w:r>
      <w:r w:rsidR="00DA73EE" w:rsidRPr="00832EC0">
        <w:rPr>
          <w:rFonts w:ascii="Palatino Linotype" w:eastAsia="Calibri" w:hAnsi="Palatino Linotype" w:cs="Arial"/>
          <w:lang w:val="es-ES"/>
        </w:rPr>
        <w:t>;</w:t>
      </w:r>
      <w:r w:rsidRPr="00832EC0">
        <w:rPr>
          <w:rFonts w:ascii="Palatino Linotype" w:eastAsia="Calibri" w:hAnsi="Palatino Linotype" w:cs="Arial"/>
          <w:lang w:val="es-ES"/>
        </w:rPr>
        <w:t xml:space="preserve"> y 10, 7, 9 fracciones I y XXIV, y 11 del </w:t>
      </w:r>
      <w:r w:rsidRPr="00832EC0">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77777777" w:rsidR="00062379" w:rsidRPr="00832EC0" w:rsidRDefault="00062379" w:rsidP="00E24007">
      <w:pPr>
        <w:pStyle w:val="Prrafodelista"/>
        <w:spacing w:line="360" w:lineRule="auto"/>
        <w:ind w:left="360"/>
        <w:jc w:val="both"/>
        <w:rPr>
          <w:rFonts w:ascii="Palatino Linotype" w:eastAsia="Calibri" w:hAnsi="Palatino Linotype" w:cs="Times New Roman"/>
          <w:b/>
          <w:lang w:val="es-ES"/>
        </w:rPr>
      </w:pPr>
    </w:p>
    <w:p w14:paraId="4AAD951B" w14:textId="003E0FDE" w:rsidR="00413F3B" w:rsidRPr="00832EC0" w:rsidRDefault="007C0013" w:rsidP="00E24007">
      <w:pPr>
        <w:pStyle w:val="Ttulo2"/>
        <w:spacing w:line="360" w:lineRule="auto"/>
        <w:rPr>
          <w:rFonts w:ascii="Palatino Linotype" w:hAnsi="Palatino Linotype"/>
          <w:b/>
          <w:color w:val="auto"/>
          <w:sz w:val="24"/>
          <w:szCs w:val="24"/>
        </w:rPr>
      </w:pPr>
      <w:bookmarkStart w:id="39" w:name="_Toc461555891"/>
      <w:bookmarkStart w:id="40" w:name="_Toc466371860"/>
      <w:bookmarkStart w:id="41" w:name="_Toc48834112"/>
      <w:r w:rsidRPr="00832EC0">
        <w:rPr>
          <w:rFonts w:ascii="Palatino Linotype" w:hAnsi="Palatino Linotype"/>
          <w:b/>
          <w:color w:val="auto"/>
          <w:sz w:val="24"/>
          <w:szCs w:val="24"/>
        </w:rPr>
        <w:t>SEGUNDO. De la oportunidad y proced</w:t>
      </w:r>
      <w:r w:rsidR="00F35C44" w:rsidRPr="00832EC0">
        <w:rPr>
          <w:rFonts w:ascii="Palatino Linotype" w:hAnsi="Palatino Linotype"/>
          <w:b/>
          <w:color w:val="auto"/>
          <w:sz w:val="24"/>
          <w:szCs w:val="24"/>
        </w:rPr>
        <w:t>encia</w:t>
      </w:r>
      <w:r w:rsidRPr="00832EC0">
        <w:rPr>
          <w:rFonts w:ascii="Palatino Linotype" w:hAnsi="Palatino Linotype"/>
          <w:b/>
          <w:color w:val="auto"/>
          <w:sz w:val="24"/>
          <w:szCs w:val="24"/>
        </w:rPr>
        <w:t>.</w:t>
      </w:r>
      <w:bookmarkEnd w:id="39"/>
      <w:bookmarkEnd w:id="40"/>
      <w:bookmarkEnd w:id="41"/>
    </w:p>
    <w:p w14:paraId="67F37011" w14:textId="77777777" w:rsidR="00413F3B" w:rsidRPr="00832EC0" w:rsidRDefault="00413F3B" w:rsidP="00E24007">
      <w:pPr>
        <w:spacing w:line="360" w:lineRule="auto"/>
        <w:rPr>
          <w:rFonts w:ascii="Palatino Linotype" w:hAnsi="Palatino Linotype"/>
          <w:lang w:val="es-MX" w:eastAsia="en-US"/>
        </w:rPr>
      </w:pPr>
    </w:p>
    <w:p w14:paraId="6A40EDAB" w14:textId="0EAC7582" w:rsidR="00413F3B" w:rsidRPr="00832EC0" w:rsidRDefault="00413F3B" w:rsidP="00E24007">
      <w:pPr>
        <w:pStyle w:val="Prrafodelista"/>
        <w:numPr>
          <w:ilvl w:val="0"/>
          <w:numId w:val="13"/>
        </w:numPr>
        <w:tabs>
          <w:tab w:val="left" w:pos="0"/>
        </w:tabs>
        <w:spacing w:line="360" w:lineRule="auto"/>
        <w:ind w:left="0" w:right="49" w:firstLine="0"/>
        <w:jc w:val="both"/>
        <w:rPr>
          <w:rFonts w:ascii="Palatino Linotype" w:hAnsi="Palatino Linotype"/>
          <w:b/>
          <w:color w:val="000000" w:themeColor="text1"/>
        </w:rPr>
      </w:pPr>
      <w:r w:rsidRPr="00832EC0">
        <w:rPr>
          <w:rFonts w:ascii="Palatino Linotype" w:eastAsia="Calibri" w:hAnsi="Palatino Linotype" w:cs="Arial"/>
        </w:rPr>
        <w:t xml:space="preserve">El medio de </w:t>
      </w:r>
      <w:r w:rsidRPr="00832EC0">
        <w:rPr>
          <w:rFonts w:ascii="Palatino Linotype" w:eastAsia="Calibri" w:hAnsi="Palatino Linotype" w:cs="Times New Roman"/>
        </w:rPr>
        <w:t>impugnación</w:t>
      </w:r>
      <w:r w:rsidRPr="00832EC0">
        <w:rPr>
          <w:rFonts w:ascii="Palatino Linotype" w:eastAsia="Calibri" w:hAnsi="Palatino Linotype" w:cs="Arial"/>
        </w:rPr>
        <w:t xml:space="preserve"> fue presentado a través del </w:t>
      </w:r>
      <w:r w:rsidRPr="00832EC0">
        <w:rPr>
          <w:rFonts w:ascii="Palatino Linotype" w:eastAsia="Calibri" w:hAnsi="Palatino Linotype" w:cs="Arial"/>
          <w:b/>
        </w:rPr>
        <w:t>SAIMEX</w:t>
      </w:r>
      <w:r w:rsidRPr="00832EC0">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832EC0">
        <w:rPr>
          <w:rFonts w:ascii="Palatino Linotype" w:eastAsia="Calibri" w:hAnsi="Palatino Linotype" w:cs="Arial"/>
          <w:b/>
        </w:rPr>
        <w:t>SUJETO OBLIGADO</w:t>
      </w:r>
      <w:r w:rsidRPr="00832EC0">
        <w:rPr>
          <w:rFonts w:ascii="Palatino Linotype" w:eastAsia="Calibri" w:hAnsi="Palatino Linotype" w:cs="Arial"/>
        </w:rPr>
        <w:t xml:space="preserve"> entregó su respuesta el dieciocho </w:t>
      </w:r>
      <w:r w:rsidRPr="00832EC0">
        <w:rPr>
          <w:rFonts w:ascii="Palatino Linotype" w:hAnsi="Palatino Linotype"/>
        </w:rPr>
        <w:t xml:space="preserve">(18) de febrero </w:t>
      </w:r>
      <w:r w:rsidRPr="00832EC0">
        <w:rPr>
          <w:rFonts w:ascii="Palatino Linotype" w:eastAsia="Calibri" w:hAnsi="Palatino Linotype" w:cs="Arial"/>
        </w:rPr>
        <w:t xml:space="preserve">de dos mil veinte, de tal forma que el plazo para interponer el recurso transcurrió del día diecinueve (19) de febrero  al doce (12) de marzo de dos mil veinte; por lo que al presentar su inconformidad el día </w:t>
      </w:r>
      <w:r w:rsidRPr="00832EC0">
        <w:rPr>
          <w:rFonts w:ascii="Palatino Linotype" w:hAnsi="Palatino Linotype"/>
        </w:rPr>
        <w:t xml:space="preserve">veinticuatro (23) de febrero </w:t>
      </w:r>
      <w:r w:rsidRPr="00832EC0">
        <w:rPr>
          <w:rFonts w:ascii="Palatino Linotype" w:eastAsia="Calibri" w:hAnsi="Palatino Linotype" w:cs="Arial"/>
        </w:rPr>
        <w:t xml:space="preserve">de dos mil veinte, </w:t>
      </w:r>
      <w:r w:rsidRPr="00832EC0">
        <w:rPr>
          <w:rFonts w:ascii="Palatino Linotype" w:hAnsi="Palatino Linotype" w:cs="Arial"/>
          <w:color w:val="000000" w:themeColor="text1"/>
        </w:rPr>
        <w:t xml:space="preserve">éste se encuentra dentro de los márgenes temporales previstos en el artículo 178 de la </w:t>
      </w:r>
      <w:r w:rsidRPr="00832EC0">
        <w:rPr>
          <w:rFonts w:ascii="Palatino Linotype" w:hAnsi="Palatino Linotype" w:cs="Arial"/>
          <w:b/>
          <w:color w:val="000000" w:themeColor="text1"/>
        </w:rPr>
        <w:t>Ley de Transparencia y Acceso a la Información Pública del Estado de México y Municipios.</w:t>
      </w:r>
    </w:p>
    <w:p w14:paraId="5FAF9B09" w14:textId="77777777" w:rsidR="00413F3B" w:rsidRPr="00832EC0" w:rsidRDefault="00413F3B" w:rsidP="00E24007">
      <w:pPr>
        <w:pStyle w:val="Prrafodelista"/>
        <w:tabs>
          <w:tab w:val="left" w:pos="0"/>
        </w:tabs>
        <w:spacing w:line="360" w:lineRule="auto"/>
        <w:ind w:left="0" w:right="49"/>
        <w:jc w:val="both"/>
        <w:rPr>
          <w:rFonts w:ascii="Palatino Linotype" w:hAnsi="Palatino Linotype"/>
          <w:b/>
          <w:color w:val="000000" w:themeColor="text1"/>
        </w:rPr>
      </w:pPr>
    </w:p>
    <w:p w14:paraId="574344A7" w14:textId="57EAA458" w:rsidR="00413F3B" w:rsidRPr="00832EC0" w:rsidRDefault="00413F3B" w:rsidP="00E24007">
      <w:pPr>
        <w:pStyle w:val="Prrafodelista"/>
        <w:numPr>
          <w:ilvl w:val="0"/>
          <w:numId w:val="13"/>
        </w:numPr>
        <w:tabs>
          <w:tab w:val="left" w:pos="0"/>
        </w:tabs>
        <w:spacing w:line="360" w:lineRule="auto"/>
        <w:ind w:left="0" w:right="49" w:firstLine="0"/>
        <w:jc w:val="both"/>
        <w:rPr>
          <w:rFonts w:ascii="Palatino Linotype" w:hAnsi="Palatino Linotype"/>
          <w:b/>
          <w:color w:val="000000" w:themeColor="text1"/>
        </w:rPr>
      </w:pPr>
      <w:r w:rsidRPr="00832EC0">
        <w:rPr>
          <w:rFonts w:ascii="Palatino Linotype" w:eastAsia="Calibri" w:hAnsi="Palatino Linotype" w:cs="Arial"/>
        </w:rPr>
        <w:t xml:space="preserve">Por otro lado, el escrito contiene las formalidades previstas por el artículo 180 último párrafo de la Ley de la materia actual, por lo que es procedente que este </w:t>
      </w:r>
      <w:r w:rsidRPr="00832EC0">
        <w:rPr>
          <w:rFonts w:ascii="Palatino Linotype" w:eastAsia="Calibri" w:hAnsi="Palatino Linotype" w:cs="Arial"/>
        </w:rPr>
        <w:lastRenderedPageBreak/>
        <w:t>Instituto de Transparencia, Acceso a la Información Pública y Protección de Datos Personales del Estado de México y Municipios, conozca y resuelva el presente recurso.</w:t>
      </w:r>
    </w:p>
    <w:p w14:paraId="55202F88" w14:textId="77777777" w:rsidR="00413F3B" w:rsidRPr="00832EC0" w:rsidRDefault="00413F3B" w:rsidP="00E24007">
      <w:pPr>
        <w:pStyle w:val="Prrafodelista"/>
        <w:spacing w:before="240" w:after="240" w:line="360" w:lineRule="auto"/>
        <w:ind w:left="0"/>
        <w:jc w:val="both"/>
        <w:rPr>
          <w:rFonts w:ascii="Palatino Linotype" w:eastAsia="Times New Roman" w:hAnsi="Palatino Linotype" w:cs="Arial"/>
          <w:color w:val="000000"/>
        </w:rPr>
      </w:pPr>
    </w:p>
    <w:p w14:paraId="315486E8" w14:textId="77777777" w:rsidR="00092287" w:rsidRPr="00832EC0" w:rsidRDefault="0044176A" w:rsidP="00E24007">
      <w:pPr>
        <w:pStyle w:val="Ttulo1"/>
        <w:spacing w:line="360" w:lineRule="auto"/>
        <w:rPr>
          <w:b/>
          <w:i/>
          <w:color w:val="000000" w:themeColor="text1"/>
          <w:szCs w:val="24"/>
        </w:rPr>
      </w:pPr>
      <w:bookmarkStart w:id="42" w:name="_Toc503862490"/>
      <w:bookmarkStart w:id="43" w:name="_Toc509403241"/>
      <w:bookmarkStart w:id="44" w:name="_Toc48834113"/>
      <w:r w:rsidRPr="00832EC0">
        <w:rPr>
          <w:b/>
          <w:color w:val="000000" w:themeColor="text1"/>
          <w:szCs w:val="24"/>
        </w:rPr>
        <w:t>TERCERO</w:t>
      </w:r>
      <w:r w:rsidR="006A4F64" w:rsidRPr="00832EC0">
        <w:rPr>
          <w:b/>
          <w:color w:val="000000" w:themeColor="text1"/>
          <w:szCs w:val="24"/>
        </w:rPr>
        <w:t xml:space="preserve">. </w:t>
      </w:r>
      <w:bookmarkEnd w:id="42"/>
      <w:bookmarkEnd w:id="43"/>
      <w:r w:rsidR="00327323" w:rsidRPr="00832EC0">
        <w:rPr>
          <w:b/>
          <w:color w:val="000000" w:themeColor="text1"/>
          <w:szCs w:val="24"/>
        </w:rPr>
        <w:t xml:space="preserve">Del planteamiento de la </w:t>
      </w:r>
      <w:r w:rsidR="00327323" w:rsidRPr="00832EC0">
        <w:rPr>
          <w:b/>
          <w:i/>
          <w:color w:val="000000" w:themeColor="text1"/>
          <w:szCs w:val="24"/>
        </w:rPr>
        <w:t>Litis.</w:t>
      </w:r>
      <w:bookmarkStart w:id="45" w:name="_Toc467081898"/>
      <w:bookmarkStart w:id="46" w:name="_Toc454968928"/>
      <w:bookmarkStart w:id="47" w:name="_Toc455743517"/>
      <w:bookmarkStart w:id="48" w:name="_Toc458016386"/>
      <w:bookmarkStart w:id="49" w:name="_Toc461555893"/>
      <w:bookmarkEnd w:id="44"/>
    </w:p>
    <w:p w14:paraId="243B9790" w14:textId="1BADCC81" w:rsidR="00092287" w:rsidRPr="00832EC0" w:rsidRDefault="00092287" w:rsidP="00E24007">
      <w:pPr>
        <w:pStyle w:val="Prrafodelista"/>
        <w:numPr>
          <w:ilvl w:val="0"/>
          <w:numId w:val="13"/>
        </w:numPr>
        <w:spacing w:before="240" w:after="240" w:line="360" w:lineRule="auto"/>
        <w:ind w:left="0" w:firstLine="0"/>
        <w:jc w:val="both"/>
        <w:rPr>
          <w:rFonts w:ascii="Palatino Linotype" w:eastAsia="Times New Roman" w:hAnsi="Palatino Linotype" w:cs="Times New Roman"/>
          <w:i/>
        </w:rPr>
      </w:pPr>
      <w:r w:rsidRPr="00832EC0">
        <w:rPr>
          <w:rFonts w:ascii="Palatino Linotype" w:eastAsia="Times New Roman" w:hAnsi="Palatino Linotype" w:cs="Arial"/>
        </w:rPr>
        <w:t xml:space="preserve">El </w:t>
      </w:r>
      <w:r w:rsidR="00BB7329" w:rsidRPr="00832EC0">
        <w:rPr>
          <w:rFonts w:ascii="Palatino Linotype" w:eastAsia="Times New Roman" w:hAnsi="Palatino Linotype" w:cs="Arial"/>
        </w:rPr>
        <w:t>r</w:t>
      </w:r>
      <w:r w:rsidRPr="00832EC0">
        <w:rPr>
          <w:rFonts w:ascii="Palatino Linotype" w:eastAsia="Times New Roman" w:hAnsi="Palatino Linotype" w:cs="Arial"/>
        </w:rPr>
        <w:t xml:space="preserve">ecurso </w:t>
      </w:r>
      <w:r w:rsidR="00BB7329" w:rsidRPr="00832EC0">
        <w:rPr>
          <w:rFonts w:ascii="Palatino Linotype" w:eastAsia="Times New Roman" w:hAnsi="Palatino Linotype" w:cs="Arial"/>
        </w:rPr>
        <w:t>r</w:t>
      </w:r>
      <w:r w:rsidRPr="00832EC0">
        <w:rPr>
          <w:rFonts w:ascii="Palatino Linotype" w:eastAsia="Times New Roman" w:hAnsi="Palatino Linotype" w:cs="Arial"/>
        </w:rPr>
        <w:t xml:space="preserve">evisión tiene como finalidad reparar cualquier posible afectación al derecho de acceso a la información pública en términos del Título Octavo de la </w:t>
      </w:r>
      <w:r w:rsidRPr="00832EC0">
        <w:rPr>
          <w:rFonts w:ascii="Palatino Linotype" w:eastAsia="Calibri" w:hAnsi="Palatino Linotype" w:cs="Arial"/>
          <w:b/>
          <w:lang w:val="es-ES"/>
        </w:rPr>
        <w:t>Ley de Transparencia y Acceso a la Información Pública del Estado de México y Municipios</w:t>
      </w:r>
      <w:r w:rsidRPr="00832EC0">
        <w:rPr>
          <w:rFonts w:ascii="Palatino Linotype" w:eastAsia="Times New Roman" w:hAnsi="Palatino Linotype" w:cs="Arial"/>
        </w:rPr>
        <w:t xml:space="preserve"> y determinar la confirmación; revocación o modificación; </w:t>
      </w:r>
      <w:proofErr w:type="spellStart"/>
      <w:r w:rsidRPr="00832EC0">
        <w:rPr>
          <w:rFonts w:ascii="Palatino Linotype" w:eastAsia="Times New Roman" w:hAnsi="Palatino Linotype" w:cs="Arial"/>
        </w:rPr>
        <w:t>desechamiento</w:t>
      </w:r>
      <w:proofErr w:type="spellEnd"/>
      <w:r w:rsidRPr="00832EC0">
        <w:rPr>
          <w:rFonts w:ascii="Palatino Linotype" w:eastAsia="Times New Roman" w:hAnsi="Palatino Linotype" w:cs="Arial"/>
        </w:rPr>
        <w:t xml:space="preserve"> o sobreseimiento; y en su </w:t>
      </w:r>
      <w:r w:rsidRPr="00832EC0">
        <w:rPr>
          <w:rFonts w:ascii="Palatino Linotype" w:eastAsia="Times New Roman" w:hAnsi="Palatino Linotype" w:cs="Arial"/>
          <w:b/>
          <w:u w:val="single"/>
        </w:rPr>
        <w:t>caso ordenar la entrega de la información,</w:t>
      </w:r>
      <w:r w:rsidR="00B8572C" w:rsidRPr="00832EC0">
        <w:rPr>
          <w:rFonts w:ascii="Palatino Linotype" w:eastAsia="Times New Roman" w:hAnsi="Palatino Linotype" w:cs="Arial"/>
        </w:rPr>
        <w:t xml:space="preserve"> </w:t>
      </w:r>
      <w:r w:rsidRPr="00832EC0">
        <w:rPr>
          <w:rFonts w:ascii="Palatino Linotype" w:eastAsia="Times New Roman" w:hAnsi="Palatino Linotype" w:cs="Arial"/>
        </w:rPr>
        <w:t xml:space="preserve">respecto a las respuestas o falta de ellas de los Sujetos Obligados. </w:t>
      </w:r>
    </w:p>
    <w:p w14:paraId="758B2B9B" w14:textId="77777777" w:rsidR="00B8572C" w:rsidRPr="00832EC0" w:rsidRDefault="00B8572C" w:rsidP="00E24007">
      <w:pPr>
        <w:pStyle w:val="Prrafodelista"/>
        <w:spacing w:before="240" w:after="240" w:line="360" w:lineRule="auto"/>
        <w:ind w:left="0"/>
        <w:jc w:val="both"/>
        <w:rPr>
          <w:rFonts w:ascii="Palatino Linotype" w:eastAsia="Times New Roman" w:hAnsi="Palatino Linotype" w:cs="Times New Roman"/>
          <w:i/>
        </w:rPr>
      </w:pPr>
    </w:p>
    <w:p w14:paraId="1D3241A9" w14:textId="354B7115" w:rsidR="00092287" w:rsidRPr="00832EC0" w:rsidRDefault="00092287" w:rsidP="00E24007">
      <w:pPr>
        <w:pStyle w:val="Prrafodelista"/>
        <w:numPr>
          <w:ilvl w:val="0"/>
          <w:numId w:val="13"/>
        </w:numPr>
        <w:spacing w:before="240" w:after="240" w:line="360" w:lineRule="auto"/>
        <w:ind w:left="0" w:firstLine="0"/>
        <w:jc w:val="both"/>
        <w:rPr>
          <w:rFonts w:ascii="Palatino Linotype" w:eastAsia="Times New Roman" w:hAnsi="Palatino Linotype" w:cs="Times New Roman"/>
          <w:i/>
        </w:rPr>
      </w:pPr>
      <w:r w:rsidRPr="00832EC0">
        <w:rPr>
          <w:rFonts w:ascii="Palatino Linotype" w:eastAsia="Times New Roman" w:hAnsi="Palatino Linotype" w:cs="Arial"/>
        </w:rPr>
        <w:t>De las constancias en el expediente al rubro indicado, se desprende que:</w:t>
      </w:r>
      <w:r w:rsidRPr="00832EC0">
        <w:rPr>
          <w:rFonts w:ascii="Palatino Linotype" w:eastAsia="Times New Roman" w:hAnsi="Palatino Linotype" w:cs="Times New Roman"/>
        </w:rPr>
        <w:t xml:space="preserve"> el particular solicitó información relacionada con</w:t>
      </w:r>
      <w:r w:rsidR="00D81118" w:rsidRPr="00832EC0">
        <w:rPr>
          <w:rFonts w:ascii="Palatino Linotype" w:eastAsia="Times New Roman" w:hAnsi="Palatino Linotype" w:cs="Times New Roman"/>
        </w:rPr>
        <w:t xml:space="preserve"> el número de sesiones de cabildo abiertas</w:t>
      </w:r>
      <w:r w:rsidRPr="00832EC0">
        <w:rPr>
          <w:rFonts w:ascii="Palatino Linotype" w:eastAsia="Times New Roman" w:hAnsi="Palatino Linotype" w:cs="Times New Roman"/>
        </w:rPr>
        <w:t xml:space="preserve">, </w:t>
      </w:r>
      <w:r w:rsidR="00BB7329" w:rsidRPr="00832EC0">
        <w:rPr>
          <w:rFonts w:ascii="Palatino Linotype" w:eastAsia="Times New Roman" w:hAnsi="Palatino Linotype" w:cs="Times New Roman"/>
        </w:rPr>
        <w:t xml:space="preserve"> requerimientos que según se observa en las constancias del sistema de acceso a la información mexiquense fueron atendidos</w:t>
      </w:r>
      <w:r w:rsidR="00D81118" w:rsidRPr="00832EC0">
        <w:rPr>
          <w:rFonts w:ascii="Palatino Linotype" w:eastAsia="Times New Roman" w:hAnsi="Palatino Linotype" w:cs="Times New Roman"/>
        </w:rPr>
        <w:t xml:space="preserve"> parcialmente</w:t>
      </w:r>
      <w:r w:rsidR="00BB7329" w:rsidRPr="00832EC0">
        <w:rPr>
          <w:rFonts w:ascii="Palatino Linotype" w:eastAsia="Times New Roman" w:hAnsi="Palatino Linotype" w:cs="Times New Roman"/>
        </w:rPr>
        <w:t xml:space="preserve"> por el ente recurrido </w:t>
      </w:r>
      <w:r w:rsidRPr="00832EC0">
        <w:rPr>
          <w:rFonts w:ascii="Palatino Linotype" w:eastAsia="Times New Roman" w:hAnsi="Palatino Linotype" w:cs="Times New Roman"/>
        </w:rPr>
        <w:t>por lo que</w:t>
      </w:r>
      <w:r w:rsidRPr="00832EC0">
        <w:rPr>
          <w:rFonts w:ascii="Palatino Linotype" w:eastAsia="Times New Roman" w:hAnsi="Palatino Linotype" w:cs="Arial"/>
        </w:rPr>
        <w:t xml:space="preserve">, </w:t>
      </w:r>
      <w:r w:rsidR="00BB7329" w:rsidRPr="00832EC0">
        <w:rPr>
          <w:rFonts w:ascii="Palatino Linotype" w:eastAsia="Times New Roman" w:hAnsi="Palatino Linotype" w:cs="Times New Roman"/>
        </w:rPr>
        <w:t>el</w:t>
      </w:r>
      <w:r w:rsidRPr="00832EC0">
        <w:rPr>
          <w:rFonts w:ascii="Palatino Linotype" w:eastAsia="Times New Roman" w:hAnsi="Palatino Linotype" w:cs="Times New Roman"/>
        </w:rPr>
        <w:t xml:space="preserve"> particular se inconforma e interpone </w:t>
      </w:r>
      <w:r w:rsidR="00BB7329" w:rsidRPr="00832EC0">
        <w:rPr>
          <w:rFonts w:ascii="Palatino Linotype" w:eastAsia="Times New Roman" w:hAnsi="Palatino Linotype" w:cs="Times New Roman"/>
        </w:rPr>
        <w:t>los</w:t>
      </w:r>
      <w:r w:rsidRPr="00832EC0">
        <w:rPr>
          <w:rFonts w:ascii="Palatino Linotype" w:eastAsia="Times New Roman" w:hAnsi="Palatino Linotype" w:cs="Times New Roman"/>
        </w:rPr>
        <w:t xml:space="preserve"> presente</w:t>
      </w:r>
      <w:r w:rsidR="00BB7329" w:rsidRPr="00832EC0">
        <w:rPr>
          <w:rFonts w:ascii="Palatino Linotype" w:eastAsia="Times New Roman" w:hAnsi="Palatino Linotype" w:cs="Times New Roman"/>
        </w:rPr>
        <w:t>s</w:t>
      </w:r>
      <w:r w:rsidRPr="00832EC0">
        <w:rPr>
          <w:rFonts w:ascii="Palatino Linotype" w:eastAsia="Times New Roman" w:hAnsi="Palatino Linotype" w:cs="Times New Roman"/>
        </w:rPr>
        <w:t xml:space="preserve"> recurso de revisión, argumentado como razones o mo</w:t>
      </w:r>
      <w:r w:rsidR="00D81118" w:rsidRPr="00832EC0">
        <w:rPr>
          <w:rFonts w:ascii="Palatino Linotype" w:eastAsia="Times New Roman" w:hAnsi="Palatino Linotype" w:cs="Times New Roman"/>
        </w:rPr>
        <w:t xml:space="preserve">tivos de inconformidad la entrega de información que no corresponde con lo solicitado. </w:t>
      </w:r>
    </w:p>
    <w:p w14:paraId="21686D4B" w14:textId="77777777" w:rsidR="00BB7329" w:rsidRPr="00832EC0" w:rsidRDefault="00BB7329" w:rsidP="00E24007">
      <w:pPr>
        <w:pStyle w:val="Prrafodelista"/>
        <w:spacing w:line="360" w:lineRule="auto"/>
        <w:rPr>
          <w:rFonts w:ascii="Palatino Linotype" w:eastAsia="Times New Roman" w:hAnsi="Palatino Linotype" w:cs="Times New Roman"/>
          <w:i/>
        </w:rPr>
      </w:pPr>
    </w:p>
    <w:p w14:paraId="79215A84" w14:textId="2571D74F" w:rsidR="00BB7329" w:rsidRPr="00832EC0" w:rsidRDefault="00BB7329" w:rsidP="00E24007">
      <w:pPr>
        <w:pStyle w:val="Prrafodelista"/>
        <w:numPr>
          <w:ilvl w:val="0"/>
          <w:numId w:val="13"/>
        </w:numPr>
        <w:shd w:val="clear" w:color="auto" w:fill="FFFFFF"/>
        <w:spacing w:before="240" w:after="240" w:line="360" w:lineRule="auto"/>
        <w:ind w:left="0" w:right="49" w:firstLine="0"/>
        <w:jc w:val="both"/>
        <w:rPr>
          <w:rFonts w:ascii="Palatino Linotype" w:hAnsi="Palatino Linotype"/>
        </w:rPr>
      </w:pPr>
      <w:bookmarkStart w:id="50" w:name="_Hlk45015053"/>
      <w:r w:rsidRPr="00832EC0">
        <w:rPr>
          <w:rFonts w:ascii="Palatino Linotype" w:hAnsi="Palatino Linotype"/>
        </w:rPr>
        <w:t xml:space="preserve">En ese sentido, el agravio del recurrente apunta a que la respuesta proporcionada por el </w:t>
      </w:r>
      <w:r w:rsidRPr="00832EC0">
        <w:rPr>
          <w:rFonts w:ascii="Palatino Linotype" w:hAnsi="Palatino Linotype"/>
          <w:b/>
          <w:bCs/>
        </w:rPr>
        <w:t xml:space="preserve">SUJETO OBLIGADO </w:t>
      </w:r>
      <w:r w:rsidRPr="00832EC0">
        <w:rPr>
          <w:rFonts w:ascii="Palatino Linotype" w:hAnsi="Palatino Linotype"/>
        </w:rPr>
        <w:t xml:space="preserve">no garantizo el principio contenido en el artículo 11 de la Ley de Transparencia y Acceso a la Información Pública del </w:t>
      </w:r>
      <w:r w:rsidRPr="00832EC0">
        <w:rPr>
          <w:rFonts w:ascii="Palatino Linotype" w:hAnsi="Palatino Linotype"/>
        </w:rPr>
        <w:lastRenderedPageBreak/>
        <w:t xml:space="preserve">Estado de México y Municipios, el cual señala que en la generación, publicación y entrega de información se deberá garantizar que sea </w:t>
      </w:r>
      <w:bookmarkEnd w:id="50"/>
      <w:r w:rsidR="00D81118" w:rsidRPr="00832EC0">
        <w:rPr>
          <w:rFonts w:ascii="Palatino Linotype" w:hAnsi="Palatino Linotype"/>
        </w:rPr>
        <w:t>congruente</w:t>
      </w:r>
      <w:r w:rsidRPr="00832EC0">
        <w:rPr>
          <w:rFonts w:ascii="Palatino Linotype" w:hAnsi="Palatino Linotype"/>
        </w:rPr>
        <w:t>.</w:t>
      </w:r>
    </w:p>
    <w:p w14:paraId="0F9A766A" w14:textId="77777777" w:rsidR="00BB7329" w:rsidRPr="00832EC0" w:rsidRDefault="00BB7329" w:rsidP="00E24007">
      <w:pPr>
        <w:pStyle w:val="Prrafodelista"/>
        <w:spacing w:line="360" w:lineRule="auto"/>
        <w:rPr>
          <w:rFonts w:ascii="Palatino Linotype" w:eastAsia="MS Mincho" w:hAnsi="Palatino Linotype" w:cs="Arial"/>
        </w:rPr>
      </w:pPr>
    </w:p>
    <w:p w14:paraId="24DEA2EB" w14:textId="49C0D9A0" w:rsidR="009264C4" w:rsidRPr="00832EC0" w:rsidRDefault="00BC1636" w:rsidP="00E24007">
      <w:pPr>
        <w:numPr>
          <w:ilvl w:val="0"/>
          <w:numId w:val="17"/>
        </w:numPr>
        <w:tabs>
          <w:tab w:val="left" w:pos="0"/>
        </w:tabs>
        <w:spacing w:line="360" w:lineRule="auto"/>
        <w:ind w:left="0" w:right="49" w:firstLine="0"/>
        <w:contextualSpacing/>
        <w:jc w:val="both"/>
        <w:rPr>
          <w:rFonts w:ascii="Palatino Linotype" w:eastAsia="Times New Roman" w:hAnsi="Palatino Linotype" w:cs="Arial"/>
          <w:color w:val="000000" w:themeColor="text1"/>
        </w:rPr>
      </w:pPr>
      <w:r w:rsidRPr="00832EC0">
        <w:rPr>
          <w:rFonts w:ascii="Palatino Linotype" w:eastAsia="Times New Roman" w:hAnsi="Palatino Linotype" w:cs="Arial"/>
        </w:rPr>
        <w:t xml:space="preserve">En </w:t>
      </w:r>
      <w:r w:rsidRPr="00832EC0">
        <w:rPr>
          <w:rFonts w:ascii="Palatino Linotype" w:hAnsi="Palatino Linotype" w:cs="Arial"/>
          <w:lang w:eastAsia="es-MX"/>
        </w:rPr>
        <w:t>dichas</w:t>
      </w:r>
      <w:r w:rsidRPr="00832EC0">
        <w:rPr>
          <w:rFonts w:ascii="Palatino Linotype" w:eastAsia="Times New Roman" w:hAnsi="Palatino Linotype" w:cs="Arial"/>
        </w:rPr>
        <w:t xml:space="preserve"> condiciones, la </w:t>
      </w:r>
      <w:proofErr w:type="spellStart"/>
      <w:r w:rsidRPr="00832EC0">
        <w:rPr>
          <w:rFonts w:ascii="Palatino Linotype" w:eastAsia="Times New Roman" w:hAnsi="Palatino Linotype" w:cs="Arial"/>
          <w:i/>
        </w:rPr>
        <w:t>litis</w:t>
      </w:r>
      <w:proofErr w:type="spellEnd"/>
      <w:r w:rsidRPr="00832EC0">
        <w:rPr>
          <w:rFonts w:ascii="Palatino Linotype" w:eastAsia="Times New Roman" w:hAnsi="Palatino Linotype" w:cs="Arial"/>
        </w:rPr>
        <w:t xml:space="preserve"> a resolver en este recurso se circunscribe a determinar si </w:t>
      </w:r>
      <w:r w:rsidRPr="00832EC0">
        <w:rPr>
          <w:rFonts w:ascii="Palatino Linotype" w:eastAsia="MS Mincho" w:hAnsi="Palatino Linotype" w:cs="Arial"/>
        </w:rPr>
        <w:t>se actualiza la causal de procedencia prevista en el artículo 179, fracción</w:t>
      </w:r>
      <w:r w:rsidR="00A461B4" w:rsidRPr="00832EC0">
        <w:rPr>
          <w:rFonts w:ascii="Palatino Linotype" w:eastAsia="MS Mincho" w:hAnsi="Palatino Linotype" w:cs="Arial"/>
        </w:rPr>
        <w:t xml:space="preserve"> III y</w:t>
      </w:r>
      <w:r w:rsidRPr="00832EC0">
        <w:rPr>
          <w:rFonts w:ascii="Palatino Linotype" w:eastAsia="MS Mincho" w:hAnsi="Palatino Linotype" w:cs="Arial"/>
        </w:rPr>
        <w:t xml:space="preserve"> </w:t>
      </w:r>
      <w:r w:rsidR="00C702C4" w:rsidRPr="00832EC0">
        <w:rPr>
          <w:rFonts w:ascii="Palatino Linotype" w:eastAsia="MS Mincho" w:hAnsi="Palatino Linotype" w:cs="Arial"/>
        </w:rPr>
        <w:t>V</w:t>
      </w:r>
      <w:r w:rsidRPr="00832EC0">
        <w:rPr>
          <w:rFonts w:ascii="Palatino Linotype" w:eastAsia="MS Mincho" w:hAnsi="Palatino Linotype" w:cs="Arial"/>
        </w:rPr>
        <w:t xml:space="preserve"> de la </w:t>
      </w:r>
      <w:r w:rsidRPr="00832EC0">
        <w:rPr>
          <w:rFonts w:ascii="Palatino Linotype" w:eastAsia="MS Mincho" w:hAnsi="Palatino Linotype" w:cs="Arial"/>
          <w:b/>
        </w:rPr>
        <w:t>Ley de Transparencia y Acceso a la Información Pública del Estado de México y Municipios</w:t>
      </w:r>
      <w:r w:rsidRPr="00832EC0">
        <w:rPr>
          <w:rFonts w:ascii="Palatino Linotype" w:eastAsia="MS Mincho" w:hAnsi="Palatino Linotype" w:cs="Arial"/>
        </w:rPr>
        <w:t xml:space="preserve">; </w:t>
      </w:r>
      <w:r w:rsidRPr="00832EC0">
        <w:rPr>
          <w:rFonts w:ascii="Palatino Linotype" w:eastAsia="Times New Roman" w:hAnsi="Palatino Linotype" w:cs="Arial"/>
          <w:color w:val="000000" w:themeColor="text1"/>
          <w:lang w:val="es-ES" w:eastAsia="es-MX"/>
        </w:rPr>
        <w:t>fracción que determina la hipótesis jurídica relativa a la</w:t>
      </w:r>
      <w:r w:rsidR="00C702C4" w:rsidRPr="00832EC0">
        <w:rPr>
          <w:rFonts w:ascii="Palatino Linotype" w:eastAsia="Times New Roman" w:hAnsi="Palatino Linotype" w:cs="Arial"/>
          <w:color w:val="000000" w:themeColor="text1"/>
          <w:lang w:val="es-ES" w:eastAsia="es-MX"/>
        </w:rPr>
        <w:t xml:space="preserve"> entrega de información que no corresponde con lo solicitado</w:t>
      </w:r>
      <w:r w:rsidRPr="00832EC0">
        <w:rPr>
          <w:rFonts w:ascii="Palatino Linotype" w:eastAsia="Times New Roman" w:hAnsi="Palatino Linotype" w:cs="Arial"/>
          <w:color w:val="000000" w:themeColor="text1"/>
          <w:lang w:val="es-ES" w:eastAsia="es-MX"/>
        </w:rPr>
        <w:t xml:space="preserve"> por el Sujeto Obligado. </w:t>
      </w:r>
    </w:p>
    <w:p w14:paraId="11D88DBB" w14:textId="7DCD8E16" w:rsidR="00E50D7C" w:rsidRPr="00832EC0" w:rsidRDefault="0044176A" w:rsidP="00E24007">
      <w:pPr>
        <w:pStyle w:val="Ttulo1"/>
        <w:spacing w:line="360" w:lineRule="auto"/>
        <w:rPr>
          <w:b/>
          <w:i/>
          <w:color w:val="000000" w:themeColor="text1"/>
          <w:szCs w:val="24"/>
        </w:rPr>
      </w:pPr>
      <w:bookmarkStart w:id="51" w:name="_Toc48834114"/>
      <w:r w:rsidRPr="00832EC0">
        <w:rPr>
          <w:b/>
          <w:szCs w:val="24"/>
        </w:rPr>
        <w:t>CUARTO</w:t>
      </w:r>
      <w:r w:rsidR="00007E8A" w:rsidRPr="00832EC0">
        <w:rPr>
          <w:b/>
          <w:szCs w:val="24"/>
        </w:rPr>
        <w:t>.</w:t>
      </w:r>
      <w:r w:rsidR="00007E8A" w:rsidRPr="00832EC0">
        <w:rPr>
          <w:szCs w:val="24"/>
        </w:rPr>
        <w:t xml:space="preserve"> </w:t>
      </w:r>
      <w:bookmarkEnd w:id="45"/>
      <w:r w:rsidR="002B6755" w:rsidRPr="00832EC0">
        <w:rPr>
          <w:b/>
          <w:szCs w:val="24"/>
        </w:rPr>
        <w:t>Del estudio y resolución del asunto.</w:t>
      </w:r>
      <w:bookmarkEnd w:id="51"/>
    </w:p>
    <w:p w14:paraId="5C989D0D" w14:textId="77777777" w:rsidR="00E50D7C" w:rsidRPr="00832EC0" w:rsidRDefault="00E50D7C" w:rsidP="00E24007">
      <w:pPr>
        <w:spacing w:line="360" w:lineRule="auto"/>
        <w:contextualSpacing/>
        <w:rPr>
          <w:rFonts w:ascii="Palatino Linotype" w:hAnsi="Palatino Linotype"/>
          <w:b/>
          <w:lang w:val="es-MX" w:eastAsia="en-US"/>
        </w:rPr>
      </w:pPr>
    </w:p>
    <w:p w14:paraId="1704C765" w14:textId="775A2C83" w:rsidR="00E50D7C" w:rsidRPr="00832EC0" w:rsidRDefault="00E50D7C" w:rsidP="00E24007">
      <w:pPr>
        <w:pStyle w:val="Prrafodelista"/>
        <w:numPr>
          <w:ilvl w:val="0"/>
          <w:numId w:val="13"/>
        </w:numPr>
        <w:spacing w:before="240" w:after="240" w:line="360" w:lineRule="auto"/>
        <w:ind w:left="0" w:firstLine="0"/>
        <w:jc w:val="both"/>
        <w:rPr>
          <w:rFonts w:ascii="Palatino Linotype" w:hAnsi="Palatino Linotype" w:cs="Arial"/>
          <w:lang w:val="es-MX"/>
        </w:rPr>
      </w:pPr>
      <w:r w:rsidRPr="00832EC0">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832EC0">
        <w:rPr>
          <w:rFonts w:ascii="Palatino Linotype" w:hAnsi="Palatino Linotype" w:cs="Arial"/>
          <w:b/>
          <w:lang w:val="es-MX"/>
        </w:rPr>
        <w:t>SUJETO OBLIGADO</w:t>
      </w:r>
      <w:r w:rsidRPr="00832EC0">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832EC0">
        <w:rPr>
          <w:rFonts w:ascii="Palatino Linotype" w:hAnsi="Palatino Linotype" w:cs="Arial"/>
          <w:b/>
          <w:lang w:val="es-MX"/>
        </w:rPr>
        <w:t xml:space="preserve">Constitución Política de los Estados Unidos Mexicanos </w:t>
      </w:r>
      <w:r w:rsidRPr="00832EC0">
        <w:rPr>
          <w:rFonts w:ascii="Palatino Linotype" w:hAnsi="Palatino Linotype" w:cs="Arial"/>
          <w:lang w:val="es-MX"/>
        </w:rPr>
        <w:t xml:space="preserve">al señalar la obligación de “promover, respetar, proteger y garantizar los derechos humanos”, entre los cuales se encuentra dicho derecho. </w:t>
      </w:r>
    </w:p>
    <w:p w14:paraId="2843446F" w14:textId="77777777" w:rsidR="00E50D7C" w:rsidRPr="00832EC0" w:rsidRDefault="00E50D7C" w:rsidP="00E24007">
      <w:pPr>
        <w:spacing w:before="240" w:after="240" w:line="360" w:lineRule="auto"/>
        <w:contextualSpacing/>
        <w:jc w:val="both"/>
        <w:rPr>
          <w:rFonts w:ascii="Palatino Linotype" w:hAnsi="Palatino Linotype" w:cs="Arial"/>
          <w:lang w:val="es-MX"/>
        </w:rPr>
      </w:pPr>
    </w:p>
    <w:p w14:paraId="37A51A23" w14:textId="77777777" w:rsidR="00E50D7C" w:rsidRPr="00832EC0" w:rsidRDefault="00E50D7C" w:rsidP="00E24007">
      <w:pPr>
        <w:numPr>
          <w:ilvl w:val="0"/>
          <w:numId w:val="13"/>
        </w:numPr>
        <w:spacing w:before="240" w:after="240" w:line="360" w:lineRule="auto"/>
        <w:ind w:left="0" w:firstLine="0"/>
        <w:contextualSpacing/>
        <w:jc w:val="both"/>
        <w:rPr>
          <w:rFonts w:ascii="Palatino Linotype" w:hAnsi="Palatino Linotype"/>
          <w:b/>
          <w:color w:val="000000" w:themeColor="text1"/>
        </w:rPr>
      </w:pPr>
      <w:r w:rsidRPr="00832EC0">
        <w:rPr>
          <w:rFonts w:ascii="Palatino Linotype" w:hAnsi="Palatino Linotype" w:cs="Arial"/>
          <w:lang w:val="es-MX"/>
        </w:rPr>
        <w:lastRenderedPageBreak/>
        <w:t xml:space="preserve">Así,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6C91F6E0" w14:textId="77777777" w:rsidR="00EE63EA" w:rsidRPr="00832EC0" w:rsidRDefault="00EE63EA" w:rsidP="00EE63EA">
      <w:pPr>
        <w:pStyle w:val="Prrafodelista"/>
        <w:rPr>
          <w:rFonts w:ascii="Palatino Linotype" w:hAnsi="Palatino Linotype"/>
          <w:b/>
          <w:color w:val="000000" w:themeColor="text1"/>
        </w:rPr>
      </w:pPr>
    </w:p>
    <w:p w14:paraId="75E8A55C" w14:textId="0BEDEBA7" w:rsidR="00EE63EA" w:rsidRPr="00832EC0" w:rsidRDefault="00EE63EA" w:rsidP="00EE63EA">
      <w:pPr>
        <w:pStyle w:val="Ttulo1"/>
        <w:numPr>
          <w:ilvl w:val="0"/>
          <w:numId w:val="25"/>
        </w:numPr>
        <w:ind w:left="0" w:firstLine="0"/>
        <w:rPr>
          <w:b/>
        </w:rPr>
      </w:pPr>
      <w:bookmarkStart w:id="52" w:name="_Toc48834115"/>
      <w:r w:rsidRPr="00832EC0">
        <w:rPr>
          <w:b/>
        </w:rPr>
        <w:t>Del Plus P</w:t>
      </w:r>
      <w:r w:rsidR="00A556B2" w:rsidRPr="00832EC0">
        <w:rPr>
          <w:b/>
        </w:rPr>
        <w:t>etitio</w:t>
      </w:r>
      <w:r w:rsidRPr="00832EC0">
        <w:rPr>
          <w:b/>
        </w:rPr>
        <w:t>.</w:t>
      </w:r>
      <w:bookmarkEnd w:id="52"/>
      <w:r w:rsidRPr="00832EC0">
        <w:rPr>
          <w:b/>
        </w:rPr>
        <w:t xml:space="preserve"> </w:t>
      </w:r>
    </w:p>
    <w:p w14:paraId="5DFCEB73" w14:textId="77777777" w:rsidR="00EE63EA" w:rsidRPr="00832EC0" w:rsidRDefault="00EE63EA" w:rsidP="00EE63EA">
      <w:pPr>
        <w:rPr>
          <w:lang w:val="es-MX" w:eastAsia="en-US"/>
        </w:rPr>
      </w:pPr>
    </w:p>
    <w:p w14:paraId="48D3A341" w14:textId="77777777" w:rsidR="00EE63EA" w:rsidRPr="00832EC0" w:rsidRDefault="00EE63EA" w:rsidP="00EE63EA">
      <w:pPr>
        <w:pStyle w:val="Prrafodelista"/>
        <w:numPr>
          <w:ilvl w:val="0"/>
          <w:numId w:val="13"/>
        </w:numPr>
        <w:spacing w:line="360" w:lineRule="auto"/>
        <w:ind w:left="0" w:firstLine="0"/>
        <w:jc w:val="both"/>
        <w:rPr>
          <w:lang w:val="es-MX" w:eastAsia="en-US"/>
        </w:rPr>
      </w:pPr>
      <w:r w:rsidRPr="00832EC0">
        <w:rPr>
          <w:rFonts w:ascii="Palatino Linotype" w:hAnsi="Palatino Linotype"/>
          <w:lang w:val="es-MX" w:eastAsia="en-US"/>
        </w:rPr>
        <w:t xml:space="preserve">Previo al estudio de las Obligaciones del Sujeto Obligado para poseer la información solicitada,  es necesario referir que del estudio al expediente electrónico que se estudia esta Ponencia resolutora observó que la hoy recurrente, al accionar el recurso de revisión como medida secundaria para garantizar el derecho de acceso realizó nuevos requerimientos con relación a la solicitud inicial como a continuación se observa: </w:t>
      </w:r>
    </w:p>
    <w:p w14:paraId="7A2AD053" w14:textId="77777777" w:rsidR="00EE63EA" w:rsidRPr="00832EC0" w:rsidRDefault="00EE63EA" w:rsidP="00EE63EA">
      <w:pPr>
        <w:pStyle w:val="Prrafodelista"/>
        <w:spacing w:line="360" w:lineRule="auto"/>
        <w:ind w:left="0"/>
        <w:jc w:val="both"/>
        <w:rPr>
          <w:lang w:val="es-MX" w:eastAsia="en-US"/>
        </w:rPr>
      </w:pPr>
    </w:p>
    <w:tbl>
      <w:tblPr>
        <w:tblStyle w:val="Tablaconcuadrcula"/>
        <w:tblW w:w="0" w:type="auto"/>
        <w:tblLook w:val="04A0" w:firstRow="1" w:lastRow="0" w:firstColumn="1" w:lastColumn="0" w:noHBand="0" w:noVBand="1"/>
      </w:tblPr>
      <w:tblGrid>
        <w:gridCol w:w="4389"/>
        <w:gridCol w:w="4390"/>
      </w:tblGrid>
      <w:tr w:rsidR="00EE63EA" w:rsidRPr="00832EC0" w14:paraId="166098CF" w14:textId="77777777" w:rsidTr="00A556B2">
        <w:tc>
          <w:tcPr>
            <w:tcW w:w="4389" w:type="dxa"/>
          </w:tcPr>
          <w:p w14:paraId="5786E694" w14:textId="77777777" w:rsidR="00EE63EA" w:rsidRPr="00832EC0" w:rsidRDefault="00EE63EA" w:rsidP="00A556B2">
            <w:pPr>
              <w:pStyle w:val="Prrafodelista"/>
              <w:spacing w:line="360" w:lineRule="auto"/>
              <w:ind w:left="0"/>
              <w:jc w:val="center"/>
              <w:rPr>
                <w:rFonts w:ascii="Palatino Linotype" w:hAnsi="Palatino Linotype"/>
                <w:lang w:val="es-MX" w:eastAsia="en-US"/>
              </w:rPr>
            </w:pPr>
            <w:r w:rsidRPr="00832EC0">
              <w:rPr>
                <w:rFonts w:ascii="Palatino Linotype" w:hAnsi="Palatino Linotype"/>
                <w:lang w:val="es-MX" w:eastAsia="en-US"/>
              </w:rPr>
              <w:t>Solicitud</w:t>
            </w:r>
          </w:p>
        </w:tc>
        <w:tc>
          <w:tcPr>
            <w:tcW w:w="4390" w:type="dxa"/>
          </w:tcPr>
          <w:p w14:paraId="6D48A14B" w14:textId="77777777" w:rsidR="00EE63EA" w:rsidRPr="00832EC0" w:rsidRDefault="00EE63EA" w:rsidP="00A556B2">
            <w:pPr>
              <w:pStyle w:val="Prrafodelista"/>
              <w:spacing w:line="360" w:lineRule="auto"/>
              <w:ind w:left="0"/>
              <w:jc w:val="center"/>
              <w:rPr>
                <w:rFonts w:ascii="Palatino Linotype" w:hAnsi="Palatino Linotype"/>
                <w:lang w:val="es-MX" w:eastAsia="en-US"/>
              </w:rPr>
            </w:pPr>
            <w:r w:rsidRPr="00832EC0">
              <w:rPr>
                <w:rFonts w:ascii="Palatino Linotype" w:hAnsi="Palatino Linotype"/>
                <w:lang w:val="es-MX" w:eastAsia="en-US"/>
              </w:rPr>
              <w:t>Acto Impugnado</w:t>
            </w:r>
          </w:p>
        </w:tc>
      </w:tr>
      <w:tr w:rsidR="00EE63EA" w:rsidRPr="00832EC0" w14:paraId="7C37E095" w14:textId="77777777" w:rsidTr="00A556B2">
        <w:tc>
          <w:tcPr>
            <w:tcW w:w="4389" w:type="dxa"/>
          </w:tcPr>
          <w:p w14:paraId="7D5C0930" w14:textId="39F77ABB" w:rsidR="00EE63EA" w:rsidRPr="00832EC0" w:rsidRDefault="00EE63EA" w:rsidP="00A556B2">
            <w:pPr>
              <w:pStyle w:val="Prrafodelista"/>
              <w:spacing w:line="360" w:lineRule="auto"/>
              <w:ind w:left="0"/>
              <w:jc w:val="both"/>
              <w:rPr>
                <w:rFonts w:ascii="Palatino Linotype" w:hAnsi="Palatino Linotype"/>
                <w:color w:val="000000"/>
              </w:rPr>
            </w:pPr>
            <w:r w:rsidRPr="00832EC0">
              <w:rPr>
                <w:rFonts w:ascii="Palatino Linotype" w:hAnsi="Palatino Linotype"/>
                <w:color w:val="000000"/>
              </w:rPr>
              <w:t xml:space="preserve">“…1. Preguntar cuántas Sesiones Abiertas de Cabildo, (bimestrales), se celebraron en el año 2019. 2.- Preguntar </w:t>
            </w:r>
            <w:r w:rsidRPr="00832EC0">
              <w:rPr>
                <w:rFonts w:ascii="Palatino Linotype" w:hAnsi="Palatino Linotype"/>
                <w:color w:val="000000"/>
              </w:rPr>
              <w:lastRenderedPageBreak/>
              <w:t>si el Ayuntamiento tienen programado cumplir con la obligación de celebrar las sesiones abiertas de cabildo correspondientes al año 2020. 3- Preguntar si reconoce el Ayuntamiento si el asunto de interés para la comunidad a discutir en las sesiones abiertas de cabildo, lo ha de aportar el habitante de Nezahualcóyotl, convocado a participar, porque si no lo reconoce no tiene razón de ser las Sesión Abierta de Cabildo. “</w:t>
            </w:r>
          </w:p>
          <w:p w14:paraId="12D2F9AB" w14:textId="22FF1A9A" w:rsidR="00EE63EA" w:rsidRPr="00832EC0" w:rsidRDefault="00EE63EA" w:rsidP="00A556B2">
            <w:pPr>
              <w:pStyle w:val="Prrafodelista"/>
              <w:spacing w:line="360" w:lineRule="auto"/>
              <w:ind w:left="0"/>
              <w:jc w:val="both"/>
              <w:rPr>
                <w:rFonts w:ascii="Palatino Linotype" w:hAnsi="Palatino Linotype"/>
                <w:lang w:val="es-MX" w:eastAsia="en-US"/>
              </w:rPr>
            </w:pPr>
          </w:p>
        </w:tc>
        <w:tc>
          <w:tcPr>
            <w:tcW w:w="4390" w:type="dxa"/>
          </w:tcPr>
          <w:p w14:paraId="42C0DF00" w14:textId="6B86E69C" w:rsidR="00EE63EA" w:rsidRPr="00832EC0" w:rsidRDefault="00EE63EA" w:rsidP="00EE63EA">
            <w:pPr>
              <w:pStyle w:val="Prrafodelista"/>
              <w:spacing w:line="360" w:lineRule="auto"/>
              <w:ind w:left="0"/>
              <w:jc w:val="both"/>
              <w:rPr>
                <w:rFonts w:ascii="Palatino Linotype" w:hAnsi="Palatino Linotype"/>
                <w:lang w:val="es-MX" w:eastAsia="en-US"/>
              </w:rPr>
            </w:pPr>
            <w:r w:rsidRPr="00832EC0">
              <w:rPr>
                <w:rFonts w:ascii="Palatino Linotype" w:hAnsi="Palatino Linotype"/>
                <w:lang w:val="es-MX" w:eastAsia="en-US"/>
              </w:rPr>
              <w:lastRenderedPageBreak/>
              <w:t>“… 1.- C</w:t>
            </w:r>
            <w:r w:rsidR="00A556B2" w:rsidRPr="00832EC0">
              <w:rPr>
                <w:rFonts w:ascii="Palatino Linotype" w:hAnsi="Palatino Linotype"/>
                <w:lang w:val="es-MX" w:eastAsia="en-US"/>
              </w:rPr>
              <w:t xml:space="preserve">uantas Sesiones Abiertas de Cabildo celebró el H. Ayuntamiento en el año 2019. 2.- Para que fechas tiene </w:t>
            </w:r>
            <w:r w:rsidR="00A556B2" w:rsidRPr="00832EC0">
              <w:rPr>
                <w:rFonts w:ascii="Palatino Linotype" w:hAnsi="Palatino Linotype"/>
                <w:lang w:val="es-MX" w:eastAsia="en-US"/>
              </w:rPr>
              <w:lastRenderedPageBreak/>
              <w:t>programado el Ayuntamiento, las sesiones Abiertas de Cabildo para el año 2020 y sobre qué temas. 3. Que nos diga si es el H. Ayuntamiento el que establece el tema para la sesión abierta de Cabildo, i si corresponde al habitante de Nezahualcóyotl invitado a participar en la sesión el que aporta el tema a discutir, en la reunión.</w:t>
            </w:r>
            <w:r w:rsidRPr="00832EC0">
              <w:rPr>
                <w:rFonts w:ascii="Palatino Linotype" w:hAnsi="Palatino Linotype"/>
                <w:lang w:val="es-MX" w:eastAsia="en-US"/>
              </w:rPr>
              <w:t>” (Sic)</w:t>
            </w:r>
          </w:p>
        </w:tc>
      </w:tr>
    </w:tbl>
    <w:p w14:paraId="06AFAF51" w14:textId="77777777" w:rsidR="00EE63EA" w:rsidRPr="00832EC0" w:rsidRDefault="00EE63EA" w:rsidP="00EE63EA">
      <w:pPr>
        <w:pStyle w:val="Prrafodelista"/>
        <w:spacing w:line="360" w:lineRule="auto"/>
        <w:ind w:left="0"/>
        <w:jc w:val="both"/>
        <w:rPr>
          <w:lang w:val="es-MX" w:eastAsia="en-US"/>
        </w:rPr>
      </w:pPr>
    </w:p>
    <w:p w14:paraId="7D942BAC" w14:textId="20DE6B32" w:rsidR="00EE63EA" w:rsidRPr="00832EC0" w:rsidRDefault="00EE63EA" w:rsidP="00A556B2">
      <w:pPr>
        <w:numPr>
          <w:ilvl w:val="0"/>
          <w:numId w:val="21"/>
        </w:numPr>
        <w:tabs>
          <w:tab w:val="left" w:pos="426"/>
          <w:tab w:val="left" w:pos="8222"/>
        </w:tabs>
        <w:spacing w:before="240" w:after="240" w:line="360" w:lineRule="auto"/>
        <w:ind w:left="0" w:right="51" w:firstLine="0"/>
        <w:contextualSpacing/>
        <w:jc w:val="both"/>
        <w:rPr>
          <w:rFonts w:ascii="Palatino Linotype" w:hAnsi="Palatino Linotype"/>
          <w:color w:val="000000" w:themeColor="text1"/>
        </w:rPr>
      </w:pPr>
      <w:r w:rsidRPr="00832EC0">
        <w:rPr>
          <w:rFonts w:ascii="Palatino Linotype" w:hAnsi="Palatino Linotype"/>
          <w:color w:val="000000" w:themeColor="text1"/>
        </w:rPr>
        <w:t xml:space="preserve">Expuesto lo anterior, debe señalarse que los motivos de inconformidad previamente transcritos resultan ser una ampliación a lo que inicialmente solicitó el </w:t>
      </w:r>
      <w:r w:rsidRPr="00832EC0">
        <w:rPr>
          <w:rFonts w:ascii="Palatino Linotype" w:hAnsi="Palatino Linotype"/>
          <w:b/>
          <w:color w:val="000000" w:themeColor="text1"/>
        </w:rPr>
        <w:t>RECURRENTE</w:t>
      </w:r>
      <w:r w:rsidRPr="00832EC0">
        <w:rPr>
          <w:rFonts w:ascii="Palatino Linotype" w:hAnsi="Palatino Linotype"/>
          <w:color w:val="000000" w:themeColor="text1"/>
        </w:rPr>
        <w:t xml:space="preserve"> en su solicitud de información primigenia</w:t>
      </w:r>
      <w:r w:rsidRPr="00832EC0">
        <w:rPr>
          <w:rFonts w:ascii="Palatino Linotype" w:eastAsia="Times New Roman" w:hAnsi="Palatino Linotype" w:cs="Arial"/>
          <w:color w:val="000000" w:themeColor="text1"/>
          <w:lang w:val="es-ES"/>
        </w:rPr>
        <w:t xml:space="preserve">; lo anterior se entiende como una </w:t>
      </w:r>
      <w:r w:rsidRPr="00832EC0">
        <w:rPr>
          <w:rFonts w:ascii="Palatino Linotype" w:eastAsia="Times New Roman" w:hAnsi="Palatino Linotype" w:cs="Arial"/>
          <w:b/>
          <w:bCs/>
          <w:i/>
          <w:iCs/>
          <w:color w:val="000000" w:themeColor="text1"/>
          <w:lang w:val="es-ES"/>
        </w:rPr>
        <w:t xml:space="preserve">Plus </w:t>
      </w:r>
      <w:proofErr w:type="spellStart"/>
      <w:r w:rsidRPr="00832EC0">
        <w:rPr>
          <w:rFonts w:ascii="Palatino Linotype" w:eastAsia="Times New Roman" w:hAnsi="Palatino Linotype" w:cs="Arial"/>
          <w:b/>
          <w:bCs/>
          <w:i/>
          <w:iCs/>
          <w:color w:val="000000" w:themeColor="text1"/>
          <w:lang w:val="es-ES"/>
        </w:rPr>
        <w:t>Petitio</w:t>
      </w:r>
      <w:proofErr w:type="spellEnd"/>
      <w:r w:rsidRPr="00832EC0">
        <w:rPr>
          <w:rFonts w:ascii="Palatino Linotype" w:eastAsia="Times New Roman" w:hAnsi="Palatino Linotype" w:cs="Arial"/>
          <w:b/>
          <w:bCs/>
          <w:i/>
          <w:iCs/>
          <w:color w:val="000000" w:themeColor="text1"/>
          <w:lang w:val="es-ES"/>
        </w:rPr>
        <w:t xml:space="preserve"> </w:t>
      </w:r>
      <w:r w:rsidRPr="00832EC0">
        <w:rPr>
          <w:rFonts w:ascii="Palatino Linotype" w:eastAsia="Times New Roman" w:hAnsi="Palatino Linotype" w:cs="Arial"/>
          <w:color w:val="000000" w:themeColor="text1"/>
          <w:lang w:val="es-ES"/>
        </w:rPr>
        <w:t>a su solicitud inicial que no puede abordarse</w:t>
      </w:r>
      <w:r w:rsidRPr="00832EC0">
        <w:rPr>
          <w:rFonts w:ascii="Palatino Linotype" w:eastAsia="Times New Roman" w:hAnsi="Palatino Linotype" w:cs="Arial"/>
          <w:i/>
          <w:iCs/>
          <w:color w:val="000000" w:themeColor="text1"/>
          <w:lang w:val="es-ES"/>
        </w:rPr>
        <w:t>.</w:t>
      </w:r>
      <w:r w:rsidR="00A556B2" w:rsidRPr="00832EC0">
        <w:rPr>
          <w:rFonts w:ascii="Palatino Linotype" w:hAnsi="Palatino Linotype"/>
          <w:color w:val="000000" w:themeColor="text1"/>
        </w:rPr>
        <w:t xml:space="preserve"> </w:t>
      </w:r>
      <w:r w:rsidRPr="00832EC0">
        <w:rPr>
          <w:rFonts w:ascii="Palatino Linotype" w:hAnsi="Palatino Linotype"/>
          <w:color w:val="000000" w:themeColor="text1"/>
        </w:rPr>
        <w:t xml:space="preserve">Robusteciendo lo anterior, </w:t>
      </w:r>
      <w:r w:rsidRPr="00832EC0">
        <w:rPr>
          <w:rFonts w:ascii="Palatino Linotype" w:eastAsia="Times New Roman" w:hAnsi="Palatino Linotype" w:cs="Arial"/>
          <w:color w:val="000000" w:themeColor="text1"/>
          <w:lang w:val="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0FC314D7" w14:textId="77777777" w:rsidR="00A556B2" w:rsidRPr="00832EC0" w:rsidRDefault="00A556B2" w:rsidP="00A556B2">
      <w:pPr>
        <w:tabs>
          <w:tab w:val="left" w:pos="426"/>
          <w:tab w:val="left" w:pos="8222"/>
        </w:tabs>
        <w:spacing w:before="240" w:after="240" w:line="360" w:lineRule="auto"/>
        <w:ind w:right="616"/>
        <w:contextualSpacing/>
        <w:jc w:val="both"/>
        <w:rPr>
          <w:rFonts w:ascii="Palatino Linotype" w:hAnsi="Palatino Linotype"/>
          <w:color w:val="000000" w:themeColor="text1"/>
        </w:rPr>
      </w:pPr>
    </w:p>
    <w:p w14:paraId="385C5D5F" w14:textId="77777777" w:rsidR="00EE63EA" w:rsidRPr="00832EC0" w:rsidRDefault="00EE63EA" w:rsidP="00A556B2">
      <w:pPr>
        <w:spacing w:line="360" w:lineRule="auto"/>
        <w:ind w:left="851" w:right="616"/>
        <w:jc w:val="both"/>
        <w:rPr>
          <w:rFonts w:ascii="Palatino Linotype" w:hAnsi="Palatino Linotype"/>
          <w:i/>
          <w:sz w:val="22"/>
          <w:lang w:val="es-ES"/>
        </w:rPr>
      </w:pPr>
      <w:r w:rsidRPr="00832EC0">
        <w:rPr>
          <w:rFonts w:ascii="Palatino Linotype" w:hAnsi="Palatino Linotype"/>
          <w:b/>
          <w:i/>
          <w:sz w:val="22"/>
          <w:lang w:val="es-ES"/>
        </w:rPr>
        <w:lastRenderedPageBreak/>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r w:rsidRPr="00832EC0">
        <w:rPr>
          <w:rFonts w:ascii="Palatino Linotype" w:hAnsi="Palatino Linotype"/>
          <w:i/>
          <w:sz w:val="22"/>
          <w:lang w:val="es-ES"/>
        </w:rPr>
        <w:t xml:space="preserve"> “Si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14:paraId="4A76D0F7" w14:textId="77777777" w:rsidR="00EE63EA" w:rsidRPr="00832EC0" w:rsidRDefault="00EE63EA" w:rsidP="00A556B2">
      <w:pPr>
        <w:spacing w:line="360" w:lineRule="auto"/>
        <w:ind w:left="851" w:right="616"/>
        <w:jc w:val="both"/>
        <w:rPr>
          <w:rFonts w:ascii="Palatino Linotype" w:hAnsi="Palatino Linotype"/>
          <w:i/>
          <w:sz w:val="22"/>
          <w:lang w:val="es-ES"/>
        </w:rPr>
      </w:pPr>
      <w:r w:rsidRPr="00832EC0">
        <w:rPr>
          <w:rFonts w:ascii="Palatino Linotype" w:hAnsi="Palatino Linotype"/>
          <w:i/>
          <w:sz w:val="22"/>
          <w:lang w:val="es-ES"/>
        </w:rPr>
        <w:t>OCTAVO TRIBUNAL COLEGIADO EN MATERIA ADMINISTRATIVA DEL PRIMER CIRCUITO</w:t>
      </w:r>
    </w:p>
    <w:p w14:paraId="4165F188" w14:textId="0557BA02" w:rsidR="00EE63EA" w:rsidRPr="00832EC0" w:rsidRDefault="00EE63EA" w:rsidP="00EE63EA">
      <w:pPr>
        <w:numPr>
          <w:ilvl w:val="0"/>
          <w:numId w:val="21"/>
        </w:numPr>
        <w:tabs>
          <w:tab w:val="left" w:pos="0"/>
        </w:tabs>
        <w:spacing w:before="240" w:after="240" w:line="360" w:lineRule="auto"/>
        <w:ind w:left="0" w:right="51" w:firstLine="0"/>
        <w:jc w:val="both"/>
        <w:rPr>
          <w:rFonts w:ascii="Palatino Linotype" w:hAnsi="Palatino Linotype"/>
          <w:color w:val="000000" w:themeColor="text1"/>
        </w:rPr>
      </w:pPr>
      <w:r w:rsidRPr="00832EC0">
        <w:rPr>
          <w:rFonts w:ascii="Palatino Linotype" w:hAnsi="Palatino Linotype"/>
          <w:color w:val="000000" w:themeColor="text1"/>
        </w:rPr>
        <w:lastRenderedPageBreak/>
        <w:t xml:space="preserve">Asimismo, ha sido criterio del Instituto Nacional de Transparencia, Acceso a la Información y Protección de Datos Personales </w:t>
      </w:r>
      <w:r w:rsidRPr="00832EC0">
        <w:rPr>
          <w:rFonts w:ascii="Palatino Linotype" w:eastAsia="Times New Roman" w:hAnsi="Palatino Linotype" w:cs="Arial"/>
          <w:color w:val="000000" w:themeColor="text1"/>
          <w:lang w:val="es-ES"/>
        </w:rPr>
        <w:t xml:space="preserve">bajo el número 27/10 que </w:t>
      </w:r>
      <w:r w:rsidRPr="00832EC0">
        <w:rPr>
          <w:rFonts w:ascii="Palatino Linotype" w:eastAsia="Times New Roman" w:hAnsi="Palatino Linotype" w:cs="Arial"/>
          <w:b/>
          <w:bCs/>
          <w:color w:val="000000" w:themeColor="text1"/>
          <w:lang w:val="es-ES"/>
        </w:rPr>
        <w:t>resulta improcedente ampliar las solicitudes de información pública</w:t>
      </w:r>
      <w:r w:rsidRPr="00832EC0">
        <w:rPr>
          <w:rFonts w:ascii="Palatino Linotype" w:eastAsia="Times New Roman" w:hAnsi="Palatino Linotype" w:cs="Arial"/>
          <w:b/>
          <w:color w:val="000000" w:themeColor="text1"/>
          <w:lang w:val="es-ES"/>
        </w:rPr>
        <w:t xml:space="preserve"> o de datos personales a través de la interposición del recurso de revisión</w:t>
      </w:r>
      <w:r w:rsidRPr="00832EC0">
        <w:rPr>
          <w:rFonts w:ascii="Palatino Linotype" w:eastAsia="Times New Roman" w:hAnsi="Palatino Linotype" w:cs="Arial"/>
          <w:color w:val="000000" w:themeColor="text1"/>
          <w:lang w:val="es-ES"/>
        </w:rPr>
        <w:t xml:space="preserve">, como se estima acontece en el presente asunto, al aumentar datos a la solicitud inicial, </w:t>
      </w:r>
      <w:r w:rsidRPr="00832EC0">
        <w:rPr>
          <w:rFonts w:ascii="Palatino Linotype" w:eastAsia="Times New Roman" w:hAnsi="Palatino Linotype" w:cs="Arial"/>
          <w:b/>
          <w:bCs/>
          <w:color w:val="000000" w:themeColor="text1"/>
          <w:lang w:val="es-ES"/>
        </w:rPr>
        <w:t>por lo que se insiste no se puede entrar al estudio de la información novedosa</w:t>
      </w:r>
      <w:r w:rsidRPr="00832EC0">
        <w:rPr>
          <w:rFonts w:ascii="Palatino Linotype" w:eastAsia="Times New Roman" w:hAnsi="Palatino Linotype" w:cs="Arial"/>
          <w:color w:val="000000" w:themeColor="text1"/>
          <w:lang w:val="es-ES"/>
        </w:rPr>
        <w:t>, criterio que es de la literalidad siguiente:</w:t>
      </w:r>
    </w:p>
    <w:p w14:paraId="7EEFC16C" w14:textId="77777777" w:rsidR="00EE63EA" w:rsidRPr="00832EC0" w:rsidRDefault="00EE63EA" w:rsidP="00EE63EA">
      <w:pPr>
        <w:spacing w:line="276" w:lineRule="auto"/>
        <w:ind w:left="851" w:rightChars="567" w:right="1361"/>
        <w:jc w:val="both"/>
        <w:rPr>
          <w:rFonts w:ascii="Palatino Linotype" w:hAnsi="Palatino Linotype"/>
          <w:i/>
          <w:sz w:val="22"/>
          <w:lang w:val="es-ES"/>
        </w:rPr>
      </w:pPr>
      <w:r w:rsidRPr="00832EC0">
        <w:rPr>
          <w:rFonts w:ascii="Palatino Linotype" w:hAnsi="Palatino Linotype"/>
          <w:i/>
          <w:sz w:val="22"/>
          <w:lang w:val="es-ES"/>
        </w:rPr>
        <w:t>“Es improcedente ampliar las solicitudes de acceso a información pública o datos personales, a través de la interposición del recurso de revisión.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p>
    <w:p w14:paraId="5D83CF6A" w14:textId="19A1B426" w:rsidR="00E50D7C" w:rsidRPr="00832EC0" w:rsidRDefault="00E50D7C" w:rsidP="00A556B2">
      <w:pPr>
        <w:spacing w:line="360" w:lineRule="auto"/>
        <w:rPr>
          <w:rFonts w:ascii="Palatino Linotype" w:hAnsi="Palatino Linotype"/>
          <w:b/>
          <w:color w:val="000000" w:themeColor="text1"/>
        </w:rPr>
      </w:pPr>
    </w:p>
    <w:p w14:paraId="4DBCD9A5" w14:textId="118794AE" w:rsidR="00B43D19" w:rsidRPr="00832EC0" w:rsidRDefault="00A556B2" w:rsidP="00A556B2">
      <w:pPr>
        <w:pStyle w:val="Ttulo1"/>
        <w:spacing w:line="360" w:lineRule="auto"/>
        <w:rPr>
          <w:b/>
          <w:szCs w:val="24"/>
        </w:rPr>
      </w:pPr>
      <w:bookmarkStart w:id="53" w:name="_Toc48834116"/>
      <w:r w:rsidRPr="00832EC0">
        <w:rPr>
          <w:b/>
          <w:szCs w:val="24"/>
        </w:rPr>
        <w:t>II</w:t>
      </w:r>
      <w:r w:rsidR="00E50D7C" w:rsidRPr="00832EC0">
        <w:rPr>
          <w:b/>
          <w:szCs w:val="24"/>
        </w:rPr>
        <w:t xml:space="preserve">. De la información </w:t>
      </w:r>
      <w:r w:rsidR="009264C4" w:rsidRPr="00832EC0">
        <w:rPr>
          <w:b/>
          <w:szCs w:val="24"/>
        </w:rPr>
        <w:t xml:space="preserve">solicitada y </w:t>
      </w:r>
      <w:r w:rsidR="00C702C4" w:rsidRPr="00832EC0">
        <w:rPr>
          <w:b/>
          <w:szCs w:val="24"/>
        </w:rPr>
        <w:t xml:space="preserve">las consideraciones necesarias para determinar su </w:t>
      </w:r>
      <w:r w:rsidR="009264C4" w:rsidRPr="00832EC0">
        <w:rPr>
          <w:b/>
          <w:szCs w:val="24"/>
        </w:rPr>
        <w:t>inexistencia.</w:t>
      </w:r>
      <w:bookmarkEnd w:id="53"/>
      <w:r w:rsidR="009264C4" w:rsidRPr="00832EC0">
        <w:rPr>
          <w:b/>
          <w:szCs w:val="24"/>
        </w:rPr>
        <w:t xml:space="preserve"> </w:t>
      </w:r>
      <w:r w:rsidR="008645F4" w:rsidRPr="00832EC0">
        <w:rPr>
          <w:b/>
          <w:szCs w:val="24"/>
        </w:rPr>
        <w:t xml:space="preserve"> </w:t>
      </w:r>
    </w:p>
    <w:p w14:paraId="159A43F4" w14:textId="736A866A" w:rsidR="00E50D7C" w:rsidRPr="00832EC0" w:rsidRDefault="00A556B2" w:rsidP="00E24007">
      <w:pPr>
        <w:pStyle w:val="Prrafodelista"/>
        <w:numPr>
          <w:ilvl w:val="0"/>
          <w:numId w:val="13"/>
        </w:numPr>
        <w:spacing w:before="240" w:after="360" w:line="360" w:lineRule="auto"/>
        <w:ind w:left="0" w:firstLine="0"/>
        <w:jc w:val="both"/>
        <w:rPr>
          <w:rFonts w:ascii="Palatino Linotype" w:eastAsia="MS Mincho" w:hAnsi="Palatino Linotype" w:cs="Arial"/>
          <w:i/>
          <w:lang w:val="es-MX"/>
        </w:rPr>
      </w:pPr>
      <w:r w:rsidRPr="00832EC0">
        <w:rPr>
          <w:rFonts w:ascii="Palatino Linotype" w:eastAsiaTheme="minorHAnsi" w:hAnsi="Palatino Linotype" w:cs="Arial"/>
          <w:lang w:val="es-MX" w:eastAsia="en-US"/>
        </w:rPr>
        <w:t>Consecuentemente y d</w:t>
      </w:r>
      <w:r w:rsidR="00E50D7C" w:rsidRPr="00832EC0">
        <w:rPr>
          <w:rFonts w:ascii="Palatino Linotype" w:eastAsiaTheme="minorHAnsi" w:hAnsi="Palatino Linotype" w:cs="Arial"/>
          <w:lang w:val="es-MX" w:eastAsia="en-US"/>
        </w:rPr>
        <w:t xml:space="preserve">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w:t>
      </w:r>
      <w:r w:rsidR="00A31C1E" w:rsidRPr="00832EC0">
        <w:rPr>
          <w:rFonts w:ascii="Palatino Linotype" w:eastAsiaTheme="minorHAnsi" w:hAnsi="Palatino Linotype" w:cs="Arial"/>
          <w:lang w:val="es-MX" w:eastAsia="en-US"/>
        </w:rPr>
        <w:t>de acuerdo con</w:t>
      </w:r>
      <w:r w:rsidR="00E50D7C" w:rsidRPr="00832EC0">
        <w:rPr>
          <w:rFonts w:ascii="Palatino Linotype" w:eastAsiaTheme="minorHAnsi" w:hAnsi="Palatino Linotype" w:cs="Arial"/>
          <w:lang w:val="es-MX" w:eastAsia="en-US"/>
        </w:rPr>
        <w:t xml:space="preserve"> lo establecido en el artículo 8 de la </w:t>
      </w:r>
      <w:r w:rsidR="00E50D7C" w:rsidRPr="00832EC0">
        <w:rPr>
          <w:rFonts w:ascii="Palatino Linotype" w:eastAsia="Calibri" w:hAnsi="Palatino Linotype" w:cs="Arial"/>
          <w:b/>
          <w:lang w:val="es-ES" w:eastAsia="en-US"/>
        </w:rPr>
        <w:t>Ley de Transparencia y Acceso a la Información Pública del Estado de México y Municipios</w:t>
      </w:r>
      <w:r w:rsidR="00E50D7C" w:rsidRPr="00832EC0">
        <w:rPr>
          <w:rFonts w:ascii="Palatino Linotype" w:eastAsia="Times New Roman" w:hAnsi="Palatino Linotype" w:cs="Arial"/>
          <w:lang w:val="es-ES" w:eastAsia="es-MX"/>
        </w:rPr>
        <w:t>.</w:t>
      </w:r>
    </w:p>
    <w:p w14:paraId="12A39F90" w14:textId="77777777" w:rsidR="009621AA" w:rsidRPr="00832EC0" w:rsidRDefault="009621AA" w:rsidP="00E24007">
      <w:pPr>
        <w:numPr>
          <w:ilvl w:val="0"/>
          <w:numId w:val="13"/>
        </w:numPr>
        <w:spacing w:before="240" w:after="240" w:line="360" w:lineRule="auto"/>
        <w:ind w:left="0" w:firstLine="0"/>
        <w:contextualSpacing/>
        <w:jc w:val="both"/>
        <w:rPr>
          <w:rFonts w:ascii="Palatino Linotype" w:eastAsia="Calibri" w:hAnsi="Palatino Linotype" w:cs="Times New Roman"/>
          <w:lang w:val="es-ES" w:eastAsia="en-US"/>
        </w:rPr>
      </w:pPr>
      <w:r w:rsidRPr="00832EC0">
        <w:rPr>
          <w:rFonts w:ascii="Palatino Linotype" w:eastAsia="Calibri" w:hAnsi="Palatino Linotype" w:cs="Times New Roman"/>
        </w:rPr>
        <w:lastRenderedPageBreak/>
        <w:t xml:space="preserve">Así las cosas, </w:t>
      </w:r>
      <w:r w:rsidRPr="00832EC0">
        <w:rPr>
          <w:rFonts w:ascii="Palatino Linotype" w:eastAsia="Calibri" w:hAnsi="Palatino Linotype" w:cs="Times New Roman"/>
          <w:lang w:val="es-ES" w:eastAsia="en-US"/>
        </w:rPr>
        <w:t xml:space="preserve">este Pleno considera necesario </w:t>
      </w:r>
      <w:r w:rsidRPr="00832EC0">
        <w:rPr>
          <w:rFonts w:ascii="Palatino Linotype" w:eastAsia="Calibri" w:hAnsi="Palatino Linotype" w:cs="Arial"/>
          <w:lang w:val="es-ES" w:eastAsia="en-US"/>
        </w:rPr>
        <w:t xml:space="preserve">mencionar que por cuestiones de técnica jurídica, así como para determinar si </w:t>
      </w:r>
      <w:r w:rsidRPr="00832EC0">
        <w:rPr>
          <w:rFonts w:ascii="Palatino Linotype" w:eastAsia="Calibri" w:hAnsi="Palatino Linotype" w:cs="Times New Roman"/>
          <w:lang w:val="es-ES" w:eastAsia="en-US"/>
        </w:rPr>
        <w:t xml:space="preserve">la información emitida en calidad de respuesta por el </w:t>
      </w:r>
      <w:r w:rsidRPr="00832EC0">
        <w:rPr>
          <w:rFonts w:ascii="Palatino Linotype" w:eastAsia="Calibri" w:hAnsi="Palatino Linotype" w:cs="Times New Roman"/>
          <w:b/>
          <w:lang w:val="es-ES" w:eastAsia="en-US"/>
        </w:rPr>
        <w:t>SUJETO OBLIGADO</w:t>
      </w:r>
      <w:r w:rsidRPr="00832EC0">
        <w:rPr>
          <w:rFonts w:ascii="Palatino Linotype" w:eastAsia="Calibri" w:hAnsi="Palatino Linotype" w:cs="Times New Roman"/>
          <w:lang w:val="es-ES" w:eastAsia="en-US"/>
        </w:rPr>
        <w:t xml:space="preserve">, atendió de manera puntual a todos y cada uno de los requerimientos formulados por el recurrente, </w:t>
      </w:r>
      <w:r w:rsidRPr="00832EC0">
        <w:rPr>
          <w:rFonts w:ascii="Palatino Linotype" w:eastAsia="Calibri" w:hAnsi="Palatino Linotype" w:cs="Times New Roman"/>
          <w:color w:val="000000"/>
          <w:lang w:val="es-ES" w:eastAsia="en-US"/>
        </w:rPr>
        <w:t>se considera pertinente elaborar un cuadro de análisis</w:t>
      </w:r>
      <w:r w:rsidRPr="00832EC0">
        <w:rPr>
          <w:rFonts w:ascii="Palatino Linotype" w:eastAsia="Calibri" w:hAnsi="Palatino Linotype" w:cs="Times New Roman"/>
          <w:color w:val="000000"/>
          <w:vertAlign w:val="superscript"/>
          <w:lang w:val="es-ES" w:eastAsia="en-US"/>
        </w:rPr>
        <w:footnoteReference w:id="2"/>
      </w:r>
      <w:r w:rsidRPr="00832EC0">
        <w:rPr>
          <w:rFonts w:ascii="Palatino Linotype" w:eastAsia="Calibri" w:hAnsi="Palatino Linotype" w:cs="Times New Roman"/>
          <w:color w:val="000000"/>
          <w:lang w:val="es-ES" w:eastAsia="en-US"/>
        </w:rPr>
        <w:t>, mismo que se inserta a continuación:</w:t>
      </w:r>
    </w:p>
    <w:p w14:paraId="2A2D0D6A" w14:textId="77777777" w:rsidR="009621AA" w:rsidRPr="00832EC0" w:rsidRDefault="009621AA" w:rsidP="00E24007">
      <w:pPr>
        <w:spacing w:before="240" w:after="240" w:line="360" w:lineRule="auto"/>
        <w:ind w:left="360" w:right="49"/>
        <w:contextualSpacing/>
        <w:jc w:val="both"/>
        <w:rPr>
          <w:rFonts w:ascii="Palatino Linotype" w:eastAsia="Calibri" w:hAnsi="Palatino Linotype" w:cs="Arial"/>
          <w:lang w:val="es-ES" w:eastAsia="en-US"/>
        </w:rPr>
      </w:pPr>
    </w:p>
    <w:tbl>
      <w:tblPr>
        <w:tblStyle w:val="Tablaconcuadrcula211"/>
        <w:tblW w:w="9356" w:type="dxa"/>
        <w:tblInd w:w="-147" w:type="dxa"/>
        <w:tblLayout w:type="fixed"/>
        <w:tblLook w:val="04A0" w:firstRow="1" w:lastRow="0" w:firstColumn="1" w:lastColumn="0" w:noHBand="0" w:noVBand="1"/>
      </w:tblPr>
      <w:tblGrid>
        <w:gridCol w:w="709"/>
        <w:gridCol w:w="1843"/>
        <w:gridCol w:w="2552"/>
        <w:gridCol w:w="2693"/>
        <w:gridCol w:w="1559"/>
      </w:tblGrid>
      <w:tr w:rsidR="00412633" w:rsidRPr="00832EC0" w14:paraId="44AED587" w14:textId="77777777" w:rsidTr="00806A67">
        <w:trPr>
          <w:trHeight w:val="581"/>
        </w:trPr>
        <w:tc>
          <w:tcPr>
            <w:tcW w:w="9356" w:type="dxa"/>
            <w:gridSpan w:val="5"/>
          </w:tcPr>
          <w:p w14:paraId="0A2E1557" w14:textId="1E58E028" w:rsidR="00412633" w:rsidRPr="00832EC0" w:rsidRDefault="00412633" w:rsidP="00E24007">
            <w:pPr>
              <w:spacing w:line="360" w:lineRule="auto"/>
              <w:jc w:val="center"/>
              <w:rPr>
                <w:rFonts w:ascii="Palatino Linotype" w:hAnsi="Palatino Linotype" w:cs="Times New Roman"/>
                <w:b/>
                <w:bCs/>
                <w:sz w:val="24"/>
                <w:szCs w:val="24"/>
                <w:lang w:val="es-ES_tradnl"/>
              </w:rPr>
            </w:pPr>
          </w:p>
          <w:p w14:paraId="296938A5" w14:textId="3A5C1BC1" w:rsidR="00412633" w:rsidRPr="00832EC0" w:rsidRDefault="00412633"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b/>
                <w:bCs/>
                <w:sz w:val="24"/>
                <w:szCs w:val="24"/>
                <w:lang w:val="es-ES_tradnl"/>
              </w:rPr>
              <w:t>Solicitud 00064/NEZA/IP/2020:</w:t>
            </w:r>
          </w:p>
        </w:tc>
      </w:tr>
      <w:tr w:rsidR="00412633" w:rsidRPr="00832EC0" w14:paraId="6ED60D4F" w14:textId="77777777" w:rsidTr="00806A67">
        <w:trPr>
          <w:trHeight w:val="582"/>
        </w:trPr>
        <w:tc>
          <w:tcPr>
            <w:tcW w:w="709" w:type="dxa"/>
            <w:shd w:val="clear" w:color="auto" w:fill="DBDBDB"/>
          </w:tcPr>
          <w:p w14:paraId="02426FBE" w14:textId="77777777" w:rsidR="00412633" w:rsidRPr="00832EC0" w:rsidRDefault="00412633" w:rsidP="00E24007">
            <w:pPr>
              <w:spacing w:line="360" w:lineRule="auto"/>
              <w:rPr>
                <w:rFonts w:ascii="Palatino Linotype" w:hAnsi="Palatino Linotype" w:cs="Times New Roman"/>
                <w:sz w:val="24"/>
                <w:szCs w:val="24"/>
              </w:rPr>
            </w:pPr>
          </w:p>
          <w:p w14:paraId="49C57B61" w14:textId="3DE9B9A4" w:rsidR="00412633" w:rsidRPr="00832EC0" w:rsidRDefault="00412633"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N</w:t>
            </w:r>
            <w:r w:rsidR="00806A67" w:rsidRPr="00832EC0">
              <w:rPr>
                <w:rFonts w:ascii="Palatino Linotype" w:hAnsi="Palatino Linotype" w:cs="Times New Roman"/>
                <w:sz w:val="24"/>
                <w:szCs w:val="24"/>
              </w:rPr>
              <w:t>o.</w:t>
            </w:r>
          </w:p>
        </w:tc>
        <w:tc>
          <w:tcPr>
            <w:tcW w:w="1843" w:type="dxa"/>
            <w:shd w:val="clear" w:color="auto" w:fill="DBDBDB"/>
          </w:tcPr>
          <w:p w14:paraId="381B0A4A" w14:textId="77777777" w:rsidR="00412633" w:rsidRPr="00832EC0" w:rsidRDefault="00412633" w:rsidP="00E24007">
            <w:pPr>
              <w:spacing w:line="360" w:lineRule="auto"/>
              <w:jc w:val="center"/>
              <w:rPr>
                <w:rFonts w:ascii="Palatino Linotype" w:hAnsi="Palatino Linotype" w:cs="Times New Roman"/>
                <w:sz w:val="24"/>
                <w:szCs w:val="24"/>
              </w:rPr>
            </w:pPr>
          </w:p>
          <w:p w14:paraId="00667F65" w14:textId="77777777" w:rsidR="00412633" w:rsidRPr="00832EC0" w:rsidRDefault="00412633"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Información Requerida:</w:t>
            </w:r>
          </w:p>
        </w:tc>
        <w:tc>
          <w:tcPr>
            <w:tcW w:w="2552" w:type="dxa"/>
            <w:shd w:val="clear" w:color="auto" w:fill="DBDBDB"/>
          </w:tcPr>
          <w:p w14:paraId="7731F63E" w14:textId="77777777" w:rsidR="00412633" w:rsidRPr="00832EC0" w:rsidRDefault="00412633" w:rsidP="00E24007">
            <w:pPr>
              <w:spacing w:line="360" w:lineRule="auto"/>
              <w:jc w:val="center"/>
              <w:rPr>
                <w:rFonts w:ascii="Palatino Linotype" w:hAnsi="Palatino Linotype" w:cs="Times New Roman"/>
                <w:sz w:val="24"/>
                <w:szCs w:val="24"/>
              </w:rPr>
            </w:pPr>
          </w:p>
          <w:p w14:paraId="52C09D56" w14:textId="511B2DBC" w:rsidR="00412633" w:rsidRPr="00832EC0" w:rsidRDefault="00412633"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Información entregada en respuesta:</w:t>
            </w:r>
          </w:p>
        </w:tc>
        <w:tc>
          <w:tcPr>
            <w:tcW w:w="2693" w:type="dxa"/>
            <w:shd w:val="clear" w:color="auto" w:fill="DBDBDB"/>
          </w:tcPr>
          <w:p w14:paraId="542033D2" w14:textId="77777777" w:rsidR="00412633" w:rsidRPr="00832EC0" w:rsidRDefault="00412633" w:rsidP="00E24007">
            <w:pPr>
              <w:spacing w:line="360" w:lineRule="auto"/>
              <w:jc w:val="center"/>
              <w:rPr>
                <w:rFonts w:ascii="Palatino Linotype" w:hAnsi="Palatino Linotype" w:cs="Times New Roman"/>
                <w:sz w:val="24"/>
                <w:szCs w:val="24"/>
              </w:rPr>
            </w:pPr>
          </w:p>
          <w:p w14:paraId="431F6DDD" w14:textId="7748392C" w:rsidR="00806A67" w:rsidRPr="00832EC0" w:rsidRDefault="00806A67"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 xml:space="preserve">Información entregada en Informe Justificado: </w:t>
            </w:r>
          </w:p>
        </w:tc>
        <w:tc>
          <w:tcPr>
            <w:tcW w:w="1559" w:type="dxa"/>
            <w:shd w:val="clear" w:color="auto" w:fill="DBDBDB"/>
          </w:tcPr>
          <w:p w14:paraId="4260DB5C" w14:textId="4BC441DC" w:rsidR="00412633" w:rsidRPr="00832EC0" w:rsidRDefault="00412633" w:rsidP="00E24007">
            <w:pPr>
              <w:spacing w:line="360" w:lineRule="auto"/>
              <w:jc w:val="center"/>
              <w:rPr>
                <w:rFonts w:ascii="Palatino Linotype" w:hAnsi="Palatino Linotype" w:cs="Times New Roman"/>
                <w:sz w:val="24"/>
                <w:szCs w:val="24"/>
              </w:rPr>
            </w:pPr>
          </w:p>
          <w:p w14:paraId="18CC4093" w14:textId="77777777" w:rsidR="00412633" w:rsidRPr="00832EC0" w:rsidRDefault="00412633"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¿Satisface la solicitud?</w:t>
            </w:r>
          </w:p>
        </w:tc>
      </w:tr>
      <w:tr w:rsidR="00412633" w:rsidRPr="00832EC0" w14:paraId="480FB250" w14:textId="77777777" w:rsidTr="00806A67">
        <w:trPr>
          <w:trHeight w:val="1337"/>
        </w:trPr>
        <w:tc>
          <w:tcPr>
            <w:tcW w:w="709" w:type="dxa"/>
            <w:shd w:val="clear" w:color="auto" w:fill="auto"/>
          </w:tcPr>
          <w:p w14:paraId="24C97B99" w14:textId="25409647" w:rsidR="00412633" w:rsidRPr="00832EC0" w:rsidRDefault="00412633" w:rsidP="00E24007">
            <w:pPr>
              <w:tabs>
                <w:tab w:val="left" w:pos="1627"/>
              </w:tabs>
              <w:spacing w:line="360" w:lineRule="auto"/>
              <w:jc w:val="center"/>
              <w:rPr>
                <w:rFonts w:ascii="Palatino Linotype" w:hAnsi="Palatino Linotype" w:cs="Times New Roman"/>
                <w:b/>
                <w:sz w:val="24"/>
                <w:szCs w:val="24"/>
              </w:rPr>
            </w:pPr>
            <w:r w:rsidRPr="00832EC0">
              <w:rPr>
                <w:rFonts w:ascii="Palatino Linotype" w:hAnsi="Palatino Linotype" w:cs="Times New Roman"/>
                <w:b/>
                <w:sz w:val="24"/>
                <w:szCs w:val="24"/>
              </w:rPr>
              <w:t>1</w:t>
            </w:r>
          </w:p>
          <w:p w14:paraId="609765A3" w14:textId="77777777" w:rsidR="00412633" w:rsidRPr="00832EC0" w:rsidRDefault="00412633" w:rsidP="00E24007">
            <w:pPr>
              <w:tabs>
                <w:tab w:val="left" w:pos="1627"/>
              </w:tabs>
              <w:spacing w:line="360" w:lineRule="auto"/>
              <w:jc w:val="center"/>
              <w:rPr>
                <w:rFonts w:ascii="Palatino Linotype" w:hAnsi="Palatino Linotype" w:cs="Times New Roman"/>
                <w:b/>
                <w:sz w:val="24"/>
                <w:szCs w:val="24"/>
              </w:rPr>
            </w:pPr>
          </w:p>
          <w:p w14:paraId="2B22FBE0" w14:textId="77777777" w:rsidR="00412633" w:rsidRPr="00832EC0" w:rsidRDefault="00412633" w:rsidP="00E24007">
            <w:pPr>
              <w:tabs>
                <w:tab w:val="left" w:pos="1627"/>
              </w:tabs>
              <w:spacing w:line="360" w:lineRule="auto"/>
              <w:jc w:val="center"/>
              <w:rPr>
                <w:rFonts w:ascii="Palatino Linotype" w:hAnsi="Palatino Linotype" w:cs="Times New Roman"/>
                <w:b/>
                <w:sz w:val="24"/>
                <w:szCs w:val="24"/>
              </w:rPr>
            </w:pPr>
          </w:p>
          <w:p w14:paraId="78259C29" w14:textId="77777777" w:rsidR="00412633" w:rsidRPr="00832EC0" w:rsidRDefault="00412633" w:rsidP="00E24007">
            <w:pPr>
              <w:tabs>
                <w:tab w:val="left" w:pos="1627"/>
              </w:tabs>
              <w:spacing w:line="360" w:lineRule="auto"/>
              <w:jc w:val="center"/>
              <w:rPr>
                <w:rFonts w:ascii="Palatino Linotype" w:hAnsi="Palatino Linotype" w:cs="Times New Roman"/>
                <w:b/>
                <w:sz w:val="24"/>
                <w:szCs w:val="24"/>
              </w:rPr>
            </w:pPr>
          </w:p>
          <w:p w14:paraId="55E4BE4A" w14:textId="77777777" w:rsidR="00412633" w:rsidRPr="00832EC0" w:rsidRDefault="00412633" w:rsidP="00E24007">
            <w:pPr>
              <w:tabs>
                <w:tab w:val="left" w:pos="1627"/>
              </w:tabs>
              <w:spacing w:line="360" w:lineRule="auto"/>
              <w:jc w:val="center"/>
              <w:rPr>
                <w:rFonts w:ascii="Palatino Linotype" w:hAnsi="Palatino Linotype" w:cs="Times New Roman"/>
                <w:b/>
                <w:sz w:val="24"/>
                <w:szCs w:val="24"/>
              </w:rPr>
            </w:pPr>
          </w:p>
          <w:p w14:paraId="4364FE37" w14:textId="77777777" w:rsidR="00412633" w:rsidRPr="00832EC0" w:rsidRDefault="00412633" w:rsidP="00E24007">
            <w:pPr>
              <w:tabs>
                <w:tab w:val="left" w:pos="1627"/>
              </w:tabs>
              <w:spacing w:line="360" w:lineRule="auto"/>
              <w:jc w:val="center"/>
              <w:rPr>
                <w:rFonts w:ascii="Palatino Linotype" w:hAnsi="Palatino Linotype" w:cs="Times New Roman"/>
                <w:b/>
                <w:sz w:val="24"/>
                <w:szCs w:val="24"/>
              </w:rPr>
            </w:pPr>
          </w:p>
          <w:p w14:paraId="14795BF3" w14:textId="02411556" w:rsidR="00412633" w:rsidRPr="00832EC0" w:rsidRDefault="00412633" w:rsidP="00E24007">
            <w:pPr>
              <w:tabs>
                <w:tab w:val="left" w:pos="1627"/>
              </w:tabs>
              <w:spacing w:line="360" w:lineRule="auto"/>
              <w:jc w:val="center"/>
              <w:rPr>
                <w:rFonts w:ascii="Palatino Linotype" w:hAnsi="Palatino Linotype" w:cs="Times New Roman"/>
                <w:b/>
                <w:sz w:val="24"/>
                <w:szCs w:val="24"/>
              </w:rPr>
            </w:pPr>
          </w:p>
        </w:tc>
        <w:tc>
          <w:tcPr>
            <w:tcW w:w="1843" w:type="dxa"/>
            <w:shd w:val="clear" w:color="auto" w:fill="auto"/>
          </w:tcPr>
          <w:p w14:paraId="5830E97D" w14:textId="7F0FD2D1" w:rsidR="00412633" w:rsidRPr="00832EC0" w:rsidRDefault="00412633" w:rsidP="00E24007">
            <w:pPr>
              <w:spacing w:line="360" w:lineRule="auto"/>
              <w:contextualSpacing/>
              <w:jc w:val="both"/>
              <w:rPr>
                <w:rFonts w:ascii="Palatino Linotype" w:eastAsia="Times New Roman" w:hAnsi="Palatino Linotype" w:cs="Times New Roman"/>
                <w:color w:val="000000"/>
                <w:sz w:val="24"/>
                <w:szCs w:val="24"/>
              </w:rPr>
            </w:pPr>
            <w:r w:rsidRPr="00832EC0">
              <w:rPr>
                <w:rFonts w:ascii="Palatino Linotype" w:eastAsia="Times New Roman" w:hAnsi="Palatino Linotype" w:cs="Times New Roman"/>
                <w:i/>
                <w:color w:val="000000"/>
                <w:sz w:val="24"/>
                <w:szCs w:val="24"/>
                <w:lang w:val="es-ES_tradnl"/>
              </w:rPr>
              <w:t>“cuantas sesiones abiertas de cabildo, (bimestrales) se celebraron es el año 2019” (Sic)</w:t>
            </w:r>
          </w:p>
        </w:tc>
        <w:tc>
          <w:tcPr>
            <w:tcW w:w="2552" w:type="dxa"/>
            <w:shd w:val="clear" w:color="auto" w:fill="auto"/>
          </w:tcPr>
          <w:p w14:paraId="775D7FC1" w14:textId="477536A4" w:rsidR="00412633" w:rsidRPr="00832EC0" w:rsidRDefault="00412633" w:rsidP="00E24007">
            <w:pPr>
              <w:spacing w:line="360" w:lineRule="auto"/>
              <w:jc w:val="both"/>
              <w:rPr>
                <w:rFonts w:ascii="Palatino Linotype" w:hAnsi="Palatino Linotype" w:cs="Times New Roman"/>
                <w:bCs/>
                <w:i/>
                <w:color w:val="000000" w:themeColor="text1"/>
                <w:sz w:val="24"/>
                <w:szCs w:val="24"/>
                <w:lang w:val="es-ES_tradnl"/>
              </w:rPr>
            </w:pPr>
            <w:r w:rsidRPr="00832EC0">
              <w:rPr>
                <w:rFonts w:ascii="Palatino Linotype" w:hAnsi="Palatino Linotype" w:cs="Times New Roman"/>
                <w:bCs/>
                <w:i/>
                <w:color w:val="000000" w:themeColor="text1"/>
                <w:sz w:val="24"/>
                <w:szCs w:val="24"/>
                <w:lang w:val="es-ES_tradnl"/>
              </w:rPr>
              <w:t xml:space="preserve"> </w:t>
            </w:r>
            <w:r w:rsidR="00806A67" w:rsidRPr="00832EC0">
              <w:rPr>
                <w:rFonts w:ascii="Palatino Linotype" w:hAnsi="Palatino Linotype" w:cs="Times New Roman"/>
                <w:bCs/>
                <w:i/>
                <w:color w:val="000000" w:themeColor="text1"/>
                <w:sz w:val="24"/>
                <w:szCs w:val="24"/>
                <w:lang w:val="es-ES_tradnl"/>
              </w:rPr>
              <w:t xml:space="preserve">No se realizó pronunciamiento. </w:t>
            </w:r>
          </w:p>
        </w:tc>
        <w:tc>
          <w:tcPr>
            <w:tcW w:w="2693" w:type="dxa"/>
          </w:tcPr>
          <w:p w14:paraId="0578844C" w14:textId="56375C80" w:rsidR="00412633" w:rsidRPr="00832EC0" w:rsidRDefault="00806A67" w:rsidP="00E24007">
            <w:pPr>
              <w:spacing w:line="360" w:lineRule="auto"/>
              <w:jc w:val="both"/>
              <w:rPr>
                <w:rFonts w:ascii="Palatino Linotype" w:hAnsi="Palatino Linotype" w:cs="Times New Roman"/>
                <w:sz w:val="24"/>
                <w:szCs w:val="24"/>
              </w:rPr>
            </w:pPr>
            <w:r w:rsidRPr="00832EC0">
              <w:rPr>
                <w:rFonts w:ascii="Palatino Linotype" w:hAnsi="Palatino Linotype" w:cs="Times New Roman"/>
                <w:sz w:val="24"/>
                <w:szCs w:val="24"/>
              </w:rPr>
              <w:t xml:space="preserve">“le comento que durante el año 2019 no se celebraron sesiones abiertas”. </w:t>
            </w:r>
          </w:p>
        </w:tc>
        <w:tc>
          <w:tcPr>
            <w:tcW w:w="1559" w:type="dxa"/>
            <w:shd w:val="clear" w:color="auto" w:fill="auto"/>
          </w:tcPr>
          <w:p w14:paraId="3A040A66" w14:textId="3A9A841C" w:rsidR="00412633" w:rsidRPr="00832EC0" w:rsidRDefault="00AA3376" w:rsidP="00E24007">
            <w:pPr>
              <w:spacing w:line="360" w:lineRule="auto"/>
              <w:rPr>
                <w:rFonts w:ascii="Palatino Linotype" w:hAnsi="Palatino Linotype" w:cs="Times New Roman"/>
                <w:sz w:val="24"/>
                <w:szCs w:val="24"/>
              </w:rPr>
            </w:pPr>
            <w:r w:rsidRPr="00832EC0">
              <w:rPr>
                <w:rFonts w:ascii="Palatino Linotype" w:hAnsi="Palatino Linotype" w:cs="Times New Roman"/>
                <w:sz w:val="24"/>
                <w:szCs w:val="24"/>
              </w:rPr>
              <w:t>Pericialmente</w:t>
            </w:r>
          </w:p>
        </w:tc>
      </w:tr>
      <w:tr w:rsidR="00412633" w:rsidRPr="00832EC0" w14:paraId="5BC2B2B5" w14:textId="77777777" w:rsidTr="00806A67">
        <w:trPr>
          <w:trHeight w:val="582"/>
        </w:trPr>
        <w:tc>
          <w:tcPr>
            <w:tcW w:w="709" w:type="dxa"/>
            <w:shd w:val="clear" w:color="auto" w:fill="auto"/>
          </w:tcPr>
          <w:p w14:paraId="7A04006E" w14:textId="633C4193" w:rsidR="00412633" w:rsidRPr="00832EC0" w:rsidRDefault="00412633" w:rsidP="00E24007">
            <w:pPr>
              <w:spacing w:line="360" w:lineRule="auto"/>
              <w:jc w:val="center"/>
              <w:rPr>
                <w:rFonts w:ascii="Palatino Linotype" w:hAnsi="Palatino Linotype" w:cs="Times New Roman"/>
                <w:b/>
                <w:sz w:val="24"/>
                <w:szCs w:val="24"/>
              </w:rPr>
            </w:pPr>
            <w:r w:rsidRPr="00832EC0">
              <w:rPr>
                <w:rFonts w:ascii="Palatino Linotype" w:hAnsi="Palatino Linotype" w:cs="Times New Roman"/>
                <w:b/>
                <w:sz w:val="24"/>
                <w:szCs w:val="24"/>
              </w:rPr>
              <w:t>2</w:t>
            </w:r>
          </w:p>
          <w:p w14:paraId="06917D71" w14:textId="77777777" w:rsidR="00412633" w:rsidRPr="00832EC0" w:rsidRDefault="00412633" w:rsidP="00E24007">
            <w:pPr>
              <w:spacing w:line="360" w:lineRule="auto"/>
              <w:jc w:val="center"/>
              <w:rPr>
                <w:rFonts w:ascii="Palatino Linotype" w:hAnsi="Palatino Linotype" w:cs="Times New Roman"/>
                <w:b/>
                <w:sz w:val="24"/>
                <w:szCs w:val="24"/>
              </w:rPr>
            </w:pPr>
          </w:p>
          <w:p w14:paraId="168606BC" w14:textId="0683A0CC" w:rsidR="00412633" w:rsidRPr="00832EC0" w:rsidRDefault="00412633" w:rsidP="00E24007">
            <w:pPr>
              <w:spacing w:line="360" w:lineRule="auto"/>
              <w:jc w:val="center"/>
              <w:rPr>
                <w:rFonts w:ascii="Palatino Linotype" w:hAnsi="Palatino Linotype" w:cs="Times New Roman"/>
                <w:b/>
                <w:sz w:val="24"/>
                <w:szCs w:val="24"/>
              </w:rPr>
            </w:pPr>
          </w:p>
        </w:tc>
        <w:tc>
          <w:tcPr>
            <w:tcW w:w="1843" w:type="dxa"/>
            <w:shd w:val="clear" w:color="auto" w:fill="auto"/>
          </w:tcPr>
          <w:p w14:paraId="2EBD13FE" w14:textId="69B1A76E" w:rsidR="00412633" w:rsidRPr="00832EC0" w:rsidRDefault="00412633" w:rsidP="00E24007">
            <w:pPr>
              <w:spacing w:line="360" w:lineRule="auto"/>
              <w:contextualSpacing/>
              <w:jc w:val="both"/>
              <w:rPr>
                <w:rFonts w:ascii="Palatino Linotype" w:hAnsi="Palatino Linotype"/>
                <w:i/>
                <w:color w:val="000000"/>
                <w:sz w:val="24"/>
                <w:szCs w:val="24"/>
              </w:rPr>
            </w:pPr>
            <w:r w:rsidRPr="00832EC0">
              <w:rPr>
                <w:rFonts w:ascii="Palatino Linotype" w:eastAsia="Times New Roman" w:hAnsi="Palatino Linotype" w:cs="Times New Roman"/>
                <w:i/>
                <w:color w:val="000000"/>
                <w:sz w:val="24"/>
                <w:szCs w:val="24"/>
                <w:lang w:val="es-ES_tradnl"/>
              </w:rPr>
              <w:lastRenderedPageBreak/>
              <w:t xml:space="preserve">“Si el ayuntamiento </w:t>
            </w:r>
            <w:r w:rsidRPr="00832EC0">
              <w:rPr>
                <w:rFonts w:ascii="Palatino Linotype" w:eastAsia="Times New Roman" w:hAnsi="Palatino Linotype" w:cs="Times New Roman"/>
                <w:i/>
                <w:color w:val="000000"/>
                <w:sz w:val="24"/>
                <w:szCs w:val="24"/>
                <w:lang w:val="es-ES_tradnl"/>
              </w:rPr>
              <w:lastRenderedPageBreak/>
              <w:t xml:space="preserve">tiene programado cumplir con las sesiones abiertas de cabildo correspondientes al año 2020”  </w:t>
            </w:r>
          </w:p>
          <w:p w14:paraId="5F711A6D" w14:textId="77777777" w:rsidR="00412633" w:rsidRPr="00832EC0" w:rsidRDefault="00412633" w:rsidP="00E24007">
            <w:pPr>
              <w:spacing w:line="360" w:lineRule="auto"/>
              <w:contextualSpacing/>
              <w:jc w:val="both"/>
              <w:rPr>
                <w:rFonts w:ascii="Palatino Linotype" w:eastAsia="Times New Roman" w:hAnsi="Palatino Linotype" w:cs="Times New Roman"/>
                <w:i/>
                <w:color w:val="000000"/>
                <w:sz w:val="24"/>
                <w:szCs w:val="24"/>
              </w:rPr>
            </w:pPr>
          </w:p>
          <w:p w14:paraId="00FDE044" w14:textId="25AE17AA" w:rsidR="00412633" w:rsidRPr="00832EC0" w:rsidRDefault="00412633" w:rsidP="00E24007">
            <w:pPr>
              <w:spacing w:line="360" w:lineRule="auto"/>
              <w:contextualSpacing/>
              <w:jc w:val="both"/>
              <w:rPr>
                <w:rFonts w:ascii="Palatino Linotype" w:eastAsia="Times New Roman" w:hAnsi="Palatino Linotype" w:cs="Times New Roman"/>
                <w:i/>
                <w:color w:val="000000"/>
                <w:sz w:val="24"/>
                <w:szCs w:val="24"/>
              </w:rPr>
            </w:pPr>
          </w:p>
        </w:tc>
        <w:tc>
          <w:tcPr>
            <w:tcW w:w="2552" w:type="dxa"/>
            <w:shd w:val="clear" w:color="auto" w:fill="auto"/>
          </w:tcPr>
          <w:p w14:paraId="6E75E2F9" w14:textId="6639A190" w:rsidR="00412633" w:rsidRPr="00832EC0" w:rsidRDefault="00806A67" w:rsidP="00E24007">
            <w:pPr>
              <w:tabs>
                <w:tab w:val="left" w:pos="1085"/>
                <w:tab w:val="left" w:pos="1178"/>
              </w:tabs>
              <w:spacing w:line="360" w:lineRule="auto"/>
              <w:jc w:val="both"/>
              <w:rPr>
                <w:rFonts w:ascii="Palatino Linotype" w:eastAsiaTheme="minorEastAsia" w:hAnsi="Palatino Linotype"/>
                <w:color w:val="000000" w:themeColor="text1"/>
                <w:sz w:val="24"/>
                <w:szCs w:val="24"/>
                <w:lang w:val="es-ES_tradnl" w:eastAsia="es-ES"/>
              </w:rPr>
            </w:pPr>
            <w:r w:rsidRPr="00832EC0">
              <w:rPr>
                <w:rFonts w:ascii="Palatino Linotype" w:hAnsi="Palatino Linotype" w:cs="Times New Roman"/>
                <w:color w:val="000000" w:themeColor="text1"/>
                <w:sz w:val="24"/>
                <w:szCs w:val="24"/>
              </w:rPr>
              <w:lastRenderedPageBreak/>
              <w:t xml:space="preserve">No se realizó pronunciamiento. </w:t>
            </w:r>
          </w:p>
          <w:p w14:paraId="74018A94" w14:textId="110F9DEB" w:rsidR="00412633" w:rsidRPr="00832EC0" w:rsidRDefault="00412633" w:rsidP="00E24007">
            <w:pPr>
              <w:tabs>
                <w:tab w:val="left" w:pos="1085"/>
                <w:tab w:val="left" w:pos="1178"/>
              </w:tabs>
              <w:spacing w:line="360" w:lineRule="auto"/>
              <w:jc w:val="both"/>
              <w:rPr>
                <w:rFonts w:ascii="Palatino Linotype" w:hAnsi="Palatino Linotype" w:cs="Times New Roman"/>
                <w:color w:val="000000" w:themeColor="text1"/>
                <w:sz w:val="24"/>
                <w:szCs w:val="24"/>
              </w:rPr>
            </w:pPr>
          </w:p>
        </w:tc>
        <w:tc>
          <w:tcPr>
            <w:tcW w:w="2693" w:type="dxa"/>
          </w:tcPr>
          <w:p w14:paraId="44E41878" w14:textId="0C1EE09F" w:rsidR="00412633" w:rsidRPr="00832EC0" w:rsidRDefault="00CC1FBF" w:rsidP="00E24007">
            <w:pPr>
              <w:spacing w:line="360" w:lineRule="auto"/>
              <w:jc w:val="both"/>
              <w:rPr>
                <w:rFonts w:ascii="Palatino Linotype" w:hAnsi="Palatino Linotype" w:cs="Times New Roman"/>
                <w:sz w:val="24"/>
                <w:szCs w:val="24"/>
              </w:rPr>
            </w:pPr>
            <w:r w:rsidRPr="00832EC0">
              <w:rPr>
                <w:rFonts w:ascii="Palatino Linotype" w:hAnsi="Palatino Linotype" w:cs="Times New Roman"/>
                <w:sz w:val="24"/>
                <w:szCs w:val="24"/>
              </w:rPr>
              <w:lastRenderedPageBreak/>
              <w:t xml:space="preserve">“el ayuntamiento concreta fechas y tema, </w:t>
            </w:r>
            <w:r w:rsidRPr="00832EC0">
              <w:rPr>
                <w:rFonts w:ascii="Palatino Linotype" w:hAnsi="Palatino Linotype" w:cs="Times New Roman"/>
                <w:sz w:val="24"/>
                <w:szCs w:val="24"/>
              </w:rPr>
              <w:lastRenderedPageBreak/>
              <w:t xml:space="preserve">una vez que se aprueba la convocatoria en comento, celebrándose la primera sesión de Cabildo abierto el pasado 13 de febrero de la presente anualidad” </w:t>
            </w:r>
          </w:p>
        </w:tc>
        <w:tc>
          <w:tcPr>
            <w:tcW w:w="1559" w:type="dxa"/>
            <w:shd w:val="clear" w:color="auto" w:fill="auto"/>
          </w:tcPr>
          <w:p w14:paraId="2B1D0AFA" w14:textId="7B77FAF9" w:rsidR="00412633" w:rsidRPr="00832EC0" w:rsidRDefault="00412633" w:rsidP="00E24007">
            <w:pPr>
              <w:spacing w:line="360" w:lineRule="auto"/>
              <w:jc w:val="center"/>
              <w:rPr>
                <w:rFonts w:ascii="Palatino Linotype" w:hAnsi="Palatino Linotype" w:cs="Times New Roman"/>
                <w:sz w:val="24"/>
                <w:szCs w:val="24"/>
              </w:rPr>
            </w:pPr>
          </w:p>
          <w:p w14:paraId="143ADA0C" w14:textId="41E123B9" w:rsidR="00412633" w:rsidRPr="00832EC0" w:rsidRDefault="00412633"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 xml:space="preserve"> </w:t>
            </w:r>
          </w:p>
          <w:p w14:paraId="15D1E575" w14:textId="77777777" w:rsidR="00412633" w:rsidRPr="00832EC0" w:rsidRDefault="00412633" w:rsidP="00E24007">
            <w:pPr>
              <w:spacing w:line="360" w:lineRule="auto"/>
              <w:jc w:val="center"/>
              <w:rPr>
                <w:rFonts w:ascii="Palatino Linotype" w:hAnsi="Palatino Linotype" w:cs="Times New Roman"/>
                <w:sz w:val="24"/>
                <w:szCs w:val="24"/>
              </w:rPr>
            </w:pPr>
          </w:p>
          <w:p w14:paraId="305C79B8" w14:textId="7BE2BE5C" w:rsidR="00412633" w:rsidRPr="00832EC0" w:rsidRDefault="00412633" w:rsidP="00E24007">
            <w:pPr>
              <w:spacing w:line="360" w:lineRule="auto"/>
              <w:rPr>
                <w:rFonts w:ascii="Palatino Linotype" w:hAnsi="Palatino Linotype" w:cs="Times New Roman"/>
                <w:sz w:val="24"/>
                <w:szCs w:val="24"/>
              </w:rPr>
            </w:pPr>
          </w:p>
          <w:p w14:paraId="30CBC98D" w14:textId="369606C2" w:rsidR="00412633" w:rsidRPr="00832EC0" w:rsidRDefault="00CC1FBF"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SÍ</w:t>
            </w:r>
          </w:p>
          <w:p w14:paraId="14FFF77C" w14:textId="77777777" w:rsidR="00412633" w:rsidRPr="00832EC0" w:rsidRDefault="00412633" w:rsidP="00E24007">
            <w:pPr>
              <w:spacing w:line="360" w:lineRule="auto"/>
              <w:jc w:val="center"/>
              <w:rPr>
                <w:rFonts w:ascii="Palatino Linotype" w:hAnsi="Palatino Linotype" w:cs="Times New Roman"/>
                <w:sz w:val="24"/>
                <w:szCs w:val="24"/>
              </w:rPr>
            </w:pPr>
          </w:p>
          <w:p w14:paraId="3AC6164B" w14:textId="77777777" w:rsidR="00412633" w:rsidRPr="00832EC0" w:rsidRDefault="00412633" w:rsidP="00E24007">
            <w:pPr>
              <w:spacing w:line="360" w:lineRule="auto"/>
              <w:jc w:val="center"/>
              <w:rPr>
                <w:rFonts w:ascii="Palatino Linotype" w:hAnsi="Palatino Linotype" w:cs="Times New Roman"/>
                <w:sz w:val="24"/>
                <w:szCs w:val="24"/>
              </w:rPr>
            </w:pPr>
          </w:p>
          <w:p w14:paraId="5C520CF4" w14:textId="77777777" w:rsidR="00412633" w:rsidRPr="00832EC0" w:rsidRDefault="00412633" w:rsidP="00E24007">
            <w:pPr>
              <w:spacing w:line="360" w:lineRule="auto"/>
              <w:jc w:val="center"/>
              <w:rPr>
                <w:rFonts w:ascii="Palatino Linotype" w:hAnsi="Palatino Linotype" w:cs="Times New Roman"/>
                <w:sz w:val="24"/>
                <w:szCs w:val="24"/>
              </w:rPr>
            </w:pPr>
          </w:p>
          <w:p w14:paraId="52C7DCBC" w14:textId="77777777" w:rsidR="00412633" w:rsidRPr="00832EC0" w:rsidRDefault="00412633" w:rsidP="00E24007">
            <w:pPr>
              <w:spacing w:line="360" w:lineRule="auto"/>
              <w:jc w:val="center"/>
              <w:rPr>
                <w:rFonts w:ascii="Palatino Linotype" w:hAnsi="Palatino Linotype" w:cs="Times New Roman"/>
                <w:sz w:val="24"/>
                <w:szCs w:val="24"/>
              </w:rPr>
            </w:pPr>
          </w:p>
          <w:p w14:paraId="586BE7F2" w14:textId="77777777" w:rsidR="00412633" w:rsidRPr="00832EC0" w:rsidRDefault="00412633" w:rsidP="00E24007">
            <w:pPr>
              <w:spacing w:line="360" w:lineRule="auto"/>
              <w:jc w:val="center"/>
              <w:rPr>
                <w:rFonts w:ascii="Palatino Linotype" w:hAnsi="Palatino Linotype" w:cs="Times New Roman"/>
                <w:sz w:val="24"/>
                <w:szCs w:val="24"/>
              </w:rPr>
            </w:pPr>
          </w:p>
          <w:p w14:paraId="3EAE0BFA" w14:textId="77777777" w:rsidR="00412633" w:rsidRPr="00832EC0" w:rsidRDefault="00412633" w:rsidP="00E24007">
            <w:pPr>
              <w:spacing w:line="360" w:lineRule="auto"/>
              <w:jc w:val="center"/>
              <w:rPr>
                <w:rFonts w:ascii="Palatino Linotype" w:hAnsi="Palatino Linotype" w:cs="Times New Roman"/>
                <w:sz w:val="24"/>
                <w:szCs w:val="24"/>
              </w:rPr>
            </w:pPr>
          </w:p>
          <w:p w14:paraId="360E403A" w14:textId="77777777" w:rsidR="00412633" w:rsidRPr="00832EC0" w:rsidRDefault="00412633" w:rsidP="00E24007">
            <w:pPr>
              <w:spacing w:line="360" w:lineRule="auto"/>
              <w:jc w:val="center"/>
              <w:rPr>
                <w:rFonts w:ascii="Palatino Linotype" w:hAnsi="Palatino Linotype" w:cs="Times New Roman"/>
                <w:sz w:val="24"/>
                <w:szCs w:val="24"/>
              </w:rPr>
            </w:pPr>
          </w:p>
        </w:tc>
      </w:tr>
      <w:tr w:rsidR="00412633" w:rsidRPr="00832EC0" w14:paraId="3AE06F8A" w14:textId="77777777" w:rsidTr="00806A67">
        <w:trPr>
          <w:trHeight w:val="582"/>
        </w:trPr>
        <w:tc>
          <w:tcPr>
            <w:tcW w:w="709" w:type="dxa"/>
            <w:shd w:val="clear" w:color="auto" w:fill="auto"/>
          </w:tcPr>
          <w:p w14:paraId="2C829664" w14:textId="4F23C4B8" w:rsidR="00412633" w:rsidRPr="00832EC0" w:rsidRDefault="00412633" w:rsidP="00E24007">
            <w:pPr>
              <w:spacing w:line="360" w:lineRule="auto"/>
              <w:jc w:val="center"/>
              <w:rPr>
                <w:rFonts w:ascii="Palatino Linotype" w:hAnsi="Palatino Linotype" w:cs="Times New Roman"/>
                <w:b/>
                <w:sz w:val="24"/>
                <w:szCs w:val="24"/>
              </w:rPr>
            </w:pPr>
            <w:r w:rsidRPr="00832EC0">
              <w:rPr>
                <w:rFonts w:ascii="Palatino Linotype" w:hAnsi="Palatino Linotype" w:cs="Times New Roman"/>
                <w:b/>
                <w:sz w:val="24"/>
                <w:szCs w:val="24"/>
              </w:rPr>
              <w:lastRenderedPageBreak/>
              <w:t>3</w:t>
            </w:r>
          </w:p>
        </w:tc>
        <w:tc>
          <w:tcPr>
            <w:tcW w:w="1843" w:type="dxa"/>
            <w:shd w:val="clear" w:color="auto" w:fill="auto"/>
          </w:tcPr>
          <w:p w14:paraId="28D056CB" w14:textId="2B75E78C" w:rsidR="00412633" w:rsidRPr="00832EC0" w:rsidRDefault="00412633" w:rsidP="00E24007">
            <w:pPr>
              <w:spacing w:line="360" w:lineRule="auto"/>
              <w:contextualSpacing/>
              <w:jc w:val="both"/>
              <w:rPr>
                <w:rFonts w:ascii="Palatino Linotype" w:eastAsia="Times New Roman" w:hAnsi="Palatino Linotype" w:cs="Times New Roman"/>
                <w:i/>
                <w:color w:val="000000"/>
                <w:sz w:val="24"/>
                <w:szCs w:val="24"/>
              </w:rPr>
            </w:pPr>
            <w:r w:rsidRPr="00832EC0">
              <w:rPr>
                <w:rFonts w:ascii="Palatino Linotype" w:eastAsia="Times New Roman" w:hAnsi="Palatino Linotype" w:cs="Times New Roman"/>
                <w:i/>
                <w:color w:val="000000"/>
                <w:sz w:val="24"/>
                <w:szCs w:val="24"/>
              </w:rPr>
              <w:t xml:space="preserve">“Si reconoce el ayuntamiento si el asunto de iteres para la comunidad a discutir en las sesiones abiertas de cabildo, lo ha de aportar el habitante de Nezahualcóyotl, convocando a participar porque si no lo </w:t>
            </w:r>
            <w:r w:rsidRPr="00832EC0">
              <w:rPr>
                <w:rFonts w:ascii="Palatino Linotype" w:eastAsia="Times New Roman" w:hAnsi="Palatino Linotype" w:cs="Times New Roman"/>
                <w:i/>
                <w:color w:val="000000"/>
                <w:sz w:val="24"/>
                <w:szCs w:val="24"/>
              </w:rPr>
              <w:lastRenderedPageBreak/>
              <w:t xml:space="preserve">reconoce no tiene razón de ser la Sesión Abierta de Cabildo” (Sic) </w:t>
            </w:r>
          </w:p>
        </w:tc>
        <w:tc>
          <w:tcPr>
            <w:tcW w:w="2552" w:type="dxa"/>
            <w:shd w:val="clear" w:color="auto" w:fill="auto"/>
          </w:tcPr>
          <w:p w14:paraId="09639E00" w14:textId="77777777" w:rsidR="00806A67" w:rsidRPr="00832EC0" w:rsidRDefault="00806A67" w:rsidP="00E24007">
            <w:pPr>
              <w:tabs>
                <w:tab w:val="left" w:pos="-106"/>
                <w:tab w:val="left" w:pos="1178"/>
              </w:tabs>
              <w:spacing w:line="360" w:lineRule="auto"/>
              <w:ind w:left="-106" w:right="-108"/>
              <w:jc w:val="both"/>
              <w:rPr>
                <w:rFonts w:ascii="Palatino Linotype" w:hAnsi="Palatino Linotype" w:cs="Times New Roman"/>
                <w:color w:val="000000" w:themeColor="text1"/>
                <w:sz w:val="24"/>
                <w:szCs w:val="24"/>
              </w:rPr>
            </w:pPr>
            <w:r w:rsidRPr="00832EC0">
              <w:rPr>
                <w:rFonts w:ascii="Palatino Linotype" w:hAnsi="Palatino Linotype" w:cs="Times New Roman"/>
                <w:color w:val="000000" w:themeColor="text1"/>
                <w:sz w:val="24"/>
                <w:szCs w:val="24"/>
              </w:rPr>
              <w:lastRenderedPageBreak/>
              <w:t xml:space="preserve"> “… de conformidad con el artículo 18 del Reglamento Interior de Cabildo, para la Celebración de las Sesiones Abiertas, el H. Ayuntamiento debe emitir una convocatoria abierta estableciendo un tema de interés para la comunidad y con competencia sobre el mismo, cuando meneos con quince días </w:t>
            </w:r>
            <w:r w:rsidRPr="00832EC0">
              <w:rPr>
                <w:rFonts w:ascii="Palatino Linotype" w:hAnsi="Palatino Linotype" w:cs="Times New Roman"/>
                <w:color w:val="000000" w:themeColor="text1"/>
                <w:sz w:val="24"/>
                <w:szCs w:val="24"/>
              </w:rPr>
              <w:lastRenderedPageBreak/>
              <w:t xml:space="preserve">naturales de anticipación a la realización de la sesión. </w:t>
            </w:r>
          </w:p>
          <w:p w14:paraId="1DA13534" w14:textId="77777777" w:rsidR="00806A67" w:rsidRPr="00832EC0" w:rsidRDefault="00806A67" w:rsidP="00E24007">
            <w:pPr>
              <w:tabs>
                <w:tab w:val="left" w:pos="-106"/>
                <w:tab w:val="left" w:pos="1178"/>
              </w:tabs>
              <w:spacing w:line="360" w:lineRule="auto"/>
              <w:ind w:left="-106" w:right="-108"/>
              <w:jc w:val="both"/>
              <w:rPr>
                <w:rFonts w:ascii="Palatino Linotype" w:hAnsi="Palatino Linotype" w:cs="Times New Roman"/>
                <w:color w:val="000000" w:themeColor="text1"/>
                <w:sz w:val="24"/>
                <w:szCs w:val="24"/>
              </w:rPr>
            </w:pPr>
          </w:p>
          <w:p w14:paraId="5B9E62C4" w14:textId="4DB115E1" w:rsidR="00412633" w:rsidRPr="00832EC0" w:rsidRDefault="00806A67" w:rsidP="00E24007">
            <w:pPr>
              <w:tabs>
                <w:tab w:val="left" w:pos="-106"/>
                <w:tab w:val="left" w:pos="1178"/>
              </w:tabs>
              <w:spacing w:line="360" w:lineRule="auto"/>
              <w:ind w:left="-106" w:right="-108"/>
              <w:jc w:val="both"/>
              <w:rPr>
                <w:rFonts w:ascii="Palatino Linotype" w:hAnsi="Palatino Linotype" w:cs="Times New Roman"/>
                <w:color w:val="000000" w:themeColor="text1"/>
                <w:sz w:val="24"/>
                <w:szCs w:val="24"/>
              </w:rPr>
            </w:pPr>
            <w:r w:rsidRPr="00832EC0">
              <w:rPr>
                <w:rFonts w:ascii="Palatino Linotype" w:hAnsi="Palatino Linotype" w:cs="Times New Roman"/>
                <w:color w:val="000000" w:themeColor="text1"/>
                <w:sz w:val="24"/>
                <w:szCs w:val="24"/>
              </w:rPr>
              <w:t xml:space="preserve">Para tal efecto, los ciudadanos deberán realizar su registro en la Secretaría del Ayuntamiento del propio municipio, en donde se entregarán en original y copia las propuestas que consideren pertinentes para presentar en la sesión de Cabildo Abierto, mismas que no excederán de dos cuartillas y tendrán que sujetarse al tema establecido para la sesión, el cual deberá ser validado por el </w:t>
            </w:r>
            <w:r w:rsidRPr="00832EC0">
              <w:rPr>
                <w:rFonts w:ascii="Palatino Linotype" w:hAnsi="Palatino Linotype" w:cs="Times New Roman"/>
                <w:color w:val="000000" w:themeColor="text1"/>
                <w:sz w:val="24"/>
                <w:szCs w:val="24"/>
              </w:rPr>
              <w:lastRenderedPageBreak/>
              <w:t>pleno del Cabildo. “ (Sic)</w:t>
            </w:r>
          </w:p>
        </w:tc>
        <w:tc>
          <w:tcPr>
            <w:tcW w:w="2693" w:type="dxa"/>
          </w:tcPr>
          <w:p w14:paraId="6E3C274E" w14:textId="77777777" w:rsidR="00412633" w:rsidRPr="00832EC0" w:rsidRDefault="00412633" w:rsidP="00E24007">
            <w:pPr>
              <w:spacing w:line="360" w:lineRule="auto"/>
              <w:jc w:val="center"/>
              <w:rPr>
                <w:rFonts w:ascii="Palatino Linotype" w:hAnsi="Palatino Linotype" w:cs="Times New Roman"/>
                <w:sz w:val="24"/>
                <w:szCs w:val="24"/>
              </w:rPr>
            </w:pPr>
          </w:p>
        </w:tc>
        <w:tc>
          <w:tcPr>
            <w:tcW w:w="1559" w:type="dxa"/>
            <w:shd w:val="clear" w:color="auto" w:fill="auto"/>
          </w:tcPr>
          <w:p w14:paraId="663FDBCF" w14:textId="4FC90140" w:rsidR="00412633" w:rsidRPr="00832EC0" w:rsidRDefault="00806A67" w:rsidP="00E24007">
            <w:pPr>
              <w:spacing w:line="360" w:lineRule="auto"/>
              <w:jc w:val="center"/>
              <w:rPr>
                <w:rFonts w:ascii="Palatino Linotype" w:hAnsi="Palatino Linotype" w:cs="Times New Roman"/>
                <w:sz w:val="24"/>
                <w:szCs w:val="24"/>
              </w:rPr>
            </w:pPr>
            <w:r w:rsidRPr="00832EC0">
              <w:rPr>
                <w:rFonts w:ascii="Palatino Linotype" w:hAnsi="Palatino Linotype" w:cs="Times New Roman"/>
                <w:sz w:val="24"/>
                <w:szCs w:val="24"/>
              </w:rPr>
              <w:t>SÍ</w:t>
            </w:r>
          </w:p>
        </w:tc>
      </w:tr>
    </w:tbl>
    <w:p w14:paraId="089616E1" w14:textId="77777777" w:rsidR="00CE4010" w:rsidRPr="00832EC0" w:rsidRDefault="00CE4010" w:rsidP="00E24007">
      <w:pPr>
        <w:spacing w:after="160" w:line="360" w:lineRule="auto"/>
        <w:contextualSpacing/>
        <w:jc w:val="both"/>
        <w:rPr>
          <w:rFonts w:ascii="Palatino Linotype" w:eastAsia="Times New Roman" w:hAnsi="Palatino Linotype" w:cs="Arial"/>
          <w:lang w:val="es-ES" w:eastAsia="en-US"/>
        </w:rPr>
      </w:pPr>
    </w:p>
    <w:p w14:paraId="03FCD454" w14:textId="40865453" w:rsidR="007C0E47" w:rsidRPr="00832EC0" w:rsidRDefault="009621AA" w:rsidP="00E24007">
      <w:pPr>
        <w:numPr>
          <w:ilvl w:val="0"/>
          <w:numId w:val="13"/>
        </w:numPr>
        <w:spacing w:after="160" w:line="360" w:lineRule="auto"/>
        <w:ind w:left="0" w:firstLine="0"/>
        <w:contextualSpacing/>
        <w:jc w:val="both"/>
        <w:rPr>
          <w:rFonts w:ascii="Palatino Linotype" w:eastAsia="Times New Roman" w:hAnsi="Palatino Linotype" w:cs="Arial"/>
          <w:lang w:val="es-ES" w:eastAsia="en-US"/>
        </w:rPr>
      </w:pPr>
      <w:r w:rsidRPr="00832EC0">
        <w:rPr>
          <w:rFonts w:ascii="Palatino Linotype" w:eastAsia="Times New Roman" w:hAnsi="Palatino Linotype" w:cs="Arial"/>
          <w:lang w:val="es-ES" w:eastAsia="en-US"/>
        </w:rPr>
        <w:t>Así las cosas, resulta evidente que las razones o motivos de inconformidad hechos valer en</w:t>
      </w:r>
      <w:r w:rsidR="00A461B4" w:rsidRPr="00832EC0">
        <w:rPr>
          <w:rFonts w:ascii="Palatino Linotype" w:eastAsia="Times New Roman" w:hAnsi="Palatino Linotype" w:cs="Arial"/>
          <w:lang w:val="es-ES" w:eastAsia="en-US"/>
        </w:rPr>
        <w:t xml:space="preserve"> el recurso de revisión resultan</w:t>
      </w:r>
      <w:r w:rsidR="007C0E47" w:rsidRPr="00832EC0">
        <w:rPr>
          <w:rFonts w:ascii="Palatino Linotype" w:eastAsia="Times New Roman" w:hAnsi="Palatino Linotype" w:cs="Arial"/>
          <w:lang w:val="es-ES" w:eastAsia="en-US"/>
        </w:rPr>
        <w:t xml:space="preserve"> </w:t>
      </w:r>
      <w:r w:rsidR="009264C4" w:rsidRPr="00832EC0">
        <w:rPr>
          <w:rFonts w:ascii="Palatino Linotype" w:eastAsia="Times New Roman" w:hAnsi="Palatino Linotype" w:cs="Arial"/>
          <w:lang w:val="es-ES" w:eastAsia="en-US"/>
        </w:rPr>
        <w:t xml:space="preserve">parcialmente </w:t>
      </w:r>
      <w:r w:rsidRPr="00832EC0">
        <w:rPr>
          <w:rFonts w:ascii="Palatino Linotype" w:eastAsia="Times New Roman" w:hAnsi="Palatino Linotype" w:cs="Arial"/>
          <w:lang w:val="es-ES" w:eastAsia="en-US"/>
        </w:rPr>
        <w:t xml:space="preserve">fundadas, debido a que el </w:t>
      </w:r>
      <w:r w:rsidRPr="00832EC0">
        <w:rPr>
          <w:rFonts w:ascii="Palatino Linotype" w:eastAsia="Times New Roman" w:hAnsi="Palatino Linotype" w:cs="Arial"/>
          <w:b/>
          <w:lang w:val="es-ES" w:eastAsia="en-US"/>
        </w:rPr>
        <w:t>SUJETO OBLIGADO</w:t>
      </w:r>
      <w:r w:rsidR="007C0E47" w:rsidRPr="00832EC0">
        <w:rPr>
          <w:rFonts w:ascii="Palatino Linotype" w:eastAsia="Times New Roman" w:hAnsi="Palatino Linotype" w:cs="Arial"/>
          <w:lang w:val="es-ES" w:eastAsia="en-US"/>
        </w:rPr>
        <w:t xml:space="preserve"> </w:t>
      </w:r>
      <w:r w:rsidR="00A461B4" w:rsidRPr="00832EC0">
        <w:rPr>
          <w:rFonts w:ascii="Palatino Linotype" w:eastAsia="Times New Roman" w:hAnsi="Palatino Linotype" w:cs="Arial"/>
          <w:lang w:val="es-ES" w:eastAsia="en-US"/>
        </w:rPr>
        <w:t xml:space="preserve">dio respuesta a parte de los cuestionamientos realizados  </w:t>
      </w:r>
      <w:r w:rsidR="00CC1FBF" w:rsidRPr="00832EC0">
        <w:rPr>
          <w:rFonts w:ascii="Palatino Linotype" w:eastAsia="Times New Roman" w:hAnsi="Palatino Linotype" w:cs="Arial"/>
          <w:lang w:val="es-ES" w:eastAsia="en-US"/>
        </w:rPr>
        <w:t>no</w:t>
      </w:r>
      <w:r w:rsidR="00A461B4" w:rsidRPr="00832EC0">
        <w:rPr>
          <w:rFonts w:ascii="Palatino Linotype" w:eastAsia="Times New Roman" w:hAnsi="Palatino Linotype" w:cs="Arial"/>
          <w:lang w:val="es-ES" w:eastAsia="en-US"/>
        </w:rPr>
        <w:t xml:space="preserve"> obstante no</w:t>
      </w:r>
      <w:r w:rsidR="00CC1FBF" w:rsidRPr="00832EC0">
        <w:rPr>
          <w:rFonts w:ascii="Palatino Linotype" w:eastAsia="Times New Roman" w:hAnsi="Palatino Linotype" w:cs="Arial"/>
          <w:lang w:val="es-ES" w:eastAsia="en-US"/>
        </w:rPr>
        <w:t xml:space="preserve"> fundamentó de forma correcta la inexistencia de la información solicitada</w:t>
      </w:r>
      <w:r w:rsidRPr="00832EC0">
        <w:rPr>
          <w:rFonts w:ascii="Palatino Linotype" w:eastAsia="Times New Roman" w:hAnsi="Palatino Linotype" w:cs="Arial"/>
          <w:lang w:val="es-ES" w:eastAsia="en-US"/>
        </w:rPr>
        <w:t xml:space="preserve">. </w:t>
      </w:r>
    </w:p>
    <w:p w14:paraId="57F0F143" w14:textId="77777777" w:rsidR="00CC1FBF" w:rsidRPr="00832EC0" w:rsidRDefault="00CC1FBF" w:rsidP="00E24007">
      <w:pPr>
        <w:spacing w:after="160" w:line="360" w:lineRule="auto"/>
        <w:contextualSpacing/>
        <w:jc w:val="both"/>
        <w:rPr>
          <w:rFonts w:ascii="Palatino Linotype" w:eastAsia="Times New Roman" w:hAnsi="Palatino Linotype" w:cs="Arial"/>
          <w:lang w:val="es-ES" w:eastAsia="en-US"/>
        </w:rPr>
      </w:pPr>
    </w:p>
    <w:p w14:paraId="156A42FB" w14:textId="77777777" w:rsidR="007C0E47" w:rsidRPr="00832EC0" w:rsidRDefault="007C0E47" w:rsidP="00E24007">
      <w:pPr>
        <w:numPr>
          <w:ilvl w:val="0"/>
          <w:numId w:val="13"/>
        </w:numPr>
        <w:spacing w:before="240" w:after="240" w:line="360" w:lineRule="auto"/>
        <w:ind w:left="0" w:right="49" w:firstLine="0"/>
        <w:contextualSpacing/>
        <w:jc w:val="both"/>
        <w:rPr>
          <w:rFonts w:ascii="Palatino Linotype" w:eastAsia="MS Mincho" w:hAnsi="Palatino Linotype" w:cs="Times New Roman"/>
        </w:rPr>
      </w:pPr>
      <w:r w:rsidRPr="00832EC0">
        <w:rPr>
          <w:rFonts w:ascii="Palatino Linotype" w:eastAsia="MS Mincho" w:hAnsi="Palatino Linotype" w:cs="Times New Roman"/>
        </w:rPr>
        <w:t>Precisado lo anterior se estima oportuno señalar que uno de los objetivos con los que cuenta la Ley de Transparencia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w:t>
      </w:r>
    </w:p>
    <w:p w14:paraId="0FF38AF8" w14:textId="77777777" w:rsidR="00FE676D" w:rsidRPr="00832EC0" w:rsidRDefault="00FE676D" w:rsidP="00E24007">
      <w:pPr>
        <w:spacing w:before="240" w:after="240" w:line="360" w:lineRule="auto"/>
        <w:ind w:right="49"/>
        <w:contextualSpacing/>
        <w:jc w:val="both"/>
        <w:rPr>
          <w:rFonts w:ascii="Palatino Linotype" w:eastAsia="MS Mincho" w:hAnsi="Palatino Linotype" w:cs="Times New Roman"/>
        </w:rPr>
      </w:pPr>
    </w:p>
    <w:p w14:paraId="28984DF5" w14:textId="77777777" w:rsidR="007C0E47" w:rsidRPr="00832EC0" w:rsidRDefault="007C0E47" w:rsidP="00E24007">
      <w:pPr>
        <w:widowControl w:val="0"/>
        <w:numPr>
          <w:ilvl w:val="0"/>
          <w:numId w:val="13"/>
        </w:numPr>
        <w:autoSpaceDE w:val="0"/>
        <w:autoSpaceDN w:val="0"/>
        <w:adjustRightInd w:val="0"/>
        <w:spacing w:before="240" w:after="240" w:line="360" w:lineRule="auto"/>
        <w:ind w:left="0" w:firstLine="0"/>
        <w:contextualSpacing/>
        <w:jc w:val="both"/>
        <w:rPr>
          <w:rFonts w:ascii="Palatino Linotype" w:hAnsi="Palatino Linotype" w:cs="Times New Roman"/>
          <w:lang w:eastAsia="es-ES_tradnl"/>
        </w:rPr>
      </w:pPr>
      <w:r w:rsidRPr="00832EC0">
        <w:rPr>
          <w:rFonts w:ascii="Palatino Linotype" w:eastAsia="MS Mincho" w:hAnsi="Palatino Linotype" w:cs="Times New Roman"/>
        </w:rPr>
        <w:t xml:space="preserve">En ese sentido, </w:t>
      </w:r>
      <w:r w:rsidRPr="00832EC0">
        <w:rPr>
          <w:rFonts w:ascii="Palatino Linotype" w:hAnsi="Palatino Linotype" w:cs="Arial"/>
          <w:color w:val="000000" w:themeColor="text1"/>
        </w:rPr>
        <w:t>el artículo 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75F38160" w14:textId="77777777" w:rsidR="007C0E47" w:rsidRPr="00832EC0" w:rsidRDefault="007C0E47" w:rsidP="00E24007">
      <w:pPr>
        <w:widowControl w:val="0"/>
        <w:autoSpaceDE w:val="0"/>
        <w:autoSpaceDN w:val="0"/>
        <w:adjustRightInd w:val="0"/>
        <w:spacing w:before="240" w:after="240" w:line="360" w:lineRule="auto"/>
        <w:contextualSpacing/>
        <w:jc w:val="both"/>
        <w:rPr>
          <w:rFonts w:ascii="Palatino Linotype" w:hAnsi="Palatino Linotype" w:cs="Times New Roman"/>
          <w:lang w:eastAsia="es-ES_tradnl"/>
        </w:rPr>
      </w:pPr>
    </w:p>
    <w:p w14:paraId="19B723C2" w14:textId="77777777" w:rsidR="007C0E47" w:rsidRPr="00832EC0" w:rsidRDefault="007C0E47" w:rsidP="00E24007">
      <w:pPr>
        <w:widowControl w:val="0"/>
        <w:autoSpaceDE w:val="0"/>
        <w:autoSpaceDN w:val="0"/>
        <w:adjustRightInd w:val="0"/>
        <w:spacing w:before="240" w:after="240" w:line="360" w:lineRule="auto"/>
        <w:ind w:left="567" w:right="567"/>
        <w:jc w:val="both"/>
        <w:rPr>
          <w:rFonts w:ascii="Palatino Linotype" w:hAnsi="Palatino Linotype" w:cs="Times New Roman"/>
          <w:i/>
          <w:lang w:eastAsia="es-ES_tradnl"/>
        </w:rPr>
      </w:pPr>
      <w:r w:rsidRPr="00832EC0">
        <w:rPr>
          <w:rFonts w:ascii="Palatino Linotype" w:hAnsi="Palatino Linotype" w:cs="Times New Roman"/>
          <w:b/>
          <w:i/>
          <w:lang w:eastAsia="es-ES_tradnl"/>
        </w:rPr>
        <w:t>Artículo 18.</w:t>
      </w:r>
      <w:r w:rsidRPr="00832EC0">
        <w:rPr>
          <w:rFonts w:ascii="Palatino Linotype" w:hAnsi="Palatino Linotype" w:cs="Times New Roman"/>
          <w:i/>
          <w:lang w:eastAsia="es-ES_tradnl"/>
        </w:rPr>
        <w:t xml:space="preserve"> Los sujetos obligados deberán documentar todo acto que derive del </w:t>
      </w:r>
      <w:r w:rsidRPr="00832EC0">
        <w:rPr>
          <w:rFonts w:ascii="Palatino Linotype" w:hAnsi="Palatino Linotype" w:cs="Times New Roman"/>
          <w:i/>
          <w:lang w:eastAsia="es-ES_tradnl"/>
        </w:rPr>
        <w:lastRenderedPageBreak/>
        <w:t>ejercicio de sus facultades, competencias o funciones, considerando desde su origen la eventual publicidad y reutilización de la información que generen.</w:t>
      </w:r>
    </w:p>
    <w:p w14:paraId="21E381E6" w14:textId="0DE4EF2E" w:rsidR="007C0E47" w:rsidRPr="00832EC0" w:rsidRDefault="007C0E47" w:rsidP="00E24007">
      <w:pPr>
        <w:numPr>
          <w:ilvl w:val="0"/>
          <w:numId w:val="13"/>
        </w:numPr>
        <w:spacing w:before="240" w:after="240" w:line="360" w:lineRule="auto"/>
        <w:ind w:left="0" w:right="49" w:firstLine="0"/>
        <w:contextualSpacing/>
        <w:jc w:val="both"/>
        <w:rPr>
          <w:rFonts w:ascii="Palatino Linotype" w:hAnsi="Palatino Linotype" w:cs="Arial"/>
        </w:rPr>
      </w:pPr>
      <w:r w:rsidRPr="00832EC0">
        <w:rPr>
          <w:rFonts w:ascii="Palatino Linotype" w:hAnsi="Palatino Linotype" w:cs="Arial"/>
        </w:rPr>
        <w:t xml:space="preserve">Por otro lado, </w:t>
      </w:r>
      <w:r w:rsidR="00CE4010" w:rsidRPr="00832EC0">
        <w:rPr>
          <w:rFonts w:ascii="Palatino Linotype" w:eastAsia="Times New Roman" w:hAnsi="Palatino Linotype" w:cs="Times New Roman"/>
          <w:lang w:val="es-MX" w:eastAsia="es-MX"/>
        </w:rPr>
        <w:t>de acuerdo con</w:t>
      </w:r>
      <w:r w:rsidRPr="00832EC0">
        <w:rPr>
          <w:rFonts w:ascii="Palatino Linotype" w:eastAsia="Times New Roman" w:hAnsi="Palatino Linotype" w:cs="Times New Roman"/>
          <w:lang w:val="es-MX" w:eastAsia="es-MX"/>
        </w:rPr>
        <w:t xml:space="preserve"> la multicitada Ley de Transparencia vigente en la entidad, se entiende que la información pública es toda aquella que sea generada, obtenida, adquirida, transformada, administrada o en posesión de los </w:t>
      </w:r>
      <w:r w:rsidRPr="00832EC0">
        <w:rPr>
          <w:rFonts w:ascii="Palatino Linotype" w:eastAsia="Times New Roman" w:hAnsi="Palatino Linotype" w:cs="Times New Roman"/>
          <w:b/>
          <w:lang w:val="es-MX" w:eastAsia="es-MX"/>
        </w:rPr>
        <w:t>SUJETOS OBLIGADOS</w:t>
      </w:r>
      <w:r w:rsidRPr="00832EC0">
        <w:rPr>
          <w:rFonts w:ascii="Palatino Linotype" w:eastAsia="Times New Roman" w:hAnsi="Palatino Linotype" w:cs="Times New Roman"/>
          <w:lang w:val="es-MX" w:eastAsia="es-MX"/>
        </w:rPr>
        <w:t>, misma que debe ser accesible de manera permanente a cualquier persona, siempre privilegiando el principio de máxima publicidad, como se prevé su artículo 4, segundo párrafo:</w:t>
      </w:r>
    </w:p>
    <w:p w14:paraId="2FFB25C7" w14:textId="77777777" w:rsidR="007C0E47" w:rsidRPr="00832EC0" w:rsidRDefault="007C0E47" w:rsidP="00E24007">
      <w:pPr>
        <w:spacing w:before="240" w:after="240" w:line="360" w:lineRule="auto"/>
        <w:ind w:right="49"/>
        <w:contextualSpacing/>
        <w:jc w:val="both"/>
        <w:rPr>
          <w:rFonts w:ascii="Palatino Linotype" w:hAnsi="Palatino Linotype" w:cs="Arial"/>
        </w:rPr>
      </w:pPr>
    </w:p>
    <w:p w14:paraId="50E5193C" w14:textId="77777777" w:rsidR="007C0E47" w:rsidRPr="00832EC0" w:rsidRDefault="007C0E47" w:rsidP="00E24007">
      <w:pPr>
        <w:spacing w:line="360" w:lineRule="auto"/>
        <w:ind w:left="567" w:right="567"/>
        <w:jc w:val="both"/>
        <w:rPr>
          <w:rFonts w:ascii="Palatino Linotype" w:eastAsia="Times New Roman" w:hAnsi="Palatino Linotype" w:cs="Times New Roman"/>
          <w:i/>
          <w:lang w:val="es-ES"/>
        </w:rPr>
      </w:pPr>
      <w:r w:rsidRPr="00832EC0">
        <w:rPr>
          <w:rFonts w:ascii="Palatino Linotype" w:eastAsia="Times New Roman" w:hAnsi="Palatino Linotype" w:cs="Times New Roman"/>
          <w:i/>
          <w:lang w:val="es-ES"/>
        </w:rPr>
        <w:t>“</w:t>
      </w:r>
      <w:r w:rsidRPr="00832EC0">
        <w:rPr>
          <w:rFonts w:ascii="Palatino Linotype" w:eastAsia="Times New Roman" w:hAnsi="Palatino Linotype" w:cs="Times New Roman"/>
          <w:b/>
          <w:i/>
          <w:lang w:val="es-ES"/>
        </w:rPr>
        <w:t>Artículo 4.</w:t>
      </w:r>
      <w:r w:rsidRPr="00832EC0">
        <w:rPr>
          <w:rFonts w:ascii="Palatino Linotype" w:eastAsia="Times New Roman" w:hAnsi="Palatino Linotype" w:cs="Times New Roman"/>
          <w:i/>
          <w:lang w:val="es-ES"/>
        </w:rPr>
        <w:t xml:space="preserve"> (…)</w:t>
      </w:r>
    </w:p>
    <w:p w14:paraId="0005F9C1" w14:textId="77777777" w:rsidR="007C0E47" w:rsidRPr="00832EC0" w:rsidRDefault="007C0E47" w:rsidP="00E24007">
      <w:pPr>
        <w:spacing w:line="360" w:lineRule="auto"/>
        <w:ind w:left="567" w:right="567"/>
        <w:jc w:val="both"/>
        <w:rPr>
          <w:rFonts w:ascii="Palatino Linotype" w:eastAsia="Times New Roman" w:hAnsi="Palatino Linotype" w:cs="Times New Roman"/>
          <w:i/>
          <w:lang w:val="es-ES"/>
        </w:rPr>
      </w:pPr>
    </w:p>
    <w:p w14:paraId="004B0442" w14:textId="77777777" w:rsidR="007C0E47" w:rsidRPr="00832EC0" w:rsidRDefault="007C0E47" w:rsidP="00E24007">
      <w:pPr>
        <w:spacing w:line="360" w:lineRule="auto"/>
        <w:ind w:left="567" w:right="567"/>
        <w:jc w:val="both"/>
        <w:rPr>
          <w:rFonts w:ascii="Palatino Linotype" w:eastAsia="Times New Roman" w:hAnsi="Palatino Linotype" w:cs="Times New Roman"/>
          <w:i/>
          <w:lang w:val="es-ES"/>
        </w:rPr>
      </w:pPr>
      <w:r w:rsidRPr="00832EC0">
        <w:rPr>
          <w:rFonts w:ascii="Palatino Linotype" w:eastAsia="Times New Roman" w:hAnsi="Palatino Linotype" w:cs="Times New Roman"/>
          <w:b/>
          <w:i/>
          <w:lang w:val="es-ES"/>
        </w:rPr>
        <w:t>Toda la información generada, obtenida, adquirida, transformada, administrada o en posesión de los sujetos obligados es pública y accesible de manera permanente a cualquier persona,</w:t>
      </w:r>
      <w:r w:rsidRPr="00832EC0">
        <w:rPr>
          <w:rFonts w:ascii="Palatino Linotype" w:eastAsia="Times New Roman" w:hAnsi="Palatino Linotype" w:cs="Times New Roman"/>
          <w:i/>
          <w:lang w:val="es-ES"/>
        </w:rPr>
        <w:t xml:space="preserve"> en los términos y condiciones que se establezcan en los tratados internacionales de los que el Estado mexicano sea parte, en la Ley General, la presente Ley y demás disposiciones de la materia, privilegiando el </w:t>
      </w:r>
      <w:r w:rsidRPr="00832EC0">
        <w:rPr>
          <w:rFonts w:ascii="Palatino Linotype" w:eastAsia="Times New Roman" w:hAnsi="Palatino Linotype" w:cs="Times New Roman"/>
          <w:b/>
          <w:i/>
          <w:lang w:val="es-ES"/>
        </w:rPr>
        <w:t>principio de máxima publicidad</w:t>
      </w:r>
      <w:r w:rsidRPr="00832EC0">
        <w:rPr>
          <w:rFonts w:ascii="Palatino Linotype" w:eastAsia="Times New Roman" w:hAnsi="Palatino Linotype" w:cs="Times New Roman"/>
          <w:i/>
          <w:lang w:val="es-ES"/>
        </w:rPr>
        <w:t xml:space="preserve"> de la información. Solo podrá ser clasificada excepcionalmente como reservada temporalmente por razones de interés público, en los términos de las causas legítimas y estrictamente necesarias previstas por esta Ley.”</w:t>
      </w:r>
    </w:p>
    <w:p w14:paraId="58EF12B8" w14:textId="77777777" w:rsidR="007C0E47" w:rsidRPr="00832EC0" w:rsidRDefault="007C0E47" w:rsidP="00E24007">
      <w:pPr>
        <w:spacing w:line="360" w:lineRule="auto"/>
        <w:ind w:left="567" w:right="567"/>
        <w:jc w:val="both"/>
        <w:rPr>
          <w:rFonts w:ascii="Palatino Linotype" w:eastAsia="Times New Roman" w:hAnsi="Palatino Linotype" w:cs="Times New Roman"/>
          <w:i/>
          <w:lang w:val="es-ES"/>
        </w:rPr>
      </w:pPr>
    </w:p>
    <w:p w14:paraId="66AE13EC" w14:textId="77777777" w:rsidR="007C0E47" w:rsidRPr="00832EC0" w:rsidRDefault="007C0E47" w:rsidP="00E24007">
      <w:pPr>
        <w:spacing w:line="360" w:lineRule="auto"/>
        <w:ind w:left="567" w:right="567"/>
        <w:jc w:val="both"/>
        <w:rPr>
          <w:rFonts w:ascii="Palatino Linotype" w:eastAsia="Times New Roman" w:hAnsi="Palatino Linotype" w:cs="Times New Roman"/>
          <w:b/>
          <w:i/>
          <w:lang w:val="es-ES"/>
        </w:rPr>
      </w:pPr>
      <w:r w:rsidRPr="00832EC0">
        <w:rPr>
          <w:rFonts w:ascii="Palatino Linotype" w:eastAsia="Times New Roman" w:hAnsi="Palatino Linotype" w:cs="Times New Roman"/>
          <w:b/>
          <w:i/>
          <w:lang w:val="es-ES"/>
        </w:rPr>
        <w:t>(…)</w:t>
      </w:r>
    </w:p>
    <w:p w14:paraId="3F3F2BE9" w14:textId="77777777" w:rsidR="007C0E47" w:rsidRPr="00832EC0" w:rsidRDefault="007C0E47" w:rsidP="00E24007">
      <w:pPr>
        <w:spacing w:line="360" w:lineRule="auto"/>
        <w:ind w:right="567"/>
        <w:jc w:val="both"/>
        <w:rPr>
          <w:rFonts w:ascii="Palatino Linotype" w:eastAsia="Times New Roman" w:hAnsi="Palatino Linotype" w:cs="Times New Roman"/>
          <w:lang w:val="es-ES"/>
        </w:rPr>
      </w:pPr>
    </w:p>
    <w:p w14:paraId="7584680D" w14:textId="77777777" w:rsidR="007C0E47" w:rsidRPr="00832EC0" w:rsidRDefault="007C0E47" w:rsidP="00E24007">
      <w:pPr>
        <w:spacing w:line="360" w:lineRule="auto"/>
        <w:ind w:left="567" w:right="567"/>
        <w:jc w:val="both"/>
        <w:rPr>
          <w:rFonts w:ascii="Palatino Linotype" w:eastAsia="Times New Roman" w:hAnsi="Palatino Linotype" w:cs="Times New Roman"/>
          <w:i/>
          <w:lang w:val="es-ES"/>
        </w:rPr>
      </w:pPr>
      <w:r w:rsidRPr="00832EC0">
        <w:rPr>
          <w:rFonts w:ascii="Palatino Linotype" w:eastAsia="Times New Roman" w:hAnsi="Palatino Linotype" w:cs="Times New Roman"/>
          <w:i/>
          <w:lang w:val="es-ES"/>
        </w:rPr>
        <w:t>(Énfasis añadido)</w:t>
      </w:r>
    </w:p>
    <w:p w14:paraId="7398B5D4" w14:textId="77777777" w:rsidR="007C0E47" w:rsidRPr="00832EC0" w:rsidRDefault="007C0E47" w:rsidP="00E24007">
      <w:pPr>
        <w:spacing w:line="360" w:lineRule="auto"/>
        <w:ind w:right="567"/>
        <w:jc w:val="both"/>
        <w:rPr>
          <w:rFonts w:ascii="Palatino Linotype" w:eastAsia="Times New Roman" w:hAnsi="Palatino Linotype" w:cs="Times New Roman"/>
          <w:i/>
          <w:lang w:val="es-ES"/>
        </w:rPr>
      </w:pPr>
    </w:p>
    <w:p w14:paraId="448470A3" w14:textId="77777777" w:rsidR="007C0E47" w:rsidRPr="00832EC0" w:rsidRDefault="007C0E47" w:rsidP="00E24007">
      <w:pPr>
        <w:numPr>
          <w:ilvl w:val="0"/>
          <w:numId w:val="13"/>
        </w:numPr>
        <w:spacing w:before="240" w:after="240" w:line="360" w:lineRule="auto"/>
        <w:ind w:left="0" w:right="49" w:firstLine="0"/>
        <w:contextualSpacing/>
        <w:jc w:val="both"/>
        <w:rPr>
          <w:rFonts w:ascii="Palatino Linotype" w:hAnsi="Palatino Linotype" w:cs="Arial"/>
        </w:rPr>
      </w:pPr>
      <w:r w:rsidRPr="00832EC0">
        <w:rPr>
          <w:rFonts w:ascii="Palatino Linotype" w:hAnsi="Palatino Linotype" w:cs="Arial"/>
        </w:rPr>
        <w:t xml:space="preserve">En ese sentido, no debe de pasar de vista para el </w:t>
      </w:r>
      <w:r w:rsidRPr="00832EC0">
        <w:rPr>
          <w:rFonts w:ascii="Palatino Linotype" w:hAnsi="Palatino Linotype" w:cs="Arial"/>
          <w:b/>
        </w:rPr>
        <w:t>SUJETO OBLIGADO</w:t>
      </w:r>
      <w:r w:rsidRPr="00832EC0">
        <w:rPr>
          <w:rFonts w:ascii="Palatino Linotype" w:hAnsi="Palatino Linotype" w:cs="Arial"/>
        </w:rPr>
        <w:t xml:space="preserve"> que el principio fundamental del acceso a la información pública,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internaciones de la materia en los que México sea parte; lo anterior de conformidad con el artículo 8 de la Ley de Transparencia y Acceso a la Información Pública del Estado de México y Municipios:</w:t>
      </w:r>
    </w:p>
    <w:p w14:paraId="27E20957" w14:textId="77777777" w:rsidR="007C0E47" w:rsidRPr="00832EC0" w:rsidRDefault="007C0E47" w:rsidP="00E24007">
      <w:pPr>
        <w:spacing w:before="240" w:after="240" w:line="360" w:lineRule="auto"/>
        <w:ind w:left="426" w:right="49"/>
        <w:contextualSpacing/>
        <w:jc w:val="both"/>
        <w:rPr>
          <w:rFonts w:ascii="Palatino Linotype" w:hAnsi="Palatino Linotype" w:cs="Arial"/>
        </w:rPr>
      </w:pPr>
    </w:p>
    <w:p w14:paraId="258D0634" w14:textId="77777777" w:rsidR="007C0E47" w:rsidRPr="00832EC0" w:rsidRDefault="007C0E47" w:rsidP="00E24007">
      <w:pPr>
        <w:spacing w:line="360" w:lineRule="auto"/>
        <w:ind w:left="567" w:right="567"/>
        <w:jc w:val="both"/>
        <w:rPr>
          <w:rFonts w:ascii="Palatino Linotype" w:hAnsi="Palatino Linotype"/>
          <w:i/>
        </w:rPr>
      </w:pPr>
      <w:r w:rsidRPr="00832EC0">
        <w:rPr>
          <w:rFonts w:ascii="Palatino Linotype" w:hAnsi="Palatino Linotype"/>
          <w:i/>
        </w:rPr>
        <w:t>“</w:t>
      </w:r>
      <w:r w:rsidRPr="00832EC0">
        <w:rPr>
          <w:rFonts w:ascii="Palatino Linotype" w:hAnsi="Palatino Linotype"/>
          <w:b/>
          <w:i/>
        </w:rPr>
        <w:t>Artículo 8.</w:t>
      </w:r>
      <w:r w:rsidRPr="00832EC0">
        <w:rPr>
          <w:rFonts w:ascii="Palatino Linotype" w:hAnsi="Palatino Linotype"/>
          <w:i/>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2E33CA30" w14:textId="77777777" w:rsidR="007C0E47" w:rsidRPr="00832EC0" w:rsidRDefault="007C0E47" w:rsidP="00E24007">
      <w:pPr>
        <w:spacing w:line="360" w:lineRule="auto"/>
        <w:ind w:left="567" w:right="567"/>
        <w:jc w:val="both"/>
        <w:rPr>
          <w:rFonts w:ascii="Palatino Linotype" w:hAnsi="Palatino Linotype"/>
          <w:i/>
        </w:rPr>
      </w:pPr>
    </w:p>
    <w:p w14:paraId="13E0705A" w14:textId="77777777" w:rsidR="007C0E47" w:rsidRPr="00832EC0" w:rsidRDefault="007C0E47" w:rsidP="00E24007">
      <w:pPr>
        <w:spacing w:line="360" w:lineRule="auto"/>
        <w:ind w:left="567" w:right="567"/>
        <w:jc w:val="both"/>
        <w:rPr>
          <w:rFonts w:ascii="Palatino Linotype" w:hAnsi="Palatino Linotype"/>
          <w:i/>
        </w:rPr>
      </w:pPr>
      <w:r w:rsidRPr="00832EC0">
        <w:rPr>
          <w:rFonts w:ascii="Palatino Linotype" w:hAnsi="Palatino Linotype"/>
          <w:b/>
          <w:i/>
        </w:rPr>
        <w:t>En la aplicación e interpretación de la presente Ley deberá prevalecer el principio de máxima publicidad,</w:t>
      </w:r>
      <w:r w:rsidRPr="00832EC0">
        <w:rPr>
          <w:rFonts w:ascii="Palatino Linotype" w:hAnsi="Palatino Linotype"/>
          <w:i/>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pro persona.</w:t>
      </w:r>
    </w:p>
    <w:p w14:paraId="2442E92A" w14:textId="77777777" w:rsidR="007C0E47" w:rsidRPr="00832EC0" w:rsidRDefault="007C0E47" w:rsidP="00E24007">
      <w:pPr>
        <w:spacing w:line="360" w:lineRule="auto"/>
        <w:ind w:left="567" w:right="567"/>
        <w:jc w:val="both"/>
        <w:rPr>
          <w:rFonts w:ascii="Palatino Linotype" w:hAnsi="Palatino Linotype"/>
          <w:i/>
        </w:rPr>
      </w:pPr>
    </w:p>
    <w:p w14:paraId="35F7BA23" w14:textId="77777777" w:rsidR="007C0E47" w:rsidRPr="00832EC0" w:rsidRDefault="007C0E47" w:rsidP="00E24007">
      <w:pPr>
        <w:spacing w:line="360" w:lineRule="auto"/>
        <w:ind w:left="567" w:right="567"/>
        <w:jc w:val="both"/>
        <w:rPr>
          <w:rFonts w:ascii="Palatino Linotype" w:hAnsi="Palatino Linotype"/>
          <w:i/>
        </w:rPr>
      </w:pPr>
      <w:r w:rsidRPr="00832EC0">
        <w:rPr>
          <w:rFonts w:ascii="Palatino Linotype" w:hAnsi="Palatino Linotype"/>
          <w:i/>
        </w:rPr>
        <w:lastRenderedPageBreak/>
        <w:t>Para el caso de la interpretación se podrá tomar en cuenta los criterios, determinaciones y opiniones de los organismos nacionales e internacionales, en materia de transparencia y el derecho de acceso a la información.</w:t>
      </w:r>
    </w:p>
    <w:p w14:paraId="7BACAE4C" w14:textId="77777777" w:rsidR="007C0E47" w:rsidRPr="00832EC0" w:rsidRDefault="007C0E47" w:rsidP="00E24007">
      <w:pPr>
        <w:spacing w:line="360" w:lineRule="auto"/>
        <w:ind w:left="567" w:right="567"/>
        <w:jc w:val="both"/>
        <w:rPr>
          <w:rFonts w:ascii="Palatino Linotype" w:hAnsi="Palatino Linotype"/>
          <w:i/>
        </w:rPr>
      </w:pPr>
    </w:p>
    <w:p w14:paraId="2AA794CB" w14:textId="77777777" w:rsidR="007C0E47" w:rsidRPr="00832EC0" w:rsidRDefault="007C0E47" w:rsidP="00E24007">
      <w:pPr>
        <w:spacing w:line="360" w:lineRule="auto"/>
        <w:ind w:left="567" w:right="567"/>
        <w:jc w:val="both"/>
        <w:rPr>
          <w:rFonts w:ascii="Palatino Linotype" w:hAnsi="Palatino Linotype"/>
          <w:i/>
        </w:rPr>
      </w:pPr>
      <w:r w:rsidRPr="00832EC0">
        <w:rPr>
          <w:rFonts w:ascii="Palatino Linotype" w:hAnsi="Palatino Linotype"/>
          <w:i/>
        </w:rPr>
        <w:t>(Énfasis añadido)</w:t>
      </w:r>
    </w:p>
    <w:p w14:paraId="7A03FAE5" w14:textId="77777777" w:rsidR="007C0E47" w:rsidRPr="00832EC0" w:rsidRDefault="007C0E47" w:rsidP="00E24007">
      <w:pPr>
        <w:spacing w:line="360" w:lineRule="auto"/>
        <w:ind w:right="567"/>
        <w:jc w:val="both"/>
        <w:rPr>
          <w:rFonts w:ascii="Palatino Linotype" w:hAnsi="Palatino Linotype"/>
          <w:i/>
        </w:rPr>
      </w:pPr>
    </w:p>
    <w:p w14:paraId="05BD2A84" w14:textId="692DC5CE" w:rsidR="007C0E47" w:rsidRPr="00832EC0" w:rsidRDefault="007C0E47" w:rsidP="00E24007">
      <w:pPr>
        <w:numPr>
          <w:ilvl w:val="0"/>
          <w:numId w:val="13"/>
        </w:numPr>
        <w:spacing w:before="240" w:after="240" w:line="360" w:lineRule="auto"/>
        <w:ind w:left="0" w:right="49" w:firstLine="0"/>
        <w:contextualSpacing/>
        <w:jc w:val="both"/>
        <w:rPr>
          <w:rFonts w:ascii="Palatino Linotype" w:eastAsia="MS Mincho" w:hAnsi="Palatino Linotype" w:cs="Arial"/>
        </w:rPr>
      </w:pPr>
      <w:r w:rsidRPr="00832EC0">
        <w:rPr>
          <w:rFonts w:ascii="Palatino Linotype" w:eastAsia="MS Mincho" w:hAnsi="Palatino Linotype" w:cs="Times New Roman"/>
        </w:rPr>
        <w:t xml:space="preserve">Por otra parte, toda la información generada, recopilada, administrada, procesada, archivada o conservada por los sujetos obligadas, deberá ser entregada en solicitudes de información en el estado en que se encuentre, de conformidad con lo </w:t>
      </w:r>
      <w:r w:rsidR="003C1041" w:rsidRPr="00832EC0">
        <w:rPr>
          <w:rFonts w:ascii="Palatino Linotype" w:eastAsia="MS Mincho" w:hAnsi="Palatino Linotype" w:cs="Times New Roman"/>
        </w:rPr>
        <w:t>que establecen los artículos 12</w:t>
      </w:r>
      <w:r w:rsidRPr="00832EC0">
        <w:rPr>
          <w:rFonts w:ascii="Palatino Linotype" w:eastAsia="MS Mincho" w:hAnsi="Palatino Linotype" w:cs="Times New Roman"/>
        </w:rPr>
        <w:t xml:space="preserve"> de la Ley de la Materia:  </w:t>
      </w:r>
    </w:p>
    <w:p w14:paraId="4D2C740A" w14:textId="77777777" w:rsidR="003C1041" w:rsidRPr="00832EC0" w:rsidRDefault="003C1041" w:rsidP="00E24007">
      <w:pPr>
        <w:spacing w:before="240" w:after="240" w:line="360" w:lineRule="auto"/>
        <w:ind w:right="49"/>
        <w:contextualSpacing/>
        <w:jc w:val="both"/>
        <w:rPr>
          <w:rFonts w:ascii="Palatino Linotype" w:eastAsia="MS Mincho" w:hAnsi="Palatino Linotype" w:cs="Arial"/>
        </w:rPr>
      </w:pPr>
    </w:p>
    <w:p w14:paraId="2E50167E" w14:textId="77777777" w:rsidR="003C1041" w:rsidRPr="00832EC0" w:rsidRDefault="003C1041" w:rsidP="00E24007">
      <w:pPr>
        <w:spacing w:before="240" w:after="240" w:line="360" w:lineRule="auto"/>
        <w:ind w:left="567" w:right="616"/>
        <w:contextualSpacing/>
        <w:jc w:val="both"/>
        <w:rPr>
          <w:rFonts w:ascii="Palatino Linotype" w:hAnsi="Palatino Linotype"/>
          <w:i/>
        </w:rPr>
      </w:pPr>
      <w:r w:rsidRPr="00832EC0">
        <w:rPr>
          <w:rFonts w:ascii="Palatino Linotype" w:hAnsi="Palatino Linotype"/>
          <w:i/>
        </w:rPr>
        <w:t>“</w:t>
      </w:r>
      <w:r w:rsidRPr="00832EC0">
        <w:rPr>
          <w:rFonts w:ascii="Palatino Linotype" w:hAnsi="Palatino Linotype"/>
          <w:b/>
          <w:i/>
        </w:rPr>
        <w:t>Artículo 12.</w:t>
      </w:r>
      <w:r w:rsidRPr="00832EC0">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128F6D95" w14:textId="77777777" w:rsidR="003C1041" w:rsidRPr="00832EC0" w:rsidRDefault="003C1041" w:rsidP="00E24007">
      <w:pPr>
        <w:spacing w:before="240" w:after="240" w:line="360" w:lineRule="auto"/>
        <w:ind w:left="567" w:right="616"/>
        <w:contextualSpacing/>
        <w:jc w:val="both"/>
        <w:rPr>
          <w:rFonts w:ascii="Palatino Linotype" w:hAnsi="Palatino Linotype"/>
          <w:i/>
        </w:rPr>
      </w:pPr>
    </w:p>
    <w:p w14:paraId="4514BF3A" w14:textId="517BB9B0" w:rsidR="007C0E47" w:rsidRPr="00832EC0" w:rsidRDefault="003C1041" w:rsidP="00E24007">
      <w:pPr>
        <w:spacing w:before="240" w:after="240" w:line="360" w:lineRule="auto"/>
        <w:ind w:left="567" w:right="616"/>
        <w:contextualSpacing/>
        <w:jc w:val="both"/>
        <w:rPr>
          <w:rFonts w:ascii="Palatino Linotype" w:eastAsia="Times New Roman" w:hAnsi="Palatino Linotype" w:cs="Arial"/>
          <w:i/>
          <w:lang w:val="es-MX" w:eastAsia="es-MX"/>
        </w:rPr>
      </w:pPr>
      <w:r w:rsidRPr="00832EC0">
        <w:rPr>
          <w:rFonts w:ascii="Palatino Linotype" w:hAnsi="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34A36B9E" w14:textId="77777777" w:rsidR="007C0E47" w:rsidRPr="00832EC0" w:rsidRDefault="007C0E47" w:rsidP="00E24007">
      <w:pPr>
        <w:spacing w:after="160" w:line="360" w:lineRule="auto"/>
        <w:ind w:left="851" w:right="616"/>
        <w:contextualSpacing/>
        <w:jc w:val="both"/>
        <w:rPr>
          <w:rFonts w:ascii="Palatino Linotype" w:eastAsia="Times New Roman" w:hAnsi="Palatino Linotype" w:cs="Arial"/>
          <w:i/>
          <w:lang w:val="es-MX" w:eastAsia="gl-ES"/>
        </w:rPr>
      </w:pPr>
    </w:p>
    <w:p w14:paraId="7C64639D" w14:textId="77777777" w:rsidR="007C0E47" w:rsidRPr="00832EC0" w:rsidRDefault="007C0E47" w:rsidP="00E24007">
      <w:pPr>
        <w:numPr>
          <w:ilvl w:val="0"/>
          <w:numId w:val="13"/>
        </w:numPr>
        <w:spacing w:after="160" w:line="360" w:lineRule="auto"/>
        <w:ind w:left="0" w:firstLine="0"/>
        <w:contextualSpacing/>
        <w:jc w:val="both"/>
        <w:rPr>
          <w:rFonts w:ascii="Palatino Linotype" w:eastAsia="MS Mincho" w:hAnsi="Palatino Linotype" w:cs="Times New Roman"/>
        </w:rPr>
      </w:pPr>
      <w:r w:rsidRPr="00832EC0">
        <w:rPr>
          <w:rFonts w:ascii="Palatino Linotype" w:eastAsia="Calibri" w:hAnsi="Palatino Linotype" w:cs="Arial"/>
          <w:bCs/>
          <w:lang w:val="es-MX" w:eastAsia="en-US"/>
        </w:rPr>
        <w:t xml:space="preserve">Además, </w:t>
      </w:r>
      <w:r w:rsidRPr="00832EC0">
        <w:rPr>
          <w:rFonts w:ascii="Palatino Linotype" w:eastAsia="Times New Roman" w:hAnsi="Palatino Linotype" w:cs="Arial"/>
          <w:lang w:val="es-MX"/>
        </w:rPr>
        <w:t xml:space="preserve">a Ley de Transparencia y Acceso a la Información Pública del Estado de México y Municipios, prevé en su artículo 23 fracción IV que son Sujetos </w:t>
      </w:r>
      <w:r w:rsidRPr="00832EC0">
        <w:rPr>
          <w:rFonts w:ascii="Palatino Linotype" w:eastAsia="Times New Roman" w:hAnsi="Palatino Linotype" w:cs="Arial"/>
          <w:lang w:val="es-MX"/>
        </w:rPr>
        <w:lastRenderedPageBreak/>
        <w:t>Obligados a Transparentar y permitir el acceso a su información y proteger los datos que obren en su poder:</w:t>
      </w:r>
    </w:p>
    <w:p w14:paraId="324E685C" w14:textId="77777777" w:rsidR="007C0E47" w:rsidRPr="00832EC0" w:rsidRDefault="007C0E47" w:rsidP="00E24007">
      <w:pPr>
        <w:spacing w:after="160" w:line="360" w:lineRule="auto"/>
        <w:contextualSpacing/>
        <w:jc w:val="both"/>
        <w:rPr>
          <w:rFonts w:ascii="Palatino Linotype" w:eastAsia="MS Mincho" w:hAnsi="Palatino Linotype" w:cs="Times New Roman"/>
        </w:rPr>
      </w:pPr>
    </w:p>
    <w:p w14:paraId="60DDCB90" w14:textId="5DF02379" w:rsidR="007C0E47" w:rsidRPr="00832EC0" w:rsidRDefault="007C0E47" w:rsidP="00E24007">
      <w:pPr>
        <w:spacing w:after="160" w:line="360" w:lineRule="auto"/>
        <w:ind w:left="426" w:right="567"/>
        <w:contextualSpacing/>
        <w:rPr>
          <w:rFonts w:ascii="Palatino Linotype" w:eastAsia="Times New Roman" w:hAnsi="Palatino Linotype" w:cs="Arial"/>
          <w:b/>
          <w:i/>
          <w:lang w:val="es-MX"/>
        </w:rPr>
      </w:pPr>
      <w:r w:rsidRPr="00832EC0">
        <w:rPr>
          <w:rFonts w:ascii="Palatino Linotype" w:eastAsia="Times New Roman" w:hAnsi="Palatino Linotype" w:cs="Arial"/>
          <w:b/>
          <w:i/>
          <w:lang w:val="es-MX"/>
        </w:rPr>
        <w:t>IV.- Los ayuntamientos y las dependencias, organismos, órganos y entidades de la administración municipal;</w:t>
      </w:r>
    </w:p>
    <w:p w14:paraId="1C45F8DF" w14:textId="77777777" w:rsidR="00D45E0B" w:rsidRPr="00832EC0" w:rsidRDefault="00D45E0B" w:rsidP="00E24007">
      <w:pPr>
        <w:spacing w:after="160" w:line="360" w:lineRule="auto"/>
        <w:ind w:right="567"/>
        <w:contextualSpacing/>
        <w:rPr>
          <w:rFonts w:ascii="Palatino Linotype" w:eastAsia="Times New Roman" w:hAnsi="Palatino Linotype" w:cs="Arial"/>
          <w:b/>
          <w:i/>
          <w:lang w:val="es-MX"/>
        </w:rPr>
      </w:pPr>
    </w:p>
    <w:p w14:paraId="397E2700" w14:textId="7452AC5E" w:rsidR="00D45E0B" w:rsidRPr="00832EC0" w:rsidRDefault="00D45E0B" w:rsidP="00E24007">
      <w:pPr>
        <w:pStyle w:val="Prrafodelista"/>
        <w:numPr>
          <w:ilvl w:val="0"/>
          <w:numId w:val="13"/>
        </w:numPr>
        <w:spacing w:line="360" w:lineRule="auto"/>
        <w:ind w:left="0" w:firstLine="0"/>
        <w:jc w:val="both"/>
        <w:rPr>
          <w:rFonts w:ascii="Palatino Linotype" w:eastAsia="Times New Roman" w:hAnsi="Palatino Linotype" w:cs="Times New Roman"/>
          <w:lang w:val="es-MX" w:eastAsia="en-US"/>
        </w:rPr>
      </w:pPr>
      <w:r w:rsidRPr="00832EC0">
        <w:rPr>
          <w:rFonts w:ascii="Palatino Linotype" w:eastAsia="Times New Roman" w:hAnsi="Palatino Linotype" w:cs="Arial"/>
          <w:lang w:val="es-ES" w:eastAsia="en-US"/>
        </w:rPr>
        <w:t>Expuesto lo anterior</w:t>
      </w:r>
      <w:r w:rsidRPr="00832EC0">
        <w:rPr>
          <w:rFonts w:ascii="Palatino Linotype" w:hAnsi="Palatino Linotype"/>
          <w:lang w:val="es-MX" w:eastAsia="en-US"/>
        </w:rPr>
        <w:t xml:space="preserve">, </w:t>
      </w:r>
      <w:r w:rsidRPr="00832EC0">
        <w:rPr>
          <w:rFonts w:ascii="Palatino Linotype" w:hAnsi="Palatino Linotype" w:cs="Arial"/>
        </w:rPr>
        <w:t xml:space="preserve">resulta imprescindible señalar que </w:t>
      </w:r>
      <w:r w:rsidRPr="00832EC0">
        <w:rPr>
          <w:rFonts w:ascii="Palatino Linotype" w:eastAsia="Times New Roman" w:hAnsi="Palatino Linotype" w:cs="Times New Roman"/>
          <w:lang w:val="es-MX" w:eastAsia="en-US"/>
        </w:rPr>
        <w:t xml:space="preserve">el Sujeto Obligado no fundamentó ni motivó adecuadamente a través de un acuerdo de inexistencia la búsqueda exhaustiva de la información solicitada. En efecto, </w:t>
      </w:r>
      <w:r w:rsidRPr="00832EC0">
        <w:rPr>
          <w:rFonts w:ascii="Palatino Linotype" w:eastAsia="MS Mincho" w:hAnsi="Palatino Linotype" w:cs="Arial"/>
          <w:color w:val="000000"/>
          <w:lang w:val="es-MX"/>
        </w:rPr>
        <w:t xml:space="preserve">el hecho de no especificar los métodos técnicos de búsqueda empleados por parte de la Secretaría del Ayuntamiento de Nezahualcóyotl, se traduce a una discrecionalidad arbitraria del </w:t>
      </w:r>
      <w:r w:rsidRPr="00832EC0">
        <w:rPr>
          <w:rFonts w:ascii="Palatino Linotype" w:eastAsia="MS Mincho" w:hAnsi="Palatino Linotype" w:cs="Arial"/>
          <w:b/>
          <w:color w:val="000000"/>
          <w:lang w:val="es-MX"/>
        </w:rPr>
        <w:t>SUJETO OBLIGADO</w:t>
      </w:r>
      <w:r w:rsidRPr="00832EC0">
        <w:rPr>
          <w:rFonts w:ascii="Palatino Linotype" w:eastAsia="MS Mincho" w:hAnsi="Palatino Linotype" w:cs="Arial"/>
          <w:color w:val="000000"/>
          <w:lang w:val="es-MX"/>
        </w:rPr>
        <w:t xml:space="preserve"> para determinar la inexistencia de la información, lo que además resulta incongruente toda vez que existe fuente obligacional para contar con la misma de conformidad con lo que señala la Ley Orgánica Municipal del Estado de México en su diverso 28, como a continuación se observa: </w:t>
      </w:r>
    </w:p>
    <w:p w14:paraId="70F1AA53" w14:textId="77777777" w:rsidR="00D45E0B" w:rsidRPr="00832EC0" w:rsidRDefault="00D45E0B" w:rsidP="00E24007">
      <w:pPr>
        <w:pStyle w:val="Prrafodelista"/>
        <w:spacing w:line="360" w:lineRule="auto"/>
        <w:ind w:left="0"/>
        <w:jc w:val="both"/>
        <w:rPr>
          <w:rFonts w:ascii="Palatino Linotype" w:eastAsia="Times New Roman" w:hAnsi="Palatino Linotype" w:cs="Times New Roman"/>
          <w:lang w:val="es-MX" w:eastAsia="en-US"/>
        </w:rPr>
      </w:pPr>
    </w:p>
    <w:p w14:paraId="51BD4B2B"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w:t>
      </w:r>
      <w:r w:rsidRPr="00832EC0">
        <w:rPr>
          <w:rFonts w:ascii="Palatino Linotype" w:hAnsi="Palatino Linotype"/>
          <w:b/>
          <w:i/>
        </w:rPr>
        <w:t>Artículo 28.-</w:t>
      </w:r>
      <w:r w:rsidRPr="00832EC0">
        <w:rPr>
          <w:rFonts w:ascii="Palatino Linotype" w:hAnsi="Palatino Linotype"/>
          <w:i/>
        </w:rPr>
        <w:t xml:space="preserve"> Los ayuntamientos sesionarán cuando menos una vez cada ocho días o cuantas veces sea necesario en asuntos de urgente resolución, a petición de la mayoría de sus miembros y podrán declararse en sesión permanente cuando la importancia del asunto lo requiera. </w:t>
      </w:r>
    </w:p>
    <w:p w14:paraId="32CB70D3" w14:textId="77777777" w:rsidR="00D45E0B" w:rsidRPr="00832EC0" w:rsidRDefault="00D45E0B" w:rsidP="00E24007">
      <w:pPr>
        <w:pStyle w:val="Prrafodelista"/>
        <w:spacing w:line="360" w:lineRule="auto"/>
        <w:ind w:left="567" w:right="616"/>
        <w:jc w:val="both"/>
        <w:rPr>
          <w:rFonts w:ascii="Palatino Linotype" w:hAnsi="Palatino Linotype"/>
          <w:i/>
        </w:rPr>
      </w:pPr>
    </w:p>
    <w:p w14:paraId="41B40C8B"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Las sesiones de los ayuntamientos serán públicas y deberán transmitirse a través de la página de internet del municipio. </w:t>
      </w:r>
    </w:p>
    <w:p w14:paraId="6D971495" w14:textId="77777777" w:rsidR="00D45E0B" w:rsidRPr="00832EC0" w:rsidRDefault="00D45E0B" w:rsidP="00E24007">
      <w:pPr>
        <w:pStyle w:val="Prrafodelista"/>
        <w:spacing w:line="360" w:lineRule="auto"/>
        <w:ind w:left="567" w:right="616"/>
        <w:jc w:val="both"/>
        <w:rPr>
          <w:rFonts w:ascii="Palatino Linotype" w:hAnsi="Palatino Linotype"/>
          <w:i/>
        </w:rPr>
      </w:pPr>
    </w:p>
    <w:p w14:paraId="57FD9A6E"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lastRenderedPageBreak/>
        <w:t xml:space="preserve">Las sesiones de los ayuntamientos se celebrarán en la sala de cabildos; y cuando la solemnidad del caso lo requiera, en el recinto previamente declarado oficial para tal objeto. </w:t>
      </w:r>
    </w:p>
    <w:p w14:paraId="05895D6D" w14:textId="77777777" w:rsidR="00D45E0B" w:rsidRPr="00832EC0" w:rsidRDefault="00D45E0B" w:rsidP="00E24007">
      <w:pPr>
        <w:pStyle w:val="Prrafodelista"/>
        <w:spacing w:line="360" w:lineRule="auto"/>
        <w:ind w:left="567" w:right="616"/>
        <w:jc w:val="both"/>
        <w:rPr>
          <w:rFonts w:ascii="Palatino Linotype" w:hAnsi="Palatino Linotype"/>
          <w:i/>
        </w:rPr>
      </w:pPr>
    </w:p>
    <w:p w14:paraId="68ABBDA0"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Los Ayuntamientos, en caso de emergencia Nacional o Estatal de carácter sanitaria o de protección civil, determinada por la autoridad competente, y por el tiempo que dure ésta, podrán sesionar a distancia, mediante el uso de las tecnologías de la información y comunicación o medios electrónicos disponibles, y que permitan la transmisión en vivo en la página de internet de los municipios, en las cuales se deberá garantizar la correcta identificación de sus miembros, sus intervenciones, así como el sentido de la votación, para tales efectos el Secretario del Ayuntamiento deberá además certificar la asistencia de cada uno de los integrantes del Ayuntamiento; para lo cual deberá guardarse una copia íntegra de la sesión. </w:t>
      </w:r>
    </w:p>
    <w:p w14:paraId="0F1EB553" w14:textId="77777777" w:rsidR="009264C4" w:rsidRPr="00832EC0" w:rsidRDefault="009264C4" w:rsidP="00E24007">
      <w:pPr>
        <w:pStyle w:val="Prrafodelista"/>
        <w:spacing w:line="360" w:lineRule="auto"/>
        <w:ind w:left="567" w:right="616"/>
        <w:jc w:val="both"/>
        <w:rPr>
          <w:rFonts w:ascii="Palatino Linotype" w:hAnsi="Palatino Linotype"/>
          <w:i/>
        </w:rPr>
      </w:pPr>
    </w:p>
    <w:p w14:paraId="6E3056C7" w14:textId="77777777" w:rsidR="00D45E0B" w:rsidRPr="00832EC0" w:rsidRDefault="00D45E0B" w:rsidP="00E24007">
      <w:pPr>
        <w:pStyle w:val="Prrafodelista"/>
        <w:spacing w:line="360" w:lineRule="auto"/>
        <w:ind w:left="567" w:right="616"/>
        <w:jc w:val="both"/>
        <w:rPr>
          <w:rFonts w:ascii="Palatino Linotype" w:hAnsi="Palatino Linotype"/>
          <w:b/>
          <w:i/>
        </w:rPr>
      </w:pPr>
      <w:r w:rsidRPr="00832EC0">
        <w:rPr>
          <w:rFonts w:ascii="Palatino Linotype" w:hAnsi="Palatino Linotype"/>
          <w:b/>
          <w:i/>
        </w:rPr>
        <w:t xml:space="preserve">Los ayuntamientos sesionarán en cabildo abierto cuando menos bimestralmente. </w:t>
      </w:r>
    </w:p>
    <w:p w14:paraId="31461594" w14:textId="77777777" w:rsidR="00D45E0B" w:rsidRPr="00832EC0" w:rsidRDefault="00D45E0B" w:rsidP="00E24007">
      <w:pPr>
        <w:pStyle w:val="Prrafodelista"/>
        <w:spacing w:line="360" w:lineRule="auto"/>
        <w:ind w:left="567" w:right="616"/>
        <w:jc w:val="both"/>
        <w:rPr>
          <w:rFonts w:ascii="Palatino Linotype" w:hAnsi="Palatino Linotype"/>
          <w:i/>
        </w:rPr>
      </w:pPr>
    </w:p>
    <w:p w14:paraId="68B69F89"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El cabildo en sesión abierta es la sesión que celebra el Ayuntamiento, en la cual los habitantes participan directamente con derecho a voz pero sin voto, a fin de discutir asuntos de interés para la comunidad y con competencia sobre el mismo. </w:t>
      </w:r>
    </w:p>
    <w:p w14:paraId="1B1650CE" w14:textId="77777777" w:rsidR="00D45E0B" w:rsidRPr="00832EC0" w:rsidRDefault="00D45E0B" w:rsidP="00E24007">
      <w:pPr>
        <w:pStyle w:val="Prrafodelista"/>
        <w:spacing w:line="360" w:lineRule="auto"/>
        <w:ind w:left="567" w:right="616"/>
        <w:jc w:val="both"/>
        <w:rPr>
          <w:rFonts w:ascii="Palatino Linotype" w:hAnsi="Palatino Linotype"/>
          <w:i/>
        </w:rPr>
      </w:pPr>
    </w:p>
    <w:p w14:paraId="4226B618"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En este tipo de sesiones el Ayuntamiento escuchará la opinión del público que participe en la Sesión y podrá tomarla en cuenta al dictaminar sus resoluciones. </w:t>
      </w:r>
    </w:p>
    <w:p w14:paraId="2E4C40D3" w14:textId="77777777" w:rsidR="00D45E0B" w:rsidRPr="00832EC0" w:rsidRDefault="00D45E0B" w:rsidP="00E24007">
      <w:pPr>
        <w:pStyle w:val="Prrafodelista"/>
        <w:spacing w:line="360" w:lineRule="auto"/>
        <w:ind w:left="567" w:right="616"/>
        <w:jc w:val="both"/>
        <w:rPr>
          <w:rFonts w:ascii="Palatino Linotype" w:hAnsi="Palatino Linotype"/>
          <w:i/>
        </w:rPr>
      </w:pPr>
    </w:p>
    <w:p w14:paraId="3E5F9CB2"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El Ayuntamiento deberá emitir una convocatoria pública quince días naturales previos a la celebración del Cabildo en sesión abierta para que los habitantes del municipio que tengan interés se registren como participantes ante la Secretaría del Ayuntamiento. </w:t>
      </w:r>
    </w:p>
    <w:p w14:paraId="4627F85E" w14:textId="77777777" w:rsidR="00D45E0B" w:rsidRPr="00832EC0" w:rsidRDefault="00D45E0B" w:rsidP="00E24007">
      <w:pPr>
        <w:pStyle w:val="Prrafodelista"/>
        <w:spacing w:line="360" w:lineRule="auto"/>
        <w:ind w:left="567" w:right="616"/>
        <w:jc w:val="both"/>
        <w:rPr>
          <w:rFonts w:ascii="Palatino Linotype" w:hAnsi="Palatino Linotype"/>
          <w:i/>
        </w:rPr>
      </w:pPr>
    </w:p>
    <w:p w14:paraId="06700AFD"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Para la celebración de las sesiones se deberá contar con un orden del día que contenga como mínimo: </w:t>
      </w:r>
    </w:p>
    <w:p w14:paraId="3B742725" w14:textId="77777777" w:rsidR="00D45E0B" w:rsidRPr="00832EC0" w:rsidRDefault="00D45E0B" w:rsidP="00E24007">
      <w:pPr>
        <w:pStyle w:val="Prrafodelista"/>
        <w:spacing w:line="360" w:lineRule="auto"/>
        <w:ind w:left="567" w:right="616"/>
        <w:jc w:val="both"/>
        <w:rPr>
          <w:rFonts w:ascii="Palatino Linotype" w:hAnsi="Palatino Linotype"/>
          <w:i/>
        </w:rPr>
      </w:pPr>
    </w:p>
    <w:p w14:paraId="720E93A6"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a) Lista de Asistencia y en su caso declaración del quórum legal; </w:t>
      </w:r>
    </w:p>
    <w:p w14:paraId="13E19A90"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b) Lectura, discusión y en su caso aprobación del acta de la sesión anterior; </w:t>
      </w:r>
    </w:p>
    <w:p w14:paraId="1FD156FA"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c) Aprobación del orden del día; </w:t>
      </w:r>
    </w:p>
    <w:p w14:paraId="23283D99"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d) Presentación de asuntos y turno a Comisiones;</w:t>
      </w:r>
    </w:p>
    <w:p w14:paraId="176166C4"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 e) Lectura, discusión y en su caso, aprobación de los acuerdos; y</w:t>
      </w:r>
    </w:p>
    <w:p w14:paraId="16B45B72" w14:textId="77777777" w:rsidR="00D45E0B" w:rsidRPr="00832EC0" w:rsidRDefault="00D45E0B" w:rsidP="00E24007">
      <w:pPr>
        <w:pStyle w:val="Prrafodelista"/>
        <w:spacing w:line="360" w:lineRule="auto"/>
        <w:ind w:left="567" w:right="616"/>
        <w:jc w:val="both"/>
        <w:rPr>
          <w:rFonts w:ascii="Palatino Linotype" w:hAnsi="Palatino Linotype"/>
          <w:i/>
        </w:rPr>
      </w:pPr>
      <w:r w:rsidRPr="00832EC0">
        <w:rPr>
          <w:rFonts w:ascii="Palatino Linotype" w:hAnsi="Palatino Linotype"/>
          <w:i/>
        </w:rPr>
        <w:t xml:space="preserve"> f) Asuntos generales. </w:t>
      </w:r>
    </w:p>
    <w:p w14:paraId="4152ADCD" w14:textId="77777777" w:rsidR="00D45E0B" w:rsidRPr="00832EC0" w:rsidRDefault="00D45E0B" w:rsidP="00E24007">
      <w:pPr>
        <w:pStyle w:val="Prrafodelista"/>
        <w:spacing w:line="360" w:lineRule="auto"/>
        <w:ind w:left="567" w:right="616"/>
        <w:jc w:val="both"/>
        <w:rPr>
          <w:rFonts w:ascii="Palatino Linotype" w:hAnsi="Palatino Linotype"/>
          <w:i/>
        </w:rPr>
      </w:pPr>
    </w:p>
    <w:p w14:paraId="31FE0EFF" w14:textId="2024DD83" w:rsidR="00D45E0B" w:rsidRPr="00832EC0" w:rsidRDefault="00D45E0B" w:rsidP="00E24007">
      <w:pPr>
        <w:pStyle w:val="Prrafodelista"/>
        <w:spacing w:line="360" w:lineRule="auto"/>
        <w:ind w:left="567" w:right="616"/>
        <w:jc w:val="both"/>
        <w:rPr>
          <w:rFonts w:ascii="Palatino Linotype" w:eastAsia="Times New Roman" w:hAnsi="Palatino Linotype" w:cs="Times New Roman"/>
          <w:i/>
          <w:lang w:val="es-MX" w:eastAsia="en-US"/>
        </w:rPr>
      </w:pPr>
      <w:r w:rsidRPr="00832EC0">
        <w:rPr>
          <w:rFonts w:ascii="Palatino Linotype" w:hAnsi="Palatino Linotype"/>
          <w:i/>
        </w:rPr>
        <w:t>Cuando asista público a las sesiones observará respeto y compostura, cuidando quien las presida que por ningún motivo tome parte en las deliberaciones del ayuntamiento, ni exprese manifestaciones que alteren el orden en el recinto. Quien presida la sesión hará preservar el orden público, pudiendo ordenar al infractor abandonar el salón o en caso de reincidencia remitirlo a la autoridad competente para la sanción procedente.”</w:t>
      </w:r>
    </w:p>
    <w:p w14:paraId="64E39307" w14:textId="77777777" w:rsidR="009264C4" w:rsidRPr="00832EC0" w:rsidRDefault="009264C4" w:rsidP="00E24007">
      <w:pPr>
        <w:pStyle w:val="Prrafodelista"/>
        <w:spacing w:line="360" w:lineRule="auto"/>
        <w:ind w:left="0"/>
        <w:jc w:val="both"/>
        <w:rPr>
          <w:rFonts w:ascii="Palatino Linotype" w:eastAsia="Times New Roman" w:hAnsi="Palatino Linotype" w:cs="Times New Roman"/>
          <w:lang w:val="es-MX" w:eastAsia="en-US"/>
        </w:rPr>
      </w:pPr>
    </w:p>
    <w:p w14:paraId="1FD7EB84" w14:textId="0154D7C1" w:rsidR="009264C4" w:rsidRPr="00832EC0" w:rsidRDefault="009264C4" w:rsidP="00E24007">
      <w:pPr>
        <w:pStyle w:val="Prrafodelista"/>
        <w:numPr>
          <w:ilvl w:val="0"/>
          <w:numId w:val="13"/>
        </w:numPr>
        <w:spacing w:line="360" w:lineRule="auto"/>
        <w:ind w:left="0" w:firstLine="0"/>
        <w:jc w:val="both"/>
        <w:rPr>
          <w:rFonts w:ascii="Palatino Linotype" w:eastAsia="Times New Roman" w:hAnsi="Palatino Linotype" w:cs="Times New Roman"/>
          <w:lang w:val="es-MX" w:eastAsia="en-US"/>
        </w:rPr>
      </w:pPr>
      <w:r w:rsidRPr="00832EC0">
        <w:rPr>
          <w:rFonts w:ascii="Palatino Linotype" w:eastAsia="MS Mincho" w:hAnsi="Palatino Linotype" w:cs="Arial"/>
          <w:color w:val="000000"/>
          <w:lang w:val="es-MX"/>
        </w:rPr>
        <w:lastRenderedPageBreak/>
        <w:t>Señalado lo anterior</w:t>
      </w:r>
      <w:r w:rsidR="00101BE9" w:rsidRPr="00832EC0">
        <w:rPr>
          <w:rFonts w:ascii="Palatino Linotype" w:eastAsia="MS Mincho" w:hAnsi="Palatino Linotype" w:cs="Arial"/>
          <w:color w:val="000000"/>
          <w:lang w:val="es-MX"/>
        </w:rPr>
        <w:t xml:space="preserve"> l</w:t>
      </w:r>
      <w:r w:rsidRPr="00832EC0">
        <w:rPr>
          <w:rFonts w:ascii="Palatino Linotype" w:eastAsia="MS Mincho" w:hAnsi="Palatino Linotype" w:cs="Arial"/>
          <w:color w:val="000000"/>
          <w:lang w:val="es-MX"/>
        </w:rPr>
        <w:t>a Ley de Transparencia y Acceso a la Información del Estado de México y Municipios Señala en el artículo 162 lo siguiente:</w:t>
      </w:r>
    </w:p>
    <w:p w14:paraId="3972D9D5" w14:textId="77777777" w:rsidR="009264C4" w:rsidRPr="00832EC0" w:rsidRDefault="009264C4" w:rsidP="00E24007">
      <w:pPr>
        <w:tabs>
          <w:tab w:val="left" w:pos="426"/>
        </w:tabs>
        <w:spacing w:line="360" w:lineRule="auto"/>
        <w:ind w:left="567" w:right="616"/>
        <w:contextualSpacing/>
        <w:jc w:val="both"/>
        <w:rPr>
          <w:rFonts w:ascii="Palatino Linotype" w:eastAsia="Times New Roman" w:hAnsi="Palatino Linotype" w:cs="Times New Roman"/>
          <w:b/>
          <w:i/>
          <w:lang w:val="es-MX"/>
        </w:rPr>
      </w:pPr>
    </w:p>
    <w:p w14:paraId="061B80AC" w14:textId="77777777" w:rsidR="009264C4" w:rsidRPr="00832EC0" w:rsidRDefault="009264C4" w:rsidP="00E24007">
      <w:pPr>
        <w:tabs>
          <w:tab w:val="left" w:pos="426"/>
        </w:tabs>
        <w:spacing w:line="360" w:lineRule="auto"/>
        <w:ind w:left="567" w:right="616"/>
        <w:contextualSpacing/>
        <w:jc w:val="both"/>
        <w:rPr>
          <w:rFonts w:ascii="Palatino Linotype" w:eastAsia="Times New Roman" w:hAnsi="Palatino Linotype" w:cs="Times New Roman"/>
          <w:i/>
        </w:rPr>
      </w:pPr>
      <w:r w:rsidRPr="00832EC0">
        <w:rPr>
          <w:rFonts w:ascii="Palatino Linotype" w:eastAsia="Times New Roman" w:hAnsi="Palatino Linotype" w:cs="Times New Roman"/>
          <w:b/>
          <w:i/>
        </w:rPr>
        <w:t>“Artículo 162.</w:t>
      </w:r>
      <w:r w:rsidRPr="00832EC0">
        <w:rPr>
          <w:rFonts w:ascii="Palatino Linotype" w:eastAsia="Times New Roman" w:hAnsi="Palatino Linotype" w:cs="Times New Roman"/>
          <w:i/>
        </w:rPr>
        <w:t xml:space="preserve"> Las unidades de transparencia </w:t>
      </w:r>
      <w:r w:rsidRPr="00832EC0">
        <w:rPr>
          <w:rFonts w:ascii="Palatino Linotype" w:eastAsia="Times New Roman" w:hAnsi="Palatino Linotype" w:cs="Times New Roman"/>
        </w:rPr>
        <w:t>deberán garantizar que las solicitudes se turnen a todas las Áreas competentes que cuenten con la información o deban tenerla de acuerdo a sus facultades, competencias y funciones,</w:t>
      </w:r>
      <w:r w:rsidRPr="00832EC0">
        <w:rPr>
          <w:rFonts w:ascii="Palatino Linotype" w:eastAsia="Times New Roman" w:hAnsi="Palatino Linotype" w:cs="Times New Roman"/>
          <w:i/>
        </w:rPr>
        <w:t xml:space="preserve"> con el objeto de que realicen una búsqueda exhaustiva y razonable de la información solicitada.”</w:t>
      </w:r>
    </w:p>
    <w:p w14:paraId="6823F41D" w14:textId="77777777" w:rsidR="009264C4" w:rsidRPr="00832EC0" w:rsidRDefault="009264C4" w:rsidP="00E24007">
      <w:pPr>
        <w:tabs>
          <w:tab w:val="left" w:pos="426"/>
        </w:tabs>
        <w:spacing w:line="360" w:lineRule="auto"/>
        <w:ind w:left="567" w:right="616"/>
        <w:contextualSpacing/>
        <w:jc w:val="both"/>
        <w:rPr>
          <w:rFonts w:ascii="Palatino Linotype" w:eastAsia="Times New Roman" w:hAnsi="Palatino Linotype" w:cs="Times New Roman"/>
          <w:i/>
        </w:rPr>
      </w:pPr>
    </w:p>
    <w:p w14:paraId="4658EE20" w14:textId="77777777" w:rsidR="009264C4" w:rsidRPr="00832EC0" w:rsidRDefault="009264C4" w:rsidP="00E24007">
      <w:pPr>
        <w:tabs>
          <w:tab w:val="left" w:pos="426"/>
        </w:tabs>
        <w:spacing w:line="360" w:lineRule="auto"/>
        <w:ind w:left="567" w:right="616"/>
        <w:contextualSpacing/>
        <w:jc w:val="both"/>
        <w:rPr>
          <w:rFonts w:ascii="Palatino Linotype" w:eastAsia="MS Mincho" w:hAnsi="Palatino Linotype" w:cs="Arial"/>
          <w:color w:val="000000"/>
          <w:lang w:val="es-MX"/>
        </w:rPr>
      </w:pPr>
      <w:r w:rsidRPr="00832EC0">
        <w:rPr>
          <w:rFonts w:ascii="Palatino Linotype" w:eastAsia="Times New Roman" w:hAnsi="Palatino Linotype" w:cs="Times New Roman"/>
        </w:rPr>
        <w:t>(Énfasis añadido)</w:t>
      </w:r>
    </w:p>
    <w:p w14:paraId="5CB4298D" w14:textId="77777777" w:rsidR="009264C4" w:rsidRPr="00832EC0" w:rsidRDefault="009264C4" w:rsidP="00E24007">
      <w:pPr>
        <w:tabs>
          <w:tab w:val="left" w:pos="426"/>
        </w:tabs>
        <w:spacing w:line="360" w:lineRule="auto"/>
        <w:contextualSpacing/>
        <w:jc w:val="both"/>
        <w:rPr>
          <w:rFonts w:ascii="Palatino Linotype" w:eastAsia="MS Mincho" w:hAnsi="Palatino Linotype" w:cs="Arial"/>
          <w:color w:val="000000"/>
          <w:lang w:val="es-MX"/>
        </w:rPr>
      </w:pPr>
    </w:p>
    <w:p w14:paraId="0D57E75E" w14:textId="11621C29" w:rsidR="00101BE9" w:rsidRPr="00832EC0" w:rsidRDefault="009264C4" w:rsidP="00E24007">
      <w:pPr>
        <w:pStyle w:val="Prrafodelista"/>
        <w:numPr>
          <w:ilvl w:val="0"/>
          <w:numId w:val="13"/>
        </w:numPr>
        <w:tabs>
          <w:tab w:val="left" w:pos="426"/>
        </w:tabs>
        <w:spacing w:line="360" w:lineRule="auto"/>
        <w:ind w:left="0" w:firstLine="0"/>
        <w:jc w:val="both"/>
        <w:rPr>
          <w:rFonts w:ascii="Palatino Linotype" w:eastAsia="MS Mincho" w:hAnsi="Palatino Linotype" w:cs="Arial"/>
          <w:color w:val="000000"/>
          <w:lang w:val="es-MX"/>
        </w:rPr>
      </w:pPr>
      <w:r w:rsidRPr="00832EC0">
        <w:rPr>
          <w:rFonts w:ascii="Palatino Linotype" w:eastAsia="MS Mincho" w:hAnsi="Palatino Linotype" w:cs="Arial"/>
          <w:color w:val="000000"/>
          <w:lang w:val="es-MX"/>
        </w:rPr>
        <w:t>Del precepto jurídico se desprende que los Sujetos Obligados tienen el deber de turnar la solicitud de información a todas las áreas o unidades administrativas donde pudiera obrar la información, a fin de realizar la búsqueda exhaustiva y razonable de la misma,</w:t>
      </w:r>
      <w:r w:rsidR="00101BE9" w:rsidRPr="00832EC0">
        <w:rPr>
          <w:rFonts w:ascii="Palatino Linotype" w:eastAsia="MS Mincho" w:hAnsi="Palatino Linotype" w:cs="Arial"/>
          <w:color w:val="000000"/>
          <w:lang w:val="es-MX"/>
        </w:rPr>
        <w:t xml:space="preserve"> no obstante no basta con el simple pronunciamiento por parte del área encargada sino que además </w:t>
      </w:r>
      <w:r w:rsidR="00D079B8" w:rsidRPr="00832EC0">
        <w:rPr>
          <w:rFonts w:ascii="Palatino Linotype" w:eastAsia="MS Mincho" w:hAnsi="Palatino Linotype" w:cs="Arial"/>
          <w:color w:val="000000"/>
          <w:lang w:val="es-MX"/>
        </w:rPr>
        <w:t xml:space="preserve">se debe </w:t>
      </w:r>
      <w:r w:rsidR="00101BE9" w:rsidRPr="00832EC0">
        <w:rPr>
          <w:rFonts w:ascii="Palatino Linotype" w:eastAsia="MS Mincho" w:hAnsi="Palatino Linotype" w:cs="Arial"/>
          <w:color w:val="000000"/>
          <w:lang w:val="es-MX"/>
        </w:rPr>
        <w:t>realizar</w:t>
      </w:r>
      <w:r w:rsidR="00D079B8" w:rsidRPr="00832EC0">
        <w:rPr>
          <w:rFonts w:ascii="Palatino Linotype" w:eastAsia="MS Mincho" w:hAnsi="Palatino Linotype" w:cs="Arial"/>
          <w:color w:val="000000"/>
          <w:lang w:val="es-MX"/>
        </w:rPr>
        <w:t xml:space="preserve"> y acreditar </w:t>
      </w:r>
      <w:r w:rsidR="00101BE9" w:rsidRPr="00832EC0">
        <w:rPr>
          <w:rFonts w:ascii="Palatino Linotype" w:eastAsia="MS Mincho" w:hAnsi="Palatino Linotype" w:cs="Arial"/>
          <w:color w:val="000000"/>
          <w:lang w:val="es-MX"/>
        </w:rPr>
        <w:t xml:space="preserve"> una búsqueda exhaustiva  y razonable de la información solicitada.</w:t>
      </w:r>
    </w:p>
    <w:p w14:paraId="39C441DD" w14:textId="77777777" w:rsidR="00101BE9" w:rsidRPr="00832EC0" w:rsidRDefault="00101BE9" w:rsidP="00E24007">
      <w:pPr>
        <w:pStyle w:val="Prrafodelista"/>
        <w:tabs>
          <w:tab w:val="left" w:pos="426"/>
        </w:tabs>
        <w:spacing w:line="360" w:lineRule="auto"/>
        <w:ind w:left="0"/>
        <w:jc w:val="both"/>
        <w:rPr>
          <w:rFonts w:ascii="Palatino Linotype" w:eastAsia="MS Mincho" w:hAnsi="Palatino Linotype" w:cs="Arial"/>
          <w:color w:val="000000"/>
          <w:lang w:val="es-MX"/>
        </w:rPr>
      </w:pPr>
    </w:p>
    <w:p w14:paraId="00A24CF3" w14:textId="6C7BF546" w:rsidR="00101BE9" w:rsidRPr="00832EC0" w:rsidRDefault="00101BE9" w:rsidP="00E24007">
      <w:pPr>
        <w:pStyle w:val="Prrafodelista"/>
        <w:numPr>
          <w:ilvl w:val="0"/>
          <w:numId w:val="13"/>
        </w:numPr>
        <w:tabs>
          <w:tab w:val="left" w:pos="426"/>
        </w:tabs>
        <w:spacing w:line="360" w:lineRule="auto"/>
        <w:ind w:left="0" w:firstLine="0"/>
        <w:jc w:val="both"/>
        <w:rPr>
          <w:rFonts w:ascii="Palatino Linotype" w:eastAsia="MS Mincho" w:hAnsi="Palatino Linotype" w:cs="Arial"/>
          <w:color w:val="000000"/>
          <w:lang w:val="es-MX"/>
        </w:rPr>
      </w:pPr>
      <w:r w:rsidRPr="00832EC0">
        <w:rPr>
          <w:rFonts w:ascii="Palatino Linotype" w:eastAsia="MS Mincho" w:hAnsi="Palatino Linotype" w:cs="Arial"/>
          <w:color w:val="000000"/>
          <w:lang w:val="es-MX"/>
        </w:rPr>
        <w:t xml:space="preserve">En ese mismo sentido se pronuncia la Ley General de Transparencia y Acceso a la Información Pública, misma que señala que la resolución de inexistencia que al efecto emita el comité de trasparencia deberá contar con los mínimos que permitan al solicitante tener la certeza de que se utilizó un criterio de búsqueda exhaustivo como a continuación se observa: </w:t>
      </w:r>
    </w:p>
    <w:p w14:paraId="1ED20F9F" w14:textId="4524AFBE" w:rsidR="00101BE9" w:rsidRPr="00832EC0" w:rsidRDefault="00101BE9" w:rsidP="00E24007">
      <w:pPr>
        <w:pStyle w:val="Prrafodelista"/>
        <w:tabs>
          <w:tab w:val="left" w:pos="426"/>
        </w:tabs>
        <w:spacing w:line="360" w:lineRule="auto"/>
        <w:ind w:left="0"/>
        <w:jc w:val="both"/>
        <w:rPr>
          <w:rFonts w:ascii="Palatino Linotype" w:eastAsia="MS Mincho" w:hAnsi="Palatino Linotype" w:cs="Arial"/>
          <w:color w:val="000000"/>
          <w:lang w:val="es-MX"/>
        </w:rPr>
      </w:pPr>
    </w:p>
    <w:p w14:paraId="6403BBC0" w14:textId="32F19EA8" w:rsidR="009264C4" w:rsidRPr="00832EC0" w:rsidRDefault="003B436D" w:rsidP="00E24007">
      <w:pPr>
        <w:tabs>
          <w:tab w:val="left" w:pos="426"/>
        </w:tabs>
        <w:spacing w:line="360" w:lineRule="auto"/>
        <w:ind w:left="567" w:right="758"/>
        <w:contextualSpacing/>
        <w:jc w:val="both"/>
        <w:rPr>
          <w:rFonts w:ascii="Palatino Linotype" w:hAnsi="Palatino Linotype"/>
          <w:i/>
        </w:rPr>
      </w:pPr>
      <w:r w:rsidRPr="00832EC0">
        <w:rPr>
          <w:rFonts w:ascii="Palatino Linotype" w:hAnsi="Palatino Linotype"/>
          <w:i/>
        </w:rPr>
        <w:lastRenderedPageBreak/>
        <w:t>“</w:t>
      </w:r>
      <w:r w:rsidRPr="00832EC0">
        <w:rPr>
          <w:rFonts w:ascii="Palatino Linotype" w:hAnsi="Palatino Linotype"/>
          <w:b/>
          <w:i/>
        </w:rPr>
        <w:t>Artículo 139</w:t>
      </w:r>
      <w:r w:rsidRPr="00832EC0">
        <w:rPr>
          <w:rFonts w:ascii="Palatino Linotype" w:hAnsi="Palatino Linotype"/>
          <w:i/>
        </w:rPr>
        <w:t xml:space="preserve">. La resolución del Comité de Transparencia que confirme la inexistencia de la información solicitada </w:t>
      </w:r>
      <w:r w:rsidRPr="00832EC0">
        <w:rPr>
          <w:rFonts w:ascii="Palatino Linotype" w:hAnsi="Palatino Linotype"/>
          <w:b/>
          <w:i/>
        </w:rPr>
        <w:t xml:space="preserve">contendrá los elementos mínimos que permitan al solicitante tener la certeza de que se utilizó un criterio de búsqueda exhaustivo, </w:t>
      </w:r>
      <w:r w:rsidRPr="00832EC0">
        <w:rPr>
          <w:rFonts w:ascii="Palatino Linotype" w:hAnsi="Palatino Linotype"/>
          <w:i/>
        </w:rPr>
        <w:t>además de señalar las circunstancias de tiempo, modo y lugar que generaron la inexistencia en cuestión y señalará al servidor público responsable de contar con la misma.”</w:t>
      </w:r>
    </w:p>
    <w:p w14:paraId="02A2295F" w14:textId="77777777" w:rsidR="003B436D" w:rsidRPr="00832EC0" w:rsidRDefault="003B436D" w:rsidP="00E24007">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543F2827" w14:textId="20F8284B" w:rsidR="00BC1636" w:rsidRPr="00832EC0" w:rsidRDefault="005417E8" w:rsidP="00E24007">
      <w:pPr>
        <w:widowControl w:val="0"/>
        <w:numPr>
          <w:ilvl w:val="0"/>
          <w:numId w:val="13"/>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832EC0">
        <w:rPr>
          <w:rFonts w:ascii="Palatino Linotype" w:eastAsia="Times New Roman" w:hAnsi="Palatino Linotype" w:cs="Times New Roman"/>
          <w:lang w:eastAsia="es-ES_tradnl"/>
        </w:rPr>
        <w:t>Así</w:t>
      </w:r>
      <w:r w:rsidR="00BC1636" w:rsidRPr="00832EC0">
        <w:rPr>
          <w:rFonts w:ascii="Palatino Linotype" w:eastAsia="Times New Roman" w:hAnsi="Palatino Linotype" w:cs="Times New Roman"/>
          <w:lang w:eastAsia="es-ES_tradnl"/>
        </w:rPr>
        <w:t>,</w:t>
      </w:r>
      <w:r w:rsidRPr="00832EC0">
        <w:rPr>
          <w:rFonts w:ascii="Palatino Linotype" w:eastAsia="Times New Roman" w:hAnsi="Palatino Linotype" w:cs="Times New Roman"/>
          <w:lang w:eastAsia="es-ES_tradnl"/>
        </w:rPr>
        <w:t xml:space="preserve"> vale la pena señalar lo que a la luz de dichas consideraciones refiere la Ley </w:t>
      </w:r>
      <w:r w:rsidR="00BC1636" w:rsidRPr="00832EC0">
        <w:rPr>
          <w:rFonts w:ascii="Palatino Linotype" w:eastAsia="Times New Roman" w:hAnsi="Palatino Linotype" w:cs="Times New Roman"/>
          <w:lang w:eastAsia="es-ES_tradnl"/>
        </w:rPr>
        <w:t xml:space="preserve">General de Transparencia y Acceso a la Información Pública Comentada como se observa: </w:t>
      </w:r>
    </w:p>
    <w:p w14:paraId="0F7F47F5" w14:textId="77777777" w:rsidR="00BC1636" w:rsidRPr="00832EC0" w:rsidRDefault="00BC1636" w:rsidP="00E24007">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58DA686F" w14:textId="4ECB441E" w:rsidR="00BC1636" w:rsidRPr="00832EC0" w:rsidRDefault="00BC1636" w:rsidP="00E24007">
      <w:pPr>
        <w:widowControl w:val="0"/>
        <w:tabs>
          <w:tab w:val="left" w:pos="426"/>
        </w:tabs>
        <w:autoSpaceDE w:val="0"/>
        <w:autoSpaceDN w:val="0"/>
        <w:adjustRightInd w:val="0"/>
        <w:spacing w:line="360" w:lineRule="auto"/>
        <w:ind w:left="567" w:right="616"/>
        <w:jc w:val="both"/>
        <w:rPr>
          <w:rFonts w:ascii="Palatino Linotype" w:eastAsia="Times New Roman" w:hAnsi="Palatino Linotype" w:cs="Times New Roman"/>
          <w:i/>
          <w:lang w:eastAsia="es-ES_tradnl"/>
        </w:rPr>
      </w:pPr>
      <w:r w:rsidRPr="00832EC0">
        <w:rPr>
          <w:rFonts w:ascii="Palatino Linotype" w:hAnsi="Palatino Linotype"/>
          <w:i/>
        </w:rPr>
        <w:t xml:space="preserve">“Respecto de los elementos que le permitan al o a la solicitante tener la certeza de que la autoridad realizó una búsqueda exhaustiva, éstos deben ser entendidos como la descripción de ésta. </w:t>
      </w:r>
      <w:r w:rsidRPr="00832EC0">
        <w:rPr>
          <w:rFonts w:ascii="Palatino Linotype" w:hAnsi="Palatino Linotype"/>
          <w:b/>
          <w:i/>
        </w:rPr>
        <w:t>Es decir, el sujeto obligado debe precisar en qué unidades administrativas buscó, en cuáles de sus archivos (con base en su propia organización y en la que establece la ley de archivos o cualquier otra que en la materia le aplique) y la manera en la que lo hizo, para poder cumplir con esta obligación.</w:t>
      </w:r>
      <w:r w:rsidRPr="00832EC0">
        <w:rPr>
          <w:rFonts w:ascii="Palatino Linotype" w:hAnsi="Palatino Linotype"/>
          <w:i/>
        </w:rPr>
        <w:t xml:space="preserve"> En relación con el segundo punto, sobre el que señala que deberán establecerse las condiciones de tiempo, modo y lugar que motiven la inexistencia de la información, éste es, quizá, el más complicado de cumplir para la autoridad debido a que, en razón de la rotación de personal, puede no haber claridad respecto del porqué no se generó la información. Esto resulta aplicable sobre todo a aquellos actos anteriores a la entrada en vigor de la obligación constitucional que señala el artículo 6º. de </w:t>
      </w:r>
      <w:r w:rsidRPr="00832EC0">
        <w:rPr>
          <w:rFonts w:ascii="Palatino Linotype" w:hAnsi="Palatino Linotype"/>
          <w:i/>
        </w:rPr>
        <w:lastRenderedPageBreak/>
        <w:t>documentar los actos de los servidores públicos. No obstante, el sujeto obligado debe prever la mayor cantidad de elementos posibles que permitan evidenciar las razones por las cuales la información solicitada no existe. Por último, respecto de señalar al servidor público responsable de contar con la información, cabe resaltar que antes que el nombre —que es público y que con toda razón puede entregarse al o a la solicitante— es de especial importancia señalar el cargo y las razones jurídicas por las cuales debió haber generado la información; esto es, con base en la normatividad interna como el respectivo manual de organización.”</w:t>
      </w:r>
    </w:p>
    <w:p w14:paraId="4DE562A9" w14:textId="77777777" w:rsidR="00BC1636" w:rsidRPr="00832EC0" w:rsidRDefault="00BC1636" w:rsidP="00E24007">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7E46A30A" w14:textId="78B83B63" w:rsidR="009264C4" w:rsidRPr="00832EC0" w:rsidRDefault="00BC1636" w:rsidP="00E24007">
      <w:pPr>
        <w:widowControl w:val="0"/>
        <w:numPr>
          <w:ilvl w:val="0"/>
          <w:numId w:val="13"/>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832EC0">
        <w:rPr>
          <w:rFonts w:ascii="Palatino Linotype" w:eastAsia="Times New Roman" w:hAnsi="Palatino Linotype" w:cs="Times New Roman"/>
          <w:lang w:eastAsia="es-ES_tradnl"/>
        </w:rPr>
        <w:t xml:space="preserve"> Por otro lado</w:t>
      </w:r>
      <w:r w:rsidR="009264C4" w:rsidRPr="00832EC0">
        <w:rPr>
          <w:rFonts w:ascii="Palatino Linotype" w:eastAsia="Times New Roman" w:hAnsi="Palatino Linotype" w:cs="Times New Roman"/>
        </w:rPr>
        <w:t>, y de acuerdo con lo expuesto, este Órgano Garante cuenta con funciones jurisdiccionales, por lo que al momento de resolver un recurso de revisión vinculado con el derecho fundamental de acceso a la información pública, se encuentra constitucional y convencionalmente facultado para adoptar criterios orientadores emitidos por la Corte Interamericana de Derechos Humanos.</w:t>
      </w:r>
    </w:p>
    <w:p w14:paraId="76E9C538" w14:textId="77777777" w:rsidR="009264C4" w:rsidRPr="00832EC0" w:rsidRDefault="009264C4" w:rsidP="00E24007">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013FE8AA" w14:textId="77777777" w:rsidR="009264C4" w:rsidRPr="00832EC0" w:rsidRDefault="009264C4" w:rsidP="00E24007">
      <w:pPr>
        <w:widowControl w:val="0"/>
        <w:numPr>
          <w:ilvl w:val="0"/>
          <w:numId w:val="13"/>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832EC0">
        <w:rPr>
          <w:rFonts w:ascii="Palatino Linotype" w:eastAsia="Times New Roman" w:hAnsi="Palatino Linotype" w:cs="Arial"/>
        </w:rPr>
        <w:t xml:space="preserve">Sirviendo de </w:t>
      </w:r>
      <w:r w:rsidRPr="00832EC0">
        <w:rPr>
          <w:rFonts w:ascii="Palatino Linotype" w:eastAsia="Times New Roman" w:hAnsi="Palatino Linotype" w:cs="Times New Roman"/>
        </w:rPr>
        <w:t>sustento a lo anterior, Tesis Aislada P. LXVI/2011(9a.), publicado en el Semanario Judicial de la Federación y su Gaceta, Libro III, diciembre de 2011, Tomo 1, pág. 550, que a la letra refiere lo siguiente:</w:t>
      </w:r>
    </w:p>
    <w:p w14:paraId="0BCD63DB" w14:textId="77777777" w:rsidR="009264C4" w:rsidRPr="00832EC0" w:rsidRDefault="009264C4" w:rsidP="00E24007">
      <w:pPr>
        <w:spacing w:line="360" w:lineRule="auto"/>
        <w:ind w:left="567" w:right="616"/>
        <w:jc w:val="both"/>
        <w:rPr>
          <w:rFonts w:ascii="Palatino Linotype" w:eastAsia="Times New Roman" w:hAnsi="Palatino Linotype" w:cs="Calibri"/>
          <w:b/>
          <w:bCs/>
          <w:color w:val="000000"/>
        </w:rPr>
      </w:pPr>
    </w:p>
    <w:p w14:paraId="617C6E79" w14:textId="77777777" w:rsidR="009264C4" w:rsidRPr="00832EC0" w:rsidRDefault="009264C4" w:rsidP="00E24007">
      <w:pPr>
        <w:spacing w:line="360" w:lineRule="auto"/>
        <w:ind w:left="567" w:right="616"/>
        <w:jc w:val="both"/>
        <w:rPr>
          <w:rFonts w:ascii="Palatino Linotype" w:eastAsia="Times New Roman" w:hAnsi="Palatino Linotype" w:cs="Calibri"/>
          <w:b/>
          <w:bCs/>
          <w:i/>
          <w:color w:val="000000"/>
        </w:rPr>
      </w:pPr>
      <w:r w:rsidRPr="00832EC0">
        <w:rPr>
          <w:rFonts w:ascii="Palatino Linotype" w:eastAsia="Times New Roman" w:hAnsi="Palatino Linotype" w:cs="Calibri"/>
          <w:b/>
          <w:bCs/>
          <w:i/>
          <w:color w:val="000000"/>
        </w:rPr>
        <w:t>“CRITERIOS EMITIDOS POR LA CORTE INTERAMERICANA DE DERECHOS HUMANOS CUANDO EL ESTADO MEXICANO NO FUE PARTE. SON ORIENTADORES PARA LOS JUECES MEXICANOS SIEMPRE QUE SEAN MÁS FAVORABLES A LA PERSONA EN TÉRMINOS DEL ARTÍCULO 1o. DE LA CONSTITUCIÓN FEDERAL.</w:t>
      </w:r>
    </w:p>
    <w:p w14:paraId="7DA6F9D9" w14:textId="77777777" w:rsidR="009264C4" w:rsidRPr="00832EC0" w:rsidRDefault="009264C4" w:rsidP="00E24007">
      <w:pPr>
        <w:spacing w:line="360" w:lineRule="auto"/>
        <w:ind w:left="567" w:right="616"/>
        <w:rPr>
          <w:rFonts w:ascii="Palatino Linotype" w:eastAsia="Times New Roman" w:hAnsi="Palatino Linotype" w:cs="Times New Roman"/>
          <w:i/>
          <w:color w:val="000000"/>
        </w:rPr>
      </w:pPr>
    </w:p>
    <w:p w14:paraId="09CBF2EB" w14:textId="77777777" w:rsidR="009264C4" w:rsidRPr="00832EC0" w:rsidRDefault="009264C4" w:rsidP="00E24007">
      <w:pPr>
        <w:spacing w:line="360" w:lineRule="auto"/>
        <w:ind w:left="567" w:right="616"/>
        <w:jc w:val="both"/>
        <w:rPr>
          <w:rFonts w:ascii="Palatino Linotype" w:eastAsia="Times New Roman" w:hAnsi="Palatino Linotype" w:cs="Calibri"/>
          <w:i/>
          <w:color w:val="000000"/>
        </w:rPr>
      </w:pPr>
      <w:r w:rsidRPr="00832EC0">
        <w:rPr>
          <w:rFonts w:ascii="Palatino Linotype" w:eastAsia="Times New Roman" w:hAnsi="Palatino Linotype" w:cs="Calibri"/>
          <w:i/>
          <w:color w:val="000000"/>
        </w:rPr>
        <w:t>Los criterios de la Corte Interamericana de Derechos Humanos que derivan de sentencias en donde el Estado Mexicano no intervino como parte en el litigio son orientadores para todas las decisiones de los jueces mexicanos, siempre que sean más favorables a la persona, de conformidad con el artículo </w:t>
      </w:r>
      <w:hyperlink r:id="rId15" w:history="1">
        <w:r w:rsidRPr="00832EC0">
          <w:rPr>
            <w:rFonts w:ascii="Palatino Linotype" w:eastAsia="Times New Roman" w:hAnsi="Palatino Linotype" w:cs="Calibri"/>
            <w:i/>
            <w:color w:val="000000"/>
            <w:u w:val="single"/>
          </w:rPr>
          <w:t>1o. constitucional</w:t>
        </w:r>
      </w:hyperlink>
      <w:r w:rsidRPr="00832EC0">
        <w:rPr>
          <w:rFonts w:ascii="Palatino Linotype" w:eastAsia="Times New Roman" w:hAnsi="Palatino Linotype" w:cs="Calibri"/>
          <w:i/>
          <w:color w:val="000000"/>
        </w:rPr>
        <w:t>. De este modo, los jueces nacionales deben observar los derechos humanos establecidos en la Constitución Mexicana y en los tratados internacionales de los que el Estado Mexicano sea parte, así como los criterios emitidos por el Poder Judicial de la Federación al interpretarlos y acudir a los criterios interpretativos de la Corte Interamericana para evaluar si existe alguno que resulte más favorable y procure una protección más amplia del derecho que se pretende proteger. Esto no prejuzga la posibilidad de que sean los criterios internos los que se cumplan de mejor manera con lo establecido por la Constitución en términos de su artículo 1o., lo cual tendrá que valorarse caso por caso a fin de garantizar siempre la mayor protección de los derechos humanos.</w:t>
      </w:r>
    </w:p>
    <w:p w14:paraId="7032E93A" w14:textId="77777777" w:rsidR="009264C4" w:rsidRPr="00832EC0" w:rsidRDefault="009264C4" w:rsidP="00E24007">
      <w:pPr>
        <w:spacing w:line="360" w:lineRule="auto"/>
        <w:ind w:left="567" w:right="616"/>
        <w:rPr>
          <w:rFonts w:ascii="Palatino Linotype" w:eastAsia="Times New Roman" w:hAnsi="Palatino Linotype" w:cs="Times New Roman"/>
          <w:i/>
          <w:color w:val="000000"/>
        </w:rPr>
      </w:pPr>
    </w:p>
    <w:p w14:paraId="6C2A3753" w14:textId="77777777" w:rsidR="009264C4" w:rsidRPr="00832EC0" w:rsidRDefault="009264C4" w:rsidP="00E24007">
      <w:pPr>
        <w:spacing w:line="360" w:lineRule="auto"/>
        <w:ind w:left="567" w:right="616"/>
        <w:jc w:val="both"/>
        <w:rPr>
          <w:rFonts w:ascii="Palatino Linotype" w:eastAsia="Times New Roman" w:hAnsi="Palatino Linotype" w:cs="Calibri"/>
          <w:i/>
          <w:color w:val="000000"/>
          <w:lang w:val="es-MX" w:eastAsia="es-MX"/>
        </w:rPr>
      </w:pPr>
      <w:r w:rsidRPr="00832EC0">
        <w:rPr>
          <w:rFonts w:ascii="Palatino Linotype" w:eastAsia="Times New Roman" w:hAnsi="Palatino Linotype" w:cs="Calibri"/>
          <w:i/>
          <w:color w:val="000000"/>
          <w:lang w:val="es-MX" w:eastAsia="es-MX"/>
        </w:rPr>
        <w:t>Varios 912/2010. 14 de de julio de 2011. Mayoría de seis votos; votaron en contra: José Ramón Cossío Díaz, Arturo Zaldívar Lelo de Larrea, Sergio A. Valls Hernández, Olga Sánchez Cordero de García Villegas y Juan N. Silva Meza. Ponente: Margarita Beatriz Luna Ramos. Encargado del engrose: José Ramón Cossío Díaz. Secretarios: Raúl Manuel Mejía Garza y Laura Patricia Rojas Zamudio.</w:t>
      </w:r>
    </w:p>
    <w:p w14:paraId="2A9962AA" w14:textId="77777777" w:rsidR="009264C4" w:rsidRPr="00832EC0" w:rsidRDefault="009264C4" w:rsidP="00E24007">
      <w:pPr>
        <w:spacing w:line="360" w:lineRule="auto"/>
        <w:ind w:left="567" w:right="616"/>
        <w:jc w:val="both"/>
        <w:rPr>
          <w:rFonts w:ascii="Palatino Linotype" w:eastAsia="Times New Roman" w:hAnsi="Palatino Linotype" w:cs="Calibri"/>
          <w:i/>
          <w:color w:val="000000"/>
          <w:lang w:val="es-MX" w:eastAsia="es-MX"/>
        </w:rPr>
      </w:pPr>
    </w:p>
    <w:p w14:paraId="596AE2CE" w14:textId="77777777" w:rsidR="009264C4" w:rsidRPr="00832EC0" w:rsidRDefault="009264C4" w:rsidP="00E24007">
      <w:pPr>
        <w:spacing w:line="360" w:lineRule="auto"/>
        <w:ind w:left="567" w:right="616"/>
        <w:jc w:val="both"/>
        <w:rPr>
          <w:rFonts w:ascii="Palatino Linotype" w:eastAsia="Times New Roman" w:hAnsi="Palatino Linotype" w:cs="Calibri"/>
          <w:i/>
          <w:color w:val="000000"/>
          <w:lang w:val="es-MX" w:eastAsia="es-MX"/>
        </w:rPr>
      </w:pPr>
      <w:r w:rsidRPr="00832EC0">
        <w:rPr>
          <w:rFonts w:ascii="Palatino Linotype" w:eastAsia="Times New Roman" w:hAnsi="Palatino Linotype" w:cs="Calibri"/>
          <w:i/>
          <w:color w:val="000000"/>
          <w:lang w:val="es-MX" w:eastAsia="es-MX"/>
        </w:rPr>
        <w:lastRenderedPageBreak/>
        <w:t>El Tribunal Pleno, el veintiocho de noviembre en curso, aprobó, con el número LXVI/2011 (9a.), la tesis aislada que antecede. México, Distrito Federal, a veintiocho de noviembre de dos mil once.”</w:t>
      </w:r>
    </w:p>
    <w:p w14:paraId="748BEAE0" w14:textId="77777777" w:rsidR="009264C4" w:rsidRPr="00832EC0" w:rsidRDefault="009264C4" w:rsidP="00E24007">
      <w:pPr>
        <w:spacing w:line="360" w:lineRule="auto"/>
        <w:ind w:left="567" w:right="616"/>
        <w:jc w:val="both"/>
        <w:rPr>
          <w:rFonts w:ascii="Palatino Linotype" w:eastAsia="Times New Roman" w:hAnsi="Palatino Linotype" w:cs="Calibri"/>
          <w:i/>
          <w:color w:val="000000"/>
          <w:lang w:val="es-MX" w:eastAsia="es-MX"/>
        </w:rPr>
      </w:pPr>
    </w:p>
    <w:p w14:paraId="36BE7EC0" w14:textId="77777777" w:rsidR="009264C4" w:rsidRPr="00832EC0" w:rsidRDefault="009264C4" w:rsidP="00E24007">
      <w:pPr>
        <w:spacing w:line="360" w:lineRule="auto"/>
        <w:ind w:left="567" w:right="616"/>
        <w:jc w:val="both"/>
        <w:rPr>
          <w:rFonts w:ascii="Palatino Linotype" w:eastAsia="Times New Roman" w:hAnsi="Palatino Linotype" w:cs="Calibri"/>
          <w:color w:val="000000"/>
          <w:lang w:val="es-MX" w:eastAsia="es-MX"/>
        </w:rPr>
      </w:pPr>
      <w:r w:rsidRPr="00832EC0">
        <w:rPr>
          <w:rFonts w:ascii="Palatino Linotype" w:eastAsia="Times New Roman" w:hAnsi="Palatino Linotype" w:cs="Calibri"/>
          <w:color w:val="000000"/>
          <w:lang w:val="es-MX" w:eastAsia="es-MX"/>
        </w:rPr>
        <w:t>(Énfasis añadido)</w:t>
      </w:r>
    </w:p>
    <w:p w14:paraId="45114A77" w14:textId="77777777" w:rsidR="009264C4" w:rsidRPr="00832EC0" w:rsidRDefault="009264C4" w:rsidP="00E24007">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rPr>
      </w:pPr>
    </w:p>
    <w:p w14:paraId="43629258" w14:textId="77777777" w:rsidR="009264C4" w:rsidRPr="00832EC0" w:rsidRDefault="009264C4" w:rsidP="00E24007">
      <w:pPr>
        <w:widowControl w:val="0"/>
        <w:numPr>
          <w:ilvl w:val="0"/>
          <w:numId w:val="21"/>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832EC0">
        <w:rPr>
          <w:rFonts w:ascii="Palatino Linotype" w:eastAsia="Times New Roman" w:hAnsi="Palatino Linotype" w:cs="Arial"/>
        </w:rPr>
        <w:t xml:space="preserve">Precisado </w:t>
      </w:r>
      <w:r w:rsidRPr="00832EC0">
        <w:rPr>
          <w:rFonts w:ascii="Palatino Linotype" w:eastAsia="Times New Roman" w:hAnsi="Palatino Linotype" w:cs="Times New Roman"/>
        </w:rPr>
        <w:t>lo anterior, y con relación a uno de los derechos fundamentales que tiene la obligación de proteger este Instituto, el artículo 6 de la Carta Fundamental del país establece el derecho de acceso a la información pública como un derecho humano que debe ser respetado por todas las autoridades públicas y, en caso de vulneración, se instituyen Órganos Garantes especializados en los diferentes niveles para su debida protección y respeto, aún en contra de la voluntad de los Sujetos Obligados.</w:t>
      </w:r>
    </w:p>
    <w:p w14:paraId="37950F03" w14:textId="77777777" w:rsidR="009264C4" w:rsidRPr="00832EC0" w:rsidRDefault="009264C4" w:rsidP="00E24007">
      <w:pPr>
        <w:widowControl w:val="0"/>
        <w:tabs>
          <w:tab w:val="left" w:pos="426"/>
        </w:tabs>
        <w:autoSpaceDE w:val="0"/>
        <w:autoSpaceDN w:val="0"/>
        <w:adjustRightInd w:val="0"/>
        <w:spacing w:line="360" w:lineRule="auto"/>
        <w:ind w:right="49"/>
        <w:jc w:val="both"/>
        <w:rPr>
          <w:rFonts w:ascii="Palatino Linotype" w:eastAsia="Times New Roman" w:hAnsi="Palatino Linotype" w:cs="Times New Roman"/>
          <w:lang w:eastAsia="es-ES_tradnl"/>
        </w:rPr>
      </w:pPr>
    </w:p>
    <w:p w14:paraId="6C6DC625" w14:textId="77777777" w:rsidR="009264C4" w:rsidRPr="00832EC0" w:rsidRDefault="009264C4" w:rsidP="00E24007">
      <w:pPr>
        <w:widowControl w:val="0"/>
        <w:numPr>
          <w:ilvl w:val="0"/>
          <w:numId w:val="21"/>
        </w:numPr>
        <w:tabs>
          <w:tab w:val="left" w:pos="426"/>
        </w:tabs>
        <w:autoSpaceDE w:val="0"/>
        <w:autoSpaceDN w:val="0"/>
        <w:adjustRightInd w:val="0"/>
        <w:spacing w:line="360" w:lineRule="auto"/>
        <w:ind w:left="0" w:right="49" w:firstLine="0"/>
        <w:jc w:val="both"/>
        <w:rPr>
          <w:rFonts w:ascii="Palatino Linotype" w:eastAsia="Times New Roman" w:hAnsi="Palatino Linotype" w:cs="Times New Roman"/>
          <w:lang w:eastAsia="es-ES_tradnl"/>
        </w:rPr>
      </w:pPr>
      <w:r w:rsidRPr="00832EC0">
        <w:rPr>
          <w:rFonts w:ascii="Palatino Linotype" w:eastAsia="Times New Roman" w:hAnsi="Palatino Linotype" w:cs="Arial"/>
        </w:rPr>
        <w:t xml:space="preserve">Por otro lado, en </w:t>
      </w:r>
      <w:r w:rsidRPr="00832EC0">
        <w:rPr>
          <w:rFonts w:ascii="Palatino Linotype" w:eastAsia="Times New Roman" w:hAnsi="Palatino Linotype" w:cs="Times New Roman"/>
        </w:rPr>
        <w:t>el plano internacional, particularmente en el tema en análisis, existen sentencias que emite la Corte Interamericana de Derechos Humanos, que son vinculantes tanto para los estados involucrados como para aquellos, en el caso del Estado Mexicano, que pese a no ser parte involucrada la ley lo faculta constitucionalmente para adoptarlos como criterios orientadores, siempre y cuando se aplique el principio pro persona, es decir, es lo que más favorable le sea a la persona.</w:t>
      </w:r>
    </w:p>
    <w:p w14:paraId="4A577466" w14:textId="77777777" w:rsidR="009264C4" w:rsidRPr="00832EC0" w:rsidRDefault="009264C4" w:rsidP="00E24007">
      <w:pPr>
        <w:tabs>
          <w:tab w:val="left" w:pos="426"/>
        </w:tabs>
        <w:spacing w:line="360" w:lineRule="auto"/>
        <w:contextualSpacing/>
        <w:jc w:val="both"/>
        <w:rPr>
          <w:rFonts w:ascii="Palatino Linotype" w:eastAsia="MS Mincho" w:hAnsi="Palatino Linotype" w:cs="Arial"/>
          <w:color w:val="000000"/>
          <w:lang w:val="es-MX"/>
        </w:rPr>
      </w:pPr>
    </w:p>
    <w:p w14:paraId="181949BE" w14:textId="77777777" w:rsidR="009264C4" w:rsidRPr="00832EC0" w:rsidRDefault="009264C4" w:rsidP="00E24007">
      <w:pPr>
        <w:numPr>
          <w:ilvl w:val="0"/>
          <w:numId w:val="13"/>
        </w:numPr>
        <w:tabs>
          <w:tab w:val="left" w:pos="426"/>
        </w:tabs>
        <w:spacing w:line="360" w:lineRule="auto"/>
        <w:ind w:left="0" w:firstLine="0"/>
        <w:contextualSpacing/>
        <w:jc w:val="both"/>
        <w:rPr>
          <w:rFonts w:ascii="Palatino Linotype" w:eastAsia="MS Mincho" w:hAnsi="Palatino Linotype" w:cs="Arial"/>
          <w:color w:val="000000"/>
          <w:lang w:val="es-MX"/>
        </w:rPr>
      </w:pPr>
      <w:r w:rsidRPr="00832EC0">
        <w:rPr>
          <w:rFonts w:ascii="Palatino Linotype" w:eastAsia="MS Mincho" w:hAnsi="Palatino Linotype" w:cs="Arial"/>
          <w:color w:val="000000"/>
          <w:lang w:val="es-MX"/>
        </w:rPr>
        <w:t xml:space="preserve">Por tanto, sirve referir que el Tribunal de la Corte Interamericana de Derechos Humanos, mediante su sentencia del veinticuatro de noviembre de dos mil diez </w:t>
      </w:r>
      <w:r w:rsidRPr="00832EC0">
        <w:rPr>
          <w:rFonts w:ascii="Palatino Linotype" w:eastAsia="MS Mincho" w:hAnsi="Palatino Linotype" w:cs="Arial"/>
          <w:color w:val="000000"/>
          <w:lang w:val="es-MX"/>
        </w:rPr>
        <w:lastRenderedPageBreak/>
        <w:t xml:space="preserve">sobre el caso Gomes Lund y Otros contra Brasil, en su capítulo VII, se ha pronunciado en relación a que, </w:t>
      </w:r>
      <w:r w:rsidRPr="00832EC0">
        <w:rPr>
          <w:rFonts w:ascii="Palatino Linotype" w:eastAsia="Times New Roman" w:hAnsi="Palatino Linotype" w:cs="Times New Roman"/>
        </w:rPr>
        <w:t>para garantizar el derecho a la información, los poderes públicos deben actuar de buena fe y realizar diligentemente las acciones necesarias para asegurar la efectividad de ese derecho, especialmente cuando se trata de conocer la verdad de lo ocurrido en todos los casos, pero sobretodo de violaciones graves de derechos humanos como lo son las desapariciones forzadas y la ejecución extrajudicial, además que la falta de prueba sobre la existencia de cierta información, sin haber indicado, al menos, cuáles fueron las diligencias que</w:t>
      </w:r>
      <w:r w:rsidRPr="00832EC0">
        <w:rPr>
          <w:rFonts w:ascii="Palatino Linotype" w:eastAsia="MS Mincho" w:hAnsi="Palatino Linotype" w:cs="Arial"/>
          <w:color w:val="000000"/>
          <w:lang w:val="es-MX"/>
        </w:rPr>
        <w:t xml:space="preserve"> se realizaron para confirmar o no la existencia, </w:t>
      </w:r>
      <w:r w:rsidRPr="00832EC0">
        <w:rPr>
          <w:rFonts w:ascii="Palatino Linotype" w:eastAsia="Times New Roman" w:hAnsi="Palatino Linotype" w:cs="Times New Roman"/>
        </w:rPr>
        <w:t>posibilita la actuación discrecional y arbitraria del Estado de facilitar o no determinada información, generando con ello inseguridad jurídica respecto al ejercicio de ese derecho.</w:t>
      </w:r>
      <w:r w:rsidRPr="00832EC0">
        <w:rPr>
          <w:rFonts w:ascii="Palatino Linotype" w:eastAsia="Times New Roman" w:hAnsi="Palatino Linotype" w:cs="Times New Roman"/>
          <w:vertAlign w:val="superscript"/>
        </w:rPr>
        <w:footnoteReference w:id="3"/>
      </w:r>
    </w:p>
    <w:p w14:paraId="1D2ECBF4" w14:textId="77777777" w:rsidR="009264C4" w:rsidRPr="00832EC0" w:rsidRDefault="009264C4" w:rsidP="00E24007">
      <w:pPr>
        <w:tabs>
          <w:tab w:val="left" w:pos="426"/>
        </w:tabs>
        <w:spacing w:line="360" w:lineRule="auto"/>
        <w:ind w:firstLine="708"/>
        <w:contextualSpacing/>
        <w:jc w:val="both"/>
        <w:rPr>
          <w:rFonts w:ascii="Palatino Linotype" w:eastAsia="MS Mincho" w:hAnsi="Palatino Linotype" w:cs="Arial"/>
          <w:color w:val="000000"/>
          <w:lang w:val="es-MX"/>
        </w:rPr>
      </w:pPr>
    </w:p>
    <w:p w14:paraId="50A6B174" w14:textId="48A6F8DC" w:rsidR="009264C4" w:rsidRPr="00832EC0" w:rsidRDefault="009264C4" w:rsidP="00E24007">
      <w:pPr>
        <w:numPr>
          <w:ilvl w:val="0"/>
          <w:numId w:val="13"/>
        </w:numPr>
        <w:tabs>
          <w:tab w:val="left" w:pos="426"/>
        </w:tabs>
        <w:spacing w:line="360" w:lineRule="auto"/>
        <w:ind w:left="0" w:firstLine="0"/>
        <w:contextualSpacing/>
        <w:jc w:val="both"/>
        <w:rPr>
          <w:rFonts w:ascii="Palatino Linotype" w:eastAsia="MS Mincho" w:hAnsi="Palatino Linotype" w:cs="Arial"/>
          <w:color w:val="000000"/>
          <w:lang w:val="es-MX"/>
        </w:rPr>
      </w:pPr>
      <w:r w:rsidRPr="00832EC0">
        <w:rPr>
          <w:rFonts w:ascii="Palatino Linotype" w:eastAsia="MS Mincho" w:hAnsi="Palatino Linotype" w:cs="Arial"/>
          <w:color w:val="000000"/>
          <w:lang w:val="es-MX"/>
        </w:rPr>
        <w:t xml:space="preserve">Así, el un simple pronunciamiento con relaciona la información inexistente no es procedente, resulta necesario acreditar que se hicieron efectivas las diligencias para garantizar y brindar certeza jurídica al particular que la información se buscó y como resultado no obra en sus archivos, lo cual no ocurrió.  </w:t>
      </w:r>
    </w:p>
    <w:p w14:paraId="25F28A7B" w14:textId="77777777" w:rsidR="009264C4" w:rsidRPr="00832EC0" w:rsidRDefault="009264C4" w:rsidP="00E24007">
      <w:pPr>
        <w:tabs>
          <w:tab w:val="left" w:pos="426"/>
        </w:tabs>
        <w:spacing w:line="360" w:lineRule="auto"/>
        <w:contextualSpacing/>
        <w:jc w:val="both"/>
        <w:rPr>
          <w:rFonts w:ascii="Palatino Linotype" w:eastAsia="Times New Roman" w:hAnsi="Palatino Linotype" w:cs="CIDFont+F3"/>
          <w:i/>
          <w:lang w:val="es-MX"/>
        </w:rPr>
      </w:pPr>
    </w:p>
    <w:p w14:paraId="64B75444" w14:textId="6D6FB08C" w:rsidR="009264C4" w:rsidRPr="00832EC0" w:rsidRDefault="009264C4" w:rsidP="00E24007">
      <w:pPr>
        <w:numPr>
          <w:ilvl w:val="0"/>
          <w:numId w:val="13"/>
        </w:numPr>
        <w:tabs>
          <w:tab w:val="left" w:pos="851"/>
        </w:tabs>
        <w:spacing w:before="240" w:after="240" w:line="360" w:lineRule="auto"/>
        <w:ind w:left="0" w:right="49" w:firstLine="0"/>
        <w:contextualSpacing/>
        <w:jc w:val="both"/>
        <w:rPr>
          <w:rFonts w:ascii="Palatino Linotype" w:eastAsia="Times New Roman" w:hAnsi="Palatino Linotype" w:cs="Times New Roman"/>
          <w:lang w:val="es-ES"/>
        </w:rPr>
      </w:pPr>
      <w:r w:rsidRPr="00832EC0">
        <w:rPr>
          <w:rFonts w:ascii="Palatino Linotype" w:eastAsia="Times New Roman" w:hAnsi="Palatino Linotype" w:cs="Arial"/>
          <w:color w:val="000000"/>
        </w:rPr>
        <w:t>Luego entonces, derivado de la falta de motivación acerca de las circunstancias por las cuales no se cuenta con la información</w:t>
      </w:r>
      <w:r w:rsidR="00C702C4" w:rsidRPr="00832EC0">
        <w:rPr>
          <w:rFonts w:ascii="Palatino Linotype" w:eastAsia="Times New Roman" w:hAnsi="Palatino Linotype" w:cs="Arial"/>
          <w:color w:val="000000"/>
        </w:rPr>
        <w:t xml:space="preserve"> relativa a las sesiones de cabildo abierto </w:t>
      </w:r>
      <w:r w:rsidRPr="00832EC0">
        <w:rPr>
          <w:rFonts w:ascii="Palatino Linotype" w:eastAsia="Times New Roman" w:hAnsi="Palatino Linotype" w:cs="Arial"/>
          <w:color w:val="000000"/>
        </w:rPr>
        <w:t xml:space="preserve">del periodo que comprende del </w:t>
      </w:r>
      <w:r w:rsidR="00C702C4" w:rsidRPr="00832EC0">
        <w:rPr>
          <w:rFonts w:ascii="Palatino Linotype" w:eastAsia="Times New Roman" w:hAnsi="Palatino Linotype" w:cs="Arial"/>
          <w:color w:val="000000"/>
        </w:rPr>
        <w:t xml:space="preserve">primero de enero al treinta y </w:t>
      </w:r>
      <w:r w:rsidRPr="00832EC0">
        <w:rPr>
          <w:rFonts w:ascii="Palatino Linotype" w:eastAsia="Times New Roman" w:hAnsi="Palatino Linotype" w:cs="Arial"/>
          <w:color w:val="000000"/>
        </w:rPr>
        <w:t xml:space="preserve"> </w:t>
      </w:r>
      <w:r w:rsidR="00C702C4" w:rsidRPr="00832EC0">
        <w:rPr>
          <w:rFonts w:ascii="Palatino Linotype" w:eastAsia="Times New Roman" w:hAnsi="Palatino Linotype" w:cs="Arial"/>
          <w:color w:val="000000"/>
        </w:rPr>
        <w:t xml:space="preserve">uno de diciembre de dos mil diecinueve </w:t>
      </w:r>
      <w:r w:rsidRPr="00832EC0">
        <w:rPr>
          <w:rFonts w:ascii="Palatino Linotype" w:eastAsia="Times New Roman" w:hAnsi="Palatino Linotype" w:cs="Arial"/>
          <w:color w:val="000000"/>
        </w:rPr>
        <w:t xml:space="preserve">, se ordena hacer una nueva búsqueda de la información a efecto de localizar y ponerla a disposición del particular y de ser el </w:t>
      </w:r>
      <w:r w:rsidRPr="00832EC0">
        <w:rPr>
          <w:rFonts w:ascii="Palatino Linotype" w:eastAsia="Times New Roman" w:hAnsi="Palatino Linotype" w:cs="Arial"/>
          <w:color w:val="000000"/>
        </w:rPr>
        <w:lastRenderedPageBreak/>
        <w:t>caso en que no se encuentre, el Sujeto Obligado deberá estar a lo dispuesto en el siguiente apartado.</w:t>
      </w:r>
    </w:p>
    <w:p w14:paraId="48A5EBDC" w14:textId="77777777" w:rsidR="009264C4" w:rsidRPr="00832EC0" w:rsidRDefault="009264C4" w:rsidP="00E24007">
      <w:pPr>
        <w:tabs>
          <w:tab w:val="left" w:pos="851"/>
        </w:tabs>
        <w:spacing w:before="240" w:after="240" w:line="360" w:lineRule="auto"/>
        <w:ind w:right="49"/>
        <w:contextualSpacing/>
        <w:jc w:val="both"/>
        <w:rPr>
          <w:rFonts w:ascii="Palatino Linotype" w:eastAsia="Times New Roman" w:hAnsi="Palatino Linotype" w:cs="Times New Roman"/>
          <w:lang w:val="es-ES"/>
        </w:rPr>
      </w:pPr>
    </w:p>
    <w:p w14:paraId="6828AEC2" w14:textId="77777777" w:rsidR="009264C4" w:rsidRPr="00832EC0" w:rsidRDefault="009264C4" w:rsidP="00E24007">
      <w:pPr>
        <w:keepNext/>
        <w:keepLines/>
        <w:numPr>
          <w:ilvl w:val="1"/>
          <w:numId w:val="21"/>
        </w:numPr>
        <w:spacing w:before="40" w:line="360" w:lineRule="auto"/>
        <w:ind w:left="0" w:firstLine="0"/>
        <w:contextualSpacing/>
        <w:outlineLvl w:val="1"/>
        <w:rPr>
          <w:rFonts w:ascii="Palatino Linotype" w:eastAsia="Times New Roman" w:hAnsi="Palatino Linotype" w:cs="Times New Roman"/>
          <w:b/>
          <w:lang w:val="es-MX" w:eastAsia="en-US"/>
        </w:rPr>
      </w:pPr>
      <w:bookmarkStart w:id="54" w:name="_Toc528081977"/>
      <w:bookmarkStart w:id="55" w:name="_Toc536119823"/>
      <w:bookmarkStart w:id="56" w:name="_Toc48237763"/>
      <w:bookmarkStart w:id="57" w:name="_Toc48834117"/>
      <w:r w:rsidRPr="00832EC0">
        <w:rPr>
          <w:rFonts w:ascii="Palatino Linotype" w:eastAsia="Times New Roman" w:hAnsi="Palatino Linotype" w:cs="Times New Roman"/>
          <w:b/>
          <w:lang w:val="es-MX" w:eastAsia="en-US"/>
        </w:rPr>
        <w:t>De la Inexistencia.</w:t>
      </w:r>
      <w:bookmarkEnd w:id="54"/>
      <w:bookmarkEnd w:id="55"/>
      <w:bookmarkEnd w:id="56"/>
      <w:bookmarkEnd w:id="57"/>
    </w:p>
    <w:p w14:paraId="7BC5448E" w14:textId="77777777" w:rsidR="009264C4" w:rsidRPr="00832EC0" w:rsidRDefault="009264C4" w:rsidP="00E24007">
      <w:pPr>
        <w:autoSpaceDE w:val="0"/>
        <w:autoSpaceDN w:val="0"/>
        <w:adjustRightInd w:val="0"/>
        <w:spacing w:line="360" w:lineRule="auto"/>
        <w:ind w:right="567"/>
        <w:contextualSpacing/>
        <w:jc w:val="both"/>
        <w:rPr>
          <w:rFonts w:ascii="Palatino Linotype" w:eastAsia="Times New Roman" w:hAnsi="Palatino Linotype" w:cs="Times New Roman"/>
          <w:iCs/>
        </w:rPr>
      </w:pPr>
    </w:p>
    <w:p w14:paraId="59E3F3FF" w14:textId="77777777" w:rsidR="009264C4" w:rsidRPr="00832EC0" w:rsidRDefault="009264C4" w:rsidP="00E24007">
      <w:pPr>
        <w:numPr>
          <w:ilvl w:val="0"/>
          <w:numId w:val="13"/>
        </w:numPr>
        <w:spacing w:before="100" w:beforeAutospacing="1" w:after="100" w:afterAutospacing="1" w:line="360" w:lineRule="auto"/>
        <w:ind w:left="0" w:firstLine="0"/>
        <w:contextualSpacing/>
        <w:jc w:val="both"/>
        <w:rPr>
          <w:rFonts w:ascii="Palatino Linotype" w:eastAsia="Times New Roman" w:hAnsi="Palatino Linotype" w:cs="Segoe UI"/>
        </w:rPr>
      </w:pPr>
      <w:r w:rsidRPr="00832EC0">
        <w:rPr>
          <w:rFonts w:ascii="Palatino Linotype" w:eastAsia="Times New Roman" w:hAnsi="Palatino Linotype" w:cs="Times New Roman"/>
          <w:color w:val="222222"/>
        </w:rPr>
        <w:t>Observando que el Sujeto Obligado en informe justificado refiere no cuenta con la información solicitada, es necesario traer a contexto lo que dispone la </w:t>
      </w:r>
      <w:r w:rsidRPr="00832EC0">
        <w:rPr>
          <w:rFonts w:ascii="Palatino Linotype" w:eastAsia="Times New Roman" w:hAnsi="Palatino Linotype" w:cs="Times New Roman"/>
          <w:b/>
          <w:bCs/>
          <w:color w:val="222222"/>
        </w:rPr>
        <w:t>Ley General de Transparencia y Acceso a la Información Pública</w:t>
      </w:r>
      <w:r w:rsidRPr="00832EC0">
        <w:rPr>
          <w:rFonts w:ascii="Palatino Linotype" w:eastAsia="Times New Roman" w:hAnsi="Palatino Linotype" w:cs="Times New Roman"/>
          <w:color w:val="222222"/>
        </w:rPr>
        <w:t>, en específico en su artículo 65 fracción III:</w:t>
      </w:r>
    </w:p>
    <w:p w14:paraId="19145395" w14:textId="77777777" w:rsidR="009264C4" w:rsidRPr="00832EC0" w:rsidRDefault="009264C4" w:rsidP="00E24007">
      <w:pPr>
        <w:spacing w:before="100" w:beforeAutospacing="1" w:after="100" w:afterAutospacing="1" w:line="360" w:lineRule="auto"/>
        <w:contextualSpacing/>
        <w:jc w:val="both"/>
        <w:rPr>
          <w:rFonts w:ascii="Palatino Linotype" w:eastAsia="Times New Roman" w:hAnsi="Palatino Linotype" w:cs="Segoe UI"/>
        </w:rPr>
      </w:pPr>
    </w:p>
    <w:p w14:paraId="3BD73BB8"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832EC0">
        <w:rPr>
          <w:rFonts w:ascii="Palatino Linotype" w:eastAsia="Times New Roman" w:hAnsi="Palatino Linotype" w:cs="Times New Roman"/>
          <w:b/>
          <w:bCs/>
          <w:i/>
          <w:iCs/>
          <w:color w:val="000000"/>
          <w:lang w:val="es-MX" w:eastAsia="es-MX"/>
        </w:rPr>
        <w:t>Artículo 65. Los Comités de Transparencia tendrán las facultades y atribuciones siguientes:</w:t>
      </w:r>
    </w:p>
    <w:p w14:paraId="4B1ACB59"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000000"/>
          <w:lang w:val="es-MX" w:eastAsia="es-MX"/>
        </w:rPr>
      </w:pPr>
      <w:r w:rsidRPr="00832EC0">
        <w:rPr>
          <w:rFonts w:ascii="Palatino Linotype" w:eastAsia="Times New Roman" w:hAnsi="Palatino Linotype" w:cs="Times New Roman"/>
          <w:b/>
          <w:bCs/>
          <w:i/>
          <w:iCs/>
          <w:color w:val="000000"/>
          <w:lang w:val="es-MX" w:eastAsia="es-MX"/>
        </w:rPr>
        <w:t>…</w:t>
      </w:r>
    </w:p>
    <w:p w14:paraId="5DF7F670" w14:textId="77777777" w:rsidR="009264C4" w:rsidRPr="00832EC0" w:rsidRDefault="009264C4" w:rsidP="00E24007">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b/>
          <w:bCs/>
          <w:i/>
          <w:iCs/>
          <w:color w:val="222222"/>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0CB6101D" w14:textId="77777777" w:rsidR="009264C4" w:rsidRPr="00832EC0" w:rsidRDefault="009264C4" w:rsidP="00E24007">
      <w:pPr>
        <w:numPr>
          <w:ilvl w:val="0"/>
          <w:numId w:val="13"/>
        </w:numPr>
        <w:spacing w:before="100" w:beforeAutospacing="1" w:after="100" w:afterAutospacing="1" w:line="360" w:lineRule="auto"/>
        <w:ind w:left="0" w:firstLine="0"/>
        <w:contextualSpacing/>
        <w:jc w:val="both"/>
        <w:rPr>
          <w:rFonts w:ascii="Palatino Linotype" w:eastAsia="Times New Roman" w:hAnsi="Palatino Linotype" w:cs="Times New Roman"/>
          <w:color w:val="222222"/>
        </w:rPr>
      </w:pPr>
      <w:r w:rsidRPr="00832EC0">
        <w:rPr>
          <w:rFonts w:ascii="Palatino Linotype" w:eastAsia="Times New Roman" w:hAnsi="Palatino Linotype" w:cs="Times New Roman"/>
          <w:color w:val="222222"/>
        </w:rPr>
        <w:t>Así mismo, la </w:t>
      </w:r>
      <w:r w:rsidRPr="00832EC0">
        <w:rPr>
          <w:rFonts w:ascii="Palatino Linotype" w:eastAsia="Times New Roman" w:hAnsi="Palatino Linotype" w:cs="Times New Roman"/>
          <w:b/>
          <w:bCs/>
          <w:color w:val="222222"/>
        </w:rPr>
        <w:t>Ley de Trasparencia y Acceso a la Información Pública del Estado de México y Municipios</w:t>
      </w:r>
      <w:r w:rsidRPr="00832EC0">
        <w:rPr>
          <w:rFonts w:ascii="Palatino Linotype" w:eastAsia="Times New Roman" w:hAnsi="Palatino Linotype" w:cs="Times New Roman"/>
          <w:color w:val="222222"/>
        </w:rPr>
        <w:t> en su 169, fracción III, señala:</w:t>
      </w:r>
    </w:p>
    <w:p w14:paraId="3F94F1D1" w14:textId="77777777" w:rsidR="009264C4" w:rsidRPr="00832EC0" w:rsidRDefault="009264C4" w:rsidP="00E24007">
      <w:pPr>
        <w:spacing w:before="100" w:beforeAutospacing="1" w:after="100" w:afterAutospacing="1" w:line="360" w:lineRule="auto"/>
        <w:contextualSpacing/>
        <w:jc w:val="both"/>
        <w:rPr>
          <w:rFonts w:ascii="Palatino Linotype" w:eastAsia="Times New Roman" w:hAnsi="Palatino Linotype" w:cs="Times New Roman"/>
          <w:color w:val="222222"/>
        </w:rPr>
      </w:pPr>
    </w:p>
    <w:p w14:paraId="500DAB21" w14:textId="77777777" w:rsidR="009264C4" w:rsidRPr="00832EC0" w:rsidRDefault="009264C4" w:rsidP="00E24007">
      <w:pPr>
        <w:shd w:val="clear" w:color="auto" w:fill="FFFFFF"/>
        <w:spacing w:before="240" w:after="240" w:line="360" w:lineRule="auto"/>
        <w:ind w:left="567" w:right="567"/>
        <w:jc w:val="both"/>
        <w:rPr>
          <w:rFonts w:ascii="Palatino Linotype" w:eastAsia="Times New Roman" w:hAnsi="Palatino Linotype" w:cs="Bookman Old Style"/>
          <w:i/>
          <w:lang w:val="es-MX" w:eastAsia="es-MX"/>
        </w:rPr>
      </w:pPr>
      <w:r w:rsidRPr="00832EC0">
        <w:rPr>
          <w:rFonts w:ascii="Palatino Linotype" w:eastAsia="Times New Roman" w:hAnsi="Palatino Linotype" w:cs="Times New Roman"/>
          <w:color w:val="222222"/>
          <w:lang w:eastAsia="es-MX"/>
        </w:rPr>
        <w:lastRenderedPageBreak/>
        <w:t> </w:t>
      </w:r>
      <w:r w:rsidRPr="00832EC0">
        <w:rPr>
          <w:rFonts w:ascii="Palatino Linotype" w:eastAsia="Times New Roman" w:hAnsi="Palatino Linotype" w:cs="Bookman Old Style,Bold"/>
          <w:b/>
          <w:bCs/>
          <w:i/>
          <w:lang w:val="es-MX" w:eastAsia="es-MX"/>
        </w:rPr>
        <w:t xml:space="preserve">Artículo 169. </w:t>
      </w:r>
      <w:r w:rsidRPr="00832EC0">
        <w:rPr>
          <w:rFonts w:ascii="Palatino Linotype" w:eastAsia="Times New Roman" w:hAnsi="Palatino Linotype" w:cs="Bookman Old Style"/>
          <w:i/>
          <w:lang w:val="es-MX" w:eastAsia="es-MX"/>
        </w:rPr>
        <w:t>Cuando la información no se encuentre en los archivos del sujeto obligado, el Comité de Transparencia:</w:t>
      </w:r>
    </w:p>
    <w:p w14:paraId="376AE06A"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832EC0">
        <w:rPr>
          <w:rFonts w:ascii="Palatino Linotype" w:eastAsia="Times New Roman" w:hAnsi="Palatino Linotype" w:cs="Bookman Old Style,Bold"/>
          <w:b/>
          <w:bCs/>
          <w:i/>
          <w:lang w:val="es-MX"/>
        </w:rPr>
        <w:t xml:space="preserve">I. </w:t>
      </w:r>
      <w:r w:rsidRPr="00832EC0">
        <w:rPr>
          <w:rFonts w:ascii="Palatino Linotype" w:eastAsia="Times New Roman" w:hAnsi="Palatino Linotype" w:cs="Bookman Old Style"/>
          <w:i/>
          <w:lang w:val="es-MX"/>
        </w:rPr>
        <w:t>Analizará el caso y tomará las medidas necesarias para localizar la información;</w:t>
      </w:r>
    </w:p>
    <w:p w14:paraId="1A300AAB"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832EC0">
        <w:rPr>
          <w:rFonts w:ascii="Palatino Linotype" w:eastAsia="Times New Roman" w:hAnsi="Palatino Linotype" w:cs="Bookman Old Style,Bold"/>
          <w:b/>
          <w:bCs/>
          <w:i/>
          <w:lang w:val="es-MX"/>
        </w:rPr>
        <w:t xml:space="preserve">II. </w:t>
      </w:r>
      <w:r w:rsidRPr="00832EC0">
        <w:rPr>
          <w:rFonts w:ascii="Palatino Linotype" w:eastAsia="Times New Roman" w:hAnsi="Palatino Linotype" w:cs="Bookman Old Style"/>
          <w:i/>
          <w:lang w:val="es-MX"/>
        </w:rPr>
        <w:t>Expedirá una resolución que confirme la inexistencia del documento;</w:t>
      </w:r>
    </w:p>
    <w:p w14:paraId="4015F286"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832EC0">
        <w:rPr>
          <w:rFonts w:ascii="Palatino Linotype" w:eastAsia="Times New Roman" w:hAnsi="Palatino Linotype" w:cs="Bookman Old Style,Bold"/>
          <w:b/>
          <w:bCs/>
          <w:i/>
          <w:lang w:val="es-MX"/>
        </w:rPr>
        <w:t xml:space="preserve">III. </w:t>
      </w:r>
      <w:r w:rsidRPr="00832EC0">
        <w:rPr>
          <w:rFonts w:ascii="Palatino Linotype" w:eastAsia="Times New Roman"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2505E58F"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832EC0">
        <w:rPr>
          <w:rFonts w:ascii="Palatino Linotype" w:eastAsia="Times New Roman" w:hAnsi="Palatino Linotype" w:cs="Bookman Old Style,Bold"/>
          <w:b/>
          <w:bCs/>
          <w:i/>
          <w:lang w:val="es-MX"/>
        </w:rPr>
        <w:t xml:space="preserve">IV. </w:t>
      </w:r>
      <w:r w:rsidRPr="00832EC0">
        <w:rPr>
          <w:rFonts w:ascii="Palatino Linotype" w:eastAsia="Times New Roman" w:hAnsi="Palatino Linotype" w:cs="Bookman Old Style"/>
          <w:i/>
          <w:lang w:val="es-MX"/>
        </w:rPr>
        <w:t>Notificará al órgano interno de control o equivalente del sujeto obligado quien, en su caso, deberá iniciar el procedimiento de responsabilidad administrativa que corresponda.</w:t>
      </w:r>
    </w:p>
    <w:p w14:paraId="6E44617C"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505CB746"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r w:rsidRPr="00832EC0">
        <w:rPr>
          <w:rFonts w:ascii="Palatino Linotype" w:eastAsia="Times New Roman"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14:paraId="0FEFE18F"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Bookman Old Style"/>
          <w:i/>
          <w:lang w:val="es-MX"/>
        </w:rPr>
      </w:pPr>
    </w:p>
    <w:p w14:paraId="00ACD85C" w14:textId="77777777" w:rsidR="009264C4" w:rsidRPr="00832EC0" w:rsidRDefault="009264C4" w:rsidP="00E24007">
      <w:pPr>
        <w:autoSpaceDE w:val="0"/>
        <w:autoSpaceDN w:val="0"/>
        <w:adjustRightInd w:val="0"/>
        <w:spacing w:line="360" w:lineRule="auto"/>
        <w:ind w:left="567" w:right="567"/>
        <w:jc w:val="both"/>
        <w:rPr>
          <w:rFonts w:ascii="Palatino Linotype" w:eastAsia="Times New Roman" w:hAnsi="Palatino Linotype" w:cs="Times New Roman"/>
          <w:i/>
          <w:iCs/>
          <w:color w:val="222222"/>
        </w:rPr>
      </w:pPr>
      <w:r w:rsidRPr="00832EC0">
        <w:rPr>
          <w:rFonts w:ascii="Palatino Linotype" w:eastAsia="Times New Roman" w:hAnsi="Palatino Linotype" w:cs="Bookman Old Style"/>
          <w:i/>
          <w:lang w:val="es-MX"/>
        </w:rPr>
        <w:t>Este plazo podrá ampliarse hasta por otros siete días hábiles, siempre que existan razones para ello, debiendo notificarse por escrito al solicitante.</w:t>
      </w:r>
    </w:p>
    <w:p w14:paraId="01F4F7C0"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p>
    <w:p w14:paraId="2DD12851" w14:textId="77777777" w:rsidR="009264C4" w:rsidRPr="00832EC0" w:rsidRDefault="009264C4" w:rsidP="00E24007">
      <w:pPr>
        <w:numPr>
          <w:ilvl w:val="0"/>
          <w:numId w:val="13"/>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222222"/>
          <w:lang w:eastAsia="es-MX"/>
        </w:rPr>
        <w:lastRenderedPageBreak/>
        <w:t>De los preceptos antes transcritos se advierte claramente que </w:t>
      </w:r>
      <w:r w:rsidRPr="00832EC0">
        <w:rPr>
          <w:rFonts w:ascii="Palatino Linotype" w:eastAsia="Times New Roman" w:hAnsi="Palatino Linotype" w:cs="Times New Roman"/>
          <w:color w:val="222222"/>
          <w:lang w:val="es-MX" w:eastAsia="es-MX"/>
        </w:rPr>
        <w:t>cuando la información no se encuentre en los archivos del Sujeto Obligado, el Comité de Transparencia deberá ordenar </w:t>
      </w:r>
      <w:r w:rsidRPr="00832EC0">
        <w:rPr>
          <w:rFonts w:ascii="Palatino Linotype" w:eastAsia="Times New Roman" w:hAnsi="Palatino Linotype" w:cs="Times New Roman"/>
          <w:color w:val="222222"/>
          <w:u w:val="single"/>
          <w:lang w:val="es-MX" w:eastAsia="es-MX"/>
        </w:rPr>
        <w:t>que se genere la información en caso de que ésta tuviera que existir en la medida que deriva del ejercicio de sus facultades, competencias o funciones</w:t>
      </w:r>
      <w:r w:rsidRPr="00832EC0">
        <w:rPr>
          <w:rFonts w:ascii="Palatino Linotype" w:eastAsia="Times New Roman" w:hAnsi="Palatino Linotype" w:cs="Times New Roman"/>
          <w:color w:val="222222"/>
          <w:lang w:val="es-MX" w:eastAsia="es-MX"/>
        </w:rPr>
        <w:t>.</w:t>
      </w:r>
    </w:p>
    <w:p w14:paraId="4C0466CE" w14:textId="77777777" w:rsidR="009264C4" w:rsidRPr="00832EC0" w:rsidRDefault="009264C4" w:rsidP="00E24007">
      <w:pPr>
        <w:numPr>
          <w:ilvl w:val="0"/>
          <w:numId w:val="13"/>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222222"/>
          <w:lang w:eastAsia="es-MX"/>
        </w:rPr>
        <w:t>Ahora bien, es importante señalar que en el caso de que no se pueda generar la información, </w:t>
      </w:r>
      <w:r w:rsidRPr="00832EC0">
        <w:rPr>
          <w:rFonts w:ascii="Palatino Linotype" w:eastAsia="Times New Roman" w:hAnsi="Palatino Linotype" w:cs="Times New Roman"/>
          <w:b/>
          <w:bCs/>
          <w:color w:val="222222"/>
          <w:lang w:eastAsia="es-MX"/>
        </w:rPr>
        <w:t xml:space="preserve">SE ORDENA </w:t>
      </w:r>
      <w:r w:rsidRPr="00832EC0">
        <w:rPr>
          <w:rFonts w:ascii="Palatino Linotype" w:eastAsia="Times New Roman" w:hAnsi="Palatino Linotype" w:cs="Times New Roman"/>
          <w:bCs/>
          <w:color w:val="222222"/>
          <w:lang w:eastAsia="es-MX"/>
        </w:rPr>
        <w:t>al</w:t>
      </w:r>
      <w:r w:rsidRPr="00832EC0">
        <w:rPr>
          <w:rFonts w:ascii="Palatino Linotype" w:eastAsia="Times New Roman" w:hAnsi="Palatino Linotype" w:cs="Times New Roman"/>
          <w:b/>
          <w:bCs/>
          <w:color w:val="222222"/>
          <w:lang w:eastAsia="es-MX"/>
        </w:rPr>
        <w:t xml:space="preserve"> SUJETO OBLIGADO </w:t>
      </w:r>
      <w:r w:rsidRPr="00832EC0">
        <w:rPr>
          <w:rFonts w:ascii="Palatino Linotype" w:eastAsia="Times New Roman" w:hAnsi="Palatino Linotype" w:cs="Times New Roman"/>
          <w:color w:val="222222"/>
          <w:lang w:eastAsia="es-MX"/>
        </w:rPr>
        <w:t>hacer entrega de un Acuerdo de su Comité de Transparencia en donde conste la declaratoria de inexistencia de la información.</w:t>
      </w:r>
    </w:p>
    <w:p w14:paraId="5FE8C0F1" w14:textId="77777777" w:rsidR="009264C4" w:rsidRPr="00832EC0" w:rsidRDefault="009264C4" w:rsidP="00E24007">
      <w:pPr>
        <w:numPr>
          <w:ilvl w:val="0"/>
          <w:numId w:val="13"/>
        </w:numPr>
        <w:shd w:val="clear" w:color="auto" w:fill="FFFFFF"/>
        <w:spacing w:before="240" w:after="240" w:line="360" w:lineRule="auto"/>
        <w:ind w:left="0" w:right="51"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222222"/>
          <w:lang w:eastAsia="es-MX"/>
        </w:rPr>
        <w:t>Previo a observar las formalidades que han de observarse en dicho acuerdo y para mayor entendimiento sobre el concepto de inexistencia en materia de acceso a la información pública, es necesario señalar que el </w:t>
      </w:r>
      <w:r w:rsidRPr="00832EC0">
        <w:rPr>
          <w:rFonts w:ascii="Palatino Linotype" w:eastAsia="Times New Roman" w:hAnsi="Palatino Linotype" w:cs="Times New Roman"/>
          <w:color w:val="222222"/>
          <w:shd w:val="clear" w:color="auto" w:fill="FFFFFF"/>
          <w:lang w:eastAsia="es-MX"/>
        </w:rPr>
        <w:t>Instituto Nacional de Transparencia, Acceso a la Información y Protección de Datos Personales </w:t>
      </w:r>
      <w:r w:rsidRPr="00832EC0">
        <w:rPr>
          <w:rFonts w:ascii="Palatino Linotype" w:eastAsia="Times New Roman" w:hAnsi="Palatino Linotype" w:cs="Times New Roman"/>
          <w:color w:val="222222"/>
          <w:lang w:eastAsia="es-MX"/>
        </w:rPr>
        <w:t>emitió el criterio número 14-17, que es de la literalidad siguiente:</w:t>
      </w:r>
    </w:p>
    <w:p w14:paraId="7F3EC672" w14:textId="77777777" w:rsidR="009264C4" w:rsidRPr="00832EC0" w:rsidRDefault="009264C4" w:rsidP="00E24007">
      <w:pPr>
        <w:shd w:val="clear" w:color="auto" w:fill="FFFFFF"/>
        <w:spacing w:line="360" w:lineRule="auto"/>
        <w:ind w:left="567"/>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b/>
          <w:bCs/>
          <w:i/>
          <w:iCs/>
          <w:color w:val="222222"/>
          <w:lang w:eastAsia="es-MX"/>
        </w:rPr>
        <w:t>Criterio 14/17</w:t>
      </w:r>
    </w:p>
    <w:p w14:paraId="26500F02"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222222"/>
        </w:rPr>
        <w:t>Inexistencia. La inexistencia es una cuestión de hecho que se atribuye a la información solicitada e implica que ésta </w:t>
      </w:r>
      <w:r w:rsidRPr="00832EC0">
        <w:rPr>
          <w:rFonts w:ascii="Palatino Linotype" w:eastAsia="Times New Roman" w:hAnsi="Palatino Linotype" w:cs="Times New Roman"/>
          <w:b/>
          <w:bCs/>
          <w:i/>
          <w:iCs/>
          <w:color w:val="222222"/>
          <w:u w:val="single"/>
        </w:rPr>
        <w:t>no se encuentra en los archivos del sujeto obligado, no obstante que cuenta con facultades para poseerla</w:t>
      </w:r>
      <w:r w:rsidRPr="00832EC0">
        <w:rPr>
          <w:rFonts w:ascii="Palatino Linotype" w:eastAsia="Times New Roman" w:hAnsi="Palatino Linotype" w:cs="Times New Roman"/>
          <w:i/>
          <w:iCs/>
          <w:color w:val="222222"/>
        </w:rPr>
        <w:t>.</w:t>
      </w:r>
    </w:p>
    <w:p w14:paraId="685C827C"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222222"/>
        </w:rPr>
        <w:t> </w:t>
      </w:r>
    </w:p>
    <w:p w14:paraId="4006C92E"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222222"/>
        </w:rPr>
        <w:t>Resoluciones: </w:t>
      </w:r>
      <w:r w:rsidRPr="00832EC0">
        <w:rPr>
          <w:rFonts w:ascii="Palatino Linotype" w:eastAsia="Times New Roman" w:hAnsi="Palatino Linotype" w:cs="Times New Roman"/>
          <w:color w:val="222222"/>
        </w:rPr>
        <w:t>·</w:t>
      </w:r>
      <w:r w:rsidRPr="00832EC0">
        <w:rPr>
          <w:rFonts w:ascii="Palatino Linotype" w:eastAsia="Times New Roman" w:hAnsi="Palatino Linotype" w:cs="Times New Roman"/>
          <w:i/>
          <w:iCs/>
          <w:color w:val="222222"/>
        </w:rPr>
        <w:t> RRA 4669/16. Instituto Nacional Electoral. 18 de enero de 2017. Por unanimidad. Comisionado Ponente Joel Salas Suárez. </w:t>
      </w:r>
      <w:r w:rsidRPr="00832EC0">
        <w:rPr>
          <w:rFonts w:ascii="Palatino Linotype" w:eastAsia="Times New Roman" w:hAnsi="Palatino Linotype" w:cs="Times New Roman"/>
          <w:color w:val="222222"/>
        </w:rPr>
        <w:t>·</w:t>
      </w:r>
      <w:r w:rsidRPr="00832EC0">
        <w:rPr>
          <w:rFonts w:ascii="Palatino Linotype" w:eastAsia="Times New Roman" w:hAnsi="Palatino Linotype" w:cs="Times New Roman"/>
          <w:i/>
          <w:iCs/>
          <w:color w:val="222222"/>
        </w:rPr>
        <w:t> RRA 0183/17. Nueva Alianza. 01 de febrero de 2017. Por unanimidad. Comisionado Ponente Francisco Javier Acuña Llamas. </w:t>
      </w:r>
      <w:r w:rsidRPr="00832EC0">
        <w:rPr>
          <w:rFonts w:ascii="Palatino Linotype" w:eastAsia="Times New Roman" w:hAnsi="Palatino Linotype" w:cs="Times New Roman"/>
          <w:color w:val="222222"/>
        </w:rPr>
        <w:t>·</w:t>
      </w:r>
      <w:r w:rsidRPr="00832EC0">
        <w:rPr>
          <w:rFonts w:ascii="Palatino Linotype" w:eastAsia="Times New Roman" w:hAnsi="Palatino Linotype" w:cs="Times New Roman"/>
          <w:i/>
          <w:iCs/>
          <w:color w:val="222222"/>
        </w:rPr>
        <w:t xml:space="preserve"> RRA 4484/16. Instituto Nacional de </w:t>
      </w:r>
      <w:r w:rsidRPr="00832EC0">
        <w:rPr>
          <w:rFonts w:ascii="Palatino Linotype" w:eastAsia="Times New Roman" w:hAnsi="Palatino Linotype" w:cs="Times New Roman"/>
          <w:i/>
          <w:iCs/>
          <w:color w:val="222222"/>
        </w:rPr>
        <w:lastRenderedPageBreak/>
        <w:t xml:space="preserve">Migración. 16 de febrero de 2017. Por mayoría de seis votos a favor y uno en contra de la Comisionada Areli Cano Guadiana. Comisionada Ponente María Patricia </w:t>
      </w:r>
      <w:proofErr w:type="spellStart"/>
      <w:r w:rsidRPr="00832EC0">
        <w:rPr>
          <w:rFonts w:ascii="Palatino Linotype" w:eastAsia="Times New Roman" w:hAnsi="Palatino Linotype" w:cs="Times New Roman"/>
          <w:i/>
          <w:iCs/>
          <w:color w:val="222222"/>
        </w:rPr>
        <w:t>Kurczyn</w:t>
      </w:r>
      <w:proofErr w:type="spellEnd"/>
      <w:r w:rsidRPr="00832EC0">
        <w:rPr>
          <w:rFonts w:ascii="Palatino Linotype" w:eastAsia="Times New Roman" w:hAnsi="Palatino Linotype" w:cs="Times New Roman"/>
          <w:i/>
          <w:iCs/>
          <w:color w:val="222222"/>
        </w:rPr>
        <w:t xml:space="preserve"> Villalobos.</w:t>
      </w:r>
    </w:p>
    <w:p w14:paraId="5F60C665" w14:textId="77777777" w:rsidR="009264C4" w:rsidRPr="00832EC0" w:rsidRDefault="009264C4" w:rsidP="00E24007">
      <w:pPr>
        <w:shd w:val="clear" w:color="auto" w:fill="FFFFFF"/>
        <w:spacing w:line="360" w:lineRule="auto"/>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val="es-MX" w:eastAsia="es-MX"/>
        </w:rPr>
        <w:t> </w:t>
      </w:r>
    </w:p>
    <w:p w14:paraId="1EA804FC" w14:textId="77777777" w:rsidR="009264C4" w:rsidRPr="00832EC0" w:rsidRDefault="009264C4" w:rsidP="00E24007">
      <w:pPr>
        <w:numPr>
          <w:ilvl w:val="0"/>
          <w:numId w:val="13"/>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val="es-MX" w:eastAsia="es-MX"/>
        </w:rPr>
        <w:t>Además como consecuencia de las disposiciones legales contenidas en la </w:t>
      </w:r>
      <w:r w:rsidRPr="00832EC0">
        <w:rPr>
          <w:rFonts w:ascii="Palatino Linotype" w:eastAsia="Times New Roman" w:hAnsi="Palatino Linotype" w:cs="Times New Roman"/>
          <w:b/>
          <w:bCs/>
          <w:color w:val="000000"/>
          <w:lang w:val="es-MX" w:eastAsia="es-MX"/>
        </w:rPr>
        <w:t>Ley General de Transparencia y Acceso a la Información Pública</w:t>
      </w:r>
      <w:r w:rsidRPr="00832EC0">
        <w:rPr>
          <w:rFonts w:ascii="Palatino Linotype" w:eastAsia="Times New Roman" w:hAnsi="Palatino Linotype" w:cs="Times New Roman"/>
          <w:color w:val="000000"/>
          <w:lang w:val="es-MX" w:eastAsia="es-MX"/>
        </w:rPr>
        <w:t>, es que existe el mandato expreso de que en caso de no </w:t>
      </w:r>
      <w:r w:rsidRPr="00832EC0">
        <w:rPr>
          <w:rFonts w:ascii="Palatino Linotype" w:eastAsia="Times New Roman" w:hAnsi="Palatino Linotype" w:cs="Times New Roman"/>
          <w:color w:val="000000"/>
          <w:u w:val="single"/>
          <w:lang w:val="es-MX" w:eastAsia="es-MX"/>
        </w:rPr>
        <w:t>existir la documentación que debió, por mandato de ley, generarse, administrarse o poseerse,</w:t>
      </w:r>
      <w:r w:rsidRPr="00832EC0">
        <w:rPr>
          <w:rFonts w:ascii="Palatino Linotype" w:eastAsia="Times New Roman" w:hAnsi="Palatino Linotype" w:cs="Times New Roman"/>
          <w:color w:val="000000"/>
          <w:lang w:val="es-MX" w:eastAsia="es-MX"/>
        </w:rPr>
        <w:t> es obligación de la autoridad emitir una declaratoria formal que debe reunir los requisitos señalados en la propia norma jurídica,</w:t>
      </w:r>
      <w:r w:rsidRPr="00832EC0">
        <w:rPr>
          <w:rFonts w:ascii="Palatino Linotype" w:eastAsia="Times New Roman" w:hAnsi="Palatino Linotype" w:cs="Times New Roman"/>
          <w:color w:val="000000"/>
          <w:vertAlign w:val="superscript"/>
          <w:lang w:val="es-MX" w:eastAsia="es-MX"/>
        </w:rPr>
        <w:footnoteReference w:id="4"/>
      </w:r>
      <w:r w:rsidRPr="00832EC0">
        <w:rPr>
          <w:rFonts w:ascii="Palatino Linotype" w:eastAsia="Times New Roman" w:hAnsi="Palatino Linotype" w:cs="Times New Roman"/>
          <w:color w:val="000000"/>
          <w:lang w:val="es-MX" w:eastAsia="es-MX"/>
        </w:rPr>
        <w:t>según puede apreciarse a continuación:</w:t>
      </w:r>
    </w:p>
    <w:p w14:paraId="2ED3E76D" w14:textId="77777777" w:rsidR="009264C4" w:rsidRPr="00832EC0" w:rsidRDefault="009264C4" w:rsidP="00E24007">
      <w:pPr>
        <w:shd w:val="clear" w:color="auto" w:fill="FFFFFF"/>
        <w:spacing w:before="240" w:after="360" w:line="360" w:lineRule="auto"/>
        <w:ind w:left="567" w:right="567"/>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b/>
          <w:bCs/>
          <w:i/>
          <w:iCs/>
          <w:color w:val="000000"/>
          <w:lang w:val="es-MX" w:eastAsia="es-MX"/>
        </w:rPr>
        <w:t>Artículo 19.</w:t>
      </w:r>
      <w:r w:rsidRPr="00832EC0">
        <w:rPr>
          <w:rFonts w:ascii="Palatino Linotype" w:eastAsia="Times New Roman" w:hAnsi="Palatino Linotype" w:cs="Times New Roman"/>
          <w:i/>
          <w:iCs/>
          <w:color w:val="000000"/>
          <w:lang w:val="es-MX" w:eastAsia="es-MX"/>
        </w:rPr>
        <w:t> Se presume que la información debe existir si se refiere a las facultades, competencias y funciones que los ordenamientos jurídicos aplicables otorgan a los sujetos obligados.</w:t>
      </w:r>
    </w:p>
    <w:p w14:paraId="12621D10" w14:textId="77777777" w:rsidR="009264C4" w:rsidRPr="00832EC0" w:rsidRDefault="009264C4" w:rsidP="00E24007">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En los casos en que ciertas facultades, competencias o funciones no se hayan ejercido, se debe motivar la respuesta en función de las causas que motiven la inexistencia.</w:t>
      </w:r>
    </w:p>
    <w:p w14:paraId="5901A7D5" w14:textId="77777777" w:rsidR="009264C4" w:rsidRPr="00832EC0" w:rsidRDefault="009264C4" w:rsidP="00E24007">
      <w:pPr>
        <w:shd w:val="clear" w:color="auto" w:fill="FFFFFF"/>
        <w:spacing w:before="240" w:after="240"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b/>
          <w:bCs/>
          <w:i/>
          <w:iCs/>
          <w:color w:val="000000"/>
        </w:rPr>
        <w:t>Artículo 20.</w:t>
      </w:r>
      <w:r w:rsidRPr="00832EC0">
        <w:rPr>
          <w:rFonts w:ascii="Palatino Linotype" w:eastAsia="Times New Roman" w:hAnsi="Palatino Linotype" w:cs="Times New Roman"/>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14:paraId="2F9078FC" w14:textId="77777777" w:rsidR="009264C4" w:rsidRPr="00832EC0" w:rsidRDefault="009264C4" w:rsidP="00E24007">
      <w:pPr>
        <w:numPr>
          <w:ilvl w:val="0"/>
          <w:numId w:val="13"/>
        </w:numPr>
        <w:shd w:val="clear" w:color="auto" w:fill="FFFFFF"/>
        <w:spacing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eastAsia="es-MX"/>
        </w:rPr>
        <w:lastRenderedPageBreak/>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14:paraId="547E36E2" w14:textId="77777777" w:rsidR="009264C4" w:rsidRPr="00832EC0" w:rsidRDefault="009264C4" w:rsidP="00E24007">
      <w:pPr>
        <w:shd w:val="clear" w:color="auto" w:fill="FFFFFF"/>
        <w:spacing w:line="360" w:lineRule="auto"/>
        <w:jc w:val="both"/>
        <w:rPr>
          <w:rFonts w:ascii="Palatino Linotype" w:eastAsia="Times New Roman" w:hAnsi="Palatino Linotype" w:cs="Times New Roman"/>
          <w:color w:val="222222"/>
          <w:lang w:val="es-MX" w:eastAsia="es-MX"/>
        </w:rPr>
      </w:pPr>
    </w:p>
    <w:p w14:paraId="090C660E"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b/>
          <w:bCs/>
          <w:i/>
          <w:iCs/>
          <w:color w:val="000000"/>
        </w:rPr>
        <w:t>“CRITERIO 0003-11</w:t>
      </w:r>
    </w:p>
    <w:p w14:paraId="3BB3D46B"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b/>
          <w:bCs/>
          <w:i/>
          <w:iCs/>
          <w:color w:val="000000"/>
        </w:rPr>
        <w:t>INEXISTENCIA, CONCEPTO DE, EN MATERIA DE TRANSPARENCIA</w:t>
      </w:r>
      <w:r w:rsidRPr="00832EC0">
        <w:rPr>
          <w:rFonts w:ascii="Palatino Linotype" w:eastAsia="Times New Roman" w:hAnsi="Palatino Linotype" w:cs="Times New Roman"/>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7CE8E296"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 xml:space="preserve">a) La existencia previa de la documentación y la falta posterior de la misma en los archivos del Sujeto Obligado, esto es, la información se generó, poseyó o administró –cuestión de hecho– en el marco de las atribuciones conferidas al </w:t>
      </w:r>
      <w:r w:rsidRPr="00832EC0">
        <w:rPr>
          <w:rFonts w:ascii="Palatino Linotype" w:eastAsia="Times New Roman" w:hAnsi="Palatino Linotype" w:cs="Times New Roman"/>
          <w:i/>
          <w:iCs/>
          <w:color w:val="000000"/>
        </w:rPr>
        <w:lastRenderedPageBreak/>
        <w:t>Sujeto Obligado, pero no la conserva por diversas razones (destrucción física, desaparición física¸ sustracción ilícita, baja documental, etcétera).</w:t>
      </w:r>
    </w:p>
    <w:p w14:paraId="0D498CE8"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b) En los casos en que por las atribuciones conferidas al Sujeto Obligado éste debió generar, administrar o poseer la información, pero en incumplimiento a la normatividad respectiva no llevó a cabo ninguna de esas acciones.</w:t>
      </w:r>
    </w:p>
    <w:p w14:paraId="59AF4FDC"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359791E0"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 </w:t>
      </w:r>
    </w:p>
    <w:p w14:paraId="12C407E2"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b/>
          <w:bCs/>
          <w:i/>
          <w:iCs/>
          <w:color w:val="000000"/>
        </w:rPr>
        <w:t>CRITERIO 0004-11</w:t>
      </w:r>
    </w:p>
    <w:p w14:paraId="056F23D9"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b/>
          <w:bCs/>
          <w:i/>
          <w:iCs/>
          <w:color w:val="000000"/>
        </w:rPr>
        <w:t>INEXISTENCIA. DECLARATORIA DE LA. ALCANCES Y PROCEDIMIENTOS</w:t>
      </w:r>
      <w:r w:rsidRPr="00832EC0">
        <w:rPr>
          <w:rFonts w:ascii="Palatino Linotype" w:eastAsia="Times New Roman" w:hAnsi="Palatino Linotype" w:cs="Times New Roman"/>
          <w:i/>
          <w:iCs/>
          <w:color w:val="00000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w:t>
      </w:r>
      <w:r w:rsidRPr="00832EC0">
        <w:rPr>
          <w:rFonts w:ascii="Palatino Linotype" w:eastAsia="Times New Roman" w:hAnsi="Palatino Linotype" w:cs="Times New Roman"/>
          <w:i/>
          <w:iCs/>
          <w:color w:val="000000"/>
        </w:rPr>
        <w:lastRenderedPageBreak/>
        <w:t>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13BEFEE5"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Bajo el entendido de que dicha búsqueda exhaustiva permitirá dos determinaciones:</w:t>
      </w:r>
    </w:p>
    <w:p w14:paraId="21456079"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1ª) Que se localice la documentación que contenga la información solicitada y de ser así la información pueda entregarse al solicitante en la forma en que se encuentra disponible, o</w:t>
      </w:r>
    </w:p>
    <w:p w14:paraId="7D92CE28"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3FBCA53"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Times New Roman"/>
          <w:color w:val="222222"/>
        </w:rPr>
      </w:pPr>
      <w:r w:rsidRPr="00832EC0">
        <w:rPr>
          <w:rFonts w:ascii="Palatino Linotype" w:eastAsia="Times New Roman" w:hAnsi="Palatino Linotype" w:cs="Times New Roman"/>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6D8D73F1" w14:textId="77777777" w:rsidR="009264C4" w:rsidRPr="00832EC0" w:rsidRDefault="009264C4" w:rsidP="00E24007">
      <w:pPr>
        <w:numPr>
          <w:ilvl w:val="0"/>
          <w:numId w:val="13"/>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eastAsia="es-MX"/>
        </w:rPr>
        <w:t xml:space="preserve">Bajo éste tenor se debe destacar que para que se declare la inexistencia de la información, debió haber existencia previa de la documentación y la falta posterior </w:t>
      </w:r>
      <w:r w:rsidRPr="00832EC0">
        <w:rPr>
          <w:rFonts w:ascii="Palatino Linotype" w:eastAsia="Times New Roman" w:hAnsi="Palatino Linotype" w:cs="Times New Roman"/>
          <w:color w:val="000000"/>
          <w:lang w:eastAsia="es-MX"/>
        </w:rPr>
        <w:lastRenderedPageBreak/>
        <w:t>de la misma en los archivos del </w:t>
      </w:r>
      <w:r w:rsidRPr="00832EC0">
        <w:rPr>
          <w:rFonts w:ascii="Palatino Linotype" w:eastAsia="Times New Roman" w:hAnsi="Palatino Linotype" w:cs="Times New Roman"/>
          <w:b/>
          <w:bCs/>
          <w:color w:val="000000"/>
          <w:lang w:eastAsia="es-MX"/>
        </w:rPr>
        <w:t>SUJETO OBLIGADO</w:t>
      </w:r>
      <w:r w:rsidRPr="00832EC0">
        <w:rPr>
          <w:rFonts w:ascii="Palatino Linotype" w:eastAsia="Times New Roman" w:hAnsi="Palatino Linotype" w:cs="Times New Roman"/>
          <w:color w:val="000000"/>
          <w:lang w:eastAsia="es-MX"/>
        </w:rPr>
        <w:t>, esto es que la información se generó, poseyó o administró en el marco de las atribuciones conferidas a al Sujeto Obligado, </w:t>
      </w:r>
      <w:r w:rsidRPr="00832EC0">
        <w:rPr>
          <w:rFonts w:ascii="Palatino Linotype" w:eastAsia="Times New Roman" w:hAnsi="Palatino Linotype" w:cs="Times New Roman"/>
          <w:color w:val="000000"/>
          <w:u w:val="single"/>
          <w:lang w:eastAsia="es-MX"/>
        </w:rPr>
        <w:t>pero no la conserva</w:t>
      </w:r>
      <w:r w:rsidRPr="00832EC0">
        <w:rPr>
          <w:rFonts w:ascii="Palatino Linotype" w:eastAsia="Times New Roman" w:hAnsi="Palatino Linotype" w:cs="Times New Roman"/>
          <w:color w:val="000000"/>
          <w:lang w:eastAsia="es-MX"/>
        </w:rPr>
        <w:t> por diversas razones (destrucción física, desaparición física, sustracción ilícita, baja documental, etcétera).</w:t>
      </w:r>
    </w:p>
    <w:p w14:paraId="66A5E1AE" w14:textId="70D4CC43" w:rsidR="009264C4" w:rsidRPr="00832EC0" w:rsidRDefault="009264C4" w:rsidP="00E24007">
      <w:pPr>
        <w:numPr>
          <w:ilvl w:val="0"/>
          <w:numId w:val="13"/>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eastAsia="es-MX"/>
        </w:rPr>
        <w:t>En consecuencia, </w:t>
      </w:r>
      <w:r w:rsidRPr="00832EC0">
        <w:rPr>
          <w:rFonts w:ascii="Palatino Linotype" w:eastAsia="Times New Roman" w:hAnsi="Palatino Linotype" w:cs="Times New Roman"/>
          <w:b/>
          <w:bCs/>
          <w:color w:val="000000"/>
          <w:lang w:eastAsia="es-MX"/>
        </w:rPr>
        <w:t>el SUJETO OBLIGADO </w:t>
      </w:r>
      <w:r w:rsidRPr="00832EC0">
        <w:rPr>
          <w:rFonts w:ascii="Palatino Linotype" w:eastAsia="Times New Roman" w:hAnsi="Palatino Linotype" w:cs="Times New Roman"/>
          <w:color w:val="000000"/>
          <w:lang w:eastAsia="es-MX"/>
        </w:rPr>
        <w:t>en todo tiempo debió cumplir con las formalidades exigidas por el marco jurídico implicando fundar y motivar su respuesta, por lo que deberá </w:t>
      </w:r>
      <w:r w:rsidRPr="00832EC0">
        <w:rPr>
          <w:rFonts w:ascii="Palatino Linotype" w:eastAsia="Times New Roman" w:hAnsi="Palatino Linotype" w:cs="Times New Roman"/>
          <w:color w:val="000000"/>
          <w:u w:val="single"/>
          <w:lang w:eastAsia="es-MX"/>
        </w:rPr>
        <w:t>emitir un Acuerdo del Comité de Transparencia</w:t>
      </w:r>
      <w:r w:rsidRPr="00832EC0">
        <w:rPr>
          <w:rFonts w:ascii="Palatino Linotype" w:eastAsia="Times New Roman" w:hAnsi="Palatino Linotype" w:cs="Times New Roman"/>
          <w:color w:val="000000"/>
          <w:lang w:eastAsia="es-MX"/>
        </w:rPr>
        <w:t>, que se hará del conocimiento del particular pero, en los siguientes términos:</w:t>
      </w:r>
    </w:p>
    <w:p w14:paraId="04CFB73E"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Arial"/>
          <w:color w:val="222222"/>
          <w:lang w:val="es-MX" w:eastAsia="es-MX"/>
        </w:rPr>
      </w:pPr>
      <w:r w:rsidRPr="00832EC0">
        <w:rPr>
          <w:rFonts w:ascii="Palatino Linotype" w:eastAsia="Times New Roman" w:hAnsi="Palatino Linotype" w:cs="Arial"/>
          <w:color w:val="000000"/>
          <w:lang w:val="es-ES" w:eastAsia="es-MX"/>
        </w:rPr>
        <w:t>·</w:t>
      </w:r>
      <w:r w:rsidRPr="00832EC0">
        <w:rPr>
          <w:rFonts w:ascii="Palatino Linotype" w:eastAsia="Times New Roman" w:hAnsi="Palatino Linotype" w:cs="Times New Roman"/>
          <w:color w:val="000000"/>
          <w:lang w:val="es-ES" w:eastAsia="es-MX"/>
        </w:rPr>
        <w:t> </w:t>
      </w:r>
      <w:r w:rsidRPr="00832EC0">
        <w:rPr>
          <w:rFonts w:ascii="Palatino Linotype" w:eastAsia="Times New Roman" w:hAnsi="Palatino Linotype" w:cs="Arial"/>
          <w:color w:val="000000"/>
          <w:lang w:val="es-ES" w:eastAsia="es-MX"/>
        </w:rPr>
        <w:t>Deberá emitir el acuerdo de inexistencia respectivo, en el entendido, que el acto de autoridad debe estar </w:t>
      </w:r>
      <w:r w:rsidRPr="00832EC0">
        <w:rPr>
          <w:rFonts w:ascii="Palatino Linotype" w:eastAsia="Times New Roman" w:hAnsi="Palatino Linotype" w:cs="Arial"/>
          <w:b/>
          <w:bCs/>
          <w:color w:val="000000"/>
          <w:u w:val="single"/>
          <w:lang w:val="es-ES" w:eastAsia="es-MX"/>
        </w:rPr>
        <w:t>debidamente fundado y motivado.</w:t>
      </w:r>
    </w:p>
    <w:p w14:paraId="2FB56FA2"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Arial"/>
          <w:color w:val="222222"/>
          <w:lang w:val="es-MX" w:eastAsia="es-MX"/>
        </w:rPr>
      </w:pPr>
      <w:r w:rsidRPr="00832EC0">
        <w:rPr>
          <w:rFonts w:ascii="Palatino Linotype" w:eastAsia="Times New Roman" w:hAnsi="Palatino Linotype" w:cs="Arial"/>
          <w:color w:val="000000"/>
          <w:lang w:val="es-ES" w:eastAsia="es-MX"/>
        </w:rPr>
        <w:t> </w:t>
      </w:r>
    </w:p>
    <w:p w14:paraId="5E8876D6" w14:textId="77777777" w:rsidR="009264C4" w:rsidRPr="00832EC0" w:rsidRDefault="009264C4" w:rsidP="00E24007">
      <w:pPr>
        <w:shd w:val="clear" w:color="auto" w:fill="FFFFFF"/>
        <w:spacing w:line="360" w:lineRule="auto"/>
        <w:ind w:left="567" w:right="567"/>
        <w:jc w:val="both"/>
        <w:rPr>
          <w:rFonts w:ascii="Palatino Linotype" w:eastAsia="Times New Roman" w:hAnsi="Palatino Linotype" w:cs="Arial"/>
          <w:color w:val="222222"/>
          <w:lang w:val="es-MX" w:eastAsia="es-MX"/>
        </w:rPr>
      </w:pPr>
      <w:r w:rsidRPr="00832EC0">
        <w:rPr>
          <w:rFonts w:ascii="Palatino Linotype" w:eastAsia="Times New Roman" w:hAnsi="Palatino Linotype" w:cs="Arial"/>
          <w:color w:val="000000"/>
          <w:lang w:val="es-ES" w:eastAsia="es-MX"/>
        </w:rPr>
        <w:t>·</w:t>
      </w:r>
      <w:r w:rsidRPr="00832EC0">
        <w:rPr>
          <w:rFonts w:ascii="Palatino Linotype" w:eastAsia="Times New Roman" w:hAnsi="Palatino Linotype" w:cs="Times New Roman"/>
          <w:color w:val="000000"/>
          <w:lang w:val="es-ES" w:eastAsia="es-MX"/>
        </w:rPr>
        <w:t> </w:t>
      </w:r>
      <w:r w:rsidRPr="00832EC0">
        <w:rPr>
          <w:rFonts w:ascii="Palatino Linotype" w:eastAsia="Times New Roman" w:hAnsi="Palatino Linotype" w:cs="Arial"/>
          <w:color w:val="000000"/>
          <w:lang w:val="es-ES" w:eastAsia="es-MX"/>
        </w:rPr>
        <w:t>Señalando el lugar y fecha de la resolución, el nombre del solicitante, la información solicitada, </w:t>
      </w:r>
      <w:r w:rsidRPr="00832EC0">
        <w:rPr>
          <w:rFonts w:ascii="Palatino Linotype" w:eastAsia="Times New Roman" w:hAnsi="Palatino Linotype" w:cs="Arial"/>
          <w:b/>
          <w:bCs/>
          <w:color w:val="000000"/>
          <w:u w:val="single"/>
          <w:lang w:val="es-ES" w:eastAsia="es-MX"/>
        </w:rPr>
        <w:t>el fundamento y motivo por el cual se determina que la información solicitada no obra en sus archivos</w:t>
      </w:r>
      <w:r w:rsidRPr="00832EC0">
        <w:rPr>
          <w:rFonts w:ascii="Palatino Linotype" w:eastAsia="Times New Roman" w:hAnsi="Palatino Linotype" w:cs="Arial"/>
          <w:color w:val="000000"/>
          <w:lang w:val="es-ES" w:eastAsia="es-MX"/>
        </w:rPr>
        <w:t>, los nombres y firmas autógrafas de los integrantes del Comité de Información.</w:t>
      </w:r>
    </w:p>
    <w:p w14:paraId="3443D98B" w14:textId="77777777" w:rsidR="009264C4" w:rsidRPr="00832EC0" w:rsidRDefault="009264C4" w:rsidP="00E24007">
      <w:pPr>
        <w:numPr>
          <w:ilvl w:val="0"/>
          <w:numId w:val="13"/>
        </w:numPr>
        <w:shd w:val="clear" w:color="auto" w:fill="FFFFFF"/>
        <w:spacing w:before="100" w:beforeAutospacing="1" w:after="100" w:afterAutospacing="1"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eastAsia="es-MX"/>
        </w:rPr>
        <w:t>Lo anterior es así, toda vez que </w:t>
      </w:r>
      <w:r w:rsidRPr="00832EC0">
        <w:rPr>
          <w:rFonts w:ascii="Palatino Linotype" w:eastAsia="Times New Roman" w:hAnsi="Palatino Linotype" w:cs="Times New Roman"/>
          <w:b/>
          <w:bCs/>
          <w:color w:val="000000"/>
          <w:u w:val="single"/>
          <w:lang w:eastAsia="es-MX"/>
        </w:rPr>
        <w:t>es necesaria</w:t>
      </w:r>
      <w:r w:rsidRPr="00832EC0">
        <w:rPr>
          <w:rFonts w:ascii="Palatino Linotype" w:eastAsia="Times New Roman" w:hAnsi="Palatino Linotype" w:cs="Times New Roman"/>
          <w:color w:val="000000"/>
          <w:lang w:eastAsia="es-MX"/>
        </w:rPr>
        <w:t> la emisión del acuerdo de inexistencia en aquellos casos en que el </w:t>
      </w:r>
      <w:r w:rsidRPr="00832EC0">
        <w:rPr>
          <w:rFonts w:ascii="Palatino Linotype" w:eastAsia="Times New Roman" w:hAnsi="Palatino Linotype" w:cs="Times New Roman"/>
          <w:b/>
          <w:bCs/>
          <w:color w:val="000000"/>
          <w:lang w:eastAsia="es-MX"/>
        </w:rPr>
        <w:t>SUJETO OBLIGADO </w:t>
      </w:r>
      <w:r w:rsidRPr="00832EC0">
        <w:rPr>
          <w:rFonts w:ascii="Palatino Linotype" w:eastAsia="Times New Roman" w:hAnsi="Palatino Linotype" w:cs="Times New Roman"/>
          <w:b/>
          <w:bCs/>
          <w:color w:val="000000"/>
          <w:u w:val="single"/>
          <w:lang w:eastAsia="es-MX"/>
        </w:rPr>
        <w:t>generó, administró o poseyó</w:t>
      </w:r>
      <w:r w:rsidRPr="00832EC0">
        <w:rPr>
          <w:rFonts w:ascii="Palatino Linotype" w:eastAsia="Times New Roman" w:hAnsi="Palatino Linotype" w:cs="Times New Roman"/>
          <w:b/>
          <w:bCs/>
          <w:color w:val="000000"/>
          <w:lang w:eastAsia="es-MX"/>
        </w:rPr>
        <w:t> </w:t>
      </w:r>
      <w:r w:rsidRPr="00832EC0">
        <w:rPr>
          <w:rFonts w:ascii="Palatino Linotype" w:eastAsia="Times New Roman" w:hAnsi="Palatino Linotype" w:cs="Times New Roman"/>
          <w:color w:val="000000"/>
          <w:lang w:eastAsia="es-MX"/>
        </w:rPr>
        <w:t>la información solicitada empero previa búsqueda exhaustiva y minuciosa de la misma, no localiza la información requerida.</w:t>
      </w:r>
    </w:p>
    <w:p w14:paraId="29FD6F42" w14:textId="77777777" w:rsidR="009264C4" w:rsidRPr="00832EC0" w:rsidRDefault="009264C4" w:rsidP="00E24007">
      <w:pPr>
        <w:numPr>
          <w:ilvl w:val="0"/>
          <w:numId w:val="13"/>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b/>
          <w:bCs/>
          <w:color w:val="000000"/>
          <w:u w:val="single"/>
          <w:lang w:eastAsia="es-MX"/>
        </w:rPr>
        <w:t>En ese caso</w:t>
      </w:r>
      <w:r w:rsidRPr="00832EC0">
        <w:rPr>
          <w:rFonts w:ascii="Palatino Linotype" w:eastAsia="Times New Roman" w:hAnsi="Palatino Linotype" w:cs="Times New Roman"/>
          <w:color w:val="000000"/>
          <w:lang w:eastAsia="es-MX"/>
        </w:rPr>
        <w:t> su Comité de Transparencia tiene el deber de emitir un acuerdo de inexistencia, el cual -se insiste-, se dicta en aquellos supuestos en los que si bien la información solicitada la genera, posee o administra el </w:t>
      </w:r>
      <w:r w:rsidRPr="00832EC0">
        <w:rPr>
          <w:rFonts w:ascii="Palatino Linotype" w:eastAsia="Times New Roman" w:hAnsi="Palatino Linotype" w:cs="Times New Roman"/>
          <w:b/>
          <w:bCs/>
          <w:color w:val="000000"/>
          <w:lang w:eastAsia="es-MX"/>
        </w:rPr>
        <w:t>SUJETO OBLIGADO</w:t>
      </w:r>
      <w:r w:rsidRPr="00832EC0">
        <w:rPr>
          <w:rFonts w:ascii="Palatino Linotype" w:eastAsia="Times New Roman" w:hAnsi="Palatino Linotype" w:cs="Times New Roman"/>
          <w:color w:val="000000"/>
          <w:lang w:eastAsia="es-MX"/>
        </w:rPr>
        <w:t xml:space="preserve"> en </w:t>
      </w:r>
      <w:r w:rsidRPr="00832EC0">
        <w:rPr>
          <w:rFonts w:ascii="Palatino Linotype" w:eastAsia="Times New Roman" w:hAnsi="Palatino Linotype" w:cs="Times New Roman"/>
          <w:color w:val="000000"/>
          <w:lang w:eastAsia="es-MX"/>
        </w:rPr>
        <w:lastRenderedPageBreak/>
        <w:t>el marco de las funciones de derecho público; sin embargo, éste no lo posee por la razones que se deben expresar </w:t>
      </w:r>
      <w:r w:rsidRPr="00832EC0">
        <w:rPr>
          <w:rFonts w:ascii="Palatino Linotype" w:eastAsia="Times New Roman" w:hAnsi="Palatino Linotype" w:cs="Times New Roman"/>
          <w:b/>
          <w:bCs/>
          <w:color w:val="000000"/>
          <w:u w:val="single"/>
          <w:lang w:eastAsia="es-MX"/>
        </w:rPr>
        <w:t xml:space="preserve">a través de un acuerdo debidamente fundado y </w:t>
      </w:r>
      <w:r w:rsidRPr="00832EC0">
        <w:rPr>
          <w:rFonts w:ascii="Palatino Linotype" w:eastAsia="Times New Roman" w:hAnsi="Palatino Linotype" w:cs="Times New Roman"/>
          <w:b/>
          <w:bCs/>
          <w:color w:val="000000"/>
          <w:lang w:eastAsia="es-MX"/>
        </w:rPr>
        <w:t xml:space="preserve">motivado, </w:t>
      </w:r>
      <w:r w:rsidRPr="00832EC0">
        <w:rPr>
          <w:rFonts w:ascii="Palatino Linotype" w:eastAsia="Times New Roman" w:hAnsi="Palatino Linotype" w:cs="Times New Roman"/>
          <w:bCs/>
          <w:color w:val="000000"/>
          <w:lang w:eastAsia="es-MX"/>
        </w:rPr>
        <w:t xml:space="preserve">ello además de que se deben de referir de manera clara y precisa los instrumentos utilizados para búsqueda, como lo es el cuadro clasificación archivística entre otros, </w:t>
      </w:r>
      <w:r w:rsidRPr="00832EC0">
        <w:rPr>
          <w:rFonts w:ascii="Palatino Linotype" w:eastAsia="Times New Roman" w:hAnsi="Palatino Linotype" w:cs="Times New Roman"/>
          <w:color w:val="000000"/>
          <w:lang w:eastAsia="es-MX"/>
        </w:rPr>
        <w:t>esto en estricto apego a lo establecido en los artículos 169 y 170 de la ley de la materia situación que no ocurrió.</w:t>
      </w:r>
    </w:p>
    <w:p w14:paraId="7AA1EE92" w14:textId="77777777" w:rsidR="009264C4" w:rsidRPr="00832EC0" w:rsidRDefault="009264C4" w:rsidP="00E24007">
      <w:pPr>
        <w:numPr>
          <w:ilvl w:val="0"/>
          <w:numId w:val="13"/>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eastAsia="es-MX"/>
        </w:rPr>
        <w:t>En otras palabras, hablar de información inexistente implica la alta responsabilidad de explicar a la ciudadanía por qué un ente público que tiene la facultad y el deber de generar, poseer o administrar su información pública no la tiene.</w:t>
      </w:r>
    </w:p>
    <w:p w14:paraId="314A4EB3" w14:textId="77777777" w:rsidR="009264C4" w:rsidRPr="00832EC0" w:rsidRDefault="009264C4" w:rsidP="00E24007">
      <w:pPr>
        <w:numPr>
          <w:ilvl w:val="0"/>
          <w:numId w:val="13"/>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lang w:eastAsia="es-MX"/>
        </w:rPr>
        <w:t>Además, materialmente se trata de una negativa de la información válida con independencia de las responsabilidades administrativas que pudieran ser procedentes.</w:t>
      </w:r>
    </w:p>
    <w:p w14:paraId="0ABA0604" w14:textId="5D4956BD" w:rsidR="009264C4" w:rsidRPr="00832EC0" w:rsidRDefault="009264C4" w:rsidP="00E24007">
      <w:pPr>
        <w:numPr>
          <w:ilvl w:val="0"/>
          <w:numId w:val="13"/>
        </w:numPr>
        <w:shd w:val="clear" w:color="auto" w:fill="FFFFFF"/>
        <w:spacing w:before="240" w:after="240" w:line="360" w:lineRule="auto"/>
        <w:ind w:left="0" w:firstLine="0"/>
        <w:jc w:val="both"/>
        <w:rPr>
          <w:rFonts w:ascii="Palatino Linotype" w:eastAsia="Times New Roman" w:hAnsi="Palatino Linotype" w:cs="Times New Roman"/>
          <w:color w:val="222222"/>
          <w:lang w:val="es-MX" w:eastAsia="es-MX"/>
        </w:rPr>
      </w:pPr>
      <w:r w:rsidRPr="00832EC0">
        <w:rPr>
          <w:rFonts w:ascii="Palatino Linotype" w:eastAsia="Times New Roman" w:hAnsi="Palatino Linotype" w:cs="Times New Roman"/>
          <w:color w:val="000000"/>
          <w:shd w:val="clear" w:color="auto" w:fill="FFFFFF"/>
          <w:lang w:eastAsia="es-MX"/>
        </w:rPr>
        <w:t>Es menester señalar que la manifestación hecha por el </w:t>
      </w:r>
      <w:r w:rsidRPr="00832EC0">
        <w:rPr>
          <w:rFonts w:ascii="Palatino Linotype" w:eastAsia="Times New Roman" w:hAnsi="Palatino Linotype" w:cs="Times New Roman"/>
          <w:b/>
          <w:bCs/>
          <w:color w:val="000000"/>
          <w:shd w:val="clear" w:color="auto" w:fill="FFFFFF"/>
          <w:lang w:eastAsia="es-MX"/>
        </w:rPr>
        <w:t>Sujeto Obligado </w:t>
      </w:r>
      <w:r w:rsidR="00862520" w:rsidRPr="00832EC0">
        <w:rPr>
          <w:rFonts w:ascii="Palatino Linotype" w:eastAsia="Times New Roman" w:hAnsi="Palatino Linotype" w:cs="Times New Roman"/>
          <w:b/>
          <w:bCs/>
          <w:color w:val="000000"/>
          <w:shd w:val="clear" w:color="auto" w:fill="FFFFFF"/>
          <w:lang w:eastAsia="es-MX"/>
        </w:rPr>
        <w:t xml:space="preserve"> </w:t>
      </w:r>
      <w:r w:rsidR="00862520" w:rsidRPr="00832EC0">
        <w:rPr>
          <w:rFonts w:ascii="Palatino Linotype" w:eastAsia="Times New Roman" w:hAnsi="Palatino Linotype" w:cs="Times New Roman"/>
          <w:bCs/>
          <w:color w:val="000000"/>
          <w:shd w:val="clear" w:color="auto" w:fill="FFFFFF"/>
          <w:lang w:eastAsia="es-MX"/>
        </w:rPr>
        <w:t xml:space="preserve">mediante informe justificado </w:t>
      </w:r>
      <w:r w:rsidRPr="00832EC0">
        <w:rPr>
          <w:rFonts w:ascii="Palatino Linotype" w:eastAsia="Times New Roman" w:hAnsi="Palatino Linotype" w:cs="Times New Roman"/>
          <w:color w:val="000000"/>
          <w:shd w:val="clear" w:color="auto" w:fill="FFFFFF"/>
          <w:lang w:eastAsia="es-MX"/>
        </w:rPr>
        <w:t>constituye una confesión expresa en virtud de que concurren las circunstancia dispuestas en el numeral 97 del </w:t>
      </w:r>
      <w:r w:rsidRPr="00832EC0">
        <w:rPr>
          <w:rFonts w:ascii="Palatino Linotype" w:eastAsia="Times New Roman" w:hAnsi="Palatino Linotype" w:cs="Times New Roman"/>
          <w:b/>
          <w:bCs/>
          <w:color w:val="000000"/>
          <w:shd w:val="clear" w:color="auto" w:fill="FFFFFF"/>
          <w:lang w:eastAsia="es-MX"/>
        </w:rPr>
        <w:t>Código de Procedimientos Administrativos del Estado de México</w:t>
      </w:r>
      <w:r w:rsidRPr="00832EC0">
        <w:rPr>
          <w:rFonts w:ascii="Palatino Linotype" w:eastAsia="Times New Roman" w:hAnsi="Palatino Linotype" w:cs="Times New Roman"/>
          <w:color w:val="000000"/>
          <w:shd w:val="clear" w:color="auto" w:fill="FFFFFF"/>
          <w:lang w:eastAsia="es-MX"/>
        </w:rPr>
        <w:t>, consistentes en que fue realizada por persona capacitada para obligarse, con pleno conocimiento, sin coacción ni violencia y respecto de un hecho propio.</w:t>
      </w:r>
    </w:p>
    <w:p w14:paraId="78988D5C" w14:textId="77777777" w:rsidR="009B27E9" w:rsidRPr="00832EC0" w:rsidRDefault="00862520" w:rsidP="00E24007">
      <w:pPr>
        <w:numPr>
          <w:ilvl w:val="0"/>
          <w:numId w:val="13"/>
        </w:numPr>
        <w:spacing w:line="360" w:lineRule="auto"/>
        <w:ind w:left="0" w:firstLine="0"/>
        <w:contextualSpacing/>
        <w:jc w:val="both"/>
        <w:rPr>
          <w:rFonts w:ascii="Palatino Linotype" w:eastAsia="Times New Roman" w:hAnsi="Palatino Linotype" w:cs="Times New Roman"/>
          <w:lang w:val="es-MX" w:eastAsia="en-US"/>
        </w:rPr>
      </w:pPr>
      <w:r w:rsidRPr="00832EC0">
        <w:rPr>
          <w:rFonts w:ascii="Palatino Linotype" w:eastAsia="Times New Roman" w:hAnsi="Palatino Linotype" w:cs="Times New Roman"/>
          <w:lang w:val="es-MX" w:eastAsia="en-US"/>
        </w:rPr>
        <w:t xml:space="preserve">Por lo anterior, </w:t>
      </w:r>
      <w:r w:rsidR="009264C4" w:rsidRPr="00832EC0">
        <w:rPr>
          <w:rFonts w:ascii="Palatino Linotype" w:eastAsia="MS Mincho" w:hAnsi="Palatino Linotype" w:cs="Arial"/>
          <w:color w:val="000000"/>
          <w:lang w:val="es-MX"/>
        </w:rPr>
        <w:t xml:space="preserve">y ante la inconsistente manifestación del </w:t>
      </w:r>
      <w:r w:rsidR="009264C4" w:rsidRPr="00832EC0">
        <w:rPr>
          <w:rFonts w:ascii="Palatino Linotype" w:eastAsia="MS Mincho" w:hAnsi="Palatino Linotype" w:cs="Arial"/>
          <w:b/>
          <w:color w:val="000000"/>
          <w:lang w:val="es-MX"/>
        </w:rPr>
        <w:t xml:space="preserve">SUJETO OBLIGADO </w:t>
      </w:r>
      <w:r w:rsidR="009264C4" w:rsidRPr="00832EC0">
        <w:rPr>
          <w:rFonts w:ascii="Palatino Linotype" w:eastAsia="MS Mincho" w:hAnsi="Palatino Linotype" w:cs="Arial"/>
          <w:color w:val="000000"/>
          <w:lang w:val="es-MX"/>
        </w:rPr>
        <w:t xml:space="preserve">respecto de la información solicitada, es procedente ordenar una nueva búsqueda exhaustiva y razonable del o los documentos donde conste o se </w:t>
      </w:r>
      <w:r w:rsidR="009264C4" w:rsidRPr="00832EC0">
        <w:rPr>
          <w:rFonts w:ascii="Palatino Linotype" w:eastAsia="MS Mincho" w:hAnsi="Palatino Linotype" w:cs="Arial"/>
          <w:color w:val="000000"/>
          <w:lang w:val="es-MX"/>
        </w:rPr>
        <w:lastRenderedPageBreak/>
        <w:t xml:space="preserve">aprecie </w:t>
      </w:r>
      <w:r w:rsidRPr="00832EC0">
        <w:rPr>
          <w:rFonts w:ascii="Palatino Linotype" w:eastAsia="MS Mincho" w:hAnsi="Palatino Linotype" w:cs="Arial"/>
          <w:color w:val="000000"/>
          <w:lang w:val="es-MX"/>
        </w:rPr>
        <w:t xml:space="preserve">el número de sesiones abiertas de cabildo </w:t>
      </w:r>
      <w:r w:rsidR="009264C4" w:rsidRPr="00832EC0">
        <w:rPr>
          <w:rFonts w:ascii="Palatino Linotype" w:eastAsia="Times New Roman" w:hAnsi="Palatino Linotype" w:cs="Times New Roman"/>
          <w:lang w:val="es-MX" w:eastAsia="en-US"/>
        </w:rPr>
        <w:t xml:space="preserve">del </w:t>
      </w:r>
      <w:r w:rsidRPr="00832EC0">
        <w:rPr>
          <w:rFonts w:ascii="Palatino Linotype" w:eastAsia="Times New Roman" w:hAnsi="Palatino Linotype" w:cs="Times New Roman"/>
          <w:lang w:val="es-MX" w:eastAsia="en-US"/>
        </w:rPr>
        <w:t xml:space="preserve"> primero de enero al </w:t>
      </w:r>
      <w:r w:rsidR="009264C4" w:rsidRPr="00832EC0">
        <w:rPr>
          <w:rFonts w:ascii="Palatino Linotype" w:eastAsia="Times New Roman" w:hAnsi="Palatino Linotype" w:cs="Times New Roman"/>
          <w:lang w:val="es-MX" w:eastAsia="en-US"/>
        </w:rPr>
        <w:t xml:space="preserve">treinta y uno de </w:t>
      </w:r>
      <w:r w:rsidRPr="00832EC0">
        <w:rPr>
          <w:rFonts w:ascii="Palatino Linotype" w:eastAsia="Times New Roman" w:hAnsi="Palatino Linotype" w:cs="Times New Roman"/>
          <w:lang w:val="es-MX" w:eastAsia="en-US"/>
        </w:rPr>
        <w:t xml:space="preserve">diciembre </w:t>
      </w:r>
      <w:r w:rsidR="009264C4" w:rsidRPr="00832EC0">
        <w:rPr>
          <w:rFonts w:ascii="Palatino Linotype" w:eastAsia="Times New Roman" w:hAnsi="Palatino Linotype" w:cs="Times New Roman"/>
          <w:lang w:val="es-MX" w:eastAsia="en-US"/>
        </w:rPr>
        <w:t xml:space="preserve">de dos mil </w:t>
      </w:r>
      <w:bookmarkStart w:id="58" w:name="_Toc517257959"/>
      <w:r w:rsidRPr="00832EC0">
        <w:rPr>
          <w:rFonts w:ascii="Palatino Linotype" w:eastAsia="Times New Roman" w:hAnsi="Palatino Linotype" w:cs="Times New Roman"/>
          <w:lang w:val="es-MX" w:eastAsia="en-US"/>
        </w:rPr>
        <w:t>diecinueve.</w:t>
      </w:r>
    </w:p>
    <w:p w14:paraId="6490507D" w14:textId="29884782" w:rsidR="009B27E9" w:rsidRPr="00832EC0" w:rsidRDefault="009B27E9" w:rsidP="00E24007">
      <w:pPr>
        <w:pStyle w:val="Ttulo1"/>
        <w:numPr>
          <w:ilvl w:val="1"/>
          <w:numId w:val="21"/>
        </w:numPr>
        <w:spacing w:line="360" w:lineRule="auto"/>
        <w:ind w:left="0" w:firstLine="0"/>
        <w:rPr>
          <w:b/>
          <w:szCs w:val="24"/>
        </w:rPr>
      </w:pPr>
      <w:bookmarkStart w:id="59" w:name="_Toc48834118"/>
      <w:r w:rsidRPr="00832EC0">
        <w:rPr>
          <w:b/>
          <w:szCs w:val="24"/>
        </w:rPr>
        <w:t>De la modalidad de entrega.</w:t>
      </w:r>
      <w:bookmarkEnd w:id="59"/>
      <w:r w:rsidRPr="00832EC0">
        <w:rPr>
          <w:b/>
          <w:szCs w:val="24"/>
        </w:rPr>
        <w:t xml:space="preserve"> </w:t>
      </w:r>
      <w:r w:rsidR="00862520" w:rsidRPr="00832EC0">
        <w:rPr>
          <w:b/>
          <w:szCs w:val="24"/>
        </w:rPr>
        <w:t xml:space="preserve"> </w:t>
      </w:r>
    </w:p>
    <w:p w14:paraId="0497FB33" w14:textId="0FA52AD6" w:rsidR="00DB439D" w:rsidRPr="00832EC0" w:rsidRDefault="00227BC5" w:rsidP="00E24007">
      <w:pPr>
        <w:numPr>
          <w:ilvl w:val="0"/>
          <w:numId w:val="13"/>
        </w:numPr>
        <w:spacing w:before="240" w:after="240" w:line="360" w:lineRule="auto"/>
        <w:ind w:left="0" w:right="49" w:firstLine="0"/>
        <w:jc w:val="both"/>
        <w:rPr>
          <w:rFonts w:ascii="Palatino Linotype" w:hAnsi="Palatino Linotype" w:cs="Arial"/>
          <w:lang w:val="es-ES"/>
        </w:rPr>
      </w:pPr>
      <w:r w:rsidRPr="00832EC0">
        <w:rPr>
          <w:rFonts w:ascii="Palatino Linotype" w:hAnsi="Palatino Linotype" w:cs="Arial"/>
          <w:lang w:val="es-ES"/>
        </w:rPr>
        <w:t xml:space="preserve">Finalmente,  no pasa desapercibido para este Órgano Garante </w:t>
      </w:r>
      <w:r w:rsidR="009B27E9" w:rsidRPr="00832EC0">
        <w:rPr>
          <w:rFonts w:ascii="Palatino Linotype" w:hAnsi="Palatino Linotype" w:cs="Arial"/>
          <w:lang w:val="es-ES"/>
        </w:rPr>
        <w:t xml:space="preserve">que el particular al momento de formular la solicitud de información señaló como modalidad de entrega </w:t>
      </w:r>
      <w:r w:rsidR="009B27E9" w:rsidRPr="00832EC0">
        <w:rPr>
          <w:rFonts w:ascii="Palatino Linotype" w:hAnsi="Palatino Linotype" w:cs="Arial"/>
          <w:b/>
          <w:lang w:val="es-ES"/>
        </w:rPr>
        <w:t>Consulta Directa (sin costo)</w:t>
      </w:r>
      <w:r w:rsidR="009B27E9" w:rsidRPr="00832EC0">
        <w:rPr>
          <w:rFonts w:ascii="Palatino Linotype" w:hAnsi="Palatino Linotype" w:cs="Arial"/>
          <w:lang w:val="es-ES"/>
        </w:rPr>
        <w:t xml:space="preserve">, </w:t>
      </w:r>
      <w:r w:rsidRPr="00832EC0">
        <w:rPr>
          <w:rFonts w:ascii="Palatino Linotype" w:hAnsi="Palatino Linotype" w:cs="Arial"/>
          <w:lang w:val="es-ES"/>
        </w:rPr>
        <w:t xml:space="preserve"> por lo que es de señalarse </w:t>
      </w:r>
      <w:r w:rsidR="009B27E9" w:rsidRPr="00832EC0">
        <w:rPr>
          <w:rFonts w:ascii="Palatino Linotype" w:hAnsi="Palatino Linotype" w:cs="Arial"/>
          <w:lang w:val="es-ES"/>
        </w:rPr>
        <w:t>que la solicitud de información fue presentada en fecha cuatro (04) de febrero de dos mil veinte</w:t>
      </w:r>
      <w:r w:rsidR="00391041" w:rsidRPr="00832EC0">
        <w:rPr>
          <w:rFonts w:ascii="Palatino Linotype" w:hAnsi="Palatino Linotype" w:cs="Arial"/>
          <w:lang w:val="es-ES"/>
        </w:rPr>
        <w:t xml:space="preserve">, </w:t>
      </w:r>
      <w:r w:rsidR="009B27E9" w:rsidRPr="00832EC0">
        <w:rPr>
          <w:rFonts w:ascii="Palatino Linotype" w:hAnsi="Palatino Linotype" w:cs="Arial"/>
          <w:lang w:val="es-ES"/>
        </w:rPr>
        <w:t xml:space="preserve">esto es con antelación </w:t>
      </w:r>
      <w:r w:rsidR="00391041" w:rsidRPr="00832EC0">
        <w:rPr>
          <w:rFonts w:ascii="Palatino Linotype" w:hAnsi="Palatino Linotype" w:cs="Arial"/>
          <w:lang w:val="es-ES"/>
        </w:rPr>
        <w:t xml:space="preserve">a la declaración </w:t>
      </w:r>
      <w:r w:rsidR="007D6F4A" w:rsidRPr="00832EC0">
        <w:rPr>
          <w:rFonts w:ascii="Palatino Linotype" w:hAnsi="Palatino Linotype" w:cs="Arial"/>
          <w:lang w:val="es-ES"/>
        </w:rPr>
        <w:t xml:space="preserve"> por parte de la Organización Mundial de la Salud </w:t>
      </w:r>
      <w:r w:rsidR="00391041" w:rsidRPr="00832EC0">
        <w:rPr>
          <w:rFonts w:ascii="Palatino Linotype" w:hAnsi="Palatino Linotype" w:cs="Arial"/>
          <w:lang w:val="es-ES"/>
        </w:rPr>
        <w:t xml:space="preserve">de la enfermedad COVID-19 causada por el virus SARS-CoV-2 </w:t>
      </w:r>
      <w:r w:rsidR="007D6F4A" w:rsidRPr="00832EC0">
        <w:rPr>
          <w:rFonts w:ascii="Palatino Linotype" w:hAnsi="Palatino Linotype" w:cs="Arial"/>
          <w:lang w:val="es-ES"/>
        </w:rPr>
        <w:t>como Pandemia</w:t>
      </w:r>
      <w:r w:rsidRPr="00832EC0">
        <w:rPr>
          <w:rFonts w:ascii="Palatino Linotype" w:hAnsi="Palatino Linotype" w:cs="Arial"/>
          <w:lang w:val="es-ES"/>
        </w:rPr>
        <w:t xml:space="preserve">, </w:t>
      </w:r>
      <w:r w:rsidR="005F1279" w:rsidRPr="00832EC0">
        <w:rPr>
          <w:rFonts w:ascii="Palatino Linotype" w:hAnsi="Palatino Linotype" w:cs="Arial"/>
          <w:lang w:val="es-ES"/>
        </w:rPr>
        <w:t>(</w:t>
      </w:r>
      <w:r w:rsidR="00391041" w:rsidRPr="00832EC0">
        <w:rPr>
          <w:rFonts w:ascii="Palatino Linotype" w:hAnsi="Palatino Linotype" w:cs="Arial"/>
          <w:lang w:val="es-ES"/>
        </w:rPr>
        <w:t>que ocurrió el once (11) de marzo de dos mil veinte</w:t>
      </w:r>
      <w:r w:rsidR="005F1279" w:rsidRPr="00832EC0">
        <w:rPr>
          <w:rFonts w:ascii="Palatino Linotype" w:hAnsi="Palatino Linotype" w:cs="Arial"/>
          <w:lang w:val="es-ES"/>
        </w:rPr>
        <w:t>)</w:t>
      </w:r>
      <w:r w:rsidR="00391041" w:rsidRPr="00832EC0">
        <w:rPr>
          <w:rFonts w:ascii="Palatino Linotype" w:hAnsi="Palatino Linotype" w:cs="Arial"/>
          <w:lang w:val="es-ES"/>
        </w:rPr>
        <w:t xml:space="preserve">. </w:t>
      </w:r>
      <w:r w:rsidR="009B27E9" w:rsidRPr="00832EC0">
        <w:rPr>
          <w:rFonts w:ascii="Palatino Linotype" w:hAnsi="Palatino Linotype" w:cs="Arial"/>
          <w:lang w:val="es-ES"/>
        </w:rPr>
        <w:t xml:space="preserve"> </w:t>
      </w:r>
      <w:r w:rsidR="007D6F4A" w:rsidRPr="00832EC0">
        <w:rPr>
          <w:rFonts w:ascii="Palatino Linotype" w:hAnsi="Palatino Linotype" w:cs="Arial"/>
          <w:lang w:val="es-ES"/>
        </w:rPr>
        <w:t>Enfermedad</w:t>
      </w:r>
      <w:r w:rsidR="00391041" w:rsidRPr="00832EC0">
        <w:rPr>
          <w:rFonts w:ascii="Palatino Linotype" w:hAnsi="Palatino Linotype" w:cs="Arial"/>
          <w:lang w:val="es-ES"/>
        </w:rPr>
        <w:t xml:space="preserve"> </w:t>
      </w:r>
      <w:r w:rsidR="007D6F4A" w:rsidRPr="00832EC0">
        <w:rPr>
          <w:rFonts w:ascii="Palatino Linotype" w:hAnsi="Palatino Linotype" w:cs="Arial"/>
          <w:lang w:val="es-ES"/>
        </w:rPr>
        <w:t>considerada</w:t>
      </w:r>
      <w:r w:rsidR="00391041" w:rsidRPr="00832EC0">
        <w:rPr>
          <w:rFonts w:ascii="Palatino Linotype" w:hAnsi="Palatino Linotype" w:cs="Arial"/>
          <w:lang w:val="es-ES"/>
        </w:rPr>
        <w:t xml:space="preserve"> como una emergencia sanitari</w:t>
      </w:r>
      <w:r w:rsidRPr="00832EC0">
        <w:rPr>
          <w:rFonts w:ascii="Palatino Linotype" w:hAnsi="Palatino Linotype" w:cs="Arial"/>
          <w:lang w:val="es-ES"/>
        </w:rPr>
        <w:t xml:space="preserve">a y social a nivel mundial  </w:t>
      </w:r>
      <w:r w:rsidR="00391041" w:rsidRPr="00832EC0">
        <w:rPr>
          <w:rFonts w:ascii="Palatino Linotype" w:hAnsi="Palatino Linotype" w:cs="Arial"/>
          <w:lang w:val="es-ES"/>
        </w:rPr>
        <w:t>que requiere una acción efectiva de la sociedad y las instituciones de todos los ámbitos de gobierno para minimizar la probabilidad de transmisión</w:t>
      </w:r>
      <w:r w:rsidR="007D6F4A" w:rsidRPr="00832EC0">
        <w:rPr>
          <w:rFonts w:ascii="Palatino Linotype" w:hAnsi="Palatino Linotype" w:cs="Arial"/>
          <w:lang w:val="es-ES"/>
        </w:rPr>
        <w:t xml:space="preserve"> y su impacto en la población</w:t>
      </w:r>
      <w:r w:rsidR="00FD41E8" w:rsidRPr="00832EC0">
        <w:rPr>
          <w:rFonts w:ascii="Palatino Linotype" w:hAnsi="Palatino Linotype" w:cs="Arial"/>
          <w:lang w:val="es-ES"/>
        </w:rPr>
        <w:t xml:space="preserve">. </w:t>
      </w:r>
    </w:p>
    <w:p w14:paraId="796EABA4" w14:textId="2A31E4C8" w:rsidR="009B27E9" w:rsidRPr="00832EC0" w:rsidRDefault="002B721B" w:rsidP="00E24007">
      <w:pPr>
        <w:numPr>
          <w:ilvl w:val="0"/>
          <w:numId w:val="13"/>
        </w:numPr>
        <w:spacing w:before="240" w:after="240" w:line="360" w:lineRule="auto"/>
        <w:ind w:left="0" w:right="49" w:firstLine="0"/>
        <w:jc w:val="both"/>
        <w:rPr>
          <w:rFonts w:ascii="Palatino Linotype" w:hAnsi="Palatino Linotype" w:cs="Arial"/>
          <w:lang w:val="es-ES"/>
        </w:rPr>
      </w:pPr>
      <w:r w:rsidRPr="00832EC0">
        <w:rPr>
          <w:rFonts w:ascii="Palatino Linotype" w:hAnsi="Palatino Linotype" w:cs="Arial"/>
          <w:lang w:val="es-ES"/>
        </w:rPr>
        <w:t xml:space="preserve">Bajo ese contexto, </w:t>
      </w:r>
      <w:r w:rsidR="00FD41E8" w:rsidRPr="00832EC0">
        <w:rPr>
          <w:rFonts w:ascii="Palatino Linotype" w:hAnsi="Palatino Linotype" w:cs="Arial"/>
          <w:lang w:val="es-ES"/>
        </w:rPr>
        <w:t xml:space="preserve">es </w:t>
      </w:r>
      <w:r w:rsidR="009B27E9" w:rsidRPr="00832EC0">
        <w:rPr>
          <w:rFonts w:ascii="Palatino Linotype" w:hAnsi="Palatino Linotype" w:cs="Arial"/>
          <w:lang w:val="es-ES"/>
        </w:rPr>
        <w:t xml:space="preserve">necesario traer a colación </w:t>
      </w:r>
      <w:r w:rsidR="009B27E9" w:rsidRPr="00832EC0">
        <w:rPr>
          <w:rFonts w:ascii="Palatino Linotype" w:hAnsi="Palatino Linotype" w:cs="Arial"/>
        </w:rPr>
        <w:t xml:space="preserve">la fracción II del artículo 2 de la Ley de Transparencia y Acceso a la Información Pública del Estado de México y Municipios, la cual menciona que son objetivos de la misma, proveer lo necesario para garantizar a toda persona el derecho de acceso a la información pública, a través de procedimientos </w:t>
      </w:r>
      <w:r w:rsidR="009B27E9" w:rsidRPr="00832EC0">
        <w:rPr>
          <w:rFonts w:ascii="Palatino Linotype" w:hAnsi="Palatino Linotype" w:cs="Arial"/>
          <w:b/>
        </w:rPr>
        <w:t>sencillos, expeditos, oportunos y gratuitos</w:t>
      </w:r>
      <w:r w:rsidR="009B27E9" w:rsidRPr="00832EC0">
        <w:rPr>
          <w:rFonts w:ascii="Palatino Linotype" w:hAnsi="Palatino Linotype" w:cs="Arial"/>
        </w:rPr>
        <w:t>;</w:t>
      </w:r>
      <w:r w:rsidR="009B27E9" w:rsidRPr="00832EC0">
        <w:rPr>
          <w:rFonts w:ascii="Palatino Linotype" w:hAnsi="Palatino Linotype" w:cs="Arial"/>
          <w:b/>
        </w:rPr>
        <w:t xml:space="preserve"> </w:t>
      </w:r>
      <w:r w:rsidR="009B27E9" w:rsidRPr="00832EC0">
        <w:rPr>
          <w:rFonts w:ascii="Palatino Linotype" w:hAnsi="Palatino Linotype" w:cs="Arial"/>
        </w:rPr>
        <w:t xml:space="preserve">mientras que </w:t>
      </w:r>
      <w:r w:rsidR="007D6F4A" w:rsidRPr="00832EC0">
        <w:rPr>
          <w:rFonts w:ascii="Palatino Linotype" w:hAnsi="Palatino Linotype" w:cs="Arial"/>
        </w:rPr>
        <w:t xml:space="preserve">el diverso </w:t>
      </w:r>
      <w:r w:rsidR="009B27E9" w:rsidRPr="00832EC0">
        <w:rPr>
          <w:rFonts w:ascii="Palatino Linotype" w:hAnsi="Palatino Linotype" w:cs="Arial"/>
        </w:rPr>
        <w:t>1</w:t>
      </w:r>
      <w:r w:rsidR="007D6F4A" w:rsidRPr="00832EC0">
        <w:rPr>
          <w:rFonts w:ascii="Palatino Linotype" w:hAnsi="Palatino Linotype" w:cs="Arial"/>
        </w:rPr>
        <w:t xml:space="preserve">50, hace referencia a que </w:t>
      </w:r>
      <w:r w:rsidR="009B27E9" w:rsidRPr="00832EC0">
        <w:rPr>
          <w:rFonts w:ascii="Palatino Linotype" w:hAnsi="Palatino Linotype" w:cs="Arial"/>
        </w:rPr>
        <w:t xml:space="preserve">el procedimiento de acceso a la información es la garantía primaria del derecho en cuestión y se rige por los principios de </w:t>
      </w:r>
      <w:r w:rsidR="009B27E9" w:rsidRPr="00832EC0">
        <w:rPr>
          <w:rFonts w:ascii="Palatino Linotype" w:hAnsi="Palatino Linotype" w:cs="Arial"/>
          <w:b/>
        </w:rPr>
        <w:t>simplicidad, rapidez,</w:t>
      </w:r>
      <w:r w:rsidR="009B27E9" w:rsidRPr="00832EC0">
        <w:rPr>
          <w:rFonts w:ascii="Palatino Linotype" w:hAnsi="Palatino Linotype" w:cs="Arial"/>
        </w:rPr>
        <w:t xml:space="preserve"> </w:t>
      </w:r>
      <w:r w:rsidR="009B27E9" w:rsidRPr="00832EC0">
        <w:rPr>
          <w:rFonts w:ascii="Palatino Linotype" w:hAnsi="Palatino Linotype" w:cs="Arial"/>
          <w:b/>
        </w:rPr>
        <w:t>gratuidad, auxilio y orientación a los particulares</w:t>
      </w:r>
      <w:r w:rsidR="009B27E9" w:rsidRPr="00832EC0">
        <w:rPr>
          <w:rFonts w:ascii="Palatino Linotype" w:hAnsi="Palatino Linotype" w:cs="Arial"/>
        </w:rPr>
        <w:t xml:space="preserve">, en virtud de que constituye el primer paso para integrar activamente a la ciudadanía en la </w:t>
      </w:r>
      <w:r w:rsidR="009B27E9" w:rsidRPr="00832EC0">
        <w:rPr>
          <w:rFonts w:ascii="Palatino Linotype" w:hAnsi="Palatino Linotype" w:cs="Arial"/>
        </w:rPr>
        <w:lastRenderedPageBreak/>
        <w:t>acción gubernamental, toda vez que con la información proporcionada por medio de las políticas de transparencia, los ciudadanos son participes de las acciones de gobierno, lo que favorece la rendición de cuentas.</w:t>
      </w:r>
    </w:p>
    <w:p w14:paraId="0E368C4B" w14:textId="000E843F" w:rsidR="00DB439D" w:rsidRPr="00832EC0" w:rsidRDefault="009B27E9" w:rsidP="00E24007">
      <w:pPr>
        <w:numPr>
          <w:ilvl w:val="0"/>
          <w:numId w:val="13"/>
        </w:numPr>
        <w:spacing w:before="240" w:after="240" w:line="360" w:lineRule="auto"/>
        <w:ind w:left="0" w:right="49" w:firstLine="0"/>
        <w:jc w:val="both"/>
        <w:rPr>
          <w:rFonts w:ascii="Palatino Linotype" w:hAnsi="Palatino Linotype" w:cs="Arial"/>
        </w:rPr>
      </w:pPr>
      <w:r w:rsidRPr="00832EC0">
        <w:rPr>
          <w:rFonts w:ascii="Palatino Linotype" w:hAnsi="Palatino Linotype" w:cs="Arial"/>
        </w:rPr>
        <w:t xml:space="preserve">De tal manera que por regla general, la entrega de la información que se solicite en ejercicio del derecho de acceso a la información pública, deberá ser en completa congruencia con </w:t>
      </w:r>
      <w:r w:rsidR="00227BC5" w:rsidRPr="00832EC0">
        <w:rPr>
          <w:rFonts w:ascii="Palatino Linotype" w:hAnsi="Palatino Linotype" w:cs="Arial"/>
        </w:rPr>
        <w:t xml:space="preserve">los principios de </w:t>
      </w:r>
      <w:r w:rsidR="00FD41E8" w:rsidRPr="00832EC0">
        <w:rPr>
          <w:rFonts w:ascii="Palatino Linotype" w:hAnsi="Palatino Linotype" w:cs="Arial"/>
          <w:b/>
        </w:rPr>
        <w:t>simplicidad, rapidez,</w:t>
      </w:r>
      <w:r w:rsidR="00FD41E8" w:rsidRPr="00832EC0">
        <w:rPr>
          <w:rFonts w:ascii="Palatino Linotype" w:hAnsi="Palatino Linotype" w:cs="Arial"/>
        </w:rPr>
        <w:t xml:space="preserve"> </w:t>
      </w:r>
      <w:r w:rsidR="00FD41E8" w:rsidRPr="00832EC0">
        <w:rPr>
          <w:rFonts w:ascii="Palatino Linotype" w:hAnsi="Palatino Linotype" w:cs="Arial"/>
          <w:b/>
        </w:rPr>
        <w:t xml:space="preserve">gratuidad, auxilio y orientación a los particulares </w:t>
      </w:r>
      <w:r w:rsidR="00FD41E8" w:rsidRPr="00832EC0">
        <w:rPr>
          <w:rFonts w:ascii="Palatino Linotype" w:hAnsi="Palatino Linotype" w:cs="Arial"/>
        </w:rPr>
        <w:t xml:space="preserve">situación que lleva a este Instituto de transparencia a considerar la entrega de la información </w:t>
      </w:r>
      <w:r w:rsidR="00DB439D" w:rsidRPr="00832EC0">
        <w:rPr>
          <w:rFonts w:ascii="Palatino Linotype" w:hAnsi="Palatino Linotype" w:cs="Arial"/>
        </w:rPr>
        <w:t xml:space="preserve">también a </w:t>
      </w:r>
      <w:r w:rsidR="00FD41E8" w:rsidRPr="00832EC0">
        <w:rPr>
          <w:rFonts w:ascii="Palatino Linotype" w:hAnsi="Palatino Linotype" w:cs="Arial"/>
        </w:rPr>
        <w:t xml:space="preserve">través del Sistema de Acceso a la Información Mexiquense (SAIMEX) como una medida para combatir la propagación de la enfermedad Covid-19 </w:t>
      </w:r>
      <w:r w:rsidR="00DB439D" w:rsidRPr="00832EC0">
        <w:rPr>
          <w:rFonts w:ascii="Palatino Linotype" w:hAnsi="Palatino Linotype" w:cs="Arial"/>
        </w:rPr>
        <w:t xml:space="preserve">. </w:t>
      </w:r>
    </w:p>
    <w:p w14:paraId="7586697F" w14:textId="4E690B7D" w:rsidR="00DB439D" w:rsidRPr="00832EC0" w:rsidRDefault="00DB439D" w:rsidP="00E24007">
      <w:pPr>
        <w:numPr>
          <w:ilvl w:val="0"/>
          <w:numId w:val="13"/>
        </w:numPr>
        <w:spacing w:before="240" w:after="240" w:line="360" w:lineRule="auto"/>
        <w:ind w:left="0" w:right="49" w:firstLine="0"/>
        <w:jc w:val="both"/>
        <w:rPr>
          <w:rFonts w:ascii="Palatino Linotype" w:hAnsi="Palatino Linotype" w:cs="Arial"/>
        </w:rPr>
      </w:pPr>
      <w:r w:rsidRPr="00832EC0">
        <w:rPr>
          <w:rFonts w:ascii="Palatino Linotype" w:hAnsi="Palatino Linotype" w:cs="Arial"/>
        </w:rPr>
        <w:t xml:space="preserve">Lo anterior </w:t>
      </w:r>
      <w:r w:rsidR="005F1279" w:rsidRPr="00832EC0">
        <w:rPr>
          <w:rFonts w:ascii="Palatino Linotype" w:hAnsi="Palatino Linotype" w:cs="Arial"/>
        </w:rPr>
        <w:t>y</w:t>
      </w:r>
      <w:r w:rsidRPr="00832EC0">
        <w:rPr>
          <w:rFonts w:ascii="Palatino Linotype" w:eastAsia="Calibri" w:hAnsi="Palatino Linotype" w:cs="Times New Roman"/>
          <w:lang w:val="es-MX" w:eastAsia="en-US"/>
        </w:rPr>
        <w:t xml:space="preserve">a </w:t>
      </w:r>
      <w:r w:rsidR="005F1279" w:rsidRPr="00832EC0">
        <w:rPr>
          <w:rFonts w:ascii="Palatino Linotype" w:eastAsia="Calibri" w:hAnsi="Palatino Linotype" w:cs="Times New Roman"/>
          <w:lang w:val="es-MX" w:eastAsia="en-US"/>
        </w:rPr>
        <w:t xml:space="preserve">que </w:t>
      </w:r>
      <w:r w:rsidRPr="00832EC0">
        <w:rPr>
          <w:rFonts w:ascii="Palatino Linotype" w:eastAsia="Calibri" w:hAnsi="Palatino Linotype" w:cs="Times New Roman"/>
          <w:i/>
          <w:lang w:val="es-MX" w:eastAsia="en-US"/>
        </w:rPr>
        <w:t xml:space="preserve">“Todas las autoridades, en ámbito de sus competencias, tienen la obligación de promover, respetar, proteger y garantizar los derechos humanos de conformidad con los principios de universalidad, </w:t>
      </w:r>
      <w:r w:rsidRPr="00832EC0">
        <w:rPr>
          <w:rFonts w:ascii="Palatino Linotype" w:eastAsia="Calibri" w:hAnsi="Palatino Linotype" w:cs="Times New Roman"/>
          <w:b/>
          <w:i/>
          <w:lang w:val="es-MX" w:eastAsia="en-US"/>
        </w:rPr>
        <w:t>interdependencia,</w:t>
      </w:r>
      <w:r w:rsidRPr="00832EC0">
        <w:rPr>
          <w:rFonts w:ascii="Palatino Linotype" w:eastAsia="Calibri" w:hAnsi="Palatino Linotype" w:cs="Times New Roman"/>
          <w:i/>
          <w:lang w:val="es-MX" w:eastAsia="en-US"/>
        </w:rPr>
        <w:t xml:space="preserve"> indivisibilidad y progresividad. En consecuencia, el estado deberá prevenir, investigar, sancionar y reparar las violaciones a los derechos humanos en los términos que establezca la ley”.</w:t>
      </w:r>
    </w:p>
    <w:p w14:paraId="390783B0" w14:textId="5013C46F" w:rsidR="00DB439D" w:rsidRPr="00832EC0" w:rsidRDefault="00DB439D" w:rsidP="00E24007">
      <w:pPr>
        <w:numPr>
          <w:ilvl w:val="0"/>
          <w:numId w:val="13"/>
        </w:numPr>
        <w:pBdr>
          <w:top w:val="nil"/>
          <w:left w:val="nil"/>
          <w:bottom w:val="nil"/>
          <w:right w:val="nil"/>
          <w:between w:val="nil"/>
          <w:bar w:val="nil"/>
        </w:pBdr>
        <w:spacing w:before="240" w:after="240" w:line="360" w:lineRule="auto"/>
        <w:ind w:left="0" w:right="49" w:firstLine="0"/>
        <w:contextualSpacing/>
        <w:jc w:val="both"/>
        <w:rPr>
          <w:rFonts w:ascii="Palatino Linotype" w:eastAsia="Calibri" w:hAnsi="Palatino Linotype" w:cs="Times New Roman"/>
          <w:lang w:val="es-MX" w:eastAsia="en-US"/>
        </w:rPr>
      </w:pPr>
      <w:r w:rsidRPr="00832EC0">
        <w:rPr>
          <w:rFonts w:ascii="Palatino Linotype" w:eastAsia="Calibri" w:hAnsi="Palatino Linotype" w:cs="Times New Roman"/>
          <w:lang w:val="es-MX" w:eastAsia="en-US"/>
        </w:rPr>
        <w:t xml:space="preserve">Efectivamente, los derechos humanos son interdependientes, es decir, están vinculados entre sí y son indivisibles, lo cual implica que el goce y ejercicio de un derecho está vinculado a que se garantice otro, en el caso en concreto que se analiza se advierte que coexisten diversos derechos humanos como lo es  el derecho humano a la salud, lo que implica que toda persona tiene acceso a la protección de su salud, discernimiento que se robustece a través de la siguiente jurisprudencia: </w:t>
      </w:r>
    </w:p>
    <w:p w14:paraId="7053BAAC" w14:textId="77777777" w:rsidR="00DB439D" w:rsidRPr="00832EC0" w:rsidRDefault="00DB439D" w:rsidP="00E24007">
      <w:pPr>
        <w:pBdr>
          <w:top w:val="nil"/>
          <w:left w:val="nil"/>
          <w:bottom w:val="nil"/>
          <w:right w:val="nil"/>
          <w:between w:val="nil"/>
          <w:bar w:val="nil"/>
        </w:pBdr>
        <w:spacing w:before="240" w:after="240" w:line="360" w:lineRule="auto"/>
        <w:contextualSpacing/>
        <w:jc w:val="both"/>
        <w:rPr>
          <w:rFonts w:ascii="Palatino Linotype" w:eastAsia="Calibri" w:hAnsi="Palatino Linotype" w:cs="Times New Roman"/>
          <w:lang w:val="es-MX" w:eastAsia="en-US"/>
        </w:rPr>
      </w:pPr>
    </w:p>
    <w:p w14:paraId="572D3A1D" w14:textId="77777777" w:rsidR="00DB439D" w:rsidRPr="00832EC0" w:rsidRDefault="00DB439D" w:rsidP="00E24007">
      <w:pPr>
        <w:pBdr>
          <w:top w:val="nil"/>
          <w:left w:val="nil"/>
          <w:bottom w:val="nil"/>
          <w:right w:val="nil"/>
          <w:between w:val="nil"/>
          <w:bar w:val="nil"/>
        </w:pBdr>
        <w:spacing w:before="240" w:after="240" w:line="360" w:lineRule="auto"/>
        <w:ind w:left="567" w:right="616"/>
        <w:contextualSpacing/>
        <w:jc w:val="both"/>
        <w:rPr>
          <w:rFonts w:ascii="Palatino Linotype" w:eastAsia="Calibri" w:hAnsi="Palatino Linotype" w:cs="Times New Roman"/>
          <w:i/>
          <w:lang w:val="es-MX" w:eastAsia="en-US"/>
        </w:rPr>
      </w:pPr>
      <w:r w:rsidRPr="00832EC0">
        <w:rPr>
          <w:rFonts w:ascii="Palatino Linotype" w:eastAsia="Calibri" w:hAnsi="Palatino Linotype" w:cs="Times New Roman"/>
          <w:b/>
          <w:i/>
          <w:lang w:val="es-MX" w:eastAsia="en-US"/>
        </w:rPr>
        <w:lastRenderedPageBreak/>
        <w:t>PRINCIPIOS DE UNIVERSALIDAD, INTERDEPENDENCIA, INDIVISIBILIDAD Y PROGRESIVIDAD DE LOS DERECHOS HUMANOS. EN QUÉ CONSISTEN.</w:t>
      </w:r>
      <w:r w:rsidRPr="00832EC0">
        <w:rPr>
          <w:rFonts w:ascii="Palatino Linotype" w:eastAsia="Calibri" w:hAnsi="Palatino Linotype" w:cs="Times New Roman"/>
          <w:i/>
          <w:lang w:val="es-MX" w:eastAsia="en-US"/>
        </w:rPr>
        <w:t xml:space="preserve"> El tercer párrafo del artículo 1o. de la Constitución Política de los Estados Unidos Mexicanos dispone, entre otras cuestiones, que todas las autoridades, en el ámbito de sus competencias, tienen la obligación de promover, respetar, proteger y garantizar los derechos humanos de conformidad con los principios de universalidad, interdependencia, indivisibilidad y progresividad, los que consisten en lo siguiente: i) universalidad: que son inherentes a todos y conciernen a la comunidad internacional en su totalidad; en esta medida, son inviolables, lo que no quiere decir que sean absolutos, sino que son protegidos porque no puede infringirse la dignidad humana, pues lo razonable es pensar que se adecuan a las circunstancias; por ello, en razón de esta flexibilidad es que son universales, ya que su naturaleza permite que, al amoldarse a las contingencias, siempre estén con la persona. En relación con lo anterior, la Corte Interamericana de Derechos Humanos (Caso de la "Masacre de Mapiripán vs Colombia) ha señalado que los tratados de derechos humanos son instrumentos vivos, cuya interpretación tiene que acompañar la evolución de los tiempos y las condiciones de vida actuales, interpretación evolutiva que es consecuente con las reglas generales de interpretación consagradas en el artículo 29 de la Convención Americana sobre Derechos Humanos, así como las establecidas por la Convención de Viena sobre el Derecho de los Tratados. De ahí que dichos derechos, dentro de sus límites, son inalterables, es decir, que su núcleo esencial es intangible; por ello, la Norma Fundamental señala que ni aun en los estados de excepción se "suspenden", pues </w:t>
      </w:r>
      <w:r w:rsidRPr="00832EC0">
        <w:rPr>
          <w:rFonts w:ascii="Palatino Linotype" w:eastAsia="Calibri" w:hAnsi="Palatino Linotype" w:cs="Times New Roman"/>
          <w:i/>
          <w:lang w:val="es-MX" w:eastAsia="en-US"/>
        </w:rPr>
        <w:lastRenderedPageBreak/>
        <w:t xml:space="preserve">en todo caso, siempre se estará de conformidad con los principios del derecho internacional humanitario; </w:t>
      </w:r>
      <w:r w:rsidRPr="00832EC0">
        <w:rPr>
          <w:rFonts w:ascii="Palatino Linotype" w:eastAsia="Calibri" w:hAnsi="Palatino Linotype" w:cs="Times New Roman"/>
          <w:b/>
          <w:i/>
          <w:lang w:val="es-MX" w:eastAsia="en-US"/>
        </w:rPr>
        <w:t>ii) interdependencia e indivisibilidad: que están relacionados entre sí, esto es, no puede hacerse ninguna separación ni pensar que unos son más importantes que otros, deben interpretarse y tomarse en su conjunto y no como elementos aislados. Todos los derechos humanos y las libertades fundamentales son indivisibles e interdependientes; debe darse igual atención y urgente consideración a la aplicación, promoción y protección de los derechos civiles, políticos, económicos, sociales y culturales; esto es, complementarse, potenciarse o reforzarse recíprocamente;</w:t>
      </w:r>
      <w:r w:rsidRPr="00832EC0">
        <w:rPr>
          <w:rFonts w:ascii="Palatino Linotype" w:eastAsia="Calibri" w:hAnsi="Palatino Linotype" w:cs="Times New Roman"/>
          <w:i/>
          <w:lang w:val="es-MX" w:eastAsia="en-US"/>
        </w:rPr>
        <w:t xml:space="preserve"> y iii) progresividad: constituye el compromiso de los Estados para adoptar providencias, tanto a nivel interno como mediante la cooperación internacional, especialmente económica y técnica, para lograr progresivamente la plena efectividad de los derechos que se derivan de las normas económicas, sociales y sobre educación, ciencia y cultura, principio que no puede entenderse en el sentido de que los gobiernos no tengan la obligación inmediata de empeñarse por lograr la realización íntegra de tales derechos, sino en la posibilidad de ir avanzando gradual y constantemente hacia su más completa realización, en función de sus recursos materiales; así, este principio exige que a medida que mejora el nivel de desarrollo de un Estado, mejore el nivel de compromiso de garantizar los derechos económicos, sociales y culturales. CUARTO TRIBUNAL COLEGIADO EN MATERIA ADMINISTRATIVA DEL PRIMER CIRCUITO. Amparo en revisión 184/2012. Margarita Quezada Labra. 16 de agosto de 2012. Unanimidad de votos. Ponente: Jean Claude Tron Petit. Secretaria: Aideé Pineda Núñez</w:t>
      </w:r>
    </w:p>
    <w:p w14:paraId="7D1B5E72" w14:textId="77777777" w:rsidR="00DB439D" w:rsidRPr="00832EC0" w:rsidRDefault="00DB439D" w:rsidP="00E24007">
      <w:pPr>
        <w:pBdr>
          <w:top w:val="nil"/>
          <w:left w:val="nil"/>
          <w:bottom w:val="nil"/>
          <w:right w:val="nil"/>
          <w:between w:val="nil"/>
          <w:bar w:val="nil"/>
        </w:pBdr>
        <w:spacing w:before="240" w:after="240" w:line="360" w:lineRule="auto"/>
        <w:contextualSpacing/>
        <w:jc w:val="both"/>
        <w:rPr>
          <w:rFonts w:ascii="Palatino Linotype" w:eastAsia="Calibri" w:hAnsi="Palatino Linotype" w:cs="Times New Roman"/>
          <w:lang w:val="es-MX" w:eastAsia="en-US"/>
        </w:rPr>
      </w:pPr>
    </w:p>
    <w:p w14:paraId="4F9DF716" w14:textId="77777777" w:rsidR="00170EC2" w:rsidRPr="00832EC0" w:rsidRDefault="00DB439D" w:rsidP="00E24007">
      <w:pPr>
        <w:pStyle w:val="Prrafodelista"/>
        <w:numPr>
          <w:ilvl w:val="0"/>
          <w:numId w:val="13"/>
        </w:numPr>
        <w:pBdr>
          <w:top w:val="nil"/>
          <w:left w:val="nil"/>
          <w:bottom w:val="nil"/>
          <w:right w:val="nil"/>
          <w:between w:val="nil"/>
          <w:bar w:val="nil"/>
        </w:pBdr>
        <w:spacing w:before="240" w:after="240" w:line="360" w:lineRule="auto"/>
        <w:ind w:left="0" w:right="49" w:firstLine="0"/>
        <w:jc w:val="both"/>
        <w:rPr>
          <w:rFonts w:ascii="Palatino Linotype" w:eastAsia="Calibri" w:hAnsi="Palatino Linotype" w:cs="Arial"/>
          <w:lang w:val="es-MX" w:eastAsia="en-US"/>
        </w:rPr>
      </w:pPr>
      <w:r w:rsidRPr="00832EC0">
        <w:rPr>
          <w:rFonts w:ascii="Palatino Linotype" w:eastAsia="Calibri" w:hAnsi="Palatino Linotype" w:cs="Times New Roman"/>
          <w:lang w:val="es-MX" w:eastAsia="en-US"/>
        </w:rPr>
        <w:t xml:space="preserve">Expuesto lo anterior, el </w:t>
      </w:r>
      <w:r w:rsidRPr="00832EC0">
        <w:rPr>
          <w:rFonts w:ascii="Palatino Linotype" w:eastAsia="Calibri" w:hAnsi="Palatino Linotype" w:cs="Times New Roman"/>
          <w:b/>
          <w:lang w:val="es-MX" w:eastAsia="en-US"/>
        </w:rPr>
        <w:t>Sujeto Obligado</w:t>
      </w:r>
      <w:r w:rsidRPr="00832EC0">
        <w:rPr>
          <w:rFonts w:ascii="Palatino Linotype" w:eastAsia="Calibri" w:hAnsi="Palatino Linotype" w:cs="Times New Roman"/>
          <w:lang w:val="es-MX" w:eastAsia="en-US"/>
        </w:rPr>
        <w:t xml:space="preserve"> deberá desarrollar el procedimiento de acceso a la información establecido en la Ley de Transparencia y Acceso a la Información Pública del Estado de México y Municipios de conformidad  los principios de </w:t>
      </w:r>
      <w:r w:rsidRPr="00832EC0">
        <w:rPr>
          <w:rFonts w:ascii="Palatino Linotype" w:hAnsi="Palatino Linotype" w:cs="Arial"/>
          <w:b/>
        </w:rPr>
        <w:t>simplicidad, rapidez,</w:t>
      </w:r>
      <w:r w:rsidRPr="00832EC0">
        <w:rPr>
          <w:rFonts w:ascii="Palatino Linotype" w:hAnsi="Palatino Linotype" w:cs="Arial"/>
        </w:rPr>
        <w:t xml:space="preserve"> </w:t>
      </w:r>
      <w:r w:rsidRPr="00832EC0">
        <w:rPr>
          <w:rFonts w:ascii="Palatino Linotype" w:hAnsi="Palatino Linotype" w:cs="Arial"/>
          <w:b/>
        </w:rPr>
        <w:t>y auxilio a los particulares</w:t>
      </w:r>
      <w:r w:rsidRPr="00832EC0">
        <w:rPr>
          <w:rFonts w:ascii="Palatino Linotype" w:eastAsia="Calibri" w:hAnsi="Palatino Linotype" w:cs="Times New Roman"/>
          <w:lang w:val="es-MX" w:eastAsia="en-US"/>
        </w:rPr>
        <w:t>, lo que implica que ante la ya referida contingencia</w:t>
      </w:r>
      <w:r w:rsidR="005F1279" w:rsidRPr="00832EC0">
        <w:rPr>
          <w:rFonts w:ascii="Palatino Linotype" w:eastAsia="Calibri" w:hAnsi="Palatino Linotype" w:cs="Times New Roman"/>
          <w:lang w:val="es-MX" w:eastAsia="en-US"/>
        </w:rPr>
        <w:t xml:space="preserve"> sanitaria s</w:t>
      </w:r>
      <w:r w:rsidRPr="00832EC0">
        <w:rPr>
          <w:rFonts w:ascii="Palatino Linotype" w:eastAsia="Calibri" w:hAnsi="Palatino Linotype" w:cs="Times New Roman"/>
          <w:lang w:val="es-MX" w:eastAsia="en-US"/>
        </w:rPr>
        <w:t xml:space="preserve">e otorguen diversas modalidades para el acceso a la información </w:t>
      </w:r>
      <w:r w:rsidR="005F1279" w:rsidRPr="00832EC0">
        <w:rPr>
          <w:rFonts w:ascii="Palatino Linotype" w:eastAsia="Calibri" w:hAnsi="Palatino Linotype" w:cs="Times New Roman"/>
          <w:lang w:val="es-MX" w:eastAsia="en-US"/>
        </w:rPr>
        <w:t>llevando a</w:t>
      </w:r>
      <w:r w:rsidR="005F1279" w:rsidRPr="00832EC0">
        <w:rPr>
          <w:rFonts w:ascii="Palatino Linotype" w:hAnsi="Palatino Linotype" w:cs="Arial"/>
        </w:rPr>
        <w:t xml:space="preserve"> </w:t>
      </w:r>
      <w:r w:rsidR="009B27E9" w:rsidRPr="00832EC0">
        <w:rPr>
          <w:rFonts w:ascii="Palatino Linotype" w:hAnsi="Palatino Linotype" w:cs="Arial"/>
        </w:rPr>
        <w:t>este Órgano Garante</w:t>
      </w:r>
      <w:r w:rsidR="005F1279" w:rsidRPr="00832EC0">
        <w:rPr>
          <w:rFonts w:ascii="Palatino Linotype" w:hAnsi="Palatino Linotype" w:cs="Arial"/>
        </w:rPr>
        <w:t xml:space="preserve"> a considerar </w:t>
      </w:r>
      <w:r w:rsidR="009B27E9" w:rsidRPr="00832EC0">
        <w:rPr>
          <w:rFonts w:ascii="Palatino Linotype" w:hAnsi="Palatino Linotype" w:cs="Arial"/>
        </w:rPr>
        <w:t xml:space="preserve"> la entrega de la información vía </w:t>
      </w:r>
      <w:r w:rsidR="009B27E9" w:rsidRPr="00832EC0">
        <w:rPr>
          <w:rFonts w:ascii="Palatino Linotype" w:hAnsi="Palatino Linotype" w:cs="Arial"/>
          <w:b/>
        </w:rPr>
        <w:t>Consulta Directa</w:t>
      </w:r>
      <w:r w:rsidRPr="00832EC0">
        <w:rPr>
          <w:rFonts w:ascii="Palatino Linotype" w:hAnsi="Palatino Linotype" w:cs="Arial"/>
          <w:b/>
        </w:rPr>
        <w:t xml:space="preserve"> </w:t>
      </w:r>
      <w:r w:rsidR="005F1279" w:rsidRPr="00832EC0">
        <w:rPr>
          <w:rFonts w:ascii="Palatino Linotype" w:hAnsi="Palatino Linotype" w:cs="Arial"/>
          <w:b/>
        </w:rPr>
        <w:t xml:space="preserve">(sin costo) </w:t>
      </w:r>
      <w:r w:rsidRPr="00832EC0">
        <w:rPr>
          <w:rFonts w:ascii="Palatino Linotype" w:hAnsi="Palatino Linotype" w:cs="Arial"/>
          <w:b/>
        </w:rPr>
        <w:t>y Sistema de Acceso a la Información Mexiquense (SAIMEX)</w:t>
      </w:r>
      <w:r w:rsidR="00170EC2" w:rsidRPr="00832EC0">
        <w:rPr>
          <w:rFonts w:ascii="Palatino Linotype" w:hAnsi="Palatino Linotype" w:cs="Arial"/>
          <w:b/>
        </w:rPr>
        <w:t>.</w:t>
      </w:r>
    </w:p>
    <w:p w14:paraId="7458A2A1" w14:textId="77777777" w:rsidR="00E24007" w:rsidRPr="00832EC0" w:rsidRDefault="00E24007" w:rsidP="00E24007">
      <w:pPr>
        <w:pStyle w:val="Prrafodelista"/>
        <w:pBdr>
          <w:top w:val="nil"/>
          <w:left w:val="nil"/>
          <w:bottom w:val="nil"/>
          <w:right w:val="nil"/>
          <w:between w:val="nil"/>
          <w:bar w:val="nil"/>
        </w:pBdr>
        <w:spacing w:before="240" w:after="240" w:line="360" w:lineRule="auto"/>
        <w:ind w:left="0" w:right="49"/>
        <w:jc w:val="both"/>
        <w:rPr>
          <w:rFonts w:ascii="Palatino Linotype" w:eastAsia="Calibri" w:hAnsi="Palatino Linotype" w:cs="Arial"/>
          <w:lang w:val="es-MX" w:eastAsia="en-US"/>
        </w:rPr>
      </w:pPr>
    </w:p>
    <w:p w14:paraId="7BE6A85F" w14:textId="19C0B2D4" w:rsidR="00170EC2" w:rsidRPr="00832EC0" w:rsidRDefault="00170EC2" w:rsidP="00E24007">
      <w:pPr>
        <w:pStyle w:val="Prrafodelista"/>
        <w:numPr>
          <w:ilvl w:val="0"/>
          <w:numId w:val="13"/>
        </w:numPr>
        <w:pBdr>
          <w:top w:val="nil"/>
          <w:left w:val="nil"/>
          <w:bottom w:val="nil"/>
          <w:right w:val="nil"/>
          <w:between w:val="nil"/>
          <w:bar w:val="nil"/>
        </w:pBdr>
        <w:spacing w:before="240" w:after="240" w:line="360" w:lineRule="auto"/>
        <w:ind w:left="0" w:right="49" w:firstLine="0"/>
        <w:jc w:val="both"/>
        <w:rPr>
          <w:rFonts w:ascii="Palatino Linotype" w:eastAsia="Calibri" w:hAnsi="Palatino Linotype" w:cs="Arial"/>
          <w:lang w:val="es-MX" w:eastAsia="en-US"/>
        </w:rPr>
      </w:pPr>
      <w:r w:rsidRPr="00832EC0">
        <w:rPr>
          <w:rFonts w:ascii="Palatino Linotype" w:hAnsi="Palatino Linotype"/>
        </w:rPr>
        <w:t>Sirve de sustento, el Criterio número 8/2013 del entonces Instituto Federal de Acceso a la Información, cuyo texto y sentido literal es el siguiente:</w:t>
      </w:r>
    </w:p>
    <w:p w14:paraId="5AD64251" w14:textId="77777777" w:rsidR="00170EC2" w:rsidRPr="00832EC0" w:rsidRDefault="00170EC2" w:rsidP="00E24007">
      <w:pPr>
        <w:pStyle w:val="Prrafodelista"/>
        <w:spacing w:line="360" w:lineRule="auto"/>
        <w:rPr>
          <w:rFonts w:ascii="Palatino Linotype" w:eastAsia="Calibri" w:hAnsi="Palatino Linotype" w:cs="Arial"/>
        </w:rPr>
      </w:pPr>
    </w:p>
    <w:p w14:paraId="68BAF65D" w14:textId="77777777" w:rsidR="00170EC2" w:rsidRPr="00832EC0" w:rsidRDefault="00170EC2" w:rsidP="00E24007">
      <w:pPr>
        <w:spacing w:line="360" w:lineRule="auto"/>
        <w:ind w:left="567" w:right="567"/>
        <w:jc w:val="both"/>
        <w:rPr>
          <w:rFonts w:ascii="Palatino Linotype" w:hAnsi="Palatino Linotype"/>
          <w:i/>
        </w:rPr>
      </w:pPr>
      <w:r w:rsidRPr="00832EC0">
        <w:rPr>
          <w:rFonts w:ascii="Palatino Linotype" w:hAnsi="Palatino Linotype"/>
          <w:b/>
          <w:bCs/>
          <w:i/>
        </w:rPr>
        <w:t xml:space="preserve">Cuando exista impedimento justificado de atender la modalidad de entrega elegida por el solicitante, procede ofrecer </w:t>
      </w:r>
      <w:r w:rsidRPr="00832EC0">
        <w:rPr>
          <w:rFonts w:ascii="Palatino Linotype" w:hAnsi="Palatino Linotype" w:cs="Arial"/>
          <w:b/>
          <w:bCs/>
          <w:i/>
          <w:noProof/>
        </w:rPr>
        <w:t>todas</w:t>
      </w:r>
      <w:r w:rsidRPr="00832EC0">
        <w:rPr>
          <w:rFonts w:ascii="Palatino Linotype" w:hAnsi="Palatino Linotype"/>
          <w:b/>
          <w:bCs/>
          <w:i/>
        </w:rPr>
        <w:t xml:space="preserve"> las demás opciones previstas en la Ley.</w:t>
      </w:r>
      <w:r w:rsidRPr="00832EC0">
        <w:rPr>
          <w:rFonts w:ascii="Palatino Linotype" w:hAnsi="Palatino Linotype"/>
          <w:bCs/>
          <w:i/>
        </w:rPr>
        <w:t xml:space="preserve"> </w:t>
      </w:r>
      <w:r w:rsidRPr="00832EC0">
        <w:rPr>
          <w:rFonts w:ascii="Palatino Linotype" w:hAnsi="Palatino Linotype"/>
          <w:i/>
          <w:u w:val="single"/>
        </w:rPr>
        <w:t xml:space="preserve">De conformidad con lo dispuesto en los artículos 42 y 44 de la </w:t>
      </w:r>
      <w:r w:rsidRPr="00832EC0">
        <w:rPr>
          <w:rFonts w:ascii="Palatino Linotype" w:hAnsi="Palatino Linotype"/>
          <w:i/>
          <w:iCs/>
          <w:u w:val="single"/>
        </w:rPr>
        <w:t>Ley Federal de Transparencia y Acceso a la Información Pública Gubernamental</w:t>
      </w:r>
      <w:r w:rsidRPr="00832EC0">
        <w:rPr>
          <w:rFonts w:ascii="Palatino Linotype" w:hAnsi="Palatino Linotype"/>
          <w:i/>
          <w:u w:val="single"/>
        </w:rPr>
        <w:t>, y 54 de su Reglamento, la entrega de la información debe hacerse, en la medida de lo posible, en la forma solicitada por el interesado</w:t>
      </w:r>
      <w:r w:rsidRPr="00832EC0">
        <w:rPr>
          <w:rFonts w:ascii="Palatino Linotype" w:hAnsi="Palatino Linotype"/>
          <w:i/>
        </w:rPr>
        <w:t xml:space="preserve">, salvo que exista un impedimento justificado para atenderla, en cuyo caso, deberán exponerse las razones por las cuales no es posible utilizar el medio de reproducción solicitado. </w:t>
      </w:r>
      <w:r w:rsidRPr="00832EC0">
        <w:rPr>
          <w:rFonts w:ascii="Palatino Linotype" w:hAnsi="Palatino Linotype"/>
          <w:i/>
          <w:u w:val="single"/>
        </w:rPr>
        <w:t xml:space="preserve">En este sentido, la entrega de la información en una modalidad distinta a la elegida por el particular sólo procede, en caso de que se acredite la imposibilidad de atenderla. Lo anterior, ya que si bien, los sujetos </w:t>
      </w:r>
      <w:r w:rsidRPr="00832EC0">
        <w:rPr>
          <w:rFonts w:ascii="Palatino Linotype" w:hAnsi="Palatino Linotype"/>
          <w:i/>
          <w:u w:val="single"/>
        </w:rPr>
        <w:lastRenderedPageBreak/>
        <w:t>obligados deben privilegiar, en todo momento, el derecho de acceso a la información, ello no implica que desvíen su objeto sustancial en la atención y trámite de las solicitudes efectuadas bajo la tutela de dicho derecho</w:t>
      </w:r>
      <w:r w:rsidRPr="00832EC0">
        <w:rPr>
          <w:rFonts w:ascii="Palatino Linotype" w:hAnsi="Palatino Linotype"/>
          <w:i/>
        </w:rPr>
        <w:t xml:space="preserve">. Así, cuando se justifique el impedimento, los sujetos obligados deberán notificar al particular la disposición de la información en todas las modalidades de entrega que permita el documento, tales como consulta directa,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678A3EED" w14:textId="77777777" w:rsidR="00170EC2" w:rsidRPr="00832EC0" w:rsidRDefault="00170EC2" w:rsidP="00E24007">
      <w:pPr>
        <w:spacing w:line="360" w:lineRule="auto"/>
        <w:ind w:left="567" w:right="567"/>
        <w:jc w:val="both"/>
        <w:rPr>
          <w:rFonts w:ascii="Palatino Linotype" w:hAnsi="Palatino Linotype"/>
          <w:i/>
        </w:rPr>
      </w:pPr>
      <w:r w:rsidRPr="00832EC0">
        <w:rPr>
          <w:rFonts w:ascii="Palatino Linotype" w:hAnsi="Palatino Linotype"/>
          <w:i/>
        </w:rPr>
        <w:t xml:space="preserve">Resoluciones </w:t>
      </w:r>
    </w:p>
    <w:p w14:paraId="3D9CEE94" w14:textId="77777777" w:rsidR="00170EC2" w:rsidRPr="00832EC0" w:rsidRDefault="00170EC2" w:rsidP="00E24007">
      <w:pPr>
        <w:spacing w:line="360" w:lineRule="auto"/>
        <w:ind w:left="567" w:right="567"/>
        <w:jc w:val="both"/>
        <w:rPr>
          <w:rFonts w:ascii="Palatino Linotype" w:hAnsi="Palatino Linotype"/>
          <w:i/>
        </w:rPr>
      </w:pPr>
      <w:r w:rsidRPr="00832EC0">
        <w:rPr>
          <w:rFonts w:ascii="Palatino Linotype" w:hAnsi="Palatino Linotype"/>
          <w:i/>
        </w:rPr>
        <w:t xml:space="preserve">RDA 2012/12. Interpuesto en contra de la Secretaría de Comunicaciones y Transportes. Comisionada Ponente Jacqueline </w:t>
      </w:r>
      <w:proofErr w:type="spellStart"/>
      <w:r w:rsidRPr="00832EC0">
        <w:rPr>
          <w:rFonts w:ascii="Palatino Linotype" w:hAnsi="Palatino Linotype"/>
          <w:i/>
        </w:rPr>
        <w:t>Peschard</w:t>
      </w:r>
      <w:proofErr w:type="spellEnd"/>
      <w:r w:rsidRPr="00832EC0">
        <w:rPr>
          <w:rFonts w:ascii="Palatino Linotype" w:hAnsi="Palatino Linotype"/>
          <w:i/>
        </w:rPr>
        <w:t xml:space="preserve"> Mariscal. </w:t>
      </w:r>
    </w:p>
    <w:p w14:paraId="48796D7F" w14:textId="77777777" w:rsidR="00170EC2" w:rsidRPr="00832EC0" w:rsidRDefault="00170EC2" w:rsidP="00E24007">
      <w:pPr>
        <w:spacing w:line="360" w:lineRule="auto"/>
        <w:ind w:left="567" w:right="567"/>
        <w:jc w:val="both"/>
        <w:rPr>
          <w:rFonts w:ascii="Palatino Linotype" w:hAnsi="Palatino Linotype"/>
          <w:i/>
        </w:rPr>
      </w:pPr>
      <w:r w:rsidRPr="00832EC0">
        <w:rPr>
          <w:rFonts w:ascii="Palatino Linotype" w:hAnsi="Palatino Linotype"/>
          <w:i/>
        </w:rPr>
        <w:t xml:space="preserve">RDA 0973/12. Interpuesto en contra de la Secretaría de Educación Pública. Comisionada Ponente Sigrid </w:t>
      </w:r>
      <w:proofErr w:type="spellStart"/>
      <w:r w:rsidRPr="00832EC0">
        <w:rPr>
          <w:rFonts w:ascii="Palatino Linotype" w:hAnsi="Palatino Linotype"/>
          <w:i/>
        </w:rPr>
        <w:t>Arzt</w:t>
      </w:r>
      <w:proofErr w:type="spellEnd"/>
      <w:r w:rsidRPr="00832EC0">
        <w:rPr>
          <w:rFonts w:ascii="Palatino Linotype" w:hAnsi="Palatino Linotype"/>
          <w:i/>
        </w:rPr>
        <w:t xml:space="preserve"> Colunga. </w:t>
      </w:r>
    </w:p>
    <w:p w14:paraId="756A70C8" w14:textId="77777777" w:rsidR="00170EC2" w:rsidRPr="00832EC0" w:rsidRDefault="00170EC2" w:rsidP="00E24007">
      <w:pPr>
        <w:spacing w:line="360" w:lineRule="auto"/>
        <w:ind w:left="567" w:right="567"/>
        <w:jc w:val="both"/>
        <w:rPr>
          <w:rFonts w:ascii="Palatino Linotype" w:hAnsi="Palatino Linotype"/>
          <w:i/>
        </w:rPr>
      </w:pPr>
      <w:r w:rsidRPr="00832EC0">
        <w:rPr>
          <w:rFonts w:ascii="Palatino Linotype" w:hAnsi="Palatino Linotype"/>
          <w:i/>
        </w:rPr>
        <w:t xml:space="preserve">RDA 0112/12. Interpuesto en contra de Petróleos Mexicanos. Comisionado Ponente Ángel Trinidad Zaldívar. </w:t>
      </w:r>
    </w:p>
    <w:p w14:paraId="0F75AC15" w14:textId="77777777" w:rsidR="00170EC2" w:rsidRPr="00832EC0" w:rsidRDefault="00170EC2" w:rsidP="00E24007">
      <w:pPr>
        <w:spacing w:line="360" w:lineRule="auto"/>
        <w:ind w:left="567" w:right="567"/>
        <w:jc w:val="both"/>
        <w:rPr>
          <w:rFonts w:ascii="Palatino Linotype" w:hAnsi="Palatino Linotype"/>
          <w:i/>
        </w:rPr>
      </w:pPr>
      <w:r w:rsidRPr="00832EC0">
        <w:rPr>
          <w:rFonts w:ascii="Palatino Linotype" w:hAnsi="Palatino Linotype"/>
          <w:i/>
        </w:rPr>
        <w:t xml:space="preserve">RDA 0085/12. Interpuesto en contra del Instituto Nacional de Ciencias Médicas y Nutrición Salvador </w:t>
      </w:r>
      <w:proofErr w:type="spellStart"/>
      <w:r w:rsidRPr="00832EC0">
        <w:rPr>
          <w:rFonts w:ascii="Palatino Linotype" w:hAnsi="Palatino Linotype"/>
          <w:i/>
        </w:rPr>
        <w:t>Zubirán</w:t>
      </w:r>
      <w:proofErr w:type="spellEnd"/>
      <w:r w:rsidRPr="00832EC0">
        <w:rPr>
          <w:rFonts w:ascii="Palatino Linotype" w:hAnsi="Palatino Linotype"/>
          <w:i/>
        </w:rPr>
        <w:t xml:space="preserve">. Comisionada Ponente Sigrid </w:t>
      </w:r>
      <w:proofErr w:type="spellStart"/>
      <w:r w:rsidRPr="00832EC0">
        <w:rPr>
          <w:rFonts w:ascii="Palatino Linotype" w:hAnsi="Palatino Linotype"/>
          <w:i/>
        </w:rPr>
        <w:t>Arzt</w:t>
      </w:r>
      <w:proofErr w:type="spellEnd"/>
      <w:r w:rsidRPr="00832EC0">
        <w:rPr>
          <w:rFonts w:ascii="Palatino Linotype" w:hAnsi="Palatino Linotype"/>
          <w:i/>
        </w:rPr>
        <w:t xml:space="preserve"> Colunga. </w:t>
      </w:r>
    </w:p>
    <w:p w14:paraId="3246F02B" w14:textId="30576C2F" w:rsidR="005F1279" w:rsidRPr="00832EC0" w:rsidRDefault="00170EC2" w:rsidP="00E24007">
      <w:pPr>
        <w:pStyle w:val="Prrafodelista"/>
        <w:pBdr>
          <w:top w:val="nil"/>
          <w:left w:val="nil"/>
          <w:bottom w:val="nil"/>
          <w:right w:val="nil"/>
          <w:between w:val="nil"/>
          <w:bar w:val="nil"/>
        </w:pBdr>
        <w:spacing w:before="240" w:after="240" w:line="360" w:lineRule="auto"/>
        <w:ind w:left="0" w:right="49"/>
        <w:jc w:val="both"/>
        <w:rPr>
          <w:rFonts w:ascii="Palatino Linotype" w:eastAsia="Calibri" w:hAnsi="Palatino Linotype" w:cs="Arial"/>
          <w:lang w:val="es-MX" w:eastAsia="en-US"/>
        </w:rPr>
      </w:pPr>
      <w:r w:rsidRPr="00832EC0">
        <w:rPr>
          <w:rFonts w:ascii="Palatino Linotype" w:hAnsi="Palatino Linotype"/>
          <w:i/>
        </w:rPr>
        <w:t>3068/11. Interpuesto en contra de la Presidencia de la República. Comisionada Ponente María Elena Pérez-Jaén Zermeño.</w:t>
      </w:r>
    </w:p>
    <w:p w14:paraId="337918B1" w14:textId="65C5E177" w:rsidR="00EE32CB" w:rsidRPr="00832EC0" w:rsidRDefault="0044176A" w:rsidP="00E24007">
      <w:pPr>
        <w:pStyle w:val="Ttulo2"/>
        <w:spacing w:line="360" w:lineRule="auto"/>
        <w:rPr>
          <w:rFonts w:ascii="Palatino Linotype" w:eastAsia="MS Mincho" w:hAnsi="Palatino Linotype"/>
          <w:b/>
          <w:color w:val="000000" w:themeColor="text1"/>
          <w:sz w:val="24"/>
          <w:szCs w:val="24"/>
          <w:lang w:val="es-ES_tradnl" w:eastAsia="es-ES"/>
        </w:rPr>
      </w:pPr>
      <w:bookmarkStart w:id="60" w:name="_Toc48834119"/>
      <w:r w:rsidRPr="00832EC0">
        <w:rPr>
          <w:rFonts w:ascii="Palatino Linotype" w:hAnsi="Palatino Linotype" w:cs="Times New Roman"/>
          <w:b/>
          <w:color w:val="000000" w:themeColor="text1"/>
          <w:sz w:val="24"/>
          <w:szCs w:val="24"/>
          <w:lang w:eastAsia="es-ES_tradnl"/>
        </w:rPr>
        <w:lastRenderedPageBreak/>
        <w:t>QUINTO</w:t>
      </w:r>
      <w:r w:rsidR="00EE32CB" w:rsidRPr="00832EC0">
        <w:rPr>
          <w:rFonts w:ascii="Palatino Linotype" w:hAnsi="Palatino Linotype" w:cs="Times New Roman"/>
          <w:b/>
          <w:color w:val="000000" w:themeColor="text1"/>
          <w:sz w:val="24"/>
          <w:szCs w:val="24"/>
          <w:lang w:eastAsia="es-ES_tradnl"/>
        </w:rPr>
        <w:t>.</w:t>
      </w:r>
      <w:r w:rsidR="00EE32CB" w:rsidRPr="00832EC0">
        <w:rPr>
          <w:rFonts w:ascii="Palatino Linotype" w:eastAsia="MS Mincho" w:hAnsi="Palatino Linotype"/>
          <w:b/>
          <w:color w:val="000000" w:themeColor="text1"/>
          <w:sz w:val="24"/>
          <w:szCs w:val="24"/>
          <w:lang w:val="es-ES_tradnl" w:eastAsia="es-ES"/>
        </w:rPr>
        <w:t xml:space="preserve"> De la elaboración de la versión pública y el acuerdo de clasificación como información confidencial</w:t>
      </w:r>
      <w:r w:rsidR="002C504D" w:rsidRPr="00832EC0">
        <w:rPr>
          <w:rFonts w:ascii="Palatino Linotype" w:eastAsia="MS Mincho" w:hAnsi="Palatino Linotype"/>
          <w:b/>
          <w:color w:val="000000" w:themeColor="text1"/>
          <w:sz w:val="24"/>
          <w:szCs w:val="24"/>
          <w:lang w:val="es-ES_tradnl" w:eastAsia="es-ES"/>
        </w:rPr>
        <w:t xml:space="preserve"> o reservada</w:t>
      </w:r>
      <w:r w:rsidR="00EE32CB" w:rsidRPr="00832EC0">
        <w:rPr>
          <w:rFonts w:ascii="Palatino Linotype" w:eastAsia="MS Mincho" w:hAnsi="Palatino Linotype"/>
          <w:b/>
          <w:color w:val="000000" w:themeColor="text1"/>
          <w:sz w:val="24"/>
          <w:szCs w:val="24"/>
          <w:lang w:val="es-ES_tradnl" w:eastAsia="es-ES"/>
        </w:rPr>
        <w:t>.</w:t>
      </w:r>
      <w:bookmarkEnd w:id="58"/>
      <w:bookmarkEnd w:id="60"/>
    </w:p>
    <w:p w14:paraId="18BD349A" w14:textId="77777777" w:rsidR="003171A7" w:rsidRPr="00832EC0" w:rsidRDefault="003171A7" w:rsidP="00E24007">
      <w:pPr>
        <w:spacing w:line="360" w:lineRule="auto"/>
        <w:rPr>
          <w:rFonts w:ascii="Palatino Linotype" w:hAnsi="Palatino Linotype"/>
        </w:rPr>
      </w:pPr>
    </w:p>
    <w:p w14:paraId="0B2D9159" w14:textId="5CD8B870" w:rsidR="003171A7" w:rsidRPr="00832EC0" w:rsidRDefault="003171A7" w:rsidP="00E24007">
      <w:pPr>
        <w:pStyle w:val="Prrafodelista"/>
        <w:numPr>
          <w:ilvl w:val="0"/>
          <w:numId w:val="13"/>
        </w:numPr>
        <w:spacing w:after="160" w:line="360" w:lineRule="auto"/>
        <w:ind w:left="0" w:firstLine="0"/>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32EC0">
        <w:rPr>
          <w:rFonts w:ascii="Palatino Linotype" w:hAnsi="Palatino Linotype"/>
          <w:vertAlign w:val="superscript"/>
        </w:rPr>
        <w:footnoteReference w:id="5"/>
      </w:r>
      <w:r w:rsidRPr="00832EC0">
        <w:rPr>
          <w:rFonts w:ascii="Palatino Linotype" w:eastAsia="Times New Roman" w:hAnsi="Palatino Linotype" w:cs="Times New Roman"/>
          <w:color w:val="000000"/>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832EC0">
        <w:rPr>
          <w:rFonts w:ascii="Palatino Linotype" w:hAnsi="Palatino Linotype"/>
          <w:vertAlign w:val="superscript"/>
        </w:rPr>
        <w:footnoteReference w:id="6"/>
      </w:r>
      <w:r w:rsidRPr="00832EC0">
        <w:rPr>
          <w:rFonts w:ascii="Palatino Linotype" w:eastAsia="Times New Roman" w:hAnsi="Palatino Linotype" w:cs="Times New Roman"/>
          <w:color w:val="000000"/>
        </w:rPr>
        <w:t xml:space="preserve"> En este caso, la clasificación total o parcial de la información es un </w:t>
      </w:r>
      <w:r w:rsidRPr="00832EC0">
        <w:rPr>
          <w:rFonts w:ascii="Palatino Linotype" w:eastAsia="Times New Roman" w:hAnsi="Palatino Linotype" w:cs="Times New Roman"/>
          <w:color w:val="000000"/>
        </w:rPr>
        <w:lastRenderedPageBreak/>
        <w:t>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E2DC9C3" w14:textId="77777777" w:rsidR="003171A7" w:rsidRPr="00832EC0" w:rsidRDefault="003171A7" w:rsidP="00E24007">
      <w:pPr>
        <w:spacing w:after="160" w:line="360" w:lineRule="auto"/>
        <w:contextualSpacing/>
        <w:jc w:val="both"/>
        <w:rPr>
          <w:rFonts w:ascii="Palatino Linotype" w:eastAsia="Times New Roman" w:hAnsi="Palatino Linotype" w:cs="Times New Roman"/>
          <w:color w:val="000000"/>
        </w:rPr>
      </w:pPr>
    </w:p>
    <w:p w14:paraId="6DA23426"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02B78ED1"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56EEA8E3"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Por esa razón, es que en esta ocasión se presenta un apretado resumen de las formalidades, elementos y procedimientos que debe considerar el sujeto obligado para emitir este tipo de acuerdos y que el Órgano Garante debe verificar que se cumplan.</w:t>
      </w:r>
    </w:p>
    <w:p w14:paraId="1CD1F8D1" w14:textId="77777777" w:rsidR="003171A7" w:rsidRPr="00832EC0" w:rsidRDefault="003171A7" w:rsidP="00E24007">
      <w:pPr>
        <w:keepNext/>
        <w:keepLines/>
        <w:numPr>
          <w:ilvl w:val="0"/>
          <w:numId w:val="9"/>
        </w:numPr>
        <w:pBdr>
          <w:top w:val="nil"/>
          <w:left w:val="nil"/>
          <w:bottom w:val="nil"/>
          <w:right w:val="nil"/>
          <w:between w:val="nil"/>
          <w:bar w:val="nil"/>
        </w:pBdr>
        <w:spacing w:before="240" w:after="160" w:line="360" w:lineRule="auto"/>
        <w:contextualSpacing/>
        <w:rPr>
          <w:rFonts w:ascii="Palatino Linotype" w:eastAsia="Times New Roman" w:hAnsi="Palatino Linotype" w:cs="Times New Roman"/>
          <w:b/>
          <w:color w:val="000000"/>
        </w:rPr>
      </w:pPr>
      <w:bookmarkStart w:id="61" w:name="_Toc485631700"/>
      <w:bookmarkStart w:id="62" w:name="_Toc500756710"/>
      <w:bookmarkStart w:id="63" w:name="_Toc536691778"/>
      <w:bookmarkStart w:id="64" w:name="_Toc2267541"/>
      <w:bookmarkStart w:id="65" w:name="_Toc2856714"/>
      <w:r w:rsidRPr="00832EC0">
        <w:rPr>
          <w:rFonts w:ascii="Palatino Linotype" w:eastAsia="Times New Roman" w:hAnsi="Palatino Linotype" w:cs="Times New Roman"/>
          <w:b/>
          <w:color w:val="000000"/>
        </w:rPr>
        <w:t>Requisitos previos.</w:t>
      </w:r>
      <w:bookmarkEnd w:id="61"/>
      <w:bookmarkEnd w:id="62"/>
      <w:bookmarkEnd w:id="63"/>
      <w:bookmarkEnd w:id="64"/>
      <w:bookmarkEnd w:id="65"/>
    </w:p>
    <w:p w14:paraId="3E432711"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313E9968"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lastRenderedPageBreak/>
        <w:t xml:space="preserve">Los </w:t>
      </w:r>
      <w:r w:rsidRPr="00832EC0">
        <w:rPr>
          <w:rFonts w:ascii="Palatino Linotype" w:eastAsia="Times New Roman" w:hAnsi="Palatino Linotype" w:cs="Times New Roman"/>
          <w:color w:val="000000"/>
        </w:rPr>
        <w:t>artículos</w:t>
      </w:r>
      <w:r w:rsidRPr="00832EC0">
        <w:rPr>
          <w:rFonts w:ascii="Palatino Linotype" w:eastAsia="Times New Roman" w:hAnsi="Palatino Linotype" w:cs="Arial"/>
          <w:color w:val="000000"/>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entre otros) que forme parte de algún documento o el documento que se pretende reservar (contrato, licencia, póliza, entre otros), señalando el supuesto de clasificación (confidencialidad o reserva).</w:t>
      </w:r>
    </w:p>
    <w:p w14:paraId="499009A4"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35CEB0C5"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55604763"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699F884A"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283C6B3B" w14:textId="77777777" w:rsidR="003171A7" w:rsidRPr="00832EC0" w:rsidRDefault="003171A7" w:rsidP="00E24007">
      <w:pPr>
        <w:keepNext/>
        <w:keepLines/>
        <w:numPr>
          <w:ilvl w:val="0"/>
          <w:numId w:val="9"/>
        </w:numPr>
        <w:pBdr>
          <w:top w:val="nil"/>
          <w:left w:val="nil"/>
          <w:bottom w:val="nil"/>
          <w:right w:val="nil"/>
          <w:between w:val="nil"/>
          <w:bar w:val="nil"/>
        </w:pBdr>
        <w:spacing w:before="240" w:after="160" w:line="360" w:lineRule="auto"/>
        <w:contextualSpacing/>
        <w:rPr>
          <w:rFonts w:ascii="Palatino Linotype" w:eastAsia="Times New Roman" w:hAnsi="Palatino Linotype" w:cs="Times New Roman"/>
          <w:b/>
          <w:color w:val="000000"/>
        </w:rPr>
      </w:pPr>
      <w:bookmarkStart w:id="66" w:name="_Toc485631701"/>
      <w:bookmarkStart w:id="67" w:name="_Toc500756711"/>
      <w:bookmarkStart w:id="68" w:name="_Toc536691779"/>
      <w:bookmarkStart w:id="69" w:name="_Toc2267542"/>
      <w:bookmarkStart w:id="70" w:name="_Toc2856715"/>
      <w:r w:rsidRPr="00832EC0">
        <w:rPr>
          <w:rFonts w:ascii="Palatino Linotype" w:eastAsia="Times New Roman" w:hAnsi="Palatino Linotype" w:cs="Times New Roman"/>
          <w:b/>
          <w:color w:val="000000"/>
        </w:rPr>
        <w:lastRenderedPageBreak/>
        <w:t>Supuestos de clasificación.</w:t>
      </w:r>
      <w:bookmarkEnd w:id="66"/>
      <w:bookmarkEnd w:id="67"/>
      <w:bookmarkEnd w:id="68"/>
      <w:bookmarkEnd w:id="69"/>
      <w:bookmarkEnd w:id="70"/>
    </w:p>
    <w:p w14:paraId="30EA82F0" w14:textId="77777777" w:rsidR="003171A7" w:rsidRPr="00832EC0" w:rsidRDefault="003171A7" w:rsidP="00E24007">
      <w:pPr>
        <w:spacing w:line="360" w:lineRule="auto"/>
        <w:jc w:val="both"/>
        <w:rPr>
          <w:rFonts w:ascii="Palatino Linotype" w:eastAsia="Times New Roman" w:hAnsi="Palatino Linotype" w:cs="Arial"/>
          <w:color w:val="000000"/>
        </w:rPr>
      </w:pPr>
    </w:p>
    <w:p w14:paraId="2FADF61F"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Las disposiciones constitucionales y legales en la materia establecen los dos supuestos generales para clasificar la información: por reserva y por confidencialidad.</w:t>
      </w:r>
    </w:p>
    <w:p w14:paraId="3FC7E14C"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721AF8DF"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Los artículos 140 y 113 de la Ley Estatal y de la Ley General, respectivamente, señalan los supuestos para que una información pueda considerarse como reservada, que son los siguientes:</w:t>
      </w:r>
    </w:p>
    <w:p w14:paraId="0FCA822B"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tbl>
      <w:tblPr>
        <w:tblStyle w:val="Tablanormal11"/>
        <w:tblW w:w="8647" w:type="dxa"/>
        <w:tblInd w:w="-5" w:type="dxa"/>
        <w:tblLook w:val="04A0" w:firstRow="1" w:lastRow="0" w:firstColumn="1" w:lastColumn="0" w:noHBand="0" w:noVBand="1"/>
      </w:tblPr>
      <w:tblGrid>
        <w:gridCol w:w="4536"/>
        <w:gridCol w:w="4111"/>
      </w:tblGrid>
      <w:tr w:rsidR="003171A7" w:rsidRPr="00832EC0" w14:paraId="5613CABA" w14:textId="77777777" w:rsidTr="00317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6F06889" w14:textId="77777777" w:rsidR="003171A7" w:rsidRPr="00832EC0" w:rsidRDefault="003171A7" w:rsidP="00E24007">
            <w:pPr>
              <w:autoSpaceDE w:val="0"/>
              <w:autoSpaceDN w:val="0"/>
              <w:adjustRightInd w:val="0"/>
              <w:spacing w:line="360" w:lineRule="auto"/>
              <w:jc w:val="center"/>
              <w:rPr>
                <w:rFonts w:ascii="Palatino Linotype" w:eastAsia="Times New Roman" w:hAnsi="Palatino Linotype" w:cs="Times New Roman"/>
                <w:color w:val="000000"/>
                <w:sz w:val="24"/>
                <w:szCs w:val="24"/>
              </w:rPr>
            </w:pPr>
            <w:r w:rsidRPr="00832EC0">
              <w:rPr>
                <w:rFonts w:ascii="Palatino Linotype" w:eastAsia="Times New Roman" w:hAnsi="Palatino Linotype" w:cs="Gill Sans,Bold"/>
                <w:color w:val="000000"/>
                <w:sz w:val="24"/>
                <w:szCs w:val="24"/>
              </w:rPr>
              <w:t>LEY ESTATAL</w:t>
            </w:r>
          </w:p>
        </w:tc>
        <w:tc>
          <w:tcPr>
            <w:tcW w:w="4111" w:type="dxa"/>
          </w:tcPr>
          <w:p w14:paraId="2FE74376" w14:textId="77777777" w:rsidR="003171A7" w:rsidRPr="00832EC0" w:rsidRDefault="003171A7" w:rsidP="00E24007">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rPr>
            </w:pPr>
            <w:r w:rsidRPr="00832EC0">
              <w:rPr>
                <w:rFonts w:ascii="Palatino Linotype" w:eastAsia="Times New Roman" w:hAnsi="Palatino Linotype" w:cs="Times New Roman"/>
                <w:color w:val="000000"/>
                <w:sz w:val="24"/>
                <w:szCs w:val="24"/>
              </w:rPr>
              <w:t>LEY GENERAL</w:t>
            </w:r>
          </w:p>
        </w:tc>
      </w:tr>
      <w:tr w:rsidR="003171A7" w:rsidRPr="00832EC0" w14:paraId="6EC43525"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05518A3"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I. Comprometa la seguridad pública y cuente con un propósito genuino y un efecto demostrable;</w:t>
            </w:r>
          </w:p>
          <w:p w14:paraId="6B9F0199" w14:textId="77777777" w:rsidR="003171A7" w:rsidRPr="00832EC0" w:rsidRDefault="003171A7" w:rsidP="00E24007">
            <w:pPr>
              <w:spacing w:line="360" w:lineRule="auto"/>
              <w:jc w:val="both"/>
              <w:rPr>
                <w:rFonts w:ascii="Palatino Linotype" w:eastAsia="Times New Roman" w:hAnsi="Palatino Linotype" w:cs="Times New Roman"/>
                <w:color w:val="000000"/>
                <w:sz w:val="24"/>
                <w:szCs w:val="24"/>
              </w:rPr>
            </w:pPr>
          </w:p>
        </w:tc>
        <w:tc>
          <w:tcPr>
            <w:tcW w:w="4111" w:type="dxa"/>
          </w:tcPr>
          <w:p w14:paraId="4E0D495C"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I.</w:t>
            </w:r>
            <w:r w:rsidRPr="00832EC0">
              <w:rPr>
                <w:rFonts w:ascii="Palatino Linotype" w:eastAsia="Times New Roman" w:hAnsi="Palatino Linotype" w:cs="Times New Roman"/>
                <w:color w:val="000000"/>
                <w:sz w:val="24"/>
                <w:szCs w:val="24"/>
                <w:lang w:val="es-ES"/>
              </w:rPr>
              <w:tab/>
              <w:t>Comprometa la seguridad nacional, la seguridad pública o la defensa nacional y cuente con un propósito genuino y un efecto demostrable;</w:t>
            </w:r>
          </w:p>
        </w:tc>
      </w:tr>
      <w:tr w:rsidR="003171A7" w:rsidRPr="00832EC0" w14:paraId="49FAFF9A"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837CDC4"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II. Pueda menoscabar la conducción de las negociaciones y relaciones internacionales;</w:t>
            </w:r>
          </w:p>
        </w:tc>
        <w:tc>
          <w:tcPr>
            <w:tcW w:w="4111" w:type="dxa"/>
          </w:tcPr>
          <w:p w14:paraId="0FDDC5D4"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II.</w:t>
            </w:r>
            <w:r w:rsidRPr="00832EC0">
              <w:rPr>
                <w:rFonts w:ascii="Palatino Linotype" w:eastAsia="Times New Roman" w:hAnsi="Palatino Linotype" w:cs="Times New Roman"/>
                <w:color w:val="000000"/>
                <w:sz w:val="24"/>
                <w:szCs w:val="24"/>
                <w:lang w:val="es-ES"/>
              </w:rPr>
              <w:tab/>
              <w:t>Pueda menoscabar la conducción de las negociaciones y relaciones internacionales;</w:t>
            </w:r>
          </w:p>
        </w:tc>
      </w:tr>
      <w:tr w:rsidR="003171A7" w:rsidRPr="00832EC0" w14:paraId="6EFF804B"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D2C8984"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 xml:space="preserve">III. Se entregue a la Entidad expresamente con ese carácter o el de confidencialidad por otro u otros sujetos de derecho internacional, excepto cuando se trate de violaciones </w:t>
            </w:r>
            <w:r w:rsidRPr="00832EC0">
              <w:rPr>
                <w:rFonts w:ascii="Palatino Linotype" w:eastAsia="Times New Roman" w:hAnsi="Palatino Linotype" w:cs="Arial"/>
                <w:color w:val="000000"/>
                <w:sz w:val="24"/>
                <w:szCs w:val="24"/>
              </w:rPr>
              <w:lastRenderedPageBreak/>
              <w:t>graves de derechos humanos o delitos de lesa humanidad de conformidad con el derecho internacional;</w:t>
            </w:r>
          </w:p>
        </w:tc>
        <w:tc>
          <w:tcPr>
            <w:tcW w:w="4111" w:type="dxa"/>
          </w:tcPr>
          <w:p w14:paraId="70A46D3C"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lastRenderedPageBreak/>
              <w:t>III.</w:t>
            </w:r>
            <w:r w:rsidRPr="00832EC0">
              <w:rPr>
                <w:rFonts w:ascii="Palatino Linotype" w:eastAsia="Times New Roman" w:hAnsi="Palatino Linotype" w:cs="Times New Roman"/>
                <w:color w:val="000000"/>
                <w:sz w:val="24"/>
                <w:szCs w:val="24"/>
                <w:lang w:val="es-ES"/>
              </w:rPr>
              <w:tab/>
              <w:t xml:space="preserve">Se entregue al Estado mexicano expresamente con ese carácter o el de confidencial por otro u otros sujetos de derecho internacional, excepto cuando se </w:t>
            </w:r>
            <w:r w:rsidRPr="00832EC0">
              <w:rPr>
                <w:rFonts w:ascii="Palatino Linotype" w:eastAsia="Times New Roman" w:hAnsi="Palatino Linotype" w:cs="Times New Roman"/>
                <w:color w:val="000000"/>
                <w:sz w:val="24"/>
                <w:szCs w:val="24"/>
                <w:lang w:val="es-ES"/>
              </w:rPr>
              <w:lastRenderedPageBreak/>
              <w:t>trate de violaciones graves de derechos humanos o delitos de lesa humanidad de conformidad con el derecho internacional;</w:t>
            </w:r>
          </w:p>
        </w:tc>
      </w:tr>
      <w:tr w:rsidR="003171A7" w:rsidRPr="00832EC0" w14:paraId="3CD32108"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5AE9B3DB"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p>
        </w:tc>
        <w:tc>
          <w:tcPr>
            <w:tcW w:w="4111" w:type="dxa"/>
          </w:tcPr>
          <w:p w14:paraId="52A5C714"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IV.</w:t>
            </w:r>
            <w:r w:rsidRPr="00832EC0">
              <w:rPr>
                <w:rFonts w:ascii="Palatino Linotype" w:eastAsia="Times New Roman" w:hAnsi="Palatino Linotype" w:cs="Times New Roman"/>
                <w:color w:val="000000"/>
                <w:sz w:val="24"/>
                <w:szCs w:val="24"/>
                <w:lang w:val="es-ES"/>
              </w:rPr>
              <w:tab/>
              <w:t>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costo de operaciones financieras que realicen los sujetos obligados del sector público federal;</w:t>
            </w:r>
          </w:p>
        </w:tc>
      </w:tr>
      <w:tr w:rsidR="003171A7" w:rsidRPr="00832EC0" w14:paraId="798A2FD0"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0AA716C9"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IV. Ponga en riesgo la vida, la seguridad o la salud de una persona física;</w:t>
            </w:r>
          </w:p>
        </w:tc>
        <w:tc>
          <w:tcPr>
            <w:tcW w:w="4111" w:type="dxa"/>
          </w:tcPr>
          <w:p w14:paraId="4721DF8E"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V.</w:t>
            </w:r>
            <w:r w:rsidRPr="00832EC0">
              <w:rPr>
                <w:rFonts w:ascii="Palatino Linotype" w:eastAsia="Times New Roman" w:hAnsi="Palatino Linotype" w:cs="Times New Roman"/>
                <w:color w:val="000000"/>
                <w:sz w:val="24"/>
                <w:szCs w:val="24"/>
                <w:lang w:val="es-ES"/>
              </w:rPr>
              <w:tab/>
              <w:t>Pueda poner en riesgo la vida, seguridad o salud de una persona física;</w:t>
            </w:r>
          </w:p>
        </w:tc>
      </w:tr>
      <w:tr w:rsidR="003171A7" w:rsidRPr="00832EC0" w14:paraId="14429803"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4559279D"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V. Aquella cuya divulgación obstruya o pueda causar un serio perjuicio a:</w:t>
            </w:r>
          </w:p>
          <w:p w14:paraId="08517EFE"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p>
          <w:p w14:paraId="3981784B"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1. Las actividades de fiscalización, verificación, inspección, comprobación y auditoría sobre el cumplimiento de las Leyes; o</w:t>
            </w:r>
          </w:p>
          <w:p w14:paraId="36F09A8E"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p>
          <w:p w14:paraId="47661419"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2. La recaudación de las contribuciones.</w:t>
            </w:r>
          </w:p>
        </w:tc>
        <w:tc>
          <w:tcPr>
            <w:tcW w:w="4111" w:type="dxa"/>
          </w:tcPr>
          <w:p w14:paraId="321DED1B"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lastRenderedPageBreak/>
              <w:t>VI.</w:t>
            </w:r>
            <w:r w:rsidRPr="00832EC0">
              <w:rPr>
                <w:rFonts w:ascii="Palatino Linotype" w:eastAsia="Times New Roman" w:hAnsi="Palatino Linotype" w:cs="Times New Roman"/>
                <w:color w:val="000000"/>
                <w:sz w:val="24"/>
                <w:szCs w:val="24"/>
                <w:lang w:val="es-ES"/>
              </w:rPr>
              <w:tab/>
              <w:t xml:space="preserve">Obstruya las actividades de verificación, inspección y auditoría </w:t>
            </w:r>
            <w:r w:rsidRPr="00832EC0">
              <w:rPr>
                <w:rFonts w:ascii="Palatino Linotype" w:eastAsia="Times New Roman" w:hAnsi="Palatino Linotype" w:cs="Times New Roman"/>
                <w:color w:val="000000"/>
                <w:sz w:val="24"/>
                <w:szCs w:val="24"/>
                <w:lang w:val="es-ES"/>
              </w:rPr>
              <w:lastRenderedPageBreak/>
              <w:t>relativas al cumplimiento de las leyes o afecte la recaudación de contribuciones;</w:t>
            </w:r>
          </w:p>
          <w:p w14:paraId="411DFF79"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p>
          <w:p w14:paraId="36DE968E"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rPr>
            </w:pPr>
          </w:p>
        </w:tc>
      </w:tr>
      <w:tr w:rsidR="003171A7" w:rsidRPr="00832EC0" w14:paraId="15A7B92E"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59CE5712"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lastRenderedPageBreak/>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111" w:type="dxa"/>
          </w:tcPr>
          <w:p w14:paraId="5BEF3F47"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VII.</w:t>
            </w:r>
            <w:r w:rsidRPr="00832EC0">
              <w:rPr>
                <w:rFonts w:ascii="Palatino Linotype" w:eastAsia="Times New Roman" w:hAnsi="Palatino Linotype" w:cs="Times New Roman"/>
                <w:color w:val="000000"/>
                <w:sz w:val="24"/>
                <w:szCs w:val="24"/>
                <w:lang w:val="es-ES"/>
              </w:rPr>
              <w:tab/>
              <w:t>Obstruya la prevención o persecución de los delitos;</w:t>
            </w:r>
          </w:p>
          <w:p w14:paraId="045B7CA9"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p>
          <w:p w14:paraId="44CA0828"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rPr>
            </w:pPr>
          </w:p>
        </w:tc>
      </w:tr>
      <w:tr w:rsidR="003171A7" w:rsidRPr="00832EC0" w14:paraId="166D21FE"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5E77DA99"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111" w:type="dxa"/>
          </w:tcPr>
          <w:p w14:paraId="370A04F6"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VIII.</w:t>
            </w:r>
            <w:r w:rsidRPr="00832EC0">
              <w:rPr>
                <w:rFonts w:ascii="Palatino Linotype" w:eastAsia="Times New Roman" w:hAnsi="Palatino Linotype" w:cs="Times New Roman"/>
                <w:color w:val="000000"/>
                <w:sz w:val="24"/>
                <w:szCs w:val="24"/>
                <w:lang w:val="es-ES"/>
              </w:rPr>
              <w:tab/>
              <w:t>La que contenga las opiniones, recomendaciones o puntos de vista que formen parte del proceso deliberativo de los servidores públicos, hasta en tanto no sea adoptada la decisión definitiva, la cual deberá estar documentada;</w:t>
            </w:r>
          </w:p>
        </w:tc>
      </w:tr>
      <w:tr w:rsidR="003171A7" w:rsidRPr="00832EC0" w14:paraId="1314F2D9"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3BDD1D4"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p>
        </w:tc>
        <w:tc>
          <w:tcPr>
            <w:tcW w:w="4111" w:type="dxa"/>
          </w:tcPr>
          <w:p w14:paraId="5427B9EF"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IX.</w:t>
            </w:r>
            <w:r w:rsidRPr="00832EC0">
              <w:rPr>
                <w:rFonts w:ascii="Palatino Linotype" w:eastAsia="Times New Roman" w:hAnsi="Palatino Linotype" w:cs="Times New Roman"/>
                <w:color w:val="000000"/>
                <w:sz w:val="24"/>
                <w:szCs w:val="24"/>
                <w:lang w:val="es-ES"/>
              </w:rPr>
              <w:tab/>
              <w:t>Obstruya los procedimientos para fincar responsabilidad a los Servidores Públicos, en tanto no se haya dictado la resolución administrativa;</w:t>
            </w:r>
          </w:p>
        </w:tc>
      </w:tr>
      <w:tr w:rsidR="003171A7" w:rsidRPr="00832EC0" w14:paraId="21C09DD5"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25B52D53"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p>
        </w:tc>
        <w:tc>
          <w:tcPr>
            <w:tcW w:w="4111" w:type="dxa"/>
          </w:tcPr>
          <w:p w14:paraId="32988F5C"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X.</w:t>
            </w:r>
            <w:r w:rsidRPr="00832EC0">
              <w:rPr>
                <w:rFonts w:ascii="Palatino Linotype" w:eastAsia="Times New Roman" w:hAnsi="Palatino Linotype" w:cs="Times New Roman"/>
                <w:color w:val="000000"/>
                <w:sz w:val="24"/>
                <w:szCs w:val="24"/>
                <w:lang w:val="es-ES"/>
              </w:rPr>
              <w:tab/>
              <w:t>Afecte los derechos del debido proceso;</w:t>
            </w:r>
          </w:p>
        </w:tc>
      </w:tr>
      <w:tr w:rsidR="003171A7" w:rsidRPr="00832EC0" w14:paraId="3EA9278A"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7573ACF2"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VIII. Vulnere la conducción de los expedientes judiciales o de los procedimientos administrativos seguidos en forma de juicio, en tanto no hayan quedado firmes;</w:t>
            </w:r>
          </w:p>
        </w:tc>
        <w:tc>
          <w:tcPr>
            <w:tcW w:w="4111" w:type="dxa"/>
          </w:tcPr>
          <w:p w14:paraId="71BEC56F"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XI.</w:t>
            </w:r>
            <w:r w:rsidRPr="00832EC0">
              <w:rPr>
                <w:rFonts w:ascii="Palatino Linotype" w:eastAsia="Times New Roman" w:hAnsi="Palatino Linotype" w:cs="Times New Roman"/>
                <w:color w:val="000000"/>
                <w:sz w:val="24"/>
                <w:szCs w:val="24"/>
                <w:lang w:val="es-ES"/>
              </w:rPr>
              <w:tab/>
              <w:t>Vulnere la conducción de los Expedientes judiciales o de los procedimientos administrativos seguidos en forma de juicio, en tanto no hayan causado estado;</w:t>
            </w:r>
          </w:p>
        </w:tc>
      </w:tr>
      <w:tr w:rsidR="003171A7" w:rsidRPr="00832EC0" w14:paraId="6A95FED5"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A5EA87B"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IX. Se encuentre contenida dentro de las investigaciones de hechos que la Ley señale como delitos y se tramiten ante el Ministerio Público;</w:t>
            </w:r>
          </w:p>
        </w:tc>
        <w:tc>
          <w:tcPr>
            <w:tcW w:w="4111" w:type="dxa"/>
          </w:tcPr>
          <w:p w14:paraId="1C725E3D"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XII.</w:t>
            </w:r>
            <w:r w:rsidRPr="00832EC0">
              <w:rPr>
                <w:rFonts w:ascii="Palatino Linotype" w:eastAsia="Times New Roman" w:hAnsi="Palatino Linotype" w:cs="Times New Roman"/>
                <w:color w:val="000000"/>
                <w:sz w:val="24"/>
                <w:szCs w:val="24"/>
                <w:lang w:val="es-ES"/>
              </w:rPr>
              <w:tab/>
              <w:t>Se encuentre contenida dentro de las investigaciones de hechos que la ley señale como delitos y se tramiten ante el Ministerio Público, y</w:t>
            </w:r>
          </w:p>
        </w:tc>
      </w:tr>
      <w:tr w:rsidR="003171A7" w:rsidRPr="00832EC0" w14:paraId="35C26BAD" w14:textId="77777777" w:rsidTr="00317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175E25D2" w14:textId="77777777" w:rsidR="003171A7" w:rsidRPr="00832EC0" w:rsidRDefault="003171A7" w:rsidP="00E24007">
            <w:pPr>
              <w:autoSpaceDE w:val="0"/>
              <w:autoSpaceDN w:val="0"/>
              <w:adjustRightInd w:val="0"/>
              <w:spacing w:line="360" w:lineRule="auto"/>
              <w:ind w:left="-108"/>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lastRenderedPageBreak/>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11DDA71C" w14:textId="77777777" w:rsidR="003171A7" w:rsidRPr="00832EC0" w:rsidRDefault="003171A7" w:rsidP="00E24007">
            <w:pPr>
              <w:autoSpaceDE w:val="0"/>
              <w:autoSpaceDN w:val="0"/>
              <w:adjustRightInd w:val="0"/>
              <w:spacing w:line="360" w:lineRule="auto"/>
              <w:jc w:val="both"/>
              <w:rPr>
                <w:rFonts w:ascii="Palatino Linotype" w:eastAsia="Times New Roman" w:hAnsi="Palatino Linotype" w:cs="Arial"/>
                <w:color w:val="000000"/>
                <w:sz w:val="24"/>
                <w:szCs w:val="24"/>
              </w:rPr>
            </w:pPr>
            <w:r w:rsidRPr="00832EC0">
              <w:rPr>
                <w:rFonts w:ascii="Palatino Linotype" w:eastAsia="Times New Roman" w:hAnsi="Palatino Linotype" w:cs="Arial"/>
                <w:color w:val="000000"/>
                <w:sz w:val="24"/>
                <w:szCs w:val="24"/>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tc>
        <w:tc>
          <w:tcPr>
            <w:tcW w:w="4111" w:type="dxa"/>
          </w:tcPr>
          <w:p w14:paraId="7F608B06" w14:textId="77777777" w:rsidR="003171A7" w:rsidRPr="00832EC0" w:rsidRDefault="003171A7" w:rsidP="00E24007">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Times New Roman"/>
                <w:color w:val="000000"/>
                <w:sz w:val="24"/>
                <w:szCs w:val="24"/>
              </w:rPr>
            </w:pPr>
          </w:p>
        </w:tc>
      </w:tr>
      <w:tr w:rsidR="003171A7" w:rsidRPr="00832EC0" w14:paraId="6D448196" w14:textId="77777777" w:rsidTr="003171A7">
        <w:tc>
          <w:tcPr>
            <w:cnfStyle w:val="001000000000" w:firstRow="0" w:lastRow="0" w:firstColumn="1" w:lastColumn="0" w:oddVBand="0" w:evenVBand="0" w:oddHBand="0" w:evenHBand="0" w:firstRowFirstColumn="0" w:firstRowLastColumn="0" w:lastRowFirstColumn="0" w:lastRowLastColumn="0"/>
            <w:tcW w:w="4536" w:type="dxa"/>
          </w:tcPr>
          <w:p w14:paraId="7EA9A77B" w14:textId="77777777" w:rsidR="003171A7" w:rsidRPr="00832EC0" w:rsidRDefault="003171A7" w:rsidP="00E24007">
            <w:pPr>
              <w:spacing w:line="360" w:lineRule="auto"/>
              <w:jc w:val="both"/>
              <w:rPr>
                <w:rFonts w:ascii="Palatino Linotype" w:eastAsia="Times New Roman" w:hAnsi="Palatino Linotype" w:cs="Times New Roman"/>
                <w:color w:val="000000"/>
                <w:sz w:val="24"/>
                <w:szCs w:val="24"/>
              </w:rPr>
            </w:pPr>
            <w:r w:rsidRPr="00832EC0">
              <w:rPr>
                <w:rFonts w:ascii="Palatino Linotype" w:eastAsia="Times New Roman" w:hAnsi="Palatino Linotype" w:cs="Arial"/>
                <w:color w:val="000000"/>
                <w:sz w:val="24"/>
                <w:szCs w:val="24"/>
              </w:rPr>
              <w:t>XI. Las que por disposición expresa de una ley tengan tal carácter, siempre que sean acordes con las bases, principios y disposiciones establecidos en esta Ley y no la contravengan; así como las previstas en tratados internacionales.</w:t>
            </w:r>
          </w:p>
        </w:tc>
        <w:tc>
          <w:tcPr>
            <w:tcW w:w="4111" w:type="dxa"/>
          </w:tcPr>
          <w:p w14:paraId="4D8B1F81" w14:textId="77777777" w:rsidR="003171A7" w:rsidRPr="00832EC0" w:rsidRDefault="003171A7" w:rsidP="00E24007">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Times New Roman"/>
                <w:color w:val="000000"/>
                <w:sz w:val="24"/>
                <w:szCs w:val="24"/>
                <w:lang w:val="es-ES"/>
              </w:rPr>
            </w:pPr>
            <w:r w:rsidRPr="00832EC0">
              <w:rPr>
                <w:rFonts w:ascii="Palatino Linotype" w:eastAsia="Times New Roman" w:hAnsi="Palatino Linotype" w:cs="Times New Roman"/>
                <w:color w:val="000000"/>
                <w:sz w:val="24"/>
                <w:szCs w:val="24"/>
                <w:lang w:val="es-ES"/>
              </w:rPr>
              <w:t>XIII.</w:t>
            </w:r>
            <w:r w:rsidRPr="00832EC0">
              <w:rPr>
                <w:rFonts w:ascii="Palatino Linotype" w:eastAsia="Times New Roman" w:hAnsi="Palatino Linotype" w:cs="Times New Roman"/>
                <w:color w:val="000000"/>
                <w:sz w:val="24"/>
                <w:szCs w:val="24"/>
                <w:lang w:val="es-ES"/>
              </w:rPr>
              <w:tab/>
              <w:t xml:space="preserve">Las que por disposición expresa de una ley tengan tal carácter, siempre que sean acordes con las bases, principios y disposiciones establecidos en esta Ley y no la contravengan; así como </w:t>
            </w:r>
            <w:r w:rsidRPr="00832EC0">
              <w:rPr>
                <w:rFonts w:ascii="Palatino Linotype" w:eastAsia="Times New Roman" w:hAnsi="Palatino Linotype" w:cs="Times New Roman"/>
                <w:color w:val="000000"/>
                <w:sz w:val="24"/>
                <w:szCs w:val="24"/>
                <w:lang w:val="es-ES"/>
              </w:rPr>
              <w:lastRenderedPageBreak/>
              <w:t>las previstas en tratados internacionales.</w:t>
            </w:r>
          </w:p>
        </w:tc>
      </w:tr>
    </w:tbl>
    <w:p w14:paraId="782C3CA4" w14:textId="77777777" w:rsidR="003171A7" w:rsidRPr="00832EC0" w:rsidRDefault="003171A7" w:rsidP="00E24007">
      <w:pPr>
        <w:spacing w:line="360" w:lineRule="auto"/>
        <w:jc w:val="both"/>
        <w:rPr>
          <w:rFonts w:ascii="Palatino Linotype" w:eastAsia="Times New Roman" w:hAnsi="Palatino Linotype" w:cs="Arial"/>
          <w:color w:val="000000"/>
        </w:rPr>
      </w:pPr>
    </w:p>
    <w:p w14:paraId="541F682C"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Mientras que los artículos 143 y 116 de la Ley Estatal y de la Ley General, respectivamente, señalan los supuestos para que la información pueda ser clasificada como confidencial:</w:t>
      </w:r>
    </w:p>
    <w:p w14:paraId="53EC3EEB" w14:textId="77777777" w:rsidR="003171A7" w:rsidRPr="00832EC0" w:rsidRDefault="003171A7" w:rsidP="00E24007">
      <w:pPr>
        <w:spacing w:line="360" w:lineRule="auto"/>
        <w:jc w:val="both"/>
        <w:rPr>
          <w:rFonts w:ascii="Palatino Linotype" w:eastAsia="Times New Roman" w:hAnsi="Palatino Linotype" w:cs="Arial"/>
          <w:color w:val="000000"/>
        </w:rPr>
      </w:pPr>
    </w:p>
    <w:p w14:paraId="29369C88"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832EC0">
        <w:rPr>
          <w:rFonts w:ascii="Palatino Linotype" w:eastAsia="Times New Roman" w:hAnsi="Palatino Linotype" w:cs="Bookman Old Style"/>
          <w:bCs/>
          <w:color w:val="000000"/>
        </w:rPr>
        <w:t xml:space="preserve">I. </w:t>
      </w:r>
      <w:r w:rsidRPr="00832EC0">
        <w:rPr>
          <w:rFonts w:ascii="Palatino Linotype" w:eastAsia="Times New Roman" w:hAnsi="Palatino Linotype" w:cs="Bookman Old Style"/>
          <w:color w:val="000000"/>
        </w:rPr>
        <w:t xml:space="preserve">Se refiera a la información privada y los datos personales concernientes a una persona física o jurídico colectiva identificada o identificable; </w:t>
      </w:r>
    </w:p>
    <w:p w14:paraId="2F1FDB1C"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832EC0">
        <w:rPr>
          <w:rFonts w:ascii="Palatino Linotype" w:eastAsia="Times New Roman" w:hAnsi="Palatino Linotype" w:cs="Bookman Old Style"/>
          <w:bCs/>
          <w:color w:val="000000"/>
        </w:rPr>
        <w:t xml:space="preserve">II. </w:t>
      </w:r>
      <w:r w:rsidRPr="00832EC0">
        <w:rPr>
          <w:rFonts w:ascii="Palatino Linotype" w:eastAsia="Times New Roman" w:hAnsi="Palatino Linotype" w:cs="Bookman Old Style"/>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4258282"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832EC0">
        <w:rPr>
          <w:rFonts w:ascii="Palatino Linotype" w:eastAsia="Times New Roman" w:hAnsi="Palatino Linotype" w:cs="Bookman Old Style"/>
          <w:bCs/>
          <w:color w:val="000000"/>
        </w:rPr>
        <w:t xml:space="preserve">III. </w:t>
      </w:r>
      <w:r w:rsidRPr="00832EC0">
        <w:rPr>
          <w:rFonts w:ascii="Palatino Linotype" w:eastAsia="Times New Roman" w:hAnsi="Palatino Linotype" w:cs="Bookman Old Style"/>
          <w:color w:val="000000"/>
        </w:rPr>
        <w:t xml:space="preserve">La que presenten los particulares a los sujetos obligados, de conformidad con lo dispuesto por las leyes o los tratados internacionales. </w:t>
      </w:r>
    </w:p>
    <w:p w14:paraId="5E0C9E0D"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832EC0">
        <w:rPr>
          <w:rFonts w:ascii="Palatino Linotype" w:eastAsia="Times New Roman" w:hAnsi="Palatino Linotype" w:cs="Bookman Old Style"/>
          <w:color w:val="000000"/>
        </w:rPr>
        <w:t xml:space="preserve">La información confidencial no estará sujeta a temporalidad alguna y sólo podrán tener acceso a ella los titulares de la misma, sus representantes y los servidores públicos facultados para ello. </w:t>
      </w:r>
    </w:p>
    <w:p w14:paraId="2518370F"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color w:val="000000"/>
        </w:rPr>
      </w:pPr>
      <w:r w:rsidRPr="00832EC0">
        <w:rPr>
          <w:rFonts w:ascii="Palatino Linotype" w:eastAsia="Times New Roman" w:hAnsi="Palatino Linotype" w:cs="Bookman Old Style"/>
          <w:color w:val="000000"/>
        </w:rPr>
        <w:t xml:space="preserve">No se considerará confidencial la información que se encuentre en los registros públicos o en fuentes de acceso público, ni tampoco la que sea considerada por la presente ley como información pública. </w:t>
      </w:r>
    </w:p>
    <w:p w14:paraId="2D05083A" w14:textId="77777777" w:rsidR="003171A7" w:rsidRPr="00832EC0" w:rsidRDefault="003171A7" w:rsidP="00E24007">
      <w:pPr>
        <w:spacing w:line="360" w:lineRule="auto"/>
        <w:jc w:val="both"/>
        <w:rPr>
          <w:rFonts w:ascii="Palatino Linotype" w:eastAsia="Times New Roman" w:hAnsi="Palatino Linotype" w:cs="Arial"/>
          <w:color w:val="000000"/>
        </w:rPr>
      </w:pPr>
    </w:p>
    <w:p w14:paraId="35196161"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9B98495"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4D200066"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Como consecuencia de lo anterior, el sujeto obligado debe identificar claramente el tipo de información y hacer un juicio de subsunción o encaje</w:t>
      </w:r>
      <w:r w:rsidRPr="00832EC0">
        <w:rPr>
          <w:rFonts w:ascii="Palatino Linotype" w:eastAsia="Times New Roman" w:hAnsi="Palatino Linotype" w:cs="Arial"/>
          <w:color w:val="000000"/>
          <w:vertAlign w:val="superscript"/>
        </w:rPr>
        <w:footnoteReference w:id="7"/>
      </w:r>
      <w:r w:rsidRPr="00832EC0">
        <w:rPr>
          <w:rFonts w:ascii="Palatino Linotype" w:eastAsia="Times New Roman" w:hAnsi="Palatino Linotype" w:cs="Arial"/>
          <w:color w:val="000000"/>
        </w:rPr>
        <w:t xml:space="preserve"> para acreditar que el supuesto de hecho corresponde estrictamente con la hipótesis jurídica. Esto también lo debe de realizar el servidor público habilitado y el titular del área que administra la información.</w:t>
      </w:r>
    </w:p>
    <w:p w14:paraId="5FBC32B4"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51F20193"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Una vez hecho lo anterior, se remite la información al Titular de la Unidad de Transparencia, con el acuerdo de clasificación correspondiente, para que sea sometido al conocimiento del Comité de Transparencia.</w:t>
      </w:r>
    </w:p>
    <w:p w14:paraId="4C334A9B" w14:textId="77777777" w:rsidR="003171A7" w:rsidRPr="00832EC0" w:rsidRDefault="003171A7" w:rsidP="00E24007">
      <w:pPr>
        <w:keepNext/>
        <w:keepLines/>
        <w:numPr>
          <w:ilvl w:val="0"/>
          <w:numId w:val="9"/>
        </w:numPr>
        <w:pBdr>
          <w:top w:val="nil"/>
          <w:left w:val="nil"/>
          <w:bottom w:val="nil"/>
          <w:right w:val="nil"/>
          <w:between w:val="nil"/>
          <w:bar w:val="nil"/>
        </w:pBdr>
        <w:spacing w:before="240" w:after="160" w:line="360" w:lineRule="auto"/>
        <w:contextualSpacing/>
        <w:jc w:val="both"/>
        <w:rPr>
          <w:rFonts w:ascii="Palatino Linotype" w:eastAsia="Times New Roman" w:hAnsi="Palatino Linotype" w:cs="Times New Roman"/>
          <w:b/>
          <w:color w:val="000000"/>
        </w:rPr>
      </w:pPr>
      <w:bookmarkStart w:id="71" w:name="_Toc485631702"/>
      <w:bookmarkStart w:id="72" w:name="_Toc500756712"/>
      <w:bookmarkStart w:id="73" w:name="_Toc536691780"/>
      <w:bookmarkStart w:id="74" w:name="_Toc2267543"/>
      <w:bookmarkStart w:id="75" w:name="_Toc2856716"/>
      <w:r w:rsidRPr="00832EC0">
        <w:rPr>
          <w:rFonts w:ascii="Palatino Linotype" w:eastAsia="Times New Roman" w:hAnsi="Palatino Linotype" w:cs="Times New Roman"/>
          <w:b/>
          <w:color w:val="000000"/>
        </w:rPr>
        <w:lastRenderedPageBreak/>
        <w:t>Excepciones a los supuestos de clasificación de la información como reservada.</w:t>
      </w:r>
      <w:bookmarkEnd w:id="71"/>
      <w:bookmarkEnd w:id="72"/>
      <w:bookmarkEnd w:id="73"/>
      <w:bookmarkEnd w:id="74"/>
      <w:bookmarkEnd w:id="75"/>
    </w:p>
    <w:p w14:paraId="66C1ECDB" w14:textId="77777777" w:rsidR="003171A7" w:rsidRPr="00832EC0" w:rsidRDefault="003171A7" w:rsidP="00E24007">
      <w:pPr>
        <w:spacing w:line="360" w:lineRule="auto"/>
        <w:rPr>
          <w:rFonts w:ascii="Palatino Linotype" w:eastAsia="Times New Roman" w:hAnsi="Palatino Linotype" w:cs="Times New Roman"/>
          <w:color w:val="000000"/>
        </w:rPr>
      </w:pPr>
    </w:p>
    <w:p w14:paraId="38A87184" w14:textId="77777777" w:rsidR="003171A7" w:rsidRPr="00832EC0" w:rsidRDefault="003171A7" w:rsidP="00E24007">
      <w:pPr>
        <w:numPr>
          <w:ilvl w:val="0"/>
          <w:numId w:val="13"/>
        </w:numPr>
        <w:spacing w:before="100" w:beforeAutospacing="1" w:after="100" w:afterAutospacing="1" w:line="360" w:lineRule="auto"/>
        <w:ind w:left="0" w:firstLine="0"/>
        <w:jc w:val="both"/>
        <w:rPr>
          <w:rFonts w:ascii="Palatino Linotype" w:eastAsia="Times New Roman" w:hAnsi="Palatino Linotype" w:cs="Times New Roman"/>
          <w:color w:val="000000"/>
          <w:lang w:val="es-ES"/>
        </w:rPr>
      </w:pPr>
      <w:r w:rsidRPr="00832EC0">
        <w:rPr>
          <w:rFonts w:ascii="Palatino Linotype" w:eastAsia="Times New Roman" w:hAnsi="Palatino Linotype" w:cs="Times New Roman"/>
          <w:color w:val="000000"/>
          <w:lang w:val="es-ES"/>
        </w:rPr>
        <w:t>En todos aquellos casos en los que se pretende adoptar una clasificación de la información como reservada, hay que considerar lo señalado por los artículos 5, 140 y 142 de la Ley Estatal y 5, 113 fracción III y 115 de la Ley General, que establecen que no puede clasificarse como información reservada la que corresponda a violaciones graves a derechos humanos, determinada por la instancia correspondiente o en proceso de investigación, los delitos de lesa humanidad y los actos de corrupción, entendiendo en este último aspecto que el Título Sexto del Código Penal del Estado de México establece los Delitos por Hechos de Corrupción, entre los cuales se encuentran los de incumplimiento, ejercicio indebido y abandono de funciones públicas; coalición; abuso de autoridad; uso ilícito de atribuciones y facultades; concusión; intimidación; ejercicio abusivo de funciones; tráfico de influencias; cohecho; peculado; enriquecimiento ilícito; delitos cometidos por servidores públicos de la procuración y administración de justicia. De ser el caso que la información que se pretende reservar corresponde a cualquiera de estos supuestos, no es posible clasificarla como reservada.</w:t>
      </w:r>
    </w:p>
    <w:p w14:paraId="31179445" w14:textId="77777777" w:rsidR="003171A7" w:rsidRPr="00832EC0" w:rsidRDefault="003171A7" w:rsidP="00E24007">
      <w:pPr>
        <w:spacing w:line="360" w:lineRule="auto"/>
        <w:rPr>
          <w:rFonts w:ascii="Palatino Linotype" w:eastAsia="Times New Roman" w:hAnsi="Palatino Linotype" w:cs="Times New Roman"/>
          <w:b/>
          <w:color w:val="000000"/>
        </w:rPr>
      </w:pPr>
      <w:bookmarkStart w:id="76" w:name="_Toc485631703"/>
      <w:bookmarkStart w:id="77" w:name="_Toc500756713"/>
      <w:bookmarkStart w:id="78" w:name="_Toc536691781"/>
      <w:bookmarkStart w:id="79" w:name="_Toc2267544"/>
      <w:bookmarkStart w:id="80" w:name="_Toc2856717"/>
      <w:r w:rsidRPr="00832EC0">
        <w:rPr>
          <w:rFonts w:ascii="Palatino Linotype" w:eastAsia="Times New Roman" w:hAnsi="Palatino Linotype" w:cs="Times New Roman"/>
          <w:b/>
          <w:color w:val="000000"/>
        </w:rPr>
        <w:t>II. La intervención del Comité de Transparencia.</w:t>
      </w:r>
      <w:bookmarkEnd w:id="76"/>
      <w:bookmarkEnd w:id="77"/>
      <w:bookmarkEnd w:id="78"/>
      <w:bookmarkEnd w:id="79"/>
      <w:bookmarkEnd w:id="80"/>
    </w:p>
    <w:p w14:paraId="709FE132" w14:textId="77777777" w:rsidR="003171A7" w:rsidRPr="00832EC0" w:rsidRDefault="003171A7" w:rsidP="00E24007">
      <w:pPr>
        <w:spacing w:line="360" w:lineRule="auto"/>
        <w:rPr>
          <w:rFonts w:ascii="Palatino Linotype" w:eastAsia="Times New Roman" w:hAnsi="Palatino Linotype" w:cs="Times New Roman"/>
          <w:b/>
          <w:color w:val="000000"/>
        </w:rPr>
      </w:pPr>
    </w:p>
    <w:p w14:paraId="408F3BF7" w14:textId="77777777" w:rsidR="003171A7" w:rsidRPr="00832EC0" w:rsidRDefault="003171A7" w:rsidP="00E24007">
      <w:pPr>
        <w:keepNext/>
        <w:keepLines/>
        <w:numPr>
          <w:ilvl w:val="0"/>
          <w:numId w:val="10"/>
        </w:numPr>
        <w:pBdr>
          <w:top w:val="nil"/>
          <w:left w:val="nil"/>
          <w:bottom w:val="nil"/>
          <w:right w:val="nil"/>
          <w:between w:val="nil"/>
          <w:bar w:val="nil"/>
        </w:pBdr>
        <w:spacing w:before="40" w:after="160" w:line="360" w:lineRule="auto"/>
        <w:contextualSpacing/>
        <w:rPr>
          <w:rFonts w:ascii="Palatino Linotype" w:eastAsia="Times New Roman" w:hAnsi="Palatino Linotype" w:cs="Times New Roman"/>
          <w:b/>
          <w:color w:val="000000"/>
        </w:rPr>
      </w:pPr>
      <w:bookmarkStart w:id="81" w:name="_Toc485631704"/>
      <w:bookmarkStart w:id="82" w:name="_Toc500756714"/>
      <w:bookmarkStart w:id="83" w:name="_Toc536691782"/>
      <w:bookmarkStart w:id="84" w:name="_Toc2267545"/>
      <w:bookmarkStart w:id="85" w:name="_Toc2856718"/>
      <w:r w:rsidRPr="00832EC0">
        <w:rPr>
          <w:rFonts w:ascii="Palatino Linotype" w:eastAsia="Times New Roman" w:hAnsi="Palatino Linotype" w:cs="Times New Roman"/>
          <w:b/>
          <w:color w:val="000000"/>
        </w:rPr>
        <w:t>Formalidades para emitir el acuerdo de clasificación.</w:t>
      </w:r>
      <w:bookmarkEnd w:id="81"/>
      <w:bookmarkEnd w:id="82"/>
      <w:bookmarkEnd w:id="83"/>
      <w:bookmarkEnd w:id="84"/>
      <w:bookmarkEnd w:id="85"/>
    </w:p>
    <w:p w14:paraId="51FC55DC" w14:textId="77777777" w:rsidR="003171A7" w:rsidRPr="00832EC0" w:rsidRDefault="003171A7" w:rsidP="00E24007">
      <w:pPr>
        <w:tabs>
          <w:tab w:val="left" w:pos="7770"/>
        </w:tabs>
        <w:spacing w:line="360" w:lineRule="auto"/>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ab/>
      </w:r>
    </w:p>
    <w:p w14:paraId="5876BEAC"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lang w:eastAsia="es-ES_tradnl"/>
        </w:rPr>
      </w:pPr>
      <w:r w:rsidRPr="00832EC0">
        <w:rPr>
          <w:rFonts w:ascii="Palatino Linotype" w:eastAsia="Times New Roman" w:hAnsi="Palatino Linotype" w:cs="Arial"/>
          <w:color w:val="000000"/>
        </w:rPr>
        <w:lastRenderedPageBreak/>
        <w:t xml:space="preserve">El Comité de Transparencia, según lo dispuesto en los artículos 128 y 103 de la Ley Estatal y de la Ley General, respectivamente, y </w:t>
      </w:r>
      <w:r w:rsidRPr="00832EC0">
        <w:rPr>
          <w:rFonts w:ascii="Palatino Linotype" w:eastAsia="Times New Roman" w:hAnsi="Palatino Linotype" w:cs="Times New Roman"/>
          <w:color w:val="000000"/>
        </w:rPr>
        <w:t xml:space="preserve">la fracción III del numeral Segundo de los </w:t>
      </w:r>
      <w:r w:rsidRPr="00832EC0">
        <w:rPr>
          <w:rFonts w:ascii="Palatino Linotype" w:eastAsia="Times New Roman" w:hAnsi="Palatino Linotype" w:cs="Arial"/>
          <w:color w:val="000000"/>
        </w:rPr>
        <w:t>Lineamientos generales en materia de clasificación y desclasificación de la información, así como para la elaboración de versiones públicas, en adelante los Lineamientos Generales,</w:t>
      </w:r>
      <w:r w:rsidRPr="00832EC0">
        <w:rPr>
          <w:rFonts w:ascii="Palatino Linotype" w:eastAsia="Times New Roman" w:hAnsi="Palatino Linotype" w:cs="Times New Roman"/>
          <w:color w:val="000000"/>
        </w:rPr>
        <w:t xml:space="preserve"> </w:t>
      </w:r>
      <w:r w:rsidRPr="00832EC0">
        <w:rPr>
          <w:rFonts w:ascii="Palatino Linotype" w:eastAsia="Times New Roman" w:hAnsi="Palatino Linotype" w:cs="Arial"/>
          <w:color w:val="000000"/>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E7DBFF3"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1939A399"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345E1A6" w14:textId="77777777" w:rsidR="003171A7" w:rsidRPr="00832EC0" w:rsidRDefault="003171A7" w:rsidP="00E24007">
      <w:pPr>
        <w:spacing w:line="360" w:lineRule="auto"/>
        <w:jc w:val="both"/>
        <w:rPr>
          <w:rFonts w:ascii="Palatino Linotype" w:eastAsia="Times New Roman" w:hAnsi="Palatino Linotype" w:cs="Times New Roman"/>
          <w:color w:val="000000"/>
        </w:rPr>
      </w:pPr>
    </w:p>
    <w:p w14:paraId="3AEE7891"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lastRenderedPageBreak/>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9435A7" w14:textId="77777777" w:rsidR="003171A7" w:rsidRPr="00832EC0" w:rsidRDefault="003171A7" w:rsidP="00E24007">
      <w:pPr>
        <w:keepNext/>
        <w:keepLines/>
        <w:numPr>
          <w:ilvl w:val="0"/>
          <w:numId w:val="10"/>
        </w:numPr>
        <w:pBdr>
          <w:top w:val="nil"/>
          <w:left w:val="nil"/>
          <w:bottom w:val="nil"/>
          <w:right w:val="nil"/>
          <w:between w:val="nil"/>
          <w:bar w:val="nil"/>
        </w:pBdr>
        <w:spacing w:before="40" w:after="160" w:line="360" w:lineRule="auto"/>
        <w:contextualSpacing/>
        <w:rPr>
          <w:rFonts w:ascii="Palatino Linotype" w:eastAsia="Times New Roman" w:hAnsi="Palatino Linotype" w:cs="Times New Roman"/>
          <w:b/>
          <w:color w:val="000000"/>
        </w:rPr>
      </w:pPr>
      <w:bookmarkStart w:id="86" w:name="_Toc485631705"/>
      <w:bookmarkStart w:id="87" w:name="_Toc500756715"/>
      <w:bookmarkStart w:id="88" w:name="_Toc536691783"/>
      <w:bookmarkStart w:id="89" w:name="_Toc2267546"/>
      <w:bookmarkStart w:id="90" w:name="_Toc2856719"/>
      <w:r w:rsidRPr="00832EC0">
        <w:rPr>
          <w:rFonts w:ascii="Palatino Linotype" w:eastAsia="Times New Roman" w:hAnsi="Palatino Linotype" w:cs="Times New Roman"/>
          <w:b/>
          <w:color w:val="000000"/>
        </w:rPr>
        <w:t>Requisitos de fondo del acuerdo de clasificación.</w:t>
      </w:r>
      <w:bookmarkEnd w:id="86"/>
      <w:bookmarkEnd w:id="87"/>
      <w:bookmarkEnd w:id="88"/>
      <w:bookmarkEnd w:id="89"/>
      <w:bookmarkEnd w:id="90"/>
    </w:p>
    <w:p w14:paraId="75DB45D8"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78136B2C"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1C0372FE"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4B5F456D"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 xml:space="preserve">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w:t>
      </w:r>
      <w:r w:rsidRPr="00832EC0">
        <w:rPr>
          <w:rFonts w:ascii="Palatino Linotype" w:eastAsia="Times New Roman" w:hAnsi="Palatino Linotype" w:cs="Times New Roman"/>
          <w:color w:val="000000"/>
        </w:rPr>
        <w:lastRenderedPageBreak/>
        <w:t>fundamentos legales que le dieron origen y las razones por las que se deben aplicar al caso concreto.</w:t>
      </w:r>
    </w:p>
    <w:p w14:paraId="20F7478F" w14:textId="77777777" w:rsidR="003171A7" w:rsidRPr="00832EC0" w:rsidRDefault="003171A7" w:rsidP="00E24007">
      <w:pPr>
        <w:shd w:val="clear" w:color="auto" w:fill="FFFFFF"/>
        <w:spacing w:line="360" w:lineRule="auto"/>
        <w:contextualSpacing/>
        <w:jc w:val="both"/>
        <w:rPr>
          <w:rFonts w:ascii="Palatino Linotype" w:eastAsia="Times New Roman" w:hAnsi="Palatino Linotype" w:cs="Arial"/>
          <w:color w:val="000000"/>
          <w:lang w:eastAsia="es-MX"/>
        </w:rPr>
      </w:pPr>
    </w:p>
    <w:p w14:paraId="4980EE13" w14:textId="77777777" w:rsidR="003171A7" w:rsidRPr="00832EC0" w:rsidRDefault="003171A7" w:rsidP="00E24007">
      <w:pPr>
        <w:numPr>
          <w:ilvl w:val="0"/>
          <w:numId w:val="13"/>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Arial"/>
          <w:color w:val="000000"/>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32EC0">
        <w:rPr>
          <w:rFonts w:ascii="Palatino Linotype" w:eastAsia="Times New Roman" w:hAnsi="Palatino Linotype" w:cs="Arial"/>
          <w:color w:val="000000"/>
          <w:vertAlign w:val="superscript"/>
          <w:lang w:eastAsia="es-MX"/>
        </w:rPr>
        <w:footnoteReference w:id="8"/>
      </w:r>
    </w:p>
    <w:p w14:paraId="723A206C" w14:textId="77777777" w:rsidR="003171A7" w:rsidRPr="00832EC0" w:rsidRDefault="003171A7" w:rsidP="00E24007">
      <w:pPr>
        <w:shd w:val="clear" w:color="auto" w:fill="FFFFFF"/>
        <w:spacing w:line="360" w:lineRule="auto"/>
        <w:contextualSpacing/>
        <w:jc w:val="both"/>
        <w:rPr>
          <w:rFonts w:ascii="Palatino Linotype" w:eastAsia="Times New Roman" w:hAnsi="Palatino Linotype" w:cs="Arial"/>
          <w:color w:val="000000"/>
          <w:lang w:eastAsia="es-MX"/>
        </w:rPr>
      </w:pPr>
    </w:p>
    <w:p w14:paraId="3AFAC10D" w14:textId="77777777" w:rsidR="003171A7" w:rsidRPr="00832EC0" w:rsidRDefault="003171A7" w:rsidP="00E24007">
      <w:pPr>
        <w:numPr>
          <w:ilvl w:val="0"/>
          <w:numId w:val="13"/>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Arial"/>
          <w:color w:val="000000"/>
          <w:lang w:eastAsia="es-MX"/>
        </w:rPr>
        <w:t>Por su parte, el intérprete judicial del país ha establecido una jurisprudencia respecto a qué debe entenderse por fundamentación y motivación, en los siguientes términos:</w:t>
      </w:r>
    </w:p>
    <w:p w14:paraId="40CCE644" w14:textId="77777777" w:rsidR="003171A7" w:rsidRPr="00832EC0" w:rsidRDefault="003171A7" w:rsidP="00E24007">
      <w:pPr>
        <w:spacing w:line="360" w:lineRule="auto"/>
        <w:ind w:right="618"/>
        <w:contextualSpacing/>
        <w:jc w:val="both"/>
        <w:rPr>
          <w:rFonts w:ascii="Palatino Linotype" w:eastAsia="Times New Roman" w:hAnsi="Palatino Linotype" w:cs="Arial"/>
          <w:color w:val="000000"/>
        </w:rPr>
      </w:pPr>
    </w:p>
    <w:p w14:paraId="0FAA90AE"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b/>
          <w:i/>
          <w:color w:val="000000"/>
        </w:rPr>
        <w:t>FUNDAMENTACIÓN Y MOTIVACIÓN.</w:t>
      </w:r>
      <w:r w:rsidRPr="00832EC0">
        <w:rPr>
          <w:rFonts w:ascii="Palatino Linotype" w:eastAsia="Times New Roman" w:hAnsi="Palatino Linotype" w:cs="Arial"/>
          <w:i/>
          <w:color w:val="000000"/>
        </w:rPr>
        <w:t xml:space="preserve"> La </w:t>
      </w:r>
      <w:r w:rsidRPr="00832EC0">
        <w:rPr>
          <w:rFonts w:ascii="Palatino Linotype" w:eastAsia="Times New Roman" w:hAnsi="Palatino Linotype" w:cs="Arial"/>
          <w:i/>
          <w:color w:val="000000"/>
          <w:u w:val="single"/>
        </w:rPr>
        <w:t xml:space="preserve">debida fundamentación y motivación legal, deben entenderse, por lo primero, la cita del precepto legal aplicable al caso, y por lo segundo, las razones, motivos o circunstancias </w:t>
      </w:r>
      <w:r w:rsidRPr="00832EC0">
        <w:rPr>
          <w:rFonts w:ascii="Palatino Linotype" w:eastAsia="Times New Roman" w:hAnsi="Palatino Linotype" w:cs="Arial"/>
          <w:i/>
          <w:color w:val="000000"/>
          <w:u w:val="single"/>
        </w:rPr>
        <w:lastRenderedPageBreak/>
        <w:t>especiales que llevaron a la autoridad a concluir que el caso particular encuadra en el supuesto previsto por la norma legal invocada como fundamento</w:t>
      </w:r>
      <w:r w:rsidRPr="00832EC0">
        <w:rPr>
          <w:rFonts w:ascii="Palatino Linotype" w:eastAsia="Times New Roman" w:hAnsi="Palatino Linotype" w:cs="Arial"/>
          <w:i/>
          <w:color w:val="000000"/>
        </w:rPr>
        <w:t>.</w:t>
      </w:r>
    </w:p>
    <w:p w14:paraId="1D7D0BC0"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i/>
          <w:color w:val="000000"/>
        </w:rPr>
        <w:t>SEGUNDO TRIBUNAL COLEGIADO DEL SEXTO CIRCUITO.</w:t>
      </w:r>
    </w:p>
    <w:p w14:paraId="6138827D"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i/>
          <w:color w:val="000000"/>
        </w:rPr>
        <w:t>Amparo directo 194/88. Bufete Industrial Construcciones, S.A. de C.V. 28 de junio de 1988. Unanimidad de votos. Ponente: Gustavo Calvillo Rangel. Secretario: Jorge Alberto González Álvarez.</w:t>
      </w:r>
    </w:p>
    <w:p w14:paraId="4FF2E906"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i/>
          <w:color w:val="000000"/>
        </w:rPr>
        <w:t xml:space="preserve">Revisión fiscal 103/88. Instituto Mexicano del Seguro Social. 18 de octubre de 1988. Unanimidad de votos. Ponente: Arnoldo Nájera Virgen. Secretario: Alejandro </w:t>
      </w:r>
      <w:proofErr w:type="spellStart"/>
      <w:r w:rsidRPr="00832EC0">
        <w:rPr>
          <w:rFonts w:ascii="Palatino Linotype" w:eastAsia="Times New Roman" w:hAnsi="Palatino Linotype" w:cs="Arial"/>
          <w:i/>
          <w:color w:val="000000"/>
        </w:rPr>
        <w:t>Esponda</w:t>
      </w:r>
      <w:proofErr w:type="spellEnd"/>
      <w:r w:rsidRPr="00832EC0">
        <w:rPr>
          <w:rFonts w:ascii="Palatino Linotype" w:eastAsia="Times New Roman" w:hAnsi="Palatino Linotype" w:cs="Arial"/>
          <w:i/>
          <w:color w:val="000000"/>
        </w:rPr>
        <w:t xml:space="preserve"> Rincón.</w:t>
      </w:r>
    </w:p>
    <w:p w14:paraId="34E26F6F"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i/>
          <w:color w:val="000000"/>
        </w:rPr>
        <w:t xml:space="preserve">Amparo en revisión 333/88. </w:t>
      </w:r>
      <w:proofErr w:type="spellStart"/>
      <w:r w:rsidRPr="00832EC0">
        <w:rPr>
          <w:rFonts w:ascii="Palatino Linotype" w:eastAsia="Times New Roman" w:hAnsi="Palatino Linotype" w:cs="Arial"/>
          <w:i/>
          <w:color w:val="000000"/>
        </w:rPr>
        <w:t>Adilia</w:t>
      </w:r>
      <w:proofErr w:type="spellEnd"/>
      <w:r w:rsidRPr="00832EC0">
        <w:rPr>
          <w:rFonts w:ascii="Palatino Linotype" w:eastAsia="Times New Roman" w:hAnsi="Palatino Linotype" w:cs="Arial"/>
          <w:i/>
          <w:color w:val="000000"/>
        </w:rPr>
        <w:t xml:space="preserve"> Romero. 26 de octubre de 1988. Unanimidad de votos. Ponente: Arnoldo Nájera Virgen. Secretario: Enrique Crispín Campos Ramírez.</w:t>
      </w:r>
    </w:p>
    <w:p w14:paraId="6DD9D082"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i/>
          <w:color w:val="000000"/>
        </w:rPr>
        <w:t xml:space="preserve">Amparo en revisión 597/95. Emilio Maurer Bretón. 15 de noviembre de 1995. Unanimidad de votos. Ponente: Clementina Ramírez Moguel </w:t>
      </w:r>
      <w:proofErr w:type="spellStart"/>
      <w:r w:rsidRPr="00832EC0">
        <w:rPr>
          <w:rFonts w:ascii="Palatino Linotype" w:eastAsia="Times New Roman" w:hAnsi="Palatino Linotype" w:cs="Arial"/>
          <w:i/>
          <w:color w:val="000000"/>
        </w:rPr>
        <w:t>Goyzueta</w:t>
      </w:r>
      <w:proofErr w:type="spellEnd"/>
      <w:r w:rsidRPr="00832EC0">
        <w:rPr>
          <w:rFonts w:ascii="Palatino Linotype" w:eastAsia="Times New Roman" w:hAnsi="Palatino Linotype" w:cs="Arial"/>
          <w:i/>
          <w:color w:val="000000"/>
        </w:rPr>
        <w:t>. Secretario: Gonzalo Carrera Molina.</w:t>
      </w:r>
    </w:p>
    <w:p w14:paraId="58210D9A" w14:textId="77777777" w:rsidR="003171A7" w:rsidRPr="00832EC0" w:rsidRDefault="003171A7" w:rsidP="00E24007">
      <w:pPr>
        <w:spacing w:line="360" w:lineRule="auto"/>
        <w:ind w:left="567" w:right="618"/>
        <w:contextualSpacing/>
        <w:jc w:val="both"/>
        <w:rPr>
          <w:rFonts w:ascii="Palatino Linotype" w:eastAsia="Times New Roman" w:hAnsi="Palatino Linotype" w:cs="Arial"/>
          <w:i/>
          <w:color w:val="000000"/>
        </w:rPr>
      </w:pPr>
      <w:r w:rsidRPr="00832EC0">
        <w:rPr>
          <w:rFonts w:ascii="Palatino Linotype" w:eastAsia="Times New Roman" w:hAnsi="Palatino Linotype" w:cs="Arial"/>
          <w:i/>
          <w:color w:val="000000"/>
        </w:rPr>
        <w:t xml:space="preserve">Amparo directo 7/96. Pedro Vicente López Miro. 21 de febrero de 1996. Unanimidad de votos. Ponente: María Eugenia Estela Martínez Cardiel. Secretario: Enrique </w:t>
      </w:r>
      <w:proofErr w:type="spellStart"/>
      <w:r w:rsidRPr="00832EC0">
        <w:rPr>
          <w:rFonts w:ascii="Palatino Linotype" w:eastAsia="Times New Roman" w:hAnsi="Palatino Linotype" w:cs="Arial"/>
          <w:i/>
          <w:color w:val="000000"/>
        </w:rPr>
        <w:t>Baigts</w:t>
      </w:r>
      <w:proofErr w:type="spellEnd"/>
      <w:r w:rsidRPr="00832EC0">
        <w:rPr>
          <w:rFonts w:ascii="Palatino Linotype" w:eastAsia="Times New Roman" w:hAnsi="Palatino Linotype" w:cs="Arial"/>
          <w:i/>
          <w:color w:val="000000"/>
        </w:rPr>
        <w:t xml:space="preserve"> Muñoz.</w:t>
      </w:r>
      <w:r w:rsidRPr="00832EC0">
        <w:rPr>
          <w:rFonts w:ascii="Palatino Linotype" w:eastAsia="Times New Roman" w:hAnsi="Palatino Linotype" w:cs="Arial"/>
          <w:i/>
          <w:color w:val="000000"/>
          <w:vertAlign w:val="superscript"/>
        </w:rPr>
        <w:footnoteReference w:id="9"/>
      </w:r>
    </w:p>
    <w:p w14:paraId="0713A8E3" w14:textId="77777777" w:rsidR="003171A7" w:rsidRPr="00832EC0" w:rsidRDefault="003171A7" w:rsidP="00E24007">
      <w:pPr>
        <w:spacing w:line="360" w:lineRule="auto"/>
        <w:ind w:left="567"/>
        <w:contextualSpacing/>
        <w:jc w:val="both"/>
        <w:rPr>
          <w:rFonts w:ascii="Palatino Linotype" w:eastAsia="Times New Roman" w:hAnsi="Palatino Linotype" w:cs="Arial"/>
          <w:color w:val="000000"/>
          <w:lang w:val="es-ES"/>
        </w:rPr>
      </w:pPr>
    </w:p>
    <w:p w14:paraId="1842BB13" w14:textId="77777777" w:rsidR="003171A7" w:rsidRPr="00832EC0" w:rsidRDefault="003171A7" w:rsidP="00E24007">
      <w:pPr>
        <w:numPr>
          <w:ilvl w:val="0"/>
          <w:numId w:val="13"/>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Arial"/>
          <w:color w:val="000000"/>
          <w:lang w:eastAsia="es-MX"/>
        </w:rPr>
        <w:t xml:space="preserve">Así, en un acto de autoridad se cumple con la debida fundamentación cuando se cita el precepto legal aplicable al caso concreto y la debida motivación cuando se </w:t>
      </w:r>
      <w:r w:rsidRPr="00832EC0">
        <w:rPr>
          <w:rFonts w:ascii="Palatino Linotype" w:eastAsia="Times New Roman" w:hAnsi="Palatino Linotype" w:cs="Arial"/>
          <w:color w:val="000000"/>
          <w:lang w:eastAsia="es-MX"/>
        </w:rPr>
        <w:lastRenderedPageBreak/>
        <w:t>expresan las razones, motivos o circunstancias que tomó en cuenta la autoridad para adecuar el hecho a los fundamentos de derecho.</w:t>
      </w:r>
    </w:p>
    <w:p w14:paraId="530F7AA1" w14:textId="77777777" w:rsidR="003171A7" w:rsidRPr="00832EC0" w:rsidRDefault="003171A7" w:rsidP="00E24007">
      <w:pPr>
        <w:shd w:val="clear" w:color="auto" w:fill="FFFFFF"/>
        <w:spacing w:line="360" w:lineRule="auto"/>
        <w:contextualSpacing/>
        <w:jc w:val="both"/>
        <w:rPr>
          <w:rFonts w:ascii="Palatino Linotype" w:eastAsia="Times New Roman" w:hAnsi="Palatino Linotype" w:cs="Arial"/>
          <w:color w:val="000000"/>
          <w:lang w:eastAsia="es-MX"/>
        </w:rPr>
      </w:pPr>
    </w:p>
    <w:p w14:paraId="13E04B35" w14:textId="77777777" w:rsidR="003171A7" w:rsidRPr="00832EC0" w:rsidRDefault="003171A7" w:rsidP="00E24007">
      <w:pPr>
        <w:numPr>
          <w:ilvl w:val="0"/>
          <w:numId w:val="13"/>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Arial"/>
          <w:color w:val="000000"/>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EB1E621" w14:textId="77777777" w:rsidR="003171A7" w:rsidRPr="00832EC0" w:rsidRDefault="003171A7" w:rsidP="00E24007">
      <w:pPr>
        <w:shd w:val="clear" w:color="auto" w:fill="FFFFFF"/>
        <w:spacing w:line="360" w:lineRule="auto"/>
        <w:contextualSpacing/>
        <w:jc w:val="both"/>
        <w:rPr>
          <w:rFonts w:ascii="Palatino Linotype" w:eastAsia="Times New Roman" w:hAnsi="Palatino Linotype" w:cs="Arial"/>
          <w:color w:val="000000"/>
          <w:lang w:eastAsia="es-MX"/>
        </w:rPr>
      </w:pPr>
    </w:p>
    <w:p w14:paraId="29D64A78" w14:textId="77777777" w:rsidR="003171A7" w:rsidRPr="00832EC0" w:rsidRDefault="003171A7" w:rsidP="00E24007">
      <w:pPr>
        <w:numPr>
          <w:ilvl w:val="0"/>
          <w:numId w:val="13"/>
        </w:numPr>
        <w:shd w:val="clear" w:color="auto" w:fill="FFFFFF"/>
        <w:spacing w:after="16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Arial"/>
          <w:color w:val="000000"/>
          <w:lang w:eastAsia="es-MX"/>
        </w:rPr>
        <w:t>En ese mismo sentido, el lineamiento trigésimo tercero fracción V de los Lineamientos Generales, precisa que para motivar la clasificación se deben acreditar las circunstancias de tiempo, modo y lugar.</w:t>
      </w:r>
    </w:p>
    <w:p w14:paraId="1CF3A634" w14:textId="77777777" w:rsidR="003171A7" w:rsidRPr="00832EC0" w:rsidRDefault="003171A7" w:rsidP="00E24007">
      <w:pPr>
        <w:shd w:val="clear" w:color="auto" w:fill="FFFFFF"/>
        <w:spacing w:after="200" w:line="360" w:lineRule="auto"/>
        <w:contextualSpacing/>
        <w:jc w:val="both"/>
        <w:rPr>
          <w:rFonts w:ascii="Palatino Linotype" w:eastAsia="Times New Roman" w:hAnsi="Palatino Linotype" w:cs="Arial"/>
          <w:color w:val="000000"/>
          <w:lang w:eastAsia="es-MX"/>
        </w:rPr>
      </w:pPr>
    </w:p>
    <w:p w14:paraId="4A3BCCBE" w14:textId="77777777" w:rsidR="003171A7" w:rsidRPr="00832EC0" w:rsidRDefault="003171A7" w:rsidP="00E24007">
      <w:pPr>
        <w:numPr>
          <w:ilvl w:val="0"/>
          <w:numId w:val="13"/>
        </w:numPr>
        <w:shd w:val="clear" w:color="auto" w:fill="FFFFFF"/>
        <w:spacing w:after="20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Arial"/>
          <w:color w:val="000000"/>
          <w:lang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832EC0">
        <w:rPr>
          <w:rFonts w:ascii="Palatino Linotype" w:eastAsia="Times New Roman" w:hAnsi="Palatino Linotype" w:cs="Times New Roman"/>
          <w:color w:val="000000"/>
        </w:rPr>
        <w:t xml:space="preserve"> </w:t>
      </w:r>
      <w:r w:rsidRPr="00832EC0">
        <w:rPr>
          <w:rFonts w:ascii="Palatino Linotype" w:eastAsia="Times New Roman" w:hAnsi="Palatino Linotype" w:cs="Arial"/>
          <w:color w:val="000000"/>
          <w:lang w:eastAsia="es-MX"/>
        </w:rPr>
        <w:t>datos personales</w:t>
      </w:r>
      <w:r w:rsidRPr="00832EC0">
        <w:rPr>
          <w:rFonts w:ascii="Palatino Linotype" w:eastAsia="Times New Roman" w:hAnsi="Palatino Linotype" w:cs="Arial"/>
          <w:color w:val="000000"/>
          <w:vertAlign w:val="superscript"/>
          <w:lang w:eastAsia="es-MX"/>
        </w:rPr>
        <w:footnoteReference w:id="10"/>
      </w:r>
      <w:r w:rsidRPr="00832EC0">
        <w:rPr>
          <w:rFonts w:ascii="Palatino Linotype" w:eastAsia="Times New Roman" w:hAnsi="Palatino Linotype" w:cs="Arial"/>
          <w:color w:val="000000"/>
          <w:lang w:eastAsia="es-MX"/>
        </w:rPr>
        <w:t xml:space="preserve"> del servidor público que no tienen ninguna injerencia en el tema de la transparencia y la rendición de cuentas,  </w:t>
      </w:r>
      <w:r w:rsidRPr="00832EC0">
        <w:rPr>
          <w:rFonts w:ascii="Palatino Linotype" w:eastAsia="Times New Roman" w:hAnsi="Palatino Linotype" w:cs="Arial"/>
          <w:b/>
          <w:color w:val="000000"/>
          <w:lang w:eastAsia="es-MX"/>
        </w:rPr>
        <w:t>por ejemplo</w:t>
      </w:r>
      <w:r w:rsidRPr="00832EC0">
        <w:rPr>
          <w:rFonts w:ascii="Palatino Linotype" w:eastAsia="Times New Roman" w:hAnsi="Palatino Linotype" w:cs="Arial"/>
          <w:color w:val="000000"/>
          <w:lang w:eastAsia="es-MX"/>
        </w:rPr>
        <w:t xml:space="preserve">, </w:t>
      </w:r>
      <w:r w:rsidRPr="00832EC0">
        <w:rPr>
          <w:rFonts w:ascii="Palatino Linotype" w:eastAsia="Calibri" w:hAnsi="Palatino Linotype" w:cs="Arial"/>
          <w:color w:val="000000"/>
          <w:lang w:val="es-ES" w:eastAsia="es-MX"/>
        </w:rPr>
        <w:t xml:space="preserve">Clave Única de Registro de Población (CURP), Registro Federal de Contribuyentes (R.F.C. solo tratándose de aquellas personas físicas que no reciben recursos públicos), clave de ISSEMYM, número de </w:t>
      </w:r>
      <w:r w:rsidRPr="00832EC0">
        <w:rPr>
          <w:rFonts w:ascii="Palatino Linotype" w:eastAsia="Calibri" w:hAnsi="Palatino Linotype" w:cs="Arial"/>
          <w:color w:val="000000"/>
          <w:lang w:val="es-ES" w:eastAsia="es-MX"/>
        </w:rPr>
        <w:lastRenderedPageBreak/>
        <w:t xml:space="preserve">cuenta (solo de personas físicas), estos son datos susceptibles de clasificarse como confidenciales mediante una versión pública que deje a la vista los datos que ofrezcan la información requerida.  </w:t>
      </w:r>
    </w:p>
    <w:p w14:paraId="732A632C" w14:textId="77777777" w:rsidR="003171A7" w:rsidRPr="00832EC0" w:rsidRDefault="003171A7" w:rsidP="00E24007">
      <w:pPr>
        <w:shd w:val="clear" w:color="auto" w:fill="FFFFFF"/>
        <w:spacing w:after="200" w:line="360" w:lineRule="auto"/>
        <w:contextualSpacing/>
        <w:jc w:val="both"/>
        <w:rPr>
          <w:rFonts w:ascii="Palatino Linotype" w:eastAsia="Calibri" w:hAnsi="Palatino Linotype" w:cs="Arial"/>
          <w:color w:val="000000"/>
          <w:lang w:val="es-ES" w:eastAsia="es-MX"/>
        </w:rPr>
      </w:pPr>
    </w:p>
    <w:p w14:paraId="3C2B7A22" w14:textId="77777777" w:rsidR="003171A7" w:rsidRPr="00832EC0" w:rsidRDefault="003171A7" w:rsidP="00E24007">
      <w:pPr>
        <w:numPr>
          <w:ilvl w:val="0"/>
          <w:numId w:val="13"/>
        </w:numPr>
        <w:shd w:val="clear" w:color="auto" w:fill="FFFFFF"/>
        <w:spacing w:after="200" w:line="360" w:lineRule="auto"/>
        <w:ind w:left="0" w:firstLine="0"/>
        <w:contextualSpacing/>
        <w:jc w:val="both"/>
        <w:rPr>
          <w:rFonts w:ascii="Palatino Linotype" w:eastAsia="Calibri" w:hAnsi="Palatino Linotype" w:cs="Arial"/>
          <w:color w:val="000000"/>
          <w:lang w:val="es-ES" w:eastAsia="es-MX"/>
        </w:rPr>
      </w:pPr>
      <w:r w:rsidRPr="00832EC0">
        <w:rPr>
          <w:rFonts w:ascii="Palatino Linotype" w:eastAsia="Calibri" w:hAnsi="Palatino Linotype" w:cs="Arial"/>
          <w:color w:val="000000"/>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AF93A99" w14:textId="77777777" w:rsidR="003171A7" w:rsidRPr="00832EC0" w:rsidRDefault="003171A7" w:rsidP="00E24007">
      <w:pPr>
        <w:spacing w:line="360" w:lineRule="auto"/>
        <w:contextualSpacing/>
        <w:jc w:val="both"/>
        <w:rPr>
          <w:rFonts w:ascii="Palatino Linotype" w:eastAsia="Times New Roman" w:hAnsi="Palatino Linotype" w:cs="Arial"/>
          <w:color w:val="000000"/>
        </w:rPr>
      </w:pPr>
    </w:p>
    <w:p w14:paraId="7649EE06" w14:textId="77777777" w:rsidR="003171A7" w:rsidRPr="00832EC0" w:rsidRDefault="003171A7" w:rsidP="00E24007">
      <w:pPr>
        <w:spacing w:line="360" w:lineRule="auto"/>
        <w:rPr>
          <w:rFonts w:ascii="Palatino Linotype" w:eastAsia="Times New Roman" w:hAnsi="Palatino Linotype" w:cs="Times New Roman"/>
          <w:b/>
          <w:color w:val="000000"/>
        </w:rPr>
      </w:pPr>
      <w:bookmarkStart w:id="91" w:name="_Toc485631706"/>
      <w:bookmarkStart w:id="92" w:name="_Toc500756716"/>
      <w:bookmarkStart w:id="93" w:name="_Toc536691784"/>
      <w:bookmarkStart w:id="94" w:name="_Toc2267547"/>
      <w:bookmarkStart w:id="95" w:name="_Toc2856720"/>
      <w:r w:rsidRPr="00832EC0">
        <w:rPr>
          <w:rFonts w:ascii="Palatino Linotype" w:eastAsia="Times New Roman" w:hAnsi="Palatino Linotype" w:cs="Times New Roman"/>
          <w:b/>
          <w:color w:val="000000"/>
        </w:rPr>
        <w:t>III. Condiciones especiales de la clasificación de la información como reservada</w:t>
      </w:r>
      <w:bookmarkEnd w:id="91"/>
      <w:bookmarkEnd w:id="92"/>
      <w:bookmarkEnd w:id="93"/>
      <w:bookmarkEnd w:id="94"/>
      <w:bookmarkEnd w:id="95"/>
      <w:r w:rsidRPr="00832EC0">
        <w:rPr>
          <w:rFonts w:ascii="Palatino Linotype" w:eastAsia="Times New Roman" w:hAnsi="Palatino Linotype" w:cs="Times New Roman"/>
          <w:b/>
          <w:color w:val="000000"/>
        </w:rPr>
        <w:t xml:space="preserve"> </w:t>
      </w:r>
    </w:p>
    <w:p w14:paraId="0D3D527F" w14:textId="77777777" w:rsidR="003171A7" w:rsidRPr="00832EC0" w:rsidRDefault="003171A7" w:rsidP="00E24007">
      <w:pPr>
        <w:spacing w:line="360" w:lineRule="auto"/>
        <w:contextualSpacing/>
        <w:jc w:val="both"/>
        <w:rPr>
          <w:rFonts w:ascii="Palatino Linotype" w:eastAsia="Times New Roman" w:hAnsi="Palatino Linotype" w:cs="Arial"/>
          <w:b/>
          <w:color w:val="000000"/>
        </w:rPr>
      </w:pPr>
    </w:p>
    <w:p w14:paraId="04927E6C" w14:textId="77777777" w:rsidR="003171A7" w:rsidRPr="00832EC0" w:rsidRDefault="003171A7" w:rsidP="00E24007">
      <w:pPr>
        <w:spacing w:line="360" w:lineRule="auto"/>
        <w:rPr>
          <w:rFonts w:ascii="Palatino Linotype" w:eastAsia="Times New Roman" w:hAnsi="Palatino Linotype" w:cs="Times New Roman"/>
          <w:b/>
          <w:color w:val="000000"/>
        </w:rPr>
      </w:pPr>
      <w:bookmarkStart w:id="96" w:name="_Toc485631707"/>
      <w:bookmarkStart w:id="97" w:name="_Toc500756717"/>
      <w:bookmarkStart w:id="98" w:name="_Toc536691785"/>
      <w:bookmarkStart w:id="99" w:name="_Toc2267548"/>
      <w:bookmarkStart w:id="100" w:name="_Toc2856721"/>
      <w:r w:rsidRPr="00832EC0">
        <w:rPr>
          <w:rFonts w:ascii="Palatino Linotype" w:eastAsia="Times New Roman" w:hAnsi="Palatino Linotype" w:cs="Times New Roman"/>
          <w:b/>
          <w:color w:val="000000"/>
        </w:rPr>
        <w:t>La fundamentación específica.</w:t>
      </w:r>
      <w:bookmarkEnd w:id="96"/>
      <w:bookmarkEnd w:id="97"/>
      <w:bookmarkEnd w:id="98"/>
      <w:bookmarkEnd w:id="99"/>
      <w:bookmarkEnd w:id="100"/>
    </w:p>
    <w:p w14:paraId="0308B620" w14:textId="77777777" w:rsidR="003171A7" w:rsidRPr="00832EC0" w:rsidRDefault="003171A7" w:rsidP="00E24007">
      <w:pPr>
        <w:spacing w:line="360" w:lineRule="auto"/>
        <w:rPr>
          <w:rFonts w:ascii="Palatino Linotype" w:eastAsia="Times New Roman" w:hAnsi="Palatino Linotype" w:cs="Times New Roman"/>
          <w:b/>
          <w:color w:val="000000"/>
        </w:rPr>
      </w:pPr>
    </w:p>
    <w:p w14:paraId="003FA8A5"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Arial"/>
          <w:color w:val="000000"/>
        </w:rPr>
      </w:pPr>
      <w:r w:rsidRPr="00832EC0">
        <w:rPr>
          <w:rFonts w:ascii="Palatino Linotype" w:eastAsia="Times New Roman" w:hAnsi="Palatino Linotype" w:cs="Arial"/>
          <w:color w:val="000000"/>
        </w:rPr>
        <w:t xml:space="preserve">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w:t>
      </w:r>
      <w:proofErr w:type="spellStart"/>
      <w:r w:rsidRPr="00832EC0">
        <w:rPr>
          <w:rFonts w:ascii="Palatino Linotype" w:eastAsia="Times New Roman" w:hAnsi="Palatino Linotype" w:cs="Arial"/>
          <w:color w:val="000000"/>
        </w:rPr>
        <w:t>autoreferencial</w:t>
      </w:r>
      <w:proofErr w:type="spellEnd"/>
      <w:r w:rsidRPr="00832EC0">
        <w:rPr>
          <w:rFonts w:ascii="Palatino Linotype" w:eastAsia="Times New Roman" w:hAnsi="Palatino Linotype" w:cs="Arial"/>
          <w:color w:val="000000"/>
        </w:rPr>
        <w:t xml:space="preserve"> en el que primero se dice </w:t>
      </w:r>
      <w:r w:rsidRPr="00832EC0">
        <w:rPr>
          <w:rFonts w:ascii="Palatino Linotype" w:eastAsia="Times New Roman" w:hAnsi="Palatino Linotype" w:cs="Arial"/>
          <w:color w:val="000000"/>
        </w:rPr>
        <w:lastRenderedPageBreak/>
        <w:t>algo, después se dice lo mismo y al final exactamente lo mismo, cambiando sólo el orden de las palabras.</w:t>
      </w:r>
    </w:p>
    <w:p w14:paraId="25356C35" w14:textId="77777777" w:rsidR="003171A7" w:rsidRPr="00832EC0" w:rsidRDefault="003171A7" w:rsidP="00E24007">
      <w:pPr>
        <w:spacing w:line="360" w:lineRule="auto"/>
        <w:contextualSpacing/>
        <w:jc w:val="both"/>
        <w:rPr>
          <w:rFonts w:ascii="Palatino Linotype" w:eastAsia="Times New Roman" w:hAnsi="Palatino Linotype" w:cs="Arial"/>
          <w:b/>
          <w:color w:val="000000"/>
        </w:rPr>
      </w:pPr>
    </w:p>
    <w:p w14:paraId="0D84E273" w14:textId="77777777" w:rsidR="003171A7" w:rsidRPr="00832EC0" w:rsidRDefault="003171A7" w:rsidP="00E24007">
      <w:pPr>
        <w:spacing w:line="360" w:lineRule="auto"/>
        <w:rPr>
          <w:rFonts w:ascii="Palatino Linotype" w:eastAsia="Times New Roman" w:hAnsi="Palatino Linotype" w:cs="Times New Roman"/>
          <w:b/>
          <w:color w:val="000000"/>
        </w:rPr>
      </w:pPr>
      <w:bookmarkStart w:id="101" w:name="_Toc485631708"/>
      <w:bookmarkStart w:id="102" w:name="_Toc500756718"/>
      <w:bookmarkStart w:id="103" w:name="_Toc536691786"/>
      <w:bookmarkStart w:id="104" w:name="_Toc2267549"/>
      <w:bookmarkStart w:id="105" w:name="_Toc2856722"/>
      <w:r w:rsidRPr="00832EC0">
        <w:rPr>
          <w:rFonts w:ascii="Palatino Linotype" w:eastAsia="Times New Roman" w:hAnsi="Palatino Linotype" w:cs="Times New Roman"/>
          <w:b/>
          <w:color w:val="000000"/>
        </w:rPr>
        <w:t>La prueba de daño.</w:t>
      </w:r>
      <w:bookmarkEnd w:id="101"/>
      <w:bookmarkEnd w:id="102"/>
      <w:bookmarkEnd w:id="103"/>
      <w:bookmarkEnd w:id="104"/>
      <w:bookmarkEnd w:id="105"/>
    </w:p>
    <w:p w14:paraId="3DF01E02"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3FBC1076"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2CD061A0"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513DFA09"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Para aplicar la prueba de daño, se deberán de precisar la razones objetivas por las que la apertura genera una afectación, acreditando que:</w:t>
      </w:r>
    </w:p>
    <w:p w14:paraId="51AE0CFA"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1D34A744"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832EC0">
        <w:rPr>
          <w:rFonts w:ascii="Palatino Linotype" w:eastAsia="Times New Roman" w:hAnsi="Palatino Linotype" w:cs="Bookman Old Style"/>
          <w:bCs/>
          <w:i/>
          <w:color w:val="000000"/>
        </w:rPr>
        <w:t xml:space="preserve">I. </w:t>
      </w:r>
      <w:r w:rsidRPr="00832EC0">
        <w:rPr>
          <w:rFonts w:ascii="Palatino Linotype" w:eastAsia="Times New Roman" w:hAnsi="Palatino Linotype" w:cs="Bookman Old Style"/>
          <w:i/>
          <w:color w:val="000000"/>
        </w:rPr>
        <w:t xml:space="preserve">La divulgación de la información representa un riesgo real, demostrable e identificable del perjuicio significativo al interés público o a la seguridad pública; </w:t>
      </w:r>
    </w:p>
    <w:p w14:paraId="0801AA62"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832EC0">
        <w:rPr>
          <w:rFonts w:ascii="Palatino Linotype" w:eastAsia="Times New Roman" w:hAnsi="Palatino Linotype" w:cs="Bookman Old Style"/>
          <w:bCs/>
          <w:i/>
          <w:color w:val="000000"/>
        </w:rPr>
        <w:t xml:space="preserve">II. </w:t>
      </w:r>
      <w:r w:rsidRPr="00832EC0">
        <w:rPr>
          <w:rFonts w:ascii="Palatino Linotype" w:eastAsia="Times New Roman" w:hAnsi="Palatino Linotype" w:cs="Bookman Old Style"/>
          <w:i/>
          <w:color w:val="000000"/>
        </w:rPr>
        <w:t xml:space="preserve">El riesgo de perjuicio que supondría la divulgación supera el interés público general de que se difunda; y </w:t>
      </w:r>
    </w:p>
    <w:p w14:paraId="42F21A70" w14:textId="77777777" w:rsidR="003171A7" w:rsidRPr="00832EC0" w:rsidRDefault="003171A7" w:rsidP="00E24007">
      <w:pPr>
        <w:widowControl w:val="0"/>
        <w:autoSpaceDE w:val="0"/>
        <w:autoSpaceDN w:val="0"/>
        <w:adjustRightInd w:val="0"/>
        <w:spacing w:after="240" w:line="360" w:lineRule="auto"/>
        <w:ind w:left="567" w:right="616"/>
        <w:jc w:val="both"/>
        <w:rPr>
          <w:rFonts w:ascii="Palatino Linotype" w:eastAsia="Times New Roman" w:hAnsi="Palatino Linotype" w:cs="Times"/>
          <w:i/>
          <w:color w:val="000000"/>
        </w:rPr>
      </w:pPr>
      <w:r w:rsidRPr="00832EC0">
        <w:rPr>
          <w:rFonts w:ascii="Palatino Linotype" w:eastAsia="Times New Roman" w:hAnsi="Palatino Linotype" w:cs="Bookman Old Style"/>
          <w:bCs/>
          <w:i/>
          <w:color w:val="000000"/>
        </w:rPr>
        <w:lastRenderedPageBreak/>
        <w:t xml:space="preserve">III. </w:t>
      </w:r>
      <w:r w:rsidRPr="00832EC0">
        <w:rPr>
          <w:rFonts w:ascii="Palatino Linotype" w:eastAsia="Times New Roman" w:hAnsi="Palatino Linotype" w:cs="Bookman Old Style"/>
          <w:i/>
          <w:color w:val="000000"/>
        </w:rPr>
        <w:t xml:space="preserve">La limitación se adecua al principio de proporcionalidad y representa el medio menos restrictivo disponible para evitar el perjuicio. </w:t>
      </w:r>
    </w:p>
    <w:p w14:paraId="5CED144D" w14:textId="77777777" w:rsidR="003171A7" w:rsidRPr="00832EC0" w:rsidRDefault="003171A7" w:rsidP="00E24007">
      <w:pPr>
        <w:numPr>
          <w:ilvl w:val="0"/>
          <w:numId w:val="13"/>
        </w:numPr>
        <w:shd w:val="clear" w:color="auto" w:fill="FFFFFF"/>
        <w:suppressAutoHyphens/>
        <w:spacing w:before="100" w:beforeAutospacing="1" w:after="100" w:afterAutospacing="1" w:line="360" w:lineRule="auto"/>
        <w:ind w:left="0" w:firstLine="0"/>
        <w:jc w:val="both"/>
        <w:textAlignment w:val="baseline"/>
        <w:rPr>
          <w:rFonts w:ascii="Palatino Linotype" w:eastAsia="Times New Roman" w:hAnsi="Palatino Linotype" w:cs="Times New Roman"/>
          <w:color w:val="000000"/>
          <w:lang w:eastAsia="es-ES_tradnl"/>
        </w:rPr>
      </w:pPr>
      <w:r w:rsidRPr="00832EC0">
        <w:rPr>
          <w:rFonts w:ascii="Palatino Linotype" w:eastAsia="Times New Roman" w:hAnsi="Palatino Linotype" w:cs="Times New Roman"/>
          <w:color w:val="000000"/>
          <w:lang w:eastAsia="es-ES_tradnl"/>
        </w:rPr>
        <w:t>Sobre el primer supuesto consideremos que según el diccionario del español jurídico, por riesgo podemos entender “la contingencia o proximidad de un daño”,</w:t>
      </w:r>
      <w:r w:rsidRPr="00832EC0">
        <w:rPr>
          <w:rFonts w:ascii="Palatino Linotype" w:eastAsia="Times New Roman" w:hAnsi="Palatino Linotype" w:cs="Times New Roman"/>
          <w:color w:val="000000"/>
          <w:vertAlign w:val="superscript"/>
          <w:lang w:eastAsia="es-ES_tradnl"/>
        </w:rPr>
        <w:footnoteReference w:id="11"/>
      </w:r>
      <w:r w:rsidRPr="00832EC0">
        <w:rPr>
          <w:rFonts w:ascii="Palatino Linotype" w:eastAsia="Times New Roman" w:hAnsi="Palatino Linotype" w:cs="Times New Roman"/>
          <w:color w:val="000000"/>
          <w:lang w:eastAsia="es-ES_tradnl"/>
        </w:rPr>
        <w:t xml:space="preserve"> mientras que el daño es considerado como un “perjuicio o lesión”</w:t>
      </w:r>
      <w:r w:rsidRPr="00832EC0">
        <w:rPr>
          <w:rFonts w:ascii="Palatino Linotype" w:eastAsia="Times New Roman" w:hAnsi="Palatino Linotype" w:cs="Times New Roman"/>
          <w:color w:val="000000"/>
          <w:vertAlign w:val="superscript"/>
          <w:lang w:eastAsia="es-ES_tradnl"/>
        </w:rPr>
        <w:footnoteReference w:id="12"/>
      </w:r>
      <w:r w:rsidRPr="00832EC0">
        <w:rPr>
          <w:rFonts w:ascii="Palatino Linotype" w:eastAsia="Times New Roman" w:hAnsi="Palatino Linotype" w:cs="Times New Roman"/>
          <w:color w:val="000000"/>
          <w:lang w:eastAsia="es-ES_tradnl"/>
        </w:rPr>
        <w:t>, mientras que según el Diccionario de la Lengua Española, lo real es</w:t>
      </w:r>
      <w:r w:rsidRPr="00832EC0">
        <w:rPr>
          <w:rFonts w:ascii="Palatino Linotype" w:eastAsia="Arial Unicode MS" w:hAnsi="Palatino Linotype" w:cs="Arial Unicode MS"/>
          <w:color w:val="000000"/>
          <w:spacing w:val="4"/>
          <w:shd w:val="clear" w:color="auto" w:fill="FFFFFF"/>
          <w:lang w:eastAsia="es-ES_tradnl"/>
        </w:rPr>
        <w:t xml:space="preserve"> lo “</w:t>
      </w:r>
      <w:r w:rsidRPr="00832EC0">
        <w:rPr>
          <w:rFonts w:ascii="Palatino Linotype" w:eastAsia="Times New Roman" w:hAnsi="Palatino Linotype" w:cs="Times New Roman"/>
          <w:color w:val="000000"/>
          <w:lang w:eastAsia="es-ES_tradnl"/>
        </w:rPr>
        <w:t>(que</w:t>
      </w:r>
      <w:r w:rsidRPr="00832EC0">
        <w:rPr>
          <w:rFonts w:ascii="Palatino Linotype" w:eastAsia="Arial Unicode MS" w:hAnsi="Palatino Linotype" w:cs="Arial Unicode MS"/>
          <w:color w:val="000000"/>
          <w:spacing w:val="4"/>
          <w:shd w:val="clear" w:color="auto" w:fill="FFFFFF"/>
          <w:lang w:eastAsia="es-ES_tradnl"/>
        </w:rPr>
        <w:t xml:space="preserve"> </w:t>
      </w:r>
      <w:r w:rsidRPr="00832EC0">
        <w:rPr>
          <w:rFonts w:ascii="Palatino Linotype" w:eastAsia="Times New Roman" w:hAnsi="Palatino Linotype" w:cs="Times New Roman"/>
          <w:color w:val="000000"/>
          <w:lang w:eastAsia="es-ES_tradnl"/>
        </w:rPr>
        <w:t>tiene</w:t>
      </w:r>
      <w:r w:rsidRPr="00832EC0">
        <w:rPr>
          <w:rFonts w:ascii="Palatino Linotype" w:eastAsia="Arial Unicode MS" w:hAnsi="Palatino Linotype" w:cs="Arial Unicode MS"/>
          <w:color w:val="000000"/>
          <w:spacing w:val="4"/>
          <w:shd w:val="clear" w:color="auto" w:fill="FFFFFF"/>
          <w:lang w:eastAsia="es-ES_tradnl"/>
        </w:rPr>
        <w:t xml:space="preserve"> </w:t>
      </w:r>
      <w:r w:rsidRPr="00832EC0">
        <w:rPr>
          <w:rFonts w:ascii="Palatino Linotype" w:eastAsia="Times New Roman" w:hAnsi="Palatino Linotype" w:cs="Times New Roman"/>
          <w:color w:val="000000"/>
          <w:lang w:eastAsia="es-ES_tradnl"/>
        </w:rPr>
        <w:t>existencia</w:t>
      </w:r>
      <w:r w:rsidRPr="00832EC0">
        <w:rPr>
          <w:rFonts w:ascii="Palatino Linotype" w:eastAsia="Arial Unicode MS" w:hAnsi="Palatino Linotype" w:cs="Arial Unicode MS"/>
          <w:color w:val="000000"/>
          <w:spacing w:val="4"/>
          <w:shd w:val="clear" w:color="auto" w:fill="FFFFFF"/>
          <w:lang w:eastAsia="es-ES_tradnl"/>
        </w:rPr>
        <w:t xml:space="preserve"> </w:t>
      </w:r>
      <w:r w:rsidRPr="00832EC0">
        <w:rPr>
          <w:rFonts w:ascii="Palatino Linotype" w:eastAsia="Times New Roman" w:hAnsi="Palatino Linotype" w:cs="Times New Roman"/>
          <w:color w:val="000000"/>
          <w:lang w:eastAsia="es-ES_tradnl"/>
        </w:rPr>
        <w:t>objetiva”,</w:t>
      </w:r>
      <w:r w:rsidRPr="00832EC0">
        <w:rPr>
          <w:rFonts w:ascii="Palatino Linotype" w:eastAsia="Times New Roman" w:hAnsi="Palatino Linotype" w:cs="Times New Roman"/>
          <w:color w:val="000000"/>
          <w:vertAlign w:val="superscript"/>
          <w:lang w:eastAsia="es-ES_tradnl"/>
        </w:rPr>
        <w:footnoteReference w:id="13"/>
      </w:r>
      <w:r w:rsidRPr="00832EC0">
        <w:rPr>
          <w:rFonts w:ascii="Palatino Linotype" w:eastAsia="Times New Roman" w:hAnsi="Palatino Linotype" w:cs="Times New Roman"/>
          <w:color w:val="000000"/>
          <w:lang w:eastAsia="es-ES_tradnl"/>
        </w:rPr>
        <w:t xml:space="preserve"> </w:t>
      </w:r>
      <w:r w:rsidRPr="00832EC0">
        <w:rPr>
          <w:rFonts w:ascii="Palatino Linotype" w:eastAsia="Arial Unicode MS" w:hAnsi="Palatino Linotype" w:cs="Arial Unicode MS"/>
          <w:color w:val="000000"/>
          <w:spacing w:val="4"/>
          <w:shd w:val="clear" w:color="auto" w:fill="FFFFFF"/>
          <w:lang w:eastAsia="es-ES_tradnl"/>
        </w:rPr>
        <w:t>mientras que lo demostrables es, según la misma fuente, aquello que se puede demostrar,</w:t>
      </w:r>
      <w:r w:rsidRPr="00832EC0">
        <w:rPr>
          <w:rFonts w:ascii="Palatino Linotype" w:eastAsia="Arial Unicode MS" w:hAnsi="Palatino Linotype" w:cs="Arial Unicode MS"/>
          <w:color w:val="000000"/>
          <w:spacing w:val="4"/>
          <w:shd w:val="clear" w:color="auto" w:fill="FFFFFF"/>
          <w:vertAlign w:val="superscript"/>
          <w:lang w:eastAsia="es-ES_tradnl"/>
        </w:rPr>
        <w:footnoteReference w:id="14"/>
      </w:r>
      <w:r w:rsidRPr="00832EC0">
        <w:rPr>
          <w:rFonts w:ascii="Palatino Linotype" w:eastAsia="Arial Unicode MS" w:hAnsi="Palatino Linotype" w:cs="Arial Unicode MS"/>
          <w:color w:val="000000"/>
          <w:spacing w:val="4"/>
          <w:shd w:val="clear" w:color="auto" w:fill="FFFFFF"/>
          <w:lang w:eastAsia="es-ES_tradnl"/>
        </w:rPr>
        <w:t xml:space="preserve"> es decir, </w:t>
      </w:r>
      <w:r w:rsidRPr="00832EC0">
        <w:rPr>
          <w:rFonts w:ascii="Palatino Linotype" w:eastAsia="Times New Roman" w:hAnsi="Palatino Linotype" w:cs="Times New Roman"/>
          <w:color w:val="000000"/>
        </w:rPr>
        <w:t xml:space="preserve">“(manifestar, declarar. Probar, sirviéndose de cualquier género de demostración, </w:t>
      </w:r>
      <w:hyperlink r:id="rId16" w:anchor="6nAyKjE" w:history="1">
        <w:r w:rsidRPr="00832EC0">
          <w:rPr>
            <w:rFonts w:ascii="Palatino Linotype" w:eastAsia="Times New Roman" w:hAnsi="Palatino Linotype" w:cs="Times New Roman"/>
            <w:color w:val="000000"/>
          </w:rPr>
          <w:t>enseñar</w:t>
        </w:r>
      </w:hyperlink>
      <w:r w:rsidRPr="00832EC0">
        <w:rPr>
          <w:rFonts w:ascii="Palatino Linotype" w:eastAsia="Times New Roman" w:hAnsi="Palatino Linotype" w:cs="Times New Roman"/>
          <w:color w:val="000000"/>
        </w:rPr>
        <w:t xml:space="preserve"> mostrar o exponer algo)”.</w:t>
      </w:r>
      <w:r w:rsidRPr="00832EC0">
        <w:rPr>
          <w:rFonts w:ascii="Palatino Linotype" w:eastAsia="Times New Roman" w:hAnsi="Palatino Linotype" w:cs="Times New Roman"/>
          <w:color w:val="000000"/>
          <w:vertAlign w:val="superscript"/>
        </w:rPr>
        <w:footnoteReference w:id="15"/>
      </w:r>
      <w:r w:rsidRPr="00832EC0">
        <w:rPr>
          <w:rFonts w:ascii="Palatino Linotype" w:eastAsia="Times New Roman" w:hAnsi="Palatino Linotype" w:cs="Times New Roman"/>
          <w:color w:val="000000"/>
        </w:rPr>
        <w:t xml:space="preserve"> Mientras que lo identificable es lo que puede ser identificado,</w:t>
      </w:r>
      <w:r w:rsidRPr="00832EC0">
        <w:rPr>
          <w:rFonts w:ascii="Palatino Linotype" w:eastAsia="Times New Roman" w:hAnsi="Palatino Linotype" w:cs="Times New Roman"/>
          <w:color w:val="000000"/>
          <w:vertAlign w:val="superscript"/>
        </w:rPr>
        <w:footnoteReference w:id="16"/>
      </w:r>
      <w:r w:rsidRPr="00832EC0">
        <w:rPr>
          <w:rFonts w:ascii="Palatino Linotype" w:eastAsia="Times New Roman" w:hAnsi="Palatino Linotype" w:cs="Times New Roman"/>
          <w:color w:val="000000"/>
        </w:rPr>
        <w:t xml:space="preserve"> esto es,</w:t>
      </w:r>
      <w:r w:rsidRPr="00832EC0">
        <w:rPr>
          <w:rFonts w:ascii="Palatino Linotype" w:eastAsia="Times New Roman" w:hAnsi="Palatino Linotype" w:cs="Times New Roman"/>
          <w:color w:val="000000"/>
          <w:lang w:eastAsia="es-ES_tradnl"/>
        </w:rPr>
        <w:t xml:space="preserve"> “(dar los datos necesarios para ser reconocido”.</w:t>
      </w:r>
      <w:r w:rsidRPr="00832EC0">
        <w:rPr>
          <w:rFonts w:ascii="Palatino Linotype" w:eastAsia="Times New Roman" w:hAnsi="Palatino Linotype" w:cs="Times New Roman"/>
          <w:color w:val="000000"/>
          <w:vertAlign w:val="superscript"/>
          <w:lang w:eastAsia="es-ES_tradnl"/>
        </w:rPr>
        <w:footnoteReference w:id="17"/>
      </w:r>
    </w:p>
    <w:p w14:paraId="0E30B11B"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7D071832"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143829A2"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 xml:space="preserve">Identificado ese riesgo, se debe demostrar que el mismo supera el interés público general porque se difunda dicha información. </w:t>
      </w:r>
    </w:p>
    <w:p w14:paraId="49A1DBE1"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617D3122"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Y, por último,  que la limitación es acorde con el principio de proporcionalidad, para ello, se sugiere emplear los tres juicios propuestos por la Corte Constitucional Colombiana</w:t>
      </w:r>
      <w:r w:rsidRPr="00832EC0">
        <w:rPr>
          <w:rFonts w:ascii="Palatino Linotype" w:eastAsia="Times New Roman" w:hAnsi="Palatino Linotype" w:cs="Times New Roman"/>
          <w:color w:val="000000"/>
          <w:vertAlign w:val="superscript"/>
        </w:rPr>
        <w:footnoteReference w:id="18"/>
      </w:r>
      <w:r w:rsidRPr="00832EC0">
        <w:rPr>
          <w:rFonts w:ascii="Palatino Linotype" w:eastAsia="Times New Roman" w:hAnsi="Palatino Linotype" w:cs="Times New Roman"/>
          <w:color w:val="000000"/>
        </w:rPr>
        <w:t>, siguiendo el principio de ponderación propuesto por el Tribunal Constitucional Alemán,</w:t>
      </w:r>
      <w:r w:rsidRPr="00832EC0">
        <w:rPr>
          <w:rFonts w:ascii="Palatino Linotype" w:eastAsia="Times New Roman" w:hAnsi="Palatino Linotype" w:cs="Times New Roman"/>
          <w:color w:val="000000"/>
          <w:vertAlign w:val="superscript"/>
        </w:rPr>
        <w:footnoteReference w:id="19"/>
      </w:r>
      <w:r w:rsidRPr="00832EC0">
        <w:rPr>
          <w:rFonts w:ascii="Palatino Linotype" w:eastAsia="Times New Roman" w:hAnsi="Palatino Linotype" w:cs="Times New Roman"/>
          <w:color w:val="000000"/>
        </w:rPr>
        <w:t xml:space="preserve"> el juicio de idoneidad, que la medida adoptada sea la idónea para el ejercicio del derecho; de necesidad, que sea necearía para que el derecho que prevalece se ejerza y el de estricta proporcionalidad esto es, que el derecho que prevalezca sea en la dimensión estrictamente proporcional al derecho que retrocede.</w:t>
      </w:r>
    </w:p>
    <w:p w14:paraId="1AD2E2DC" w14:textId="77777777" w:rsidR="003171A7" w:rsidRPr="00832EC0" w:rsidRDefault="003171A7" w:rsidP="00E24007">
      <w:pPr>
        <w:spacing w:line="360" w:lineRule="auto"/>
        <w:contextualSpacing/>
        <w:rPr>
          <w:rFonts w:ascii="Palatino Linotype" w:eastAsia="Times New Roman" w:hAnsi="Palatino Linotype" w:cs="Times New Roman"/>
          <w:color w:val="000000"/>
        </w:rPr>
      </w:pPr>
    </w:p>
    <w:p w14:paraId="2755CEEA" w14:textId="77777777" w:rsidR="003171A7" w:rsidRPr="00832EC0" w:rsidRDefault="003171A7" w:rsidP="00E24007">
      <w:pPr>
        <w:keepNext/>
        <w:keepLines/>
        <w:numPr>
          <w:ilvl w:val="0"/>
          <w:numId w:val="5"/>
        </w:numPr>
        <w:pBdr>
          <w:top w:val="nil"/>
          <w:left w:val="nil"/>
          <w:bottom w:val="nil"/>
          <w:right w:val="nil"/>
          <w:between w:val="nil"/>
          <w:bar w:val="nil"/>
        </w:pBdr>
        <w:spacing w:before="240" w:after="160" w:line="360" w:lineRule="auto"/>
        <w:contextualSpacing/>
        <w:rPr>
          <w:rFonts w:ascii="Palatino Linotype" w:eastAsia="Times New Roman" w:hAnsi="Palatino Linotype" w:cs="Times New Roman"/>
          <w:b/>
          <w:color w:val="000000"/>
        </w:rPr>
      </w:pPr>
      <w:bookmarkStart w:id="106" w:name="_Toc485631709"/>
      <w:bookmarkStart w:id="107" w:name="_Toc500756719"/>
      <w:bookmarkStart w:id="108" w:name="_Toc536691787"/>
      <w:bookmarkStart w:id="109" w:name="_Toc2267550"/>
      <w:bookmarkStart w:id="110" w:name="_Toc2856723"/>
      <w:r w:rsidRPr="00832EC0">
        <w:rPr>
          <w:rFonts w:ascii="Palatino Linotype" w:eastAsia="Times New Roman" w:hAnsi="Palatino Linotype" w:cs="Times New Roman"/>
          <w:b/>
          <w:color w:val="000000"/>
        </w:rPr>
        <w:lastRenderedPageBreak/>
        <w:t>La clasificación de la información reservada debe ser de manera temporal.</w:t>
      </w:r>
      <w:bookmarkEnd w:id="106"/>
      <w:bookmarkEnd w:id="107"/>
      <w:bookmarkEnd w:id="108"/>
      <w:bookmarkEnd w:id="109"/>
      <w:bookmarkEnd w:id="110"/>
    </w:p>
    <w:p w14:paraId="21EFBB4E" w14:textId="77777777" w:rsidR="003171A7" w:rsidRPr="00832EC0" w:rsidRDefault="003171A7" w:rsidP="00E24007">
      <w:pPr>
        <w:spacing w:line="360" w:lineRule="auto"/>
        <w:jc w:val="both"/>
        <w:rPr>
          <w:rFonts w:ascii="Palatino Linotype" w:eastAsia="Times New Roman" w:hAnsi="Palatino Linotype" w:cs="Times New Roman"/>
          <w:b/>
          <w:color w:val="000000"/>
        </w:rPr>
      </w:pPr>
    </w:p>
    <w:p w14:paraId="04F16014"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AFF9058" w14:textId="77777777" w:rsidR="003171A7" w:rsidRPr="00832EC0" w:rsidRDefault="003171A7" w:rsidP="00E24007">
      <w:pPr>
        <w:spacing w:line="360" w:lineRule="auto"/>
        <w:contextualSpacing/>
        <w:jc w:val="both"/>
        <w:rPr>
          <w:rFonts w:ascii="Palatino Linotype" w:eastAsia="Times New Roman" w:hAnsi="Palatino Linotype" w:cs="Times New Roman"/>
          <w:color w:val="000000"/>
        </w:rPr>
      </w:pPr>
    </w:p>
    <w:p w14:paraId="795158D5"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40C9CD8D" w14:textId="77777777" w:rsidR="003171A7" w:rsidRPr="00832EC0" w:rsidRDefault="003171A7" w:rsidP="00E24007">
      <w:pPr>
        <w:spacing w:line="360" w:lineRule="auto"/>
        <w:contextualSpacing/>
        <w:rPr>
          <w:rFonts w:ascii="Palatino Linotype" w:eastAsia="Times New Roman" w:hAnsi="Palatino Linotype" w:cs="Times New Roman"/>
          <w:color w:val="000000"/>
        </w:rPr>
      </w:pPr>
    </w:p>
    <w:p w14:paraId="18DF82E6"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51AD81E1" w14:textId="77777777" w:rsidR="003171A7" w:rsidRPr="00832EC0" w:rsidRDefault="003171A7" w:rsidP="00E24007">
      <w:pPr>
        <w:spacing w:line="360" w:lineRule="auto"/>
        <w:contextualSpacing/>
        <w:rPr>
          <w:rFonts w:ascii="Palatino Linotype" w:eastAsia="Times New Roman" w:hAnsi="Palatino Linotype" w:cs="Times New Roman"/>
          <w:b/>
          <w:color w:val="000000"/>
        </w:rPr>
      </w:pPr>
    </w:p>
    <w:p w14:paraId="085C63CB" w14:textId="40773FE3"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De</w:t>
      </w:r>
      <w:r w:rsidRPr="00832EC0">
        <w:rPr>
          <w:rFonts w:ascii="Palatino Linotype" w:eastAsia="Times New Roman" w:hAnsi="Palatino Linotype" w:cs="Times New Roman"/>
          <w:b/>
          <w:color w:val="000000"/>
        </w:rPr>
        <w:t xml:space="preserve"> </w:t>
      </w:r>
      <w:r w:rsidRPr="00832EC0">
        <w:rPr>
          <w:rFonts w:ascii="Palatino Linotype" w:eastAsia="Times New Roman" w:hAnsi="Palatino Linotype" w:cs="Times New Roman"/>
          <w:color w:val="000000"/>
        </w:rPr>
        <w:t xml:space="preserve">manera excepcional los sujetos obligados con la aprobación de su Comité de </w:t>
      </w:r>
      <w:r w:rsidR="00A31C1E" w:rsidRPr="00832EC0">
        <w:rPr>
          <w:rFonts w:ascii="Palatino Linotype" w:eastAsia="Times New Roman" w:hAnsi="Palatino Linotype" w:cs="Times New Roman"/>
          <w:color w:val="000000"/>
        </w:rPr>
        <w:t>Transparencia</w:t>
      </w:r>
      <w:r w:rsidRPr="00832EC0">
        <w:rPr>
          <w:rFonts w:ascii="Palatino Linotype" w:eastAsia="Times New Roman" w:hAnsi="Palatino Linotype" w:cs="Times New Roman"/>
          <w:color w:val="000000"/>
        </w:rPr>
        <w:t xml:space="preserve"> podrán ampliar el periodo de reserva hasta por un plazo de cinco años adicionales y por una sola vez, siempre y cuando justifiquen que subsisten las </w:t>
      </w:r>
      <w:r w:rsidRPr="00832EC0">
        <w:rPr>
          <w:rFonts w:ascii="Palatino Linotype" w:eastAsia="Times New Roman" w:hAnsi="Palatino Linotype" w:cs="Times New Roman"/>
          <w:color w:val="000000"/>
        </w:rPr>
        <w:lastRenderedPageBreak/>
        <w:t xml:space="preserve">causas que dieron origen a su clasificación, mediante la aplicación de una prueba de daño. </w:t>
      </w:r>
    </w:p>
    <w:p w14:paraId="5B6D080F" w14:textId="77777777" w:rsidR="003171A7" w:rsidRPr="00832EC0" w:rsidRDefault="003171A7" w:rsidP="00E24007">
      <w:pPr>
        <w:spacing w:line="360" w:lineRule="auto"/>
        <w:contextualSpacing/>
        <w:rPr>
          <w:rFonts w:ascii="Palatino Linotype" w:eastAsia="Times New Roman" w:hAnsi="Palatino Linotype" w:cs="Times New Roman"/>
          <w:color w:val="000000"/>
        </w:rPr>
      </w:pPr>
    </w:p>
    <w:p w14:paraId="00DB12D3" w14:textId="77777777" w:rsidR="003171A7" w:rsidRPr="00832EC0" w:rsidRDefault="003171A7" w:rsidP="00E24007">
      <w:pPr>
        <w:numPr>
          <w:ilvl w:val="0"/>
          <w:numId w:val="13"/>
        </w:numPr>
        <w:spacing w:after="160" w:line="360" w:lineRule="auto"/>
        <w:ind w:left="0" w:firstLine="0"/>
        <w:contextualSpacing/>
        <w:jc w:val="both"/>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6F6DE74A" w14:textId="77777777" w:rsidR="003171A7" w:rsidRPr="00832EC0" w:rsidRDefault="003171A7" w:rsidP="00E24007">
      <w:pPr>
        <w:keepNext/>
        <w:keepLines/>
        <w:numPr>
          <w:ilvl w:val="0"/>
          <w:numId w:val="11"/>
        </w:numPr>
        <w:pBdr>
          <w:top w:val="nil"/>
          <w:left w:val="nil"/>
          <w:bottom w:val="nil"/>
          <w:right w:val="nil"/>
          <w:between w:val="nil"/>
          <w:bar w:val="nil"/>
        </w:pBdr>
        <w:spacing w:before="40" w:after="160" w:line="360" w:lineRule="auto"/>
        <w:contextualSpacing/>
        <w:jc w:val="both"/>
        <w:rPr>
          <w:rFonts w:ascii="Palatino Linotype" w:eastAsia="Times New Roman" w:hAnsi="Palatino Linotype" w:cs="Times New Roman"/>
          <w:b/>
          <w:color w:val="000000"/>
        </w:rPr>
      </w:pPr>
      <w:bookmarkStart w:id="111" w:name="_Toc485631710"/>
      <w:bookmarkStart w:id="112" w:name="_Toc500756720"/>
      <w:bookmarkStart w:id="113" w:name="_Toc536691788"/>
      <w:bookmarkStart w:id="114" w:name="_Toc2267551"/>
      <w:bookmarkStart w:id="115" w:name="_Toc2856724"/>
      <w:r w:rsidRPr="00832EC0">
        <w:rPr>
          <w:rFonts w:ascii="Palatino Linotype" w:eastAsia="Times New Roman" w:hAnsi="Palatino Linotype" w:cs="Times New Roman"/>
          <w:b/>
          <w:color w:val="000000"/>
        </w:rPr>
        <w:t>Condiciones especiales de la clasificación de la información como confidencial.</w:t>
      </w:r>
      <w:bookmarkEnd w:id="111"/>
      <w:bookmarkEnd w:id="112"/>
      <w:bookmarkEnd w:id="113"/>
      <w:bookmarkEnd w:id="114"/>
      <w:bookmarkEnd w:id="115"/>
    </w:p>
    <w:p w14:paraId="664EFC64" w14:textId="26304F8D" w:rsidR="003171A7" w:rsidRPr="00832EC0" w:rsidRDefault="003171A7" w:rsidP="00E24007">
      <w:pPr>
        <w:numPr>
          <w:ilvl w:val="0"/>
          <w:numId w:val="13"/>
        </w:numPr>
        <w:shd w:val="clear" w:color="auto" w:fill="FFFFFF"/>
        <w:spacing w:beforeAutospacing="1" w:after="160" w:afterAutospacing="1" w:line="360" w:lineRule="auto"/>
        <w:ind w:left="0" w:firstLine="0"/>
        <w:jc w:val="both"/>
        <w:textAlignment w:val="baseline"/>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 xml:space="preserve">Los artículos 148 y 120 de la Ley Estatal y de la Ley General, respectivamente, establecen </w:t>
      </w:r>
      <w:r w:rsidR="00A31C1E" w:rsidRPr="00832EC0">
        <w:rPr>
          <w:rFonts w:ascii="Palatino Linotype" w:eastAsia="Times New Roman" w:hAnsi="Palatino Linotype" w:cs="Times New Roman"/>
          <w:color w:val="000000"/>
        </w:rPr>
        <w:t>que,</w:t>
      </w:r>
      <w:r w:rsidRPr="00832EC0">
        <w:rPr>
          <w:rFonts w:ascii="Palatino Linotype" w:eastAsia="Times New Roman" w:hAnsi="Palatino Linotype" w:cs="Times New Roman"/>
          <w:color w:val="000000"/>
        </w:rPr>
        <w:t xml:space="preserve"> aun tratándose de datos personales, se podrán proporcionar, incluso sin solicitar el consentimiento de su titular, cuando dichos datos correspondan a los siguientes supuestos: </w:t>
      </w:r>
    </w:p>
    <w:p w14:paraId="7F356D1A" w14:textId="77777777" w:rsidR="003171A7" w:rsidRPr="00832EC0" w:rsidRDefault="003171A7" w:rsidP="00E24007">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832EC0">
        <w:rPr>
          <w:rFonts w:ascii="Palatino Linotype" w:eastAsia="Times New Roman" w:hAnsi="Palatino Linotype" w:cs="Times New Roman"/>
          <w:bCs/>
          <w:color w:val="000000"/>
          <w:lang w:val="es-ES"/>
        </w:rPr>
        <w:t>I.</w:t>
      </w:r>
      <w:r w:rsidRPr="00832EC0">
        <w:rPr>
          <w:rFonts w:ascii="Palatino Linotype" w:eastAsia="Times New Roman" w:hAnsi="Palatino Linotype" w:cs="Times New Roman"/>
          <w:color w:val="000000"/>
          <w:lang w:val="es-ES"/>
        </w:rPr>
        <w:t xml:space="preserve"> La información se encuentre en registros públicos o fuentes de acceso público;</w:t>
      </w:r>
    </w:p>
    <w:p w14:paraId="3FA78A69" w14:textId="77777777" w:rsidR="003171A7" w:rsidRPr="00832EC0" w:rsidRDefault="003171A7" w:rsidP="00E24007">
      <w:pPr>
        <w:spacing w:before="100" w:beforeAutospacing="1" w:after="100" w:afterAutospacing="1" w:line="360" w:lineRule="auto"/>
        <w:ind w:left="567" w:right="616"/>
        <w:jc w:val="both"/>
        <w:rPr>
          <w:rFonts w:ascii="Palatino Linotype" w:eastAsia="Times New Roman" w:hAnsi="Palatino Linotype" w:cs="Times New Roman"/>
          <w:bCs/>
          <w:color w:val="000000"/>
          <w:lang w:val="es-ES"/>
        </w:rPr>
      </w:pPr>
      <w:r w:rsidRPr="00832EC0">
        <w:rPr>
          <w:rFonts w:ascii="Palatino Linotype" w:eastAsia="Times New Roman" w:hAnsi="Palatino Linotype" w:cs="Times New Roman"/>
          <w:bCs/>
          <w:color w:val="000000"/>
          <w:lang w:val="es-ES"/>
        </w:rPr>
        <w:t xml:space="preserve">II. </w:t>
      </w:r>
      <w:r w:rsidRPr="00832EC0">
        <w:rPr>
          <w:rFonts w:ascii="Palatino Linotype" w:eastAsia="Times New Roman" w:hAnsi="Palatino Linotype" w:cs="Times New Roman"/>
          <w:color w:val="000000"/>
          <w:lang w:val="es-ES"/>
        </w:rPr>
        <w:t>Por Ley tenga el carácter de pública;</w:t>
      </w:r>
    </w:p>
    <w:p w14:paraId="1975C3AD" w14:textId="77777777" w:rsidR="003171A7" w:rsidRPr="00832EC0" w:rsidRDefault="003171A7" w:rsidP="00E2400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832EC0">
        <w:rPr>
          <w:rFonts w:ascii="Palatino Linotype" w:eastAsia="Times New Roman" w:hAnsi="Palatino Linotype" w:cs="Times New Roman"/>
          <w:bCs/>
          <w:color w:val="000000"/>
          <w:lang w:val="es-ES"/>
        </w:rPr>
        <w:t xml:space="preserve">III. </w:t>
      </w:r>
      <w:r w:rsidRPr="00832EC0">
        <w:rPr>
          <w:rFonts w:ascii="Palatino Linotype" w:eastAsia="Times New Roman" w:hAnsi="Palatino Linotype" w:cs="Times New Roman"/>
          <w:color w:val="000000"/>
          <w:lang w:val="es-ES"/>
        </w:rPr>
        <w:t xml:space="preserve">Exista una orden judicial; </w:t>
      </w:r>
    </w:p>
    <w:p w14:paraId="55E07C0B" w14:textId="77777777" w:rsidR="003171A7" w:rsidRPr="00832EC0" w:rsidRDefault="003171A7" w:rsidP="00E2400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832EC0">
        <w:rPr>
          <w:rFonts w:ascii="Palatino Linotype" w:eastAsia="Times New Roman" w:hAnsi="Palatino Linotype" w:cs="Times New Roman"/>
          <w:bCs/>
          <w:color w:val="000000"/>
          <w:lang w:val="es-ES"/>
        </w:rPr>
        <w:lastRenderedPageBreak/>
        <w:t xml:space="preserve">IV. </w:t>
      </w:r>
      <w:r w:rsidRPr="00832EC0">
        <w:rPr>
          <w:rFonts w:ascii="Palatino Linotype" w:eastAsia="Times New Roman" w:hAnsi="Palatino Linotype" w:cs="Times New Roman"/>
          <w:color w:val="000000"/>
          <w:lang w:val="es-ES"/>
        </w:rPr>
        <w:t xml:space="preserve">Por razones de seguridad pública, o para proteger los derechos de terceros, se requiera su publicación; o </w:t>
      </w:r>
    </w:p>
    <w:p w14:paraId="200394AE" w14:textId="77777777" w:rsidR="003171A7" w:rsidRPr="00832EC0" w:rsidRDefault="003171A7" w:rsidP="00E24007">
      <w:pPr>
        <w:spacing w:before="100" w:beforeAutospacing="1" w:after="100" w:afterAutospacing="1" w:line="360" w:lineRule="auto"/>
        <w:ind w:left="567" w:right="616"/>
        <w:jc w:val="both"/>
        <w:rPr>
          <w:rFonts w:ascii="Palatino Linotype" w:eastAsia="Times New Roman" w:hAnsi="Palatino Linotype" w:cs="Times New Roman"/>
          <w:color w:val="000000"/>
          <w:lang w:val="es-ES"/>
        </w:rPr>
      </w:pPr>
      <w:r w:rsidRPr="00832EC0">
        <w:rPr>
          <w:rFonts w:ascii="Palatino Linotype" w:eastAsia="Times New Roman" w:hAnsi="Palatino Linotype" w:cs="Times New Roman"/>
          <w:bCs/>
          <w:color w:val="000000"/>
          <w:lang w:val="es-ES"/>
        </w:rPr>
        <w:t xml:space="preserve">V. </w:t>
      </w:r>
      <w:r w:rsidRPr="00832EC0">
        <w:rPr>
          <w:rFonts w:ascii="Palatino Linotype" w:eastAsia="Times New Roman" w:hAnsi="Palatino Linotype" w:cs="Times New Roman"/>
          <w:color w:val="000000"/>
          <w:lang w:val="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46B9327" w14:textId="77777777" w:rsidR="003171A7" w:rsidRPr="00832EC0" w:rsidRDefault="003171A7" w:rsidP="00E24007">
      <w:pPr>
        <w:numPr>
          <w:ilvl w:val="0"/>
          <w:numId w:val="13"/>
        </w:numPr>
        <w:shd w:val="clear" w:color="auto" w:fill="FFFFFF"/>
        <w:spacing w:beforeAutospacing="1" w:after="160" w:line="360" w:lineRule="auto"/>
        <w:ind w:left="0" w:firstLine="0"/>
        <w:jc w:val="both"/>
        <w:textAlignment w:val="baseline"/>
        <w:rPr>
          <w:rFonts w:ascii="Palatino Linotype" w:eastAsia="Times New Roman" w:hAnsi="Palatino Linotype" w:cs="Times New Roman"/>
          <w:color w:val="000000"/>
          <w:lang w:eastAsia="es-ES_tradnl"/>
        </w:rPr>
      </w:pPr>
      <w:r w:rsidRPr="00832EC0">
        <w:rPr>
          <w:rFonts w:ascii="Palatino Linotype" w:eastAsia="Times New Roman" w:hAnsi="Palatino Linotype" w:cs="Times New Roman"/>
          <w:color w:val="000000"/>
        </w:rPr>
        <w:t>En</w:t>
      </w:r>
      <w:r w:rsidRPr="00832EC0">
        <w:rPr>
          <w:rFonts w:ascii="Palatino Linotype" w:eastAsia="Times New Roman" w:hAnsi="Palatino Linotype" w:cs="Times New Roman"/>
          <w:color w:val="000000"/>
          <w:lang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6DF924FE" w14:textId="77777777" w:rsidR="003171A7" w:rsidRPr="00832EC0" w:rsidRDefault="003171A7" w:rsidP="00E24007">
      <w:pPr>
        <w:shd w:val="clear" w:color="auto" w:fill="FFFFFF"/>
        <w:spacing w:beforeAutospacing="1" w:line="360" w:lineRule="auto"/>
        <w:jc w:val="both"/>
        <w:textAlignment w:val="baseline"/>
        <w:rPr>
          <w:rFonts w:ascii="Palatino Linotype" w:eastAsia="Times New Roman" w:hAnsi="Palatino Linotype" w:cs="Times New Roman"/>
          <w:color w:val="000000"/>
          <w:lang w:eastAsia="es-ES_tradnl"/>
        </w:rPr>
      </w:pPr>
    </w:p>
    <w:p w14:paraId="0A0D1EB6" w14:textId="158374AC" w:rsidR="003171A7" w:rsidRPr="00832EC0" w:rsidRDefault="003171A7" w:rsidP="00E24007">
      <w:pPr>
        <w:numPr>
          <w:ilvl w:val="0"/>
          <w:numId w:val="13"/>
        </w:numPr>
        <w:shd w:val="clear" w:color="auto" w:fill="FFFFFF"/>
        <w:spacing w:before="240" w:after="160" w:line="360" w:lineRule="auto"/>
        <w:ind w:left="0" w:firstLine="0"/>
        <w:contextualSpacing/>
        <w:jc w:val="both"/>
        <w:textAlignment w:val="baseline"/>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Pero</w:t>
      </w:r>
      <w:r w:rsidRPr="00832EC0">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w:t>
      </w:r>
      <w:r w:rsidR="00A31C1E" w:rsidRPr="00832EC0">
        <w:rPr>
          <w:rFonts w:ascii="Palatino Linotype" w:eastAsia="Times New Roman" w:hAnsi="Palatino Linotype" w:cs="Times New Roman"/>
          <w:color w:val="000000"/>
          <w:lang w:eastAsia="es-ES_tradnl"/>
        </w:rPr>
        <w:t>consulta</w:t>
      </w:r>
      <w:r w:rsidRPr="00832EC0">
        <w:rPr>
          <w:rFonts w:ascii="Palatino Linotype" w:eastAsia="Times New Roman" w:hAnsi="Palatino Linotype" w:cs="Times New Roman"/>
          <w:color w:val="000000"/>
          <w:lang w:eastAsia="es-ES_tradnl"/>
        </w:rPr>
        <w:t xml:space="preserve"> procede, fundando y motivando, la clasificación.</w:t>
      </w:r>
    </w:p>
    <w:p w14:paraId="345FD81A" w14:textId="77777777" w:rsidR="003171A7" w:rsidRPr="00832EC0" w:rsidRDefault="003171A7" w:rsidP="00E24007">
      <w:pPr>
        <w:shd w:val="clear" w:color="auto" w:fill="FFFFFF"/>
        <w:spacing w:before="240" w:afterAutospacing="1" w:line="360" w:lineRule="auto"/>
        <w:contextualSpacing/>
        <w:jc w:val="both"/>
        <w:textAlignment w:val="baseline"/>
        <w:rPr>
          <w:rFonts w:ascii="Palatino Linotype" w:eastAsia="Times New Roman" w:hAnsi="Palatino Linotype" w:cs="Times New Roman"/>
          <w:color w:val="000000"/>
        </w:rPr>
      </w:pPr>
    </w:p>
    <w:p w14:paraId="5BF228D2" w14:textId="77777777" w:rsidR="003171A7" w:rsidRPr="00832EC0" w:rsidRDefault="003171A7" w:rsidP="00E24007">
      <w:pPr>
        <w:numPr>
          <w:ilvl w:val="0"/>
          <w:numId w:val="13"/>
        </w:numPr>
        <w:shd w:val="clear" w:color="auto" w:fill="FFFFFF"/>
        <w:spacing w:before="240" w:after="160" w:afterAutospacing="1" w:line="360" w:lineRule="auto"/>
        <w:ind w:left="0" w:firstLine="0"/>
        <w:contextualSpacing/>
        <w:jc w:val="both"/>
        <w:textAlignment w:val="baseline"/>
        <w:rPr>
          <w:rFonts w:ascii="Palatino Linotype" w:eastAsia="Times New Roman" w:hAnsi="Palatino Linotype" w:cs="Times New Roman"/>
          <w:color w:val="000000"/>
        </w:rPr>
      </w:pPr>
      <w:r w:rsidRPr="00832EC0">
        <w:rPr>
          <w:rFonts w:ascii="Palatino Linotype" w:eastAsia="Times New Roman" w:hAnsi="Palatino Linotype" w:cs="Times New Roman"/>
          <w:color w:val="000000"/>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w:t>
      </w:r>
      <w:r w:rsidRPr="00832EC0">
        <w:rPr>
          <w:rFonts w:ascii="Palatino Linotype" w:eastAsia="Times New Roman" w:hAnsi="Palatino Linotype" w:cs="Times New Roman"/>
          <w:color w:val="000000"/>
        </w:rPr>
        <w:lastRenderedPageBreak/>
        <w:t>de ser, aún más gráficos y propiciar el mejor entendimiento de esta materia, se anexa a la presente opinión particular, la siguiente tabla.</w:t>
      </w:r>
    </w:p>
    <w:p w14:paraId="7414F626" w14:textId="77777777" w:rsidR="003171A7" w:rsidRPr="00832EC0" w:rsidRDefault="003171A7" w:rsidP="00E24007">
      <w:pPr>
        <w:spacing w:line="360" w:lineRule="auto"/>
        <w:rPr>
          <w:rFonts w:ascii="Palatino Linotype" w:eastAsia="Times New Roman" w:hAnsi="Palatino Linotype" w:cs="Times New Roman"/>
          <w:color w:val="000000"/>
        </w:rPr>
      </w:pPr>
    </w:p>
    <w:tbl>
      <w:tblPr>
        <w:tblStyle w:val="Tablaconcuadrcula22"/>
        <w:tblW w:w="8807" w:type="dxa"/>
        <w:tblLook w:val="04A0" w:firstRow="1" w:lastRow="0" w:firstColumn="1" w:lastColumn="0" w:noHBand="0" w:noVBand="1"/>
      </w:tblPr>
      <w:tblGrid>
        <w:gridCol w:w="2120"/>
        <w:gridCol w:w="2042"/>
        <w:gridCol w:w="2418"/>
        <w:gridCol w:w="2227"/>
      </w:tblGrid>
      <w:tr w:rsidR="003171A7" w:rsidRPr="00832EC0" w14:paraId="72182897" w14:textId="77777777" w:rsidTr="003171A7">
        <w:tc>
          <w:tcPr>
            <w:tcW w:w="2142" w:type="dxa"/>
            <w:vMerge w:val="restart"/>
            <w:shd w:val="clear" w:color="auto" w:fill="D5DCE4"/>
          </w:tcPr>
          <w:p w14:paraId="6334054A"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Requisitos previos</w:t>
            </w:r>
          </w:p>
        </w:tc>
        <w:tc>
          <w:tcPr>
            <w:tcW w:w="2106" w:type="dxa"/>
          </w:tcPr>
          <w:p w14:paraId="5DBBE0E4"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Los sujetos obligados determinan que la información actualiza alguno de los supuestos de clasificación:</w:t>
            </w:r>
          </w:p>
        </w:tc>
        <w:tc>
          <w:tcPr>
            <w:tcW w:w="2305" w:type="dxa"/>
          </w:tcPr>
          <w:p w14:paraId="0BAF7215" w14:textId="77777777" w:rsidR="003171A7" w:rsidRPr="00832EC0" w:rsidRDefault="003171A7" w:rsidP="00E24007">
            <w:pPr>
              <w:spacing w:line="360" w:lineRule="auto"/>
              <w:jc w:val="both"/>
              <w:rPr>
                <w:rFonts w:ascii="Palatino Linotype" w:eastAsia="Times New Roman" w:hAnsi="Palatino Linotype"/>
              </w:rPr>
            </w:pPr>
          </w:p>
          <w:p w14:paraId="64B84EA4" w14:textId="77777777" w:rsidR="003171A7" w:rsidRPr="00832EC0" w:rsidRDefault="003171A7" w:rsidP="00E24007">
            <w:pPr>
              <w:spacing w:line="360" w:lineRule="auto"/>
              <w:jc w:val="both"/>
              <w:rPr>
                <w:rFonts w:ascii="Palatino Linotype" w:eastAsia="Times New Roman" w:hAnsi="Palatino Linotype"/>
              </w:rPr>
            </w:pPr>
          </w:p>
          <w:p w14:paraId="0DADE091" w14:textId="77777777" w:rsidR="003171A7" w:rsidRPr="00832EC0" w:rsidRDefault="003171A7" w:rsidP="00E24007">
            <w:pPr>
              <w:spacing w:line="360" w:lineRule="auto"/>
              <w:jc w:val="both"/>
              <w:rPr>
                <w:rFonts w:ascii="Palatino Linotype" w:eastAsia="Times New Roman" w:hAnsi="Palatino Linotype"/>
              </w:rPr>
            </w:pPr>
          </w:p>
          <w:p w14:paraId="628CDF3C" w14:textId="77777777" w:rsidR="003171A7" w:rsidRPr="00832EC0" w:rsidRDefault="003171A7" w:rsidP="00E24007">
            <w:pPr>
              <w:numPr>
                <w:ilvl w:val="0"/>
                <w:numId w:val="7"/>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 xml:space="preserve">Confidencialidad </w:t>
            </w:r>
          </w:p>
          <w:p w14:paraId="515CE25A" w14:textId="77777777" w:rsidR="003171A7" w:rsidRPr="00832EC0" w:rsidRDefault="003171A7" w:rsidP="00E24007">
            <w:pPr>
              <w:numPr>
                <w:ilvl w:val="0"/>
                <w:numId w:val="7"/>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Reserva</w:t>
            </w:r>
          </w:p>
        </w:tc>
        <w:tc>
          <w:tcPr>
            <w:tcW w:w="2254" w:type="dxa"/>
          </w:tcPr>
          <w:p w14:paraId="73648390"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51216410" w14:textId="77777777" w:rsidTr="003171A7">
        <w:tc>
          <w:tcPr>
            <w:tcW w:w="2142" w:type="dxa"/>
            <w:vMerge/>
            <w:shd w:val="clear" w:color="auto" w:fill="D5DCE4"/>
          </w:tcPr>
          <w:p w14:paraId="23DA1DAC" w14:textId="77777777" w:rsidR="003171A7" w:rsidRPr="00832EC0" w:rsidRDefault="003171A7" w:rsidP="00E24007">
            <w:pPr>
              <w:spacing w:line="360" w:lineRule="auto"/>
              <w:jc w:val="both"/>
              <w:rPr>
                <w:rFonts w:ascii="Palatino Linotype" w:eastAsia="Times New Roman" w:hAnsi="Palatino Linotype"/>
              </w:rPr>
            </w:pPr>
          </w:p>
        </w:tc>
        <w:tc>
          <w:tcPr>
            <w:tcW w:w="2106" w:type="dxa"/>
          </w:tcPr>
          <w:p w14:paraId="01B109DC"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Los titulares de las áreas que administran la información son los que aprueban la clasificación </w:t>
            </w:r>
          </w:p>
        </w:tc>
        <w:tc>
          <w:tcPr>
            <w:tcW w:w="2305" w:type="dxa"/>
          </w:tcPr>
          <w:p w14:paraId="7FD3DD23" w14:textId="77777777" w:rsidR="003171A7" w:rsidRPr="00832EC0" w:rsidRDefault="003171A7" w:rsidP="00E24007">
            <w:pPr>
              <w:spacing w:line="360" w:lineRule="auto"/>
              <w:jc w:val="both"/>
              <w:rPr>
                <w:rFonts w:ascii="Palatino Linotype" w:eastAsia="Times New Roman" w:hAnsi="Palatino Linotype"/>
              </w:rPr>
            </w:pPr>
          </w:p>
        </w:tc>
        <w:tc>
          <w:tcPr>
            <w:tcW w:w="2254" w:type="dxa"/>
          </w:tcPr>
          <w:p w14:paraId="7DD78BF6"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4574FFB8" w14:textId="77777777" w:rsidTr="003171A7">
        <w:tc>
          <w:tcPr>
            <w:tcW w:w="2142" w:type="dxa"/>
            <w:vMerge/>
            <w:shd w:val="clear" w:color="auto" w:fill="D5DCE4"/>
          </w:tcPr>
          <w:p w14:paraId="090891DB" w14:textId="77777777" w:rsidR="003171A7" w:rsidRPr="00832EC0" w:rsidRDefault="003171A7" w:rsidP="00E24007">
            <w:pPr>
              <w:spacing w:line="360" w:lineRule="auto"/>
              <w:jc w:val="both"/>
              <w:rPr>
                <w:rFonts w:ascii="Palatino Linotype" w:eastAsia="Times New Roman" w:hAnsi="Palatino Linotype"/>
              </w:rPr>
            </w:pPr>
          </w:p>
        </w:tc>
        <w:tc>
          <w:tcPr>
            <w:tcW w:w="2106" w:type="dxa"/>
          </w:tcPr>
          <w:p w14:paraId="28D04272"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La clasificación de la información se realiza al momento de:</w:t>
            </w:r>
          </w:p>
        </w:tc>
        <w:tc>
          <w:tcPr>
            <w:tcW w:w="2305" w:type="dxa"/>
          </w:tcPr>
          <w:p w14:paraId="5891D89E" w14:textId="77777777" w:rsidR="003171A7" w:rsidRPr="00832EC0" w:rsidRDefault="003171A7" w:rsidP="00E24007">
            <w:pPr>
              <w:numPr>
                <w:ilvl w:val="0"/>
                <w:numId w:val="6"/>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Atender una solicitud</w:t>
            </w:r>
          </w:p>
          <w:p w14:paraId="6E3010FE" w14:textId="77777777" w:rsidR="003171A7" w:rsidRPr="00832EC0" w:rsidRDefault="003171A7" w:rsidP="00E24007">
            <w:pPr>
              <w:numPr>
                <w:ilvl w:val="0"/>
                <w:numId w:val="6"/>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Por mandato de una autoridad competente</w:t>
            </w:r>
          </w:p>
          <w:p w14:paraId="4508DA2F" w14:textId="77777777" w:rsidR="003171A7" w:rsidRPr="00832EC0" w:rsidRDefault="003171A7" w:rsidP="00E24007">
            <w:pPr>
              <w:numPr>
                <w:ilvl w:val="0"/>
                <w:numId w:val="6"/>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 xml:space="preserve">Para elaborar una versión pública y </w:t>
            </w:r>
            <w:r w:rsidRPr="00832EC0">
              <w:rPr>
                <w:rFonts w:ascii="Palatino Linotype" w:eastAsia="Times New Roman" w:hAnsi="Palatino Linotype"/>
              </w:rPr>
              <w:lastRenderedPageBreak/>
              <w:t>cumplir una obligación de transparencia</w:t>
            </w:r>
          </w:p>
        </w:tc>
        <w:tc>
          <w:tcPr>
            <w:tcW w:w="2254" w:type="dxa"/>
          </w:tcPr>
          <w:p w14:paraId="7FA704ED"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6F21EEC3" w14:textId="77777777" w:rsidTr="003171A7">
        <w:tc>
          <w:tcPr>
            <w:tcW w:w="2142" w:type="dxa"/>
            <w:vMerge/>
            <w:shd w:val="clear" w:color="auto" w:fill="D5DCE4"/>
          </w:tcPr>
          <w:p w14:paraId="348306FE" w14:textId="77777777" w:rsidR="003171A7" w:rsidRPr="00832EC0" w:rsidRDefault="003171A7" w:rsidP="00E24007">
            <w:pPr>
              <w:spacing w:line="360" w:lineRule="auto"/>
              <w:jc w:val="both"/>
              <w:rPr>
                <w:rFonts w:ascii="Palatino Linotype" w:eastAsia="Times New Roman" w:hAnsi="Palatino Linotype"/>
              </w:rPr>
            </w:pPr>
          </w:p>
        </w:tc>
        <w:tc>
          <w:tcPr>
            <w:tcW w:w="2106" w:type="dxa"/>
          </w:tcPr>
          <w:p w14:paraId="21B00D40"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No se pueden emitir acuerdos de carácter general ni particular</w:t>
            </w:r>
          </w:p>
        </w:tc>
        <w:tc>
          <w:tcPr>
            <w:tcW w:w="2305" w:type="dxa"/>
          </w:tcPr>
          <w:p w14:paraId="79F914F5"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El sujeto obligado debe emitir un acuerdo describiendo y analizando cada documento de un expediente y todos los datos incluidos en un documento </w:t>
            </w:r>
          </w:p>
        </w:tc>
        <w:tc>
          <w:tcPr>
            <w:tcW w:w="2254" w:type="dxa"/>
          </w:tcPr>
          <w:p w14:paraId="63A5EA7F"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01301084" w14:textId="77777777" w:rsidTr="003171A7">
        <w:tc>
          <w:tcPr>
            <w:tcW w:w="2142" w:type="dxa"/>
            <w:vMerge w:val="restart"/>
            <w:shd w:val="clear" w:color="auto" w:fill="D5DCE4"/>
          </w:tcPr>
          <w:p w14:paraId="03D1ACE0"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Supuestos de clasificación</w:t>
            </w:r>
          </w:p>
        </w:tc>
        <w:tc>
          <w:tcPr>
            <w:tcW w:w="2106" w:type="dxa"/>
          </w:tcPr>
          <w:p w14:paraId="1DE1AE92"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Para clasificar la información como reservada hay</w:t>
            </w:r>
          </w:p>
        </w:tc>
        <w:tc>
          <w:tcPr>
            <w:tcW w:w="2305" w:type="dxa"/>
          </w:tcPr>
          <w:p w14:paraId="75F2DC6B" w14:textId="77777777" w:rsidR="003171A7" w:rsidRPr="00832EC0" w:rsidRDefault="003171A7" w:rsidP="00E24007">
            <w:pPr>
              <w:numPr>
                <w:ilvl w:val="0"/>
                <w:numId w:val="8"/>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11 supuestos en la Ley Estatal</w:t>
            </w:r>
          </w:p>
          <w:p w14:paraId="00FEFCB8" w14:textId="77777777" w:rsidR="003171A7" w:rsidRPr="00832EC0" w:rsidRDefault="003171A7" w:rsidP="00E24007">
            <w:pPr>
              <w:numPr>
                <w:ilvl w:val="0"/>
                <w:numId w:val="8"/>
              </w:numPr>
              <w:spacing w:line="360" w:lineRule="auto"/>
              <w:contextualSpacing/>
              <w:jc w:val="both"/>
              <w:rPr>
                <w:rFonts w:ascii="Palatino Linotype" w:eastAsia="Times New Roman" w:hAnsi="Palatino Linotype"/>
              </w:rPr>
            </w:pPr>
            <w:r w:rsidRPr="00832EC0">
              <w:rPr>
                <w:rFonts w:ascii="Palatino Linotype" w:eastAsia="Times New Roman" w:hAnsi="Palatino Linotype"/>
              </w:rPr>
              <w:t>13 supuestos en la Ley General</w:t>
            </w:r>
          </w:p>
        </w:tc>
        <w:tc>
          <w:tcPr>
            <w:tcW w:w="2254" w:type="dxa"/>
          </w:tcPr>
          <w:p w14:paraId="5131DE75"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El sujeto obligado debe identificar claramente la información que se pretende clasificar y realizar un juicio de subsunción o encaje</w:t>
            </w:r>
          </w:p>
        </w:tc>
      </w:tr>
      <w:tr w:rsidR="003171A7" w:rsidRPr="00832EC0" w14:paraId="29A800F3" w14:textId="77777777" w:rsidTr="003171A7">
        <w:tc>
          <w:tcPr>
            <w:tcW w:w="2142" w:type="dxa"/>
            <w:vMerge/>
            <w:shd w:val="clear" w:color="auto" w:fill="D5DCE4"/>
          </w:tcPr>
          <w:p w14:paraId="2BF64702" w14:textId="77777777" w:rsidR="003171A7" w:rsidRPr="00832EC0" w:rsidRDefault="003171A7" w:rsidP="00E24007">
            <w:pPr>
              <w:spacing w:line="360" w:lineRule="auto"/>
              <w:jc w:val="both"/>
              <w:rPr>
                <w:rFonts w:ascii="Palatino Linotype" w:eastAsia="Times New Roman" w:hAnsi="Palatino Linotype"/>
              </w:rPr>
            </w:pPr>
          </w:p>
        </w:tc>
        <w:tc>
          <w:tcPr>
            <w:tcW w:w="2106" w:type="dxa"/>
          </w:tcPr>
          <w:p w14:paraId="220EF444"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Para clasificar la información como confidencial hay</w:t>
            </w:r>
          </w:p>
        </w:tc>
        <w:tc>
          <w:tcPr>
            <w:tcW w:w="2305" w:type="dxa"/>
          </w:tcPr>
          <w:p w14:paraId="32BDA032"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que considerar la definición de dato personal</w:t>
            </w:r>
          </w:p>
        </w:tc>
        <w:tc>
          <w:tcPr>
            <w:tcW w:w="2254" w:type="dxa"/>
          </w:tcPr>
          <w:p w14:paraId="2FB764EF"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2EA288FF" w14:textId="77777777" w:rsidTr="003171A7">
        <w:tc>
          <w:tcPr>
            <w:tcW w:w="2142" w:type="dxa"/>
            <w:vMerge/>
            <w:shd w:val="clear" w:color="auto" w:fill="D5DCE4"/>
          </w:tcPr>
          <w:p w14:paraId="2D393D7D" w14:textId="77777777" w:rsidR="003171A7" w:rsidRPr="00832EC0" w:rsidRDefault="003171A7" w:rsidP="00E24007">
            <w:pPr>
              <w:spacing w:line="360" w:lineRule="auto"/>
              <w:jc w:val="both"/>
              <w:rPr>
                <w:rFonts w:ascii="Palatino Linotype" w:eastAsia="Times New Roman" w:hAnsi="Palatino Linotype"/>
              </w:rPr>
            </w:pPr>
          </w:p>
        </w:tc>
        <w:tc>
          <w:tcPr>
            <w:tcW w:w="2106" w:type="dxa"/>
          </w:tcPr>
          <w:p w14:paraId="07F8A005"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Estos supuestos se aplican de manera restrictiva y estricta, no pueden ampliarse</w:t>
            </w:r>
          </w:p>
        </w:tc>
        <w:tc>
          <w:tcPr>
            <w:tcW w:w="2305" w:type="dxa"/>
          </w:tcPr>
          <w:p w14:paraId="681F931A" w14:textId="77777777" w:rsidR="003171A7" w:rsidRPr="00832EC0" w:rsidRDefault="003171A7" w:rsidP="00E24007">
            <w:pPr>
              <w:spacing w:line="360" w:lineRule="auto"/>
              <w:jc w:val="both"/>
              <w:rPr>
                <w:rFonts w:ascii="Palatino Linotype" w:eastAsia="Times New Roman" w:hAnsi="Palatino Linotype"/>
              </w:rPr>
            </w:pPr>
          </w:p>
        </w:tc>
        <w:tc>
          <w:tcPr>
            <w:tcW w:w="2254" w:type="dxa"/>
          </w:tcPr>
          <w:p w14:paraId="1E5B463E"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2BA115CC" w14:textId="77777777" w:rsidTr="003171A7">
        <w:tc>
          <w:tcPr>
            <w:tcW w:w="2142" w:type="dxa"/>
            <w:vMerge w:val="restart"/>
            <w:shd w:val="clear" w:color="auto" w:fill="D5DCE4"/>
          </w:tcPr>
          <w:p w14:paraId="2C6E7BA0"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Excepciones a la clasificación de reserva</w:t>
            </w:r>
          </w:p>
        </w:tc>
        <w:tc>
          <w:tcPr>
            <w:tcW w:w="2106" w:type="dxa"/>
            <w:vMerge w:val="restart"/>
          </w:tcPr>
          <w:p w14:paraId="25896C90"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No puede clasificarse como información reservada la concerniente a:</w:t>
            </w:r>
          </w:p>
        </w:tc>
        <w:tc>
          <w:tcPr>
            <w:tcW w:w="2305" w:type="dxa"/>
          </w:tcPr>
          <w:p w14:paraId="24169613"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Actos (probados o en investigación) graves de violaciones a derechos humanos</w:t>
            </w:r>
          </w:p>
        </w:tc>
        <w:tc>
          <w:tcPr>
            <w:tcW w:w="2254" w:type="dxa"/>
          </w:tcPr>
          <w:p w14:paraId="11880E81"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0C652438" w14:textId="77777777" w:rsidTr="003171A7">
        <w:tc>
          <w:tcPr>
            <w:tcW w:w="2142" w:type="dxa"/>
            <w:vMerge/>
            <w:shd w:val="clear" w:color="auto" w:fill="D5DCE4"/>
          </w:tcPr>
          <w:p w14:paraId="5DCE1005" w14:textId="77777777" w:rsidR="003171A7" w:rsidRPr="00832EC0" w:rsidRDefault="003171A7" w:rsidP="00E24007">
            <w:pPr>
              <w:spacing w:line="360" w:lineRule="auto"/>
              <w:jc w:val="both"/>
              <w:rPr>
                <w:rFonts w:ascii="Palatino Linotype" w:eastAsia="Times New Roman" w:hAnsi="Palatino Linotype"/>
              </w:rPr>
            </w:pPr>
          </w:p>
        </w:tc>
        <w:tc>
          <w:tcPr>
            <w:tcW w:w="2106" w:type="dxa"/>
            <w:vMerge/>
          </w:tcPr>
          <w:p w14:paraId="454972A6" w14:textId="77777777" w:rsidR="003171A7" w:rsidRPr="00832EC0" w:rsidRDefault="003171A7" w:rsidP="00E24007">
            <w:pPr>
              <w:spacing w:line="360" w:lineRule="auto"/>
              <w:jc w:val="both"/>
              <w:rPr>
                <w:rFonts w:ascii="Palatino Linotype" w:eastAsia="Times New Roman" w:hAnsi="Palatino Linotype"/>
              </w:rPr>
            </w:pPr>
          </w:p>
        </w:tc>
        <w:tc>
          <w:tcPr>
            <w:tcW w:w="2305" w:type="dxa"/>
          </w:tcPr>
          <w:p w14:paraId="2DC0142F"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Delitos de </w:t>
            </w:r>
            <w:proofErr w:type="spellStart"/>
            <w:r w:rsidRPr="00832EC0">
              <w:rPr>
                <w:rFonts w:ascii="Palatino Linotype" w:eastAsia="Times New Roman" w:hAnsi="Palatino Linotype"/>
              </w:rPr>
              <w:t>lessa</w:t>
            </w:r>
            <w:proofErr w:type="spellEnd"/>
            <w:r w:rsidRPr="00832EC0">
              <w:rPr>
                <w:rFonts w:ascii="Palatino Linotype" w:eastAsia="Times New Roman" w:hAnsi="Palatino Linotype"/>
              </w:rPr>
              <w:t xml:space="preserve"> humanidad</w:t>
            </w:r>
          </w:p>
        </w:tc>
        <w:tc>
          <w:tcPr>
            <w:tcW w:w="2254" w:type="dxa"/>
          </w:tcPr>
          <w:p w14:paraId="3CD32CA9"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714FAED1" w14:textId="77777777" w:rsidTr="003171A7">
        <w:tc>
          <w:tcPr>
            <w:tcW w:w="2142" w:type="dxa"/>
            <w:vMerge/>
            <w:shd w:val="clear" w:color="auto" w:fill="D5DCE4"/>
          </w:tcPr>
          <w:p w14:paraId="1F2B1D23" w14:textId="77777777" w:rsidR="003171A7" w:rsidRPr="00832EC0" w:rsidRDefault="003171A7" w:rsidP="00E24007">
            <w:pPr>
              <w:spacing w:line="360" w:lineRule="auto"/>
              <w:jc w:val="both"/>
              <w:rPr>
                <w:rFonts w:ascii="Palatino Linotype" w:eastAsia="Times New Roman" w:hAnsi="Palatino Linotype"/>
              </w:rPr>
            </w:pPr>
          </w:p>
        </w:tc>
        <w:tc>
          <w:tcPr>
            <w:tcW w:w="2106" w:type="dxa"/>
            <w:vMerge/>
          </w:tcPr>
          <w:p w14:paraId="5409824F" w14:textId="77777777" w:rsidR="003171A7" w:rsidRPr="00832EC0" w:rsidRDefault="003171A7" w:rsidP="00E24007">
            <w:pPr>
              <w:spacing w:line="360" w:lineRule="auto"/>
              <w:jc w:val="both"/>
              <w:rPr>
                <w:rFonts w:ascii="Palatino Linotype" w:eastAsia="Times New Roman" w:hAnsi="Palatino Linotype"/>
              </w:rPr>
            </w:pPr>
          </w:p>
        </w:tc>
        <w:tc>
          <w:tcPr>
            <w:tcW w:w="2305" w:type="dxa"/>
          </w:tcPr>
          <w:p w14:paraId="0BD8EC31"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Actos de Corrupción</w:t>
            </w:r>
          </w:p>
        </w:tc>
        <w:tc>
          <w:tcPr>
            <w:tcW w:w="2254" w:type="dxa"/>
          </w:tcPr>
          <w:p w14:paraId="1BE9BEF6"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Los comprendidos en el Título Sexto del Código Penal del Estado</w:t>
            </w:r>
          </w:p>
        </w:tc>
      </w:tr>
      <w:tr w:rsidR="003171A7" w:rsidRPr="00832EC0" w14:paraId="1D68E255" w14:textId="77777777" w:rsidTr="003171A7">
        <w:tc>
          <w:tcPr>
            <w:tcW w:w="2142" w:type="dxa"/>
            <w:vMerge w:val="restart"/>
            <w:shd w:val="clear" w:color="auto" w:fill="D5DCE4"/>
          </w:tcPr>
          <w:p w14:paraId="18F284C2" w14:textId="77777777" w:rsidR="003171A7" w:rsidRPr="00832EC0" w:rsidRDefault="003171A7" w:rsidP="00E24007">
            <w:pPr>
              <w:shd w:val="clear" w:color="auto" w:fill="AADAF8"/>
              <w:spacing w:line="360" w:lineRule="auto"/>
              <w:jc w:val="both"/>
              <w:rPr>
                <w:rFonts w:ascii="Palatino Linotype" w:eastAsia="Times New Roman" w:hAnsi="Palatino Linotype"/>
              </w:rPr>
            </w:pPr>
            <w:r w:rsidRPr="00832EC0">
              <w:rPr>
                <w:rFonts w:ascii="Palatino Linotype" w:eastAsia="Times New Roman" w:hAnsi="Palatino Linotype"/>
              </w:rPr>
              <w:t>Participación del Comité de Transparencia</w:t>
            </w:r>
          </w:p>
          <w:p w14:paraId="2ADBD1A2" w14:textId="77777777" w:rsidR="003171A7" w:rsidRPr="00832EC0" w:rsidRDefault="003171A7" w:rsidP="00E24007">
            <w:pPr>
              <w:spacing w:line="360" w:lineRule="auto"/>
              <w:rPr>
                <w:rFonts w:ascii="Palatino Linotype" w:eastAsia="Times New Roman" w:hAnsi="Palatino Linotype"/>
              </w:rPr>
            </w:pPr>
          </w:p>
          <w:p w14:paraId="4E05EE72" w14:textId="77777777" w:rsidR="003171A7" w:rsidRPr="00832EC0" w:rsidRDefault="003171A7" w:rsidP="00E24007">
            <w:pPr>
              <w:spacing w:line="360" w:lineRule="auto"/>
              <w:jc w:val="center"/>
              <w:rPr>
                <w:rFonts w:ascii="Palatino Linotype" w:eastAsia="Times New Roman" w:hAnsi="Palatino Linotype"/>
              </w:rPr>
            </w:pPr>
          </w:p>
        </w:tc>
        <w:tc>
          <w:tcPr>
            <w:tcW w:w="2106" w:type="dxa"/>
            <w:vMerge w:val="restart"/>
          </w:tcPr>
          <w:p w14:paraId="549966E7"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Formalidades</w:t>
            </w:r>
          </w:p>
        </w:tc>
        <w:tc>
          <w:tcPr>
            <w:tcW w:w="2305" w:type="dxa"/>
          </w:tcPr>
          <w:p w14:paraId="1C0D7D71"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El Comité debe de estar debidamente integrado</w:t>
            </w:r>
          </w:p>
        </w:tc>
        <w:tc>
          <w:tcPr>
            <w:tcW w:w="2254" w:type="dxa"/>
          </w:tcPr>
          <w:p w14:paraId="4C922381"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3A8709DB" w14:textId="77777777" w:rsidTr="003171A7">
        <w:tc>
          <w:tcPr>
            <w:tcW w:w="2142" w:type="dxa"/>
            <w:vMerge/>
            <w:shd w:val="clear" w:color="auto" w:fill="D5DCE4"/>
          </w:tcPr>
          <w:p w14:paraId="5BBFA1E1" w14:textId="77777777" w:rsidR="003171A7" w:rsidRPr="00832EC0" w:rsidRDefault="003171A7" w:rsidP="00E24007">
            <w:pPr>
              <w:spacing w:line="360" w:lineRule="auto"/>
              <w:jc w:val="both"/>
              <w:rPr>
                <w:rFonts w:ascii="Palatino Linotype" w:eastAsia="Times New Roman" w:hAnsi="Palatino Linotype"/>
              </w:rPr>
            </w:pPr>
          </w:p>
        </w:tc>
        <w:tc>
          <w:tcPr>
            <w:tcW w:w="2106" w:type="dxa"/>
            <w:vMerge/>
          </w:tcPr>
          <w:p w14:paraId="61B22E1F" w14:textId="77777777" w:rsidR="003171A7" w:rsidRPr="00832EC0" w:rsidRDefault="003171A7" w:rsidP="00E24007">
            <w:pPr>
              <w:spacing w:line="360" w:lineRule="auto"/>
              <w:jc w:val="both"/>
              <w:rPr>
                <w:rFonts w:ascii="Palatino Linotype" w:eastAsia="Times New Roman" w:hAnsi="Palatino Linotype"/>
              </w:rPr>
            </w:pPr>
          </w:p>
        </w:tc>
        <w:tc>
          <w:tcPr>
            <w:tcW w:w="2305" w:type="dxa"/>
          </w:tcPr>
          <w:p w14:paraId="0BA03EFF"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El Comité no aprueba la clasificación, sólo: </w:t>
            </w:r>
            <w:r w:rsidRPr="00832EC0">
              <w:rPr>
                <w:rFonts w:ascii="Palatino Linotype" w:eastAsia="Times New Roman" w:hAnsi="Palatino Linotype"/>
              </w:rPr>
              <w:lastRenderedPageBreak/>
              <w:t xml:space="preserve">confirma, modifica o revoca la decisión de las áreas </w:t>
            </w:r>
          </w:p>
        </w:tc>
        <w:tc>
          <w:tcPr>
            <w:tcW w:w="2254" w:type="dxa"/>
          </w:tcPr>
          <w:p w14:paraId="1D9D670C"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298CB864" w14:textId="77777777" w:rsidTr="003171A7">
        <w:tc>
          <w:tcPr>
            <w:tcW w:w="2142" w:type="dxa"/>
            <w:shd w:val="clear" w:color="auto" w:fill="D5DCE4"/>
          </w:tcPr>
          <w:p w14:paraId="6991EFDF"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Fondo del acuerdo de clasificación</w:t>
            </w:r>
          </w:p>
        </w:tc>
        <w:tc>
          <w:tcPr>
            <w:tcW w:w="2106" w:type="dxa"/>
          </w:tcPr>
          <w:p w14:paraId="1EAC2BA2"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La carga de la prueba para justificar la restricción corresponde al sujeto obligado</w:t>
            </w:r>
          </w:p>
        </w:tc>
        <w:tc>
          <w:tcPr>
            <w:tcW w:w="2305" w:type="dxa"/>
          </w:tcPr>
          <w:p w14:paraId="4E12B5B9"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Deber de fundar y motivar</w:t>
            </w:r>
          </w:p>
        </w:tc>
        <w:tc>
          <w:tcPr>
            <w:tcW w:w="2254" w:type="dxa"/>
          </w:tcPr>
          <w:p w14:paraId="3ED26C2C"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10651BBD" w14:textId="77777777" w:rsidTr="003171A7">
        <w:trPr>
          <w:trHeight w:val="486"/>
        </w:trPr>
        <w:tc>
          <w:tcPr>
            <w:tcW w:w="2142" w:type="dxa"/>
            <w:vMerge w:val="restart"/>
            <w:shd w:val="clear" w:color="auto" w:fill="D5DCE4"/>
          </w:tcPr>
          <w:p w14:paraId="168A9718"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Condiciones especiales de la reserva</w:t>
            </w:r>
          </w:p>
        </w:tc>
        <w:tc>
          <w:tcPr>
            <w:tcW w:w="2106" w:type="dxa"/>
            <w:vMerge w:val="restart"/>
          </w:tcPr>
          <w:p w14:paraId="5DD32120"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Motivar implica</w:t>
            </w:r>
          </w:p>
          <w:p w14:paraId="07AAA551"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Además se debe aplicar, caso por caso, una prueba de daño.</w:t>
            </w:r>
          </w:p>
        </w:tc>
        <w:tc>
          <w:tcPr>
            <w:tcW w:w="2305" w:type="dxa"/>
            <w:vMerge w:val="restart"/>
          </w:tcPr>
          <w:p w14:paraId="3894BBFD"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Señalar las razones, motivos o circunstancias.</w:t>
            </w:r>
          </w:p>
          <w:p w14:paraId="3CFCAF27"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Se deben señalar las razones objetivas y acreditar.</w:t>
            </w:r>
          </w:p>
          <w:p w14:paraId="44D847A1" w14:textId="77777777" w:rsidR="003171A7" w:rsidRPr="00832EC0" w:rsidRDefault="003171A7" w:rsidP="00E24007">
            <w:pPr>
              <w:spacing w:line="360" w:lineRule="auto"/>
              <w:jc w:val="both"/>
              <w:rPr>
                <w:rFonts w:ascii="Palatino Linotype" w:eastAsia="Times New Roman" w:hAnsi="Palatino Linotype"/>
              </w:rPr>
            </w:pPr>
          </w:p>
          <w:p w14:paraId="3840CADF"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*Adquiere la condición especial de ser temporal por un periodo de 5 años con la posibilidad de </w:t>
            </w:r>
            <w:r w:rsidRPr="00832EC0">
              <w:rPr>
                <w:rFonts w:ascii="Palatino Linotype" w:eastAsia="Times New Roman" w:hAnsi="Palatino Linotype"/>
              </w:rPr>
              <w:lastRenderedPageBreak/>
              <w:t>ampliarse por un periodo igual.</w:t>
            </w:r>
          </w:p>
        </w:tc>
        <w:tc>
          <w:tcPr>
            <w:tcW w:w="2254" w:type="dxa"/>
            <w:vMerge w:val="restart"/>
          </w:tcPr>
          <w:p w14:paraId="28B3AF9E"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lastRenderedPageBreak/>
              <w:t>Que entregar la información provoca un riesgo real, demostrable e identificable al interés público o a la seguridad pública</w:t>
            </w:r>
          </w:p>
        </w:tc>
      </w:tr>
      <w:tr w:rsidR="003171A7" w:rsidRPr="00832EC0" w14:paraId="44AD459B" w14:textId="77777777" w:rsidTr="003171A7">
        <w:trPr>
          <w:trHeight w:val="486"/>
        </w:trPr>
        <w:tc>
          <w:tcPr>
            <w:tcW w:w="2142" w:type="dxa"/>
            <w:vMerge/>
            <w:shd w:val="clear" w:color="auto" w:fill="D5DCE4"/>
          </w:tcPr>
          <w:p w14:paraId="11E5E540" w14:textId="77777777" w:rsidR="003171A7" w:rsidRPr="00832EC0" w:rsidRDefault="003171A7" w:rsidP="00E24007">
            <w:pPr>
              <w:spacing w:line="360" w:lineRule="auto"/>
              <w:jc w:val="both"/>
              <w:rPr>
                <w:rFonts w:ascii="Palatino Linotype" w:eastAsia="Times New Roman" w:hAnsi="Palatino Linotype"/>
              </w:rPr>
            </w:pPr>
          </w:p>
        </w:tc>
        <w:tc>
          <w:tcPr>
            <w:tcW w:w="2106" w:type="dxa"/>
            <w:vMerge/>
          </w:tcPr>
          <w:p w14:paraId="3B987595" w14:textId="77777777" w:rsidR="003171A7" w:rsidRPr="00832EC0" w:rsidRDefault="003171A7" w:rsidP="00E24007">
            <w:pPr>
              <w:spacing w:line="360" w:lineRule="auto"/>
              <w:jc w:val="both"/>
              <w:rPr>
                <w:rFonts w:ascii="Palatino Linotype" w:eastAsia="Times New Roman" w:hAnsi="Palatino Linotype"/>
              </w:rPr>
            </w:pPr>
          </w:p>
        </w:tc>
        <w:tc>
          <w:tcPr>
            <w:tcW w:w="2305" w:type="dxa"/>
            <w:vMerge/>
          </w:tcPr>
          <w:p w14:paraId="62E3AAD8" w14:textId="77777777" w:rsidR="003171A7" w:rsidRPr="00832EC0" w:rsidRDefault="003171A7" w:rsidP="00E24007">
            <w:pPr>
              <w:spacing w:line="360" w:lineRule="auto"/>
              <w:jc w:val="both"/>
              <w:rPr>
                <w:rFonts w:ascii="Palatino Linotype" w:eastAsia="Times New Roman" w:hAnsi="Palatino Linotype"/>
              </w:rPr>
            </w:pPr>
          </w:p>
        </w:tc>
        <w:tc>
          <w:tcPr>
            <w:tcW w:w="2254" w:type="dxa"/>
            <w:vMerge/>
          </w:tcPr>
          <w:p w14:paraId="531E18E1"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4D3DE921" w14:textId="77777777" w:rsidTr="003171A7">
        <w:tc>
          <w:tcPr>
            <w:tcW w:w="2142" w:type="dxa"/>
            <w:vMerge/>
            <w:shd w:val="clear" w:color="auto" w:fill="D5DCE4"/>
          </w:tcPr>
          <w:p w14:paraId="46542B4B" w14:textId="77777777" w:rsidR="003171A7" w:rsidRPr="00832EC0" w:rsidRDefault="003171A7" w:rsidP="00E24007">
            <w:pPr>
              <w:spacing w:line="360" w:lineRule="auto"/>
              <w:jc w:val="both"/>
              <w:rPr>
                <w:rFonts w:ascii="Palatino Linotype" w:eastAsia="Times New Roman" w:hAnsi="Palatino Linotype"/>
              </w:rPr>
            </w:pPr>
          </w:p>
        </w:tc>
        <w:tc>
          <w:tcPr>
            <w:tcW w:w="2106" w:type="dxa"/>
            <w:vMerge/>
          </w:tcPr>
          <w:p w14:paraId="260DA9E0" w14:textId="77777777" w:rsidR="003171A7" w:rsidRPr="00832EC0" w:rsidRDefault="003171A7" w:rsidP="00E24007">
            <w:pPr>
              <w:spacing w:line="360" w:lineRule="auto"/>
              <w:jc w:val="both"/>
              <w:rPr>
                <w:rFonts w:ascii="Palatino Linotype" w:eastAsia="Times New Roman" w:hAnsi="Palatino Linotype"/>
              </w:rPr>
            </w:pPr>
          </w:p>
        </w:tc>
        <w:tc>
          <w:tcPr>
            <w:tcW w:w="2305" w:type="dxa"/>
            <w:vMerge/>
          </w:tcPr>
          <w:p w14:paraId="753AB0BE" w14:textId="77777777" w:rsidR="003171A7" w:rsidRPr="00832EC0" w:rsidRDefault="003171A7" w:rsidP="00E24007">
            <w:pPr>
              <w:spacing w:line="360" w:lineRule="auto"/>
              <w:jc w:val="both"/>
              <w:rPr>
                <w:rFonts w:ascii="Palatino Linotype" w:eastAsia="Times New Roman" w:hAnsi="Palatino Linotype"/>
              </w:rPr>
            </w:pPr>
          </w:p>
        </w:tc>
        <w:tc>
          <w:tcPr>
            <w:tcW w:w="2254" w:type="dxa"/>
          </w:tcPr>
          <w:p w14:paraId="679B55F8"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El riesgo por divulgar es mayor que el interés público de que se difunda  </w:t>
            </w:r>
          </w:p>
        </w:tc>
      </w:tr>
      <w:tr w:rsidR="003171A7" w:rsidRPr="00832EC0" w14:paraId="73990D06" w14:textId="77777777" w:rsidTr="003171A7">
        <w:trPr>
          <w:trHeight w:val="1454"/>
        </w:trPr>
        <w:tc>
          <w:tcPr>
            <w:tcW w:w="2142" w:type="dxa"/>
            <w:vMerge/>
            <w:shd w:val="clear" w:color="auto" w:fill="D5DCE4"/>
          </w:tcPr>
          <w:p w14:paraId="5B256F41" w14:textId="77777777" w:rsidR="003171A7" w:rsidRPr="00832EC0" w:rsidRDefault="003171A7" w:rsidP="00E24007">
            <w:pPr>
              <w:spacing w:line="360" w:lineRule="auto"/>
              <w:jc w:val="both"/>
              <w:rPr>
                <w:rFonts w:ascii="Palatino Linotype" w:eastAsia="Times New Roman" w:hAnsi="Palatino Linotype"/>
              </w:rPr>
            </w:pPr>
          </w:p>
        </w:tc>
        <w:tc>
          <w:tcPr>
            <w:tcW w:w="2106" w:type="dxa"/>
            <w:vMerge/>
          </w:tcPr>
          <w:p w14:paraId="4629E967" w14:textId="77777777" w:rsidR="003171A7" w:rsidRPr="00832EC0" w:rsidRDefault="003171A7" w:rsidP="00E24007">
            <w:pPr>
              <w:spacing w:line="360" w:lineRule="auto"/>
              <w:jc w:val="both"/>
              <w:rPr>
                <w:rFonts w:ascii="Palatino Linotype" w:eastAsia="Times New Roman" w:hAnsi="Palatino Linotype"/>
              </w:rPr>
            </w:pPr>
          </w:p>
        </w:tc>
        <w:tc>
          <w:tcPr>
            <w:tcW w:w="2305" w:type="dxa"/>
            <w:vMerge/>
          </w:tcPr>
          <w:p w14:paraId="50EBF79F" w14:textId="77777777" w:rsidR="003171A7" w:rsidRPr="00832EC0" w:rsidRDefault="003171A7" w:rsidP="00E24007">
            <w:pPr>
              <w:spacing w:line="360" w:lineRule="auto"/>
              <w:jc w:val="both"/>
              <w:rPr>
                <w:rFonts w:ascii="Palatino Linotype" w:eastAsia="Times New Roman" w:hAnsi="Palatino Linotype"/>
              </w:rPr>
            </w:pPr>
          </w:p>
        </w:tc>
        <w:tc>
          <w:tcPr>
            <w:tcW w:w="2254" w:type="dxa"/>
          </w:tcPr>
          <w:p w14:paraId="07877B7D"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El principio de proporcionalidad</w:t>
            </w:r>
          </w:p>
        </w:tc>
      </w:tr>
      <w:tr w:rsidR="003171A7" w:rsidRPr="00832EC0" w14:paraId="28C4D66A" w14:textId="77777777" w:rsidTr="003171A7">
        <w:tc>
          <w:tcPr>
            <w:tcW w:w="2142" w:type="dxa"/>
            <w:vMerge w:val="restart"/>
            <w:shd w:val="clear" w:color="auto" w:fill="D5DCE4"/>
          </w:tcPr>
          <w:p w14:paraId="51959C3C"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Condiciones especiales de la confidencialidad</w:t>
            </w:r>
          </w:p>
        </w:tc>
        <w:tc>
          <w:tcPr>
            <w:tcW w:w="2106" w:type="dxa"/>
          </w:tcPr>
          <w:p w14:paraId="739789C7"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Para clasificar se debe verificar que no se encuentre en los supuestos del artículo 148 de la ley Estatal </w:t>
            </w:r>
          </w:p>
        </w:tc>
        <w:tc>
          <w:tcPr>
            <w:tcW w:w="2305" w:type="dxa"/>
          </w:tcPr>
          <w:p w14:paraId="178D8B49"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 xml:space="preserve">Si se encuentra en los supuestos de dicho artículo se entrega aún sin consentimiento del titular del dato personal </w:t>
            </w:r>
          </w:p>
        </w:tc>
        <w:tc>
          <w:tcPr>
            <w:tcW w:w="2254" w:type="dxa"/>
          </w:tcPr>
          <w:p w14:paraId="2C2529E4" w14:textId="77777777" w:rsidR="003171A7" w:rsidRPr="00832EC0" w:rsidRDefault="003171A7" w:rsidP="00E24007">
            <w:pPr>
              <w:spacing w:line="360" w:lineRule="auto"/>
              <w:jc w:val="both"/>
              <w:rPr>
                <w:rFonts w:ascii="Palatino Linotype" w:eastAsia="Times New Roman" w:hAnsi="Palatino Linotype"/>
              </w:rPr>
            </w:pPr>
          </w:p>
        </w:tc>
      </w:tr>
      <w:tr w:rsidR="003171A7" w:rsidRPr="00832EC0" w14:paraId="45D2B15C" w14:textId="77777777" w:rsidTr="003171A7">
        <w:trPr>
          <w:trHeight w:val="3404"/>
        </w:trPr>
        <w:tc>
          <w:tcPr>
            <w:tcW w:w="2142" w:type="dxa"/>
            <w:vMerge/>
            <w:shd w:val="clear" w:color="auto" w:fill="D5DCE4"/>
          </w:tcPr>
          <w:p w14:paraId="22625808" w14:textId="77777777" w:rsidR="003171A7" w:rsidRPr="00832EC0" w:rsidRDefault="003171A7" w:rsidP="00E24007">
            <w:pPr>
              <w:spacing w:line="360" w:lineRule="auto"/>
              <w:jc w:val="both"/>
              <w:rPr>
                <w:rFonts w:ascii="Palatino Linotype" w:eastAsia="Times New Roman" w:hAnsi="Palatino Linotype"/>
              </w:rPr>
            </w:pPr>
          </w:p>
        </w:tc>
        <w:tc>
          <w:tcPr>
            <w:tcW w:w="2106" w:type="dxa"/>
          </w:tcPr>
          <w:p w14:paraId="31D7F53C" w14:textId="77777777" w:rsidR="003171A7" w:rsidRPr="00832EC0" w:rsidRDefault="003171A7" w:rsidP="00E24007">
            <w:pPr>
              <w:spacing w:line="360" w:lineRule="auto"/>
              <w:jc w:val="both"/>
              <w:rPr>
                <w:rFonts w:ascii="Palatino Linotype" w:eastAsia="Times New Roman" w:hAnsi="Palatino Linotype"/>
              </w:rPr>
            </w:pPr>
            <w:r w:rsidRPr="00832EC0">
              <w:rPr>
                <w:rFonts w:ascii="Palatino Linotype" w:eastAsia="Times New Roman" w:hAnsi="Palatino Linotype"/>
              </w:rPr>
              <w:t>Si es posible, se debe consultar al titular de los datos para requerir su autorización para entregarlo</w:t>
            </w:r>
          </w:p>
        </w:tc>
        <w:tc>
          <w:tcPr>
            <w:tcW w:w="2305" w:type="dxa"/>
          </w:tcPr>
          <w:p w14:paraId="44E7DFD4" w14:textId="77777777" w:rsidR="003171A7" w:rsidRPr="00832EC0" w:rsidRDefault="003171A7" w:rsidP="00E24007">
            <w:pPr>
              <w:spacing w:line="360" w:lineRule="auto"/>
              <w:jc w:val="both"/>
              <w:rPr>
                <w:rFonts w:ascii="Palatino Linotype" w:eastAsia="Times New Roman" w:hAnsi="Palatino Linotype"/>
              </w:rPr>
            </w:pPr>
          </w:p>
        </w:tc>
        <w:tc>
          <w:tcPr>
            <w:tcW w:w="2254" w:type="dxa"/>
          </w:tcPr>
          <w:p w14:paraId="0E82AA7A" w14:textId="77777777" w:rsidR="003171A7" w:rsidRPr="00832EC0" w:rsidRDefault="003171A7" w:rsidP="00E24007">
            <w:pPr>
              <w:spacing w:line="360" w:lineRule="auto"/>
              <w:jc w:val="both"/>
              <w:rPr>
                <w:rFonts w:ascii="Palatino Linotype" w:eastAsia="Times New Roman" w:hAnsi="Palatino Linotype"/>
              </w:rPr>
            </w:pPr>
          </w:p>
        </w:tc>
      </w:tr>
    </w:tbl>
    <w:p w14:paraId="3EEAE240" w14:textId="77777777" w:rsidR="003171A7" w:rsidRPr="00832EC0" w:rsidRDefault="003171A7" w:rsidP="00E24007">
      <w:pPr>
        <w:numPr>
          <w:ilvl w:val="0"/>
          <w:numId w:val="13"/>
        </w:numPr>
        <w:shd w:val="clear" w:color="auto" w:fill="FFFFFF"/>
        <w:spacing w:beforeAutospacing="1" w:after="240" w:line="360" w:lineRule="auto"/>
        <w:ind w:left="0" w:firstLine="0"/>
        <w:jc w:val="both"/>
        <w:textAlignment w:val="baseline"/>
        <w:rPr>
          <w:rFonts w:ascii="Palatino Linotype" w:eastAsia="Times New Roman" w:hAnsi="Palatino Linotype" w:cs="Times New Roman"/>
          <w:color w:val="000000"/>
          <w:lang w:eastAsia="es-ES_tradnl"/>
        </w:rPr>
      </w:pPr>
      <w:r w:rsidRPr="00832EC0">
        <w:rPr>
          <w:rFonts w:ascii="Palatino Linotype" w:eastAsia="Times New Roman" w:hAnsi="Palatino Linotype" w:cs="Times New Roman"/>
          <w:color w:val="000000"/>
        </w:rPr>
        <w:t>Pero</w:t>
      </w:r>
      <w:r w:rsidRPr="00832EC0">
        <w:rPr>
          <w:rFonts w:ascii="Palatino Linotype" w:eastAsia="Times New Roman" w:hAnsi="Palatino Linotype" w:cs="Times New Roman"/>
          <w:color w:val="000000"/>
          <w:lang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53F68432" w14:textId="77777777" w:rsidR="003171A7" w:rsidRPr="00832EC0" w:rsidRDefault="003171A7" w:rsidP="00E24007">
      <w:pPr>
        <w:numPr>
          <w:ilvl w:val="0"/>
          <w:numId w:val="13"/>
        </w:numPr>
        <w:shd w:val="clear" w:color="auto" w:fill="FFFFFF"/>
        <w:spacing w:before="240" w:after="160" w:line="360" w:lineRule="auto"/>
        <w:ind w:left="0" w:firstLine="0"/>
        <w:contextualSpacing/>
        <w:jc w:val="both"/>
        <w:rPr>
          <w:rFonts w:ascii="Palatino Linotype" w:eastAsia="Times New Roman" w:hAnsi="Palatino Linotype" w:cs="Arial"/>
          <w:color w:val="000000"/>
          <w:lang w:eastAsia="es-MX"/>
        </w:rPr>
      </w:pPr>
      <w:r w:rsidRPr="00832EC0">
        <w:rPr>
          <w:rFonts w:ascii="Palatino Linotype" w:eastAsia="Times New Roman" w:hAnsi="Palatino Linotype" w:cs="Times New Roman"/>
          <w:color w:val="000000"/>
        </w:rPr>
        <w:t xml:space="preserve">Por lo que si la información, con la que se pueda responder a una solicitud de información, contiene datos personales se deberá de realizar su clasificación como </w:t>
      </w:r>
      <w:r w:rsidRPr="00832EC0">
        <w:rPr>
          <w:rFonts w:ascii="Palatino Linotype" w:eastAsia="Times New Roman" w:hAnsi="Palatino Linotype" w:cs="Times New Roman"/>
          <w:color w:val="000000"/>
        </w:rPr>
        <w:lastRenderedPageBreak/>
        <w:t>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A148143" w14:textId="77777777" w:rsidR="003171A7" w:rsidRPr="00832EC0" w:rsidRDefault="003171A7" w:rsidP="00E24007">
      <w:pPr>
        <w:spacing w:before="240" w:after="240" w:line="360" w:lineRule="auto"/>
        <w:contextualSpacing/>
        <w:jc w:val="both"/>
        <w:rPr>
          <w:rFonts w:ascii="Palatino Linotype" w:eastAsia="Times New Roman" w:hAnsi="Palatino Linotype" w:cs="Times New Roman"/>
        </w:rPr>
      </w:pPr>
    </w:p>
    <w:p w14:paraId="4FAF9EDC" w14:textId="3D9C144B" w:rsidR="003171A7" w:rsidRPr="00832EC0" w:rsidRDefault="003171A7" w:rsidP="00E24007">
      <w:pPr>
        <w:numPr>
          <w:ilvl w:val="0"/>
          <w:numId w:val="13"/>
        </w:numPr>
        <w:spacing w:before="240" w:after="240" w:line="360" w:lineRule="auto"/>
        <w:ind w:left="0" w:firstLine="0"/>
        <w:contextualSpacing/>
        <w:jc w:val="both"/>
        <w:rPr>
          <w:rFonts w:ascii="Palatino Linotype" w:eastAsia="Times New Roman" w:hAnsi="Palatino Linotype" w:cs="Times New Roman"/>
        </w:rPr>
      </w:pPr>
      <w:r w:rsidRPr="00832EC0">
        <w:rPr>
          <w:rFonts w:ascii="Palatino Linotype" w:eastAsia="Times New Roman" w:hAnsi="Palatino Linotype" w:cs="Arial"/>
          <w:lang w:val="es-ES"/>
        </w:rPr>
        <w:t xml:space="preserve">Resultan </w:t>
      </w:r>
      <w:r w:rsidR="00A461B4" w:rsidRPr="00832EC0">
        <w:rPr>
          <w:rFonts w:ascii="Palatino Linotype" w:eastAsia="Times New Roman" w:hAnsi="Palatino Linotype" w:cs="Arial"/>
          <w:lang w:val="es-ES"/>
        </w:rPr>
        <w:t xml:space="preserve">parcialmente </w:t>
      </w:r>
      <w:r w:rsidRPr="00832EC0">
        <w:rPr>
          <w:rFonts w:ascii="Palatino Linotype" w:eastAsia="Times New Roman" w:hAnsi="Palatino Linotype" w:cs="Arial"/>
          <w:lang w:val="es-ES"/>
        </w:rPr>
        <w:t xml:space="preserve">fundadas las razones o motivos de </w:t>
      </w:r>
      <w:r w:rsidRPr="00832EC0">
        <w:rPr>
          <w:rFonts w:ascii="Palatino Linotype" w:eastAsia="Times New Roman" w:hAnsi="Palatino Linotype" w:cs="Arial"/>
        </w:rPr>
        <w:t xml:space="preserve">inconformidad hechos valer por el </w:t>
      </w:r>
      <w:r w:rsidRPr="00832EC0">
        <w:rPr>
          <w:rFonts w:ascii="Palatino Linotype" w:eastAsia="Times New Roman" w:hAnsi="Palatino Linotype" w:cs="Arial"/>
          <w:b/>
        </w:rPr>
        <w:t>RECURRENTE</w:t>
      </w:r>
      <w:r w:rsidRPr="00832EC0">
        <w:rPr>
          <w:rFonts w:ascii="Palatino Linotype" w:eastAsia="Times New Roman" w:hAnsi="Palatino Linotype" w:cs="Arial"/>
        </w:rPr>
        <w:t>, toda vez que</w:t>
      </w:r>
      <w:r w:rsidRPr="00832EC0">
        <w:rPr>
          <w:rFonts w:ascii="Palatino Linotype" w:eastAsia="Times New Roman" w:hAnsi="Palatino Linotype" w:cs="Times New Roman"/>
        </w:rPr>
        <w:t xml:space="preserve"> se actualizan las hipótesis de procedencia</w:t>
      </w:r>
      <w:r w:rsidRPr="00832EC0">
        <w:rPr>
          <w:rFonts w:ascii="Palatino Linotype" w:eastAsia="Times New Roman" w:hAnsi="Palatino Linotype" w:cs="Times New Roman"/>
          <w:b/>
        </w:rPr>
        <w:t xml:space="preserve"> </w:t>
      </w:r>
      <w:r w:rsidRPr="00832EC0">
        <w:rPr>
          <w:rFonts w:ascii="Palatino Linotype" w:eastAsia="Times New Roman" w:hAnsi="Palatino Linotype" w:cs="Arial"/>
          <w:color w:val="222222"/>
          <w:lang w:eastAsia="es-MX"/>
        </w:rPr>
        <w:t xml:space="preserve">contenidas en </w:t>
      </w:r>
      <w:r w:rsidR="00A461B4" w:rsidRPr="00832EC0">
        <w:rPr>
          <w:rFonts w:ascii="Palatino Linotype" w:eastAsia="Times New Roman" w:hAnsi="Palatino Linotype" w:cs="Arial"/>
          <w:color w:val="222222"/>
          <w:lang w:val="es-ES" w:eastAsia="es-MX"/>
        </w:rPr>
        <w:t>el artículo 179, fracciones V</w:t>
      </w:r>
      <w:r w:rsidR="00170EC2" w:rsidRPr="00832EC0">
        <w:rPr>
          <w:rFonts w:ascii="Palatino Linotype" w:eastAsia="Times New Roman" w:hAnsi="Palatino Linotype" w:cs="Arial"/>
          <w:color w:val="222222"/>
          <w:lang w:val="es-ES" w:eastAsia="es-MX"/>
        </w:rPr>
        <w:t xml:space="preserve"> y III</w:t>
      </w:r>
      <w:r w:rsidRPr="00832EC0">
        <w:rPr>
          <w:rFonts w:ascii="Palatino Linotype" w:eastAsia="Times New Roman" w:hAnsi="Palatino Linotype" w:cs="Arial"/>
          <w:color w:val="222222"/>
          <w:lang w:val="es-ES" w:eastAsia="es-MX"/>
        </w:rPr>
        <w:t xml:space="preserve"> de la </w:t>
      </w:r>
      <w:r w:rsidRPr="00832EC0">
        <w:rPr>
          <w:rFonts w:ascii="Palatino Linotype" w:eastAsia="Calibri" w:hAnsi="Palatino Linotype" w:cs="Arial"/>
          <w:b/>
          <w:lang w:val="es-ES"/>
        </w:rPr>
        <w:t>Ley de Transparencia y Acceso a la Información Pública del Estado de México y Municipios</w:t>
      </w:r>
      <w:r w:rsidRPr="00832EC0">
        <w:rPr>
          <w:rFonts w:ascii="Palatino Linotype" w:eastAsia="Times New Roman" w:hAnsi="Palatino Linotype" w:cs="Arial"/>
          <w:color w:val="222222"/>
          <w:lang w:val="es-ES" w:eastAsia="es-MX"/>
        </w:rPr>
        <w:t>.</w:t>
      </w:r>
    </w:p>
    <w:p w14:paraId="1F6E4E9E" w14:textId="77777777" w:rsidR="003171A7" w:rsidRPr="00832EC0" w:rsidRDefault="003171A7" w:rsidP="00E24007">
      <w:pPr>
        <w:spacing w:line="360" w:lineRule="auto"/>
        <w:contextualSpacing/>
        <w:jc w:val="both"/>
        <w:rPr>
          <w:rFonts w:ascii="Palatino Linotype" w:hAnsi="Palatino Linotype"/>
          <w:color w:val="000000" w:themeColor="text1"/>
        </w:rPr>
      </w:pPr>
    </w:p>
    <w:p w14:paraId="65CABE11" w14:textId="77777777" w:rsidR="003171A7" w:rsidRPr="00832EC0" w:rsidRDefault="003171A7" w:rsidP="00E24007">
      <w:pPr>
        <w:numPr>
          <w:ilvl w:val="0"/>
          <w:numId w:val="13"/>
        </w:numPr>
        <w:spacing w:line="360" w:lineRule="auto"/>
        <w:ind w:left="0" w:firstLine="0"/>
        <w:contextualSpacing/>
        <w:jc w:val="both"/>
        <w:rPr>
          <w:rFonts w:ascii="Palatino Linotype" w:hAnsi="Palatino Linotype"/>
          <w:color w:val="000000" w:themeColor="text1"/>
        </w:rPr>
      </w:pPr>
      <w:r w:rsidRPr="00832EC0">
        <w:rPr>
          <w:rFonts w:ascii="Palatino Linotype" w:hAnsi="Palatino Linotype"/>
          <w:color w:val="000000" w:themeColor="text1"/>
          <w:lang w:val="es-ES" w:eastAsia="es-MX"/>
        </w:rPr>
        <w:t xml:space="preserve">Por lo anteriormente expuesto y fundado, este </w:t>
      </w:r>
      <w:r w:rsidRPr="00832EC0">
        <w:rPr>
          <w:rFonts w:ascii="Palatino Linotype" w:hAnsi="Palatino Linotype"/>
          <w:b/>
          <w:bCs/>
          <w:color w:val="000000" w:themeColor="text1"/>
          <w:lang w:val="es-ES" w:eastAsia="es-MX"/>
        </w:rPr>
        <w:t>ÓRGANO GARANTE</w:t>
      </w:r>
      <w:r w:rsidRPr="00832EC0">
        <w:rPr>
          <w:rFonts w:ascii="Palatino Linotype" w:hAnsi="Palatino Linotype"/>
          <w:color w:val="000000" w:themeColor="text1"/>
          <w:lang w:val="es-ES" w:eastAsia="es-MX"/>
        </w:rPr>
        <w:t xml:space="preserve"> emite los siguientes:</w:t>
      </w:r>
    </w:p>
    <w:p w14:paraId="7431565B" w14:textId="1C0C0DFE" w:rsidR="00832EC0" w:rsidRDefault="00832EC0" w:rsidP="00832EC0">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60288" behindDoc="0" locked="0" layoutInCell="1" allowOverlap="1" wp14:anchorId="15819C99" wp14:editId="4141F345">
                <wp:simplePos x="0" y="0"/>
                <wp:positionH relativeFrom="column">
                  <wp:posOffset>81915</wp:posOffset>
                </wp:positionH>
                <wp:positionV relativeFrom="paragraph">
                  <wp:posOffset>193039</wp:posOffset>
                </wp:positionV>
                <wp:extent cx="5486400" cy="300037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486400" cy="30003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3DD7B5C"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45pt,15.2pt" to="438.45pt,25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7I2vAEAAMUDAAAOAAAAZHJzL2Uyb0RvYy54bWysU8tu2zAQvBfoPxC8x5KdRwPBcg4O0kvR&#10;Gm3yAQy1tAjwhSVryX/fJWUrRVIgQJELKZI7szuzq/XdaA07AEbtXcuXi5ozcNJ32u1b/vT4cHHL&#10;WUzCdcJ4By0/QuR3m8+f1kNoYOV7bzpARiQuNkNoeZ9SaKoqyh6siAsfwNGj8mhFoiPuqw7FQOzW&#10;VKu6vqkGj11ALyFGur2fHvmm8CsFMv1QKkJipuVUWyorlvU5r9VmLZo9itBreSpD/EcVVmhHSWeq&#10;e5EE+436DZXVEn30Ki2kt5VXSksoGkjNsn6l5lcvAhQtZE4Ms03x42jl98MOme6od5w5YalFW2qU&#10;TB4Z5o0ts0dDiA2Fbt0OT6cYdpgFjwpt3kkKG4uvx9lXGBOTdHl9dXtzVZP9kt4u67q+/HKdWasX&#10;eMCYvoK3LH+03GiXhYtGHL7FNIWeQwiXy5kKKF/paCAHG/cTFImhlKuCLmMEW4PsIGgAhJTgUhFE&#10;qUt0hiltzAys3wee4jMUyojN4OX74BlRMnuXZrDVzuO/CNJ4LllN8WcHJt3ZgmffHUtrijU0K8Xc&#10;01znYfz7XOAvf9/mDwAAAP//AwBQSwMEFAAGAAgAAAAhAH/o1h7bAAAACQEAAA8AAABkcnMvZG93&#10;bnJldi54bWxMj0tPwzAQhO9I/AdrkbhRGwOhTeNUCAmJIw0cODrxNg/ih2K3Sf89y4keZ7/R7Eyx&#10;W+zITjjF3jsF9ysBDF3jTe9aBV+fb3drYDFpZ/ToHSo4Y4RdeX1V6Nz42e3xVKWWUYiLuVbQpRRy&#10;zmPTodVx5QM6Ygc/WZ1ITi03k54p3I5cCpFxq3tHHzod8LXD5qc6WgXfUz3I9/McpB+yajMElB97&#10;VOr2ZnnZAku4pH8z/NWn6lBSp9ofnYlsJC035FTwIB6BEV8/Z3SoFTwJIrws+OWC8hcAAP//AwBQ&#10;SwECLQAUAAYACAAAACEAtoM4kv4AAADhAQAAEwAAAAAAAAAAAAAAAAAAAAAAW0NvbnRlbnRfVHlw&#10;ZXNdLnhtbFBLAQItABQABgAIAAAAIQA4/SH/1gAAAJQBAAALAAAAAAAAAAAAAAAAAC8BAABfcmVs&#10;cy8ucmVsc1BLAQItABQABgAIAAAAIQDdq7I2vAEAAMUDAAAOAAAAAAAAAAAAAAAAAC4CAABkcnMv&#10;ZTJvRG9jLnhtbFBLAQItABQABgAIAAAAIQB/6NYe2wAAAAkBAAAPAAAAAAAAAAAAAAAAABYEAABk&#10;cnMvZG93bnJldi54bWxQSwUGAAAAAAQABADzAAAAHgUAAAAA&#10;" strokecolor="#4f81bd [3204]" strokeweight="2pt">
                <v:shadow on="t" color="black" opacity="24903f" origin=",.5" offset="0,.55556mm"/>
              </v:line>
            </w:pict>
          </mc:Fallback>
        </mc:AlternateContent>
      </w:r>
    </w:p>
    <w:p w14:paraId="2B83A3D8" w14:textId="77777777" w:rsidR="00832EC0" w:rsidRDefault="00832EC0" w:rsidP="00832EC0">
      <w:pPr>
        <w:spacing w:line="360" w:lineRule="auto"/>
        <w:contextualSpacing/>
        <w:jc w:val="both"/>
        <w:rPr>
          <w:rFonts w:ascii="Palatino Linotype" w:hAnsi="Palatino Linotype"/>
          <w:color w:val="000000" w:themeColor="text1"/>
        </w:rPr>
      </w:pPr>
    </w:p>
    <w:p w14:paraId="23CAC670" w14:textId="77777777" w:rsidR="00832EC0" w:rsidRDefault="00832EC0" w:rsidP="00832EC0">
      <w:pPr>
        <w:spacing w:line="360" w:lineRule="auto"/>
        <w:contextualSpacing/>
        <w:jc w:val="both"/>
        <w:rPr>
          <w:rFonts w:ascii="Palatino Linotype" w:hAnsi="Palatino Linotype"/>
          <w:color w:val="000000" w:themeColor="text1"/>
        </w:rPr>
      </w:pPr>
    </w:p>
    <w:p w14:paraId="28E73B36" w14:textId="77777777" w:rsidR="00832EC0" w:rsidRDefault="00832EC0" w:rsidP="00832EC0">
      <w:pPr>
        <w:spacing w:line="360" w:lineRule="auto"/>
        <w:contextualSpacing/>
        <w:jc w:val="both"/>
        <w:rPr>
          <w:rFonts w:ascii="Palatino Linotype" w:hAnsi="Palatino Linotype"/>
          <w:color w:val="000000" w:themeColor="text1"/>
        </w:rPr>
      </w:pPr>
    </w:p>
    <w:p w14:paraId="49D74D80" w14:textId="77777777" w:rsidR="00832EC0" w:rsidRDefault="00832EC0" w:rsidP="00832EC0">
      <w:pPr>
        <w:spacing w:line="360" w:lineRule="auto"/>
        <w:contextualSpacing/>
        <w:jc w:val="both"/>
        <w:rPr>
          <w:rFonts w:ascii="Palatino Linotype" w:hAnsi="Palatino Linotype"/>
          <w:color w:val="000000" w:themeColor="text1"/>
        </w:rPr>
      </w:pPr>
    </w:p>
    <w:p w14:paraId="63C4FAE5" w14:textId="77777777" w:rsidR="00832EC0" w:rsidRDefault="00832EC0" w:rsidP="00832EC0">
      <w:pPr>
        <w:spacing w:line="360" w:lineRule="auto"/>
        <w:contextualSpacing/>
        <w:jc w:val="both"/>
        <w:rPr>
          <w:rFonts w:ascii="Palatino Linotype" w:hAnsi="Palatino Linotype"/>
          <w:color w:val="000000" w:themeColor="text1"/>
        </w:rPr>
      </w:pPr>
    </w:p>
    <w:p w14:paraId="16DA0367" w14:textId="77777777" w:rsidR="00832EC0" w:rsidRDefault="00832EC0" w:rsidP="00832EC0">
      <w:pPr>
        <w:spacing w:line="360" w:lineRule="auto"/>
        <w:contextualSpacing/>
        <w:jc w:val="both"/>
        <w:rPr>
          <w:rFonts w:ascii="Palatino Linotype" w:hAnsi="Palatino Linotype"/>
          <w:color w:val="000000" w:themeColor="text1"/>
        </w:rPr>
      </w:pPr>
    </w:p>
    <w:p w14:paraId="44C14296" w14:textId="77777777" w:rsidR="00832EC0" w:rsidRPr="00832EC0" w:rsidRDefault="00832EC0" w:rsidP="00832EC0">
      <w:pPr>
        <w:spacing w:line="360" w:lineRule="auto"/>
        <w:contextualSpacing/>
        <w:jc w:val="both"/>
        <w:rPr>
          <w:rFonts w:ascii="Palatino Linotype" w:hAnsi="Palatino Linotype"/>
          <w:color w:val="000000" w:themeColor="text1"/>
        </w:rPr>
      </w:pPr>
    </w:p>
    <w:p w14:paraId="2DEA74A2" w14:textId="77777777" w:rsidR="003171A7" w:rsidRPr="00832EC0" w:rsidRDefault="003171A7" w:rsidP="00E24007">
      <w:pPr>
        <w:keepNext/>
        <w:keepLines/>
        <w:spacing w:before="40" w:line="360" w:lineRule="auto"/>
        <w:jc w:val="center"/>
        <w:outlineLvl w:val="1"/>
        <w:rPr>
          <w:rFonts w:ascii="Palatino Linotype" w:eastAsiaTheme="majorEastAsia" w:hAnsi="Palatino Linotype" w:cstheme="majorBidi"/>
          <w:color w:val="000000" w:themeColor="text1"/>
          <w:lang w:val="es-MX" w:eastAsia="en-US"/>
        </w:rPr>
      </w:pPr>
      <w:bookmarkStart w:id="116" w:name="_Toc521949108"/>
      <w:bookmarkStart w:id="117" w:name="_Toc522209068"/>
      <w:bookmarkStart w:id="118" w:name="_Toc30680507"/>
      <w:bookmarkStart w:id="119" w:name="_Toc48834120"/>
      <w:r w:rsidRPr="00832EC0">
        <w:rPr>
          <w:rFonts w:ascii="Palatino Linotype" w:eastAsiaTheme="majorEastAsia" w:hAnsi="Palatino Linotype" w:cstheme="majorBidi"/>
          <w:b/>
          <w:lang w:val="es-MX" w:eastAsia="en-US"/>
        </w:rPr>
        <w:lastRenderedPageBreak/>
        <w:t>R E S O L U T I V O S</w:t>
      </w:r>
      <w:bookmarkEnd w:id="116"/>
      <w:bookmarkEnd w:id="117"/>
      <w:bookmarkEnd w:id="118"/>
      <w:bookmarkEnd w:id="119"/>
    </w:p>
    <w:p w14:paraId="16893841" w14:textId="186279A2" w:rsidR="003171A7" w:rsidRPr="00832EC0" w:rsidRDefault="003171A7" w:rsidP="00E24007">
      <w:pPr>
        <w:spacing w:before="240" w:after="360" w:line="360" w:lineRule="auto"/>
        <w:jc w:val="both"/>
        <w:rPr>
          <w:rFonts w:ascii="Palatino Linotype" w:eastAsia="Times New Roman" w:hAnsi="Palatino Linotype" w:cs="Arial"/>
          <w:lang w:val="es-ES"/>
        </w:rPr>
      </w:pPr>
      <w:r w:rsidRPr="00832EC0">
        <w:rPr>
          <w:rFonts w:ascii="Palatino Linotype" w:eastAsiaTheme="majorEastAsia" w:hAnsi="Palatino Linotype" w:cstheme="majorBidi"/>
          <w:color w:val="000000" w:themeColor="text1"/>
          <w:lang w:val="es-MX" w:eastAsia="en-US"/>
        </w:rPr>
        <w:t xml:space="preserve"> </w:t>
      </w:r>
      <w:r w:rsidRPr="00832EC0">
        <w:rPr>
          <w:rFonts w:ascii="Palatino Linotype" w:eastAsia="Times New Roman" w:hAnsi="Palatino Linotype" w:cs="Arial"/>
          <w:b/>
        </w:rPr>
        <w:t>PRIMERO</w:t>
      </w:r>
      <w:r w:rsidRPr="00832EC0">
        <w:rPr>
          <w:rFonts w:ascii="Palatino Linotype" w:eastAsia="Times New Roman" w:hAnsi="Palatino Linotype" w:cs="Arial"/>
          <w:lang w:val="es-ES"/>
        </w:rPr>
        <w:t xml:space="preserve">. Resultan </w:t>
      </w:r>
      <w:r w:rsidR="000754C7" w:rsidRPr="00832EC0">
        <w:rPr>
          <w:rFonts w:ascii="Palatino Linotype" w:eastAsia="Times New Roman" w:hAnsi="Palatino Linotype" w:cs="Arial"/>
          <w:lang w:val="es-ES"/>
        </w:rPr>
        <w:t>parcialmente fundadas las razones o</w:t>
      </w:r>
      <w:r w:rsidRPr="00832EC0">
        <w:rPr>
          <w:rFonts w:ascii="Palatino Linotype" w:eastAsia="Times New Roman" w:hAnsi="Palatino Linotype" w:cs="Arial"/>
          <w:lang w:val="es-ES"/>
        </w:rPr>
        <w:t xml:space="preserve"> motivos de</w:t>
      </w:r>
      <w:r w:rsidR="000754C7" w:rsidRPr="00832EC0">
        <w:rPr>
          <w:rFonts w:ascii="Palatino Linotype" w:eastAsia="Times New Roman" w:hAnsi="Palatino Linotype" w:cs="Arial"/>
          <w:lang w:val="es-ES"/>
        </w:rPr>
        <w:t xml:space="preserve"> inconformidad hechos valer en el recurso</w:t>
      </w:r>
      <w:r w:rsidRPr="00832EC0">
        <w:rPr>
          <w:rFonts w:ascii="Palatino Linotype" w:eastAsia="Times New Roman" w:hAnsi="Palatino Linotype" w:cs="Arial"/>
          <w:lang w:val="es-ES"/>
        </w:rPr>
        <w:t xml:space="preserve"> de revisión </w:t>
      </w:r>
      <w:r w:rsidR="000754C7" w:rsidRPr="00832EC0">
        <w:rPr>
          <w:rFonts w:ascii="Palatino Linotype" w:eastAsia="Times New Roman" w:hAnsi="Palatino Linotype" w:cs="Arial"/>
          <w:b/>
          <w:lang w:val="es-ES"/>
        </w:rPr>
        <w:t>01193</w:t>
      </w:r>
      <w:r w:rsidRPr="00832EC0">
        <w:rPr>
          <w:rFonts w:ascii="Palatino Linotype" w:eastAsia="Times New Roman" w:hAnsi="Palatino Linotype" w:cs="Arial"/>
          <w:b/>
          <w:lang w:val="es-ES"/>
        </w:rPr>
        <w:t>/INFOEM/IP/RR/20</w:t>
      </w:r>
      <w:r w:rsidR="006902B0" w:rsidRPr="00832EC0">
        <w:rPr>
          <w:rFonts w:ascii="Palatino Linotype" w:eastAsia="Times New Roman" w:hAnsi="Palatino Linotype" w:cs="Arial"/>
          <w:b/>
          <w:lang w:val="es-ES"/>
        </w:rPr>
        <w:t>20</w:t>
      </w:r>
      <w:r w:rsidRPr="00832EC0">
        <w:rPr>
          <w:rFonts w:ascii="Palatino Linotype" w:eastAsia="Times New Roman" w:hAnsi="Palatino Linotype" w:cs="Arial"/>
          <w:b/>
          <w:lang w:val="es-ES"/>
        </w:rPr>
        <w:t xml:space="preserve"> </w:t>
      </w:r>
      <w:r w:rsidRPr="00832EC0">
        <w:rPr>
          <w:rFonts w:ascii="Palatino Linotype" w:eastAsia="Times New Roman" w:hAnsi="Palatino Linotype" w:cs="Arial"/>
          <w:lang w:val="es-ES"/>
        </w:rPr>
        <w:t xml:space="preserve">en términos de los considerandos </w:t>
      </w:r>
      <w:r w:rsidRPr="00832EC0">
        <w:rPr>
          <w:rFonts w:ascii="Palatino Linotype" w:eastAsia="Times New Roman" w:hAnsi="Palatino Linotype" w:cs="Arial"/>
          <w:b/>
          <w:lang w:val="es-ES"/>
        </w:rPr>
        <w:t xml:space="preserve">CUARTO y QUINTO </w:t>
      </w:r>
      <w:r w:rsidRPr="00832EC0">
        <w:rPr>
          <w:rFonts w:ascii="Palatino Linotype" w:eastAsia="Times New Roman" w:hAnsi="Palatino Linotype" w:cs="Arial"/>
          <w:lang w:val="es-ES"/>
        </w:rPr>
        <w:t xml:space="preserve">de la presente resolución. </w:t>
      </w:r>
    </w:p>
    <w:p w14:paraId="293FE171" w14:textId="00EC088B" w:rsidR="003171A7" w:rsidRPr="00832EC0" w:rsidRDefault="003171A7" w:rsidP="00E24007">
      <w:pPr>
        <w:spacing w:before="240" w:after="360" w:line="360" w:lineRule="auto"/>
        <w:jc w:val="both"/>
        <w:rPr>
          <w:rFonts w:ascii="Palatino Linotype" w:eastAsia="Calibri" w:hAnsi="Palatino Linotype" w:cs="Arial"/>
          <w:lang w:val="es-ES"/>
        </w:rPr>
      </w:pPr>
      <w:r w:rsidRPr="00832EC0">
        <w:rPr>
          <w:rFonts w:ascii="Palatino Linotype" w:eastAsia="Times New Roman" w:hAnsi="Palatino Linotype" w:cs="Arial"/>
          <w:lang w:val="es-ES"/>
        </w:rPr>
        <w:t xml:space="preserve"> </w:t>
      </w:r>
      <w:bookmarkStart w:id="120" w:name="_Toc503891607"/>
      <w:bookmarkStart w:id="121" w:name="_Toc511647757"/>
      <w:bookmarkStart w:id="122" w:name="_Toc511647818"/>
      <w:bookmarkStart w:id="123" w:name="_Toc477891768"/>
      <w:bookmarkStart w:id="124" w:name="_Toc477891858"/>
      <w:bookmarkStart w:id="125" w:name="_Toc481576259"/>
      <w:bookmarkStart w:id="126" w:name="_Toc492590391"/>
      <w:bookmarkStart w:id="127" w:name="_Toc462653937"/>
      <w:bookmarkStart w:id="128" w:name="_Toc453696502"/>
      <w:bookmarkStart w:id="129" w:name="_Toc454301155"/>
      <w:r w:rsidRPr="00832EC0">
        <w:rPr>
          <w:rFonts w:ascii="Palatino Linotype" w:eastAsia="Times New Roman" w:hAnsi="Palatino Linotype" w:cs="Times New Roman"/>
          <w:b/>
        </w:rPr>
        <w:t>SEGUNDO.</w:t>
      </w:r>
      <w:bookmarkEnd w:id="120"/>
      <w:bookmarkEnd w:id="121"/>
      <w:bookmarkEnd w:id="122"/>
      <w:r w:rsidRPr="00832EC0">
        <w:rPr>
          <w:rFonts w:ascii="Palatino Linotype" w:eastAsia="Times New Roman" w:hAnsi="Palatino Linotype" w:cs="Times New Roman"/>
          <w:b/>
        </w:rPr>
        <w:t xml:space="preserve"> </w:t>
      </w:r>
      <w:bookmarkEnd w:id="123"/>
      <w:bookmarkEnd w:id="124"/>
      <w:bookmarkEnd w:id="125"/>
      <w:bookmarkEnd w:id="126"/>
      <w:bookmarkEnd w:id="127"/>
      <w:bookmarkEnd w:id="128"/>
      <w:bookmarkEnd w:id="129"/>
      <w:r w:rsidRPr="00832EC0">
        <w:rPr>
          <w:rFonts w:ascii="Palatino Linotype" w:eastAsia="Calibri" w:hAnsi="Palatino Linotype" w:cs="Arial"/>
          <w:lang w:val="es-ES"/>
        </w:rPr>
        <w:t>Se</w:t>
      </w:r>
      <w:r w:rsidRPr="00832EC0">
        <w:rPr>
          <w:rFonts w:ascii="Palatino Linotype" w:eastAsia="Calibri" w:hAnsi="Palatino Linotype" w:cs="Arial"/>
          <w:b/>
          <w:lang w:val="es-ES"/>
        </w:rPr>
        <w:t xml:space="preserve"> </w:t>
      </w:r>
      <w:r w:rsidR="000754C7" w:rsidRPr="00832EC0">
        <w:rPr>
          <w:rFonts w:ascii="Palatino Linotype" w:eastAsia="Calibri" w:hAnsi="Palatino Linotype" w:cs="Arial"/>
          <w:b/>
          <w:lang w:val="es-ES"/>
        </w:rPr>
        <w:t xml:space="preserve">MODIFICA </w:t>
      </w:r>
      <w:r w:rsidR="000754C7" w:rsidRPr="00832EC0">
        <w:rPr>
          <w:rFonts w:ascii="Palatino Linotype" w:eastAsia="Calibri" w:hAnsi="Palatino Linotype" w:cs="Arial"/>
          <w:lang w:val="es-ES"/>
        </w:rPr>
        <w:t>la respuesta emitida por el</w:t>
      </w:r>
      <w:r w:rsidR="000754C7" w:rsidRPr="00832EC0">
        <w:rPr>
          <w:rFonts w:ascii="Palatino Linotype" w:eastAsia="Calibri" w:hAnsi="Palatino Linotype" w:cs="Arial"/>
          <w:b/>
          <w:lang w:val="es-ES"/>
        </w:rPr>
        <w:t xml:space="preserve"> Ayuntamiento de Nezahualcóyotl</w:t>
      </w:r>
      <w:r w:rsidR="000754C7" w:rsidRPr="00832EC0">
        <w:rPr>
          <w:rFonts w:ascii="Palatino Linotype" w:eastAsia="Calibri" w:hAnsi="Palatino Linotype" w:cs="Arial"/>
          <w:lang w:val="es-ES"/>
        </w:rPr>
        <w:t xml:space="preserve"> y se </w:t>
      </w:r>
      <w:r w:rsidRPr="00832EC0">
        <w:rPr>
          <w:rFonts w:ascii="Palatino Linotype" w:eastAsia="Calibri" w:hAnsi="Palatino Linotype" w:cs="Arial"/>
          <w:b/>
          <w:lang w:val="es-ES"/>
        </w:rPr>
        <w:t xml:space="preserve">ORDENA </w:t>
      </w:r>
      <w:r w:rsidRPr="00832EC0">
        <w:rPr>
          <w:rFonts w:ascii="Palatino Linotype" w:eastAsia="Calibri" w:hAnsi="Palatino Linotype" w:cs="Arial"/>
          <w:lang w:val="es-ES"/>
        </w:rPr>
        <w:t>e</w:t>
      </w:r>
      <w:r w:rsidRPr="00832EC0">
        <w:rPr>
          <w:rFonts w:ascii="Palatino Linotype" w:eastAsia="Times New Roman" w:hAnsi="Palatino Linotype" w:cs="Arial"/>
          <w:lang w:val="es-ES"/>
        </w:rPr>
        <w:t>ntregar vía</w:t>
      </w:r>
      <w:r w:rsidR="00862520" w:rsidRPr="00832EC0">
        <w:rPr>
          <w:rFonts w:ascii="Palatino Linotype" w:eastAsia="Times New Roman" w:hAnsi="Palatino Linotype" w:cs="Arial"/>
          <w:lang w:val="es-ES"/>
        </w:rPr>
        <w:t xml:space="preserve"> </w:t>
      </w:r>
      <w:r w:rsidR="00862520" w:rsidRPr="00832EC0">
        <w:rPr>
          <w:rFonts w:ascii="Palatino Linotype" w:eastAsia="Times New Roman" w:hAnsi="Palatino Linotype" w:cs="Arial"/>
          <w:b/>
          <w:lang w:val="es-ES"/>
        </w:rPr>
        <w:t xml:space="preserve">Consulta Directa (sin costo) y </w:t>
      </w:r>
      <w:r w:rsidRPr="00832EC0">
        <w:rPr>
          <w:rFonts w:ascii="Palatino Linotype" w:eastAsia="Times New Roman" w:hAnsi="Palatino Linotype" w:cs="Arial"/>
          <w:b/>
          <w:lang w:val="es-ES"/>
        </w:rPr>
        <w:t xml:space="preserve"> </w:t>
      </w:r>
      <w:r w:rsidRPr="00832EC0">
        <w:rPr>
          <w:rFonts w:ascii="Palatino Linotype" w:eastAsia="Times New Roman" w:hAnsi="Palatino Linotype" w:cs="Arial"/>
          <w:b/>
        </w:rPr>
        <w:t>Sistema de Acceso a Información Mexiquense (SAIMEX)</w:t>
      </w:r>
      <w:r w:rsidRPr="00832EC0">
        <w:rPr>
          <w:rFonts w:ascii="Palatino Linotype" w:eastAsia="Times New Roman" w:hAnsi="Palatino Linotype" w:cs="Arial"/>
          <w:b/>
          <w:lang w:val="es-ES"/>
        </w:rPr>
        <w:t>,</w:t>
      </w:r>
      <w:r w:rsidRPr="00832EC0">
        <w:rPr>
          <w:rFonts w:ascii="Palatino Linotype" w:eastAsia="Times New Roman" w:hAnsi="Palatino Linotype" w:cs="Arial"/>
          <w:lang w:val="es-ES"/>
        </w:rPr>
        <w:t xml:space="preserve"> </w:t>
      </w:r>
      <w:r w:rsidR="006902B0" w:rsidRPr="00832EC0">
        <w:rPr>
          <w:rFonts w:ascii="Palatino Linotype" w:eastAsia="Times New Roman" w:hAnsi="Palatino Linotype" w:cs="Arial"/>
          <w:lang w:val="es-ES"/>
        </w:rPr>
        <w:t xml:space="preserve">previa búsqueda exhaustiva y razonable, </w:t>
      </w:r>
      <w:r w:rsidRPr="00832EC0">
        <w:rPr>
          <w:rFonts w:ascii="Palatino Linotype" w:eastAsia="Times New Roman" w:hAnsi="Palatino Linotype" w:cs="Arial"/>
          <w:lang w:val="es-ES"/>
        </w:rPr>
        <w:t>en versión pública</w:t>
      </w:r>
      <w:r w:rsidR="000754C7" w:rsidRPr="00832EC0">
        <w:rPr>
          <w:rFonts w:ascii="Palatino Linotype" w:eastAsia="Times New Roman" w:hAnsi="Palatino Linotype" w:cs="Arial"/>
          <w:lang w:val="es-ES"/>
        </w:rPr>
        <w:t xml:space="preserve"> de ser procedente</w:t>
      </w:r>
      <w:r w:rsidRPr="00832EC0">
        <w:rPr>
          <w:rFonts w:ascii="Palatino Linotype" w:eastAsia="Times New Roman" w:hAnsi="Palatino Linotype" w:cs="Arial"/>
          <w:lang w:val="es-ES"/>
        </w:rPr>
        <w:t>, l</w:t>
      </w:r>
      <w:r w:rsidR="006902B0" w:rsidRPr="00832EC0">
        <w:rPr>
          <w:rFonts w:ascii="Palatino Linotype" w:eastAsia="Times New Roman" w:hAnsi="Palatino Linotype" w:cs="Arial"/>
          <w:lang w:val="es-ES"/>
        </w:rPr>
        <w:t xml:space="preserve">a documentación </w:t>
      </w:r>
      <w:r w:rsidRPr="00832EC0">
        <w:rPr>
          <w:rFonts w:ascii="Palatino Linotype" w:eastAsia="Times New Roman" w:hAnsi="Palatino Linotype" w:cs="Arial"/>
          <w:lang w:val="es-ES"/>
        </w:rPr>
        <w:t xml:space="preserve">donde conste la </w:t>
      </w:r>
      <w:r w:rsidRPr="00832EC0">
        <w:rPr>
          <w:rFonts w:ascii="Palatino Linotype" w:eastAsia="Calibri" w:hAnsi="Palatino Linotype" w:cs="Arial"/>
          <w:lang w:val="es-ES"/>
        </w:rPr>
        <w:t xml:space="preserve">siguiente información: </w:t>
      </w:r>
    </w:p>
    <w:p w14:paraId="0B73F108" w14:textId="79D82289" w:rsidR="00A31C1E" w:rsidRPr="00832EC0" w:rsidRDefault="000754C7" w:rsidP="00E24007">
      <w:pPr>
        <w:numPr>
          <w:ilvl w:val="0"/>
          <w:numId w:val="12"/>
        </w:numPr>
        <w:spacing w:before="240" w:after="240" w:line="360" w:lineRule="auto"/>
        <w:ind w:right="567"/>
        <w:contextualSpacing/>
        <w:jc w:val="both"/>
        <w:rPr>
          <w:rFonts w:ascii="Palatino Linotype" w:eastAsia="MS Mincho" w:hAnsi="Palatino Linotype" w:cs="Times New Roman"/>
          <w:b/>
        </w:rPr>
      </w:pPr>
      <w:r w:rsidRPr="00832EC0">
        <w:rPr>
          <w:rFonts w:ascii="Palatino Linotype" w:eastAsia="MS Mincho" w:hAnsi="Palatino Linotype" w:cs="Arial"/>
          <w:b/>
          <w:iCs/>
          <w:lang w:val="es-ES"/>
        </w:rPr>
        <w:t xml:space="preserve">Numero de sesiones abiertas de cabildo que se celebraron del primero de enero al treinta y uno de diciembre de dos mil diecinueve.  </w:t>
      </w:r>
    </w:p>
    <w:p w14:paraId="73B1E6EA" w14:textId="77777777" w:rsidR="00A461B4" w:rsidRPr="00832EC0" w:rsidRDefault="00A461B4" w:rsidP="00E24007">
      <w:pPr>
        <w:spacing w:before="240" w:after="240" w:line="360" w:lineRule="auto"/>
        <w:ind w:left="780" w:right="567"/>
        <w:contextualSpacing/>
        <w:jc w:val="both"/>
        <w:rPr>
          <w:rFonts w:ascii="Palatino Linotype" w:eastAsia="MS Mincho" w:hAnsi="Palatino Linotype" w:cs="Times New Roman"/>
          <w:b/>
        </w:rPr>
      </w:pPr>
    </w:p>
    <w:p w14:paraId="37E12666" w14:textId="1F02BB51" w:rsidR="003171A7" w:rsidRPr="00832EC0" w:rsidRDefault="003171A7" w:rsidP="00E24007">
      <w:pPr>
        <w:spacing w:before="240" w:after="240" w:line="360" w:lineRule="auto"/>
        <w:jc w:val="both"/>
        <w:rPr>
          <w:rFonts w:ascii="Palatino Linotype" w:eastAsia="Calibri" w:hAnsi="Palatino Linotype" w:cs="Arial"/>
          <w:lang w:val="es-ES"/>
        </w:rPr>
      </w:pPr>
      <w:bookmarkStart w:id="130" w:name="_Toc503891610"/>
      <w:bookmarkStart w:id="131" w:name="_Toc453696503"/>
      <w:bookmarkStart w:id="132" w:name="_Toc454301156"/>
      <w:bookmarkStart w:id="133" w:name="_Toc462653938"/>
      <w:bookmarkStart w:id="134" w:name="_Toc477891769"/>
      <w:bookmarkStart w:id="135" w:name="_Toc477891859"/>
      <w:bookmarkStart w:id="136" w:name="_Toc481576260"/>
      <w:bookmarkStart w:id="137" w:name="_Toc492590392"/>
      <w:r w:rsidRPr="00832EC0">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bookmarkStart w:id="138" w:name="_Hlk48186336"/>
      <w:r w:rsidRPr="00832EC0">
        <w:rPr>
          <w:rFonts w:ascii="Palatino Linotype" w:eastAsia="Calibri" w:hAnsi="Palatino Linotype" w:cs="Arial"/>
          <w:lang w:val="es-ES"/>
        </w:rPr>
        <w:t>.</w:t>
      </w:r>
      <w:bookmarkEnd w:id="138"/>
    </w:p>
    <w:p w14:paraId="5FF3CC7A" w14:textId="63D9DC49" w:rsidR="006A021B" w:rsidRPr="00832EC0" w:rsidRDefault="006A021B" w:rsidP="00E24007">
      <w:pPr>
        <w:spacing w:line="360" w:lineRule="auto"/>
        <w:jc w:val="both"/>
        <w:rPr>
          <w:rFonts w:ascii="Palatino Linotype" w:eastAsia="Calibri" w:hAnsi="Palatino Linotype" w:cs="Arial"/>
          <w:bCs/>
          <w:color w:val="000000" w:themeColor="text1"/>
          <w:lang w:eastAsia="en-US"/>
        </w:rPr>
      </w:pPr>
      <w:r w:rsidRPr="00832EC0">
        <w:rPr>
          <w:rFonts w:ascii="Palatino Linotype" w:eastAsia="Calibri" w:hAnsi="Palatino Linotype" w:cs="Arial"/>
          <w:color w:val="000000" w:themeColor="text1"/>
          <w:lang w:val="es-ES"/>
        </w:rPr>
        <w:t xml:space="preserve">Para el caso de que el </w:t>
      </w:r>
      <w:r w:rsidRPr="00832EC0">
        <w:rPr>
          <w:rFonts w:ascii="Palatino Linotype" w:eastAsia="Calibri" w:hAnsi="Palatino Linotype" w:cs="Arial"/>
          <w:b/>
          <w:color w:val="000000" w:themeColor="text1"/>
          <w:lang w:val="es-ES"/>
        </w:rPr>
        <w:t>SUJETO OBLIGADO</w:t>
      </w:r>
      <w:r w:rsidRPr="00832EC0">
        <w:rPr>
          <w:rFonts w:ascii="Palatino Linotype" w:eastAsia="Calibri" w:hAnsi="Palatino Linotype" w:cs="Arial"/>
          <w:color w:val="000000" w:themeColor="text1"/>
          <w:lang w:val="es-ES"/>
        </w:rPr>
        <w:t xml:space="preserve"> no localice la información </w:t>
      </w:r>
      <w:r w:rsidRPr="00832EC0">
        <w:rPr>
          <w:rFonts w:ascii="Palatino Linotype" w:eastAsia="Calibri" w:hAnsi="Palatino Linotype" w:cs="Arial"/>
          <w:bCs/>
          <w:color w:val="000000" w:themeColor="text1"/>
          <w:lang w:eastAsia="en-US"/>
        </w:rPr>
        <w:t>señalada en el inciso “</w:t>
      </w:r>
      <w:r w:rsidRPr="00832EC0">
        <w:rPr>
          <w:rFonts w:ascii="Palatino Linotype" w:eastAsia="Calibri" w:hAnsi="Palatino Linotype" w:cs="Arial"/>
          <w:b/>
          <w:bCs/>
          <w:color w:val="000000" w:themeColor="text1"/>
          <w:lang w:eastAsia="en-US"/>
        </w:rPr>
        <w:t>a)</w:t>
      </w:r>
      <w:r w:rsidRPr="00832EC0">
        <w:rPr>
          <w:rFonts w:ascii="Palatino Linotype" w:eastAsia="Calibri" w:hAnsi="Palatino Linotype" w:cs="Arial"/>
          <w:bCs/>
          <w:color w:val="000000" w:themeColor="text1"/>
          <w:lang w:eastAsia="en-US"/>
        </w:rPr>
        <w:t xml:space="preserve">” deberá de emitir el Acuerdo de Inexistencia en términos de los artículos 49, fracciones II y XIII, 169 y 170 de la Ley de Transparencia y Acceso a la </w:t>
      </w:r>
      <w:r w:rsidRPr="00832EC0">
        <w:rPr>
          <w:rFonts w:ascii="Palatino Linotype" w:eastAsia="Calibri" w:hAnsi="Palatino Linotype" w:cs="Arial"/>
          <w:bCs/>
          <w:color w:val="000000" w:themeColor="text1"/>
          <w:lang w:eastAsia="en-US"/>
        </w:rPr>
        <w:lastRenderedPageBreak/>
        <w:t>Información Pública del Estado de México y Municipios que al respecto emita su Comité de Transparencia.</w:t>
      </w:r>
    </w:p>
    <w:p w14:paraId="15C242A3" w14:textId="77777777" w:rsidR="00170EC2" w:rsidRPr="00832EC0" w:rsidRDefault="00170EC2" w:rsidP="00E24007">
      <w:pPr>
        <w:spacing w:line="360" w:lineRule="auto"/>
        <w:jc w:val="both"/>
        <w:rPr>
          <w:rFonts w:ascii="Palatino Linotype" w:eastAsia="Calibri" w:hAnsi="Palatino Linotype" w:cs="Arial"/>
          <w:bCs/>
          <w:color w:val="000000" w:themeColor="text1"/>
          <w:lang w:eastAsia="en-US"/>
        </w:rPr>
      </w:pPr>
    </w:p>
    <w:p w14:paraId="4B59F858" w14:textId="588336DD" w:rsidR="005F1279" w:rsidRPr="00832EC0" w:rsidRDefault="00170EC2" w:rsidP="00E24007">
      <w:pPr>
        <w:spacing w:line="360" w:lineRule="auto"/>
        <w:jc w:val="both"/>
        <w:rPr>
          <w:rFonts w:ascii="Palatino Linotype" w:hAnsi="Palatino Linotype"/>
        </w:rPr>
      </w:pPr>
      <w:r w:rsidRPr="00832EC0">
        <w:rPr>
          <w:rFonts w:ascii="Palatino Linotype" w:hAnsi="Palatino Linotype"/>
        </w:rPr>
        <w:t xml:space="preserve">Asimismo se ordena al Sujeto Obligado que previo a la consulta referida, haga del conocimiento al Recurrente, el domicilio al cual deberá acudir, el nombre de la dependencia o área respectiva, los días y horarios de atención en los cuales podrá acceder a las documentales, la forma y procedimiento a seguir, así como el periodo durante el cual quedará a su disposición la información conforme a lo dispuesto por el artículo 166 de la Ley de Transparencia y Acceso a la Información Pública del Estado de México y Municipios.  </w:t>
      </w:r>
    </w:p>
    <w:p w14:paraId="538AF3E4" w14:textId="1F2A7679" w:rsidR="003171A7" w:rsidRPr="00832EC0" w:rsidRDefault="003171A7" w:rsidP="00E24007">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39" w:name="_Toc511647758"/>
      <w:bookmarkStart w:id="140" w:name="_Toc511647819"/>
      <w:r w:rsidRPr="00832EC0">
        <w:rPr>
          <w:rFonts w:ascii="Palatino Linotype" w:eastAsia="Times New Roman" w:hAnsi="Palatino Linotype" w:cs="Times New Roman"/>
          <w:b/>
        </w:rPr>
        <w:t>TERCERO.</w:t>
      </w:r>
      <w:bookmarkEnd w:id="130"/>
      <w:bookmarkEnd w:id="139"/>
      <w:bookmarkEnd w:id="140"/>
      <w:r w:rsidRPr="00832EC0">
        <w:rPr>
          <w:rFonts w:ascii="Palatino Linotype" w:eastAsia="Times New Roman" w:hAnsi="Palatino Linotype" w:cs="Times New Roman"/>
          <w:b/>
        </w:rPr>
        <w:t xml:space="preserve"> </w:t>
      </w:r>
      <w:bookmarkEnd w:id="131"/>
      <w:bookmarkEnd w:id="132"/>
      <w:bookmarkEnd w:id="133"/>
      <w:bookmarkEnd w:id="134"/>
      <w:bookmarkEnd w:id="135"/>
      <w:bookmarkEnd w:id="136"/>
      <w:bookmarkEnd w:id="137"/>
      <w:r w:rsidRPr="00832EC0">
        <w:rPr>
          <w:rFonts w:ascii="Palatino Linotype" w:eastAsia="Palatino Linotype" w:hAnsi="Palatino Linotype" w:cs="Palatino Linotype"/>
          <w:b/>
        </w:rPr>
        <w:t xml:space="preserve">Notifíquese </w:t>
      </w:r>
      <w:r w:rsidRPr="00832EC0">
        <w:rPr>
          <w:rFonts w:ascii="Palatino Linotype" w:eastAsia="Palatino Linotype" w:hAnsi="Palatino Linotype" w:cs="Palatino Linotype"/>
        </w:rPr>
        <w:t xml:space="preserve">al Titular de la Unidad de Transparencia del </w:t>
      </w:r>
      <w:r w:rsidRPr="00832EC0">
        <w:rPr>
          <w:rFonts w:ascii="Palatino Linotype" w:eastAsia="Palatino Linotype" w:hAnsi="Palatino Linotype" w:cs="Palatino Linotype"/>
          <w:b/>
        </w:rPr>
        <w:t>SUJETO OBLIGADO</w:t>
      </w:r>
      <w:r w:rsidRPr="00832EC0">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32EC0">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14BB4DB1" w14:textId="52671809" w:rsidR="003171A7" w:rsidRPr="00832EC0" w:rsidRDefault="003171A7" w:rsidP="00E24007">
      <w:pPr>
        <w:tabs>
          <w:tab w:val="left" w:pos="8080"/>
        </w:tabs>
        <w:spacing w:before="240" w:line="360" w:lineRule="auto"/>
        <w:ind w:right="49"/>
        <w:jc w:val="both"/>
        <w:rPr>
          <w:rFonts w:ascii="Palatino Linotype" w:eastAsia="Times New Roman" w:hAnsi="Palatino Linotype" w:cs="Arial"/>
          <w:b/>
          <w:lang w:val="es-ES"/>
        </w:rPr>
      </w:pPr>
      <w:bookmarkStart w:id="141" w:name="_Toc492590393"/>
      <w:bookmarkStart w:id="142" w:name="_Toc503891611"/>
      <w:bookmarkStart w:id="143" w:name="_Toc511647759"/>
      <w:bookmarkStart w:id="144" w:name="_Toc511647820"/>
      <w:r w:rsidRPr="00832EC0">
        <w:rPr>
          <w:rFonts w:ascii="Palatino Linotype" w:eastAsia="Times New Roman" w:hAnsi="Palatino Linotype" w:cs="Times New Roman"/>
          <w:b/>
        </w:rPr>
        <w:t xml:space="preserve">CUARTO. </w:t>
      </w:r>
      <w:r w:rsidRPr="00832EC0">
        <w:rPr>
          <w:rFonts w:ascii="Palatino Linotype" w:eastAsia="Times New Roman" w:hAnsi="Palatino Linotype" w:cs="Times New Roman"/>
        </w:rPr>
        <w:t>Notifíquese</w:t>
      </w:r>
      <w:bookmarkEnd w:id="141"/>
      <w:bookmarkEnd w:id="142"/>
      <w:bookmarkEnd w:id="143"/>
      <w:bookmarkEnd w:id="144"/>
      <w:r w:rsidRPr="00832EC0">
        <w:rPr>
          <w:rFonts w:ascii="Palatino Linotype" w:eastAsia="Times New Roman" w:hAnsi="Palatino Linotype" w:cs="Times New Roman"/>
        </w:rPr>
        <w:t xml:space="preserve"> a </w:t>
      </w:r>
      <w:r w:rsidR="00CD106E" w:rsidRPr="00CD106E">
        <w:rPr>
          <w:rFonts w:ascii="Palatino Linotype" w:eastAsia="MS Mincho" w:hAnsi="Palatino Linotype" w:cs="Times New Roman"/>
          <w:b/>
          <w:highlight w:val="black"/>
        </w:rPr>
        <w:t>***********************************</w:t>
      </w:r>
      <w:r w:rsidR="00CD106E">
        <w:rPr>
          <w:rFonts w:ascii="Palatino Linotype" w:eastAsia="MS Mincho" w:hAnsi="Palatino Linotype" w:cs="Times New Roman"/>
          <w:b/>
        </w:rPr>
        <w:t xml:space="preserve"> </w:t>
      </w:r>
      <w:r w:rsidRPr="00832EC0">
        <w:rPr>
          <w:rFonts w:ascii="Palatino Linotype" w:eastAsia="Times New Roman" w:hAnsi="Palatino Linotype" w:cs="Times New Roman"/>
        </w:rPr>
        <w:t>la presente</w:t>
      </w:r>
      <w:r w:rsidRPr="00832EC0">
        <w:rPr>
          <w:rFonts w:ascii="Palatino Linotype" w:eastAsia="Times New Roman" w:hAnsi="Palatino Linotype" w:cs="Times New Roman"/>
          <w:lang w:val="es-ES" w:eastAsia="es-MX"/>
        </w:rPr>
        <w:t xml:space="preserve"> resolución. </w:t>
      </w:r>
    </w:p>
    <w:p w14:paraId="70A04D4C" w14:textId="00BC3C03" w:rsidR="003171A7" w:rsidRPr="00832EC0" w:rsidRDefault="003171A7" w:rsidP="00E24007">
      <w:pPr>
        <w:shd w:val="clear" w:color="auto" w:fill="FFFFFF"/>
        <w:spacing w:before="240" w:after="360" w:line="360" w:lineRule="auto"/>
        <w:jc w:val="both"/>
        <w:rPr>
          <w:rFonts w:ascii="Palatino Linotype" w:eastAsia="Times New Roman" w:hAnsi="Palatino Linotype" w:cs="Times New Roman"/>
          <w:lang w:val="es-ES" w:eastAsia="es-MX"/>
        </w:rPr>
      </w:pPr>
      <w:r w:rsidRPr="00832EC0">
        <w:rPr>
          <w:rFonts w:ascii="Palatino Linotype" w:eastAsia="Calibri" w:hAnsi="Palatino Linotype" w:cs="Times New Roman"/>
          <w:b/>
          <w:lang w:val="es-MX" w:eastAsia="en-US"/>
        </w:rPr>
        <w:t>QUINTO.</w:t>
      </w:r>
      <w:r w:rsidRPr="00832EC0">
        <w:rPr>
          <w:rFonts w:ascii="Palatino Linotype" w:eastAsia="Calibri" w:hAnsi="Palatino Linotype" w:cs="Times New Roman"/>
          <w:lang w:val="es-MX" w:eastAsia="en-US"/>
        </w:rPr>
        <w:t xml:space="preserve"> </w:t>
      </w:r>
      <w:r w:rsidRPr="00832EC0">
        <w:rPr>
          <w:rFonts w:ascii="Palatino Linotype" w:eastAsia="Times New Roman" w:hAnsi="Palatino Linotype" w:cs="Times New Roman"/>
          <w:lang w:val="es-ES" w:eastAsia="es-MX"/>
        </w:rPr>
        <w:t>Se hace del conocimiento de</w:t>
      </w:r>
      <w:r w:rsidR="00A461B4" w:rsidRPr="00832EC0">
        <w:rPr>
          <w:rFonts w:ascii="Palatino Linotype" w:eastAsia="Calibri" w:hAnsi="Palatino Linotype" w:cs="Arial"/>
          <w:b/>
        </w:rPr>
        <w:t xml:space="preserve"> </w:t>
      </w:r>
      <w:r w:rsidR="00CD106E" w:rsidRPr="00CD106E">
        <w:rPr>
          <w:rFonts w:ascii="Palatino Linotype" w:eastAsia="MS Mincho" w:hAnsi="Palatino Linotype" w:cs="Times New Roman"/>
          <w:b/>
          <w:highlight w:val="black"/>
        </w:rPr>
        <w:t>***********************************</w:t>
      </w:r>
      <w:r w:rsidR="00CD106E">
        <w:rPr>
          <w:rFonts w:ascii="Palatino Linotype" w:eastAsia="MS Mincho" w:hAnsi="Palatino Linotype" w:cs="Times New Roman"/>
          <w:b/>
        </w:rPr>
        <w:t xml:space="preserve"> </w:t>
      </w:r>
      <w:r w:rsidRPr="00832EC0">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832EC0">
        <w:rPr>
          <w:rFonts w:ascii="Palatino Linotype" w:eastAsia="Times New Roman" w:hAnsi="Palatino Linotype" w:cs="Times New Roman"/>
          <w:bCs/>
          <w:lang w:val="es-ES" w:eastAsia="es-MX"/>
        </w:rPr>
        <w:t>vía juicio de amparo</w:t>
      </w:r>
      <w:r w:rsidRPr="00832EC0">
        <w:rPr>
          <w:rFonts w:ascii="Palatino Linotype" w:eastAsia="Times New Roman" w:hAnsi="Palatino Linotype" w:cs="Times New Roman"/>
          <w:lang w:val="es-ES" w:eastAsia="es-MX"/>
        </w:rPr>
        <w:t> en los términos de las leyes aplicables.</w:t>
      </w:r>
    </w:p>
    <w:p w14:paraId="63641273" w14:textId="3FD2DBA7" w:rsidR="00CE79A9" w:rsidRDefault="003171A7" w:rsidP="00E24007">
      <w:pPr>
        <w:spacing w:line="360" w:lineRule="auto"/>
        <w:jc w:val="both"/>
        <w:rPr>
          <w:rFonts w:ascii="Palatino Linotype" w:hAnsi="Palatino Linotype"/>
          <w:color w:val="000000"/>
          <w:shd w:val="clear" w:color="auto" w:fill="FFFFFF"/>
        </w:rPr>
      </w:pPr>
      <w:r w:rsidRPr="00832EC0">
        <w:rPr>
          <w:rFonts w:ascii="Palatino Linotype" w:eastAsia="Calibri" w:hAnsi="Palatino Linotype" w:cs="Times New Roman"/>
          <w:b/>
          <w:lang w:val="es-MX" w:eastAsia="en-US"/>
        </w:rPr>
        <w:lastRenderedPageBreak/>
        <w:t>SEXTO.</w:t>
      </w:r>
      <w:r w:rsidR="00CE79A9" w:rsidRPr="00832EC0">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00CE79A9" w:rsidRPr="00832EC0">
        <w:rPr>
          <w:rFonts w:ascii="Palatino Linotype" w:hAnsi="Palatino Linotype"/>
          <w:b/>
          <w:bCs/>
          <w:color w:val="000000"/>
          <w:shd w:val="clear" w:color="auto" w:fill="FFFFFF"/>
        </w:rPr>
        <w:t>SUJETO OBLIGADO</w:t>
      </w:r>
      <w:r w:rsidR="00CE79A9" w:rsidRPr="00832EC0">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1A1E85FF" w14:textId="77777777" w:rsidR="00832EC0" w:rsidRPr="00832EC0" w:rsidRDefault="00832EC0" w:rsidP="00E24007">
      <w:pPr>
        <w:spacing w:line="360" w:lineRule="auto"/>
        <w:jc w:val="both"/>
        <w:rPr>
          <w:rFonts w:ascii="Palatino Linotype" w:hAnsi="Palatino Linotype"/>
          <w:b/>
          <w:bCs/>
          <w:color w:val="000000"/>
          <w:shd w:val="clear" w:color="auto" w:fill="FFFFFF"/>
        </w:rPr>
      </w:pPr>
    </w:p>
    <w:p w14:paraId="05D29A04" w14:textId="29F16EE6" w:rsidR="002C504D" w:rsidRPr="00832EC0" w:rsidRDefault="00832EC0" w:rsidP="00E24007">
      <w:pPr>
        <w:spacing w:before="100" w:beforeAutospacing="1" w:after="100" w:afterAutospacing="1" w:line="360" w:lineRule="auto"/>
        <w:ind w:right="49"/>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2E383CFB" wp14:editId="7ECB4ADC">
                <wp:simplePos x="0" y="0"/>
                <wp:positionH relativeFrom="column">
                  <wp:posOffset>53340</wp:posOffset>
                </wp:positionH>
                <wp:positionV relativeFrom="paragraph">
                  <wp:posOffset>3088639</wp:posOffset>
                </wp:positionV>
                <wp:extent cx="5505450" cy="2714625"/>
                <wp:effectExtent l="38100" t="19050" r="76200" b="85725"/>
                <wp:wrapNone/>
                <wp:docPr id="7" name="Conector recto 7"/>
                <wp:cNvGraphicFramePr/>
                <a:graphic xmlns:a="http://schemas.openxmlformats.org/drawingml/2006/main">
                  <a:graphicData uri="http://schemas.microsoft.com/office/word/2010/wordprocessingShape">
                    <wps:wsp>
                      <wps:cNvCnPr/>
                      <wps:spPr>
                        <a:xfrm>
                          <a:off x="0" y="0"/>
                          <a:ext cx="5505450" cy="2714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AB7A713"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2pt,243.2pt" to="437.7pt,4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0hHugEAAMUDAAAOAAAAZHJzL2Uyb0RvYy54bWysU8uOEzEQvCPxD5bvZB7abNAokz1kBRcE&#10;EbAf4PW0M5b8Uttkkr+n7UlmESCthLj42VXdVW5vH87WsBNg1N71vFnVnIGTftDu2POn7x/evecs&#10;JuEGYbyDnl8g8ofd2zfbKXTQ+tGbAZARiYvdFHo+phS6qopyBCviygdwdKk8WpFoi8dqQDERuzVV&#10;W9f31eRxCOglxEinj/Ml3xV+pUCmL0pFSMz0nGpLZcQyPuex2m1Fd0QRRi2vZYh/qMIK7SjpQvUo&#10;kmA/UP9BZbVEH71KK+lt5ZXSEooGUtPUv6n5NooARQuZE8NiU/x/tPLz6YBMDz3fcOaEpSfa00PJ&#10;5JFhntgmezSF2FHo3h3wuovhgFnwWaHNM0lh5+LrZfEVzolJOlyv6/XdmuyXdNdumrv7dp1Zqxd4&#10;wJg+grcsL3putMvCRSdOn2KaQ28hhMvlzAWUVboYyMHGfQVFYihlW9CljWBvkJ0ENYCQElxqrqlL&#10;dIYpbcwCrF8HXuMzFEqLLeDmdfCCKJm9SwvYaufxbwTpfCtZzfE3B2bd2YJnP1zK0xRrqFeKude+&#10;zs34677AX37f7icAAAD//wMAUEsDBBQABgAIAAAAIQCXtLKR3QAAAAkBAAAPAAAAZHJzL2Rvd25y&#10;ZXYueG1sTI9LT8MwEITvSPwHa5G4UaehhCTEqRASEkcaOHB04iUP4odst0n/PcuJ3mY1o9lvqv2q&#10;Z3ZCH0ZrBGw3CTA0nVWj6QV8frze5cBClEbJ2RoUcMYA+/r6qpKlsos54KmJPaMSE0opYIjRlZyH&#10;bkAtw8Y6NOR9W69lpNP3XHm5ULmeeZokGddyNPRhkA5fBux+mqMW8OXbKX07Ly61U9YUk8P0/YBC&#10;3N6sz0/AIq7xPwx/+IQONTG19mhUYLOAfEdBAbs8I0F+/vhAohVQbO8L4HXFLxfUvwAAAP//AwBQ&#10;SwECLQAUAAYACAAAACEAtoM4kv4AAADhAQAAEwAAAAAAAAAAAAAAAAAAAAAAW0NvbnRlbnRfVHlw&#10;ZXNdLnhtbFBLAQItABQABgAIAAAAIQA4/SH/1gAAAJQBAAALAAAAAAAAAAAAAAAAAC8BAABfcmVs&#10;cy8ucmVsc1BLAQItABQABgAIAAAAIQCP30hHugEAAMUDAAAOAAAAAAAAAAAAAAAAAC4CAABkcnMv&#10;ZTJvRG9jLnhtbFBLAQItABQABgAIAAAAIQCXtLKR3QAAAAkBAAAPAAAAAAAAAAAAAAAAABQEAABk&#10;cnMvZG93bnJldi54bWxQSwUGAAAAAAQABADzAAAAHgUAAAAA&#10;" strokecolor="#4f81bd [3204]" strokeweight="2pt">
                <v:shadow on="t" color="black" opacity="24903f" origin=",.5" offset="0,.55556mm"/>
              </v:line>
            </w:pict>
          </mc:Fallback>
        </mc:AlternateContent>
      </w:r>
      <w:r w:rsidR="002C504D" w:rsidRPr="00832EC0">
        <w:rPr>
          <w:rFonts w:ascii="Palatino Linotype" w:hAnsi="Palatino Linotype" w:cs="Arial"/>
        </w:rPr>
        <w:t>ASÍ LO RESUELVE, POR UNANIMIDAD DE VOTOS, EL PLENO DEL</w:t>
      </w:r>
      <w:r w:rsidR="002C504D" w:rsidRPr="00832EC0">
        <w:rPr>
          <w:rFonts w:ascii="Palatino Linotype" w:eastAsia="Arial Unicode MS" w:hAnsi="Palatino Linotype" w:cs="Arial"/>
        </w:rPr>
        <w:t xml:space="preserve"> INSTITUTO DE TRANSPARENCIA, ACCESO A LA INFORMACIÓN PÚBLICA Y PROTECCIÓN DE DATOS PERSONALES DEL ESTADO DE MÉXICO Y MUNICIPIOS</w:t>
      </w:r>
      <w:r w:rsidR="002C504D" w:rsidRPr="00832EC0">
        <w:rPr>
          <w:rFonts w:ascii="Palatino Linotype" w:hAnsi="Palatino Linotype" w:cs="Arial"/>
        </w:rPr>
        <w:t xml:space="preserve">, CONFORMADO POR LOS COMISIONADOS ZULEMA MARTÍNEZ SÁNCHEZ; EVA ABAID YAPUR; JOSÉ GUADALUPE LUNA HERNÁNDEZ; JAVIER MARTÍNEZ CRUZ Y LUIS GUSTAVO PARRA NORIEGA; EN LA </w:t>
      </w:r>
      <w:r w:rsidR="00A461B4" w:rsidRPr="00832EC0">
        <w:rPr>
          <w:rFonts w:ascii="Palatino Linotype" w:hAnsi="Palatino Linotype" w:cs="Arial"/>
        </w:rPr>
        <w:t xml:space="preserve">DECIMA QUINTA </w:t>
      </w:r>
      <w:r w:rsidR="002C504D" w:rsidRPr="00832EC0">
        <w:rPr>
          <w:rFonts w:ascii="Palatino Linotype" w:hAnsi="Palatino Linotype" w:cs="Arial"/>
        </w:rPr>
        <w:t xml:space="preserve"> SESIÓN ORDINARIA CELEBRADA EL</w:t>
      </w:r>
      <w:r w:rsidR="00E24007" w:rsidRPr="00832EC0">
        <w:rPr>
          <w:rFonts w:ascii="Palatino Linotype" w:hAnsi="Palatino Linotype" w:cs="Arial"/>
        </w:rPr>
        <w:t xml:space="preserve"> VEINTISÉIS (26</w:t>
      </w:r>
      <w:r w:rsidR="002C504D" w:rsidRPr="00832EC0">
        <w:rPr>
          <w:rFonts w:ascii="Palatino Linotype" w:hAnsi="Palatino Linotype" w:cs="Arial"/>
        </w:rPr>
        <w:t xml:space="preserve">) DE </w:t>
      </w:r>
      <w:r w:rsidR="00116707" w:rsidRPr="00832EC0">
        <w:rPr>
          <w:rFonts w:ascii="Palatino Linotype" w:hAnsi="Palatino Linotype" w:cs="Arial"/>
        </w:rPr>
        <w:t>AGOSTO</w:t>
      </w:r>
      <w:r w:rsidR="002C504D" w:rsidRPr="00832EC0">
        <w:rPr>
          <w:rFonts w:ascii="Palatino Linotype" w:hAnsi="Palatino Linotype" w:cs="Arial"/>
        </w:rPr>
        <w:t xml:space="preserve"> DE DOS MIL </w:t>
      </w:r>
      <w:r w:rsidR="00116707" w:rsidRPr="00832EC0">
        <w:rPr>
          <w:rFonts w:ascii="Palatino Linotype" w:hAnsi="Palatino Linotype" w:cs="Arial"/>
        </w:rPr>
        <w:t>VEINTE</w:t>
      </w:r>
      <w:r w:rsidR="002C504D" w:rsidRPr="00832EC0">
        <w:rPr>
          <w:rFonts w:ascii="Palatino Linotype" w:hAnsi="Palatino Linotype" w:cs="Arial"/>
        </w:rPr>
        <w:t xml:space="preserve">, ANTE EL SECRETARIO TÉCNICO DEL PLENO, </w:t>
      </w:r>
      <w:r w:rsidR="002C504D" w:rsidRPr="00832EC0">
        <w:rPr>
          <w:rFonts w:ascii="Palatino Linotype" w:hAnsi="Palatino Linotype"/>
        </w:rPr>
        <w:t>ALEXIS TAPIA RAMÍREZ</w:t>
      </w:r>
      <w:r w:rsidR="002C504D" w:rsidRPr="00832EC0">
        <w:rPr>
          <w:rFonts w:ascii="Palatino Linotype" w:hAnsi="Palatino Linotype" w:cs="Arial"/>
        </w:rPr>
        <w:t>.</w:t>
      </w:r>
    </w:p>
    <w:p w14:paraId="2B2708B2" w14:textId="295B3084" w:rsidR="00116707" w:rsidRDefault="00116707" w:rsidP="00E24007">
      <w:pPr>
        <w:spacing w:before="100" w:beforeAutospacing="1" w:after="100" w:afterAutospacing="1" w:line="360" w:lineRule="auto"/>
        <w:ind w:right="49"/>
        <w:jc w:val="both"/>
        <w:rPr>
          <w:rFonts w:ascii="Palatino Linotype" w:hAnsi="Palatino Linotype" w:cs="Arial"/>
          <w:color w:val="FF0000"/>
        </w:rPr>
      </w:pPr>
    </w:p>
    <w:p w14:paraId="08FE5AF2" w14:textId="77777777" w:rsidR="00832EC0" w:rsidRDefault="00832EC0" w:rsidP="00E24007">
      <w:pPr>
        <w:spacing w:before="100" w:beforeAutospacing="1" w:after="100" w:afterAutospacing="1" w:line="360" w:lineRule="auto"/>
        <w:ind w:right="49"/>
        <w:jc w:val="both"/>
        <w:rPr>
          <w:rFonts w:ascii="Palatino Linotype" w:hAnsi="Palatino Linotype" w:cs="Arial"/>
          <w:color w:val="FF0000"/>
        </w:rPr>
      </w:pPr>
    </w:p>
    <w:p w14:paraId="20F3990F" w14:textId="77777777" w:rsidR="00832EC0" w:rsidRDefault="00832EC0" w:rsidP="00E24007">
      <w:pPr>
        <w:spacing w:before="100" w:beforeAutospacing="1" w:after="100" w:afterAutospacing="1" w:line="360" w:lineRule="auto"/>
        <w:ind w:right="49"/>
        <w:jc w:val="both"/>
        <w:rPr>
          <w:rFonts w:ascii="Palatino Linotype" w:hAnsi="Palatino Linotype" w:cs="Arial"/>
          <w:color w:val="FF0000"/>
        </w:rPr>
      </w:pPr>
    </w:p>
    <w:p w14:paraId="3C438F32" w14:textId="77777777" w:rsidR="00832EC0" w:rsidRDefault="00832EC0" w:rsidP="00E24007">
      <w:pPr>
        <w:spacing w:before="100" w:beforeAutospacing="1" w:after="100" w:afterAutospacing="1" w:line="360" w:lineRule="auto"/>
        <w:ind w:right="49"/>
        <w:jc w:val="both"/>
        <w:rPr>
          <w:rFonts w:ascii="Palatino Linotype" w:hAnsi="Palatino Linotype" w:cs="Arial"/>
          <w:color w:val="FF0000"/>
        </w:rPr>
      </w:pPr>
    </w:p>
    <w:p w14:paraId="06D9343B" w14:textId="77777777" w:rsidR="00832EC0" w:rsidRPr="00832EC0" w:rsidRDefault="00832EC0" w:rsidP="00E24007">
      <w:pPr>
        <w:spacing w:before="100" w:beforeAutospacing="1" w:after="100" w:afterAutospacing="1" w:line="360" w:lineRule="auto"/>
        <w:ind w:right="49"/>
        <w:jc w:val="both"/>
        <w:rPr>
          <w:rFonts w:ascii="Palatino Linotype" w:hAnsi="Palatino Linotype" w:cs="Arial"/>
          <w:color w:val="FF0000"/>
        </w:rPr>
      </w:pPr>
    </w:p>
    <w:tbl>
      <w:tblPr>
        <w:tblW w:w="10365" w:type="dxa"/>
        <w:jc w:val="center"/>
        <w:tblLayout w:type="fixed"/>
        <w:tblLook w:val="04A0" w:firstRow="1" w:lastRow="0" w:firstColumn="1" w:lastColumn="0" w:noHBand="0" w:noVBand="1"/>
      </w:tblPr>
      <w:tblGrid>
        <w:gridCol w:w="5183"/>
        <w:gridCol w:w="5182"/>
      </w:tblGrid>
      <w:tr w:rsidR="002C504D" w:rsidRPr="00832EC0" w14:paraId="02BF9D25" w14:textId="77777777" w:rsidTr="0069464B">
        <w:trPr>
          <w:jc w:val="center"/>
        </w:trPr>
        <w:tc>
          <w:tcPr>
            <w:tcW w:w="10365" w:type="dxa"/>
            <w:gridSpan w:val="2"/>
          </w:tcPr>
          <w:p w14:paraId="3862FBBB" w14:textId="77777777" w:rsidR="00E24007" w:rsidRPr="00832EC0" w:rsidRDefault="00E24007" w:rsidP="00E24007">
            <w:pPr>
              <w:spacing w:line="360" w:lineRule="auto"/>
              <w:rPr>
                <w:rFonts w:ascii="Palatino Linotype" w:hAnsi="Palatino Linotype" w:cs="Arial"/>
                <w:b/>
              </w:rPr>
            </w:pPr>
          </w:p>
          <w:p w14:paraId="59F2DDCF" w14:textId="77777777" w:rsidR="002C504D" w:rsidRPr="00832EC0" w:rsidRDefault="002C504D" w:rsidP="00E24007">
            <w:pPr>
              <w:spacing w:line="360" w:lineRule="auto"/>
              <w:jc w:val="center"/>
              <w:rPr>
                <w:rFonts w:ascii="Palatino Linotype" w:hAnsi="Palatino Linotype" w:cs="Arial"/>
                <w:b/>
              </w:rPr>
            </w:pPr>
          </w:p>
          <w:p w14:paraId="55342723"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Zulema Martínez Sánchez</w:t>
            </w:r>
          </w:p>
          <w:p w14:paraId="4CCE5ADB"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rPr>
              <w:t>Comisionada Presidenta</w:t>
            </w:r>
          </w:p>
          <w:p w14:paraId="2380680A"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 xml:space="preserve">(RÚBRICA) </w:t>
            </w:r>
          </w:p>
          <w:p w14:paraId="1024115E" w14:textId="77777777" w:rsidR="002C504D" w:rsidRPr="00832EC0" w:rsidRDefault="002C504D" w:rsidP="00E24007">
            <w:pPr>
              <w:spacing w:line="360" w:lineRule="auto"/>
              <w:jc w:val="center"/>
              <w:rPr>
                <w:rFonts w:ascii="Palatino Linotype" w:hAnsi="Palatino Linotype" w:cs="Arial"/>
                <w:b/>
              </w:rPr>
            </w:pPr>
          </w:p>
          <w:p w14:paraId="09D67127" w14:textId="77777777" w:rsidR="002C504D" w:rsidRPr="00832EC0" w:rsidRDefault="002C504D" w:rsidP="00E24007">
            <w:pPr>
              <w:spacing w:line="360" w:lineRule="auto"/>
              <w:jc w:val="center"/>
              <w:rPr>
                <w:rFonts w:ascii="Palatino Linotype" w:hAnsi="Palatino Linotype" w:cs="Arial"/>
                <w:b/>
              </w:rPr>
            </w:pPr>
          </w:p>
        </w:tc>
      </w:tr>
      <w:tr w:rsidR="002C504D" w:rsidRPr="00832EC0" w14:paraId="1A90FB37" w14:textId="77777777" w:rsidTr="0069464B">
        <w:trPr>
          <w:jc w:val="center"/>
        </w:trPr>
        <w:tc>
          <w:tcPr>
            <w:tcW w:w="5183" w:type="dxa"/>
            <w:hideMark/>
          </w:tcPr>
          <w:p w14:paraId="0BFC3BDB"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 xml:space="preserve">Eva </w:t>
            </w:r>
            <w:proofErr w:type="spellStart"/>
            <w:r w:rsidRPr="00832EC0">
              <w:rPr>
                <w:rFonts w:ascii="Palatino Linotype" w:hAnsi="Palatino Linotype" w:cs="Arial"/>
                <w:b/>
              </w:rPr>
              <w:t>Abaid</w:t>
            </w:r>
            <w:proofErr w:type="spellEnd"/>
            <w:r w:rsidRPr="00832EC0">
              <w:rPr>
                <w:rFonts w:ascii="Palatino Linotype" w:hAnsi="Palatino Linotype" w:cs="Arial"/>
                <w:b/>
              </w:rPr>
              <w:t xml:space="preserve"> </w:t>
            </w:r>
            <w:proofErr w:type="spellStart"/>
            <w:r w:rsidRPr="00832EC0">
              <w:rPr>
                <w:rFonts w:ascii="Palatino Linotype" w:hAnsi="Palatino Linotype" w:cs="Arial"/>
                <w:b/>
              </w:rPr>
              <w:t>Yapur</w:t>
            </w:r>
            <w:proofErr w:type="spellEnd"/>
          </w:p>
          <w:p w14:paraId="669108DD" w14:textId="77777777" w:rsidR="002C504D" w:rsidRPr="00832EC0" w:rsidRDefault="002C504D" w:rsidP="00E24007">
            <w:pPr>
              <w:spacing w:line="360" w:lineRule="auto"/>
              <w:jc w:val="center"/>
              <w:rPr>
                <w:rFonts w:ascii="Palatino Linotype" w:hAnsi="Palatino Linotype" w:cs="Arial"/>
              </w:rPr>
            </w:pPr>
            <w:r w:rsidRPr="00832EC0">
              <w:rPr>
                <w:rFonts w:ascii="Palatino Linotype" w:hAnsi="Palatino Linotype" w:cs="Arial"/>
              </w:rPr>
              <w:t>Comisionada</w:t>
            </w:r>
          </w:p>
          <w:p w14:paraId="650E01FB"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(RÚBRICA)</w:t>
            </w:r>
          </w:p>
        </w:tc>
        <w:tc>
          <w:tcPr>
            <w:tcW w:w="5182" w:type="dxa"/>
          </w:tcPr>
          <w:p w14:paraId="656EE6D4"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José Guadalupe Luna Hernández</w:t>
            </w:r>
          </w:p>
          <w:p w14:paraId="6A9A3B63" w14:textId="77777777" w:rsidR="002C504D" w:rsidRPr="00832EC0" w:rsidRDefault="002C504D" w:rsidP="00E24007">
            <w:pPr>
              <w:spacing w:line="360" w:lineRule="auto"/>
              <w:jc w:val="center"/>
              <w:rPr>
                <w:rFonts w:ascii="Palatino Linotype" w:hAnsi="Palatino Linotype" w:cs="Arial"/>
              </w:rPr>
            </w:pPr>
            <w:r w:rsidRPr="00832EC0">
              <w:rPr>
                <w:rFonts w:ascii="Palatino Linotype" w:hAnsi="Palatino Linotype" w:cs="Arial"/>
              </w:rPr>
              <w:t>Comisionado</w:t>
            </w:r>
          </w:p>
          <w:p w14:paraId="39E54624"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(RÚBRICA)</w:t>
            </w:r>
          </w:p>
          <w:p w14:paraId="2BC0B29D" w14:textId="77777777" w:rsidR="002C504D" w:rsidRPr="00832EC0" w:rsidRDefault="002C504D" w:rsidP="00E24007">
            <w:pPr>
              <w:spacing w:line="360" w:lineRule="auto"/>
              <w:jc w:val="center"/>
              <w:rPr>
                <w:rFonts w:ascii="Palatino Linotype" w:hAnsi="Palatino Linotype" w:cs="Arial"/>
                <w:b/>
              </w:rPr>
            </w:pPr>
          </w:p>
        </w:tc>
      </w:tr>
      <w:tr w:rsidR="002C504D" w:rsidRPr="00832EC0" w14:paraId="57DBD877" w14:textId="77777777" w:rsidTr="0069464B">
        <w:trPr>
          <w:jc w:val="center"/>
        </w:trPr>
        <w:tc>
          <w:tcPr>
            <w:tcW w:w="5183" w:type="dxa"/>
          </w:tcPr>
          <w:p w14:paraId="47024013" w14:textId="77777777" w:rsidR="002C504D" w:rsidRPr="00832EC0" w:rsidRDefault="002C504D" w:rsidP="00E24007">
            <w:pPr>
              <w:spacing w:line="360" w:lineRule="auto"/>
              <w:jc w:val="center"/>
              <w:rPr>
                <w:rFonts w:ascii="Palatino Linotype" w:hAnsi="Palatino Linotype" w:cs="Arial"/>
                <w:b/>
              </w:rPr>
            </w:pPr>
          </w:p>
          <w:p w14:paraId="0ECE7B75" w14:textId="77777777" w:rsidR="002C504D" w:rsidRPr="00832EC0" w:rsidRDefault="002C504D" w:rsidP="00E24007">
            <w:pPr>
              <w:spacing w:line="360" w:lineRule="auto"/>
              <w:jc w:val="center"/>
              <w:rPr>
                <w:rFonts w:ascii="Palatino Linotype" w:hAnsi="Palatino Linotype" w:cs="Arial"/>
                <w:b/>
              </w:rPr>
            </w:pPr>
          </w:p>
          <w:p w14:paraId="2262E716"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Javier Martínez Cruz</w:t>
            </w:r>
          </w:p>
          <w:p w14:paraId="4747F795" w14:textId="77777777" w:rsidR="002C504D" w:rsidRPr="00832EC0" w:rsidRDefault="002C504D" w:rsidP="00E24007">
            <w:pPr>
              <w:spacing w:line="360" w:lineRule="auto"/>
              <w:jc w:val="center"/>
              <w:rPr>
                <w:rFonts w:ascii="Palatino Linotype" w:hAnsi="Palatino Linotype" w:cs="Arial"/>
              </w:rPr>
            </w:pPr>
            <w:r w:rsidRPr="00832EC0">
              <w:rPr>
                <w:rFonts w:ascii="Palatino Linotype" w:hAnsi="Palatino Linotype" w:cs="Arial"/>
              </w:rPr>
              <w:t>Comisionado</w:t>
            </w:r>
          </w:p>
          <w:p w14:paraId="2EF1D8A3"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(RÚBRICA)</w:t>
            </w:r>
          </w:p>
        </w:tc>
        <w:tc>
          <w:tcPr>
            <w:tcW w:w="5182" w:type="dxa"/>
          </w:tcPr>
          <w:p w14:paraId="0F109FF6" w14:textId="77777777" w:rsidR="002C504D" w:rsidRPr="00832EC0" w:rsidRDefault="002C504D" w:rsidP="00E24007">
            <w:pPr>
              <w:spacing w:line="360" w:lineRule="auto"/>
              <w:jc w:val="center"/>
              <w:rPr>
                <w:rFonts w:ascii="Palatino Linotype" w:hAnsi="Palatino Linotype" w:cs="Arial"/>
                <w:b/>
              </w:rPr>
            </w:pPr>
          </w:p>
          <w:p w14:paraId="7E97E2B9" w14:textId="77777777" w:rsidR="002C504D" w:rsidRPr="00832EC0" w:rsidRDefault="002C504D" w:rsidP="00E24007">
            <w:pPr>
              <w:spacing w:line="360" w:lineRule="auto"/>
              <w:jc w:val="center"/>
              <w:rPr>
                <w:rFonts w:ascii="Palatino Linotype" w:hAnsi="Palatino Linotype" w:cs="Arial"/>
                <w:b/>
              </w:rPr>
            </w:pPr>
          </w:p>
          <w:p w14:paraId="23E1C8FF"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Luis Gustavo Parra Noriega</w:t>
            </w:r>
          </w:p>
          <w:p w14:paraId="27E8A6CB" w14:textId="77777777" w:rsidR="002C504D" w:rsidRPr="00832EC0" w:rsidRDefault="002C504D" w:rsidP="00E24007">
            <w:pPr>
              <w:spacing w:line="360" w:lineRule="auto"/>
              <w:jc w:val="center"/>
              <w:rPr>
                <w:rFonts w:ascii="Palatino Linotype" w:hAnsi="Palatino Linotype" w:cs="Arial"/>
              </w:rPr>
            </w:pPr>
            <w:r w:rsidRPr="00832EC0">
              <w:rPr>
                <w:rFonts w:ascii="Palatino Linotype" w:hAnsi="Palatino Linotype" w:cs="Arial"/>
              </w:rPr>
              <w:t>Comisionado</w:t>
            </w:r>
          </w:p>
          <w:p w14:paraId="23539084"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(RÚBRICA)</w:t>
            </w:r>
          </w:p>
        </w:tc>
      </w:tr>
      <w:tr w:rsidR="002C504D" w:rsidRPr="00832EC0" w14:paraId="40D5A34D" w14:textId="77777777" w:rsidTr="0069464B">
        <w:trPr>
          <w:jc w:val="center"/>
        </w:trPr>
        <w:tc>
          <w:tcPr>
            <w:tcW w:w="10365" w:type="dxa"/>
            <w:gridSpan w:val="2"/>
          </w:tcPr>
          <w:p w14:paraId="280C3622" w14:textId="77777777" w:rsidR="002C504D" w:rsidRPr="00832EC0" w:rsidRDefault="002C504D" w:rsidP="00E24007">
            <w:pPr>
              <w:spacing w:line="360" w:lineRule="auto"/>
              <w:jc w:val="center"/>
              <w:rPr>
                <w:rFonts w:ascii="Palatino Linotype" w:hAnsi="Palatino Linotype" w:cs="Arial"/>
                <w:b/>
              </w:rPr>
            </w:pPr>
          </w:p>
          <w:p w14:paraId="77857537" w14:textId="77777777" w:rsidR="002C504D" w:rsidRPr="00832EC0" w:rsidRDefault="002C504D" w:rsidP="00E24007">
            <w:pPr>
              <w:spacing w:line="360" w:lineRule="auto"/>
              <w:jc w:val="center"/>
              <w:rPr>
                <w:rFonts w:ascii="Palatino Linotype" w:hAnsi="Palatino Linotype" w:cs="Arial"/>
                <w:b/>
              </w:rPr>
            </w:pPr>
          </w:p>
          <w:p w14:paraId="05874B4E"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Alexis Tapia Ramírez</w:t>
            </w:r>
          </w:p>
          <w:p w14:paraId="3260B4A5" w14:textId="77777777" w:rsidR="002C504D" w:rsidRPr="00832EC0" w:rsidRDefault="002C504D" w:rsidP="00E24007">
            <w:pPr>
              <w:spacing w:line="360" w:lineRule="auto"/>
              <w:jc w:val="center"/>
              <w:rPr>
                <w:rFonts w:ascii="Palatino Linotype" w:hAnsi="Palatino Linotype" w:cs="Arial"/>
              </w:rPr>
            </w:pPr>
            <w:r w:rsidRPr="00832EC0">
              <w:rPr>
                <w:rFonts w:ascii="Palatino Linotype" w:hAnsi="Palatino Linotype" w:cs="Arial"/>
              </w:rPr>
              <w:t>Secretario Técnico del Pleno</w:t>
            </w:r>
          </w:p>
          <w:p w14:paraId="42FEF874" w14:textId="77777777" w:rsidR="002C504D" w:rsidRPr="00832EC0" w:rsidRDefault="002C504D" w:rsidP="00E24007">
            <w:pPr>
              <w:spacing w:line="360" w:lineRule="auto"/>
              <w:jc w:val="center"/>
              <w:rPr>
                <w:rFonts w:ascii="Palatino Linotype" w:hAnsi="Palatino Linotype" w:cs="Arial"/>
                <w:b/>
              </w:rPr>
            </w:pPr>
            <w:r w:rsidRPr="00832EC0">
              <w:rPr>
                <w:rFonts w:ascii="Palatino Linotype" w:hAnsi="Palatino Linotype" w:cs="Arial"/>
                <w:b/>
              </w:rPr>
              <w:t>(RÚBRICA)</w:t>
            </w:r>
          </w:p>
          <w:p w14:paraId="0E432456" w14:textId="77777777" w:rsidR="002C504D" w:rsidRPr="00832EC0" w:rsidRDefault="002C504D" w:rsidP="00E24007">
            <w:pPr>
              <w:spacing w:line="360" w:lineRule="auto"/>
              <w:rPr>
                <w:rFonts w:ascii="Palatino Linotype" w:hAnsi="Palatino Linotype" w:cs="Arial"/>
              </w:rPr>
            </w:pPr>
          </w:p>
        </w:tc>
      </w:tr>
    </w:tbl>
    <w:p w14:paraId="5CCDC0C1" w14:textId="5803E583" w:rsidR="002C504D" w:rsidRPr="00832EC0" w:rsidRDefault="002C504D" w:rsidP="00E24007">
      <w:pPr>
        <w:spacing w:line="360" w:lineRule="auto"/>
        <w:jc w:val="both"/>
        <w:rPr>
          <w:rFonts w:ascii="Palatino Linotype" w:hAnsi="Palatino Linotype"/>
        </w:rPr>
      </w:pPr>
      <w:r w:rsidRPr="00832EC0">
        <w:rPr>
          <w:rFonts w:ascii="Palatino Linotype" w:hAnsi="Palatino Linotype" w:cs="Arial"/>
        </w:rPr>
        <w:t>Esta hoja correspond</w:t>
      </w:r>
      <w:r w:rsidR="00116707" w:rsidRPr="00832EC0">
        <w:rPr>
          <w:rFonts w:ascii="Palatino Linotype" w:hAnsi="Palatino Linotype" w:cs="Arial"/>
        </w:rPr>
        <w:t xml:space="preserve">e a </w:t>
      </w:r>
      <w:r w:rsidR="00E24007" w:rsidRPr="00832EC0">
        <w:rPr>
          <w:rFonts w:ascii="Palatino Linotype" w:hAnsi="Palatino Linotype" w:cs="Arial"/>
        </w:rPr>
        <w:t>la resolución de fecha veintiséis (26</w:t>
      </w:r>
      <w:r w:rsidRPr="00832EC0">
        <w:rPr>
          <w:rFonts w:ascii="Palatino Linotype" w:hAnsi="Palatino Linotype" w:cs="Arial"/>
        </w:rPr>
        <w:t xml:space="preserve">) de agosto de dos mil veinte, emitida en el recurso de revisión </w:t>
      </w:r>
      <w:r w:rsidR="00E24007" w:rsidRPr="00832EC0">
        <w:rPr>
          <w:rFonts w:ascii="Palatino Linotype" w:hAnsi="Palatino Linotype" w:cs="Arial"/>
          <w:b/>
          <w:bCs/>
          <w:lang w:eastAsia="es-MX"/>
        </w:rPr>
        <w:t>01193</w:t>
      </w:r>
      <w:r w:rsidR="00E24007" w:rsidRPr="00832EC0">
        <w:rPr>
          <w:rFonts w:ascii="Palatino Linotype" w:hAnsi="Palatino Linotype" w:cs="Arial"/>
          <w:b/>
          <w:bCs/>
        </w:rPr>
        <w:t>/INFOEM/IP/RR/2020.</w:t>
      </w:r>
      <w:bookmarkEnd w:id="46"/>
      <w:bookmarkEnd w:id="47"/>
      <w:bookmarkEnd w:id="48"/>
      <w:bookmarkEnd w:id="49"/>
    </w:p>
    <w:sectPr w:rsidR="002C504D" w:rsidRPr="00832EC0" w:rsidSect="00472C41">
      <w:headerReference w:type="even" r:id="rId17"/>
      <w:headerReference w:type="default" r:id="rId18"/>
      <w:footerReference w:type="default" r:id="rId19"/>
      <w:headerReference w:type="first" r:id="rId20"/>
      <w:footerReference w:type="firs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5D7CF" w14:textId="77777777" w:rsidR="00157C27" w:rsidRDefault="00157C27" w:rsidP="00587366">
      <w:r>
        <w:separator/>
      </w:r>
    </w:p>
  </w:endnote>
  <w:endnote w:type="continuationSeparator" w:id="0">
    <w:p w14:paraId="29E76374" w14:textId="77777777" w:rsidR="00157C27" w:rsidRDefault="00157C27"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IDFont+F3">
    <w:panose1 w:val="020B0604020202020204"/>
    <w:charset w:val="00"/>
    <w:family w:val="auto"/>
    <w:notTrueType/>
    <w:pitch w:val="default"/>
    <w:sig w:usb0="00000003" w:usb1="00000000" w:usb2="00000000" w:usb3="00000000" w:csb0="00000001" w:csb1="00000000"/>
  </w:font>
  <w:font w:name="Segoe UI">
    <w:altName w:val="Calibri"/>
    <w:panose1 w:val="020B0604020202020204"/>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20B0604020202020204"/>
    <w:charset w:val="00"/>
    <w:family w:val="swiss"/>
    <w:notTrueType/>
    <w:pitch w:val="default"/>
    <w:sig w:usb0="00000003" w:usb1="00000000" w:usb2="00000000" w:usb3="00000000" w:csb0="00000001" w:csb1="00000000"/>
  </w:font>
  <w:font w:name="Gill Sans,Bold">
    <w:panose1 w:val="020B0604020202020204"/>
    <w:charset w:val="00"/>
    <w:family w:val="swiss"/>
    <w:notTrueType/>
    <w:pitch w:val="default"/>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A556B2" w:rsidRPr="00883450" w:rsidRDefault="00A556B2">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32EC0">
              <w:rPr>
                <w:rFonts w:ascii="Palatino Linotype" w:hAnsi="Palatino Linotype"/>
                <w:b/>
                <w:bCs/>
                <w:noProof/>
                <w:sz w:val="22"/>
                <w:szCs w:val="20"/>
              </w:rPr>
              <w:t>83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32EC0">
              <w:rPr>
                <w:rFonts w:ascii="Palatino Linotype" w:hAnsi="Palatino Linotype"/>
                <w:b/>
                <w:bCs/>
                <w:noProof/>
                <w:sz w:val="22"/>
                <w:szCs w:val="20"/>
              </w:rPr>
              <w:t>83</w:t>
            </w:r>
            <w:r w:rsidRPr="00883450">
              <w:rPr>
                <w:rFonts w:ascii="Palatino Linotype" w:hAnsi="Palatino Linotype"/>
                <w:b/>
                <w:bCs/>
                <w:sz w:val="22"/>
                <w:szCs w:val="20"/>
              </w:rPr>
              <w:fldChar w:fldCharType="end"/>
            </w:r>
          </w:p>
        </w:sdtContent>
      </w:sdt>
    </w:sdtContent>
  </w:sdt>
  <w:p w14:paraId="6243EC1B" w14:textId="77777777" w:rsidR="00A556B2" w:rsidRDefault="00A556B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77777777" w:rsidR="00A556B2" w:rsidRPr="00883450" w:rsidRDefault="00A556B2"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32EC0" w:rsidRPr="00832EC0">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32EC0" w:rsidRPr="00832EC0">
      <w:rPr>
        <w:rFonts w:ascii="Palatino Linotype" w:hAnsi="Palatino Linotype"/>
        <w:noProof/>
        <w:sz w:val="22"/>
        <w:szCs w:val="22"/>
        <w:lang w:val="es-ES"/>
      </w:rPr>
      <w:t>84</w:t>
    </w:r>
    <w:r w:rsidRPr="00883450">
      <w:rPr>
        <w:rFonts w:ascii="Palatino Linotype" w:hAnsi="Palatino Linotype"/>
        <w:sz w:val="22"/>
        <w:szCs w:val="22"/>
      </w:rPr>
      <w:fldChar w:fldCharType="end"/>
    </w:r>
  </w:p>
  <w:p w14:paraId="5F5C4865" w14:textId="77777777" w:rsidR="00A556B2" w:rsidRPr="00883450" w:rsidRDefault="00A556B2">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A77BD" w14:textId="77777777" w:rsidR="00157C27" w:rsidRDefault="00157C27" w:rsidP="00587366">
      <w:r>
        <w:separator/>
      </w:r>
    </w:p>
  </w:footnote>
  <w:footnote w:type="continuationSeparator" w:id="0">
    <w:p w14:paraId="431B5078" w14:textId="77777777" w:rsidR="00157C27" w:rsidRDefault="00157C27" w:rsidP="00587366">
      <w:r>
        <w:continuationSeparator/>
      </w:r>
    </w:p>
  </w:footnote>
  <w:footnote w:id="1">
    <w:p w14:paraId="3D6D4F6D" w14:textId="69D72853" w:rsidR="00A556B2" w:rsidRDefault="00A556B2" w:rsidP="00BB351C">
      <w:pPr>
        <w:pStyle w:val="Textonotapie"/>
        <w:jc w:val="both"/>
      </w:pPr>
      <w:r>
        <w:rPr>
          <w:rStyle w:val="Refdenotaalpie"/>
        </w:rPr>
        <w:footnoteRef/>
      </w:r>
      <w:r>
        <w:t xml:space="preserve"> Artículo 9. El Instituto deberá regir su funcionamiento de acuerdo a los siguientes principios: (…) II. Eficacia: Obligación del Instituto para tutelar, de manera efectiva, el derecho de acceso a la información; (…) Profesionalismo: Los servidores públicos que laboren en el Instituto deberán sujetar su actuación a conocimientos técnicos, teóricos y metodológicos que garanticen un desempeño eficiente y eficaz en el ejercicio de la función pública que tienen encomendada; (…).</w:t>
      </w:r>
    </w:p>
  </w:footnote>
  <w:footnote w:id="2">
    <w:p w14:paraId="38EF717B" w14:textId="77777777" w:rsidR="00A556B2" w:rsidRDefault="00A556B2" w:rsidP="00A31C1E">
      <w:pPr>
        <w:pStyle w:val="Textonotapie"/>
        <w:ind w:left="142"/>
        <w:jc w:val="both"/>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w:t>
      </w:r>
      <w:r w:rsidRPr="008D30FC">
        <w:rPr>
          <w:rFonts w:ascii="Palatino Linotype" w:eastAsia="Calibri" w:hAnsi="Palatino Linotype" w:cs="Times New Roman"/>
        </w:rPr>
        <w:t>RR/2015, 00048/INFOEM/IP/RR/2016 y acumulados</w:t>
      </w:r>
    </w:p>
  </w:footnote>
  <w:footnote w:id="3">
    <w:p w14:paraId="17569E9A" w14:textId="77777777" w:rsidR="00A556B2" w:rsidRPr="00C62EC3" w:rsidRDefault="00A556B2" w:rsidP="009264C4">
      <w:pPr>
        <w:pStyle w:val="Textonotapie"/>
      </w:pPr>
      <w:r>
        <w:rPr>
          <w:rStyle w:val="Refdenotaalpie"/>
        </w:rPr>
        <w:footnoteRef/>
      </w:r>
      <w:r>
        <w:t xml:space="preserve"> Ver Corte </w:t>
      </w:r>
      <w:r>
        <w:t>IDH, Caso Gomes Lund y Otros (“Guerrilha” Do Araguaia”) vs. Brasil, Sentencia de 24 de noviembre de 2010, Capitulo VII, pág. 81, párr. 211.</w:t>
      </w:r>
    </w:p>
  </w:footnote>
  <w:footnote w:id="4">
    <w:p w14:paraId="710F3669" w14:textId="77777777" w:rsidR="00A556B2" w:rsidRDefault="00A556B2" w:rsidP="009264C4">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 w:id="5">
    <w:p w14:paraId="41842B92" w14:textId="77777777" w:rsidR="00A556B2" w:rsidRPr="003047EC" w:rsidRDefault="00A556B2" w:rsidP="003171A7">
      <w:pPr>
        <w:pStyle w:val="Textonotapie"/>
        <w:jc w:val="both"/>
        <w:rPr>
          <w:rFonts w:ascii="Palatino Linotype" w:hAnsi="Palatino Linotype"/>
          <w:sz w:val="16"/>
          <w:szCs w:val="16"/>
        </w:rPr>
      </w:pPr>
      <w:r>
        <w:rPr>
          <w:rStyle w:val="Refdenotaalpie"/>
        </w:rPr>
        <w:footnoteRef/>
      </w:r>
      <w:r w:rsidRPr="00266430">
        <w:rPr>
          <w:lang w:val="es-ES"/>
        </w:rPr>
        <w:t xml:space="preserve"> </w:t>
      </w:r>
      <w:r w:rsidRPr="003047EC">
        <w:rPr>
          <w:rFonts w:ascii="Palatino Linotype" w:hAnsi="Palatino Linotype"/>
          <w:b/>
          <w:sz w:val="16"/>
          <w:szCs w:val="16"/>
        </w:rPr>
        <w:t xml:space="preserve">RESTRICCIONES A LOS DERECHOS FUNDAMENTALES. ELEMENTOS QUE EL JUEZ CONSTITUCIONAL DEBE TOMAR EN CUENTA PARA CONSIDERARLAS </w:t>
      </w:r>
      <w:r w:rsidRPr="003047EC">
        <w:rPr>
          <w:rFonts w:ascii="Palatino Linotype" w:hAnsi="Palatino Linotype"/>
          <w:b/>
          <w:sz w:val="16"/>
          <w:szCs w:val="16"/>
        </w:rPr>
        <w:t>VÁLIDAS.</w:t>
      </w:r>
      <w:r w:rsidRPr="003047EC">
        <w:rPr>
          <w:rFonts w:ascii="Palatino Linotype" w:hAnsi="Palatino Linotype"/>
          <w:sz w:val="16"/>
          <w:szCs w:val="16"/>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6886199" w14:textId="77777777" w:rsidR="00A556B2" w:rsidRPr="003047EC" w:rsidRDefault="00A556B2" w:rsidP="003171A7">
      <w:pPr>
        <w:pStyle w:val="Textonotapie"/>
        <w:jc w:val="both"/>
        <w:rPr>
          <w:rFonts w:ascii="Palatino Linotype" w:hAnsi="Palatino Linotype"/>
          <w:sz w:val="16"/>
          <w:szCs w:val="16"/>
        </w:rPr>
      </w:pPr>
      <w:r w:rsidRPr="003047EC">
        <w:rPr>
          <w:rFonts w:ascii="Palatino Linotype" w:hAnsi="Palatino Linotype"/>
          <w:sz w:val="16"/>
          <w:szCs w:val="16"/>
        </w:rPr>
        <w:t>1a</w:t>
      </w:r>
      <w:r w:rsidRPr="003047EC">
        <w:rPr>
          <w:rFonts w:ascii="Palatino Linotype" w:hAnsi="Palatino Linotype"/>
          <w:sz w:val="16"/>
          <w:szCs w:val="16"/>
        </w:rPr>
        <w:t xml:space="preserve">./J. 2/2012 (9a.). Primera Sala. Décima Época. Semanario Judicial de la Federación y su Gaceta. Libro V, Febrero de 2012, Pág. 533.  </w:t>
      </w:r>
    </w:p>
  </w:footnote>
  <w:footnote w:id="6">
    <w:p w14:paraId="3914F117" w14:textId="77777777" w:rsidR="00A556B2" w:rsidRPr="00A870EF" w:rsidRDefault="00A556B2" w:rsidP="003171A7">
      <w:pPr>
        <w:pStyle w:val="Textonotapie"/>
        <w:jc w:val="both"/>
        <w:rPr>
          <w:lang w:val="es-ES"/>
        </w:rPr>
      </w:pPr>
      <w:r w:rsidRPr="003047EC">
        <w:rPr>
          <w:rStyle w:val="Refdenotaalpie"/>
          <w:rFonts w:ascii="Palatino Linotype" w:hAnsi="Palatino Linotype"/>
          <w:sz w:val="16"/>
          <w:szCs w:val="16"/>
        </w:rPr>
        <w:footnoteRef/>
      </w:r>
      <w:r w:rsidRPr="003047EC">
        <w:rPr>
          <w:rFonts w:ascii="Palatino Linotype" w:hAnsi="Palatino Linotype"/>
          <w:sz w:val="16"/>
          <w:szCs w:val="16"/>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3047EC">
        <w:rPr>
          <w:rFonts w:ascii="Palatino Linotype" w:hAnsi="Palatino Linotype"/>
          <w:i/>
          <w:sz w:val="16"/>
          <w:szCs w:val="16"/>
        </w:rPr>
        <w:t>Marco jurídico interamericano sobre el derecho a la libertad de expresión</w:t>
      </w:r>
      <w:r w:rsidRPr="003047EC">
        <w:rPr>
          <w:rFonts w:ascii="Palatino Linotype" w:hAnsi="Palatino Linotype"/>
          <w:sz w:val="16"/>
          <w:szCs w:val="16"/>
        </w:rPr>
        <w:t>. Párr. 67.</w:t>
      </w:r>
      <w:r>
        <w:t xml:space="preserve"> </w:t>
      </w:r>
    </w:p>
  </w:footnote>
  <w:footnote w:id="7">
    <w:p w14:paraId="7371D645" w14:textId="77777777" w:rsidR="00A556B2" w:rsidRDefault="00A556B2" w:rsidP="003171A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13609E0" w14:textId="77777777" w:rsidR="00A556B2" w:rsidRDefault="00A556B2" w:rsidP="003171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125DD79" w14:textId="77777777" w:rsidR="00A556B2" w:rsidRPr="001E1F95" w:rsidRDefault="00A556B2" w:rsidP="003171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lang w:val="es-ES"/>
        </w:rPr>
        <w:t xml:space="preserve">Pp 1-19. </w:t>
      </w:r>
    </w:p>
  </w:footnote>
  <w:footnote w:id="8">
    <w:p w14:paraId="64AE319D" w14:textId="77777777" w:rsidR="00A556B2" w:rsidRPr="003171A7" w:rsidRDefault="00A556B2" w:rsidP="003171A7">
      <w:pPr>
        <w:pStyle w:val="Textonotapie"/>
        <w:rPr>
          <w:color w:val="000000"/>
        </w:rPr>
      </w:pPr>
      <w:r>
        <w:rPr>
          <w:rStyle w:val="Refdenotaalpie"/>
        </w:rPr>
        <w:footnoteRef/>
      </w:r>
      <w:r>
        <w:t xml:space="preserve"> </w:t>
      </w:r>
      <w:r w:rsidRPr="003171A7">
        <w:rPr>
          <w:bCs/>
          <w:color w:val="000000"/>
          <w:bdr w:val="none" w:sz="0" w:space="0" w:color="auto" w:frame="1"/>
          <w:shd w:val="clear" w:color="auto" w:fill="FFFFFF"/>
        </w:rPr>
        <w:t>OVALLE FAVELA, José,</w:t>
      </w:r>
      <w:r w:rsidRPr="003171A7">
        <w:rPr>
          <w:rStyle w:val="apple-converted-space"/>
          <w:bCs/>
          <w:color w:val="000000"/>
          <w:bdr w:val="none" w:sz="0" w:space="0" w:color="auto" w:frame="1"/>
          <w:shd w:val="clear" w:color="auto" w:fill="FFFFFF"/>
        </w:rPr>
        <w:t xml:space="preserve"> “</w:t>
      </w:r>
      <w:r w:rsidRPr="003171A7">
        <w:rPr>
          <w:bCs/>
          <w:i/>
          <w:iCs/>
          <w:color w:val="000000"/>
          <w:bdr w:val="none" w:sz="0" w:space="0" w:color="auto" w:frame="1"/>
          <w:shd w:val="clear" w:color="auto" w:fill="FFFFFF"/>
        </w:rPr>
        <w:t>Garantías constitucionales del proceso”</w:t>
      </w:r>
      <w:r w:rsidRPr="003171A7">
        <w:rPr>
          <w:bCs/>
          <w:color w:val="000000"/>
          <w:bdr w:val="none" w:sz="0" w:space="0" w:color="auto" w:frame="1"/>
          <w:shd w:val="clear" w:color="auto" w:fill="FFFFFF"/>
        </w:rPr>
        <w:t xml:space="preserve">, </w:t>
      </w:r>
      <w:r w:rsidRPr="003171A7">
        <w:rPr>
          <w:bCs/>
          <w:color w:val="000000"/>
          <w:bdr w:val="none" w:sz="0" w:space="0" w:color="auto" w:frame="1"/>
          <w:shd w:val="clear" w:color="auto" w:fill="FFFFFF"/>
        </w:rPr>
        <w:t>2a. ed., México, Oxford University Press, 2002, 474 pp.</w:t>
      </w:r>
    </w:p>
  </w:footnote>
  <w:footnote w:id="9">
    <w:p w14:paraId="09B238E4" w14:textId="77777777" w:rsidR="00A556B2" w:rsidRPr="0037004E" w:rsidRDefault="00A556B2" w:rsidP="003171A7">
      <w:pPr>
        <w:pStyle w:val="Textonotapie"/>
        <w:jc w:val="both"/>
        <w:rPr>
          <w:lang w:val="es-ES"/>
        </w:rPr>
      </w:pPr>
      <w:r>
        <w:rPr>
          <w:rStyle w:val="Refdenotaalpie"/>
        </w:rPr>
        <w:footnoteRef/>
      </w:r>
      <w:r>
        <w:t xml:space="preserve"> </w:t>
      </w:r>
      <w:r w:rsidRPr="00C4034A">
        <w:rPr>
          <w:lang w:val="es-ES"/>
        </w:rPr>
        <w:t xml:space="preserve">Tribunales Colegiados de Circuito. Novena </w:t>
      </w:r>
      <w:r w:rsidRPr="00C4034A">
        <w:rPr>
          <w:lang w:val="es-ES"/>
        </w:rPr>
        <w:t>Epoca. Semanario Judicial de la Federación y su Gaceta. Tomo III, marzo de 1996. Pág 769. Consultado en http://sjf.scjn.gob.mx/sjfsist/Documentos/Tesis/203/203143.pdf  el viernes 16 de junio de 2017.</w:t>
      </w:r>
    </w:p>
    <w:p w14:paraId="153D490A" w14:textId="77777777" w:rsidR="00A556B2" w:rsidRDefault="00A556B2" w:rsidP="003171A7">
      <w:pPr>
        <w:pStyle w:val="Textonotapie"/>
      </w:pPr>
    </w:p>
  </w:footnote>
  <w:footnote w:id="10">
    <w:p w14:paraId="6B27BFAD" w14:textId="77777777" w:rsidR="00A556B2" w:rsidRDefault="00A556B2" w:rsidP="003171A7">
      <w:pPr>
        <w:pStyle w:val="Textonotapie"/>
        <w:jc w:val="both"/>
      </w:pPr>
      <w:r>
        <w:rPr>
          <w:rStyle w:val="Refdenotaalpie"/>
        </w:rPr>
        <w:footnoteRef/>
      </w:r>
      <w:r>
        <w:t xml:space="preserve"> Artículo 3. Para los efectos de la presente Ley se entenderá por:</w:t>
      </w:r>
    </w:p>
    <w:p w14:paraId="6EF12EC7" w14:textId="77777777" w:rsidR="00A556B2" w:rsidRDefault="00A556B2" w:rsidP="003171A7">
      <w:pPr>
        <w:pStyle w:val="Textonotapie"/>
        <w:jc w:val="both"/>
      </w:pPr>
      <w:r>
        <w:t xml:space="preserve"> (…)</w:t>
      </w:r>
    </w:p>
    <w:p w14:paraId="359C8DE4" w14:textId="77777777" w:rsidR="00A556B2" w:rsidRDefault="00A556B2" w:rsidP="003171A7">
      <w:pPr>
        <w:pStyle w:val="Textonotapie"/>
        <w:jc w:val="both"/>
      </w:pPr>
      <w:r>
        <w:t>IX. Datos personales: La información concerniente a una persona, identificada o identificable según lo dispuesto por la Ley de Protección de Datos Personales del Estado de México;</w:t>
      </w:r>
    </w:p>
  </w:footnote>
  <w:footnote w:id="11">
    <w:p w14:paraId="51FC3892" w14:textId="77777777" w:rsidR="00A556B2" w:rsidRPr="00ED2A04" w:rsidRDefault="00A556B2" w:rsidP="003171A7">
      <w:pPr>
        <w:pStyle w:val="Textonotapie"/>
        <w:jc w:val="both"/>
        <w:rPr>
          <w:lang w:val="es-ES"/>
        </w:rPr>
      </w:pPr>
      <w:r>
        <w:rPr>
          <w:rStyle w:val="Refdenotaalpie"/>
        </w:rPr>
        <w:footnoteRef/>
      </w:r>
      <w:r>
        <w:t xml:space="preserve"> </w:t>
      </w:r>
      <w:hyperlink r:id="rId1" w:anchor="/entry-id/E216930" w:history="1">
        <w:r w:rsidRPr="00AA2458">
          <w:rPr>
            <w:rStyle w:val="Hipervnculo"/>
          </w:rPr>
          <w:t>http://</w:t>
        </w:r>
        <w:r w:rsidRPr="00AA2458">
          <w:rPr>
            <w:rStyle w:val="Hipervnculo"/>
          </w:rPr>
          <w:t>dej.rae.es/#/entry-id/E216930</w:t>
        </w:r>
      </w:hyperlink>
      <w:r>
        <w:t xml:space="preserve"> </w:t>
      </w:r>
    </w:p>
  </w:footnote>
  <w:footnote w:id="12">
    <w:p w14:paraId="54132396" w14:textId="77777777" w:rsidR="00A556B2" w:rsidRPr="00ED2A04" w:rsidRDefault="00A556B2" w:rsidP="003171A7">
      <w:pPr>
        <w:pStyle w:val="Textonotapie"/>
        <w:jc w:val="both"/>
        <w:rPr>
          <w:lang w:val="es-ES"/>
        </w:rPr>
      </w:pPr>
      <w:r>
        <w:rPr>
          <w:rStyle w:val="Refdenotaalpie"/>
        </w:rPr>
        <w:footnoteRef/>
      </w:r>
      <w:r>
        <w:t xml:space="preserve"> </w:t>
      </w:r>
      <w:hyperlink r:id="rId2" w:anchor="/entry-id/E87450" w:history="1">
        <w:r w:rsidRPr="00AA2458">
          <w:rPr>
            <w:rStyle w:val="Hipervnculo"/>
          </w:rPr>
          <w:t>http://</w:t>
        </w:r>
        <w:r w:rsidRPr="00AA2458">
          <w:rPr>
            <w:rStyle w:val="Hipervnculo"/>
          </w:rPr>
          <w:t>dej.rae.es/#/entry-id/E87450</w:t>
        </w:r>
      </w:hyperlink>
      <w:r>
        <w:t xml:space="preserve"> </w:t>
      </w:r>
    </w:p>
  </w:footnote>
  <w:footnote w:id="13">
    <w:p w14:paraId="7D491691" w14:textId="77777777" w:rsidR="00A556B2" w:rsidRPr="000406A4" w:rsidRDefault="00A556B2" w:rsidP="003171A7">
      <w:pPr>
        <w:pStyle w:val="Textonotapie"/>
        <w:jc w:val="both"/>
        <w:rPr>
          <w:lang w:val="es-ES"/>
        </w:rPr>
      </w:pPr>
      <w:r>
        <w:rPr>
          <w:rStyle w:val="Refdenotaalpie"/>
        </w:rPr>
        <w:footnoteRef/>
      </w:r>
      <w:r>
        <w:t xml:space="preserve"> </w:t>
      </w:r>
      <w:hyperlink r:id="rId3" w:history="1">
        <w:r w:rsidRPr="00AA2458">
          <w:rPr>
            <w:rStyle w:val="Hipervnculo"/>
          </w:rPr>
          <w:t>http://</w:t>
        </w:r>
        <w:r w:rsidRPr="00AA2458">
          <w:rPr>
            <w:rStyle w:val="Hipervnculo"/>
          </w:rPr>
          <w:t>dle.rae.es/?id=VGqyuLj|VGtxgAo|VGuc9Wg</w:t>
        </w:r>
      </w:hyperlink>
      <w:r>
        <w:t xml:space="preserve"> </w:t>
      </w:r>
    </w:p>
  </w:footnote>
  <w:footnote w:id="14">
    <w:p w14:paraId="77F3BA26" w14:textId="77777777" w:rsidR="00A556B2" w:rsidRPr="000406A4" w:rsidRDefault="00A556B2" w:rsidP="003171A7">
      <w:pPr>
        <w:pStyle w:val="Textonotapie"/>
        <w:jc w:val="both"/>
        <w:rPr>
          <w:lang w:val="es-ES"/>
        </w:rPr>
      </w:pPr>
      <w:r>
        <w:rPr>
          <w:rStyle w:val="Refdenotaalpie"/>
        </w:rPr>
        <w:footnoteRef/>
      </w:r>
      <w:r>
        <w:t xml:space="preserve"> </w:t>
      </w:r>
      <w:hyperlink r:id="rId4" w:history="1">
        <w:r w:rsidRPr="00AA2458">
          <w:rPr>
            <w:rStyle w:val="Hipervnculo"/>
          </w:rPr>
          <w:t>http://</w:t>
        </w:r>
        <w:r w:rsidRPr="00AA2458">
          <w:rPr>
            <w:rStyle w:val="Hipervnculo"/>
          </w:rPr>
          <w:t>dle.rae.es/?id=CAjNzMR</w:t>
        </w:r>
      </w:hyperlink>
      <w:r>
        <w:t xml:space="preserve"> </w:t>
      </w:r>
    </w:p>
  </w:footnote>
  <w:footnote w:id="15">
    <w:p w14:paraId="5C393F36" w14:textId="77777777" w:rsidR="00A556B2" w:rsidRPr="000406A4" w:rsidRDefault="00A556B2" w:rsidP="003171A7">
      <w:pPr>
        <w:pStyle w:val="Textonotapie"/>
        <w:jc w:val="both"/>
        <w:rPr>
          <w:lang w:val="es-ES"/>
        </w:rPr>
      </w:pPr>
      <w:r>
        <w:rPr>
          <w:rStyle w:val="Refdenotaalpie"/>
        </w:rPr>
        <w:footnoteRef/>
      </w:r>
      <w:r>
        <w:t xml:space="preserve"> </w:t>
      </w:r>
      <w:hyperlink r:id="rId5" w:history="1">
        <w:r w:rsidRPr="00AA2458">
          <w:rPr>
            <w:rStyle w:val="Hipervnculo"/>
          </w:rPr>
          <w:t>http://</w:t>
        </w:r>
        <w:r w:rsidRPr="00AA2458">
          <w:rPr>
            <w:rStyle w:val="Hipervnculo"/>
          </w:rPr>
          <w:t>dle.rae.es/?id=CAqWkEB</w:t>
        </w:r>
      </w:hyperlink>
      <w:r>
        <w:t xml:space="preserve"> </w:t>
      </w:r>
    </w:p>
  </w:footnote>
  <w:footnote w:id="16">
    <w:p w14:paraId="1B3ADAC1" w14:textId="77777777" w:rsidR="00A556B2" w:rsidRPr="000406A4" w:rsidRDefault="00A556B2" w:rsidP="003171A7">
      <w:pPr>
        <w:pStyle w:val="Textonotapie"/>
        <w:jc w:val="both"/>
        <w:rPr>
          <w:lang w:val="es-ES"/>
        </w:rPr>
      </w:pPr>
      <w:r>
        <w:rPr>
          <w:rStyle w:val="Refdenotaalpie"/>
        </w:rPr>
        <w:footnoteRef/>
      </w:r>
      <w:r>
        <w:t xml:space="preserve"> </w:t>
      </w:r>
      <w:hyperlink r:id="rId6" w:history="1">
        <w:r w:rsidRPr="00AA2458">
          <w:rPr>
            <w:rStyle w:val="Hipervnculo"/>
          </w:rPr>
          <w:t>http://</w:t>
        </w:r>
        <w:r w:rsidRPr="00AA2458">
          <w:rPr>
            <w:rStyle w:val="Hipervnculo"/>
          </w:rPr>
          <w:t>dle.rae.es/?id=KtnHLLd</w:t>
        </w:r>
      </w:hyperlink>
      <w:r>
        <w:t xml:space="preserve"> </w:t>
      </w:r>
    </w:p>
  </w:footnote>
  <w:footnote w:id="17">
    <w:p w14:paraId="3BE6D350" w14:textId="77777777" w:rsidR="00A556B2" w:rsidRPr="000406A4" w:rsidRDefault="00A556B2" w:rsidP="003171A7">
      <w:pPr>
        <w:pStyle w:val="Textonotapie"/>
        <w:jc w:val="both"/>
        <w:rPr>
          <w:lang w:val="es-ES"/>
        </w:rPr>
      </w:pPr>
      <w:r>
        <w:rPr>
          <w:rStyle w:val="Refdenotaalpie"/>
        </w:rPr>
        <w:footnoteRef/>
      </w:r>
      <w:r>
        <w:t xml:space="preserve"> </w:t>
      </w:r>
      <w:hyperlink r:id="rId7" w:history="1">
        <w:r w:rsidRPr="00AA2458">
          <w:rPr>
            <w:rStyle w:val="Hipervnculo"/>
          </w:rPr>
          <w:t>http://</w:t>
        </w:r>
        <w:r w:rsidRPr="00AA2458">
          <w:rPr>
            <w:rStyle w:val="Hipervnculo"/>
          </w:rPr>
          <w:t>dle.rae.es/?id=KtpfgjV</w:t>
        </w:r>
      </w:hyperlink>
      <w:r>
        <w:t xml:space="preserve"> </w:t>
      </w:r>
    </w:p>
  </w:footnote>
  <w:footnote w:id="18">
    <w:p w14:paraId="21457C8E" w14:textId="77777777" w:rsidR="00A556B2" w:rsidRPr="003171A7" w:rsidRDefault="00A556B2" w:rsidP="003171A7">
      <w:pPr>
        <w:jc w:val="both"/>
        <w:rPr>
          <w:rFonts w:eastAsia="Times New Roman"/>
          <w:color w:val="000000"/>
          <w:sz w:val="20"/>
          <w:szCs w:val="20"/>
          <w:lang w:eastAsia="es-ES_tradnl"/>
        </w:rPr>
      </w:pPr>
      <w:r>
        <w:rPr>
          <w:rStyle w:val="Refdenotaalpie"/>
        </w:rPr>
        <w:footnoteRef/>
      </w:r>
      <w:r>
        <w:t xml:space="preserve"> </w:t>
      </w:r>
      <w:r>
        <w:rPr>
          <w:lang w:val="es-ES"/>
        </w:rPr>
        <w:t>“</w:t>
      </w:r>
      <w:r w:rsidRPr="003171A7">
        <w:rPr>
          <w:rFonts w:eastAsia="Times New Roman"/>
          <w:color w:val="000000"/>
          <w:sz w:val="20"/>
          <w:szCs w:val="20"/>
          <w:lang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r w:rsidRPr="003171A7">
        <w:rPr>
          <w:rFonts w:eastAsia="Times New Roman"/>
          <w:color w:val="000000"/>
          <w:sz w:val="20"/>
          <w:szCs w:val="20"/>
          <w:lang w:eastAsia="es-ES_tradnl"/>
        </w:rPr>
        <w:t xml:space="preserve">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9">
    <w:p w14:paraId="01C81AEC" w14:textId="77777777" w:rsidR="00A556B2" w:rsidRPr="00A4142C" w:rsidRDefault="00A556B2" w:rsidP="003171A7">
      <w:pPr>
        <w:pStyle w:val="Textonotapie"/>
        <w:rPr>
          <w:lang w:val="es-ES"/>
        </w:rPr>
      </w:pPr>
      <w:r>
        <w:rPr>
          <w:rStyle w:val="Refdenotaalpie"/>
        </w:rPr>
        <w:footnoteRef/>
      </w:r>
      <w:r>
        <w:t xml:space="preserve"> </w:t>
      </w:r>
      <w:r>
        <w:rPr>
          <w:lang w:val="es-ES"/>
        </w:rPr>
        <w:t>Tribunal Constitucional Alemán. Resolución sobre los soldados son asesinos, de 10 de octubre de 1995 (</w:t>
      </w:r>
      <w:r>
        <w:rPr>
          <w:lang w:val="es-ES"/>
        </w:rPr>
        <w:t>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F9502" w14:textId="7A18E826" w:rsidR="00832EC0" w:rsidRDefault="00157C27">
    <w:pPr>
      <w:pStyle w:val="Encabezado"/>
    </w:pPr>
    <w:r>
      <w:rPr>
        <w:noProof/>
        <w:lang w:val="es-MX" w:eastAsia="es-MX"/>
      </w:rPr>
      <w:pict w14:anchorId="288EE0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758360" o:spid="_x0000_s2051" type="#_x0000_t75" alt="resolución" style="position:absolute;margin-left:0;margin-top:0;width:609.4pt;height:793.75pt;z-index:-251657216;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0C541BEE" w:rsidR="00A556B2" w:rsidRDefault="00157C27" w:rsidP="001C6012">
    <w:pPr>
      <w:pStyle w:val="Encabezado"/>
      <w:tabs>
        <w:tab w:val="clear" w:pos="4252"/>
        <w:tab w:val="clear" w:pos="8504"/>
        <w:tab w:val="left" w:pos="8460"/>
      </w:tabs>
    </w:pPr>
    <w:r>
      <w:rPr>
        <w:noProof/>
        <w:lang w:val="es-MX" w:eastAsia="es-MX"/>
      </w:rPr>
      <w:pict w14:anchorId="11C037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758361" o:spid="_x0000_s2050" type="#_x0000_t75" alt="resolución" style="position:absolute;margin-left:-83.9pt;margin-top:-121.25pt;width:609.4pt;height:793.75pt;z-index:-251656192;mso-wrap-edited:f;mso-width-percent:0;mso-height-percent:0;mso-position-horizontal-relative:margin;mso-position-vertical-relative:margin;mso-width-percent:0;mso-height-percent:0" o:allowincell="f">
          <v:imagedata r:id="rId1" o:title="resolución"/>
          <w10:wrap anchorx="margin" anchory="margin"/>
        </v:shape>
      </w:pict>
    </w:r>
    <w:r w:rsidR="00A556B2">
      <w:tab/>
    </w:r>
  </w:p>
  <w:p w14:paraId="64F5F23E" w14:textId="390690E5" w:rsidR="00A556B2" w:rsidRDefault="00A556B2">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A556B2" w:rsidRPr="00674A46" w14:paraId="07F2896E" w14:textId="77777777" w:rsidTr="000C1C1E">
      <w:trPr>
        <w:trHeight w:val="138"/>
        <w:jc w:val="right"/>
      </w:trPr>
      <w:tc>
        <w:tcPr>
          <w:tcW w:w="2556" w:type="dxa"/>
          <w:vAlign w:val="center"/>
        </w:tcPr>
        <w:p w14:paraId="4A5B1974" w14:textId="267F0F42" w:rsidR="00A556B2" w:rsidRPr="00674A46" w:rsidRDefault="00A556B2"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08913B85" w:rsidR="00A556B2" w:rsidRPr="00674A46" w:rsidRDefault="00A556B2" w:rsidP="005E4C77">
          <w:pPr>
            <w:pStyle w:val="Encabezado"/>
            <w:rPr>
              <w:rFonts w:ascii="Palatino Linotype" w:hAnsi="Palatino Linotype"/>
              <w:b/>
              <w:sz w:val="22"/>
              <w:szCs w:val="22"/>
            </w:rPr>
          </w:pPr>
          <w:r>
            <w:rPr>
              <w:rFonts w:ascii="Palatino Linotype" w:hAnsi="Palatino Linotype" w:cs="Arial"/>
              <w:b/>
              <w:bCs/>
              <w:sz w:val="22"/>
              <w:szCs w:val="22"/>
              <w:lang w:eastAsia="es-MX"/>
            </w:rPr>
            <w:t>01193/INFOEM/IP/RR/2020</w:t>
          </w:r>
        </w:p>
      </w:tc>
    </w:tr>
    <w:tr w:rsidR="00A556B2" w:rsidRPr="00674A46" w14:paraId="1B5D8690" w14:textId="77777777" w:rsidTr="000C1C1E">
      <w:trPr>
        <w:trHeight w:val="233"/>
        <w:jc w:val="right"/>
      </w:trPr>
      <w:tc>
        <w:tcPr>
          <w:tcW w:w="2556" w:type="dxa"/>
          <w:vAlign w:val="center"/>
        </w:tcPr>
        <w:p w14:paraId="3903F2C6" w14:textId="0AB19AD8" w:rsidR="00A556B2" w:rsidRPr="00674A46" w:rsidRDefault="00A556B2"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41BDCB85" w:rsidR="00A556B2" w:rsidRPr="00B75F20" w:rsidRDefault="00A556B2" w:rsidP="005E4C77">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Nezahualcóyotl </w:t>
          </w:r>
        </w:p>
      </w:tc>
    </w:tr>
    <w:tr w:rsidR="00A556B2" w:rsidRPr="00674A46" w14:paraId="095EB01B" w14:textId="77777777" w:rsidTr="000C1C1E">
      <w:trPr>
        <w:trHeight w:val="321"/>
        <w:jc w:val="right"/>
      </w:trPr>
      <w:tc>
        <w:tcPr>
          <w:tcW w:w="2556" w:type="dxa"/>
          <w:vAlign w:val="center"/>
        </w:tcPr>
        <w:p w14:paraId="6E000A51" w14:textId="33AFA024" w:rsidR="00A556B2" w:rsidRPr="00674A46" w:rsidRDefault="00A556B2"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A556B2" w:rsidRPr="00674A46" w:rsidRDefault="00A556B2"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A556B2" w:rsidRDefault="00A556B2" w:rsidP="00472C4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D4FEF" w14:textId="604793F6" w:rsidR="00A556B2" w:rsidRDefault="00157C27" w:rsidP="00472C41">
    <w:pPr>
      <w:pStyle w:val="Encabezado"/>
      <w:tabs>
        <w:tab w:val="clear" w:pos="4252"/>
        <w:tab w:val="clear" w:pos="8504"/>
        <w:tab w:val="left" w:pos="3103"/>
      </w:tabs>
    </w:pPr>
    <w:r>
      <w:rPr>
        <w:noProof/>
        <w:lang w:val="es-MX" w:eastAsia="es-MX"/>
      </w:rPr>
      <w:pict w14:anchorId="35041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78758359" o:spid="_x0000_s2049" type="#_x0000_t75" alt="resolución" style="position:absolute;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resolución"/>
          <w10:wrap anchorx="margin" anchory="margin"/>
        </v:shape>
      </w:pict>
    </w:r>
    <w:r w:rsidR="00A556B2">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A556B2" w:rsidRPr="00674A46" w14:paraId="0A3256F2" w14:textId="77777777" w:rsidTr="007B32C0">
      <w:trPr>
        <w:trHeight w:val="138"/>
      </w:trPr>
      <w:tc>
        <w:tcPr>
          <w:tcW w:w="2556" w:type="dxa"/>
          <w:vAlign w:val="center"/>
        </w:tcPr>
        <w:p w14:paraId="3D80769D" w14:textId="0843A291" w:rsidR="00A556B2" w:rsidRPr="00674A46" w:rsidRDefault="00A556B2"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0B186C8E" w:rsidR="00A556B2" w:rsidRPr="000D1606" w:rsidRDefault="00A556B2"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01193/INFOEM/IP/RR/2020</w:t>
          </w:r>
        </w:p>
      </w:tc>
    </w:tr>
    <w:tr w:rsidR="00A556B2" w:rsidRPr="00B75F20" w14:paraId="128C8B3C" w14:textId="77777777" w:rsidTr="007B32C0">
      <w:trPr>
        <w:trHeight w:val="233"/>
      </w:trPr>
      <w:tc>
        <w:tcPr>
          <w:tcW w:w="2556" w:type="dxa"/>
          <w:vAlign w:val="center"/>
        </w:tcPr>
        <w:p w14:paraId="483E3371" w14:textId="3089FF84" w:rsidR="00A556B2" w:rsidRPr="00674A46" w:rsidRDefault="00A556B2"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2844D3BE" w:rsidR="00A556B2" w:rsidRPr="00B75F20" w:rsidRDefault="00CD106E" w:rsidP="005E4C77">
          <w:pPr>
            <w:pStyle w:val="Encabezado"/>
            <w:rPr>
              <w:rFonts w:ascii="Palatino Linotype" w:hAnsi="Palatino Linotype"/>
              <w:b/>
              <w:sz w:val="22"/>
              <w:szCs w:val="22"/>
            </w:rPr>
          </w:pPr>
          <w:r w:rsidRPr="00CD106E">
            <w:rPr>
              <w:rFonts w:ascii="Palatino Linotype" w:hAnsi="Palatino Linotype"/>
              <w:b/>
              <w:sz w:val="22"/>
              <w:szCs w:val="22"/>
              <w:highlight w:val="black"/>
            </w:rPr>
            <w:t>****************************</w:t>
          </w:r>
          <w:r w:rsidR="00A556B2" w:rsidRPr="00CD106E">
            <w:rPr>
              <w:rFonts w:ascii="Palatino Linotype" w:hAnsi="Palatino Linotype"/>
              <w:b/>
              <w:sz w:val="22"/>
              <w:szCs w:val="22"/>
              <w:highlight w:val="black"/>
            </w:rPr>
            <w:t xml:space="preserve"> </w:t>
          </w:r>
          <w:r w:rsidRPr="00CD106E">
            <w:rPr>
              <w:rFonts w:ascii="Palatino Linotype" w:hAnsi="Palatino Linotype"/>
              <w:b/>
              <w:sz w:val="22"/>
              <w:szCs w:val="22"/>
              <w:highlight w:val="black"/>
            </w:rPr>
            <w:t>*********</w:t>
          </w:r>
          <w:r w:rsidR="00A556B2">
            <w:rPr>
              <w:rFonts w:ascii="Palatino Linotype" w:hAnsi="Palatino Linotype"/>
              <w:b/>
              <w:sz w:val="22"/>
              <w:szCs w:val="22"/>
            </w:rPr>
            <w:t xml:space="preserve">  </w:t>
          </w:r>
        </w:p>
      </w:tc>
    </w:tr>
    <w:tr w:rsidR="00A556B2" w:rsidRPr="00674A46" w14:paraId="41BE0704" w14:textId="77777777" w:rsidTr="007B32C0">
      <w:trPr>
        <w:trHeight w:val="321"/>
      </w:trPr>
      <w:tc>
        <w:tcPr>
          <w:tcW w:w="2556" w:type="dxa"/>
          <w:vAlign w:val="center"/>
        </w:tcPr>
        <w:p w14:paraId="34C64148" w14:textId="77E39B44" w:rsidR="00A556B2" w:rsidRPr="00674A46" w:rsidRDefault="00A556B2"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4777C002" w:rsidR="00A556B2" w:rsidRPr="00674A46" w:rsidRDefault="00A556B2" w:rsidP="00E66073">
          <w:pPr>
            <w:pStyle w:val="Encabezado"/>
            <w:rPr>
              <w:rFonts w:ascii="Palatino Linotype" w:hAnsi="Palatino Linotype"/>
              <w:b/>
              <w:sz w:val="22"/>
              <w:szCs w:val="22"/>
            </w:rPr>
          </w:pPr>
          <w:r>
            <w:rPr>
              <w:rFonts w:ascii="Palatino Linotype" w:hAnsi="Palatino Linotype"/>
              <w:b/>
              <w:bCs/>
              <w:color w:val="000000"/>
              <w:sz w:val="22"/>
              <w:szCs w:val="22"/>
            </w:rPr>
            <w:t xml:space="preserve">Ayuntamiento de Nezahualcóyotl  </w:t>
          </w:r>
        </w:p>
      </w:tc>
    </w:tr>
    <w:tr w:rsidR="00A556B2" w:rsidRPr="00674A46" w14:paraId="0C8B6193" w14:textId="77777777" w:rsidTr="007B32C0">
      <w:trPr>
        <w:trHeight w:val="321"/>
      </w:trPr>
      <w:tc>
        <w:tcPr>
          <w:tcW w:w="2556" w:type="dxa"/>
          <w:vAlign w:val="center"/>
        </w:tcPr>
        <w:p w14:paraId="321FFAFF" w14:textId="6C6C7227" w:rsidR="00A556B2" w:rsidRPr="00674A46" w:rsidRDefault="00A556B2"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A556B2" w:rsidRPr="00674A46" w:rsidRDefault="00A556B2"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A556B2" w:rsidRDefault="00A556B2" w:rsidP="00472C41">
    <w:pPr>
      <w:pStyle w:val="Encabezado"/>
      <w:tabs>
        <w:tab w:val="clear" w:pos="4252"/>
        <w:tab w:val="clear" w:pos="8504"/>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C2A4E"/>
    <w:multiLevelType w:val="hybridMultilevel"/>
    <w:tmpl w:val="9930450E"/>
    <w:lvl w:ilvl="0" w:tplc="4628C462">
      <w:start w:val="2"/>
      <w:numFmt w:val="bullet"/>
      <w:lvlText w:val="-"/>
      <w:lvlJc w:val="left"/>
      <w:pPr>
        <w:ind w:left="720" w:hanging="360"/>
      </w:pPr>
      <w:rPr>
        <w:rFonts w:ascii="Palatino Linotype" w:eastAsiaTheme="minorEastAsia"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3"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4DD7716"/>
    <w:multiLevelType w:val="hybridMultilevel"/>
    <w:tmpl w:val="2A767CD0"/>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295D1047"/>
    <w:multiLevelType w:val="hybridMultilevel"/>
    <w:tmpl w:val="EE886F0C"/>
    <w:lvl w:ilvl="0" w:tplc="7ADA7DBE">
      <w:start w:val="1"/>
      <w:numFmt w:val="lowerLetter"/>
      <w:lvlText w:val="%1)"/>
      <w:lvlJc w:val="left"/>
      <w:pPr>
        <w:ind w:left="780" w:hanging="360"/>
      </w:pPr>
      <w:rPr>
        <w:rFonts w:ascii="Palatino Linotype" w:hAnsi="Palatino Linotype" w:hint="default"/>
        <w:b/>
        <w:color w:val="000000" w:themeColor="text1"/>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6" w15:restartNumberingAfterBreak="0">
    <w:nsid w:val="319F5EBC"/>
    <w:multiLevelType w:val="hybridMultilevel"/>
    <w:tmpl w:val="4428460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326F04ED"/>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4317490"/>
    <w:multiLevelType w:val="hybridMultilevel"/>
    <w:tmpl w:val="2A767CD0"/>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3A546AD5"/>
    <w:multiLevelType w:val="hybridMultilevel"/>
    <w:tmpl w:val="A0046478"/>
    <w:lvl w:ilvl="0" w:tplc="4CA60352">
      <w:start w:val="1"/>
      <w:numFmt w:val="lowerLetter"/>
      <w:lvlText w:val="%1)"/>
      <w:lvlJc w:val="left"/>
      <w:pPr>
        <w:ind w:left="927" w:hanging="360"/>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0" w15:restartNumberingAfterBreak="0">
    <w:nsid w:val="3E701B96"/>
    <w:multiLevelType w:val="hybridMultilevel"/>
    <w:tmpl w:val="20C811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F4E4699"/>
    <w:multiLevelType w:val="hybridMultilevel"/>
    <w:tmpl w:val="5B32DF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7B0799"/>
    <w:multiLevelType w:val="hybridMultilevel"/>
    <w:tmpl w:val="8AB0EC62"/>
    <w:lvl w:ilvl="0" w:tplc="BC465F2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782062"/>
    <w:multiLevelType w:val="hybridMultilevel"/>
    <w:tmpl w:val="F702B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6" w15:restartNumberingAfterBreak="0">
    <w:nsid w:val="577202FA"/>
    <w:multiLevelType w:val="hybridMultilevel"/>
    <w:tmpl w:val="1EE497A8"/>
    <w:lvl w:ilvl="0" w:tplc="0D5CD388">
      <w:start w:val="1"/>
      <w:numFmt w:val="decimal"/>
      <w:lvlText w:val="%1."/>
      <w:lvlJc w:val="left"/>
      <w:pPr>
        <w:ind w:left="360" w:hanging="360"/>
      </w:pPr>
      <w:rPr>
        <w:rFonts w:ascii="Palatino Linotype" w:hAnsi="Palatino Linotype" w:hint="default"/>
        <w:b/>
        <w:i w:val="0"/>
        <w:caps w:val="0"/>
        <w:smallCaps w:val="0"/>
        <w:strike w:val="0"/>
        <w:dstrike w:val="0"/>
        <w:outline w:val="0"/>
        <w:emboss w:val="0"/>
        <w:imprint w:val="0"/>
        <w:spacing w:val="0"/>
        <w:w w:val="100"/>
        <w:kern w:val="0"/>
        <w:position w:val="0"/>
        <w:sz w:val="24"/>
        <w:highlight w:val="none"/>
        <w:u w:val="none"/>
        <w:vertAlign w:val="baseline"/>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ADD1377"/>
    <w:multiLevelType w:val="hybridMultilevel"/>
    <w:tmpl w:val="8F7CF5C6"/>
    <w:lvl w:ilvl="0" w:tplc="43A44EEE">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F580327"/>
    <w:multiLevelType w:val="multilevel"/>
    <w:tmpl w:val="C73A9078"/>
    <w:lvl w:ilvl="0">
      <w:start w:val="51"/>
      <w:numFmt w:val="decimal"/>
      <w:lvlText w:val="%1."/>
      <w:lvlJc w:val="left"/>
      <w:pPr>
        <w:ind w:left="9149"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659C6624"/>
    <w:multiLevelType w:val="hybridMultilevel"/>
    <w:tmpl w:val="C76895C8"/>
    <w:lvl w:ilvl="0" w:tplc="4628C462">
      <w:start w:val="7"/>
      <w:numFmt w:val="bullet"/>
      <w:lvlText w:val="-"/>
      <w:lvlJc w:val="left"/>
      <w:pPr>
        <w:ind w:left="720" w:hanging="360"/>
      </w:pPr>
      <w:rPr>
        <w:rFonts w:ascii="Palatino Linotype" w:eastAsiaTheme="minorEastAsia" w:hAnsi="Palatino Linotype"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E673EB1"/>
    <w:multiLevelType w:val="hybridMultilevel"/>
    <w:tmpl w:val="79E4C0FE"/>
    <w:lvl w:ilvl="0" w:tplc="F39AEE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F875C07"/>
    <w:multiLevelType w:val="hybridMultilevel"/>
    <w:tmpl w:val="7D0244C2"/>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3"/>
  </w:num>
  <w:num w:numId="2">
    <w:abstractNumId w:val="18"/>
  </w:num>
  <w:num w:numId="3">
    <w:abstractNumId w:val="10"/>
  </w:num>
  <w:num w:numId="4">
    <w:abstractNumId w:val="11"/>
  </w:num>
  <w:num w:numId="5">
    <w:abstractNumId w:val="13"/>
  </w:num>
  <w:num w:numId="6">
    <w:abstractNumId w:val="20"/>
  </w:num>
  <w:num w:numId="7">
    <w:abstractNumId w:val="15"/>
  </w:num>
  <w:num w:numId="8">
    <w:abstractNumId w:val="2"/>
  </w:num>
  <w:num w:numId="9">
    <w:abstractNumId w:val="17"/>
  </w:num>
  <w:num w:numId="10">
    <w:abstractNumId w:val="3"/>
  </w:num>
  <w:num w:numId="11">
    <w:abstractNumId w:val="1"/>
  </w:num>
  <w:num w:numId="12">
    <w:abstractNumId w:val="5"/>
  </w:num>
  <w:num w:numId="13">
    <w:abstractNumId w:val="8"/>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0"/>
  </w:num>
  <w:num w:numId="17">
    <w:abstractNumId w:val="8"/>
  </w:num>
  <w:num w:numId="18">
    <w:abstractNumId w:val="14"/>
  </w:num>
  <w:num w:numId="19">
    <w:abstractNumId w:val="7"/>
  </w:num>
  <w:num w:numId="20">
    <w:abstractNumId w:val="21"/>
  </w:num>
  <w:num w:numId="21">
    <w:abstractNumId w:val="19"/>
  </w:num>
  <w:num w:numId="22">
    <w:abstractNumId w:val="16"/>
  </w:num>
  <w:num w:numId="23">
    <w:abstractNumId w:val="4"/>
  </w:num>
  <w:num w:numId="24">
    <w:abstractNumId w:val="22"/>
  </w:num>
  <w:num w:numId="25">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1"/>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310F"/>
    <w:rsid w:val="000033EC"/>
    <w:rsid w:val="00003A05"/>
    <w:rsid w:val="0000407F"/>
    <w:rsid w:val="000040C4"/>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4D6"/>
    <w:rsid w:val="0003063D"/>
    <w:rsid w:val="000313DA"/>
    <w:rsid w:val="00031C50"/>
    <w:rsid w:val="00031F10"/>
    <w:rsid w:val="000321E2"/>
    <w:rsid w:val="00032493"/>
    <w:rsid w:val="000353D8"/>
    <w:rsid w:val="00035ACA"/>
    <w:rsid w:val="0003760B"/>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57659"/>
    <w:rsid w:val="00061344"/>
    <w:rsid w:val="00062379"/>
    <w:rsid w:val="00062E99"/>
    <w:rsid w:val="000631D9"/>
    <w:rsid w:val="000647ED"/>
    <w:rsid w:val="00064A37"/>
    <w:rsid w:val="00064B95"/>
    <w:rsid w:val="000652F1"/>
    <w:rsid w:val="0006548A"/>
    <w:rsid w:val="0006608C"/>
    <w:rsid w:val="00067F29"/>
    <w:rsid w:val="000700A4"/>
    <w:rsid w:val="000754C7"/>
    <w:rsid w:val="000756C7"/>
    <w:rsid w:val="000775F3"/>
    <w:rsid w:val="000800AC"/>
    <w:rsid w:val="000813F6"/>
    <w:rsid w:val="00082298"/>
    <w:rsid w:val="00082D11"/>
    <w:rsid w:val="0008542A"/>
    <w:rsid w:val="00085BFA"/>
    <w:rsid w:val="0008694B"/>
    <w:rsid w:val="000909F3"/>
    <w:rsid w:val="00090D6F"/>
    <w:rsid w:val="00090DBA"/>
    <w:rsid w:val="00092287"/>
    <w:rsid w:val="00093E1E"/>
    <w:rsid w:val="00095A3E"/>
    <w:rsid w:val="0009781D"/>
    <w:rsid w:val="000A1DFD"/>
    <w:rsid w:val="000A319B"/>
    <w:rsid w:val="000A3932"/>
    <w:rsid w:val="000A3F90"/>
    <w:rsid w:val="000A4932"/>
    <w:rsid w:val="000A4E44"/>
    <w:rsid w:val="000A5B93"/>
    <w:rsid w:val="000A77ED"/>
    <w:rsid w:val="000B0370"/>
    <w:rsid w:val="000B19FB"/>
    <w:rsid w:val="000B38FC"/>
    <w:rsid w:val="000B4CAE"/>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0DB4"/>
    <w:rsid w:val="000D1606"/>
    <w:rsid w:val="000D1E0F"/>
    <w:rsid w:val="000D20DD"/>
    <w:rsid w:val="000D3275"/>
    <w:rsid w:val="000D5227"/>
    <w:rsid w:val="000D5A1D"/>
    <w:rsid w:val="000D6009"/>
    <w:rsid w:val="000D61AC"/>
    <w:rsid w:val="000D7369"/>
    <w:rsid w:val="000D79A4"/>
    <w:rsid w:val="000D7A50"/>
    <w:rsid w:val="000E07DC"/>
    <w:rsid w:val="000E1E37"/>
    <w:rsid w:val="000E2665"/>
    <w:rsid w:val="000E3A67"/>
    <w:rsid w:val="000E46FC"/>
    <w:rsid w:val="000E58AD"/>
    <w:rsid w:val="000F0705"/>
    <w:rsid w:val="000F0CD8"/>
    <w:rsid w:val="000F2D8B"/>
    <w:rsid w:val="000F2EDD"/>
    <w:rsid w:val="000F60FA"/>
    <w:rsid w:val="000F7E5E"/>
    <w:rsid w:val="00100DDD"/>
    <w:rsid w:val="00101BE9"/>
    <w:rsid w:val="00102447"/>
    <w:rsid w:val="00103888"/>
    <w:rsid w:val="00103B41"/>
    <w:rsid w:val="0010486E"/>
    <w:rsid w:val="00105CF9"/>
    <w:rsid w:val="0010667F"/>
    <w:rsid w:val="00107499"/>
    <w:rsid w:val="00107557"/>
    <w:rsid w:val="0011039C"/>
    <w:rsid w:val="00110A8E"/>
    <w:rsid w:val="0011167C"/>
    <w:rsid w:val="001125C5"/>
    <w:rsid w:val="00112B02"/>
    <w:rsid w:val="00114A21"/>
    <w:rsid w:val="00115F0F"/>
    <w:rsid w:val="00116707"/>
    <w:rsid w:val="0012006D"/>
    <w:rsid w:val="00120A4D"/>
    <w:rsid w:val="001212F2"/>
    <w:rsid w:val="00121D5D"/>
    <w:rsid w:val="001253D1"/>
    <w:rsid w:val="00126619"/>
    <w:rsid w:val="001318D2"/>
    <w:rsid w:val="00132613"/>
    <w:rsid w:val="00132C06"/>
    <w:rsid w:val="0013354D"/>
    <w:rsid w:val="001337C2"/>
    <w:rsid w:val="00133B79"/>
    <w:rsid w:val="00133CE5"/>
    <w:rsid w:val="00134946"/>
    <w:rsid w:val="00134B9C"/>
    <w:rsid w:val="001352E5"/>
    <w:rsid w:val="001358ED"/>
    <w:rsid w:val="00137999"/>
    <w:rsid w:val="001407EE"/>
    <w:rsid w:val="00140D44"/>
    <w:rsid w:val="0014352A"/>
    <w:rsid w:val="001436BB"/>
    <w:rsid w:val="001456AB"/>
    <w:rsid w:val="001459C8"/>
    <w:rsid w:val="00146E5A"/>
    <w:rsid w:val="00146EC3"/>
    <w:rsid w:val="00147864"/>
    <w:rsid w:val="0015165B"/>
    <w:rsid w:val="0015354C"/>
    <w:rsid w:val="00153833"/>
    <w:rsid w:val="0015466E"/>
    <w:rsid w:val="00154765"/>
    <w:rsid w:val="00154EF0"/>
    <w:rsid w:val="00155191"/>
    <w:rsid w:val="00155E24"/>
    <w:rsid w:val="00156A23"/>
    <w:rsid w:val="00157C27"/>
    <w:rsid w:val="00157CD2"/>
    <w:rsid w:val="0016014D"/>
    <w:rsid w:val="001631ED"/>
    <w:rsid w:val="001648EE"/>
    <w:rsid w:val="00164B65"/>
    <w:rsid w:val="00165102"/>
    <w:rsid w:val="0016518B"/>
    <w:rsid w:val="00166371"/>
    <w:rsid w:val="00166794"/>
    <w:rsid w:val="00170EC2"/>
    <w:rsid w:val="001734A2"/>
    <w:rsid w:val="00176CA6"/>
    <w:rsid w:val="001775DF"/>
    <w:rsid w:val="001831C5"/>
    <w:rsid w:val="00183907"/>
    <w:rsid w:val="00185071"/>
    <w:rsid w:val="00186ABE"/>
    <w:rsid w:val="00187763"/>
    <w:rsid w:val="00190387"/>
    <w:rsid w:val="00192E4B"/>
    <w:rsid w:val="00193AE9"/>
    <w:rsid w:val="00193C37"/>
    <w:rsid w:val="00195ADE"/>
    <w:rsid w:val="00196CF3"/>
    <w:rsid w:val="0019786A"/>
    <w:rsid w:val="00197BA9"/>
    <w:rsid w:val="00197EA4"/>
    <w:rsid w:val="001A0571"/>
    <w:rsid w:val="001A0C18"/>
    <w:rsid w:val="001A12EE"/>
    <w:rsid w:val="001A138D"/>
    <w:rsid w:val="001A2857"/>
    <w:rsid w:val="001A2A89"/>
    <w:rsid w:val="001A44D1"/>
    <w:rsid w:val="001A5466"/>
    <w:rsid w:val="001A61E1"/>
    <w:rsid w:val="001A6A6D"/>
    <w:rsid w:val="001A6C1E"/>
    <w:rsid w:val="001B1B20"/>
    <w:rsid w:val="001B3659"/>
    <w:rsid w:val="001B37CC"/>
    <w:rsid w:val="001B380C"/>
    <w:rsid w:val="001B53A0"/>
    <w:rsid w:val="001B5497"/>
    <w:rsid w:val="001B5F70"/>
    <w:rsid w:val="001B7C0E"/>
    <w:rsid w:val="001C13B1"/>
    <w:rsid w:val="001C1C2A"/>
    <w:rsid w:val="001C1CDE"/>
    <w:rsid w:val="001C44C8"/>
    <w:rsid w:val="001C4E7C"/>
    <w:rsid w:val="001C54A9"/>
    <w:rsid w:val="001C595F"/>
    <w:rsid w:val="001C6012"/>
    <w:rsid w:val="001C665F"/>
    <w:rsid w:val="001C67B0"/>
    <w:rsid w:val="001C79FA"/>
    <w:rsid w:val="001D00FD"/>
    <w:rsid w:val="001D079B"/>
    <w:rsid w:val="001D07C9"/>
    <w:rsid w:val="001D088C"/>
    <w:rsid w:val="001D0E73"/>
    <w:rsid w:val="001D1324"/>
    <w:rsid w:val="001D1D36"/>
    <w:rsid w:val="001D2FDE"/>
    <w:rsid w:val="001D3AB5"/>
    <w:rsid w:val="001D4D3A"/>
    <w:rsid w:val="001D5070"/>
    <w:rsid w:val="001D7E82"/>
    <w:rsid w:val="001E0AD2"/>
    <w:rsid w:val="001E3000"/>
    <w:rsid w:val="001E3F91"/>
    <w:rsid w:val="001E4199"/>
    <w:rsid w:val="001E4773"/>
    <w:rsid w:val="001E55B7"/>
    <w:rsid w:val="001E6822"/>
    <w:rsid w:val="001E69B4"/>
    <w:rsid w:val="001E74A5"/>
    <w:rsid w:val="001E7765"/>
    <w:rsid w:val="001E7871"/>
    <w:rsid w:val="001E7A48"/>
    <w:rsid w:val="001E7B9E"/>
    <w:rsid w:val="001F025B"/>
    <w:rsid w:val="001F1403"/>
    <w:rsid w:val="001F33E8"/>
    <w:rsid w:val="001F351E"/>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27BC5"/>
    <w:rsid w:val="00230170"/>
    <w:rsid w:val="002305CF"/>
    <w:rsid w:val="002309A2"/>
    <w:rsid w:val="002324BA"/>
    <w:rsid w:val="00232CC6"/>
    <w:rsid w:val="00233F9A"/>
    <w:rsid w:val="002342A9"/>
    <w:rsid w:val="002345FF"/>
    <w:rsid w:val="00235353"/>
    <w:rsid w:val="00236140"/>
    <w:rsid w:val="002363F1"/>
    <w:rsid w:val="00237611"/>
    <w:rsid w:val="00240396"/>
    <w:rsid w:val="0024139D"/>
    <w:rsid w:val="00242981"/>
    <w:rsid w:val="00244318"/>
    <w:rsid w:val="00244F8B"/>
    <w:rsid w:val="002458B8"/>
    <w:rsid w:val="002514A8"/>
    <w:rsid w:val="002522F4"/>
    <w:rsid w:val="00252B41"/>
    <w:rsid w:val="0025514B"/>
    <w:rsid w:val="0025524F"/>
    <w:rsid w:val="00255799"/>
    <w:rsid w:val="00255B21"/>
    <w:rsid w:val="002564AC"/>
    <w:rsid w:val="00260C1D"/>
    <w:rsid w:val="00261001"/>
    <w:rsid w:val="0026150E"/>
    <w:rsid w:val="00262A7D"/>
    <w:rsid w:val="00263675"/>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401A"/>
    <w:rsid w:val="00286AD1"/>
    <w:rsid w:val="002871EB"/>
    <w:rsid w:val="0029449D"/>
    <w:rsid w:val="002952D0"/>
    <w:rsid w:val="0029534C"/>
    <w:rsid w:val="002A1276"/>
    <w:rsid w:val="002A35B6"/>
    <w:rsid w:val="002A3C1B"/>
    <w:rsid w:val="002A43F6"/>
    <w:rsid w:val="002B0014"/>
    <w:rsid w:val="002B085C"/>
    <w:rsid w:val="002B2A2E"/>
    <w:rsid w:val="002B2B22"/>
    <w:rsid w:val="002B2F59"/>
    <w:rsid w:val="002B378D"/>
    <w:rsid w:val="002B39AD"/>
    <w:rsid w:val="002B4D21"/>
    <w:rsid w:val="002B6755"/>
    <w:rsid w:val="002B721B"/>
    <w:rsid w:val="002B7C77"/>
    <w:rsid w:val="002C0804"/>
    <w:rsid w:val="002C1100"/>
    <w:rsid w:val="002C2D44"/>
    <w:rsid w:val="002C4351"/>
    <w:rsid w:val="002C4715"/>
    <w:rsid w:val="002C4780"/>
    <w:rsid w:val="002C47ED"/>
    <w:rsid w:val="002C484A"/>
    <w:rsid w:val="002C4FB3"/>
    <w:rsid w:val="002C504D"/>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58C"/>
    <w:rsid w:val="002E689B"/>
    <w:rsid w:val="002E7478"/>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4AEB"/>
    <w:rsid w:val="00305402"/>
    <w:rsid w:val="00305F6D"/>
    <w:rsid w:val="00306D03"/>
    <w:rsid w:val="00307227"/>
    <w:rsid w:val="003105D0"/>
    <w:rsid w:val="00310678"/>
    <w:rsid w:val="00310D66"/>
    <w:rsid w:val="003116A6"/>
    <w:rsid w:val="00315973"/>
    <w:rsid w:val="00315FFF"/>
    <w:rsid w:val="00316065"/>
    <w:rsid w:val="003171A7"/>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2BDD"/>
    <w:rsid w:val="00345B79"/>
    <w:rsid w:val="00345D0F"/>
    <w:rsid w:val="00346885"/>
    <w:rsid w:val="003472B3"/>
    <w:rsid w:val="00347878"/>
    <w:rsid w:val="00347DC2"/>
    <w:rsid w:val="0035104F"/>
    <w:rsid w:val="00352D74"/>
    <w:rsid w:val="003538EF"/>
    <w:rsid w:val="00355626"/>
    <w:rsid w:val="00355AEE"/>
    <w:rsid w:val="00355D3B"/>
    <w:rsid w:val="0036073F"/>
    <w:rsid w:val="003643B3"/>
    <w:rsid w:val="00370BB1"/>
    <w:rsid w:val="003721B2"/>
    <w:rsid w:val="00372976"/>
    <w:rsid w:val="00373EC3"/>
    <w:rsid w:val="003752C5"/>
    <w:rsid w:val="00376F41"/>
    <w:rsid w:val="00383C88"/>
    <w:rsid w:val="00383E66"/>
    <w:rsid w:val="00387872"/>
    <w:rsid w:val="00387DC9"/>
    <w:rsid w:val="00391041"/>
    <w:rsid w:val="0039193E"/>
    <w:rsid w:val="00391ADA"/>
    <w:rsid w:val="00392558"/>
    <w:rsid w:val="00392CDB"/>
    <w:rsid w:val="003930AC"/>
    <w:rsid w:val="00393580"/>
    <w:rsid w:val="0039380F"/>
    <w:rsid w:val="00393B71"/>
    <w:rsid w:val="00394095"/>
    <w:rsid w:val="003940F6"/>
    <w:rsid w:val="00394EE2"/>
    <w:rsid w:val="00395D7E"/>
    <w:rsid w:val="00396545"/>
    <w:rsid w:val="00396F71"/>
    <w:rsid w:val="003A2029"/>
    <w:rsid w:val="003A423A"/>
    <w:rsid w:val="003A4241"/>
    <w:rsid w:val="003A5466"/>
    <w:rsid w:val="003A6417"/>
    <w:rsid w:val="003A65FE"/>
    <w:rsid w:val="003A68EE"/>
    <w:rsid w:val="003A6A5A"/>
    <w:rsid w:val="003A7221"/>
    <w:rsid w:val="003A7EAD"/>
    <w:rsid w:val="003B1B16"/>
    <w:rsid w:val="003B1DC1"/>
    <w:rsid w:val="003B286C"/>
    <w:rsid w:val="003B436D"/>
    <w:rsid w:val="003B55AD"/>
    <w:rsid w:val="003B618A"/>
    <w:rsid w:val="003B6B27"/>
    <w:rsid w:val="003B70DC"/>
    <w:rsid w:val="003B747A"/>
    <w:rsid w:val="003B7EC4"/>
    <w:rsid w:val="003C1041"/>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431A"/>
    <w:rsid w:val="003D46D0"/>
    <w:rsid w:val="003D48F5"/>
    <w:rsid w:val="003D5A38"/>
    <w:rsid w:val="003E03D3"/>
    <w:rsid w:val="003E1898"/>
    <w:rsid w:val="003E2057"/>
    <w:rsid w:val="003E2372"/>
    <w:rsid w:val="003E559D"/>
    <w:rsid w:val="003E5785"/>
    <w:rsid w:val="003E6679"/>
    <w:rsid w:val="003E712E"/>
    <w:rsid w:val="003E7F93"/>
    <w:rsid w:val="003F140F"/>
    <w:rsid w:val="003F15DB"/>
    <w:rsid w:val="003F186F"/>
    <w:rsid w:val="003F1FD5"/>
    <w:rsid w:val="003F22F2"/>
    <w:rsid w:val="003F2702"/>
    <w:rsid w:val="003F301B"/>
    <w:rsid w:val="003F320C"/>
    <w:rsid w:val="003F36A4"/>
    <w:rsid w:val="003F546F"/>
    <w:rsid w:val="003F5986"/>
    <w:rsid w:val="003F70CA"/>
    <w:rsid w:val="003F7B36"/>
    <w:rsid w:val="00400F25"/>
    <w:rsid w:val="0040278D"/>
    <w:rsid w:val="00403591"/>
    <w:rsid w:val="00405EBA"/>
    <w:rsid w:val="0040633D"/>
    <w:rsid w:val="00406EE3"/>
    <w:rsid w:val="00412633"/>
    <w:rsid w:val="00413CC5"/>
    <w:rsid w:val="00413F3B"/>
    <w:rsid w:val="00414607"/>
    <w:rsid w:val="00416727"/>
    <w:rsid w:val="00417A24"/>
    <w:rsid w:val="0042068A"/>
    <w:rsid w:val="004208F0"/>
    <w:rsid w:val="00423019"/>
    <w:rsid w:val="004239BC"/>
    <w:rsid w:val="0042490C"/>
    <w:rsid w:val="00425CAD"/>
    <w:rsid w:val="00426D7C"/>
    <w:rsid w:val="00427AE1"/>
    <w:rsid w:val="004300ED"/>
    <w:rsid w:val="00430FEE"/>
    <w:rsid w:val="00431687"/>
    <w:rsid w:val="00431CC9"/>
    <w:rsid w:val="00432762"/>
    <w:rsid w:val="00432A8D"/>
    <w:rsid w:val="00432B72"/>
    <w:rsid w:val="00432FD0"/>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50A5F"/>
    <w:rsid w:val="00451514"/>
    <w:rsid w:val="00451B47"/>
    <w:rsid w:val="00451B87"/>
    <w:rsid w:val="00453BB4"/>
    <w:rsid w:val="00456348"/>
    <w:rsid w:val="00460749"/>
    <w:rsid w:val="004613B1"/>
    <w:rsid w:val="00461529"/>
    <w:rsid w:val="004635E2"/>
    <w:rsid w:val="00464A39"/>
    <w:rsid w:val="00464CB6"/>
    <w:rsid w:val="0046520A"/>
    <w:rsid w:val="0046559B"/>
    <w:rsid w:val="0046566E"/>
    <w:rsid w:val="00466659"/>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87B33"/>
    <w:rsid w:val="00491C96"/>
    <w:rsid w:val="004923B6"/>
    <w:rsid w:val="00494294"/>
    <w:rsid w:val="00495611"/>
    <w:rsid w:val="00496359"/>
    <w:rsid w:val="0049799A"/>
    <w:rsid w:val="004A11F6"/>
    <w:rsid w:val="004A14BE"/>
    <w:rsid w:val="004A2BF5"/>
    <w:rsid w:val="004A3085"/>
    <w:rsid w:val="004A4BD5"/>
    <w:rsid w:val="004A4CFD"/>
    <w:rsid w:val="004A5FB6"/>
    <w:rsid w:val="004A677C"/>
    <w:rsid w:val="004A695E"/>
    <w:rsid w:val="004B176B"/>
    <w:rsid w:val="004B293C"/>
    <w:rsid w:val="004B3704"/>
    <w:rsid w:val="004B3AD5"/>
    <w:rsid w:val="004B3D59"/>
    <w:rsid w:val="004B5C6B"/>
    <w:rsid w:val="004B73EF"/>
    <w:rsid w:val="004B7F1C"/>
    <w:rsid w:val="004B7FDA"/>
    <w:rsid w:val="004C20F2"/>
    <w:rsid w:val="004C251E"/>
    <w:rsid w:val="004C3F25"/>
    <w:rsid w:val="004C525E"/>
    <w:rsid w:val="004C6664"/>
    <w:rsid w:val="004C67E2"/>
    <w:rsid w:val="004D0490"/>
    <w:rsid w:val="004D07A8"/>
    <w:rsid w:val="004D12F1"/>
    <w:rsid w:val="004D1805"/>
    <w:rsid w:val="004D257A"/>
    <w:rsid w:val="004D284E"/>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4F7E8C"/>
    <w:rsid w:val="00500930"/>
    <w:rsid w:val="0050309F"/>
    <w:rsid w:val="005041C2"/>
    <w:rsid w:val="00505CA0"/>
    <w:rsid w:val="0050690E"/>
    <w:rsid w:val="00506B5F"/>
    <w:rsid w:val="00507C08"/>
    <w:rsid w:val="00507D18"/>
    <w:rsid w:val="0051016E"/>
    <w:rsid w:val="005111D7"/>
    <w:rsid w:val="00511BC7"/>
    <w:rsid w:val="00512F22"/>
    <w:rsid w:val="005146AC"/>
    <w:rsid w:val="00515227"/>
    <w:rsid w:val="00515733"/>
    <w:rsid w:val="005167B1"/>
    <w:rsid w:val="00517D20"/>
    <w:rsid w:val="0052089E"/>
    <w:rsid w:val="005215EE"/>
    <w:rsid w:val="00521DCB"/>
    <w:rsid w:val="00521F15"/>
    <w:rsid w:val="005248B9"/>
    <w:rsid w:val="00524F8A"/>
    <w:rsid w:val="005251A9"/>
    <w:rsid w:val="00526446"/>
    <w:rsid w:val="00526BE2"/>
    <w:rsid w:val="00527495"/>
    <w:rsid w:val="00527E7A"/>
    <w:rsid w:val="005348F5"/>
    <w:rsid w:val="0053544C"/>
    <w:rsid w:val="00536B8B"/>
    <w:rsid w:val="00537E2C"/>
    <w:rsid w:val="005417E8"/>
    <w:rsid w:val="00542797"/>
    <w:rsid w:val="00542B3A"/>
    <w:rsid w:val="00544D6E"/>
    <w:rsid w:val="00544E24"/>
    <w:rsid w:val="00544EC9"/>
    <w:rsid w:val="005454A6"/>
    <w:rsid w:val="00546FBD"/>
    <w:rsid w:val="00551B13"/>
    <w:rsid w:val="0055202D"/>
    <w:rsid w:val="005520BF"/>
    <w:rsid w:val="00552421"/>
    <w:rsid w:val="0055322E"/>
    <w:rsid w:val="0055473C"/>
    <w:rsid w:val="00554A5A"/>
    <w:rsid w:val="0055544F"/>
    <w:rsid w:val="00556B04"/>
    <w:rsid w:val="00561C53"/>
    <w:rsid w:val="00562B0A"/>
    <w:rsid w:val="00562CCE"/>
    <w:rsid w:val="00563846"/>
    <w:rsid w:val="0056452D"/>
    <w:rsid w:val="00565908"/>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ACA"/>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5257"/>
    <w:rsid w:val="005B6ADF"/>
    <w:rsid w:val="005B6EC8"/>
    <w:rsid w:val="005B76C1"/>
    <w:rsid w:val="005B773D"/>
    <w:rsid w:val="005B7C5D"/>
    <w:rsid w:val="005C0B20"/>
    <w:rsid w:val="005C1A74"/>
    <w:rsid w:val="005C3294"/>
    <w:rsid w:val="005C347F"/>
    <w:rsid w:val="005C42C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4C77"/>
    <w:rsid w:val="005E50C3"/>
    <w:rsid w:val="005E55F2"/>
    <w:rsid w:val="005E570D"/>
    <w:rsid w:val="005E6676"/>
    <w:rsid w:val="005E68FC"/>
    <w:rsid w:val="005E6A54"/>
    <w:rsid w:val="005E7F10"/>
    <w:rsid w:val="005F0137"/>
    <w:rsid w:val="005F1279"/>
    <w:rsid w:val="005F1A24"/>
    <w:rsid w:val="005F487C"/>
    <w:rsid w:val="005F53A4"/>
    <w:rsid w:val="005F5924"/>
    <w:rsid w:val="005F5FE1"/>
    <w:rsid w:val="005F62B2"/>
    <w:rsid w:val="005F715E"/>
    <w:rsid w:val="006010DA"/>
    <w:rsid w:val="006017AB"/>
    <w:rsid w:val="00604AC3"/>
    <w:rsid w:val="00605865"/>
    <w:rsid w:val="0060623B"/>
    <w:rsid w:val="00611BA6"/>
    <w:rsid w:val="00613191"/>
    <w:rsid w:val="00614767"/>
    <w:rsid w:val="006163BE"/>
    <w:rsid w:val="00617813"/>
    <w:rsid w:val="006206CC"/>
    <w:rsid w:val="00620CFC"/>
    <w:rsid w:val="00622B06"/>
    <w:rsid w:val="00622BFD"/>
    <w:rsid w:val="00623028"/>
    <w:rsid w:val="00624649"/>
    <w:rsid w:val="006257CA"/>
    <w:rsid w:val="00627163"/>
    <w:rsid w:val="00630400"/>
    <w:rsid w:val="00632275"/>
    <w:rsid w:val="00634476"/>
    <w:rsid w:val="00642285"/>
    <w:rsid w:val="006431B1"/>
    <w:rsid w:val="0064393B"/>
    <w:rsid w:val="006440D4"/>
    <w:rsid w:val="00644375"/>
    <w:rsid w:val="00644A5C"/>
    <w:rsid w:val="00646A08"/>
    <w:rsid w:val="00650392"/>
    <w:rsid w:val="0065061D"/>
    <w:rsid w:val="006541BF"/>
    <w:rsid w:val="00656945"/>
    <w:rsid w:val="0065715E"/>
    <w:rsid w:val="00657670"/>
    <w:rsid w:val="00657DE0"/>
    <w:rsid w:val="00657F4D"/>
    <w:rsid w:val="00662C69"/>
    <w:rsid w:val="006632AD"/>
    <w:rsid w:val="006635BA"/>
    <w:rsid w:val="006639ED"/>
    <w:rsid w:val="00664106"/>
    <w:rsid w:val="0066458B"/>
    <w:rsid w:val="0066610C"/>
    <w:rsid w:val="00671165"/>
    <w:rsid w:val="006718FB"/>
    <w:rsid w:val="00673695"/>
    <w:rsid w:val="00674701"/>
    <w:rsid w:val="00674A46"/>
    <w:rsid w:val="006752B0"/>
    <w:rsid w:val="00675431"/>
    <w:rsid w:val="00676959"/>
    <w:rsid w:val="00676C6B"/>
    <w:rsid w:val="006773FB"/>
    <w:rsid w:val="00677CA6"/>
    <w:rsid w:val="00680F25"/>
    <w:rsid w:val="0068594B"/>
    <w:rsid w:val="00686B04"/>
    <w:rsid w:val="006901FA"/>
    <w:rsid w:val="006902B0"/>
    <w:rsid w:val="00690660"/>
    <w:rsid w:val="006915D7"/>
    <w:rsid w:val="0069218D"/>
    <w:rsid w:val="0069282B"/>
    <w:rsid w:val="00693427"/>
    <w:rsid w:val="0069464B"/>
    <w:rsid w:val="00694E2B"/>
    <w:rsid w:val="006958A7"/>
    <w:rsid w:val="006964F5"/>
    <w:rsid w:val="00696EF8"/>
    <w:rsid w:val="006975AE"/>
    <w:rsid w:val="00697BEA"/>
    <w:rsid w:val="006A021B"/>
    <w:rsid w:val="006A1047"/>
    <w:rsid w:val="006A26C9"/>
    <w:rsid w:val="006A2EFC"/>
    <w:rsid w:val="006A3D7A"/>
    <w:rsid w:val="006A3DFC"/>
    <w:rsid w:val="006A464E"/>
    <w:rsid w:val="006A4F64"/>
    <w:rsid w:val="006A6D2E"/>
    <w:rsid w:val="006B0198"/>
    <w:rsid w:val="006B0697"/>
    <w:rsid w:val="006B12CA"/>
    <w:rsid w:val="006B12E8"/>
    <w:rsid w:val="006B1C19"/>
    <w:rsid w:val="006B1E4C"/>
    <w:rsid w:val="006B3FBC"/>
    <w:rsid w:val="006B5A58"/>
    <w:rsid w:val="006B7A58"/>
    <w:rsid w:val="006C19FE"/>
    <w:rsid w:val="006C1A97"/>
    <w:rsid w:val="006C2DFB"/>
    <w:rsid w:val="006C2FEE"/>
    <w:rsid w:val="006C50C2"/>
    <w:rsid w:val="006C563A"/>
    <w:rsid w:val="006D0DAE"/>
    <w:rsid w:val="006D26A5"/>
    <w:rsid w:val="006D27EF"/>
    <w:rsid w:val="006D2A07"/>
    <w:rsid w:val="006D2E5C"/>
    <w:rsid w:val="006D3024"/>
    <w:rsid w:val="006D3485"/>
    <w:rsid w:val="006D42C5"/>
    <w:rsid w:val="006D52D1"/>
    <w:rsid w:val="006D6830"/>
    <w:rsid w:val="006D74C2"/>
    <w:rsid w:val="006E013D"/>
    <w:rsid w:val="006E1056"/>
    <w:rsid w:val="006E2236"/>
    <w:rsid w:val="006E3A2A"/>
    <w:rsid w:val="006E3C4C"/>
    <w:rsid w:val="006E4A85"/>
    <w:rsid w:val="006E4BD4"/>
    <w:rsid w:val="006E4C66"/>
    <w:rsid w:val="006E5950"/>
    <w:rsid w:val="006E5BBE"/>
    <w:rsid w:val="006E6105"/>
    <w:rsid w:val="006E67DF"/>
    <w:rsid w:val="006E6B65"/>
    <w:rsid w:val="006E771E"/>
    <w:rsid w:val="006E7899"/>
    <w:rsid w:val="006E7CC5"/>
    <w:rsid w:val="006E7D23"/>
    <w:rsid w:val="006F04C4"/>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7096"/>
    <w:rsid w:val="00707A12"/>
    <w:rsid w:val="00707C73"/>
    <w:rsid w:val="00711F1B"/>
    <w:rsid w:val="00712443"/>
    <w:rsid w:val="007136BC"/>
    <w:rsid w:val="00714576"/>
    <w:rsid w:val="00721335"/>
    <w:rsid w:val="00721924"/>
    <w:rsid w:val="00721F66"/>
    <w:rsid w:val="00722B93"/>
    <w:rsid w:val="00731F1F"/>
    <w:rsid w:val="00732120"/>
    <w:rsid w:val="007365AD"/>
    <w:rsid w:val="007366ED"/>
    <w:rsid w:val="00740C84"/>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675FC"/>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4B1"/>
    <w:rsid w:val="00792574"/>
    <w:rsid w:val="007936F2"/>
    <w:rsid w:val="00794AEF"/>
    <w:rsid w:val="007960B7"/>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0E47"/>
    <w:rsid w:val="007C37D2"/>
    <w:rsid w:val="007C6997"/>
    <w:rsid w:val="007D0C01"/>
    <w:rsid w:val="007D28B9"/>
    <w:rsid w:val="007D2B0E"/>
    <w:rsid w:val="007D3312"/>
    <w:rsid w:val="007D3ED2"/>
    <w:rsid w:val="007D3FBD"/>
    <w:rsid w:val="007D4C2F"/>
    <w:rsid w:val="007D617C"/>
    <w:rsid w:val="007D6F4A"/>
    <w:rsid w:val="007D74D6"/>
    <w:rsid w:val="007D7EF3"/>
    <w:rsid w:val="007E100A"/>
    <w:rsid w:val="007E2961"/>
    <w:rsid w:val="007E506E"/>
    <w:rsid w:val="007E5125"/>
    <w:rsid w:val="007E5DB4"/>
    <w:rsid w:val="007E6266"/>
    <w:rsid w:val="007E744C"/>
    <w:rsid w:val="007F0617"/>
    <w:rsid w:val="007F0711"/>
    <w:rsid w:val="007F2AF5"/>
    <w:rsid w:val="007F4CA2"/>
    <w:rsid w:val="007F729E"/>
    <w:rsid w:val="00800DBD"/>
    <w:rsid w:val="00800E69"/>
    <w:rsid w:val="0080394C"/>
    <w:rsid w:val="008039C2"/>
    <w:rsid w:val="008046E4"/>
    <w:rsid w:val="00804B9B"/>
    <w:rsid w:val="008060FC"/>
    <w:rsid w:val="00806A67"/>
    <w:rsid w:val="00807201"/>
    <w:rsid w:val="00810F94"/>
    <w:rsid w:val="0081220D"/>
    <w:rsid w:val="00814427"/>
    <w:rsid w:val="00814C84"/>
    <w:rsid w:val="008150A8"/>
    <w:rsid w:val="008167F5"/>
    <w:rsid w:val="00817D8E"/>
    <w:rsid w:val="008200A3"/>
    <w:rsid w:val="00820BF2"/>
    <w:rsid w:val="00824C4E"/>
    <w:rsid w:val="0083097C"/>
    <w:rsid w:val="00830D0B"/>
    <w:rsid w:val="00830DC7"/>
    <w:rsid w:val="00831B14"/>
    <w:rsid w:val="008320B5"/>
    <w:rsid w:val="0083293C"/>
    <w:rsid w:val="00832ACC"/>
    <w:rsid w:val="00832EC0"/>
    <w:rsid w:val="00833D5D"/>
    <w:rsid w:val="00833E18"/>
    <w:rsid w:val="00833E4C"/>
    <w:rsid w:val="00835DC3"/>
    <w:rsid w:val="00836224"/>
    <w:rsid w:val="00837BE4"/>
    <w:rsid w:val="00837C11"/>
    <w:rsid w:val="00840559"/>
    <w:rsid w:val="00840EED"/>
    <w:rsid w:val="00842157"/>
    <w:rsid w:val="00843153"/>
    <w:rsid w:val="00843908"/>
    <w:rsid w:val="0084448A"/>
    <w:rsid w:val="00844603"/>
    <w:rsid w:val="00844D5C"/>
    <w:rsid w:val="00845AFB"/>
    <w:rsid w:val="00845D12"/>
    <w:rsid w:val="00846713"/>
    <w:rsid w:val="008473FA"/>
    <w:rsid w:val="008475EF"/>
    <w:rsid w:val="00847830"/>
    <w:rsid w:val="00847E15"/>
    <w:rsid w:val="00847F80"/>
    <w:rsid w:val="00847FCB"/>
    <w:rsid w:val="00850354"/>
    <w:rsid w:val="00850495"/>
    <w:rsid w:val="00851078"/>
    <w:rsid w:val="00851A81"/>
    <w:rsid w:val="00851F4C"/>
    <w:rsid w:val="008523BA"/>
    <w:rsid w:val="00852913"/>
    <w:rsid w:val="00852B26"/>
    <w:rsid w:val="00853C9C"/>
    <w:rsid w:val="0085480B"/>
    <w:rsid w:val="008560F4"/>
    <w:rsid w:val="0086035C"/>
    <w:rsid w:val="00861622"/>
    <w:rsid w:val="00862520"/>
    <w:rsid w:val="00862FFF"/>
    <w:rsid w:val="008645F4"/>
    <w:rsid w:val="008662C0"/>
    <w:rsid w:val="00866705"/>
    <w:rsid w:val="008702BC"/>
    <w:rsid w:val="00870ACC"/>
    <w:rsid w:val="0087153F"/>
    <w:rsid w:val="008720FE"/>
    <w:rsid w:val="00872C2F"/>
    <w:rsid w:val="00872DF8"/>
    <w:rsid w:val="008731CF"/>
    <w:rsid w:val="0087459A"/>
    <w:rsid w:val="008749F7"/>
    <w:rsid w:val="00875167"/>
    <w:rsid w:val="0087731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2C92"/>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149"/>
    <w:rsid w:val="008C1702"/>
    <w:rsid w:val="008C1859"/>
    <w:rsid w:val="008C252A"/>
    <w:rsid w:val="008C2B3C"/>
    <w:rsid w:val="008C2EBC"/>
    <w:rsid w:val="008C41A7"/>
    <w:rsid w:val="008C5761"/>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242"/>
    <w:rsid w:val="008F383A"/>
    <w:rsid w:val="008F5024"/>
    <w:rsid w:val="008F5927"/>
    <w:rsid w:val="008F7E1B"/>
    <w:rsid w:val="00901474"/>
    <w:rsid w:val="0090174A"/>
    <w:rsid w:val="00902FBD"/>
    <w:rsid w:val="009036B3"/>
    <w:rsid w:val="00904297"/>
    <w:rsid w:val="00905898"/>
    <w:rsid w:val="009071FE"/>
    <w:rsid w:val="00907761"/>
    <w:rsid w:val="00907AA7"/>
    <w:rsid w:val="00913AA4"/>
    <w:rsid w:val="00915778"/>
    <w:rsid w:val="009164DD"/>
    <w:rsid w:val="0091672B"/>
    <w:rsid w:val="009168CC"/>
    <w:rsid w:val="009210C9"/>
    <w:rsid w:val="00924B24"/>
    <w:rsid w:val="00925C68"/>
    <w:rsid w:val="009264C4"/>
    <w:rsid w:val="009278BD"/>
    <w:rsid w:val="009315B0"/>
    <w:rsid w:val="009316E9"/>
    <w:rsid w:val="00932C28"/>
    <w:rsid w:val="00934877"/>
    <w:rsid w:val="009364B4"/>
    <w:rsid w:val="009365EA"/>
    <w:rsid w:val="00940E36"/>
    <w:rsid w:val="00941F19"/>
    <w:rsid w:val="00945A61"/>
    <w:rsid w:val="00945D65"/>
    <w:rsid w:val="00947812"/>
    <w:rsid w:val="00950154"/>
    <w:rsid w:val="00950677"/>
    <w:rsid w:val="009515A7"/>
    <w:rsid w:val="00953054"/>
    <w:rsid w:val="0095344E"/>
    <w:rsid w:val="00953DA2"/>
    <w:rsid w:val="0095468B"/>
    <w:rsid w:val="009556EE"/>
    <w:rsid w:val="009563A5"/>
    <w:rsid w:val="00956868"/>
    <w:rsid w:val="0095765F"/>
    <w:rsid w:val="009606E6"/>
    <w:rsid w:val="00961E39"/>
    <w:rsid w:val="009621AA"/>
    <w:rsid w:val="00962F40"/>
    <w:rsid w:val="00963C76"/>
    <w:rsid w:val="00964298"/>
    <w:rsid w:val="0096527F"/>
    <w:rsid w:val="009666F2"/>
    <w:rsid w:val="00967C35"/>
    <w:rsid w:val="00967DAE"/>
    <w:rsid w:val="00967FD3"/>
    <w:rsid w:val="00970F70"/>
    <w:rsid w:val="0097252B"/>
    <w:rsid w:val="00972668"/>
    <w:rsid w:val="009727B4"/>
    <w:rsid w:val="00972C36"/>
    <w:rsid w:val="00974D31"/>
    <w:rsid w:val="00975FED"/>
    <w:rsid w:val="00981790"/>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7E9"/>
    <w:rsid w:val="009B2EE9"/>
    <w:rsid w:val="009B4828"/>
    <w:rsid w:val="009B4864"/>
    <w:rsid w:val="009B5504"/>
    <w:rsid w:val="009B5506"/>
    <w:rsid w:val="009B649B"/>
    <w:rsid w:val="009B6E7F"/>
    <w:rsid w:val="009B6F16"/>
    <w:rsid w:val="009B76E3"/>
    <w:rsid w:val="009C0940"/>
    <w:rsid w:val="009C1D99"/>
    <w:rsid w:val="009C1F8B"/>
    <w:rsid w:val="009C297C"/>
    <w:rsid w:val="009C2A06"/>
    <w:rsid w:val="009C33D3"/>
    <w:rsid w:val="009C534D"/>
    <w:rsid w:val="009C6786"/>
    <w:rsid w:val="009D08B2"/>
    <w:rsid w:val="009D120B"/>
    <w:rsid w:val="009D2556"/>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17595"/>
    <w:rsid w:val="00A20B1F"/>
    <w:rsid w:val="00A23081"/>
    <w:rsid w:val="00A235D0"/>
    <w:rsid w:val="00A24890"/>
    <w:rsid w:val="00A27A7F"/>
    <w:rsid w:val="00A31C1B"/>
    <w:rsid w:val="00A31C1E"/>
    <w:rsid w:val="00A3276A"/>
    <w:rsid w:val="00A349D2"/>
    <w:rsid w:val="00A34D33"/>
    <w:rsid w:val="00A35492"/>
    <w:rsid w:val="00A35AAC"/>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1B4"/>
    <w:rsid w:val="00A462D5"/>
    <w:rsid w:val="00A46F7C"/>
    <w:rsid w:val="00A471A7"/>
    <w:rsid w:val="00A474A1"/>
    <w:rsid w:val="00A50B8A"/>
    <w:rsid w:val="00A514E7"/>
    <w:rsid w:val="00A51F40"/>
    <w:rsid w:val="00A550DC"/>
    <w:rsid w:val="00A556B2"/>
    <w:rsid w:val="00A55E91"/>
    <w:rsid w:val="00A56275"/>
    <w:rsid w:val="00A572BC"/>
    <w:rsid w:val="00A633C3"/>
    <w:rsid w:val="00A6599C"/>
    <w:rsid w:val="00A67428"/>
    <w:rsid w:val="00A679E3"/>
    <w:rsid w:val="00A67E39"/>
    <w:rsid w:val="00A70CF3"/>
    <w:rsid w:val="00A7155E"/>
    <w:rsid w:val="00A71B8F"/>
    <w:rsid w:val="00A72243"/>
    <w:rsid w:val="00A727AD"/>
    <w:rsid w:val="00A72B2A"/>
    <w:rsid w:val="00A73B07"/>
    <w:rsid w:val="00A74B4A"/>
    <w:rsid w:val="00A755EC"/>
    <w:rsid w:val="00A75C6B"/>
    <w:rsid w:val="00A76B0D"/>
    <w:rsid w:val="00A77442"/>
    <w:rsid w:val="00A80901"/>
    <w:rsid w:val="00A819B7"/>
    <w:rsid w:val="00A81AB5"/>
    <w:rsid w:val="00A81EAA"/>
    <w:rsid w:val="00A82637"/>
    <w:rsid w:val="00A82724"/>
    <w:rsid w:val="00A82C5A"/>
    <w:rsid w:val="00A82D05"/>
    <w:rsid w:val="00A82DBB"/>
    <w:rsid w:val="00A8300D"/>
    <w:rsid w:val="00A8620F"/>
    <w:rsid w:val="00A86D39"/>
    <w:rsid w:val="00A8769A"/>
    <w:rsid w:val="00A90CFB"/>
    <w:rsid w:val="00A91849"/>
    <w:rsid w:val="00A92EC0"/>
    <w:rsid w:val="00A92EED"/>
    <w:rsid w:val="00A9642E"/>
    <w:rsid w:val="00A9772B"/>
    <w:rsid w:val="00AA0660"/>
    <w:rsid w:val="00AA1801"/>
    <w:rsid w:val="00AA1AF1"/>
    <w:rsid w:val="00AA3279"/>
    <w:rsid w:val="00AA3376"/>
    <w:rsid w:val="00AA3875"/>
    <w:rsid w:val="00AA404A"/>
    <w:rsid w:val="00AA40DC"/>
    <w:rsid w:val="00AA6228"/>
    <w:rsid w:val="00AA69A4"/>
    <w:rsid w:val="00AA6D02"/>
    <w:rsid w:val="00AB228F"/>
    <w:rsid w:val="00AB26E1"/>
    <w:rsid w:val="00AB274F"/>
    <w:rsid w:val="00AB2D14"/>
    <w:rsid w:val="00AB4E49"/>
    <w:rsid w:val="00AB5F30"/>
    <w:rsid w:val="00AB6A62"/>
    <w:rsid w:val="00AB6BE3"/>
    <w:rsid w:val="00AB78A7"/>
    <w:rsid w:val="00AC0CAC"/>
    <w:rsid w:val="00AC0FF1"/>
    <w:rsid w:val="00AC37C3"/>
    <w:rsid w:val="00AC535B"/>
    <w:rsid w:val="00AC57E0"/>
    <w:rsid w:val="00AC5F6A"/>
    <w:rsid w:val="00AD01F5"/>
    <w:rsid w:val="00AD0B3C"/>
    <w:rsid w:val="00AD1CC0"/>
    <w:rsid w:val="00AD22B5"/>
    <w:rsid w:val="00AD6AF4"/>
    <w:rsid w:val="00AD7314"/>
    <w:rsid w:val="00AD7590"/>
    <w:rsid w:val="00AD7FC2"/>
    <w:rsid w:val="00AE0514"/>
    <w:rsid w:val="00AE0D12"/>
    <w:rsid w:val="00AE258D"/>
    <w:rsid w:val="00AE5116"/>
    <w:rsid w:val="00AE72E8"/>
    <w:rsid w:val="00AF1F04"/>
    <w:rsid w:val="00AF3D59"/>
    <w:rsid w:val="00AF6794"/>
    <w:rsid w:val="00AF7056"/>
    <w:rsid w:val="00AF795D"/>
    <w:rsid w:val="00B016F7"/>
    <w:rsid w:val="00B055B9"/>
    <w:rsid w:val="00B0568A"/>
    <w:rsid w:val="00B068E3"/>
    <w:rsid w:val="00B07CD9"/>
    <w:rsid w:val="00B13AD9"/>
    <w:rsid w:val="00B13D85"/>
    <w:rsid w:val="00B15B7C"/>
    <w:rsid w:val="00B15CCB"/>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3CB"/>
    <w:rsid w:val="00B43D19"/>
    <w:rsid w:val="00B447D7"/>
    <w:rsid w:val="00B45687"/>
    <w:rsid w:val="00B4699E"/>
    <w:rsid w:val="00B46AE9"/>
    <w:rsid w:val="00B47D0D"/>
    <w:rsid w:val="00B50707"/>
    <w:rsid w:val="00B51257"/>
    <w:rsid w:val="00B52B7D"/>
    <w:rsid w:val="00B531D2"/>
    <w:rsid w:val="00B53CCA"/>
    <w:rsid w:val="00B54441"/>
    <w:rsid w:val="00B54A5F"/>
    <w:rsid w:val="00B5559A"/>
    <w:rsid w:val="00B560C2"/>
    <w:rsid w:val="00B56409"/>
    <w:rsid w:val="00B56F9B"/>
    <w:rsid w:val="00B60641"/>
    <w:rsid w:val="00B61613"/>
    <w:rsid w:val="00B667C6"/>
    <w:rsid w:val="00B709AD"/>
    <w:rsid w:val="00B72034"/>
    <w:rsid w:val="00B7273B"/>
    <w:rsid w:val="00B72B45"/>
    <w:rsid w:val="00B72D4E"/>
    <w:rsid w:val="00B73838"/>
    <w:rsid w:val="00B7421A"/>
    <w:rsid w:val="00B74827"/>
    <w:rsid w:val="00B75764"/>
    <w:rsid w:val="00B75948"/>
    <w:rsid w:val="00B75F20"/>
    <w:rsid w:val="00B7661A"/>
    <w:rsid w:val="00B76F3F"/>
    <w:rsid w:val="00B77233"/>
    <w:rsid w:val="00B81371"/>
    <w:rsid w:val="00B837E1"/>
    <w:rsid w:val="00B83E2E"/>
    <w:rsid w:val="00B85408"/>
    <w:rsid w:val="00B8572C"/>
    <w:rsid w:val="00B86635"/>
    <w:rsid w:val="00B866D9"/>
    <w:rsid w:val="00B87A31"/>
    <w:rsid w:val="00B902E7"/>
    <w:rsid w:val="00B922D9"/>
    <w:rsid w:val="00B923ED"/>
    <w:rsid w:val="00B92496"/>
    <w:rsid w:val="00B926D6"/>
    <w:rsid w:val="00B966BF"/>
    <w:rsid w:val="00B974B4"/>
    <w:rsid w:val="00BA4107"/>
    <w:rsid w:val="00BA4F66"/>
    <w:rsid w:val="00BA7987"/>
    <w:rsid w:val="00BA7CFA"/>
    <w:rsid w:val="00BB1309"/>
    <w:rsid w:val="00BB17E0"/>
    <w:rsid w:val="00BB2592"/>
    <w:rsid w:val="00BB3156"/>
    <w:rsid w:val="00BB351C"/>
    <w:rsid w:val="00BB462D"/>
    <w:rsid w:val="00BB5627"/>
    <w:rsid w:val="00BB5CA9"/>
    <w:rsid w:val="00BB6662"/>
    <w:rsid w:val="00BB7329"/>
    <w:rsid w:val="00BC0CE4"/>
    <w:rsid w:val="00BC1636"/>
    <w:rsid w:val="00BC260A"/>
    <w:rsid w:val="00BC30BF"/>
    <w:rsid w:val="00BC3150"/>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4E4C"/>
    <w:rsid w:val="00BF6D83"/>
    <w:rsid w:val="00BF704D"/>
    <w:rsid w:val="00BF7824"/>
    <w:rsid w:val="00C02535"/>
    <w:rsid w:val="00C0462C"/>
    <w:rsid w:val="00C04666"/>
    <w:rsid w:val="00C047C5"/>
    <w:rsid w:val="00C04D22"/>
    <w:rsid w:val="00C056D3"/>
    <w:rsid w:val="00C06ECA"/>
    <w:rsid w:val="00C11573"/>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2B80"/>
    <w:rsid w:val="00C45BF0"/>
    <w:rsid w:val="00C47397"/>
    <w:rsid w:val="00C47468"/>
    <w:rsid w:val="00C51569"/>
    <w:rsid w:val="00C5235A"/>
    <w:rsid w:val="00C5573D"/>
    <w:rsid w:val="00C55AC9"/>
    <w:rsid w:val="00C61A25"/>
    <w:rsid w:val="00C6220B"/>
    <w:rsid w:val="00C6236D"/>
    <w:rsid w:val="00C63320"/>
    <w:rsid w:val="00C635F3"/>
    <w:rsid w:val="00C63CF2"/>
    <w:rsid w:val="00C63FAC"/>
    <w:rsid w:val="00C640B7"/>
    <w:rsid w:val="00C648FC"/>
    <w:rsid w:val="00C64BCF"/>
    <w:rsid w:val="00C64C81"/>
    <w:rsid w:val="00C64FE7"/>
    <w:rsid w:val="00C6514C"/>
    <w:rsid w:val="00C65954"/>
    <w:rsid w:val="00C663BE"/>
    <w:rsid w:val="00C702C4"/>
    <w:rsid w:val="00C71858"/>
    <w:rsid w:val="00C722C5"/>
    <w:rsid w:val="00C736A9"/>
    <w:rsid w:val="00C73A0E"/>
    <w:rsid w:val="00C74781"/>
    <w:rsid w:val="00C7649D"/>
    <w:rsid w:val="00C76E42"/>
    <w:rsid w:val="00C77EC9"/>
    <w:rsid w:val="00C80034"/>
    <w:rsid w:val="00C83EA7"/>
    <w:rsid w:val="00C8443A"/>
    <w:rsid w:val="00C84559"/>
    <w:rsid w:val="00C84673"/>
    <w:rsid w:val="00C862C4"/>
    <w:rsid w:val="00C86B34"/>
    <w:rsid w:val="00C90879"/>
    <w:rsid w:val="00C915C8"/>
    <w:rsid w:val="00C9373E"/>
    <w:rsid w:val="00C945A0"/>
    <w:rsid w:val="00C95593"/>
    <w:rsid w:val="00C95BE8"/>
    <w:rsid w:val="00C95CE5"/>
    <w:rsid w:val="00C9604F"/>
    <w:rsid w:val="00C9715E"/>
    <w:rsid w:val="00CA2022"/>
    <w:rsid w:val="00CA21C9"/>
    <w:rsid w:val="00CA43BF"/>
    <w:rsid w:val="00CB0EAB"/>
    <w:rsid w:val="00CB18D2"/>
    <w:rsid w:val="00CB2969"/>
    <w:rsid w:val="00CB3C69"/>
    <w:rsid w:val="00CB4CEC"/>
    <w:rsid w:val="00CB57BF"/>
    <w:rsid w:val="00CB6365"/>
    <w:rsid w:val="00CB73EF"/>
    <w:rsid w:val="00CB7E5C"/>
    <w:rsid w:val="00CC0B5A"/>
    <w:rsid w:val="00CC1073"/>
    <w:rsid w:val="00CC1FBF"/>
    <w:rsid w:val="00CC2774"/>
    <w:rsid w:val="00CC2DE4"/>
    <w:rsid w:val="00CC360E"/>
    <w:rsid w:val="00CC3CBF"/>
    <w:rsid w:val="00CC43AD"/>
    <w:rsid w:val="00CC48D6"/>
    <w:rsid w:val="00CC5DEB"/>
    <w:rsid w:val="00CC62BA"/>
    <w:rsid w:val="00CC6378"/>
    <w:rsid w:val="00CC697C"/>
    <w:rsid w:val="00CC7839"/>
    <w:rsid w:val="00CD04AC"/>
    <w:rsid w:val="00CD0E30"/>
    <w:rsid w:val="00CD106E"/>
    <w:rsid w:val="00CD21E7"/>
    <w:rsid w:val="00CD369D"/>
    <w:rsid w:val="00CD6866"/>
    <w:rsid w:val="00CD76D4"/>
    <w:rsid w:val="00CD7893"/>
    <w:rsid w:val="00CE03CC"/>
    <w:rsid w:val="00CE2277"/>
    <w:rsid w:val="00CE4010"/>
    <w:rsid w:val="00CE5CEE"/>
    <w:rsid w:val="00CE603F"/>
    <w:rsid w:val="00CE70DF"/>
    <w:rsid w:val="00CE79A9"/>
    <w:rsid w:val="00CE7E6A"/>
    <w:rsid w:val="00CF030B"/>
    <w:rsid w:val="00CF0FBA"/>
    <w:rsid w:val="00CF1B66"/>
    <w:rsid w:val="00CF4294"/>
    <w:rsid w:val="00CF571B"/>
    <w:rsid w:val="00CF67A5"/>
    <w:rsid w:val="00CF6EB2"/>
    <w:rsid w:val="00D038BF"/>
    <w:rsid w:val="00D063BD"/>
    <w:rsid w:val="00D06B38"/>
    <w:rsid w:val="00D0750E"/>
    <w:rsid w:val="00D079B8"/>
    <w:rsid w:val="00D1033C"/>
    <w:rsid w:val="00D10354"/>
    <w:rsid w:val="00D1084D"/>
    <w:rsid w:val="00D10D23"/>
    <w:rsid w:val="00D11445"/>
    <w:rsid w:val="00D11804"/>
    <w:rsid w:val="00D12E2A"/>
    <w:rsid w:val="00D12EE7"/>
    <w:rsid w:val="00D13221"/>
    <w:rsid w:val="00D1373C"/>
    <w:rsid w:val="00D13E7E"/>
    <w:rsid w:val="00D16FD4"/>
    <w:rsid w:val="00D209C2"/>
    <w:rsid w:val="00D25A9F"/>
    <w:rsid w:val="00D27279"/>
    <w:rsid w:val="00D2734A"/>
    <w:rsid w:val="00D27C11"/>
    <w:rsid w:val="00D306AB"/>
    <w:rsid w:val="00D31B93"/>
    <w:rsid w:val="00D3469A"/>
    <w:rsid w:val="00D34A5C"/>
    <w:rsid w:val="00D35986"/>
    <w:rsid w:val="00D3789A"/>
    <w:rsid w:val="00D407B7"/>
    <w:rsid w:val="00D408B6"/>
    <w:rsid w:val="00D409B3"/>
    <w:rsid w:val="00D418FB"/>
    <w:rsid w:val="00D41E2D"/>
    <w:rsid w:val="00D4287D"/>
    <w:rsid w:val="00D45E0B"/>
    <w:rsid w:val="00D4793C"/>
    <w:rsid w:val="00D47CE7"/>
    <w:rsid w:val="00D50B21"/>
    <w:rsid w:val="00D515DB"/>
    <w:rsid w:val="00D56D95"/>
    <w:rsid w:val="00D576BD"/>
    <w:rsid w:val="00D617B7"/>
    <w:rsid w:val="00D65068"/>
    <w:rsid w:val="00D65243"/>
    <w:rsid w:val="00D658A1"/>
    <w:rsid w:val="00D67D85"/>
    <w:rsid w:val="00D7097B"/>
    <w:rsid w:val="00D7176B"/>
    <w:rsid w:val="00D72761"/>
    <w:rsid w:val="00D738F0"/>
    <w:rsid w:val="00D73FDD"/>
    <w:rsid w:val="00D74E08"/>
    <w:rsid w:val="00D801E8"/>
    <w:rsid w:val="00D806C0"/>
    <w:rsid w:val="00D81118"/>
    <w:rsid w:val="00D82CB3"/>
    <w:rsid w:val="00D82FC0"/>
    <w:rsid w:val="00D830F3"/>
    <w:rsid w:val="00D8322A"/>
    <w:rsid w:val="00D83C17"/>
    <w:rsid w:val="00D84FAF"/>
    <w:rsid w:val="00D84FD2"/>
    <w:rsid w:val="00D85885"/>
    <w:rsid w:val="00D8594A"/>
    <w:rsid w:val="00D87527"/>
    <w:rsid w:val="00D87652"/>
    <w:rsid w:val="00D92D08"/>
    <w:rsid w:val="00D9372E"/>
    <w:rsid w:val="00D947F0"/>
    <w:rsid w:val="00D94EA1"/>
    <w:rsid w:val="00D963CC"/>
    <w:rsid w:val="00D96E06"/>
    <w:rsid w:val="00DA1FCD"/>
    <w:rsid w:val="00DA2F64"/>
    <w:rsid w:val="00DA3A4F"/>
    <w:rsid w:val="00DA42C0"/>
    <w:rsid w:val="00DA52A2"/>
    <w:rsid w:val="00DA5E27"/>
    <w:rsid w:val="00DA7176"/>
    <w:rsid w:val="00DA73EE"/>
    <w:rsid w:val="00DA7E2F"/>
    <w:rsid w:val="00DB0C0B"/>
    <w:rsid w:val="00DB1979"/>
    <w:rsid w:val="00DB1981"/>
    <w:rsid w:val="00DB20EA"/>
    <w:rsid w:val="00DB31E7"/>
    <w:rsid w:val="00DB3A66"/>
    <w:rsid w:val="00DB439D"/>
    <w:rsid w:val="00DB4A78"/>
    <w:rsid w:val="00DB4BEF"/>
    <w:rsid w:val="00DB4F86"/>
    <w:rsid w:val="00DB6DCD"/>
    <w:rsid w:val="00DB6E88"/>
    <w:rsid w:val="00DB7125"/>
    <w:rsid w:val="00DB78B2"/>
    <w:rsid w:val="00DB7D9A"/>
    <w:rsid w:val="00DC076C"/>
    <w:rsid w:val="00DC1792"/>
    <w:rsid w:val="00DC230C"/>
    <w:rsid w:val="00DC2579"/>
    <w:rsid w:val="00DC301A"/>
    <w:rsid w:val="00DC5771"/>
    <w:rsid w:val="00DC5FF8"/>
    <w:rsid w:val="00DC6AEA"/>
    <w:rsid w:val="00DC7377"/>
    <w:rsid w:val="00DC7A4D"/>
    <w:rsid w:val="00DD3114"/>
    <w:rsid w:val="00DD3BE6"/>
    <w:rsid w:val="00DD4849"/>
    <w:rsid w:val="00DD488B"/>
    <w:rsid w:val="00DD7CDB"/>
    <w:rsid w:val="00DE09AE"/>
    <w:rsid w:val="00DE0FC0"/>
    <w:rsid w:val="00DE2593"/>
    <w:rsid w:val="00DE3A31"/>
    <w:rsid w:val="00DE4A83"/>
    <w:rsid w:val="00DE5182"/>
    <w:rsid w:val="00DE55CA"/>
    <w:rsid w:val="00DF1C93"/>
    <w:rsid w:val="00DF1E5D"/>
    <w:rsid w:val="00DF26A0"/>
    <w:rsid w:val="00DF2ABA"/>
    <w:rsid w:val="00DF419C"/>
    <w:rsid w:val="00DF449A"/>
    <w:rsid w:val="00DF51C5"/>
    <w:rsid w:val="00DF651D"/>
    <w:rsid w:val="00DF72C7"/>
    <w:rsid w:val="00DF7F9A"/>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7882"/>
    <w:rsid w:val="00E227C3"/>
    <w:rsid w:val="00E22843"/>
    <w:rsid w:val="00E22B15"/>
    <w:rsid w:val="00E24007"/>
    <w:rsid w:val="00E264B4"/>
    <w:rsid w:val="00E26881"/>
    <w:rsid w:val="00E2713B"/>
    <w:rsid w:val="00E275C0"/>
    <w:rsid w:val="00E32DDF"/>
    <w:rsid w:val="00E33108"/>
    <w:rsid w:val="00E34501"/>
    <w:rsid w:val="00E34618"/>
    <w:rsid w:val="00E34706"/>
    <w:rsid w:val="00E34838"/>
    <w:rsid w:val="00E36F0F"/>
    <w:rsid w:val="00E410FD"/>
    <w:rsid w:val="00E43ABE"/>
    <w:rsid w:val="00E445BD"/>
    <w:rsid w:val="00E44FA8"/>
    <w:rsid w:val="00E4665E"/>
    <w:rsid w:val="00E47A5F"/>
    <w:rsid w:val="00E507A5"/>
    <w:rsid w:val="00E50956"/>
    <w:rsid w:val="00E50D7C"/>
    <w:rsid w:val="00E528D2"/>
    <w:rsid w:val="00E529E5"/>
    <w:rsid w:val="00E536F4"/>
    <w:rsid w:val="00E56B1A"/>
    <w:rsid w:val="00E56D69"/>
    <w:rsid w:val="00E601CE"/>
    <w:rsid w:val="00E60B07"/>
    <w:rsid w:val="00E62303"/>
    <w:rsid w:val="00E62441"/>
    <w:rsid w:val="00E630A8"/>
    <w:rsid w:val="00E636B7"/>
    <w:rsid w:val="00E63879"/>
    <w:rsid w:val="00E65FEA"/>
    <w:rsid w:val="00E66073"/>
    <w:rsid w:val="00E67A06"/>
    <w:rsid w:val="00E67F01"/>
    <w:rsid w:val="00E72689"/>
    <w:rsid w:val="00E72FB1"/>
    <w:rsid w:val="00E730AA"/>
    <w:rsid w:val="00E731A1"/>
    <w:rsid w:val="00E748FD"/>
    <w:rsid w:val="00E75FE0"/>
    <w:rsid w:val="00E766E3"/>
    <w:rsid w:val="00E76F52"/>
    <w:rsid w:val="00E82B54"/>
    <w:rsid w:val="00E83E79"/>
    <w:rsid w:val="00E86C2A"/>
    <w:rsid w:val="00E90A76"/>
    <w:rsid w:val="00E91EBD"/>
    <w:rsid w:val="00E92290"/>
    <w:rsid w:val="00E92A90"/>
    <w:rsid w:val="00E937B5"/>
    <w:rsid w:val="00E9442F"/>
    <w:rsid w:val="00E969D2"/>
    <w:rsid w:val="00E96A4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2828"/>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E63EA"/>
    <w:rsid w:val="00EE78BC"/>
    <w:rsid w:val="00EF03FA"/>
    <w:rsid w:val="00EF1066"/>
    <w:rsid w:val="00EF29EE"/>
    <w:rsid w:val="00EF2E2B"/>
    <w:rsid w:val="00EF3316"/>
    <w:rsid w:val="00EF34D2"/>
    <w:rsid w:val="00EF4C26"/>
    <w:rsid w:val="00EF4F1D"/>
    <w:rsid w:val="00EF5693"/>
    <w:rsid w:val="00EF758E"/>
    <w:rsid w:val="00F0032B"/>
    <w:rsid w:val="00F0274F"/>
    <w:rsid w:val="00F02AE6"/>
    <w:rsid w:val="00F02E9D"/>
    <w:rsid w:val="00F04044"/>
    <w:rsid w:val="00F046C8"/>
    <w:rsid w:val="00F047AB"/>
    <w:rsid w:val="00F0503B"/>
    <w:rsid w:val="00F05DE1"/>
    <w:rsid w:val="00F06E90"/>
    <w:rsid w:val="00F07353"/>
    <w:rsid w:val="00F12147"/>
    <w:rsid w:val="00F13E45"/>
    <w:rsid w:val="00F13FA5"/>
    <w:rsid w:val="00F142E2"/>
    <w:rsid w:val="00F147C6"/>
    <w:rsid w:val="00F20FBA"/>
    <w:rsid w:val="00F211E9"/>
    <w:rsid w:val="00F21705"/>
    <w:rsid w:val="00F22527"/>
    <w:rsid w:val="00F243B4"/>
    <w:rsid w:val="00F25E84"/>
    <w:rsid w:val="00F2703D"/>
    <w:rsid w:val="00F2706D"/>
    <w:rsid w:val="00F31178"/>
    <w:rsid w:val="00F3400B"/>
    <w:rsid w:val="00F34A8A"/>
    <w:rsid w:val="00F35C44"/>
    <w:rsid w:val="00F360B3"/>
    <w:rsid w:val="00F370B9"/>
    <w:rsid w:val="00F375DF"/>
    <w:rsid w:val="00F37E49"/>
    <w:rsid w:val="00F40C05"/>
    <w:rsid w:val="00F40E86"/>
    <w:rsid w:val="00F425B3"/>
    <w:rsid w:val="00F44C78"/>
    <w:rsid w:val="00F459E6"/>
    <w:rsid w:val="00F46002"/>
    <w:rsid w:val="00F460E9"/>
    <w:rsid w:val="00F509B9"/>
    <w:rsid w:val="00F52A34"/>
    <w:rsid w:val="00F53441"/>
    <w:rsid w:val="00F53C70"/>
    <w:rsid w:val="00F54E56"/>
    <w:rsid w:val="00F6043B"/>
    <w:rsid w:val="00F60C62"/>
    <w:rsid w:val="00F6398D"/>
    <w:rsid w:val="00F645AF"/>
    <w:rsid w:val="00F65468"/>
    <w:rsid w:val="00F66BC9"/>
    <w:rsid w:val="00F67907"/>
    <w:rsid w:val="00F67946"/>
    <w:rsid w:val="00F70A71"/>
    <w:rsid w:val="00F7108A"/>
    <w:rsid w:val="00F71617"/>
    <w:rsid w:val="00F72E9F"/>
    <w:rsid w:val="00F735C8"/>
    <w:rsid w:val="00F739E9"/>
    <w:rsid w:val="00F762D0"/>
    <w:rsid w:val="00F77E59"/>
    <w:rsid w:val="00F805CC"/>
    <w:rsid w:val="00F81620"/>
    <w:rsid w:val="00F837AA"/>
    <w:rsid w:val="00F84240"/>
    <w:rsid w:val="00F85237"/>
    <w:rsid w:val="00F858F7"/>
    <w:rsid w:val="00F87CD2"/>
    <w:rsid w:val="00F87DAE"/>
    <w:rsid w:val="00F9000A"/>
    <w:rsid w:val="00F9002A"/>
    <w:rsid w:val="00F9089C"/>
    <w:rsid w:val="00F90CC8"/>
    <w:rsid w:val="00F9147D"/>
    <w:rsid w:val="00F946E7"/>
    <w:rsid w:val="00F94BA1"/>
    <w:rsid w:val="00F94E43"/>
    <w:rsid w:val="00F95884"/>
    <w:rsid w:val="00F97AFE"/>
    <w:rsid w:val="00FA0128"/>
    <w:rsid w:val="00FA0CBC"/>
    <w:rsid w:val="00FA1786"/>
    <w:rsid w:val="00FA215F"/>
    <w:rsid w:val="00FA3191"/>
    <w:rsid w:val="00FA424F"/>
    <w:rsid w:val="00FA536E"/>
    <w:rsid w:val="00FA5AE3"/>
    <w:rsid w:val="00FA73DD"/>
    <w:rsid w:val="00FB0CF0"/>
    <w:rsid w:val="00FB1361"/>
    <w:rsid w:val="00FB13C2"/>
    <w:rsid w:val="00FB1ED1"/>
    <w:rsid w:val="00FB2976"/>
    <w:rsid w:val="00FB39E0"/>
    <w:rsid w:val="00FB4264"/>
    <w:rsid w:val="00FB63C6"/>
    <w:rsid w:val="00FB68BD"/>
    <w:rsid w:val="00FB7164"/>
    <w:rsid w:val="00FB76C5"/>
    <w:rsid w:val="00FC2414"/>
    <w:rsid w:val="00FC2C4D"/>
    <w:rsid w:val="00FC2E8B"/>
    <w:rsid w:val="00FC327A"/>
    <w:rsid w:val="00FC3F81"/>
    <w:rsid w:val="00FC44A1"/>
    <w:rsid w:val="00FC48CA"/>
    <w:rsid w:val="00FC4DEB"/>
    <w:rsid w:val="00FC649E"/>
    <w:rsid w:val="00FC77FF"/>
    <w:rsid w:val="00FC7E40"/>
    <w:rsid w:val="00FD1DB6"/>
    <w:rsid w:val="00FD35C1"/>
    <w:rsid w:val="00FD41E8"/>
    <w:rsid w:val="00FD4847"/>
    <w:rsid w:val="00FD4B65"/>
    <w:rsid w:val="00FD4CC7"/>
    <w:rsid w:val="00FD6729"/>
    <w:rsid w:val="00FD7FE3"/>
    <w:rsid w:val="00FE2025"/>
    <w:rsid w:val="00FE2D9D"/>
    <w:rsid w:val="00FE4790"/>
    <w:rsid w:val="00FE49E3"/>
    <w:rsid w:val="00FE5C69"/>
    <w:rsid w:val="00FE676D"/>
    <w:rsid w:val="00FE687A"/>
    <w:rsid w:val="00FE79C6"/>
    <w:rsid w:val="00FF0ACE"/>
    <w:rsid w:val="00FF0AD1"/>
    <w:rsid w:val="00FF25E7"/>
    <w:rsid w:val="00FF2F56"/>
    <w:rsid w:val="00FF3373"/>
    <w:rsid w:val="00FF4CD3"/>
    <w:rsid w:val="00FF529A"/>
    <w:rsid w:val="00FF5C9E"/>
    <w:rsid w:val="00FF6B4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8CA34091-ADED-4076-A7CB-93AD7EEA6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50DC"/>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2C504D"/>
    <w:pPr>
      <w:tabs>
        <w:tab w:val="right" w:leader="dot" w:pos="9676"/>
      </w:tabs>
      <w:spacing w:after="100" w:line="36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967C35"/>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F0274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9621AA"/>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B72034"/>
    <w:rPr>
      <w:color w:val="605E5C"/>
      <w:shd w:val="clear" w:color="auto" w:fill="E1DFDD"/>
    </w:rPr>
  </w:style>
  <w:style w:type="paragraph" w:customStyle="1" w:styleId="francesa">
    <w:name w:val="francesa"/>
    <w:basedOn w:val="Normal"/>
    <w:rsid w:val="00844D5C"/>
    <w:pPr>
      <w:spacing w:before="100" w:beforeAutospacing="1" w:after="100" w:afterAutospacing="1"/>
    </w:pPr>
    <w:rPr>
      <w:rFonts w:ascii="Times New Roman" w:eastAsia="Times New Roman" w:hAnsi="Times New Roman" w:cs="Times New Roman"/>
      <w:lang w:val="es-MX" w:eastAsia="es-MX"/>
    </w:rPr>
  </w:style>
  <w:style w:type="table" w:customStyle="1" w:styleId="Tablaconcuadrcula22">
    <w:name w:val="Tabla con cuadrícula22"/>
    <w:basedOn w:val="Tablanormal"/>
    <w:next w:val="Tablaconcuadrcula"/>
    <w:uiPriority w:val="39"/>
    <w:rsid w:val="003171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3171A7"/>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23354736">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8100244">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2982231">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593897204">
      <w:bodyDiv w:val="1"/>
      <w:marLeft w:val="0"/>
      <w:marRight w:val="0"/>
      <w:marTop w:val="0"/>
      <w:marBottom w:val="0"/>
      <w:divBdr>
        <w:top w:val="none" w:sz="0" w:space="0" w:color="auto"/>
        <w:left w:val="none" w:sz="0" w:space="0" w:color="auto"/>
        <w:bottom w:val="none" w:sz="0" w:space="0" w:color="auto"/>
        <w:right w:val="none" w:sz="0" w:space="0" w:color="auto"/>
      </w:divBdr>
    </w:div>
    <w:div w:id="600185341">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9445134">
      <w:bodyDiv w:val="1"/>
      <w:marLeft w:val="0"/>
      <w:marRight w:val="0"/>
      <w:marTop w:val="0"/>
      <w:marBottom w:val="0"/>
      <w:divBdr>
        <w:top w:val="none" w:sz="0" w:space="0" w:color="auto"/>
        <w:left w:val="none" w:sz="0" w:space="0" w:color="auto"/>
        <w:bottom w:val="none" w:sz="0" w:space="0" w:color="auto"/>
        <w:right w:val="none" w:sz="0" w:space="0" w:color="auto"/>
      </w:divBdr>
    </w:div>
    <w:div w:id="850609854">
      <w:bodyDiv w:val="1"/>
      <w:marLeft w:val="0"/>
      <w:marRight w:val="0"/>
      <w:marTop w:val="0"/>
      <w:marBottom w:val="0"/>
      <w:divBdr>
        <w:top w:val="none" w:sz="0" w:space="0" w:color="auto"/>
        <w:left w:val="none" w:sz="0" w:space="0" w:color="auto"/>
        <w:bottom w:val="none" w:sz="0" w:space="0" w:color="auto"/>
        <w:right w:val="none" w:sz="0" w:space="0" w:color="auto"/>
      </w:divBdr>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443600">
      <w:bodyDiv w:val="1"/>
      <w:marLeft w:val="0"/>
      <w:marRight w:val="0"/>
      <w:marTop w:val="0"/>
      <w:marBottom w:val="0"/>
      <w:divBdr>
        <w:top w:val="none" w:sz="0" w:space="0" w:color="auto"/>
        <w:left w:val="none" w:sz="0" w:space="0" w:color="auto"/>
        <w:bottom w:val="none" w:sz="0" w:space="0" w:color="auto"/>
        <w:right w:val="none" w:sz="0" w:space="0" w:color="auto"/>
      </w:divBdr>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055467295">
      <w:bodyDiv w:val="1"/>
      <w:marLeft w:val="0"/>
      <w:marRight w:val="0"/>
      <w:marTop w:val="0"/>
      <w:marBottom w:val="0"/>
      <w:divBdr>
        <w:top w:val="none" w:sz="0" w:space="0" w:color="auto"/>
        <w:left w:val="none" w:sz="0" w:space="0" w:color="auto"/>
        <w:bottom w:val="none" w:sz="0" w:space="0" w:color="auto"/>
        <w:right w:val="none" w:sz="0" w:space="0" w:color="auto"/>
      </w:divBdr>
    </w:div>
    <w:div w:id="1061517810">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4269779">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46036698">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488784013">
      <w:bodyDiv w:val="1"/>
      <w:marLeft w:val="0"/>
      <w:marRight w:val="0"/>
      <w:marTop w:val="0"/>
      <w:marBottom w:val="0"/>
      <w:divBdr>
        <w:top w:val="none" w:sz="0" w:space="0" w:color="auto"/>
        <w:left w:val="none" w:sz="0" w:space="0" w:color="auto"/>
        <w:bottom w:val="none" w:sz="0" w:space="0" w:color="auto"/>
        <w:right w:val="none" w:sz="0" w:space="0" w:color="auto"/>
      </w:divBdr>
    </w:div>
    <w:div w:id="1529373407">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66204502">
      <w:bodyDiv w:val="1"/>
      <w:marLeft w:val="0"/>
      <w:marRight w:val="0"/>
      <w:marTop w:val="0"/>
      <w:marBottom w:val="0"/>
      <w:divBdr>
        <w:top w:val="none" w:sz="0" w:space="0" w:color="auto"/>
        <w:left w:val="none" w:sz="0" w:space="0" w:color="auto"/>
        <w:bottom w:val="none" w:sz="0" w:space="0" w:color="auto"/>
        <w:right w:val="none" w:sz="0" w:space="0" w:color="auto"/>
      </w:divBdr>
    </w:div>
    <w:div w:id="1678996740">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0010681">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74933771">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864242535">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72376.page" TargetMode="External"/><Relationship Id="rId13" Type="http://schemas.openxmlformats.org/officeDocument/2006/relationships/hyperlink" Target="https://www.saimex.org.mx/saimex/solicitud/downloadAttach/899195.pag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le.rae.es/?id=FdI00Or"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89659.page" TargetMode="External"/><Relationship Id="rId5" Type="http://schemas.openxmlformats.org/officeDocument/2006/relationships/webSettings" Target="webSettings.xml"/><Relationship Id="rId15" Type="http://schemas.openxmlformats.org/officeDocument/2006/relationships/hyperlink" Target="javascript:AbrirModal(1)"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2D4B12-ADB6-A342-BB13-0AF0F803E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15831</Words>
  <Characters>84068</Characters>
  <Application>Microsoft Office Word</Application>
  <DocSecurity>0</DocSecurity>
  <Lines>2001</Lines>
  <Paragraphs>554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Microsoft Office User</cp:lastModifiedBy>
  <cp:revision>2</cp:revision>
  <cp:lastPrinted>2020-03-05T20:27:00Z</cp:lastPrinted>
  <dcterms:created xsi:type="dcterms:W3CDTF">2020-10-13T05:28:00Z</dcterms:created>
  <dcterms:modified xsi:type="dcterms:W3CDTF">2020-10-13T05:28:00Z</dcterms:modified>
</cp:coreProperties>
</file>