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FD3" w:rsidRPr="00B81826" w:rsidRDefault="00F36FD3" w:rsidP="00C24443">
      <w:pPr>
        <w:tabs>
          <w:tab w:val="left" w:pos="426"/>
        </w:tabs>
        <w:spacing w:before="240" w:after="240" w:line="360" w:lineRule="auto"/>
        <w:ind w:left="426" w:right="49" w:hanging="426"/>
        <w:rPr>
          <w:rFonts w:ascii="Palatino Linotype" w:eastAsiaTheme="minorEastAsia" w:hAnsi="Palatino Linotype"/>
          <w:b/>
          <w:sz w:val="24"/>
          <w:szCs w:val="24"/>
          <w:lang w:val="es-ES_tradnl" w:eastAsia="es-ES"/>
        </w:rPr>
      </w:pPr>
      <w:r w:rsidRPr="00B81826">
        <w:rPr>
          <w:rFonts w:ascii="Palatino Linotype" w:eastAsiaTheme="minorEastAsia" w:hAnsi="Palatino Linotype"/>
          <w:b/>
          <w:sz w:val="24"/>
          <w:szCs w:val="24"/>
          <w:lang w:val="es-ES_tradnl" w:eastAsia="es-ES"/>
        </w:rPr>
        <w:t>LÍNEAS ARGUMENTATIVAS</w:t>
      </w:r>
    </w:p>
    <w:p w:rsidR="00F36FD3" w:rsidRPr="00B81826" w:rsidRDefault="00F36FD3" w:rsidP="00E575FF">
      <w:pPr>
        <w:tabs>
          <w:tab w:val="left" w:pos="0"/>
        </w:tabs>
        <w:spacing w:after="0" w:line="360" w:lineRule="auto"/>
        <w:ind w:right="49"/>
        <w:jc w:val="both"/>
        <w:rPr>
          <w:rFonts w:ascii="Palatino Linotype" w:eastAsia="Arial Unicode MS" w:hAnsi="Palatino Linotype" w:cs="Arial"/>
          <w:sz w:val="24"/>
          <w:szCs w:val="24"/>
          <w:lang w:val="es-ES_tradnl" w:eastAsia="es-ES"/>
        </w:rPr>
      </w:pPr>
      <w:r w:rsidRPr="00B81826">
        <w:rPr>
          <w:rFonts w:ascii="Palatino Linotype" w:eastAsia="Arial Unicode MS" w:hAnsi="Palatino Linotype" w:cs="Arial"/>
          <w:b/>
          <w:sz w:val="24"/>
          <w:szCs w:val="24"/>
          <w:lang w:eastAsia="es-ES"/>
        </w:rPr>
        <w:t xml:space="preserve">DE LAS RESPUESTAS INCOMPLETAS Y DEFICIENTES. </w:t>
      </w:r>
      <w:r w:rsidRPr="00B81826">
        <w:rPr>
          <w:rFonts w:ascii="Palatino Linotype" w:eastAsia="Arial Unicode MS" w:hAnsi="Palatino Linotype" w:cs="Arial"/>
          <w:sz w:val="24"/>
          <w:szCs w:val="24"/>
          <w:lang w:eastAsia="es-ES"/>
        </w:rPr>
        <w:t xml:space="preserve">Las respuestas proporcionadas por los sujetos obligados que resulten incongruentes con lo solicitado, trae como consecuencia que se retrase el </w:t>
      </w:r>
      <w:r w:rsidRPr="00B81826">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rsidR="00F36FD3" w:rsidRPr="00B81826" w:rsidRDefault="00E575FF" w:rsidP="00E575FF">
      <w:pPr>
        <w:tabs>
          <w:tab w:val="left" w:pos="0"/>
          <w:tab w:val="left" w:pos="1605"/>
        </w:tabs>
        <w:spacing w:after="0" w:line="360" w:lineRule="auto"/>
        <w:ind w:right="49"/>
        <w:jc w:val="both"/>
        <w:rPr>
          <w:rFonts w:ascii="Palatino Linotype" w:eastAsia="Arial Unicode MS" w:hAnsi="Palatino Linotype" w:cs="Arial"/>
          <w:sz w:val="24"/>
          <w:szCs w:val="24"/>
          <w:lang w:val="es-ES_tradnl" w:eastAsia="es-ES"/>
        </w:rPr>
      </w:pPr>
      <w:r w:rsidRPr="00B81826">
        <w:rPr>
          <w:rFonts w:ascii="Palatino Linotype" w:eastAsia="Arial Unicode MS" w:hAnsi="Palatino Linotype" w:cs="Arial"/>
          <w:sz w:val="24"/>
          <w:szCs w:val="24"/>
          <w:lang w:val="es-ES_tradnl" w:eastAsia="es-ES"/>
        </w:rPr>
        <w:tab/>
      </w:r>
      <w:r w:rsidRPr="00B81826">
        <w:rPr>
          <w:rFonts w:ascii="Palatino Linotype" w:eastAsia="Arial Unicode MS" w:hAnsi="Palatino Linotype" w:cs="Arial"/>
          <w:sz w:val="24"/>
          <w:szCs w:val="24"/>
          <w:lang w:val="es-ES_tradnl" w:eastAsia="es-ES"/>
        </w:rPr>
        <w:tab/>
      </w:r>
    </w:p>
    <w:p w:rsidR="00C41D83" w:rsidRPr="00B81826" w:rsidRDefault="00C41D83" w:rsidP="00C41D83">
      <w:pPr>
        <w:tabs>
          <w:tab w:val="left" w:pos="0"/>
        </w:tabs>
        <w:spacing w:after="0" w:line="360" w:lineRule="auto"/>
        <w:ind w:right="49"/>
        <w:jc w:val="both"/>
        <w:rPr>
          <w:rFonts w:ascii="Palatino Linotype" w:eastAsia="Calibri" w:hAnsi="Palatino Linotype" w:cs="Times New Roman"/>
          <w:sz w:val="24"/>
          <w:szCs w:val="24"/>
          <w:lang w:val="es-ES_tradnl" w:eastAsia="es-ES"/>
        </w:rPr>
      </w:pPr>
      <w:r w:rsidRPr="00B81826">
        <w:rPr>
          <w:rFonts w:ascii="Palatino Linotype" w:eastAsia="Calibri" w:hAnsi="Palatino Linotype" w:cs="Times New Roman"/>
          <w:b/>
          <w:sz w:val="24"/>
          <w:szCs w:val="24"/>
          <w:lang w:val="es-ES_tradnl" w:eastAsia="es-ES"/>
        </w:rPr>
        <w:t xml:space="preserve">CAMBIO DE MODALIDAD DE ENTREGA DE LA INFORMACIÓN, JUSTIFICACIÓN. </w:t>
      </w:r>
      <w:r w:rsidRPr="00B81826">
        <w:rPr>
          <w:rFonts w:ascii="Palatino Linotype" w:eastAsia="Calibri"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B81826">
        <w:rPr>
          <w:rFonts w:ascii="Palatino Linotype" w:eastAsia="Calibri" w:hAnsi="Palatino Linotype" w:cs="Times New Roman"/>
          <w:b/>
          <w:sz w:val="24"/>
          <w:szCs w:val="24"/>
          <w:lang w:val="es-ES_tradnl" w:eastAsia="es-ES"/>
        </w:rPr>
        <w:t xml:space="preserve">SUJETO OBLIGADO </w:t>
      </w:r>
      <w:r w:rsidRPr="00B81826">
        <w:rPr>
          <w:rFonts w:ascii="Palatino Linotype" w:eastAsia="Calibri"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p w:rsidR="00C41D83" w:rsidRPr="00B81826" w:rsidRDefault="00C41D83" w:rsidP="00C41D83">
      <w:pPr>
        <w:tabs>
          <w:tab w:val="left" w:pos="0"/>
        </w:tabs>
        <w:spacing w:after="0" w:line="360" w:lineRule="auto"/>
        <w:ind w:right="49"/>
        <w:jc w:val="both"/>
        <w:rPr>
          <w:rFonts w:ascii="Palatino Linotype" w:eastAsia="Calibri" w:hAnsi="Palatino Linotype" w:cs="Times New Roman"/>
          <w:sz w:val="24"/>
          <w:szCs w:val="24"/>
          <w:lang w:val="es-ES_tradnl" w:eastAsia="es-ES"/>
        </w:rPr>
      </w:pPr>
    </w:p>
    <w:p w:rsidR="00C41D83" w:rsidRPr="00B81826" w:rsidRDefault="00C41D83" w:rsidP="00C41D83">
      <w:pPr>
        <w:tabs>
          <w:tab w:val="left" w:pos="0"/>
        </w:tabs>
        <w:spacing w:after="0" w:line="360" w:lineRule="auto"/>
        <w:ind w:right="49"/>
        <w:jc w:val="both"/>
        <w:rPr>
          <w:rFonts w:ascii="Palatino Linotype" w:eastAsia="Calibri" w:hAnsi="Palatino Linotype" w:cs="Times New Roman"/>
          <w:b/>
          <w:sz w:val="24"/>
          <w:szCs w:val="24"/>
          <w:lang w:val="es-ES_tradnl" w:eastAsia="es-ES"/>
        </w:rPr>
      </w:pPr>
      <w:r w:rsidRPr="00B81826">
        <w:rPr>
          <w:rFonts w:ascii="Palatino Linotype" w:eastAsia="Calibri" w:hAnsi="Palatino Linotype" w:cs="Times New Roman"/>
          <w:b/>
          <w:sz w:val="24"/>
          <w:szCs w:val="24"/>
          <w:lang w:val="es-ES" w:eastAsia="es-ES"/>
        </w:rPr>
        <w:t>DE LAS FORMALIDADES LEGALES DE LA CLASIFICACIÓN DE LA INFORMACIÓN.</w:t>
      </w:r>
      <w:r w:rsidRPr="00B81826">
        <w:rPr>
          <w:rFonts w:ascii="Palatino Linotype" w:eastAsia="Calibri" w:hAnsi="Palatino Linotype" w:cs="Times New Roman"/>
          <w:sz w:val="24"/>
          <w:szCs w:val="24"/>
          <w:lang w:val="es-ES" w:eastAsia="es-ES"/>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w:t>
      </w:r>
      <w:r w:rsidRPr="00B81826">
        <w:rPr>
          <w:rFonts w:ascii="Palatino Linotype" w:eastAsia="Calibri" w:hAnsi="Palatino Linotype" w:cs="Times New Roman"/>
          <w:sz w:val="24"/>
          <w:szCs w:val="24"/>
          <w:lang w:val="es-ES" w:eastAsia="es-ES"/>
        </w:rPr>
        <w:lastRenderedPageBreak/>
        <w:t>49 fracción</w:t>
      </w:r>
      <w:r w:rsidRPr="00B81826">
        <w:rPr>
          <w:rFonts w:ascii="Palatino Linotype" w:eastAsia="Calibri" w:hAnsi="Palatino Linotype" w:cs="Times New Roman"/>
          <w:bCs/>
          <w:sz w:val="24"/>
          <w:szCs w:val="24"/>
          <w:lang w:eastAsia="es-ES"/>
        </w:rPr>
        <w:t xml:space="preserve"> VIII,</w:t>
      </w:r>
      <w:r w:rsidRPr="00B81826">
        <w:rPr>
          <w:rFonts w:ascii="Palatino Linotype" w:eastAsia="Calibri" w:hAnsi="Palatino Linotype" w:cs="Times New Roman"/>
          <w:sz w:val="24"/>
          <w:szCs w:val="24"/>
          <w:lang w:val="es-ES" w:eastAsia="es-ES"/>
        </w:rPr>
        <w:t xml:space="preserve"> 122, 135 </w:t>
      </w:r>
      <w:r w:rsidRPr="00B81826">
        <w:rPr>
          <w:rFonts w:ascii="Palatino Linotype" w:eastAsia="Calibri" w:hAnsi="Palatino Linotype" w:cs="Times New Roman"/>
          <w:sz w:val="24"/>
          <w:szCs w:val="24"/>
          <w:lang w:val="es-ES_tradnl" w:eastAsia="es-ES"/>
        </w:rPr>
        <w:t>143 y 149, así como los establecido en los Lineamientos Generales en Materia de Clasificación y Desclasificación de la Información.</w:t>
      </w:r>
    </w:p>
    <w:p w:rsidR="00F36FD3" w:rsidRPr="00B81826" w:rsidRDefault="00F36FD3" w:rsidP="00E575FF">
      <w:pPr>
        <w:tabs>
          <w:tab w:val="left" w:pos="0"/>
        </w:tabs>
        <w:spacing w:after="0" w:line="360" w:lineRule="auto"/>
        <w:ind w:right="49"/>
        <w:jc w:val="both"/>
        <w:rPr>
          <w:rFonts w:ascii="Palatino Linotype" w:eastAsia="Calibri" w:hAnsi="Palatino Linotype" w:cs="Times New Roman"/>
          <w:sz w:val="24"/>
          <w:szCs w:val="24"/>
          <w:lang w:val="es-ES_tradnl" w:eastAsia="es-ES"/>
        </w:rPr>
      </w:pPr>
    </w:p>
    <w:p w:rsidR="00F36FD3" w:rsidRPr="00B81826" w:rsidRDefault="00F36FD3" w:rsidP="00C24443">
      <w:pPr>
        <w:tabs>
          <w:tab w:val="left" w:pos="426"/>
        </w:tabs>
        <w:spacing w:after="0" w:line="360" w:lineRule="auto"/>
        <w:ind w:left="426" w:right="49" w:hanging="426"/>
        <w:jc w:val="both"/>
        <w:rPr>
          <w:rFonts w:ascii="Palatino Linotype" w:eastAsia="Calibri" w:hAnsi="Palatino Linotype" w:cs="Times New Roman"/>
          <w:sz w:val="24"/>
          <w:szCs w:val="24"/>
          <w:lang w:val="es-ES_tradnl" w:eastAsia="es-ES"/>
        </w:rPr>
      </w:pPr>
    </w:p>
    <w:p w:rsidR="00F36FD3" w:rsidRPr="00B81826" w:rsidRDefault="00F36FD3" w:rsidP="00C24443">
      <w:pPr>
        <w:tabs>
          <w:tab w:val="left" w:pos="426"/>
        </w:tabs>
        <w:spacing w:after="0" w:line="360" w:lineRule="auto"/>
        <w:ind w:left="426" w:right="49" w:hanging="426"/>
        <w:jc w:val="both"/>
        <w:rPr>
          <w:rFonts w:ascii="Palatino Linotype" w:eastAsia="Calibri" w:hAnsi="Palatino Linotype" w:cs="Times New Roman"/>
          <w:sz w:val="24"/>
          <w:szCs w:val="24"/>
          <w:lang w:val="es-ES_tradnl" w:eastAsia="es-ES"/>
        </w:rPr>
      </w:pPr>
    </w:p>
    <w:p w:rsidR="00F36FD3" w:rsidRPr="00B81826" w:rsidRDefault="00F36FD3" w:rsidP="00C24443">
      <w:pPr>
        <w:tabs>
          <w:tab w:val="left" w:pos="426"/>
        </w:tabs>
        <w:spacing w:before="240" w:after="240" w:line="360" w:lineRule="auto"/>
        <w:ind w:left="426" w:right="49" w:hanging="426"/>
        <w:jc w:val="center"/>
        <w:rPr>
          <w:rFonts w:ascii="Palatino Linotype" w:eastAsiaTheme="minorEastAsia" w:hAnsi="Palatino Linotype"/>
          <w:sz w:val="24"/>
          <w:szCs w:val="24"/>
          <w:lang w:val="es-ES_tradnl" w:eastAsia="es-ES"/>
        </w:rPr>
      </w:pPr>
      <w:r w:rsidRPr="00B81826">
        <w:rPr>
          <w:rFonts w:ascii="Palatino Linotype" w:eastAsiaTheme="minorEastAsia" w:hAnsi="Palatino Linotype"/>
          <w:b/>
          <w:sz w:val="24"/>
          <w:szCs w:val="24"/>
          <w:lang w:val="es-ES_tradnl" w:eastAsia="es-ES"/>
        </w:rPr>
        <w:t>Índice</w:t>
      </w:r>
      <w:r w:rsidRPr="00B81826">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F36FD3" w:rsidRPr="00B81826" w:rsidRDefault="00F36FD3" w:rsidP="00C24443">
          <w:pPr>
            <w:keepNext/>
            <w:keepLines/>
            <w:tabs>
              <w:tab w:val="left" w:pos="426"/>
            </w:tabs>
            <w:spacing w:before="240" w:after="0" w:line="360" w:lineRule="auto"/>
            <w:ind w:left="426" w:right="49" w:hanging="426"/>
            <w:rPr>
              <w:rFonts w:ascii="Palatino Linotype" w:eastAsiaTheme="majorEastAsia" w:hAnsi="Palatino Linotype" w:cstheme="majorBidi"/>
              <w:b/>
              <w:sz w:val="24"/>
              <w:szCs w:val="24"/>
              <w:lang w:eastAsia="es-MX"/>
            </w:rPr>
          </w:pPr>
        </w:p>
        <w:p w:rsidR="00C41D83" w:rsidRPr="00B81826" w:rsidRDefault="00F36FD3">
          <w:pPr>
            <w:pStyle w:val="TDC1"/>
            <w:tabs>
              <w:tab w:val="right" w:leader="dot" w:pos="8828"/>
            </w:tabs>
            <w:rPr>
              <w:rFonts w:eastAsiaTheme="minorEastAsia"/>
              <w:noProof/>
              <w:lang w:eastAsia="es-MX"/>
            </w:rPr>
          </w:pPr>
          <w:r w:rsidRPr="00B81826">
            <w:rPr>
              <w:rFonts w:ascii="Palatino Linotype" w:eastAsiaTheme="minorEastAsia" w:hAnsi="Palatino Linotype"/>
              <w:b/>
              <w:sz w:val="24"/>
              <w:szCs w:val="24"/>
              <w:lang w:val="es-ES_tradnl" w:eastAsia="es-ES"/>
            </w:rPr>
            <w:fldChar w:fldCharType="begin"/>
          </w:r>
          <w:r w:rsidRPr="00B81826">
            <w:rPr>
              <w:rFonts w:ascii="Palatino Linotype" w:eastAsiaTheme="minorEastAsia" w:hAnsi="Palatino Linotype"/>
              <w:b/>
              <w:sz w:val="24"/>
              <w:szCs w:val="24"/>
              <w:lang w:val="es-ES_tradnl" w:eastAsia="es-ES"/>
            </w:rPr>
            <w:instrText xml:space="preserve"> TOC \o "1-3" \h \z \u </w:instrText>
          </w:r>
          <w:r w:rsidRPr="00B81826">
            <w:rPr>
              <w:rFonts w:ascii="Palatino Linotype" w:eastAsiaTheme="minorEastAsia" w:hAnsi="Palatino Linotype"/>
              <w:b/>
              <w:sz w:val="24"/>
              <w:szCs w:val="24"/>
              <w:lang w:val="es-ES_tradnl" w:eastAsia="es-ES"/>
            </w:rPr>
            <w:fldChar w:fldCharType="separate"/>
          </w:r>
          <w:hyperlink w:anchor="_Toc57283410" w:history="1">
            <w:r w:rsidR="00C41D83" w:rsidRPr="00B81826">
              <w:rPr>
                <w:rStyle w:val="Hipervnculo"/>
                <w:rFonts w:ascii="Palatino Linotype" w:eastAsiaTheme="majorEastAsia" w:hAnsi="Palatino Linotype" w:cstheme="majorBidi"/>
                <w:b/>
                <w:noProof/>
              </w:rPr>
              <w:t>A N T E C E D E N T E S</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_Toc57283410 \h </w:instrText>
            </w:r>
            <w:r w:rsidR="00C41D83" w:rsidRPr="00B81826">
              <w:rPr>
                <w:noProof/>
                <w:webHidden/>
              </w:rPr>
            </w:r>
            <w:r w:rsidR="00C41D83" w:rsidRPr="00B81826">
              <w:rPr>
                <w:noProof/>
                <w:webHidden/>
              </w:rPr>
              <w:fldChar w:fldCharType="separate"/>
            </w:r>
            <w:r w:rsidR="00C41D83" w:rsidRPr="00B81826">
              <w:rPr>
                <w:noProof/>
                <w:webHidden/>
              </w:rPr>
              <w:t>3</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11" w:history="1">
            <w:r w:rsidR="00C41D83" w:rsidRPr="00B81826">
              <w:rPr>
                <w:rStyle w:val="Hipervnculo"/>
                <w:rFonts w:ascii="Palatino Linotype" w:eastAsiaTheme="majorEastAsia" w:hAnsi="Palatino Linotype" w:cstheme="majorBidi"/>
                <w:b/>
                <w:noProof/>
              </w:rPr>
              <w:t>C O N S I D E R A N D O</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_Toc57283411 \h </w:instrText>
            </w:r>
            <w:r w:rsidR="00C41D83" w:rsidRPr="00B81826">
              <w:rPr>
                <w:noProof/>
                <w:webHidden/>
              </w:rPr>
            </w:r>
            <w:r w:rsidR="00C41D83" w:rsidRPr="00B81826">
              <w:rPr>
                <w:noProof/>
                <w:webHidden/>
              </w:rPr>
              <w:fldChar w:fldCharType="separate"/>
            </w:r>
            <w:r w:rsidR="00C41D83" w:rsidRPr="00B81826">
              <w:rPr>
                <w:noProof/>
                <w:webHidden/>
              </w:rPr>
              <w:t>11</w:t>
            </w:r>
            <w:r w:rsidR="00C41D83" w:rsidRPr="00B81826">
              <w:rPr>
                <w:noProof/>
                <w:webHidden/>
              </w:rPr>
              <w:fldChar w:fldCharType="end"/>
            </w:r>
          </w:hyperlink>
        </w:p>
        <w:p w:rsidR="00C41D83" w:rsidRPr="00B81826" w:rsidRDefault="00E401E2" w:rsidP="00C41D83">
          <w:pPr>
            <w:pStyle w:val="TDC2"/>
            <w:tabs>
              <w:tab w:val="right" w:leader="dot" w:pos="8828"/>
            </w:tabs>
            <w:ind w:left="0"/>
            <w:rPr>
              <w:rFonts w:eastAsiaTheme="minorEastAsia"/>
              <w:noProof/>
              <w:lang w:eastAsia="es-MX"/>
            </w:rPr>
          </w:pPr>
          <w:hyperlink w:anchor="_Toc57283412" w:history="1">
            <w:r w:rsidR="00C41D83" w:rsidRPr="00B81826">
              <w:rPr>
                <w:rStyle w:val="Hipervnculo"/>
                <w:rFonts w:ascii="Palatino Linotype" w:eastAsiaTheme="majorEastAsia" w:hAnsi="Palatino Linotype" w:cstheme="majorBidi"/>
                <w:b/>
                <w:noProof/>
              </w:rPr>
              <w:t>PRIMERO. De la competencia</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_Toc57283412 \h </w:instrText>
            </w:r>
            <w:r w:rsidR="00C41D83" w:rsidRPr="00B81826">
              <w:rPr>
                <w:noProof/>
                <w:webHidden/>
              </w:rPr>
            </w:r>
            <w:r w:rsidR="00C41D83" w:rsidRPr="00B81826">
              <w:rPr>
                <w:noProof/>
                <w:webHidden/>
              </w:rPr>
              <w:fldChar w:fldCharType="separate"/>
            </w:r>
            <w:r w:rsidR="00C41D83" w:rsidRPr="00B81826">
              <w:rPr>
                <w:noProof/>
                <w:webHidden/>
              </w:rPr>
              <w:t>11</w:t>
            </w:r>
            <w:r w:rsidR="00C41D83" w:rsidRPr="00B81826">
              <w:rPr>
                <w:noProof/>
                <w:webHidden/>
              </w:rPr>
              <w:fldChar w:fldCharType="end"/>
            </w:r>
          </w:hyperlink>
        </w:p>
        <w:p w:rsidR="00C41D83" w:rsidRPr="00B81826" w:rsidRDefault="00E401E2" w:rsidP="00C41D83">
          <w:pPr>
            <w:pStyle w:val="TDC2"/>
            <w:tabs>
              <w:tab w:val="right" w:leader="dot" w:pos="8828"/>
            </w:tabs>
            <w:ind w:left="0"/>
            <w:rPr>
              <w:rFonts w:eastAsiaTheme="minorEastAsia"/>
              <w:noProof/>
              <w:lang w:eastAsia="es-MX"/>
            </w:rPr>
          </w:pPr>
          <w:hyperlink w:anchor="_Toc57283413" w:history="1">
            <w:r w:rsidR="00C41D83" w:rsidRPr="00B81826">
              <w:rPr>
                <w:rStyle w:val="Hipervnculo"/>
                <w:rFonts w:ascii="Palatino Linotype" w:eastAsiaTheme="majorEastAsia" w:hAnsi="Palatino Linotype" w:cstheme="majorBidi"/>
                <w:b/>
                <w:noProof/>
              </w:rPr>
              <w:t>SEGUNDO. De la oportunidad y procedencia.</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_Toc57283413 \h </w:instrText>
            </w:r>
            <w:r w:rsidR="00C41D83" w:rsidRPr="00B81826">
              <w:rPr>
                <w:noProof/>
                <w:webHidden/>
              </w:rPr>
            </w:r>
            <w:r w:rsidR="00C41D83" w:rsidRPr="00B81826">
              <w:rPr>
                <w:noProof/>
                <w:webHidden/>
              </w:rPr>
              <w:fldChar w:fldCharType="separate"/>
            </w:r>
            <w:r w:rsidR="00C41D83" w:rsidRPr="00B81826">
              <w:rPr>
                <w:noProof/>
                <w:webHidden/>
              </w:rPr>
              <w:t>11</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14" w:history="1">
            <w:r w:rsidR="00C41D83" w:rsidRPr="00B81826">
              <w:rPr>
                <w:rStyle w:val="Hipervnculo"/>
                <w:rFonts w:ascii="Palatino Linotype" w:eastAsia="MS Mincho" w:hAnsi="Palatino Linotype" w:cstheme="majorBidi"/>
                <w:b/>
                <w:noProof/>
                <w:lang w:val="es-ES_tradnl" w:eastAsia="es-ES"/>
              </w:rPr>
              <w:t>TERCERO. Del planteamiento de la Litis.</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_Toc57283414 \h </w:instrText>
            </w:r>
            <w:r w:rsidR="00C41D83" w:rsidRPr="00B81826">
              <w:rPr>
                <w:noProof/>
                <w:webHidden/>
              </w:rPr>
            </w:r>
            <w:r w:rsidR="00C41D83" w:rsidRPr="00B81826">
              <w:rPr>
                <w:noProof/>
                <w:webHidden/>
              </w:rPr>
              <w:fldChar w:fldCharType="separate"/>
            </w:r>
            <w:r w:rsidR="00C41D83" w:rsidRPr="00B81826">
              <w:rPr>
                <w:noProof/>
                <w:webHidden/>
              </w:rPr>
              <w:t>14</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15" w:history="1">
            <w:r w:rsidR="00C41D83" w:rsidRPr="00B81826">
              <w:rPr>
                <w:rStyle w:val="Hipervnculo"/>
                <w:rFonts w:ascii="Palatino Linotype" w:eastAsia="MS Gothic" w:hAnsi="Palatino Linotype" w:cstheme="majorBidi"/>
                <w:b/>
                <w:noProof/>
              </w:rPr>
              <w:t xml:space="preserve">CUARTO. </w:t>
            </w:r>
            <w:r w:rsidR="00C41D83" w:rsidRPr="00B81826">
              <w:rPr>
                <w:rStyle w:val="Hipervnculo"/>
                <w:rFonts w:ascii="Palatino Linotype" w:eastAsia="MS Gothic" w:hAnsi="Palatino Linotype" w:cs="Times New Roman"/>
                <w:b/>
                <w:noProof/>
              </w:rPr>
              <w:t>Del estudio y resolución del asunto.</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_Toc57283415 \h </w:instrText>
            </w:r>
            <w:r w:rsidR="00C41D83" w:rsidRPr="00B81826">
              <w:rPr>
                <w:noProof/>
                <w:webHidden/>
              </w:rPr>
            </w:r>
            <w:r w:rsidR="00C41D83" w:rsidRPr="00B81826">
              <w:rPr>
                <w:noProof/>
                <w:webHidden/>
              </w:rPr>
              <w:fldChar w:fldCharType="separate"/>
            </w:r>
            <w:r w:rsidR="00C41D83" w:rsidRPr="00B81826">
              <w:rPr>
                <w:noProof/>
                <w:webHidden/>
              </w:rPr>
              <w:t>16</w:t>
            </w:r>
            <w:r w:rsidR="00C41D83" w:rsidRPr="00B81826">
              <w:rPr>
                <w:noProof/>
                <w:webHidden/>
              </w:rPr>
              <w:fldChar w:fldCharType="end"/>
            </w:r>
          </w:hyperlink>
        </w:p>
        <w:p w:rsidR="00C41D83" w:rsidRPr="00B81826" w:rsidRDefault="00E401E2">
          <w:pPr>
            <w:pStyle w:val="TDC1"/>
            <w:tabs>
              <w:tab w:val="left" w:pos="440"/>
              <w:tab w:val="right" w:leader="dot" w:pos="8828"/>
            </w:tabs>
            <w:rPr>
              <w:rFonts w:eastAsiaTheme="minorEastAsia"/>
              <w:noProof/>
              <w:lang w:eastAsia="es-MX"/>
            </w:rPr>
          </w:pPr>
          <w:hyperlink w:anchor="_Toc57283416" w:history="1">
            <w:r w:rsidR="00C41D83" w:rsidRPr="00B81826">
              <w:rPr>
                <w:rStyle w:val="Hipervnculo"/>
                <w:rFonts w:ascii="Palatino Linotype" w:hAnsi="Palatino Linotype"/>
                <w:b/>
                <w:bCs/>
                <w:noProof/>
                <w:lang w:eastAsia="es-ES"/>
              </w:rPr>
              <w:t>I.</w:t>
            </w:r>
            <w:r w:rsidR="00C41D83" w:rsidRPr="00B81826">
              <w:rPr>
                <w:rFonts w:eastAsiaTheme="minorEastAsia"/>
                <w:noProof/>
                <w:lang w:eastAsia="es-MX"/>
              </w:rPr>
              <w:tab/>
            </w:r>
            <w:r w:rsidR="00C41D83" w:rsidRPr="00B81826">
              <w:rPr>
                <w:rStyle w:val="Hipervnculo"/>
                <w:rFonts w:ascii="Palatino Linotype" w:eastAsia="MS Mincho" w:hAnsi="Palatino Linotype" w:cs="Arial"/>
                <w:b/>
                <w:bCs/>
                <w:noProof/>
                <w:lang w:eastAsia="es-ES"/>
              </w:rPr>
              <w:t>De la fuente obligacional</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_Toc57283416 \h </w:instrText>
            </w:r>
            <w:r w:rsidR="00C41D83" w:rsidRPr="00B81826">
              <w:rPr>
                <w:noProof/>
                <w:webHidden/>
              </w:rPr>
            </w:r>
            <w:r w:rsidR="00C41D83" w:rsidRPr="00B81826">
              <w:rPr>
                <w:noProof/>
                <w:webHidden/>
              </w:rPr>
              <w:fldChar w:fldCharType="separate"/>
            </w:r>
            <w:r w:rsidR="00C41D83" w:rsidRPr="00B81826">
              <w:rPr>
                <w:noProof/>
                <w:webHidden/>
              </w:rPr>
              <w:t>18</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17" w:history="1">
            <w:r w:rsidR="00C41D83" w:rsidRPr="00B81826">
              <w:rPr>
                <w:rStyle w:val="Hipervnculo"/>
                <w:rFonts w:ascii="Palatino Linotype" w:eastAsia="MS Mincho" w:hAnsi="Palatino Linotype" w:cs="Arial"/>
                <w:b/>
                <w:bCs/>
                <w:noProof/>
                <w:lang w:eastAsia="es-ES"/>
              </w:rPr>
              <w:t>II. De los sitios electrónicos.</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_Toc57283417 \h </w:instrText>
            </w:r>
            <w:r w:rsidR="00C41D83" w:rsidRPr="00B81826">
              <w:rPr>
                <w:noProof/>
                <w:webHidden/>
              </w:rPr>
            </w:r>
            <w:r w:rsidR="00C41D83" w:rsidRPr="00B81826">
              <w:rPr>
                <w:noProof/>
                <w:webHidden/>
              </w:rPr>
              <w:fldChar w:fldCharType="separate"/>
            </w:r>
            <w:r w:rsidR="00C41D83" w:rsidRPr="00B81826">
              <w:rPr>
                <w:noProof/>
                <w:webHidden/>
              </w:rPr>
              <w:t>19</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18" w:history="1">
            <w:r w:rsidR="00C41D83" w:rsidRPr="00B81826">
              <w:rPr>
                <w:rStyle w:val="Hipervnculo"/>
                <w:rFonts w:ascii="Palatino Linotype" w:eastAsia="MS Mincho" w:hAnsi="Palatino Linotype" w:cs="Arial"/>
                <w:b/>
                <w:noProof/>
                <w:lang w:eastAsia="es-ES"/>
              </w:rPr>
              <w:t>III.  Modalidad de Entrega</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_Toc57283418 \h </w:instrText>
            </w:r>
            <w:r w:rsidR="00C41D83" w:rsidRPr="00B81826">
              <w:rPr>
                <w:noProof/>
                <w:webHidden/>
              </w:rPr>
            </w:r>
            <w:r w:rsidR="00C41D83" w:rsidRPr="00B81826">
              <w:rPr>
                <w:noProof/>
                <w:webHidden/>
              </w:rPr>
              <w:fldChar w:fldCharType="separate"/>
            </w:r>
            <w:r w:rsidR="00C41D83" w:rsidRPr="00B81826">
              <w:rPr>
                <w:noProof/>
                <w:webHidden/>
              </w:rPr>
              <w:t>23</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19" w:history="1">
            <w:r w:rsidR="00C41D83" w:rsidRPr="00B81826">
              <w:rPr>
                <w:rStyle w:val="Hipervnculo"/>
                <w:rFonts w:ascii="Palatino Linotype" w:eastAsia="MS Mincho" w:hAnsi="Palatino Linotype" w:cs="Arial"/>
                <w:b/>
                <w:bCs/>
                <w:noProof/>
                <w:lang w:eastAsia="es-ES"/>
              </w:rPr>
              <w:t>IV. De los informes mensuales.</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_Toc57283419 \h </w:instrText>
            </w:r>
            <w:r w:rsidR="00C41D83" w:rsidRPr="00B81826">
              <w:rPr>
                <w:noProof/>
                <w:webHidden/>
              </w:rPr>
            </w:r>
            <w:r w:rsidR="00C41D83" w:rsidRPr="00B81826">
              <w:rPr>
                <w:noProof/>
                <w:webHidden/>
              </w:rPr>
              <w:fldChar w:fldCharType="separate"/>
            </w:r>
            <w:r w:rsidR="00C41D83" w:rsidRPr="00B81826">
              <w:rPr>
                <w:noProof/>
                <w:webHidden/>
              </w:rPr>
              <w:t>29</w:t>
            </w:r>
            <w:r w:rsidR="00C41D83" w:rsidRPr="00B81826">
              <w:rPr>
                <w:noProof/>
                <w:webHidden/>
              </w:rPr>
              <w:fldChar w:fldCharType="end"/>
            </w:r>
          </w:hyperlink>
        </w:p>
        <w:p w:rsidR="00C41D83" w:rsidRPr="00B81826" w:rsidRDefault="00E401E2">
          <w:pPr>
            <w:pStyle w:val="TDC1"/>
            <w:tabs>
              <w:tab w:val="right" w:leader="dot" w:pos="8828"/>
            </w:tabs>
            <w:rPr>
              <w:rFonts w:eastAsiaTheme="minorEastAsia"/>
              <w:noProof/>
              <w:lang w:eastAsia="es-MX"/>
            </w:rPr>
          </w:pPr>
          <w:hyperlink w:anchor="_Toc57283420" w:history="1">
            <w:r w:rsidR="00C41D83" w:rsidRPr="00B81826">
              <w:rPr>
                <w:rStyle w:val="Hipervnculo"/>
                <w:rFonts w:ascii="Palatino Linotype" w:eastAsia="MS Mincho" w:hAnsi="Palatino Linotype" w:cs="Arial"/>
                <w:b/>
                <w:noProof/>
                <w:lang w:eastAsia="es-ES"/>
              </w:rPr>
              <w:t>QUINTO. De la Versión Pública</w:t>
            </w:r>
            <w:r w:rsidR="00C41D83" w:rsidRPr="00B81826">
              <w:rPr>
                <w:noProof/>
                <w:webHidden/>
              </w:rPr>
              <w:tab/>
            </w:r>
            <w:r w:rsidR="00C41D83" w:rsidRPr="00B81826">
              <w:rPr>
                <w:noProof/>
                <w:webHidden/>
              </w:rPr>
              <w:fldChar w:fldCharType="begin"/>
            </w:r>
            <w:r w:rsidR="00C41D83" w:rsidRPr="00B81826">
              <w:rPr>
                <w:noProof/>
                <w:webHidden/>
              </w:rPr>
              <w:instrText xml:space="preserve"> PAGEREF _Toc57283420 \h </w:instrText>
            </w:r>
            <w:r w:rsidR="00C41D83" w:rsidRPr="00B81826">
              <w:rPr>
                <w:noProof/>
                <w:webHidden/>
              </w:rPr>
            </w:r>
            <w:r w:rsidR="00C41D83" w:rsidRPr="00B81826">
              <w:rPr>
                <w:noProof/>
                <w:webHidden/>
              </w:rPr>
              <w:fldChar w:fldCharType="separate"/>
            </w:r>
            <w:r w:rsidR="00C41D83" w:rsidRPr="00B81826">
              <w:rPr>
                <w:noProof/>
                <w:webHidden/>
              </w:rPr>
              <w:t>35</w:t>
            </w:r>
            <w:r w:rsidR="00C41D83" w:rsidRPr="00B81826">
              <w:rPr>
                <w:noProof/>
                <w:webHidden/>
              </w:rPr>
              <w:fldChar w:fldCharType="end"/>
            </w:r>
          </w:hyperlink>
        </w:p>
        <w:p w:rsidR="00F36FD3" w:rsidRPr="00B81826" w:rsidRDefault="00F36FD3" w:rsidP="00C24443">
          <w:pPr>
            <w:tabs>
              <w:tab w:val="left" w:pos="426"/>
            </w:tabs>
            <w:spacing w:after="0" w:line="360" w:lineRule="auto"/>
            <w:ind w:left="426" w:right="49" w:hanging="426"/>
            <w:rPr>
              <w:rFonts w:eastAsiaTheme="minorEastAsia"/>
              <w:bCs/>
              <w:sz w:val="24"/>
              <w:szCs w:val="24"/>
              <w:lang w:val="es-ES" w:eastAsia="es-ES"/>
            </w:rPr>
          </w:pPr>
          <w:r w:rsidRPr="00B81826">
            <w:rPr>
              <w:rFonts w:ascii="Palatino Linotype" w:eastAsiaTheme="minorEastAsia" w:hAnsi="Palatino Linotype"/>
              <w:b/>
              <w:bCs/>
              <w:sz w:val="24"/>
              <w:szCs w:val="24"/>
              <w:lang w:val="es-ES" w:eastAsia="es-ES"/>
            </w:rPr>
            <w:fldChar w:fldCharType="end"/>
          </w:r>
        </w:p>
      </w:sdtContent>
    </w:sdt>
    <w:p w:rsidR="00F36FD3" w:rsidRPr="00B81826" w:rsidRDefault="00F36FD3" w:rsidP="00C24443">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F36FD3" w:rsidRPr="00B81826" w:rsidRDefault="00F36FD3" w:rsidP="00C24443">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F36FD3" w:rsidRPr="00B81826" w:rsidRDefault="00F36FD3" w:rsidP="00C24443">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F36FD3" w:rsidRPr="00B81826" w:rsidRDefault="00F36FD3" w:rsidP="00E575FF">
      <w:pPr>
        <w:tabs>
          <w:tab w:val="left" w:pos="0"/>
        </w:tabs>
        <w:spacing w:before="240" w:after="360" w:line="360" w:lineRule="auto"/>
        <w:ind w:right="49"/>
        <w:jc w:val="both"/>
        <w:rPr>
          <w:rFonts w:ascii="Palatino Linotype" w:eastAsiaTheme="minorEastAsia" w:hAnsi="Palatino Linotype"/>
          <w:sz w:val="24"/>
          <w:szCs w:val="24"/>
          <w:lang w:val="es-ES_tradnl" w:eastAsia="es-ES"/>
        </w:rPr>
      </w:pPr>
      <w:r w:rsidRPr="00B81826">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dos de diciembre (02) de diciembre de dos mil veinte.</w:t>
      </w:r>
    </w:p>
    <w:p w:rsidR="00F36FD3" w:rsidRPr="00B81826" w:rsidRDefault="00F36FD3" w:rsidP="00E575FF">
      <w:pPr>
        <w:tabs>
          <w:tab w:val="left" w:pos="0"/>
        </w:tabs>
        <w:spacing w:before="240" w:after="360" w:line="360" w:lineRule="auto"/>
        <w:ind w:right="49"/>
        <w:jc w:val="both"/>
        <w:rPr>
          <w:rFonts w:ascii="Palatino Linotype" w:eastAsiaTheme="minorEastAsia" w:hAnsi="Palatino Linotype"/>
          <w:b/>
          <w:sz w:val="24"/>
          <w:szCs w:val="24"/>
          <w:lang w:val="es-ES_tradnl" w:eastAsia="es-ES"/>
        </w:rPr>
      </w:pPr>
      <w:r w:rsidRPr="00B81826">
        <w:rPr>
          <w:rFonts w:ascii="Palatino Linotype" w:eastAsiaTheme="minorEastAsia" w:hAnsi="Palatino Linotype"/>
          <w:b/>
          <w:sz w:val="24"/>
          <w:szCs w:val="24"/>
          <w:lang w:val="es-ES_tradnl" w:eastAsia="es-ES"/>
        </w:rPr>
        <w:t>VISTOS</w:t>
      </w:r>
      <w:r w:rsidRPr="00B81826">
        <w:rPr>
          <w:rFonts w:ascii="Palatino Linotype" w:eastAsiaTheme="minorEastAsia" w:hAnsi="Palatino Linotype"/>
          <w:sz w:val="24"/>
          <w:szCs w:val="24"/>
          <w:lang w:val="es-ES_tradnl" w:eastAsia="es-ES"/>
        </w:rPr>
        <w:t xml:space="preserve"> los expedientes electrónicos integrados con motivo de los recursos de revisión </w:t>
      </w:r>
      <w:r w:rsidRPr="00B81826">
        <w:rPr>
          <w:rFonts w:ascii="Palatino Linotype" w:eastAsiaTheme="minorEastAsia" w:hAnsi="Palatino Linotype"/>
          <w:b/>
          <w:bCs/>
          <w:sz w:val="24"/>
          <w:szCs w:val="24"/>
          <w:lang w:val="es-ES_tradnl" w:eastAsia="es-ES"/>
        </w:rPr>
        <w:t>04203/INFOEM/IP/</w:t>
      </w:r>
      <w:proofErr w:type="spellStart"/>
      <w:r w:rsidRPr="00B81826">
        <w:rPr>
          <w:rFonts w:ascii="Palatino Linotype" w:eastAsiaTheme="minorEastAsia" w:hAnsi="Palatino Linotype"/>
          <w:b/>
          <w:bCs/>
          <w:sz w:val="24"/>
          <w:szCs w:val="24"/>
          <w:lang w:val="es-ES_tradnl" w:eastAsia="es-ES"/>
        </w:rPr>
        <w:t>RR</w:t>
      </w:r>
      <w:proofErr w:type="spellEnd"/>
      <w:r w:rsidRPr="00B81826">
        <w:rPr>
          <w:rFonts w:ascii="Palatino Linotype" w:eastAsiaTheme="minorEastAsia" w:hAnsi="Palatino Linotype"/>
          <w:b/>
          <w:bCs/>
          <w:sz w:val="24"/>
          <w:szCs w:val="24"/>
          <w:lang w:val="es-ES_tradnl" w:eastAsia="es-ES"/>
        </w:rPr>
        <w:t>/2020, 04204/INFOEM/IP/</w:t>
      </w:r>
      <w:proofErr w:type="spellStart"/>
      <w:r w:rsidRPr="00B81826">
        <w:rPr>
          <w:rFonts w:ascii="Palatino Linotype" w:eastAsiaTheme="minorEastAsia" w:hAnsi="Palatino Linotype"/>
          <w:b/>
          <w:bCs/>
          <w:sz w:val="24"/>
          <w:szCs w:val="24"/>
          <w:lang w:val="es-ES_tradnl" w:eastAsia="es-ES"/>
        </w:rPr>
        <w:t>RR</w:t>
      </w:r>
      <w:proofErr w:type="spellEnd"/>
      <w:r w:rsidRPr="00B81826">
        <w:rPr>
          <w:rFonts w:ascii="Palatino Linotype" w:eastAsiaTheme="minorEastAsia" w:hAnsi="Palatino Linotype"/>
          <w:b/>
          <w:bCs/>
          <w:sz w:val="24"/>
          <w:szCs w:val="24"/>
          <w:lang w:val="es-ES_tradnl" w:eastAsia="es-ES"/>
        </w:rPr>
        <w:t>/2020, 04205/INFOEM/IP/</w:t>
      </w:r>
      <w:proofErr w:type="spellStart"/>
      <w:r w:rsidRPr="00B81826">
        <w:rPr>
          <w:rFonts w:ascii="Palatino Linotype" w:eastAsiaTheme="minorEastAsia" w:hAnsi="Palatino Linotype"/>
          <w:b/>
          <w:bCs/>
          <w:sz w:val="24"/>
          <w:szCs w:val="24"/>
          <w:lang w:val="es-ES_tradnl" w:eastAsia="es-ES"/>
        </w:rPr>
        <w:t>RR</w:t>
      </w:r>
      <w:proofErr w:type="spellEnd"/>
      <w:r w:rsidRPr="00B81826">
        <w:rPr>
          <w:rFonts w:ascii="Palatino Linotype" w:eastAsiaTheme="minorEastAsia" w:hAnsi="Palatino Linotype"/>
          <w:b/>
          <w:bCs/>
          <w:sz w:val="24"/>
          <w:szCs w:val="24"/>
          <w:lang w:val="es-ES_tradnl" w:eastAsia="es-ES"/>
        </w:rPr>
        <w:t>/2020, 04206/INFOEM/IP/</w:t>
      </w:r>
      <w:proofErr w:type="spellStart"/>
      <w:r w:rsidRPr="00B81826">
        <w:rPr>
          <w:rFonts w:ascii="Palatino Linotype" w:eastAsiaTheme="minorEastAsia" w:hAnsi="Palatino Linotype"/>
          <w:b/>
          <w:bCs/>
          <w:sz w:val="24"/>
          <w:szCs w:val="24"/>
          <w:lang w:val="es-ES_tradnl" w:eastAsia="es-ES"/>
        </w:rPr>
        <w:t>RR</w:t>
      </w:r>
      <w:proofErr w:type="spellEnd"/>
      <w:r w:rsidRPr="00B81826">
        <w:rPr>
          <w:rFonts w:ascii="Palatino Linotype" w:eastAsiaTheme="minorEastAsia" w:hAnsi="Palatino Linotype"/>
          <w:b/>
          <w:bCs/>
          <w:sz w:val="24"/>
          <w:szCs w:val="24"/>
          <w:lang w:val="es-ES_tradnl" w:eastAsia="es-ES"/>
        </w:rPr>
        <w:t>/2020, 04207/INFOEM/IP/</w:t>
      </w:r>
      <w:proofErr w:type="spellStart"/>
      <w:r w:rsidRPr="00B81826">
        <w:rPr>
          <w:rFonts w:ascii="Palatino Linotype" w:eastAsiaTheme="minorEastAsia" w:hAnsi="Palatino Linotype"/>
          <w:b/>
          <w:bCs/>
          <w:sz w:val="24"/>
          <w:szCs w:val="24"/>
          <w:lang w:val="es-ES_tradnl" w:eastAsia="es-ES"/>
        </w:rPr>
        <w:t>RR</w:t>
      </w:r>
      <w:proofErr w:type="spellEnd"/>
      <w:r w:rsidRPr="00B81826">
        <w:rPr>
          <w:rFonts w:ascii="Palatino Linotype" w:eastAsiaTheme="minorEastAsia" w:hAnsi="Palatino Linotype"/>
          <w:b/>
          <w:bCs/>
          <w:sz w:val="24"/>
          <w:szCs w:val="24"/>
          <w:lang w:val="es-ES_tradnl" w:eastAsia="es-ES"/>
        </w:rPr>
        <w:t>/2020 y 04208/INFOEM/IP/</w:t>
      </w:r>
      <w:proofErr w:type="spellStart"/>
      <w:r w:rsidRPr="00B81826">
        <w:rPr>
          <w:rFonts w:ascii="Palatino Linotype" w:eastAsiaTheme="minorEastAsia" w:hAnsi="Palatino Linotype"/>
          <w:b/>
          <w:bCs/>
          <w:sz w:val="24"/>
          <w:szCs w:val="24"/>
          <w:lang w:val="es-ES_tradnl" w:eastAsia="es-ES"/>
        </w:rPr>
        <w:t>RR</w:t>
      </w:r>
      <w:proofErr w:type="spellEnd"/>
      <w:r w:rsidRPr="00B81826">
        <w:rPr>
          <w:rFonts w:ascii="Palatino Linotype" w:eastAsiaTheme="minorEastAsia" w:hAnsi="Palatino Linotype"/>
          <w:b/>
          <w:bCs/>
          <w:sz w:val="24"/>
          <w:szCs w:val="24"/>
          <w:lang w:val="es-ES_tradnl" w:eastAsia="es-ES"/>
        </w:rPr>
        <w:t xml:space="preserve">/2020, </w:t>
      </w:r>
      <w:r w:rsidRPr="00B81826">
        <w:rPr>
          <w:rFonts w:ascii="Palatino Linotype" w:eastAsiaTheme="minorEastAsia" w:hAnsi="Palatino Linotype"/>
          <w:sz w:val="24"/>
          <w:szCs w:val="24"/>
          <w:lang w:val="es-ES_tradnl" w:eastAsia="es-ES"/>
        </w:rPr>
        <w:t xml:space="preserve">promovidos por </w:t>
      </w:r>
      <w:r w:rsidRPr="00B81826">
        <w:rPr>
          <w:rFonts w:ascii="Palatino Linotype" w:eastAsiaTheme="minorEastAsia" w:hAnsi="Palatino Linotype"/>
          <w:bCs/>
          <w:sz w:val="24"/>
          <w:szCs w:val="24"/>
          <w:lang w:eastAsia="es-ES"/>
        </w:rPr>
        <w:t xml:space="preserve">una persona usuaria del Sistema de Acceso a la Información Mexiquense </w:t>
      </w:r>
      <w:r w:rsidRPr="00B81826">
        <w:rPr>
          <w:rFonts w:ascii="Palatino Linotype" w:eastAsiaTheme="minorEastAsia" w:hAnsi="Palatino Linotype"/>
          <w:b/>
          <w:bCs/>
          <w:sz w:val="24"/>
          <w:szCs w:val="24"/>
          <w:lang w:eastAsia="es-ES"/>
        </w:rPr>
        <w:t>(</w:t>
      </w:r>
      <w:proofErr w:type="spellStart"/>
      <w:r w:rsidRPr="00B81826">
        <w:rPr>
          <w:rFonts w:ascii="Palatino Linotype" w:eastAsiaTheme="minorEastAsia" w:hAnsi="Palatino Linotype"/>
          <w:b/>
          <w:bCs/>
          <w:sz w:val="24"/>
          <w:szCs w:val="24"/>
          <w:lang w:eastAsia="es-ES"/>
        </w:rPr>
        <w:t>SAIMEX</w:t>
      </w:r>
      <w:proofErr w:type="spellEnd"/>
      <w:r w:rsidRPr="00B81826">
        <w:rPr>
          <w:rFonts w:ascii="Palatino Linotype" w:eastAsiaTheme="minorEastAsia" w:hAnsi="Palatino Linotype"/>
          <w:b/>
          <w:bCs/>
          <w:sz w:val="24"/>
          <w:szCs w:val="24"/>
          <w:lang w:eastAsia="es-ES"/>
        </w:rPr>
        <w:t>),</w:t>
      </w:r>
      <w:r w:rsidRPr="00B81826">
        <w:rPr>
          <w:rFonts w:ascii="Palatino Linotype" w:eastAsiaTheme="minorEastAsia" w:hAnsi="Palatino Linotype"/>
          <w:bCs/>
          <w:sz w:val="24"/>
          <w:szCs w:val="24"/>
          <w:lang w:eastAsia="es-ES"/>
        </w:rPr>
        <w:t xml:space="preserve"> quien no proporcionó ningún nombre, seudónimo o carácter para poder ser identificado</w:t>
      </w:r>
      <w:r w:rsidRPr="00B81826">
        <w:rPr>
          <w:rFonts w:ascii="Palatino Linotype" w:eastAsiaTheme="minorEastAsia" w:hAnsi="Palatino Linotype"/>
          <w:sz w:val="24"/>
          <w:szCs w:val="24"/>
          <w:lang w:eastAsia="es-ES"/>
        </w:rPr>
        <w:t>, por lo que en lo sucesivo será identificado en su calidad</w:t>
      </w:r>
      <w:r w:rsidRPr="00B81826">
        <w:rPr>
          <w:rFonts w:ascii="Palatino Linotype" w:eastAsiaTheme="minorEastAsia" w:hAnsi="Palatino Linotype"/>
          <w:sz w:val="24"/>
          <w:szCs w:val="24"/>
          <w:lang w:val="es-ES_tradnl" w:eastAsia="es-ES"/>
        </w:rPr>
        <w:t xml:space="preserve"> </w:t>
      </w:r>
      <w:r w:rsidRPr="00B81826">
        <w:rPr>
          <w:rFonts w:ascii="Palatino Linotype" w:eastAsiaTheme="minorEastAsia" w:hAnsi="Palatino Linotype"/>
          <w:sz w:val="24"/>
          <w:szCs w:val="24"/>
          <w:lang w:eastAsia="es-ES"/>
        </w:rPr>
        <w:t xml:space="preserve">de </w:t>
      </w:r>
      <w:r w:rsidRPr="00B81826">
        <w:rPr>
          <w:rFonts w:ascii="Palatino Linotype" w:eastAsiaTheme="minorEastAsia" w:hAnsi="Palatino Linotype"/>
          <w:b/>
          <w:sz w:val="24"/>
          <w:szCs w:val="24"/>
          <w:lang w:eastAsia="es-ES"/>
        </w:rPr>
        <w:t>RECURRENTE</w:t>
      </w:r>
      <w:r w:rsidRPr="00B81826">
        <w:rPr>
          <w:rFonts w:ascii="Palatino Linotype" w:eastAsiaTheme="minorEastAsia" w:hAnsi="Palatino Linotype"/>
          <w:sz w:val="24"/>
          <w:szCs w:val="24"/>
          <w:lang w:val="es-ES_tradnl" w:eastAsia="es-ES"/>
        </w:rPr>
        <w:t xml:space="preserve">, en contra de la respuesta del </w:t>
      </w:r>
      <w:r w:rsidRPr="00B81826">
        <w:rPr>
          <w:rFonts w:ascii="Palatino Linotype" w:eastAsiaTheme="minorEastAsia" w:hAnsi="Palatino Linotype"/>
          <w:b/>
          <w:sz w:val="24"/>
          <w:szCs w:val="24"/>
          <w:lang w:val="es-ES_tradnl" w:eastAsia="es-ES"/>
        </w:rPr>
        <w:t xml:space="preserve">Ayuntamiento de Chapultepec, </w:t>
      </w:r>
      <w:r w:rsidRPr="00B81826">
        <w:rPr>
          <w:rFonts w:ascii="Palatino Linotype" w:eastAsiaTheme="minorEastAsia" w:hAnsi="Palatino Linotype"/>
          <w:sz w:val="24"/>
          <w:szCs w:val="24"/>
          <w:lang w:val="es-ES_tradnl" w:eastAsia="es-ES"/>
        </w:rPr>
        <w:t>en lo sucesivo el</w:t>
      </w:r>
      <w:r w:rsidRPr="00B81826">
        <w:rPr>
          <w:rFonts w:ascii="Palatino Linotype" w:eastAsiaTheme="minorEastAsia" w:hAnsi="Palatino Linotype"/>
          <w:b/>
          <w:sz w:val="24"/>
          <w:szCs w:val="24"/>
          <w:lang w:val="es-ES_tradnl" w:eastAsia="es-ES"/>
        </w:rPr>
        <w:t xml:space="preserve"> SUJETO OBLIGADO, </w:t>
      </w:r>
      <w:r w:rsidRPr="00B81826">
        <w:rPr>
          <w:rFonts w:ascii="Palatino Linotype" w:eastAsiaTheme="minorEastAsia" w:hAnsi="Palatino Linotype"/>
          <w:sz w:val="24"/>
          <w:szCs w:val="24"/>
          <w:lang w:val="es-ES_tradnl" w:eastAsia="es-ES"/>
        </w:rPr>
        <w:t xml:space="preserve">se procede a dictar la presente resolución, con base en los siguientes: </w:t>
      </w:r>
    </w:p>
    <w:p w:rsidR="00F36FD3" w:rsidRPr="00B81826" w:rsidRDefault="00F36FD3" w:rsidP="00C24443">
      <w:pPr>
        <w:keepNext/>
        <w:keepLines/>
        <w:tabs>
          <w:tab w:val="left" w:pos="426"/>
        </w:tabs>
        <w:spacing w:before="240" w:after="0"/>
        <w:ind w:left="426" w:right="49" w:hanging="426"/>
        <w:jc w:val="center"/>
        <w:outlineLvl w:val="0"/>
        <w:rPr>
          <w:rFonts w:ascii="Palatino Linotype" w:eastAsiaTheme="majorEastAsia" w:hAnsi="Palatino Linotype" w:cstheme="majorBidi"/>
          <w:b/>
          <w:sz w:val="24"/>
          <w:szCs w:val="32"/>
        </w:rPr>
      </w:pPr>
      <w:bookmarkStart w:id="0" w:name="_Toc57283410"/>
      <w:r w:rsidRPr="00B81826">
        <w:rPr>
          <w:rFonts w:ascii="Palatino Linotype" w:eastAsiaTheme="majorEastAsia" w:hAnsi="Palatino Linotype" w:cstheme="majorBidi"/>
          <w:b/>
          <w:sz w:val="24"/>
          <w:szCs w:val="32"/>
        </w:rPr>
        <w:t>A N T E C E D E N T E S</w:t>
      </w:r>
      <w:bookmarkEnd w:id="0"/>
    </w:p>
    <w:p w:rsidR="00F36FD3" w:rsidRPr="00B81826" w:rsidRDefault="00F36FD3" w:rsidP="00C24443">
      <w:pPr>
        <w:keepNext/>
        <w:keepLines/>
        <w:tabs>
          <w:tab w:val="left" w:pos="426"/>
        </w:tabs>
        <w:spacing w:before="240" w:after="0"/>
        <w:ind w:left="426" w:right="49" w:hanging="426"/>
        <w:jc w:val="center"/>
        <w:outlineLvl w:val="0"/>
        <w:rPr>
          <w:rFonts w:ascii="Palatino Linotype" w:eastAsiaTheme="majorEastAsia" w:hAnsi="Palatino Linotype" w:cstheme="majorBidi"/>
          <w:sz w:val="24"/>
          <w:szCs w:val="32"/>
        </w:rPr>
      </w:pPr>
    </w:p>
    <w:p w:rsidR="00F36FD3"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r w:rsidRPr="00B81826">
        <w:rPr>
          <w:rFonts w:ascii="Palatino Linotype" w:eastAsia="Calibri" w:hAnsi="Palatino Linotype" w:cs="Arial"/>
          <w:sz w:val="24"/>
          <w:szCs w:val="24"/>
          <w:lang w:val="es-ES" w:eastAsia="es-ES"/>
        </w:rPr>
        <w:t xml:space="preserve">El día </w:t>
      </w:r>
      <w:r w:rsidR="001B257C" w:rsidRPr="00B81826">
        <w:rPr>
          <w:rFonts w:ascii="Palatino Linotype" w:eastAsia="Calibri" w:hAnsi="Palatino Linotype" w:cs="Arial"/>
          <w:sz w:val="24"/>
          <w:szCs w:val="24"/>
          <w:lang w:val="es-ES" w:eastAsia="es-ES"/>
        </w:rPr>
        <w:t>once (11</w:t>
      </w:r>
      <w:r w:rsidRPr="00B81826">
        <w:rPr>
          <w:rFonts w:ascii="Palatino Linotype" w:eastAsia="Calibri" w:hAnsi="Palatino Linotype" w:cs="Arial"/>
          <w:sz w:val="24"/>
          <w:szCs w:val="24"/>
          <w:lang w:val="es-ES" w:eastAsia="es-ES"/>
        </w:rPr>
        <w:t>) de agosto de dos mil veinte,</w:t>
      </w:r>
      <w:r w:rsidRPr="00B81826">
        <w:rPr>
          <w:rFonts w:ascii="Palatino Linotype" w:eastAsia="Calibri" w:hAnsi="Palatino Linotype" w:cs="Times New Roman"/>
          <w:sz w:val="24"/>
          <w:szCs w:val="24"/>
          <w:lang w:val="es-ES" w:eastAsia="es-ES"/>
        </w:rPr>
        <w:t xml:space="preserve"> se</w:t>
      </w:r>
      <w:r w:rsidRPr="00B81826">
        <w:rPr>
          <w:rFonts w:ascii="Palatino Linotype" w:eastAsiaTheme="minorEastAsia" w:hAnsi="Palatino Linotype"/>
          <w:b/>
          <w:sz w:val="24"/>
          <w:lang w:val="es-ES_tradnl" w:eastAsia="es-ES"/>
        </w:rPr>
        <w:t xml:space="preserve"> </w:t>
      </w:r>
      <w:r w:rsidRPr="00B81826">
        <w:rPr>
          <w:rFonts w:ascii="Palatino Linotype" w:eastAsiaTheme="minorEastAsia" w:hAnsi="Palatino Linotype"/>
          <w:sz w:val="24"/>
          <w:lang w:val="es-ES_tradnl" w:eastAsia="es-ES"/>
        </w:rPr>
        <w:t xml:space="preserve">presentó </w:t>
      </w:r>
      <w:r w:rsidRPr="00B81826">
        <w:rPr>
          <w:rFonts w:ascii="Palatino Linotype" w:eastAsia="Calibri" w:hAnsi="Palatino Linotype" w:cs="Arial"/>
          <w:sz w:val="24"/>
          <w:szCs w:val="24"/>
          <w:lang w:val="es-ES" w:eastAsia="es-ES"/>
        </w:rPr>
        <w:t xml:space="preserve">ante el </w:t>
      </w:r>
      <w:r w:rsidRPr="00B81826">
        <w:rPr>
          <w:rFonts w:ascii="Palatino Linotype" w:eastAsia="Calibri" w:hAnsi="Palatino Linotype" w:cs="Arial"/>
          <w:b/>
          <w:sz w:val="24"/>
          <w:szCs w:val="24"/>
          <w:lang w:val="es-ES" w:eastAsia="es-ES"/>
        </w:rPr>
        <w:t>SUJETO OBLIGADO,</w:t>
      </w:r>
      <w:r w:rsidRPr="00B81826">
        <w:rPr>
          <w:rFonts w:ascii="Palatino Linotype" w:eastAsia="Calibri" w:hAnsi="Palatino Linotype" w:cs="Arial"/>
          <w:sz w:val="24"/>
          <w:szCs w:val="24"/>
          <w:lang w:val="es-ES_tradnl" w:eastAsia="es-ES"/>
        </w:rPr>
        <w:t xml:space="preserve"> vía </w:t>
      </w:r>
      <w:r w:rsidRPr="00B81826">
        <w:rPr>
          <w:rFonts w:ascii="Palatino Linotype" w:eastAsia="Calibri" w:hAnsi="Palatino Linotype" w:cs="Arial"/>
          <w:sz w:val="24"/>
          <w:szCs w:val="24"/>
          <w:lang w:val="es-ES" w:eastAsia="es-ES"/>
        </w:rPr>
        <w:t xml:space="preserve">Sistema de Acceso a la Información Mexiquense </w:t>
      </w:r>
      <w:r w:rsidRPr="00B81826">
        <w:rPr>
          <w:rFonts w:ascii="Palatino Linotype" w:eastAsia="Calibri" w:hAnsi="Palatino Linotype" w:cs="Arial"/>
          <w:b/>
          <w:sz w:val="24"/>
          <w:szCs w:val="24"/>
          <w:lang w:val="es-ES" w:eastAsia="es-ES"/>
        </w:rPr>
        <w:t>(</w:t>
      </w:r>
      <w:proofErr w:type="spellStart"/>
      <w:r w:rsidRPr="00B81826">
        <w:rPr>
          <w:rFonts w:ascii="Palatino Linotype" w:eastAsia="Calibri" w:hAnsi="Palatino Linotype" w:cs="Arial"/>
          <w:b/>
          <w:sz w:val="24"/>
          <w:szCs w:val="24"/>
          <w:lang w:val="es-ES" w:eastAsia="es-ES"/>
        </w:rPr>
        <w:t>SAIMEX</w:t>
      </w:r>
      <w:proofErr w:type="spellEnd"/>
      <w:r w:rsidRPr="00B81826">
        <w:rPr>
          <w:rFonts w:ascii="Palatino Linotype" w:eastAsia="Calibri" w:hAnsi="Palatino Linotype" w:cs="Arial"/>
          <w:b/>
          <w:sz w:val="24"/>
          <w:szCs w:val="24"/>
          <w:lang w:val="es-ES" w:eastAsia="es-ES"/>
        </w:rPr>
        <w:t>)</w:t>
      </w:r>
      <w:r w:rsidRPr="00B81826">
        <w:rPr>
          <w:rFonts w:ascii="Palatino Linotype" w:eastAsia="Calibri" w:hAnsi="Palatino Linotype" w:cs="Arial"/>
          <w:sz w:val="24"/>
          <w:szCs w:val="24"/>
          <w:lang w:val="es-ES" w:eastAsia="es-ES"/>
        </w:rPr>
        <w:t>, la solicitud</w:t>
      </w:r>
      <w:r w:rsidR="001B257C" w:rsidRPr="00B81826">
        <w:rPr>
          <w:rFonts w:ascii="Palatino Linotype" w:eastAsia="Calibri" w:hAnsi="Palatino Linotype" w:cs="Arial"/>
          <w:sz w:val="24"/>
          <w:szCs w:val="24"/>
          <w:lang w:val="es-ES" w:eastAsia="es-ES"/>
        </w:rPr>
        <w:t>es</w:t>
      </w:r>
      <w:r w:rsidRPr="00B81826">
        <w:rPr>
          <w:rFonts w:ascii="Palatino Linotype" w:eastAsia="Calibri" w:hAnsi="Palatino Linotype" w:cs="Arial"/>
          <w:sz w:val="24"/>
          <w:szCs w:val="24"/>
          <w:lang w:val="es-ES" w:eastAsia="es-ES"/>
        </w:rPr>
        <w:t xml:space="preserve"> de información pública registrada</w:t>
      </w:r>
      <w:r w:rsidR="001B257C" w:rsidRPr="00B81826">
        <w:rPr>
          <w:rFonts w:ascii="Palatino Linotype" w:eastAsia="Calibri" w:hAnsi="Palatino Linotype" w:cs="Arial"/>
          <w:sz w:val="24"/>
          <w:szCs w:val="24"/>
          <w:lang w:val="es-ES" w:eastAsia="es-ES"/>
        </w:rPr>
        <w:t>s</w:t>
      </w:r>
      <w:r w:rsidRPr="00B81826">
        <w:rPr>
          <w:rFonts w:ascii="Palatino Linotype" w:eastAsia="Calibri" w:hAnsi="Palatino Linotype" w:cs="Arial"/>
          <w:sz w:val="24"/>
          <w:szCs w:val="24"/>
          <w:lang w:val="es-ES" w:eastAsia="es-ES"/>
        </w:rPr>
        <w:t xml:space="preserve"> c</w:t>
      </w:r>
      <w:r w:rsidR="001B257C" w:rsidRPr="00B81826">
        <w:rPr>
          <w:rFonts w:ascii="Palatino Linotype" w:eastAsia="Calibri" w:hAnsi="Palatino Linotype" w:cs="Arial"/>
          <w:sz w:val="24"/>
          <w:szCs w:val="24"/>
          <w:lang w:val="es-ES" w:eastAsia="es-ES"/>
        </w:rPr>
        <w:t>on los</w:t>
      </w:r>
      <w:r w:rsidRPr="00B81826">
        <w:rPr>
          <w:rFonts w:ascii="Palatino Linotype" w:eastAsia="Calibri" w:hAnsi="Palatino Linotype" w:cs="Arial"/>
          <w:sz w:val="24"/>
          <w:szCs w:val="24"/>
          <w:lang w:val="es-ES" w:eastAsia="es-ES"/>
        </w:rPr>
        <w:t xml:space="preserve"> número</w:t>
      </w:r>
      <w:r w:rsidR="001B257C" w:rsidRPr="00B81826">
        <w:rPr>
          <w:rFonts w:ascii="Palatino Linotype" w:eastAsia="Calibri" w:hAnsi="Palatino Linotype" w:cs="Arial"/>
          <w:sz w:val="24"/>
          <w:szCs w:val="24"/>
          <w:lang w:val="es-ES" w:eastAsia="es-ES"/>
        </w:rPr>
        <w:t>s</w:t>
      </w:r>
      <w:r w:rsidRPr="00B81826">
        <w:rPr>
          <w:rFonts w:ascii="Palatino Linotype" w:eastAsia="Times New Roman" w:hAnsi="Palatino Linotype" w:cs="Arial"/>
          <w:b/>
          <w:sz w:val="24"/>
          <w:szCs w:val="24"/>
          <w:lang w:val="es-ES" w:eastAsia="es-ES"/>
        </w:rPr>
        <w:t xml:space="preserve"> 00056/</w:t>
      </w:r>
      <w:proofErr w:type="spellStart"/>
      <w:r w:rsidRPr="00B81826">
        <w:rPr>
          <w:rFonts w:ascii="Palatino Linotype" w:eastAsia="Times New Roman" w:hAnsi="Palatino Linotype" w:cs="Arial"/>
          <w:b/>
          <w:sz w:val="24"/>
          <w:szCs w:val="24"/>
          <w:lang w:val="es-ES" w:eastAsia="es-ES"/>
        </w:rPr>
        <w:t>CHAPULTE</w:t>
      </w:r>
      <w:proofErr w:type="spellEnd"/>
      <w:r w:rsidRPr="00B81826">
        <w:rPr>
          <w:rFonts w:ascii="Palatino Linotype" w:eastAsia="Times New Roman" w:hAnsi="Palatino Linotype" w:cs="Arial"/>
          <w:b/>
          <w:sz w:val="24"/>
          <w:szCs w:val="24"/>
          <w:lang w:val="es-ES" w:eastAsia="es-ES"/>
        </w:rPr>
        <w:t>/IP/2020, 00057/</w:t>
      </w:r>
      <w:proofErr w:type="spellStart"/>
      <w:r w:rsidRPr="00B81826">
        <w:rPr>
          <w:rFonts w:ascii="Palatino Linotype" w:eastAsia="Times New Roman" w:hAnsi="Palatino Linotype" w:cs="Arial"/>
          <w:b/>
          <w:sz w:val="24"/>
          <w:szCs w:val="24"/>
          <w:lang w:val="es-ES" w:eastAsia="es-ES"/>
        </w:rPr>
        <w:t>CHAPULTE</w:t>
      </w:r>
      <w:proofErr w:type="spellEnd"/>
      <w:r w:rsidRPr="00B81826">
        <w:rPr>
          <w:rFonts w:ascii="Palatino Linotype" w:eastAsia="Times New Roman" w:hAnsi="Palatino Linotype" w:cs="Arial"/>
          <w:b/>
          <w:sz w:val="24"/>
          <w:szCs w:val="24"/>
          <w:lang w:val="es-ES" w:eastAsia="es-ES"/>
        </w:rPr>
        <w:t>/IP/2020, 00058/</w:t>
      </w:r>
      <w:proofErr w:type="spellStart"/>
      <w:r w:rsidRPr="00B81826">
        <w:rPr>
          <w:rFonts w:ascii="Palatino Linotype" w:eastAsia="Times New Roman" w:hAnsi="Palatino Linotype" w:cs="Arial"/>
          <w:b/>
          <w:sz w:val="24"/>
          <w:szCs w:val="24"/>
          <w:lang w:val="es-ES" w:eastAsia="es-ES"/>
        </w:rPr>
        <w:t>CHAPULTE</w:t>
      </w:r>
      <w:proofErr w:type="spellEnd"/>
      <w:r w:rsidRPr="00B81826">
        <w:rPr>
          <w:rFonts w:ascii="Palatino Linotype" w:eastAsia="Times New Roman" w:hAnsi="Palatino Linotype" w:cs="Arial"/>
          <w:b/>
          <w:sz w:val="24"/>
          <w:szCs w:val="24"/>
          <w:lang w:val="es-ES" w:eastAsia="es-ES"/>
        </w:rPr>
        <w:t>/IP/2020, 00059/</w:t>
      </w:r>
      <w:proofErr w:type="spellStart"/>
      <w:r w:rsidRPr="00B81826">
        <w:rPr>
          <w:rFonts w:ascii="Palatino Linotype" w:eastAsia="Times New Roman" w:hAnsi="Palatino Linotype" w:cs="Arial"/>
          <w:b/>
          <w:sz w:val="24"/>
          <w:szCs w:val="24"/>
          <w:lang w:val="es-ES" w:eastAsia="es-ES"/>
        </w:rPr>
        <w:t>CHAPULTE</w:t>
      </w:r>
      <w:proofErr w:type="spellEnd"/>
      <w:r w:rsidRPr="00B81826">
        <w:rPr>
          <w:rFonts w:ascii="Palatino Linotype" w:eastAsia="Times New Roman" w:hAnsi="Palatino Linotype" w:cs="Arial"/>
          <w:b/>
          <w:sz w:val="24"/>
          <w:szCs w:val="24"/>
          <w:lang w:val="es-ES" w:eastAsia="es-ES"/>
        </w:rPr>
        <w:t xml:space="preserve">/IP/2020, </w:t>
      </w:r>
      <w:r w:rsidRPr="00B81826">
        <w:rPr>
          <w:rFonts w:ascii="Palatino Linotype" w:eastAsia="Times New Roman" w:hAnsi="Palatino Linotype" w:cs="Arial"/>
          <w:b/>
          <w:sz w:val="24"/>
          <w:szCs w:val="24"/>
          <w:lang w:val="es-ES" w:eastAsia="es-ES"/>
        </w:rPr>
        <w:lastRenderedPageBreak/>
        <w:t>00060/</w:t>
      </w:r>
      <w:proofErr w:type="spellStart"/>
      <w:r w:rsidRPr="00B81826">
        <w:rPr>
          <w:rFonts w:ascii="Palatino Linotype" w:eastAsia="Times New Roman" w:hAnsi="Palatino Linotype" w:cs="Arial"/>
          <w:b/>
          <w:sz w:val="24"/>
          <w:szCs w:val="24"/>
          <w:lang w:val="es-ES" w:eastAsia="es-ES"/>
        </w:rPr>
        <w:t>CHAPULTE</w:t>
      </w:r>
      <w:proofErr w:type="spellEnd"/>
      <w:r w:rsidRPr="00B81826">
        <w:rPr>
          <w:rFonts w:ascii="Palatino Linotype" w:eastAsia="Times New Roman" w:hAnsi="Palatino Linotype" w:cs="Arial"/>
          <w:b/>
          <w:sz w:val="24"/>
          <w:szCs w:val="24"/>
          <w:lang w:val="es-ES" w:eastAsia="es-ES"/>
        </w:rPr>
        <w:t xml:space="preserve">/IP/2020 </w:t>
      </w:r>
      <w:r w:rsidRPr="00B81826">
        <w:rPr>
          <w:rFonts w:ascii="Palatino Linotype" w:hAnsi="Palatino Linotype"/>
          <w:b/>
          <w:bCs/>
          <w:sz w:val="24"/>
          <w:szCs w:val="24"/>
        </w:rPr>
        <w:t xml:space="preserve">y </w:t>
      </w:r>
      <w:r w:rsidRPr="00B81826">
        <w:rPr>
          <w:rFonts w:ascii="Palatino Linotype" w:hAnsi="Palatino Linotype"/>
          <w:b/>
          <w:bCs/>
          <w:sz w:val="24"/>
          <w:szCs w:val="24"/>
          <w:lang w:val="es-ES"/>
        </w:rPr>
        <w:t>00061/</w:t>
      </w:r>
      <w:proofErr w:type="spellStart"/>
      <w:r w:rsidRPr="00B81826">
        <w:rPr>
          <w:rFonts w:ascii="Palatino Linotype" w:hAnsi="Palatino Linotype"/>
          <w:b/>
          <w:bCs/>
          <w:sz w:val="24"/>
          <w:szCs w:val="24"/>
          <w:lang w:val="es-ES"/>
        </w:rPr>
        <w:t>CHAPULTE</w:t>
      </w:r>
      <w:proofErr w:type="spellEnd"/>
      <w:r w:rsidRPr="00B81826">
        <w:rPr>
          <w:rFonts w:ascii="Palatino Linotype" w:hAnsi="Palatino Linotype"/>
          <w:b/>
          <w:bCs/>
          <w:sz w:val="24"/>
          <w:szCs w:val="24"/>
          <w:lang w:val="es-ES"/>
        </w:rPr>
        <w:t>/IP/2020</w:t>
      </w:r>
      <w:r w:rsidRPr="00B81826">
        <w:rPr>
          <w:rFonts w:ascii="Palatino Linotype" w:eastAsia="Times New Roman" w:hAnsi="Palatino Linotype" w:cs="Arial"/>
          <w:b/>
          <w:bCs/>
          <w:sz w:val="24"/>
          <w:szCs w:val="24"/>
          <w:lang w:eastAsia="es-ES"/>
        </w:rPr>
        <w:t xml:space="preserve">, </w:t>
      </w:r>
      <w:r w:rsidRPr="00B81826">
        <w:rPr>
          <w:rFonts w:ascii="Palatino Linotype" w:eastAsia="Calibri" w:hAnsi="Palatino Linotype" w:cs="Arial"/>
          <w:sz w:val="24"/>
          <w:szCs w:val="24"/>
          <w:lang w:val="es-ES" w:eastAsia="es-ES"/>
        </w:rPr>
        <w:t xml:space="preserve"> mediante la</w:t>
      </w:r>
      <w:r w:rsidR="001B257C" w:rsidRPr="00B81826">
        <w:rPr>
          <w:rFonts w:ascii="Palatino Linotype" w:eastAsia="Calibri" w:hAnsi="Palatino Linotype" w:cs="Arial"/>
          <w:sz w:val="24"/>
          <w:szCs w:val="24"/>
          <w:lang w:val="es-ES" w:eastAsia="es-ES"/>
        </w:rPr>
        <w:t>s</w:t>
      </w:r>
      <w:r w:rsidRPr="00B81826">
        <w:rPr>
          <w:rFonts w:ascii="Palatino Linotype" w:eastAsia="Calibri" w:hAnsi="Palatino Linotype" w:cs="Arial"/>
          <w:sz w:val="24"/>
          <w:szCs w:val="24"/>
          <w:lang w:val="es-ES" w:eastAsia="es-ES"/>
        </w:rPr>
        <w:t xml:space="preserve"> cual</w:t>
      </w:r>
      <w:r w:rsidR="001B257C" w:rsidRPr="00B81826">
        <w:rPr>
          <w:rFonts w:ascii="Palatino Linotype" w:eastAsia="Calibri" w:hAnsi="Palatino Linotype" w:cs="Arial"/>
          <w:sz w:val="24"/>
          <w:szCs w:val="24"/>
          <w:lang w:val="es-ES" w:eastAsia="es-ES"/>
        </w:rPr>
        <w:t>es</w:t>
      </w:r>
      <w:r w:rsidRPr="00B81826">
        <w:rPr>
          <w:rFonts w:ascii="Palatino Linotype" w:eastAsia="Calibri" w:hAnsi="Palatino Linotype" w:cs="Arial"/>
          <w:sz w:val="24"/>
          <w:szCs w:val="24"/>
          <w:lang w:val="es-ES" w:eastAsia="es-ES"/>
        </w:rPr>
        <w:t xml:space="preserve"> se requirió lo siguiente:</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r w:rsidRPr="00B81826">
        <w:rPr>
          <w:rFonts w:ascii="Palatino Linotype" w:eastAsia="Times New Roman" w:hAnsi="Palatino Linotype" w:cs="Times New Roman"/>
          <w:b/>
          <w:bCs/>
          <w:i/>
          <w:color w:val="000000"/>
          <w:sz w:val="24"/>
          <w:szCs w:val="24"/>
          <w:lang w:val="es-ES" w:eastAsia="es-ES_tradnl"/>
        </w:rPr>
        <w:t>00056/</w:t>
      </w:r>
      <w:proofErr w:type="spellStart"/>
      <w:r w:rsidRPr="00B81826">
        <w:rPr>
          <w:rFonts w:ascii="Palatino Linotype" w:eastAsia="Times New Roman" w:hAnsi="Palatino Linotype" w:cs="Times New Roman"/>
          <w:b/>
          <w:bCs/>
          <w:i/>
          <w:color w:val="000000"/>
          <w:sz w:val="24"/>
          <w:szCs w:val="24"/>
          <w:lang w:val="es-ES" w:eastAsia="es-ES_tradnl"/>
        </w:rPr>
        <w:t>CHAPULTE</w:t>
      </w:r>
      <w:proofErr w:type="spellEnd"/>
      <w:r w:rsidRPr="00B81826">
        <w:rPr>
          <w:rFonts w:ascii="Palatino Linotype" w:eastAsia="Times New Roman" w:hAnsi="Palatino Linotype" w:cs="Times New Roman"/>
          <w:b/>
          <w:bCs/>
          <w:i/>
          <w:color w:val="000000"/>
          <w:sz w:val="24"/>
          <w:szCs w:val="24"/>
          <w:lang w:val="es-ES" w:eastAsia="es-ES_tradnl"/>
        </w:rPr>
        <w:t xml:space="preserve">/IP/2020, </w:t>
      </w:r>
    </w:p>
    <w:p w:rsidR="00F36FD3" w:rsidRPr="00B81826" w:rsidRDefault="00F36FD3" w:rsidP="00BD6A4C">
      <w:pPr>
        <w:tabs>
          <w:tab w:val="left" w:pos="426"/>
        </w:tabs>
        <w:spacing w:after="0" w:line="360" w:lineRule="auto"/>
        <w:ind w:left="426" w:right="616"/>
        <w:contextualSpacing/>
        <w:jc w:val="both"/>
        <w:rPr>
          <w:rFonts w:ascii="Palatino Linotype" w:eastAsia="Times New Roman" w:hAnsi="Palatino Linotype" w:cs="Times New Roman"/>
          <w:bCs/>
          <w:i/>
          <w:color w:val="000000"/>
          <w:sz w:val="24"/>
          <w:szCs w:val="24"/>
          <w:lang w:val="es-ES" w:eastAsia="es-ES_tradnl"/>
        </w:rPr>
      </w:pPr>
      <w:r w:rsidRPr="00B81826">
        <w:rPr>
          <w:rFonts w:ascii="Palatino Linotype" w:eastAsia="Times New Roman" w:hAnsi="Palatino Linotype" w:cs="Times New Roman"/>
          <w:bCs/>
          <w:i/>
          <w:color w:val="000000"/>
          <w:sz w:val="24"/>
          <w:szCs w:val="24"/>
          <w:lang w:val="es-ES" w:eastAsia="es-ES_tradnl"/>
        </w:rPr>
        <w:t>“</w:t>
      </w:r>
      <w:r w:rsidRPr="00B81826">
        <w:rPr>
          <w:rFonts w:ascii="Palatino Linotype" w:eastAsia="Times New Roman" w:hAnsi="Palatino Linotype" w:cs="Times New Roman"/>
          <w:bCs/>
          <w:i/>
          <w:color w:val="000000"/>
          <w:sz w:val="24"/>
          <w:szCs w:val="24"/>
          <w:lang w:eastAsia="es-ES_tradnl"/>
        </w:rPr>
        <w:t xml:space="preserve">Copia de los estado financieros del 1 al 31 de febrero de 2020 Copia de las </w:t>
      </w:r>
      <w:proofErr w:type="spellStart"/>
      <w:r w:rsidRPr="00B81826">
        <w:rPr>
          <w:rFonts w:ascii="Palatino Linotype" w:eastAsia="Times New Roman" w:hAnsi="Palatino Linotype" w:cs="Times New Roman"/>
          <w:bCs/>
          <w:i/>
          <w:color w:val="000000"/>
          <w:sz w:val="24"/>
          <w:szCs w:val="24"/>
          <w:lang w:eastAsia="es-ES_tradnl"/>
        </w:rPr>
        <w:t>polizas</w:t>
      </w:r>
      <w:proofErr w:type="spellEnd"/>
      <w:r w:rsidRPr="00B81826">
        <w:rPr>
          <w:rFonts w:ascii="Palatino Linotype" w:eastAsia="Times New Roman" w:hAnsi="Palatino Linotype" w:cs="Times New Roman"/>
          <w:bCs/>
          <w:i/>
          <w:color w:val="000000"/>
          <w:sz w:val="24"/>
          <w:szCs w:val="24"/>
          <w:lang w:eastAsia="es-ES_tradnl"/>
        </w:rPr>
        <w:t xml:space="preserve"> contables y su soporte de facturas y </w:t>
      </w:r>
      <w:proofErr w:type="spellStart"/>
      <w:r w:rsidRPr="00B81826">
        <w:rPr>
          <w:rFonts w:ascii="Palatino Linotype" w:eastAsia="Times New Roman" w:hAnsi="Palatino Linotype" w:cs="Times New Roman"/>
          <w:bCs/>
          <w:i/>
          <w:color w:val="000000"/>
          <w:sz w:val="24"/>
          <w:szCs w:val="24"/>
          <w:lang w:eastAsia="es-ES_tradnl"/>
        </w:rPr>
        <w:t>demas</w:t>
      </w:r>
      <w:proofErr w:type="spellEnd"/>
      <w:r w:rsidRPr="00B81826">
        <w:rPr>
          <w:rFonts w:ascii="Palatino Linotype" w:eastAsia="Times New Roman" w:hAnsi="Palatino Linotype" w:cs="Times New Roman"/>
          <w:bCs/>
          <w:i/>
          <w:color w:val="000000"/>
          <w:sz w:val="24"/>
          <w:szCs w:val="24"/>
          <w:lang w:eastAsia="es-ES_tradnl"/>
        </w:rPr>
        <w:t xml:space="preserve"> documentos que </w:t>
      </w:r>
      <w:proofErr w:type="spellStart"/>
      <w:r w:rsidRPr="00B81826">
        <w:rPr>
          <w:rFonts w:ascii="Palatino Linotype" w:eastAsia="Times New Roman" w:hAnsi="Palatino Linotype" w:cs="Times New Roman"/>
          <w:bCs/>
          <w:i/>
          <w:color w:val="000000"/>
          <w:sz w:val="24"/>
          <w:szCs w:val="24"/>
          <w:lang w:eastAsia="es-ES_tradnl"/>
        </w:rPr>
        <w:t>amaparan</w:t>
      </w:r>
      <w:proofErr w:type="spellEnd"/>
      <w:r w:rsidRPr="00B81826">
        <w:rPr>
          <w:rFonts w:ascii="Palatino Linotype" w:eastAsia="Times New Roman" w:hAnsi="Palatino Linotype" w:cs="Times New Roman"/>
          <w:bCs/>
          <w:i/>
          <w:color w:val="000000"/>
          <w:sz w:val="24"/>
          <w:szCs w:val="24"/>
          <w:lang w:eastAsia="es-ES_tradnl"/>
        </w:rPr>
        <w:t xml:space="preserve"> cada </w:t>
      </w:r>
      <w:proofErr w:type="spellStart"/>
      <w:r w:rsidRPr="00B81826">
        <w:rPr>
          <w:rFonts w:ascii="Palatino Linotype" w:eastAsia="Times New Roman" w:hAnsi="Palatino Linotype" w:cs="Times New Roman"/>
          <w:bCs/>
          <w:i/>
          <w:color w:val="000000"/>
          <w:sz w:val="24"/>
          <w:szCs w:val="24"/>
          <w:lang w:eastAsia="es-ES_tradnl"/>
        </w:rPr>
        <w:t>poliza</w:t>
      </w:r>
      <w:proofErr w:type="spellEnd"/>
      <w:r w:rsidRPr="00B81826">
        <w:rPr>
          <w:rFonts w:ascii="Palatino Linotype" w:eastAsia="Times New Roman" w:hAnsi="Palatino Linotype" w:cs="Times New Roman"/>
          <w:bCs/>
          <w:i/>
          <w:color w:val="000000"/>
          <w:sz w:val="24"/>
          <w:szCs w:val="24"/>
          <w:lang w:eastAsia="es-ES_tradnl"/>
        </w:rPr>
        <w:t xml:space="preserve"> Copia de los discos con el informe del de febrero de 2020 y los acuses de ser enviados al </w:t>
      </w:r>
      <w:proofErr w:type="spellStart"/>
      <w:r w:rsidRPr="00B81826">
        <w:rPr>
          <w:rFonts w:ascii="Palatino Linotype" w:eastAsia="Times New Roman" w:hAnsi="Palatino Linotype" w:cs="Times New Roman"/>
          <w:bCs/>
          <w:i/>
          <w:color w:val="000000"/>
          <w:sz w:val="24"/>
          <w:szCs w:val="24"/>
          <w:lang w:eastAsia="es-ES_tradnl"/>
        </w:rPr>
        <w:t>Organo</w:t>
      </w:r>
      <w:proofErr w:type="spellEnd"/>
      <w:r w:rsidRPr="00B81826">
        <w:rPr>
          <w:rFonts w:ascii="Palatino Linotype" w:eastAsia="Times New Roman" w:hAnsi="Palatino Linotype" w:cs="Times New Roman"/>
          <w:bCs/>
          <w:i/>
          <w:color w:val="000000"/>
          <w:sz w:val="24"/>
          <w:szCs w:val="24"/>
          <w:lang w:eastAsia="es-ES_tradnl"/>
        </w:rPr>
        <w:t xml:space="preserve"> Fiscalizador </w:t>
      </w:r>
      <w:proofErr w:type="spellStart"/>
      <w:r w:rsidRPr="00B81826">
        <w:rPr>
          <w:rFonts w:ascii="Palatino Linotype" w:eastAsia="Times New Roman" w:hAnsi="Palatino Linotype" w:cs="Times New Roman"/>
          <w:bCs/>
          <w:i/>
          <w:color w:val="000000"/>
          <w:sz w:val="24"/>
          <w:szCs w:val="24"/>
          <w:lang w:eastAsia="es-ES_tradnl"/>
        </w:rPr>
        <w:t>OSFEM</w:t>
      </w:r>
      <w:proofErr w:type="spellEnd"/>
      <w:r w:rsidRPr="00B81826">
        <w:rPr>
          <w:rFonts w:ascii="Palatino Linotype" w:eastAsia="Times New Roman" w:hAnsi="Palatino Linotype" w:cs="Times New Roman"/>
          <w:bCs/>
          <w:i/>
          <w:color w:val="000000"/>
          <w:sz w:val="24"/>
          <w:szCs w:val="24"/>
          <w:lang w:val="es-ES" w:eastAsia="es-ES_tradnl"/>
        </w:rPr>
        <w:t>”(Sic)</w:t>
      </w: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Cs/>
          <w:i/>
          <w:color w:val="000000"/>
          <w:sz w:val="24"/>
          <w:szCs w:val="24"/>
          <w:lang w:val="es-ES" w:eastAsia="es-ES_tradnl"/>
        </w:rPr>
      </w:pP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r w:rsidRPr="00B81826">
        <w:rPr>
          <w:rFonts w:ascii="Palatino Linotype" w:eastAsia="Times New Roman" w:hAnsi="Palatino Linotype" w:cs="Times New Roman"/>
          <w:b/>
          <w:bCs/>
          <w:i/>
          <w:color w:val="000000"/>
          <w:sz w:val="24"/>
          <w:szCs w:val="24"/>
          <w:lang w:val="es-ES" w:eastAsia="es-ES_tradnl"/>
        </w:rPr>
        <w:t>00057/</w:t>
      </w:r>
      <w:proofErr w:type="spellStart"/>
      <w:r w:rsidRPr="00B81826">
        <w:rPr>
          <w:rFonts w:ascii="Palatino Linotype" w:eastAsia="Times New Roman" w:hAnsi="Palatino Linotype" w:cs="Times New Roman"/>
          <w:b/>
          <w:bCs/>
          <w:i/>
          <w:color w:val="000000"/>
          <w:sz w:val="24"/>
          <w:szCs w:val="24"/>
          <w:lang w:val="es-ES" w:eastAsia="es-ES_tradnl"/>
        </w:rPr>
        <w:t>CHAPULTE</w:t>
      </w:r>
      <w:proofErr w:type="spellEnd"/>
      <w:r w:rsidRPr="00B81826">
        <w:rPr>
          <w:rFonts w:ascii="Palatino Linotype" w:eastAsia="Times New Roman" w:hAnsi="Palatino Linotype" w:cs="Times New Roman"/>
          <w:b/>
          <w:bCs/>
          <w:i/>
          <w:color w:val="000000"/>
          <w:sz w:val="24"/>
          <w:szCs w:val="24"/>
          <w:lang w:val="es-ES" w:eastAsia="es-ES_tradnl"/>
        </w:rPr>
        <w:t xml:space="preserve">/IP/2020, </w:t>
      </w:r>
    </w:p>
    <w:p w:rsidR="00F36FD3" w:rsidRPr="00B81826" w:rsidRDefault="00F36FD3" w:rsidP="00BD6A4C">
      <w:pPr>
        <w:tabs>
          <w:tab w:val="left" w:pos="426"/>
        </w:tabs>
        <w:spacing w:after="0" w:line="360" w:lineRule="auto"/>
        <w:ind w:left="426" w:right="616"/>
        <w:contextualSpacing/>
        <w:jc w:val="both"/>
        <w:rPr>
          <w:rFonts w:ascii="Palatino Linotype" w:eastAsia="Times New Roman" w:hAnsi="Palatino Linotype" w:cs="Times New Roman"/>
          <w:bCs/>
          <w:i/>
          <w:color w:val="000000"/>
          <w:sz w:val="24"/>
          <w:szCs w:val="24"/>
          <w:lang w:val="es-ES" w:eastAsia="es-ES_tradnl"/>
        </w:rPr>
      </w:pPr>
      <w:r w:rsidRPr="00B81826">
        <w:rPr>
          <w:rFonts w:ascii="Palatino Linotype" w:eastAsia="Times New Roman" w:hAnsi="Palatino Linotype" w:cs="Times New Roman"/>
          <w:bCs/>
          <w:i/>
          <w:color w:val="000000"/>
          <w:sz w:val="24"/>
          <w:szCs w:val="24"/>
          <w:lang w:val="es-ES" w:eastAsia="es-ES_tradnl"/>
        </w:rPr>
        <w:t>“</w:t>
      </w:r>
      <w:r w:rsidRPr="00B81826">
        <w:rPr>
          <w:rFonts w:ascii="Palatino Linotype" w:eastAsia="Times New Roman" w:hAnsi="Palatino Linotype" w:cs="Times New Roman"/>
          <w:bCs/>
          <w:i/>
          <w:color w:val="000000"/>
          <w:sz w:val="24"/>
          <w:szCs w:val="24"/>
          <w:lang w:eastAsia="es-ES_tradnl"/>
        </w:rPr>
        <w:t xml:space="preserve">Copia de los estado financieros del 1 al 28 de febrero de 2020 Copia de las </w:t>
      </w:r>
      <w:proofErr w:type="spellStart"/>
      <w:r w:rsidRPr="00B81826">
        <w:rPr>
          <w:rFonts w:ascii="Palatino Linotype" w:eastAsia="Times New Roman" w:hAnsi="Palatino Linotype" w:cs="Times New Roman"/>
          <w:bCs/>
          <w:i/>
          <w:color w:val="000000"/>
          <w:sz w:val="24"/>
          <w:szCs w:val="24"/>
          <w:lang w:eastAsia="es-ES_tradnl"/>
        </w:rPr>
        <w:t>polizas</w:t>
      </w:r>
      <w:proofErr w:type="spellEnd"/>
      <w:r w:rsidRPr="00B81826">
        <w:rPr>
          <w:rFonts w:ascii="Palatino Linotype" w:eastAsia="Times New Roman" w:hAnsi="Palatino Linotype" w:cs="Times New Roman"/>
          <w:bCs/>
          <w:i/>
          <w:color w:val="000000"/>
          <w:sz w:val="24"/>
          <w:szCs w:val="24"/>
          <w:lang w:eastAsia="es-ES_tradnl"/>
        </w:rPr>
        <w:t xml:space="preserve"> contables y su soporte de facturas y </w:t>
      </w:r>
      <w:proofErr w:type="spellStart"/>
      <w:r w:rsidRPr="00B81826">
        <w:rPr>
          <w:rFonts w:ascii="Palatino Linotype" w:eastAsia="Times New Roman" w:hAnsi="Palatino Linotype" w:cs="Times New Roman"/>
          <w:bCs/>
          <w:i/>
          <w:color w:val="000000"/>
          <w:sz w:val="24"/>
          <w:szCs w:val="24"/>
          <w:lang w:eastAsia="es-ES_tradnl"/>
        </w:rPr>
        <w:t>demas</w:t>
      </w:r>
      <w:proofErr w:type="spellEnd"/>
      <w:r w:rsidRPr="00B81826">
        <w:rPr>
          <w:rFonts w:ascii="Palatino Linotype" w:eastAsia="Times New Roman" w:hAnsi="Palatino Linotype" w:cs="Times New Roman"/>
          <w:bCs/>
          <w:i/>
          <w:color w:val="000000"/>
          <w:sz w:val="24"/>
          <w:szCs w:val="24"/>
          <w:lang w:eastAsia="es-ES_tradnl"/>
        </w:rPr>
        <w:t xml:space="preserve"> documentos que </w:t>
      </w:r>
      <w:proofErr w:type="spellStart"/>
      <w:r w:rsidRPr="00B81826">
        <w:rPr>
          <w:rFonts w:ascii="Palatino Linotype" w:eastAsia="Times New Roman" w:hAnsi="Palatino Linotype" w:cs="Times New Roman"/>
          <w:bCs/>
          <w:i/>
          <w:color w:val="000000"/>
          <w:sz w:val="24"/>
          <w:szCs w:val="24"/>
          <w:lang w:eastAsia="es-ES_tradnl"/>
        </w:rPr>
        <w:t>amaparan</w:t>
      </w:r>
      <w:proofErr w:type="spellEnd"/>
      <w:r w:rsidRPr="00B81826">
        <w:rPr>
          <w:rFonts w:ascii="Palatino Linotype" w:eastAsia="Times New Roman" w:hAnsi="Palatino Linotype" w:cs="Times New Roman"/>
          <w:bCs/>
          <w:i/>
          <w:color w:val="000000"/>
          <w:sz w:val="24"/>
          <w:szCs w:val="24"/>
          <w:lang w:eastAsia="es-ES_tradnl"/>
        </w:rPr>
        <w:t xml:space="preserve"> cada </w:t>
      </w:r>
      <w:proofErr w:type="spellStart"/>
      <w:r w:rsidRPr="00B81826">
        <w:rPr>
          <w:rFonts w:ascii="Palatino Linotype" w:eastAsia="Times New Roman" w:hAnsi="Palatino Linotype" w:cs="Times New Roman"/>
          <w:bCs/>
          <w:i/>
          <w:color w:val="000000"/>
          <w:sz w:val="24"/>
          <w:szCs w:val="24"/>
          <w:lang w:eastAsia="es-ES_tradnl"/>
        </w:rPr>
        <w:t>poliza</w:t>
      </w:r>
      <w:proofErr w:type="spellEnd"/>
      <w:r w:rsidRPr="00B81826">
        <w:rPr>
          <w:rFonts w:ascii="Palatino Linotype" w:eastAsia="Times New Roman" w:hAnsi="Palatino Linotype" w:cs="Times New Roman"/>
          <w:bCs/>
          <w:i/>
          <w:color w:val="000000"/>
          <w:sz w:val="24"/>
          <w:szCs w:val="24"/>
          <w:lang w:eastAsia="es-ES_tradnl"/>
        </w:rPr>
        <w:t xml:space="preserve"> Copia de los discos con el informe del de febrero de 2020 y los acuses de ser enviados al </w:t>
      </w:r>
      <w:proofErr w:type="spellStart"/>
      <w:r w:rsidRPr="00B81826">
        <w:rPr>
          <w:rFonts w:ascii="Palatino Linotype" w:eastAsia="Times New Roman" w:hAnsi="Palatino Linotype" w:cs="Times New Roman"/>
          <w:bCs/>
          <w:i/>
          <w:color w:val="000000"/>
          <w:sz w:val="24"/>
          <w:szCs w:val="24"/>
          <w:lang w:eastAsia="es-ES_tradnl"/>
        </w:rPr>
        <w:t>Organo</w:t>
      </w:r>
      <w:proofErr w:type="spellEnd"/>
      <w:r w:rsidRPr="00B81826">
        <w:rPr>
          <w:rFonts w:ascii="Palatino Linotype" w:eastAsia="Times New Roman" w:hAnsi="Palatino Linotype" w:cs="Times New Roman"/>
          <w:bCs/>
          <w:i/>
          <w:color w:val="000000"/>
          <w:sz w:val="24"/>
          <w:szCs w:val="24"/>
          <w:lang w:eastAsia="es-ES_tradnl"/>
        </w:rPr>
        <w:t xml:space="preserve"> Fiscalizador </w:t>
      </w:r>
      <w:proofErr w:type="spellStart"/>
      <w:r w:rsidRPr="00B81826">
        <w:rPr>
          <w:rFonts w:ascii="Palatino Linotype" w:eastAsia="Times New Roman" w:hAnsi="Palatino Linotype" w:cs="Times New Roman"/>
          <w:bCs/>
          <w:i/>
          <w:color w:val="000000"/>
          <w:sz w:val="24"/>
          <w:szCs w:val="24"/>
          <w:lang w:eastAsia="es-ES_tradnl"/>
        </w:rPr>
        <w:t>OSFEM</w:t>
      </w:r>
      <w:proofErr w:type="spellEnd"/>
      <w:r w:rsidRPr="00B81826">
        <w:rPr>
          <w:rFonts w:ascii="Palatino Linotype" w:eastAsia="Times New Roman" w:hAnsi="Palatino Linotype" w:cs="Times New Roman"/>
          <w:bCs/>
          <w:i/>
          <w:color w:val="000000"/>
          <w:sz w:val="24"/>
          <w:szCs w:val="24"/>
          <w:lang w:val="es-ES" w:eastAsia="es-ES_tradnl"/>
        </w:rPr>
        <w:t>”(Sic)</w:t>
      </w: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r w:rsidRPr="00B81826">
        <w:rPr>
          <w:rFonts w:ascii="Palatino Linotype" w:eastAsia="Times New Roman" w:hAnsi="Palatino Linotype" w:cs="Times New Roman"/>
          <w:b/>
          <w:bCs/>
          <w:i/>
          <w:color w:val="000000"/>
          <w:sz w:val="24"/>
          <w:szCs w:val="24"/>
          <w:lang w:val="es-ES" w:eastAsia="es-ES_tradnl"/>
        </w:rPr>
        <w:t>00058/</w:t>
      </w:r>
      <w:proofErr w:type="spellStart"/>
      <w:r w:rsidRPr="00B81826">
        <w:rPr>
          <w:rFonts w:ascii="Palatino Linotype" w:eastAsia="Times New Roman" w:hAnsi="Palatino Linotype" w:cs="Times New Roman"/>
          <w:b/>
          <w:bCs/>
          <w:i/>
          <w:color w:val="000000"/>
          <w:sz w:val="24"/>
          <w:szCs w:val="24"/>
          <w:lang w:val="es-ES" w:eastAsia="es-ES_tradnl"/>
        </w:rPr>
        <w:t>CHAPULTE</w:t>
      </w:r>
      <w:proofErr w:type="spellEnd"/>
      <w:r w:rsidRPr="00B81826">
        <w:rPr>
          <w:rFonts w:ascii="Palatino Linotype" w:eastAsia="Times New Roman" w:hAnsi="Palatino Linotype" w:cs="Times New Roman"/>
          <w:b/>
          <w:bCs/>
          <w:i/>
          <w:color w:val="000000"/>
          <w:sz w:val="24"/>
          <w:szCs w:val="24"/>
          <w:lang w:val="es-ES" w:eastAsia="es-ES_tradnl"/>
        </w:rPr>
        <w:t xml:space="preserve">/IP/2020, </w:t>
      </w:r>
    </w:p>
    <w:p w:rsidR="00F36FD3" w:rsidRPr="00B81826" w:rsidRDefault="00F36FD3" w:rsidP="00BD6A4C">
      <w:pPr>
        <w:tabs>
          <w:tab w:val="left" w:pos="426"/>
        </w:tabs>
        <w:spacing w:after="0" w:line="360" w:lineRule="auto"/>
        <w:ind w:left="426" w:right="616"/>
        <w:contextualSpacing/>
        <w:jc w:val="both"/>
        <w:rPr>
          <w:rFonts w:ascii="Palatino Linotype" w:eastAsia="Times New Roman" w:hAnsi="Palatino Linotype" w:cs="Times New Roman"/>
          <w:bCs/>
          <w:i/>
          <w:color w:val="000000"/>
          <w:sz w:val="24"/>
          <w:szCs w:val="24"/>
          <w:lang w:val="es-ES" w:eastAsia="es-ES_tradnl"/>
        </w:rPr>
      </w:pPr>
      <w:r w:rsidRPr="00B81826">
        <w:rPr>
          <w:rFonts w:ascii="Palatino Linotype" w:eastAsia="Times New Roman" w:hAnsi="Palatino Linotype" w:cs="Times New Roman"/>
          <w:bCs/>
          <w:i/>
          <w:color w:val="000000"/>
          <w:sz w:val="24"/>
          <w:szCs w:val="24"/>
          <w:lang w:val="es-ES" w:eastAsia="es-ES_tradnl"/>
        </w:rPr>
        <w:t>“</w:t>
      </w:r>
      <w:r w:rsidRPr="00B81826">
        <w:rPr>
          <w:rFonts w:ascii="Palatino Linotype" w:eastAsia="Times New Roman" w:hAnsi="Palatino Linotype" w:cs="Times New Roman"/>
          <w:bCs/>
          <w:i/>
          <w:color w:val="000000"/>
          <w:sz w:val="24"/>
          <w:szCs w:val="24"/>
          <w:lang w:eastAsia="es-ES_tradnl"/>
        </w:rPr>
        <w:t xml:space="preserve">Copia de los estado financieros del 1 al 31 de marzo de 2020 Copia de las </w:t>
      </w:r>
      <w:proofErr w:type="spellStart"/>
      <w:r w:rsidRPr="00B81826">
        <w:rPr>
          <w:rFonts w:ascii="Palatino Linotype" w:eastAsia="Times New Roman" w:hAnsi="Palatino Linotype" w:cs="Times New Roman"/>
          <w:bCs/>
          <w:i/>
          <w:color w:val="000000"/>
          <w:sz w:val="24"/>
          <w:szCs w:val="24"/>
          <w:lang w:eastAsia="es-ES_tradnl"/>
        </w:rPr>
        <w:t>polizas</w:t>
      </w:r>
      <w:proofErr w:type="spellEnd"/>
      <w:r w:rsidRPr="00B81826">
        <w:rPr>
          <w:rFonts w:ascii="Palatino Linotype" w:eastAsia="Times New Roman" w:hAnsi="Palatino Linotype" w:cs="Times New Roman"/>
          <w:bCs/>
          <w:i/>
          <w:color w:val="000000"/>
          <w:sz w:val="24"/>
          <w:szCs w:val="24"/>
          <w:lang w:eastAsia="es-ES_tradnl"/>
        </w:rPr>
        <w:t xml:space="preserve"> contables y su soporte de facturas y </w:t>
      </w:r>
      <w:proofErr w:type="spellStart"/>
      <w:r w:rsidRPr="00B81826">
        <w:rPr>
          <w:rFonts w:ascii="Palatino Linotype" w:eastAsia="Times New Roman" w:hAnsi="Palatino Linotype" w:cs="Times New Roman"/>
          <w:bCs/>
          <w:i/>
          <w:color w:val="000000"/>
          <w:sz w:val="24"/>
          <w:szCs w:val="24"/>
          <w:lang w:eastAsia="es-ES_tradnl"/>
        </w:rPr>
        <w:t>demas</w:t>
      </w:r>
      <w:proofErr w:type="spellEnd"/>
      <w:r w:rsidRPr="00B81826">
        <w:rPr>
          <w:rFonts w:ascii="Palatino Linotype" w:eastAsia="Times New Roman" w:hAnsi="Palatino Linotype" w:cs="Times New Roman"/>
          <w:bCs/>
          <w:i/>
          <w:color w:val="000000"/>
          <w:sz w:val="24"/>
          <w:szCs w:val="24"/>
          <w:lang w:eastAsia="es-ES_tradnl"/>
        </w:rPr>
        <w:t xml:space="preserve"> documentos que </w:t>
      </w:r>
      <w:proofErr w:type="spellStart"/>
      <w:r w:rsidRPr="00B81826">
        <w:rPr>
          <w:rFonts w:ascii="Palatino Linotype" w:eastAsia="Times New Roman" w:hAnsi="Palatino Linotype" w:cs="Times New Roman"/>
          <w:bCs/>
          <w:i/>
          <w:color w:val="000000"/>
          <w:sz w:val="24"/>
          <w:szCs w:val="24"/>
          <w:lang w:eastAsia="es-ES_tradnl"/>
        </w:rPr>
        <w:t>amaparan</w:t>
      </w:r>
      <w:proofErr w:type="spellEnd"/>
      <w:r w:rsidRPr="00B81826">
        <w:rPr>
          <w:rFonts w:ascii="Palatino Linotype" w:eastAsia="Times New Roman" w:hAnsi="Palatino Linotype" w:cs="Times New Roman"/>
          <w:bCs/>
          <w:i/>
          <w:color w:val="000000"/>
          <w:sz w:val="24"/>
          <w:szCs w:val="24"/>
          <w:lang w:eastAsia="es-ES_tradnl"/>
        </w:rPr>
        <w:t xml:space="preserve"> cada </w:t>
      </w:r>
      <w:proofErr w:type="spellStart"/>
      <w:r w:rsidRPr="00B81826">
        <w:rPr>
          <w:rFonts w:ascii="Palatino Linotype" w:eastAsia="Times New Roman" w:hAnsi="Palatino Linotype" w:cs="Times New Roman"/>
          <w:bCs/>
          <w:i/>
          <w:color w:val="000000"/>
          <w:sz w:val="24"/>
          <w:szCs w:val="24"/>
          <w:lang w:eastAsia="es-ES_tradnl"/>
        </w:rPr>
        <w:t>poliza</w:t>
      </w:r>
      <w:proofErr w:type="spellEnd"/>
      <w:r w:rsidRPr="00B81826">
        <w:rPr>
          <w:rFonts w:ascii="Palatino Linotype" w:eastAsia="Times New Roman" w:hAnsi="Palatino Linotype" w:cs="Times New Roman"/>
          <w:bCs/>
          <w:i/>
          <w:color w:val="000000"/>
          <w:sz w:val="24"/>
          <w:szCs w:val="24"/>
          <w:lang w:eastAsia="es-ES_tradnl"/>
        </w:rPr>
        <w:t xml:space="preserve"> Copia de los discos con el informe del de marzo de 2020 y los acuses de ser enviados al </w:t>
      </w:r>
      <w:proofErr w:type="spellStart"/>
      <w:r w:rsidRPr="00B81826">
        <w:rPr>
          <w:rFonts w:ascii="Palatino Linotype" w:eastAsia="Times New Roman" w:hAnsi="Palatino Linotype" w:cs="Times New Roman"/>
          <w:bCs/>
          <w:i/>
          <w:color w:val="000000"/>
          <w:sz w:val="24"/>
          <w:szCs w:val="24"/>
          <w:lang w:eastAsia="es-ES_tradnl"/>
        </w:rPr>
        <w:t>Organo</w:t>
      </w:r>
      <w:proofErr w:type="spellEnd"/>
      <w:r w:rsidRPr="00B81826">
        <w:rPr>
          <w:rFonts w:ascii="Palatino Linotype" w:eastAsia="Times New Roman" w:hAnsi="Palatino Linotype" w:cs="Times New Roman"/>
          <w:bCs/>
          <w:i/>
          <w:color w:val="000000"/>
          <w:sz w:val="24"/>
          <w:szCs w:val="24"/>
          <w:lang w:eastAsia="es-ES_tradnl"/>
        </w:rPr>
        <w:t xml:space="preserve"> Fiscalizador </w:t>
      </w:r>
      <w:proofErr w:type="spellStart"/>
      <w:r w:rsidRPr="00B81826">
        <w:rPr>
          <w:rFonts w:ascii="Palatino Linotype" w:eastAsia="Times New Roman" w:hAnsi="Palatino Linotype" w:cs="Times New Roman"/>
          <w:bCs/>
          <w:i/>
          <w:color w:val="000000"/>
          <w:sz w:val="24"/>
          <w:szCs w:val="24"/>
          <w:lang w:eastAsia="es-ES_tradnl"/>
        </w:rPr>
        <w:t>OSFEM</w:t>
      </w:r>
      <w:proofErr w:type="spellEnd"/>
      <w:r w:rsidRPr="00B81826">
        <w:rPr>
          <w:rFonts w:ascii="Palatino Linotype" w:eastAsia="Times New Roman" w:hAnsi="Palatino Linotype" w:cs="Times New Roman"/>
          <w:bCs/>
          <w:i/>
          <w:color w:val="000000"/>
          <w:sz w:val="24"/>
          <w:szCs w:val="24"/>
          <w:lang w:val="es-ES" w:eastAsia="es-ES_tradnl"/>
        </w:rPr>
        <w:t>”(Sic)</w:t>
      </w: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r w:rsidRPr="00B81826">
        <w:rPr>
          <w:rFonts w:ascii="Palatino Linotype" w:eastAsia="Times New Roman" w:hAnsi="Palatino Linotype" w:cs="Times New Roman"/>
          <w:b/>
          <w:bCs/>
          <w:i/>
          <w:color w:val="000000"/>
          <w:sz w:val="24"/>
          <w:szCs w:val="24"/>
          <w:lang w:val="es-ES" w:eastAsia="es-ES_tradnl"/>
        </w:rPr>
        <w:t>00059/</w:t>
      </w:r>
      <w:proofErr w:type="spellStart"/>
      <w:r w:rsidRPr="00B81826">
        <w:rPr>
          <w:rFonts w:ascii="Palatino Linotype" w:eastAsia="Times New Roman" w:hAnsi="Palatino Linotype" w:cs="Times New Roman"/>
          <w:b/>
          <w:bCs/>
          <w:i/>
          <w:color w:val="000000"/>
          <w:sz w:val="24"/>
          <w:szCs w:val="24"/>
          <w:lang w:val="es-ES" w:eastAsia="es-ES_tradnl"/>
        </w:rPr>
        <w:t>CHAPULTE</w:t>
      </w:r>
      <w:proofErr w:type="spellEnd"/>
      <w:r w:rsidRPr="00B81826">
        <w:rPr>
          <w:rFonts w:ascii="Palatino Linotype" w:eastAsia="Times New Roman" w:hAnsi="Palatino Linotype" w:cs="Times New Roman"/>
          <w:b/>
          <w:bCs/>
          <w:i/>
          <w:color w:val="000000"/>
          <w:sz w:val="24"/>
          <w:szCs w:val="24"/>
          <w:lang w:val="es-ES" w:eastAsia="es-ES_tradnl"/>
        </w:rPr>
        <w:t xml:space="preserve">/IP/2020, </w:t>
      </w:r>
    </w:p>
    <w:p w:rsidR="00F36FD3" w:rsidRPr="00B81826" w:rsidRDefault="00F36FD3" w:rsidP="00BD6A4C">
      <w:pPr>
        <w:tabs>
          <w:tab w:val="left" w:pos="426"/>
        </w:tabs>
        <w:spacing w:after="0" w:line="360" w:lineRule="auto"/>
        <w:ind w:left="426" w:right="616"/>
        <w:contextualSpacing/>
        <w:jc w:val="both"/>
        <w:rPr>
          <w:rFonts w:ascii="Palatino Linotype" w:eastAsia="Times New Roman" w:hAnsi="Palatino Linotype" w:cs="Times New Roman"/>
          <w:bCs/>
          <w:i/>
          <w:color w:val="000000"/>
          <w:sz w:val="24"/>
          <w:szCs w:val="24"/>
          <w:lang w:val="es-ES" w:eastAsia="es-ES_tradnl"/>
        </w:rPr>
      </w:pPr>
      <w:r w:rsidRPr="00B81826">
        <w:rPr>
          <w:rFonts w:ascii="Palatino Linotype" w:eastAsia="Times New Roman" w:hAnsi="Palatino Linotype" w:cs="Times New Roman"/>
          <w:bCs/>
          <w:i/>
          <w:color w:val="000000"/>
          <w:sz w:val="24"/>
          <w:szCs w:val="24"/>
          <w:lang w:val="es-ES" w:eastAsia="es-ES_tradnl"/>
        </w:rPr>
        <w:lastRenderedPageBreak/>
        <w:t>“</w:t>
      </w:r>
      <w:r w:rsidRPr="00B81826">
        <w:rPr>
          <w:rFonts w:ascii="Palatino Linotype" w:eastAsia="Times New Roman" w:hAnsi="Palatino Linotype" w:cs="Times New Roman"/>
          <w:bCs/>
          <w:i/>
          <w:color w:val="000000"/>
          <w:sz w:val="24"/>
          <w:szCs w:val="24"/>
          <w:lang w:eastAsia="es-ES_tradnl"/>
        </w:rPr>
        <w:t xml:space="preserve">Copia de los estado financieros del 1 al 30 de abril de 2020 Copia de las </w:t>
      </w:r>
      <w:proofErr w:type="spellStart"/>
      <w:r w:rsidRPr="00B81826">
        <w:rPr>
          <w:rFonts w:ascii="Palatino Linotype" w:eastAsia="Times New Roman" w:hAnsi="Palatino Linotype" w:cs="Times New Roman"/>
          <w:bCs/>
          <w:i/>
          <w:color w:val="000000"/>
          <w:sz w:val="24"/>
          <w:szCs w:val="24"/>
          <w:lang w:eastAsia="es-ES_tradnl"/>
        </w:rPr>
        <w:t>polizas</w:t>
      </w:r>
      <w:proofErr w:type="spellEnd"/>
      <w:r w:rsidRPr="00B81826">
        <w:rPr>
          <w:rFonts w:ascii="Palatino Linotype" w:eastAsia="Times New Roman" w:hAnsi="Palatino Linotype" w:cs="Times New Roman"/>
          <w:bCs/>
          <w:i/>
          <w:color w:val="000000"/>
          <w:sz w:val="24"/>
          <w:szCs w:val="24"/>
          <w:lang w:eastAsia="es-ES_tradnl"/>
        </w:rPr>
        <w:t xml:space="preserve"> contables y su soporte de facturas y </w:t>
      </w:r>
      <w:proofErr w:type="spellStart"/>
      <w:r w:rsidRPr="00B81826">
        <w:rPr>
          <w:rFonts w:ascii="Palatino Linotype" w:eastAsia="Times New Roman" w:hAnsi="Palatino Linotype" w:cs="Times New Roman"/>
          <w:bCs/>
          <w:i/>
          <w:color w:val="000000"/>
          <w:sz w:val="24"/>
          <w:szCs w:val="24"/>
          <w:lang w:eastAsia="es-ES_tradnl"/>
        </w:rPr>
        <w:t>demas</w:t>
      </w:r>
      <w:proofErr w:type="spellEnd"/>
      <w:r w:rsidRPr="00B81826">
        <w:rPr>
          <w:rFonts w:ascii="Palatino Linotype" w:eastAsia="Times New Roman" w:hAnsi="Palatino Linotype" w:cs="Times New Roman"/>
          <w:bCs/>
          <w:i/>
          <w:color w:val="000000"/>
          <w:sz w:val="24"/>
          <w:szCs w:val="24"/>
          <w:lang w:eastAsia="es-ES_tradnl"/>
        </w:rPr>
        <w:t xml:space="preserve"> documentos que </w:t>
      </w:r>
      <w:proofErr w:type="spellStart"/>
      <w:r w:rsidRPr="00B81826">
        <w:rPr>
          <w:rFonts w:ascii="Palatino Linotype" w:eastAsia="Times New Roman" w:hAnsi="Palatino Linotype" w:cs="Times New Roman"/>
          <w:bCs/>
          <w:i/>
          <w:color w:val="000000"/>
          <w:sz w:val="24"/>
          <w:szCs w:val="24"/>
          <w:lang w:eastAsia="es-ES_tradnl"/>
        </w:rPr>
        <w:t>amaparan</w:t>
      </w:r>
      <w:proofErr w:type="spellEnd"/>
      <w:r w:rsidRPr="00B81826">
        <w:rPr>
          <w:rFonts w:ascii="Palatino Linotype" w:eastAsia="Times New Roman" w:hAnsi="Palatino Linotype" w:cs="Times New Roman"/>
          <w:bCs/>
          <w:i/>
          <w:color w:val="000000"/>
          <w:sz w:val="24"/>
          <w:szCs w:val="24"/>
          <w:lang w:eastAsia="es-ES_tradnl"/>
        </w:rPr>
        <w:t xml:space="preserve"> cada </w:t>
      </w:r>
      <w:proofErr w:type="spellStart"/>
      <w:r w:rsidRPr="00B81826">
        <w:rPr>
          <w:rFonts w:ascii="Palatino Linotype" w:eastAsia="Times New Roman" w:hAnsi="Palatino Linotype" w:cs="Times New Roman"/>
          <w:bCs/>
          <w:i/>
          <w:color w:val="000000"/>
          <w:sz w:val="24"/>
          <w:szCs w:val="24"/>
          <w:lang w:eastAsia="es-ES_tradnl"/>
        </w:rPr>
        <w:t>poliza</w:t>
      </w:r>
      <w:proofErr w:type="spellEnd"/>
      <w:r w:rsidRPr="00B81826">
        <w:rPr>
          <w:rFonts w:ascii="Palatino Linotype" w:eastAsia="Times New Roman" w:hAnsi="Palatino Linotype" w:cs="Times New Roman"/>
          <w:bCs/>
          <w:i/>
          <w:color w:val="000000"/>
          <w:sz w:val="24"/>
          <w:szCs w:val="24"/>
          <w:lang w:eastAsia="es-ES_tradnl"/>
        </w:rPr>
        <w:t xml:space="preserve"> Copia de los discos con el informe del de abril de 2020 y los acuses de ser enviados al </w:t>
      </w:r>
      <w:proofErr w:type="spellStart"/>
      <w:r w:rsidRPr="00B81826">
        <w:rPr>
          <w:rFonts w:ascii="Palatino Linotype" w:eastAsia="Times New Roman" w:hAnsi="Palatino Linotype" w:cs="Times New Roman"/>
          <w:bCs/>
          <w:i/>
          <w:color w:val="000000"/>
          <w:sz w:val="24"/>
          <w:szCs w:val="24"/>
          <w:lang w:eastAsia="es-ES_tradnl"/>
        </w:rPr>
        <w:t>Organo</w:t>
      </w:r>
      <w:proofErr w:type="spellEnd"/>
      <w:r w:rsidRPr="00B81826">
        <w:rPr>
          <w:rFonts w:ascii="Palatino Linotype" w:eastAsia="Times New Roman" w:hAnsi="Palatino Linotype" w:cs="Times New Roman"/>
          <w:bCs/>
          <w:i/>
          <w:color w:val="000000"/>
          <w:sz w:val="24"/>
          <w:szCs w:val="24"/>
          <w:lang w:eastAsia="es-ES_tradnl"/>
        </w:rPr>
        <w:t xml:space="preserve"> Fiscalizador </w:t>
      </w:r>
      <w:proofErr w:type="spellStart"/>
      <w:r w:rsidRPr="00B81826">
        <w:rPr>
          <w:rFonts w:ascii="Palatino Linotype" w:eastAsia="Times New Roman" w:hAnsi="Palatino Linotype" w:cs="Times New Roman"/>
          <w:bCs/>
          <w:i/>
          <w:color w:val="000000"/>
          <w:sz w:val="24"/>
          <w:szCs w:val="24"/>
          <w:lang w:eastAsia="es-ES_tradnl"/>
        </w:rPr>
        <w:t>OSFEM</w:t>
      </w:r>
      <w:proofErr w:type="spellEnd"/>
      <w:r w:rsidRPr="00B81826">
        <w:rPr>
          <w:rFonts w:ascii="Palatino Linotype" w:eastAsia="Times New Roman" w:hAnsi="Palatino Linotype" w:cs="Times New Roman"/>
          <w:bCs/>
          <w:i/>
          <w:color w:val="000000"/>
          <w:sz w:val="24"/>
          <w:szCs w:val="24"/>
          <w:lang w:val="es-ES" w:eastAsia="es-ES_tradnl"/>
        </w:rPr>
        <w:t>”(Sic)</w:t>
      </w: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val="es-ES" w:eastAsia="es-ES_tradnl"/>
        </w:rPr>
      </w:pP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eastAsia="es-ES_tradnl"/>
        </w:rPr>
      </w:pPr>
      <w:r w:rsidRPr="00B81826">
        <w:rPr>
          <w:rFonts w:ascii="Palatino Linotype" w:eastAsia="Times New Roman" w:hAnsi="Palatino Linotype" w:cs="Times New Roman"/>
          <w:b/>
          <w:bCs/>
          <w:i/>
          <w:color w:val="000000"/>
          <w:sz w:val="24"/>
          <w:szCs w:val="24"/>
          <w:lang w:val="es-ES" w:eastAsia="es-ES_tradnl"/>
        </w:rPr>
        <w:t>00060/</w:t>
      </w:r>
      <w:proofErr w:type="spellStart"/>
      <w:r w:rsidRPr="00B81826">
        <w:rPr>
          <w:rFonts w:ascii="Palatino Linotype" w:eastAsia="Times New Roman" w:hAnsi="Palatino Linotype" w:cs="Times New Roman"/>
          <w:b/>
          <w:bCs/>
          <w:i/>
          <w:color w:val="000000"/>
          <w:sz w:val="24"/>
          <w:szCs w:val="24"/>
          <w:lang w:val="es-ES" w:eastAsia="es-ES_tradnl"/>
        </w:rPr>
        <w:t>CHAPULTE</w:t>
      </w:r>
      <w:proofErr w:type="spellEnd"/>
      <w:r w:rsidRPr="00B81826">
        <w:rPr>
          <w:rFonts w:ascii="Palatino Linotype" w:eastAsia="Times New Roman" w:hAnsi="Palatino Linotype" w:cs="Times New Roman"/>
          <w:b/>
          <w:bCs/>
          <w:i/>
          <w:color w:val="000000"/>
          <w:sz w:val="24"/>
          <w:szCs w:val="24"/>
          <w:lang w:val="es-ES" w:eastAsia="es-ES_tradnl"/>
        </w:rPr>
        <w:t xml:space="preserve">/IP/2020 </w:t>
      </w:r>
    </w:p>
    <w:p w:rsidR="00F36FD3" w:rsidRPr="00B81826" w:rsidRDefault="00F36FD3" w:rsidP="00BD6A4C">
      <w:pPr>
        <w:tabs>
          <w:tab w:val="left" w:pos="426"/>
        </w:tabs>
        <w:spacing w:after="0" w:line="360" w:lineRule="auto"/>
        <w:ind w:left="426" w:right="616"/>
        <w:contextualSpacing/>
        <w:jc w:val="both"/>
        <w:rPr>
          <w:rFonts w:ascii="Palatino Linotype" w:eastAsia="Times New Roman" w:hAnsi="Palatino Linotype" w:cs="Times New Roman"/>
          <w:bCs/>
          <w:i/>
          <w:color w:val="000000"/>
          <w:sz w:val="24"/>
          <w:szCs w:val="24"/>
          <w:lang w:val="es-ES" w:eastAsia="es-ES_tradnl"/>
        </w:rPr>
      </w:pPr>
      <w:r w:rsidRPr="00B81826">
        <w:rPr>
          <w:rFonts w:ascii="Palatino Linotype" w:eastAsia="Times New Roman" w:hAnsi="Palatino Linotype" w:cs="Times New Roman"/>
          <w:bCs/>
          <w:i/>
          <w:color w:val="000000"/>
          <w:sz w:val="24"/>
          <w:szCs w:val="24"/>
          <w:lang w:val="es-ES" w:eastAsia="es-ES_tradnl"/>
        </w:rPr>
        <w:t>“</w:t>
      </w:r>
      <w:r w:rsidRPr="00B81826">
        <w:rPr>
          <w:rFonts w:ascii="Palatino Linotype" w:eastAsia="Times New Roman" w:hAnsi="Palatino Linotype" w:cs="Times New Roman"/>
          <w:bCs/>
          <w:i/>
          <w:color w:val="000000"/>
          <w:sz w:val="24"/>
          <w:szCs w:val="24"/>
          <w:lang w:eastAsia="es-ES_tradnl"/>
        </w:rPr>
        <w:t xml:space="preserve">Copia de los estado financieros del 1 al 31 de mayo de 2020 Copia de las </w:t>
      </w:r>
      <w:proofErr w:type="spellStart"/>
      <w:r w:rsidRPr="00B81826">
        <w:rPr>
          <w:rFonts w:ascii="Palatino Linotype" w:eastAsia="Times New Roman" w:hAnsi="Palatino Linotype" w:cs="Times New Roman"/>
          <w:bCs/>
          <w:i/>
          <w:color w:val="000000"/>
          <w:sz w:val="24"/>
          <w:szCs w:val="24"/>
          <w:lang w:eastAsia="es-ES_tradnl"/>
        </w:rPr>
        <w:t>polizas</w:t>
      </w:r>
      <w:proofErr w:type="spellEnd"/>
      <w:r w:rsidRPr="00B81826">
        <w:rPr>
          <w:rFonts w:ascii="Palatino Linotype" w:eastAsia="Times New Roman" w:hAnsi="Palatino Linotype" w:cs="Times New Roman"/>
          <w:bCs/>
          <w:i/>
          <w:color w:val="000000"/>
          <w:sz w:val="24"/>
          <w:szCs w:val="24"/>
          <w:lang w:eastAsia="es-ES_tradnl"/>
        </w:rPr>
        <w:t xml:space="preserve"> contables y su soporte de facturas y </w:t>
      </w:r>
      <w:proofErr w:type="spellStart"/>
      <w:r w:rsidRPr="00B81826">
        <w:rPr>
          <w:rFonts w:ascii="Palatino Linotype" w:eastAsia="Times New Roman" w:hAnsi="Palatino Linotype" w:cs="Times New Roman"/>
          <w:bCs/>
          <w:i/>
          <w:color w:val="000000"/>
          <w:sz w:val="24"/>
          <w:szCs w:val="24"/>
          <w:lang w:eastAsia="es-ES_tradnl"/>
        </w:rPr>
        <w:t>demas</w:t>
      </w:r>
      <w:proofErr w:type="spellEnd"/>
      <w:r w:rsidRPr="00B81826">
        <w:rPr>
          <w:rFonts w:ascii="Palatino Linotype" w:eastAsia="Times New Roman" w:hAnsi="Palatino Linotype" w:cs="Times New Roman"/>
          <w:bCs/>
          <w:i/>
          <w:color w:val="000000"/>
          <w:sz w:val="24"/>
          <w:szCs w:val="24"/>
          <w:lang w:eastAsia="es-ES_tradnl"/>
        </w:rPr>
        <w:t xml:space="preserve"> documentos que </w:t>
      </w:r>
      <w:proofErr w:type="spellStart"/>
      <w:r w:rsidRPr="00B81826">
        <w:rPr>
          <w:rFonts w:ascii="Palatino Linotype" w:eastAsia="Times New Roman" w:hAnsi="Palatino Linotype" w:cs="Times New Roman"/>
          <w:bCs/>
          <w:i/>
          <w:color w:val="000000"/>
          <w:sz w:val="24"/>
          <w:szCs w:val="24"/>
          <w:lang w:eastAsia="es-ES_tradnl"/>
        </w:rPr>
        <w:t>amaparan</w:t>
      </w:r>
      <w:proofErr w:type="spellEnd"/>
      <w:r w:rsidRPr="00B81826">
        <w:rPr>
          <w:rFonts w:ascii="Palatino Linotype" w:eastAsia="Times New Roman" w:hAnsi="Palatino Linotype" w:cs="Times New Roman"/>
          <w:bCs/>
          <w:i/>
          <w:color w:val="000000"/>
          <w:sz w:val="24"/>
          <w:szCs w:val="24"/>
          <w:lang w:eastAsia="es-ES_tradnl"/>
        </w:rPr>
        <w:t xml:space="preserve"> cada </w:t>
      </w:r>
      <w:proofErr w:type="spellStart"/>
      <w:r w:rsidRPr="00B81826">
        <w:rPr>
          <w:rFonts w:ascii="Palatino Linotype" w:eastAsia="Times New Roman" w:hAnsi="Palatino Linotype" w:cs="Times New Roman"/>
          <w:bCs/>
          <w:i/>
          <w:color w:val="000000"/>
          <w:sz w:val="24"/>
          <w:szCs w:val="24"/>
          <w:lang w:eastAsia="es-ES_tradnl"/>
        </w:rPr>
        <w:t>poliza</w:t>
      </w:r>
      <w:proofErr w:type="spellEnd"/>
      <w:r w:rsidRPr="00B81826">
        <w:rPr>
          <w:rFonts w:ascii="Palatino Linotype" w:eastAsia="Times New Roman" w:hAnsi="Palatino Linotype" w:cs="Times New Roman"/>
          <w:bCs/>
          <w:i/>
          <w:color w:val="000000"/>
          <w:sz w:val="24"/>
          <w:szCs w:val="24"/>
          <w:lang w:eastAsia="es-ES_tradnl"/>
        </w:rPr>
        <w:t xml:space="preserve"> Copia de los discos con el informe del de mayo de 2020 y los acuses de ser enviados al </w:t>
      </w:r>
      <w:proofErr w:type="spellStart"/>
      <w:r w:rsidRPr="00B81826">
        <w:rPr>
          <w:rFonts w:ascii="Palatino Linotype" w:eastAsia="Times New Roman" w:hAnsi="Palatino Linotype" w:cs="Times New Roman"/>
          <w:bCs/>
          <w:i/>
          <w:color w:val="000000"/>
          <w:sz w:val="24"/>
          <w:szCs w:val="24"/>
          <w:lang w:eastAsia="es-ES_tradnl"/>
        </w:rPr>
        <w:t>Organo</w:t>
      </w:r>
      <w:proofErr w:type="spellEnd"/>
      <w:r w:rsidRPr="00B81826">
        <w:rPr>
          <w:rFonts w:ascii="Palatino Linotype" w:eastAsia="Times New Roman" w:hAnsi="Palatino Linotype" w:cs="Times New Roman"/>
          <w:bCs/>
          <w:i/>
          <w:color w:val="000000"/>
          <w:sz w:val="24"/>
          <w:szCs w:val="24"/>
          <w:lang w:eastAsia="es-ES_tradnl"/>
        </w:rPr>
        <w:t xml:space="preserve"> Fiscalizador </w:t>
      </w:r>
      <w:proofErr w:type="spellStart"/>
      <w:r w:rsidRPr="00B81826">
        <w:rPr>
          <w:rFonts w:ascii="Palatino Linotype" w:eastAsia="Times New Roman" w:hAnsi="Palatino Linotype" w:cs="Times New Roman"/>
          <w:bCs/>
          <w:i/>
          <w:color w:val="000000"/>
          <w:sz w:val="24"/>
          <w:szCs w:val="24"/>
          <w:lang w:eastAsia="es-ES_tradnl"/>
        </w:rPr>
        <w:t>OSFEM</w:t>
      </w:r>
      <w:proofErr w:type="spellEnd"/>
      <w:r w:rsidRPr="00B81826">
        <w:rPr>
          <w:rFonts w:ascii="Palatino Linotype" w:eastAsia="Times New Roman" w:hAnsi="Palatino Linotype" w:cs="Times New Roman"/>
          <w:bCs/>
          <w:i/>
          <w:color w:val="000000"/>
          <w:sz w:val="24"/>
          <w:szCs w:val="24"/>
          <w:lang w:val="es-ES" w:eastAsia="es-ES_tradnl"/>
        </w:rPr>
        <w:t>” (Sic)</w:t>
      </w: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Cs/>
          <w:i/>
          <w:color w:val="000000"/>
          <w:sz w:val="24"/>
          <w:szCs w:val="24"/>
          <w:lang w:val="es-ES" w:eastAsia="es-ES_tradnl"/>
        </w:rPr>
      </w:pPr>
    </w:p>
    <w:p w:rsidR="00F36FD3" w:rsidRPr="00B81826" w:rsidRDefault="00F36FD3" w:rsidP="00C24443">
      <w:pPr>
        <w:tabs>
          <w:tab w:val="left" w:pos="426"/>
        </w:tabs>
        <w:spacing w:after="0" w:line="360" w:lineRule="auto"/>
        <w:ind w:left="426" w:hanging="426"/>
        <w:contextualSpacing/>
        <w:jc w:val="both"/>
        <w:rPr>
          <w:rFonts w:ascii="Palatino Linotype" w:eastAsia="Times New Roman" w:hAnsi="Palatino Linotype" w:cs="Times New Roman"/>
          <w:b/>
          <w:bCs/>
          <w:i/>
          <w:color w:val="000000"/>
          <w:sz w:val="24"/>
          <w:szCs w:val="24"/>
          <w:lang w:eastAsia="es-ES_tradnl"/>
        </w:rPr>
      </w:pPr>
      <w:r w:rsidRPr="00B81826">
        <w:rPr>
          <w:rFonts w:ascii="Palatino Linotype" w:eastAsia="Times New Roman" w:hAnsi="Palatino Linotype" w:cs="Times New Roman"/>
          <w:b/>
          <w:bCs/>
          <w:i/>
          <w:color w:val="000000"/>
          <w:sz w:val="24"/>
          <w:szCs w:val="24"/>
          <w:lang w:val="es-ES" w:eastAsia="es-ES_tradnl"/>
        </w:rPr>
        <w:t>00061/</w:t>
      </w:r>
      <w:proofErr w:type="spellStart"/>
      <w:r w:rsidRPr="00B81826">
        <w:rPr>
          <w:rFonts w:ascii="Palatino Linotype" w:eastAsia="Times New Roman" w:hAnsi="Palatino Linotype" w:cs="Times New Roman"/>
          <w:b/>
          <w:bCs/>
          <w:i/>
          <w:color w:val="000000"/>
          <w:sz w:val="24"/>
          <w:szCs w:val="24"/>
          <w:lang w:val="es-ES" w:eastAsia="es-ES_tradnl"/>
        </w:rPr>
        <w:t>CHAPULTE</w:t>
      </w:r>
      <w:proofErr w:type="spellEnd"/>
      <w:r w:rsidRPr="00B81826">
        <w:rPr>
          <w:rFonts w:ascii="Palatino Linotype" w:eastAsia="Times New Roman" w:hAnsi="Palatino Linotype" w:cs="Times New Roman"/>
          <w:b/>
          <w:bCs/>
          <w:i/>
          <w:color w:val="000000"/>
          <w:sz w:val="24"/>
          <w:szCs w:val="24"/>
          <w:lang w:val="es-ES" w:eastAsia="es-ES_tradnl"/>
        </w:rPr>
        <w:t>/IP/2020</w:t>
      </w:r>
    </w:p>
    <w:p w:rsidR="00F36FD3" w:rsidRPr="00B81826" w:rsidRDefault="00F36FD3" w:rsidP="00BD6A4C">
      <w:pPr>
        <w:tabs>
          <w:tab w:val="left" w:pos="426"/>
        </w:tabs>
        <w:spacing w:after="0" w:line="360" w:lineRule="auto"/>
        <w:ind w:left="426" w:right="616"/>
        <w:contextualSpacing/>
        <w:jc w:val="both"/>
        <w:rPr>
          <w:rFonts w:ascii="Palatino Linotype" w:eastAsia="Times New Roman" w:hAnsi="Palatino Linotype" w:cs="Times New Roman"/>
          <w:bCs/>
          <w:i/>
          <w:color w:val="000000"/>
          <w:sz w:val="24"/>
          <w:szCs w:val="24"/>
          <w:lang w:val="es-ES" w:eastAsia="es-ES_tradnl"/>
        </w:rPr>
      </w:pPr>
      <w:r w:rsidRPr="00B81826">
        <w:rPr>
          <w:rFonts w:ascii="Palatino Linotype" w:eastAsia="Times New Roman" w:hAnsi="Palatino Linotype" w:cs="Times New Roman"/>
          <w:bCs/>
          <w:i/>
          <w:color w:val="000000"/>
          <w:sz w:val="24"/>
          <w:szCs w:val="24"/>
          <w:lang w:val="es-ES" w:eastAsia="es-ES_tradnl"/>
        </w:rPr>
        <w:t>“</w:t>
      </w:r>
      <w:r w:rsidRPr="00B81826">
        <w:rPr>
          <w:rFonts w:ascii="Palatino Linotype" w:eastAsia="Times New Roman" w:hAnsi="Palatino Linotype" w:cs="Times New Roman"/>
          <w:bCs/>
          <w:i/>
          <w:color w:val="000000"/>
          <w:sz w:val="24"/>
          <w:szCs w:val="24"/>
          <w:lang w:eastAsia="es-ES_tradnl"/>
        </w:rPr>
        <w:t xml:space="preserve">Copia de los estado financieros del 1 al 30 de junio de 2020 Copia de las </w:t>
      </w:r>
      <w:proofErr w:type="spellStart"/>
      <w:r w:rsidRPr="00B81826">
        <w:rPr>
          <w:rFonts w:ascii="Palatino Linotype" w:eastAsia="Times New Roman" w:hAnsi="Palatino Linotype" w:cs="Times New Roman"/>
          <w:bCs/>
          <w:i/>
          <w:color w:val="000000"/>
          <w:sz w:val="24"/>
          <w:szCs w:val="24"/>
          <w:lang w:eastAsia="es-ES_tradnl"/>
        </w:rPr>
        <w:t>polizas</w:t>
      </w:r>
      <w:proofErr w:type="spellEnd"/>
      <w:r w:rsidRPr="00B81826">
        <w:rPr>
          <w:rFonts w:ascii="Palatino Linotype" w:eastAsia="Times New Roman" w:hAnsi="Palatino Linotype" w:cs="Times New Roman"/>
          <w:bCs/>
          <w:i/>
          <w:color w:val="000000"/>
          <w:sz w:val="24"/>
          <w:szCs w:val="24"/>
          <w:lang w:eastAsia="es-ES_tradnl"/>
        </w:rPr>
        <w:t xml:space="preserve"> contables y su soporte de facturas y </w:t>
      </w:r>
      <w:proofErr w:type="spellStart"/>
      <w:r w:rsidRPr="00B81826">
        <w:rPr>
          <w:rFonts w:ascii="Palatino Linotype" w:eastAsia="Times New Roman" w:hAnsi="Palatino Linotype" w:cs="Times New Roman"/>
          <w:bCs/>
          <w:i/>
          <w:color w:val="000000"/>
          <w:sz w:val="24"/>
          <w:szCs w:val="24"/>
          <w:lang w:eastAsia="es-ES_tradnl"/>
        </w:rPr>
        <w:t>demas</w:t>
      </w:r>
      <w:proofErr w:type="spellEnd"/>
      <w:r w:rsidRPr="00B81826">
        <w:rPr>
          <w:rFonts w:ascii="Palatino Linotype" w:eastAsia="Times New Roman" w:hAnsi="Palatino Linotype" w:cs="Times New Roman"/>
          <w:bCs/>
          <w:i/>
          <w:color w:val="000000"/>
          <w:sz w:val="24"/>
          <w:szCs w:val="24"/>
          <w:lang w:eastAsia="es-ES_tradnl"/>
        </w:rPr>
        <w:t xml:space="preserve"> documentos que </w:t>
      </w:r>
      <w:proofErr w:type="spellStart"/>
      <w:r w:rsidRPr="00B81826">
        <w:rPr>
          <w:rFonts w:ascii="Palatino Linotype" w:eastAsia="Times New Roman" w:hAnsi="Palatino Linotype" w:cs="Times New Roman"/>
          <w:bCs/>
          <w:i/>
          <w:color w:val="000000"/>
          <w:sz w:val="24"/>
          <w:szCs w:val="24"/>
          <w:lang w:eastAsia="es-ES_tradnl"/>
        </w:rPr>
        <w:t>amaparan</w:t>
      </w:r>
      <w:proofErr w:type="spellEnd"/>
      <w:r w:rsidRPr="00B81826">
        <w:rPr>
          <w:rFonts w:ascii="Palatino Linotype" w:eastAsia="Times New Roman" w:hAnsi="Palatino Linotype" w:cs="Times New Roman"/>
          <w:bCs/>
          <w:i/>
          <w:color w:val="000000"/>
          <w:sz w:val="24"/>
          <w:szCs w:val="24"/>
          <w:lang w:eastAsia="es-ES_tradnl"/>
        </w:rPr>
        <w:t xml:space="preserve"> cada </w:t>
      </w:r>
      <w:proofErr w:type="spellStart"/>
      <w:r w:rsidRPr="00B81826">
        <w:rPr>
          <w:rFonts w:ascii="Palatino Linotype" w:eastAsia="Times New Roman" w:hAnsi="Palatino Linotype" w:cs="Times New Roman"/>
          <w:bCs/>
          <w:i/>
          <w:color w:val="000000"/>
          <w:sz w:val="24"/>
          <w:szCs w:val="24"/>
          <w:lang w:eastAsia="es-ES_tradnl"/>
        </w:rPr>
        <w:t>poliza</w:t>
      </w:r>
      <w:proofErr w:type="spellEnd"/>
      <w:r w:rsidRPr="00B81826">
        <w:rPr>
          <w:rFonts w:ascii="Palatino Linotype" w:eastAsia="Times New Roman" w:hAnsi="Palatino Linotype" w:cs="Times New Roman"/>
          <w:bCs/>
          <w:i/>
          <w:color w:val="000000"/>
          <w:sz w:val="24"/>
          <w:szCs w:val="24"/>
          <w:lang w:eastAsia="es-ES_tradnl"/>
        </w:rPr>
        <w:t xml:space="preserve"> Copia de los discos con el informe del de junio de 2020 y los acuses de ser enviados al </w:t>
      </w:r>
      <w:proofErr w:type="spellStart"/>
      <w:r w:rsidRPr="00B81826">
        <w:rPr>
          <w:rFonts w:ascii="Palatino Linotype" w:eastAsia="Times New Roman" w:hAnsi="Palatino Linotype" w:cs="Times New Roman"/>
          <w:bCs/>
          <w:i/>
          <w:color w:val="000000"/>
          <w:sz w:val="24"/>
          <w:szCs w:val="24"/>
          <w:lang w:eastAsia="es-ES_tradnl"/>
        </w:rPr>
        <w:t>Organo</w:t>
      </w:r>
      <w:proofErr w:type="spellEnd"/>
      <w:r w:rsidRPr="00B81826">
        <w:rPr>
          <w:rFonts w:ascii="Palatino Linotype" w:eastAsia="Times New Roman" w:hAnsi="Palatino Linotype" w:cs="Times New Roman"/>
          <w:bCs/>
          <w:i/>
          <w:color w:val="000000"/>
          <w:sz w:val="24"/>
          <w:szCs w:val="24"/>
          <w:lang w:eastAsia="es-ES_tradnl"/>
        </w:rPr>
        <w:t xml:space="preserve"> Fiscalizador </w:t>
      </w:r>
      <w:proofErr w:type="spellStart"/>
      <w:r w:rsidRPr="00B81826">
        <w:rPr>
          <w:rFonts w:ascii="Palatino Linotype" w:eastAsia="Times New Roman" w:hAnsi="Palatino Linotype" w:cs="Times New Roman"/>
          <w:bCs/>
          <w:i/>
          <w:color w:val="000000"/>
          <w:sz w:val="24"/>
          <w:szCs w:val="24"/>
          <w:lang w:eastAsia="es-ES_tradnl"/>
        </w:rPr>
        <w:t>OSFEM</w:t>
      </w:r>
      <w:proofErr w:type="spellEnd"/>
      <w:r w:rsidRPr="00B81826">
        <w:rPr>
          <w:rFonts w:ascii="Palatino Linotype" w:eastAsia="Times New Roman" w:hAnsi="Palatino Linotype" w:cs="Times New Roman"/>
          <w:bCs/>
          <w:i/>
          <w:color w:val="000000"/>
          <w:sz w:val="24"/>
          <w:szCs w:val="24"/>
          <w:lang w:val="es-ES" w:eastAsia="es-ES_tradnl"/>
        </w:rPr>
        <w:t>” (Sic)</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p>
    <w:p w:rsidR="00F36FD3" w:rsidRPr="00B81826" w:rsidRDefault="00F36FD3" w:rsidP="00C24443">
      <w:pPr>
        <w:numPr>
          <w:ilvl w:val="0"/>
          <w:numId w:val="1"/>
        </w:numPr>
        <w:tabs>
          <w:tab w:val="left" w:pos="426"/>
        </w:tabs>
        <w:spacing w:after="0" w:line="360" w:lineRule="auto"/>
        <w:ind w:left="426" w:right="49" w:hanging="426"/>
        <w:contextualSpacing/>
        <w:jc w:val="both"/>
        <w:rPr>
          <w:rFonts w:ascii="Palatino Linotype" w:eastAsia="Times New Roman" w:hAnsi="Palatino Linotype" w:cs="Arial"/>
          <w:sz w:val="24"/>
          <w:szCs w:val="24"/>
          <w:lang w:val="es-ES" w:eastAsia="es-ES"/>
        </w:rPr>
      </w:pPr>
      <w:r w:rsidRPr="00B81826">
        <w:rPr>
          <w:rFonts w:ascii="Palatino Linotype" w:eastAsia="Times New Roman" w:hAnsi="Palatino Linotype" w:cs="Arial"/>
          <w:sz w:val="24"/>
          <w:szCs w:val="24"/>
          <w:lang w:val="es-ES" w:eastAsia="es-ES"/>
        </w:rPr>
        <w:t>Se hace constar que se señaló como modalidad de entrega de la información</w:t>
      </w:r>
      <w:r w:rsidRPr="00B81826">
        <w:rPr>
          <w:rFonts w:ascii="Palatino Linotype" w:eastAsia="Times New Roman" w:hAnsi="Palatino Linotype" w:cs="Arial"/>
          <w:b/>
          <w:sz w:val="24"/>
          <w:szCs w:val="24"/>
          <w:lang w:val="es-ES" w:eastAsia="es-ES"/>
        </w:rPr>
        <w:t>:</w:t>
      </w:r>
      <w:r w:rsidRPr="00B81826">
        <w:rPr>
          <w:rFonts w:ascii="Palatino Linotype" w:eastAsia="Times New Roman" w:hAnsi="Palatino Linotype" w:cs="Arial"/>
          <w:sz w:val="24"/>
          <w:szCs w:val="24"/>
          <w:lang w:val="es-ES" w:eastAsia="es-ES"/>
        </w:rPr>
        <w:t xml:space="preserve"> a través del </w:t>
      </w:r>
      <w:proofErr w:type="spellStart"/>
      <w:r w:rsidRPr="00B81826">
        <w:rPr>
          <w:rFonts w:ascii="Palatino Linotype" w:eastAsia="Times New Roman" w:hAnsi="Palatino Linotype" w:cs="Arial"/>
          <w:b/>
          <w:sz w:val="24"/>
          <w:szCs w:val="24"/>
          <w:lang w:val="es-ES" w:eastAsia="es-ES"/>
        </w:rPr>
        <w:t>SAIMEX</w:t>
      </w:r>
      <w:proofErr w:type="spellEnd"/>
      <w:r w:rsidRPr="00B81826">
        <w:rPr>
          <w:rFonts w:ascii="Palatino Linotype" w:eastAsia="Times New Roman" w:hAnsi="Palatino Linotype" w:cs="Arial"/>
          <w:b/>
          <w:sz w:val="24"/>
          <w:szCs w:val="24"/>
          <w:lang w:val="es-ES" w:eastAsia="es-ES"/>
        </w:rPr>
        <w:t>.</w:t>
      </w:r>
    </w:p>
    <w:p w:rsidR="00F36FD3" w:rsidRPr="00B81826" w:rsidRDefault="00F36FD3" w:rsidP="00C24443">
      <w:pPr>
        <w:tabs>
          <w:tab w:val="left" w:pos="426"/>
        </w:tabs>
        <w:spacing w:after="0" w:line="360" w:lineRule="auto"/>
        <w:ind w:left="426" w:right="49" w:hanging="426"/>
        <w:contextualSpacing/>
        <w:jc w:val="both"/>
        <w:rPr>
          <w:rFonts w:ascii="Palatino Linotype" w:eastAsiaTheme="minorEastAsia" w:hAnsi="Palatino Linotype" w:cs="Arial"/>
          <w:i/>
          <w:lang w:val="es-ES_tradnl" w:eastAsia="es-ES"/>
        </w:rPr>
      </w:pPr>
    </w:p>
    <w:p w:rsidR="001B257C"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cs="Arial"/>
          <w:i/>
          <w:sz w:val="24"/>
          <w:szCs w:val="24"/>
          <w:lang w:eastAsia="es-ES"/>
        </w:rPr>
      </w:pPr>
      <w:r w:rsidRPr="00B81826">
        <w:rPr>
          <w:rFonts w:ascii="Palatino Linotype" w:eastAsiaTheme="minorEastAsia" w:hAnsi="Palatino Linotype" w:cs="Arial"/>
          <w:sz w:val="24"/>
          <w:szCs w:val="24"/>
          <w:lang w:val="es-ES_tradnl" w:eastAsia="es-ES"/>
        </w:rPr>
        <w:t xml:space="preserve">El día diez (10) de septiembre de la presente anualidad </w:t>
      </w:r>
      <w:r w:rsidRPr="00B81826">
        <w:rPr>
          <w:rFonts w:ascii="Palatino Linotype" w:eastAsiaTheme="minorEastAsia" w:hAnsi="Palatino Linotype" w:cs="Arial"/>
          <w:b/>
          <w:sz w:val="24"/>
          <w:szCs w:val="24"/>
          <w:lang w:val="es-ES_tradnl" w:eastAsia="es-ES"/>
        </w:rPr>
        <w:t>SUJETO OBLIGADO</w:t>
      </w:r>
      <w:r w:rsidRPr="00B81826">
        <w:rPr>
          <w:rFonts w:ascii="Palatino Linotype" w:eastAsiaTheme="minorEastAsia" w:hAnsi="Palatino Linotype" w:cs="Arial"/>
          <w:sz w:val="24"/>
          <w:szCs w:val="24"/>
          <w:lang w:val="es-ES_tradnl" w:eastAsia="es-ES"/>
        </w:rPr>
        <w:t xml:space="preserve"> emitió sus repuestas a la solicitudes de información interpuesta</w:t>
      </w:r>
      <w:r w:rsidR="001B257C" w:rsidRPr="00B81826">
        <w:rPr>
          <w:rFonts w:ascii="Palatino Linotype" w:eastAsiaTheme="minorEastAsia" w:hAnsi="Palatino Linotype" w:cs="Arial"/>
          <w:sz w:val="24"/>
          <w:szCs w:val="24"/>
          <w:lang w:val="es-ES_tradnl" w:eastAsia="es-ES"/>
        </w:rPr>
        <w:t>s</w:t>
      </w:r>
      <w:r w:rsidRPr="00B81826">
        <w:rPr>
          <w:rFonts w:ascii="Palatino Linotype" w:eastAsiaTheme="minorEastAsia" w:hAnsi="Palatino Linotype" w:cs="Arial"/>
          <w:sz w:val="24"/>
          <w:szCs w:val="24"/>
          <w:lang w:val="es-ES_tradnl" w:eastAsia="es-ES"/>
        </w:rPr>
        <w:t xml:space="preserve"> por el particu</w:t>
      </w:r>
      <w:r w:rsidR="007F597D" w:rsidRPr="00B81826">
        <w:rPr>
          <w:rFonts w:ascii="Palatino Linotype" w:eastAsiaTheme="minorEastAsia" w:hAnsi="Palatino Linotype" w:cs="Arial"/>
          <w:sz w:val="24"/>
          <w:szCs w:val="24"/>
          <w:lang w:val="es-ES_tradnl" w:eastAsia="es-ES"/>
        </w:rPr>
        <w:t>lar, informando</w:t>
      </w:r>
      <w:r w:rsidR="00B56804" w:rsidRPr="00B81826">
        <w:rPr>
          <w:rFonts w:ascii="Palatino Linotype" w:eastAsiaTheme="minorEastAsia" w:hAnsi="Palatino Linotype" w:cs="Arial"/>
          <w:sz w:val="24"/>
          <w:szCs w:val="24"/>
          <w:lang w:val="es-ES_tradnl" w:eastAsia="es-ES"/>
        </w:rPr>
        <w:t xml:space="preserve"> </w:t>
      </w:r>
      <w:r w:rsidR="008445FD" w:rsidRPr="00B81826">
        <w:rPr>
          <w:rFonts w:ascii="Palatino Linotype" w:eastAsiaTheme="minorEastAsia" w:hAnsi="Palatino Linotype" w:cs="Arial"/>
          <w:sz w:val="24"/>
          <w:szCs w:val="24"/>
          <w:lang w:val="es-ES_tradnl" w:eastAsia="es-ES"/>
        </w:rPr>
        <w:t>en el mismo sentido en cada una,</w:t>
      </w:r>
      <w:r w:rsidR="007F597D" w:rsidRPr="00B81826">
        <w:rPr>
          <w:rFonts w:ascii="Palatino Linotype" w:eastAsiaTheme="minorEastAsia" w:hAnsi="Palatino Linotype" w:cs="Arial"/>
          <w:sz w:val="24"/>
          <w:szCs w:val="24"/>
          <w:lang w:val="es-ES_tradnl" w:eastAsia="es-ES"/>
        </w:rPr>
        <w:t xml:space="preserve"> lo siguiente</w:t>
      </w:r>
      <w:r w:rsidR="001B257C" w:rsidRPr="00B81826">
        <w:rPr>
          <w:rFonts w:ascii="Palatino Linotype" w:eastAsiaTheme="minorEastAsia" w:hAnsi="Palatino Linotype" w:cs="Arial"/>
          <w:sz w:val="24"/>
          <w:szCs w:val="24"/>
          <w:lang w:val="es-ES_tradnl" w:eastAsia="es-ES"/>
        </w:rPr>
        <w:t xml:space="preserve">: </w:t>
      </w:r>
    </w:p>
    <w:p w:rsidR="001B257C" w:rsidRPr="00B81826" w:rsidRDefault="008445FD" w:rsidP="00BD6A4C">
      <w:pPr>
        <w:tabs>
          <w:tab w:val="left" w:pos="426"/>
        </w:tabs>
        <w:spacing w:before="240" w:after="240" w:line="360" w:lineRule="auto"/>
        <w:ind w:left="426" w:right="616"/>
        <w:contextualSpacing/>
        <w:jc w:val="both"/>
        <w:rPr>
          <w:rFonts w:ascii="Palatino Linotype" w:eastAsiaTheme="minorEastAsia" w:hAnsi="Palatino Linotype" w:cs="Arial"/>
          <w:i/>
          <w:lang w:eastAsia="es-ES"/>
        </w:rPr>
      </w:pPr>
      <w:r w:rsidRPr="00B81826">
        <w:rPr>
          <w:rFonts w:ascii="Palatino Linotype" w:hAnsi="Palatino Linotype"/>
          <w:i/>
          <w:color w:val="000000"/>
        </w:rPr>
        <w:lastRenderedPageBreak/>
        <w:t>“</w:t>
      </w:r>
      <w:r w:rsidR="007F597D" w:rsidRPr="00B81826">
        <w:rPr>
          <w:rFonts w:ascii="Palatino Linotype" w:hAnsi="Palatino Linotype"/>
          <w:i/>
          <w:color w:val="000000"/>
        </w:rPr>
        <w:t xml:space="preserve">Derivado a la contingencia por </w:t>
      </w:r>
      <w:proofErr w:type="spellStart"/>
      <w:r w:rsidR="007F597D" w:rsidRPr="00B81826">
        <w:rPr>
          <w:rFonts w:ascii="Palatino Linotype" w:hAnsi="Palatino Linotype"/>
          <w:i/>
          <w:color w:val="000000"/>
        </w:rPr>
        <w:t>COVID</w:t>
      </w:r>
      <w:proofErr w:type="spellEnd"/>
      <w:r w:rsidR="007F597D" w:rsidRPr="00B81826">
        <w:rPr>
          <w:rFonts w:ascii="Palatino Linotype" w:hAnsi="Palatino Linotype"/>
          <w:i/>
          <w:color w:val="000000"/>
        </w:rPr>
        <w:t xml:space="preserve"> – 19, el pasado 19 de marzo, se publicó en Gaceta de Gobierno del Estado de México el decreto por el cual se suspenden las actividades gubernamentales. Por tal razón, el Ayuntamiento de Chapultepec en la sexagésima sesión ordinaria de cabildo, aprobó la suspensión de actividades gubernamentales. El 3 de Agosto se publicó en Gaceta de Gobierno del Estado de México el decreto por el cual estableció el “Plan para el regreso seguro a las actividades económicas, sociales, gubernamentales y educativas con motivo del virus </w:t>
      </w:r>
      <w:proofErr w:type="spellStart"/>
      <w:r w:rsidR="007F597D" w:rsidRPr="00B81826">
        <w:rPr>
          <w:rFonts w:ascii="Palatino Linotype" w:hAnsi="Palatino Linotype"/>
          <w:i/>
          <w:color w:val="000000"/>
        </w:rPr>
        <w:t>sars-cov2</w:t>
      </w:r>
      <w:proofErr w:type="spellEnd"/>
      <w:r w:rsidR="007F597D" w:rsidRPr="00B81826">
        <w:rPr>
          <w:rFonts w:ascii="Palatino Linotype" w:hAnsi="Palatino Linotype"/>
          <w:i/>
          <w:color w:val="000000"/>
        </w:rPr>
        <w:t xml:space="preserve"> (</w:t>
      </w:r>
      <w:proofErr w:type="spellStart"/>
      <w:r w:rsidR="007F597D" w:rsidRPr="00B81826">
        <w:rPr>
          <w:rFonts w:ascii="Palatino Linotype" w:hAnsi="Palatino Linotype"/>
          <w:i/>
          <w:color w:val="000000"/>
        </w:rPr>
        <w:t>covid19</w:t>
      </w:r>
      <w:proofErr w:type="spellEnd"/>
      <w:r w:rsidR="007F597D" w:rsidRPr="00B81826">
        <w:rPr>
          <w:rFonts w:ascii="Palatino Linotype" w:hAnsi="Palatino Linotype"/>
          <w:i/>
          <w:color w:val="000000"/>
        </w:rPr>
        <w:t xml:space="preserve">).” En correlación con el Gobierno Federal y Estatal el Ayuntamiento de Chapultepec en la Décima Novena sesión extraordinaria de cabildo, aprobó el “Regreso seguro a actividades económicas, sociales, gubernamentales y educativas con motivo del virus </w:t>
      </w:r>
      <w:proofErr w:type="spellStart"/>
      <w:r w:rsidR="007F597D" w:rsidRPr="00B81826">
        <w:rPr>
          <w:rFonts w:ascii="Palatino Linotype" w:hAnsi="Palatino Linotype"/>
          <w:i/>
          <w:color w:val="000000"/>
        </w:rPr>
        <w:t>sars-cov2</w:t>
      </w:r>
      <w:proofErr w:type="spellEnd"/>
      <w:r w:rsidR="007F597D" w:rsidRPr="00B81826">
        <w:rPr>
          <w:rFonts w:ascii="Palatino Linotype" w:hAnsi="Palatino Linotype"/>
          <w:i/>
          <w:color w:val="000000"/>
        </w:rPr>
        <w:t xml:space="preserve"> (</w:t>
      </w:r>
      <w:proofErr w:type="spellStart"/>
      <w:r w:rsidR="007F597D" w:rsidRPr="00B81826">
        <w:rPr>
          <w:rFonts w:ascii="Palatino Linotype" w:hAnsi="Palatino Linotype"/>
          <w:i/>
          <w:color w:val="000000"/>
        </w:rPr>
        <w:t>covid19</w:t>
      </w:r>
      <w:proofErr w:type="spellEnd"/>
      <w:r w:rsidR="007F597D" w:rsidRPr="00B81826">
        <w:rPr>
          <w:rFonts w:ascii="Palatino Linotype" w:hAnsi="Palatino Linotype"/>
          <w:i/>
          <w:color w:val="000000"/>
        </w:rPr>
        <w:t xml:space="preserve">).” Por lo expuesto y fundado con anterioridad, hoy se da respuesta a su solicitud. La información que la Ley de Transparencia y Acceso a la Información Pública del Estado de México y Municipios nos permite publicar los puede usted consultar en la siguiente liga </w:t>
      </w:r>
      <w:hyperlink r:id="rId8" w:history="1">
        <w:r w:rsidRPr="00B81826">
          <w:rPr>
            <w:rStyle w:val="Hipervnculo"/>
            <w:rFonts w:ascii="Palatino Linotype" w:hAnsi="Palatino Linotype"/>
            <w:i/>
          </w:rPr>
          <w:t>http://</w:t>
        </w:r>
        <w:proofErr w:type="spellStart"/>
        <w:r w:rsidRPr="00B81826">
          <w:rPr>
            <w:rStyle w:val="Hipervnculo"/>
            <w:rFonts w:ascii="Palatino Linotype" w:hAnsi="Palatino Linotype"/>
            <w:i/>
          </w:rPr>
          <w:t>chapultepec.gob.mx</w:t>
        </w:r>
        <w:proofErr w:type="spellEnd"/>
        <w:r w:rsidRPr="00B81826">
          <w:rPr>
            <w:rStyle w:val="Hipervnculo"/>
            <w:rFonts w:ascii="Palatino Linotype" w:hAnsi="Palatino Linotype"/>
            <w:i/>
          </w:rPr>
          <w:t>/</w:t>
        </w:r>
        <w:proofErr w:type="spellStart"/>
        <w:r w:rsidRPr="00B81826">
          <w:rPr>
            <w:rStyle w:val="Hipervnculo"/>
            <w:rFonts w:ascii="Palatino Linotype" w:hAnsi="Palatino Linotype"/>
            <w:i/>
          </w:rPr>
          <w:t>informacion</w:t>
        </w:r>
        <w:proofErr w:type="spellEnd"/>
        <w:r w:rsidRPr="00B81826">
          <w:rPr>
            <w:rStyle w:val="Hipervnculo"/>
            <w:rFonts w:ascii="Palatino Linotype" w:hAnsi="Palatino Linotype"/>
            <w:i/>
          </w:rPr>
          <w:t>-</w:t>
        </w:r>
        <w:proofErr w:type="spellStart"/>
        <w:r w:rsidRPr="00B81826">
          <w:rPr>
            <w:rStyle w:val="Hipervnculo"/>
            <w:rFonts w:ascii="Palatino Linotype" w:hAnsi="Palatino Linotype"/>
            <w:i/>
          </w:rPr>
          <w:t>administracion</w:t>
        </w:r>
        <w:proofErr w:type="spellEnd"/>
        <w:r w:rsidRPr="00B81826">
          <w:rPr>
            <w:rStyle w:val="Hipervnculo"/>
            <w:rFonts w:ascii="Palatino Linotype" w:hAnsi="Palatino Linotype"/>
            <w:i/>
          </w:rPr>
          <w:t>-central</w:t>
        </w:r>
      </w:hyperlink>
      <w:r w:rsidRPr="00B81826">
        <w:rPr>
          <w:rFonts w:ascii="Palatino Linotype" w:hAnsi="Palatino Linotype"/>
          <w:i/>
          <w:color w:val="000000"/>
        </w:rPr>
        <w:t>” (Sic)</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Theme="minorEastAsia" w:hAnsi="Palatino Linotype" w:cs="Arial"/>
          <w:i/>
          <w:sz w:val="24"/>
          <w:szCs w:val="24"/>
          <w:lang w:eastAsia="es-ES"/>
        </w:rPr>
      </w:pPr>
    </w:p>
    <w:p w:rsidR="00F36FD3"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cs="Arial"/>
          <w:i/>
          <w:lang w:val="es-ES_tradnl" w:eastAsia="es-ES"/>
        </w:rPr>
      </w:pPr>
      <w:r w:rsidRPr="00B81826">
        <w:rPr>
          <w:rFonts w:ascii="Palatino Linotype" w:eastAsia="Calibri" w:hAnsi="Palatino Linotype" w:cs="Arial"/>
          <w:sz w:val="24"/>
          <w:szCs w:val="24"/>
          <w:lang w:val="es-AR" w:eastAsia="es-ES"/>
        </w:rPr>
        <w:t>El</w:t>
      </w:r>
      <w:r w:rsidR="008445FD" w:rsidRPr="00B81826">
        <w:rPr>
          <w:rFonts w:ascii="Palatino Linotype" w:eastAsia="Times New Roman" w:hAnsi="Palatino Linotype" w:cs="Arial"/>
          <w:sz w:val="24"/>
          <w:szCs w:val="24"/>
          <w:lang w:val="es-ES" w:eastAsia="es-ES"/>
        </w:rPr>
        <w:t xml:space="preserve"> día dos (02) de octu</w:t>
      </w:r>
      <w:r w:rsidRPr="00B81826">
        <w:rPr>
          <w:rFonts w:ascii="Palatino Linotype" w:eastAsia="Times New Roman" w:hAnsi="Palatino Linotype" w:cs="Arial"/>
          <w:sz w:val="24"/>
          <w:szCs w:val="24"/>
          <w:lang w:val="es-ES" w:eastAsia="es-ES"/>
        </w:rPr>
        <w:t xml:space="preserve">bre de dos mil veinte, el particular interpuso los recursos de revisión, en contra de las respuestas, señalando </w:t>
      </w:r>
      <w:r w:rsidR="008445FD" w:rsidRPr="00B81826">
        <w:rPr>
          <w:rFonts w:ascii="Palatino Linotype" w:eastAsia="Times New Roman" w:hAnsi="Palatino Linotype" w:cs="Arial"/>
          <w:sz w:val="24"/>
          <w:szCs w:val="24"/>
          <w:lang w:val="es-ES" w:eastAsia="es-ES"/>
        </w:rPr>
        <w:t>de manera reiterativa en cada recurso como acto impugnado</w:t>
      </w:r>
      <w:r w:rsidR="00C91259" w:rsidRPr="00B81826">
        <w:rPr>
          <w:rFonts w:ascii="Palatino Linotype" w:eastAsia="Times New Roman" w:hAnsi="Palatino Linotype" w:cs="Arial"/>
          <w:sz w:val="24"/>
          <w:szCs w:val="24"/>
          <w:lang w:val="es-ES" w:eastAsia="es-ES"/>
        </w:rPr>
        <w:t xml:space="preserve"> el contenido de cada </w:t>
      </w:r>
      <w:r w:rsidR="008445FD" w:rsidRPr="00B81826">
        <w:rPr>
          <w:rFonts w:ascii="Palatino Linotype" w:eastAsia="Times New Roman" w:hAnsi="Palatino Linotype" w:cs="Arial"/>
          <w:sz w:val="24"/>
          <w:szCs w:val="24"/>
          <w:lang w:val="es-ES" w:eastAsia="es-ES"/>
        </w:rPr>
        <w:t xml:space="preserve">solicitud y como motivos de </w:t>
      </w:r>
      <w:r w:rsidR="00C91259" w:rsidRPr="00B81826">
        <w:rPr>
          <w:rFonts w:ascii="Palatino Linotype" w:eastAsia="Times New Roman" w:hAnsi="Palatino Linotype" w:cs="Arial"/>
          <w:sz w:val="24"/>
          <w:szCs w:val="24"/>
          <w:lang w:val="es-ES" w:eastAsia="es-ES"/>
        </w:rPr>
        <w:t>inconformidad</w:t>
      </w:r>
      <w:r w:rsidR="008445FD" w:rsidRPr="00B81826">
        <w:rPr>
          <w:rFonts w:ascii="Palatino Linotype" w:eastAsia="Times New Roman" w:hAnsi="Palatino Linotype" w:cs="Arial"/>
          <w:sz w:val="24"/>
          <w:szCs w:val="24"/>
          <w:lang w:val="es-ES" w:eastAsia="es-ES"/>
        </w:rPr>
        <w:t xml:space="preserve"> </w:t>
      </w:r>
      <w:r w:rsidRPr="00B81826">
        <w:rPr>
          <w:rFonts w:ascii="Palatino Linotype" w:eastAsia="Times New Roman" w:hAnsi="Palatino Linotype" w:cs="Arial"/>
          <w:sz w:val="24"/>
          <w:szCs w:val="24"/>
          <w:lang w:val="es-ES" w:eastAsia="es-ES"/>
        </w:rPr>
        <w:t>lo siguiente:</w:t>
      </w:r>
      <w:bookmarkStart w:id="1" w:name="_Toc462307683"/>
      <w:bookmarkStart w:id="2" w:name="_Toc472427085"/>
      <w:bookmarkStart w:id="3" w:name="_Toc472500652"/>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Theme="minorEastAsia" w:hAnsi="Palatino Linotype" w:cs="Arial"/>
          <w:i/>
          <w:lang w:val="es-ES_tradnl" w:eastAsia="es-ES"/>
        </w:rPr>
      </w:pPr>
    </w:p>
    <w:p w:rsidR="00F36FD3" w:rsidRPr="00B81826" w:rsidRDefault="00F36FD3" w:rsidP="00C24443">
      <w:pPr>
        <w:numPr>
          <w:ilvl w:val="0"/>
          <w:numId w:val="3"/>
        </w:numPr>
        <w:tabs>
          <w:tab w:val="left" w:pos="426"/>
        </w:tabs>
        <w:spacing w:after="0" w:line="360" w:lineRule="auto"/>
        <w:ind w:left="426" w:right="616" w:hanging="426"/>
        <w:contextualSpacing/>
        <w:jc w:val="both"/>
        <w:rPr>
          <w:rFonts w:ascii="Palatino Linotype" w:eastAsiaTheme="majorEastAsia" w:hAnsi="Palatino Linotype" w:cstheme="majorBidi"/>
          <w:b/>
          <w:i/>
          <w:sz w:val="24"/>
          <w:szCs w:val="24"/>
          <w:lang w:val="es-ES" w:eastAsia="es-ES"/>
        </w:rPr>
      </w:pPr>
      <w:bookmarkStart w:id="4" w:name="_Toc462307685"/>
      <w:bookmarkStart w:id="5" w:name="_Toc472427087"/>
      <w:bookmarkStart w:id="6" w:name="_Toc472500654"/>
      <w:bookmarkStart w:id="7" w:name="_Toc475015153"/>
      <w:bookmarkStart w:id="8" w:name="_Toc476078668"/>
      <w:bookmarkStart w:id="9" w:name="_Toc476675984"/>
      <w:bookmarkStart w:id="10" w:name="_Toc477345125"/>
      <w:bookmarkStart w:id="11" w:name="_Toc477345203"/>
      <w:bookmarkStart w:id="12" w:name="_Toc480987169"/>
      <w:bookmarkStart w:id="13" w:name="_Toc480996302"/>
      <w:bookmarkStart w:id="14" w:name="_Toc485145204"/>
      <w:bookmarkStart w:id="15" w:name="_Toc492489254"/>
      <w:bookmarkStart w:id="16" w:name="_Toc492590384"/>
      <w:bookmarkStart w:id="17" w:name="_Toc496807000"/>
      <w:bookmarkStart w:id="18" w:name="_Toc496807890"/>
      <w:bookmarkStart w:id="19" w:name="_Toc498528854"/>
      <w:bookmarkStart w:id="20" w:name="_Toc498528942"/>
      <w:bookmarkStart w:id="21" w:name="_Toc499059265"/>
      <w:bookmarkStart w:id="22" w:name="_Toc499658726"/>
      <w:bookmarkStart w:id="23" w:name="_Toc499659073"/>
      <w:bookmarkStart w:id="24" w:name="_Toc499810484"/>
      <w:bookmarkStart w:id="25" w:name="_Toc500414596"/>
      <w:bookmarkStart w:id="26" w:name="_Toc500414653"/>
      <w:bookmarkStart w:id="27" w:name="_Toc503366328"/>
      <w:bookmarkStart w:id="28" w:name="_Toc503891594"/>
      <w:bookmarkStart w:id="29" w:name="_Toc504069532"/>
      <w:bookmarkStart w:id="30" w:name="_Toc504500687"/>
      <w:bookmarkEnd w:id="1"/>
      <w:bookmarkEnd w:id="2"/>
      <w:bookmarkEnd w:id="3"/>
      <w:r w:rsidRPr="00B81826">
        <w:rPr>
          <w:rFonts w:ascii="Palatino Linotype" w:eastAsiaTheme="majorEastAsia" w:hAnsi="Palatino Linotype" w:cstheme="majorBidi"/>
          <w:b/>
          <w:sz w:val="24"/>
          <w:szCs w:val="24"/>
          <w:lang w:val="es-ES" w:eastAsia="es-ES"/>
        </w:rPr>
        <w:t>Razones o Motivos de inconformidad:</w:t>
      </w:r>
      <w:bookmarkEnd w:id="4"/>
      <w:bookmarkEnd w:id="5"/>
      <w:bookmarkEnd w:id="6"/>
      <w:bookmarkEnd w:id="7"/>
      <w:bookmarkEnd w:id="8"/>
      <w:bookmarkEnd w:id="9"/>
      <w:bookmarkEnd w:id="10"/>
      <w:bookmarkEnd w:id="11"/>
      <w:bookmarkEnd w:id="12"/>
      <w:bookmarkEnd w:id="13"/>
      <w:bookmarkEnd w:id="14"/>
      <w:bookmarkEnd w:id="15"/>
      <w:bookmarkEnd w:id="16"/>
      <w:r w:rsidRPr="00B81826">
        <w:rPr>
          <w:rFonts w:ascii="Palatino Linotype" w:eastAsiaTheme="majorEastAsia" w:hAnsi="Palatino Linotype" w:cstheme="majorBidi"/>
          <w:b/>
          <w:sz w:val="24"/>
          <w:szCs w:val="24"/>
          <w:lang w:val="es-ES" w:eastAsia="es-ES"/>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8445FD" w:rsidRPr="00B81826" w:rsidRDefault="008445FD" w:rsidP="00C24443">
      <w:pPr>
        <w:tabs>
          <w:tab w:val="left" w:pos="426"/>
        </w:tabs>
        <w:spacing w:after="0" w:line="360" w:lineRule="auto"/>
        <w:ind w:left="426" w:right="616" w:hanging="426"/>
        <w:contextualSpacing/>
        <w:jc w:val="both"/>
        <w:rPr>
          <w:rFonts w:ascii="Palatino Linotype" w:eastAsia="Times New Roman" w:hAnsi="Palatino Linotype" w:cs="Times New Roman"/>
          <w:i/>
          <w:color w:val="000000"/>
          <w:sz w:val="24"/>
          <w:szCs w:val="24"/>
          <w:lang w:val="es-US" w:eastAsia="es-ES_tradnl"/>
        </w:rPr>
      </w:pPr>
    </w:p>
    <w:p w:rsidR="00F36FD3" w:rsidRPr="00B81826" w:rsidRDefault="00D204A6" w:rsidP="00444236">
      <w:pPr>
        <w:tabs>
          <w:tab w:val="left" w:pos="426"/>
        </w:tabs>
        <w:spacing w:after="0" w:line="360" w:lineRule="auto"/>
        <w:ind w:left="426" w:right="616"/>
        <w:contextualSpacing/>
        <w:jc w:val="both"/>
        <w:rPr>
          <w:rFonts w:ascii="Palatino Linotype" w:eastAsia="Times New Roman" w:hAnsi="Palatino Linotype" w:cs="Times New Roman"/>
          <w:color w:val="000000"/>
          <w:sz w:val="24"/>
          <w:szCs w:val="24"/>
          <w:lang w:val="es-US" w:eastAsia="es-ES_tradnl"/>
        </w:rPr>
      </w:pPr>
      <w:r w:rsidRPr="00B81826">
        <w:rPr>
          <w:rFonts w:ascii="Palatino Linotype" w:eastAsia="Times New Roman" w:hAnsi="Palatino Linotype" w:cs="Times New Roman"/>
          <w:i/>
          <w:color w:val="000000"/>
          <w:sz w:val="24"/>
          <w:szCs w:val="24"/>
          <w:lang w:val="es-US" w:eastAsia="es-ES_tradnl"/>
        </w:rPr>
        <w:lastRenderedPageBreak/>
        <w:t>“</w:t>
      </w:r>
      <w:r w:rsidR="008445FD" w:rsidRPr="00B81826">
        <w:rPr>
          <w:rFonts w:ascii="Palatino Linotype" w:eastAsia="Times New Roman" w:hAnsi="Palatino Linotype" w:cs="Times New Roman"/>
          <w:i/>
          <w:color w:val="000000"/>
          <w:sz w:val="24"/>
          <w:szCs w:val="24"/>
          <w:lang w:eastAsia="es-ES_tradnl"/>
        </w:rPr>
        <w:t xml:space="preserve">refieren a un portal </w:t>
      </w:r>
      <w:proofErr w:type="spellStart"/>
      <w:r w:rsidR="008445FD" w:rsidRPr="00B81826">
        <w:rPr>
          <w:rFonts w:ascii="Palatino Linotype" w:eastAsia="Times New Roman" w:hAnsi="Palatino Linotype" w:cs="Times New Roman"/>
          <w:i/>
          <w:color w:val="000000"/>
          <w:sz w:val="24"/>
          <w:szCs w:val="24"/>
          <w:lang w:eastAsia="es-ES_tradnl"/>
        </w:rPr>
        <w:t>electronico</w:t>
      </w:r>
      <w:proofErr w:type="spellEnd"/>
      <w:r w:rsidR="008445FD" w:rsidRPr="00B81826">
        <w:rPr>
          <w:rFonts w:ascii="Palatino Linotype" w:eastAsia="Times New Roman" w:hAnsi="Palatino Linotype" w:cs="Times New Roman"/>
          <w:i/>
          <w:color w:val="000000"/>
          <w:sz w:val="24"/>
          <w:szCs w:val="24"/>
          <w:lang w:eastAsia="es-ES_tradnl"/>
        </w:rPr>
        <w:t xml:space="preserve"> con datos financieros sin entregar copia de las </w:t>
      </w:r>
      <w:proofErr w:type="spellStart"/>
      <w:r w:rsidR="008445FD" w:rsidRPr="00B81826">
        <w:rPr>
          <w:rFonts w:ascii="Palatino Linotype" w:eastAsia="Times New Roman" w:hAnsi="Palatino Linotype" w:cs="Times New Roman"/>
          <w:i/>
          <w:color w:val="000000"/>
          <w:sz w:val="24"/>
          <w:szCs w:val="24"/>
          <w:lang w:eastAsia="es-ES_tradnl"/>
        </w:rPr>
        <w:t>polizas</w:t>
      </w:r>
      <w:proofErr w:type="spellEnd"/>
      <w:r w:rsidR="008445FD" w:rsidRPr="00B81826">
        <w:rPr>
          <w:rFonts w:ascii="Palatino Linotype" w:eastAsia="Times New Roman" w:hAnsi="Palatino Linotype" w:cs="Times New Roman"/>
          <w:i/>
          <w:color w:val="000000"/>
          <w:sz w:val="24"/>
          <w:szCs w:val="24"/>
          <w:lang w:eastAsia="es-ES_tradnl"/>
        </w:rPr>
        <w:t xml:space="preserve"> y su soporte documental, copia de las facturas y </w:t>
      </w:r>
      <w:proofErr w:type="spellStart"/>
      <w:r w:rsidR="008445FD" w:rsidRPr="00B81826">
        <w:rPr>
          <w:rFonts w:ascii="Palatino Linotype" w:eastAsia="Times New Roman" w:hAnsi="Palatino Linotype" w:cs="Times New Roman"/>
          <w:i/>
          <w:color w:val="000000"/>
          <w:sz w:val="24"/>
          <w:szCs w:val="24"/>
          <w:lang w:eastAsia="es-ES_tradnl"/>
        </w:rPr>
        <w:t>demas</w:t>
      </w:r>
      <w:proofErr w:type="spellEnd"/>
      <w:r w:rsidR="008445FD" w:rsidRPr="00B81826">
        <w:rPr>
          <w:rFonts w:ascii="Palatino Linotype" w:eastAsia="Times New Roman" w:hAnsi="Palatino Linotype" w:cs="Times New Roman"/>
          <w:i/>
          <w:color w:val="000000"/>
          <w:sz w:val="24"/>
          <w:szCs w:val="24"/>
          <w:lang w:eastAsia="es-ES_tradnl"/>
        </w:rPr>
        <w:t xml:space="preserve"> documentos que amparan. No entregan la copia de los discos entregados al </w:t>
      </w:r>
      <w:proofErr w:type="spellStart"/>
      <w:r w:rsidR="008445FD" w:rsidRPr="00B81826">
        <w:rPr>
          <w:rFonts w:ascii="Palatino Linotype" w:eastAsia="Times New Roman" w:hAnsi="Palatino Linotype" w:cs="Times New Roman"/>
          <w:i/>
          <w:color w:val="000000"/>
          <w:sz w:val="24"/>
          <w:szCs w:val="24"/>
          <w:lang w:eastAsia="es-ES_tradnl"/>
        </w:rPr>
        <w:t>OSFEM</w:t>
      </w:r>
      <w:proofErr w:type="spellEnd"/>
      <w:r w:rsidR="00F36FD3" w:rsidRPr="00B81826">
        <w:rPr>
          <w:rFonts w:ascii="Palatino Linotype" w:eastAsia="Times New Roman" w:hAnsi="Palatino Linotype" w:cs="Times New Roman"/>
          <w:i/>
          <w:color w:val="000000"/>
          <w:sz w:val="24"/>
          <w:szCs w:val="24"/>
          <w:lang w:val="es-US" w:eastAsia="es-ES_tradnl"/>
        </w:rPr>
        <w:t xml:space="preserve">” </w:t>
      </w:r>
      <w:r w:rsidR="00F36FD3" w:rsidRPr="00B81826">
        <w:rPr>
          <w:rFonts w:ascii="Palatino Linotype" w:eastAsia="Times New Roman" w:hAnsi="Palatino Linotype" w:cs="Times New Roman"/>
          <w:color w:val="000000"/>
          <w:sz w:val="24"/>
          <w:szCs w:val="24"/>
          <w:lang w:val="es-US" w:eastAsia="es-ES_tradnl"/>
        </w:rPr>
        <w:t>(Sic)</w:t>
      </w:r>
    </w:p>
    <w:p w:rsidR="008445FD" w:rsidRPr="00B81826" w:rsidRDefault="008445FD" w:rsidP="00C24443">
      <w:pPr>
        <w:tabs>
          <w:tab w:val="left" w:pos="426"/>
        </w:tabs>
        <w:spacing w:after="0" w:line="360" w:lineRule="auto"/>
        <w:ind w:left="426" w:right="616" w:hanging="426"/>
        <w:contextualSpacing/>
        <w:jc w:val="both"/>
        <w:rPr>
          <w:rFonts w:ascii="Palatino Linotype" w:eastAsiaTheme="majorEastAsia" w:hAnsi="Palatino Linotype" w:cstheme="majorBidi"/>
          <w:b/>
          <w:i/>
          <w:sz w:val="24"/>
          <w:szCs w:val="24"/>
          <w:lang w:val="es-ES" w:eastAsia="es-ES"/>
        </w:rPr>
      </w:pPr>
    </w:p>
    <w:p w:rsidR="00F36FD3"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i/>
          <w:lang w:val="es-ES_tradnl" w:eastAsia="es-ES"/>
        </w:rPr>
      </w:pPr>
      <w:r w:rsidRPr="00B81826">
        <w:rPr>
          <w:rFonts w:ascii="Palatino Linotype" w:eastAsiaTheme="minorEastAsia" w:hAnsi="Palatino Linotype" w:cs="Arial"/>
          <w:bCs/>
          <w:sz w:val="24"/>
          <w:szCs w:val="24"/>
          <w:lang w:val="es-ES_tradnl" w:eastAsia="es-ES"/>
        </w:rPr>
        <w:t xml:space="preserve">Con fundamento en lo dispuesto por el </w:t>
      </w:r>
      <w:r w:rsidRPr="00B81826">
        <w:rPr>
          <w:rFonts w:ascii="Palatino Linotype" w:eastAsia="Calibri" w:hAnsi="Palatino Linotype" w:cs="Arial"/>
          <w:sz w:val="24"/>
          <w:szCs w:val="24"/>
          <w:lang w:val="es-ES" w:eastAsia="es-ES"/>
        </w:rPr>
        <w:t xml:space="preserve">artículo 185 fracción I de la </w:t>
      </w:r>
      <w:r w:rsidRPr="00B8182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81826">
        <w:rPr>
          <w:rFonts w:ascii="Palatino Linotype" w:eastAsia="Times New Roman" w:hAnsi="Palatino Linotype" w:cs="Arial"/>
          <w:sz w:val="24"/>
          <w:szCs w:val="24"/>
          <w:lang w:val="es-ES" w:eastAsia="es-ES"/>
        </w:rPr>
        <w:t xml:space="preserve">se turnó al </w:t>
      </w:r>
      <w:r w:rsidRPr="00B81826">
        <w:rPr>
          <w:rFonts w:ascii="Palatino Linotype" w:eastAsia="Times New Roman" w:hAnsi="Palatino Linotype" w:cs="Arial"/>
          <w:b/>
          <w:sz w:val="24"/>
          <w:szCs w:val="24"/>
          <w:lang w:val="es-ES" w:eastAsia="es-ES"/>
        </w:rPr>
        <w:t xml:space="preserve">Comisionado José Guadalupe Luna Hernández, </w:t>
      </w:r>
      <w:r w:rsidRPr="00B81826">
        <w:rPr>
          <w:rFonts w:ascii="Palatino Linotype" w:eastAsia="Times New Roman" w:hAnsi="Palatino Linotype" w:cs="Arial"/>
          <w:sz w:val="24"/>
          <w:szCs w:val="24"/>
          <w:lang w:val="es-ES" w:eastAsia="es-ES"/>
        </w:rPr>
        <w:t xml:space="preserve">para proceder </w:t>
      </w:r>
      <w:r w:rsidRPr="00B81826">
        <w:rPr>
          <w:rFonts w:ascii="Palatino Linotype" w:eastAsia="Times New Roman" w:hAnsi="Palatino Linotype" w:cs="Arial"/>
          <w:sz w:val="24"/>
          <w:szCs w:val="24"/>
          <w:lang w:eastAsia="es-ES"/>
        </w:rPr>
        <w:t>a su análisis el recurso de referencia.</w:t>
      </w:r>
    </w:p>
    <w:p w:rsidR="00F36FD3" w:rsidRPr="00B81826" w:rsidRDefault="00F36FD3" w:rsidP="00C24443">
      <w:pPr>
        <w:tabs>
          <w:tab w:val="left" w:pos="426"/>
        </w:tabs>
        <w:spacing w:after="0" w:line="240" w:lineRule="auto"/>
        <w:ind w:left="426" w:right="49" w:hanging="426"/>
        <w:contextualSpacing/>
        <w:rPr>
          <w:rFonts w:ascii="Palatino Linotype" w:eastAsiaTheme="minorEastAsia" w:hAnsi="Palatino Linotype"/>
          <w:i/>
          <w:lang w:val="es-ES_tradnl" w:eastAsia="es-ES"/>
        </w:rPr>
      </w:pPr>
    </w:p>
    <w:p w:rsidR="00F36FD3"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i/>
          <w:sz w:val="24"/>
          <w:szCs w:val="24"/>
          <w:lang w:val="es-ES_tradnl" w:eastAsia="es-ES"/>
        </w:rPr>
      </w:pPr>
      <w:r w:rsidRPr="00B81826">
        <w:rPr>
          <w:rFonts w:ascii="Palatino Linotype" w:eastAsia="Calibri" w:hAnsi="Palatino Linotype" w:cs="Arial"/>
          <w:sz w:val="24"/>
          <w:szCs w:val="24"/>
          <w:lang w:val="es-ES" w:eastAsia="es-ES"/>
        </w:rPr>
        <w:t>El Comisionado Ponente, con fundamento en lo dispuesto por el artículo 185 fracción II de la ley de la materia, a través de los a</w:t>
      </w:r>
      <w:r w:rsidR="00C91259" w:rsidRPr="00B81826">
        <w:rPr>
          <w:rFonts w:ascii="Palatino Linotype" w:eastAsia="Calibri" w:hAnsi="Palatino Linotype" w:cs="Arial"/>
          <w:sz w:val="24"/>
          <w:szCs w:val="24"/>
          <w:lang w:val="es-ES" w:eastAsia="es-ES"/>
        </w:rPr>
        <w:t>cuerdos de admisión del ocho (08) de octu</w:t>
      </w:r>
      <w:r w:rsidRPr="00B81826">
        <w:rPr>
          <w:rFonts w:ascii="Palatino Linotype" w:eastAsia="Calibri" w:hAnsi="Palatino Linotype" w:cs="Arial"/>
          <w:sz w:val="24"/>
          <w:szCs w:val="24"/>
          <w:lang w:val="es-ES" w:eastAsia="es-ES"/>
        </w:rPr>
        <w:t>bre</w:t>
      </w:r>
      <w:r w:rsidRPr="00B81826">
        <w:rPr>
          <w:rFonts w:ascii="Palatino Linotype" w:eastAsia="Calibri" w:hAnsi="Palatino Linotype" w:cs="Arial"/>
          <w:b/>
          <w:sz w:val="24"/>
          <w:szCs w:val="24"/>
          <w:lang w:val="es-ES" w:eastAsia="es-ES"/>
        </w:rPr>
        <w:t xml:space="preserve"> </w:t>
      </w:r>
      <w:r w:rsidRPr="00B81826">
        <w:rPr>
          <w:rFonts w:ascii="Palatino Linotype" w:eastAsia="Calibri" w:hAnsi="Palatino Linotype" w:cs="Arial"/>
          <w:sz w:val="24"/>
          <w:szCs w:val="24"/>
          <w:lang w:val="es-ES" w:eastAsia="es-ES"/>
        </w:rPr>
        <w:t xml:space="preserve">de dos mil veinte, puso a disposición de las partes los expedientes electrónicos </w:t>
      </w:r>
      <w:r w:rsidRPr="00B81826">
        <w:rPr>
          <w:rFonts w:ascii="Palatino Linotype" w:eastAsia="Calibri" w:hAnsi="Palatino Linotype" w:cs="Arial"/>
          <w:sz w:val="24"/>
          <w:szCs w:val="24"/>
          <w:lang w:val="es-ES_tradnl" w:eastAsia="es-ES"/>
        </w:rPr>
        <w:t xml:space="preserve">vía </w:t>
      </w:r>
      <w:proofErr w:type="spellStart"/>
      <w:r w:rsidRPr="00B81826">
        <w:rPr>
          <w:rFonts w:ascii="Palatino Linotype" w:eastAsia="Calibri" w:hAnsi="Palatino Linotype" w:cs="Arial"/>
          <w:b/>
          <w:sz w:val="24"/>
          <w:szCs w:val="24"/>
          <w:lang w:val="es-ES" w:eastAsia="es-ES"/>
        </w:rPr>
        <w:t>SAIMEX</w:t>
      </w:r>
      <w:proofErr w:type="spellEnd"/>
      <w:r w:rsidRPr="00B81826">
        <w:rPr>
          <w:rFonts w:ascii="Palatino Linotype" w:eastAsia="Calibri" w:hAnsi="Palatino Linotype" w:cs="Arial"/>
          <w:b/>
          <w:sz w:val="24"/>
          <w:szCs w:val="24"/>
          <w:lang w:val="es-ES" w:eastAsia="es-ES"/>
        </w:rPr>
        <w:t xml:space="preserve">, </w:t>
      </w:r>
      <w:r w:rsidRPr="00B81826">
        <w:rPr>
          <w:rFonts w:ascii="Palatino Linotype" w:eastAsia="Calibri" w:hAnsi="Palatino Linotype" w:cs="Arial"/>
          <w:sz w:val="24"/>
          <w:szCs w:val="24"/>
          <w:lang w:val="es-ES" w:eastAsia="es-ES"/>
        </w:rPr>
        <w:t xml:space="preserve">para que, en un plazo máximo de siete días, cada una manifestara lo que conforme a su derecho conviniera, ofreciendo pruebas y alegatos, para que el </w:t>
      </w:r>
      <w:r w:rsidRPr="00B81826">
        <w:rPr>
          <w:rFonts w:ascii="Palatino Linotype" w:eastAsia="Calibri" w:hAnsi="Palatino Linotype" w:cs="Arial"/>
          <w:b/>
          <w:sz w:val="24"/>
          <w:szCs w:val="24"/>
          <w:lang w:val="es-ES" w:eastAsia="es-ES"/>
        </w:rPr>
        <w:t>SUJETO OBLIGADO</w:t>
      </w:r>
      <w:r w:rsidRPr="00B81826">
        <w:rPr>
          <w:rFonts w:ascii="Palatino Linotype" w:eastAsia="Calibri" w:hAnsi="Palatino Linotype" w:cs="Arial"/>
          <w:sz w:val="24"/>
          <w:szCs w:val="24"/>
          <w:lang w:val="es-ES" w:eastAsia="es-ES"/>
        </w:rPr>
        <w:t xml:space="preserve"> pre</w:t>
      </w:r>
      <w:r w:rsidR="00C91259" w:rsidRPr="00B81826">
        <w:rPr>
          <w:rFonts w:ascii="Palatino Linotype" w:eastAsia="Calibri" w:hAnsi="Palatino Linotype" w:cs="Arial"/>
          <w:sz w:val="24"/>
          <w:szCs w:val="24"/>
          <w:lang w:val="es-ES" w:eastAsia="es-ES"/>
        </w:rPr>
        <w:t>sentara su Informe Justificado.</w:t>
      </w:r>
    </w:p>
    <w:p w:rsidR="00F36FD3" w:rsidRPr="00B81826" w:rsidRDefault="00F36FD3" w:rsidP="00C24443">
      <w:pPr>
        <w:tabs>
          <w:tab w:val="left" w:pos="426"/>
        </w:tabs>
        <w:ind w:left="426" w:right="49" w:hanging="426"/>
        <w:contextualSpacing/>
        <w:rPr>
          <w:rFonts w:ascii="Palatino Linotype" w:eastAsiaTheme="minorEastAsia" w:hAnsi="Palatino Linotype"/>
          <w:i/>
          <w:sz w:val="24"/>
          <w:szCs w:val="24"/>
          <w:lang w:val="es-ES_tradnl" w:eastAsia="es-ES"/>
        </w:rPr>
      </w:pPr>
    </w:p>
    <w:p w:rsidR="00F36FD3" w:rsidRPr="00B81826" w:rsidRDefault="00F36FD3" w:rsidP="00C24443">
      <w:pPr>
        <w:numPr>
          <w:ilvl w:val="0"/>
          <w:numId w:val="2"/>
        </w:numPr>
        <w:tabs>
          <w:tab w:val="left" w:pos="426"/>
        </w:tabs>
        <w:spacing w:before="240" w:after="240" w:line="360" w:lineRule="auto"/>
        <w:ind w:left="426" w:right="-142" w:hanging="426"/>
        <w:contextualSpacing/>
        <w:jc w:val="both"/>
        <w:rPr>
          <w:rFonts w:ascii="Palatino Linotype" w:eastAsia="MS Mincho" w:hAnsi="Palatino Linotype" w:cs="Times New Roman"/>
          <w:i/>
          <w:sz w:val="24"/>
          <w:szCs w:val="24"/>
          <w:lang w:val="es-ES_tradnl" w:eastAsia="es-ES"/>
        </w:rPr>
      </w:pPr>
      <w:r w:rsidRPr="00B81826">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B81826">
        <w:rPr>
          <w:rFonts w:ascii="Palatino Linotype" w:eastAsia="MS Mincho" w:hAnsi="Palatino Linotype" w:cs="Arial"/>
          <w:sz w:val="24"/>
          <w:szCs w:val="20"/>
          <w:lang w:val="es-ES_tradnl" w:eastAsia="es-ES"/>
        </w:rPr>
        <w:t xml:space="preserve"> recurso de revisión número </w:t>
      </w:r>
      <w:r w:rsidR="00C91259" w:rsidRPr="00B81826">
        <w:rPr>
          <w:rFonts w:ascii="Palatino Linotype" w:eastAsia="MS Mincho" w:hAnsi="Palatino Linotype" w:cs="Arial"/>
          <w:b/>
          <w:sz w:val="24"/>
          <w:szCs w:val="20"/>
          <w:lang w:val="es-ES_tradnl" w:eastAsia="es-ES"/>
        </w:rPr>
        <w:t>04203</w:t>
      </w:r>
      <w:r w:rsidRPr="00B81826">
        <w:rPr>
          <w:rFonts w:ascii="Palatino Linotype" w:eastAsia="MS Mincho" w:hAnsi="Palatino Linotype" w:cs="Arial"/>
          <w:b/>
          <w:sz w:val="24"/>
          <w:szCs w:val="20"/>
          <w:lang w:val="es-ES_tradnl" w:eastAsia="es-ES"/>
        </w:rPr>
        <w:t>/INFOEM/IP/</w:t>
      </w:r>
      <w:proofErr w:type="spellStart"/>
      <w:r w:rsidRPr="00B81826">
        <w:rPr>
          <w:rFonts w:ascii="Palatino Linotype" w:eastAsia="MS Mincho" w:hAnsi="Palatino Linotype" w:cs="Arial"/>
          <w:b/>
          <w:sz w:val="24"/>
          <w:szCs w:val="20"/>
          <w:lang w:val="es-ES_tradnl" w:eastAsia="es-ES"/>
        </w:rPr>
        <w:t>RR</w:t>
      </w:r>
      <w:proofErr w:type="spellEnd"/>
      <w:r w:rsidRPr="00B81826">
        <w:rPr>
          <w:rFonts w:ascii="Palatino Linotype" w:eastAsia="MS Mincho" w:hAnsi="Palatino Linotype" w:cs="Arial"/>
          <w:b/>
          <w:sz w:val="24"/>
          <w:szCs w:val="20"/>
          <w:lang w:val="es-ES_tradnl" w:eastAsia="es-ES"/>
        </w:rPr>
        <w:t>/2020</w:t>
      </w:r>
      <w:r w:rsidRPr="00B81826">
        <w:rPr>
          <w:rFonts w:ascii="Palatino Linotype" w:eastAsia="MS Mincho" w:hAnsi="Palatino Linotype" w:cs="Times New Roman"/>
          <w:b/>
          <w:bCs/>
          <w:sz w:val="24"/>
          <w:szCs w:val="24"/>
          <w:lang w:val="es-ES_tradnl" w:eastAsia="es-ES"/>
        </w:rPr>
        <w:t xml:space="preserve"> </w:t>
      </w:r>
      <w:r w:rsidRPr="00B81826">
        <w:rPr>
          <w:rFonts w:ascii="Palatino Linotype" w:eastAsia="MS Mincho" w:hAnsi="Palatino Linotype" w:cs="Arial"/>
          <w:bCs/>
          <w:sz w:val="24"/>
          <w:szCs w:val="24"/>
          <w:lang w:val="es-ES_tradnl" w:eastAsia="es-MX"/>
        </w:rPr>
        <w:t>fue</w:t>
      </w:r>
      <w:r w:rsidRPr="00B81826">
        <w:rPr>
          <w:rFonts w:ascii="Palatino Linotype" w:eastAsia="MS Mincho" w:hAnsi="Palatino Linotype" w:cs="Arial"/>
          <w:b/>
          <w:bCs/>
          <w:sz w:val="24"/>
          <w:szCs w:val="24"/>
          <w:lang w:val="es-ES_tradnl" w:eastAsia="es-MX"/>
        </w:rPr>
        <w:t xml:space="preserve"> </w:t>
      </w:r>
      <w:r w:rsidRPr="00B81826">
        <w:rPr>
          <w:rFonts w:ascii="Palatino Linotype" w:eastAsia="MS Mincho" w:hAnsi="Palatino Linotype" w:cs="Times New Roman"/>
          <w:sz w:val="24"/>
          <w:szCs w:val="24"/>
          <w:lang w:val="es-ES_tradnl" w:eastAsia="es-ES"/>
        </w:rPr>
        <w:t>turnado al Comisionado</w:t>
      </w:r>
      <w:r w:rsidRPr="00B81826">
        <w:rPr>
          <w:rFonts w:ascii="Palatino Linotype" w:eastAsia="MS Mincho" w:hAnsi="Palatino Linotype" w:cs="Times New Roman"/>
          <w:b/>
          <w:sz w:val="24"/>
          <w:szCs w:val="24"/>
          <w:lang w:val="es-ES_tradnl" w:eastAsia="es-ES"/>
        </w:rPr>
        <w:t xml:space="preserve"> José Guadalupe Luna Hernández </w:t>
      </w:r>
      <w:r w:rsidRPr="00B81826">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turnaron los recursos números</w:t>
      </w:r>
      <w:r w:rsidR="00C91259" w:rsidRPr="00B81826">
        <w:rPr>
          <w:rFonts w:ascii="Palatino Linotype" w:eastAsia="MS Mincho" w:hAnsi="Palatino Linotype" w:cs="Times New Roman"/>
          <w:b/>
          <w:sz w:val="24"/>
          <w:szCs w:val="24"/>
          <w:lang w:val="es-ES_tradnl" w:eastAsia="es-ES"/>
        </w:rPr>
        <w:t xml:space="preserve">  04204/INFOEM/IP/</w:t>
      </w:r>
      <w:proofErr w:type="spellStart"/>
      <w:r w:rsidR="00C91259" w:rsidRPr="00B81826">
        <w:rPr>
          <w:rFonts w:ascii="Palatino Linotype" w:eastAsia="MS Mincho" w:hAnsi="Palatino Linotype" w:cs="Times New Roman"/>
          <w:b/>
          <w:sz w:val="24"/>
          <w:szCs w:val="24"/>
          <w:lang w:val="es-ES_tradnl" w:eastAsia="es-ES"/>
        </w:rPr>
        <w:t>RR</w:t>
      </w:r>
      <w:proofErr w:type="spellEnd"/>
      <w:r w:rsidR="00C91259" w:rsidRPr="00B81826">
        <w:rPr>
          <w:rFonts w:ascii="Palatino Linotype" w:eastAsia="MS Mincho" w:hAnsi="Palatino Linotype" w:cs="Times New Roman"/>
          <w:b/>
          <w:sz w:val="24"/>
          <w:szCs w:val="24"/>
          <w:lang w:val="es-ES_tradnl" w:eastAsia="es-ES"/>
        </w:rPr>
        <w:t>/2020, 04205/INFOEM/IP/</w:t>
      </w:r>
      <w:proofErr w:type="spellStart"/>
      <w:r w:rsidR="00C91259" w:rsidRPr="00B81826">
        <w:rPr>
          <w:rFonts w:ascii="Palatino Linotype" w:eastAsia="MS Mincho" w:hAnsi="Palatino Linotype" w:cs="Times New Roman"/>
          <w:b/>
          <w:sz w:val="24"/>
          <w:szCs w:val="24"/>
          <w:lang w:val="es-ES_tradnl" w:eastAsia="es-ES"/>
        </w:rPr>
        <w:t>RR</w:t>
      </w:r>
      <w:proofErr w:type="spellEnd"/>
      <w:r w:rsidR="00C91259" w:rsidRPr="00B81826">
        <w:rPr>
          <w:rFonts w:ascii="Palatino Linotype" w:eastAsia="MS Mincho" w:hAnsi="Palatino Linotype" w:cs="Times New Roman"/>
          <w:b/>
          <w:sz w:val="24"/>
          <w:szCs w:val="24"/>
          <w:lang w:val="es-ES_tradnl" w:eastAsia="es-ES"/>
        </w:rPr>
        <w:t xml:space="preserve">/2020, </w:t>
      </w:r>
      <w:r w:rsidR="00C91259" w:rsidRPr="00B81826">
        <w:rPr>
          <w:rFonts w:ascii="Palatino Linotype" w:eastAsia="MS Mincho" w:hAnsi="Palatino Linotype" w:cs="Times New Roman"/>
          <w:b/>
          <w:sz w:val="24"/>
          <w:szCs w:val="24"/>
          <w:lang w:val="es-ES_tradnl" w:eastAsia="es-ES"/>
        </w:rPr>
        <w:lastRenderedPageBreak/>
        <w:t>04206/</w:t>
      </w:r>
      <w:proofErr w:type="spellStart"/>
      <w:r w:rsidR="00C91259" w:rsidRPr="00B81826">
        <w:rPr>
          <w:rFonts w:ascii="Palatino Linotype" w:eastAsia="MS Mincho" w:hAnsi="Palatino Linotype" w:cs="Times New Roman"/>
          <w:b/>
          <w:sz w:val="24"/>
          <w:szCs w:val="24"/>
          <w:lang w:val="es-ES_tradnl" w:eastAsia="es-ES"/>
        </w:rPr>
        <w:t>NFOEM</w:t>
      </w:r>
      <w:proofErr w:type="spellEnd"/>
      <w:r w:rsidR="00C91259" w:rsidRPr="00B81826">
        <w:rPr>
          <w:rFonts w:ascii="Palatino Linotype" w:eastAsia="MS Mincho" w:hAnsi="Palatino Linotype" w:cs="Times New Roman"/>
          <w:b/>
          <w:sz w:val="24"/>
          <w:szCs w:val="24"/>
          <w:lang w:val="es-ES_tradnl" w:eastAsia="es-ES"/>
        </w:rPr>
        <w:t>/IP/</w:t>
      </w:r>
      <w:proofErr w:type="spellStart"/>
      <w:r w:rsidR="00C91259" w:rsidRPr="00B81826">
        <w:rPr>
          <w:rFonts w:ascii="Palatino Linotype" w:eastAsia="MS Mincho" w:hAnsi="Palatino Linotype" w:cs="Times New Roman"/>
          <w:b/>
          <w:sz w:val="24"/>
          <w:szCs w:val="24"/>
          <w:lang w:val="es-ES_tradnl" w:eastAsia="es-ES"/>
        </w:rPr>
        <w:t>RR</w:t>
      </w:r>
      <w:proofErr w:type="spellEnd"/>
      <w:r w:rsidR="00C91259" w:rsidRPr="00B81826">
        <w:rPr>
          <w:rFonts w:ascii="Palatino Linotype" w:eastAsia="MS Mincho" w:hAnsi="Palatino Linotype" w:cs="Times New Roman"/>
          <w:b/>
          <w:sz w:val="24"/>
          <w:szCs w:val="24"/>
          <w:lang w:val="es-ES_tradnl" w:eastAsia="es-ES"/>
        </w:rPr>
        <w:t>/2020, 04207</w:t>
      </w:r>
      <w:r w:rsidRPr="00B81826">
        <w:rPr>
          <w:rFonts w:ascii="Palatino Linotype" w:eastAsia="MS Mincho" w:hAnsi="Palatino Linotype" w:cs="Times New Roman"/>
          <w:b/>
          <w:sz w:val="24"/>
          <w:szCs w:val="24"/>
          <w:lang w:val="es-ES_tradnl" w:eastAsia="es-ES"/>
        </w:rPr>
        <w:t>/INFOEM/IP/</w:t>
      </w:r>
      <w:proofErr w:type="spellStart"/>
      <w:r w:rsidRPr="00B81826">
        <w:rPr>
          <w:rFonts w:ascii="Palatino Linotype" w:eastAsia="MS Mincho" w:hAnsi="Palatino Linotype" w:cs="Times New Roman"/>
          <w:b/>
          <w:sz w:val="24"/>
          <w:szCs w:val="24"/>
          <w:lang w:val="es-ES_tradnl" w:eastAsia="es-ES"/>
        </w:rPr>
        <w:t>RR</w:t>
      </w:r>
      <w:proofErr w:type="spellEnd"/>
      <w:r w:rsidRPr="00B81826">
        <w:rPr>
          <w:rFonts w:ascii="Palatino Linotype" w:eastAsia="MS Mincho" w:hAnsi="Palatino Linotype" w:cs="Times New Roman"/>
          <w:b/>
          <w:sz w:val="24"/>
          <w:szCs w:val="24"/>
          <w:lang w:val="es-ES_tradnl" w:eastAsia="es-ES"/>
        </w:rPr>
        <w:t xml:space="preserve">/2020, y </w:t>
      </w:r>
      <w:r w:rsidR="00C91259" w:rsidRPr="00B81826">
        <w:rPr>
          <w:rFonts w:ascii="Palatino Linotype" w:eastAsia="MS Mincho" w:hAnsi="Palatino Linotype" w:cs="Times New Roman"/>
          <w:b/>
          <w:sz w:val="24"/>
          <w:szCs w:val="24"/>
          <w:lang w:val="es-ES_tradnl" w:eastAsia="es-ES"/>
        </w:rPr>
        <w:t>04208</w:t>
      </w:r>
      <w:r w:rsidRPr="00B81826">
        <w:rPr>
          <w:rFonts w:ascii="Palatino Linotype" w:eastAsia="MS Mincho" w:hAnsi="Palatino Linotype" w:cs="Times New Roman"/>
          <w:b/>
          <w:sz w:val="24"/>
          <w:szCs w:val="24"/>
          <w:lang w:val="es-ES_tradnl" w:eastAsia="es-ES"/>
        </w:rPr>
        <w:t>/INFOEM/IP/</w:t>
      </w:r>
      <w:proofErr w:type="spellStart"/>
      <w:r w:rsidRPr="00B81826">
        <w:rPr>
          <w:rFonts w:ascii="Palatino Linotype" w:eastAsia="MS Mincho" w:hAnsi="Palatino Linotype" w:cs="Times New Roman"/>
          <w:b/>
          <w:sz w:val="24"/>
          <w:szCs w:val="24"/>
          <w:lang w:val="es-ES_tradnl" w:eastAsia="es-ES"/>
        </w:rPr>
        <w:t>RR</w:t>
      </w:r>
      <w:proofErr w:type="spellEnd"/>
      <w:r w:rsidRPr="00B81826">
        <w:rPr>
          <w:rFonts w:ascii="Palatino Linotype" w:eastAsia="MS Mincho" w:hAnsi="Palatino Linotype" w:cs="Times New Roman"/>
          <w:b/>
          <w:sz w:val="24"/>
          <w:szCs w:val="24"/>
          <w:lang w:val="es-ES_tradnl" w:eastAsia="es-ES"/>
        </w:rPr>
        <w:t xml:space="preserve">/2020, </w:t>
      </w:r>
      <w:r w:rsidRPr="00B81826">
        <w:rPr>
          <w:rFonts w:ascii="Palatino Linotype" w:eastAsia="MS Mincho" w:hAnsi="Palatino Linotype" w:cs="Times New Roman"/>
          <w:sz w:val="24"/>
          <w:szCs w:val="24"/>
          <w:lang w:val="es-ES_tradnl" w:eastAsia="es-ES"/>
        </w:rPr>
        <w:t>por lo que se realizó la acumulación de los mismos</w:t>
      </w:r>
      <w:r w:rsidRPr="00B81826">
        <w:rPr>
          <w:rFonts w:ascii="Palatino Linotype" w:eastAsia="MS Mincho" w:hAnsi="Palatino Linotype" w:cs="Times New Roman"/>
          <w:i/>
          <w:sz w:val="24"/>
          <w:szCs w:val="24"/>
          <w:lang w:val="es-ES_tradnl" w:eastAsia="es-ES"/>
        </w:rPr>
        <w:t xml:space="preserve">. </w:t>
      </w:r>
      <w:r w:rsidRPr="00B81826">
        <w:rPr>
          <w:rFonts w:ascii="Palatino Linotype" w:eastAsia="MS Mincho" w:hAnsi="Palatino Linotype" w:cs="Times New Roman"/>
          <w:sz w:val="24"/>
          <w:szCs w:val="24"/>
          <w:lang w:val="es-ES_tradnl" w:eastAsia="es-ES"/>
        </w:rPr>
        <w:t>Lo anterior, a efecto de que ésta Ponencia formulara y presentara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B81826">
        <w:rPr>
          <w:rFonts w:ascii="Palatino Linotype" w:eastAsia="MS Mincho" w:hAnsi="Palatino Linotype" w:cs="Times New Roman"/>
          <w:sz w:val="24"/>
          <w:szCs w:val="24"/>
          <w:vertAlign w:val="superscript"/>
          <w:lang w:val="es-ES_tradnl" w:eastAsia="es-ES"/>
        </w:rPr>
        <w:footnoteReference w:id="1"/>
      </w:r>
      <w:r w:rsidRPr="00B81826">
        <w:rPr>
          <w:rFonts w:ascii="Palatino Linotype" w:eastAsia="MS Mincho" w:hAnsi="Palatino Linotype" w:cs="Times New Roman"/>
          <w:sz w:val="24"/>
          <w:szCs w:val="24"/>
          <w:lang w:val="es-ES_tradnl" w:eastAsia="es-ES"/>
        </w:rPr>
        <w:t>, que señala:</w:t>
      </w:r>
    </w:p>
    <w:p w:rsidR="00F36FD3" w:rsidRPr="00B81826" w:rsidRDefault="00F36FD3" w:rsidP="00C24443">
      <w:pPr>
        <w:tabs>
          <w:tab w:val="left" w:pos="426"/>
        </w:tabs>
        <w:spacing w:before="240" w:after="240" w:line="360" w:lineRule="auto"/>
        <w:ind w:left="426" w:right="-142" w:hanging="426"/>
        <w:contextualSpacing/>
        <w:jc w:val="both"/>
        <w:rPr>
          <w:rFonts w:ascii="Palatino Linotype" w:eastAsia="MS Mincho" w:hAnsi="Palatino Linotype" w:cs="Times New Roman"/>
          <w:b/>
          <w:i/>
          <w:sz w:val="24"/>
          <w:szCs w:val="24"/>
          <w:lang w:val="es-ES_tradnl" w:eastAsia="es-ES"/>
        </w:rPr>
      </w:pP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B81826">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B81826">
        <w:rPr>
          <w:rFonts w:ascii="Palatino Linotype" w:eastAsia="MS Mincho" w:hAnsi="Palatino Linotype" w:cs="Times New Roman"/>
          <w:b/>
          <w:i/>
          <w:lang w:val="es-ES_tradnl" w:eastAsia="es-ES"/>
        </w:rPr>
        <w:t>…</w:t>
      </w: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B81826">
        <w:rPr>
          <w:rFonts w:ascii="Palatino Linotype" w:eastAsia="MS Mincho" w:hAnsi="Palatino Linotype" w:cs="Times New Roman"/>
          <w:b/>
          <w:i/>
          <w:lang w:val="es-ES_tradnl" w:eastAsia="es-ES"/>
        </w:rPr>
        <w:t>c) Cuando se trate del mismo solicitante, el mismo SUJETO OBLIGADO, aunque se trate de solicitudes diversas;</w:t>
      </w:r>
    </w:p>
    <w:p w:rsidR="00F36FD3" w:rsidRPr="00B81826" w:rsidRDefault="00F36FD3" w:rsidP="00C24443">
      <w:pPr>
        <w:tabs>
          <w:tab w:val="left" w:pos="426"/>
        </w:tabs>
        <w:spacing w:before="240" w:after="240" w:line="360" w:lineRule="auto"/>
        <w:ind w:left="426" w:right="-142" w:hanging="426"/>
        <w:contextualSpacing/>
        <w:jc w:val="both"/>
        <w:rPr>
          <w:rFonts w:ascii="Palatino Linotype" w:eastAsia="MS Mincho" w:hAnsi="Palatino Linotype" w:cs="Times New Roman"/>
          <w:b/>
          <w:i/>
          <w:sz w:val="24"/>
          <w:szCs w:val="24"/>
          <w:lang w:val="es-ES_tradnl" w:eastAsia="es-ES"/>
        </w:rPr>
      </w:pPr>
    </w:p>
    <w:p w:rsidR="00F36FD3" w:rsidRPr="00B81826" w:rsidRDefault="00F36FD3" w:rsidP="00C24443">
      <w:pPr>
        <w:numPr>
          <w:ilvl w:val="0"/>
          <w:numId w:val="2"/>
        </w:numPr>
        <w:tabs>
          <w:tab w:val="left" w:pos="426"/>
        </w:tabs>
        <w:spacing w:before="240" w:after="240" w:line="360" w:lineRule="auto"/>
        <w:ind w:left="426" w:right="-142" w:hanging="426"/>
        <w:contextualSpacing/>
        <w:jc w:val="both"/>
        <w:rPr>
          <w:rFonts w:ascii="Palatino Linotype" w:eastAsia="MS Mincho" w:hAnsi="Palatino Linotype" w:cs="Times New Roman"/>
          <w:sz w:val="24"/>
          <w:szCs w:val="24"/>
          <w:lang w:val="es-ES_tradnl" w:eastAsia="es-ES"/>
        </w:rPr>
      </w:pPr>
      <w:r w:rsidRPr="00B81826">
        <w:rPr>
          <w:rFonts w:ascii="Palatino Linotype" w:eastAsia="MS Mincho" w:hAnsi="Palatino Linotype" w:cs="Times New Roman"/>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w:t>
      </w:r>
      <w:r w:rsidRPr="00B81826">
        <w:rPr>
          <w:rFonts w:ascii="Palatino Linotype" w:eastAsia="MS Mincho" w:hAnsi="Palatino Linotype" w:cs="Times New Roman"/>
          <w:sz w:val="24"/>
          <w:szCs w:val="24"/>
          <w:lang w:val="es-ES_tradnl" w:eastAsia="es-ES"/>
        </w:rPr>
        <w:lastRenderedPageBreak/>
        <w:t>de Transparencia y Acceso a la Información Pública del Estado de México y Municipios en vigor, que a la letra señalan:</w:t>
      </w:r>
    </w:p>
    <w:p w:rsidR="00F36FD3" w:rsidRPr="00B81826" w:rsidRDefault="00F36FD3" w:rsidP="00C24443">
      <w:pPr>
        <w:tabs>
          <w:tab w:val="left" w:pos="426"/>
        </w:tabs>
        <w:spacing w:before="240" w:after="240" w:line="360" w:lineRule="auto"/>
        <w:ind w:left="426" w:right="-142" w:hanging="426"/>
        <w:contextualSpacing/>
        <w:jc w:val="both"/>
        <w:rPr>
          <w:rFonts w:ascii="Palatino Linotype" w:eastAsia="MS Mincho" w:hAnsi="Palatino Linotype" w:cs="Times New Roman"/>
          <w:b/>
          <w:sz w:val="24"/>
          <w:szCs w:val="24"/>
          <w:lang w:val="es-ES_tradnl" w:eastAsia="es-ES"/>
        </w:rPr>
      </w:pP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B81826">
        <w:rPr>
          <w:rFonts w:ascii="Palatino Linotype" w:eastAsia="MS Mincho" w:hAnsi="Palatino Linotype" w:cs="Times New Roman"/>
          <w:b/>
          <w:i/>
          <w:lang w:val="es-ES_tradnl" w:eastAsia="es-ES"/>
        </w:rPr>
        <w:t xml:space="preserve">Código </w:t>
      </w:r>
      <w:r w:rsidRPr="00B81826">
        <w:rPr>
          <w:rFonts w:ascii="Palatino Linotype" w:eastAsia="MS Mincho" w:hAnsi="Palatino Linotype" w:cs="Times New Roman"/>
          <w:i/>
          <w:lang w:val="es-ES_tradnl" w:eastAsia="es-ES"/>
        </w:rPr>
        <w:t>de Procedimientos Administrativos del Estado de México.</w:t>
      </w: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B81826">
        <w:rPr>
          <w:rFonts w:ascii="Palatino Linotype" w:eastAsia="MS Mincho" w:hAnsi="Palatino Linotype" w:cs="Times New Roman"/>
          <w:i/>
          <w:lang w:val="es-ES_tradnl" w:eastAsia="es-ES"/>
        </w:rPr>
        <w:t xml:space="preserve">“Artículo 18.- La autoridad administrativa o el Tribunal </w:t>
      </w:r>
      <w:r w:rsidRPr="00B81826">
        <w:rPr>
          <w:rFonts w:ascii="Palatino Linotype" w:eastAsia="MS Mincho" w:hAnsi="Palatino Linotype" w:cs="Times New Roman"/>
          <w:i/>
          <w:u w:val="single"/>
          <w:lang w:val="es-ES_tradnl" w:eastAsia="es-ES"/>
        </w:rPr>
        <w:t>acordarán la acumulación de los expedientes</w:t>
      </w:r>
      <w:r w:rsidRPr="00B81826">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B81826">
        <w:rPr>
          <w:rFonts w:ascii="Palatino Linotype" w:eastAsia="MS Mincho" w:hAnsi="Palatino Linotype" w:cs="Times New Roman"/>
          <w:i/>
          <w:u w:val="single"/>
          <w:lang w:val="es-ES_tradnl" w:eastAsia="es-ES"/>
        </w:rPr>
        <w:t>cuando las partes</w:t>
      </w:r>
      <w:r w:rsidRPr="00B81826">
        <w:rPr>
          <w:rFonts w:ascii="Palatino Linotype" w:eastAsia="MS Mincho" w:hAnsi="Palatino Linotype" w:cs="Times New Roman"/>
          <w:i/>
          <w:lang w:val="es-ES_tradnl" w:eastAsia="es-ES"/>
        </w:rPr>
        <w:t xml:space="preserve"> o los actos administrativos </w:t>
      </w:r>
      <w:r w:rsidRPr="00B81826">
        <w:rPr>
          <w:rFonts w:ascii="Palatino Linotype" w:eastAsia="MS Mincho" w:hAnsi="Palatino Linotype" w:cs="Times New Roman"/>
          <w:i/>
          <w:u w:val="single"/>
          <w:lang w:val="es-ES_tradnl" w:eastAsia="es-ES"/>
        </w:rPr>
        <w:t>sean iguales</w:t>
      </w:r>
      <w:r w:rsidRPr="00B81826">
        <w:rPr>
          <w:rFonts w:ascii="Palatino Linotype" w:eastAsia="MS Mincho" w:hAnsi="Palatino Linotype" w:cs="Times New Roman"/>
          <w:i/>
          <w:lang w:val="es-ES_tradnl" w:eastAsia="es-ES"/>
        </w:rPr>
        <w:t xml:space="preserve">, se trate de actos conexos o </w:t>
      </w:r>
      <w:r w:rsidRPr="00B81826">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B81826">
        <w:rPr>
          <w:rFonts w:ascii="Palatino Linotype" w:eastAsia="MS Mincho" w:hAnsi="Palatino Linotype" w:cs="Times New Roman"/>
          <w:i/>
          <w:lang w:val="es-ES_tradnl" w:eastAsia="es-ES"/>
        </w:rPr>
        <w:t>. La misma regla se aplicará, en lo conducente, para la separación de los expedientes.”</w:t>
      </w: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B81826">
        <w:rPr>
          <w:rFonts w:ascii="Palatino Linotype" w:eastAsia="MS Mincho" w:hAnsi="Palatino Linotype" w:cs="Times New Roman"/>
          <w:i/>
          <w:lang w:val="es-ES_tradnl" w:eastAsia="es-ES"/>
        </w:rPr>
        <w:t>Ley de Transparencia y Acceso a la Información Pública del Estado de México y Municipios.</w:t>
      </w: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B81826">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F36FD3" w:rsidRPr="00B81826" w:rsidRDefault="00F36FD3" w:rsidP="00831FF7">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B81826">
        <w:rPr>
          <w:rFonts w:ascii="Palatino Linotype" w:eastAsia="MS Mincho" w:hAnsi="Palatino Linotype" w:cs="Times New Roman"/>
          <w:i/>
          <w:lang w:val="es-ES_tradnl" w:eastAsia="es-ES"/>
        </w:rPr>
        <w:t>(Énfasis añadido</w:t>
      </w:r>
      <w:r w:rsidRPr="00B81826">
        <w:rPr>
          <w:rFonts w:ascii="Palatino Linotype" w:eastAsia="MS Mincho" w:hAnsi="Palatino Linotype" w:cs="Times New Roman"/>
          <w:b/>
          <w:i/>
          <w:lang w:val="es-ES_tradnl" w:eastAsia="es-ES"/>
        </w:rPr>
        <w:t>)</w:t>
      </w:r>
    </w:p>
    <w:p w:rsidR="00F36FD3" w:rsidRPr="00B81826" w:rsidRDefault="00F36FD3" w:rsidP="00C24443">
      <w:pPr>
        <w:tabs>
          <w:tab w:val="left" w:pos="426"/>
        </w:tabs>
        <w:ind w:left="426" w:hanging="426"/>
        <w:rPr>
          <w:rFonts w:ascii="Palatino Linotype" w:hAnsi="Palatino Linotype"/>
          <w:color w:val="000000"/>
          <w:sz w:val="24"/>
          <w:szCs w:val="24"/>
        </w:rPr>
      </w:pPr>
    </w:p>
    <w:p w:rsidR="00C91259" w:rsidRPr="00B81826" w:rsidRDefault="00C91259" w:rsidP="00C24443">
      <w:pPr>
        <w:numPr>
          <w:ilvl w:val="0"/>
          <w:numId w:val="2"/>
        </w:numPr>
        <w:tabs>
          <w:tab w:val="left" w:pos="426"/>
        </w:tabs>
        <w:spacing w:before="240" w:after="240" w:line="360" w:lineRule="auto"/>
        <w:ind w:left="426" w:hanging="426"/>
        <w:contextualSpacing/>
        <w:jc w:val="both"/>
        <w:rPr>
          <w:rFonts w:ascii="Palatino Linotype" w:hAnsi="Palatino Linotype"/>
          <w:sz w:val="24"/>
          <w:szCs w:val="24"/>
        </w:rPr>
      </w:pPr>
      <w:r w:rsidRPr="00B81826">
        <w:rPr>
          <w:rFonts w:ascii="Palatino Linotype" w:hAnsi="Palatino Linotype"/>
          <w:sz w:val="24"/>
          <w:szCs w:val="24"/>
        </w:rPr>
        <w:t xml:space="preserve">El </w:t>
      </w:r>
      <w:r w:rsidR="00A6070F" w:rsidRPr="00B81826">
        <w:rPr>
          <w:rFonts w:ascii="Palatino Linotype" w:hAnsi="Palatino Linotype"/>
          <w:sz w:val="24"/>
          <w:szCs w:val="24"/>
        </w:rPr>
        <w:t>diecinueve</w:t>
      </w:r>
      <w:r w:rsidR="00144B67" w:rsidRPr="00B81826">
        <w:rPr>
          <w:rFonts w:ascii="Palatino Linotype" w:hAnsi="Palatino Linotype"/>
          <w:sz w:val="24"/>
          <w:szCs w:val="24"/>
        </w:rPr>
        <w:t xml:space="preserve"> (19) </w:t>
      </w:r>
      <w:r w:rsidRPr="00B81826">
        <w:rPr>
          <w:rFonts w:ascii="Palatino Linotype" w:hAnsi="Palatino Linotype"/>
          <w:sz w:val="24"/>
          <w:szCs w:val="24"/>
        </w:rPr>
        <w:t xml:space="preserve">de </w:t>
      </w:r>
      <w:r w:rsidR="00A6070F" w:rsidRPr="00B81826">
        <w:rPr>
          <w:rFonts w:ascii="Palatino Linotype" w:hAnsi="Palatino Linotype"/>
          <w:sz w:val="24"/>
          <w:szCs w:val="24"/>
        </w:rPr>
        <w:t xml:space="preserve">octubre de la presente anualidad el </w:t>
      </w:r>
      <w:r w:rsidR="00A6070F" w:rsidRPr="00B81826">
        <w:rPr>
          <w:rFonts w:ascii="Palatino Linotype" w:hAnsi="Palatino Linotype"/>
          <w:b/>
          <w:sz w:val="24"/>
          <w:szCs w:val="24"/>
        </w:rPr>
        <w:t>SUJETO OBLIGADO</w:t>
      </w:r>
      <w:r w:rsidR="00A6070F" w:rsidRPr="00B81826">
        <w:rPr>
          <w:rFonts w:ascii="Palatino Linotype" w:hAnsi="Palatino Linotype"/>
          <w:sz w:val="24"/>
          <w:szCs w:val="24"/>
        </w:rPr>
        <w:t xml:space="preserve"> </w:t>
      </w:r>
      <w:r w:rsidR="00144B67" w:rsidRPr="00B81826">
        <w:rPr>
          <w:rFonts w:ascii="Palatino Linotype" w:hAnsi="Palatino Linotype"/>
          <w:sz w:val="24"/>
          <w:szCs w:val="24"/>
        </w:rPr>
        <w:t>presentó</w:t>
      </w:r>
      <w:r w:rsidR="00A6070F" w:rsidRPr="00B81826">
        <w:rPr>
          <w:rFonts w:ascii="Palatino Linotype" w:hAnsi="Palatino Linotype"/>
          <w:sz w:val="24"/>
          <w:szCs w:val="24"/>
        </w:rPr>
        <w:t xml:space="preserve"> sus respectivos informes justificados </w:t>
      </w:r>
      <w:r w:rsidR="00144B67" w:rsidRPr="00B81826">
        <w:rPr>
          <w:rFonts w:ascii="Palatino Linotype" w:hAnsi="Palatino Linotype"/>
          <w:sz w:val="24"/>
          <w:szCs w:val="24"/>
        </w:rPr>
        <w:t xml:space="preserve">todos en el mismos sentido, solo cambia el número de recurso y solicitud de información, los cuales </w:t>
      </w:r>
      <w:r w:rsidR="00A6070F" w:rsidRPr="00B81826">
        <w:rPr>
          <w:rFonts w:ascii="Palatino Linotype" w:hAnsi="Palatino Linotype"/>
          <w:sz w:val="24"/>
          <w:szCs w:val="24"/>
        </w:rPr>
        <w:t>fuero</w:t>
      </w:r>
      <w:r w:rsidR="00144B67" w:rsidRPr="00B81826">
        <w:rPr>
          <w:rFonts w:ascii="Palatino Linotype" w:hAnsi="Palatino Linotype"/>
          <w:sz w:val="24"/>
          <w:szCs w:val="24"/>
        </w:rPr>
        <w:t>n</w:t>
      </w:r>
      <w:r w:rsidR="00A6070F" w:rsidRPr="00B81826">
        <w:rPr>
          <w:rFonts w:ascii="Palatino Linotype" w:hAnsi="Palatino Linotype"/>
          <w:sz w:val="24"/>
          <w:szCs w:val="24"/>
        </w:rPr>
        <w:t xml:space="preserve"> del conocimiento del particular, que refieren en lo medula</w:t>
      </w:r>
      <w:r w:rsidR="00144B67" w:rsidRPr="00B81826">
        <w:rPr>
          <w:rFonts w:ascii="Palatino Linotype" w:hAnsi="Palatino Linotype"/>
          <w:sz w:val="24"/>
          <w:szCs w:val="24"/>
        </w:rPr>
        <w:t xml:space="preserve">r </w:t>
      </w:r>
      <w:r w:rsidR="00A6070F" w:rsidRPr="00B81826">
        <w:rPr>
          <w:rFonts w:ascii="Palatino Linotype" w:hAnsi="Palatino Linotype"/>
          <w:sz w:val="24"/>
          <w:szCs w:val="24"/>
        </w:rPr>
        <w:t>lo siguiente:</w:t>
      </w:r>
    </w:p>
    <w:p w:rsidR="00144B67" w:rsidRPr="00B81826" w:rsidRDefault="00144B67" w:rsidP="00831FF7">
      <w:pPr>
        <w:tabs>
          <w:tab w:val="left" w:pos="426"/>
        </w:tabs>
        <w:spacing w:before="240" w:after="240" w:line="360" w:lineRule="auto"/>
        <w:ind w:left="426"/>
        <w:contextualSpacing/>
        <w:jc w:val="both"/>
        <w:rPr>
          <w:rFonts w:ascii="Palatino Linotype" w:hAnsi="Palatino Linotype"/>
          <w:sz w:val="24"/>
          <w:szCs w:val="24"/>
        </w:rPr>
      </w:pPr>
      <w:r w:rsidRPr="00B81826">
        <w:rPr>
          <w:rFonts w:ascii="Palatino Linotype" w:hAnsi="Palatino Linotype"/>
          <w:sz w:val="24"/>
          <w:szCs w:val="24"/>
        </w:rPr>
        <w:lastRenderedPageBreak/>
        <w:t>Escrito de fecha de 16 de octubre de la presente anualidad, en el que se hace referenc</w:t>
      </w:r>
      <w:r w:rsidR="007C65A9" w:rsidRPr="00B81826">
        <w:rPr>
          <w:rFonts w:ascii="Palatino Linotype" w:hAnsi="Palatino Linotype"/>
          <w:sz w:val="24"/>
          <w:szCs w:val="24"/>
        </w:rPr>
        <w:t xml:space="preserve">ia que la información requerida podía ser consultada en la dirección electrónica proporcionada, describiendo el artículo 88, 158 y 166 de la Ley de Transparencia y Acceso a la Información Pública del Estado de México y Municipios, artículos </w:t>
      </w:r>
      <w:r w:rsidR="00B0639F" w:rsidRPr="00B81826">
        <w:rPr>
          <w:rFonts w:ascii="Palatino Linotype" w:hAnsi="Palatino Linotype"/>
          <w:sz w:val="24"/>
          <w:szCs w:val="24"/>
        </w:rPr>
        <w:t>que corresponden</w:t>
      </w:r>
      <w:r w:rsidR="007C65A9" w:rsidRPr="00B81826">
        <w:rPr>
          <w:rFonts w:ascii="Palatino Linotype" w:hAnsi="Palatino Linotype"/>
          <w:sz w:val="24"/>
          <w:szCs w:val="24"/>
        </w:rPr>
        <w:t xml:space="preserve"> a la disposición </w:t>
      </w:r>
      <w:r w:rsidR="00B0639F" w:rsidRPr="00B81826">
        <w:rPr>
          <w:rFonts w:ascii="Palatino Linotype" w:hAnsi="Palatino Linotype"/>
          <w:sz w:val="24"/>
          <w:szCs w:val="24"/>
        </w:rPr>
        <w:t>de los particulares la información por cualquier medio que facilite su acceso; la disposición de los documentos en consulta directa cuando por cuestiones de que la información implique análisis, estudio o procesamiento de documentos cuya entrega o reproducción sobrepase las capacidades técnicas administrativas y humanas del sujeto obligado y del cumplimiento del derecho de acceso a la Información.</w:t>
      </w:r>
    </w:p>
    <w:p w:rsidR="00B0639F" w:rsidRPr="00B81826" w:rsidRDefault="00B0639F" w:rsidP="00C24443">
      <w:pPr>
        <w:tabs>
          <w:tab w:val="left" w:pos="426"/>
        </w:tabs>
        <w:spacing w:before="240" w:after="240" w:line="360" w:lineRule="auto"/>
        <w:ind w:left="426" w:hanging="426"/>
        <w:contextualSpacing/>
        <w:jc w:val="both"/>
        <w:rPr>
          <w:rFonts w:ascii="Palatino Linotype" w:hAnsi="Palatino Linotype"/>
          <w:sz w:val="24"/>
          <w:szCs w:val="24"/>
        </w:rPr>
      </w:pPr>
    </w:p>
    <w:p w:rsidR="00B0639F" w:rsidRPr="00B81826" w:rsidRDefault="00F36FD3" w:rsidP="00C24443">
      <w:pPr>
        <w:numPr>
          <w:ilvl w:val="0"/>
          <w:numId w:val="2"/>
        </w:numPr>
        <w:tabs>
          <w:tab w:val="left" w:pos="426"/>
        </w:tabs>
        <w:spacing w:before="240" w:after="240" w:line="360" w:lineRule="auto"/>
        <w:ind w:left="426" w:hanging="426"/>
        <w:contextualSpacing/>
        <w:jc w:val="both"/>
        <w:rPr>
          <w:rFonts w:ascii="Palatino Linotype" w:hAnsi="Palatino Linotype"/>
          <w:b/>
          <w:sz w:val="24"/>
          <w:szCs w:val="24"/>
        </w:rPr>
      </w:pPr>
      <w:r w:rsidRPr="00B81826">
        <w:rPr>
          <w:rFonts w:ascii="Palatino Linotype" w:hAnsi="Palatino Linotype"/>
          <w:sz w:val="24"/>
          <w:szCs w:val="24"/>
        </w:rPr>
        <w:t xml:space="preserve">El Comisionado Ponente decreto los cierres de instrucción mediante </w:t>
      </w:r>
      <w:r w:rsidR="00C91259" w:rsidRPr="00B81826">
        <w:rPr>
          <w:rFonts w:ascii="Palatino Linotype" w:hAnsi="Palatino Linotype"/>
          <w:sz w:val="24"/>
          <w:szCs w:val="24"/>
        </w:rPr>
        <w:t>acuerdos de fecha diez (10</w:t>
      </w:r>
      <w:r w:rsidRPr="00B81826">
        <w:rPr>
          <w:rFonts w:ascii="Palatino Linotype" w:hAnsi="Palatino Linotype"/>
          <w:sz w:val="24"/>
          <w:szCs w:val="24"/>
        </w:rPr>
        <w:t>) de</w:t>
      </w:r>
      <w:r w:rsidR="00C91259" w:rsidRPr="00B81826">
        <w:rPr>
          <w:rFonts w:ascii="Palatino Linotype" w:hAnsi="Palatino Linotype"/>
          <w:sz w:val="24"/>
          <w:szCs w:val="24"/>
        </w:rPr>
        <w:t xml:space="preserve"> noviembre</w:t>
      </w:r>
      <w:r w:rsidRPr="00B81826">
        <w:rPr>
          <w:rFonts w:ascii="Palatino Linotype" w:hAnsi="Palatino Linotype"/>
          <w:sz w:val="24"/>
          <w:szCs w:val="24"/>
        </w:rPr>
        <w:t xml:space="preserve"> de dos mil veinte; ordenando</w:t>
      </w:r>
      <w:r w:rsidRPr="00B81826">
        <w:rPr>
          <w:rFonts w:ascii="Palatino Linotype" w:hAnsi="Palatino Linotype" w:cs="Arial"/>
          <w:sz w:val="24"/>
          <w:szCs w:val="24"/>
        </w:rPr>
        <w:t xml:space="preserve"> turnar el expediente a resolución</w:t>
      </w:r>
      <w:r w:rsidR="00B0639F" w:rsidRPr="00B81826">
        <w:rPr>
          <w:rFonts w:ascii="Palatino Linotype" w:hAnsi="Palatino Linotype" w:cs="Arial"/>
          <w:sz w:val="24"/>
          <w:szCs w:val="24"/>
        </w:rPr>
        <w:t>.</w:t>
      </w:r>
    </w:p>
    <w:p w:rsidR="00B0639F" w:rsidRPr="00B81826" w:rsidRDefault="00B0639F" w:rsidP="00C24443">
      <w:pPr>
        <w:tabs>
          <w:tab w:val="left" w:pos="426"/>
        </w:tabs>
        <w:spacing w:before="240" w:after="240" w:line="360" w:lineRule="auto"/>
        <w:ind w:left="426" w:hanging="426"/>
        <w:contextualSpacing/>
        <w:jc w:val="both"/>
        <w:rPr>
          <w:rFonts w:ascii="Palatino Linotype" w:hAnsi="Palatino Linotype"/>
          <w:b/>
          <w:sz w:val="24"/>
          <w:szCs w:val="24"/>
        </w:rPr>
      </w:pPr>
    </w:p>
    <w:p w:rsidR="00F36FD3" w:rsidRPr="00B81826" w:rsidRDefault="001F6080" w:rsidP="00C24443">
      <w:pPr>
        <w:numPr>
          <w:ilvl w:val="0"/>
          <w:numId w:val="2"/>
        </w:numPr>
        <w:tabs>
          <w:tab w:val="left" w:pos="426"/>
        </w:tabs>
        <w:spacing w:before="240" w:after="240" w:line="360" w:lineRule="auto"/>
        <w:ind w:left="426" w:hanging="426"/>
        <w:contextualSpacing/>
        <w:jc w:val="both"/>
        <w:rPr>
          <w:rFonts w:ascii="Palatino Linotype" w:hAnsi="Palatino Linotype"/>
          <w:b/>
          <w:sz w:val="24"/>
          <w:szCs w:val="24"/>
        </w:rPr>
      </w:pPr>
      <w:r w:rsidRPr="00B81826">
        <w:rPr>
          <w:rFonts w:ascii="Palatino Linotype" w:hAnsi="Palatino Linotype" w:cs="Arial"/>
          <w:sz w:val="24"/>
          <w:szCs w:val="24"/>
          <w:lang w:val="es-ES_tradnl"/>
        </w:rPr>
        <w:t xml:space="preserve">El día </w:t>
      </w:r>
      <w:r w:rsidR="007205A8" w:rsidRPr="00B81826">
        <w:rPr>
          <w:rFonts w:ascii="Palatino Linotype" w:hAnsi="Palatino Linotype" w:cs="Arial"/>
          <w:b/>
          <w:sz w:val="24"/>
          <w:szCs w:val="24"/>
          <w:lang w:val="es-ES_tradnl"/>
        </w:rPr>
        <w:t>veintiséis</w:t>
      </w:r>
      <w:r w:rsidRPr="00B81826">
        <w:rPr>
          <w:rFonts w:ascii="Palatino Linotype" w:hAnsi="Palatino Linotype" w:cs="Arial"/>
          <w:b/>
          <w:sz w:val="24"/>
          <w:szCs w:val="24"/>
          <w:lang w:val="es-ES_tradnl"/>
        </w:rPr>
        <w:t xml:space="preserve"> (26</w:t>
      </w:r>
      <w:r w:rsidR="007205A8" w:rsidRPr="00B81826">
        <w:rPr>
          <w:rFonts w:ascii="Palatino Linotype" w:hAnsi="Palatino Linotype" w:cs="Arial"/>
          <w:b/>
          <w:sz w:val="24"/>
          <w:szCs w:val="24"/>
          <w:lang w:val="es-ES_tradnl"/>
        </w:rPr>
        <w:t>) de noviembre</w:t>
      </w:r>
      <w:r w:rsidRPr="00B81826">
        <w:rPr>
          <w:rFonts w:ascii="Palatino Linotype" w:hAnsi="Palatino Linotype" w:cs="Arial"/>
          <w:b/>
          <w:sz w:val="24"/>
          <w:szCs w:val="24"/>
          <w:lang w:val="es-ES_tradnl"/>
        </w:rPr>
        <w:t xml:space="preserve"> </w:t>
      </w:r>
      <w:r w:rsidRPr="00B81826">
        <w:rPr>
          <w:rFonts w:ascii="Palatino Linotype" w:hAnsi="Palatino Linotype" w:cs="Arial"/>
          <w:sz w:val="24"/>
          <w:szCs w:val="24"/>
          <w:lang w:val="es-ES_tradnl"/>
        </w:rPr>
        <w:t>de dos mil veinte, con fundamento en el artículo 181 tercer párrafo de la Ley de Transparencia y Acceso a la Información Pública del Estado de México y Municipios, se acordó el</w:t>
      </w:r>
      <w:r w:rsidRPr="00B81826">
        <w:rPr>
          <w:rFonts w:ascii="Palatino Linotype" w:hAnsi="Palatino Linotype" w:cs="Arial"/>
          <w:sz w:val="24"/>
          <w:szCs w:val="24"/>
          <w:lang w:val="es-ES_tradnl"/>
        </w:rPr>
        <w:br/>
        <w:t>plazo de treinta (30) días para resolver el recurso de revisión, sería ampliado por un periodo de quince (15) días hábiles adicionales;</w:t>
      </w:r>
      <w:r w:rsidR="00F36FD3" w:rsidRPr="00B81826">
        <w:rPr>
          <w:rFonts w:ascii="Palatino Linotype" w:hAnsi="Palatino Linotype" w:cs="Arial"/>
          <w:sz w:val="24"/>
          <w:szCs w:val="24"/>
        </w:rPr>
        <w:t xml:space="preserve">por lo que no habiendo más que hacer constar, y - - - - - - - - - - - - - - </w:t>
      </w:r>
      <w:r w:rsidR="007205A8" w:rsidRPr="00B81826">
        <w:rPr>
          <w:rFonts w:ascii="Palatino Linotype" w:hAnsi="Palatino Linotype" w:cs="Arial"/>
          <w:sz w:val="24"/>
          <w:szCs w:val="24"/>
        </w:rPr>
        <w:t xml:space="preserve">- - - - - - - - - - - - - - - - - - - - - - - - - - - - - - - </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p>
    <w:p w:rsidR="00F36FD3" w:rsidRPr="00B81826" w:rsidRDefault="00F36FD3" w:rsidP="00C24443">
      <w:pPr>
        <w:keepNext/>
        <w:keepLines/>
        <w:tabs>
          <w:tab w:val="left" w:pos="426"/>
        </w:tabs>
        <w:spacing w:before="240" w:after="0"/>
        <w:ind w:left="426" w:right="49" w:hanging="426"/>
        <w:jc w:val="center"/>
        <w:outlineLvl w:val="0"/>
        <w:rPr>
          <w:rFonts w:ascii="Palatino Linotype" w:eastAsiaTheme="majorEastAsia" w:hAnsi="Palatino Linotype" w:cstheme="majorBidi"/>
          <w:b/>
          <w:sz w:val="24"/>
          <w:szCs w:val="24"/>
        </w:rPr>
      </w:pPr>
      <w:bookmarkStart w:id="31" w:name="_Toc57283411"/>
      <w:r w:rsidRPr="00B81826">
        <w:rPr>
          <w:rFonts w:ascii="Palatino Linotype" w:eastAsiaTheme="majorEastAsia" w:hAnsi="Palatino Linotype" w:cstheme="majorBidi"/>
          <w:b/>
          <w:sz w:val="24"/>
          <w:szCs w:val="24"/>
        </w:rPr>
        <w:lastRenderedPageBreak/>
        <w:t>C O N S I D E R A N D O</w:t>
      </w:r>
      <w:bookmarkEnd w:id="31"/>
      <w:r w:rsidRPr="00B81826">
        <w:rPr>
          <w:rFonts w:ascii="Palatino Linotype" w:eastAsiaTheme="majorEastAsia" w:hAnsi="Palatino Linotype" w:cstheme="majorBidi"/>
          <w:b/>
          <w:sz w:val="24"/>
          <w:szCs w:val="24"/>
        </w:rPr>
        <w:t xml:space="preserve"> </w:t>
      </w:r>
    </w:p>
    <w:p w:rsidR="00F36FD3" w:rsidRPr="00B81826" w:rsidRDefault="00F36FD3" w:rsidP="00C24443">
      <w:pPr>
        <w:tabs>
          <w:tab w:val="left" w:pos="426"/>
        </w:tabs>
        <w:spacing w:after="0" w:line="240" w:lineRule="auto"/>
        <w:ind w:left="426" w:right="49" w:hanging="426"/>
        <w:rPr>
          <w:rFonts w:eastAsiaTheme="minorEastAsia"/>
          <w:sz w:val="24"/>
          <w:szCs w:val="24"/>
        </w:rPr>
      </w:pPr>
    </w:p>
    <w:p w:rsidR="00F36FD3" w:rsidRPr="00B81826" w:rsidRDefault="00F36FD3" w:rsidP="00C24443">
      <w:pPr>
        <w:keepNext/>
        <w:keepLines/>
        <w:tabs>
          <w:tab w:val="left" w:pos="426"/>
        </w:tabs>
        <w:spacing w:before="40" w:after="0"/>
        <w:ind w:left="426" w:right="49" w:hanging="426"/>
        <w:outlineLvl w:val="1"/>
        <w:rPr>
          <w:rFonts w:ascii="Palatino Linotype" w:eastAsiaTheme="majorEastAsia" w:hAnsi="Palatino Linotype" w:cstheme="majorBidi"/>
          <w:b/>
          <w:sz w:val="24"/>
          <w:szCs w:val="26"/>
        </w:rPr>
      </w:pPr>
      <w:bookmarkStart w:id="32" w:name="_Toc57283412"/>
      <w:r w:rsidRPr="00B81826">
        <w:rPr>
          <w:rFonts w:ascii="Palatino Linotype" w:eastAsiaTheme="majorEastAsia" w:hAnsi="Palatino Linotype" w:cstheme="majorBidi"/>
          <w:b/>
          <w:sz w:val="24"/>
          <w:szCs w:val="26"/>
        </w:rPr>
        <w:t>PRIMERO. De la competencia</w:t>
      </w:r>
      <w:bookmarkEnd w:id="32"/>
    </w:p>
    <w:p w:rsidR="00F36FD3" w:rsidRPr="00B81826" w:rsidRDefault="00F36FD3" w:rsidP="00C24443">
      <w:pPr>
        <w:tabs>
          <w:tab w:val="left" w:pos="426"/>
        </w:tabs>
        <w:spacing w:after="0" w:line="240" w:lineRule="auto"/>
        <w:ind w:left="426" w:right="49" w:hanging="426"/>
        <w:rPr>
          <w:rFonts w:eastAsiaTheme="minorEastAsia"/>
          <w:sz w:val="24"/>
          <w:szCs w:val="24"/>
        </w:rPr>
      </w:pPr>
    </w:p>
    <w:p w:rsidR="00F36FD3"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sz w:val="24"/>
          <w:szCs w:val="24"/>
          <w:lang w:val="es-ES_tradnl" w:eastAsia="es-ES"/>
        </w:rPr>
      </w:pPr>
      <w:r w:rsidRPr="00B8182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81826">
        <w:rPr>
          <w:rFonts w:ascii="Palatino Linotype" w:eastAsia="Calibri" w:hAnsi="Palatino Linotype" w:cs="Times New Roman"/>
          <w:b/>
          <w:sz w:val="24"/>
          <w:szCs w:val="24"/>
          <w:lang w:val="es-ES" w:eastAsia="es-ES"/>
        </w:rPr>
        <w:t>Constitución Política de los Estados Unidos Mexicanos</w:t>
      </w:r>
      <w:r w:rsidRPr="00B81826">
        <w:rPr>
          <w:rFonts w:ascii="Palatino Linotype" w:eastAsia="Calibri" w:hAnsi="Palatino Linotype" w:cs="Times New Roman"/>
          <w:sz w:val="24"/>
          <w:szCs w:val="24"/>
          <w:lang w:val="es-ES" w:eastAsia="es-ES"/>
        </w:rPr>
        <w:t xml:space="preserve">; 5, párrafos </w:t>
      </w:r>
      <w:r w:rsidRPr="00B81826">
        <w:rPr>
          <w:rFonts w:ascii="Palatino Linotype" w:eastAsiaTheme="minorEastAsia" w:hAnsi="Palatino Linotype" w:cs="Arial"/>
          <w:bCs/>
          <w:sz w:val="24"/>
          <w:szCs w:val="24"/>
          <w:lang w:val="es-ES" w:eastAsia="es-ES"/>
        </w:rPr>
        <w:t xml:space="preserve">vigésimo segundo, vigésimo tercero y vigésimo cuarto </w:t>
      </w:r>
      <w:r w:rsidRPr="00B81826">
        <w:rPr>
          <w:rFonts w:ascii="Palatino Linotype" w:eastAsia="Calibri" w:hAnsi="Palatino Linotype" w:cs="Times New Roman"/>
          <w:sz w:val="24"/>
          <w:szCs w:val="24"/>
          <w:lang w:val="es-ES" w:eastAsia="es-ES"/>
        </w:rPr>
        <w:t xml:space="preserve">fracciones IV y V de la </w:t>
      </w:r>
      <w:r w:rsidRPr="00B81826">
        <w:rPr>
          <w:rFonts w:ascii="Palatino Linotype" w:eastAsia="Calibri" w:hAnsi="Palatino Linotype" w:cs="Times New Roman"/>
          <w:b/>
          <w:sz w:val="24"/>
          <w:szCs w:val="24"/>
          <w:lang w:val="es-ES" w:eastAsia="es-ES"/>
        </w:rPr>
        <w:t>Constitución Política del Estado Libre y Soberano de México</w:t>
      </w:r>
      <w:r w:rsidRPr="00B8182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81826">
        <w:rPr>
          <w:rFonts w:ascii="Palatino Linotype" w:eastAsia="Calibri" w:hAnsi="Palatino Linotype" w:cs="Arial"/>
          <w:sz w:val="24"/>
          <w:szCs w:val="24"/>
          <w:lang w:val="es-ES" w:eastAsia="es-ES"/>
        </w:rPr>
        <w:t xml:space="preserve">de la </w:t>
      </w:r>
      <w:r w:rsidRPr="00B81826">
        <w:rPr>
          <w:rFonts w:ascii="Palatino Linotype" w:eastAsia="Calibri" w:hAnsi="Palatino Linotype" w:cs="Arial"/>
          <w:b/>
          <w:sz w:val="24"/>
          <w:szCs w:val="24"/>
          <w:lang w:val="es-ES" w:eastAsia="es-ES"/>
        </w:rPr>
        <w:t>Ley de Transparencia y Acceso a la Información Pública del Estado de México y Municipios</w:t>
      </w:r>
      <w:r w:rsidRPr="00B81826">
        <w:rPr>
          <w:rFonts w:ascii="Palatino Linotype" w:eastAsia="Calibri" w:hAnsi="Palatino Linotype" w:cs="Arial"/>
          <w:sz w:val="24"/>
          <w:szCs w:val="24"/>
          <w:lang w:val="es-ES" w:eastAsia="es-ES"/>
        </w:rPr>
        <w:t xml:space="preserve">; y 7, 9 fracciones I y XXIV, y 11 del </w:t>
      </w:r>
      <w:r w:rsidRPr="00B8182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81826">
        <w:rPr>
          <w:rFonts w:ascii="Palatino Linotype" w:eastAsiaTheme="minorEastAsia" w:hAnsi="Palatino Linotype"/>
          <w:sz w:val="24"/>
          <w:szCs w:val="24"/>
          <w:lang w:val="es-ES_tradnl" w:eastAsia="es-ES"/>
        </w:rPr>
        <w:t>.</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Theme="minorEastAsia" w:hAnsi="Palatino Linotype"/>
          <w:sz w:val="24"/>
          <w:szCs w:val="24"/>
          <w:lang w:val="es-ES_tradnl" w:eastAsia="es-ES"/>
        </w:rPr>
      </w:pPr>
    </w:p>
    <w:p w:rsidR="00F36FD3" w:rsidRPr="00B81826" w:rsidRDefault="00F36FD3" w:rsidP="00C24443">
      <w:pPr>
        <w:keepNext/>
        <w:keepLines/>
        <w:tabs>
          <w:tab w:val="left" w:pos="426"/>
        </w:tabs>
        <w:spacing w:before="40" w:after="0"/>
        <w:ind w:left="426" w:right="49" w:hanging="426"/>
        <w:outlineLvl w:val="1"/>
        <w:rPr>
          <w:rFonts w:ascii="Palatino Linotype" w:eastAsiaTheme="majorEastAsia" w:hAnsi="Palatino Linotype" w:cstheme="majorBidi"/>
          <w:b/>
          <w:sz w:val="24"/>
          <w:szCs w:val="26"/>
        </w:rPr>
      </w:pPr>
      <w:bookmarkStart w:id="33" w:name="_Toc57283413"/>
      <w:r w:rsidRPr="00B81826">
        <w:rPr>
          <w:rFonts w:ascii="Palatino Linotype" w:eastAsiaTheme="majorEastAsia" w:hAnsi="Palatino Linotype" w:cstheme="majorBidi"/>
          <w:b/>
          <w:sz w:val="24"/>
          <w:szCs w:val="26"/>
        </w:rPr>
        <w:t>SEGUNDO. De la oportunidad y procedencia.</w:t>
      </w:r>
      <w:bookmarkEnd w:id="33"/>
    </w:p>
    <w:p w:rsidR="00F36FD3" w:rsidRPr="00B81826" w:rsidRDefault="00F36FD3" w:rsidP="00C24443">
      <w:pPr>
        <w:keepNext/>
        <w:keepLines/>
        <w:tabs>
          <w:tab w:val="left" w:pos="426"/>
        </w:tabs>
        <w:spacing w:before="40" w:after="0"/>
        <w:ind w:left="426" w:right="49" w:hanging="426"/>
        <w:outlineLvl w:val="1"/>
        <w:rPr>
          <w:rFonts w:ascii="Palatino Linotype" w:eastAsiaTheme="majorEastAsia" w:hAnsi="Palatino Linotype" w:cstheme="majorBidi"/>
          <w:b/>
          <w:sz w:val="24"/>
          <w:szCs w:val="26"/>
        </w:rPr>
      </w:pPr>
    </w:p>
    <w:p w:rsidR="00132607" w:rsidRPr="00B81826" w:rsidRDefault="00F36FD3"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eastAsia="Calibri" w:hAnsi="Palatino Linotype" w:cs="Arial"/>
          <w:sz w:val="24"/>
          <w:szCs w:val="24"/>
        </w:rPr>
        <w:t xml:space="preserve">Los medios de impugnación fueron presentados a través del </w:t>
      </w:r>
      <w:proofErr w:type="spellStart"/>
      <w:r w:rsidRPr="00B81826">
        <w:rPr>
          <w:rFonts w:ascii="Palatino Linotype" w:eastAsia="Calibri" w:hAnsi="Palatino Linotype" w:cs="Arial"/>
          <w:b/>
          <w:sz w:val="24"/>
          <w:szCs w:val="24"/>
        </w:rPr>
        <w:t>SAIMEX</w:t>
      </w:r>
      <w:proofErr w:type="spellEnd"/>
      <w:r w:rsidRPr="00B81826">
        <w:rPr>
          <w:rFonts w:ascii="Palatino Linotype" w:eastAsia="Calibri" w:hAnsi="Palatino Linotype" w:cs="Arial"/>
          <w:b/>
          <w:sz w:val="24"/>
          <w:szCs w:val="24"/>
        </w:rPr>
        <w:t>,</w:t>
      </w:r>
      <w:r w:rsidRPr="00B81826">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B81826">
        <w:rPr>
          <w:rFonts w:ascii="Palatino Linotype" w:eastAsia="Calibri" w:hAnsi="Palatino Linotype" w:cs="Arial"/>
          <w:b/>
          <w:sz w:val="24"/>
          <w:szCs w:val="24"/>
        </w:rPr>
        <w:t>SUJETO OBLIGADO</w:t>
      </w:r>
      <w:r w:rsidRPr="00B81826">
        <w:rPr>
          <w:rFonts w:ascii="Palatino Linotype" w:eastAsia="Calibri" w:hAnsi="Palatino Linotype" w:cs="Arial"/>
          <w:sz w:val="24"/>
          <w:szCs w:val="24"/>
        </w:rPr>
        <w:t xml:space="preserve"> entregó sus respuestas el día </w:t>
      </w:r>
      <w:r w:rsidR="00132607" w:rsidRPr="00B81826">
        <w:rPr>
          <w:rFonts w:ascii="Palatino Linotype" w:eastAsia="Calibri" w:hAnsi="Palatino Linotype" w:cs="Arial"/>
          <w:b/>
          <w:sz w:val="24"/>
          <w:szCs w:val="24"/>
        </w:rPr>
        <w:t>diez (10) septiembre</w:t>
      </w:r>
      <w:r w:rsidRPr="00B81826">
        <w:rPr>
          <w:rFonts w:ascii="Palatino Linotype" w:eastAsia="Calibri" w:hAnsi="Palatino Linotype" w:cs="Arial"/>
          <w:b/>
          <w:sz w:val="24"/>
          <w:szCs w:val="24"/>
        </w:rPr>
        <w:t xml:space="preserve"> </w:t>
      </w:r>
      <w:r w:rsidRPr="00B81826">
        <w:rPr>
          <w:rFonts w:ascii="Palatino Linotype" w:eastAsia="Calibri" w:hAnsi="Palatino Linotype" w:cs="Arial"/>
          <w:sz w:val="24"/>
          <w:szCs w:val="24"/>
        </w:rPr>
        <w:t xml:space="preserve">dos mil veinte, </w:t>
      </w:r>
      <w:r w:rsidRPr="00B81826">
        <w:rPr>
          <w:rFonts w:ascii="Palatino Linotype" w:hAnsi="Palatino Linotype" w:cs="Arial"/>
          <w:sz w:val="24"/>
          <w:szCs w:val="24"/>
        </w:rPr>
        <w:t xml:space="preserve">de tal forma que el plazo para interponer los recurso transcurrió del día </w:t>
      </w:r>
      <w:r w:rsidR="00132607" w:rsidRPr="00B81826">
        <w:rPr>
          <w:rFonts w:ascii="Palatino Linotype" w:hAnsi="Palatino Linotype" w:cs="Arial"/>
          <w:b/>
          <w:sz w:val="24"/>
          <w:szCs w:val="24"/>
        </w:rPr>
        <w:t>once</w:t>
      </w:r>
      <w:r w:rsidRPr="00B81826">
        <w:rPr>
          <w:rFonts w:ascii="Palatino Linotype" w:hAnsi="Palatino Linotype" w:cs="Arial"/>
          <w:sz w:val="24"/>
          <w:szCs w:val="24"/>
        </w:rPr>
        <w:t xml:space="preserve"> </w:t>
      </w:r>
      <w:r w:rsidR="00132607" w:rsidRPr="00B81826">
        <w:rPr>
          <w:rFonts w:ascii="Palatino Linotype" w:hAnsi="Palatino Linotype" w:cs="Arial"/>
          <w:b/>
          <w:sz w:val="24"/>
          <w:szCs w:val="24"/>
        </w:rPr>
        <w:t>(11</w:t>
      </w:r>
      <w:r w:rsidRPr="00B81826">
        <w:rPr>
          <w:rFonts w:ascii="Palatino Linotype" w:hAnsi="Palatino Linotype" w:cs="Arial"/>
          <w:b/>
          <w:sz w:val="24"/>
          <w:szCs w:val="24"/>
        </w:rPr>
        <w:t xml:space="preserve">) de septiembre </w:t>
      </w:r>
      <w:r w:rsidR="00132607" w:rsidRPr="00B81826">
        <w:rPr>
          <w:rFonts w:ascii="Palatino Linotype" w:hAnsi="Palatino Linotype" w:cs="Arial"/>
          <w:b/>
          <w:sz w:val="24"/>
          <w:szCs w:val="24"/>
        </w:rPr>
        <w:t xml:space="preserve">al dos (02) de octubre </w:t>
      </w:r>
      <w:r w:rsidRPr="00B81826">
        <w:rPr>
          <w:rFonts w:ascii="Palatino Linotype" w:hAnsi="Palatino Linotype" w:cs="Arial"/>
          <w:b/>
          <w:sz w:val="24"/>
          <w:szCs w:val="24"/>
        </w:rPr>
        <w:t>del</w:t>
      </w:r>
      <w:r w:rsidRPr="00B81826">
        <w:rPr>
          <w:rFonts w:ascii="Palatino Linotype" w:eastAsia="Calibri" w:hAnsi="Palatino Linotype" w:cs="Times New Roman"/>
          <w:b/>
          <w:sz w:val="24"/>
          <w:szCs w:val="24"/>
          <w:lang w:val="es-ES" w:eastAsia="es-ES"/>
        </w:rPr>
        <w:t xml:space="preserve"> </w:t>
      </w:r>
      <w:r w:rsidRPr="00B81826">
        <w:rPr>
          <w:rFonts w:ascii="Palatino Linotype" w:eastAsia="Calibri" w:hAnsi="Palatino Linotype" w:cs="Times New Roman"/>
          <w:sz w:val="24"/>
          <w:szCs w:val="24"/>
          <w:lang w:val="es-ES" w:eastAsia="es-ES"/>
        </w:rPr>
        <w:t>dos mil veinte</w:t>
      </w:r>
      <w:r w:rsidRPr="00B81826">
        <w:rPr>
          <w:rFonts w:ascii="Palatino Linotype" w:hAnsi="Palatino Linotype" w:cs="Arial"/>
          <w:sz w:val="24"/>
          <w:szCs w:val="24"/>
        </w:rPr>
        <w:t xml:space="preserve">; en consecuencia, </w:t>
      </w:r>
      <w:r w:rsidRPr="00B81826">
        <w:rPr>
          <w:rFonts w:ascii="Palatino Linotype" w:hAnsi="Palatino Linotype" w:cs="Arial"/>
          <w:sz w:val="24"/>
          <w:szCs w:val="24"/>
        </w:rPr>
        <w:lastRenderedPageBreak/>
        <w:t xml:space="preserve">presentó la inconformidad el </w:t>
      </w:r>
      <w:r w:rsidR="00132607" w:rsidRPr="00B81826">
        <w:rPr>
          <w:rFonts w:ascii="Palatino Linotype" w:hAnsi="Palatino Linotype" w:cs="Arial"/>
          <w:b/>
          <w:sz w:val="24"/>
          <w:szCs w:val="24"/>
        </w:rPr>
        <w:t>día dos (02)</w:t>
      </w:r>
      <w:r w:rsidRPr="00B81826">
        <w:rPr>
          <w:rFonts w:ascii="Palatino Linotype" w:hAnsi="Palatino Linotype" w:cs="Arial"/>
          <w:sz w:val="24"/>
          <w:szCs w:val="24"/>
        </w:rPr>
        <w:t xml:space="preserve"> </w:t>
      </w:r>
      <w:r w:rsidRPr="00B81826">
        <w:rPr>
          <w:rFonts w:ascii="Palatino Linotype" w:hAnsi="Palatino Linotype" w:cs="Arial"/>
          <w:b/>
          <w:sz w:val="24"/>
          <w:szCs w:val="24"/>
        </w:rPr>
        <w:t xml:space="preserve">de </w:t>
      </w:r>
      <w:r w:rsidR="00132607" w:rsidRPr="00B81826">
        <w:rPr>
          <w:rFonts w:ascii="Palatino Linotype" w:hAnsi="Palatino Linotype" w:cs="Arial"/>
          <w:b/>
          <w:sz w:val="24"/>
          <w:szCs w:val="24"/>
        </w:rPr>
        <w:t>octu</w:t>
      </w:r>
      <w:r w:rsidRPr="00B81826">
        <w:rPr>
          <w:rFonts w:ascii="Palatino Linotype" w:hAnsi="Palatino Linotype" w:cs="Arial"/>
          <w:b/>
          <w:sz w:val="24"/>
          <w:szCs w:val="24"/>
        </w:rPr>
        <w:t xml:space="preserve">bre </w:t>
      </w:r>
      <w:r w:rsidRPr="00B81826">
        <w:rPr>
          <w:rFonts w:ascii="Palatino Linotype" w:hAnsi="Palatino Linotype" w:cs="Arial"/>
          <w:sz w:val="24"/>
          <w:szCs w:val="24"/>
        </w:rPr>
        <w:t xml:space="preserve">de dos mil veinte, éste se encuentran dentro de los márgenes temporales previstos en el artículo 178 de la </w:t>
      </w:r>
      <w:r w:rsidRPr="00B81826">
        <w:rPr>
          <w:rFonts w:ascii="Palatino Linotype" w:hAnsi="Palatino Linotype" w:cs="Arial"/>
          <w:b/>
          <w:sz w:val="24"/>
          <w:szCs w:val="24"/>
        </w:rPr>
        <w:t>Ley de Transparencia y Acceso a la Información Pública del Estado de México y Municipios</w:t>
      </w:r>
      <w:r w:rsidRPr="00B81826">
        <w:rPr>
          <w:rFonts w:ascii="Palatino Linotype" w:hAnsi="Palatino Linotype" w:cs="Arial"/>
          <w:sz w:val="24"/>
          <w:szCs w:val="24"/>
        </w:rPr>
        <w:t>.</w:t>
      </w:r>
      <w:r w:rsidR="00132607" w:rsidRPr="00B81826">
        <w:rPr>
          <w:rFonts w:ascii="Palatino Linotype" w:eastAsia="Calibri" w:hAnsi="Palatino Linotype" w:cs="Times New Roman"/>
          <w:sz w:val="24"/>
          <w:szCs w:val="24"/>
          <w:lang w:val="es-ES" w:eastAsia="es-ES"/>
        </w:rPr>
        <w:t xml:space="preserve"> </w:t>
      </w:r>
    </w:p>
    <w:p w:rsidR="00132607" w:rsidRPr="00B81826" w:rsidRDefault="00132607" w:rsidP="00C24443">
      <w:p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hAnsi="Palatino Linotype" w:cs="Arial"/>
          <w:sz w:val="24"/>
          <w:szCs w:val="24"/>
        </w:rPr>
        <w:t xml:space="preserve">Ahora bien, de la </w:t>
      </w:r>
      <w:r w:rsidRPr="00B81826">
        <w:rPr>
          <w:rFonts w:ascii="Palatino Linotype" w:eastAsia="Calibri" w:hAnsi="Palatino Linotype" w:cs="Times New Roman"/>
          <w:sz w:val="24"/>
          <w:szCs w:val="24"/>
          <w:lang w:val="es-ES"/>
        </w:rPr>
        <w:t xml:space="preserve">revisión al expediente electrónico del </w:t>
      </w:r>
      <w:proofErr w:type="spellStart"/>
      <w:r w:rsidRPr="00B81826">
        <w:rPr>
          <w:rFonts w:ascii="Palatino Linotype" w:eastAsia="Calibri" w:hAnsi="Palatino Linotype" w:cs="Times New Roman"/>
          <w:i/>
          <w:sz w:val="24"/>
          <w:szCs w:val="24"/>
          <w:lang w:val="es-ES"/>
        </w:rPr>
        <w:t>SAIMEX</w:t>
      </w:r>
      <w:proofErr w:type="spellEnd"/>
      <w:r w:rsidRPr="00B81826">
        <w:rPr>
          <w:rFonts w:ascii="Palatino Linotype" w:eastAsia="Calibri" w:hAnsi="Palatino Linotype" w:cs="Times New Roman"/>
          <w:i/>
          <w:sz w:val="24"/>
          <w:szCs w:val="24"/>
          <w:lang w:val="es-ES"/>
        </w:rPr>
        <w:t>,</w:t>
      </w:r>
      <w:r w:rsidRPr="00B81826">
        <w:rPr>
          <w:rFonts w:ascii="Palatino Linotype" w:eastAsia="Calibri" w:hAnsi="Palatino Linotype" w:cs="Times New Roman"/>
          <w:sz w:val="24"/>
          <w:szCs w:val="24"/>
          <w:lang w:val="es-ES"/>
        </w:rPr>
        <w:t xml:space="preserve"> se desprende que la parte </w:t>
      </w:r>
      <w:r w:rsidRPr="00B81826">
        <w:rPr>
          <w:rFonts w:ascii="Palatino Linotype" w:eastAsia="Calibri" w:hAnsi="Palatino Linotype" w:cs="Times New Roman"/>
          <w:b/>
          <w:sz w:val="24"/>
          <w:szCs w:val="24"/>
          <w:lang w:val="es-ES"/>
        </w:rPr>
        <w:t>SOLICITANTE</w:t>
      </w:r>
      <w:r w:rsidRPr="00B81826">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B81826">
        <w:rPr>
          <w:rFonts w:ascii="Palatino Linotype" w:eastAsia="Calibri" w:hAnsi="Palatino Linotype" w:cs="Times New Roman"/>
          <w:b/>
          <w:sz w:val="24"/>
          <w:szCs w:val="24"/>
          <w:lang w:val="es-ES"/>
        </w:rPr>
        <w:t xml:space="preserve">no proporcionó su nombre para que sea </w:t>
      </w:r>
      <w:r w:rsidRPr="00B81826">
        <w:rPr>
          <w:rFonts w:ascii="Palatino Linotype" w:eastAsia="Calibri" w:hAnsi="Palatino Linotype" w:cs="Times New Roman"/>
          <w:b/>
          <w:sz w:val="24"/>
          <w:szCs w:val="24"/>
          <w:u w:val="single"/>
          <w:lang w:val="es-ES"/>
        </w:rPr>
        <w:t>identificado</w:t>
      </w:r>
      <w:r w:rsidRPr="00B81826">
        <w:rPr>
          <w:rFonts w:ascii="Palatino Linotype" w:eastAsia="Calibri" w:hAnsi="Palatino Linotype" w:cs="Times New Roman"/>
          <w:b/>
          <w:sz w:val="24"/>
          <w:szCs w:val="24"/>
          <w:lang w:val="es-ES"/>
        </w:rPr>
        <w:t>,</w:t>
      </w:r>
      <w:r w:rsidRPr="00B81826">
        <w:rPr>
          <w:rFonts w:ascii="Palatino Linotype" w:eastAsia="Calibri" w:hAnsi="Palatino Linotype" w:cs="Times New Roman"/>
          <w:sz w:val="24"/>
          <w:szCs w:val="24"/>
          <w:lang w:val="es-ES"/>
        </w:rPr>
        <w:t xml:space="preserve"> ni se tiene la certeza sobre su identidad; sin embargo, es importante señalar también que </w:t>
      </w:r>
      <w:r w:rsidRPr="00B81826">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r w:rsidRPr="00B81826">
        <w:rPr>
          <w:rFonts w:ascii="Palatino Linotype" w:eastAsia="Calibri" w:hAnsi="Palatino Linotype" w:cs="Times New Roman"/>
          <w:sz w:val="24"/>
          <w:szCs w:val="24"/>
          <w:lang w:val="es-ES" w:eastAsia="es-ES"/>
        </w:rPr>
        <w:t xml:space="preserve"> </w:t>
      </w:r>
    </w:p>
    <w:p w:rsidR="00132607" w:rsidRPr="00B81826" w:rsidRDefault="00132607" w:rsidP="00C24443">
      <w:pPr>
        <w:pStyle w:val="Prrafodelista"/>
        <w:tabs>
          <w:tab w:val="left" w:pos="426"/>
        </w:tabs>
        <w:ind w:left="426" w:hanging="426"/>
        <w:rPr>
          <w:rFonts w:ascii="Palatino Linotype" w:hAnsi="Palatino Linotype" w:cs="Arial"/>
          <w:sz w:val="24"/>
          <w:szCs w:val="24"/>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hAnsi="Palatino Linotype" w:cs="Arial"/>
          <w:sz w:val="24"/>
          <w:szCs w:val="24"/>
        </w:rPr>
        <w:t xml:space="preserve">Esto </w:t>
      </w:r>
      <w:r w:rsidRPr="00B81826">
        <w:rPr>
          <w:rFonts w:ascii="Palatino Linotype" w:eastAsia="Calibri" w:hAnsi="Palatino Linotype" w:cs="Times New Roman"/>
          <w:sz w:val="24"/>
          <w:szCs w:val="24"/>
          <w:lang w:val="es-ES"/>
        </w:rPr>
        <w:t xml:space="preserve">es así, ya que de conformidad con los artículos 6, apartado A, fracciones III y IV de la </w:t>
      </w:r>
      <w:r w:rsidRPr="00B81826">
        <w:rPr>
          <w:rFonts w:ascii="Palatino Linotype" w:eastAsia="Calibri" w:hAnsi="Palatino Linotype" w:cs="Times New Roman"/>
          <w:b/>
          <w:sz w:val="24"/>
          <w:szCs w:val="24"/>
          <w:lang w:val="es-ES"/>
        </w:rPr>
        <w:t>Constitución Política de los Estados Unidos Mexicanos</w:t>
      </w:r>
      <w:r w:rsidRPr="00B81826">
        <w:rPr>
          <w:rFonts w:ascii="Palatino Linotype" w:eastAsia="Calibri" w:hAnsi="Palatino Linotype" w:cs="Times New Roman"/>
          <w:sz w:val="24"/>
          <w:szCs w:val="24"/>
          <w:lang w:val="es-ES"/>
        </w:rPr>
        <w:t xml:space="preserve">; 5, párrafos vigésimo segundo, vigésimo tercero y vigésimo cuarto fracciones III, IV y V de la </w:t>
      </w:r>
      <w:r w:rsidRPr="00B81826">
        <w:rPr>
          <w:rFonts w:ascii="Palatino Linotype" w:eastAsia="Calibri" w:hAnsi="Palatino Linotype" w:cs="Times New Roman"/>
          <w:b/>
          <w:sz w:val="24"/>
          <w:szCs w:val="24"/>
          <w:lang w:val="es-ES"/>
        </w:rPr>
        <w:t>Constitución Política del Estado Libre y Soberano de México</w:t>
      </w:r>
      <w:r w:rsidRPr="00B81826">
        <w:rPr>
          <w:rFonts w:ascii="Palatino Linotype" w:eastAsia="Calibri" w:hAnsi="Palatino Linotype" w:cs="Times New Roman"/>
          <w:sz w:val="24"/>
          <w:szCs w:val="24"/>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w:t>
      </w:r>
      <w:r w:rsidRPr="00B81826">
        <w:rPr>
          <w:rFonts w:ascii="Palatino Linotype" w:eastAsia="Calibri" w:hAnsi="Palatino Linotype" w:cs="Times New Roman"/>
          <w:sz w:val="24"/>
          <w:szCs w:val="24"/>
          <w:lang w:val="es-ES"/>
        </w:rPr>
        <w:lastRenderedPageBreak/>
        <w:t>mecanismos de acceso a la información y procedimientos de revisión expeditos que se sustanciarán ante los organismos autónomos especializados e imparciales que establece la Constitución Federal y Local.</w:t>
      </w:r>
    </w:p>
    <w:p w:rsidR="00132607" w:rsidRPr="00B81826" w:rsidRDefault="00132607" w:rsidP="00C24443">
      <w:pPr>
        <w:pStyle w:val="Prrafodelista"/>
        <w:tabs>
          <w:tab w:val="left" w:pos="426"/>
        </w:tabs>
        <w:ind w:left="426" w:hanging="426"/>
        <w:rPr>
          <w:rFonts w:ascii="Palatino Linotype" w:hAnsi="Palatino Linotype" w:cs="Arial"/>
          <w:sz w:val="24"/>
          <w:szCs w:val="24"/>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hAnsi="Palatino Linotype" w:cs="Arial"/>
          <w:sz w:val="24"/>
          <w:szCs w:val="24"/>
        </w:rPr>
        <w:t xml:space="preserve">Por </w:t>
      </w:r>
      <w:r w:rsidRPr="00B81826">
        <w:rPr>
          <w:rFonts w:ascii="Palatino Linotype" w:eastAsia="Calibri" w:hAnsi="Palatino Linotype" w:cs="Arial"/>
          <w:sz w:val="24"/>
          <w:szCs w:val="24"/>
        </w:rPr>
        <w:t xml:space="preserve">lo cual, </w:t>
      </w:r>
      <w:r w:rsidRPr="00B81826">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B81826">
        <w:rPr>
          <w:rFonts w:ascii="Palatino Linotype" w:eastAsia="Calibri" w:hAnsi="Palatino Linotype" w:cs="Arial"/>
          <w:sz w:val="24"/>
          <w:szCs w:val="24"/>
        </w:rPr>
        <w:t>.</w:t>
      </w:r>
      <w:r w:rsidRPr="00B81826">
        <w:rPr>
          <w:rFonts w:ascii="Palatino Linotype" w:eastAsia="Calibri" w:hAnsi="Palatino Linotype" w:cs="Times New Roman"/>
          <w:sz w:val="24"/>
          <w:szCs w:val="24"/>
          <w:lang w:val="es-ES" w:eastAsia="es-ES"/>
        </w:rPr>
        <w:t xml:space="preserve"> </w:t>
      </w:r>
    </w:p>
    <w:p w:rsidR="00132607" w:rsidRPr="00B81826" w:rsidRDefault="00132607" w:rsidP="00C24443">
      <w:pPr>
        <w:pStyle w:val="Prrafodelista"/>
        <w:tabs>
          <w:tab w:val="left" w:pos="426"/>
        </w:tabs>
        <w:ind w:left="426" w:hanging="426"/>
        <w:rPr>
          <w:rFonts w:ascii="Palatino Linotype" w:hAnsi="Palatino Linotype" w:cs="Arial"/>
          <w:sz w:val="24"/>
          <w:szCs w:val="24"/>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hAnsi="Palatino Linotype" w:cs="Arial"/>
          <w:sz w:val="24"/>
          <w:szCs w:val="24"/>
        </w:rPr>
        <w:t xml:space="preserve">Asimismo, </w:t>
      </w:r>
      <w:r w:rsidRPr="00B81826">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132607" w:rsidRPr="00B81826" w:rsidRDefault="00132607" w:rsidP="00C24443">
      <w:pPr>
        <w:pStyle w:val="Prrafodelista"/>
        <w:tabs>
          <w:tab w:val="left" w:pos="426"/>
        </w:tabs>
        <w:ind w:left="426" w:hanging="426"/>
        <w:rPr>
          <w:rFonts w:ascii="Palatino Linotype" w:hAnsi="Palatino Linotype" w:cs="Arial"/>
          <w:sz w:val="24"/>
          <w:szCs w:val="24"/>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hAnsi="Palatino Linotype" w:cs="Arial"/>
          <w:sz w:val="24"/>
          <w:szCs w:val="24"/>
        </w:rPr>
        <w:t xml:space="preserve">De </w:t>
      </w:r>
      <w:r w:rsidRPr="00B81826">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r w:rsidRPr="00B81826">
        <w:rPr>
          <w:rFonts w:ascii="Palatino Linotype" w:eastAsia="Calibri" w:hAnsi="Palatino Linotype" w:cs="Times New Roman"/>
          <w:sz w:val="24"/>
          <w:szCs w:val="24"/>
          <w:lang w:val="es-ES" w:eastAsia="es-ES"/>
        </w:rPr>
        <w:t xml:space="preserve"> </w:t>
      </w:r>
    </w:p>
    <w:p w:rsidR="00132607" w:rsidRPr="00B81826" w:rsidRDefault="00132607" w:rsidP="00C24443">
      <w:pPr>
        <w:pStyle w:val="Prrafodelista"/>
        <w:tabs>
          <w:tab w:val="left" w:pos="426"/>
        </w:tabs>
        <w:ind w:left="426" w:hanging="426"/>
        <w:rPr>
          <w:rFonts w:ascii="Palatino Linotype" w:hAnsi="Palatino Linotype" w:cs="Arial"/>
          <w:sz w:val="24"/>
          <w:szCs w:val="24"/>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hAnsi="Palatino Linotype" w:cs="Arial"/>
          <w:sz w:val="24"/>
          <w:szCs w:val="24"/>
        </w:rPr>
        <w:lastRenderedPageBreak/>
        <w:t xml:space="preserve">En ese </w:t>
      </w:r>
      <w:r w:rsidRPr="00B81826">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r w:rsidRPr="00B81826">
        <w:rPr>
          <w:rFonts w:ascii="Palatino Linotype" w:eastAsia="Calibri" w:hAnsi="Palatino Linotype" w:cs="Times New Roman"/>
          <w:sz w:val="24"/>
          <w:szCs w:val="24"/>
          <w:lang w:val="es-ES" w:eastAsia="es-ES"/>
        </w:rPr>
        <w:t xml:space="preserve"> </w:t>
      </w:r>
    </w:p>
    <w:p w:rsidR="00132607" w:rsidRPr="00B81826" w:rsidRDefault="00132607" w:rsidP="00C24443">
      <w:pPr>
        <w:pStyle w:val="Prrafodelista"/>
        <w:tabs>
          <w:tab w:val="left" w:pos="426"/>
        </w:tabs>
        <w:ind w:left="426" w:hanging="426"/>
        <w:rPr>
          <w:rFonts w:ascii="Palatino Linotype" w:eastAsia="Times New Roman" w:hAnsi="Palatino Linotype" w:cs="Arial"/>
          <w:sz w:val="24"/>
          <w:szCs w:val="24"/>
          <w:lang w:val="es-ES"/>
        </w:rPr>
      </w:pPr>
    </w:p>
    <w:p w:rsidR="00132607" w:rsidRPr="00B81826" w:rsidRDefault="00132607"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eastAsia="Times New Roman" w:hAnsi="Palatino Linotype" w:cs="Arial"/>
          <w:sz w:val="24"/>
          <w:szCs w:val="24"/>
          <w:lang w:val="es-ES"/>
        </w:rPr>
        <w:t xml:space="preserve">El nombre del </w:t>
      </w:r>
      <w:r w:rsidRPr="00B81826">
        <w:rPr>
          <w:rFonts w:ascii="Palatino Linotype" w:eastAsia="Times New Roman" w:hAnsi="Palatino Linotype" w:cs="Arial"/>
          <w:b/>
          <w:sz w:val="24"/>
          <w:szCs w:val="24"/>
          <w:lang w:val="es-ES"/>
        </w:rPr>
        <w:t>SOLICITANTE</w:t>
      </w:r>
      <w:r w:rsidRPr="00B81826">
        <w:rPr>
          <w:rFonts w:ascii="Palatino Linotype" w:eastAsia="Times New Roman" w:hAnsi="Palatino Linotype" w:cs="Arial"/>
          <w:sz w:val="24"/>
          <w:szCs w:val="24"/>
          <w:lang w:val="es-ES"/>
        </w:rPr>
        <w:t xml:space="preserve"> y subsecuente </w:t>
      </w:r>
      <w:r w:rsidRPr="00B81826">
        <w:rPr>
          <w:rFonts w:ascii="Palatino Linotype" w:eastAsia="Times New Roman" w:hAnsi="Palatino Linotype" w:cs="Arial"/>
          <w:b/>
          <w:sz w:val="24"/>
          <w:szCs w:val="24"/>
          <w:lang w:val="es-ES"/>
        </w:rPr>
        <w:t>RECURRENTE</w:t>
      </w:r>
      <w:r w:rsidRPr="00B81826">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B81826">
        <w:rPr>
          <w:rFonts w:ascii="Palatino Linotype" w:eastAsia="Times New Roman" w:hAnsi="Palatino Linotype" w:cs="Arial"/>
          <w:sz w:val="24"/>
          <w:szCs w:val="24"/>
          <w:lang w:val="es-ES"/>
        </w:rPr>
        <w:t>Resolutor</w:t>
      </w:r>
      <w:proofErr w:type="spellEnd"/>
      <w:r w:rsidRPr="00B81826">
        <w:rPr>
          <w:rFonts w:ascii="Palatino Linotype" w:eastAsia="Times New Roman" w:hAnsi="Palatino Linotype" w:cs="Arial"/>
          <w:sz w:val="24"/>
          <w:szCs w:val="24"/>
          <w:lang w:val="es-ES"/>
        </w:rPr>
        <w:t>.</w:t>
      </w:r>
    </w:p>
    <w:p w:rsidR="00132607" w:rsidRPr="00B81826" w:rsidRDefault="00132607" w:rsidP="00C24443">
      <w:pPr>
        <w:pStyle w:val="Prrafodelista"/>
        <w:tabs>
          <w:tab w:val="left" w:pos="426"/>
        </w:tabs>
        <w:ind w:left="426" w:hanging="426"/>
        <w:rPr>
          <w:rFonts w:ascii="Palatino Linotype" w:hAnsi="Palatino Linotype" w:cs="Arial"/>
          <w:sz w:val="24"/>
          <w:szCs w:val="24"/>
        </w:rPr>
      </w:pPr>
    </w:p>
    <w:p w:rsidR="00F36FD3" w:rsidRPr="00B81826" w:rsidRDefault="00F36FD3" w:rsidP="00C24443">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B81826">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Times New Roman" w:hAnsi="Palatino Linotype" w:cs="Arial"/>
          <w:color w:val="000000"/>
          <w:sz w:val="24"/>
          <w:szCs w:val="24"/>
          <w:lang w:val="es-ES_tradnl" w:eastAsia="es-ES"/>
        </w:rPr>
      </w:pPr>
    </w:p>
    <w:p w:rsidR="00F36FD3" w:rsidRPr="00B81826" w:rsidRDefault="00F36FD3" w:rsidP="00C24443">
      <w:pPr>
        <w:keepNext/>
        <w:keepLines/>
        <w:tabs>
          <w:tab w:val="left" w:pos="426"/>
        </w:tabs>
        <w:spacing w:before="240" w:after="0"/>
        <w:ind w:left="426" w:right="49" w:hanging="426"/>
        <w:outlineLvl w:val="0"/>
        <w:rPr>
          <w:rFonts w:ascii="Palatino Linotype" w:eastAsia="MS Mincho" w:hAnsi="Palatino Linotype" w:cstheme="majorBidi"/>
          <w:b/>
          <w:sz w:val="24"/>
          <w:szCs w:val="24"/>
          <w:lang w:val="es-ES_tradnl" w:eastAsia="es-ES"/>
        </w:rPr>
      </w:pPr>
      <w:bookmarkStart w:id="34" w:name="_Toc2881747"/>
      <w:bookmarkStart w:id="35" w:name="_Toc57283414"/>
      <w:r w:rsidRPr="00B81826">
        <w:rPr>
          <w:rFonts w:ascii="Palatino Linotype" w:eastAsia="MS Mincho" w:hAnsi="Palatino Linotype" w:cstheme="majorBidi"/>
          <w:b/>
          <w:sz w:val="24"/>
          <w:szCs w:val="24"/>
          <w:lang w:val="es-ES_tradnl" w:eastAsia="es-ES"/>
        </w:rPr>
        <w:t>TERCERO. Del planteamiento de la Litis.</w:t>
      </w:r>
      <w:bookmarkEnd w:id="34"/>
      <w:bookmarkEnd w:id="35"/>
    </w:p>
    <w:p w:rsidR="00C41D83" w:rsidRPr="00B81826" w:rsidRDefault="00C41D83" w:rsidP="00C24443">
      <w:pPr>
        <w:keepNext/>
        <w:keepLines/>
        <w:tabs>
          <w:tab w:val="left" w:pos="426"/>
        </w:tabs>
        <w:spacing w:before="240" w:after="0"/>
        <w:ind w:left="426" w:right="49" w:hanging="426"/>
        <w:outlineLvl w:val="0"/>
        <w:rPr>
          <w:rFonts w:ascii="Palatino Linotype" w:eastAsia="MS Mincho" w:hAnsi="Palatino Linotype" w:cstheme="majorBidi"/>
          <w:b/>
          <w:sz w:val="24"/>
          <w:szCs w:val="24"/>
          <w:lang w:val="es-ES_tradnl" w:eastAsia="es-ES"/>
        </w:rPr>
      </w:pPr>
    </w:p>
    <w:p w:rsidR="00F36FD3" w:rsidRPr="00B81826" w:rsidRDefault="00F36FD3" w:rsidP="00C24443">
      <w:pPr>
        <w:tabs>
          <w:tab w:val="left" w:pos="426"/>
        </w:tabs>
        <w:ind w:left="426" w:hanging="426"/>
        <w:contextualSpacing/>
        <w:rPr>
          <w:rFonts w:ascii="Palatino Linotype" w:eastAsia="Calibri" w:hAnsi="Palatino Linotype" w:cs="Times New Roman"/>
          <w:sz w:val="24"/>
          <w:szCs w:val="24"/>
          <w:lang w:val="es-ES_tradnl" w:eastAsia="es-ES"/>
        </w:rPr>
      </w:pPr>
    </w:p>
    <w:p w:rsidR="00BD6A4C" w:rsidRPr="00B81826" w:rsidRDefault="00F36FD3" w:rsidP="00C24443">
      <w:pPr>
        <w:numPr>
          <w:ilvl w:val="0"/>
          <w:numId w:val="2"/>
        </w:numPr>
        <w:spacing w:before="240" w:after="240" w:line="360" w:lineRule="auto"/>
        <w:ind w:left="426" w:right="49" w:hanging="426"/>
        <w:contextualSpacing/>
        <w:jc w:val="both"/>
        <w:rPr>
          <w:rFonts w:ascii="Palatino Linotype" w:eastAsia="Times New Roman" w:hAnsi="Palatino Linotype" w:cs="Times New Roman"/>
          <w:color w:val="000000"/>
          <w:sz w:val="24"/>
          <w:szCs w:val="24"/>
          <w:lang w:val="es-US" w:eastAsia="es-ES_tradnl"/>
        </w:rPr>
      </w:pPr>
      <w:bookmarkStart w:id="36" w:name="_Toc504500691"/>
      <w:bookmarkStart w:id="37" w:name="_Toc445745137"/>
      <w:bookmarkStart w:id="38" w:name="_Toc447699318"/>
      <w:bookmarkStart w:id="39" w:name="_Toc452379730"/>
      <w:bookmarkStart w:id="40" w:name="_Toc459195482"/>
      <w:bookmarkStart w:id="41" w:name="_Toc461555892"/>
      <w:bookmarkStart w:id="42" w:name="_Toc462307689"/>
      <w:bookmarkStart w:id="43" w:name="_Toc473628138"/>
      <w:r w:rsidRPr="00B81826">
        <w:rPr>
          <w:rFonts w:ascii="Palatino Linotype" w:eastAsiaTheme="minorEastAsia" w:hAnsi="Palatino Linotype" w:cs="Arial"/>
          <w:sz w:val="24"/>
          <w:szCs w:val="24"/>
          <w:lang w:val="es-ES_tradnl" w:eastAsia="es-ES"/>
        </w:rPr>
        <w:t xml:space="preserve">De las constancias que integran los expedientes electrónicos antes indicados, se desprende que el particular desea conocer información relativa a </w:t>
      </w:r>
      <w:r w:rsidR="00F90C00" w:rsidRPr="00B81826">
        <w:rPr>
          <w:rFonts w:ascii="Palatino Linotype" w:eastAsiaTheme="minorEastAsia" w:hAnsi="Palatino Linotype" w:cs="Arial"/>
          <w:sz w:val="24"/>
          <w:szCs w:val="24"/>
          <w:lang w:val="es-ES_tradnl" w:eastAsia="es-ES"/>
        </w:rPr>
        <w:t xml:space="preserve">los estado de situación financiera, copias de pólizas contables, facturas y demás documentos, </w:t>
      </w:r>
      <w:r w:rsidR="00F90C00" w:rsidRPr="00B81826">
        <w:rPr>
          <w:rFonts w:ascii="Palatino Linotype" w:eastAsiaTheme="minorEastAsia" w:hAnsi="Palatino Linotype" w:cs="Arial"/>
          <w:sz w:val="24"/>
          <w:szCs w:val="24"/>
          <w:lang w:val="es-ES_tradnl" w:eastAsia="es-ES"/>
        </w:rPr>
        <w:lastRenderedPageBreak/>
        <w:t xml:space="preserve">así como  copias de los discos </w:t>
      </w:r>
      <w:r w:rsidR="000D6EDB" w:rsidRPr="00B81826">
        <w:rPr>
          <w:rFonts w:ascii="Palatino Linotype" w:eastAsiaTheme="minorEastAsia" w:hAnsi="Palatino Linotype" w:cs="Arial"/>
          <w:sz w:val="24"/>
          <w:szCs w:val="24"/>
          <w:lang w:val="es-ES_tradnl" w:eastAsia="es-ES"/>
        </w:rPr>
        <w:t xml:space="preserve">con el informe y el acuse de ser enviados al </w:t>
      </w:r>
      <w:proofErr w:type="spellStart"/>
      <w:r w:rsidR="000D6EDB" w:rsidRPr="00B81826">
        <w:rPr>
          <w:rFonts w:ascii="Palatino Linotype" w:eastAsiaTheme="minorEastAsia" w:hAnsi="Palatino Linotype" w:cs="Arial"/>
          <w:sz w:val="24"/>
          <w:szCs w:val="24"/>
          <w:lang w:val="es-ES_tradnl" w:eastAsia="es-ES"/>
        </w:rPr>
        <w:t>OSFEM</w:t>
      </w:r>
      <w:proofErr w:type="spellEnd"/>
      <w:r w:rsidR="00D02CF6" w:rsidRPr="00B81826">
        <w:rPr>
          <w:rFonts w:ascii="Palatino Linotype" w:eastAsiaTheme="minorEastAsia" w:hAnsi="Palatino Linotype" w:cs="Arial"/>
          <w:sz w:val="24"/>
          <w:szCs w:val="24"/>
          <w:lang w:val="es-ES_tradnl" w:eastAsia="es-ES"/>
        </w:rPr>
        <w:t>, correspondiente a los meses de febrero a junio de la presente anualidad</w:t>
      </w:r>
      <w:r w:rsidR="000D6EDB" w:rsidRPr="00B81826">
        <w:rPr>
          <w:rFonts w:ascii="Palatino Linotype" w:eastAsiaTheme="minorEastAsia" w:hAnsi="Palatino Linotype" w:cs="Arial"/>
          <w:sz w:val="24"/>
          <w:szCs w:val="24"/>
          <w:lang w:val="es-ES_tradnl" w:eastAsia="es-ES"/>
        </w:rPr>
        <w:t xml:space="preserve">; en respuesta el </w:t>
      </w:r>
      <w:r w:rsidR="00444236" w:rsidRPr="00B81826">
        <w:rPr>
          <w:rFonts w:ascii="Palatino Linotype" w:eastAsiaTheme="minorEastAsia" w:hAnsi="Palatino Linotype" w:cs="Arial"/>
          <w:b/>
          <w:sz w:val="24"/>
          <w:szCs w:val="24"/>
          <w:lang w:val="es-ES_tradnl" w:eastAsia="es-ES"/>
        </w:rPr>
        <w:t>SUJETO OBLIGADO</w:t>
      </w:r>
      <w:r w:rsidR="00444236" w:rsidRPr="00B81826">
        <w:rPr>
          <w:rFonts w:ascii="Palatino Linotype" w:eastAsiaTheme="minorEastAsia" w:hAnsi="Palatino Linotype" w:cs="Arial"/>
          <w:sz w:val="24"/>
          <w:szCs w:val="24"/>
          <w:lang w:val="es-ES_tradnl" w:eastAsia="es-ES"/>
        </w:rPr>
        <w:t xml:space="preserve"> se limitó a informar que la documentales se podrían consultar a través de una dirección electrónica proporcionada.</w:t>
      </w:r>
    </w:p>
    <w:p w:rsidR="00444236" w:rsidRPr="00B81826" w:rsidRDefault="00444236" w:rsidP="00444236">
      <w:pPr>
        <w:spacing w:before="240" w:after="240" w:line="360" w:lineRule="auto"/>
        <w:ind w:left="426" w:right="49"/>
        <w:contextualSpacing/>
        <w:jc w:val="both"/>
        <w:rPr>
          <w:rFonts w:ascii="Palatino Linotype" w:eastAsia="Times New Roman" w:hAnsi="Palatino Linotype" w:cs="Times New Roman"/>
          <w:color w:val="000000"/>
          <w:sz w:val="24"/>
          <w:szCs w:val="24"/>
          <w:lang w:val="es-US" w:eastAsia="es-ES_tradnl"/>
        </w:rPr>
      </w:pPr>
    </w:p>
    <w:p w:rsidR="00F36FD3" w:rsidRPr="00B81826" w:rsidRDefault="00444236" w:rsidP="00D02CF6">
      <w:pPr>
        <w:numPr>
          <w:ilvl w:val="0"/>
          <w:numId w:val="2"/>
        </w:numPr>
        <w:spacing w:before="240" w:after="240" w:line="360" w:lineRule="auto"/>
        <w:ind w:left="426" w:right="49" w:hanging="426"/>
        <w:contextualSpacing/>
        <w:jc w:val="both"/>
        <w:rPr>
          <w:rFonts w:ascii="Palatino Linotype" w:eastAsia="Times New Roman" w:hAnsi="Palatino Linotype" w:cs="Times New Roman"/>
          <w:color w:val="000000"/>
          <w:sz w:val="24"/>
          <w:szCs w:val="24"/>
          <w:lang w:val="es-US" w:eastAsia="es-ES_tradnl"/>
        </w:rPr>
      </w:pPr>
      <w:r w:rsidRPr="00B81826">
        <w:rPr>
          <w:rFonts w:ascii="Palatino Linotype" w:eastAsia="Times New Roman" w:hAnsi="Palatino Linotype" w:cs="Times New Roman"/>
          <w:color w:val="000000"/>
          <w:sz w:val="24"/>
          <w:szCs w:val="24"/>
          <w:lang w:val="es-US" w:eastAsia="es-ES_tradnl"/>
        </w:rPr>
        <w:t>De lo anterior, el particular se inconformó por las respuestas emitidas y promovió lo medios de impugnación argumentando en términos generales que</w:t>
      </w:r>
      <w:r w:rsidR="00EC25FF" w:rsidRPr="00B81826">
        <w:rPr>
          <w:rFonts w:ascii="Palatino Linotype" w:eastAsia="Times New Roman" w:hAnsi="Palatino Linotype" w:cs="Times New Roman"/>
          <w:color w:val="000000"/>
          <w:sz w:val="24"/>
          <w:szCs w:val="24"/>
          <w:lang w:val="es-US" w:eastAsia="es-ES_tradnl"/>
        </w:rPr>
        <w:t>,</w:t>
      </w:r>
      <w:r w:rsidRPr="00B81826">
        <w:rPr>
          <w:rFonts w:ascii="Palatino Linotype" w:eastAsia="Times New Roman" w:hAnsi="Palatino Linotype" w:cs="Times New Roman"/>
          <w:color w:val="000000"/>
          <w:sz w:val="24"/>
          <w:szCs w:val="24"/>
          <w:lang w:val="es-US" w:eastAsia="es-ES_tradnl"/>
        </w:rPr>
        <w:t xml:space="preserve"> se refiere</w:t>
      </w:r>
      <w:r w:rsidR="00EC25FF" w:rsidRPr="00B81826">
        <w:rPr>
          <w:rFonts w:ascii="Palatino Linotype" w:eastAsia="Times New Roman" w:hAnsi="Palatino Linotype" w:cs="Times New Roman"/>
          <w:color w:val="000000"/>
          <w:sz w:val="24"/>
          <w:szCs w:val="24"/>
          <w:lang w:val="es-US" w:eastAsia="es-ES_tradnl"/>
        </w:rPr>
        <w:t>n</w:t>
      </w:r>
      <w:r w:rsidRPr="00B81826">
        <w:rPr>
          <w:rFonts w:ascii="Palatino Linotype" w:eastAsia="Times New Roman" w:hAnsi="Palatino Linotype" w:cs="Times New Roman"/>
          <w:color w:val="000000"/>
          <w:sz w:val="24"/>
          <w:szCs w:val="24"/>
          <w:lang w:val="es-US" w:eastAsia="es-ES_tradnl"/>
        </w:rPr>
        <w:t xml:space="preserve"> a un portal electrónico con datos financieros, pero no se entrega las copias de la pólizas, y su soporte documental, copias de facturas, así c</w:t>
      </w:r>
      <w:r w:rsidR="00D02CF6" w:rsidRPr="00B81826">
        <w:rPr>
          <w:rFonts w:ascii="Palatino Linotype" w:eastAsia="Times New Roman" w:hAnsi="Palatino Linotype" w:cs="Times New Roman"/>
          <w:color w:val="000000"/>
          <w:sz w:val="24"/>
          <w:szCs w:val="24"/>
          <w:lang w:val="es-US" w:eastAsia="es-ES_tradnl"/>
        </w:rPr>
        <w:t xml:space="preserve">omo  documentos que las amparan y no entregaron las copias de los discos entregados al </w:t>
      </w:r>
      <w:proofErr w:type="spellStart"/>
      <w:r w:rsidR="00D02CF6" w:rsidRPr="00B81826">
        <w:rPr>
          <w:rFonts w:ascii="Palatino Linotype" w:eastAsia="Times New Roman" w:hAnsi="Palatino Linotype" w:cs="Times New Roman"/>
          <w:color w:val="000000"/>
          <w:sz w:val="24"/>
          <w:szCs w:val="24"/>
          <w:lang w:val="es-US" w:eastAsia="es-ES_tradnl"/>
        </w:rPr>
        <w:t>osfem</w:t>
      </w:r>
      <w:proofErr w:type="spellEnd"/>
      <w:r w:rsidR="00D02CF6" w:rsidRPr="00B81826">
        <w:rPr>
          <w:rFonts w:ascii="Palatino Linotype" w:eastAsia="Times New Roman" w:hAnsi="Palatino Linotype" w:cs="Times New Roman"/>
          <w:color w:val="000000"/>
          <w:sz w:val="24"/>
          <w:szCs w:val="24"/>
          <w:lang w:val="es-US" w:eastAsia="es-ES_tradnl"/>
        </w:rPr>
        <w:t>.</w:t>
      </w:r>
    </w:p>
    <w:p w:rsidR="00F36FD3" w:rsidRPr="00B81826" w:rsidRDefault="00F36FD3" w:rsidP="00C24443">
      <w:pPr>
        <w:tabs>
          <w:tab w:val="left" w:pos="426"/>
        </w:tabs>
        <w:ind w:left="426" w:hanging="426"/>
        <w:contextualSpacing/>
        <w:rPr>
          <w:rFonts w:ascii="Palatino Linotype" w:hAnsi="Palatino Linotype" w:cs="Arial"/>
          <w:sz w:val="24"/>
          <w:szCs w:val="24"/>
          <w:lang w:val="es-ES_tradnl"/>
        </w:rPr>
      </w:pPr>
    </w:p>
    <w:p w:rsidR="00F36FD3" w:rsidRPr="00B81826" w:rsidRDefault="00F36FD3" w:rsidP="00C24443">
      <w:pPr>
        <w:numPr>
          <w:ilvl w:val="0"/>
          <w:numId w:val="2"/>
        </w:numPr>
        <w:tabs>
          <w:tab w:val="left" w:pos="426"/>
        </w:tabs>
        <w:spacing w:before="240" w:after="240" w:line="360" w:lineRule="auto"/>
        <w:ind w:left="426" w:right="49" w:hanging="426"/>
        <w:contextualSpacing/>
        <w:jc w:val="both"/>
        <w:rPr>
          <w:rFonts w:ascii="Palatino Linotype" w:eastAsia="Times New Roman" w:hAnsi="Palatino Linotype" w:cs="Times New Roman"/>
          <w:color w:val="000000"/>
          <w:sz w:val="24"/>
          <w:szCs w:val="24"/>
          <w:lang w:val="es-US" w:eastAsia="es-ES_tradnl"/>
        </w:rPr>
      </w:pPr>
      <w:r w:rsidRPr="00B81826">
        <w:rPr>
          <w:rFonts w:ascii="Palatino Linotype" w:hAnsi="Palatino Linotype" w:cs="Arial"/>
          <w:sz w:val="24"/>
          <w:szCs w:val="24"/>
          <w:lang w:val="es-ES_tradnl"/>
        </w:rPr>
        <w:t xml:space="preserve">En consecuencia, la Litis del presente asunto, corresponde en verificar si la información proporcionada </w:t>
      </w:r>
      <w:r w:rsidR="00D02CF6" w:rsidRPr="00B81826">
        <w:rPr>
          <w:rFonts w:ascii="Palatino Linotype" w:hAnsi="Palatino Linotype" w:cs="Arial"/>
          <w:sz w:val="24"/>
          <w:szCs w:val="24"/>
          <w:lang w:val="es-ES_tradnl"/>
        </w:rPr>
        <w:t xml:space="preserve">tanto </w:t>
      </w:r>
      <w:r w:rsidRPr="00B81826">
        <w:rPr>
          <w:rFonts w:ascii="Palatino Linotype" w:hAnsi="Palatino Linotype" w:cs="Arial"/>
          <w:sz w:val="24"/>
          <w:szCs w:val="24"/>
          <w:lang w:val="es-ES_tradnl"/>
        </w:rPr>
        <w:t>en la</w:t>
      </w:r>
      <w:r w:rsidR="00D02CF6" w:rsidRPr="00B81826">
        <w:rPr>
          <w:rFonts w:ascii="Palatino Linotype" w:hAnsi="Palatino Linotype" w:cs="Arial"/>
          <w:sz w:val="24"/>
          <w:szCs w:val="24"/>
          <w:lang w:val="es-ES_tradnl"/>
        </w:rPr>
        <w:t>s</w:t>
      </w:r>
      <w:r w:rsidRPr="00B81826">
        <w:rPr>
          <w:rFonts w:ascii="Palatino Linotype" w:hAnsi="Palatino Linotype" w:cs="Arial"/>
          <w:sz w:val="24"/>
          <w:szCs w:val="24"/>
          <w:lang w:val="es-ES_tradnl"/>
        </w:rPr>
        <w:t xml:space="preserve"> respuestas</w:t>
      </w:r>
      <w:r w:rsidR="00D02CF6" w:rsidRPr="00B81826">
        <w:rPr>
          <w:rFonts w:ascii="Palatino Linotype" w:hAnsi="Palatino Linotype" w:cs="Arial"/>
          <w:sz w:val="24"/>
          <w:szCs w:val="24"/>
          <w:lang w:val="es-ES_tradnl"/>
        </w:rPr>
        <w:t xml:space="preserve"> como informes justificados</w:t>
      </w:r>
      <w:r w:rsidRPr="00B81826">
        <w:rPr>
          <w:rFonts w:ascii="Palatino Linotype" w:hAnsi="Palatino Linotype" w:cs="Arial"/>
          <w:sz w:val="24"/>
          <w:szCs w:val="24"/>
          <w:lang w:val="es-ES_tradnl"/>
        </w:rPr>
        <w:t xml:space="preserve"> por parte del </w:t>
      </w:r>
      <w:r w:rsidRPr="00B81826">
        <w:rPr>
          <w:rFonts w:ascii="Palatino Linotype" w:hAnsi="Palatino Linotype" w:cs="Arial"/>
          <w:b/>
          <w:sz w:val="24"/>
          <w:szCs w:val="24"/>
          <w:lang w:val="es-ES_tradnl"/>
        </w:rPr>
        <w:t>SUJETO OBLIGADO</w:t>
      </w:r>
      <w:r w:rsidRPr="00B81826">
        <w:rPr>
          <w:rFonts w:ascii="Palatino Linotype" w:hAnsi="Palatino Linotype" w:cs="Arial"/>
          <w:sz w:val="24"/>
          <w:szCs w:val="24"/>
          <w:lang w:val="es-ES_tradnl"/>
        </w:rPr>
        <w:t xml:space="preserve">  da cumplimiento al derecho de acceso a la información pública del particular, es decir que la respuesta cumpla con lo establecido por el artículo 11 de la Ley en la materia, de no ser el caso se procederá al análisis de la misma a efecto de ordenar la reparación de la afectación en la que se haya incurrido.</w:t>
      </w:r>
    </w:p>
    <w:p w:rsidR="00F36FD3" w:rsidRPr="00B81826" w:rsidRDefault="00F36FD3" w:rsidP="00C24443">
      <w:pPr>
        <w:tabs>
          <w:tab w:val="left" w:pos="426"/>
        </w:tabs>
        <w:ind w:left="426" w:hanging="426"/>
        <w:contextualSpacing/>
        <w:rPr>
          <w:rFonts w:ascii="Palatino Linotype" w:eastAsia="MS Mincho" w:hAnsi="Palatino Linotype" w:cs="Times New Roman"/>
          <w:sz w:val="24"/>
          <w:szCs w:val="24"/>
          <w:lang w:val="es-ES_tradnl" w:eastAsia="es-ES"/>
        </w:rPr>
      </w:pPr>
    </w:p>
    <w:p w:rsidR="00F36FD3" w:rsidRPr="00B81826" w:rsidRDefault="00D02CF6" w:rsidP="00C24443">
      <w:pPr>
        <w:numPr>
          <w:ilvl w:val="0"/>
          <w:numId w:val="2"/>
        </w:numPr>
        <w:tabs>
          <w:tab w:val="left" w:pos="426"/>
        </w:tabs>
        <w:spacing w:before="240" w:after="240" w:line="360" w:lineRule="auto"/>
        <w:ind w:left="426" w:right="49" w:hanging="426"/>
        <w:contextualSpacing/>
        <w:jc w:val="both"/>
        <w:rPr>
          <w:rFonts w:ascii="Palatino Linotype" w:eastAsia="Calibri" w:hAnsi="Palatino Linotype" w:cs="Times New Roman"/>
          <w:sz w:val="24"/>
          <w:szCs w:val="24"/>
          <w:lang w:val="es-ES" w:eastAsia="es-ES"/>
        </w:rPr>
      </w:pPr>
      <w:r w:rsidRPr="00B81826">
        <w:rPr>
          <w:rFonts w:ascii="Palatino Linotype" w:eastAsiaTheme="minorEastAsia" w:hAnsi="Palatino Linotype" w:cs="Arial"/>
          <w:sz w:val="24"/>
          <w:szCs w:val="24"/>
          <w:lang w:val="es-ES_tradnl" w:eastAsia="es-ES"/>
        </w:rPr>
        <w:t>Por lo tanto, los</w:t>
      </w:r>
      <w:r w:rsidR="00F36FD3" w:rsidRPr="00B81826">
        <w:rPr>
          <w:rFonts w:ascii="Palatino Linotype" w:eastAsiaTheme="minorEastAsia" w:hAnsi="Palatino Linotype" w:cs="Arial"/>
          <w:sz w:val="24"/>
          <w:szCs w:val="24"/>
          <w:lang w:val="es-ES_tradnl" w:eastAsia="es-ES"/>
        </w:rPr>
        <w:t xml:space="preserve"> presente</w:t>
      </w:r>
      <w:r w:rsidRPr="00B81826">
        <w:rPr>
          <w:rFonts w:ascii="Palatino Linotype" w:eastAsiaTheme="minorEastAsia" w:hAnsi="Palatino Linotype" w:cs="Arial"/>
          <w:sz w:val="24"/>
          <w:szCs w:val="24"/>
          <w:lang w:val="es-ES_tradnl" w:eastAsia="es-ES"/>
        </w:rPr>
        <w:t>s</w:t>
      </w:r>
      <w:r w:rsidR="00F36FD3" w:rsidRPr="00B81826">
        <w:rPr>
          <w:rFonts w:ascii="Palatino Linotype" w:eastAsiaTheme="minorEastAsia" w:hAnsi="Palatino Linotype" w:cs="Arial"/>
          <w:sz w:val="24"/>
          <w:szCs w:val="24"/>
          <w:lang w:val="es-ES_tradnl" w:eastAsia="es-ES"/>
        </w:rPr>
        <w:t xml:space="preserve"> recurso</w:t>
      </w:r>
      <w:r w:rsidRPr="00B81826">
        <w:rPr>
          <w:rFonts w:ascii="Palatino Linotype" w:eastAsiaTheme="minorEastAsia" w:hAnsi="Palatino Linotype" w:cs="Arial"/>
          <w:sz w:val="24"/>
          <w:szCs w:val="24"/>
          <w:lang w:val="es-ES_tradnl" w:eastAsia="es-ES"/>
        </w:rPr>
        <w:t>s</w:t>
      </w:r>
      <w:r w:rsidR="00F36FD3" w:rsidRPr="00B81826">
        <w:rPr>
          <w:rFonts w:ascii="Palatino Linotype" w:eastAsiaTheme="minorEastAsia" w:hAnsi="Palatino Linotype" w:cs="Arial"/>
          <w:sz w:val="24"/>
          <w:szCs w:val="24"/>
          <w:lang w:val="es-ES_tradnl" w:eastAsia="es-ES"/>
        </w:rPr>
        <w:t xml:space="preserve"> de revisión se circunscribe en determinar si se </w:t>
      </w:r>
      <w:r w:rsidR="00F36FD3" w:rsidRPr="00B81826">
        <w:rPr>
          <w:rFonts w:ascii="Palatino Linotype" w:eastAsia="Times New Roman" w:hAnsi="Palatino Linotype"/>
          <w:sz w:val="24"/>
          <w:szCs w:val="24"/>
          <w:lang w:val="es-ES_tradnl" w:eastAsia="es-ES"/>
        </w:rPr>
        <w:t>actualizan las causales de procedencia</w:t>
      </w:r>
      <w:r w:rsidR="00F36FD3" w:rsidRPr="00B81826">
        <w:rPr>
          <w:rFonts w:ascii="Palatino Linotype" w:eastAsia="Times New Roman" w:hAnsi="Palatino Linotype"/>
          <w:b/>
          <w:sz w:val="24"/>
          <w:szCs w:val="24"/>
          <w:lang w:val="es-ES_tradnl" w:eastAsia="es-ES"/>
        </w:rPr>
        <w:t xml:space="preserve"> </w:t>
      </w:r>
      <w:r w:rsidR="00F36FD3" w:rsidRPr="00B81826">
        <w:rPr>
          <w:rFonts w:ascii="Palatino Linotype" w:eastAsia="Times New Roman" w:hAnsi="Palatino Linotype" w:cs="Arial"/>
          <w:sz w:val="24"/>
          <w:szCs w:val="24"/>
          <w:lang w:val="es-ES_tradnl" w:eastAsia="es-MX"/>
        </w:rPr>
        <w:t xml:space="preserve">contenidas en </w:t>
      </w:r>
      <w:r w:rsidR="00F36FD3" w:rsidRPr="00B81826">
        <w:rPr>
          <w:rFonts w:ascii="Palatino Linotype" w:eastAsia="Times New Roman" w:hAnsi="Palatino Linotype" w:cs="Arial"/>
          <w:sz w:val="24"/>
          <w:szCs w:val="24"/>
          <w:lang w:val="es-ES" w:eastAsia="es-MX"/>
        </w:rPr>
        <w:t xml:space="preserve">el artículo 179 fracciones </w:t>
      </w:r>
      <w:r w:rsidR="00F36FD3" w:rsidRPr="00B81826">
        <w:rPr>
          <w:rFonts w:ascii="Palatino Linotype" w:eastAsia="Times New Roman" w:hAnsi="Palatino Linotype" w:cs="Arial"/>
          <w:sz w:val="24"/>
          <w:szCs w:val="24"/>
          <w:lang w:val="es-ES" w:eastAsia="es-MX"/>
        </w:rPr>
        <w:lastRenderedPageBreak/>
        <w:t xml:space="preserve">I, IV y V de la </w:t>
      </w:r>
      <w:r w:rsidR="00F36FD3" w:rsidRPr="00B81826">
        <w:rPr>
          <w:rFonts w:ascii="Palatino Linotype" w:eastAsia="Calibri" w:hAnsi="Palatino Linotype" w:cs="Arial"/>
          <w:b/>
          <w:sz w:val="24"/>
          <w:szCs w:val="24"/>
          <w:lang w:val="es-ES" w:eastAsia="es-ES"/>
        </w:rPr>
        <w:t>Ley de Transparencia y Acceso a la Información Pública del Estado de México y Municipios</w:t>
      </w:r>
      <w:r w:rsidR="00F36FD3" w:rsidRPr="00B81826">
        <w:rPr>
          <w:rFonts w:ascii="Palatino Linotype" w:eastAsia="Times New Roman" w:hAnsi="Palatino Linotype" w:cs="Arial"/>
          <w:sz w:val="24"/>
          <w:szCs w:val="24"/>
          <w:lang w:val="es-ES" w:eastAsia="es-MX"/>
        </w:rPr>
        <w:t>.</w:t>
      </w:r>
    </w:p>
    <w:p w:rsidR="00F36FD3" w:rsidRPr="00B81826" w:rsidRDefault="00F36FD3" w:rsidP="00C24443">
      <w:pPr>
        <w:tabs>
          <w:tab w:val="left" w:pos="426"/>
        </w:tabs>
        <w:ind w:left="426" w:right="616" w:hanging="426"/>
        <w:contextualSpacing/>
        <w:jc w:val="both"/>
        <w:rPr>
          <w:rFonts w:ascii="Palatino Linotype" w:hAnsi="Palatino Linotype"/>
          <w:b/>
          <w:i/>
        </w:rPr>
      </w:pPr>
    </w:p>
    <w:p w:rsidR="00F36FD3" w:rsidRPr="00B81826" w:rsidRDefault="00F36FD3" w:rsidP="00D02CF6">
      <w:pPr>
        <w:tabs>
          <w:tab w:val="left" w:pos="426"/>
        </w:tabs>
        <w:ind w:left="426" w:right="616"/>
        <w:contextualSpacing/>
        <w:jc w:val="both"/>
        <w:rPr>
          <w:rFonts w:ascii="Palatino Linotype" w:hAnsi="Palatino Linotype"/>
          <w:b/>
          <w:i/>
        </w:rPr>
      </w:pPr>
      <w:r w:rsidRPr="00B81826">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p>
    <w:p w:rsidR="00F36FD3" w:rsidRPr="00B81826" w:rsidRDefault="00F36FD3" w:rsidP="00D02CF6">
      <w:pPr>
        <w:tabs>
          <w:tab w:val="left" w:pos="426"/>
        </w:tabs>
        <w:ind w:left="426" w:right="616"/>
        <w:contextualSpacing/>
        <w:jc w:val="both"/>
        <w:rPr>
          <w:rFonts w:ascii="Palatino Linotype" w:hAnsi="Palatino Linotype"/>
          <w:i/>
        </w:rPr>
      </w:pPr>
    </w:p>
    <w:p w:rsidR="00F36FD3" w:rsidRPr="00B81826" w:rsidRDefault="00F36FD3" w:rsidP="00D02CF6">
      <w:pPr>
        <w:numPr>
          <w:ilvl w:val="1"/>
          <w:numId w:val="2"/>
        </w:numPr>
        <w:tabs>
          <w:tab w:val="left" w:pos="426"/>
        </w:tabs>
        <w:ind w:left="426" w:right="616" w:firstLine="0"/>
        <w:contextualSpacing/>
        <w:jc w:val="both"/>
        <w:rPr>
          <w:rFonts w:ascii="Palatino Linotype" w:hAnsi="Palatino Linotype"/>
          <w:b/>
          <w:i/>
        </w:rPr>
      </w:pPr>
      <w:r w:rsidRPr="00B81826">
        <w:rPr>
          <w:rFonts w:ascii="Palatino Linotype" w:hAnsi="Palatino Linotype"/>
          <w:b/>
          <w:i/>
        </w:rPr>
        <w:t xml:space="preserve">    La negativa a la información solicitada;</w:t>
      </w:r>
    </w:p>
    <w:p w:rsidR="00F36FD3" w:rsidRPr="00B81826" w:rsidRDefault="00F36FD3" w:rsidP="00D02CF6">
      <w:pPr>
        <w:tabs>
          <w:tab w:val="left" w:pos="426"/>
        </w:tabs>
        <w:ind w:left="426" w:right="616"/>
        <w:contextualSpacing/>
        <w:jc w:val="both"/>
        <w:rPr>
          <w:rFonts w:ascii="Palatino Linotype" w:hAnsi="Palatino Linotype"/>
          <w:b/>
          <w:i/>
        </w:rPr>
      </w:pPr>
    </w:p>
    <w:p w:rsidR="00EC25FF" w:rsidRPr="00B81826" w:rsidRDefault="00EC25FF" w:rsidP="00EC25FF">
      <w:pPr>
        <w:numPr>
          <w:ilvl w:val="1"/>
          <w:numId w:val="2"/>
        </w:numPr>
        <w:tabs>
          <w:tab w:val="left" w:pos="426"/>
        </w:tabs>
        <w:ind w:left="426" w:right="616" w:firstLine="0"/>
        <w:contextualSpacing/>
        <w:jc w:val="both"/>
        <w:rPr>
          <w:rFonts w:ascii="Palatino Linotype" w:hAnsi="Palatino Linotype"/>
          <w:b/>
          <w:i/>
        </w:rPr>
      </w:pPr>
      <w:r w:rsidRPr="00B81826">
        <w:rPr>
          <w:rFonts w:ascii="Palatino Linotype" w:hAnsi="Palatino Linotype"/>
          <w:i/>
        </w:rPr>
        <w:t xml:space="preserve">a la </w:t>
      </w:r>
      <w:r w:rsidR="00D02CF6" w:rsidRPr="00B81826">
        <w:rPr>
          <w:rFonts w:ascii="Palatino Linotype" w:hAnsi="Palatino Linotype"/>
          <w:i/>
        </w:rPr>
        <w:t xml:space="preserve"> </w:t>
      </w:r>
      <w:r w:rsidRPr="00B81826">
        <w:rPr>
          <w:rFonts w:ascii="Palatino Linotype" w:hAnsi="Palatino Linotype"/>
          <w:i/>
        </w:rPr>
        <w:t>VII…</w:t>
      </w:r>
    </w:p>
    <w:p w:rsidR="00D02CF6" w:rsidRPr="00B81826" w:rsidRDefault="00D02CF6" w:rsidP="00EC25FF">
      <w:pPr>
        <w:tabs>
          <w:tab w:val="left" w:pos="426"/>
        </w:tabs>
        <w:ind w:right="616"/>
        <w:contextualSpacing/>
        <w:jc w:val="both"/>
        <w:rPr>
          <w:rFonts w:ascii="Palatino Linotype" w:hAnsi="Palatino Linotype"/>
          <w:b/>
          <w:i/>
        </w:rPr>
      </w:pPr>
    </w:p>
    <w:p w:rsidR="00D02CF6" w:rsidRPr="00B81826" w:rsidRDefault="00D02CF6" w:rsidP="00D02CF6">
      <w:pPr>
        <w:tabs>
          <w:tab w:val="left" w:pos="426"/>
        </w:tabs>
        <w:ind w:left="426" w:right="616"/>
        <w:jc w:val="both"/>
        <w:rPr>
          <w:rFonts w:ascii="Palatino Linotype" w:hAnsi="Palatino Linotype"/>
          <w:b/>
          <w:i/>
        </w:rPr>
      </w:pPr>
      <w:r w:rsidRPr="00B81826">
        <w:rPr>
          <w:rFonts w:ascii="Palatino Linotype" w:hAnsi="Palatino Linotype"/>
          <w:b/>
          <w:i/>
        </w:rPr>
        <w:t>VIII. La notificación, entrega o puesta a disposición de información en una modalidad o formato distinto al solicitado;</w:t>
      </w:r>
    </w:p>
    <w:p w:rsidR="00F36FD3" w:rsidRPr="00B81826" w:rsidRDefault="00D02CF6" w:rsidP="00D02CF6">
      <w:pPr>
        <w:tabs>
          <w:tab w:val="left" w:pos="426"/>
        </w:tabs>
        <w:ind w:left="426" w:right="616"/>
        <w:jc w:val="both"/>
        <w:rPr>
          <w:rFonts w:ascii="Palatino Linotype" w:eastAsia="Calibri" w:hAnsi="Palatino Linotype" w:cs="Times New Roman"/>
          <w:i/>
          <w:lang w:val="es-ES" w:eastAsia="es-ES"/>
        </w:rPr>
      </w:pPr>
      <w:r w:rsidRPr="00B81826">
        <w:rPr>
          <w:rFonts w:ascii="Palatino Linotype" w:hAnsi="Palatino Linotype"/>
          <w:i/>
        </w:rPr>
        <w:t xml:space="preserve">IX. </w:t>
      </w:r>
      <w:r w:rsidR="00F36FD3" w:rsidRPr="00B81826">
        <w:rPr>
          <w:rFonts w:ascii="Palatino Linotype" w:hAnsi="Palatino Linotype"/>
          <w:i/>
        </w:rPr>
        <w:t>a la XIV…</w:t>
      </w:r>
    </w:p>
    <w:p w:rsidR="00F36FD3" w:rsidRPr="00B81826" w:rsidRDefault="00F36FD3" w:rsidP="00C24443">
      <w:pPr>
        <w:tabs>
          <w:tab w:val="left" w:pos="426"/>
        </w:tabs>
        <w:spacing w:before="240" w:after="240" w:line="360" w:lineRule="auto"/>
        <w:ind w:left="426" w:right="49" w:hanging="426"/>
        <w:contextualSpacing/>
        <w:jc w:val="both"/>
        <w:rPr>
          <w:rFonts w:ascii="Palatino Linotype" w:eastAsia="Calibri" w:hAnsi="Palatino Linotype" w:cs="Times New Roman"/>
          <w:sz w:val="24"/>
          <w:szCs w:val="24"/>
          <w:lang w:val="es-ES" w:eastAsia="es-ES"/>
        </w:rPr>
      </w:pPr>
    </w:p>
    <w:p w:rsidR="00F36FD3" w:rsidRPr="00B81826" w:rsidRDefault="00F36FD3" w:rsidP="00C24443">
      <w:pPr>
        <w:keepNext/>
        <w:keepLines/>
        <w:tabs>
          <w:tab w:val="left" w:pos="426"/>
        </w:tabs>
        <w:spacing w:before="240" w:after="0"/>
        <w:ind w:left="426" w:hanging="426"/>
        <w:outlineLvl w:val="0"/>
        <w:rPr>
          <w:rFonts w:ascii="Palatino Linotype" w:eastAsia="MS Gothic" w:hAnsi="Palatino Linotype" w:cs="Times New Roman"/>
          <w:b/>
          <w:sz w:val="24"/>
          <w:szCs w:val="32"/>
        </w:rPr>
      </w:pPr>
      <w:bookmarkStart w:id="44" w:name="_Toc3467941"/>
      <w:bookmarkStart w:id="45" w:name="_Toc57283415"/>
      <w:r w:rsidRPr="00B81826">
        <w:rPr>
          <w:rFonts w:ascii="Palatino Linotype" w:eastAsia="MS Gothic" w:hAnsi="Palatino Linotype" w:cstheme="majorBidi"/>
          <w:b/>
          <w:sz w:val="24"/>
          <w:szCs w:val="32"/>
        </w:rPr>
        <w:t xml:space="preserve">CUARTO. </w:t>
      </w:r>
      <w:r w:rsidRPr="00B81826">
        <w:rPr>
          <w:rFonts w:ascii="Palatino Linotype" w:eastAsia="MS Gothic" w:hAnsi="Palatino Linotype" w:cs="Times New Roman"/>
          <w:b/>
          <w:sz w:val="24"/>
          <w:szCs w:val="32"/>
        </w:rPr>
        <w:t>Del estudio y resolución del asunto.</w:t>
      </w:r>
      <w:bookmarkEnd w:id="44"/>
      <w:bookmarkEnd w:id="45"/>
    </w:p>
    <w:p w:rsidR="00F36FD3" w:rsidRPr="00B81826" w:rsidRDefault="00F36FD3" w:rsidP="00C24443">
      <w:pPr>
        <w:keepNext/>
        <w:keepLines/>
        <w:tabs>
          <w:tab w:val="left" w:pos="426"/>
        </w:tabs>
        <w:spacing w:before="240" w:after="0"/>
        <w:ind w:left="426" w:hanging="426"/>
        <w:outlineLvl w:val="0"/>
        <w:rPr>
          <w:rFonts w:ascii="Palatino Linotype" w:eastAsia="MS Gothic" w:hAnsi="Palatino Linotype" w:cs="Times New Roman"/>
          <w:sz w:val="24"/>
          <w:szCs w:val="32"/>
        </w:rPr>
      </w:pPr>
    </w:p>
    <w:p w:rsidR="00F36FD3" w:rsidRPr="00B81826" w:rsidRDefault="00F36FD3" w:rsidP="00C24443">
      <w:pPr>
        <w:tabs>
          <w:tab w:val="left" w:pos="426"/>
        </w:tabs>
        <w:spacing w:after="0" w:line="240" w:lineRule="auto"/>
        <w:ind w:left="426" w:hanging="426"/>
        <w:contextualSpacing/>
        <w:rPr>
          <w:rFonts w:ascii="Palatino Linotype" w:eastAsia="MS Mincho" w:hAnsi="Palatino Linotype" w:cs="Arial"/>
          <w:sz w:val="24"/>
          <w:szCs w:val="24"/>
          <w:lang w:val="es-ES_tradnl" w:eastAsia="es-ES"/>
        </w:rPr>
      </w:pPr>
    </w:p>
    <w:p w:rsidR="00F36FD3" w:rsidRPr="00B81826" w:rsidRDefault="00F36FD3" w:rsidP="00C24443">
      <w:pPr>
        <w:numPr>
          <w:ilvl w:val="0"/>
          <w:numId w:val="2"/>
        </w:numPr>
        <w:tabs>
          <w:tab w:val="left" w:pos="426"/>
        </w:tabs>
        <w:spacing w:after="0" w:line="360" w:lineRule="auto"/>
        <w:ind w:left="426" w:right="34" w:hanging="426"/>
        <w:contextualSpacing/>
        <w:jc w:val="both"/>
        <w:rPr>
          <w:rFonts w:ascii="Palatino Linotype" w:eastAsia="MS Mincho" w:hAnsi="Palatino Linotype" w:cs="Times New Roman"/>
          <w:sz w:val="24"/>
          <w:szCs w:val="24"/>
          <w:lang w:val="es-ES_tradnl" w:eastAsia="es-ES"/>
        </w:rPr>
      </w:pPr>
      <w:r w:rsidRPr="00B81826">
        <w:rPr>
          <w:rFonts w:ascii="Palatino Linotype" w:eastAsia="MS Mincho" w:hAnsi="Palatino Linotype" w:cs="Times New Roman"/>
          <w:sz w:val="24"/>
          <w:szCs w:val="24"/>
          <w:lang w:val="es-ES_tradnl" w:eastAsia="es-ES"/>
        </w:rPr>
        <w:t xml:space="preserve">De </w:t>
      </w:r>
      <w:r w:rsidRPr="00B81826">
        <w:rPr>
          <w:rFonts w:ascii="Palatino Linotype" w:eastAsia="Calibri" w:hAnsi="Palatino Linotype" w:cs="Arial"/>
          <w:sz w:val="24"/>
          <w:szCs w:val="24"/>
          <w:lang w:val="es-ES_tradnl" w:eastAsia="es-ES"/>
        </w:rPr>
        <w:t>acuerdo</w:t>
      </w:r>
      <w:r w:rsidRPr="00B81826">
        <w:rPr>
          <w:rFonts w:ascii="Palatino Linotype" w:eastAsia="MS Mincho" w:hAnsi="Palatino Linotype" w:cs="Times New Roman"/>
          <w:sz w:val="24"/>
          <w:szCs w:val="24"/>
          <w:lang w:val="es-ES_tradnl" w:eastAsia="es-ES"/>
        </w:rPr>
        <w:t xml:space="preserve">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w:t>
      </w:r>
      <w:r w:rsidRPr="00B81826">
        <w:rPr>
          <w:rFonts w:ascii="Palatino Linotype" w:eastAsia="MS Mincho" w:hAnsi="Palatino Linotype" w:cs="Times New Roman"/>
          <w:sz w:val="24"/>
          <w:szCs w:val="24"/>
          <w:lang w:val="es-ES_tradnl" w:eastAsia="es-ES"/>
        </w:rPr>
        <w:lastRenderedPageBreak/>
        <w:t xml:space="preserve">y Municipios es la prerrogativa de las personas para buscar, difundir, investigar, recabar, recibir y solicitar información pública. </w:t>
      </w:r>
    </w:p>
    <w:p w:rsidR="00F36FD3" w:rsidRPr="00B81826" w:rsidRDefault="00F36FD3" w:rsidP="00C24443">
      <w:pPr>
        <w:tabs>
          <w:tab w:val="left" w:pos="426"/>
        </w:tabs>
        <w:spacing w:after="0" w:line="360" w:lineRule="auto"/>
        <w:ind w:left="426" w:right="34" w:hanging="426"/>
        <w:contextualSpacing/>
        <w:jc w:val="both"/>
        <w:rPr>
          <w:rFonts w:ascii="Palatino Linotype" w:eastAsia="MS Mincho" w:hAnsi="Palatino Linotype" w:cs="Times New Roman"/>
          <w:sz w:val="24"/>
          <w:szCs w:val="24"/>
          <w:lang w:val="es-ES_tradnl" w:eastAsia="es-ES"/>
        </w:rPr>
      </w:pPr>
    </w:p>
    <w:p w:rsidR="00F36FD3" w:rsidRPr="00B81826" w:rsidRDefault="00F36FD3" w:rsidP="00C24443">
      <w:pPr>
        <w:numPr>
          <w:ilvl w:val="0"/>
          <w:numId w:val="2"/>
        </w:numPr>
        <w:tabs>
          <w:tab w:val="left" w:pos="426"/>
        </w:tabs>
        <w:spacing w:after="0" w:line="360" w:lineRule="auto"/>
        <w:ind w:left="426" w:right="34" w:hanging="426"/>
        <w:contextualSpacing/>
        <w:jc w:val="both"/>
        <w:rPr>
          <w:rFonts w:ascii="Palatino Linotype" w:eastAsia="MS Mincho" w:hAnsi="Palatino Linotype" w:cs="Times New Roman"/>
          <w:sz w:val="24"/>
          <w:szCs w:val="24"/>
          <w:lang w:val="es-ES_tradnl" w:eastAsia="es-ES"/>
        </w:rPr>
      </w:pPr>
      <w:r w:rsidRPr="00B81826">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F36FD3" w:rsidRPr="00B81826" w:rsidRDefault="00F36FD3" w:rsidP="00C24443">
      <w:pPr>
        <w:tabs>
          <w:tab w:val="left" w:pos="426"/>
        </w:tabs>
        <w:spacing w:after="0" w:line="360" w:lineRule="auto"/>
        <w:ind w:left="426" w:right="34" w:hanging="426"/>
        <w:contextualSpacing/>
        <w:jc w:val="both"/>
        <w:rPr>
          <w:rFonts w:ascii="Palatino Linotype" w:eastAsia="MS Mincho" w:hAnsi="Palatino Linotype" w:cs="Times New Roman"/>
          <w:sz w:val="24"/>
          <w:szCs w:val="24"/>
          <w:lang w:val="es-ES_tradnl" w:eastAsia="es-ES"/>
        </w:rPr>
      </w:pPr>
    </w:p>
    <w:p w:rsidR="00F36FD3" w:rsidRPr="00B81826" w:rsidRDefault="00F36FD3" w:rsidP="00C24443">
      <w:pPr>
        <w:numPr>
          <w:ilvl w:val="0"/>
          <w:numId w:val="2"/>
        </w:numPr>
        <w:tabs>
          <w:tab w:val="left" w:pos="426"/>
        </w:tabs>
        <w:spacing w:after="0" w:line="360" w:lineRule="auto"/>
        <w:ind w:left="426" w:right="34" w:hanging="426"/>
        <w:contextualSpacing/>
        <w:jc w:val="both"/>
        <w:rPr>
          <w:rFonts w:ascii="Palatino Linotype" w:eastAsia="MS Mincho" w:hAnsi="Palatino Linotype" w:cs="Times New Roman"/>
          <w:sz w:val="24"/>
          <w:szCs w:val="24"/>
          <w:lang w:val="es-ES_tradnl" w:eastAsia="es-ES"/>
        </w:rPr>
      </w:pPr>
      <w:r w:rsidRPr="00B81826">
        <w:rPr>
          <w:rFonts w:ascii="Palatino Linotype" w:eastAsia="MS Mincho" w:hAnsi="Palatino Linotype" w:cs="Arial"/>
          <w:sz w:val="24"/>
          <w:szCs w:val="24"/>
          <w:lang w:val="es-ES_tradnl" w:eastAsia="es-MX"/>
        </w:rPr>
        <w:t xml:space="preserve">En ese </w:t>
      </w:r>
      <w:r w:rsidRPr="00B81826">
        <w:rPr>
          <w:rFonts w:ascii="Palatino Linotype" w:eastAsia="MS Mincho" w:hAnsi="Palatino Linotype" w:cs="Times New Roman"/>
          <w:sz w:val="24"/>
          <w:szCs w:val="24"/>
          <w:lang w:val="es-ES_tradnl" w:eastAsia="es-ES"/>
        </w:rPr>
        <w:t>sentido</w:t>
      </w:r>
      <w:r w:rsidRPr="00B81826">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F36FD3" w:rsidRPr="00B81826" w:rsidRDefault="00F36FD3" w:rsidP="00C24443">
      <w:pPr>
        <w:tabs>
          <w:tab w:val="left" w:pos="426"/>
        </w:tabs>
        <w:spacing w:after="0" w:line="360" w:lineRule="auto"/>
        <w:ind w:left="426" w:hanging="426"/>
        <w:contextualSpacing/>
        <w:rPr>
          <w:rFonts w:ascii="Palatino Linotype" w:eastAsia="MS Mincho" w:hAnsi="Palatino Linotype" w:cs="Arial"/>
          <w:bCs/>
          <w:sz w:val="24"/>
          <w:szCs w:val="24"/>
          <w:lang w:val="es-ES_tradnl" w:eastAsia="es-ES"/>
        </w:rPr>
      </w:pPr>
    </w:p>
    <w:p w:rsidR="00F36FD3" w:rsidRPr="00B81826" w:rsidRDefault="00F36FD3" w:rsidP="004055A1">
      <w:pPr>
        <w:tabs>
          <w:tab w:val="left" w:pos="426"/>
        </w:tabs>
        <w:spacing w:after="0" w:line="360" w:lineRule="auto"/>
        <w:ind w:left="426" w:right="616"/>
        <w:jc w:val="both"/>
        <w:rPr>
          <w:rFonts w:ascii="Palatino Linotype" w:eastAsia="MS Mincho" w:hAnsi="Palatino Linotype" w:cs="Arial"/>
          <w:i/>
          <w:szCs w:val="24"/>
          <w:lang w:val="es-ES_tradnl" w:eastAsia="es-MX"/>
        </w:rPr>
      </w:pPr>
      <w:r w:rsidRPr="00B81826">
        <w:rPr>
          <w:rFonts w:ascii="Palatino Linotype" w:eastAsia="MS Mincho" w:hAnsi="Palatino Linotype" w:cs="Arial"/>
          <w:i/>
          <w:szCs w:val="24"/>
          <w:lang w:val="es-ES_tradnl" w:eastAsia="es-MX"/>
        </w:rPr>
        <w:t>“</w:t>
      </w:r>
      <w:r w:rsidRPr="00B81826">
        <w:rPr>
          <w:rFonts w:ascii="Palatino Linotype" w:eastAsia="MS Mincho" w:hAnsi="Palatino Linotype" w:cs="Arial"/>
          <w:b/>
          <w:i/>
          <w:szCs w:val="24"/>
          <w:lang w:val="es-ES_tradnl" w:eastAsia="es-MX"/>
        </w:rPr>
        <w:t>Artículo 8</w:t>
      </w:r>
      <w:r w:rsidRPr="00B81826">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36FD3" w:rsidRPr="00B81826" w:rsidRDefault="00F36FD3" w:rsidP="004055A1">
      <w:pPr>
        <w:tabs>
          <w:tab w:val="left" w:pos="426"/>
        </w:tabs>
        <w:spacing w:after="0" w:line="360" w:lineRule="auto"/>
        <w:ind w:left="426" w:right="616"/>
        <w:jc w:val="both"/>
        <w:rPr>
          <w:rFonts w:ascii="Palatino Linotype" w:eastAsia="MS Mincho" w:hAnsi="Palatino Linotype" w:cs="Arial"/>
          <w:i/>
          <w:szCs w:val="24"/>
          <w:lang w:val="es-ES_tradnl" w:eastAsia="es-MX"/>
        </w:rPr>
      </w:pPr>
    </w:p>
    <w:p w:rsidR="00F36FD3" w:rsidRPr="00B81826" w:rsidRDefault="00F36FD3" w:rsidP="004055A1">
      <w:pPr>
        <w:tabs>
          <w:tab w:val="left" w:pos="426"/>
        </w:tabs>
        <w:spacing w:after="0" w:line="360" w:lineRule="auto"/>
        <w:ind w:left="426" w:right="616"/>
        <w:jc w:val="both"/>
        <w:rPr>
          <w:rFonts w:ascii="Palatino Linotype" w:eastAsia="MS Mincho" w:hAnsi="Palatino Linotype" w:cs="Arial"/>
          <w:i/>
          <w:szCs w:val="24"/>
          <w:lang w:val="es-ES_tradnl" w:eastAsia="es-MX"/>
        </w:rPr>
      </w:pPr>
      <w:r w:rsidRPr="00B81826">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F36FD3" w:rsidRPr="00B81826" w:rsidRDefault="00F36FD3" w:rsidP="00C24443">
      <w:pPr>
        <w:tabs>
          <w:tab w:val="left" w:pos="426"/>
        </w:tabs>
        <w:spacing w:after="0" w:line="360" w:lineRule="auto"/>
        <w:ind w:left="426" w:right="34" w:hanging="426"/>
        <w:contextualSpacing/>
        <w:jc w:val="both"/>
        <w:rPr>
          <w:rFonts w:ascii="Palatino Linotype" w:eastAsia="MS Mincho" w:hAnsi="Palatino Linotype" w:cs="Arial"/>
          <w:sz w:val="24"/>
          <w:szCs w:val="24"/>
          <w:lang w:val="es-ES_tradnl" w:eastAsia="es-ES"/>
        </w:rPr>
      </w:pPr>
    </w:p>
    <w:p w:rsidR="00F36FD3" w:rsidRPr="00B81826" w:rsidRDefault="00F36FD3" w:rsidP="00C24443">
      <w:pPr>
        <w:numPr>
          <w:ilvl w:val="0"/>
          <w:numId w:val="2"/>
        </w:numPr>
        <w:tabs>
          <w:tab w:val="left" w:pos="426"/>
        </w:tabs>
        <w:spacing w:after="0" w:line="360" w:lineRule="auto"/>
        <w:ind w:left="426" w:right="34" w:hanging="426"/>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En ese contexto, se tiene que son las autoridades encargadas de dar cumplimiento a la normatividad en materia de transparencia atendiendo cada una de las obligaciones impuestas, y con ello estar en condiciones de atender la demanda social que nos exigen los ciudadanos al hacer valer su derecho de acceso a la información pública.</w:t>
      </w:r>
    </w:p>
    <w:p w:rsidR="00F36FD3" w:rsidRPr="00B81826" w:rsidRDefault="00F36FD3" w:rsidP="00C24443">
      <w:pPr>
        <w:tabs>
          <w:tab w:val="left" w:pos="426"/>
        </w:tabs>
        <w:spacing w:after="0" w:line="360" w:lineRule="auto"/>
        <w:ind w:left="426" w:right="34" w:hanging="426"/>
        <w:contextualSpacing/>
        <w:jc w:val="both"/>
        <w:rPr>
          <w:rFonts w:ascii="Palatino Linotype" w:eastAsia="MS Mincho" w:hAnsi="Palatino Linotype" w:cs="Arial"/>
          <w:sz w:val="24"/>
          <w:szCs w:val="24"/>
          <w:lang w:val="es-ES_tradnl" w:eastAsia="es-ES"/>
        </w:rPr>
      </w:pPr>
    </w:p>
    <w:p w:rsidR="00F36FD3" w:rsidRPr="00B81826" w:rsidRDefault="00F36FD3" w:rsidP="00C24443">
      <w:pPr>
        <w:numPr>
          <w:ilvl w:val="0"/>
          <w:numId w:val="2"/>
        </w:numPr>
        <w:tabs>
          <w:tab w:val="left" w:pos="426"/>
        </w:tabs>
        <w:spacing w:after="0" w:line="360" w:lineRule="auto"/>
        <w:ind w:left="426" w:right="34" w:hanging="426"/>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Luego entonces, se procede al análisis de las respuestas proporcionadas y los motivos de inconformidad hechos valer por la particular, para determinar si la información es accesible, completa y verificable, de no ser el caso se ordenara la entrega de aquella que resulte faltante o carezca de certeza jurídica de acuerdo con las funciones y atribuciones que el </w:t>
      </w:r>
      <w:r w:rsidRPr="00B81826">
        <w:rPr>
          <w:rFonts w:ascii="Palatino Linotype" w:eastAsia="MS Mincho" w:hAnsi="Palatino Linotype" w:cs="Arial"/>
          <w:b/>
          <w:sz w:val="24"/>
          <w:szCs w:val="24"/>
          <w:lang w:val="es-ES_tradnl" w:eastAsia="es-ES"/>
        </w:rPr>
        <w:t>SUJETO OBLIGADO</w:t>
      </w:r>
      <w:r w:rsidRPr="00B81826">
        <w:rPr>
          <w:rFonts w:ascii="Palatino Linotype" w:eastAsia="MS Mincho" w:hAnsi="Palatino Linotype" w:cs="Arial"/>
          <w:sz w:val="24"/>
          <w:szCs w:val="24"/>
          <w:lang w:val="es-ES_tradnl" w:eastAsia="es-ES"/>
        </w:rPr>
        <w:t xml:space="preserve"> tiene encomendadas.</w:t>
      </w:r>
    </w:p>
    <w:p w:rsidR="00AB34FC" w:rsidRPr="00B81826" w:rsidRDefault="00AB34FC" w:rsidP="00AB34FC">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C41D83">
      <w:pPr>
        <w:pStyle w:val="Ttulo1"/>
        <w:numPr>
          <w:ilvl w:val="1"/>
          <w:numId w:val="2"/>
        </w:numPr>
        <w:ind w:left="709"/>
        <w:rPr>
          <w:rFonts w:ascii="Palatino Linotype" w:eastAsia="MS Mincho" w:hAnsi="Palatino Linotype" w:cs="Arial"/>
          <w:b/>
          <w:bCs/>
          <w:color w:val="auto"/>
          <w:sz w:val="24"/>
          <w:szCs w:val="24"/>
          <w:lang w:eastAsia="es-ES"/>
        </w:rPr>
      </w:pPr>
      <w:bookmarkStart w:id="46" w:name="_Toc56705614"/>
      <w:bookmarkStart w:id="47" w:name="_Toc57283416"/>
      <w:bookmarkStart w:id="48" w:name="_Toc27141117"/>
      <w:bookmarkStart w:id="49" w:name="_Toc4061684"/>
      <w:r w:rsidRPr="00B81826">
        <w:rPr>
          <w:rFonts w:ascii="Palatino Linotype" w:eastAsia="MS Mincho" w:hAnsi="Palatino Linotype" w:cs="Arial"/>
          <w:b/>
          <w:bCs/>
          <w:color w:val="auto"/>
          <w:sz w:val="24"/>
          <w:szCs w:val="24"/>
          <w:lang w:eastAsia="es-ES"/>
        </w:rPr>
        <w:t>De la fuente obligacional</w:t>
      </w:r>
      <w:bookmarkEnd w:id="46"/>
      <w:bookmarkEnd w:id="47"/>
    </w:p>
    <w:bookmarkEnd w:id="48"/>
    <w:bookmarkEnd w:id="49"/>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Para determinar la fuente obligacional del Sujeto Obligado de generar, poseer y/o administrar la información, es necesario analizar el requerimiento planteado en las solicitudes de acceso a la información, siendo que requirió información relativa los informes mensuales que se remiten al </w:t>
      </w:r>
      <w:proofErr w:type="spellStart"/>
      <w:r w:rsidRPr="00B81826">
        <w:rPr>
          <w:rFonts w:ascii="Palatino Linotype" w:eastAsia="MS Mincho" w:hAnsi="Palatino Linotype" w:cs="Arial"/>
          <w:sz w:val="24"/>
          <w:szCs w:val="24"/>
          <w:lang w:val="es-ES_tradnl" w:eastAsia="es-ES"/>
        </w:rPr>
        <w:t>OSFEM</w:t>
      </w:r>
      <w:proofErr w:type="spellEnd"/>
      <w:r w:rsidRPr="00B81826">
        <w:rPr>
          <w:rFonts w:ascii="Palatino Linotype" w:eastAsia="MS Mincho" w:hAnsi="Palatino Linotype" w:cs="Arial"/>
          <w:sz w:val="24"/>
          <w:szCs w:val="24"/>
          <w:lang w:val="es-ES_tradnl" w:eastAsia="es-ES"/>
        </w:rPr>
        <w:t>.</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lastRenderedPageBreak/>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se entregó una dirección electrónica donde supuestamente obra la información solicitada.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C41D83">
      <w:pPr>
        <w:pStyle w:val="Ttulo1"/>
        <w:rPr>
          <w:rFonts w:ascii="Palatino Linotype" w:eastAsia="MS Mincho" w:hAnsi="Palatino Linotype" w:cs="Arial"/>
          <w:b/>
          <w:bCs/>
          <w:color w:val="auto"/>
          <w:sz w:val="24"/>
          <w:szCs w:val="24"/>
          <w:lang w:eastAsia="es-ES"/>
        </w:rPr>
      </w:pPr>
      <w:bookmarkStart w:id="50" w:name="_Toc56705615"/>
      <w:bookmarkStart w:id="51" w:name="_Toc57283417"/>
      <w:r w:rsidRPr="00B81826">
        <w:rPr>
          <w:rFonts w:ascii="Palatino Linotype" w:eastAsia="MS Mincho" w:hAnsi="Palatino Linotype" w:cs="Arial"/>
          <w:b/>
          <w:bCs/>
          <w:color w:val="auto"/>
          <w:sz w:val="24"/>
          <w:szCs w:val="24"/>
          <w:lang w:eastAsia="es-ES"/>
        </w:rPr>
        <w:t>II. De los sitios electrónicos.</w:t>
      </w:r>
      <w:bookmarkEnd w:id="50"/>
      <w:bookmarkEnd w:id="51"/>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sz w:val="24"/>
          <w:szCs w:val="24"/>
          <w:lang w:val="es-ES" w:eastAsia="es-ES"/>
        </w:rPr>
        <w:t xml:space="preserve">En respuesta, el Sujeto Obligado refirió la siguiente dirección electrónica: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b/>
          <w:sz w:val="24"/>
          <w:szCs w:val="24"/>
          <w:lang w:val="es-ES" w:eastAsia="es-ES"/>
        </w:rPr>
      </w:pPr>
    </w:p>
    <w:p w:rsidR="00EC25FF" w:rsidRPr="00B81826" w:rsidRDefault="00E401E2" w:rsidP="00EC25FF">
      <w:pPr>
        <w:numPr>
          <w:ilvl w:val="0"/>
          <w:numId w:val="33"/>
        </w:numPr>
        <w:tabs>
          <w:tab w:val="left" w:pos="426"/>
        </w:tabs>
        <w:spacing w:after="0" w:line="360" w:lineRule="auto"/>
        <w:ind w:right="34"/>
        <w:contextualSpacing/>
        <w:jc w:val="both"/>
        <w:rPr>
          <w:rFonts w:ascii="Palatino Linotype" w:eastAsia="MS Mincho" w:hAnsi="Palatino Linotype" w:cs="Arial"/>
          <w:b/>
          <w:i/>
          <w:sz w:val="24"/>
          <w:szCs w:val="24"/>
          <w:lang w:val="es-ES" w:eastAsia="es-ES"/>
        </w:rPr>
      </w:pPr>
      <w:hyperlink r:id="rId9" w:history="1">
        <w:r w:rsidR="00EC25FF" w:rsidRPr="00B81826">
          <w:rPr>
            <w:rStyle w:val="Hipervnculo"/>
            <w:rFonts w:ascii="Palatino Linotype" w:eastAsia="MS Mincho" w:hAnsi="Palatino Linotype" w:cs="Arial"/>
            <w:i/>
            <w:sz w:val="24"/>
            <w:szCs w:val="24"/>
            <w:lang w:val="es-ES_tradnl" w:eastAsia="es-ES"/>
          </w:rPr>
          <w:t>http://</w:t>
        </w:r>
        <w:proofErr w:type="spellStart"/>
        <w:r w:rsidR="00EC25FF" w:rsidRPr="00B81826">
          <w:rPr>
            <w:rStyle w:val="Hipervnculo"/>
            <w:rFonts w:ascii="Palatino Linotype" w:eastAsia="MS Mincho" w:hAnsi="Palatino Linotype" w:cs="Arial"/>
            <w:i/>
            <w:sz w:val="24"/>
            <w:szCs w:val="24"/>
            <w:lang w:val="es-ES_tradnl" w:eastAsia="es-ES"/>
          </w:rPr>
          <w:t>chapultepec.gob.mx</w:t>
        </w:r>
        <w:proofErr w:type="spellEnd"/>
        <w:r w:rsidR="00EC25FF" w:rsidRPr="00B81826">
          <w:rPr>
            <w:rStyle w:val="Hipervnculo"/>
            <w:rFonts w:ascii="Palatino Linotype" w:eastAsia="MS Mincho" w:hAnsi="Palatino Linotype" w:cs="Arial"/>
            <w:i/>
            <w:sz w:val="24"/>
            <w:szCs w:val="24"/>
            <w:lang w:val="es-ES_tradnl" w:eastAsia="es-ES"/>
          </w:rPr>
          <w:t>/</w:t>
        </w:r>
        <w:proofErr w:type="spellStart"/>
        <w:r w:rsidR="00EC25FF" w:rsidRPr="00B81826">
          <w:rPr>
            <w:rStyle w:val="Hipervnculo"/>
            <w:rFonts w:ascii="Palatino Linotype" w:eastAsia="MS Mincho" w:hAnsi="Palatino Linotype" w:cs="Arial"/>
            <w:i/>
            <w:sz w:val="24"/>
            <w:szCs w:val="24"/>
            <w:lang w:val="es-ES_tradnl" w:eastAsia="es-ES"/>
          </w:rPr>
          <w:t>informacion</w:t>
        </w:r>
        <w:proofErr w:type="spellEnd"/>
        <w:r w:rsidR="00EC25FF" w:rsidRPr="00B81826">
          <w:rPr>
            <w:rStyle w:val="Hipervnculo"/>
            <w:rFonts w:ascii="Palatino Linotype" w:eastAsia="MS Mincho" w:hAnsi="Palatino Linotype" w:cs="Arial"/>
            <w:i/>
            <w:sz w:val="24"/>
            <w:szCs w:val="24"/>
            <w:lang w:val="es-ES_tradnl" w:eastAsia="es-ES"/>
          </w:rPr>
          <w:t>-</w:t>
        </w:r>
        <w:proofErr w:type="spellStart"/>
        <w:r w:rsidR="00EC25FF" w:rsidRPr="00B81826">
          <w:rPr>
            <w:rStyle w:val="Hipervnculo"/>
            <w:rFonts w:ascii="Palatino Linotype" w:eastAsia="MS Mincho" w:hAnsi="Palatino Linotype" w:cs="Arial"/>
            <w:i/>
            <w:sz w:val="24"/>
            <w:szCs w:val="24"/>
            <w:lang w:val="es-ES_tradnl" w:eastAsia="es-ES"/>
          </w:rPr>
          <w:t>administracion</w:t>
        </w:r>
        <w:proofErr w:type="spellEnd"/>
        <w:r w:rsidR="00EC25FF" w:rsidRPr="00B81826">
          <w:rPr>
            <w:rStyle w:val="Hipervnculo"/>
            <w:rFonts w:ascii="Palatino Linotype" w:eastAsia="MS Mincho" w:hAnsi="Palatino Linotype" w:cs="Arial"/>
            <w:i/>
            <w:sz w:val="24"/>
            <w:szCs w:val="24"/>
            <w:lang w:val="es-ES_tradnl" w:eastAsia="es-ES"/>
          </w:rPr>
          <w:t>-central</w:t>
        </w:r>
      </w:hyperlink>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b/>
          <w:i/>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La dirección electrónica remitida por el Sujeto Obligado lleva a la siguiente página, se inserta imagen de referencia:</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noProof/>
          <w:sz w:val="24"/>
          <w:szCs w:val="24"/>
          <w:lang w:eastAsia="es-MX"/>
        </w:rPr>
        <w:lastRenderedPageBreak/>
        <w:drawing>
          <wp:inline distT="0" distB="0" distL="0" distR="0" wp14:anchorId="23406AA9" wp14:editId="7948A258">
            <wp:extent cx="5619750" cy="41097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96" t="5423" r="22461" b="5779"/>
                    <a:stretch/>
                  </pic:blipFill>
                  <pic:spPr bwMode="auto">
                    <a:xfrm>
                      <a:off x="0" y="0"/>
                      <a:ext cx="5635567" cy="4121287"/>
                    </a:xfrm>
                    <a:prstGeom prst="rect">
                      <a:avLst/>
                    </a:prstGeom>
                    <a:ln>
                      <a:noFill/>
                    </a:ln>
                    <a:extLst>
                      <a:ext uri="{53640926-AAD7-44D8-BBD7-CCE9431645EC}">
                        <a14:shadowObscured xmlns:a14="http://schemas.microsoft.com/office/drawing/2010/main"/>
                      </a:ext>
                    </a:extLst>
                  </pic:spPr>
                </pic:pic>
              </a:graphicData>
            </a:graphic>
          </wp:inline>
        </w:drawing>
      </w:r>
    </w:p>
    <w:p w:rsidR="00EC25FF" w:rsidRPr="00B81826" w:rsidRDefault="00EC25FF" w:rsidP="00EC25FF">
      <w:pPr>
        <w:tabs>
          <w:tab w:val="left" w:pos="426"/>
        </w:tabs>
        <w:spacing w:after="0" w:line="360" w:lineRule="auto"/>
        <w:ind w:left="360"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Tal y como se aprecia en la imagen de referencia, la dirección electrónica remite a un portal electrónico del </w:t>
      </w:r>
      <w:r w:rsidRPr="00B81826">
        <w:rPr>
          <w:rFonts w:ascii="Palatino Linotype" w:eastAsia="MS Mincho" w:hAnsi="Palatino Linotype" w:cs="Arial"/>
          <w:b/>
          <w:sz w:val="24"/>
          <w:szCs w:val="24"/>
          <w:lang w:val="es-ES" w:eastAsia="es-ES"/>
        </w:rPr>
        <w:t>SUJETO OBLIGADO</w:t>
      </w:r>
      <w:r w:rsidRPr="00B81826">
        <w:rPr>
          <w:rFonts w:ascii="Palatino Linotype" w:eastAsia="MS Mincho" w:hAnsi="Palatino Linotype" w:cs="Arial"/>
          <w:sz w:val="24"/>
          <w:szCs w:val="24"/>
          <w:lang w:val="es-ES" w:eastAsia="es-ES"/>
        </w:rPr>
        <w:t xml:space="preserve"> que contiene información financiera.</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El formato prediseñado para que los particulares formulen su solicitud de acceso a la información contiene opciones para seleccionar la modalidad de entrega de la información. En el presente asunto en particular, se solicitó la información a través del </w:t>
      </w:r>
      <w:proofErr w:type="spellStart"/>
      <w:r w:rsidRPr="00B81826">
        <w:rPr>
          <w:rFonts w:ascii="Palatino Linotype" w:eastAsia="MS Mincho" w:hAnsi="Palatino Linotype" w:cs="Arial"/>
          <w:sz w:val="24"/>
          <w:szCs w:val="24"/>
          <w:lang w:val="es-ES" w:eastAsia="es-ES"/>
        </w:rPr>
        <w:t>SAIMEX</w:t>
      </w:r>
      <w:proofErr w:type="spellEnd"/>
      <w:r w:rsidRPr="00B81826">
        <w:rPr>
          <w:rFonts w:ascii="Palatino Linotype" w:eastAsia="MS Mincho" w:hAnsi="Palatino Linotype" w:cs="Arial"/>
          <w:sz w:val="24"/>
          <w:szCs w:val="24"/>
          <w:lang w:val="es-ES" w:eastAsia="es-ES"/>
        </w:rPr>
        <w:t xml:space="preserve">. En consecuencia, lo idóneo es que, los Sujetos Obligados </w:t>
      </w:r>
      <w:r w:rsidRPr="00B81826">
        <w:rPr>
          <w:rFonts w:ascii="Palatino Linotype" w:eastAsia="MS Mincho" w:hAnsi="Palatino Linotype" w:cs="Arial"/>
          <w:sz w:val="24"/>
          <w:szCs w:val="24"/>
          <w:lang w:val="es-ES" w:eastAsia="es-ES"/>
        </w:rPr>
        <w:lastRenderedPageBreak/>
        <w:t>proporcionen la información por el medio solicitado; no obstante, la Ley de Transparencia y Acceso</w:t>
      </w:r>
      <w:r w:rsidRPr="00B81826">
        <w:rPr>
          <w:rFonts w:ascii="Palatino Linotype" w:eastAsia="MS Mincho" w:hAnsi="Palatino Linotype" w:cs="Arial"/>
          <w:b/>
          <w:sz w:val="24"/>
          <w:szCs w:val="24"/>
          <w:lang w:val="es-ES" w:eastAsia="es-ES"/>
        </w:rPr>
        <w:t xml:space="preserve"> </w:t>
      </w:r>
      <w:r w:rsidRPr="00B81826">
        <w:rPr>
          <w:rFonts w:ascii="Palatino Linotype" w:eastAsia="MS Mincho" w:hAnsi="Palatino Linotype" w:cs="Arial"/>
          <w:sz w:val="24"/>
          <w:szCs w:val="24"/>
          <w:lang w:val="es-ES" w:eastAsia="es-ES"/>
        </w:rPr>
        <w:t>a la Información Pública del Estado de México y Municipios establece dos puntos importantes que impactan sobre la modalidad de entrega de la información.</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El primer punto a analizar es que la ley en materia contempla </w:t>
      </w:r>
      <w:r w:rsidRPr="00B81826">
        <w:rPr>
          <w:rFonts w:ascii="Palatino Linotype" w:eastAsia="MS Mincho" w:hAnsi="Palatino Linotype" w:cs="Arial"/>
          <w:b/>
          <w:sz w:val="24"/>
          <w:szCs w:val="24"/>
          <w:lang w:val="es-ES" w:eastAsia="es-ES"/>
        </w:rPr>
        <w:t>información pública de oficio</w:t>
      </w:r>
      <w:r w:rsidRPr="00B81826">
        <w:rPr>
          <w:rFonts w:ascii="Palatino Linotype" w:eastAsia="MS Mincho" w:hAnsi="Palatino Linotype" w:cs="Arial"/>
          <w:sz w:val="24"/>
          <w:szCs w:val="24"/>
          <w:lang w:val="es-ES" w:eastAsia="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El segundo punto a analizar y que guarda estricta relación con el punto anterior, se encuentra en el artículo 161 de la citada Ley de Transparencia Local:</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tabs>
          <w:tab w:val="left" w:pos="426"/>
        </w:tabs>
        <w:spacing w:after="0" w:line="360" w:lineRule="auto"/>
        <w:ind w:left="426" w:right="34"/>
        <w:contextualSpacing/>
        <w:jc w:val="both"/>
        <w:rPr>
          <w:rFonts w:ascii="Palatino Linotype" w:eastAsia="MS Mincho" w:hAnsi="Palatino Linotype" w:cs="Arial"/>
          <w:i/>
          <w:sz w:val="24"/>
          <w:szCs w:val="24"/>
          <w:lang w:eastAsia="es-ES"/>
        </w:rPr>
      </w:pPr>
      <w:r w:rsidRPr="00B81826">
        <w:rPr>
          <w:rFonts w:ascii="Palatino Linotype" w:eastAsia="MS Mincho" w:hAnsi="Palatino Linotype" w:cs="Arial"/>
          <w:b/>
          <w:bCs/>
          <w:i/>
          <w:sz w:val="24"/>
          <w:szCs w:val="24"/>
          <w:lang w:eastAsia="es-ES"/>
        </w:rPr>
        <w:t xml:space="preserve">Artículo 161. </w:t>
      </w:r>
      <w:r w:rsidRPr="00B81826">
        <w:rPr>
          <w:rFonts w:ascii="Palatino Linotype" w:eastAsia="MS Mincho" w:hAnsi="Palatino Linotype" w:cs="Arial"/>
          <w:i/>
          <w:sz w:val="24"/>
          <w:szCs w:val="24"/>
          <w:lang w:eastAsia="es-E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EC25FF" w:rsidRPr="00B81826" w:rsidRDefault="00EC25FF" w:rsidP="00EC25FF">
      <w:pPr>
        <w:tabs>
          <w:tab w:val="left" w:pos="426"/>
        </w:tabs>
        <w:spacing w:after="0" w:line="360" w:lineRule="auto"/>
        <w:ind w:left="426" w:right="34"/>
        <w:contextualSpacing/>
        <w:jc w:val="both"/>
        <w:rPr>
          <w:rFonts w:ascii="Palatino Linotype" w:eastAsia="MS Mincho" w:hAnsi="Palatino Linotype" w:cs="Arial"/>
          <w:i/>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b/>
          <w:bCs/>
          <w:sz w:val="24"/>
          <w:szCs w:val="24"/>
          <w:lang w:val="es-ES" w:eastAsia="es-ES"/>
        </w:rPr>
      </w:pPr>
      <w:r w:rsidRPr="00B81826">
        <w:rPr>
          <w:rFonts w:ascii="Palatino Linotype" w:eastAsia="MS Mincho" w:hAnsi="Palatino Linotype" w:cs="Arial"/>
          <w:sz w:val="24"/>
          <w:szCs w:val="24"/>
          <w:lang w:val="es-ES" w:eastAsia="es-ES"/>
        </w:rPr>
        <w:lastRenderedPageBreak/>
        <w:t xml:space="preserve">Es así que, toda aquella información que sea requerida por los particulares pero que, previamente se encuentre disponible en sitios electrónicos, como puede ser de manera enunciativa más no limitativa, el sitio oficial del Sujeto Obligado o el portal </w:t>
      </w:r>
      <w:proofErr w:type="spellStart"/>
      <w:r w:rsidRPr="00B81826">
        <w:rPr>
          <w:rFonts w:ascii="Palatino Linotype" w:eastAsia="MS Mincho" w:hAnsi="Palatino Linotype" w:cs="Arial"/>
          <w:sz w:val="24"/>
          <w:szCs w:val="24"/>
          <w:lang w:val="es-ES" w:eastAsia="es-ES"/>
        </w:rPr>
        <w:t>IPOMEX</w:t>
      </w:r>
      <w:proofErr w:type="spellEnd"/>
      <w:r w:rsidRPr="00B81826">
        <w:rPr>
          <w:rFonts w:ascii="Palatino Linotype" w:eastAsia="MS Mincho" w:hAnsi="Palatino Linotype" w:cs="Arial"/>
          <w:sz w:val="24"/>
          <w:szCs w:val="24"/>
          <w:lang w:val="es-ES" w:eastAsia="es-ES"/>
        </w:rPr>
        <w:t xml:space="preserve"> o las páginas institucionales, los Sujetos Obligado pueden indicar la dirección electrónica donde obra la información solicitada. </w:t>
      </w:r>
      <w:r w:rsidRPr="00B81826">
        <w:rPr>
          <w:rFonts w:ascii="Palatino Linotype" w:eastAsia="MS Mincho" w:hAnsi="Palatino Linotype" w:cs="Arial"/>
          <w:b/>
          <w:bCs/>
          <w:sz w:val="24"/>
          <w:szCs w:val="24"/>
          <w:lang w:val="es-ES" w:eastAsia="es-ES"/>
        </w:rPr>
        <w:t>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De lo anterior, se deduce que el Sujeto Obligado, si bien, manifestó que la información se encuentra en el sitio electrónico señalado, también lo es que, carece de un procedimiento especifico a seguir que impida que el recurrente realice una búsqueda entre toda la información que ahí se localiza.</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eastAsia="es-ES"/>
        </w:rPr>
      </w:pPr>
      <w:r w:rsidRPr="00B81826">
        <w:rPr>
          <w:rFonts w:ascii="Palatino Linotype" w:eastAsia="MS Mincho" w:hAnsi="Palatino Linotype" w:cs="Arial"/>
          <w:sz w:val="24"/>
          <w:szCs w:val="24"/>
          <w:lang w:val="es-ES" w:eastAsia="es-ES"/>
        </w:rPr>
        <w:t>Por lo que dicha información no colma el derecho accionado por el recurrente, toda vez que, como se ha mencionado con anterioridad, el derecho de acceso a la información pública se basa en entregar toda aquella información que se encuentre en documentos y, que éstos sean generados, administrados o poseídos por los sujetos obligados.</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eastAsia="es-ES"/>
        </w:rPr>
        <w:t>Por lo anterior, se tiene que la dirección electrónica no colma con el requerimiento planteado por el particular.</w:t>
      </w:r>
      <w:bookmarkStart w:id="52" w:name="_Toc535495382"/>
      <w:bookmarkStart w:id="53" w:name="_Toc19782251"/>
    </w:p>
    <w:p w:rsidR="00EC25FF" w:rsidRPr="00B81826" w:rsidRDefault="00C41D83" w:rsidP="00C41D83">
      <w:pPr>
        <w:pStyle w:val="Ttulo1"/>
        <w:rPr>
          <w:rFonts w:ascii="Palatino Linotype" w:eastAsia="MS Mincho" w:hAnsi="Palatino Linotype" w:cs="Arial"/>
          <w:b/>
          <w:color w:val="auto"/>
          <w:sz w:val="24"/>
          <w:szCs w:val="24"/>
          <w:lang w:eastAsia="es-ES"/>
        </w:rPr>
      </w:pPr>
      <w:bookmarkStart w:id="54" w:name="_Toc15486833"/>
      <w:bookmarkStart w:id="55" w:name="_Toc24476667"/>
      <w:bookmarkStart w:id="56" w:name="_Toc56705616"/>
      <w:bookmarkStart w:id="57" w:name="_Toc57283418"/>
      <w:r w:rsidRPr="00B81826">
        <w:rPr>
          <w:rFonts w:ascii="Palatino Linotype" w:eastAsia="MS Mincho" w:hAnsi="Palatino Linotype" w:cs="Arial"/>
          <w:b/>
          <w:color w:val="auto"/>
          <w:sz w:val="24"/>
          <w:szCs w:val="24"/>
          <w:lang w:eastAsia="es-ES"/>
        </w:rPr>
        <w:lastRenderedPageBreak/>
        <w:t xml:space="preserve">III.  </w:t>
      </w:r>
      <w:r w:rsidR="00EC25FF" w:rsidRPr="00B81826">
        <w:rPr>
          <w:rFonts w:ascii="Palatino Linotype" w:eastAsia="MS Mincho" w:hAnsi="Palatino Linotype" w:cs="Arial"/>
          <w:b/>
          <w:color w:val="auto"/>
          <w:sz w:val="24"/>
          <w:szCs w:val="24"/>
          <w:lang w:eastAsia="es-ES"/>
        </w:rPr>
        <w:t>Modalidad de Entrega</w:t>
      </w:r>
      <w:bookmarkEnd w:id="54"/>
      <w:bookmarkEnd w:id="55"/>
      <w:bookmarkEnd w:id="56"/>
      <w:bookmarkEnd w:id="57"/>
    </w:p>
    <w:p w:rsidR="00EC25FF" w:rsidRPr="00B81826" w:rsidRDefault="00EC25FF" w:rsidP="00EC25FF">
      <w:pPr>
        <w:tabs>
          <w:tab w:val="left" w:pos="426"/>
        </w:tabs>
        <w:spacing w:after="0" w:line="360" w:lineRule="auto"/>
        <w:ind w:left="1080" w:right="34"/>
        <w:contextualSpacing/>
        <w:jc w:val="both"/>
        <w:rPr>
          <w:rFonts w:ascii="Palatino Linotype" w:eastAsia="MS Mincho" w:hAnsi="Palatino Linotype" w:cs="Arial"/>
          <w:b/>
          <w:sz w:val="24"/>
          <w:szCs w:val="24"/>
          <w:lang w:eastAsia="es-ES"/>
        </w:rPr>
      </w:pPr>
    </w:p>
    <w:p w:rsidR="00EC25FF" w:rsidRPr="00B81826" w:rsidRDefault="00EC25FF" w:rsidP="00C41D83">
      <w:pPr>
        <w:pStyle w:val="Prrafodelista"/>
        <w:numPr>
          <w:ilvl w:val="0"/>
          <w:numId w:val="2"/>
        </w:numPr>
        <w:tabs>
          <w:tab w:val="left" w:pos="426"/>
        </w:tabs>
        <w:spacing w:after="0" w:line="360" w:lineRule="auto"/>
        <w:ind w:right="34"/>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Ahora bien, es importante mencionar que el particular al momento de formular su solicitud de información, manifestó que requiere la información a través del </w:t>
      </w:r>
      <w:proofErr w:type="spellStart"/>
      <w:r w:rsidRPr="00B81826">
        <w:rPr>
          <w:rFonts w:ascii="Palatino Linotype" w:eastAsia="MS Mincho" w:hAnsi="Palatino Linotype" w:cs="Arial"/>
          <w:sz w:val="24"/>
          <w:szCs w:val="24"/>
          <w:lang w:val="es-ES" w:eastAsia="es-ES"/>
        </w:rPr>
        <w:t>SAIMEX</w:t>
      </w:r>
      <w:proofErr w:type="spellEnd"/>
      <w:r w:rsidRPr="00B81826">
        <w:rPr>
          <w:rFonts w:ascii="Palatino Linotype" w:eastAsia="MS Mincho" w:hAnsi="Palatino Linotype" w:cs="Arial"/>
          <w:sz w:val="24"/>
          <w:szCs w:val="24"/>
          <w:lang w:val="es-ES" w:eastAsia="es-ES"/>
        </w:rPr>
        <w:t xml:space="preserve">, sin embargo, el </w:t>
      </w:r>
      <w:r w:rsidRPr="00B81826">
        <w:rPr>
          <w:rFonts w:ascii="Palatino Linotype" w:eastAsia="MS Mincho" w:hAnsi="Palatino Linotype" w:cs="Arial"/>
          <w:b/>
          <w:sz w:val="24"/>
          <w:szCs w:val="24"/>
          <w:lang w:val="es-ES" w:eastAsia="es-ES"/>
        </w:rPr>
        <w:t>SUJETO OBLIGADO</w:t>
      </w:r>
      <w:r w:rsidRPr="00B81826">
        <w:rPr>
          <w:rFonts w:ascii="Palatino Linotype" w:eastAsia="MS Mincho" w:hAnsi="Palatino Linotype" w:cs="Arial"/>
          <w:sz w:val="24"/>
          <w:szCs w:val="24"/>
          <w:lang w:val="es-ES" w:eastAsia="es-ES"/>
        </w:rPr>
        <w:t xml:space="preserve"> manifestó, a través de sus informes justificados que a efecto de dar cumplimiento con la entrega de la información, se solicita al área de informática del Instituto un cambio de modalidad.</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Por tal razón, este Órgano Garante no pasa desapercibido el contenido del artículo 164 de la Ley de Transparencia y Acceso a la Información Pública del Estado de México y Municipios que dispone que </w:t>
      </w:r>
      <w:r w:rsidRPr="00B81826">
        <w:rPr>
          <w:rFonts w:ascii="Palatino Linotype" w:eastAsia="MS Mincho" w:hAnsi="Palatino Linotype" w:cs="Arial"/>
          <w:b/>
          <w:sz w:val="24"/>
          <w:szCs w:val="24"/>
          <w:lang w:val="es-ES" w:eastAsia="es-ES"/>
        </w:rPr>
        <w:t>en los casos en que la información no pueda ser puesta a disposición del particular en la modalidad elegida, se deberá fundamentar y motivar el cambio.</w:t>
      </w:r>
      <w:r w:rsidRPr="00B81826">
        <w:rPr>
          <w:rFonts w:ascii="Palatino Linotype" w:eastAsia="MS Mincho" w:hAnsi="Palatino Linotype" w:cs="Arial"/>
          <w:sz w:val="24"/>
          <w:szCs w:val="24"/>
          <w:lang w:val="es-ES" w:eastAsia="es-ES"/>
        </w:rPr>
        <w:t xml:space="preserve">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Esta Ponencia </w:t>
      </w:r>
      <w:proofErr w:type="spellStart"/>
      <w:r w:rsidRPr="00B81826">
        <w:rPr>
          <w:rFonts w:ascii="Palatino Linotype" w:eastAsia="MS Mincho" w:hAnsi="Palatino Linotype" w:cs="Arial"/>
          <w:sz w:val="24"/>
          <w:szCs w:val="24"/>
          <w:lang w:val="es-ES" w:eastAsia="es-ES"/>
        </w:rPr>
        <w:t>resolutora</w:t>
      </w:r>
      <w:proofErr w:type="spellEnd"/>
      <w:r w:rsidRPr="00B81826">
        <w:rPr>
          <w:rFonts w:ascii="Palatino Linotype" w:eastAsia="MS Mincho" w:hAnsi="Palatino Linotype" w:cs="Arial"/>
          <w:sz w:val="24"/>
          <w:szCs w:val="24"/>
          <w:lang w:val="es-ES" w:eastAsia="es-ES"/>
        </w:rPr>
        <w:t>, solicitó al área de soporte técnico que manifestara si el Sujeto Obligado solicitó el cambio de modalidad, toda vez que en informe justificado solicitó un cambio de modalidad. Soporte técnico remitió la siguiente información:</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D739F6"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noProof/>
          <w:lang w:eastAsia="es-MX"/>
        </w:rPr>
        <w:lastRenderedPageBreak/>
        <w:drawing>
          <wp:inline distT="0" distB="0" distL="0" distR="0" wp14:anchorId="59776CC5" wp14:editId="5594A718">
            <wp:extent cx="5638100" cy="252412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67" t="31395" r="5974" b="23928"/>
                    <a:stretch/>
                  </pic:blipFill>
                  <pic:spPr bwMode="auto">
                    <a:xfrm>
                      <a:off x="0" y="0"/>
                      <a:ext cx="5664354" cy="2535879"/>
                    </a:xfrm>
                    <a:prstGeom prst="rect">
                      <a:avLst/>
                    </a:prstGeom>
                    <a:ln>
                      <a:noFill/>
                    </a:ln>
                    <a:extLst>
                      <a:ext uri="{53640926-AAD7-44D8-BBD7-CCE9431645EC}">
                        <a14:shadowObscured xmlns:a14="http://schemas.microsoft.com/office/drawing/2010/main"/>
                      </a:ext>
                    </a:extLst>
                  </pic:spPr>
                </pic:pic>
              </a:graphicData>
            </a:graphic>
          </wp:inline>
        </w:drawing>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Además, adjuntó el oficio No. INFOEM/</w:t>
      </w:r>
      <w:proofErr w:type="spellStart"/>
      <w:r w:rsidRPr="00B81826">
        <w:rPr>
          <w:rFonts w:ascii="Palatino Linotype" w:eastAsia="MS Mincho" w:hAnsi="Palatino Linotype" w:cs="Arial"/>
          <w:sz w:val="24"/>
          <w:szCs w:val="24"/>
          <w:lang w:val="es-ES" w:eastAsia="es-ES"/>
        </w:rPr>
        <w:t>DGI</w:t>
      </w:r>
      <w:proofErr w:type="spellEnd"/>
      <w:r w:rsidRPr="00B81826">
        <w:rPr>
          <w:rFonts w:ascii="Palatino Linotype" w:eastAsia="MS Mincho" w:hAnsi="Palatino Linotype" w:cs="Arial"/>
          <w:sz w:val="24"/>
          <w:szCs w:val="24"/>
          <w:lang w:val="es-ES" w:eastAsia="es-ES"/>
        </w:rPr>
        <w:t xml:space="preserve">/343/2020, suscrito por la Directora General de Informática y dirigido al Titular de la Unidad de Transparencia del Sujeto Obligado, mediante el cual refiere que ha quedado registrada en la bitácora de incidencias, toda vez que, trata de subir aproximadamente 12,000 fojas, lo cual sobrepasa las capacidades técnicas del </w:t>
      </w:r>
      <w:proofErr w:type="spellStart"/>
      <w:r w:rsidRPr="00B81826">
        <w:rPr>
          <w:rFonts w:ascii="Palatino Linotype" w:eastAsia="MS Mincho" w:hAnsi="Palatino Linotype" w:cs="Arial"/>
          <w:sz w:val="24"/>
          <w:szCs w:val="24"/>
          <w:lang w:val="es-ES" w:eastAsia="es-ES"/>
        </w:rPr>
        <w:t>SAIMEX</w:t>
      </w:r>
      <w:proofErr w:type="spellEnd"/>
      <w:r w:rsidRPr="00B81826">
        <w:rPr>
          <w:rFonts w:ascii="Palatino Linotype" w:eastAsia="MS Mincho" w:hAnsi="Palatino Linotype" w:cs="Arial"/>
          <w:sz w:val="24"/>
          <w:szCs w:val="24"/>
          <w:lang w:val="es-ES" w:eastAsia="es-ES"/>
        </w:rPr>
        <w:t>.</w:t>
      </w:r>
    </w:p>
    <w:p w:rsidR="00EC25FF" w:rsidRPr="00B81826" w:rsidRDefault="004F7EAB"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noProof/>
          <w:lang w:eastAsia="es-MX"/>
        </w:rPr>
        <w:lastRenderedPageBreak/>
        <w:drawing>
          <wp:inline distT="0" distB="0" distL="0" distR="0" wp14:anchorId="70E73FBD" wp14:editId="14EFE585">
            <wp:extent cx="5637530" cy="659360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33" t="26564" r="35845" b="13061"/>
                    <a:stretch/>
                  </pic:blipFill>
                  <pic:spPr bwMode="auto">
                    <a:xfrm>
                      <a:off x="0" y="0"/>
                      <a:ext cx="5643494" cy="6600577"/>
                    </a:xfrm>
                    <a:prstGeom prst="rect">
                      <a:avLst/>
                    </a:prstGeom>
                    <a:ln>
                      <a:noFill/>
                    </a:ln>
                    <a:extLst>
                      <a:ext uri="{53640926-AAD7-44D8-BBD7-CCE9431645EC}">
                        <a14:shadowObscured xmlns:a14="http://schemas.microsoft.com/office/drawing/2010/main"/>
                      </a:ext>
                    </a:extLst>
                  </pic:spPr>
                </pic:pic>
              </a:graphicData>
            </a:graphic>
          </wp:inline>
        </w:drawing>
      </w:r>
    </w:p>
    <w:p w:rsidR="004F7EAB" w:rsidRPr="00B81826" w:rsidRDefault="004F7EAB"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lastRenderedPageBreak/>
        <w:t>Es así que, al existir reporte de incidencias por parte del Sujeto Obligado, en el cual se expone la necesidad de realizar un cambio de modalidad de entrega de la información para satisfacer el derecho accionado por el recurrente, derivado al cúmulo de información,</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 xml:space="preserve">En estricto sentido, el Sujeto Obligado en ejercicio de sus funciones, atribuciones y competencias, informó la imposibilidad de poder remitir la información mediante el </w:t>
      </w:r>
      <w:proofErr w:type="spellStart"/>
      <w:r w:rsidRPr="00B81826">
        <w:rPr>
          <w:rFonts w:ascii="Palatino Linotype" w:eastAsia="MS Mincho" w:hAnsi="Palatino Linotype" w:cs="Arial"/>
          <w:sz w:val="24"/>
          <w:szCs w:val="24"/>
          <w:lang w:val="es-ES" w:eastAsia="es-ES"/>
        </w:rPr>
        <w:t>SAIMEX</w:t>
      </w:r>
      <w:proofErr w:type="spellEnd"/>
      <w:r w:rsidRPr="00B81826">
        <w:rPr>
          <w:rFonts w:ascii="Palatino Linotype" w:eastAsia="MS Mincho" w:hAnsi="Palatino Linotype" w:cs="Arial"/>
          <w:sz w:val="24"/>
          <w:szCs w:val="24"/>
          <w:lang w:val="es-ES" w:eastAsia="es-ES"/>
        </w:rPr>
        <w:t>, derivado de que se trata de más de 12,00 fojas. Por tal motivo, y en aras de garantizar plenamente del ejercicio del derecho de acceso a la información del recurrente, lo idóneo es realizar un cambio de modalidad de entrega, siendo la opción más viable, “in situ”, para tal efecto, el Sujeto Obligado deberá 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Sirve de sustento a lo anterior, el Criterio número 8/2013, y 02/2004 del entonces Instituto Federal de Acceso a la Información, cuyo texto y sentido literal es el siguiente:</w:t>
      </w:r>
    </w:p>
    <w:p w:rsidR="00D739F6" w:rsidRPr="00B81826" w:rsidRDefault="00D739F6" w:rsidP="00D739F6">
      <w:pPr>
        <w:pStyle w:val="Prrafodelista"/>
        <w:ind w:left="567" w:right="616"/>
        <w:rPr>
          <w:rFonts w:ascii="Palatino Linotype" w:eastAsia="MS Mincho" w:hAnsi="Palatino Linotype" w:cs="Arial"/>
          <w:sz w:val="24"/>
          <w:szCs w:val="24"/>
          <w:lang w:val="es-ES" w:eastAsia="es-ES"/>
        </w:rPr>
      </w:pP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b/>
          <w:bCs/>
          <w:i/>
          <w:sz w:val="24"/>
          <w:szCs w:val="24"/>
          <w:lang w:val="es-ES_tradnl" w:eastAsia="es-ES"/>
        </w:rPr>
        <w:t xml:space="preserve">Cuando exista impedimento justificado de atender la modalidad de entrega elegida por el solicitante, procede ofrecer todas las demás </w:t>
      </w:r>
      <w:r w:rsidRPr="00B81826">
        <w:rPr>
          <w:rFonts w:ascii="Palatino Linotype" w:eastAsia="MS Mincho" w:hAnsi="Palatino Linotype" w:cs="Arial"/>
          <w:b/>
          <w:bCs/>
          <w:i/>
          <w:sz w:val="24"/>
          <w:szCs w:val="24"/>
          <w:lang w:val="es-ES_tradnl" w:eastAsia="es-ES"/>
        </w:rPr>
        <w:lastRenderedPageBreak/>
        <w:t>opciones previstas en la Ley.</w:t>
      </w:r>
      <w:r w:rsidRPr="00B81826">
        <w:rPr>
          <w:rFonts w:ascii="Palatino Linotype" w:eastAsia="MS Mincho" w:hAnsi="Palatino Linotype" w:cs="Arial"/>
          <w:bCs/>
          <w:i/>
          <w:sz w:val="24"/>
          <w:szCs w:val="24"/>
          <w:lang w:val="es-ES_tradnl" w:eastAsia="es-ES"/>
        </w:rPr>
        <w:t xml:space="preserve"> </w:t>
      </w:r>
      <w:r w:rsidRPr="00B81826">
        <w:rPr>
          <w:rFonts w:ascii="Palatino Linotype" w:eastAsia="MS Mincho" w:hAnsi="Palatino Linotype" w:cs="Arial"/>
          <w:i/>
          <w:sz w:val="24"/>
          <w:szCs w:val="24"/>
          <w:u w:val="single"/>
          <w:lang w:val="es-ES_tradnl" w:eastAsia="es-ES"/>
        </w:rPr>
        <w:t xml:space="preserve">De conformidad con lo dispuesto en los artículos 42 y 44 de la </w:t>
      </w:r>
      <w:r w:rsidRPr="00B81826">
        <w:rPr>
          <w:rFonts w:ascii="Palatino Linotype" w:eastAsia="MS Mincho" w:hAnsi="Palatino Linotype" w:cs="Arial"/>
          <w:i/>
          <w:iCs/>
          <w:sz w:val="24"/>
          <w:szCs w:val="24"/>
          <w:u w:val="single"/>
          <w:lang w:val="es-ES_tradnl" w:eastAsia="es-ES"/>
        </w:rPr>
        <w:t>Ley Federal de Transparencia y Acceso a la Información Pública Gubernamental</w:t>
      </w:r>
      <w:r w:rsidRPr="00B81826">
        <w:rPr>
          <w:rFonts w:ascii="Palatino Linotype" w:eastAsia="MS Mincho" w:hAnsi="Palatino Linotype" w:cs="Arial"/>
          <w:i/>
          <w:sz w:val="24"/>
          <w:szCs w:val="24"/>
          <w:u w:val="single"/>
          <w:lang w:val="es-ES_tradnl" w:eastAsia="es-ES"/>
        </w:rPr>
        <w:t>, y 54 de su Reglamento, la entrega de la información debe hacerse, en la medida de lo posible, en la forma solicitada por el interesado</w:t>
      </w:r>
      <w:r w:rsidRPr="00B81826">
        <w:rPr>
          <w:rFonts w:ascii="Palatino Linotype" w:eastAsia="MS Mincho" w:hAnsi="Palatino Linotype" w:cs="Arial"/>
          <w:i/>
          <w:sz w:val="24"/>
          <w:szCs w:val="24"/>
          <w:lang w:val="es-ES_tradnl" w:eastAsia="es-ES"/>
        </w:rPr>
        <w:t xml:space="preserve">, salvo que exista un impedimento justificado para atenderla, en cuyo caso, deberán exponerse las razones por las cuales no es posible utilizar el medio de reproducción solicitado. </w:t>
      </w:r>
      <w:r w:rsidRPr="00B81826">
        <w:rPr>
          <w:rFonts w:ascii="Palatino Linotype" w:eastAsia="MS Mincho" w:hAnsi="Palatino Linotype" w:cs="Arial"/>
          <w:i/>
          <w:sz w:val="24"/>
          <w:szCs w:val="24"/>
          <w:u w:val="single"/>
          <w:lang w:val="es-ES_tradnl" w:eastAsia="es-ES"/>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B81826">
        <w:rPr>
          <w:rFonts w:ascii="Palatino Linotype" w:eastAsia="MS Mincho" w:hAnsi="Palatino Linotype" w:cs="Arial"/>
          <w:i/>
          <w:sz w:val="24"/>
          <w:szCs w:val="24"/>
          <w:lang w:val="es-ES_tradnl" w:eastAsia="es-ES"/>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 xml:space="preserve">Resoluciones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proofErr w:type="spellStart"/>
      <w:r w:rsidRPr="00B81826">
        <w:rPr>
          <w:rFonts w:ascii="Palatino Linotype" w:eastAsia="MS Mincho" w:hAnsi="Palatino Linotype" w:cs="Arial"/>
          <w:i/>
          <w:sz w:val="24"/>
          <w:szCs w:val="24"/>
          <w:lang w:val="es-ES_tradnl" w:eastAsia="es-ES"/>
        </w:rPr>
        <w:lastRenderedPageBreak/>
        <w:t>RDA</w:t>
      </w:r>
      <w:proofErr w:type="spellEnd"/>
      <w:r w:rsidRPr="00B81826">
        <w:rPr>
          <w:rFonts w:ascii="Palatino Linotype" w:eastAsia="MS Mincho" w:hAnsi="Palatino Linotype" w:cs="Arial"/>
          <w:i/>
          <w:sz w:val="24"/>
          <w:szCs w:val="24"/>
          <w:lang w:val="es-ES_tradnl" w:eastAsia="es-ES"/>
        </w:rPr>
        <w:t xml:space="preserve"> 2012/12. Interpuesto en contra de la Secretaría de Comunicaciones y Transportes. Comisionada Ponente Jacqueline </w:t>
      </w:r>
      <w:proofErr w:type="spellStart"/>
      <w:r w:rsidRPr="00B81826">
        <w:rPr>
          <w:rFonts w:ascii="Palatino Linotype" w:eastAsia="MS Mincho" w:hAnsi="Palatino Linotype" w:cs="Arial"/>
          <w:i/>
          <w:sz w:val="24"/>
          <w:szCs w:val="24"/>
          <w:lang w:val="es-ES_tradnl" w:eastAsia="es-ES"/>
        </w:rPr>
        <w:t>Peschard</w:t>
      </w:r>
      <w:proofErr w:type="spellEnd"/>
      <w:r w:rsidRPr="00B81826">
        <w:rPr>
          <w:rFonts w:ascii="Palatino Linotype" w:eastAsia="MS Mincho" w:hAnsi="Palatino Linotype" w:cs="Arial"/>
          <w:i/>
          <w:sz w:val="24"/>
          <w:szCs w:val="24"/>
          <w:lang w:val="es-ES_tradnl" w:eastAsia="es-ES"/>
        </w:rPr>
        <w:t xml:space="preserve"> Mariscal.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proofErr w:type="spellStart"/>
      <w:r w:rsidRPr="00B81826">
        <w:rPr>
          <w:rFonts w:ascii="Palatino Linotype" w:eastAsia="MS Mincho" w:hAnsi="Palatino Linotype" w:cs="Arial"/>
          <w:i/>
          <w:sz w:val="24"/>
          <w:szCs w:val="24"/>
          <w:lang w:val="es-ES_tradnl" w:eastAsia="es-ES"/>
        </w:rPr>
        <w:t>RDA</w:t>
      </w:r>
      <w:proofErr w:type="spellEnd"/>
      <w:r w:rsidRPr="00B81826">
        <w:rPr>
          <w:rFonts w:ascii="Palatino Linotype" w:eastAsia="MS Mincho" w:hAnsi="Palatino Linotype" w:cs="Arial"/>
          <w:i/>
          <w:sz w:val="24"/>
          <w:szCs w:val="24"/>
          <w:lang w:val="es-ES_tradnl" w:eastAsia="es-ES"/>
        </w:rPr>
        <w:t xml:space="preserve"> 0973/12. Interpuesto en contra de la Secretaría de Educación Pública. Comisionada Ponente Sigrid </w:t>
      </w:r>
      <w:proofErr w:type="spellStart"/>
      <w:r w:rsidRPr="00B81826">
        <w:rPr>
          <w:rFonts w:ascii="Palatino Linotype" w:eastAsia="MS Mincho" w:hAnsi="Palatino Linotype" w:cs="Arial"/>
          <w:i/>
          <w:sz w:val="24"/>
          <w:szCs w:val="24"/>
          <w:lang w:val="es-ES_tradnl" w:eastAsia="es-ES"/>
        </w:rPr>
        <w:t>Arzt</w:t>
      </w:r>
      <w:proofErr w:type="spellEnd"/>
      <w:r w:rsidRPr="00B81826">
        <w:rPr>
          <w:rFonts w:ascii="Palatino Linotype" w:eastAsia="MS Mincho" w:hAnsi="Palatino Linotype" w:cs="Arial"/>
          <w:i/>
          <w:sz w:val="24"/>
          <w:szCs w:val="24"/>
          <w:lang w:val="es-ES_tradnl" w:eastAsia="es-ES"/>
        </w:rPr>
        <w:t xml:space="preserve"> Colunga.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proofErr w:type="spellStart"/>
      <w:r w:rsidRPr="00B81826">
        <w:rPr>
          <w:rFonts w:ascii="Palatino Linotype" w:eastAsia="MS Mincho" w:hAnsi="Palatino Linotype" w:cs="Arial"/>
          <w:i/>
          <w:sz w:val="24"/>
          <w:szCs w:val="24"/>
          <w:lang w:val="es-ES_tradnl" w:eastAsia="es-ES"/>
        </w:rPr>
        <w:t>RDA</w:t>
      </w:r>
      <w:proofErr w:type="spellEnd"/>
      <w:r w:rsidRPr="00B81826">
        <w:rPr>
          <w:rFonts w:ascii="Palatino Linotype" w:eastAsia="MS Mincho" w:hAnsi="Palatino Linotype" w:cs="Arial"/>
          <w:i/>
          <w:sz w:val="24"/>
          <w:szCs w:val="24"/>
          <w:lang w:val="es-ES_tradnl" w:eastAsia="es-ES"/>
        </w:rPr>
        <w:t xml:space="preserve"> 0112/12. Interpuesto en contra de Petróleos Mexicanos. Comisionado Ponente Ángel Trinidad Zaldívar.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proofErr w:type="spellStart"/>
      <w:r w:rsidRPr="00B81826">
        <w:rPr>
          <w:rFonts w:ascii="Palatino Linotype" w:eastAsia="MS Mincho" w:hAnsi="Palatino Linotype" w:cs="Arial"/>
          <w:i/>
          <w:sz w:val="24"/>
          <w:szCs w:val="24"/>
          <w:lang w:val="es-ES_tradnl" w:eastAsia="es-ES"/>
        </w:rPr>
        <w:t>RDA</w:t>
      </w:r>
      <w:proofErr w:type="spellEnd"/>
      <w:r w:rsidRPr="00B81826">
        <w:rPr>
          <w:rFonts w:ascii="Palatino Linotype" w:eastAsia="MS Mincho" w:hAnsi="Palatino Linotype" w:cs="Arial"/>
          <w:i/>
          <w:sz w:val="24"/>
          <w:szCs w:val="24"/>
          <w:lang w:val="es-ES_tradnl" w:eastAsia="es-ES"/>
        </w:rPr>
        <w:t xml:space="preserve"> 0085/12. Interpuesto en contra del Instituto Nacional de Ciencias Médicas y Nutrición Salvador </w:t>
      </w:r>
      <w:proofErr w:type="spellStart"/>
      <w:r w:rsidRPr="00B81826">
        <w:rPr>
          <w:rFonts w:ascii="Palatino Linotype" w:eastAsia="MS Mincho" w:hAnsi="Palatino Linotype" w:cs="Arial"/>
          <w:i/>
          <w:sz w:val="24"/>
          <w:szCs w:val="24"/>
          <w:lang w:val="es-ES_tradnl" w:eastAsia="es-ES"/>
        </w:rPr>
        <w:t>Zubirán</w:t>
      </w:r>
      <w:proofErr w:type="spellEnd"/>
      <w:r w:rsidRPr="00B81826">
        <w:rPr>
          <w:rFonts w:ascii="Palatino Linotype" w:eastAsia="MS Mincho" w:hAnsi="Palatino Linotype" w:cs="Arial"/>
          <w:i/>
          <w:sz w:val="24"/>
          <w:szCs w:val="24"/>
          <w:lang w:val="es-ES_tradnl" w:eastAsia="es-ES"/>
        </w:rPr>
        <w:t xml:space="preserve">. Comisionada Ponente Sigrid </w:t>
      </w:r>
      <w:proofErr w:type="spellStart"/>
      <w:r w:rsidRPr="00B81826">
        <w:rPr>
          <w:rFonts w:ascii="Palatino Linotype" w:eastAsia="MS Mincho" w:hAnsi="Palatino Linotype" w:cs="Arial"/>
          <w:i/>
          <w:sz w:val="24"/>
          <w:szCs w:val="24"/>
          <w:lang w:val="es-ES_tradnl" w:eastAsia="es-ES"/>
        </w:rPr>
        <w:t>Arzt</w:t>
      </w:r>
      <w:proofErr w:type="spellEnd"/>
      <w:r w:rsidRPr="00B81826">
        <w:rPr>
          <w:rFonts w:ascii="Palatino Linotype" w:eastAsia="MS Mincho" w:hAnsi="Palatino Linotype" w:cs="Arial"/>
          <w:i/>
          <w:sz w:val="24"/>
          <w:szCs w:val="24"/>
          <w:lang w:val="es-ES_tradnl" w:eastAsia="es-ES"/>
        </w:rPr>
        <w:t xml:space="preserve"> Colunga.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3068/11. Interpuesto en contra de la Presidencia de la República. Comisionada Ponente María Elena Pérez-Jaén Zermeño. “</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b/>
          <w:i/>
          <w:sz w:val="24"/>
          <w:szCs w:val="24"/>
          <w:lang w:val="es-ES_tradnl" w:eastAsia="es-ES"/>
        </w:rPr>
        <w:t>Criterio 02/2004 INFORMACIÓN DISPERSA</w:t>
      </w:r>
      <w:r w:rsidRPr="00B81826">
        <w:rPr>
          <w:rFonts w:ascii="Palatino Linotype" w:eastAsia="MS Mincho" w:hAnsi="Palatino Linotype" w:cs="Arial"/>
          <w:b/>
          <w:sz w:val="24"/>
          <w:szCs w:val="24"/>
          <w:lang w:val="es-ES_tradnl" w:eastAsia="es-ES"/>
        </w:rPr>
        <w:t xml:space="preserve"> </w:t>
      </w:r>
      <w:r w:rsidRPr="00B81826">
        <w:rPr>
          <w:rFonts w:ascii="Palatino Linotype" w:eastAsia="MS Mincho" w:hAnsi="Palatino Linotype" w:cs="Arial"/>
          <w:b/>
          <w:i/>
          <w:sz w:val="24"/>
          <w:szCs w:val="24"/>
          <w:lang w:val="es-ES_tradnl" w:eastAsia="es-ES"/>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B81826">
        <w:rPr>
          <w:rFonts w:ascii="Palatino Linotype" w:eastAsia="MS Mincho" w:hAnsi="Palatino Linotype" w:cs="Arial"/>
          <w:i/>
          <w:sz w:val="24"/>
          <w:szCs w:val="24"/>
          <w:lang w:val="es-ES_tradnl" w:eastAsia="es-ES"/>
        </w:rPr>
        <w:t xml:space="preserve"> </w:t>
      </w:r>
      <w:r w:rsidRPr="00B81826">
        <w:rPr>
          <w:rFonts w:ascii="Palatino Linotype" w:eastAsia="MS Mincho" w:hAnsi="Palatino Linotype" w:cs="Arial"/>
          <w:i/>
          <w:sz w:val="24"/>
          <w:szCs w:val="24"/>
          <w:u w:val="single"/>
          <w:lang w:val="es-ES_tradnl" w:eastAsia="es-ES"/>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B81826">
        <w:rPr>
          <w:rFonts w:ascii="Palatino Linotype" w:eastAsia="MS Mincho" w:hAnsi="Palatino Linotype" w:cs="Arial"/>
          <w:i/>
          <w:sz w:val="24"/>
          <w:szCs w:val="24"/>
          <w:lang w:val="es-ES_tradnl" w:eastAsia="es-ES"/>
        </w:rPr>
        <w:t xml:space="preserve">como lo prevé el artículo 29 del Reglamento de la Suprema Corte de Justicia de la Nación y del Consejo de la Judicatura Federal para la aplicación de la Ley Federal de Transparencia y </w:t>
      </w:r>
      <w:r w:rsidRPr="00B81826">
        <w:rPr>
          <w:rFonts w:ascii="Palatino Linotype" w:eastAsia="MS Mincho" w:hAnsi="Palatino Linotype" w:cs="Arial"/>
          <w:i/>
          <w:sz w:val="24"/>
          <w:szCs w:val="24"/>
          <w:lang w:val="es-ES_tradnl" w:eastAsia="es-ES"/>
        </w:rPr>
        <w:lastRenderedPageBreak/>
        <w:t xml:space="preserve">Acceso a la Información Pública Gubernamental, </w:t>
      </w:r>
      <w:r w:rsidRPr="00B81826">
        <w:rPr>
          <w:rFonts w:ascii="Palatino Linotype" w:eastAsia="MS Mincho" w:hAnsi="Palatino Linotype" w:cs="Arial"/>
          <w:i/>
          <w:sz w:val="24"/>
          <w:szCs w:val="24"/>
          <w:u w:val="single"/>
          <w:lang w:val="es-ES_tradnl" w:eastAsia="es-ES"/>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B81826">
        <w:rPr>
          <w:rFonts w:ascii="Palatino Linotype" w:eastAsia="MS Mincho" w:hAnsi="Palatino Linotype" w:cs="Arial"/>
          <w:i/>
          <w:sz w:val="24"/>
          <w:szCs w:val="24"/>
          <w:lang w:val="es-ES_tradnl" w:eastAsia="es-ES"/>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(Énfasis añadido)</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eastAsia="es-ES"/>
        </w:rPr>
      </w:pPr>
      <w:r w:rsidRPr="00B81826">
        <w:rPr>
          <w:rFonts w:ascii="Palatino Linotype" w:eastAsia="MS Mincho" w:hAnsi="Palatino Linotype" w:cs="Arial"/>
          <w:sz w:val="24"/>
          <w:szCs w:val="24"/>
          <w:lang w:eastAsia="es-ES"/>
        </w:rPr>
        <w:t xml:space="preserve">El cambio de modalidad es con el único objeto de dar cabal cumplimiento al derecho en cuestión. Además, el cambio de modalidad pudiera implicar un costo al particular únicamente para el caso de que éste requiera llevarse la información; no obstante, deberá estar a lo dispuesto en </w:t>
      </w:r>
      <w:r w:rsidRPr="00B81826">
        <w:rPr>
          <w:rFonts w:ascii="Palatino Linotype" w:eastAsia="MS Mincho" w:hAnsi="Palatino Linotype" w:cs="Arial"/>
          <w:sz w:val="24"/>
          <w:szCs w:val="24"/>
          <w:lang w:val="es-ES" w:eastAsia="es-ES"/>
        </w:rPr>
        <w:t xml:space="preserve">el </w:t>
      </w:r>
      <w:r w:rsidRPr="00B81826">
        <w:rPr>
          <w:rFonts w:ascii="Palatino Linotype" w:eastAsia="MS Mincho" w:hAnsi="Palatino Linotype" w:cs="Arial"/>
          <w:sz w:val="24"/>
          <w:szCs w:val="24"/>
          <w:lang w:val="es-ES_tradnl" w:eastAsia="es-ES"/>
        </w:rPr>
        <w:t>artículo 148 del Código Financiero del Estado de México y Municipios que señala lo siguiente:</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64384" behindDoc="0" locked="0" layoutInCell="1" allowOverlap="1" wp14:anchorId="42DB2247" wp14:editId="6BBEE079">
                <wp:simplePos x="0" y="0"/>
                <wp:positionH relativeFrom="margin">
                  <wp:align>center</wp:align>
                </wp:positionH>
                <wp:positionV relativeFrom="paragraph">
                  <wp:posOffset>2282190</wp:posOffset>
                </wp:positionV>
                <wp:extent cx="5273675" cy="472440"/>
                <wp:effectExtent l="19050" t="19050" r="22225" b="22860"/>
                <wp:wrapNone/>
                <wp:docPr id="14" name="Rectángulo 14"/>
                <wp:cNvGraphicFramePr/>
                <a:graphic xmlns:a="http://schemas.openxmlformats.org/drawingml/2006/main">
                  <a:graphicData uri="http://schemas.microsoft.com/office/word/2010/wordprocessingShape">
                    <wps:wsp>
                      <wps:cNvSpPr/>
                      <wps:spPr>
                        <a:xfrm>
                          <a:off x="0" y="0"/>
                          <a:ext cx="5273675"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803DD7" id="Rectángulo 14" o:spid="_x0000_s1026" style="position:absolute;margin-left:0;margin-top:179.7pt;width:415.25pt;height:37.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" filled="f" strokecolor="red" strokeweight="3pt">
                <w10:wrap anchorx="margin"/>
              </v:rect>
            </w:pict>
          </mc:Fallback>
        </mc:AlternateContent>
      </w:r>
      <w:r w:rsidRPr="00B81826">
        <w:rPr>
          <w:rFonts w:ascii="Palatino Linotype" w:eastAsia="MS Mincho" w:hAnsi="Palatino Linotype" w:cs="Arial"/>
          <w:noProof/>
          <w:sz w:val="24"/>
          <w:szCs w:val="24"/>
          <w:lang w:eastAsia="es-MX"/>
        </w:rPr>
        <w:drawing>
          <wp:inline distT="0" distB="0" distL="0" distR="0" wp14:anchorId="14B66444" wp14:editId="3431442B">
            <wp:extent cx="5521960" cy="2714625"/>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31738" t="21725" r="31772" b="38745"/>
                    <a:stretch>
                      <a:fillRect/>
                    </a:stretch>
                  </pic:blipFill>
                  <pic:spPr bwMode="auto">
                    <a:xfrm>
                      <a:off x="0" y="0"/>
                      <a:ext cx="5521960" cy="2714625"/>
                    </a:xfrm>
                    <a:prstGeom prst="rect">
                      <a:avLst/>
                    </a:prstGeom>
                    <a:noFill/>
                    <a:ln>
                      <a:noFill/>
                    </a:ln>
                  </pic:spPr>
                </pic:pic>
              </a:graphicData>
            </a:graphic>
          </wp:inline>
        </w:drawing>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32"/>
        </w:numPr>
        <w:tabs>
          <w:tab w:val="left" w:pos="426"/>
        </w:tabs>
        <w:spacing w:after="0" w:line="360" w:lineRule="auto"/>
        <w:ind w:right="34"/>
        <w:contextualSpacing/>
        <w:jc w:val="both"/>
        <w:rPr>
          <w:rFonts w:ascii="Palatino Linotype" w:eastAsia="MS Mincho" w:hAnsi="Palatino Linotype" w:cs="Arial"/>
          <w:b/>
          <w:sz w:val="24"/>
          <w:szCs w:val="24"/>
          <w:lang w:eastAsia="es-ES"/>
        </w:rPr>
      </w:pPr>
      <w:r w:rsidRPr="00B81826">
        <w:rPr>
          <w:rFonts w:ascii="Palatino Linotype" w:eastAsia="MS Mincho" w:hAnsi="Palatino Linotype" w:cs="Arial"/>
          <w:sz w:val="24"/>
          <w:szCs w:val="24"/>
          <w:lang w:eastAsia="es-ES"/>
        </w:rPr>
        <w:t xml:space="preserve">Si bien, la ley dispone que se le cobrarán únicamente los derechos por la expedición de la información en medios magnéticos, </w:t>
      </w:r>
      <w:r w:rsidRPr="00B81826">
        <w:rPr>
          <w:rFonts w:ascii="Palatino Linotype" w:eastAsia="MS Mincho" w:hAnsi="Palatino Linotype" w:cs="Arial"/>
          <w:b/>
          <w:sz w:val="24"/>
          <w:szCs w:val="24"/>
          <w:lang w:eastAsia="es-ES"/>
        </w:rPr>
        <w:t>también lo es que el solicitante podrá proporcionar el medio en el que requiera le sea entregada la información pública en cuyo caso no habrá costo que cubrir.</w:t>
      </w:r>
    </w:p>
    <w:p w:rsidR="00EC25FF" w:rsidRPr="00B81826" w:rsidRDefault="00C41D83" w:rsidP="00C41D83">
      <w:pPr>
        <w:pStyle w:val="Ttulo1"/>
        <w:rPr>
          <w:rFonts w:ascii="Palatino Linotype" w:eastAsia="MS Mincho" w:hAnsi="Palatino Linotype" w:cs="Arial"/>
          <w:b/>
          <w:bCs/>
          <w:color w:val="auto"/>
          <w:sz w:val="24"/>
          <w:szCs w:val="24"/>
          <w:lang w:eastAsia="es-ES"/>
        </w:rPr>
      </w:pPr>
      <w:bookmarkStart w:id="58" w:name="_Toc56705617"/>
      <w:bookmarkStart w:id="59" w:name="_Toc57283419"/>
      <w:r w:rsidRPr="00B81826">
        <w:rPr>
          <w:rFonts w:ascii="Palatino Linotype" w:eastAsia="MS Mincho" w:hAnsi="Palatino Linotype" w:cs="Arial"/>
          <w:b/>
          <w:bCs/>
          <w:color w:val="auto"/>
          <w:sz w:val="24"/>
          <w:szCs w:val="24"/>
          <w:lang w:eastAsia="es-ES"/>
        </w:rPr>
        <w:t xml:space="preserve">IV. </w:t>
      </w:r>
      <w:r w:rsidR="00EC25FF" w:rsidRPr="00B81826">
        <w:rPr>
          <w:rFonts w:ascii="Palatino Linotype" w:eastAsia="MS Mincho" w:hAnsi="Palatino Linotype" w:cs="Arial"/>
          <w:b/>
          <w:bCs/>
          <w:color w:val="auto"/>
          <w:sz w:val="24"/>
          <w:szCs w:val="24"/>
          <w:lang w:eastAsia="es-ES"/>
        </w:rPr>
        <w:t>De los informes mensuales.</w:t>
      </w:r>
      <w:bookmarkEnd w:id="58"/>
      <w:bookmarkEnd w:id="59"/>
      <w:r w:rsidR="00EC25FF" w:rsidRPr="00B81826">
        <w:rPr>
          <w:rFonts w:ascii="Palatino Linotype" w:eastAsia="MS Mincho" w:hAnsi="Palatino Linotype" w:cs="Arial"/>
          <w:b/>
          <w:bCs/>
          <w:color w:val="auto"/>
          <w:sz w:val="24"/>
          <w:szCs w:val="24"/>
          <w:lang w:eastAsia="es-ES"/>
        </w:rPr>
        <w:t xml:space="preserve">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EC25FF" w:rsidRPr="00B81826" w:rsidRDefault="00EC25FF" w:rsidP="00C41D83">
      <w:pPr>
        <w:pStyle w:val="Prrafodelista"/>
        <w:numPr>
          <w:ilvl w:val="0"/>
          <w:numId w:val="32"/>
        </w:numPr>
        <w:tabs>
          <w:tab w:val="left" w:pos="426"/>
        </w:tabs>
        <w:spacing w:after="0" w:line="360" w:lineRule="auto"/>
        <w:ind w:right="34"/>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El Código Financiero del Estado de México y Municipios, señala que existe la obligación a cargo de las entidades fiscalizables -como lo es el </w:t>
      </w:r>
      <w:r w:rsidRPr="00B81826">
        <w:rPr>
          <w:rFonts w:ascii="Palatino Linotype" w:eastAsia="MS Mincho" w:hAnsi="Palatino Linotype" w:cs="Arial"/>
          <w:b/>
          <w:bCs/>
          <w:sz w:val="24"/>
          <w:szCs w:val="24"/>
          <w:lang w:val="es-ES_tradnl" w:eastAsia="es-ES"/>
        </w:rPr>
        <w:t>Sujeto Obligado</w:t>
      </w:r>
      <w:r w:rsidRPr="00B81826">
        <w:rPr>
          <w:rFonts w:ascii="Palatino Linotype" w:eastAsia="MS Mincho" w:hAnsi="Palatino Linotype" w:cs="Arial"/>
          <w:sz w:val="24"/>
          <w:szCs w:val="24"/>
          <w:lang w:val="es-ES_tradnl" w:eastAsia="es-ES"/>
        </w:rPr>
        <w:t>- de informar al Órgano Superior de Fiscalización del Estado de México (</w:t>
      </w:r>
      <w:proofErr w:type="spellStart"/>
      <w:r w:rsidRPr="00B81826">
        <w:rPr>
          <w:rFonts w:ascii="Palatino Linotype" w:eastAsia="MS Mincho" w:hAnsi="Palatino Linotype" w:cs="Arial"/>
          <w:sz w:val="24"/>
          <w:szCs w:val="24"/>
          <w:lang w:val="es-ES_tradnl" w:eastAsia="es-ES"/>
        </w:rPr>
        <w:t>OSFEM</w:t>
      </w:r>
      <w:proofErr w:type="spellEnd"/>
      <w:r w:rsidRPr="00B81826">
        <w:rPr>
          <w:rFonts w:ascii="Palatino Linotype" w:eastAsia="MS Mincho" w:hAnsi="Palatino Linotype" w:cs="Arial"/>
          <w:sz w:val="24"/>
          <w:szCs w:val="24"/>
          <w:lang w:val="es-ES_tradnl" w:eastAsia="es-ES"/>
        </w:rPr>
        <w:t xml:space="preserve">), todo lo relacionado con la información contable, presupuestal y financiera, en los términos siguientes: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bCs/>
          <w:i/>
          <w:sz w:val="24"/>
          <w:szCs w:val="24"/>
          <w:lang w:val="es-ES_tradnl" w:eastAsia="es-ES"/>
        </w:rPr>
        <w:lastRenderedPageBreak/>
        <w:t>“</w:t>
      </w:r>
      <w:r w:rsidRPr="00B81826">
        <w:rPr>
          <w:rFonts w:ascii="Palatino Linotype" w:eastAsia="MS Mincho" w:hAnsi="Palatino Linotype" w:cs="Arial"/>
          <w:b/>
          <w:i/>
          <w:sz w:val="24"/>
          <w:szCs w:val="24"/>
          <w:lang w:val="es-ES_tradnl" w:eastAsia="es-ES"/>
        </w:rPr>
        <w:t>Artículo 350.-</w:t>
      </w:r>
      <w:r w:rsidRPr="00B81826">
        <w:rPr>
          <w:rFonts w:ascii="Palatino Linotype" w:eastAsia="MS Mincho" w:hAnsi="Palatino Linotype" w:cs="Arial"/>
          <w:i/>
          <w:sz w:val="24"/>
          <w:szCs w:val="24"/>
          <w:lang w:val="es-ES_tradnl" w:eastAsia="es-ES"/>
        </w:rPr>
        <w:t xml:space="preserve"> Mensualmente dentro de los primeros veinte días hábiles, la Secretaría y las Tesorerías, enviarán para su análisis y evaluación al Órgano Superior de Fiscalización del Estado de México, la siguiente información:</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I. Información patrimonial.</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II. Información presupuestal.</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III. Información de la obra pública.</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bCs/>
          <w:i/>
          <w:sz w:val="24"/>
          <w:szCs w:val="24"/>
          <w:lang w:val="es-ES_tradnl" w:eastAsia="es-ES"/>
        </w:rPr>
      </w:pPr>
      <w:r w:rsidRPr="00B81826">
        <w:rPr>
          <w:rFonts w:ascii="Palatino Linotype" w:eastAsia="MS Mincho" w:hAnsi="Palatino Linotype" w:cs="Arial"/>
          <w:bCs/>
          <w:i/>
          <w:sz w:val="24"/>
          <w:szCs w:val="24"/>
          <w:lang w:val="es-ES_tradnl" w:eastAsia="es-ES"/>
        </w:rPr>
        <w:t xml:space="preserve">IV. Información de nómina”.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En el mismo sentido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Secretaría de Finanzas mensualmente enviarán para su análisis al Órgano Superior de Fiscalización de la Legislatura el documento denominado Informe Mensual, para ello el artículo 32 de la ley en cita que establece: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b/>
          <w:i/>
          <w:sz w:val="24"/>
          <w:szCs w:val="24"/>
          <w:lang w:val="es-ES_tradnl" w:eastAsia="es-ES"/>
        </w:rPr>
      </w:pP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b/>
          <w:i/>
          <w:sz w:val="24"/>
          <w:szCs w:val="24"/>
          <w:lang w:val="es-ES_tradnl" w:eastAsia="es-ES"/>
        </w:rPr>
      </w:pPr>
      <w:r w:rsidRPr="00B81826">
        <w:rPr>
          <w:rFonts w:ascii="Palatino Linotype" w:eastAsia="MS Mincho" w:hAnsi="Palatino Linotype" w:cs="Arial"/>
          <w:bCs/>
          <w:i/>
          <w:sz w:val="24"/>
          <w:szCs w:val="24"/>
          <w:lang w:val="es-ES_tradnl" w:eastAsia="es-ES"/>
        </w:rPr>
        <w:t>“</w:t>
      </w:r>
      <w:r w:rsidRPr="00B81826">
        <w:rPr>
          <w:rFonts w:ascii="Palatino Linotype" w:eastAsia="MS Mincho" w:hAnsi="Palatino Linotype" w:cs="Arial"/>
          <w:b/>
          <w:i/>
          <w:sz w:val="24"/>
          <w:szCs w:val="24"/>
          <w:lang w:val="es-ES_tradnl" w:eastAsia="es-ES"/>
        </w:rPr>
        <w:t xml:space="preserve">Artículo 32. </w:t>
      </w:r>
      <w:r w:rsidRPr="00B81826">
        <w:rPr>
          <w:rFonts w:ascii="Palatino Linotype" w:eastAsia="MS Mincho" w:hAnsi="Palatino Linotype" w:cs="Arial"/>
          <w:bCs/>
          <w:i/>
          <w:sz w:val="24"/>
          <w:szCs w:val="24"/>
          <w:lang w:val="es-ES_tradnl" w:eastAsia="es-ES"/>
        </w:rPr>
        <w:t xml:space="preserve">[…] </w:t>
      </w:r>
      <w:r w:rsidRPr="00B81826">
        <w:rPr>
          <w:rFonts w:ascii="Palatino Linotype" w:eastAsia="MS Mincho" w:hAnsi="Palatino Linotype" w:cs="Arial"/>
          <w:i/>
          <w:sz w:val="24"/>
          <w:szCs w:val="24"/>
          <w:lang w:val="es-ES_tradnl" w:eastAsia="es-ES"/>
        </w:rPr>
        <w:t xml:space="preserve">Los Presidentes Municipales presentarán a la Legislatura las cuentas públicas anuales de sus respectivos municipios, del ejercicio fiscal inmediato anterior, dentro de los quince primeros días del mes de marzo de cada año; asimismo, </w:t>
      </w:r>
      <w:r w:rsidRPr="00B81826">
        <w:rPr>
          <w:rFonts w:ascii="Palatino Linotype" w:eastAsia="MS Mincho" w:hAnsi="Palatino Linotype" w:cs="Arial"/>
          <w:b/>
          <w:i/>
          <w:sz w:val="24"/>
          <w:szCs w:val="24"/>
          <w:lang w:val="es-ES_tradnl" w:eastAsia="es-ES"/>
        </w:rPr>
        <w:t>los informes mensuales</w:t>
      </w:r>
      <w:r w:rsidRPr="00B81826">
        <w:rPr>
          <w:rFonts w:ascii="Palatino Linotype" w:eastAsia="MS Mincho" w:hAnsi="Palatino Linotype" w:cs="Arial"/>
          <w:i/>
          <w:sz w:val="24"/>
          <w:szCs w:val="24"/>
          <w:lang w:val="es-ES_tradnl" w:eastAsia="es-ES"/>
        </w:rPr>
        <w:t xml:space="preserve"> los deberán presentar dentro de los veinte días posteriores al término del mes correspondiente […]”.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Es así que se tiene que el Órgano Superior de Fiscalización del Estado de México (</w:t>
      </w:r>
      <w:proofErr w:type="spellStart"/>
      <w:r w:rsidRPr="00B81826">
        <w:rPr>
          <w:rFonts w:ascii="Palatino Linotype" w:eastAsia="MS Mincho" w:hAnsi="Palatino Linotype" w:cs="Arial"/>
          <w:sz w:val="24"/>
          <w:szCs w:val="24"/>
          <w:lang w:val="es-ES_tradnl" w:eastAsia="es-ES"/>
        </w:rPr>
        <w:t>OSFEM</w:t>
      </w:r>
      <w:proofErr w:type="spellEnd"/>
      <w:r w:rsidRPr="00B81826">
        <w:rPr>
          <w:rFonts w:ascii="Palatino Linotype" w:eastAsia="MS Mincho" w:hAnsi="Palatino Linotype" w:cs="Arial"/>
          <w:sz w:val="24"/>
          <w:szCs w:val="24"/>
          <w:lang w:val="es-ES_tradnl" w:eastAsia="es-ES"/>
        </w:rPr>
        <w:t xml:space="preserve">), emite anualmente una herramienta para elaborar y presentar los informes mensuales, denominado </w:t>
      </w:r>
      <w:r w:rsidRPr="00B81826">
        <w:rPr>
          <w:rFonts w:ascii="Palatino Linotype" w:eastAsia="MS Mincho" w:hAnsi="Palatino Linotype" w:cs="Arial"/>
          <w:b/>
          <w:bCs/>
          <w:sz w:val="24"/>
          <w:szCs w:val="24"/>
          <w:lang w:val="es-ES_tradnl" w:eastAsia="es-ES"/>
        </w:rPr>
        <w:t>“Lineamientos para la Integración del Informe Mensual”</w:t>
      </w:r>
      <w:r w:rsidRPr="00B81826">
        <w:rPr>
          <w:rFonts w:ascii="Palatino Linotype" w:eastAsia="MS Mincho" w:hAnsi="Palatino Linotype" w:cs="Arial"/>
          <w:sz w:val="24"/>
          <w:szCs w:val="24"/>
          <w:lang w:val="es-ES_tradnl" w:eastAsia="es-ES"/>
        </w:rPr>
        <w:t xml:space="preserve">, cuyo objeto es establecer las especificaciones necesarias para que las entidades fiscales elaboren y presenten los referidos informes.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EC25FF">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La integración del Informe Mensual se detallará en seis (06) discos, los cuales son; </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b/>
          <w:i/>
          <w:iCs/>
          <w:sz w:val="24"/>
          <w:szCs w:val="24"/>
          <w:lang w:val="es-ES_tradnl" w:eastAsia="es-ES"/>
        </w:rPr>
        <w:t>Disco 1.-</w:t>
      </w:r>
      <w:r w:rsidRPr="00B81826">
        <w:rPr>
          <w:rFonts w:ascii="Palatino Linotype" w:eastAsia="MS Mincho" w:hAnsi="Palatino Linotype" w:cs="Arial"/>
          <w:i/>
          <w:iCs/>
          <w:sz w:val="24"/>
          <w:szCs w:val="24"/>
          <w:lang w:val="es-ES_tradnl" w:eastAsia="es-ES"/>
        </w:rPr>
        <w:t xml:space="preserve"> Información Patrimonial (Contable y Administrativa) y para el Sistema Electrónico Auditor (Archivos </w:t>
      </w:r>
      <w:proofErr w:type="spellStart"/>
      <w:r w:rsidRPr="00B81826">
        <w:rPr>
          <w:rFonts w:ascii="Palatino Linotype" w:eastAsia="MS Mincho" w:hAnsi="Palatino Linotype" w:cs="Arial"/>
          <w:i/>
          <w:iCs/>
          <w:sz w:val="24"/>
          <w:szCs w:val="24"/>
          <w:lang w:val="es-ES_tradnl" w:eastAsia="es-ES"/>
        </w:rPr>
        <w:t>txt</w:t>
      </w:r>
      <w:proofErr w:type="spellEnd"/>
      <w:r w:rsidRPr="00B81826">
        <w:rPr>
          <w:rFonts w:ascii="Palatino Linotype" w:eastAsia="MS Mincho" w:hAnsi="Palatino Linotype" w:cs="Arial"/>
          <w:i/>
          <w:iCs/>
          <w:sz w:val="24"/>
          <w:szCs w:val="24"/>
          <w:lang w:val="es-ES_tradnl" w:eastAsia="es-ES"/>
        </w:rPr>
        <w:t>).</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b/>
          <w:i/>
          <w:iCs/>
          <w:sz w:val="24"/>
          <w:szCs w:val="24"/>
          <w:lang w:val="es-ES_tradnl" w:eastAsia="es-ES"/>
        </w:rPr>
        <w:t>Disco 2.-</w:t>
      </w:r>
      <w:r w:rsidRPr="00B81826">
        <w:rPr>
          <w:rFonts w:ascii="Palatino Linotype" w:eastAsia="MS Mincho" w:hAnsi="Palatino Linotype" w:cs="Arial"/>
          <w:i/>
          <w:iCs/>
          <w:sz w:val="24"/>
          <w:szCs w:val="24"/>
          <w:lang w:val="es-ES_tradnl" w:eastAsia="es-ES"/>
        </w:rPr>
        <w:t xml:space="preserve"> Información Presupuestal, de Bienes Muebles e Inmuebles y de Recaudación de Predio y Agua.</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b/>
          <w:i/>
          <w:iCs/>
          <w:sz w:val="24"/>
          <w:szCs w:val="24"/>
          <w:lang w:val="es-ES_tradnl" w:eastAsia="es-ES"/>
        </w:rPr>
        <w:t xml:space="preserve">Disco 3.- </w:t>
      </w:r>
      <w:r w:rsidRPr="00B81826">
        <w:rPr>
          <w:rFonts w:ascii="Palatino Linotype" w:eastAsia="MS Mincho" w:hAnsi="Palatino Linotype" w:cs="Arial"/>
          <w:i/>
          <w:iCs/>
          <w:sz w:val="24"/>
          <w:szCs w:val="24"/>
          <w:lang w:val="es-ES_tradnl" w:eastAsia="es-ES"/>
        </w:rPr>
        <w:t>Información de Obra.</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bCs/>
          <w:i/>
          <w:iCs/>
          <w:sz w:val="24"/>
          <w:szCs w:val="24"/>
          <w:lang w:val="es-ES_tradnl" w:eastAsia="es-ES"/>
        </w:rPr>
      </w:pPr>
      <w:r w:rsidRPr="00B81826">
        <w:rPr>
          <w:rFonts w:ascii="Palatino Linotype" w:eastAsia="MS Mincho" w:hAnsi="Palatino Linotype" w:cs="Arial"/>
          <w:bCs/>
          <w:i/>
          <w:iCs/>
          <w:sz w:val="24"/>
          <w:szCs w:val="24"/>
          <w:lang w:val="es-ES_tradnl" w:eastAsia="es-ES"/>
        </w:rPr>
        <w:t>Disco 4.- Información de Nómina.</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b/>
          <w:i/>
          <w:iCs/>
          <w:sz w:val="24"/>
          <w:szCs w:val="24"/>
          <w:lang w:val="es-ES_tradnl" w:eastAsia="es-ES"/>
        </w:rPr>
        <w:lastRenderedPageBreak/>
        <w:t>Disco 5.-</w:t>
      </w:r>
      <w:r w:rsidRPr="00B81826">
        <w:rPr>
          <w:rFonts w:ascii="Palatino Linotype" w:eastAsia="MS Mincho" w:hAnsi="Palatino Linotype" w:cs="Arial"/>
          <w:i/>
          <w:iCs/>
          <w:sz w:val="24"/>
          <w:szCs w:val="24"/>
          <w:lang w:val="es-ES_tradnl" w:eastAsia="es-ES"/>
        </w:rPr>
        <w:t xml:space="preserve"> Imágenes Digitalizadas.</w:t>
      </w:r>
    </w:p>
    <w:p w:rsidR="00EC25FF" w:rsidRPr="00B81826" w:rsidRDefault="00EC25FF" w:rsidP="00D739F6">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b/>
          <w:i/>
          <w:iCs/>
          <w:sz w:val="24"/>
          <w:szCs w:val="24"/>
          <w:lang w:val="es-ES_tradnl" w:eastAsia="es-ES"/>
        </w:rPr>
        <w:t>Disco 6.-</w:t>
      </w:r>
      <w:r w:rsidRPr="00B81826">
        <w:rPr>
          <w:rFonts w:ascii="Palatino Linotype" w:eastAsia="MS Mincho" w:hAnsi="Palatino Linotype" w:cs="Arial"/>
          <w:i/>
          <w:iCs/>
          <w:sz w:val="24"/>
          <w:szCs w:val="24"/>
          <w:lang w:val="es-ES_tradnl" w:eastAsia="es-ES"/>
        </w:rPr>
        <w:t xml:space="preserve"> Información de Evaluación de Programas (Archivo de texto plano .</w:t>
      </w:r>
      <w:proofErr w:type="spellStart"/>
      <w:r w:rsidRPr="00B81826">
        <w:rPr>
          <w:rFonts w:ascii="Palatino Linotype" w:eastAsia="MS Mincho" w:hAnsi="Palatino Linotype" w:cs="Arial"/>
          <w:i/>
          <w:iCs/>
          <w:sz w:val="24"/>
          <w:szCs w:val="24"/>
          <w:lang w:val="es-ES_tradnl" w:eastAsia="es-ES"/>
        </w:rPr>
        <w:t>txt</w:t>
      </w:r>
      <w:proofErr w:type="spellEnd"/>
      <w:r w:rsidRPr="00B81826">
        <w:rPr>
          <w:rFonts w:ascii="Palatino Linotype" w:eastAsia="MS Mincho" w:hAnsi="Palatino Linotype" w:cs="Arial"/>
          <w:i/>
          <w:iCs/>
          <w:sz w:val="24"/>
          <w:szCs w:val="24"/>
          <w:lang w:val="es-ES_tradnl" w:eastAsia="es-ES"/>
        </w:rPr>
        <w:t xml:space="preserve"> y PDF).</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i/>
          <w:iCs/>
          <w:sz w:val="24"/>
          <w:szCs w:val="24"/>
          <w:lang w:val="es-ES_tradnl" w:eastAsia="es-ES"/>
        </w:rPr>
      </w:pPr>
    </w:p>
    <w:p w:rsidR="00EC25FF" w:rsidRPr="00B81826" w:rsidRDefault="00EC25FF"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El disco 1 se integra de la siguiente información:</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6110F9B0" wp14:editId="6347CD7F">
                <wp:simplePos x="0" y="0"/>
                <wp:positionH relativeFrom="column">
                  <wp:posOffset>78814</wp:posOffset>
                </wp:positionH>
                <wp:positionV relativeFrom="paragraph">
                  <wp:posOffset>2187368</wp:posOffset>
                </wp:positionV>
                <wp:extent cx="4997302" cy="446568"/>
                <wp:effectExtent l="19050" t="19050" r="13335" b="10795"/>
                <wp:wrapNone/>
                <wp:docPr id="15" name="Rectángulo 15"/>
                <wp:cNvGraphicFramePr/>
                <a:graphic xmlns:a="http://schemas.openxmlformats.org/drawingml/2006/main">
                  <a:graphicData uri="http://schemas.microsoft.com/office/word/2010/wordprocessingShape">
                    <wps:wsp>
                      <wps:cNvSpPr/>
                      <wps:spPr>
                        <a:xfrm>
                          <a:off x="0" y="0"/>
                          <a:ext cx="4997302" cy="4465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3F80D" id="Rectángulo 15" o:spid="_x0000_s1026" style="position:absolute;margin-left:6.2pt;margin-top:172.25pt;width:393.5pt;height:3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P+pQ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" filled="f" strokecolor="red" strokeweight="3pt"/>
            </w:pict>
          </mc:Fallback>
        </mc:AlternateContent>
      </w:r>
      <w:r w:rsidRPr="00B81826">
        <w:rPr>
          <w:rFonts w:ascii="Palatino Linotype" w:eastAsia="MS Mincho" w:hAnsi="Palatino Linotype" w:cs="Arial"/>
          <w:noProof/>
          <w:sz w:val="24"/>
          <w:szCs w:val="24"/>
          <w:lang w:eastAsia="es-MX"/>
        </w:rPr>
        <w:drawing>
          <wp:inline distT="0" distB="0" distL="0" distR="0" wp14:anchorId="54A364F1" wp14:editId="1B64494B">
            <wp:extent cx="5188688" cy="446623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720" t="19660" r="41131" b="11212"/>
                    <a:stretch/>
                  </pic:blipFill>
                  <pic:spPr bwMode="auto">
                    <a:xfrm>
                      <a:off x="0" y="0"/>
                      <a:ext cx="5195463" cy="4472063"/>
                    </a:xfrm>
                    <a:prstGeom prst="rect">
                      <a:avLst/>
                    </a:prstGeom>
                    <a:ln>
                      <a:noFill/>
                    </a:ln>
                    <a:extLst>
                      <a:ext uri="{53640926-AAD7-44D8-BBD7-CCE9431645EC}">
                        <a14:shadowObscured xmlns:a14="http://schemas.microsoft.com/office/drawing/2010/main"/>
                      </a:ext>
                    </a:extLst>
                  </pic:spPr>
                </pic:pic>
              </a:graphicData>
            </a:graphic>
          </wp:inline>
        </w:drawing>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715C909E" wp14:editId="0724FD74">
                <wp:simplePos x="0" y="0"/>
                <wp:positionH relativeFrom="column">
                  <wp:posOffset>461586</wp:posOffset>
                </wp:positionH>
                <wp:positionV relativeFrom="paragraph">
                  <wp:posOffset>1836494</wp:posOffset>
                </wp:positionV>
                <wp:extent cx="4976037" cy="223284"/>
                <wp:effectExtent l="19050" t="19050" r="15240" b="24765"/>
                <wp:wrapNone/>
                <wp:docPr id="16" name="Rectángulo 16"/>
                <wp:cNvGraphicFramePr/>
                <a:graphic xmlns:a="http://schemas.openxmlformats.org/drawingml/2006/main">
                  <a:graphicData uri="http://schemas.microsoft.com/office/word/2010/wordprocessingShape">
                    <wps:wsp>
                      <wps:cNvSpPr/>
                      <wps:spPr>
                        <a:xfrm>
                          <a:off x="0" y="0"/>
                          <a:ext cx="4976037" cy="2232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D558A" id="Rectángulo 16" o:spid="_x0000_s1026" style="position:absolute;margin-left:36.35pt;margin-top:144.6pt;width:391.8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" filled="f" strokecolor="red" strokeweight="3pt"/>
            </w:pict>
          </mc:Fallback>
        </mc:AlternateContent>
      </w:r>
      <w:r w:rsidRPr="00B81826">
        <w:rPr>
          <w:rFonts w:ascii="Palatino Linotype" w:eastAsia="MS Mincho" w:hAnsi="Palatino Linotype" w:cs="Arial"/>
          <w:noProof/>
          <w:sz w:val="24"/>
          <w:szCs w:val="24"/>
          <w:lang w:eastAsia="es-MX"/>
        </w:rPr>
        <w:drawing>
          <wp:inline distT="0" distB="0" distL="0" distR="0" wp14:anchorId="311C0EF4" wp14:editId="1C7668E1">
            <wp:extent cx="5518298" cy="3938185"/>
            <wp:effectExtent l="0" t="0" r="635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19" t="26437" r="41703" b="16974"/>
                    <a:stretch/>
                  </pic:blipFill>
                  <pic:spPr bwMode="auto">
                    <a:xfrm>
                      <a:off x="0" y="0"/>
                      <a:ext cx="5528572" cy="3945517"/>
                    </a:xfrm>
                    <a:prstGeom prst="rect">
                      <a:avLst/>
                    </a:prstGeom>
                    <a:ln>
                      <a:noFill/>
                    </a:ln>
                    <a:extLst>
                      <a:ext uri="{53640926-AAD7-44D8-BBD7-CCE9431645EC}">
                        <a14:shadowObscured xmlns:a14="http://schemas.microsoft.com/office/drawing/2010/main"/>
                      </a:ext>
                    </a:extLst>
                  </pic:spPr>
                </pic:pic>
              </a:graphicData>
            </a:graphic>
          </wp:inline>
        </w:drawing>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Es así que, los lineamientos para la integración del informe mensual establecen que en el disco 1 se contienen los Estados de Situación Financiera, así como el diario general de pólizas, mientras que, por su parte, el Disco 5 establece que debe contener lo siguiente:</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noProof/>
          <w:sz w:val="24"/>
          <w:szCs w:val="24"/>
          <w:lang w:eastAsia="es-MX"/>
        </w:rPr>
        <w:lastRenderedPageBreak/>
        <w:drawing>
          <wp:inline distT="0" distB="0" distL="0" distR="0" wp14:anchorId="05A24919" wp14:editId="3DDAF0E4">
            <wp:extent cx="5518150" cy="264940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43" t="33210" r="41895" b="30183"/>
                    <a:stretch/>
                  </pic:blipFill>
                  <pic:spPr bwMode="auto">
                    <a:xfrm>
                      <a:off x="0" y="0"/>
                      <a:ext cx="5529175" cy="2654695"/>
                    </a:xfrm>
                    <a:prstGeom prst="rect">
                      <a:avLst/>
                    </a:prstGeom>
                    <a:ln>
                      <a:noFill/>
                    </a:ln>
                    <a:extLst>
                      <a:ext uri="{53640926-AAD7-44D8-BBD7-CCE9431645EC}">
                        <a14:shadowObscured xmlns:a14="http://schemas.microsoft.com/office/drawing/2010/main"/>
                      </a:ext>
                    </a:extLst>
                  </pic:spPr>
                </pic:pic>
              </a:graphicData>
            </a:graphic>
          </wp:inline>
        </w:drawing>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De lo anterior, se desprende que la información que solicitó el recurrente, se concentra en los discos que integran el informe mensual que se debe remitir mensualmente al </w:t>
      </w:r>
      <w:proofErr w:type="spellStart"/>
      <w:r w:rsidRPr="00B81826">
        <w:rPr>
          <w:rFonts w:ascii="Palatino Linotype" w:eastAsia="MS Mincho" w:hAnsi="Palatino Linotype" w:cs="Arial"/>
          <w:sz w:val="24"/>
          <w:szCs w:val="24"/>
          <w:lang w:val="es-ES_tradnl" w:eastAsia="es-ES"/>
        </w:rPr>
        <w:t>OSFEM</w:t>
      </w:r>
      <w:proofErr w:type="spellEnd"/>
      <w:r w:rsidRPr="00B81826">
        <w:rPr>
          <w:rFonts w:ascii="Palatino Linotype" w:eastAsia="MS Mincho" w:hAnsi="Palatino Linotype" w:cs="Arial"/>
          <w:sz w:val="24"/>
          <w:szCs w:val="24"/>
          <w:lang w:val="es-ES_tradnl" w:eastAsia="es-ES"/>
        </w:rPr>
        <w:t xml:space="preserve">, por todos los entes fiscalizables, entre los que se encuentra el Sujeto Obligado, en consecuencia, a nada práctico nos conduciría ordenar por separado, los requerimientos que fueron planteados, toda vez que, se insiste, se concentran en los informes mensuales que se emiten al </w:t>
      </w:r>
      <w:proofErr w:type="spellStart"/>
      <w:r w:rsidRPr="00B81826">
        <w:rPr>
          <w:rFonts w:ascii="Palatino Linotype" w:eastAsia="MS Mincho" w:hAnsi="Palatino Linotype" w:cs="Arial"/>
          <w:sz w:val="24"/>
          <w:szCs w:val="24"/>
          <w:lang w:val="es-ES_tradnl" w:eastAsia="es-ES"/>
        </w:rPr>
        <w:t>OSFEM</w:t>
      </w:r>
      <w:proofErr w:type="spellEnd"/>
      <w:r w:rsidRPr="00B81826">
        <w:rPr>
          <w:rFonts w:ascii="Palatino Linotype" w:eastAsia="MS Mincho" w:hAnsi="Palatino Linotype" w:cs="Arial"/>
          <w:sz w:val="24"/>
          <w:szCs w:val="24"/>
          <w:lang w:val="es-ES_tradnl" w:eastAsia="es-ES"/>
        </w:rPr>
        <w:t>.</w:t>
      </w:r>
    </w:p>
    <w:p w:rsidR="00EC25FF" w:rsidRPr="00B81826" w:rsidRDefault="00EC25FF" w:rsidP="00EC25FF">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EC25FF" w:rsidRPr="00B81826" w:rsidRDefault="00EC25FF"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Por lo anteriormente expuesto, se </w:t>
      </w:r>
      <w:r w:rsidRPr="00B81826">
        <w:rPr>
          <w:rFonts w:ascii="Palatino Linotype" w:eastAsia="MS Mincho" w:hAnsi="Palatino Linotype" w:cs="Arial"/>
          <w:b/>
          <w:sz w:val="24"/>
          <w:szCs w:val="24"/>
          <w:lang w:val="es-ES_tradnl" w:eastAsia="es-ES"/>
        </w:rPr>
        <w:t>ORDENA</w:t>
      </w:r>
      <w:r w:rsidRPr="00B81826">
        <w:rPr>
          <w:rFonts w:ascii="Palatino Linotype" w:eastAsia="MS Mincho" w:hAnsi="Palatino Linotype" w:cs="Arial"/>
          <w:sz w:val="24"/>
          <w:szCs w:val="24"/>
          <w:lang w:val="es-ES_tradnl" w:eastAsia="es-ES"/>
        </w:rPr>
        <w:t xml:space="preserve"> entregar la información requerida mediante consulta directa; sin embargo, el Sujeto Obligado deberá elaborar las versiones públicas correspondientes, para tal efecto, estará a lo dispuesto en el considerando que a continuación se enuncia.</w:t>
      </w:r>
    </w:p>
    <w:bookmarkEnd w:id="52"/>
    <w:bookmarkEnd w:id="53"/>
    <w:p w:rsidR="00AB34FC" w:rsidRPr="00B81826" w:rsidRDefault="00AB34FC" w:rsidP="00AB34FC">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AB34FC" w:rsidRPr="00B81826" w:rsidRDefault="00AB34FC" w:rsidP="00AB34FC">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C41D83">
      <w:pPr>
        <w:pStyle w:val="Ttulo1"/>
        <w:rPr>
          <w:rFonts w:ascii="Palatino Linotype" w:eastAsia="MS Mincho" w:hAnsi="Palatino Linotype" w:cs="Arial"/>
          <w:b/>
          <w:color w:val="auto"/>
          <w:sz w:val="24"/>
          <w:szCs w:val="24"/>
          <w:lang w:eastAsia="es-ES"/>
        </w:rPr>
      </w:pPr>
      <w:bookmarkStart w:id="60" w:name="_Toc473799824"/>
      <w:bookmarkStart w:id="61" w:name="_Toc487025370"/>
      <w:bookmarkStart w:id="62" w:name="_Toc493790438"/>
      <w:bookmarkStart w:id="63" w:name="_Toc495606558"/>
      <w:bookmarkStart w:id="64" w:name="_Toc497297048"/>
      <w:bookmarkStart w:id="65" w:name="_Toc498503756"/>
      <w:bookmarkStart w:id="66" w:name="_Toc499201876"/>
      <w:bookmarkStart w:id="67" w:name="_Toc954272"/>
      <w:bookmarkStart w:id="68" w:name="_Toc25149148"/>
      <w:bookmarkStart w:id="69" w:name="_Toc35520390"/>
      <w:bookmarkStart w:id="70" w:name="_Toc47536399"/>
      <w:bookmarkStart w:id="71" w:name="_Toc48296488"/>
      <w:bookmarkStart w:id="72" w:name="_Toc48676348"/>
      <w:bookmarkStart w:id="73" w:name="_Toc56705618"/>
      <w:bookmarkStart w:id="74" w:name="_Toc57283420"/>
      <w:r w:rsidRPr="00B81826">
        <w:rPr>
          <w:rFonts w:ascii="Palatino Linotype" w:eastAsia="MS Mincho" w:hAnsi="Palatino Linotype" w:cs="Arial"/>
          <w:b/>
          <w:color w:val="auto"/>
          <w:sz w:val="24"/>
          <w:szCs w:val="24"/>
          <w:lang w:eastAsia="es-ES"/>
        </w:rPr>
        <w:lastRenderedPageBreak/>
        <w:t>QUINTO. De la Versión Pública</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B81826">
        <w:rPr>
          <w:rFonts w:ascii="Palatino Linotype" w:eastAsia="MS Mincho" w:hAnsi="Palatino Linotype" w:cs="Arial"/>
          <w:b/>
          <w:color w:val="auto"/>
          <w:sz w:val="24"/>
          <w:szCs w:val="24"/>
          <w:lang w:eastAsia="es-ES"/>
        </w:rPr>
        <w:t xml:space="preserve"> </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b/>
          <w:sz w:val="24"/>
          <w:szCs w:val="24"/>
          <w:lang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 w:eastAsia="es-ES"/>
        </w:rPr>
        <w:t xml:space="preserve">Como ya se ha señalado en el considerando anterior el </w:t>
      </w:r>
      <w:r w:rsidRPr="00B81826">
        <w:rPr>
          <w:rFonts w:ascii="Palatino Linotype" w:eastAsia="MS Mincho" w:hAnsi="Palatino Linotype" w:cs="Arial"/>
          <w:b/>
          <w:sz w:val="24"/>
          <w:szCs w:val="24"/>
          <w:lang w:val="es-ES" w:eastAsia="es-ES"/>
        </w:rPr>
        <w:t>SUJETO OBLIGADO,</w:t>
      </w:r>
      <w:r w:rsidRPr="00B81826">
        <w:rPr>
          <w:rFonts w:ascii="Palatino Linotype" w:eastAsia="MS Mincho" w:hAnsi="Palatino Linotype" w:cs="Arial"/>
          <w:sz w:val="24"/>
          <w:szCs w:val="24"/>
          <w:lang w:val="es-ES" w:eastAsia="es-ES"/>
        </w:rPr>
        <w:t xml:space="preserve"> deberá entregar </w:t>
      </w:r>
      <w:r w:rsidRPr="00B81826">
        <w:rPr>
          <w:rFonts w:ascii="Palatino Linotype" w:eastAsia="MS Mincho" w:hAnsi="Palatino Linotype" w:cs="Arial"/>
          <w:sz w:val="24"/>
          <w:szCs w:val="24"/>
          <w:lang w:val="es-ES_tradnl" w:eastAsia="es-ES"/>
        </w:rPr>
        <w:t>los documentos</w:t>
      </w:r>
      <w:r w:rsidRPr="00B81826">
        <w:rPr>
          <w:rFonts w:ascii="Palatino Linotype" w:eastAsia="MS Mincho" w:hAnsi="Palatino Linotype" w:cs="Arial"/>
          <w:sz w:val="24"/>
          <w:szCs w:val="24"/>
          <w:lang w:val="es-ES" w:eastAsia="es-ES"/>
        </w:rPr>
        <w:t xml:space="preserve"> señalados en el considerando anterior. Documentos en los que, de ser el caso que contengan datos personales que deban de ser clasificados como confidenciales, se protegerán mediante una versión pública que deje a la vista los datos que ofrezcan la información requerida.</w:t>
      </w:r>
    </w:p>
    <w:p w:rsidR="00D739F6" w:rsidRPr="00B81826" w:rsidRDefault="00D739F6" w:rsidP="00D739F6">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numPr>
          <w:ilvl w:val="0"/>
          <w:numId w:val="35"/>
        </w:num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bookmarkStart w:id="75" w:name="_Toc531859121"/>
      <w:bookmarkStart w:id="76" w:name="_Toc532385645"/>
      <w:bookmarkStart w:id="77" w:name="_Toc954273"/>
      <w:bookmarkStart w:id="78" w:name="_Toc25149149"/>
      <w:bookmarkStart w:id="79" w:name="_Toc35520391"/>
      <w:bookmarkStart w:id="80" w:name="_Toc47536400"/>
      <w:bookmarkStart w:id="81" w:name="_Toc48296489"/>
      <w:bookmarkStart w:id="82" w:name="_Toc48676349"/>
      <w:bookmarkStart w:id="83" w:name="_Toc56705619"/>
      <w:r w:rsidRPr="00B81826">
        <w:rPr>
          <w:rFonts w:ascii="Palatino Linotype" w:eastAsia="MS Mincho" w:hAnsi="Palatino Linotype" w:cs="Arial"/>
          <w:b/>
          <w:sz w:val="24"/>
          <w:szCs w:val="24"/>
          <w:lang w:val="es-ES_tradnl" w:eastAsia="es-ES"/>
        </w:rPr>
        <w:t>Requisitos previos.</w:t>
      </w:r>
      <w:bookmarkEnd w:id="75"/>
      <w:bookmarkEnd w:id="76"/>
      <w:bookmarkEnd w:id="77"/>
      <w:bookmarkEnd w:id="78"/>
      <w:bookmarkEnd w:id="79"/>
      <w:bookmarkEnd w:id="80"/>
      <w:bookmarkEnd w:id="81"/>
      <w:bookmarkEnd w:id="82"/>
      <w:bookmarkEnd w:id="83"/>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D739F6">
      <w:pPr>
        <w:numPr>
          <w:ilvl w:val="0"/>
          <w:numId w:val="35"/>
        </w:num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bookmarkStart w:id="84" w:name="_Toc531859122"/>
      <w:bookmarkStart w:id="85" w:name="_Toc532385646"/>
      <w:bookmarkStart w:id="86" w:name="_Toc954274"/>
      <w:bookmarkStart w:id="87" w:name="_Toc25149150"/>
      <w:bookmarkStart w:id="88" w:name="_Toc35520392"/>
      <w:bookmarkStart w:id="89" w:name="_Toc47536401"/>
      <w:bookmarkStart w:id="90" w:name="_Toc48296490"/>
      <w:bookmarkStart w:id="91" w:name="_Toc48676350"/>
      <w:bookmarkStart w:id="92" w:name="_Toc56705620"/>
      <w:r w:rsidRPr="00B81826">
        <w:rPr>
          <w:rFonts w:ascii="Palatino Linotype" w:eastAsia="MS Mincho" w:hAnsi="Palatino Linotype" w:cs="Arial"/>
          <w:b/>
          <w:sz w:val="24"/>
          <w:szCs w:val="24"/>
          <w:lang w:val="es-ES_tradnl" w:eastAsia="es-ES"/>
        </w:rPr>
        <w:t>Supuesto de clasificación.</w:t>
      </w:r>
      <w:bookmarkEnd w:id="84"/>
      <w:bookmarkEnd w:id="85"/>
      <w:bookmarkEnd w:id="86"/>
      <w:bookmarkEnd w:id="87"/>
      <w:bookmarkEnd w:id="88"/>
      <w:bookmarkEnd w:id="89"/>
      <w:bookmarkEnd w:id="90"/>
      <w:bookmarkEnd w:id="91"/>
      <w:bookmarkEnd w:id="92"/>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 w:eastAsia="es-ES"/>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D739F6" w:rsidRPr="00B81826" w:rsidRDefault="00D739F6" w:rsidP="00D739F6">
      <w:pPr>
        <w:tabs>
          <w:tab w:val="left" w:pos="426"/>
        </w:tabs>
        <w:spacing w:after="0" w:line="360" w:lineRule="auto"/>
        <w:ind w:left="360" w:right="34"/>
        <w:contextualSpacing/>
        <w:jc w:val="both"/>
        <w:rPr>
          <w:rFonts w:ascii="Palatino Linotype" w:eastAsia="MS Mincho" w:hAnsi="Palatino Linotype" w:cs="Arial"/>
          <w:sz w:val="24"/>
          <w:szCs w:val="24"/>
          <w:lang w:val="es-ES" w:eastAsia="es-ES"/>
        </w:rPr>
      </w:pP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eastAsia="es-ES"/>
        </w:rPr>
      </w:pPr>
      <w:r w:rsidRPr="00B81826">
        <w:rPr>
          <w:rFonts w:ascii="Palatino Linotype" w:eastAsia="MS Mincho" w:hAnsi="Palatino Linotype" w:cs="Arial"/>
          <w:b/>
          <w:bCs/>
          <w:i/>
          <w:sz w:val="24"/>
          <w:szCs w:val="24"/>
          <w:lang w:eastAsia="es-ES"/>
        </w:rPr>
        <w:t xml:space="preserve">Artículo 3. </w:t>
      </w:r>
      <w:r w:rsidRPr="00B81826">
        <w:rPr>
          <w:rFonts w:ascii="Palatino Linotype" w:eastAsia="MS Mincho" w:hAnsi="Palatino Linotype" w:cs="Arial"/>
          <w:i/>
          <w:sz w:val="24"/>
          <w:szCs w:val="24"/>
          <w:lang w:eastAsia="es-ES"/>
        </w:rPr>
        <w:t>Para los efectos de la presente Ley se entenderá por:</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 xml:space="preserve"> (…)</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IX. Datos personales: La información concerniente a una persona, identificada o identificable según lo dispuesto por la Ley de Protección de Datos Personales del Estado de México;</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lastRenderedPageBreak/>
        <w:t>XX. Información clasificada: Aquella considerada por la presente Ley como reservada o confidencial;</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XLV. Versión pública: Documento en el que se elimine, suprime o borra la información clasificada como reservada o confidencial para permitir su acceso.</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Artículo 91. El acceso a la información pública será restringido excepcionalmente, cuando ésta sea clasificada como reservada o confidencial.</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Artículo 143. Para los efectos de esta Ley se considera información confidencial, la clasificada como tal, de manera permanente, por su naturaleza, cuando:</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 xml:space="preserve">I. Se refiera a la información privada y los datos personales concernientes a una persona física o </w:t>
      </w:r>
      <w:proofErr w:type="gramStart"/>
      <w:r w:rsidRPr="00B81826">
        <w:rPr>
          <w:rFonts w:ascii="Palatino Linotype" w:eastAsia="MS Mincho" w:hAnsi="Palatino Linotype" w:cs="Arial"/>
          <w:i/>
          <w:sz w:val="24"/>
          <w:szCs w:val="24"/>
          <w:lang w:val="es-ES" w:eastAsia="es-ES"/>
        </w:rPr>
        <w:t>jurídico</w:t>
      </w:r>
      <w:proofErr w:type="gramEnd"/>
      <w:r w:rsidRPr="00B81826">
        <w:rPr>
          <w:rFonts w:ascii="Palatino Linotype" w:eastAsia="MS Mincho" w:hAnsi="Palatino Linotype" w:cs="Arial"/>
          <w:i/>
          <w:sz w:val="24"/>
          <w:szCs w:val="24"/>
          <w:lang w:val="es-ES" w:eastAsia="es-ES"/>
        </w:rPr>
        <w:t xml:space="preserve"> colectiva identificada o identificable;</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lastRenderedPageBreak/>
        <w:t>La información confidencial no estará sujeta a temporalidad alguna y sólo podrán tener acceso a ella los titulares de la misma, sus representantes y los servidores públicos facultados para ello.</w:t>
      </w:r>
    </w:p>
    <w:p w:rsidR="00D739F6" w:rsidRPr="00B81826" w:rsidRDefault="00D739F6"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r w:rsidRPr="00B81826">
        <w:rPr>
          <w:rFonts w:ascii="Palatino Linotype" w:eastAsia="MS Mincho" w:hAnsi="Palatino Linotype" w:cs="Arial"/>
          <w:i/>
          <w:sz w:val="24"/>
          <w:szCs w:val="24"/>
          <w:lang w:val="es-ES" w:eastAsia="es-ES"/>
        </w:rPr>
        <w:t>No se considerará confidencial la información que se encuentre en los registros públicos o en fuentes de acceso público, ni tampoco la que sea considerada por la presente ley como información pública.</w:t>
      </w:r>
    </w:p>
    <w:p w:rsidR="009F718C" w:rsidRPr="00B81826" w:rsidRDefault="009F718C" w:rsidP="00D739F6">
      <w:pPr>
        <w:tabs>
          <w:tab w:val="left" w:pos="426"/>
        </w:tabs>
        <w:spacing w:after="0" w:line="360" w:lineRule="auto"/>
        <w:ind w:left="567" w:right="616"/>
        <w:contextualSpacing/>
        <w:jc w:val="both"/>
        <w:rPr>
          <w:rFonts w:ascii="Palatino Linotype" w:eastAsia="MS Mincho" w:hAnsi="Palatino Linotype" w:cs="Arial"/>
          <w:i/>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B81826">
        <w:rPr>
          <w:rFonts w:ascii="Palatino Linotype" w:eastAsia="MS Mincho" w:hAnsi="Palatino Linotype" w:cs="Arial"/>
          <w:sz w:val="24"/>
          <w:szCs w:val="24"/>
          <w:vertAlign w:val="superscript"/>
          <w:lang w:val="es-ES_tradnl" w:eastAsia="es-ES"/>
        </w:rPr>
        <w:footnoteReference w:id="2"/>
      </w:r>
      <w:r w:rsidRPr="00B81826">
        <w:rPr>
          <w:rFonts w:ascii="Palatino Linotype" w:eastAsia="MS Mincho" w:hAnsi="Palatino Linotype" w:cs="Arial"/>
          <w:sz w:val="24"/>
          <w:szCs w:val="24"/>
          <w:lang w:val="es-ES_tradnl" w:eastAsia="es-ES"/>
        </w:rPr>
        <w:t xml:space="preserve"> para acreditar </w:t>
      </w:r>
      <w:r w:rsidRPr="00B81826">
        <w:rPr>
          <w:rFonts w:ascii="Palatino Linotype" w:eastAsia="MS Mincho" w:hAnsi="Palatino Linotype" w:cs="Arial"/>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D739F6">
      <w:pPr>
        <w:numPr>
          <w:ilvl w:val="0"/>
          <w:numId w:val="35"/>
        </w:num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bookmarkStart w:id="93" w:name="_Toc531859123"/>
      <w:bookmarkStart w:id="94" w:name="_Toc532385647"/>
      <w:bookmarkStart w:id="95" w:name="_Toc954275"/>
      <w:bookmarkStart w:id="96" w:name="_Toc25149151"/>
      <w:bookmarkStart w:id="97" w:name="_Toc35520393"/>
      <w:bookmarkStart w:id="98" w:name="_Toc47536402"/>
      <w:bookmarkStart w:id="99" w:name="_Toc48296491"/>
      <w:bookmarkStart w:id="100" w:name="_Toc48676351"/>
      <w:bookmarkStart w:id="101" w:name="_Toc56705621"/>
      <w:r w:rsidRPr="00B81826">
        <w:rPr>
          <w:rFonts w:ascii="Palatino Linotype" w:eastAsia="MS Mincho" w:hAnsi="Palatino Linotype" w:cs="Arial"/>
          <w:b/>
          <w:sz w:val="24"/>
          <w:szCs w:val="24"/>
          <w:lang w:val="es-ES_tradnl" w:eastAsia="es-ES"/>
        </w:rPr>
        <w:t>La intervención del Comité de Transparencia.</w:t>
      </w:r>
      <w:bookmarkEnd w:id="93"/>
      <w:bookmarkEnd w:id="94"/>
      <w:bookmarkEnd w:id="95"/>
      <w:bookmarkEnd w:id="96"/>
      <w:bookmarkEnd w:id="97"/>
      <w:bookmarkEnd w:id="98"/>
      <w:bookmarkEnd w:id="99"/>
      <w:bookmarkEnd w:id="100"/>
      <w:bookmarkEnd w:id="101"/>
    </w:p>
    <w:p w:rsidR="00D739F6" w:rsidRPr="00B81826" w:rsidRDefault="00D739F6" w:rsidP="00C41D83">
      <w:pPr>
        <w:numPr>
          <w:ilvl w:val="1"/>
          <w:numId w:val="32"/>
        </w:numPr>
        <w:tabs>
          <w:tab w:val="left" w:pos="426"/>
        </w:tabs>
        <w:spacing w:after="0" w:line="360" w:lineRule="auto"/>
        <w:ind w:right="34"/>
        <w:contextualSpacing/>
        <w:jc w:val="both"/>
        <w:rPr>
          <w:rFonts w:ascii="Palatino Linotype" w:eastAsia="MS Mincho" w:hAnsi="Palatino Linotype" w:cs="Arial"/>
          <w:b/>
          <w:iCs/>
          <w:sz w:val="24"/>
          <w:szCs w:val="24"/>
          <w:lang w:val="es-ES_tradnl" w:eastAsia="es-ES"/>
        </w:rPr>
      </w:pPr>
      <w:r w:rsidRPr="00B81826">
        <w:rPr>
          <w:rFonts w:ascii="Palatino Linotype" w:eastAsia="MS Mincho" w:hAnsi="Palatino Linotype" w:cs="Arial"/>
          <w:b/>
          <w:iCs/>
          <w:sz w:val="24"/>
          <w:szCs w:val="24"/>
          <w:lang w:val="es-ES_tradnl" w:eastAsia="es-ES"/>
        </w:rPr>
        <w:t>Formalidades para emitir el acuerdo de clasificación.</w:t>
      </w:r>
    </w:p>
    <w:p w:rsidR="009F718C" w:rsidRPr="00B81826" w:rsidRDefault="009F718C" w:rsidP="009F718C">
      <w:pPr>
        <w:tabs>
          <w:tab w:val="left" w:pos="426"/>
        </w:tabs>
        <w:spacing w:after="0" w:line="360" w:lineRule="auto"/>
        <w:ind w:left="1800" w:right="34"/>
        <w:contextualSpacing/>
        <w:jc w:val="both"/>
        <w:rPr>
          <w:rFonts w:ascii="Palatino Linotype" w:eastAsia="MS Mincho" w:hAnsi="Palatino Linotype" w:cs="Arial"/>
          <w:b/>
          <w:iCs/>
          <w:sz w:val="24"/>
          <w:szCs w:val="24"/>
          <w:lang w:val="es-ES_tradnl"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w:t>
      </w:r>
      <w:r w:rsidRPr="00B81826">
        <w:rPr>
          <w:rFonts w:ascii="Palatino Linotype" w:eastAsia="MS Mincho" w:hAnsi="Palatino Linotype" w:cs="Arial"/>
          <w:sz w:val="24"/>
          <w:szCs w:val="24"/>
          <w:lang w:val="es-ES_tradnl" w:eastAsia="es-ES"/>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D739F6">
      <w:pPr>
        <w:numPr>
          <w:ilvl w:val="0"/>
          <w:numId w:val="36"/>
        </w:numPr>
        <w:tabs>
          <w:tab w:val="left" w:pos="426"/>
        </w:tabs>
        <w:spacing w:after="0" w:line="360" w:lineRule="auto"/>
        <w:ind w:right="34"/>
        <w:contextualSpacing/>
        <w:jc w:val="both"/>
        <w:rPr>
          <w:rFonts w:ascii="Palatino Linotype" w:eastAsia="MS Mincho" w:hAnsi="Palatino Linotype" w:cs="Arial"/>
          <w:b/>
          <w:iCs/>
          <w:sz w:val="24"/>
          <w:szCs w:val="24"/>
          <w:lang w:val="es-ES_tradnl" w:eastAsia="es-ES"/>
        </w:rPr>
      </w:pPr>
      <w:r w:rsidRPr="00B81826">
        <w:rPr>
          <w:rFonts w:ascii="Palatino Linotype" w:eastAsia="MS Mincho" w:hAnsi="Palatino Linotype" w:cs="Arial"/>
          <w:b/>
          <w:iCs/>
          <w:sz w:val="24"/>
          <w:szCs w:val="24"/>
          <w:lang w:val="es-ES_tradnl" w:eastAsia="es-ES"/>
        </w:rPr>
        <w:t>Requisitos de fondo del acuerdo de clasificación</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Como se ha señalado antes, al hacer el juicio de subsunción o encaje entre el supuesto de hecho y la hipótesis jurídica, se debe acreditar la estricta </w:t>
      </w:r>
      <w:r w:rsidRPr="00B81826">
        <w:rPr>
          <w:rFonts w:ascii="Palatino Linotype" w:eastAsia="MS Mincho" w:hAnsi="Palatino Linotype" w:cs="Arial"/>
          <w:sz w:val="24"/>
          <w:szCs w:val="24"/>
          <w:lang w:val="es-ES_tradnl" w:eastAsia="es-ES"/>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B81826">
        <w:rPr>
          <w:rFonts w:ascii="Palatino Linotype" w:eastAsia="MS Mincho" w:hAnsi="Palatino Linotype" w:cs="Arial"/>
          <w:sz w:val="24"/>
          <w:szCs w:val="24"/>
          <w:lang w:val="es-ES_tradnl" w:eastAsia="es-ES"/>
        </w:rPr>
        <w:lastRenderedPageBreak/>
        <w:t>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81826">
        <w:rPr>
          <w:rFonts w:ascii="Palatino Linotype" w:eastAsia="MS Mincho" w:hAnsi="Palatino Linotype" w:cs="Arial"/>
          <w:sz w:val="24"/>
          <w:szCs w:val="24"/>
          <w:vertAlign w:val="superscript"/>
          <w:lang w:val="es-ES_tradnl" w:eastAsia="es-ES"/>
        </w:rPr>
        <w:footnoteReference w:id="3"/>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sz w:val="24"/>
          <w:szCs w:val="24"/>
          <w:lang w:val="es-ES_tradnl" w:eastAsia="es-ES"/>
        </w:rPr>
        <w:t>Por su parte, el intérprete judicial del país ha establecido una jurisprudencia respecto a qué debe entenderse por fundamentación y motivación, en los siguientes términos:</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b/>
          <w:i/>
          <w:sz w:val="24"/>
          <w:szCs w:val="24"/>
          <w:lang w:val="es-ES_tradnl" w:eastAsia="es-ES"/>
        </w:rPr>
        <w:t>FUNDAMENTACIÓN Y MOTIVACIÓN.</w:t>
      </w:r>
      <w:r w:rsidRPr="00B81826">
        <w:rPr>
          <w:rFonts w:ascii="Palatino Linotype" w:eastAsia="MS Mincho" w:hAnsi="Palatino Linotype" w:cs="Arial"/>
          <w:i/>
          <w:sz w:val="24"/>
          <w:szCs w:val="24"/>
          <w:lang w:val="es-ES_tradnl" w:eastAsia="es-ES"/>
        </w:rPr>
        <w:t xml:space="preserve"> La </w:t>
      </w:r>
      <w:r w:rsidRPr="00B81826">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81826">
        <w:rPr>
          <w:rFonts w:ascii="Palatino Linotype" w:eastAsia="MS Mincho" w:hAnsi="Palatino Linotype" w:cs="Arial"/>
          <w:i/>
          <w:sz w:val="24"/>
          <w:szCs w:val="24"/>
          <w:lang w:val="es-ES_tradnl" w:eastAsia="es-ES"/>
        </w:rPr>
        <w:t>.</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SEGUNDO TRIBUNAL COLEGIADO DEL SEXTO CIRCUITO.</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lastRenderedPageBreak/>
        <w:t xml:space="preserve">Revisión fiscal 103/88. Instituto Mexicano del Seguro Social. 18 de octubre de 1988. Unanimidad de votos. Ponente: Arnoldo Nájera Virgen. Secretario: Alejandro </w:t>
      </w:r>
      <w:proofErr w:type="spellStart"/>
      <w:r w:rsidRPr="00B81826">
        <w:rPr>
          <w:rFonts w:ascii="Palatino Linotype" w:eastAsia="MS Mincho" w:hAnsi="Palatino Linotype" w:cs="Arial"/>
          <w:i/>
          <w:sz w:val="24"/>
          <w:szCs w:val="24"/>
          <w:lang w:val="es-ES_tradnl" w:eastAsia="es-ES"/>
        </w:rPr>
        <w:t>Esponda</w:t>
      </w:r>
      <w:proofErr w:type="spellEnd"/>
      <w:r w:rsidRPr="00B81826">
        <w:rPr>
          <w:rFonts w:ascii="Palatino Linotype" w:eastAsia="MS Mincho" w:hAnsi="Palatino Linotype" w:cs="Arial"/>
          <w:i/>
          <w:sz w:val="24"/>
          <w:szCs w:val="24"/>
          <w:lang w:val="es-ES_tradnl" w:eastAsia="es-ES"/>
        </w:rPr>
        <w:t xml:space="preserve"> Rincón.</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 xml:space="preserve">Amparo en revisión 333/88. </w:t>
      </w:r>
      <w:proofErr w:type="spellStart"/>
      <w:r w:rsidRPr="00B81826">
        <w:rPr>
          <w:rFonts w:ascii="Palatino Linotype" w:eastAsia="MS Mincho" w:hAnsi="Palatino Linotype" w:cs="Arial"/>
          <w:i/>
          <w:sz w:val="24"/>
          <w:szCs w:val="24"/>
          <w:lang w:val="es-ES_tradnl" w:eastAsia="es-ES"/>
        </w:rPr>
        <w:t>Adilia</w:t>
      </w:r>
      <w:proofErr w:type="spellEnd"/>
      <w:r w:rsidRPr="00B81826">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B81826">
        <w:rPr>
          <w:rFonts w:ascii="Palatino Linotype" w:eastAsia="MS Mincho" w:hAnsi="Palatino Linotype" w:cs="Arial"/>
          <w:i/>
          <w:sz w:val="24"/>
          <w:szCs w:val="24"/>
          <w:lang w:val="es-ES_tradnl" w:eastAsia="es-ES"/>
        </w:rPr>
        <w:t>Goyzueta</w:t>
      </w:r>
      <w:proofErr w:type="spellEnd"/>
      <w:r w:rsidRPr="00B81826">
        <w:rPr>
          <w:rFonts w:ascii="Palatino Linotype" w:eastAsia="MS Mincho" w:hAnsi="Palatino Linotype" w:cs="Arial"/>
          <w:i/>
          <w:sz w:val="24"/>
          <w:szCs w:val="24"/>
          <w:lang w:val="es-ES_tradnl" w:eastAsia="es-ES"/>
        </w:rPr>
        <w:t>. Secretario: Gonzalo Carrera Molina.</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sz w:val="24"/>
          <w:szCs w:val="24"/>
          <w:lang w:val="es-ES_tradnl" w:eastAsia="es-ES"/>
        </w:rPr>
      </w:pPr>
      <w:r w:rsidRPr="00B81826">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B81826">
        <w:rPr>
          <w:rFonts w:ascii="Palatino Linotype" w:eastAsia="MS Mincho" w:hAnsi="Palatino Linotype" w:cs="Arial"/>
          <w:i/>
          <w:sz w:val="24"/>
          <w:szCs w:val="24"/>
          <w:lang w:val="es-ES_tradnl" w:eastAsia="es-ES"/>
        </w:rPr>
        <w:t>Baigts</w:t>
      </w:r>
      <w:proofErr w:type="spellEnd"/>
      <w:r w:rsidRPr="00B81826">
        <w:rPr>
          <w:rFonts w:ascii="Palatino Linotype" w:eastAsia="MS Mincho" w:hAnsi="Palatino Linotype" w:cs="Arial"/>
          <w:i/>
          <w:sz w:val="24"/>
          <w:szCs w:val="24"/>
          <w:lang w:val="es-ES_tradnl" w:eastAsia="es-ES"/>
        </w:rPr>
        <w:t xml:space="preserve"> Muñoz.</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En ese mismo sentido, el lineamiento trigésimo tercero fracción V de los Lineamientos Generales, precisa que para motivar la clasificación se deben acreditar las circunstancias de tiempo, modo y lugar.</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 datos personales</w:t>
      </w:r>
      <w:r w:rsidRPr="00B81826">
        <w:rPr>
          <w:rFonts w:ascii="Palatino Linotype" w:eastAsia="MS Mincho" w:hAnsi="Palatino Linotype" w:cs="Arial"/>
          <w:sz w:val="24"/>
          <w:szCs w:val="24"/>
          <w:vertAlign w:val="superscript"/>
          <w:lang w:val="es-ES_tradnl" w:eastAsia="es-ES"/>
        </w:rPr>
        <w:footnoteReference w:id="4"/>
      </w:r>
      <w:r w:rsidRPr="00B81826">
        <w:rPr>
          <w:rFonts w:ascii="Palatino Linotype" w:eastAsia="MS Mincho" w:hAnsi="Palatino Linotype" w:cs="Arial"/>
          <w:sz w:val="24"/>
          <w:szCs w:val="24"/>
          <w:lang w:val="es-ES_tradnl" w:eastAsia="es-ES"/>
        </w:rPr>
        <w:t xml:space="preserve"> del servidor público que no tienen ninguna injerencia en el tema de la transparencia y la rendición de cuentas,  por ejemplo, </w:t>
      </w:r>
      <w:r w:rsidRPr="00B81826">
        <w:rPr>
          <w:rFonts w:ascii="Palatino Linotype" w:eastAsia="MS Mincho" w:hAnsi="Palatino Linotype" w:cs="Arial"/>
          <w:sz w:val="24"/>
          <w:szCs w:val="24"/>
          <w:lang w:val="es-ES" w:eastAsia="es-ES"/>
        </w:rPr>
        <w:t>Clave Única de Registro de Población (CURP), Registro Federal de Contribuyentes (</w:t>
      </w:r>
      <w:proofErr w:type="spellStart"/>
      <w:r w:rsidRPr="00B81826">
        <w:rPr>
          <w:rFonts w:ascii="Palatino Linotype" w:eastAsia="MS Mincho" w:hAnsi="Palatino Linotype" w:cs="Arial"/>
          <w:sz w:val="24"/>
          <w:szCs w:val="24"/>
          <w:lang w:val="es-ES" w:eastAsia="es-ES"/>
        </w:rPr>
        <w:t>R.F.C</w:t>
      </w:r>
      <w:proofErr w:type="spellEnd"/>
      <w:r w:rsidRPr="00B81826">
        <w:rPr>
          <w:rFonts w:ascii="Palatino Linotype" w:eastAsia="MS Mincho" w:hAnsi="Palatino Linotype" w:cs="Arial"/>
          <w:sz w:val="24"/>
          <w:szCs w:val="24"/>
          <w:lang w:val="es-ES" w:eastAsia="es-ES"/>
        </w:rPr>
        <w:t xml:space="preserve">.), clave de </w:t>
      </w:r>
      <w:proofErr w:type="spellStart"/>
      <w:r w:rsidRPr="00B81826">
        <w:rPr>
          <w:rFonts w:ascii="Palatino Linotype" w:eastAsia="MS Mincho" w:hAnsi="Palatino Linotype" w:cs="Arial"/>
          <w:sz w:val="24"/>
          <w:szCs w:val="24"/>
          <w:lang w:val="es-ES" w:eastAsia="es-ES"/>
        </w:rPr>
        <w:t>ISSEMYM</w:t>
      </w:r>
      <w:proofErr w:type="spellEnd"/>
      <w:r w:rsidRPr="00B81826">
        <w:rPr>
          <w:rFonts w:ascii="Palatino Linotype" w:eastAsia="MS Mincho" w:hAnsi="Palatino Linotype" w:cs="Arial"/>
          <w:sz w:val="24"/>
          <w:szCs w:val="24"/>
          <w:lang w:val="es-ES" w:eastAsia="es-ES"/>
        </w:rPr>
        <w:t xml:space="preserve">, número de cuenta, deducciones (concepto y monto) de sindicato, mutualidad, ayuda por defunción, fondo de resistencia sindical, caja de ahorro, seguro de vida, y los Códigos Bidimensionales, también denominados Códigos </w:t>
      </w:r>
      <w:proofErr w:type="spellStart"/>
      <w:r w:rsidRPr="00B81826">
        <w:rPr>
          <w:rFonts w:ascii="Palatino Linotype" w:eastAsia="MS Mincho" w:hAnsi="Palatino Linotype" w:cs="Arial"/>
          <w:sz w:val="24"/>
          <w:szCs w:val="24"/>
          <w:lang w:val="es-ES" w:eastAsia="es-ES"/>
        </w:rPr>
        <w:t>QR</w:t>
      </w:r>
      <w:proofErr w:type="spellEnd"/>
      <w:r w:rsidRPr="00B81826">
        <w:rPr>
          <w:rFonts w:ascii="Palatino Linotype" w:eastAsia="MS Mincho" w:hAnsi="Palatino Linotype" w:cs="Arial"/>
          <w:sz w:val="24"/>
          <w:szCs w:val="24"/>
          <w:lang w:val="es-ES" w:eastAsia="es-ES"/>
        </w:rPr>
        <w:t>, estos son datos  susceptibles de clasificarse como confidenciales mediante una versión pública que deje a la vista los datos que ofrezcan la información requerida.</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numPr>
          <w:ilvl w:val="0"/>
          <w:numId w:val="35"/>
        </w:num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bookmarkStart w:id="102" w:name="_Toc8758947"/>
      <w:bookmarkStart w:id="103" w:name="_Toc12557540"/>
      <w:bookmarkStart w:id="104" w:name="_Toc56705622"/>
      <w:r w:rsidRPr="00B81826">
        <w:rPr>
          <w:rFonts w:ascii="Palatino Linotype" w:eastAsia="MS Mincho" w:hAnsi="Palatino Linotype" w:cs="Arial"/>
          <w:b/>
          <w:sz w:val="24"/>
          <w:szCs w:val="24"/>
          <w:lang w:val="es-ES_tradnl" w:eastAsia="es-ES"/>
        </w:rPr>
        <w:lastRenderedPageBreak/>
        <w:t>De la disociación.</w:t>
      </w:r>
      <w:bookmarkEnd w:id="102"/>
      <w:bookmarkEnd w:id="103"/>
      <w:bookmarkEnd w:id="104"/>
      <w:r w:rsidRPr="00B81826">
        <w:rPr>
          <w:rFonts w:ascii="Palatino Linotype" w:eastAsia="MS Mincho" w:hAnsi="Palatino Linotype" w:cs="Arial"/>
          <w:b/>
          <w:sz w:val="24"/>
          <w:szCs w:val="24"/>
          <w:lang w:val="es-ES_tradnl" w:eastAsia="es-ES"/>
        </w:rPr>
        <w:t xml:space="preserve"> </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D739F6">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 w:eastAsia="es-ES"/>
        </w:rPr>
        <w:t>Por</w:t>
      </w:r>
      <w:r w:rsidRPr="00B81826">
        <w:rPr>
          <w:rFonts w:ascii="Palatino Linotype" w:eastAsia="MS Mincho" w:hAnsi="Palatino Linotype" w:cs="Arial"/>
          <w:sz w:val="24"/>
          <w:szCs w:val="24"/>
          <w:lang w:val="es-ES_tradnl" w:eastAsia="es-ES"/>
        </w:rPr>
        <w:t xml:space="preserve"> otro lado, de la información que se ordena entregar debe existir información de la denominada </w:t>
      </w:r>
      <w:r w:rsidRPr="00B81826">
        <w:rPr>
          <w:rFonts w:ascii="Palatino Linotype" w:eastAsia="MS Mincho" w:hAnsi="Palatino Linotype" w:cs="Arial"/>
          <w:b/>
          <w:bCs/>
          <w:sz w:val="24"/>
          <w:szCs w:val="24"/>
          <w:u w:val="single"/>
          <w:lang w:val="es-ES_tradnl" w:eastAsia="es-ES"/>
        </w:rPr>
        <w:t xml:space="preserve">Dirección de Seguridad Pública </w:t>
      </w:r>
      <w:r w:rsidRPr="00B81826">
        <w:rPr>
          <w:rFonts w:ascii="Palatino Linotype" w:eastAsia="MS Mincho" w:hAnsi="Palatino Linotype" w:cs="Arial"/>
          <w:sz w:val="24"/>
          <w:szCs w:val="24"/>
          <w:lang w:val="es-ES_tradnl" w:eastAsia="es-ES"/>
        </w:rPr>
        <w:t xml:space="preserve">de conformidad con el vigente bando municipal del </w:t>
      </w:r>
      <w:r w:rsidRPr="00B81826">
        <w:rPr>
          <w:rFonts w:ascii="Palatino Linotype" w:eastAsia="MS Mincho" w:hAnsi="Palatino Linotype" w:cs="Arial"/>
          <w:b/>
          <w:bCs/>
          <w:sz w:val="24"/>
          <w:szCs w:val="24"/>
          <w:lang w:val="es-ES_tradnl" w:eastAsia="es-ES"/>
        </w:rPr>
        <w:t>SUJETO OBLIGADO</w:t>
      </w:r>
      <w:r w:rsidRPr="00B81826">
        <w:rPr>
          <w:rFonts w:ascii="Palatino Linotype" w:eastAsia="MS Mincho" w:hAnsi="Palatino Linotype" w:cs="Arial"/>
          <w:sz w:val="24"/>
          <w:szCs w:val="24"/>
          <w:lang w:val="es-ES_tradnl" w:eastAsia="es-ES"/>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B81826">
        <w:rPr>
          <w:rFonts w:ascii="Palatino Linotype" w:eastAsia="MS Mincho" w:hAnsi="Palatino Linotype" w:cs="Arial"/>
          <w:b/>
          <w:sz w:val="24"/>
          <w:szCs w:val="24"/>
          <w:u w:val="single"/>
          <w:lang w:val="es-ES_tradnl" w:eastAsia="es-ES"/>
        </w:rPr>
        <w:t>Ayuntamiento de Chapultepec</w:t>
      </w:r>
      <w:r w:rsidRPr="00B81826">
        <w:rPr>
          <w:rFonts w:ascii="Palatino Linotype" w:eastAsia="MS Mincho" w:hAnsi="Palatino Linotype" w:cs="Arial"/>
          <w:b/>
          <w:bCs/>
          <w:sz w:val="24"/>
          <w:szCs w:val="24"/>
          <w:lang w:val="es-ES_tradnl" w:eastAsia="es-ES"/>
        </w:rPr>
        <w:t xml:space="preserve"> </w:t>
      </w:r>
      <w:r w:rsidRPr="00B81826">
        <w:rPr>
          <w:rFonts w:ascii="Palatino Linotype" w:eastAsia="MS Mincho" w:hAnsi="Palatino Linotype" w:cs="Arial"/>
          <w:sz w:val="24"/>
          <w:szCs w:val="24"/>
          <w:lang w:val="es-ES_tradnl" w:eastAsia="es-ES"/>
        </w:rPr>
        <w:t xml:space="preserve">deberá proteger los datos de los servidores públicos que integran dicha Dirección por lo cual, la entrega de la información habrá de </w:t>
      </w:r>
      <w:r w:rsidRPr="00B81826">
        <w:rPr>
          <w:rFonts w:ascii="Palatino Linotype" w:eastAsia="MS Mincho" w:hAnsi="Palatino Linotype" w:cs="Arial"/>
          <w:b/>
          <w:bCs/>
          <w:sz w:val="24"/>
          <w:szCs w:val="24"/>
          <w:u w:val="single"/>
          <w:lang w:val="es-ES_tradnl" w:eastAsia="es-ES"/>
        </w:rPr>
        <w:t>disociarse</w:t>
      </w:r>
      <w:r w:rsidRPr="00B81826">
        <w:rPr>
          <w:rFonts w:ascii="Palatino Linotype" w:eastAsia="MS Mincho" w:hAnsi="Palatino Linotype" w:cs="Arial"/>
          <w:sz w:val="24"/>
          <w:szCs w:val="24"/>
          <w:lang w:val="es-ES_tradnl" w:eastAsia="es-ES"/>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B81826">
        <w:rPr>
          <w:rFonts w:ascii="Palatino Linotype" w:eastAsia="MS Mincho" w:hAnsi="Palatino Linotype" w:cs="Arial"/>
          <w:b/>
          <w:bCs/>
          <w:sz w:val="24"/>
          <w:szCs w:val="24"/>
          <w:lang w:val="es-ES_tradnl" w:eastAsia="es-ES"/>
        </w:rPr>
        <w:t>Ley de Protección de Datos Personales en Posesión de Sujetos Obligados  del Estado de México y Municipios</w:t>
      </w:r>
      <w:r w:rsidRPr="00B81826">
        <w:rPr>
          <w:rFonts w:ascii="Palatino Linotype" w:eastAsia="MS Mincho" w:hAnsi="Palatino Linotype" w:cs="Arial"/>
          <w:sz w:val="24"/>
          <w:szCs w:val="24"/>
          <w:lang w:val="es-ES_tradnl" w:eastAsia="es-ES"/>
        </w:rPr>
        <w:t>, que refiere:</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9F718C">
      <w:pPr>
        <w:tabs>
          <w:tab w:val="left" w:pos="426"/>
        </w:tabs>
        <w:spacing w:after="0" w:line="360" w:lineRule="auto"/>
        <w:ind w:left="567" w:right="34"/>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t>“</w:t>
      </w:r>
      <w:r w:rsidRPr="00B81826">
        <w:rPr>
          <w:rFonts w:ascii="Palatino Linotype" w:eastAsia="MS Mincho" w:hAnsi="Palatino Linotype" w:cs="Arial"/>
          <w:b/>
          <w:bCs/>
          <w:i/>
          <w:iCs/>
          <w:sz w:val="24"/>
          <w:szCs w:val="24"/>
          <w:lang w:val="es-ES_tradnl" w:eastAsia="es-ES"/>
        </w:rPr>
        <w:t>Artículo 4</w:t>
      </w:r>
      <w:r w:rsidRPr="00B81826">
        <w:rPr>
          <w:rFonts w:ascii="Palatino Linotype" w:eastAsia="MS Mincho" w:hAnsi="Palatino Linotype" w:cs="Arial"/>
          <w:i/>
          <w:iCs/>
          <w:sz w:val="24"/>
          <w:szCs w:val="24"/>
          <w:lang w:val="es-ES_tradnl" w:eastAsia="es-ES"/>
        </w:rPr>
        <w:t>.- Para los efectos de esta Ley se entenderá por:</w:t>
      </w:r>
    </w:p>
    <w:p w:rsidR="00D739F6" w:rsidRPr="00B81826" w:rsidRDefault="00D739F6" w:rsidP="009F718C">
      <w:pPr>
        <w:tabs>
          <w:tab w:val="left" w:pos="426"/>
        </w:tabs>
        <w:spacing w:after="0" w:line="360" w:lineRule="auto"/>
        <w:ind w:left="567" w:right="34"/>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t>…</w:t>
      </w:r>
    </w:p>
    <w:p w:rsidR="00D739F6" w:rsidRPr="00B81826" w:rsidRDefault="00D739F6" w:rsidP="009F718C">
      <w:pPr>
        <w:tabs>
          <w:tab w:val="left" w:pos="426"/>
        </w:tabs>
        <w:spacing w:after="0" w:line="360" w:lineRule="auto"/>
        <w:ind w:left="567" w:right="34"/>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b/>
          <w:bCs/>
          <w:i/>
          <w:iCs/>
          <w:sz w:val="24"/>
          <w:szCs w:val="24"/>
          <w:lang w:val="es-ES_tradnl" w:eastAsia="es-ES"/>
        </w:rPr>
        <w:t>XVI. Disociación</w:t>
      </w:r>
      <w:r w:rsidRPr="00B81826">
        <w:rPr>
          <w:rFonts w:ascii="Palatino Linotype" w:eastAsia="MS Mincho" w:hAnsi="Palatino Linotype" w:cs="Arial"/>
          <w:i/>
          <w:iCs/>
          <w:sz w:val="24"/>
          <w:szCs w:val="24"/>
          <w:lang w:val="es-ES_tradnl" w:eastAsia="es-ES"/>
        </w:rPr>
        <w:t>: al procedimiento por el que los datos personales no pueden asociarse a la o el titular, ni permitir por su estructura, contenido o grado de desagregación, la identificación individual del mismo;”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i/>
          <w:iCs/>
          <w:sz w:val="24"/>
          <w:szCs w:val="24"/>
          <w:lang w:val="es-ES_tradnl" w:eastAsia="es-ES"/>
        </w:rPr>
      </w:pPr>
    </w:p>
    <w:p w:rsidR="00D739F6" w:rsidRPr="00B81826" w:rsidRDefault="00D739F6" w:rsidP="00D739F6">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lastRenderedPageBreak/>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En ese sentido la documentación que deberá proporcionar el </w:t>
      </w:r>
      <w:r w:rsidRPr="00B81826">
        <w:rPr>
          <w:rFonts w:ascii="Palatino Linotype" w:eastAsia="MS Mincho" w:hAnsi="Palatino Linotype" w:cs="Arial"/>
          <w:b/>
          <w:bCs/>
          <w:sz w:val="24"/>
          <w:szCs w:val="24"/>
          <w:lang w:val="es-ES_tradnl" w:eastAsia="es-ES"/>
        </w:rPr>
        <w:t>SUJETO OBLIGADO</w:t>
      </w:r>
      <w:r w:rsidRPr="00B81826">
        <w:rPr>
          <w:rFonts w:ascii="Palatino Linotype" w:eastAsia="MS Mincho" w:hAnsi="Palatino Linotype" w:cs="Arial"/>
          <w:sz w:val="24"/>
          <w:szCs w:val="24"/>
          <w:lang w:val="es-ES_tradnl" w:eastAsia="es-ES"/>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w:t>
      </w:r>
      <w:r w:rsidRPr="00B81826">
        <w:rPr>
          <w:rFonts w:ascii="Palatino Linotype" w:eastAsia="MS Mincho" w:hAnsi="Palatino Linotype" w:cs="Arial"/>
          <w:sz w:val="24"/>
          <w:szCs w:val="24"/>
          <w:lang w:val="es-ES_tradnl" w:eastAsia="es-ES"/>
        </w:rPr>
        <w:lastRenderedPageBreak/>
        <w:t>aplicable al presente asunto como criterio orientador, cuya literalidad es la siguiente:</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b/>
          <w:bCs/>
          <w:i/>
          <w:iCs/>
          <w:sz w:val="24"/>
          <w:szCs w:val="24"/>
          <w:lang w:val="es-ES_tradnl" w:eastAsia="es-ES"/>
        </w:rPr>
      </w:pPr>
      <w:r w:rsidRPr="00B81826">
        <w:rPr>
          <w:rFonts w:ascii="Palatino Linotype" w:eastAsia="MS Mincho" w:hAnsi="Palatino Linotype" w:cs="Arial"/>
          <w:b/>
          <w:bCs/>
          <w:i/>
          <w:iCs/>
          <w:sz w:val="24"/>
          <w:szCs w:val="24"/>
          <w:lang w:val="es-ES_tradnl" w:eastAsia="es-ES"/>
        </w:rPr>
        <w:t>“LA INFORMACIÓN EN MATERIA DE SEGURIDAD PÚBLICA NO TIENE POR ESA SOLA CARACTERÍSTICA LA CATEGORÍA DE RESERVADA</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t>Lo anterior al considerar que esta disposición establecía de manera previa una reserva total e indeterminada, respecto de información que no debería ser clasificada de esa forma.</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lastRenderedPageBreak/>
        <w:t>En este sentido, la reserva previa también es contraria al principio de máxima publicidad, ya que establece categorías de información que no debe ser entregada, sin que se lleve a cabo una prueba del daño que ocasionaría su divulgación.</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r w:rsidRPr="00B81826">
        <w:rPr>
          <w:rFonts w:ascii="Palatino Linotype" w:eastAsia="MS Mincho" w:hAnsi="Palatino Linotype" w:cs="Arial"/>
          <w:i/>
          <w:iCs/>
          <w:sz w:val="24"/>
          <w:szCs w:val="24"/>
          <w:lang w:val="es-ES_tradnl" w:eastAsia="es-ES"/>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w:t>
      </w:r>
      <w:proofErr w:type="spellStart"/>
      <w:r w:rsidRPr="00B81826">
        <w:rPr>
          <w:rFonts w:ascii="Palatino Linotype" w:eastAsia="MS Mincho" w:hAnsi="Palatino Linotype" w:cs="Arial"/>
          <w:i/>
          <w:iCs/>
          <w:sz w:val="24"/>
          <w:szCs w:val="24"/>
          <w:lang w:val="es-ES_tradnl" w:eastAsia="es-ES"/>
        </w:rPr>
        <w:t>RFLEY</w:t>
      </w:r>
      <w:proofErr w:type="spellEnd"/>
      <w:r w:rsidRPr="00B81826">
        <w:rPr>
          <w:rFonts w:ascii="Palatino Linotype" w:eastAsia="MS Mincho" w:hAnsi="Palatino Linotype" w:cs="Arial"/>
          <w:i/>
          <w:iCs/>
          <w:sz w:val="24"/>
          <w:szCs w:val="24"/>
          <w:lang w:val="es-ES_tradnl" w:eastAsia="es-ES"/>
        </w:rPr>
        <w:t>/0340/2017 II P.O.”</w:t>
      </w: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i/>
          <w:iCs/>
          <w:sz w:val="24"/>
          <w:szCs w:val="24"/>
          <w:lang w:val="es-ES_tradnl" w:eastAsia="es-ES"/>
        </w:rPr>
      </w:pPr>
    </w:p>
    <w:p w:rsidR="00D739F6" w:rsidRPr="00B81826" w:rsidRDefault="00D739F6" w:rsidP="009F718C">
      <w:pPr>
        <w:tabs>
          <w:tab w:val="left" w:pos="426"/>
        </w:tabs>
        <w:spacing w:after="0" w:line="360" w:lineRule="auto"/>
        <w:ind w:left="567" w:right="616"/>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(Énfasis añadido)</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relacionada con la nómina de </w:t>
      </w:r>
      <w:r w:rsidRPr="00B81826">
        <w:rPr>
          <w:rFonts w:ascii="Palatino Linotype" w:eastAsia="MS Mincho" w:hAnsi="Palatino Linotype" w:cs="Arial"/>
          <w:sz w:val="24"/>
          <w:szCs w:val="24"/>
          <w:lang w:val="es-ES_tradnl" w:eastAsia="es-ES"/>
        </w:rPr>
        <w:lastRenderedPageBreak/>
        <w:t>seguridad pública, bajo el principio de máxima publicidad ordena su entrega de forma disociada.</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C41D83">
      <w:pPr>
        <w:numPr>
          <w:ilvl w:val="0"/>
          <w:numId w:val="3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Por lo anteriormente expuesto y fundado, este </w:t>
      </w:r>
      <w:r w:rsidRPr="00B81826">
        <w:rPr>
          <w:rFonts w:ascii="Palatino Linotype" w:eastAsia="MS Mincho" w:hAnsi="Palatino Linotype" w:cs="Arial"/>
          <w:b/>
          <w:bCs/>
          <w:sz w:val="24"/>
          <w:szCs w:val="24"/>
          <w:lang w:val="es-ES_tradnl" w:eastAsia="es-ES"/>
        </w:rPr>
        <w:t>ÓRGANO GARANTE</w:t>
      </w:r>
      <w:r w:rsidRPr="00B81826">
        <w:rPr>
          <w:rFonts w:ascii="Palatino Linotype" w:eastAsia="MS Mincho" w:hAnsi="Palatino Linotype" w:cs="Arial"/>
          <w:sz w:val="24"/>
          <w:szCs w:val="24"/>
          <w:lang w:val="es-ES_tradnl" w:eastAsia="es-ES"/>
        </w:rPr>
        <w:t xml:space="preserve"> emite los siguientes:</w:t>
      </w:r>
    </w:p>
    <w:p w:rsidR="00D739F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81914</wp:posOffset>
                </wp:positionH>
                <wp:positionV relativeFrom="paragraph">
                  <wp:posOffset>245110</wp:posOffset>
                </wp:positionV>
                <wp:extent cx="5248275" cy="52578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248275" cy="525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8A78C"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45pt,19.3pt" to="419.7pt,4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" strokecolor="#5b9bd5 [3204]" strokeweight=".5pt">
                <v:stroke joinstyle="miter"/>
              </v:line>
            </w:pict>
          </mc:Fallback>
        </mc:AlternateContent>
      </w: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P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9F718C">
      <w:pPr>
        <w:tabs>
          <w:tab w:val="left" w:pos="426"/>
        </w:tabs>
        <w:spacing w:after="0" w:line="360" w:lineRule="auto"/>
        <w:ind w:right="34"/>
        <w:contextualSpacing/>
        <w:jc w:val="center"/>
        <w:rPr>
          <w:rFonts w:ascii="Palatino Linotype" w:eastAsia="MS Mincho" w:hAnsi="Palatino Linotype" w:cs="Arial"/>
          <w:b/>
          <w:bCs/>
          <w:sz w:val="24"/>
          <w:szCs w:val="24"/>
          <w:lang w:val="es-ES_tradnl" w:eastAsia="es-ES"/>
        </w:rPr>
      </w:pPr>
      <w:bookmarkStart w:id="105" w:name="_Toc447699324"/>
      <w:bookmarkStart w:id="106" w:name="_Toc445745148"/>
      <w:bookmarkStart w:id="107" w:name="_Toc486525261"/>
      <w:bookmarkStart w:id="108" w:name="_Toc4061692"/>
      <w:bookmarkStart w:id="109" w:name="_Toc56705623"/>
      <w:r w:rsidRPr="00B81826">
        <w:rPr>
          <w:rFonts w:ascii="Palatino Linotype" w:eastAsia="MS Mincho" w:hAnsi="Palatino Linotype" w:cs="Arial"/>
          <w:b/>
          <w:bCs/>
          <w:sz w:val="24"/>
          <w:szCs w:val="24"/>
          <w:lang w:val="es-ES_tradnl" w:eastAsia="es-ES"/>
        </w:rPr>
        <w:lastRenderedPageBreak/>
        <w:t>R E S O L U T I V O S</w:t>
      </w:r>
      <w:bookmarkEnd w:id="105"/>
      <w:bookmarkEnd w:id="106"/>
      <w:bookmarkEnd w:id="107"/>
      <w:bookmarkEnd w:id="108"/>
      <w:bookmarkEnd w:id="109"/>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bCs/>
          <w:sz w:val="24"/>
          <w:szCs w:val="24"/>
          <w:lang w:val="es-ES_tradnl" w:eastAsia="es-ES"/>
        </w:rPr>
      </w:pPr>
      <w:r w:rsidRPr="00B81826">
        <w:rPr>
          <w:rFonts w:ascii="Palatino Linotype" w:eastAsia="MS Mincho" w:hAnsi="Palatino Linotype" w:cs="Arial"/>
          <w:b/>
          <w:sz w:val="24"/>
          <w:szCs w:val="24"/>
          <w:lang w:val="es-ES_tradnl" w:eastAsia="es-ES"/>
        </w:rPr>
        <w:t xml:space="preserve">PRIMERO. </w:t>
      </w:r>
      <w:r w:rsidRPr="00B81826">
        <w:rPr>
          <w:rFonts w:ascii="Palatino Linotype" w:eastAsia="MS Mincho" w:hAnsi="Palatino Linotype" w:cs="Arial"/>
          <w:sz w:val="24"/>
          <w:szCs w:val="24"/>
          <w:lang w:val="es-ES_tradnl" w:eastAsia="es-ES"/>
        </w:rPr>
        <w:t>Resultan fundadas las</w:t>
      </w:r>
      <w:r w:rsidRPr="00B81826">
        <w:rPr>
          <w:rFonts w:ascii="Palatino Linotype" w:eastAsia="MS Mincho" w:hAnsi="Palatino Linotype" w:cs="Arial"/>
          <w:b/>
          <w:sz w:val="24"/>
          <w:szCs w:val="24"/>
          <w:lang w:val="es-ES_tradnl" w:eastAsia="es-ES"/>
        </w:rPr>
        <w:t xml:space="preserve"> </w:t>
      </w:r>
      <w:r w:rsidRPr="00B81826">
        <w:rPr>
          <w:rFonts w:ascii="Palatino Linotype" w:eastAsia="MS Mincho" w:hAnsi="Palatino Linotype" w:cs="Arial"/>
          <w:sz w:val="24"/>
          <w:szCs w:val="24"/>
          <w:lang w:val="es-ES" w:eastAsia="es-ES"/>
        </w:rPr>
        <w:t xml:space="preserve">razones o motivos de inconformidad hechos valer en los recursos de revisión </w:t>
      </w:r>
      <w:r w:rsidRPr="00B81826">
        <w:rPr>
          <w:rFonts w:ascii="Palatino Linotype" w:eastAsia="MS Mincho" w:hAnsi="Palatino Linotype" w:cs="Arial"/>
          <w:b/>
          <w:bCs/>
          <w:sz w:val="24"/>
          <w:szCs w:val="24"/>
          <w:lang w:val="es-ES_tradnl" w:eastAsia="es-ES"/>
        </w:rPr>
        <w:t>0</w:t>
      </w:r>
      <w:r w:rsidR="00C41D83" w:rsidRPr="00B81826">
        <w:rPr>
          <w:rFonts w:ascii="Palatino Linotype" w:eastAsia="MS Mincho" w:hAnsi="Palatino Linotype" w:cs="Arial"/>
          <w:b/>
          <w:bCs/>
          <w:sz w:val="24"/>
          <w:szCs w:val="24"/>
          <w:lang w:val="es-ES_tradnl" w:eastAsia="es-ES"/>
        </w:rPr>
        <w:t>4203</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/2020, 0</w:t>
      </w:r>
      <w:r w:rsidR="00C41D83" w:rsidRPr="00B81826">
        <w:rPr>
          <w:rFonts w:ascii="Palatino Linotype" w:eastAsia="MS Mincho" w:hAnsi="Palatino Linotype" w:cs="Arial"/>
          <w:b/>
          <w:bCs/>
          <w:sz w:val="24"/>
          <w:szCs w:val="24"/>
          <w:lang w:val="es-ES_tradnl" w:eastAsia="es-ES"/>
        </w:rPr>
        <w:t>4</w:t>
      </w:r>
      <w:r w:rsidRPr="00B81826">
        <w:rPr>
          <w:rFonts w:ascii="Palatino Linotype" w:eastAsia="MS Mincho" w:hAnsi="Palatino Linotype" w:cs="Arial"/>
          <w:b/>
          <w:bCs/>
          <w:sz w:val="24"/>
          <w:szCs w:val="24"/>
          <w:lang w:val="es-ES_tradnl" w:eastAsia="es-ES"/>
        </w:rPr>
        <w:t>2</w:t>
      </w:r>
      <w:r w:rsidR="00C41D83" w:rsidRPr="00B81826">
        <w:rPr>
          <w:rFonts w:ascii="Palatino Linotype" w:eastAsia="MS Mincho" w:hAnsi="Palatino Linotype" w:cs="Arial"/>
          <w:b/>
          <w:bCs/>
          <w:sz w:val="24"/>
          <w:szCs w:val="24"/>
          <w:lang w:val="es-ES_tradnl" w:eastAsia="es-ES"/>
        </w:rPr>
        <w:t>04</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/2020, 0</w:t>
      </w:r>
      <w:r w:rsidR="00C41D83" w:rsidRPr="00B81826">
        <w:rPr>
          <w:rFonts w:ascii="Palatino Linotype" w:eastAsia="MS Mincho" w:hAnsi="Palatino Linotype" w:cs="Arial"/>
          <w:b/>
          <w:bCs/>
          <w:sz w:val="24"/>
          <w:szCs w:val="24"/>
          <w:lang w:val="es-ES_tradnl" w:eastAsia="es-ES"/>
        </w:rPr>
        <w:t>4205</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/2020, 0</w:t>
      </w:r>
      <w:r w:rsidR="00C41D83" w:rsidRPr="00B81826">
        <w:rPr>
          <w:rFonts w:ascii="Palatino Linotype" w:eastAsia="MS Mincho" w:hAnsi="Palatino Linotype" w:cs="Arial"/>
          <w:b/>
          <w:bCs/>
          <w:sz w:val="24"/>
          <w:szCs w:val="24"/>
          <w:lang w:val="es-ES_tradnl" w:eastAsia="es-ES"/>
        </w:rPr>
        <w:t>4206</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/2020, 0</w:t>
      </w:r>
      <w:r w:rsidR="00C41D83" w:rsidRPr="00B81826">
        <w:rPr>
          <w:rFonts w:ascii="Palatino Linotype" w:eastAsia="MS Mincho" w:hAnsi="Palatino Linotype" w:cs="Arial"/>
          <w:b/>
          <w:bCs/>
          <w:sz w:val="24"/>
          <w:szCs w:val="24"/>
          <w:lang w:val="es-ES_tradnl" w:eastAsia="es-ES"/>
        </w:rPr>
        <w:t>4207</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/2020 y 0</w:t>
      </w:r>
      <w:r w:rsidR="00C41D83" w:rsidRPr="00B81826">
        <w:rPr>
          <w:rFonts w:ascii="Palatino Linotype" w:eastAsia="MS Mincho" w:hAnsi="Palatino Linotype" w:cs="Arial"/>
          <w:b/>
          <w:bCs/>
          <w:sz w:val="24"/>
          <w:szCs w:val="24"/>
          <w:lang w:val="es-ES_tradnl" w:eastAsia="es-ES"/>
        </w:rPr>
        <w:t>4208</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 xml:space="preserve">/2020 </w:t>
      </w:r>
      <w:r w:rsidRPr="00B81826">
        <w:rPr>
          <w:rFonts w:ascii="Palatino Linotype" w:eastAsia="MS Mincho" w:hAnsi="Palatino Linotype" w:cs="Arial"/>
          <w:bCs/>
          <w:sz w:val="24"/>
          <w:szCs w:val="24"/>
          <w:lang w:val="es-ES_tradnl" w:eastAsia="es-ES"/>
        </w:rPr>
        <w:t xml:space="preserve">en términos de los considerandos </w:t>
      </w:r>
      <w:r w:rsidRPr="00B81826">
        <w:rPr>
          <w:rFonts w:ascii="Palatino Linotype" w:eastAsia="MS Mincho" w:hAnsi="Palatino Linotype" w:cs="Arial"/>
          <w:b/>
          <w:bCs/>
          <w:sz w:val="24"/>
          <w:szCs w:val="24"/>
          <w:lang w:val="es-ES_tradnl" w:eastAsia="es-ES"/>
        </w:rPr>
        <w:t>CUARTO</w:t>
      </w:r>
      <w:r w:rsidRPr="00B81826">
        <w:rPr>
          <w:rFonts w:ascii="Palatino Linotype" w:eastAsia="MS Mincho" w:hAnsi="Palatino Linotype" w:cs="Arial"/>
          <w:bCs/>
          <w:sz w:val="24"/>
          <w:szCs w:val="24"/>
          <w:lang w:val="es-ES_tradnl" w:eastAsia="es-ES"/>
        </w:rPr>
        <w:t xml:space="preserve"> </w:t>
      </w:r>
      <w:r w:rsidRPr="00B81826">
        <w:rPr>
          <w:rFonts w:ascii="Palatino Linotype" w:eastAsia="MS Mincho" w:hAnsi="Palatino Linotype" w:cs="Arial"/>
          <w:b/>
          <w:sz w:val="24"/>
          <w:szCs w:val="24"/>
          <w:lang w:val="es-ES_tradnl" w:eastAsia="es-ES"/>
        </w:rPr>
        <w:t>y QUINTO</w:t>
      </w:r>
      <w:r w:rsidRPr="00B81826">
        <w:rPr>
          <w:rFonts w:ascii="Palatino Linotype" w:eastAsia="MS Mincho" w:hAnsi="Palatino Linotype" w:cs="Arial"/>
          <w:bCs/>
          <w:sz w:val="24"/>
          <w:szCs w:val="24"/>
          <w:lang w:val="es-ES_tradnl" w:eastAsia="es-ES"/>
        </w:rPr>
        <w:t xml:space="preserve"> de la presente resolución.</w:t>
      </w:r>
    </w:p>
    <w:p w:rsidR="00C41D83" w:rsidRPr="00B81826" w:rsidRDefault="00C41D83"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b/>
          <w:sz w:val="24"/>
          <w:szCs w:val="24"/>
          <w:lang w:val="es-ES_tradnl" w:eastAsia="es-ES"/>
        </w:rPr>
        <w:t xml:space="preserve">SEGUNDO. </w:t>
      </w:r>
      <w:r w:rsidRPr="00B81826">
        <w:rPr>
          <w:rFonts w:ascii="Palatino Linotype" w:eastAsia="MS Mincho" w:hAnsi="Palatino Linotype" w:cs="Arial"/>
          <w:sz w:val="24"/>
          <w:szCs w:val="24"/>
          <w:lang w:val="es-ES" w:eastAsia="es-ES"/>
        </w:rPr>
        <w:t xml:space="preserve">Se </w:t>
      </w:r>
      <w:r w:rsidRPr="00B81826">
        <w:rPr>
          <w:rFonts w:ascii="Palatino Linotype" w:eastAsia="MS Mincho" w:hAnsi="Palatino Linotype" w:cs="Arial"/>
          <w:b/>
          <w:bCs/>
          <w:sz w:val="24"/>
          <w:szCs w:val="24"/>
          <w:lang w:val="es-ES" w:eastAsia="es-ES"/>
        </w:rPr>
        <w:t>REVOCAN</w:t>
      </w:r>
      <w:r w:rsidRPr="00B81826">
        <w:rPr>
          <w:rFonts w:ascii="Palatino Linotype" w:eastAsia="MS Mincho" w:hAnsi="Palatino Linotype" w:cs="Arial"/>
          <w:b/>
          <w:sz w:val="24"/>
          <w:szCs w:val="24"/>
          <w:lang w:val="es-ES" w:eastAsia="es-ES"/>
        </w:rPr>
        <w:t xml:space="preserve"> </w:t>
      </w:r>
      <w:r w:rsidRPr="00B81826">
        <w:rPr>
          <w:rFonts w:ascii="Palatino Linotype" w:eastAsia="MS Mincho" w:hAnsi="Palatino Linotype" w:cs="Arial"/>
          <w:sz w:val="24"/>
          <w:szCs w:val="24"/>
          <w:lang w:val="es-ES" w:eastAsia="es-ES"/>
        </w:rPr>
        <w:t>las respuestas emitidas por el</w:t>
      </w:r>
      <w:r w:rsidRPr="00B81826">
        <w:rPr>
          <w:rFonts w:ascii="Palatino Linotype" w:eastAsia="MS Mincho" w:hAnsi="Palatino Linotype" w:cs="Arial"/>
          <w:b/>
          <w:sz w:val="24"/>
          <w:szCs w:val="24"/>
          <w:lang w:val="es-ES" w:eastAsia="es-ES"/>
        </w:rPr>
        <w:t xml:space="preserve"> </w:t>
      </w:r>
      <w:r w:rsidRPr="00B81826">
        <w:rPr>
          <w:rFonts w:ascii="Palatino Linotype" w:eastAsia="MS Mincho" w:hAnsi="Palatino Linotype" w:cs="Arial"/>
          <w:b/>
          <w:bCs/>
          <w:sz w:val="24"/>
          <w:szCs w:val="24"/>
          <w:lang w:val="es-ES_tradnl" w:eastAsia="es-ES"/>
        </w:rPr>
        <w:t>Ayuntamiento de Chapultepec</w:t>
      </w:r>
      <w:r w:rsidRPr="00B81826">
        <w:rPr>
          <w:rFonts w:ascii="Palatino Linotype" w:eastAsia="MS Mincho" w:hAnsi="Palatino Linotype" w:cs="Arial"/>
          <w:sz w:val="24"/>
          <w:szCs w:val="24"/>
          <w:lang w:val="es-ES" w:eastAsia="es-ES"/>
        </w:rPr>
        <w:t xml:space="preserve"> y se</w:t>
      </w:r>
      <w:r w:rsidRPr="00B81826">
        <w:rPr>
          <w:rFonts w:ascii="Palatino Linotype" w:eastAsia="MS Mincho" w:hAnsi="Palatino Linotype" w:cs="Arial"/>
          <w:b/>
          <w:sz w:val="24"/>
          <w:szCs w:val="24"/>
          <w:lang w:val="es-ES" w:eastAsia="es-ES"/>
        </w:rPr>
        <w:t xml:space="preserve"> ORDENA</w:t>
      </w:r>
      <w:r w:rsidRPr="00B81826">
        <w:rPr>
          <w:rFonts w:ascii="Palatino Linotype" w:eastAsia="MS Mincho" w:hAnsi="Palatino Linotype" w:cs="Arial"/>
          <w:sz w:val="24"/>
          <w:szCs w:val="24"/>
          <w:lang w:val="es-ES" w:eastAsia="es-ES"/>
        </w:rPr>
        <w:t xml:space="preserve"> entregar, vía </w:t>
      </w:r>
      <w:r w:rsidRPr="00B81826">
        <w:rPr>
          <w:rFonts w:ascii="Palatino Linotype" w:eastAsia="MS Mincho" w:hAnsi="Palatino Linotype" w:cs="Arial"/>
          <w:b/>
          <w:bCs/>
          <w:sz w:val="24"/>
          <w:szCs w:val="24"/>
          <w:lang w:val="es-ES" w:eastAsia="es-ES"/>
        </w:rPr>
        <w:t xml:space="preserve">CONSULTA DIRECTA, en versión pública, </w:t>
      </w:r>
      <w:r w:rsidRPr="00B81826">
        <w:rPr>
          <w:rFonts w:ascii="Palatino Linotype" w:eastAsia="MS Mincho" w:hAnsi="Palatino Linotype" w:cs="Arial"/>
          <w:bCs/>
          <w:sz w:val="24"/>
          <w:szCs w:val="24"/>
          <w:lang w:val="es-ES_tradnl" w:eastAsia="es-ES"/>
        </w:rPr>
        <w:t>la siguiente información</w:t>
      </w:r>
      <w:r w:rsidRPr="00B81826">
        <w:rPr>
          <w:rFonts w:ascii="Palatino Linotype" w:eastAsia="MS Mincho" w:hAnsi="Palatino Linotype" w:cs="Arial"/>
          <w:sz w:val="24"/>
          <w:szCs w:val="24"/>
          <w:lang w:val="es-ES" w:eastAsia="es-ES"/>
        </w:rPr>
        <w:t>:</w:t>
      </w:r>
    </w:p>
    <w:p w:rsidR="00C41D83" w:rsidRPr="00B81826" w:rsidRDefault="00C41D83"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D739F6">
      <w:pPr>
        <w:numPr>
          <w:ilvl w:val="0"/>
          <w:numId w:val="37"/>
        </w:numPr>
        <w:tabs>
          <w:tab w:val="left" w:pos="426"/>
        </w:tabs>
        <w:spacing w:after="0" w:line="360" w:lineRule="auto"/>
        <w:ind w:right="34"/>
        <w:contextualSpacing/>
        <w:jc w:val="both"/>
        <w:rPr>
          <w:rFonts w:ascii="Palatino Linotype" w:eastAsia="MS Mincho" w:hAnsi="Palatino Linotype" w:cs="Arial"/>
          <w:b/>
          <w:bCs/>
          <w:sz w:val="24"/>
          <w:szCs w:val="24"/>
          <w:lang w:val="es-ES_tradnl" w:eastAsia="es-ES"/>
        </w:rPr>
      </w:pPr>
      <w:r w:rsidRPr="00B81826">
        <w:rPr>
          <w:rFonts w:ascii="Palatino Linotype" w:eastAsia="MS Mincho" w:hAnsi="Palatino Linotype" w:cs="Arial"/>
          <w:b/>
          <w:bCs/>
          <w:sz w:val="24"/>
          <w:szCs w:val="24"/>
          <w:lang w:val="es-ES_tradnl" w:eastAsia="es-ES"/>
        </w:rPr>
        <w:t>Los discos que integran los informes mensuales que se remitieron al Órgano Superior de Fiscalización del Estado de Méxi</w:t>
      </w:r>
      <w:r w:rsidR="00C41D83" w:rsidRPr="00B81826">
        <w:rPr>
          <w:rFonts w:ascii="Palatino Linotype" w:eastAsia="MS Mincho" w:hAnsi="Palatino Linotype" w:cs="Arial"/>
          <w:b/>
          <w:bCs/>
          <w:sz w:val="24"/>
          <w:szCs w:val="24"/>
          <w:lang w:val="es-ES_tradnl" w:eastAsia="es-ES"/>
        </w:rPr>
        <w:t>co (</w:t>
      </w:r>
      <w:proofErr w:type="spellStart"/>
      <w:r w:rsidR="00C41D83" w:rsidRPr="00B81826">
        <w:rPr>
          <w:rFonts w:ascii="Palatino Linotype" w:eastAsia="MS Mincho" w:hAnsi="Palatino Linotype" w:cs="Arial"/>
          <w:b/>
          <w:bCs/>
          <w:sz w:val="24"/>
          <w:szCs w:val="24"/>
          <w:lang w:val="es-ES_tradnl" w:eastAsia="es-ES"/>
        </w:rPr>
        <w:t>OSFEM</w:t>
      </w:r>
      <w:proofErr w:type="spellEnd"/>
      <w:r w:rsidR="00C41D83" w:rsidRPr="00B81826">
        <w:rPr>
          <w:rFonts w:ascii="Palatino Linotype" w:eastAsia="MS Mincho" w:hAnsi="Palatino Linotype" w:cs="Arial"/>
          <w:b/>
          <w:bCs/>
          <w:sz w:val="24"/>
          <w:szCs w:val="24"/>
          <w:lang w:val="es-ES_tradnl" w:eastAsia="es-ES"/>
        </w:rPr>
        <w:t>) en los meses de febrero a junio</w:t>
      </w:r>
      <w:r w:rsidRPr="00B81826">
        <w:rPr>
          <w:rFonts w:ascii="Palatino Linotype" w:eastAsia="MS Mincho" w:hAnsi="Palatino Linotype" w:cs="Arial"/>
          <w:b/>
          <w:bCs/>
          <w:sz w:val="24"/>
          <w:szCs w:val="24"/>
          <w:lang w:val="es-ES_tradnl" w:eastAsia="es-ES"/>
        </w:rPr>
        <w:t xml:space="preserve"> de</w:t>
      </w:r>
      <w:r w:rsidR="00C7287B" w:rsidRPr="00B81826">
        <w:rPr>
          <w:rFonts w:ascii="Palatino Linotype" w:eastAsia="MS Mincho" w:hAnsi="Palatino Linotype" w:cs="Arial"/>
          <w:b/>
          <w:bCs/>
          <w:sz w:val="24"/>
          <w:szCs w:val="24"/>
          <w:lang w:val="es-ES_tradnl" w:eastAsia="es-ES"/>
        </w:rPr>
        <w:t>l año</w:t>
      </w:r>
      <w:r w:rsidRPr="00B81826">
        <w:rPr>
          <w:rFonts w:ascii="Palatino Linotype" w:eastAsia="MS Mincho" w:hAnsi="Palatino Linotype" w:cs="Arial"/>
          <w:b/>
          <w:bCs/>
          <w:sz w:val="24"/>
          <w:szCs w:val="24"/>
          <w:lang w:val="es-ES_tradnl" w:eastAsia="es-ES"/>
        </w:rPr>
        <w:t xml:space="preserve"> 2020.</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8D06B9" w:rsidRPr="00B81826" w:rsidRDefault="008D06B9"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r w:rsidRPr="00B81826">
        <w:rPr>
          <w:rFonts w:ascii="Palatino Linotype" w:eastAsia="MS Mincho" w:hAnsi="Palatino Linotype" w:cs="Arial"/>
          <w:sz w:val="24"/>
          <w:szCs w:val="24"/>
          <w:lang w:val="es-ES_tradnl" w:eastAsia="es-ES"/>
        </w:rPr>
        <w:lastRenderedPageBreak/>
        <w:t>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así como el periodo durante el cual quedará a su disposición la información conforme a lo dispuesto por el artículo 166 de la Ley de Transparencia y Acceso a la Información Pública del Estado de México y Municipios.</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 xml:space="preserve">TERCERO. Notifíquese </w:t>
      </w:r>
      <w:r w:rsidRPr="00B81826">
        <w:rPr>
          <w:rFonts w:ascii="Palatino Linotype" w:eastAsia="MS Mincho" w:hAnsi="Palatino Linotype" w:cs="Arial"/>
          <w:sz w:val="24"/>
          <w:szCs w:val="24"/>
          <w:lang w:val="es-ES_tradnl" w:eastAsia="es-ES"/>
        </w:rPr>
        <w:t xml:space="preserve">al Titular de la Unidad de Transparencia del </w:t>
      </w:r>
      <w:r w:rsidRPr="00B81826">
        <w:rPr>
          <w:rFonts w:ascii="Palatino Linotype" w:eastAsia="MS Mincho" w:hAnsi="Palatino Linotype" w:cs="Arial"/>
          <w:b/>
          <w:sz w:val="24"/>
          <w:szCs w:val="24"/>
          <w:lang w:val="es-ES_tradnl" w:eastAsia="es-ES"/>
        </w:rPr>
        <w:t>SUJETO OBLIGADO</w:t>
      </w:r>
      <w:r w:rsidRPr="00B81826">
        <w:rPr>
          <w:rFonts w:ascii="Palatino Linotype" w:eastAsia="MS Mincho" w:hAnsi="Palatino Linotype" w:cs="Arial"/>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b/>
          <w:sz w:val="24"/>
          <w:szCs w:val="24"/>
          <w:lang w:val="es-ES_tradnl" w:eastAsia="es-ES"/>
        </w:rPr>
        <w:t xml:space="preserve">CUARTO. </w:t>
      </w:r>
      <w:r w:rsidRPr="00B81826">
        <w:rPr>
          <w:rFonts w:ascii="Palatino Linotype" w:eastAsia="MS Mincho" w:hAnsi="Palatino Linotype" w:cs="Arial"/>
          <w:b/>
          <w:bCs/>
          <w:sz w:val="24"/>
          <w:szCs w:val="24"/>
          <w:lang w:val="es-ES" w:eastAsia="es-ES"/>
        </w:rPr>
        <w:t>Notifíquese al RECURRENTE</w:t>
      </w:r>
      <w:r w:rsidRPr="00B81826">
        <w:rPr>
          <w:rFonts w:ascii="Palatino Linotype" w:eastAsia="MS Mincho" w:hAnsi="Palatino Linotype" w:cs="Arial"/>
          <w:sz w:val="24"/>
          <w:szCs w:val="24"/>
          <w:lang w:val="es-ES_tradnl" w:eastAsia="es-ES"/>
        </w:rPr>
        <w:t xml:space="preserve"> la presente resolución.</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r w:rsidRPr="00B81826">
        <w:rPr>
          <w:rFonts w:ascii="Palatino Linotype" w:eastAsia="MS Mincho" w:hAnsi="Palatino Linotype" w:cs="Arial"/>
          <w:b/>
          <w:sz w:val="24"/>
          <w:szCs w:val="24"/>
          <w:lang w:val="es-ES_tradnl" w:eastAsia="es-ES"/>
        </w:rPr>
        <w:t>QUINTO.</w:t>
      </w:r>
      <w:r w:rsidRPr="00B81826">
        <w:rPr>
          <w:rFonts w:ascii="Palatino Linotype" w:eastAsia="MS Mincho" w:hAnsi="Palatino Linotype" w:cs="Arial"/>
          <w:sz w:val="24"/>
          <w:szCs w:val="24"/>
          <w:lang w:val="es-ES_tradnl" w:eastAsia="es-ES"/>
        </w:rPr>
        <w:t xml:space="preserve">  </w:t>
      </w:r>
      <w:r w:rsidRPr="00B81826">
        <w:rPr>
          <w:rFonts w:ascii="Palatino Linotype" w:eastAsia="MS Mincho" w:hAnsi="Palatino Linotype" w:cs="Arial"/>
          <w:sz w:val="24"/>
          <w:szCs w:val="24"/>
          <w:lang w:val="es-ES" w:eastAsia="es-ES"/>
        </w:rPr>
        <w:t xml:space="preserve">Se hace del conocimiento del </w:t>
      </w:r>
      <w:r w:rsidRPr="00B81826">
        <w:rPr>
          <w:rFonts w:ascii="Palatino Linotype" w:eastAsia="MS Mincho" w:hAnsi="Palatino Linotype" w:cs="Arial"/>
          <w:b/>
          <w:sz w:val="24"/>
          <w:szCs w:val="24"/>
          <w:lang w:val="es-ES" w:eastAsia="es-ES"/>
        </w:rPr>
        <w:t>RECURRENTE</w:t>
      </w:r>
      <w:r w:rsidRPr="00B81826">
        <w:rPr>
          <w:rFonts w:ascii="Palatino Linotype" w:eastAsia="MS Mincho" w:hAnsi="Palatino Linotype" w:cs="Arial"/>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b/>
          <w:bCs/>
          <w:sz w:val="24"/>
          <w:szCs w:val="24"/>
          <w:lang w:val="es-ES_tradnl" w:eastAsia="es-ES"/>
        </w:rPr>
        <w:lastRenderedPageBreak/>
        <w:t>SEXTO.</w:t>
      </w:r>
      <w:r w:rsidRPr="00B81826">
        <w:rPr>
          <w:rFonts w:ascii="Palatino Linotype" w:eastAsia="MS Mincho" w:hAnsi="Palatino Linotype" w:cs="Arial"/>
          <w:sz w:val="24"/>
          <w:szCs w:val="24"/>
          <w:lang w:val="es-ES_tradnl" w:eastAsia="es-ES"/>
        </w:rPr>
        <w:t> Con fundamento en el artículo 198 de la Ley de Transparencia y Acceso a la Información Pública del Estado de México y Municipios, se apercibe al </w:t>
      </w:r>
      <w:r w:rsidRPr="00B81826">
        <w:rPr>
          <w:rFonts w:ascii="Palatino Linotype" w:eastAsia="MS Mincho" w:hAnsi="Palatino Linotype" w:cs="Arial"/>
          <w:b/>
          <w:bCs/>
          <w:sz w:val="24"/>
          <w:szCs w:val="24"/>
          <w:lang w:val="es-ES_tradnl" w:eastAsia="es-ES"/>
        </w:rPr>
        <w:t>SUJETO OBLIGADO</w:t>
      </w:r>
      <w:r w:rsidRPr="00B81826">
        <w:rPr>
          <w:rFonts w:ascii="Palatino Linotype" w:eastAsia="MS Mincho" w:hAnsi="Palatino Linotype" w:cs="Arial"/>
          <w:sz w:val="24"/>
          <w:szCs w:val="24"/>
          <w:lang w:val="es-ES_tradnl" w:eastAsia="es-ES"/>
        </w:rPr>
        <w:t> de que, en caso de incumplimiento total o parcial de la presente resolución, se actuará de conformidad con lo dispuesto en los artículos 213, 214, 215, 216 y 217 de la ley en cita.</w:t>
      </w: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w:t>
      </w:r>
      <w:proofErr w:type="spellStart"/>
      <w:r w:rsidRPr="00B81826">
        <w:rPr>
          <w:rFonts w:ascii="Palatino Linotype" w:eastAsia="MS Mincho" w:hAnsi="Palatino Linotype" w:cs="Arial"/>
          <w:sz w:val="24"/>
          <w:szCs w:val="24"/>
          <w:lang w:val="es-ES_tradnl" w:eastAsia="es-ES"/>
        </w:rPr>
        <w:t>ABAID</w:t>
      </w:r>
      <w:proofErr w:type="spellEnd"/>
      <w:r w:rsidRPr="00B81826">
        <w:rPr>
          <w:rFonts w:ascii="Palatino Linotype" w:eastAsia="MS Mincho" w:hAnsi="Palatino Linotype" w:cs="Arial"/>
          <w:sz w:val="24"/>
          <w:szCs w:val="24"/>
          <w:lang w:val="es-ES_tradnl" w:eastAsia="es-ES"/>
        </w:rPr>
        <w:t xml:space="preserve"> </w:t>
      </w:r>
      <w:proofErr w:type="spellStart"/>
      <w:r w:rsidRPr="00B81826">
        <w:rPr>
          <w:rFonts w:ascii="Palatino Linotype" w:eastAsia="MS Mincho" w:hAnsi="Palatino Linotype" w:cs="Arial"/>
          <w:sz w:val="24"/>
          <w:szCs w:val="24"/>
          <w:lang w:val="es-ES_tradnl" w:eastAsia="es-ES"/>
        </w:rPr>
        <w:t>YAPUR</w:t>
      </w:r>
      <w:proofErr w:type="spellEnd"/>
      <w:r w:rsidRPr="00B81826">
        <w:rPr>
          <w:rFonts w:ascii="Palatino Linotype" w:eastAsia="MS Mincho" w:hAnsi="Palatino Linotype" w:cs="Arial"/>
          <w:sz w:val="24"/>
          <w:szCs w:val="24"/>
          <w:lang w:val="es-ES_tradnl" w:eastAsia="es-ES"/>
        </w:rPr>
        <w:t>, JOSÉ GUADALUPE LUNA HERNÁNDEZ</w:t>
      </w:r>
      <w:r w:rsidR="00B81826">
        <w:rPr>
          <w:rFonts w:ascii="Palatino Linotype" w:eastAsia="MS Mincho" w:hAnsi="Palatino Linotype" w:cs="Arial"/>
          <w:sz w:val="24"/>
          <w:szCs w:val="24"/>
          <w:lang w:val="es-ES_tradnl" w:eastAsia="es-ES"/>
        </w:rPr>
        <w:t xml:space="preserve"> EMITIENDO VOTO PARTICULAR</w:t>
      </w:r>
      <w:r w:rsidRPr="00B81826">
        <w:rPr>
          <w:rFonts w:ascii="Palatino Linotype" w:eastAsia="MS Mincho" w:hAnsi="Palatino Linotype" w:cs="Arial"/>
          <w:sz w:val="24"/>
          <w:szCs w:val="24"/>
          <w:lang w:val="es-ES_tradnl" w:eastAsia="es-ES"/>
        </w:rPr>
        <w:t>, JAVIER MARTÍNEZ CRUZ</w:t>
      </w:r>
      <w:r w:rsidR="00B81826">
        <w:rPr>
          <w:rFonts w:ascii="Palatino Linotype" w:eastAsia="MS Mincho" w:hAnsi="Palatino Linotype" w:cs="Arial"/>
          <w:sz w:val="24"/>
          <w:szCs w:val="24"/>
          <w:lang w:val="es-ES_tradnl" w:eastAsia="es-ES"/>
        </w:rPr>
        <w:t xml:space="preserve"> </w:t>
      </w:r>
      <w:r w:rsidR="00B81826">
        <w:rPr>
          <w:rFonts w:ascii="Palatino Linotype" w:eastAsia="MS Mincho" w:hAnsi="Palatino Linotype" w:cs="Arial"/>
          <w:sz w:val="24"/>
          <w:szCs w:val="24"/>
          <w:lang w:val="es-ES_tradnl" w:eastAsia="es-ES"/>
        </w:rPr>
        <w:t>EMITIENDO VOTO PARTICULAR</w:t>
      </w:r>
      <w:r w:rsidRPr="00B81826">
        <w:rPr>
          <w:rFonts w:ascii="Palatino Linotype" w:eastAsia="MS Mincho" w:hAnsi="Palatino Linotype" w:cs="Arial"/>
          <w:sz w:val="24"/>
          <w:szCs w:val="24"/>
          <w:lang w:val="es-ES_tradnl" w:eastAsia="es-ES"/>
        </w:rPr>
        <w:t xml:space="preserve"> Y LUIS GUSTAVO PARRA NORIEGA</w:t>
      </w:r>
      <w:r w:rsidR="00B81826">
        <w:rPr>
          <w:rFonts w:ascii="Palatino Linotype" w:eastAsia="MS Mincho" w:hAnsi="Palatino Linotype" w:cs="Arial"/>
          <w:sz w:val="24"/>
          <w:szCs w:val="24"/>
          <w:lang w:val="es-ES_tradnl" w:eastAsia="es-ES"/>
        </w:rPr>
        <w:t xml:space="preserve"> </w:t>
      </w:r>
      <w:r w:rsidR="00B81826">
        <w:rPr>
          <w:rFonts w:ascii="Palatino Linotype" w:eastAsia="MS Mincho" w:hAnsi="Palatino Linotype" w:cs="Arial"/>
          <w:sz w:val="24"/>
          <w:szCs w:val="24"/>
          <w:lang w:val="es-ES_tradnl" w:eastAsia="es-ES"/>
        </w:rPr>
        <w:t>EMITIENDO VOTO PARTICULAR</w:t>
      </w:r>
      <w:r w:rsidRPr="00B81826">
        <w:rPr>
          <w:rFonts w:ascii="Palatino Linotype" w:eastAsia="MS Mincho" w:hAnsi="Palatino Linotype" w:cs="Arial"/>
          <w:sz w:val="24"/>
          <w:szCs w:val="24"/>
          <w:lang w:val="es-ES_tradnl" w:eastAsia="es-ES"/>
        </w:rPr>
        <w:t xml:space="preserve">, EN LA VIGÉSIMA SESIÓN ORDINARIA CELEBRADA EL </w:t>
      </w:r>
      <w:r w:rsidR="00B81826">
        <w:rPr>
          <w:rFonts w:ascii="Palatino Linotype" w:eastAsia="MS Mincho" w:hAnsi="Palatino Linotype" w:cs="Arial"/>
          <w:sz w:val="24"/>
          <w:szCs w:val="24"/>
          <w:lang w:val="es-ES_tradnl" w:eastAsia="es-ES"/>
        </w:rPr>
        <w:t xml:space="preserve">DOS </w:t>
      </w:r>
      <w:r w:rsidRPr="00B81826">
        <w:rPr>
          <w:rFonts w:ascii="Palatino Linotype" w:eastAsia="MS Mincho" w:hAnsi="Palatino Linotype" w:cs="Arial"/>
          <w:sz w:val="24"/>
          <w:szCs w:val="24"/>
          <w:lang w:val="es-ES_tradnl" w:eastAsia="es-ES"/>
        </w:rPr>
        <w:t xml:space="preserve"> DE </w:t>
      </w:r>
      <w:r w:rsidR="00B81826">
        <w:rPr>
          <w:rFonts w:ascii="Palatino Linotype" w:eastAsia="MS Mincho" w:hAnsi="Palatino Linotype" w:cs="Arial"/>
          <w:sz w:val="24"/>
          <w:szCs w:val="24"/>
          <w:lang w:val="es-ES_tradnl" w:eastAsia="es-ES"/>
        </w:rPr>
        <w:t>DICIEMBRE</w:t>
      </w:r>
      <w:r w:rsidRPr="00B81826">
        <w:rPr>
          <w:rFonts w:ascii="Palatino Linotype" w:eastAsia="MS Mincho" w:hAnsi="Palatino Linotype" w:cs="Arial"/>
          <w:sz w:val="24"/>
          <w:szCs w:val="24"/>
          <w:lang w:val="es-ES_tradnl" w:eastAsia="es-ES"/>
        </w:rPr>
        <w:t xml:space="preserve"> DE DOS MIL VEINTE, ANTE EL SECRETARIO TÉCNICO DEL PLENO, ALEXIS TAPIA RAMÍREZ.</w:t>
      </w: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43815</wp:posOffset>
                </wp:positionV>
                <wp:extent cx="5600700" cy="24574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600700" cy="245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4D689"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3.45pt" to="440.7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" strokecolor="#5b9bd5 [3204]" strokeweight=".5pt">
                <v:stroke joinstyle="miter"/>
              </v:line>
            </w:pict>
          </mc:Fallback>
        </mc:AlternateContent>
      </w: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B81826" w:rsidRPr="00B81826" w:rsidRDefault="00B8182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10368"/>
      </w:tblGrid>
      <w:tr w:rsidR="00D739F6" w:rsidRPr="00B81826" w:rsidTr="005449B0">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D739F6" w:rsidRPr="00B81826" w:rsidTr="005449B0">
              <w:trPr>
                <w:jc w:val="center"/>
              </w:trPr>
              <w:tc>
                <w:tcPr>
                  <w:tcW w:w="10240" w:type="dxa"/>
                  <w:gridSpan w:val="2"/>
                </w:tcPr>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D739F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B81826" w:rsidRPr="00B81826" w:rsidRDefault="00B8182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Zulema Martínez Sánchez</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sz w:val="24"/>
                      <w:szCs w:val="24"/>
                      <w:lang w:val="es-ES_tradnl" w:eastAsia="es-ES"/>
                    </w:rPr>
                    <w:t>Comisionada Presidenta</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(RÚBRICA)</w:t>
                  </w:r>
                </w:p>
              </w:tc>
            </w:tr>
            <w:tr w:rsidR="00D739F6" w:rsidRPr="00B81826" w:rsidTr="005449B0">
              <w:trPr>
                <w:jc w:val="center"/>
              </w:trPr>
              <w:tc>
                <w:tcPr>
                  <w:tcW w:w="5182" w:type="dxa"/>
                </w:tcPr>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 xml:space="preserve">Eva </w:t>
                  </w:r>
                  <w:proofErr w:type="spellStart"/>
                  <w:r w:rsidRPr="00B81826">
                    <w:rPr>
                      <w:rFonts w:ascii="Palatino Linotype" w:eastAsia="MS Mincho" w:hAnsi="Palatino Linotype" w:cs="Arial"/>
                      <w:b/>
                      <w:sz w:val="24"/>
                      <w:szCs w:val="24"/>
                      <w:lang w:val="es-ES_tradnl" w:eastAsia="es-ES"/>
                    </w:rPr>
                    <w:t>Abaid</w:t>
                  </w:r>
                  <w:proofErr w:type="spellEnd"/>
                  <w:r w:rsidRPr="00B81826">
                    <w:rPr>
                      <w:rFonts w:ascii="Palatino Linotype" w:eastAsia="MS Mincho" w:hAnsi="Palatino Linotype" w:cs="Arial"/>
                      <w:b/>
                      <w:sz w:val="24"/>
                      <w:szCs w:val="24"/>
                      <w:lang w:val="es-ES_tradnl" w:eastAsia="es-ES"/>
                    </w:rPr>
                    <w:t xml:space="preserve"> </w:t>
                  </w:r>
                  <w:proofErr w:type="spellStart"/>
                  <w:r w:rsidRPr="00B81826">
                    <w:rPr>
                      <w:rFonts w:ascii="Palatino Linotype" w:eastAsia="MS Mincho" w:hAnsi="Palatino Linotype" w:cs="Arial"/>
                      <w:b/>
                      <w:sz w:val="24"/>
                      <w:szCs w:val="24"/>
                      <w:lang w:val="es-ES_tradnl" w:eastAsia="es-ES"/>
                    </w:rPr>
                    <w:t>Yapur</w:t>
                  </w:r>
                  <w:proofErr w:type="spellEnd"/>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Comisionada</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(RÚBRICA)</w:t>
                  </w:r>
                </w:p>
              </w:tc>
              <w:tc>
                <w:tcPr>
                  <w:tcW w:w="5058" w:type="dxa"/>
                </w:tcPr>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José Guadalupe Luna Hernández</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Comisionado</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(RÚBRICA)</w:t>
                  </w:r>
                </w:p>
              </w:tc>
            </w:tr>
            <w:tr w:rsidR="00D739F6" w:rsidRPr="00B81826" w:rsidTr="005449B0">
              <w:trPr>
                <w:jc w:val="center"/>
              </w:trPr>
              <w:tc>
                <w:tcPr>
                  <w:tcW w:w="5182" w:type="dxa"/>
                </w:tcPr>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Javier Martínez Cruz</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Comisionado</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b/>
                      <w:sz w:val="24"/>
                      <w:szCs w:val="24"/>
                      <w:lang w:val="es-ES_tradnl" w:eastAsia="es-ES"/>
                    </w:rPr>
                    <w:t>(RÚBRICA)</w:t>
                  </w:r>
                </w:p>
              </w:tc>
              <w:tc>
                <w:tcPr>
                  <w:tcW w:w="5058" w:type="dxa"/>
                </w:tcPr>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Luis Gustavo Parra Noriega</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Comisionado</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(RÚBRICA)</w:t>
                  </w:r>
                </w:p>
              </w:tc>
            </w:tr>
            <w:tr w:rsidR="00D739F6" w:rsidRPr="00B81826" w:rsidTr="005449B0">
              <w:trPr>
                <w:jc w:val="center"/>
              </w:trPr>
              <w:tc>
                <w:tcPr>
                  <w:tcW w:w="10240" w:type="dxa"/>
                  <w:gridSpan w:val="2"/>
                </w:tcPr>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ab/>
                  </w:r>
                </w:p>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b/>
                      <w:sz w:val="24"/>
                      <w:szCs w:val="24"/>
                      <w:lang w:val="es-ES_tradnl" w:eastAsia="es-ES"/>
                    </w:rPr>
                  </w:pP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b/>
                      <w:sz w:val="24"/>
                      <w:szCs w:val="24"/>
                      <w:lang w:val="es-ES_tradnl" w:eastAsia="es-ES"/>
                    </w:rPr>
                  </w:pPr>
                  <w:r w:rsidRPr="00B81826">
                    <w:rPr>
                      <w:rFonts w:ascii="Palatino Linotype" w:eastAsia="MS Mincho" w:hAnsi="Palatino Linotype" w:cs="Arial"/>
                      <w:b/>
                      <w:sz w:val="24"/>
                      <w:szCs w:val="24"/>
                      <w:lang w:val="es-ES_tradnl" w:eastAsia="es-ES"/>
                    </w:rPr>
                    <w:t>Alexis Tapia Ramírez</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sz w:val="24"/>
                      <w:szCs w:val="24"/>
                      <w:lang w:val="es-ES_tradnl" w:eastAsia="es-ES"/>
                    </w:rPr>
                    <w:t>Secretario Técnico del Pleno</w:t>
                  </w:r>
                </w:p>
                <w:p w:rsidR="00D739F6" w:rsidRPr="00B81826" w:rsidRDefault="00D739F6" w:rsidP="00B81826">
                  <w:pPr>
                    <w:tabs>
                      <w:tab w:val="left" w:pos="426"/>
                    </w:tabs>
                    <w:spacing w:after="0" w:line="240" w:lineRule="auto"/>
                    <w:ind w:right="34"/>
                    <w:contextualSpacing/>
                    <w:jc w:val="center"/>
                    <w:rPr>
                      <w:rFonts w:ascii="Palatino Linotype" w:eastAsia="MS Mincho" w:hAnsi="Palatino Linotype" w:cs="Arial"/>
                      <w:sz w:val="24"/>
                      <w:szCs w:val="24"/>
                      <w:lang w:val="es-ES_tradnl" w:eastAsia="es-ES"/>
                    </w:rPr>
                  </w:pPr>
                  <w:r w:rsidRPr="00B81826">
                    <w:rPr>
                      <w:rFonts w:ascii="Palatino Linotype" w:eastAsia="MS Mincho" w:hAnsi="Palatino Linotype" w:cs="Arial"/>
                      <w:b/>
                      <w:sz w:val="24"/>
                      <w:szCs w:val="24"/>
                      <w:lang w:val="es-ES_tradnl" w:eastAsia="es-ES"/>
                    </w:rPr>
                    <w:t>(RÚBRICA)</w:t>
                  </w:r>
                </w:p>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sz w:val="24"/>
                      <w:szCs w:val="24"/>
                      <w:lang w:val="es-ES_tradnl" w:eastAsia="es-ES"/>
                    </w:rPr>
                  </w:pPr>
                </w:p>
                <w:p w:rsidR="00D739F6" w:rsidRPr="00B81826" w:rsidRDefault="00D739F6" w:rsidP="00B81826">
                  <w:pPr>
                    <w:tabs>
                      <w:tab w:val="left" w:pos="426"/>
                    </w:tabs>
                    <w:spacing w:after="0" w:line="240" w:lineRule="auto"/>
                    <w:ind w:right="34"/>
                    <w:contextualSpacing/>
                    <w:jc w:val="both"/>
                    <w:rPr>
                      <w:rFonts w:ascii="Palatino Linotype" w:eastAsia="MS Mincho" w:hAnsi="Palatino Linotype" w:cs="Arial"/>
                      <w:sz w:val="24"/>
                      <w:szCs w:val="24"/>
                      <w:lang w:val="es-ES_tradnl" w:eastAsia="es-ES"/>
                    </w:rPr>
                  </w:pPr>
                </w:p>
              </w:tc>
            </w:tr>
          </w:tbl>
          <w:p w:rsidR="00D739F6" w:rsidRPr="00B81826"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tc>
      </w:tr>
    </w:tbl>
    <w:p w:rsidR="00EC25FF" w:rsidRDefault="00D739F6" w:rsidP="00D739F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bookmarkStart w:id="110" w:name="_GoBack"/>
      <w:bookmarkEnd w:id="110"/>
      <w:r w:rsidRPr="00B81826">
        <w:rPr>
          <w:rFonts w:ascii="Palatino Linotype" w:eastAsia="MS Mincho" w:hAnsi="Palatino Linotype" w:cs="Arial"/>
          <w:sz w:val="24"/>
          <w:szCs w:val="24"/>
          <w:lang w:val="es-ES_tradnl" w:eastAsia="es-ES"/>
        </w:rPr>
        <w:t xml:space="preserve">Esta hoja corresponde a la resolución de fecha </w:t>
      </w:r>
      <w:r w:rsidR="008D06B9" w:rsidRPr="00B81826">
        <w:rPr>
          <w:rFonts w:ascii="Palatino Linotype" w:eastAsia="MS Mincho" w:hAnsi="Palatino Linotype" w:cs="Arial"/>
          <w:sz w:val="24"/>
          <w:szCs w:val="24"/>
          <w:lang w:val="es-ES_tradnl" w:eastAsia="es-ES"/>
        </w:rPr>
        <w:t>dos (02</w:t>
      </w:r>
      <w:r w:rsidRPr="00B81826">
        <w:rPr>
          <w:rFonts w:ascii="Palatino Linotype" w:eastAsia="MS Mincho" w:hAnsi="Palatino Linotype" w:cs="Arial"/>
          <w:sz w:val="24"/>
          <w:szCs w:val="24"/>
          <w:lang w:val="es-ES_tradnl" w:eastAsia="es-ES"/>
        </w:rPr>
        <w:t>)</w:t>
      </w:r>
      <w:r w:rsidRPr="00B81826">
        <w:rPr>
          <w:rFonts w:ascii="Palatino Linotype" w:eastAsia="MS Mincho" w:hAnsi="Palatino Linotype" w:cs="Arial"/>
          <w:sz w:val="24"/>
          <w:szCs w:val="24"/>
          <w:lang w:eastAsia="es-ES"/>
        </w:rPr>
        <w:t xml:space="preserve"> de </w:t>
      </w:r>
      <w:r w:rsidR="008D06B9" w:rsidRPr="00B81826">
        <w:rPr>
          <w:rFonts w:ascii="Palatino Linotype" w:eastAsia="MS Mincho" w:hAnsi="Palatino Linotype" w:cs="Arial"/>
          <w:sz w:val="24"/>
          <w:szCs w:val="24"/>
          <w:lang w:eastAsia="es-ES"/>
        </w:rPr>
        <w:t>diciembr</w:t>
      </w:r>
      <w:r w:rsidRPr="00B81826">
        <w:rPr>
          <w:rFonts w:ascii="Palatino Linotype" w:eastAsia="MS Mincho" w:hAnsi="Palatino Linotype" w:cs="Arial"/>
          <w:sz w:val="24"/>
          <w:szCs w:val="24"/>
          <w:lang w:eastAsia="es-ES"/>
        </w:rPr>
        <w:t>e de dos mil veinte</w:t>
      </w:r>
      <w:r w:rsidRPr="00B81826">
        <w:rPr>
          <w:rFonts w:ascii="Palatino Linotype" w:eastAsia="MS Mincho" w:hAnsi="Palatino Linotype" w:cs="Arial"/>
          <w:sz w:val="24"/>
          <w:szCs w:val="24"/>
          <w:lang w:val="es-ES_tradnl" w:eastAsia="es-ES"/>
        </w:rPr>
        <w:t xml:space="preserve">, emitida en el recurso de revisión </w:t>
      </w:r>
      <w:r w:rsidRPr="00B81826">
        <w:rPr>
          <w:rFonts w:ascii="Palatino Linotype" w:eastAsia="MS Mincho" w:hAnsi="Palatino Linotype" w:cs="Arial"/>
          <w:b/>
          <w:bCs/>
          <w:sz w:val="24"/>
          <w:szCs w:val="24"/>
          <w:lang w:val="es-ES_tradnl" w:eastAsia="es-ES"/>
        </w:rPr>
        <w:t>0</w:t>
      </w:r>
      <w:r w:rsidR="008D06B9" w:rsidRPr="00B81826">
        <w:rPr>
          <w:rFonts w:ascii="Palatino Linotype" w:eastAsia="MS Mincho" w:hAnsi="Palatino Linotype" w:cs="Arial"/>
          <w:b/>
          <w:bCs/>
          <w:sz w:val="24"/>
          <w:szCs w:val="24"/>
          <w:lang w:val="es-ES_tradnl" w:eastAsia="es-ES"/>
        </w:rPr>
        <w:t>4203</w:t>
      </w:r>
      <w:r w:rsidRPr="00B81826">
        <w:rPr>
          <w:rFonts w:ascii="Palatino Linotype" w:eastAsia="MS Mincho" w:hAnsi="Palatino Linotype" w:cs="Arial"/>
          <w:b/>
          <w:bCs/>
          <w:sz w:val="24"/>
          <w:szCs w:val="24"/>
          <w:lang w:val="es-ES_tradnl" w:eastAsia="es-ES"/>
        </w:rPr>
        <w:t>/INFOEM/IP/</w:t>
      </w:r>
      <w:proofErr w:type="spellStart"/>
      <w:r w:rsidRPr="00B81826">
        <w:rPr>
          <w:rFonts w:ascii="Palatino Linotype" w:eastAsia="MS Mincho" w:hAnsi="Palatino Linotype" w:cs="Arial"/>
          <w:b/>
          <w:bCs/>
          <w:sz w:val="24"/>
          <w:szCs w:val="24"/>
          <w:lang w:val="es-ES_tradnl" w:eastAsia="es-ES"/>
        </w:rPr>
        <w:t>RR</w:t>
      </w:r>
      <w:proofErr w:type="spellEnd"/>
      <w:r w:rsidRPr="00B81826">
        <w:rPr>
          <w:rFonts w:ascii="Palatino Linotype" w:eastAsia="MS Mincho" w:hAnsi="Palatino Linotype" w:cs="Arial"/>
          <w:b/>
          <w:bCs/>
          <w:sz w:val="24"/>
          <w:szCs w:val="24"/>
          <w:lang w:val="es-ES_tradnl" w:eastAsia="es-ES"/>
        </w:rPr>
        <w:t>/2020 y acumulados.</w:t>
      </w:r>
    </w:p>
    <w:bookmarkEnd w:id="36"/>
    <w:bookmarkEnd w:id="37"/>
    <w:bookmarkEnd w:id="38"/>
    <w:bookmarkEnd w:id="39"/>
    <w:bookmarkEnd w:id="40"/>
    <w:bookmarkEnd w:id="41"/>
    <w:bookmarkEnd w:id="42"/>
    <w:bookmarkEnd w:id="43"/>
    <w:p w:rsidR="00EC25FF" w:rsidRDefault="00EC25FF" w:rsidP="00AB34FC">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sectPr w:rsidR="00EC25FF" w:rsidSect="00F36FD3">
      <w:headerReference w:type="even" r:id="rId17"/>
      <w:headerReference w:type="default" r:id="rId18"/>
      <w:footerReference w:type="default" r:id="rId19"/>
      <w:headerReference w:type="first" r:id="rId20"/>
      <w:footerReference w:type="first" r:id="rId21"/>
      <w:pgSz w:w="12240" w:h="15840"/>
      <w:pgMar w:top="2552"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1E2" w:rsidRDefault="00E401E2" w:rsidP="00F36FD3">
      <w:pPr>
        <w:spacing w:after="0" w:line="240" w:lineRule="auto"/>
      </w:pPr>
      <w:r>
        <w:separator/>
      </w:r>
    </w:p>
  </w:endnote>
  <w:endnote w:type="continuationSeparator" w:id="0">
    <w:p w:rsidR="00E401E2" w:rsidRDefault="00E401E2" w:rsidP="00F3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42863970"/>
      <w:docPartObj>
        <w:docPartGallery w:val="Page Numbers (Bottom of Page)"/>
        <w:docPartUnique/>
      </w:docPartObj>
    </w:sdtPr>
    <w:sdtEndPr/>
    <w:sdtContent>
      <w:sdt>
        <w:sdtPr>
          <w:rPr>
            <w:rFonts w:ascii="Palatino Linotype" w:hAnsi="Palatino Linotype"/>
            <w:sz w:val="28"/>
          </w:rPr>
          <w:id w:val="-1436276704"/>
          <w:docPartObj>
            <w:docPartGallery w:val="Page Numbers (Top of Page)"/>
            <w:docPartUnique/>
          </w:docPartObj>
        </w:sdtPr>
        <w:sdtEndPr/>
        <w:sdtContent>
          <w:p w:rsidR="00EC25FF" w:rsidRPr="00883450" w:rsidRDefault="00EC25F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81826">
              <w:rPr>
                <w:rFonts w:ascii="Palatino Linotype" w:hAnsi="Palatino Linotype"/>
                <w:b/>
                <w:bCs/>
                <w:noProof/>
                <w:szCs w:val="20"/>
              </w:rPr>
              <w:t>54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81826">
              <w:rPr>
                <w:rFonts w:ascii="Palatino Linotype" w:hAnsi="Palatino Linotype"/>
                <w:b/>
                <w:bCs/>
                <w:noProof/>
                <w:szCs w:val="20"/>
              </w:rPr>
              <w:t>54</w:t>
            </w:r>
            <w:r w:rsidRPr="00883450">
              <w:rPr>
                <w:rFonts w:ascii="Palatino Linotype" w:hAnsi="Palatino Linotype"/>
                <w:b/>
                <w:bCs/>
                <w:szCs w:val="20"/>
              </w:rPr>
              <w:fldChar w:fldCharType="end"/>
            </w:r>
          </w:p>
        </w:sdtContent>
      </w:sdt>
    </w:sdtContent>
  </w:sdt>
  <w:p w:rsidR="00EC25FF" w:rsidRDefault="00EC25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5FF" w:rsidRPr="00883450" w:rsidRDefault="00EC25FF" w:rsidP="00F36FD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81826" w:rsidRPr="00B8182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81826" w:rsidRPr="00B81826">
      <w:rPr>
        <w:rFonts w:ascii="Palatino Linotype" w:hAnsi="Palatino Linotype"/>
        <w:noProof/>
        <w:lang w:val="es-ES"/>
      </w:rPr>
      <w:t>55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1E2" w:rsidRDefault="00E401E2" w:rsidP="00F36FD3">
      <w:pPr>
        <w:spacing w:after="0" w:line="240" w:lineRule="auto"/>
      </w:pPr>
      <w:r>
        <w:separator/>
      </w:r>
    </w:p>
  </w:footnote>
  <w:footnote w:type="continuationSeparator" w:id="0">
    <w:p w:rsidR="00E401E2" w:rsidRDefault="00E401E2" w:rsidP="00F36FD3">
      <w:pPr>
        <w:spacing w:after="0" w:line="240" w:lineRule="auto"/>
      </w:pPr>
      <w:r>
        <w:continuationSeparator/>
      </w:r>
    </w:p>
  </w:footnote>
  <w:footnote w:id="1">
    <w:p w:rsidR="00EC25FF" w:rsidRDefault="00EC25FF" w:rsidP="00F36FD3">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739F6" w:rsidRDefault="00D739F6" w:rsidP="00D739F6">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739F6" w:rsidRDefault="00D739F6" w:rsidP="00D739F6">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739F6" w:rsidRPr="001E1F95" w:rsidRDefault="00D739F6" w:rsidP="00D739F6">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D739F6" w:rsidRPr="0037004E" w:rsidRDefault="00D739F6" w:rsidP="00D739F6">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w:t>
      </w:r>
      <w:proofErr w:type="spellStart"/>
      <w:r w:rsidRPr="00C4034A">
        <w:rPr>
          <w:lang w:val="es-ES"/>
        </w:rPr>
        <w:t>sjf.scjn.gob.mx</w:t>
      </w:r>
      <w:proofErr w:type="spellEnd"/>
      <w:r w:rsidRPr="00C4034A">
        <w:rPr>
          <w:lang w:val="es-ES"/>
        </w:rPr>
        <w:t>/</w:t>
      </w:r>
      <w:proofErr w:type="spellStart"/>
      <w:r w:rsidRPr="00C4034A">
        <w:rPr>
          <w:lang w:val="es-ES"/>
        </w:rPr>
        <w:t>sjfsist</w:t>
      </w:r>
      <w:proofErr w:type="spellEnd"/>
      <w:r w:rsidRPr="00C4034A">
        <w:rPr>
          <w:lang w:val="es-ES"/>
        </w:rPr>
        <w:t>/Documentos/Tesis/203/</w:t>
      </w:r>
      <w:proofErr w:type="spellStart"/>
      <w:r w:rsidRPr="00C4034A">
        <w:rPr>
          <w:lang w:val="es-ES"/>
        </w:rPr>
        <w:t>203143.pdf</w:t>
      </w:r>
      <w:proofErr w:type="spellEnd"/>
      <w:r w:rsidRPr="00C4034A">
        <w:rPr>
          <w:lang w:val="es-ES"/>
        </w:rPr>
        <w:t xml:space="preserve">  el viernes 16 de junio de 2017.</w:t>
      </w:r>
    </w:p>
  </w:footnote>
  <w:footnote w:id="4">
    <w:p w:rsidR="00D739F6" w:rsidRDefault="00D739F6" w:rsidP="00D739F6">
      <w:pPr>
        <w:pStyle w:val="Textonotapie"/>
        <w:jc w:val="both"/>
      </w:pPr>
      <w:r>
        <w:rPr>
          <w:rStyle w:val="Refdenotaalpie"/>
        </w:rPr>
        <w:footnoteRef/>
      </w:r>
      <w:r>
        <w:t xml:space="preserve"> Artículo 3. Para los efectos de la presente Ley se entenderá por:</w:t>
      </w:r>
    </w:p>
    <w:p w:rsidR="00D739F6" w:rsidRDefault="00D739F6" w:rsidP="00D739F6">
      <w:pPr>
        <w:pStyle w:val="Textonotapie"/>
        <w:jc w:val="both"/>
      </w:pPr>
      <w:r>
        <w:t xml:space="preserve"> (…)</w:t>
      </w:r>
    </w:p>
    <w:p w:rsidR="00D739F6" w:rsidRDefault="00D739F6" w:rsidP="00D739F6">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26" w:rsidRDefault="00B8182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399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5FF" w:rsidRDefault="00B8182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39923" o:spid="_x0000_s2051" type="#_x0000_t75" style="position:absolute;margin-left:-83.2pt;margin-top:-135.75pt;width:609.4pt;height:793.75pt;z-index:-251656192;mso-position-horizontal-relative:margin;mso-position-vertical-relative:margin" o:allowincell="f">
          <v:imagedata r:id="rId1" o:title="resolución"/>
        </v:shape>
      </w:pict>
    </w:r>
  </w:p>
  <w:p w:rsidR="00EC25FF" w:rsidRDefault="00EC25FF">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6"/>
    </w:tblGrid>
    <w:tr w:rsidR="00EC25FF" w:rsidRPr="00EF13C1" w:rsidTr="00F36FD3">
      <w:trPr>
        <w:trHeight w:val="138"/>
      </w:trPr>
      <w:tc>
        <w:tcPr>
          <w:tcW w:w="3402" w:type="dxa"/>
          <w:vAlign w:val="center"/>
        </w:tcPr>
        <w:p w:rsidR="00EC25FF" w:rsidRPr="00EF13C1" w:rsidRDefault="00EC25FF" w:rsidP="00F36FD3">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686" w:type="dxa"/>
          <w:vAlign w:val="center"/>
        </w:tcPr>
        <w:p w:rsidR="00EC25FF" w:rsidRPr="00EF13C1" w:rsidRDefault="00EC25FF" w:rsidP="00F36FD3">
          <w:pPr>
            <w:pStyle w:val="Encabezado"/>
            <w:tabs>
              <w:tab w:val="clear" w:pos="4419"/>
              <w:tab w:val="center" w:pos="3447"/>
            </w:tabs>
            <w:jc w:val="right"/>
            <w:rPr>
              <w:rFonts w:ascii="Palatino Linotype" w:hAnsi="Palatino Linotype"/>
              <w:b/>
              <w:sz w:val="22"/>
              <w:szCs w:val="22"/>
            </w:rPr>
          </w:pPr>
          <w:r>
            <w:rPr>
              <w:rFonts w:ascii="Palatino Linotype" w:hAnsi="Palatino Linotype" w:cs="Arial"/>
              <w:b/>
              <w:bCs/>
              <w:sz w:val="22"/>
              <w:szCs w:val="22"/>
              <w:lang w:eastAsia="es-MX"/>
            </w:rPr>
            <w:t>04203/INFOEM/IP/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/2020  y acumulados</w:t>
          </w:r>
        </w:p>
      </w:tc>
    </w:tr>
    <w:tr w:rsidR="00EC25FF" w:rsidRPr="00EF13C1" w:rsidTr="00F36FD3">
      <w:trPr>
        <w:trHeight w:val="321"/>
      </w:trPr>
      <w:tc>
        <w:tcPr>
          <w:tcW w:w="3402" w:type="dxa"/>
          <w:vAlign w:val="center"/>
        </w:tcPr>
        <w:p w:rsidR="00EC25FF" w:rsidRPr="00EF13C1" w:rsidRDefault="00EC25FF" w:rsidP="00F36FD3">
          <w:pPr>
            <w:jc w:val="right"/>
            <w:rPr>
              <w:rFonts w:ascii="Palatino Linotype" w:hAnsi="Palatino Linotype"/>
              <w:b/>
              <w:sz w:val="22"/>
              <w:szCs w:val="22"/>
            </w:rPr>
          </w:pPr>
          <w:r w:rsidRPr="00EF13C1">
            <w:rPr>
              <w:rFonts w:ascii="Palatino Linotype" w:hAnsi="Palatino Linotype"/>
              <w:b/>
              <w:sz w:val="22"/>
              <w:szCs w:val="22"/>
            </w:rPr>
            <w:t>Sujeto obligado:</w:t>
          </w:r>
        </w:p>
      </w:tc>
      <w:tc>
        <w:tcPr>
          <w:tcW w:w="3686" w:type="dxa"/>
          <w:vAlign w:val="center"/>
        </w:tcPr>
        <w:p w:rsidR="00EC25FF" w:rsidRPr="00EF13C1" w:rsidRDefault="00EC25FF" w:rsidP="00F36FD3">
          <w:pPr>
            <w:pStyle w:val="Encabezado"/>
            <w:tabs>
              <w:tab w:val="clear" w:pos="4419"/>
              <w:tab w:val="center" w:pos="3447"/>
            </w:tabs>
            <w:ind w:hanging="41"/>
            <w:jc w:val="right"/>
            <w:rPr>
              <w:rFonts w:ascii="Palatino Linotype" w:hAnsi="Palatino Linotype"/>
              <w:b/>
              <w:sz w:val="22"/>
              <w:szCs w:val="22"/>
            </w:rPr>
          </w:pPr>
          <w:r>
            <w:rPr>
              <w:rFonts w:ascii="Palatino Linotype" w:hAnsi="Palatino Linotype"/>
              <w:b/>
              <w:sz w:val="22"/>
              <w:szCs w:val="22"/>
            </w:rPr>
            <w:t xml:space="preserve"> Ayuntamiento de Chapultepec</w:t>
          </w:r>
        </w:p>
      </w:tc>
    </w:tr>
    <w:tr w:rsidR="00EC25FF" w:rsidRPr="00EF13C1" w:rsidTr="00F36FD3">
      <w:trPr>
        <w:trHeight w:val="321"/>
      </w:trPr>
      <w:tc>
        <w:tcPr>
          <w:tcW w:w="3402" w:type="dxa"/>
          <w:vAlign w:val="center"/>
        </w:tcPr>
        <w:p w:rsidR="00EC25FF" w:rsidRPr="00EF13C1" w:rsidRDefault="00EC25FF" w:rsidP="00F36FD3">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686" w:type="dxa"/>
          <w:vAlign w:val="center"/>
        </w:tcPr>
        <w:p w:rsidR="00EC25FF" w:rsidRPr="00EF13C1" w:rsidRDefault="00EC25FF" w:rsidP="00F36FD3">
          <w:pPr>
            <w:pStyle w:val="Encabezado"/>
            <w:tabs>
              <w:tab w:val="clear" w:pos="4419"/>
              <w:tab w:val="center" w:pos="3447"/>
            </w:tabs>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EC25FF" w:rsidRDefault="00EC25FF" w:rsidP="00F36FD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5FF" w:rsidRDefault="00B81826" w:rsidP="00F36FD3">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3992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v:shape>
      </w:pict>
    </w:r>
    <w:r w:rsidR="00EC25FF">
      <w:tab/>
    </w:r>
    <w:r w:rsidR="00EC25FF">
      <w:tab/>
    </w:r>
  </w:p>
  <w:tbl>
    <w:tblPr>
      <w:tblStyle w:val="Tablaconcuadrcula"/>
      <w:tblW w:w="7088"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27"/>
      <w:gridCol w:w="236"/>
      <w:gridCol w:w="3925"/>
    </w:tblGrid>
    <w:tr w:rsidR="00EC25FF" w:rsidRPr="00182113" w:rsidTr="00F36FD3">
      <w:trPr>
        <w:trHeight w:val="138"/>
      </w:trPr>
      <w:tc>
        <w:tcPr>
          <w:tcW w:w="2927" w:type="dxa"/>
          <w:vAlign w:val="center"/>
        </w:tcPr>
        <w:p w:rsidR="00EC25FF" w:rsidRPr="00182113" w:rsidRDefault="00EC25FF" w:rsidP="00F36FD3">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EC25FF" w:rsidRPr="00182113" w:rsidRDefault="00EC25FF" w:rsidP="00F36FD3">
          <w:pPr>
            <w:pStyle w:val="Encabezado"/>
            <w:jc w:val="center"/>
            <w:rPr>
              <w:rFonts w:ascii="Palatino Linotype" w:hAnsi="Palatino Linotype"/>
              <w:b/>
              <w:sz w:val="22"/>
              <w:szCs w:val="22"/>
            </w:rPr>
          </w:pPr>
        </w:p>
      </w:tc>
      <w:tc>
        <w:tcPr>
          <w:tcW w:w="3925" w:type="dxa"/>
          <w:vAlign w:val="center"/>
        </w:tcPr>
        <w:p w:rsidR="00EC25FF" w:rsidRPr="005143E6" w:rsidRDefault="00EC25FF" w:rsidP="00F36FD3">
          <w:pPr>
            <w:pStyle w:val="Encabezado"/>
            <w:tabs>
              <w:tab w:val="clear" w:pos="4419"/>
            </w:tabs>
            <w:ind w:left="-20"/>
            <w:jc w:val="right"/>
            <w:rPr>
              <w:rFonts w:ascii="Palatino Linotype" w:hAnsi="Palatino Linotype" w:cs="Arial"/>
              <w:b/>
              <w:bCs/>
              <w:lang w:eastAsia="es-MX"/>
            </w:rPr>
          </w:pPr>
          <w:r>
            <w:rPr>
              <w:rFonts w:ascii="Palatino Linotype" w:hAnsi="Palatino Linotype" w:cs="Arial"/>
              <w:b/>
              <w:bCs/>
              <w:lang w:eastAsia="es-MX"/>
            </w:rPr>
            <w:t xml:space="preserve"> 04203/INFOEM/IP/</w:t>
          </w:r>
          <w:proofErr w:type="spellStart"/>
          <w:r>
            <w:rPr>
              <w:rFonts w:ascii="Palatino Linotype" w:hAnsi="Palatino Linotype" w:cs="Arial"/>
              <w:b/>
              <w:bCs/>
              <w:lang w:eastAsia="es-MX"/>
            </w:rPr>
            <w:t>RR</w:t>
          </w:r>
          <w:proofErr w:type="spellEnd"/>
          <w:r>
            <w:rPr>
              <w:rFonts w:ascii="Palatino Linotype" w:hAnsi="Palatino Linotype" w:cs="Arial"/>
              <w:b/>
              <w:bCs/>
              <w:lang w:eastAsia="es-MX"/>
            </w:rPr>
            <w:t>/2020 y acumulados</w:t>
          </w:r>
        </w:p>
      </w:tc>
    </w:tr>
    <w:tr w:rsidR="00EC25FF" w:rsidRPr="00182113" w:rsidTr="00F36FD3">
      <w:trPr>
        <w:trHeight w:val="227"/>
      </w:trPr>
      <w:tc>
        <w:tcPr>
          <w:tcW w:w="2927" w:type="dxa"/>
          <w:vAlign w:val="center"/>
        </w:tcPr>
        <w:p w:rsidR="00EC25FF" w:rsidRPr="00182113" w:rsidRDefault="00EC25FF" w:rsidP="00F36FD3">
          <w:pPr>
            <w:jc w:val="right"/>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EC25FF" w:rsidRPr="00182113" w:rsidRDefault="00EC25FF" w:rsidP="00F36FD3">
          <w:pPr>
            <w:pStyle w:val="Encabezado"/>
            <w:jc w:val="center"/>
            <w:rPr>
              <w:rFonts w:ascii="Palatino Linotype" w:hAnsi="Palatino Linotype"/>
              <w:b/>
              <w:sz w:val="22"/>
              <w:szCs w:val="22"/>
            </w:rPr>
          </w:pPr>
        </w:p>
      </w:tc>
      <w:tc>
        <w:tcPr>
          <w:tcW w:w="3925" w:type="dxa"/>
          <w:vAlign w:val="center"/>
        </w:tcPr>
        <w:p w:rsidR="00EC25FF" w:rsidRPr="00182113" w:rsidRDefault="00EC25FF" w:rsidP="00F36FD3">
          <w:pPr>
            <w:pStyle w:val="Encabezado"/>
            <w:ind w:right="34"/>
            <w:jc w:val="right"/>
            <w:rPr>
              <w:rFonts w:ascii="Palatino Linotype" w:hAnsi="Palatino Linotype"/>
              <w:b/>
              <w:sz w:val="22"/>
              <w:szCs w:val="22"/>
            </w:rPr>
          </w:pPr>
        </w:p>
      </w:tc>
    </w:tr>
    <w:tr w:rsidR="00EC25FF" w:rsidRPr="00182113" w:rsidTr="00F36FD3">
      <w:trPr>
        <w:trHeight w:val="232"/>
      </w:trPr>
      <w:tc>
        <w:tcPr>
          <w:tcW w:w="2927" w:type="dxa"/>
          <w:vAlign w:val="center"/>
        </w:tcPr>
        <w:p w:rsidR="00EC25FF" w:rsidRPr="00182113" w:rsidRDefault="00EC25FF" w:rsidP="00F36FD3">
          <w:pPr>
            <w:jc w:val="right"/>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EC25FF" w:rsidRPr="00182113" w:rsidRDefault="00EC25FF" w:rsidP="00F36FD3">
          <w:pPr>
            <w:pStyle w:val="Encabezado"/>
            <w:jc w:val="center"/>
            <w:rPr>
              <w:rFonts w:ascii="Palatino Linotype" w:hAnsi="Palatino Linotype"/>
              <w:b/>
              <w:sz w:val="22"/>
              <w:szCs w:val="22"/>
            </w:rPr>
          </w:pPr>
        </w:p>
      </w:tc>
      <w:tc>
        <w:tcPr>
          <w:tcW w:w="3925" w:type="dxa"/>
          <w:vAlign w:val="center"/>
        </w:tcPr>
        <w:p w:rsidR="00EC25FF" w:rsidRPr="00182113" w:rsidRDefault="00EC25FF" w:rsidP="00F36FD3">
          <w:pPr>
            <w:pStyle w:val="Encabezado"/>
            <w:ind w:left="-20" w:right="34"/>
            <w:jc w:val="right"/>
            <w:rPr>
              <w:rFonts w:ascii="Palatino Linotype" w:hAnsi="Palatino Linotype"/>
              <w:b/>
              <w:sz w:val="22"/>
              <w:szCs w:val="22"/>
            </w:rPr>
          </w:pPr>
          <w:r>
            <w:rPr>
              <w:rFonts w:ascii="Palatino Linotype" w:hAnsi="Palatino Linotype"/>
              <w:b/>
              <w:sz w:val="22"/>
              <w:szCs w:val="22"/>
            </w:rPr>
            <w:t>Ayuntamiento de Chapultepec</w:t>
          </w:r>
        </w:p>
      </w:tc>
    </w:tr>
    <w:tr w:rsidR="00EC25FF" w:rsidRPr="00182113" w:rsidTr="00F36FD3">
      <w:trPr>
        <w:trHeight w:val="320"/>
      </w:trPr>
      <w:tc>
        <w:tcPr>
          <w:tcW w:w="2927" w:type="dxa"/>
          <w:vAlign w:val="center"/>
        </w:tcPr>
        <w:p w:rsidR="00EC25FF" w:rsidRPr="00182113" w:rsidRDefault="00EC25FF" w:rsidP="00F36FD3">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EC25FF" w:rsidRPr="00182113" w:rsidRDefault="00EC25FF" w:rsidP="00F36FD3">
          <w:pPr>
            <w:pStyle w:val="Encabezado"/>
            <w:jc w:val="center"/>
            <w:rPr>
              <w:rFonts w:ascii="Palatino Linotype" w:hAnsi="Palatino Linotype"/>
              <w:b/>
              <w:sz w:val="22"/>
              <w:szCs w:val="22"/>
            </w:rPr>
          </w:pPr>
        </w:p>
      </w:tc>
      <w:tc>
        <w:tcPr>
          <w:tcW w:w="3925" w:type="dxa"/>
          <w:vAlign w:val="center"/>
        </w:tcPr>
        <w:p w:rsidR="00EC25FF" w:rsidRPr="00182113" w:rsidRDefault="00EC25FF" w:rsidP="00F36FD3">
          <w:pPr>
            <w:pStyle w:val="Encabezado"/>
            <w:ind w:left="-20" w:right="34"/>
            <w:jc w:val="right"/>
            <w:rPr>
              <w:rFonts w:ascii="Palatino Linotype" w:hAnsi="Palatino Linotype"/>
              <w:b/>
              <w:sz w:val="22"/>
              <w:szCs w:val="22"/>
            </w:rPr>
          </w:pPr>
          <w:r>
            <w:rPr>
              <w:rFonts w:ascii="Palatino Linotype" w:hAnsi="Palatino Linotype"/>
              <w:b/>
              <w:sz w:val="22"/>
              <w:szCs w:val="22"/>
            </w:rPr>
            <w:t>José Guadalupe Luna Hernández</w:t>
          </w:r>
        </w:p>
      </w:tc>
    </w:tr>
  </w:tbl>
  <w:p w:rsidR="00EC25FF" w:rsidRDefault="00EC25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0245D"/>
    <w:multiLevelType w:val="hybridMultilevel"/>
    <w:tmpl w:val="292AA3DE"/>
    <w:lvl w:ilvl="0" w:tplc="B55058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C2E04"/>
    <w:multiLevelType w:val="hybridMultilevel"/>
    <w:tmpl w:val="E11CA88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C81EA7"/>
    <w:multiLevelType w:val="hybridMultilevel"/>
    <w:tmpl w:val="E8E2E610"/>
    <w:lvl w:ilvl="0" w:tplc="11A694F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73EA6"/>
    <w:multiLevelType w:val="hybridMultilevel"/>
    <w:tmpl w:val="ADDA06BC"/>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AF84EA3"/>
    <w:multiLevelType w:val="hybridMultilevel"/>
    <w:tmpl w:val="43D80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AB50C3"/>
    <w:multiLevelType w:val="hybridMultilevel"/>
    <w:tmpl w:val="17382A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5317A7"/>
    <w:multiLevelType w:val="hybridMultilevel"/>
    <w:tmpl w:val="58ECF12A"/>
    <w:lvl w:ilvl="0" w:tplc="CB2E178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4317490"/>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350BE"/>
    <w:multiLevelType w:val="hybridMultilevel"/>
    <w:tmpl w:val="1BF04E08"/>
    <w:lvl w:ilvl="0" w:tplc="5C00F380">
      <w:start w:val="1"/>
      <w:numFmt w:val="upperLetter"/>
      <w:lvlText w:val="%1)"/>
      <w:lvlJc w:val="left"/>
      <w:pPr>
        <w:ind w:left="720" w:hanging="360"/>
      </w:pPr>
      <w:rPr>
        <w:rFonts w:eastAsia="Calibr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B709AA"/>
    <w:multiLevelType w:val="hybridMultilevel"/>
    <w:tmpl w:val="19A8B1E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07D4AF3"/>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651F71"/>
    <w:multiLevelType w:val="hybridMultilevel"/>
    <w:tmpl w:val="B724695E"/>
    <w:lvl w:ilvl="0" w:tplc="8572CD32">
      <w:start w:val="1"/>
      <w:numFmt w:val="lowerLetter"/>
      <w:lvlText w:val="%1)"/>
      <w:lvlJc w:val="left"/>
      <w:pPr>
        <w:ind w:left="720" w:hanging="360"/>
      </w:pPr>
      <w:rPr>
        <w:rFonts w:cs="Times New Roman" w:hint="default"/>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0D1F52"/>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3F1543"/>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69A63DB"/>
    <w:multiLevelType w:val="hybridMultilevel"/>
    <w:tmpl w:val="347CC990"/>
    <w:lvl w:ilvl="0" w:tplc="8C5E6064">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A664B1"/>
    <w:multiLevelType w:val="hybridMultilevel"/>
    <w:tmpl w:val="591CEE56"/>
    <w:lvl w:ilvl="0" w:tplc="BD6A0A60">
      <w:start w:val="3"/>
      <w:numFmt w:val="upperRoman"/>
      <w:lvlText w:val="%1."/>
      <w:lvlJc w:val="left"/>
      <w:pPr>
        <w:ind w:left="1080" w:hanging="720"/>
      </w:pPr>
      <w:rPr>
        <w:rFonts w:eastAsiaTheme="majorEastAsia"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0F5D17"/>
    <w:multiLevelType w:val="multilevel"/>
    <w:tmpl w:val="16D8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F266F"/>
    <w:multiLevelType w:val="hybridMultilevel"/>
    <w:tmpl w:val="11E4DE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4864F6"/>
    <w:multiLevelType w:val="hybridMultilevel"/>
    <w:tmpl w:val="16866242"/>
    <w:lvl w:ilvl="0" w:tplc="D4C6342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3"/>
  </w:num>
  <w:num w:numId="2">
    <w:abstractNumId w:val="17"/>
  </w:num>
  <w:num w:numId="3">
    <w:abstractNumId w:val="19"/>
  </w:num>
  <w:num w:numId="4">
    <w:abstractNumId w:val="35"/>
  </w:num>
  <w:num w:numId="5">
    <w:abstractNumId w:val="20"/>
  </w:num>
  <w:num w:numId="6">
    <w:abstractNumId w:val="3"/>
  </w:num>
  <w:num w:numId="7">
    <w:abstractNumId w:val="24"/>
  </w:num>
  <w:num w:numId="8">
    <w:abstractNumId w:val="6"/>
  </w:num>
  <w:num w:numId="9">
    <w:abstractNumId w:val="1"/>
  </w:num>
  <w:num w:numId="10">
    <w:abstractNumId w:val="36"/>
  </w:num>
  <w:num w:numId="11">
    <w:abstractNumId w:val="10"/>
  </w:num>
  <w:num w:numId="12">
    <w:abstractNumId w:val="33"/>
  </w:num>
  <w:num w:numId="13">
    <w:abstractNumId w:val="12"/>
  </w:num>
  <w:num w:numId="14">
    <w:abstractNumId w:val="9"/>
  </w:num>
  <w:num w:numId="15">
    <w:abstractNumId w:val="21"/>
  </w:num>
  <w:num w:numId="16">
    <w:abstractNumId w:val="15"/>
  </w:num>
  <w:num w:numId="17">
    <w:abstractNumId w:val="23"/>
  </w:num>
  <w:num w:numId="18">
    <w:abstractNumId w:val="29"/>
  </w:num>
  <w:num w:numId="19">
    <w:abstractNumId w:val="26"/>
  </w:num>
  <w:num w:numId="20">
    <w:abstractNumId w:val="5"/>
  </w:num>
  <w:num w:numId="21">
    <w:abstractNumId w:val="27"/>
  </w:num>
  <w:num w:numId="22">
    <w:abstractNumId w:val="7"/>
  </w:num>
  <w:num w:numId="23">
    <w:abstractNumId w:val="4"/>
  </w:num>
  <w:num w:numId="24">
    <w:abstractNumId w:val="2"/>
  </w:num>
  <w:num w:numId="25">
    <w:abstractNumId w:val="11"/>
  </w:num>
  <w:num w:numId="26">
    <w:abstractNumId w:val="25"/>
  </w:num>
  <w:num w:numId="27">
    <w:abstractNumId w:val="8"/>
  </w:num>
  <w:num w:numId="28">
    <w:abstractNumId w:val="22"/>
  </w:num>
  <w:num w:numId="29">
    <w:abstractNumId w:val="32"/>
  </w:num>
  <w:num w:numId="30">
    <w:abstractNumId w:val="18"/>
  </w:num>
  <w:num w:numId="31">
    <w:abstractNumId w:val="28"/>
  </w:num>
  <w:num w:numId="32">
    <w:abstractNumId w:val="17"/>
  </w:num>
  <w:num w:numId="33">
    <w:abstractNumId w:val="34"/>
  </w:num>
  <w:num w:numId="34">
    <w:abstractNumId w:val="31"/>
  </w:num>
  <w:num w:numId="35">
    <w:abstractNumId w:val="0"/>
  </w:num>
  <w:num w:numId="36">
    <w:abstractNumId w:val="14"/>
  </w:num>
  <w:num w:numId="37">
    <w:abstractNumId w:val="16"/>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FD3"/>
    <w:rsid w:val="000D6EDB"/>
    <w:rsid w:val="00132607"/>
    <w:rsid w:val="00144B67"/>
    <w:rsid w:val="001A022E"/>
    <w:rsid w:val="001B257C"/>
    <w:rsid w:val="001E74E4"/>
    <w:rsid w:val="001F6080"/>
    <w:rsid w:val="00357833"/>
    <w:rsid w:val="004055A1"/>
    <w:rsid w:val="0044367F"/>
    <w:rsid w:val="00444236"/>
    <w:rsid w:val="004F7EAB"/>
    <w:rsid w:val="00563169"/>
    <w:rsid w:val="007205A8"/>
    <w:rsid w:val="007C3DC1"/>
    <w:rsid w:val="007C65A9"/>
    <w:rsid w:val="007F597D"/>
    <w:rsid w:val="00831FF7"/>
    <w:rsid w:val="008445FD"/>
    <w:rsid w:val="008D06B9"/>
    <w:rsid w:val="009F718C"/>
    <w:rsid w:val="00A6070F"/>
    <w:rsid w:val="00AB34FC"/>
    <w:rsid w:val="00B0639F"/>
    <w:rsid w:val="00B56804"/>
    <w:rsid w:val="00B81826"/>
    <w:rsid w:val="00BD6A4C"/>
    <w:rsid w:val="00BD77FD"/>
    <w:rsid w:val="00C24443"/>
    <w:rsid w:val="00C41D83"/>
    <w:rsid w:val="00C7287B"/>
    <w:rsid w:val="00C91259"/>
    <w:rsid w:val="00D02CF6"/>
    <w:rsid w:val="00D204A6"/>
    <w:rsid w:val="00D6659E"/>
    <w:rsid w:val="00D739F6"/>
    <w:rsid w:val="00E401E2"/>
    <w:rsid w:val="00E575FF"/>
    <w:rsid w:val="00EC25FF"/>
    <w:rsid w:val="00F36FD3"/>
    <w:rsid w:val="00F75FFB"/>
    <w:rsid w:val="00F90C00"/>
    <w:rsid w:val="00FC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8178563-EBBA-42B3-BA1C-E6C94837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36F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6FD3"/>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F36F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6FD3"/>
  </w:style>
  <w:style w:type="paragraph" w:styleId="Piedepgina">
    <w:name w:val="footer"/>
    <w:basedOn w:val="Normal"/>
    <w:link w:val="PiedepginaCar"/>
    <w:uiPriority w:val="99"/>
    <w:unhideWhenUsed/>
    <w:rsid w:val="00F36F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6FD3"/>
  </w:style>
  <w:style w:type="table" w:styleId="Tablaconcuadrcula">
    <w:name w:val="Table Grid"/>
    <w:basedOn w:val="Tablanormal"/>
    <w:uiPriority w:val="39"/>
    <w:rsid w:val="00F36FD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36FD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36FD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36FD3"/>
    <w:rPr>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F36FD3"/>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36FD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36FD3"/>
  </w:style>
  <w:style w:type="paragraph" w:customStyle="1" w:styleId="ADB1">
    <w:name w:val="ADB1"/>
    <w:basedOn w:val="Normal"/>
    <w:next w:val="Textonotapie"/>
    <w:uiPriority w:val="99"/>
    <w:unhideWhenUsed/>
    <w:qFormat/>
    <w:rsid w:val="00F36FD3"/>
    <w:pPr>
      <w:spacing w:after="0" w:line="240" w:lineRule="auto"/>
    </w:pPr>
    <w:rPr>
      <w:rFonts w:eastAsia="Cambria"/>
      <w:sz w:val="20"/>
      <w:szCs w:val="20"/>
    </w:rPr>
  </w:style>
  <w:style w:type="character" w:customStyle="1" w:styleId="apple-converted-space">
    <w:name w:val="apple-converted-space"/>
    <w:basedOn w:val="Fuentedeprrafopredeter"/>
    <w:rsid w:val="00F36FD3"/>
  </w:style>
  <w:style w:type="paragraph" w:styleId="TDC1">
    <w:name w:val="toc 1"/>
    <w:basedOn w:val="Normal"/>
    <w:next w:val="Normal"/>
    <w:autoRedefine/>
    <w:uiPriority w:val="39"/>
    <w:unhideWhenUsed/>
    <w:rsid w:val="00F36FD3"/>
    <w:pPr>
      <w:spacing w:after="100"/>
    </w:pPr>
  </w:style>
  <w:style w:type="paragraph" w:styleId="TDC2">
    <w:name w:val="toc 2"/>
    <w:basedOn w:val="Normal"/>
    <w:next w:val="Normal"/>
    <w:autoRedefine/>
    <w:uiPriority w:val="39"/>
    <w:unhideWhenUsed/>
    <w:rsid w:val="00F36FD3"/>
    <w:pPr>
      <w:spacing w:after="100"/>
      <w:ind w:left="220"/>
    </w:pPr>
  </w:style>
  <w:style w:type="paragraph" w:styleId="TDC3">
    <w:name w:val="toc 3"/>
    <w:basedOn w:val="Normal"/>
    <w:next w:val="Normal"/>
    <w:autoRedefine/>
    <w:uiPriority w:val="39"/>
    <w:unhideWhenUsed/>
    <w:rsid w:val="00F36FD3"/>
    <w:pPr>
      <w:spacing w:after="100"/>
      <w:ind w:left="440"/>
    </w:pPr>
  </w:style>
  <w:style w:type="character" w:styleId="Hipervnculovisitado">
    <w:name w:val="FollowedHyperlink"/>
    <w:basedOn w:val="Fuentedeprrafopredeter"/>
    <w:uiPriority w:val="99"/>
    <w:semiHidden/>
    <w:unhideWhenUsed/>
    <w:rsid w:val="00F75F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0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apultepec.gob.mx/informacion-administracion-central"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hapultepec.gob.mx/informacion-administracion-central"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3783-CD3D-4CEF-AD0E-9F8F6FCA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9483</Words>
  <Characters>52159</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 INFOEM</cp:lastModifiedBy>
  <cp:revision>3</cp:revision>
  <dcterms:created xsi:type="dcterms:W3CDTF">2020-11-26T23:05:00Z</dcterms:created>
  <dcterms:modified xsi:type="dcterms:W3CDTF">2020-12-03T21:03:00Z</dcterms:modified>
</cp:coreProperties>
</file>