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6AE36" w14:textId="0F25A400" w:rsidR="00AC1FD2" w:rsidRPr="00037584" w:rsidRDefault="00E15E85" w:rsidP="00A2691C">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037584">
        <w:rPr>
          <w:rFonts w:ascii="Palatino Linotype" w:eastAsia="Times New Roman" w:hAnsi="Palatino Linotype" w:cs="Arial"/>
          <w:color w:val="000000"/>
          <w:sz w:val="24"/>
          <w:szCs w:val="24"/>
          <w:lang w:val="es-ES" w:eastAsia="es-MX"/>
        </w:rPr>
        <w:t>Resolución del Pleno del Instituto de Transparencia, Acceso a la Información Pública y Protección de Datos Personales del Estado de México y Municipios, con domicilio en Metepec, Estado de México, a</w:t>
      </w:r>
      <w:r w:rsidR="00037584" w:rsidRPr="00037584">
        <w:rPr>
          <w:rFonts w:ascii="Palatino Linotype" w:eastAsia="Times New Roman" w:hAnsi="Palatino Linotype" w:cs="Arial"/>
          <w:color w:val="000000"/>
          <w:sz w:val="24"/>
          <w:szCs w:val="24"/>
          <w:lang w:val="es-ES" w:eastAsia="es-MX"/>
        </w:rPr>
        <w:t xml:space="preserve"> veinte de enero de dos mil veintiuno</w:t>
      </w:r>
      <w:r w:rsidRPr="00037584">
        <w:rPr>
          <w:rFonts w:ascii="Palatino Linotype" w:eastAsia="Times New Roman" w:hAnsi="Palatino Linotype" w:cs="Arial"/>
          <w:color w:val="000000"/>
          <w:sz w:val="24"/>
          <w:szCs w:val="24"/>
          <w:lang w:val="es-ES" w:eastAsia="es-MX"/>
        </w:rPr>
        <w:t>.</w:t>
      </w:r>
      <w:bookmarkStart w:id="0" w:name="_GoBack"/>
      <w:bookmarkEnd w:id="0"/>
    </w:p>
    <w:p w14:paraId="0421B4F8" w14:textId="77777777" w:rsidR="00AC1FD2" w:rsidRPr="00037584" w:rsidRDefault="00AC1FD2" w:rsidP="00A2691C">
      <w:pPr>
        <w:tabs>
          <w:tab w:val="left" w:pos="1701"/>
        </w:tabs>
        <w:spacing w:before="240" w:line="360" w:lineRule="auto"/>
        <w:jc w:val="both"/>
        <w:rPr>
          <w:rFonts w:ascii="Palatino Linotype" w:hAnsi="Palatino Linotype" w:cs="Arial"/>
          <w:b/>
          <w:sz w:val="24"/>
          <w:lang w:val="es-ES"/>
        </w:rPr>
      </w:pPr>
    </w:p>
    <w:p w14:paraId="4C3848CC" w14:textId="29AE5B09" w:rsidR="00E87E34" w:rsidRPr="00037584" w:rsidRDefault="00E15E85" w:rsidP="00A2691C">
      <w:pPr>
        <w:tabs>
          <w:tab w:val="left" w:pos="1701"/>
        </w:tabs>
        <w:spacing w:before="240" w:line="360" w:lineRule="auto"/>
        <w:jc w:val="both"/>
        <w:rPr>
          <w:rFonts w:ascii="Palatino Linotype" w:hAnsi="Palatino Linotype" w:cs="Arial"/>
          <w:b/>
          <w:bCs/>
          <w:sz w:val="24"/>
          <w:lang w:val="es-ES" w:eastAsia="es-MX"/>
        </w:rPr>
      </w:pPr>
      <w:r w:rsidRPr="00037584">
        <w:rPr>
          <w:rFonts w:ascii="Palatino Linotype" w:hAnsi="Palatino Linotype" w:cs="Arial"/>
          <w:b/>
          <w:sz w:val="24"/>
          <w:lang w:val="es-ES"/>
        </w:rPr>
        <w:t>VISTO</w:t>
      </w:r>
      <w:r w:rsidRPr="00037584">
        <w:rPr>
          <w:rFonts w:ascii="Palatino Linotype" w:hAnsi="Palatino Linotype" w:cs="Arial"/>
          <w:sz w:val="24"/>
          <w:lang w:val="es-ES"/>
        </w:rPr>
        <w:t xml:space="preserve"> el expediente electrónico formado con motivo del recurso de revisión número </w:t>
      </w:r>
      <w:r w:rsidR="006221EC" w:rsidRPr="00037584">
        <w:rPr>
          <w:rFonts w:ascii="Palatino Linotype" w:hAnsi="Palatino Linotype" w:cs="Arial"/>
          <w:b/>
          <w:bCs/>
          <w:sz w:val="24"/>
          <w:lang w:val="es-ES" w:eastAsia="es-MX"/>
        </w:rPr>
        <w:t>0</w:t>
      </w:r>
      <w:r w:rsidR="00676620" w:rsidRPr="00037584">
        <w:rPr>
          <w:rFonts w:ascii="Palatino Linotype" w:hAnsi="Palatino Linotype" w:cs="Arial"/>
          <w:b/>
          <w:bCs/>
          <w:sz w:val="24"/>
          <w:lang w:val="es-ES" w:eastAsia="es-MX"/>
        </w:rPr>
        <w:t>4</w:t>
      </w:r>
      <w:r w:rsidR="00495E96" w:rsidRPr="00037584">
        <w:rPr>
          <w:rFonts w:ascii="Palatino Linotype" w:hAnsi="Palatino Linotype" w:cs="Arial"/>
          <w:b/>
          <w:bCs/>
          <w:sz w:val="24"/>
          <w:lang w:val="es-ES" w:eastAsia="es-MX"/>
        </w:rPr>
        <w:t>630</w:t>
      </w:r>
      <w:r w:rsidR="0037311B" w:rsidRPr="00037584">
        <w:rPr>
          <w:rFonts w:ascii="Palatino Linotype" w:hAnsi="Palatino Linotype" w:cs="Arial"/>
          <w:b/>
          <w:bCs/>
          <w:sz w:val="24"/>
          <w:lang w:val="es-ES" w:eastAsia="es-MX"/>
        </w:rPr>
        <w:t>/INFOEM/IP/RR/20</w:t>
      </w:r>
      <w:r w:rsidR="006221EC" w:rsidRPr="00037584">
        <w:rPr>
          <w:rFonts w:ascii="Palatino Linotype" w:hAnsi="Palatino Linotype" w:cs="Arial"/>
          <w:b/>
          <w:bCs/>
          <w:sz w:val="24"/>
          <w:lang w:val="es-ES" w:eastAsia="es-MX"/>
        </w:rPr>
        <w:t>20</w:t>
      </w:r>
      <w:r w:rsidRPr="00037584">
        <w:rPr>
          <w:rFonts w:ascii="Palatino Linotype" w:hAnsi="Palatino Linotype" w:cs="Arial"/>
          <w:sz w:val="24"/>
          <w:lang w:val="es-ES"/>
        </w:rPr>
        <w:t xml:space="preserve">, </w:t>
      </w:r>
      <w:r w:rsidR="00495E96" w:rsidRPr="00037584">
        <w:rPr>
          <w:rFonts w:ascii="Palatino Linotype" w:hAnsi="Palatino Linotype" w:cs="Arial"/>
          <w:sz w:val="24"/>
          <w:lang w:val="es-ES"/>
        </w:rPr>
        <w:t>por</w:t>
      </w:r>
      <w:r w:rsidR="003649CB" w:rsidRPr="00037584">
        <w:rPr>
          <w:rFonts w:ascii="Palatino Linotype" w:hAnsi="Palatino Linotype" w:cs="Arial"/>
          <w:sz w:val="24"/>
          <w:lang w:val="es-ES"/>
        </w:rPr>
        <w:t xml:space="preserve"> la</w:t>
      </w:r>
      <w:r w:rsidR="00722576" w:rsidRPr="00037584">
        <w:rPr>
          <w:rFonts w:ascii="Palatino Linotype" w:hAnsi="Palatino Linotype" w:cs="Arial"/>
          <w:sz w:val="24"/>
          <w:lang w:val="es-ES"/>
        </w:rPr>
        <w:t xml:space="preserve"> parte</w:t>
      </w:r>
      <w:r w:rsidRPr="00037584">
        <w:rPr>
          <w:rFonts w:ascii="Palatino Linotype" w:hAnsi="Palatino Linotype" w:cs="Arial"/>
          <w:b/>
          <w:sz w:val="24"/>
          <w:lang w:val="es-ES"/>
        </w:rPr>
        <w:t xml:space="preserve"> </w:t>
      </w:r>
      <w:r w:rsidR="00722576" w:rsidRPr="00037584">
        <w:rPr>
          <w:rFonts w:ascii="Palatino Linotype" w:hAnsi="Palatino Linotype" w:cs="Arial"/>
          <w:b/>
          <w:sz w:val="24"/>
          <w:lang w:val="es-ES"/>
        </w:rPr>
        <w:t>r</w:t>
      </w:r>
      <w:r w:rsidRPr="00037584">
        <w:rPr>
          <w:rFonts w:ascii="Palatino Linotype" w:hAnsi="Palatino Linotype" w:cs="Arial"/>
          <w:b/>
          <w:sz w:val="24"/>
          <w:lang w:val="es-ES"/>
        </w:rPr>
        <w:t>ecurrente</w:t>
      </w:r>
      <w:r w:rsidR="00E221C1" w:rsidRPr="00037584">
        <w:rPr>
          <w:rFonts w:ascii="Palatino Linotype" w:hAnsi="Palatino Linotype" w:cs="Arial"/>
          <w:sz w:val="24"/>
          <w:lang w:val="es-ES"/>
        </w:rPr>
        <w:t xml:space="preserve">, en contra </w:t>
      </w:r>
      <w:r w:rsidR="00E372DA" w:rsidRPr="00037584">
        <w:rPr>
          <w:rFonts w:ascii="Palatino Linotype" w:hAnsi="Palatino Linotype" w:cs="Arial"/>
          <w:sz w:val="24"/>
          <w:lang w:val="es-ES"/>
        </w:rPr>
        <w:t>de</w:t>
      </w:r>
      <w:r w:rsidR="00E221C1" w:rsidRPr="00037584">
        <w:rPr>
          <w:rFonts w:ascii="Palatino Linotype" w:hAnsi="Palatino Linotype" w:cs="Arial"/>
          <w:sz w:val="24"/>
          <w:lang w:val="es-ES"/>
        </w:rPr>
        <w:t xml:space="preserve"> la</w:t>
      </w:r>
      <w:r w:rsidR="00BA65E0" w:rsidRPr="00037584">
        <w:rPr>
          <w:rFonts w:ascii="Palatino Linotype" w:hAnsi="Palatino Linotype" w:cs="Arial"/>
          <w:sz w:val="24"/>
          <w:lang w:val="es-ES"/>
        </w:rPr>
        <w:t xml:space="preserve"> </w:t>
      </w:r>
      <w:r w:rsidRPr="00037584">
        <w:rPr>
          <w:rFonts w:ascii="Palatino Linotype" w:hAnsi="Palatino Linotype" w:cs="Arial"/>
          <w:sz w:val="24"/>
          <w:lang w:val="es-ES"/>
        </w:rPr>
        <w:t xml:space="preserve">respuesta </w:t>
      </w:r>
      <w:r w:rsidR="003470B1" w:rsidRPr="00037584">
        <w:rPr>
          <w:rFonts w:ascii="Palatino Linotype" w:hAnsi="Palatino Linotype" w:cs="Arial"/>
          <w:sz w:val="24"/>
          <w:lang w:val="es-ES"/>
        </w:rPr>
        <w:t>d</w:t>
      </w:r>
      <w:r w:rsidR="00E372DA" w:rsidRPr="00037584">
        <w:rPr>
          <w:rFonts w:ascii="Palatino Linotype" w:hAnsi="Palatino Linotype" w:cs="Arial"/>
          <w:sz w:val="24"/>
          <w:szCs w:val="24"/>
          <w:lang w:val="es-ES"/>
        </w:rPr>
        <w:t>e</w:t>
      </w:r>
      <w:r w:rsidR="00BA65E0" w:rsidRPr="00037584">
        <w:rPr>
          <w:rFonts w:ascii="Palatino Linotype" w:hAnsi="Palatino Linotype" w:cs="Arial"/>
          <w:sz w:val="24"/>
          <w:szCs w:val="24"/>
          <w:lang w:val="es-ES"/>
        </w:rPr>
        <w:t>l</w:t>
      </w:r>
      <w:r w:rsidRPr="00037584">
        <w:rPr>
          <w:rFonts w:ascii="Palatino Linotype" w:hAnsi="Palatino Linotype" w:cs="Arial"/>
          <w:sz w:val="24"/>
          <w:szCs w:val="24"/>
          <w:lang w:val="es-ES"/>
        </w:rPr>
        <w:t xml:space="preserve"> </w:t>
      </w:r>
      <w:r w:rsidR="00495E96" w:rsidRPr="00037584">
        <w:rPr>
          <w:rFonts w:ascii="Palatino Linotype" w:hAnsi="Palatino Linotype" w:cs="Arial"/>
          <w:b/>
          <w:sz w:val="24"/>
          <w:szCs w:val="24"/>
          <w:lang w:val="es-ES"/>
        </w:rPr>
        <w:t>Ayuntamiento de Teoloyucan</w:t>
      </w:r>
      <w:r w:rsidRPr="00037584">
        <w:rPr>
          <w:rFonts w:ascii="Palatino Linotype" w:hAnsi="Palatino Linotype" w:cs="Arial"/>
          <w:sz w:val="28"/>
          <w:szCs w:val="24"/>
          <w:lang w:val="es-ES"/>
        </w:rPr>
        <w:t xml:space="preserve">, </w:t>
      </w:r>
      <w:r w:rsidRPr="00037584">
        <w:rPr>
          <w:rFonts w:ascii="Palatino Linotype" w:hAnsi="Palatino Linotype" w:cs="Arial"/>
          <w:sz w:val="24"/>
          <w:szCs w:val="24"/>
          <w:lang w:val="es-ES"/>
        </w:rPr>
        <w:t>en lo subsecuente</w:t>
      </w:r>
      <w:r w:rsidRPr="00037584">
        <w:rPr>
          <w:rFonts w:ascii="Palatino Linotype" w:hAnsi="Palatino Linotype" w:cs="Arial"/>
          <w:b/>
          <w:sz w:val="24"/>
          <w:szCs w:val="24"/>
          <w:lang w:val="es-ES"/>
        </w:rPr>
        <w:t xml:space="preserve"> El Sujeto Obligado, </w:t>
      </w:r>
      <w:r w:rsidRPr="00037584">
        <w:rPr>
          <w:rFonts w:ascii="Palatino Linotype" w:hAnsi="Palatino Linotype" w:cs="Arial"/>
          <w:sz w:val="24"/>
          <w:szCs w:val="24"/>
          <w:lang w:val="es-ES"/>
        </w:rPr>
        <w:t>se procede a</w:t>
      </w:r>
      <w:r w:rsidRPr="00037584">
        <w:rPr>
          <w:rFonts w:ascii="Palatino Linotype" w:hAnsi="Palatino Linotype" w:cs="Arial"/>
          <w:sz w:val="24"/>
          <w:lang w:val="es-ES"/>
        </w:rPr>
        <w:t xml:space="preserve"> dictar la presente resolución.</w:t>
      </w:r>
    </w:p>
    <w:p w14:paraId="0B7368F5" w14:textId="77777777" w:rsidR="00E15E85" w:rsidRPr="00037584" w:rsidRDefault="00E15E85" w:rsidP="00A2691C">
      <w:pPr>
        <w:spacing w:before="240" w:after="240" w:line="360" w:lineRule="auto"/>
        <w:jc w:val="center"/>
        <w:rPr>
          <w:rFonts w:ascii="Palatino Linotype" w:hAnsi="Palatino Linotype"/>
          <w:b/>
          <w:sz w:val="28"/>
          <w:lang w:val="es-ES"/>
        </w:rPr>
      </w:pPr>
      <w:r w:rsidRPr="00037584">
        <w:rPr>
          <w:rFonts w:ascii="Palatino Linotype" w:hAnsi="Palatino Linotype"/>
          <w:b/>
          <w:sz w:val="28"/>
          <w:lang w:val="es-ES"/>
        </w:rPr>
        <w:t>A N T E C E D E N T E S   D E L   A S U N T O</w:t>
      </w:r>
    </w:p>
    <w:p w14:paraId="658E41B0" w14:textId="77777777" w:rsidR="00E15E85" w:rsidRPr="00037584" w:rsidRDefault="00E15E85" w:rsidP="00A2691C">
      <w:pPr>
        <w:spacing w:before="240" w:after="240" w:line="360" w:lineRule="auto"/>
        <w:jc w:val="both"/>
        <w:rPr>
          <w:rFonts w:ascii="Palatino Linotype" w:hAnsi="Palatino Linotype"/>
          <w:lang w:val="es-ES"/>
        </w:rPr>
      </w:pPr>
      <w:r w:rsidRPr="00037584">
        <w:rPr>
          <w:rFonts w:ascii="Palatino Linotype" w:hAnsi="Palatino Linotype" w:cs="Arial"/>
          <w:b/>
          <w:sz w:val="28"/>
          <w:lang w:val="es-ES"/>
        </w:rPr>
        <w:t>PRIMERO.</w:t>
      </w:r>
      <w:r w:rsidRPr="00037584">
        <w:rPr>
          <w:rFonts w:ascii="Palatino Linotype" w:hAnsi="Palatino Linotype" w:cs="Arial"/>
          <w:lang w:val="es-ES"/>
        </w:rPr>
        <w:t xml:space="preserve"> </w:t>
      </w:r>
      <w:r w:rsidRPr="00037584">
        <w:rPr>
          <w:rFonts w:ascii="Palatino Linotype" w:hAnsi="Palatino Linotype"/>
          <w:b/>
          <w:sz w:val="28"/>
          <w:szCs w:val="28"/>
          <w:lang w:val="es-ES"/>
        </w:rPr>
        <w:t>De la Solicitud de Información.</w:t>
      </w:r>
    </w:p>
    <w:p w14:paraId="1D7AF01B" w14:textId="4A9E6FBB" w:rsidR="00E15E85" w:rsidRPr="00037584" w:rsidRDefault="00E15E85" w:rsidP="00A2691C">
      <w:pPr>
        <w:spacing w:before="240" w:line="360" w:lineRule="auto"/>
        <w:jc w:val="both"/>
        <w:rPr>
          <w:rFonts w:ascii="Palatino Linotype" w:hAnsi="Palatino Linotype" w:cs="Arial"/>
          <w:sz w:val="24"/>
          <w:lang w:val="es-ES"/>
        </w:rPr>
      </w:pPr>
      <w:r w:rsidRPr="00037584">
        <w:rPr>
          <w:rFonts w:ascii="Palatino Linotype" w:hAnsi="Palatino Linotype" w:cs="Arial"/>
          <w:sz w:val="24"/>
          <w:lang w:val="es-ES"/>
        </w:rPr>
        <w:t xml:space="preserve">Con fecha </w:t>
      </w:r>
      <w:r w:rsidR="00495E96" w:rsidRPr="00037584">
        <w:rPr>
          <w:rFonts w:ascii="Palatino Linotype" w:hAnsi="Palatino Linotype" w:cs="Arial"/>
          <w:sz w:val="24"/>
          <w:lang w:val="es-ES"/>
        </w:rPr>
        <w:t>veintiuno</w:t>
      </w:r>
      <w:r w:rsidR="0090550A" w:rsidRPr="00037584">
        <w:rPr>
          <w:rFonts w:ascii="Palatino Linotype" w:hAnsi="Palatino Linotype" w:cs="Arial"/>
          <w:sz w:val="24"/>
          <w:lang w:val="es-ES"/>
        </w:rPr>
        <w:t xml:space="preserve"> de septiembre</w:t>
      </w:r>
      <w:r w:rsidR="0036159C" w:rsidRPr="00037584">
        <w:rPr>
          <w:rFonts w:ascii="Palatino Linotype" w:hAnsi="Palatino Linotype" w:cs="Arial"/>
          <w:sz w:val="24"/>
          <w:lang w:val="es-ES"/>
        </w:rPr>
        <w:t xml:space="preserve"> de dos mil veinte</w:t>
      </w:r>
      <w:r w:rsidRPr="00037584">
        <w:rPr>
          <w:rFonts w:ascii="Palatino Linotype" w:hAnsi="Palatino Linotype" w:cs="Arial"/>
          <w:sz w:val="24"/>
          <w:lang w:val="es-ES"/>
        </w:rPr>
        <w:t xml:space="preserve">, </w:t>
      </w:r>
      <w:r w:rsidR="00895D09" w:rsidRPr="00037584">
        <w:rPr>
          <w:rFonts w:ascii="Palatino Linotype" w:hAnsi="Palatino Linotype" w:cs="Arial"/>
          <w:b/>
          <w:sz w:val="24"/>
          <w:lang w:val="es-ES"/>
        </w:rPr>
        <w:t>la parte r</w:t>
      </w:r>
      <w:r w:rsidRPr="00037584">
        <w:rPr>
          <w:rFonts w:ascii="Palatino Linotype" w:hAnsi="Palatino Linotype" w:cs="Arial"/>
          <w:b/>
          <w:sz w:val="24"/>
          <w:lang w:val="es-ES"/>
        </w:rPr>
        <w:t>ecurrente</w:t>
      </w:r>
      <w:r w:rsidRPr="00037584">
        <w:rPr>
          <w:rFonts w:ascii="Palatino Linotype" w:hAnsi="Palatino Linotype" w:cs="Arial"/>
          <w:sz w:val="24"/>
          <w:lang w:val="es-ES"/>
        </w:rPr>
        <w:t>, presentó a través del Sistema de Acceso a la Información Mexiquense (</w:t>
      </w:r>
      <w:r w:rsidRPr="00037584">
        <w:rPr>
          <w:rFonts w:ascii="Palatino Linotype" w:hAnsi="Palatino Linotype" w:cs="Arial"/>
          <w:b/>
          <w:sz w:val="24"/>
          <w:lang w:val="es-ES"/>
        </w:rPr>
        <w:t>SAIMEX)</w:t>
      </w:r>
      <w:r w:rsidRPr="00037584">
        <w:rPr>
          <w:rFonts w:ascii="Palatino Linotype" w:hAnsi="Palatino Linotype" w:cs="Arial"/>
          <w:sz w:val="24"/>
          <w:lang w:val="es-ES"/>
        </w:rPr>
        <w:t xml:space="preserve"> ante </w:t>
      </w:r>
      <w:r w:rsidRPr="00037584">
        <w:rPr>
          <w:rFonts w:ascii="Palatino Linotype" w:hAnsi="Palatino Linotype" w:cs="Arial"/>
          <w:b/>
          <w:sz w:val="24"/>
          <w:lang w:val="es-ES"/>
        </w:rPr>
        <w:t>El Sujeto Obligado</w:t>
      </w:r>
      <w:r w:rsidRPr="00037584">
        <w:rPr>
          <w:rFonts w:ascii="Palatino Linotype" w:hAnsi="Palatino Linotype" w:cs="Arial"/>
          <w:sz w:val="24"/>
          <w:lang w:val="es-ES"/>
        </w:rPr>
        <w:t>, solicitud de acceso a la información pública, registrada bajo el número de expediente</w:t>
      </w:r>
      <w:r w:rsidRPr="00037584">
        <w:rPr>
          <w:rFonts w:ascii="Palatino Linotype" w:hAnsi="Palatino Linotype" w:cs="Arial"/>
          <w:b/>
          <w:sz w:val="24"/>
          <w:lang w:val="es-ES"/>
        </w:rPr>
        <w:t xml:space="preserve"> </w:t>
      </w:r>
      <w:r w:rsidR="00495E96" w:rsidRPr="00037584">
        <w:rPr>
          <w:rFonts w:ascii="Palatino Linotype" w:hAnsi="Palatino Linotype" w:cs="Arial"/>
          <w:b/>
          <w:sz w:val="24"/>
          <w:lang w:val="es-ES"/>
        </w:rPr>
        <w:t>00241/TEOLOYU/IP/2020</w:t>
      </w:r>
      <w:r w:rsidRPr="00037584">
        <w:rPr>
          <w:rFonts w:ascii="Palatino Linotype" w:hAnsi="Palatino Linotype" w:cs="Arial"/>
          <w:b/>
          <w:sz w:val="24"/>
          <w:lang w:val="es-ES" w:eastAsia="es-MX"/>
        </w:rPr>
        <w:t xml:space="preserve">, </w:t>
      </w:r>
      <w:r w:rsidRPr="00037584">
        <w:rPr>
          <w:rFonts w:ascii="Palatino Linotype" w:hAnsi="Palatino Linotype" w:cs="Arial"/>
          <w:sz w:val="24"/>
          <w:lang w:val="es-ES"/>
        </w:rPr>
        <w:t>mediante la cual solicitó información en el tenor siguiente:</w:t>
      </w:r>
    </w:p>
    <w:p w14:paraId="1059F642" w14:textId="4A1B5415" w:rsidR="00E15E85" w:rsidRPr="00037584" w:rsidRDefault="00E15E85" w:rsidP="00A2691C">
      <w:pPr>
        <w:spacing w:line="360" w:lineRule="auto"/>
        <w:ind w:left="851" w:right="850"/>
        <w:jc w:val="both"/>
        <w:rPr>
          <w:rFonts w:ascii="Palatino Linotype" w:eastAsia="Times New Roman" w:hAnsi="Palatino Linotype" w:cs="Times New Roman"/>
          <w:i/>
          <w:lang w:val="es-ES" w:eastAsia="es-ES"/>
        </w:rPr>
      </w:pPr>
      <w:r w:rsidRPr="00037584">
        <w:rPr>
          <w:rFonts w:ascii="Palatino Linotype" w:eastAsia="Times New Roman" w:hAnsi="Palatino Linotype" w:cs="Times New Roman"/>
          <w:i/>
          <w:lang w:val="es-ES" w:eastAsia="es-ES"/>
        </w:rPr>
        <w:t>“</w:t>
      </w:r>
      <w:r w:rsidR="00495E96" w:rsidRPr="00037584">
        <w:rPr>
          <w:rFonts w:ascii="Palatino Linotype" w:eastAsia="Times New Roman" w:hAnsi="Palatino Linotype" w:cs="Times New Roman"/>
          <w:i/>
          <w:lang w:val="es-ES" w:eastAsia="es-ES"/>
        </w:rPr>
        <w:t>En formato excel y/o pdf de los gastos en efectivo de gasolina de automotores, camiones como motocicletas. ya sea propios y los usados en comodato de la administración central como de los organismos descentralizados DIF, OPDAPAST, IMCUFIDETE, por el periodo de enero de 2019 al mes de septiembre de 2020.</w:t>
      </w:r>
      <w:r w:rsidRPr="00037584">
        <w:rPr>
          <w:rFonts w:ascii="Palatino Linotype" w:eastAsia="Times New Roman" w:hAnsi="Palatino Linotype" w:cs="Times New Roman"/>
          <w:i/>
          <w:lang w:val="es-ES" w:eastAsia="es-ES"/>
        </w:rPr>
        <w:t>” [Sic]</w:t>
      </w:r>
    </w:p>
    <w:p w14:paraId="369B9392" w14:textId="15758BDD" w:rsidR="0090550A" w:rsidRPr="00037584" w:rsidRDefault="00E15E85" w:rsidP="00A2691C">
      <w:pPr>
        <w:spacing w:before="240" w:line="360" w:lineRule="auto"/>
        <w:ind w:right="850"/>
        <w:jc w:val="both"/>
        <w:rPr>
          <w:rFonts w:ascii="Palatino Linotype" w:eastAsia="Times New Roman" w:hAnsi="Palatino Linotype" w:cs="Times New Roman"/>
          <w:sz w:val="24"/>
          <w:szCs w:val="24"/>
          <w:lang w:val="es-ES" w:eastAsia="es-ES"/>
        </w:rPr>
      </w:pPr>
      <w:r w:rsidRPr="00037584">
        <w:rPr>
          <w:rFonts w:ascii="Palatino Linotype" w:eastAsia="Times New Roman" w:hAnsi="Palatino Linotype" w:cs="Times New Roman"/>
          <w:sz w:val="24"/>
          <w:szCs w:val="24"/>
          <w:lang w:val="es-ES" w:eastAsia="es-ES"/>
        </w:rPr>
        <w:t xml:space="preserve">Modalidad de entrega: </w:t>
      </w:r>
      <w:r w:rsidR="00495E96" w:rsidRPr="00037584">
        <w:rPr>
          <w:rFonts w:ascii="Palatino Linotype" w:eastAsia="Times New Roman" w:hAnsi="Palatino Linotype" w:cs="Times New Roman"/>
          <w:sz w:val="24"/>
          <w:szCs w:val="24"/>
          <w:lang w:val="es-ES" w:eastAsia="es-ES"/>
        </w:rPr>
        <w:t>v</w:t>
      </w:r>
      <w:r w:rsidR="0090550A" w:rsidRPr="00037584">
        <w:rPr>
          <w:rFonts w:ascii="Palatino Linotype" w:eastAsia="Times New Roman" w:hAnsi="Palatino Linotype" w:cs="Times New Roman"/>
          <w:sz w:val="24"/>
          <w:szCs w:val="24"/>
          <w:lang w:val="es-ES" w:eastAsia="es-ES"/>
        </w:rPr>
        <w:t>ía Saimex</w:t>
      </w:r>
      <w:r w:rsidR="002054B0" w:rsidRPr="00037584">
        <w:rPr>
          <w:rFonts w:ascii="Palatino Linotype" w:eastAsia="Times New Roman" w:hAnsi="Palatino Linotype" w:cs="Times New Roman"/>
          <w:sz w:val="24"/>
          <w:szCs w:val="24"/>
          <w:lang w:val="es-ES" w:eastAsia="es-ES"/>
        </w:rPr>
        <w:t>.</w:t>
      </w:r>
    </w:p>
    <w:p w14:paraId="7F44B051" w14:textId="65623B33" w:rsidR="006C3577" w:rsidRPr="00037584" w:rsidRDefault="00E15E85" w:rsidP="00A2691C">
      <w:pPr>
        <w:spacing w:before="240" w:line="360" w:lineRule="auto"/>
        <w:jc w:val="both"/>
        <w:rPr>
          <w:rFonts w:ascii="Palatino Linotype" w:hAnsi="Palatino Linotype" w:cs="Arial"/>
          <w:b/>
          <w:sz w:val="28"/>
          <w:szCs w:val="20"/>
          <w:lang w:val="es-ES"/>
        </w:rPr>
      </w:pPr>
      <w:r w:rsidRPr="00037584">
        <w:rPr>
          <w:rFonts w:ascii="Palatino Linotype" w:hAnsi="Palatino Linotype" w:cs="Arial"/>
          <w:b/>
          <w:sz w:val="28"/>
          <w:lang w:val="es-ES"/>
        </w:rPr>
        <w:lastRenderedPageBreak/>
        <w:t xml:space="preserve">SEGUNDO. </w:t>
      </w:r>
      <w:r w:rsidR="006C3577" w:rsidRPr="00037584">
        <w:rPr>
          <w:rFonts w:ascii="Palatino Linotype" w:hAnsi="Palatino Linotype" w:cs="Arial"/>
          <w:b/>
          <w:sz w:val="28"/>
          <w:szCs w:val="20"/>
          <w:lang w:val="es-ES"/>
        </w:rPr>
        <w:t>De la respuesta del sujeto obligado.</w:t>
      </w:r>
    </w:p>
    <w:p w14:paraId="1E5A3B32" w14:textId="6B3756A0" w:rsidR="00722576" w:rsidRPr="00037584" w:rsidRDefault="006C3577" w:rsidP="00895D09">
      <w:pPr>
        <w:spacing w:before="240" w:line="360" w:lineRule="auto"/>
        <w:jc w:val="both"/>
        <w:rPr>
          <w:rFonts w:ascii="Palatino Linotype" w:hAnsi="Palatino Linotype" w:cs="Arial"/>
          <w:iCs/>
          <w:sz w:val="24"/>
          <w:lang w:val="es-ES"/>
        </w:rPr>
      </w:pPr>
      <w:r w:rsidRPr="00037584">
        <w:rPr>
          <w:rFonts w:ascii="Palatino Linotype" w:hAnsi="Palatino Linotype" w:cs="Arial"/>
          <w:sz w:val="24"/>
          <w:lang w:val="es-ES"/>
        </w:rPr>
        <w:t xml:space="preserve">En el expediente electrónico </w:t>
      </w:r>
      <w:r w:rsidRPr="00037584">
        <w:rPr>
          <w:rFonts w:ascii="Palatino Linotype" w:hAnsi="Palatino Linotype" w:cs="Arial"/>
          <w:b/>
          <w:sz w:val="24"/>
          <w:lang w:val="es-ES"/>
        </w:rPr>
        <w:t>SAIMEX</w:t>
      </w:r>
      <w:r w:rsidRPr="00037584">
        <w:rPr>
          <w:rFonts w:ascii="Palatino Linotype" w:hAnsi="Palatino Linotype" w:cs="Arial"/>
          <w:sz w:val="24"/>
          <w:lang w:val="es-ES"/>
        </w:rPr>
        <w:t xml:space="preserve">, se aprecia que </w:t>
      </w:r>
      <w:r w:rsidRPr="00037584">
        <w:rPr>
          <w:rFonts w:ascii="Palatino Linotype" w:hAnsi="Palatino Linotype" w:cs="Arial"/>
          <w:b/>
          <w:sz w:val="24"/>
          <w:lang w:val="es-ES"/>
        </w:rPr>
        <w:t>El Sujeto Obligado</w:t>
      </w:r>
      <w:r w:rsidRPr="00037584">
        <w:rPr>
          <w:rFonts w:ascii="Palatino Linotype" w:hAnsi="Palatino Linotype" w:cs="Arial"/>
          <w:sz w:val="24"/>
          <w:lang w:val="es-ES"/>
        </w:rPr>
        <w:t xml:space="preserve"> </w:t>
      </w:r>
      <w:r w:rsidR="00C82A50" w:rsidRPr="00037584">
        <w:rPr>
          <w:rFonts w:ascii="Palatino Linotype" w:hAnsi="Palatino Linotype" w:cs="Arial"/>
          <w:sz w:val="24"/>
          <w:lang w:val="es-ES"/>
        </w:rPr>
        <w:t xml:space="preserve">en fecha </w:t>
      </w:r>
      <w:r w:rsidR="00495E96" w:rsidRPr="00037584">
        <w:rPr>
          <w:rFonts w:ascii="Palatino Linotype" w:hAnsi="Palatino Linotype" w:cs="Arial"/>
          <w:sz w:val="24"/>
          <w:lang w:val="es-ES"/>
        </w:rPr>
        <w:t>treinta de septiembre</w:t>
      </w:r>
      <w:r w:rsidR="00C82A50" w:rsidRPr="00037584">
        <w:rPr>
          <w:rFonts w:ascii="Palatino Linotype" w:hAnsi="Palatino Linotype" w:cs="Arial"/>
          <w:sz w:val="24"/>
          <w:lang w:val="es-ES"/>
        </w:rPr>
        <w:t xml:space="preserve"> dos mil veinte </w:t>
      </w:r>
      <w:r w:rsidR="00895D09" w:rsidRPr="00037584">
        <w:rPr>
          <w:rFonts w:ascii="Palatino Linotype" w:hAnsi="Palatino Linotype" w:cs="Arial"/>
          <w:sz w:val="24"/>
          <w:lang w:val="es-ES"/>
        </w:rPr>
        <w:t xml:space="preserve">dio respuesta a la solicitud de información, adjuntando para tales efectos </w:t>
      </w:r>
      <w:r w:rsidR="00495E96" w:rsidRPr="00037584">
        <w:rPr>
          <w:rFonts w:ascii="Palatino Linotype" w:hAnsi="Palatino Linotype" w:cs="Arial"/>
          <w:sz w:val="24"/>
          <w:lang w:val="es-ES"/>
        </w:rPr>
        <w:t>cuatro archivos electrónicos</w:t>
      </w:r>
      <w:r w:rsidR="00895D09" w:rsidRPr="00037584">
        <w:rPr>
          <w:rFonts w:ascii="Palatino Linotype" w:hAnsi="Palatino Linotype" w:cs="Arial"/>
          <w:sz w:val="24"/>
          <w:lang w:val="es-ES"/>
        </w:rPr>
        <w:t xml:space="preserve">, </w:t>
      </w:r>
      <w:r w:rsidR="00495E96" w:rsidRPr="00037584">
        <w:rPr>
          <w:rFonts w:ascii="Palatino Linotype" w:hAnsi="Palatino Linotype" w:cs="Arial"/>
          <w:sz w:val="24"/>
          <w:lang w:val="es-ES"/>
        </w:rPr>
        <w:t xml:space="preserve">los cuales no se insertan en </w:t>
      </w:r>
      <w:r w:rsidR="00895D09" w:rsidRPr="00037584">
        <w:rPr>
          <w:rFonts w:ascii="Palatino Linotype" w:hAnsi="Palatino Linotype" w:cs="Arial"/>
          <w:sz w:val="24"/>
          <w:lang w:val="es-ES"/>
        </w:rPr>
        <w:t>obvio de reproducciones ociosas y ya que será</w:t>
      </w:r>
      <w:r w:rsidR="00657446" w:rsidRPr="00037584">
        <w:rPr>
          <w:rFonts w:ascii="Palatino Linotype" w:hAnsi="Palatino Linotype" w:cs="Arial"/>
          <w:sz w:val="24"/>
          <w:lang w:val="es-ES"/>
        </w:rPr>
        <w:t>n</w:t>
      </w:r>
      <w:r w:rsidR="00895D09" w:rsidRPr="00037584">
        <w:rPr>
          <w:rFonts w:ascii="Palatino Linotype" w:hAnsi="Palatino Linotype" w:cs="Arial"/>
          <w:sz w:val="24"/>
          <w:lang w:val="es-ES"/>
        </w:rPr>
        <w:t xml:space="preserve"> motivo de estudio mas adelante.</w:t>
      </w:r>
    </w:p>
    <w:p w14:paraId="4F034EAC" w14:textId="77777777" w:rsidR="00657446" w:rsidRPr="00037584" w:rsidRDefault="00657446" w:rsidP="00657446">
      <w:pPr>
        <w:spacing w:before="240" w:line="360" w:lineRule="auto"/>
        <w:ind w:left="708"/>
        <w:jc w:val="both"/>
        <w:rPr>
          <w:rFonts w:ascii="Palatino Linotype" w:hAnsi="Palatino Linotype" w:cs="Arial"/>
          <w:i/>
          <w:iCs/>
          <w:sz w:val="24"/>
          <w:lang w:val="es-ES"/>
        </w:rPr>
      </w:pPr>
      <w:r w:rsidRPr="00037584">
        <w:rPr>
          <w:rFonts w:ascii="Palatino Linotype" w:hAnsi="Palatino Linotype" w:cs="Arial"/>
          <w:i/>
          <w:iCs/>
          <w:sz w:val="24"/>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EE0289" w14:textId="77777777" w:rsidR="00657446" w:rsidRPr="00037584" w:rsidRDefault="00657446" w:rsidP="00657446">
      <w:pPr>
        <w:spacing w:before="240" w:line="360" w:lineRule="auto"/>
        <w:ind w:left="708"/>
        <w:jc w:val="both"/>
        <w:rPr>
          <w:rFonts w:ascii="Palatino Linotype" w:hAnsi="Palatino Linotype" w:cs="Arial"/>
          <w:i/>
          <w:iCs/>
          <w:sz w:val="24"/>
          <w:lang w:val="es-ES"/>
        </w:rPr>
      </w:pPr>
      <w:r w:rsidRPr="00037584">
        <w:rPr>
          <w:rFonts w:ascii="Palatino Linotype" w:hAnsi="Palatino Linotype" w:cs="Arial"/>
          <w:i/>
          <w:iCs/>
          <w:sz w:val="24"/>
          <w:lang w:val="es-ES"/>
        </w:rPr>
        <w:t>Estimado solicitante reciba un cordial saludo, así mismo de conformidad con los artículos 1, 2, 3, fracción XLIV, 4, 12, 16, 23, fracción V, 24, fracción, XI y último párrafo, 50, 51, 53, fracciones, II, IV, V, y VI , 176,177 y 178 de la Ley de Transparencia y Acceso a la Información Pública del Estado de México y Municipios;le anexo oficios de las áreas correspondientes. Sin más por el momento me despido de usted.</w:t>
      </w:r>
    </w:p>
    <w:p w14:paraId="61E42ABE" w14:textId="77777777" w:rsidR="00657446" w:rsidRPr="00037584" w:rsidRDefault="00657446" w:rsidP="00657446">
      <w:pPr>
        <w:spacing w:before="240" w:line="360" w:lineRule="auto"/>
        <w:ind w:left="708"/>
        <w:jc w:val="both"/>
        <w:rPr>
          <w:rFonts w:ascii="Palatino Linotype" w:hAnsi="Palatino Linotype" w:cs="Arial"/>
          <w:i/>
          <w:iCs/>
          <w:sz w:val="24"/>
          <w:lang w:val="es-ES"/>
        </w:rPr>
      </w:pPr>
      <w:r w:rsidRPr="00037584">
        <w:rPr>
          <w:rFonts w:ascii="Palatino Linotype" w:hAnsi="Palatino Linotype" w:cs="Arial"/>
          <w:i/>
          <w:iCs/>
          <w:sz w:val="24"/>
          <w:lang w:val="es-ES"/>
        </w:rPr>
        <w:t>ATENTAMENTE</w:t>
      </w:r>
    </w:p>
    <w:p w14:paraId="528C97E4" w14:textId="0948A739" w:rsidR="00895D09" w:rsidRPr="00037584" w:rsidRDefault="00657446" w:rsidP="00657446">
      <w:pPr>
        <w:spacing w:before="240" w:line="360" w:lineRule="auto"/>
        <w:ind w:left="708"/>
        <w:jc w:val="both"/>
        <w:rPr>
          <w:rFonts w:ascii="Palatino Linotype" w:hAnsi="Palatino Linotype" w:cs="Arial"/>
          <w:i/>
          <w:iCs/>
          <w:sz w:val="24"/>
          <w:lang w:val="es-ES"/>
        </w:rPr>
      </w:pPr>
      <w:r w:rsidRPr="00037584">
        <w:rPr>
          <w:rFonts w:ascii="Palatino Linotype" w:hAnsi="Palatino Linotype" w:cs="Arial"/>
          <w:i/>
          <w:iCs/>
          <w:sz w:val="24"/>
          <w:lang w:val="es-ES"/>
        </w:rPr>
        <w:t>Lic. Ana Beatriz Romero Oceguera</w:t>
      </w:r>
    </w:p>
    <w:p w14:paraId="05B653FD" w14:textId="1C10FB7C" w:rsidR="00A66428" w:rsidRPr="00037584" w:rsidRDefault="00955CD0" w:rsidP="00895D09">
      <w:pPr>
        <w:spacing w:before="240" w:line="360" w:lineRule="auto"/>
        <w:jc w:val="both"/>
        <w:rPr>
          <w:rFonts w:ascii="Palatino Linotype" w:hAnsi="Palatino Linotype" w:cs="Arial"/>
          <w:i/>
          <w:iCs/>
          <w:sz w:val="24"/>
          <w:lang w:val="es-ES"/>
        </w:rPr>
      </w:pPr>
      <w:r w:rsidRPr="00037584">
        <w:rPr>
          <w:rFonts w:ascii="Palatino Linotype" w:hAnsi="Palatino Linotype" w:cs="Arial"/>
          <w:b/>
          <w:sz w:val="28"/>
          <w:lang w:val="es-ES"/>
        </w:rPr>
        <w:t xml:space="preserve">TERCERO. </w:t>
      </w:r>
      <w:r w:rsidR="00A66428" w:rsidRPr="00037584">
        <w:rPr>
          <w:rFonts w:ascii="Palatino Linotype" w:hAnsi="Palatino Linotype"/>
          <w:b/>
          <w:sz w:val="28"/>
          <w:lang w:val="es-ES"/>
        </w:rPr>
        <w:t>Del recurso de revisión.</w:t>
      </w:r>
    </w:p>
    <w:p w14:paraId="6EB720E9" w14:textId="6955E615" w:rsidR="002054B0" w:rsidRPr="00037584" w:rsidRDefault="00A66428" w:rsidP="00A2691C">
      <w:pPr>
        <w:spacing w:before="240" w:line="360" w:lineRule="auto"/>
        <w:jc w:val="both"/>
        <w:rPr>
          <w:rFonts w:ascii="Palatino Linotype" w:hAnsi="Palatino Linotype" w:cs="Arial"/>
          <w:sz w:val="24"/>
          <w:lang w:val="es-ES"/>
        </w:rPr>
      </w:pPr>
      <w:r w:rsidRPr="00037584">
        <w:rPr>
          <w:rFonts w:ascii="Palatino Linotype" w:hAnsi="Palatino Linotype" w:cs="Arial"/>
          <w:sz w:val="24"/>
          <w:szCs w:val="24"/>
          <w:lang w:val="es-ES"/>
        </w:rPr>
        <w:t xml:space="preserve">Inconforme con la respuesta del sujeto obligado, </w:t>
      </w:r>
      <w:r w:rsidR="00387375" w:rsidRPr="00037584">
        <w:rPr>
          <w:rFonts w:ascii="Palatino Linotype" w:hAnsi="Palatino Linotype" w:cs="Arial"/>
          <w:sz w:val="24"/>
          <w:szCs w:val="24"/>
          <w:lang w:val="es-ES"/>
        </w:rPr>
        <w:t xml:space="preserve">la parte </w:t>
      </w:r>
      <w:r w:rsidR="00387375" w:rsidRPr="00037584">
        <w:rPr>
          <w:rFonts w:ascii="Palatino Linotype" w:hAnsi="Palatino Linotype" w:cs="Arial"/>
          <w:b/>
          <w:sz w:val="24"/>
          <w:szCs w:val="24"/>
          <w:lang w:val="es-ES"/>
        </w:rPr>
        <w:t>r</w:t>
      </w:r>
      <w:r w:rsidRPr="00037584">
        <w:rPr>
          <w:rFonts w:ascii="Palatino Linotype" w:hAnsi="Palatino Linotype" w:cs="Arial"/>
          <w:b/>
          <w:sz w:val="24"/>
          <w:szCs w:val="24"/>
          <w:lang w:val="es-ES"/>
        </w:rPr>
        <w:t xml:space="preserve">ecurrente </w:t>
      </w:r>
      <w:r w:rsidRPr="00037584">
        <w:rPr>
          <w:rFonts w:ascii="Palatino Linotype" w:hAnsi="Palatino Linotype" w:cs="Arial"/>
          <w:sz w:val="24"/>
          <w:szCs w:val="24"/>
          <w:lang w:val="es-ES"/>
        </w:rPr>
        <w:t xml:space="preserve">interpuso el recurso de revisión, en fecha </w:t>
      </w:r>
      <w:r w:rsidR="00657446" w:rsidRPr="00037584">
        <w:rPr>
          <w:rFonts w:ascii="Palatino Linotype" w:hAnsi="Palatino Linotype" w:cs="Arial"/>
          <w:sz w:val="24"/>
          <w:szCs w:val="24"/>
          <w:lang w:val="es-ES"/>
        </w:rPr>
        <w:t>veintiuno</w:t>
      </w:r>
      <w:r w:rsidR="0090550A" w:rsidRPr="00037584">
        <w:rPr>
          <w:rFonts w:ascii="Palatino Linotype" w:hAnsi="Palatino Linotype" w:cs="Arial"/>
          <w:sz w:val="24"/>
          <w:szCs w:val="24"/>
          <w:lang w:val="es-ES"/>
        </w:rPr>
        <w:t xml:space="preserve"> de octubre</w:t>
      </w:r>
      <w:r w:rsidR="006221EC" w:rsidRPr="00037584">
        <w:rPr>
          <w:rFonts w:ascii="Palatino Linotype" w:hAnsi="Palatino Linotype" w:cs="Arial"/>
          <w:sz w:val="24"/>
          <w:szCs w:val="24"/>
          <w:lang w:val="es-ES"/>
        </w:rPr>
        <w:t xml:space="preserve"> de dos mil veinte</w:t>
      </w:r>
      <w:r w:rsidRPr="00037584">
        <w:rPr>
          <w:rFonts w:ascii="Palatino Linotype" w:hAnsi="Palatino Linotype" w:cs="Arial"/>
          <w:sz w:val="24"/>
          <w:szCs w:val="24"/>
          <w:lang w:val="es-ES"/>
        </w:rPr>
        <w:t>, el cual fue registrado</w:t>
      </w:r>
      <w:r w:rsidRPr="00037584">
        <w:rPr>
          <w:rFonts w:ascii="Palatino Linotype" w:hAnsi="Palatino Linotype" w:cs="Arial"/>
          <w:b/>
          <w:sz w:val="24"/>
          <w:szCs w:val="24"/>
          <w:lang w:val="es-ES"/>
        </w:rPr>
        <w:t xml:space="preserve"> </w:t>
      </w:r>
      <w:r w:rsidRPr="00037584">
        <w:rPr>
          <w:rFonts w:ascii="Palatino Linotype" w:hAnsi="Palatino Linotype" w:cs="Arial"/>
          <w:sz w:val="24"/>
          <w:szCs w:val="24"/>
          <w:lang w:val="es-ES"/>
        </w:rPr>
        <w:t xml:space="preserve">en el sistema electrónico con el expediente número </w:t>
      </w:r>
      <w:r w:rsidR="006221EC" w:rsidRPr="00037584">
        <w:rPr>
          <w:rFonts w:ascii="Palatino Linotype" w:hAnsi="Palatino Linotype" w:cs="Arial"/>
          <w:b/>
          <w:bCs/>
          <w:sz w:val="24"/>
          <w:szCs w:val="24"/>
          <w:lang w:val="es-ES" w:eastAsia="es-MX"/>
        </w:rPr>
        <w:t>0</w:t>
      </w:r>
      <w:r w:rsidR="006512CC" w:rsidRPr="00037584">
        <w:rPr>
          <w:rFonts w:ascii="Palatino Linotype" w:hAnsi="Palatino Linotype" w:cs="Arial"/>
          <w:b/>
          <w:bCs/>
          <w:sz w:val="24"/>
          <w:szCs w:val="24"/>
          <w:lang w:val="es-ES" w:eastAsia="es-MX"/>
        </w:rPr>
        <w:t>4</w:t>
      </w:r>
      <w:r w:rsidR="00657446" w:rsidRPr="00037584">
        <w:rPr>
          <w:rFonts w:ascii="Palatino Linotype" w:hAnsi="Palatino Linotype" w:cs="Arial"/>
          <w:b/>
          <w:bCs/>
          <w:sz w:val="24"/>
          <w:szCs w:val="24"/>
          <w:lang w:val="es-ES" w:eastAsia="es-MX"/>
        </w:rPr>
        <w:t>630</w:t>
      </w:r>
      <w:r w:rsidRPr="00037584">
        <w:rPr>
          <w:rFonts w:ascii="Palatino Linotype" w:hAnsi="Palatino Linotype" w:cs="Arial"/>
          <w:b/>
          <w:bCs/>
          <w:sz w:val="24"/>
          <w:szCs w:val="24"/>
          <w:lang w:val="es-ES" w:eastAsia="es-MX"/>
        </w:rPr>
        <w:t>/INFOEM/IP/RR/20</w:t>
      </w:r>
      <w:r w:rsidR="006221EC" w:rsidRPr="00037584">
        <w:rPr>
          <w:rFonts w:ascii="Palatino Linotype" w:hAnsi="Palatino Linotype" w:cs="Arial"/>
          <w:b/>
          <w:bCs/>
          <w:sz w:val="24"/>
          <w:szCs w:val="24"/>
          <w:lang w:val="es-ES" w:eastAsia="es-MX"/>
        </w:rPr>
        <w:t>20</w:t>
      </w:r>
      <w:r w:rsidRPr="00037584">
        <w:rPr>
          <w:rFonts w:ascii="Palatino Linotype" w:hAnsi="Palatino Linotype" w:cs="Arial"/>
          <w:sz w:val="24"/>
          <w:szCs w:val="24"/>
          <w:lang w:val="es-ES"/>
        </w:rPr>
        <w:t xml:space="preserve">, en el cual </w:t>
      </w:r>
      <w:r w:rsidRPr="00037584">
        <w:rPr>
          <w:rFonts w:ascii="Palatino Linotype" w:hAnsi="Palatino Linotype" w:cs="Arial"/>
          <w:sz w:val="24"/>
          <w:lang w:val="es-ES"/>
        </w:rPr>
        <w:t>arguye, las siguientes manifestaciones:</w:t>
      </w:r>
    </w:p>
    <w:p w14:paraId="01A5B963" w14:textId="77777777" w:rsidR="00A66428" w:rsidRPr="00037584" w:rsidRDefault="00A66428" w:rsidP="00A2691C">
      <w:pPr>
        <w:spacing w:before="240" w:line="360" w:lineRule="auto"/>
        <w:jc w:val="both"/>
        <w:rPr>
          <w:rFonts w:ascii="Palatino Linotype" w:hAnsi="Palatino Linotype" w:cs="Arial"/>
          <w:b/>
          <w:sz w:val="24"/>
          <w:lang w:val="es-ES"/>
        </w:rPr>
      </w:pPr>
      <w:r w:rsidRPr="00037584">
        <w:rPr>
          <w:rFonts w:ascii="Palatino Linotype" w:hAnsi="Palatino Linotype" w:cs="Arial"/>
          <w:b/>
          <w:sz w:val="24"/>
          <w:lang w:val="es-ES"/>
        </w:rPr>
        <w:lastRenderedPageBreak/>
        <w:t>Acto Impugnado:</w:t>
      </w:r>
    </w:p>
    <w:p w14:paraId="4DC5B2C0" w14:textId="0B789561" w:rsidR="00A66428" w:rsidRPr="00037584" w:rsidRDefault="00A66428" w:rsidP="00A2691C">
      <w:pPr>
        <w:spacing w:line="360" w:lineRule="auto"/>
        <w:ind w:left="851" w:right="850"/>
        <w:jc w:val="both"/>
        <w:rPr>
          <w:rFonts w:ascii="Palatino Linotype" w:hAnsi="Palatino Linotype"/>
          <w:i/>
          <w:color w:val="000000"/>
          <w:lang w:val="es-ES"/>
        </w:rPr>
      </w:pPr>
      <w:r w:rsidRPr="00037584">
        <w:rPr>
          <w:rFonts w:ascii="Palatino Linotype" w:hAnsi="Palatino Linotype"/>
          <w:i/>
          <w:color w:val="000000"/>
          <w:lang w:val="es-ES"/>
        </w:rPr>
        <w:t>“</w:t>
      </w:r>
      <w:r w:rsidR="00657446" w:rsidRPr="00037584">
        <w:rPr>
          <w:rFonts w:ascii="Palatino Linotype" w:hAnsi="Palatino Linotype"/>
          <w:i/>
          <w:color w:val="000000"/>
          <w:lang w:val="es-ES"/>
        </w:rPr>
        <w:t>CONTESTACION A LA SOLICITUD: 00241/TEOLOYU/IP/2020</w:t>
      </w:r>
      <w:r w:rsidRPr="00037584">
        <w:rPr>
          <w:rFonts w:ascii="Palatino Linotype" w:hAnsi="Palatino Linotype"/>
          <w:i/>
          <w:color w:val="000000"/>
          <w:lang w:val="es-ES"/>
        </w:rPr>
        <w:t>."[Sic]</w:t>
      </w:r>
    </w:p>
    <w:p w14:paraId="7C17051D" w14:textId="77777777" w:rsidR="00A66428" w:rsidRPr="00037584" w:rsidRDefault="00A66428" w:rsidP="00A2691C">
      <w:pPr>
        <w:spacing w:before="240" w:line="360" w:lineRule="auto"/>
        <w:jc w:val="both"/>
        <w:rPr>
          <w:rFonts w:ascii="Palatino Linotype" w:hAnsi="Palatino Linotype" w:cs="Arial"/>
          <w:sz w:val="24"/>
          <w:lang w:val="es-ES"/>
        </w:rPr>
      </w:pPr>
      <w:r w:rsidRPr="00037584">
        <w:rPr>
          <w:rFonts w:ascii="Palatino Linotype" w:hAnsi="Palatino Linotype" w:cs="Arial"/>
          <w:b/>
          <w:sz w:val="24"/>
          <w:lang w:val="es-ES"/>
        </w:rPr>
        <w:t>Razones o Motivos de Inconformidad</w:t>
      </w:r>
      <w:r w:rsidRPr="00037584">
        <w:rPr>
          <w:rFonts w:ascii="Palatino Linotype" w:hAnsi="Palatino Linotype" w:cs="Arial"/>
          <w:sz w:val="24"/>
          <w:lang w:val="es-ES"/>
        </w:rPr>
        <w:t xml:space="preserve">: </w:t>
      </w:r>
    </w:p>
    <w:p w14:paraId="1A2C2864" w14:textId="40E02BB3" w:rsidR="00A66428" w:rsidRPr="00037584" w:rsidRDefault="00A66428" w:rsidP="00A2691C">
      <w:pPr>
        <w:spacing w:before="240" w:line="360" w:lineRule="auto"/>
        <w:ind w:left="851" w:right="850"/>
        <w:jc w:val="both"/>
        <w:rPr>
          <w:rFonts w:ascii="Palatino Linotype" w:hAnsi="Palatino Linotype" w:cs="Arial"/>
          <w:i/>
          <w:lang w:val="es-ES"/>
        </w:rPr>
      </w:pPr>
      <w:r w:rsidRPr="00037584">
        <w:rPr>
          <w:rFonts w:ascii="Palatino Linotype" w:hAnsi="Palatino Linotype" w:cs="Arial"/>
          <w:i/>
          <w:lang w:val="es-ES"/>
        </w:rPr>
        <w:t>“</w:t>
      </w:r>
      <w:r w:rsidR="00657446" w:rsidRPr="00037584">
        <w:rPr>
          <w:rFonts w:ascii="Palatino Linotype" w:hAnsi="Palatino Linotype" w:cs="Arial"/>
          <w:i/>
          <w:lang w:val="es-ES"/>
        </w:rPr>
        <w:t xml:space="preserve">PRIMER AGRAVIO DE INCONFORMIDAD: EN RELACIÓN AL OFICIO ADM/237/2020 QUE SE ME DIO POR RESPUESTA EL SUJETO OBLIGADO SUSCRITO POR EL DIRECTOR DE ADMINISTRACIÓN VICTOR HUGO DELGADO RODRIGUEZ. Me causa perjuicio lo expuesto por dicho servidor público, en cuanto a que le es imposible proporcionar la información solicitada debido a que la Administración se encuentra en un proceso de revisión derivada de una auditoria. El agravio residen en que si bien en esencia menciona que no puede proporcionar la información solicitada en virtud de que existe en curso una auditoría, lo cierto también es que la Tesorería no funda ni motiva como la información solicitada obstruye o puede causar un grave perjuicio a las actividades de auditoria, ya que la aplicación del artículo 140 fracción V, no es en automático con solo invocarlo sino que debe externarse por el sujeto obligado las razones específicas al caso concreto de la negativa. Aunado a lo anterior, es necesario apuntar 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por el director </w:t>
      </w:r>
      <w:r w:rsidR="00657446" w:rsidRPr="00037584">
        <w:rPr>
          <w:rFonts w:ascii="Palatino Linotype" w:hAnsi="Palatino Linotype" w:cs="Arial"/>
          <w:i/>
          <w:lang w:val="es-ES"/>
        </w:rPr>
        <w:lastRenderedPageBreak/>
        <w:t xml:space="preserve">referido donde cita varias solicitudes de información exponiendo su negativa a proporción la información de forma genérica, lo anterior, en términos de los artículos 129, 131 y 134 de la Ley de Transparencia Local. Cabe agregar que el oficio del Director de Administración mencionado en modo alguno corresponde a una solicitud de dicha área para la confirmación de la clasificación de reserva dirigido al Comité de Transparencia Municipal, y por ende menos aún se me exhibe la resolución de clasificación que debió haberse realizado por el 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al Director de Administración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SEGUNDO AGRAVIO DE INCONFORMIDAD: EN RELACIÓN AL OFICIO DIF/TEO/TES/069/2020 QUE SE ME DIO POR RESPUESTA EL SUJETO OBLIGADO SUSCRITO POR EL TESORERO DEL DIF MUNICIPAL. Me causa perjuicio lo expuesto por dicha servidora pública, en cuanto a que le es imposible proporcionar la información solicitada, y solo menciona que la misma se encuentra en procesos de revisión derivada de una auditoria; me transcribe el contenido del artículo 140 fracción V, 143 fracciones I, II y III de la Ley de Transparencia y Acceso a la información Pública del Estado de México y Municipios; y al final contradictoriamente y sin sentido de </w:t>
      </w:r>
      <w:r w:rsidR="00657446" w:rsidRPr="00037584">
        <w:rPr>
          <w:rFonts w:ascii="Palatino Linotype" w:hAnsi="Palatino Linotype" w:cs="Arial"/>
          <w:i/>
          <w:lang w:val="es-ES"/>
        </w:rPr>
        <w:lastRenderedPageBreak/>
        <w:t xml:space="preserve">lógica argumentativa agrega en un párrafo que solo puede proporcionar la información pública que se le requiera y obre en sus archivos en el estado que se encuentra. El agravio residen en que si bien en esencia menciona que no puede proporcionar la información solicitada en virtud de que existe en curso una auditoría, lo cierto también es que la Tesorería no funda ni motiva como la información solicitada obstruye o puede causar un grave perjuicio a las actividades de auditoria, ya que la aplicación del artículo 140 fracción V, no es en automático con solo invocarlo sino que debe externarse por el sujeto obligado las razones específicas al caso concreto de la negativa. Aunado a lo anterior, es necesario apuntar 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por el tesorero del DIF donde cita varias solicitudes de información exponiendo su negativa a proporción la información de forma genérica, lo anterior, en términos de los artículos 129, 131 y 134 de la Ley de Transparencia Local. Cabe agregar que el oficio de la Tesorería del DIF mencionado en modo alguno corresponde a una solicitud de dicha área para la confirmación de la clasificación de reserva dirigido al Comité de Transparencia Municipal, y por ende menos aún se me exhibe la resolución de clasificación que debió haberse realizado por el citado Comité y notificado al hoy inconforme en el plazo de respuesta a la solicitud de información, como lo prescriben </w:t>
      </w:r>
      <w:r w:rsidR="00657446" w:rsidRPr="00037584">
        <w:rPr>
          <w:rFonts w:ascii="Palatino Linotype" w:hAnsi="Palatino Linotype" w:cs="Arial"/>
          <w:i/>
          <w:lang w:val="es-ES"/>
        </w:rPr>
        <w:lastRenderedPageBreak/>
        <w:t xml:space="preserve">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al Tesorero del DIF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TERCER AGRAVIO DE INCONFORMIDAD: EN RELACIÓN AL OFICIO OPDAPAS/DIRGRAL/OMA/099/2020 QUE SE ME DIO POR RESPUESTA EL SUJETO OBLIGADO SUSCRITO POR EL DIRECTOR GENERAL DE OPDAPAS. El citado director general argumenta en esencia que la información solicitada está siendo procesada por la Dirección de Administración y Finanzas, que también está atendiendo una auditoria de desempeño, así como de que se encuentra realizado su informe mensual, motivos por los cuales refiere que técnicamente le es imposible proporcionar la información en el “término concedido” y solicita una prórroga para su entrega. De lo que se advierte que dicha área solicitó a la Unidad de Transparencia una ampliación del plazo, sin que se advierta que dicha solicitud se haya sometido al Comité de Transparencia por la Unidad de Transparencia y habérseme notificado antes del plazo de su vencimiento como lo establece el artículo 49 fracción II en relación con el 163 del Ley de Transparencia Local; siendo que al solo notificarme únicamente el oficio OPDAPAS/DIRGRAL/OMA/099/2020, la Unidad tornó ese oficio como una contestación definitiva de imposibilidad, lo que se traduce en un acto que provoca la deficiencia en la atención de las solicitudes de </w:t>
      </w:r>
      <w:r w:rsidR="00657446" w:rsidRPr="00037584">
        <w:rPr>
          <w:rFonts w:ascii="Palatino Linotype" w:hAnsi="Palatino Linotype" w:cs="Arial"/>
          <w:i/>
          <w:lang w:val="es-ES"/>
        </w:rPr>
        <w:lastRenderedPageBreak/>
        <w:t xml:space="preserve">información así como el incumplimiento en los plazos de atención previstos por la ley en términos del artículo 222 fracciones II y VIII de la Ley de Transparencia Local, por tanto se actualiza una causa de responsabilidad administrativa imputable a la Titular de la Unidad de Información que dieron omitió dar contestación negligentemente por lo que solcito en su caso, se de vista al órgano interno de control municipal o al Órgano Superior de Fiscalización del Estado de México, según se trate de la gravedad en que incurrió el sujeto obligado. CUARTO AGRAVIO DE INCONFORMIDAD: EN RELACIÓN EL IMCUFIDETE COMO AREA PARTE DEL SUJETO OBLIGADO, OMITIO DAR CONTESTACIÓN A LO SOLCITADO SIENDO ESA LA MATERIA DE AGRAVIO. Por tanto se actualiza varias causas de responsabilidad administrativa imputables al titular de la Unidad de Transparencia así como al responsable Director del IMCUFIDETE por omitir debidamente dar la información peticionada, por lo que solcito en su caso,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falta de respuesta a las solicitudes de información en los plazos señalados en la normatividad aplicable; VIII. Incumplir los plazos de atención previstos en la presente Ley; X. Entregar información incomprensible, incompleta, en un formato no accesible, una modalidad de envío o de entrega diferente a la solicitada previamente por el usuario en su solicitud de acceso a la información, al responder sin la debida motivación y fundamentación establecidas en esta Ley; XII. Declarar con dolo o negligencia la inexistencia de información cuando el sujeto obligado deba generarla, derivado del ejercicio de sus facultades, competencias o funciones. QUINTO AGRAVIO DE </w:t>
      </w:r>
      <w:r w:rsidR="00657446" w:rsidRPr="00037584">
        <w:rPr>
          <w:rFonts w:ascii="Palatino Linotype" w:hAnsi="Palatino Linotype" w:cs="Arial"/>
          <w:i/>
          <w:lang w:val="es-ES"/>
        </w:rPr>
        <w:lastRenderedPageBreak/>
        <w:t xml:space="preserve">INCONFORMIDAD: EN RELACIÓN A LOS OFICIOS DIF/TEO/TES/069/2020 (TESORERIA DIF); OPDAPAS/DIRGRAL/OMA/099/2020 (DIRECCION OPDAPAS); y ADM/237/2020 (DIRECCCION DE ADMINISTRACIÓN). El contenido de los citados oficios me para perjuicio por el hecho de que en esencia plantean la imposibilidad de dar información por la existencia de una auditoria, sin embargo considero que sea analizada dicha circunstancia por el INFOEM al resolver en su caso con plenitud de jurisdicción la presente impugnación, dado que dicho ejercicio de auditoria no es impedimento para proporcionar la información solicitada. Lo anterior así se considera, tomando en consideración que como lo expone el sujeto obligado, la AUDITORIA que se lleva a cabo es la denominada de “DESEMPEÑO”, la cual es definida en el artículo 2 fracción XVI de Ley de Fiscalización Superior del Estado de México como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de desarrollo. De lo que se tiene, que a diferencia de una AUDITORIA FINANCIERA –que no es el caso-, la AUDITORIA DE DESEMPEÑO se enfoca más en la actividad que en las cuentas. En efecto, la auditoria de desempeño solo revisará el cumplimiento de los objetivos establecidos en los programas, y que también se gastó el dinero para lograrlo. En este sentido, la información solicitada en modo alguno dificulta la labor de fiscalización, ya que lo peticionado versa sobre aspectos que ya existen y está en los archivos del sujeto obligado y por ende se entiende que es inalterable, no siendo la materia de una solicitud modificar la información del sujeto obligado ya existente, de ahí que no se actualiza el hecho de que se obstruya o cause serio perjuicio la labor </w:t>
      </w:r>
      <w:r w:rsidR="00657446" w:rsidRPr="00037584">
        <w:rPr>
          <w:rFonts w:ascii="Palatino Linotype" w:hAnsi="Palatino Linotype" w:cs="Arial"/>
          <w:i/>
          <w:lang w:val="es-ES"/>
        </w:rPr>
        <w:lastRenderedPageBreak/>
        <w:t xml:space="preserve">auditable. Siendo que el hoy impugnante lo que pretende ejercer es un derecho humano inalienable de conocer el uso y destino de los recursos públicos ejercido por el municipio, y en todo caso, lo que pudiera reservarse es el contenido de las actuaciones y el resultado de la auditoria si llegaren a existir deliberaciones futuras con los responsables de conducciones ilícitas, no así como se dijo, la información ya generada por el sujeto obligado independiente de la auditoria. Pues de lo contrario, se llegaría al absurdo que de existir auditorias durante los tres años de un gobierno promovidas por el OSFEM o por los ciudadanos como así se le permite a estos últimos en términos del artículo 31 Bis del Ley de Transparencia Local, nunca se pudiera solicitar información a su autoridad municipal y siempre se negaría al grueso de la ciudadanía, lo que va en contra de lo tutelado por dicha ley y los derechos fundamentales. Razón por lo cual se colige que, la “prueba de daño” exigida en el artículo 124 de la Ley de Transparencia Local además de que no se expuso ni se desarrolló en los oficios de mérito como era obligación del sujeto obligado, no era ni podrá ser acreditada por que no existen elementos de convicción que a si la demuestren al caso concreto. Finalmente, debe considerarse que la solicitud de información ciudadana y la auditoria son dos caminos paralelos con características propias que no se contraponen pues ambas vías persiguen el objetivo de hacer visible el actuar de la autoridad mediante la trasparencia, y si pudiera haber colusión de derechos, subsiste el principio pro persona en beneficio de la protección más amplia del hoy impugnante y el de máxima publicidad, establecidos en el artículo 1 de la Constitución Federal, así como el 4 y 8 de la Ley de Transparencia Local, respectivamente, de ahí el agravio ocasionado ante la negativa de exhibirme la información solicitada. SEXTO AGRAVIO DE INCONFORMIDAD: La negativa sistemática del sujeto obligado a proporcionarme información lo es en relación a los periodos de enero de 2019 a septiembre de 2020, sin embargo, del análisis de la Gaceta </w:t>
      </w:r>
      <w:r w:rsidR="00657446" w:rsidRPr="00037584">
        <w:rPr>
          <w:rFonts w:ascii="Palatino Linotype" w:hAnsi="Palatino Linotype" w:cs="Arial"/>
          <w:i/>
          <w:lang w:val="es-ES"/>
        </w:rPr>
        <w:lastRenderedPageBreak/>
        <w:t>del Gobierno del Estado Libre y Soberano de México fechada el 3 de septiembre de 2020, se advierte que las auditorias programadas de desempeño son únicamente del Ejercicio 2019, por lo que no debió existir impedimento para proporcionarme la información solicitada a partir de enero a septiembre de 2020, de ahí el agravio que se actualice el agravio que se hace valer. Además de lo anterior, estimo se está en presencia de causas de responsabilidad administrativa imputable al titular de la Unidad de Transparencia así como a los autores de los oficios: DIF/TEO/TES/069/2020 (TESORERIA DIF); OPDAPAS/DIRGRAL/OMA/099/2020 (DIRECCION OPDAPAS); ADM/237/2020 (DIRECCCION DE ADMINISTRACIÓN) y Director del IMCUFIDETE, por omitir debidamente dar la información peticionada, por lo que solcito,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falta de respuesta a las solicitudes de información en los plazos señalados en la normatividad aplicable; VIII. Incumplir los plazos de atención previstos en la presente Ley.</w:t>
      </w:r>
      <w:r w:rsidRPr="00037584">
        <w:rPr>
          <w:rFonts w:ascii="Palatino Linotype" w:hAnsi="Palatino Linotype" w:cs="Arial"/>
          <w:i/>
          <w:lang w:val="es-ES"/>
        </w:rPr>
        <w:t>” [Sic]</w:t>
      </w:r>
    </w:p>
    <w:p w14:paraId="5F1749E2" w14:textId="5632584C" w:rsidR="00657446" w:rsidRPr="00037584" w:rsidRDefault="00657446" w:rsidP="00A2691C">
      <w:pPr>
        <w:tabs>
          <w:tab w:val="left" w:pos="3550"/>
        </w:tabs>
        <w:spacing w:before="240" w:line="360" w:lineRule="auto"/>
        <w:ind w:right="851"/>
        <w:jc w:val="both"/>
        <w:rPr>
          <w:rFonts w:ascii="Palatino Linotype" w:hAnsi="Palatino Linotype" w:cs="Arial"/>
          <w:sz w:val="24"/>
          <w:lang w:val="es-ES"/>
        </w:rPr>
      </w:pPr>
      <w:r w:rsidRPr="00037584">
        <w:rPr>
          <w:rFonts w:ascii="Palatino Linotype" w:hAnsi="Palatino Linotype" w:cs="Arial"/>
          <w:sz w:val="24"/>
          <w:lang w:val="es-ES"/>
        </w:rPr>
        <w:t>Asimismo, remitió un archivo de texto en Word, referente a los agravios manifestados.</w:t>
      </w:r>
    </w:p>
    <w:p w14:paraId="18F7FA1B" w14:textId="72F93FF3" w:rsidR="00A66428" w:rsidRPr="00037584" w:rsidRDefault="00D81A75" w:rsidP="00A2691C">
      <w:pPr>
        <w:tabs>
          <w:tab w:val="left" w:pos="3550"/>
        </w:tabs>
        <w:spacing w:before="240" w:line="360" w:lineRule="auto"/>
        <w:ind w:right="851"/>
        <w:jc w:val="both"/>
        <w:rPr>
          <w:rFonts w:ascii="Palatino Linotype" w:hAnsi="Palatino Linotype" w:cs="Arial"/>
          <w:b/>
          <w:sz w:val="24"/>
          <w:szCs w:val="24"/>
          <w:lang w:val="es-ES"/>
        </w:rPr>
      </w:pPr>
      <w:r w:rsidRPr="00037584">
        <w:rPr>
          <w:rFonts w:ascii="Palatino Linotype" w:hAnsi="Palatino Linotype" w:cs="Arial"/>
          <w:b/>
          <w:sz w:val="28"/>
          <w:lang w:val="es-ES"/>
        </w:rPr>
        <w:t>CUARTO</w:t>
      </w:r>
      <w:r w:rsidR="00E15E85" w:rsidRPr="00037584">
        <w:rPr>
          <w:rFonts w:ascii="Palatino Linotype" w:hAnsi="Palatino Linotype" w:cs="Arial"/>
          <w:b/>
          <w:sz w:val="28"/>
          <w:lang w:val="es-ES"/>
        </w:rPr>
        <w:t xml:space="preserve">. </w:t>
      </w:r>
      <w:r w:rsidR="00A66428" w:rsidRPr="00037584">
        <w:rPr>
          <w:rFonts w:ascii="Palatino Linotype" w:hAnsi="Palatino Linotype" w:cs="Arial"/>
          <w:b/>
          <w:sz w:val="28"/>
          <w:szCs w:val="28"/>
          <w:lang w:val="es-ES"/>
        </w:rPr>
        <w:t>Del turno del recurso de revisión.</w:t>
      </w:r>
    </w:p>
    <w:p w14:paraId="37F1D7EF" w14:textId="2C28576C" w:rsidR="00C82A50" w:rsidRPr="00037584" w:rsidRDefault="00A66428" w:rsidP="00A2691C">
      <w:pPr>
        <w:spacing w:before="240" w:line="360" w:lineRule="auto"/>
        <w:jc w:val="both"/>
        <w:rPr>
          <w:rFonts w:ascii="Palatino Linotype" w:hAnsi="Palatino Linotype" w:cs="Arial"/>
          <w:sz w:val="24"/>
          <w:szCs w:val="24"/>
          <w:lang w:val="es-ES"/>
        </w:rPr>
      </w:pPr>
      <w:r w:rsidRPr="00037584">
        <w:rPr>
          <w:rFonts w:ascii="Palatino Linotype" w:hAnsi="Palatino Linotype" w:cs="Arial"/>
          <w:sz w:val="24"/>
          <w:szCs w:val="24"/>
          <w:lang w:val="es-ES"/>
        </w:rPr>
        <w:t>Medio de impugnación que le fue turnado a la Comisionada</w:t>
      </w:r>
      <w:r w:rsidR="00280F65" w:rsidRPr="00037584">
        <w:rPr>
          <w:rFonts w:ascii="Palatino Linotype" w:hAnsi="Palatino Linotype" w:cs="Arial"/>
          <w:sz w:val="24"/>
          <w:szCs w:val="24"/>
          <w:lang w:val="es-ES"/>
        </w:rPr>
        <w:t xml:space="preserve"> </w:t>
      </w:r>
      <w:r w:rsidRPr="00037584">
        <w:rPr>
          <w:rFonts w:ascii="Palatino Linotype" w:hAnsi="Palatino Linotype" w:cs="Arial"/>
          <w:b/>
          <w:sz w:val="24"/>
          <w:szCs w:val="24"/>
          <w:lang w:val="es-ES"/>
        </w:rPr>
        <w:t>Zulema Martínez Sánchez</w:t>
      </w:r>
      <w:r w:rsidRPr="00037584">
        <w:rPr>
          <w:rFonts w:ascii="Palatino Linotype" w:hAnsi="Palatino Linotype" w:cs="Arial"/>
          <w:sz w:val="24"/>
          <w:szCs w:val="24"/>
          <w:lang w:val="es-ES"/>
        </w:rPr>
        <w:t xml:space="preserve">, por medio del sistema electrónico en términos del arábigo 185 fracción I de la Ley de Transparencia y Acceso a la información Pública del Estado de México y </w:t>
      </w:r>
      <w:r w:rsidRPr="00037584">
        <w:rPr>
          <w:rFonts w:ascii="Palatino Linotype" w:hAnsi="Palatino Linotype" w:cs="Arial"/>
          <w:sz w:val="24"/>
          <w:szCs w:val="24"/>
          <w:lang w:val="es-ES"/>
        </w:rPr>
        <w:lastRenderedPageBreak/>
        <w:t xml:space="preserve">Municipios, del cual recayó acuerdo de admisión en fecha </w:t>
      </w:r>
      <w:r w:rsidR="00657446" w:rsidRPr="00037584">
        <w:rPr>
          <w:rFonts w:ascii="Palatino Linotype" w:hAnsi="Palatino Linotype" w:cs="Arial"/>
          <w:sz w:val="24"/>
          <w:szCs w:val="24"/>
          <w:lang w:val="es-ES"/>
        </w:rPr>
        <w:t>veintisiete</w:t>
      </w:r>
      <w:r w:rsidR="0090550A" w:rsidRPr="00037584">
        <w:rPr>
          <w:rFonts w:ascii="Palatino Linotype" w:hAnsi="Palatino Linotype" w:cs="Arial"/>
          <w:sz w:val="24"/>
          <w:szCs w:val="24"/>
          <w:lang w:val="es-ES"/>
        </w:rPr>
        <w:t xml:space="preserve"> de octubre</w:t>
      </w:r>
      <w:r w:rsidR="00122C38" w:rsidRPr="00037584">
        <w:rPr>
          <w:rFonts w:ascii="Palatino Linotype" w:hAnsi="Palatino Linotype" w:cs="Arial"/>
          <w:sz w:val="24"/>
          <w:szCs w:val="24"/>
          <w:lang w:val="es-ES"/>
        </w:rPr>
        <w:t xml:space="preserve"> de dos mil veinte</w:t>
      </w:r>
      <w:r w:rsidRPr="00037584">
        <w:rPr>
          <w:rFonts w:ascii="Palatino Linotype" w:hAnsi="Palatino Linotype" w:cs="Arial"/>
          <w:sz w:val="24"/>
          <w:szCs w:val="24"/>
          <w:lang w:val="es-ES"/>
        </w:rPr>
        <w:t>, determinándose en él, un plazo de siete días para que las partes manifestaran lo que a su derecho corresponda en términos del numeral ya citado.</w:t>
      </w:r>
    </w:p>
    <w:p w14:paraId="5C296663" w14:textId="77777777" w:rsidR="00A66428" w:rsidRPr="00037584" w:rsidRDefault="00CE4A4B" w:rsidP="00A2691C">
      <w:pPr>
        <w:spacing w:before="240" w:line="360" w:lineRule="auto"/>
        <w:jc w:val="both"/>
        <w:rPr>
          <w:rFonts w:ascii="Palatino Linotype" w:hAnsi="Palatino Linotype" w:cs="Arial"/>
          <w:b/>
          <w:sz w:val="24"/>
          <w:szCs w:val="24"/>
          <w:lang w:val="es-ES"/>
        </w:rPr>
      </w:pPr>
      <w:r w:rsidRPr="00037584">
        <w:rPr>
          <w:rFonts w:ascii="Palatino Linotype" w:hAnsi="Palatino Linotype" w:cs="Arial"/>
          <w:b/>
          <w:sz w:val="28"/>
          <w:lang w:val="es-ES"/>
        </w:rPr>
        <w:t>QUINTO</w:t>
      </w:r>
      <w:r w:rsidR="00E15E85" w:rsidRPr="00037584">
        <w:rPr>
          <w:rFonts w:ascii="Palatino Linotype" w:hAnsi="Palatino Linotype" w:cs="Arial"/>
          <w:b/>
          <w:sz w:val="24"/>
          <w:szCs w:val="24"/>
          <w:lang w:val="es-ES"/>
        </w:rPr>
        <w:t xml:space="preserve">. </w:t>
      </w:r>
      <w:r w:rsidR="00A66428" w:rsidRPr="00037584">
        <w:rPr>
          <w:rFonts w:ascii="Palatino Linotype" w:hAnsi="Palatino Linotype" w:cs="Arial"/>
          <w:b/>
          <w:sz w:val="28"/>
          <w:szCs w:val="28"/>
          <w:lang w:val="es-ES"/>
        </w:rPr>
        <w:t>De la etapa de instrucción.</w:t>
      </w:r>
    </w:p>
    <w:p w14:paraId="6DF7B2E9" w14:textId="0F06DA86" w:rsidR="0064244C" w:rsidRPr="00037584" w:rsidRDefault="00A66428" w:rsidP="00A2691C">
      <w:pPr>
        <w:spacing w:before="240" w:line="360" w:lineRule="auto"/>
        <w:jc w:val="both"/>
        <w:rPr>
          <w:rFonts w:ascii="Palatino Linotype" w:hAnsi="Palatino Linotype" w:cs="Arial"/>
          <w:sz w:val="24"/>
          <w:szCs w:val="24"/>
          <w:lang w:val="es-ES"/>
        </w:rPr>
      </w:pPr>
      <w:r w:rsidRPr="00037584">
        <w:rPr>
          <w:rFonts w:ascii="Palatino Linotype" w:hAnsi="Palatino Linotype" w:cs="Arial"/>
          <w:sz w:val="24"/>
          <w:szCs w:val="24"/>
          <w:lang w:val="es-ES"/>
        </w:rPr>
        <w:t xml:space="preserve">Así, una vez abierta la etapa de instrucción, en el sumario se observa que el Sujeto Obligado </w:t>
      </w:r>
      <w:r w:rsidR="00657446" w:rsidRPr="00037584">
        <w:rPr>
          <w:rFonts w:ascii="Palatino Linotype" w:hAnsi="Palatino Linotype" w:cs="Arial"/>
          <w:sz w:val="24"/>
          <w:szCs w:val="24"/>
          <w:lang w:val="es-ES"/>
        </w:rPr>
        <w:t>en fecha veintinueve de octubre de los corrientes presentó su informe justificado</w:t>
      </w:r>
      <w:r w:rsidR="002B2722" w:rsidRPr="00037584">
        <w:rPr>
          <w:rFonts w:ascii="Palatino Linotype" w:hAnsi="Palatino Linotype" w:cs="Arial"/>
          <w:sz w:val="24"/>
          <w:szCs w:val="24"/>
          <w:lang w:val="es-ES"/>
        </w:rPr>
        <w:t>;</w:t>
      </w:r>
      <w:r w:rsidRPr="00037584">
        <w:rPr>
          <w:rFonts w:ascii="Palatino Linotype" w:hAnsi="Palatino Linotype" w:cs="Arial"/>
          <w:sz w:val="24"/>
          <w:szCs w:val="24"/>
          <w:lang w:val="es-ES"/>
        </w:rPr>
        <w:t xml:space="preserve"> asimismo, </w:t>
      </w:r>
      <w:r w:rsidR="00122C38" w:rsidRPr="00037584">
        <w:rPr>
          <w:rFonts w:ascii="Palatino Linotype" w:hAnsi="Palatino Linotype" w:cs="Arial"/>
          <w:sz w:val="24"/>
          <w:szCs w:val="24"/>
          <w:lang w:val="es-ES"/>
        </w:rPr>
        <w:t>el recurrente no realizo manifestación alguna, por lo que</w:t>
      </w:r>
      <w:r w:rsidR="009A6D1C" w:rsidRPr="00037584">
        <w:rPr>
          <w:rFonts w:ascii="Palatino Linotype" w:hAnsi="Palatino Linotype" w:cs="Arial"/>
          <w:sz w:val="24"/>
          <w:szCs w:val="24"/>
          <w:lang w:val="es-ES"/>
        </w:rPr>
        <w:t xml:space="preserve"> </w:t>
      </w:r>
      <w:r w:rsidR="009838CD" w:rsidRPr="00037584">
        <w:rPr>
          <w:rFonts w:ascii="Palatino Linotype" w:hAnsi="Palatino Linotype" w:cs="Arial"/>
          <w:sz w:val="24"/>
          <w:szCs w:val="24"/>
          <w:lang w:val="es-ES"/>
        </w:rPr>
        <w:t>habiendo tra</w:t>
      </w:r>
      <w:r w:rsidR="0057576D" w:rsidRPr="00037584">
        <w:rPr>
          <w:rFonts w:ascii="Palatino Linotype" w:hAnsi="Palatino Linotype" w:cs="Arial"/>
          <w:sz w:val="24"/>
          <w:szCs w:val="24"/>
          <w:lang w:val="es-ES"/>
        </w:rPr>
        <w:t>n</w:t>
      </w:r>
      <w:r w:rsidR="009838CD" w:rsidRPr="00037584">
        <w:rPr>
          <w:rFonts w:ascii="Palatino Linotype" w:hAnsi="Palatino Linotype" w:cs="Arial"/>
          <w:sz w:val="24"/>
          <w:szCs w:val="24"/>
          <w:lang w:val="es-ES"/>
        </w:rPr>
        <w:t>scurrido</w:t>
      </w:r>
      <w:r w:rsidR="00755099" w:rsidRPr="00037584">
        <w:rPr>
          <w:rFonts w:ascii="Palatino Linotype" w:hAnsi="Palatino Linotype" w:cs="Arial"/>
          <w:sz w:val="24"/>
          <w:szCs w:val="24"/>
          <w:lang w:val="es-ES"/>
        </w:rPr>
        <w:t xml:space="preserve"> el plazo establecido en fecha </w:t>
      </w:r>
      <w:r w:rsidR="00657446" w:rsidRPr="00037584">
        <w:rPr>
          <w:rFonts w:ascii="Palatino Linotype" w:hAnsi="Palatino Linotype" w:cs="Arial"/>
          <w:sz w:val="24"/>
          <w:szCs w:val="24"/>
          <w:lang w:val="es-ES"/>
        </w:rPr>
        <w:t>doce</w:t>
      </w:r>
      <w:r w:rsidR="0064244C" w:rsidRPr="00037584">
        <w:rPr>
          <w:rFonts w:ascii="Palatino Linotype" w:hAnsi="Palatino Linotype" w:cs="Arial"/>
          <w:sz w:val="24"/>
          <w:szCs w:val="24"/>
          <w:lang w:val="es-ES"/>
        </w:rPr>
        <w:t xml:space="preserve"> de noviembre</w:t>
      </w:r>
      <w:r w:rsidR="00122C38" w:rsidRPr="00037584">
        <w:rPr>
          <w:rFonts w:ascii="Palatino Linotype" w:hAnsi="Palatino Linotype" w:cs="Arial"/>
          <w:sz w:val="24"/>
          <w:szCs w:val="24"/>
          <w:lang w:val="es-ES"/>
        </w:rPr>
        <w:t xml:space="preserve"> de dos mil veinte</w:t>
      </w:r>
      <w:r w:rsidR="00EB0246" w:rsidRPr="00037584">
        <w:rPr>
          <w:rFonts w:ascii="Palatino Linotype" w:hAnsi="Palatino Linotype" w:cs="Arial"/>
          <w:sz w:val="24"/>
          <w:szCs w:val="24"/>
          <w:lang w:val="es-ES"/>
        </w:rPr>
        <w:t xml:space="preserve"> </w:t>
      </w:r>
      <w:r w:rsidR="00755099" w:rsidRPr="00037584">
        <w:rPr>
          <w:rFonts w:ascii="Palatino Linotype" w:hAnsi="Palatino Linotype" w:cs="Arial"/>
          <w:sz w:val="24"/>
          <w:szCs w:val="24"/>
          <w:lang w:val="es-ES"/>
        </w:rPr>
        <w:t>se decretó el cierre de instrucción</w:t>
      </w:r>
      <w:r w:rsidR="00E15E85" w:rsidRPr="00037584">
        <w:rPr>
          <w:rFonts w:ascii="Palatino Linotype" w:hAnsi="Palatino Linotype" w:cs="Arial"/>
          <w:sz w:val="24"/>
          <w:szCs w:val="24"/>
          <w:lang w:val="es-ES"/>
        </w:rPr>
        <w:t xml:space="preserve"> en términos del artículo 185 fracción VI de la Ley de Transparencia y Acceso a la Información Pública del Estado de México y Municipios, iniciando el término legal para dictar resolución definitiva del asunto.</w:t>
      </w:r>
    </w:p>
    <w:p w14:paraId="0D650927" w14:textId="77777777" w:rsidR="00E15E85" w:rsidRPr="00037584" w:rsidRDefault="00E15E85" w:rsidP="00A2691C">
      <w:pPr>
        <w:spacing w:before="240" w:line="360" w:lineRule="auto"/>
        <w:jc w:val="center"/>
        <w:rPr>
          <w:rFonts w:ascii="Palatino Linotype" w:hAnsi="Palatino Linotype" w:cs="Arial"/>
          <w:b/>
          <w:sz w:val="24"/>
          <w:lang w:val="es-ES"/>
        </w:rPr>
      </w:pPr>
      <w:r w:rsidRPr="00037584">
        <w:rPr>
          <w:rFonts w:ascii="Palatino Linotype" w:hAnsi="Palatino Linotype" w:cs="Arial"/>
          <w:b/>
          <w:sz w:val="24"/>
          <w:lang w:val="es-ES"/>
        </w:rPr>
        <w:t>C O N S I D E R A N D O</w:t>
      </w:r>
    </w:p>
    <w:p w14:paraId="781CD762" w14:textId="77777777" w:rsidR="00E15E85" w:rsidRPr="00037584" w:rsidRDefault="00E15E85" w:rsidP="00A2691C">
      <w:pPr>
        <w:spacing w:before="240" w:line="360" w:lineRule="auto"/>
        <w:jc w:val="both"/>
        <w:rPr>
          <w:rFonts w:ascii="Palatino Linotype" w:hAnsi="Palatino Linotype" w:cs="Arial"/>
          <w:sz w:val="24"/>
          <w:lang w:val="es-ES"/>
        </w:rPr>
      </w:pPr>
      <w:r w:rsidRPr="00037584">
        <w:rPr>
          <w:rFonts w:ascii="Palatino Linotype" w:hAnsi="Palatino Linotype" w:cs="Arial"/>
          <w:b/>
          <w:sz w:val="28"/>
          <w:lang w:val="es-ES"/>
        </w:rPr>
        <w:t>PRIMERO.</w:t>
      </w:r>
      <w:r w:rsidRPr="00037584">
        <w:rPr>
          <w:rFonts w:ascii="Palatino Linotype" w:hAnsi="Palatino Linotype" w:cs="Arial"/>
          <w:b/>
          <w:lang w:val="es-ES"/>
        </w:rPr>
        <w:t xml:space="preserve"> </w:t>
      </w:r>
      <w:r w:rsidRPr="00037584">
        <w:rPr>
          <w:rFonts w:ascii="Palatino Linotype" w:hAnsi="Palatino Linotype" w:cs="Arial"/>
          <w:b/>
          <w:sz w:val="28"/>
          <w:szCs w:val="28"/>
          <w:lang w:val="es-ES"/>
        </w:rPr>
        <w:t>De la competencia</w:t>
      </w:r>
      <w:r w:rsidRPr="00037584">
        <w:rPr>
          <w:rFonts w:ascii="Palatino Linotype" w:hAnsi="Palatino Linotype" w:cs="Arial"/>
          <w:sz w:val="28"/>
          <w:szCs w:val="28"/>
          <w:lang w:val="es-ES"/>
        </w:rPr>
        <w:t>.</w:t>
      </w:r>
    </w:p>
    <w:p w14:paraId="2A019CE1" w14:textId="723FDCBD" w:rsidR="004D1108" w:rsidRPr="00037584" w:rsidRDefault="004D1108" w:rsidP="004D1108">
      <w:pPr>
        <w:spacing w:before="240" w:after="240" w:line="360" w:lineRule="auto"/>
        <w:jc w:val="both"/>
        <w:rPr>
          <w:rFonts w:ascii="Palatino Linotype" w:hAnsi="Palatino Linotype" w:cs="Arial"/>
          <w:sz w:val="24"/>
          <w:lang w:val="es-ES"/>
        </w:rPr>
      </w:pPr>
      <w:r w:rsidRPr="00037584">
        <w:rPr>
          <w:rFonts w:ascii="Palatino Linotype" w:hAnsi="Palatino Linotype" w:cs="Arial"/>
          <w:sz w:val="24"/>
          <w:lang w:val="es-E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w:t>
      </w:r>
      <w:r w:rsidRPr="00037584">
        <w:rPr>
          <w:rFonts w:ascii="Palatino Linotype" w:hAnsi="Palatino Linotype" w:cs="Arial"/>
          <w:sz w:val="24"/>
          <w:lang w:val="es-ES"/>
        </w:rPr>
        <w:lastRenderedPageBreak/>
        <w:t>Reglamento Interior del Instituto de Transparencia, Acceso a la Información Pública y Protección de Datos Personales del Estado de México y Municipios.</w:t>
      </w:r>
    </w:p>
    <w:p w14:paraId="1AEC31D1" w14:textId="77777777" w:rsidR="004D1108" w:rsidRPr="00037584" w:rsidRDefault="004D1108" w:rsidP="004D1108">
      <w:pPr>
        <w:spacing w:before="240" w:after="240" w:line="360" w:lineRule="auto"/>
        <w:jc w:val="both"/>
        <w:rPr>
          <w:rFonts w:ascii="Palatino Linotype" w:hAnsi="Palatino Linotype"/>
          <w:sz w:val="32"/>
          <w:lang w:val="es-ES"/>
        </w:rPr>
      </w:pPr>
      <w:r w:rsidRPr="00037584">
        <w:rPr>
          <w:rFonts w:ascii="Palatino Linotype" w:hAnsi="Palatino Linotype" w:cs="Arial"/>
          <w:sz w:val="24"/>
          <w:lang w:val="es-ES"/>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35A6996" w14:textId="27D995C4" w:rsidR="00E15E85" w:rsidRPr="00037584" w:rsidRDefault="00E15E85" w:rsidP="00A2691C">
      <w:pPr>
        <w:pStyle w:val="Prrafodelista"/>
        <w:autoSpaceDE w:val="0"/>
        <w:autoSpaceDN w:val="0"/>
        <w:adjustRightInd w:val="0"/>
        <w:spacing w:before="240" w:after="160" w:line="360" w:lineRule="auto"/>
        <w:ind w:left="0"/>
        <w:jc w:val="both"/>
        <w:rPr>
          <w:rFonts w:ascii="Palatino Linotype" w:hAnsi="Palatino Linotype" w:cs="Arial"/>
          <w:b/>
        </w:rPr>
      </w:pPr>
      <w:r w:rsidRPr="00037584">
        <w:rPr>
          <w:rFonts w:ascii="Palatino Linotype" w:hAnsi="Palatino Linotype" w:cs="Arial"/>
          <w:b/>
          <w:sz w:val="28"/>
        </w:rPr>
        <w:t>SEGUNDO</w:t>
      </w:r>
      <w:r w:rsidRPr="00037584">
        <w:rPr>
          <w:rFonts w:ascii="Palatino Linotype" w:hAnsi="Palatino Linotype" w:cs="Arial"/>
          <w:b/>
        </w:rPr>
        <w:t xml:space="preserve">. </w:t>
      </w:r>
      <w:r w:rsidRPr="00037584">
        <w:rPr>
          <w:rFonts w:ascii="Palatino Linotype" w:hAnsi="Palatino Linotype" w:cs="Arial"/>
          <w:b/>
          <w:sz w:val="28"/>
          <w:szCs w:val="28"/>
        </w:rPr>
        <w:t>Sobre los alcances del recurso de revisión.</w:t>
      </w:r>
      <w:r w:rsidRPr="00037584">
        <w:rPr>
          <w:rFonts w:ascii="Palatino Linotype" w:hAnsi="Palatino Linotype" w:cs="Arial"/>
          <w:b/>
        </w:rPr>
        <w:t xml:space="preserve"> </w:t>
      </w:r>
    </w:p>
    <w:p w14:paraId="0E916913" w14:textId="2583BCC6" w:rsidR="00E15E85" w:rsidRPr="00037584" w:rsidRDefault="00E15E85" w:rsidP="00A2691C">
      <w:pPr>
        <w:pStyle w:val="Prrafodelista"/>
        <w:autoSpaceDE w:val="0"/>
        <w:autoSpaceDN w:val="0"/>
        <w:adjustRightInd w:val="0"/>
        <w:spacing w:before="240" w:after="160" w:line="360" w:lineRule="auto"/>
        <w:ind w:left="0"/>
        <w:jc w:val="both"/>
        <w:rPr>
          <w:rFonts w:ascii="Palatino Linotype" w:hAnsi="Palatino Linotype" w:cs="Arial"/>
        </w:rPr>
      </w:pPr>
      <w:r w:rsidRPr="00037584">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9EDCAE0" w14:textId="428CD023" w:rsidR="004D1108" w:rsidRPr="00037584" w:rsidRDefault="004D1108" w:rsidP="00A2691C">
      <w:pPr>
        <w:pStyle w:val="Prrafodelista"/>
        <w:autoSpaceDE w:val="0"/>
        <w:autoSpaceDN w:val="0"/>
        <w:adjustRightInd w:val="0"/>
        <w:spacing w:before="240" w:after="160" w:line="360" w:lineRule="auto"/>
        <w:ind w:left="0"/>
        <w:jc w:val="both"/>
        <w:rPr>
          <w:rFonts w:ascii="Palatino Linotype" w:hAnsi="Palatino Linotype" w:cs="Arial"/>
        </w:rPr>
      </w:pPr>
    </w:p>
    <w:p w14:paraId="2F19A39C" w14:textId="77777777" w:rsidR="004D1108" w:rsidRPr="00037584" w:rsidRDefault="004D1108" w:rsidP="00A2691C">
      <w:pPr>
        <w:pStyle w:val="Prrafodelista"/>
        <w:autoSpaceDE w:val="0"/>
        <w:autoSpaceDN w:val="0"/>
        <w:adjustRightInd w:val="0"/>
        <w:spacing w:before="240" w:after="160" w:line="360" w:lineRule="auto"/>
        <w:ind w:left="0"/>
        <w:jc w:val="both"/>
        <w:rPr>
          <w:rFonts w:ascii="Palatino Linotype" w:hAnsi="Palatino Linotype" w:cs="Arial"/>
        </w:rPr>
      </w:pPr>
    </w:p>
    <w:p w14:paraId="76C5AC1C" w14:textId="77777777" w:rsidR="00657446" w:rsidRPr="00037584" w:rsidRDefault="00657446" w:rsidP="00657446">
      <w:pPr>
        <w:pStyle w:val="Sinespaciado"/>
        <w:spacing w:line="360" w:lineRule="auto"/>
        <w:jc w:val="both"/>
        <w:rPr>
          <w:rFonts w:ascii="Palatino Linotype" w:hAnsi="Palatino Linotype"/>
          <w:b/>
          <w:sz w:val="28"/>
          <w:szCs w:val="28"/>
          <w:lang w:val="es-ES"/>
        </w:rPr>
      </w:pPr>
      <w:r w:rsidRPr="00037584">
        <w:rPr>
          <w:rFonts w:ascii="Palatino Linotype" w:hAnsi="Palatino Linotype"/>
          <w:b/>
          <w:sz w:val="28"/>
          <w:szCs w:val="28"/>
          <w:lang w:val="es-ES"/>
        </w:rPr>
        <w:lastRenderedPageBreak/>
        <w:t>TERCERO. Previo y especial pronunciamiento.</w:t>
      </w:r>
    </w:p>
    <w:p w14:paraId="1868A1B7" w14:textId="77777777" w:rsidR="00657446" w:rsidRPr="00037584" w:rsidRDefault="00657446" w:rsidP="00657446">
      <w:pPr>
        <w:pStyle w:val="Sinespaciado"/>
        <w:spacing w:before="240" w:after="240" w:line="360" w:lineRule="auto"/>
        <w:jc w:val="both"/>
        <w:rPr>
          <w:rFonts w:ascii="Palatino Linotype" w:hAnsi="Palatino Linotype"/>
          <w:lang w:val="es-ES"/>
        </w:rPr>
      </w:pPr>
      <w:r w:rsidRPr="00037584">
        <w:rPr>
          <w:rFonts w:ascii="Palatino Linotype" w:hAnsi="Palatino Linotype"/>
          <w:lang w:val="es-ES"/>
        </w:rPr>
        <w:t>El Recurso de Revisión en estudio contiene los elementos normativos de validez exigidos en la Ley de Transparencia y Acceso a la Información Pública del Estado de México y Municipios, establecidos en el artículo 180 que enuncia:</w:t>
      </w:r>
    </w:p>
    <w:p w14:paraId="0110A08F" w14:textId="77777777" w:rsidR="00657446" w:rsidRPr="00037584" w:rsidRDefault="00657446" w:rsidP="00657446">
      <w:pPr>
        <w:pStyle w:val="Sinespaciado"/>
        <w:spacing w:line="360" w:lineRule="auto"/>
        <w:ind w:left="567" w:right="426"/>
        <w:jc w:val="both"/>
        <w:rPr>
          <w:rFonts w:ascii="Palatino Linotype" w:hAnsi="Palatino Linotype"/>
          <w:i/>
          <w:lang w:val="es-ES"/>
        </w:rPr>
      </w:pPr>
      <w:r w:rsidRPr="00037584">
        <w:rPr>
          <w:rFonts w:ascii="Palatino Linotype" w:hAnsi="Palatino Linotype"/>
          <w:b/>
          <w:i/>
          <w:lang w:val="es-ES"/>
        </w:rPr>
        <w:t xml:space="preserve">“Artículo 180. </w:t>
      </w:r>
      <w:r w:rsidRPr="00037584">
        <w:rPr>
          <w:rFonts w:ascii="Palatino Linotype" w:hAnsi="Palatino Linotype"/>
          <w:i/>
          <w:lang w:val="es-ES"/>
        </w:rPr>
        <w:t>El recurso de revisión contendrá:</w:t>
      </w:r>
    </w:p>
    <w:p w14:paraId="75EC2E77" w14:textId="77777777" w:rsidR="00657446" w:rsidRPr="00037584" w:rsidRDefault="00657446" w:rsidP="00657446">
      <w:pPr>
        <w:pStyle w:val="Sinespaciado"/>
        <w:spacing w:line="360" w:lineRule="auto"/>
        <w:ind w:left="567" w:right="426"/>
        <w:jc w:val="both"/>
        <w:rPr>
          <w:rFonts w:ascii="Palatino Linotype" w:hAnsi="Palatino Linotype"/>
          <w:i/>
          <w:lang w:val="es-ES"/>
        </w:rPr>
      </w:pPr>
      <w:r w:rsidRPr="00037584">
        <w:rPr>
          <w:rFonts w:ascii="Palatino Linotype" w:hAnsi="Palatino Linotype"/>
          <w:i/>
          <w:lang w:val="es-ES"/>
        </w:rPr>
        <w:t>I. El sujeto obligado ante la cual se presentó la solicitud;</w:t>
      </w:r>
    </w:p>
    <w:p w14:paraId="00BF84FF" w14:textId="77777777" w:rsidR="00657446" w:rsidRPr="00037584" w:rsidRDefault="00657446" w:rsidP="00657446">
      <w:pPr>
        <w:pStyle w:val="Sinespaciado"/>
        <w:spacing w:line="360" w:lineRule="auto"/>
        <w:ind w:left="567" w:right="426"/>
        <w:jc w:val="both"/>
        <w:rPr>
          <w:rFonts w:ascii="Palatino Linotype" w:hAnsi="Palatino Linotype"/>
          <w:i/>
          <w:lang w:val="es-ES"/>
        </w:rPr>
      </w:pPr>
      <w:r w:rsidRPr="00037584">
        <w:rPr>
          <w:rFonts w:ascii="Palatino Linotype" w:hAnsi="Palatino Linotype"/>
          <w:b/>
          <w:i/>
          <w:lang w:val="es-ES"/>
        </w:rPr>
        <w:t>II. El nombre del solicitante que recurre</w:t>
      </w:r>
      <w:r w:rsidRPr="00037584">
        <w:rPr>
          <w:rFonts w:ascii="Palatino Linotype" w:hAnsi="Palatino Linotype"/>
          <w:i/>
          <w:lang w:val="es-ES"/>
        </w:rPr>
        <w:t xml:space="preserve"> o de su representante y, en su caso, del tercero interesado, así como la dirección o medio que señale para recibir notificaciones;</w:t>
      </w:r>
    </w:p>
    <w:p w14:paraId="4E5DC9BB" w14:textId="77777777" w:rsidR="00657446" w:rsidRPr="00037584" w:rsidRDefault="00657446" w:rsidP="00657446">
      <w:pPr>
        <w:pStyle w:val="Sinespaciado"/>
        <w:spacing w:line="360" w:lineRule="auto"/>
        <w:ind w:left="567" w:right="426"/>
        <w:jc w:val="both"/>
        <w:rPr>
          <w:rFonts w:ascii="Palatino Linotype" w:hAnsi="Palatino Linotype"/>
          <w:i/>
          <w:lang w:val="es-ES"/>
        </w:rPr>
      </w:pPr>
      <w:r w:rsidRPr="00037584">
        <w:rPr>
          <w:rFonts w:ascii="Palatino Linotype" w:hAnsi="Palatino Linotype"/>
          <w:i/>
          <w:lang w:val="es-ES"/>
        </w:rPr>
        <w:t>III. El número de folio de respuesta de la solicitud de acceso;</w:t>
      </w:r>
    </w:p>
    <w:p w14:paraId="7F10F362" w14:textId="77777777" w:rsidR="00657446" w:rsidRPr="00037584" w:rsidRDefault="00657446" w:rsidP="00657446">
      <w:pPr>
        <w:pStyle w:val="Sinespaciado"/>
        <w:spacing w:line="360" w:lineRule="auto"/>
        <w:ind w:left="567" w:right="426"/>
        <w:jc w:val="both"/>
        <w:rPr>
          <w:rFonts w:ascii="Palatino Linotype" w:hAnsi="Palatino Linotype"/>
          <w:i/>
          <w:lang w:val="es-ES"/>
        </w:rPr>
      </w:pPr>
      <w:r w:rsidRPr="00037584">
        <w:rPr>
          <w:rFonts w:ascii="Palatino Linotype" w:hAnsi="Palatino Linotype"/>
          <w:i/>
          <w:lang w:val="es-ES"/>
        </w:rPr>
        <w:t>IV. La fecha en que fue notificada la respuesta al solicitante o tuvo conocimiento del acto reclamado, o de presentación de la solicitud, en caso de falta de respuesta;</w:t>
      </w:r>
    </w:p>
    <w:p w14:paraId="4855E3D9" w14:textId="77777777" w:rsidR="00657446" w:rsidRPr="00037584" w:rsidRDefault="00657446" w:rsidP="00657446">
      <w:pPr>
        <w:pStyle w:val="Sinespaciado"/>
        <w:spacing w:line="360" w:lineRule="auto"/>
        <w:ind w:left="567" w:right="426"/>
        <w:jc w:val="both"/>
        <w:rPr>
          <w:rFonts w:ascii="Palatino Linotype" w:hAnsi="Palatino Linotype"/>
          <w:i/>
          <w:lang w:val="es-ES"/>
        </w:rPr>
      </w:pPr>
      <w:r w:rsidRPr="00037584">
        <w:rPr>
          <w:rFonts w:ascii="Palatino Linotype" w:hAnsi="Palatino Linotype"/>
          <w:i/>
          <w:lang w:val="es-ES"/>
        </w:rPr>
        <w:t>V. El acto que se recurre;</w:t>
      </w:r>
    </w:p>
    <w:p w14:paraId="2212CF61" w14:textId="77777777" w:rsidR="00657446" w:rsidRPr="00037584" w:rsidRDefault="00657446" w:rsidP="00657446">
      <w:pPr>
        <w:pStyle w:val="Sinespaciado"/>
        <w:spacing w:line="360" w:lineRule="auto"/>
        <w:ind w:left="567" w:right="426"/>
        <w:jc w:val="both"/>
        <w:rPr>
          <w:rFonts w:ascii="Palatino Linotype" w:hAnsi="Palatino Linotype"/>
          <w:i/>
          <w:lang w:val="es-ES"/>
        </w:rPr>
      </w:pPr>
      <w:r w:rsidRPr="00037584">
        <w:rPr>
          <w:rFonts w:ascii="Palatino Linotype" w:hAnsi="Palatino Linotype"/>
          <w:i/>
          <w:lang w:val="es-ES"/>
        </w:rPr>
        <w:t>VI. Las razones o motivos de inconformidad;</w:t>
      </w:r>
    </w:p>
    <w:p w14:paraId="46AA8405" w14:textId="77777777" w:rsidR="00657446" w:rsidRPr="00037584" w:rsidRDefault="00657446" w:rsidP="00657446">
      <w:pPr>
        <w:pStyle w:val="Sinespaciado"/>
        <w:spacing w:line="360" w:lineRule="auto"/>
        <w:ind w:left="567" w:right="426"/>
        <w:jc w:val="both"/>
        <w:rPr>
          <w:rFonts w:ascii="Palatino Linotype" w:hAnsi="Palatino Linotype"/>
          <w:i/>
          <w:lang w:val="es-ES"/>
        </w:rPr>
      </w:pPr>
      <w:r w:rsidRPr="00037584">
        <w:rPr>
          <w:rFonts w:ascii="Palatino Linotype" w:hAnsi="Palatino Linotype"/>
          <w:i/>
          <w:lang w:val="es-ES"/>
        </w:rPr>
        <w:t>VII. La copia de la respuesta que se impugna y, en su caso, de la notificación correspondiente, en el caso de respuesta de la solicitud; y</w:t>
      </w:r>
    </w:p>
    <w:p w14:paraId="16978E1C" w14:textId="77777777" w:rsidR="00657446" w:rsidRPr="00037584" w:rsidRDefault="00657446" w:rsidP="00657446">
      <w:pPr>
        <w:pStyle w:val="Sinespaciado"/>
        <w:spacing w:line="360" w:lineRule="auto"/>
        <w:ind w:left="567" w:right="426"/>
        <w:jc w:val="both"/>
        <w:rPr>
          <w:rFonts w:ascii="Palatino Linotype" w:hAnsi="Palatino Linotype"/>
          <w:i/>
          <w:lang w:val="es-ES"/>
        </w:rPr>
      </w:pPr>
      <w:r w:rsidRPr="00037584">
        <w:rPr>
          <w:rFonts w:ascii="Palatino Linotype" w:hAnsi="Palatino Linotype"/>
          <w:i/>
          <w:lang w:val="es-ES"/>
        </w:rPr>
        <w:t>VIII. Firma del recurrente, en su caso, cuando se presente por escrito, requisito sin el cual se dará trámite al recurso.</w:t>
      </w:r>
    </w:p>
    <w:p w14:paraId="4F3376ED" w14:textId="77777777" w:rsidR="00657446" w:rsidRPr="00037584" w:rsidRDefault="00657446" w:rsidP="00657446">
      <w:pPr>
        <w:pStyle w:val="Sinespaciado"/>
        <w:spacing w:line="360" w:lineRule="auto"/>
        <w:ind w:left="567" w:right="426"/>
        <w:jc w:val="both"/>
        <w:rPr>
          <w:rFonts w:ascii="Palatino Linotype" w:hAnsi="Palatino Linotype"/>
          <w:i/>
          <w:lang w:val="es-ES"/>
        </w:rPr>
      </w:pPr>
      <w:r w:rsidRPr="00037584">
        <w:rPr>
          <w:rFonts w:ascii="Palatino Linotype" w:hAnsi="Palatino Linotype"/>
          <w:i/>
          <w:lang w:val="es-ES"/>
        </w:rPr>
        <w:t>Adicionalmente, se podrán anexar las pruebas y demás elementos que considere procedentes someter a juicio del Instituto.</w:t>
      </w:r>
    </w:p>
    <w:p w14:paraId="04664921" w14:textId="77777777" w:rsidR="00657446" w:rsidRPr="00037584" w:rsidRDefault="00657446" w:rsidP="00657446">
      <w:pPr>
        <w:pStyle w:val="Sinespaciado"/>
        <w:spacing w:line="360" w:lineRule="auto"/>
        <w:ind w:left="567" w:right="426"/>
        <w:jc w:val="both"/>
        <w:rPr>
          <w:rFonts w:ascii="Palatino Linotype" w:hAnsi="Palatino Linotype"/>
          <w:i/>
          <w:lang w:val="es-ES"/>
        </w:rPr>
      </w:pPr>
      <w:r w:rsidRPr="00037584">
        <w:rPr>
          <w:rFonts w:ascii="Palatino Linotype" w:hAnsi="Palatino Linotype"/>
          <w:i/>
          <w:lang w:val="es-ES"/>
        </w:rPr>
        <w:t>En ningún caso será necesario que el particular ratifique el recurso de revisión interpuesto.</w:t>
      </w:r>
    </w:p>
    <w:p w14:paraId="63102119" w14:textId="77777777" w:rsidR="00657446" w:rsidRPr="00037584" w:rsidRDefault="00657446" w:rsidP="00657446">
      <w:pPr>
        <w:pStyle w:val="Sinespaciado"/>
        <w:spacing w:before="240" w:after="240" w:line="360" w:lineRule="auto"/>
        <w:ind w:left="567" w:right="426"/>
        <w:jc w:val="both"/>
        <w:rPr>
          <w:rFonts w:ascii="Palatino Linotype" w:hAnsi="Palatino Linotype"/>
          <w:i/>
          <w:lang w:val="es-ES"/>
        </w:rPr>
      </w:pPr>
      <w:r w:rsidRPr="00037584">
        <w:rPr>
          <w:rFonts w:ascii="Palatino Linotype" w:hAnsi="Palatino Linotype"/>
          <w:b/>
          <w:i/>
          <w:lang w:val="es-ES"/>
        </w:rPr>
        <w:lastRenderedPageBreak/>
        <w:t>En caso de que el recurso se interponga de manera electrónica no será indispensable que contengan los requisitos establecidos en las fracciones II</w:t>
      </w:r>
      <w:r w:rsidRPr="00037584">
        <w:rPr>
          <w:rFonts w:ascii="Palatino Linotype" w:hAnsi="Palatino Linotype"/>
          <w:i/>
          <w:lang w:val="es-ES"/>
        </w:rPr>
        <w:t>, IV, VII y VIII.”</w:t>
      </w:r>
    </w:p>
    <w:p w14:paraId="7CD29911" w14:textId="77777777" w:rsidR="00657446" w:rsidRPr="00037584" w:rsidRDefault="00657446" w:rsidP="00657446">
      <w:pPr>
        <w:pStyle w:val="Sinespaciado"/>
        <w:spacing w:before="240" w:after="240"/>
        <w:ind w:left="567" w:right="426"/>
        <w:jc w:val="both"/>
        <w:rPr>
          <w:rFonts w:ascii="Palatino Linotype" w:hAnsi="Palatino Linotype"/>
          <w:b/>
          <w:i/>
          <w:lang w:val="es-ES"/>
        </w:rPr>
      </w:pPr>
      <w:r w:rsidRPr="00037584">
        <w:rPr>
          <w:rFonts w:ascii="Palatino Linotype" w:hAnsi="Palatino Linotype"/>
          <w:b/>
          <w:i/>
          <w:lang w:val="es-ES"/>
        </w:rPr>
        <w:t>[Énfasis añadido]</w:t>
      </w:r>
    </w:p>
    <w:p w14:paraId="36470AFA" w14:textId="77777777" w:rsidR="00657446" w:rsidRPr="00037584" w:rsidRDefault="00657446" w:rsidP="00657446">
      <w:pPr>
        <w:pStyle w:val="Sinespaciado"/>
        <w:spacing w:before="240" w:after="240" w:line="360" w:lineRule="auto"/>
        <w:jc w:val="both"/>
        <w:rPr>
          <w:rFonts w:ascii="Palatino Linotype" w:hAnsi="Palatino Linotype"/>
          <w:b/>
          <w:sz w:val="26"/>
          <w:szCs w:val="26"/>
          <w:lang w:val="es-ES"/>
        </w:rPr>
      </w:pPr>
      <w:r w:rsidRPr="00037584">
        <w:rPr>
          <w:rFonts w:ascii="Palatino Linotype" w:hAnsi="Palatino Linotype"/>
          <w:lang w:val="es-ES"/>
        </w:rPr>
        <w:t>Del artículo transcrito se observa que la Ley de Transparencia y Acceso a la Información Pública del Estado de México y Municipios establece los requisitos formales que deberá contener el recurso de revisión, entre ellos, en la fracción II refiere el nombre del solicitante que recurre, no obstante menciona que, en caso de que el recurso se interponga de manera electrónica, no será indispensable que contengan los requisitos establecidos en las fracciones II, IV, VII y VIII, esto es que el supuesto encuadra en lo dispuesto por la fracción II; por lo cual se concluye que el nombre cuando el recurso es interpuesto de manera electrónica no es un requisito esencial de procedibilidad; lo que permite la posibilidad de que la solicitud de acceso a la información pueda carecer de un nombre que identifique al solicitante o que permita tener certeza sobre su identidad, es por ello que se procede al estudio del fondo del asunto que nos ocupa, en virtud de que como ya ha sido analizado, la falta de nombre o en su caso, de un nombre que permita tener certeza sobre su identidad, no constituye un elemento que impida el estudiar el asunto y por consecuencia emitir la resolución correspondiente.</w:t>
      </w:r>
    </w:p>
    <w:p w14:paraId="5E7CDE94" w14:textId="77777777" w:rsidR="00657446" w:rsidRPr="00037584" w:rsidRDefault="00657446" w:rsidP="00657446">
      <w:pPr>
        <w:pStyle w:val="Sinespaciado"/>
        <w:spacing w:before="240" w:after="240" w:line="360" w:lineRule="auto"/>
        <w:jc w:val="both"/>
        <w:rPr>
          <w:rFonts w:ascii="Palatino Linotype" w:hAnsi="Palatino Linotype"/>
          <w:b/>
          <w:sz w:val="28"/>
          <w:szCs w:val="28"/>
          <w:lang w:val="es-ES"/>
        </w:rPr>
      </w:pPr>
      <w:r w:rsidRPr="00037584">
        <w:rPr>
          <w:rFonts w:ascii="Palatino Linotype" w:hAnsi="Palatino Linotype"/>
          <w:b/>
          <w:sz w:val="28"/>
          <w:szCs w:val="28"/>
          <w:lang w:val="es-ES"/>
        </w:rPr>
        <w:t>CUARTO. De las causas de improcedencia.</w:t>
      </w:r>
    </w:p>
    <w:p w14:paraId="7773B1B9" w14:textId="77777777" w:rsidR="00657446" w:rsidRPr="00037584" w:rsidRDefault="00657446" w:rsidP="00657446">
      <w:pPr>
        <w:pStyle w:val="Sinespaciado"/>
        <w:spacing w:before="240" w:after="240" w:line="360" w:lineRule="auto"/>
        <w:jc w:val="both"/>
        <w:rPr>
          <w:rFonts w:ascii="Palatino Linotype" w:hAnsi="Palatino Linotype"/>
          <w:lang w:val="es-ES"/>
        </w:rPr>
      </w:pPr>
      <w:r w:rsidRPr="00037584">
        <w:rPr>
          <w:rFonts w:ascii="Palatino Linotype" w:hAnsi="Palatino Linotype"/>
          <w:lang w:val="es-ES"/>
        </w:rPr>
        <w:t xml:space="preserve">En el procedimiento de acceso a la información y de los medios de impugnación de la materia, se advierten diversos supuestos de procedibilidad que deben estudiarse con </w:t>
      </w:r>
      <w:r w:rsidRPr="00037584">
        <w:rPr>
          <w:rFonts w:ascii="Palatino Linotype" w:hAnsi="Palatino Linotype"/>
          <w:lang w:val="es-ES"/>
        </w:rPr>
        <w:lastRenderedPageBreak/>
        <w:t>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C75FDDE" w14:textId="77777777" w:rsidR="00657446" w:rsidRPr="00037584" w:rsidRDefault="00657446" w:rsidP="00657446">
      <w:pPr>
        <w:pStyle w:val="Sinespaciado"/>
        <w:spacing w:before="240" w:after="240" w:line="360" w:lineRule="auto"/>
        <w:jc w:val="both"/>
        <w:rPr>
          <w:rFonts w:ascii="Palatino Linotype" w:hAnsi="Palatino Linotype"/>
          <w:lang w:val="es-ES"/>
        </w:rPr>
      </w:pPr>
      <w:r w:rsidRPr="00037584">
        <w:rPr>
          <w:rFonts w:ascii="Palatino Linotype" w:hAnsi="Palatino Linotype"/>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037584">
        <w:rPr>
          <w:rStyle w:val="Refdenotaalpie"/>
          <w:rFonts w:ascii="Palatino Linotype" w:hAnsi="Palatino Linotype" w:cs="Arial"/>
          <w:lang w:val="es-ES"/>
        </w:rPr>
        <w:footnoteReference w:id="1"/>
      </w:r>
      <w:r w:rsidRPr="00037584">
        <w:rPr>
          <w:rFonts w:ascii="Palatino Linotype" w:hAnsi="Palatino Linotype"/>
          <w:lang w:val="es-ES"/>
        </w:rPr>
        <w:t xml:space="preserve">, la cual permite dilucidar alguna causal que impida el estudio y resolución, cuando una vez admitido </w:t>
      </w:r>
      <w:r w:rsidRPr="00037584">
        <w:rPr>
          <w:rFonts w:ascii="Palatino Linotype" w:hAnsi="Palatino Linotype"/>
          <w:lang w:val="es-ES"/>
        </w:rPr>
        <w:lastRenderedPageBreak/>
        <w:t>el recurso de revisión se advierta una causa de improcedencia que permita sobreseerlo, sin estudiar el fondo del asunto.</w:t>
      </w:r>
    </w:p>
    <w:p w14:paraId="45990AA2" w14:textId="77777777" w:rsidR="00657446" w:rsidRPr="00037584" w:rsidRDefault="00657446" w:rsidP="00657446">
      <w:pPr>
        <w:pStyle w:val="Sinespaciado"/>
        <w:spacing w:before="240" w:after="240" w:line="360" w:lineRule="auto"/>
        <w:jc w:val="both"/>
        <w:rPr>
          <w:rFonts w:ascii="Palatino Linotype" w:hAnsi="Palatino Linotype"/>
          <w:lang w:val="es-ES"/>
        </w:rPr>
      </w:pPr>
      <w:r w:rsidRPr="00037584">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B39D2A7" w14:textId="77777777" w:rsidR="00657446" w:rsidRPr="00037584" w:rsidRDefault="00657446" w:rsidP="00657446">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037584">
        <w:rPr>
          <w:rFonts w:ascii="Palatino Linotype" w:hAnsi="Palatino Linotype" w:cs="Arial"/>
          <w:b/>
          <w:sz w:val="28"/>
        </w:rPr>
        <w:t>QUINTO</w:t>
      </w:r>
      <w:r w:rsidRPr="00037584">
        <w:rPr>
          <w:rFonts w:ascii="Palatino Linotype" w:hAnsi="Palatino Linotype" w:cs="Arial"/>
          <w:b/>
          <w:sz w:val="28"/>
          <w:szCs w:val="28"/>
        </w:rPr>
        <w:t>.</w:t>
      </w:r>
      <w:r w:rsidRPr="00037584">
        <w:rPr>
          <w:rFonts w:ascii="Palatino Linotype" w:hAnsi="Palatino Linotype" w:cs="Arial"/>
          <w:sz w:val="28"/>
          <w:szCs w:val="28"/>
        </w:rPr>
        <w:t xml:space="preserve"> </w:t>
      </w:r>
      <w:r w:rsidRPr="00037584">
        <w:rPr>
          <w:rFonts w:ascii="Palatino Linotype" w:hAnsi="Palatino Linotype" w:cs="Arial"/>
          <w:b/>
          <w:sz w:val="28"/>
          <w:szCs w:val="28"/>
        </w:rPr>
        <w:t>Estudio y resolución del asunto.</w:t>
      </w:r>
    </w:p>
    <w:p w14:paraId="1453166E" w14:textId="77777777" w:rsidR="00657446" w:rsidRPr="00037584" w:rsidRDefault="00657446" w:rsidP="00657446">
      <w:pPr>
        <w:pStyle w:val="Prrafodelista"/>
        <w:autoSpaceDE w:val="0"/>
        <w:autoSpaceDN w:val="0"/>
        <w:adjustRightInd w:val="0"/>
        <w:spacing w:before="240" w:after="160" w:line="360" w:lineRule="auto"/>
        <w:ind w:left="0"/>
        <w:jc w:val="both"/>
        <w:rPr>
          <w:rFonts w:ascii="Palatino Linotype" w:hAnsi="Palatino Linotype" w:cs="Arial"/>
        </w:rPr>
      </w:pPr>
      <w:r w:rsidRPr="00037584">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5B42AB1" w14:textId="2BDB9D5C" w:rsidR="00122C38" w:rsidRPr="00037584" w:rsidRDefault="00F730DF" w:rsidP="00A2691C">
      <w:pPr>
        <w:tabs>
          <w:tab w:val="left" w:pos="709"/>
        </w:tabs>
        <w:spacing w:before="240" w:line="360" w:lineRule="auto"/>
        <w:ind w:right="51"/>
        <w:jc w:val="both"/>
        <w:rPr>
          <w:rFonts w:ascii="Palatino Linotype" w:hAnsi="Palatino Linotype"/>
          <w:sz w:val="24"/>
          <w:szCs w:val="24"/>
          <w:lang w:val="es-ES"/>
        </w:rPr>
      </w:pPr>
      <w:r w:rsidRPr="00037584">
        <w:rPr>
          <w:rFonts w:ascii="Palatino Linotype" w:hAnsi="Palatino Linotype"/>
          <w:sz w:val="24"/>
          <w:szCs w:val="24"/>
          <w:lang w:val="es-ES"/>
        </w:rPr>
        <w:t xml:space="preserve">Ante tal circunstancia, </w:t>
      </w:r>
      <w:r w:rsidR="006451E4" w:rsidRPr="00037584">
        <w:rPr>
          <w:rFonts w:ascii="Palatino Linotype" w:hAnsi="Palatino Linotype"/>
          <w:sz w:val="24"/>
          <w:szCs w:val="24"/>
          <w:lang w:val="es-ES"/>
        </w:rPr>
        <w:t xml:space="preserve">es de recordar que el particular tuvo a bien solicitar </w:t>
      </w:r>
      <w:r w:rsidR="00DA696D" w:rsidRPr="00037584">
        <w:rPr>
          <w:rFonts w:ascii="Palatino Linotype" w:hAnsi="Palatino Linotype"/>
          <w:sz w:val="24"/>
          <w:szCs w:val="24"/>
          <w:lang w:val="es-ES"/>
        </w:rPr>
        <w:t>lo siguiente:</w:t>
      </w:r>
    </w:p>
    <w:p w14:paraId="078D72A3" w14:textId="6B4A8A05" w:rsidR="00633758" w:rsidRPr="00037584" w:rsidRDefault="002B2722" w:rsidP="00A2691C">
      <w:pPr>
        <w:tabs>
          <w:tab w:val="left" w:pos="709"/>
        </w:tabs>
        <w:spacing w:before="240" w:line="360" w:lineRule="auto"/>
        <w:ind w:left="708" w:right="51"/>
        <w:jc w:val="both"/>
        <w:rPr>
          <w:rFonts w:ascii="Palatino Linotype" w:hAnsi="Palatino Linotype"/>
          <w:i/>
          <w:iCs/>
          <w:sz w:val="24"/>
          <w:szCs w:val="24"/>
          <w:lang w:val="es-ES"/>
        </w:rPr>
      </w:pPr>
      <w:r w:rsidRPr="00037584">
        <w:rPr>
          <w:rFonts w:ascii="Palatino Linotype" w:hAnsi="Palatino Linotype"/>
          <w:i/>
          <w:iCs/>
          <w:sz w:val="24"/>
          <w:szCs w:val="24"/>
          <w:lang w:val="es-ES"/>
        </w:rPr>
        <w:t>“</w:t>
      </w:r>
      <w:r w:rsidR="006E303C" w:rsidRPr="00037584">
        <w:rPr>
          <w:rFonts w:ascii="Palatino Linotype" w:hAnsi="Palatino Linotype"/>
          <w:i/>
          <w:iCs/>
          <w:sz w:val="24"/>
          <w:szCs w:val="24"/>
          <w:lang w:val="es-ES"/>
        </w:rPr>
        <w:t>En formato excel y/o pdf de los gastos en efectivo de gasolina de automotores, camiones como motocicletas. ya sea propios y los usados en comodato de la administración central como de los organismos descentralizados DIF, OPDAPAST, IMCUFIDETE, por el periodo de enero de 2019 al mes de septiembre de 2020</w:t>
      </w:r>
      <w:r w:rsidRPr="00037584">
        <w:rPr>
          <w:rFonts w:ascii="Palatino Linotype" w:hAnsi="Palatino Linotype"/>
          <w:i/>
          <w:iCs/>
          <w:sz w:val="24"/>
          <w:szCs w:val="24"/>
          <w:lang w:val="es-ES"/>
        </w:rPr>
        <w:t>.” [Sic.]</w:t>
      </w:r>
    </w:p>
    <w:p w14:paraId="7939880D" w14:textId="005EB004" w:rsidR="004E5938" w:rsidRPr="00037584" w:rsidRDefault="004B2C70" w:rsidP="002B2722">
      <w:pPr>
        <w:pStyle w:val="Sinespaciado"/>
        <w:spacing w:before="240" w:after="240" w:line="360" w:lineRule="auto"/>
        <w:jc w:val="both"/>
        <w:rPr>
          <w:rFonts w:ascii="Palatino Linotype" w:hAnsi="Palatino Linotype"/>
          <w:lang w:val="es-ES"/>
        </w:rPr>
      </w:pPr>
      <w:r w:rsidRPr="00037584">
        <w:rPr>
          <w:rFonts w:ascii="Palatino Linotype" w:hAnsi="Palatino Linotype"/>
          <w:lang w:val="es-ES"/>
        </w:rPr>
        <w:lastRenderedPageBreak/>
        <w:t xml:space="preserve">A lo que el </w:t>
      </w:r>
      <w:r w:rsidRPr="00037584">
        <w:rPr>
          <w:rFonts w:ascii="Palatino Linotype" w:hAnsi="Palatino Linotype"/>
          <w:b/>
          <w:lang w:val="es-ES"/>
        </w:rPr>
        <w:t>Sujeto Obligado</w:t>
      </w:r>
      <w:r w:rsidRPr="00037584">
        <w:rPr>
          <w:rFonts w:ascii="Palatino Linotype" w:hAnsi="Palatino Linotype"/>
          <w:lang w:val="es-ES"/>
        </w:rPr>
        <w:t xml:space="preserve"> respondió </w:t>
      </w:r>
      <w:r w:rsidR="006E303C" w:rsidRPr="00037584">
        <w:rPr>
          <w:rFonts w:ascii="Palatino Linotype" w:hAnsi="Palatino Linotype"/>
          <w:lang w:val="es-ES"/>
        </w:rPr>
        <w:t>mediante oficios signados por el Director de Administración, el Tesorero del Sistema Municipal para el Desarrollo Integral de la Familia</w:t>
      </w:r>
      <w:r w:rsidR="00DB2ECB" w:rsidRPr="00037584">
        <w:rPr>
          <w:rFonts w:ascii="Palatino Linotype" w:hAnsi="Palatino Linotype"/>
          <w:lang w:val="es-ES"/>
        </w:rPr>
        <w:t xml:space="preserve"> y el Director General del OPDAPAS, que se encontraban en auditoria y fiscalización por la Unidad Especial de Desempeño del Órgano Superior de Fiscalización del Estado de México OSFEM y por ende la información solicitada se encontraba con carácter de reservada en términos de lo dispuesto por el artículo 140 fracción V de la Ley de Transparencia y Acceso a la Información Pública del Est6ado de México y Municipios, que a la letra reza: </w:t>
      </w:r>
    </w:p>
    <w:p w14:paraId="0F1B25E1" w14:textId="77777777" w:rsidR="00DB2ECB" w:rsidRPr="00037584" w:rsidRDefault="00DB2ECB" w:rsidP="00DB2ECB">
      <w:pPr>
        <w:pStyle w:val="Sinespaciado"/>
        <w:spacing w:before="240" w:after="240" w:line="360" w:lineRule="auto"/>
        <w:ind w:left="708"/>
        <w:jc w:val="both"/>
        <w:rPr>
          <w:rFonts w:ascii="Palatino Linotype" w:hAnsi="Palatino Linotype"/>
          <w:i/>
          <w:sz w:val="22"/>
          <w:lang w:val="es-ES"/>
        </w:rPr>
      </w:pPr>
      <w:r w:rsidRPr="00037584">
        <w:rPr>
          <w:rFonts w:ascii="Palatino Linotype" w:hAnsi="Palatino Linotype"/>
          <w:lang w:val="es-ES"/>
        </w:rPr>
        <w:t xml:space="preserve"> </w:t>
      </w:r>
      <w:r w:rsidRPr="00037584">
        <w:rPr>
          <w:rFonts w:ascii="Palatino Linotype" w:hAnsi="Palatino Linotype"/>
          <w:i/>
          <w:sz w:val="22"/>
          <w:lang w:val="es-ES"/>
        </w:rPr>
        <w:t>Artículo 140. El acceso a la información pública será restringido excepcionalmente, cuando por razones de interés público, ésta sea clasificada como reservada, conforme a los criterios siguientes:</w:t>
      </w:r>
    </w:p>
    <w:p w14:paraId="1F88F072" w14:textId="77777777" w:rsidR="00DB2ECB" w:rsidRPr="00037584" w:rsidRDefault="00DB2ECB" w:rsidP="00DB2ECB">
      <w:pPr>
        <w:pStyle w:val="Sinespaciado"/>
        <w:spacing w:before="240" w:after="240" w:line="360" w:lineRule="auto"/>
        <w:ind w:left="708"/>
        <w:jc w:val="both"/>
        <w:rPr>
          <w:rFonts w:ascii="Palatino Linotype" w:hAnsi="Palatino Linotype"/>
          <w:i/>
          <w:sz w:val="22"/>
          <w:lang w:val="es-ES"/>
        </w:rPr>
      </w:pPr>
      <w:r w:rsidRPr="00037584">
        <w:rPr>
          <w:rFonts w:ascii="Palatino Linotype" w:hAnsi="Palatino Linotype"/>
          <w:i/>
          <w:sz w:val="22"/>
          <w:lang w:val="es-ES"/>
        </w:rPr>
        <w:t>I. Comprometa la seguridad pública y cuente con un propósito genuino y un efecto demostrable;</w:t>
      </w:r>
    </w:p>
    <w:p w14:paraId="637D18BC" w14:textId="77777777" w:rsidR="00DB2ECB" w:rsidRPr="00037584" w:rsidRDefault="00DB2ECB" w:rsidP="00DB2ECB">
      <w:pPr>
        <w:pStyle w:val="Sinespaciado"/>
        <w:spacing w:before="240" w:after="240" w:line="360" w:lineRule="auto"/>
        <w:ind w:left="708"/>
        <w:jc w:val="both"/>
        <w:rPr>
          <w:rFonts w:ascii="Palatino Linotype" w:hAnsi="Palatino Linotype"/>
          <w:i/>
          <w:sz w:val="22"/>
          <w:lang w:val="es-ES"/>
        </w:rPr>
      </w:pPr>
      <w:r w:rsidRPr="00037584">
        <w:rPr>
          <w:rFonts w:ascii="Palatino Linotype" w:hAnsi="Palatino Linotype"/>
          <w:i/>
          <w:sz w:val="22"/>
          <w:lang w:val="es-ES"/>
        </w:rPr>
        <w:t>II. Pueda menoscabar la conducción de las negociaciones y relaciones internacionales;</w:t>
      </w:r>
    </w:p>
    <w:p w14:paraId="512ABD89" w14:textId="77777777" w:rsidR="00DB2ECB" w:rsidRPr="00037584" w:rsidRDefault="00DB2ECB" w:rsidP="00DB2ECB">
      <w:pPr>
        <w:pStyle w:val="Sinespaciado"/>
        <w:spacing w:before="240" w:after="240" w:line="360" w:lineRule="auto"/>
        <w:ind w:left="708"/>
        <w:jc w:val="both"/>
        <w:rPr>
          <w:rFonts w:ascii="Palatino Linotype" w:hAnsi="Palatino Linotype"/>
          <w:i/>
          <w:sz w:val="22"/>
          <w:lang w:val="es-ES"/>
        </w:rPr>
      </w:pPr>
      <w:r w:rsidRPr="00037584">
        <w:rPr>
          <w:rFonts w:ascii="Palatino Linotype" w:hAnsi="Palatino Linotype"/>
          <w:i/>
          <w:sz w:val="22"/>
          <w:lang w:val="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6FB6176B" w14:textId="77777777" w:rsidR="00DB2ECB" w:rsidRPr="00037584" w:rsidRDefault="00DB2ECB" w:rsidP="00DB2ECB">
      <w:pPr>
        <w:pStyle w:val="Sinespaciado"/>
        <w:spacing w:before="240" w:after="240" w:line="360" w:lineRule="auto"/>
        <w:ind w:left="708"/>
        <w:jc w:val="both"/>
        <w:rPr>
          <w:rFonts w:ascii="Palatino Linotype" w:hAnsi="Palatino Linotype"/>
          <w:i/>
          <w:sz w:val="22"/>
          <w:lang w:val="es-ES"/>
        </w:rPr>
      </w:pPr>
      <w:r w:rsidRPr="00037584">
        <w:rPr>
          <w:rFonts w:ascii="Palatino Linotype" w:hAnsi="Palatino Linotype"/>
          <w:i/>
          <w:sz w:val="22"/>
          <w:lang w:val="es-ES"/>
        </w:rPr>
        <w:t>IV. Ponga en riesgo la vida, la seguridad o la salud de una persona física;</w:t>
      </w:r>
    </w:p>
    <w:p w14:paraId="37AD5E3B" w14:textId="77777777" w:rsidR="00DB2ECB" w:rsidRPr="00037584" w:rsidRDefault="00DB2ECB" w:rsidP="00DB2ECB">
      <w:pPr>
        <w:pStyle w:val="Sinespaciado"/>
        <w:spacing w:before="240" w:after="240" w:line="360" w:lineRule="auto"/>
        <w:ind w:left="708"/>
        <w:jc w:val="both"/>
        <w:rPr>
          <w:rFonts w:ascii="Palatino Linotype" w:hAnsi="Palatino Linotype"/>
          <w:i/>
          <w:sz w:val="22"/>
          <w:lang w:val="es-ES"/>
        </w:rPr>
      </w:pPr>
      <w:r w:rsidRPr="00037584">
        <w:rPr>
          <w:rFonts w:ascii="Palatino Linotype" w:hAnsi="Palatino Linotype"/>
          <w:i/>
          <w:sz w:val="22"/>
          <w:lang w:val="es-ES"/>
        </w:rPr>
        <w:t>V. Aquella cuya divulgación obstruya o pueda causar un serio perjuicio a:</w:t>
      </w:r>
    </w:p>
    <w:p w14:paraId="1104C8BD" w14:textId="77777777" w:rsidR="00DB2ECB" w:rsidRPr="00037584" w:rsidRDefault="00DB2ECB" w:rsidP="00DB2ECB">
      <w:pPr>
        <w:pStyle w:val="Sinespaciado"/>
        <w:spacing w:before="240" w:after="240" w:line="360" w:lineRule="auto"/>
        <w:ind w:left="708"/>
        <w:jc w:val="both"/>
        <w:rPr>
          <w:rFonts w:ascii="Palatino Linotype" w:hAnsi="Palatino Linotype"/>
          <w:i/>
          <w:sz w:val="22"/>
          <w:lang w:val="es-ES"/>
        </w:rPr>
      </w:pPr>
      <w:r w:rsidRPr="00037584">
        <w:rPr>
          <w:rFonts w:ascii="Palatino Linotype" w:hAnsi="Palatino Linotype"/>
          <w:i/>
          <w:sz w:val="22"/>
          <w:lang w:val="es-ES"/>
        </w:rPr>
        <w:t>1. Las actividades de fiscalización, verificación, inspección, comprobación y auditoría sobre el cumplimiento de las Leyes; o</w:t>
      </w:r>
    </w:p>
    <w:p w14:paraId="4B932733" w14:textId="7F95C330" w:rsidR="00DB2ECB" w:rsidRPr="00037584" w:rsidRDefault="00DB2ECB" w:rsidP="00DB2ECB">
      <w:pPr>
        <w:pStyle w:val="Sinespaciado"/>
        <w:spacing w:before="240" w:after="240" w:line="360" w:lineRule="auto"/>
        <w:ind w:left="708"/>
        <w:jc w:val="both"/>
        <w:rPr>
          <w:rFonts w:ascii="Palatino Linotype" w:hAnsi="Palatino Linotype"/>
          <w:i/>
          <w:sz w:val="22"/>
          <w:lang w:val="es-ES"/>
        </w:rPr>
      </w:pPr>
      <w:r w:rsidRPr="00037584">
        <w:rPr>
          <w:rFonts w:ascii="Palatino Linotype" w:hAnsi="Palatino Linotype"/>
          <w:i/>
          <w:sz w:val="22"/>
          <w:lang w:val="es-ES"/>
        </w:rPr>
        <w:t>2. La recaudación de las contribuciones.</w:t>
      </w:r>
    </w:p>
    <w:p w14:paraId="46F58C55" w14:textId="2125A052" w:rsidR="00303E42" w:rsidRPr="00037584" w:rsidRDefault="00303E42" w:rsidP="002B2722">
      <w:pPr>
        <w:pStyle w:val="Sinespaciado"/>
        <w:spacing w:before="240" w:after="240" w:line="360" w:lineRule="auto"/>
        <w:jc w:val="both"/>
        <w:rPr>
          <w:rFonts w:ascii="Palatino Linotype" w:hAnsi="Palatino Linotype"/>
          <w:lang w:val="es-ES"/>
        </w:rPr>
      </w:pPr>
      <w:r w:rsidRPr="00037584">
        <w:rPr>
          <w:rFonts w:ascii="Palatino Linotype" w:hAnsi="Palatino Linotype"/>
          <w:lang w:val="es-ES"/>
        </w:rPr>
        <w:lastRenderedPageBreak/>
        <w:t>Por su parte, el solicitante interpuso su medio de impugnación aludiendo medularmente que</w:t>
      </w:r>
      <w:r w:rsidR="00DB2ECB" w:rsidRPr="00037584">
        <w:rPr>
          <w:rFonts w:ascii="Palatino Linotype" w:hAnsi="Palatino Linotype"/>
          <w:lang w:val="es-ES"/>
        </w:rPr>
        <w:t>:</w:t>
      </w:r>
    </w:p>
    <w:p w14:paraId="3B843C70" w14:textId="1D64BF70" w:rsidR="00DB2ECB" w:rsidRPr="00037584" w:rsidRDefault="00DB2ECB" w:rsidP="00DB2ECB">
      <w:pPr>
        <w:pStyle w:val="Sinespaciado"/>
        <w:spacing w:before="240" w:after="240" w:line="360" w:lineRule="auto"/>
        <w:ind w:left="708"/>
        <w:jc w:val="both"/>
        <w:rPr>
          <w:rFonts w:ascii="Palatino Linotype" w:hAnsi="Palatino Linotype"/>
          <w:i/>
          <w:lang w:val="es-ES"/>
        </w:rPr>
      </w:pPr>
      <w:r w:rsidRPr="00037584">
        <w:rPr>
          <w:rFonts w:ascii="Palatino Linotype" w:hAnsi="Palatino Linotype"/>
          <w:i/>
          <w:sz w:val="22"/>
          <w:lang w:val="es-ES"/>
        </w:rPr>
        <w:t xml:space="preserve">PRIMER AGRAVIO DE INCONFORMIDAD: EN RELACIÓN AL OFICIO ADM/237/2020 QUE SE ME DIO POR RESPUESTA EL SUJETO OBLIGADO SUSCRITO POR EL DIRECTOR DE ADMINISTRACIÓN VICTOR HUGO DELGADO RODRIGUEZ. Me causa perjuicio lo expuesto por dicho servidor público, en cuanto a que le es imposible proporcionar la información solicitada debido a que la Administración se encuentra en un proceso de revisión derivada de una auditoria. El agravio residen en que si bien en esencia menciona que no puede proporcionar la información solicitada en virtud de que existe en curso una auditoría, lo cierto también es que la Tesorería no funda ni motiva como la información solicitada obstruye o puede causar un grave perjuicio a las actividades de auditoria, ya que la aplicación del artículo 140 fracción V, no es en automático con solo invocarlo sino que debe externarse por el sujeto obligado las razones específicas al caso concreto de la negativa. Aunado a lo anterior, es necesario apuntar 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por el director referido donde cita varias solicitudes de información exponiendo su negativa a proporción la información de forma genérica, lo anterior, en términos de los artículos 129, 131 y 134 de la Ley de Transparencia Local. Cabe agregar que el oficio del Director de Administración mencionado en modo alguno corresponde a una solicitud de dicha área para la confirmación de la clasificación de reserva dirigido al Comité de Transparencia Municipal, y </w:t>
      </w:r>
      <w:r w:rsidRPr="00037584">
        <w:rPr>
          <w:rFonts w:ascii="Palatino Linotype" w:hAnsi="Palatino Linotype"/>
          <w:i/>
          <w:sz w:val="22"/>
          <w:lang w:val="es-ES"/>
        </w:rPr>
        <w:lastRenderedPageBreak/>
        <w:t xml:space="preserve">por ende menos aún se me exhibe la resolución de clasificación que debió haberse realizado por el 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al Director de Administración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SEGUNDO AGRAVIO DE INCONFORMIDAD: EN RELACIÓN AL OFICIO DIF/TEO/TES/069/2020 QUE SE ME DIO POR RESPUESTA EL SUJETO OBLIGADO SUSCRITO POR EL TESORERO DEL DIF MUNICIPAL. Me causa perjuicio lo expuesto por dicha servidora pública, en cuanto a que le es imposible proporcionar la información solicitada, y solo menciona que la misma se encuentra en procesos de revisión derivada de una auditoria; me transcribe el contenido del artículo 140 fracción V, 143 fracciones I, II y III de la Ley de Transparencia y Acceso a la información Pública del Estado de México y Municipios; y al final contradictoriamente y sin sentido de lógica argumentativa agrega en un párrafo que solo puede proporcionar la información pública que se le requiera y obre en sus archivos en el estado que se encuentra. El agravio residen en que si bien en esencia menciona que no puede proporcionar la información solicitada en virtud de que existe en curso una auditoría, lo cierto también es que la Tesorería no funda ni motiva como la información solicitada obstruye o puede causar un grave perjuicio a las actividades de auditoria, ya que la aplicación del artículo 140 fracción V, no es en automático con solo invocarlo sino que debe externarse por el sujeto obligado las razones específicas al caso concreto de la negativa. Aunado a lo anterior, es necesario apuntar </w:t>
      </w:r>
      <w:r w:rsidRPr="00037584">
        <w:rPr>
          <w:rFonts w:ascii="Palatino Linotype" w:hAnsi="Palatino Linotype"/>
          <w:i/>
          <w:sz w:val="22"/>
          <w:lang w:val="es-ES"/>
        </w:rPr>
        <w:lastRenderedPageBreak/>
        <w:t xml:space="preserve">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por el tesorero del DIF donde cita varias solicitudes de información exponiendo su negativa a proporción la información de forma genérica, lo anterior, en términos de los artículos 129, 131 y 134 de la Ley de Transparencia Local. Cabe agregar que el oficio de la Tesorería del DIF mencionado en modo alguno corresponde a una solicitud de dicha área para la confirmación de la clasificación de reserva dirigido al Comité de Transparencia Municipal, y por ende menos aún se me exhibe la resolución de clasificación que debió haberse realizado por el 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al Tesorero del DIF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TERCER AGRAVIO DE INCONFORMIDAD: EN RELACIÓN AL OFICIO OPDAPAS/DIRGRAL/OMA/099/2020 QUE SE ME DIO POR RESPUESTA EL SUJETO OBLIGADO SUSCRITO POR EL DIRECTOR GENERAL DE OPDAPAS. El </w:t>
      </w:r>
      <w:r w:rsidRPr="00037584">
        <w:rPr>
          <w:rFonts w:ascii="Palatino Linotype" w:hAnsi="Palatino Linotype"/>
          <w:i/>
          <w:sz w:val="22"/>
          <w:lang w:val="es-ES"/>
        </w:rPr>
        <w:lastRenderedPageBreak/>
        <w:t xml:space="preserve">citado director general argumenta en esencia que la información solicitada está siendo procesada por la Dirección de Administración y Finanzas, que también está atendiendo una auditoria de desempeño, así como de que se encuentra realizado su informe mensual, motivos por los cuales refiere que técnicamente le es imposible proporcionar la información en el “término concedido” y solicita una prórroga para su entrega. De lo que se advierte que dicha área solicitó a la Unidad de Transparencia una ampliación del plazo, sin que se advierta que dicha solicitud se haya sometido al Comité de Transparencia por la Unidad de Transparencia y habérseme notificado antes del plazo de su vencimiento como lo establece el artículo 49 fracción II en relación con el 163 del Ley de Transparencia Local; siendo que al solo notificarme únicamente el oficio OPDAPAS/DIRGRAL/OMA/099/2020, la Unidad tornó ese oficio como una contestación definitiva de imposibilidad, lo que se traduce en un acto que provoca la deficiencia en la atención de las solicitudes de información así como el incumplimiento en los plazos de atención previstos por la ley en términos del artículo 222 fracciones II y VIII de la Ley de Transparencia Local, por tanto se actualiza una causa de responsabilidad administrativa imputable a la Titular de la Unidad de Información que dieron omitió dar contestación negligentemente por lo que solcito en su caso, se de vista al órgano interno de control municipal o al Órgano Superior de Fiscalización del Estado de México, según se trate de la gravedad en que incurrió el sujeto obligado. CUARTO AGRAVIO DE INCONFORMIDAD: EN RELACIÓN EL IMCUFIDETE COMO AREA PARTE DEL SUJETO OBLIGADO, OMITIO DAR CONTESTACIÓN A LO SOLCITADO SIENDO ESA LA MATERIA DE AGRAVIO. Por tanto se actualiza varias causas de responsabilidad administrativa imputables al titular de la Unidad de Transparencia así como al responsable Director del IMCUFIDETE por omitir debidamente dar la información peticionada, por lo que solcito en su caso,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w:t>
      </w:r>
      <w:r w:rsidRPr="00037584">
        <w:rPr>
          <w:rFonts w:ascii="Palatino Linotype" w:hAnsi="Palatino Linotype"/>
          <w:i/>
          <w:sz w:val="22"/>
          <w:lang w:val="es-ES"/>
        </w:rPr>
        <w:lastRenderedPageBreak/>
        <w:t xml:space="preserve">suspensión o deficiencia en la atención de las solicitudes de información; II. La falta de respuesta a las solicitudes de información en los plazos señalados en la normatividad aplicable; VIII. Incumplir los plazos de atención previstos en la presente Ley; X. Entregar información incomprensible, incompleta, en un formato no accesible, una modalidad de envío o de entrega diferente a la solicitada previamente por el usuario en su solicitud de acceso a la información, al responder sin la debida motivación y fundamentación establecidas en esta Ley; XII. Declarar con dolo o negligencia la inexistencia de información cuando el sujeto obligado deba generarla, derivado del ejercicio de sus facultades, competencias o funciones. QUINTO AGRAVIO DE INCONFORMIDAD: EN RELACIÓN A LOS OFICIOS DIF/TEO/TES/069/2020 (TESORERIA DIF); OPDAPAS/DIRGRAL/OMA/099/2020 (DIRECCION OPDAPAS); y ADM/237/2020 (DIRECCCION DE ADMINISTRACIÓN). El contenido de los citados oficios me para perjuicio por el hecho de que en esencia plantean la imposibilidad de dar información por la existencia de una auditoria, sin embargo considero que sea analizada dicha circunstancia por el INFOEM al resolver en su caso con plenitud de jurisdicción la presente impugnación, dado que dicho ejercicio de auditoria no es impedimento para proporcionar la información solicitada. Lo anterior así se considera, tomando en consideración que como lo expone el sujeto obligado, la AUDITORIA que se lleva a cabo es la denominada de “DESEMPEÑO”, la cual es definida en el artículo 2 fracción XVI de Ley de Fiscalización Superior del Estado de México como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de desarrollo. De lo que se tiene, que a diferencia de una AUDITORIA FINANCIERA –que no es el caso-, la AUDITORIA DE DESEMPEÑO se enfoca más en la actividad que en las cuentas. En efecto, la auditoria de desempeño solo revisará el cumplimiento de los objetivos establecidos en los programas, y que también se gastó el dinero para lograrlo. En este sentido, la información </w:t>
      </w:r>
      <w:r w:rsidRPr="00037584">
        <w:rPr>
          <w:rFonts w:ascii="Palatino Linotype" w:hAnsi="Palatino Linotype"/>
          <w:i/>
          <w:sz w:val="22"/>
          <w:lang w:val="es-ES"/>
        </w:rPr>
        <w:lastRenderedPageBreak/>
        <w:t xml:space="preserve">solicitada en modo alguno dificulta la labor de fiscalización, ya que lo peticionado versa sobre aspectos que ya existen y está en los archivos del sujeto obligado y por ende se entiende que es inalterable, no siendo la materia de una solicitud modificar la información del sujeto obligado ya existente, de ahí que no se actualiza el hecho de que se obstruya o cause serio perjuicio la labor auditable. Siendo que el hoy impugnante lo que pretende ejercer es un derecho humano inalienable de conocer el uso y destino de los recursos públicos ejercido por el municipio, y en todo caso, lo que pudiera reservarse es el contenido de las actuaciones y el resultado de la auditoria si llegaren a existir deliberaciones futuras con los responsables de conducciones ilícitas, no así como se dijo, la información ya generada por el sujeto obligado independiente de la auditoria. Pues de lo contrario, se llegaría al absurdo que de existir auditorias durante los tres años de un gobierno promovidas por el OSFEM o por los ciudadanos como así se le permite a estos últimos en términos del artículo 31 Bis del Ley de Transparencia Local, nunca se pudiera solicitar información a su autoridad municipal y siempre se negaría al grueso de la ciudadanía, lo que va en contra de lo tutelado por dicha ley y los derechos fundamentales. Razón por lo cual se colige que, la “prueba de daño” exigida en el artículo 124 de la Ley de Transparencia Local además de que no se expuso ni se desarrolló en los oficios de mérito como era obligación del sujeto obligado, no era ni podrá ser acreditada por que no existen elementos de convicción que a si la demuestren al caso concreto. Finalmente, debe considerarse que la solicitud de información ciudadana y la auditoria son dos caminos paralelos con características propias que no se contraponen pues ambas vías persiguen el objetivo de hacer visible el actuar de la autoridad mediante la trasparencia, y si pudiera haber colusión de derechos, subsiste el principio pro persona en beneficio de la protección más amplia del hoy impugnante y el de máxima publicidad, establecidos en el artículo 1 de la Constitución Federal, así como el 4 y 8 de la Ley de Transparencia Local, respectivamente, de ahí el agravio ocasionado ante la negativa de exhibirme la información solicitada. SEXTO AGRAVIO DE INCONFORMIDAD: La negativa sistemática del sujeto obligado a proporcionarme información lo es en relación a los periodos de </w:t>
      </w:r>
      <w:r w:rsidRPr="00037584">
        <w:rPr>
          <w:rFonts w:ascii="Palatino Linotype" w:hAnsi="Palatino Linotype"/>
          <w:i/>
          <w:sz w:val="22"/>
          <w:lang w:val="es-ES"/>
        </w:rPr>
        <w:lastRenderedPageBreak/>
        <w:t>enero de 2019 a septiembre de 2020, sin embargo, del análisis de la Gaceta del Gobierno del Estado Libre y Soberano de México fechada el 3 de septiembre de 2020, se advierte que las auditorias programadas de desempeño son únicamente del Ejercicio 2019, por lo que no debió existir impedimento para proporcionarme la información solicitada a partir de enero a septiembre de 2020, de ahí el agravio que se actualice el agravio que se hace valer. Además de lo anterior, estimo se está en presencia de causas de responsabilidad administrativa imputable al titular de la Unidad de Transparencia así como a los autores de los oficios: DIF/TEO/TES/069/2020 (TESORERIA DIF); OPDAPAS/DIRGRAL/OMA/099/2020 (DIRECCION OPDAPAS); ADM/237/2020 (DIRECCCION DE ADMINISTRACIÓN) y Director del IMCUFIDETE, por omitir debidamente dar la información peticionada, por lo que solcito,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falta de respuesta a las solicitudes de información en los plazos señalados en la normatividad aplicable; VIII. Incumplir los plazos de atención previstos en la presente Ley.</w:t>
      </w:r>
    </w:p>
    <w:p w14:paraId="7E008236" w14:textId="749052DE" w:rsidR="00AD734A" w:rsidRPr="00037584" w:rsidRDefault="00AD734A" w:rsidP="00A2691C">
      <w:pPr>
        <w:spacing w:before="240" w:line="360" w:lineRule="auto"/>
        <w:jc w:val="both"/>
        <w:rPr>
          <w:rFonts w:ascii="Palatino Linotype" w:hAnsi="Palatino Linotype" w:cs="Arial"/>
          <w:sz w:val="24"/>
          <w:lang w:val="es-ES"/>
        </w:rPr>
      </w:pPr>
      <w:r w:rsidRPr="00037584">
        <w:rPr>
          <w:rFonts w:ascii="Palatino Linotype" w:hAnsi="Palatino Linotype" w:cs="Arial"/>
          <w:sz w:val="24"/>
          <w:lang w:val="es-ES"/>
        </w:rPr>
        <w:t>Una vez abierta la etapa de manifestaciones, el sujeto obligado mediante informe justificado aludió que en fecha 37 de octubre de 2020, se aviso a las áreas correspondientes mediante correo electrónico que se había interpuesto un recurso de revisión a fin de que manifestaran lo que a derecho conviniera.</w:t>
      </w:r>
    </w:p>
    <w:p w14:paraId="6FFCD49F" w14:textId="3D10DBDE" w:rsidR="00BC47E9" w:rsidRPr="00037584" w:rsidRDefault="00BC47E9" w:rsidP="00A2691C">
      <w:pPr>
        <w:spacing w:before="240" w:line="360" w:lineRule="auto"/>
        <w:jc w:val="both"/>
        <w:rPr>
          <w:rFonts w:ascii="Palatino Linotype" w:hAnsi="Palatino Linotype" w:cs="Arial"/>
          <w:sz w:val="24"/>
          <w:lang w:val="es-ES"/>
        </w:rPr>
      </w:pPr>
      <w:r w:rsidRPr="00037584">
        <w:rPr>
          <w:rFonts w:ascii="Palatino Linotype" w:hAnsi="Palatino Linotype" w:cs="Arial"/>
          <w:sz w:val="24"/>
          <w:lang w:val="es-ES"/>
        </w:rPr>
        <w:t xml:space="preserve">Bajo esa premisa, en primer lugar,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w:t>
      </w:r>
      <w:r w:rsidRPr="00037584">
        <w:rPr>
          <w:rFonts w:ascii="Palatino Linotype" w:hAnsi="Palatino Linotype" w:cs="Arial"/>
          <w:sz w:val="24"/>
          <w:lang w:val="es-ES"/>
        </w:rPr>
        <w:lastRenderedPageBreak/>
        <w:t xml:space="preserve">de generarla, resumirla, efectuar cálculos o practicar investigaciones; tal y como se señala a continuación: </w:t>
      </w:r>
    </w:p>
    <w:p w14:paraId="5175CAA0" w14:textId="77777777" w:rsidR="00BC47E9" w:rsidRPr="00037584" w:rsidRDefault="00BC47E9" w:rsidP="00A2691C">
      <w:pPr>
        <w:spacing w:before="240" w:line="360" w:lineRule="auto"/>
        <w:ind w:left="567" w:right="567"/>
        <w:jc w:val="both"/>
        <w:rPr>
          <w:rFonts w:ascii="Palatino Linotype" w:hAnsi="Palatino Linotype" w:cs="Arial"/>
          <w:i/>
          <w:color w:val="000000"/>
          <w:sz w:val="2"/>
          <w:lang w:val="es-ES"/>
        </w:rPr>
      </w:pPr>
      <w:r w:rsidRPr="00037584">
        <w:rPr>
          <w:rFonts w:ascii="Palatino Linotype" w:hAnsi="Palatino Linotype" w:cs="Arial"/>
          <w:i/>
          <w:lang w:val="es-ES"/>
        </w:rPr>
        <w:t>“</w:t>
      </w:r>
      <w:r w:rsidRPr="00037584">
        <w:rPr>
          <w:rFonts w:ascii="Palatino Linotype" w:hAnsi="Palatino Linotype" w:cs="Arial"/>
          <w:b/>
          <w:i/>
          <w:color w:val="000000"/>
          <w:lang w:val="es-ES"/>
        </w:rPr>
        <w:t>Artículo 12.</w:t>
      </w:r>
      <w:r w:rsidRPr="00037584">
        <w:rPr>
          <w:rFonts w:ascii="Palatino Linotype" w:hAnsi="Palatino Linotype" w:cs="Arial"/>
          <w:i/>
          <w:color w:val="000000"/>
          <w:lang w:val="es-ES"/>
        </w:rPr>
        <w:t xml:space="preserve"> Quienes generen, recopilen, administren, manejen, procesen, archiven o conserven información pública serán responsables de la misma en los términos de las disposiciones jurídicas aplicables. </w:t>
      </w:r>
    </w:p>
    <w:p w14:paraId="2EEB4780" w14:textId="77777777" w:rsidR="00BC47E9" w:rsidRPr="00037584" w:rsidRDefault="00BC47E9" w:rsidP="00A2691C">
      <w:pPr>
        <w:spacing w:before="240" w:line="360" w:lineRule="auto"/>
        <w:ind w:left="567" w:right="567"/>
        <w:jc w:val="both"/>
        <w:rPr>
          <w:rFonts w:ascii="Palatino Linotype" w:hAnsi="Palatino Linotype" w:cs="Arial"/>
          <w:i/>
          <w:lang w:val="es-ES"/>
        </w:rPr>
      </w:pPr>
      <w:r w:rsidRPr="00037584">
        <w:rPr>
          <w:rFonts w:ascii="Palatino Linotype" w:hAnsi="Palatino Linotype" w:cs="Arial"/>
          <w:i/>
          <w:color w:val="000000"/>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37584">
        <w:rPr>
          <w:rFonts w:ascii="Palatino Linotype" w:hAnsi="Palatino Linotype" w:cs="Arial"/>
          <w:i/>
          <w:lang w:val="es-ES"/>
        </w:rPr>
        <w:t>”</w:t>
      </w:r>
    </w:p>
    <w:p w14:paraId="1322B825" w14:textId="77777777" w:rsidR="00BC47E9" w:rsidRPr="00037584" w:rsidRDefault="00BC47E9" w:rsidP="00A2691C">
      <w:pPr>
        <w:spacing w:line="360" w:lineRule="auto"/>
        <w:jc w:val="both"/>
        <w:rPr>
          <w:rFonts w:ascii="Palatino Linotype" w:hAnsi="Palatino Linotype" w:cs="Arial"/>
          <w:color w:val="000000"/>
          <w:sz w:val="24"/>
          <w:lang w:val="es-ES"/>
        </w:rPr>
      </w:pPr>
      <w:r w:rsidRPr="00037584">
        <w:rPr>
          <w:rFonts w:ascii="Palatino Linotype" w:hAnsi="Palatino Linotype" w:cs="Arial"/>
          <w:color w:val="000000"/>
          <w:sz w:val="24"/>
          <w:lang w:val="es-ES"/>
        </w:rPr>
        <w:t>En síntesis, el derecho de acceso a la información pública se satisface en aquellos casos en que se entregue el soporte documental en que conste la información pública, toda vez que, los Sujetos Obligados</w:t>
      </w:r>
      <w:r w:rsidRPr="00037584">
        <w:rPr>
          <w:rFonts w:ascii="Palatino Linotype" w:hAnsi="Palatino Linotype" w:cs="Arial"/>
          <w:b/>
          <w:color w:val="000000"/>
          <w:sz w:val="24"/>
          <w:lang w:val="es-ES"/>
        </w:rPr>
        <w:t xml:space="preserve"> </w:t>
      </w:r>
      <w:r w:rsidRPr="00037584">
        <w:rPr>
          <w:rFonts w:ascii="Palatino Linotype" w:hAnsi="Palatino Linotype" w:cs="Arial"/>
          <w:color w:val="000000"/>
          <w:sz w:val="24"/>
          <w:lang w:val="es-ES"/>
        </w:rPr>
        <w:t xml:space="preserve">no tienen el deber de generar, poseer o administrar la información pública con el grado de detalle solicitado; esto es, que no tienen el deber de generar un documento </w:t>
      </w:r>
      <w:r w:rsidRPr="00037584">
        <w:rPr>
          <w:rFonts w:ascii="Palatino Linotype" w:hAnsi="Palatino Linotype" w:cs="Arial"/>
          <w:i/>
          <w:color w:val="000000"/>
          <w:sz w:val="24"/>
          <w:lang w:val="es-ES"/>
        </w:rPr>
        <w:t>ad hoc</w:t>
      </w:r>
      <w:r w:rsidRPr="00037584">
        <w:rPr>
          <w:rFonts w:ascii="Palatino Linotype" w:hAnsi="Palatino Linotype" w:cs="Arial"/>
          <w:color w:val="000000"/>
          <w:sz w:val="24"/>
          <w:lang w:val="es-ES"/>
        </w:rPr>
        <w:t>, para satisfacer el derecho de acceso a la información pública.</w:t>
      </w:r>
    </w:p>
    <w:p w14:paraId="35FF1139" w14:textId="77777777" w:rsidR="00BC47E9" w:rsidRPr="00037584" w:rsidRDefault="00BC47E9" w:rsidP="00A2691C">
      <w:pPr>
        <w:spacing w:line="360" w:lineRule="auto"/>
        <w:jc w:val="both"/>
        <w:rPr>
          <w:rFonts w:ascii="Palatino Linotype" w:hAnsi="Palatino Linotype"/>
          <w:b/>
          <w:bCs/>
          <w:color w:val="000000"/>
          <w:sz w:val="24"/>
          <w:lang w:val="es-ES"/>
        </w:rPr>
      </w:pPr>
      <w:r w:rsidRPr="00037584">
        <w:rPr>
          <w:rFonts w:ascii="Palatino Linotype" w:hAnsi="Palatino Linotype" w:cs="Arial"/>
          <w:color w:val="000000"/>
          <w:sz w:val="24"/>
          <w:lang w:val="es-ES"/>
        </w:rPr>
        <w:t xml:space="preserve">Como apoyo a lo anterior, es aplicable el Criterio 03-17, emitido por </w:t>
      </w:r>
      <w:r w:rsidRPr="00037584">
        <w:rPr>
          <w:rFonts w:ascii="Palatino Linotype" w:eastAsia="Arial Unicode MS" w:hAnsi="Palatino Linotype" w:cs="Arial"/>
          <w:color w:val="000000"/>
          <w:sz w:val="24"/>
          <w:lang w:val="es-ES"/>
        </w:rPr>
        <w:t>el Instituto Nacional de Transparencia, Acceso a la Información y Protección de Datos Personales,</w:t>
      </w:r>
      <w:r w:rsidRPr="00037584">
        <w:rPr>
          <w:rFonts w:ascii="Palatino Linotype" w:hAnsi="Palatino Linotype"/>
          <w:bCs/>
          <w:color w:val="000000"/>
          <w:sz w:val="24"/>
          <w:lang w:val="es-ES"/>
        </w:rPr>
        <w:t xml:space="preserve"> que dice:</w:t>
      </w:r>
      <w:r w:rsidRPr="00037584">
        <w:rPr>
          <w:rFonts w:ascii="Palatino Linotype" w:hAnsi="Palatino Linotype"/>
          <w:b/>
          <w:bCs/>
          <w:color w:val="000000"/>
          <w:sz w:val="24"/>
          <w:lang w:val="es-ES"/>
        </w:rPr>
        <w:t xml:space="preserve"> </w:t>
      </w:r>
    </w:p>
    <w:p w14:paraId="154490E0" w14:textId="77777777" w:rsidR="00BC47E9" w:rsidRPr="00037584" w:rsidRDefault="00BC47E9" w:rsidP="00A2691C">
      <w:pPr>
        <w:spacing w:line="360" w:lineRule="auto"/>
        <w:ind w:left="851" w:right="850"/>
        <w:jc w:val="both"/>
        <w:rPr>
          <w:rFonts w:ascii="Palatino Linotype" w:hAnsi="Palatino Linotype" w:cs="Arial"/>
          <w:color w:val="000000"/>
          <w:sz w:val="2"/>
          <w:lang w:val="es-ES"/>
        </w:rPr>
      </w:pPr>
    </w:p>
    <w:p w14:paraId="72C791D7" w14:textId="6D32E588" w:rsidR="00A36AE8" w:rsidRPr="00037584" w:rsidRDefault="00BC47E9" w:rsidP="00A36AE8">
      <w:pPr>
        <w:spacing w:line="360" w:lineRule="auto"/>
        <w:ind w:left="567" w:right="567"/>
        <w:jc w:val="both"/>
        <w:rPr>
          <w:rFonts w:ascii="Palatino Linotype" w:hAnsi="Palatino Linotype" w:cs="Arial"/>
          <w:i/>
          <w:color w:val="000000"/>
          <w:lang w:val="es-ES"/>
        </w:rPr>
      </w:pPr>
      <w:r w:rsidRPr="00037584">
        <w:rPr>
          <w:rFonts w:ascii="Palatino Linotype" w:hAnsi="Palatino Linotype" w:cs="Arial"/>
          <w:i/>
          <w:color w:val="000000"/>
          <w:lang w:val="es-ES"/>
        </w:rPr>
        <w:t>“</w:t>
      </w:r>
      <w:r w:rsidRPr="00037584">
        <w:rPr>
          <w:rFonts w:ascii="Palatino Linotype" w:hAnsi="Palatino Linotype" w:cs="Arial"/>
          <w:b/>
          <w:i/>
          <w:color w:val="000000"/>
          <w:lang w:val="es-ES"/>
        </w:rPr>
        <w:t>No existe obligación de elaborar documentos ad hoc para atender las solicitudes de acceso a la información.</w:t>
      </w:r>
      <w:r w:rsidRPr="00037584">
        <w:rPr>
          <w:rFonts w:ascii="Palatino Linotype" w:hAnsi="Palatino Linotype" w:cs="Arial"/>
          <w:i/>
          <w:color w:val="000000"/>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w:t>
      </w:r>
      <w:r w:rsidRPr="00037584">
        <w:rPr>
          <w:rFonts w:ascii="Palatino Linotype" w:hAnsi="Palatino Linotype" w:cs="Arial"/>
          <w:i/>
          <w:color w:val="000000"/>
          <w:lang w:val="es-ES"/>
        </w:rPr>
        <w:lastRenderedPageBreak/>
        <w:t>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B1976C8" w14:textId="77777777" w:rsidR="00BC47E9" w:rsidRPr="00037584" w:rsidRDefault="00BC47E9" w:rsidP="00A2691C">
      <w:pPr>
        <w:spacing w:line="360" w:lineRule="auto"/>
        <w:ind w:left="567" w:right="567"/>
        <w:jc w:val="both"/>
        <w:rPr>
          <w:rFonts w:ascii="Palatino Linotype" w:hAnsi="Palatino Linotype" w:cs="Arial"/>
          <w:i/>
          <w:color w:val="000000"/>
          <w:sz w:val="2"/>
          <w:lang w:val="es-ES"/>
        </w:rPr>
      </w:pPr>
    </w:p>
    <w:p w14:paraId="3AEEA183" w14:textId="77777777" w:rsidR="00BC47E9" w:rsidRPr="00037584" w:rsidRDefault="00BC47E9" w:rsidP="00A2691C">
      <w:pPr>
        <w:spacing w:after="0" w:line="360" w:lineRule="auto"/>
        <w:ind w:left="567" w:right="567"/>
        <w:jc w:val="both"/>
        <w:rPr>
          <w:rFonts w:ascii="Palatino Linotype" w:hAnsi="Palatino Linotype" w:cs="Arial"/>
          <w:i/>
          <w:color w:val="000000"/>
          <w:sz w:val="20"/>
          <w:lang w:val="es-ES"/>
        </w:rPr>
      </w:pPr>
      <w:r w:rsidRPr="00037584">
        <w:rPr>
          <w:rFonts w:ascii="Palatino Linotype" w:hAnsi="Palatino Linotype" w:cs="Arial"/>
          <w:i/>
          <w:color w:val="000000"/>
          <w:sz w:val="20"/>
          <w:lang w:val="es-ES"/>
        </w:rPr>
        <w:t xml:space="preserve">Resoluciones: </w:t>
      </w:r>
    </w:p>
    <w:p w14:paraId="6FB6FAAD" w14:textId="77777777" w:rsidR="00BC47E9" w:rsidRPr="00037584" w:rsidRDefault="00BC47E9" w:rsidP="00A2691C">
      <w:pPr>
        <w:spacing w:after="0" w:line="360" w:lineRule="auto"/>
        <w:ind w:left="567" w:right="567"/>
        <w:jc w:val="both"/>
        <w:rPr>
          <w:rFonts w:ascii="Palatino Linotype" w:hAnsi="Palatino Linotype" w:cs="Arial"/>
          <w:i/>
          <w:color w:val="000000"/>
          <w:sz w:val="20"/>
          <w:lang w:val="es-ES"/>
        </w:rPr>
      </w:pPr>
      <w:r w:rsidRPr="00037584">
        <w:rPr>
          <w:rFonts w:ascii="Palatino Linotype" w:hAnsi="Palatino Linotype" w:cs="Arial"/>
          <w:i/>
          <w:color w:val="000000"/>
          <w:sz w:val="20"/>
          <w:lang w:val="es-ES"/>
        </w:rPr>
        <w:sym w:font="Symbol" w:char="F0B7"/>
      </w:r>
      <w:r w:rsidRPr="00037584">
        <w:rPr>
          <w:rFonts w:ascii="Palatino Linotype" w:hAnsi="Palatino Linotype" w:cs="Arial"/>
          <w:i/>
          <w:color w:val="000000"/>
          <w:sz w:val="20"/>
          <w:lang w:val="es-ES"/>
        </w:rPr>
        <w:t xml:space="preserve"> RRA 0050/16. Instituto Nacional para la Evaluación de la Educación. 13 julio de 2016. Por unanimidad. Comisionado Ponente: Francisco Javier Acuña Llamas.</w:t>
      </w:r>
    </w:p>
    <w:p w14:paraId="59BBA1C0" w14:textId="77777777" w:rsidR="00BC47E9" w:rsidRPr="00037584" w:rsidRDefault="00BC47E9" w:rsidP="00A2691C">
      <w:pPr>
        <w:spacing w:after="0" w:line="360" w:lineRule="auto"/>
        <w:ind w:left="567" w:right="567"/>
        <w:jc w:val="both"/>
        <w:rPr>
          <w:rFonts w:ascii="Palatino Linotype" w:hAnsi="Palatino Linotype" w:cs="Arial"/>
          <w:i/>
          <w:color w:val="000000"/>
          <w:sz w:val="20"/>
          <w:lang w:val="es-ES"/>
        </w:rPr>
      </w:pPr>
      <w:r w:rsidRPr="00037584">
        <w:rPr>
          <w:rFonts w:ascii="Palatino Linotype" w:hAnsi="Palatino Linotype" w:cs="Arial"/>
          <w:i/>
          <w:color w:val="000000"/>
          <w:sz w:val="20"/>
          <w:lang w:val="es-ES"/>
        </w:rPr>
        <w:sym w:font="Symbol" w:char="F0B7"/>
      </w:r>
      <w:r w:rsidRPr="00037584">
        <w:rPr>
          <w:rFonts w:ascii="Palatino Linotype" w:hAnsi="Palatino Linotype" w:cs="Arial"/>
          <w:i/>
          <w:color w:val="000000"/>
          <w:sz w:val="20"/>
          <w:lang w:val="es-ES"/>
        </w:rPr>
        <w:t xml:space="preserve"> RRA 0310/16. Instituto Nacional de Transparencia, Acceso a la Información y Protección de Datos Personales. 10 de agosto de 2016. Por unanimidad. Comisionada Ponente. Areli Cano Guadiana. </w:t>
      </w:r>
    </w:p>
    <w:p w14:paraId="0E3939F7" w14:textId="77777777" w:rsidR="00BC47E9" w:rsidRPr="00037584" w:rsidRDefault="00BC47E9" w:rsidP="00A2691C">
      <w:pPr>
        <w:spacing w:after="0" w:line="360" w:lineRule="auto"/>
        <w:ind w:left="567" w:right="567"/>
        <w:jc w:val="both"/>
        <w:rPr>
          <w:rFonts w:ascii="Palatino Linotype" w:hAnsi="Palatino Linotype" w:cs="Arial"/>
          <w:i/>
          <w:color w:val="000000"/>
          <w:sz w:val="20"/>
          <w:lang w:val="es-ES"/>
        </w:rPr>
      </w:pPr>
      <w:r w:rsidRPr="00037584">
        <w:rPr>
          <w:rFonts w:ascii="Palatino Linotype" w:hAnsi="Palatino Linotype" w:cs="Arial"/>
          <w:i/>
          <w:color w:val="000000"/>
          <w:sz w:val="20"/>
          <w:lang w:val="es-ES"/>
        </w:rPr>
        <w:sym w:font="Symbol" w:char="F0B7"/>
      </w:r>
      <w:r w:rsidRPr="00037584">
        <w:rPr>
          <w:rFonts w:ascii="Palatino Linotype" w:hAnsi="Palatino Linotype" w:cs="Arial"/>
          <w:i/>
          <w:color w:val="000000"/>
          <w:sz w:val="20"/>
          <w:lang w:val="es-ES"/>
        </w:rPr>
        <w:t xml:space="preserve"> RRA 1889/16. Secretaría de Hacienda y Crédito Público. 05 de octubre de 2016. Por unanimidad. Comisionada Ponente. Ximena Puente de la Mora.”</w:t>
      </w:r>
    </w:p>
    <w:p w14:paraId="44716BD5" w14:textId="77777777" w:rsidR="00BC47E9" w:rsidRPr="00037584" w:rsidRDefault="00BC47E9" w:rsidP="00A2691C">
      <w:pPr>
        <w:spacing w:line="360" w:lineRule="auto"/>
        <w:jc w:val="both"/>
        <w:rPr>
          <w:rFonts w:ascii="Palatino Linotype" w:hAnsi="Palatino Linotype" w:cs="Arial"/>
          <w:sz w:val="16"/>
          <w:lang w:val="es-ES"/>
        </w:rPr>
      </w:pPr>
    </w:p>
    <w:p w14:paraId="4E429F92" w14:textId="77777777" w:rsidR="00BC47E9" w:rsidRPr="00037584" w:rsidRDefault="00BC47E9" w:rsidP="00A2691C">
      <w:pPr>
        <w:spacing w:line="360" w:lineRule="auto"/>
        <w:jc w:val="both"/>
        <w:rPr>
          <w:rFonts w:ascii="Palatino Linotype" w:hAnsi="Palatino Linotype" w:cs="Arial"/>
          <w:color w:val="000000" w:themeColor="text1"/>
          <w:sz w:val="24"/>
          <w:lang w:val="es-ES"/>
        </w:rPr>
      </w:pPr>
      <w:r w:rsidRPr="00037584">
        <w:rPr>
          <w:rFonts w:ascii="Palatino Linotype" w:hAnsi="Palatino Linotype" w:cs="Arial"/>
          <w:color w:val="000000" w:themeColor="text1"/>
          <w:sz w:val="24"/>
          <w:lang w:val="es-ES"/>
        </w:rPr>
        <w:t xml:space="preserve">Asimismo, el artículo 24, de la Ley de la materia, dispone que los Sujetos Obligados sólo proporcionarán la información pública que </w:t>
      </w:r>
      <w:r w:rsidRPr="00037584">
        <w:rPr>
          <w:rFonts w:ascii="Palatino Linotype" w:hAnsi="Palatino Linotype" w:cs="Arial"/>
          <w:sz w:val="24"/>
          <w:lang w:val="es-ES"/>
        </w:rPr>
        <w:t>generen</w:t>
      </w:r>
      <w:r w:rsidRPr="00037584">
        <w:rPr>
          <w:rFonts w:ascii="Palatino Linotype" w:hAnsi="Palatino Linotype" w:cs="Arial"/>
          <w:color w:val="000000" w:themeColor="text1"/>
          <w:sz w:val="24"/>
          <w:lang w:val="es-E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41F2F9F" w14:textId="790E6198" w:rsidR="00BC47E9" w:rsidRPr="00037584" w:rsidRDefault="00BC47E9" w:rsidP="00A2691C">
      <w:pPr>
        <w:spacing w:line="360" w:lineRule="auto"/>
        <w:jc w:val="both"/>
        <w:rPr>
          <w:rFonts w:ascii="Palatino Linotype" w:hAnsi="Palatino Linotype" w:cs="Arial"/>
          <w:color w:val="000000" w:themeColor="text1"/>
          <w:sz w:val="24"/>
          <w:lang w:val="es-ES"/>
        </w:rPr>
      </w:pPr>
      <w:r w:rsidRPr="00037584">
        <w:rPr>
          <w:rFonts w:ascii="Palatino Linotype" w:hAnsi="Palatino Linotype" w:cs="Arial"/>
          <w:color w:val="000000" w:themeColor="text1"/>
          <w:sz w:val="24"/>
          <w:lang w:val="es-ES"/>
        </w:rPr>
        <w:t xml:space="preserve">En esta misma tesitura, es de subrayar que el derecho de acceso a la información pública, consiste en que la información solicitada conste en un soporte documental en cualquiera de sus formas, a saber: </w:t>
      </w:r>
      <w:r w:rsidRPr="00037584">
        <w:rPr>
          <w:rFonts w:ascii="Palatino Linotype" w:hAnsi="Palatino Linotype" w:cs="Arial"/>
          <w:sz w:val="24"/>
          <w:lang w:val="es-ES"/>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037584">
        <w:rPr>
          <w:rFonts w:ascii="Palatino Linotype" w:hAnsi="Palatino Linotype" w:cs="Arial"/>
          <w:sz w:val="24"/>
          <w:lang w:val="es-ES"/>
        </w:rPr>
        <w:lastRenderedPageBreak/>
        <w:t>Obligados</w:t>
      </w:r>
      <w:r w:rsidRPr="00037584">
        <w:rPr>
          <w:rFonts w:ascii="Palatino Linotype" w:hAnsi="Palatino Linotype" w:cs="Arial"/>
          <w:color w:val="000000" w:themeColor="text1"/>
          <w:sz w:val="24"/>
          <w:lang w:val="es-ES"/>
        </w:rPr>
        <w:t xml:space="preserve">; los que, </w:t>
      </w:r>
      <w:r w:rsidRPr="00037584">
        <w:rPr>
          <w:rFonts w:ascii="Palatino Linotype" w:hAnsi="Palatino Linotype" w:cs="Arial"/>
          <w:sz w:val="24"/>
          <w:lang w:val="es-ES"/>
        </w:rPr>
        <w:t>podrán estar en cualquier medio, sea escrito, impreso, sonoro, visual, electrónico, informático u holográfico</w:t>
      </w:r>
      <w:r w:rsidRPr="00037584">
        <w:rPr>
          <w:rFonts w:ascii="Palatino Linotype" w:hAnsi="Palatino Linotype" w:cs="Arial"/>
          <w:color w:val="000000" w:themeColor="text1"/>
          <w:sz w:val="24"/>
          <w:lang w:val="es-ES"/>
        </w:rPr>
        <w:t xml:space="preserve">, de conformidad con el artículo 3, fracción XI de la Ley de la materia, el cual dispone lo siguiente: </w:t>
      </w:r>
    </w:p>
    <w:p w14:paraId="1B72C433" w14:textId="77777777" w:rsidR="00BC47E9" w:rsidRPr="00037584" w:rsidRDefault="00BC47E9" w:rsidP="00A2691C">
      <w:pPr>
        <w:spacing w:line="360" w:lineRule="auto"/>
        <w:ind w:left="567" w:right="567"/>
        <w:jc w:val="both"/>
        <w:rPr>
          <w:rFonts w:ascii="Palatino Linotype" w:hAnsi="Palatino Linotype" w:cs="Arial"/>
          <w:i/>
          <w:color w:val="000000"/>
          <w:lang w:val="es-ES"/>
        </w:rPr>
      </w:pPr>
      <w:r w:rsidRPr="00037584">
        <w:rPr>
          <w:rFonts w:ascii="Palatino Linotype" w:hAnsi="Palatino Linotype" w:cs="Arial"/>
          <w:i/>
          <w:color w:val="000000"/>
          <w:lang w:val="es-ES"/>
        </w:rPr>
        <w:t>“</w:t>
      </w:r>
      <w:r w:rsidRPr="00037584">
        <w:rPr>
          <w:rFonts w:ascii="Palatino Linotype" w:hAnsi="Palatino Linotype" w:cs="Arial"/>
          <w:b/>
          <w:i/>
          <w:color w:val="000000"/>
          <w:lang w:val="es-ES"/>
        </w:rPr>
        <w:t xml:space="preserve">Artículo 3. </w:t>
      </w:r>
      <w:r w:rsidRPr="00037584">
        <w:rPr>
          <w:rFonts w:ascii="Palatino Linotype" w:hAnsi="Palatino Linotype" w:cs="Arial"/>
          <w:i/>
          <w:color w:val="000000"/>
          <w:lang w:val="es-ES"/>
        </w:rPr>
        <w:t>Para los efectos de la presente Ley se entenderá por:</w:t>
      </w:r>
    </w:p>
    <w:p w14:paraId="1CDD9F69" w14:textId="77777777" w:rsidR="00BC47E9" w:rsidRPr="00037584" w:rsidRDefault="00BC47E9" w:rsidP="00A2691C">
      <w:pPr>
        <w:spacing w:line="360" w:lineRule="auto"/>
        <w:ind w:left="567" w:right="567"/>
        <w:jc w:val="both"/>
        <w:rPr>
          <w:rFonts w:ascii="Palatino Linotype" w:hAnsi="Palatino Linotype" w:cs="Arial"/>
          <w:i/>
          <w:color w:val="000000"/>
          <w:lang w:val="es-ES"/>
        </w:rPr>
      </w:pPr>
      <w:r w:rsidRPr="00037584">
        <w:rPr>
          <w:rFonts w:ascii="Palatino Linotype" w:hAnsi="Palatino Linotype" w:cs="Arial"/>
          <w:i/>
          <w:color w:val="000000"/>
          <w:lang w:val="es-ES"/>
        </w:rPr>
        <w:t>(…)</w:t>
      </w:r>
    </w:p>
    <w:p w14:paraId="7D395289" w14:textId="77777777" w:rsidR="00BC47E9" w:rsidRPr="00037584" w:rsidRDefault="00BC47E9" w:rsidP="00A2691C">
      <w:pPr>
        <w:spacing w:line="360" w:lineRule="auto"/>
        <w:ind w:left="567" w:right="567"/>
        <w:jc w:val="both"/>
        <w:rPr>
          <w:rFonts w:ascii="Palatino Linotype" w:hAnsi="Palatino Linotype" w:cs="Arial"/>
          <w:i/>
          <w:color w:val="000000"/>
          <w:lang w:val="es-ES"/>
        </w:rPr>
      </w:pPr>
      <w:r w:rsidRPr="00037584">
        <w:rPr>
          <w:rFonts w:ascii="Palatino Linotype" w:hAnsi="Palatino Linotype" w:cs="Arial"/>
          <w:b/>
          <w:i/>
          <w:color w:val="000000"/>
          <w:lang w:val="es-ES"/>
        </w:rPr>
        <w:t>XI. Documento:</w:t>
      </w:r>
      <w:r w:rsidRPr="00037584">
        <w:rPr>
          <w:rFonts w:ascii="Palatino Linotype" w:hAnsi="Palatino Linotype" w:cs="Arial"/>
          <w:i/>
          <w:color w:val="000000"/>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B205858" w14:textId="77777777" w:rsidR="00BC47E9" w:rsidRPr="00037584" w:rsidRDefault="00BC47E9" w:rsidP="00A2691C">
      <w:pPr>
        <w:spacing w:before="240" w:line="360" w:lineRule="auto"/>
        <w:ind w:left="567" w:right="567"/>
        <w:jc w:val="both"/>
        <w:rPr>
          <w:rFonts w:ascii="Palatino Linotype" w:hAnsi="Palatino Linotype" w:cs="Arial"/>
          <w:i/>
          <w:color w:val="000000"/>
          <w:lang w:val="es-ES"/>
        </w:rPr>
      </w:pPr>
      <w:r w:rsidRPr="00037584">
        <w:rPr>
          <w:rFonts w:ascii="Palatino Linotype" w:hAnsi="Palatino Linotype" w:cs="Arial"/>
          <w:i/>
          <w:color w:val="000000"/>
          <w:lang w:val="es-ES"/>
        </w:rPr>
        <w:t>(…)”</w:t>
      </w:r>
    </w:p>
    <w:p w14:paraId="15184328" w14:textId="0E040D12" w:rsidR="00F95654" w:rsidRPr="00037584" w:rsidRDefault="00BC47E9" w:rsidP="00A2691C">
      <w:pPr>
        <w:autoSpaceDE w:val="0"/>
        <w:autoSpaceDN w:val="0"/>
        <w:adjustRightInd w:val="0"/>
        <w:spacing w:before="240" w:line="360" w:lineRule="auto"/>
        <w:jc w:val="both"/>
        <w:rPr>
          <w:rFonts w:ascii="Palatino Linotype" w:hAnsi="Palatino Linotype" w:cs="Arial"/>
          <w:sz w:val="24"/>
          <w:lang w:val="es-ES"/>
        </w:rPr>
      </w:pPr>
      <w:r w:rsidRPr="00037584">
        <w:rPr>
          <w:rFonts w:ascii="Palatino Linotype" w:hAnsi="Palatino Linotype" w:cs="Arial"/>
          <w:sz w:val="24"/>
          <w:lang w:val="es-ES"/>
        </w:rPr>
        <w:t xml:space="preserve">Siendo aplicable el Criterio </w:t>
      </w:r>
      <w:r w:rsidRPr="00037584">
        <w:rPr>
          <w:rFonts w:ascii="Palatino Linotype" w:hAnsi="Palatino Linotype" w:cs="Arial"/>
          <w:bCs/>
          <w:sz w:val="24"/>
          <w:lang w:val="es-ES"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37584">
        <w:rPr>
          <w:rFonts w:ascii="Palatino Linotype" w:hAnsi="Palatino Linotype" w:cs="Arial"/>
          <w:sz w:val="24"/>
          <w:lang w:val="es-ES"/>
        </w:rPr>
        <w:t>cuyo rubro y texto dispone</w:t>
      </w:r>
    </w:p>
    <w:p w14:paraId="0DB9EC5A" w14:textId="77777777" w:rsidR="00BC47E9" w:rsidRPr="00037584" w:rsidRDefault="00BC47E9" w:rsidP="00A2691C">
      <w:pPr>
        <w:spacing w:line="360" w:lineRule="auto"/>
        <w:ind w:left="567" w:right="567"/>
        <w:jc w:val="both"/>
        <w:rPr>
          <w:rFonts w:ascii="Palatino Linotype" w:hAnsi="Palatino Linotype" w:cs="Arial"/>
          <w:b/>
          <w:i/>
          <w:lang w:val="es-ES" w:eastAsia="es-MX"/>
        </w:rPr>
      </w:pPr>
      <w:r w:rsidRPr="00037584">
        <w:rPr>
          <w:rFonts w:ascii="Palatino Linotype" w:hAnsi="Palatino Linotype" w:cs="Arial"/>
          <w:b/>
          <w:lang w:val="es-ES" w:eastAsia="es-MX"/>
        </w:rPr>
        <w:t>“</w:t>
      </w:r>
      <w:r w:rsidRPr="00037584">
        <w:rPr>
          <w:rFonts w:ascii="Palatino Linotype" w:hAnsi="Palatino Linotype" w:cs="Arial"/>
          <w:b/>
          <w:i/>
          <w:lang w:val="es-ES" w:eastAsia="es-MX"/>
        </w:rPr>
        <w:t>CRITERIO 0002-11</w:t>
      </w:r>
    </w:p>
    <w:p w14:paraId="30ACEB93" w14:textId="77777777" w:rsidR="00BC47E9" w:rsidRPr="00037584" w:rsidRDefault="00BC47E9" w:rsidP="00A2691C">
      <w:pPr>
        <w:spacing w:before="240" w:line="360" w:lineRule="auto"/>
        <w:ind w:left="567" w:right="567"/>
        <w:jc w:val="both"/>
        <w:rPr>
          <w:rFonts w:ascii="Palatino Linotype" w:hAnsi="Palatino Linotype" w:cs="Arial"/>
          <w:i/>
          <w:lang w:val="es-ES" w:eastAsia="es-MX"/>
        </w:rPr>
      </w:pPr>
      <w:r w:rsidRPr="00037584">
        <w:rPr>
          <w:rFonts w:ascii="Palatino Linotype" w:hAnsi="Palatino Linotype" w:cs="Arial"/>
          <w:b/>
          <w:i/>
          <w:lang w:val="es-ES" w:eastAsia="es-MX"/>
        </w:rPr>
        <w:t xml:space="preserve">INFORMACIÓN PÚBLICA, CONCEPTO DE, EN MATERIA DE TRANSPARENCIA. INTERPRETACIÓN SISTEMÁTICA DE LOS ARTÍCULOS 2°, FRACCIÓN </w:t>
      </w:r>
      <w:r w:rsidRPr="00037584">
        <w:rPr>
          <w:rFonts w:ascii="Palatino Linotype" w:hAnsi="Palatino Linotype" w:cs="Arial"/>
          <w:b/>
          <w:bCs/>
          <w:i/>
          <w:lang w:val="es-ES" w:eastAsia="es-MX"/>
        </w:rPr>
        <w:t xml:space="preserve">V, XV, Y XVI, </w:t>
      </w:r>
      <w:r w:rsidRPr="00037584">
        <w:rPr>
          <w:rFonts w:ascii="Palatino Linotype" w:hAnsi="Palatino Linotype" w:cs="Arial"/>
          <w:b/>
          <w:i/>
          <w:lang w:val="es-ES" w:eastAsia="es-MX"/>
        </w:rPr>
        <w:t>3°, 4°, 11 Y 41.</w:t>
      </w:r>
      <w:r w:rsidRPr="00037584">
        <w:rPr>
          <w:rFonts w:ascii="Palatino Linotype" w:hAnsi="Palatino Linotype" w:cs="Arial"/>
          <w:i/>
          <w:lang w:val="es-ES" w:eastAsia="es-MX"/>
        </w:rPr>
        <w:t xml:space="preserve"> De conformidad con los artículos antes referidos, el derecho de acceso a la información pública, se define en cuanto a su alcance y </w:t>
      </w:r>
      <w:r w:rsidRPr="00037584">
        <w:rPr>
          <w:rFonts w:ascii="Palatino Linotype" w:hAnsi="Palatino Linotype" w:cs="Arial"/>
          <w:i/>
          <w:lang w:val="es-ES" w:eastAsia="es-MX"/>
        </w:rPr>
        <w:lastRenderedPageBreak/>
        <w:t>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D626B0" w14:textId="7F019AEC" w:rsidR="00BC47E9" w:rsidRPr="00037584" w:rsidRDefault="00BC47E9" w:rsidP="00A2691C">
      <w:pPr>
        <w:spacing w:line="360" w:lineRule="auto"/>
        <w:ind w:left="567" w:right="567"/>
        <w:jc w:val="both"/>
        <w:rPr>
          <w:rFonts w:ascii="Palatino Linotype" w:hAnsi="Palatino Linotype" w:cs="Arial"/>
          <w:i/>
          <w:lang w:val="es-ES" w:eastAsia="es-MX"/>
        </w:rPr>
      </w:pPr>
      <w:r w:rsidRPr="00037584">
        <w:rPr>
          <w:rFonts w:ascii="Palatino Linotype" w:hAnsi="Palatino Linotype" w:cs="Arial"/>
          <w:i/>
          <w:lang w:val="es-ES" w:eastAsia="es-MX"/>
        </w:rPr>
        <w:t xml:space="preserve">En </w:t>
      </w:r>
      <w:r w:rsidR="00AE6DEC" w:rsidRPr="00037584">
        <w:rPr>
          <w:rFonts w:ascii="Palatino Linotype" w:hAnsi="Palatino Linotype" w:cs="Arial"/>
          <w:i/>
          <w:lang w:val="es-ES" w:eastAsia="es-MX"/>
        </w:rPr>
        <w:t>consecuencia,</w:t>
      </w:r>
      <w:r w:rsidRPr="00037584">
        <w:rPr>
          <w:rFonts w:ascii="Palatino Linotype" w:hAnsi="Palatino Linotype" w:cs="Arial"/>
          <w:i/>
          <w:lang w:val="es-ES" w:eastAsia="es-MX"/>
        </w:rPr>
        <w:t xml:space="preserve"> el acceso a la información se refiere a que se cumplan cualquiera de los siguientes tres supuestos:</w:t>
      </w:r>
    </w:p>
    <w:p w14:paraId="5697284B" w14:textId="77777777" w:rsidR="00BC47E9" w:rsidRPr="00037584" w:rsidRDefault="00BC47E9" w:rsidP="00A2691C">
      <w:pPr>
        <w:spacing w:line="360" w:lineRule="auto"/>
        <w:ind w:left="567" w:right="567"/>
        <w:jc w:val="both"/>
        <w:rPr>
          <w:rFonts w:ascii="Palatino Linotype" w:hAnsi="Palatino Linotype" w:cs="Arial"/>
          <w:b/>
          <w:i/>
          <w:lang w:val="es-ES" w:eastAsia="es-MX"/>
        </w:rPr>
      </w:pPr>
      <w:r w:rsidRPr="00037584">
        <w:rPr>
          <w:rFonts w:ascii="Palatino Linotype" w:hAnsi="Palatino Linotype" w:cs="Arial"/>
          <w:b/>
          <w:i/>
          <w:lang w:val="es-ES" w:eastAsia="es-MX"/>
        </w:rPr>
        <w:t>1) Que se trate de información registrada en cualquier soporte documental, que en ejercicio de las atribuciones conferidas, sea generada por los Sujetos Obligados;</w:t>
      </w:r>
    </w:p>
    <w:p w14:paraId="7FF1B6E9" w14:textId="77777777" w:rsidR="00BC47E9" w:rsidRPr="00037584" w:rsidRDefault="00BC47E9" w:rsidP="00A2691C">
      <w:pPr>
        <w:spacing w:line="360" w:lineRule="auto"/>
        <w:ind w:left="567" w:right="567"/>
        <w:jc w:val="both"/>
        <w:rPr>
          <w:rFonts w:ascii="Palatino Linotype" w:hAnsi="Palatino Linotype" w:cs="Arial"/>
          <w:i/>
          <w:lang w:val="es-ES" w:eastAsia="es-MX"/>
        </w:rPr>
      </w:pPr>
      <w:r w:rsidRPr="00037584">
        <w:rPr>
          <w:rFonts w:ascii="Palatino Linotype" w:hAnsi="Palatino Linotype" w:cs="Arial"/>
          <w:i/>
          <w:lang w:val="es-ES" w:eastAsia="es-MX"/>
        </w:rPr>
        <w:t>2) Que se trate de información registrada en cualquier soporte documental, que en ejercicio de las atribuciones conferidas, sea administrada por los Sujetos Obligados, y</w:t>
      </w:r>
    </w:p>
    <w:p w14:paraId="7702F789" w14:textId="77777777" w:rsidR="00BC47E9" w:rsidRPr="00037584" w:rsidRDefault="00BC47E9" w:rsidP="00A2691C">
      <w:pPr>
        <w:spacing w:line="360" w:lineRule="auto"/>
        <w:ind w:left="567" w:right="567"/>
        <w:jc w:val="both"/>
        <w:rPr>
          <w:rFonts w:ascii="Palatino Linotype" w:hAnsi="Palatino Linotype" w:cs="Arial"/>
          <w:i/>
          <w:lang w:val="es-ES" w:eastAsia="es-MX"/>
        </w:rPr>
      </w:pPr>
      <w:r w:rsidRPr="00037584">
        <w:rPr>
          <w:rFonts w:ascii="Palatino Linotype" w:hAnsi="Palatino Linotype" w:cs="Arial"/>
          <w:i/>
          <w:lang w:val="es-ES" w:eastAsia="es-MX"/>
        </w:rPr>
        <w:t>3) Que se trate de información registrada en cualquier soporte documental, que en ejercicio de las atribuciones conferidas, se encuentre en posesión de los Sujetos Obligados.” (SIC)</w:t>
      </w:r>
    </w:p>
    <w:p w14:paraId="47DF3C61" w14:textId="77777777" w:rsidR="00BC47E9" w:rsidRPr="00037584" w:rsidRDefault="00BC47E9" w:rsidP="00A2691C">
      <w:pPr>
        <w:tabs>
          <w:tab w:val="left" w:pos="851"/>
        </w:tabs>
        <w:spacing w:before="240" w:line="360" w:lineRule="auto"/>
        <w:ind w:left="567" w:right="567"/>
        <w:jc w:val="right"/>
        <w:rPr>
          <w:rFonts w:ascii="Palatino Linotype" w:hAnsi="Palatino Linotype" w:cs="Arial"/>
          <w:i/>
          <w:sz w:val="20"/>
          <w:lang w:val="es-ES" w:eastAsia="es-MX"/>
        </w:rPr>
      </w:pPr>
      <w:r w:rsidRPr="00037584">
        <w:rPr>
          <w:rFonts w:ascii="Palatino Linotype" w:hAnsi="Palatino Linotype" w:cs="Arial"/>
          <w:lang w:val="es-ES" w:eastAsia="es-MX"/>
        </w:rPr>
        <w:tab/>
      </w:r>
      <w:r w:rsidRPr="00037584">
        <w:rPr>
          <w:rFonts w:ascii="Palatino Linotype" w:hAnsi="Palatino Linotype" w:cs="Arial"/>
          <w:i/>
          <w:sz w:val="20"/>
          <w:lang w:val="es-ES" w:eastAsia="es-MX"/>
        </w:rPr>
        <w:t>(Énfasis Añadido)</w:t>
      </w:r>
    </w:p>
    <w:p w14:paraId="5A1C2795" w14:textId="77777777" w:rsidR="00BC47E9" w:rsidRPr="00037584" w:rsidRDefault="00BC47E9" w:rsidP="00A2691C">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sidRPr="00037584">
        <w:rPr>
          <w:rFonts w:ascii="Palatino Linotype" w:eastAsia="Times New Roman" w:hAnsi="Palatino Linotype" w:cs="Arial"/>
          <w:sz w:val="24"/>
          <w:szCs w:val="24"/>
          <w:lang w:val="es-ES" w:eastAsia="es-ES"/>
        </w:rPr>
        <w:t>Bajo tales consideraciones, cobra aplicación lo establecido por el artículo 6 apartado A fracciones I, II y III de la Constitución Política de los Estados Unidos Mexicanos que a la letra señalan:</w:t>
      </w:r>
    </w:p>
    <w:p w14:paraId="5521EA82" w14:textId="77777777" w:rsidR="00BC47E9" w:rsidRPr="00037584" w:rsidRDefault="00BC47E9" w:rsidP="00A2691C">
      <w:pPr>
        <w:spacing w:before="240" w:line="360" w:lineRule="auto"/>
        <w:ind w:left="708" w:right="567"/>
        <w:jc w:val="both"/>
        <w:rPr>
          <w:rFonts w:ascii="Palatino Linotype" w:hAnsi="Palatino Linotype" w:cs="Arial"/>
          <w:bCs/>
          <w:i/>
          <w:lang w:val="es-ES"/>
        </w:rPr>
      </w:pPr>
      <w:r w:rsidRPr="00037584">
        <w:rPr>
          <w:rFonts w:ascii="Palatino Linotype" w:hAnsi="Palatino Linotype" w:cs="Arial"/>
          <w:bCs/>
          <w:i/>
          <w:lang w:val="es-ES"/>
        </w:rPr>
        <w:t>“Artículo 6o.</w:t>
      </w:r>
    </w:p>
    <w:p w14:paraId="112E72B8" w14:textId="77777777" w:rsidR="00BC47E9" w:rsidRPr="00037584" w:rsidRDefault="00BC47E9" w:rsidP="00A2691C">
      <w:pPr>
        <w:spacing w:before="240" w:line="360" w:lineRule="auto"/>
        <w:ind w:left="708" w:right="567"/>
        <w:jc w:val="both"/>
        <w:rPr>
          <w:rFonts w:ascii="Palatino Linotype" w:hAnsi="Palatino Linotype" w:cs="Arial"/>
          <w:bCs/>
          <w:i/>
          <w:lang w:val="es-ES"/>
        </w:rPr>
      </w:pPr>
      <w:r w:rsidRPr="00037584">
        <w:rPr>
          <w:rFonts w:ascii="Palatino Linotype" w:hAnsi="Palatino Linotype" w:cs="Arial"/>
          <w:bCs/>
          <w:i/>
          <w:lang w:val="es-ES"/>
        </w:rPr>
        <w:t>[...]</w:t>
      </w:r>
    </w:p>
    <w:p w14:paraId="3DF3A920" w14:textId="77777777" w:rsidR="00BC47E9" w:rsidRPr="00037584" w:rsidRDefault="00BC47E9" w:rsidP="00A2691C">
      <w:pPr>
        <w:spacing w:before="240" w:line="360" w:lineRule="auto"/>
        <w:ind w:left="708" w:right="567"/>
        <w:jc w:val="both"/>
        <w:rPr>
          <w:rFonts w:ascii="Palatino Linotype" w:eastAsia="Times New Roman" w:hAnsi="Palatino Linotype" w:cs="Arial"/>
          <w:bCs/>
          <w:i/>
          <w:color w:val="000000"/>
          <w:lang w:val="es-ES" w:eastAsia="es-MX"/>
        </w:rPr>
      </w:pPr>
      <w:r w:rsidRPr="00037584">
        <w:rPr>
          <w:rFonts w:ascii="Palatino Linotype" w:eastAsia="Times New Roman" w:hAnsi="Palatino Linotype" w:cs="Arial"/>
          <w:bCs/>
          <w:i/>
          <w:color w:val="000000"/>
          <w:lang w:val="es-ES" w:eastAsia="es-MX"/>
        </w:rPr>
        <w:t xml:space="preserve">A. </w:t>
      </w:r>
      <w:r w:rsidRPr="00037584">
        <w:rPr>
          <w:rFonts w:ascii="Palatino Linotype" w:hAnsi="Palatino Linotype"/>
          <w:bCs/>
          <w:i/>
          <w:lang w:val="es-ES"/>
        </w:rPr>
        <w:t>Para el ejercicio del derecho de acceso a la información, la Federación y las entidades federativas, en el ámbito de sus respectivas competencias, se regirán por los siguientes principios y bases:</w:t>
      </w:r>
      <w:r w:rsidRPr="00037584">
        <w:rPr>
          <w:rFonts w:ascii="Palatino Linotype" w:eastAsia="Times New Roman" w:hAnsi="Palatino Linotype" w:cs="Arial"/>
          <w:bCs/>
          <w:i/>
          <w:color w:val="000000"/>
          <w:lang w:val="es-ES" w:eastAsia="es-MX"/>
        </w:rPr>
        <w:t> </w:t>
      </w:r>
    </w:p>
    <w:p w14:paraId="47AC17E0" w14:textId="77777777" w:rsidR="00BC47E9" w:rsidRPr="00037584" w:rsidRDefault="00BC47E9" w:rsidP="00A2691C">
      <w:pPr>
        <w:spacing w:before="240" w:line="360" w:lineRule="auto"/>
        <w:ind w:left="708" w:right="567"/>
        <w:jc w:val="both"/>
        <w:rPr>
          <w:rFonts w:ascii="Palatino Linotype" w:eastAsia="Times New Roman" w:hAnsi="Palatino Linotype" w:cs="Arial"/>
          <w:bCs/>
          <w:i/>
          <w:color w:val="000000"/>
          <w:lang w:val="es-ES" w:eastAsia="es-MX"/>
        </w:rPr>
      </w:pPr>
      <w:r w:rsidRPr="00037584">
        <w:rPr>
          <w:rFonts w:ascii="Palatino Linotype" w:eastAsia="Times New Roman" w:hAnsi="Palatino Linotype" w:cs="Arial"/>
          <w:bCs/>
          <w:i/>
          <w:color w:val="000000"/>
          <w:lang w:val="es-ES" w:eastAsia="es-MX"/>
        </w:rPr>
        <w:t xml:space="preserve">I. Toda la información en posesión de cualquier autoridad, entidad, órgano y organismo de los Poderes Ejecutivo, Legislativo y Judicial, órganos autónomos, partidos políticos, </w:t>
      </w:r>
      <w:r w:rsidRPr="00037584">
        <w:rPr>
          <w:rFonts w:ascii="Palatino Linotype" w:eastAsia="Times New Roman" w:hAnsi="Palatino Linotype" w:cs="Arial"/>
          <w:bCs/>
          <w:i/>
          <w:color w:val="000000"/>
          <w:lang w:val="es-ES" w:eastAsia="es-MX"/>
        </w:rPr>
        <w:lastRenderedPageBreak/>
        <w:t>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(sic)</w:t>
      </w:r>
    </w:p>
    <w:p w14:paraId="301CD1C1" w14:textId="77777777" w:rsidR="00BC47E9" w:rsidRPr="00037584" w:rsidRDefault="00BC47E9" w:rsidP="00A2691C">
      <w:pPr>
        <w:autoSpaceDE w:val="0"/>
        <w:autoSpaceDN w:val="0"/>
        <w:adjustRightInd w:val="0"/>
        <w:spacing w:before="240" w:line="360" w:lineRule="auto"/>
        <w:jc w:val="both"/>
        <w:rPr>
          <w:rFonts w:ascii="Palatino Linotype" w:hAnsi="Palatino Linotype" w:cs="Arial"/>
          <w:sz w:val="24"/>
          <w:szCs w:val="24"/>
          <w:lang w:val="es-ES"/>
        </w:rPr>
      </w:pPr>
      <w:r w:rsidRPr="00037584">
        <w:rPr>
          <w:rFonts w:ascii="Palatino Linotype" w:hAnsi="Palatino Linotype" w:cs="Arial"/>
          <w:sz w:val="24"/>
          <w:szCs w:val="24"/>
          <w:lang w:val="es-ES"/>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5CA7A9BC" w14:textId="77777777" w:rsidR="00BC47E9" w:rsidRPr="00037584" w:rsidRDefault="00BC47E9" w:rsidP="00A2691C">
      <w:pPr>
        <w:autoSpaceDE w:val="0"/>
        <w:autoSpaceDN w:val="0"/>
        <w:adjustRightInd w:val="0"/>
        <w:spacing w:before="240" w:line="360" w:lineRule="auto"/>
        <w:jc w:val="both"/>
        <w:rPr>
          <w:rFonts w:ascii="Palatino Linotype" w:hAnsi="Palatino Linotype" w:cs="Arial"/>
          <w:sz w:val="24"/>
          <w:szCs w:val="24"/>
          <w:lang w:val="es-ES"/>
        </w:rPr>
      </w:pPr>
      <w:r w:rsidRPr="00037584">
        <w:rPr>
          <w:rFonts w:ascii="Palatino Linotype" w:hAnsi="Palatino Linotype" w:cs="Arial"/>
          <w:sz w:val="24"/>
          <w:szCs w:val="24"/>
          <w:lang w:val="es-ES"/>
        </w:rPr>
        <w:t xml:space="preserve">Lo anterior se concatena con lo establecido en los artículos 4 y 12 de la Ley de Transparencia y Acceso a la Información Pública del Estado de México y Municipios, los cuales esgrimen: </w:t>
      </w:r>
    </w:p>
    <w:p w14:paraId="27277C39" w14:textId="77777777" w:rsidR="00BC47E9" w:rsidRPr="00037584" w:rsidRDefault="00BC47E9" w:rsidP="00A2691C">
      <w:pPr>
        <w:autoSpaceDE w:val="0"/>
        <w:autoSpaceDN w:val="0"/>
        <w:adjustRightInd w:val="0"/>
        <w:spacing w:before="240" w:line="360" w:lineRule="auto"/>
        <w:ind w:left="567" w:right="567"/>
        <w:jc w:val="both"/>
        <w:rPr>
          <w:rFonts w:ascii="Palatino Linotype" w:hAnsi="Palatino Linotype"/>
          <w:i/>
          <w:lang w:val="es-ES"/>
        </w:rPr>
      </w:pPr>
      <w:r w:rsidRPr="00037584">
        <w:rPr>
          <w:rFonts w:ascii="Palatino Linotype" w:hAnsi="Palatino Linotype"/>
          <w:b/>
          <w:i/>
          <w:lang w:val="es-ES"/>
        </w:rPr>
        <w:t>Artículo 4.</w:t>
      </w:r>
      <w:r w:rsidRPr="00037584">
        <w:rPr>
          <w:rFonts w:ascii="Palatino Linotype" w:hAnsi="Palatino Linotype"/>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0D551E7" w14:textId="77777777" w:rsidR="00BC47E9" w:rsidRPr="00037584" w:rsidRDefault="00BC47E9" w:rsidP="00A2691C">
      <w:pPr>
        <w:autoSpaceDE w:val="0"/>
        <w:autoSpaceDN w:val="0"/>
        <w:adjustRightInd w:val="0"/>
        <w:spacing w:before="240" w:line="360" w:lineRule="auto"/>
        <w:ind w:left="567" w:right="567"/>
        <w:jc w:val="both"/>
        <w:rPr>
          <w:rFonts w:ascii="Palatino Linotype" w:hAnsi="Palatino Linotype" w:cs="Arial"/>
          <w:i/>
          <w:lang w:val="es-ES"/>
        </w:rPr>
      </w:pPr>
      <w:r w:rsidRPr="00037584">
        <w:rPr>
          <w:rFonts w:ascii="Palatino Linotype" w:hAnsi="Palatino Linotype"/>
          <w:b/>
          <w:i/>
          <w:u w:val="single"/>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037584">
        <w:rPr>
          <w:rFonts w:ascii="Palatino Linotype" w:hAnsi="Palatino Linotype"/>
          <w:b/>
          <w:i/>
          <w:u w:val="single"/>
          <w:lang w:val="es-ES"/>
        </w:rPr>
        <w:lastRenderedPageBreak/>
        <w:t>principio de máxima publicidad de la información</w:t>
      </w:r>
      <w:r w:rsidRPr="00037584">
        <w:rPr>
          <w:rFonts w:ascii="Palatino Linotype" w:hAnsi="Palatino Linotype"/>
          <w:i/>
          <w:u w:val="single"/>
          <w:lang w:val="es-ES"/>
        </w:rPr>
        <w:t>.</w:t>
      </w:r>
      <w:r w:rsidRPr="00037584">
        <w:rPr>
          <w:rFonts w:ascii="Palatino Linotype" w:hAnsi="Palatino Linotype"/>
          <w:i/>
          <w:lang w:val="es-ES"/>
        </w:rPr>
        <w:t xml:space="preserve"> Solo podrá ser clasificada excepcionalmente como reservada temporalmente por razones de interés público, en los términos de las causas legítimas y estrictamente necesarias previstas por esta Ley.</w:t>
      </w:r>
    </w:p>
    <w:p w14:paraId="02B3D16E" w14:textId="77777777" w:rsidR="00BC47E9" w:rsidRPr="00037584" w:rsidRDefault="00BC47E9" w:rsidP="00A2691C">
      <w:pPr>
        <w:autoSpaceDE w:val="0"/>
        <w:autoSpaceDN w:val="0"/>
        <w:adjustRightInd w:val="0"/>
        <w:spacing w:before="240" w:line="360" w:lineRule="auto"/>
        <w:ind w:left="567" w:right="567"/>
        <w:jc w:val="both"/>
        <w:rPr>
          <w:rFonts w:ascii="Palatino Linotype" w:hAnsi="Palatino Linotype" w:cs="Arial"/>
          <w:i/>
          <w:lang w:val="es-ES"/>
        </w:rPr>
      </w:pPr>
      <w:r w:rsidRPr="00037584">
        <w:rPr>
          <w:rFonts w:ascii="Palatino Linotype" w:hAnsi="Palatino Linotype" w:cs="Arial"/>
          <w:i/>
          <w:lang w:val="es-ES"/>
        </w:rPr>
        <w:t>[…]</w:t>
      </w:r>
    </w:p>
    <w:p w14:paraId="47761984" w14:textId="77777777" w:rsidR="00BC47E9" w:rsidRPr="00037584" w:rsidRDefault="00BC47E9" w:rsidP="00A2691C">
      <w:pPr>
        <w:autoSpaceDE w:val="0"/>
        <w:autoSpaceDN w:val="0"/>
        <w:adjustRightInd w:val="0"/>
        <w:spacing w:before="240" w:line="360" w:lineRule="auto"/>
        <w:ind w:left="567" w:right="567"/>
        <w:jc w:val="both"/>
        <w:rPr>
          <w:rFonts w:ascii="Palatino Linotype" w:hAnsi="Palatino Linotype"/>
          <w:i/>
          <w:lang w:val="es-ES"/>
        </w:rPr>
      </w:pPr>
      <w:r w:rsidRPr="00037584">
        <w:rPr>
          <w:rFonts w:ascii="Palatino Linotype" w:hAnsi="Palatino Linotype"/>
          <w:b/>
          <w:i/>
          <w:lang w:val="es-ES"/>
        </w:rPr>
        <w:t>Artículo 12.</w:t>
      </w:r>
      <w:r w:rsidRPr="00037584">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18BDAB68" w14:textId="77777777" w:rsidR="00BC47E9" w:rsidRPr="00037584" w:rsidRDefault="00BC47E9" w:rsidP="00A2691C">
      <w:pPr>
        <w:autoSpaceDE w:val="0"/>
        <w:autoSpaceDN w:val="0"/>
        <w:adjustRightInd w:val="0"/>
        <w:spacing w:before="240" w:line="360" w:lineRule="auto"/>
        <w:ind w:left="567" w:right="567"/>
        <w:jc w:val="both"/>
        <w:rPr>
          <w:rFonts w:ascii="Palatino Linotype" w:hAnsi="Palatino Linotype"/>
          <w:b/>
          <w:i/>
          <w:u w:val="single"/>
          <w:lang w:val="es-ES"/>
        </w:rPr>
      </w:pPr>
      <w:r w:rsidRPr="00037584">
        <w:rPr>
          <w:rFonts w:ascii="Palatino Linotype" w:hAnsi="Palatino Linotype"/>
          <w:b/>
          <w:i/>
          <w:u w:val="single"/>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F658614" w14:textId="77777777" w:rsidR="00BC47E9" w:rsidRPr="00037584" w:rsidRDefault="00BC47E9" w:rsidP="00A2691C">
      <w:pPr>
        <w:autoSpaceDE w:val="0"/>
        <w:autoSpaceDN w:val="0"/>
        <w:adjustRightInd w:val="0"/>
        <w:spacing w:before="240" w:line="360" w:lineRule="auto"/>
        <w:jc w:val="both"/>
        <w:rPr>
          <w:rFonts w:ascii="Palatino Linotype" w:hAnsi="Palatino Linotype" w:cs="Arial"/>
          <w:sz w:val="24"/>
          <w:szCs w:val="24"/>
          <w:lang w:val="es-ES"/>
        </w:rPr>
      </w:pPr>
      <w:r w:rsidRPr="00037584">
        <w:rPr>
          <w:rFonts w:ascii="Palatino Linotype" w:hAnsi="Palatino Linotype" w:cs="Arial"/>
          <w:sz w:val="24"/>
          <w:szCs w:val="24"/>
          <w:lang w:val="es-ES"/>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28B38DF9" w14:textId="0CCE13FA" w:rsidR="00EA07CC" w:rsidRPr="00037584" w:rsidRDefault="00EA07CC" w:rsidP="00EA07CC">
      <w:pPr>
        <w:spacing w:before="240" w:after="240" w:line="360" w:lineRule="auto"/>
        <w:jc w:val="both"/>
        <w:rPr>
          <w:rFonts w:ascii="Palatino Linotype" w:hAnsi="Palatino Linotype"/>
          <w:sz w:val="24"/>
          <w:szCs w:val="24"/>
          <w:lang w:val="es-ES"/>
        </w:rPr>
      </w:pPr>
      <w:r w:rsidRPr="00037584">
        <w:rPr>
          <w:rFonts w:ascii="Palatino Linotype" w:hAnsi="Palatino Linotype"/>
          <w:sz w:val="24"/>
          <w:szCs w:val="24"/>
          <w:lang w:val="es-ES"/>
        </w:rPr>
        <w:t xml:space="preserve">Ahora bien, derivado de que el sujeto obligado ya acepto tácitamente que cuenta con la información, </w:t>
      </w:r>
      <w:r w:rsidR="0064244C" w:rsidRPr="00037584">
        <w:rPr>
          <w:rFonts w:ascii="Palatino Linotype" w:hAnsi="Palatino Linotype"/>
          <w:sz w:val="24"/>
          <w:szCs w:val="24"/>
          <w:lang w:val="es-ES"/>
        </w:rPr>
        <w:t xml:space="preserve">tan es así que solicito </w:t>
      </w:r>
      <w:r w:rsidR="00E26C7A" w:rsidRPr="00037584">
        <w:rPr>
          <w:rFonts w:ascii="Palatino Linotype" w:hAnsi="Palatino Linotype"/>
          <w:sz w:val="24"/>
          <w:szCs w:val="24"/>
          <w:lang w:val="es-ES"/>
        </w:rPr>
        <w:t>la clasificación de la misma</w:t>
      </w:r>
      <w:r w:rsidR="0064244C" w:rsidRPr="00037584">
        <w:rPr>
          <w:rFonts w:ascii="Palatino Linotype" w:hAnsi="Palatino Linotype"/>
          <w:sz w:val="24"/>
          <w:szCs w:val="24"/>
          <w:lang w:val="es-ES"/>
        </w:rPr>
        <w:t xml:space="preserve">, </w:t>
      </w:r>
      <w:r w:rsidRPr="00037584">
        <w:rPr>
          <w:rFonts w:ascii="Palatino Linotype" w:hAnsi="Palatino Linotype"/>
          <w:sz w:val="24"/>
          <w:szCs w:val="24"/>
          <w:lang w:val="es-ES"/>
        </w:rPr>
        <w:t xml:space="preserve">no es necesario entrar </w:t>
      </w:r>
      <w:r w:rsidRPr="00037584">
        <w:rPr>
          <w:rFonts w:ascii="Palatino Linotype" w:hAnsi="Palatino Linotype"/>
          <w:sz w:val="24"/>
          <w:szCs w:val="24"/>
          <w:lang w:val="es-ES"/>
        </w:rPr>
        <w:lastRenderedPageBreak/>
        <w:t>al estudio de su fuente obligacional, ya que a nada práctico nos llevaría hacerlo, sin embargo, es menester tomar en cuenta las siguientes consideraciones.</w:t>
      </w:r>
    </w:p>
    <w:p w14:paraId="0B5A4015" w14:textId="77777777" w:rsidR="00EA07CC" w:rsidRPr="00037584" w:rsidRDefault="00EA07CC" w:rsidP="00EA07CC">
      <w:pPr>
        <w:spacing w:before="240" w:after="240" w:line="360" w:lineRule="auto"/>
        <w:jc w:val="both"/>
        <w:rPr>
          <w:rFonts w:ascii="Palatino Linotype" w:hAnsi="Palatino Linotype"/>
          <w:sz w:val="24"/>
          <w:szCs w:val="24"/>
          <w:lang w:val="es-ES"/>
        </w:rPr>
      </w:pPr>
      <w:r w:rsidRPr="00037584">
        <w:rPr>
          <w:rFonts w:ascii="Palatino Linotype" w:hAnsi="Palatino Linotype"/>
          <w:sz w:val="24"/>
          <w:szCs w:val="24"/>
          <w:lang w:val="es-ES"/>
        </w:rPr>
        <w:t>Es de recordar que el derecho de acceso a la información pública, es una prerrogativa que consiste en dar a conocer toda aquella información pública que sea generada, adquirida, transformada, administrada o en posesión de los sujetos obligados, tal y como lo señala la Ley de Transparencia y Acceso a la Información Pública del Estado de México en su diverso 4</w:t>
      </w:r>
      <w:r w:rsidRPr="00037584">
        <w:rPr>
          <w:rStyle w:val="Refdenotaalpie"/>
          <w:rFonts w:ascii="Palatino Linotype" w:hAnsi="Palatino Linotype"/>
          <w:sz w:val="24"/>
          <w:szCs w:val="24"/>
          <w:lang w:val="es-ES"/>
        </w:rPr>
        <w:footnoteReference w:id="2"/>
      </w:r>
      <w:r w:rsidRPr="00037584">
        <w:rPr>
          <w:rFonts w:ascii="Palatino Linotype" w:hAnsi="Palatino Linotype"/>
          <w:sz w:val="24"/>
          <w:szCs w:val="24"/>
          <w:lang w:val="es-ES"/>
        </w:rPr>
        <w:t>, que toda la información generada, obtenida, adquirida, transformada, administrada o en posesión de los sujetos obligados será publica y accesible de manera permanente a todo el público, privilegiando en todo momento el principio de máxima publicidad que consagra nuestra carta magna.</w:t>
      </w:r>
    </w:p>
    <w:p w14:paraId="20592911" w14:textId="77777777" w:rsidR="00EA07CC" w:rsidRPr="00037584" w:rsidRDefault="00EA07CC" w:rsidP="00EA07CC">
      <w:pPr>
        <w:spacing w:before="240" w:after="240" w:line="360" w:lineRule="auto"/>
        <w:jc w:val="both"/>
        <w:rPr>
          <w:rFonts w:ascii="Palatino Linotype" w:hAnsi="Palatino Linotype"/>
          <w:sz w:val="24"/>
          <w:szCs w:val="24"/>
          <w:lang w:val="es-ES"/>
        </w:rPr>
      </w:pPr>
      <w:r w:rsidRPr="00037584">
        <w:rPr>
          <w:rFonts w:ascii="Palatino Linotype" w:hAnsi="Palatino Linotype"/>
          <w:sz w:val="24"/>
          <w:szCs w:val="24"/>
          <w:lang w:val="es-ES"/>
        </w:rPr>
        <w:t>Así también, los sujetos obligados tienen la obligación o deber de atender las solicitudes de acceso a la información pública de las cuales tengan conocimiento, así como proporcionar la información que obre en su poder, tal y como lo establece el numeral 12 de la Ley de la materia y que a la letra reza:</w:t>
      </w:r>
    </w:p>
    <w:p w14:paraId="178936F0" w14:textId="77777777" w:rsidR="00EA07CC" w:rsidRPr="00037584" w:rsidRDefault="00EA07CC" w:rsidP="00EA07CC">
      <w:pPr>
        <w:spacing w:before="240" w:after="240" w:line="360" w:lineRule="auto"/>
        <w:ind w:left="708"/>
        <w:jc w:val="both"/>
        <w:rPr>
          <w:rFonts w:ascii="Palatino Linotype" w:hAnsi="Palatino Linotype"/>
          <w:i/>
          <w:lang w:val="es-ES"/>
        </w:rPr>
      </w:pPr>
      <w:r w:rsidRPr="00037584">
        <w:rPr>
          <w:rFonts w:ascii="Palatino Linotype" w:hAnsi="Palatino Linotype"/>
          <w:i/>
          <w:sz w:val="24"/>
          <w:szCs w:val="24"/>
          <w:lang w:val="es-ES"/>
        </w:rPr>
        <w:lastRenderedPageBreak/>
        <w:t xml:space="preserve"> </w:t>
      </w:r>
      <w:r w:rsidRPr="00037584">
        <w:rPr>
          <w:rFonts w:ascii="Palatino Linotype" w:hAnsi="Palatino Linotype"/>
          <w:i/>
          <w:lang w:val="es-ES"/>
        </w:rPr>
        <w:t xml:space="preserve">Artículo 12. Quienes generen, recopilen, administren, manejen, procesen, archiven o conserven información pública serán responsables de la misma en los términos de las disposiciones jurídicas aplicables. </w:t>
      </w:r>
    </w:p>
    <w:p w14:paraId="060D4CCA" w14:textId="77777777" w:rsidR="00EA07CC" w:rsidRPr="00037584" w:rsidRDefault="00EA07CC" w:rsidP="00EA07CC">
      <w:pPr>
        <w:spacing w:before="240" w:after="240" w:line="360" w:lineRule="auto"/>
        <w:ind w:left="708"/>
        <w:jc w:val="both"/>
        <w:rPr>
          <w:rFonts w:ascii="Palatino Linotype" w:hAnsi="Palatino Linotype"/>
          <w:i/>
          <w:lang w:val="es-ES"/>
        </w:rPr>
      </w:pPr>
      <w:r w:rsidRPr="00037584">
        <w:rPr>
          <w:rFonts w:ascii="Palatino Linotype" w:hAnsi="Palatino Linotype"/>
          <w:i/>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7478C51" w14:textId="05EC42B0" w:rsidR="00EA07CC" w:rsidRPr="00037584" w:rsidRDefault="00EA07CC" w:rsidP="00EA07CC">
      <w:pPr>
        <w:spacing w:before="240" w:after="240" w:line="360" w:lineRule="auto"/>
        <w:jc w:val="both"/>
        <w:rPr>
          <w:rFonts w:ascii="Palatino Linotype" w:hAnsi="Palatino Linotype"/>
          <w:sz w:val="24"/>
          <w:szCs w:val="24"/>
          <w:lang w:val="es-ES"/>
        </w:rPr>
      </w:pPr>
      <w:r w:rsidRPr="00037584">
        <w:rPr>
          <w:rFonts w:ascii="Palatino Linotype" w:hAnsi="Palatino Linotype"/>
          <w:sz w:val="24"/>
          <w:szCs w:val="24"/>
          <w:lang w:val="es-ES"/>
        </w:rPr>
        <w:t>En efecto, toda vez que se pronunció sobre la información solicitada, acepta poseerla y administrarla, en ejercicio de sus funciones de derecho público, motivo por el cual se actualiza el supuesto jurídico, previsto en el artículo 12 de la Ley de Transparencia y Acceso a la Información Pública del Estado de México y Municipios.</w:t>
      </w:r>
    </w:p>
    <w:p w14:paraId="65B151C1" w14:textId="53C71834" w:rsidR="00AD734A" w:rsidRPr="00037584" w:rsidRDefault="004D1108" w:rsidP="00EB58A6">
      <w:pPr>
        <w:tabs>
          <w:tab w:val="left" w:pos="709"/>
        </w:tabs>
        <w:spacing w:before="240" w:line="360" w:lineRule="auto"/>
        <w:ind w:right="51"/>
        <w:jc w:val="both"/>
        <w:rPr>
          <w:rFonts w:ascii="Palatino Linotype" w:hAnsi="Palatino Linotype"/>
          <w:sz w:val="24"/>
          <w:lang w:val="es-ES"/>
        </w:rPr>
      </w:pPr>
      <w:r w:rsidRPr="00037584">
        <w:rPr>
          <w:rFonts w:ascii="Palatino Linotype" w:hAnsi="Palatino Linotype"/>
          <w:noProof/>
          <w:sz w:val="24"/>
          <w:lang w:eastAsia="es-MX"/>
        </w:rPr>
        <mc:AlternateContent>
          <mc:Choice Requires="wps">
            <w:drawing>
              <wp:anchor distT="0" distB="0" distL="114300" distR="114300" simplePos="0" relativeHeight="251665408" behindDoc="0" locked="0" layoutInCell="1" allowOverlap="1" wp14:anchorId="6EFF4234" wp14:editId="55E62BF2">
                <wp:simplePos x="0" y="0"/>
                <wp:positionH relativeFrom="column">
                  <wp:posOffset>80754</wp:posOffset>
                </wp:positionH>
                <wp:positionV relativeFrom="paragraph">
                  <wp:posOffset>1259371</wp:posOffset>
                </wp:positionV>
                <wp:extent cx="5637475" cy="2162754"/>
                <wp:effectExtent l="0" t="0" r="14605" b="22225"/>
                <wp:wrapNone/>
                <wp:docPr id="7" name="Conector recto 7"/>
                <wp:cNvGraphicFramePr/>
                <a:graphic xmlns:a="http://schemas.openxmlformats.org/drawingml/2006/main">
                  <a:graphicData uri="http://schemas.microsoft.com/office/word/2010/wordprocessingShape">
                    <wps:wsp>
                      <wps:cNvCnPr/>
                      <wps:spPr>
                        <a:xfrm>
                          <a:off x="0" y="0"/>
                          <a:ext cx="5637475" cy="21627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1F2D58" id="Conector recto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99.15pt" to="450.2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" strokecolor="#5b9bd5 [3204]" strokeweight=".5pt">
                <v:stroke joinstyle="miter"/>
              </v:line>
            </w:pict>
          </mc:Fallback>
        </mc:AlternateContent>
      </w:r>
      <w:r w:rsidR="000D2D70" w:rsidRPr="00037584">
        <w:rPr>
          <w:rFonts w:ascii="Palatino Linotype" w:hAnsi="Palatino Linotype"/>
          <w:sz w:val="24"/>
          <w:lang w:val="es-ES"/>
        </w:rPr>
        <w:t>De tal suerte</w:t>
      </w:r>
      <w:r w:rsidR="00AD734A" w:rsidRPr="00037584">
        <w:rPr>
          <w:rFonts w:ascii="Palatino Linotype" w:hAnsi="Palatino Linotype"/>
          <w:sz w:val="24"/>
          <w:lang w:val="es-ES"/>
        </w:rPr>
        <w:t xml:space="preserve">, que </w:t>
      </w:r>
      <w:r w:rsidR="00DD726D" w:rsidRPr="00037584">
        <w:rPr>
          <w:rFonts w:ascii="Palatino Linotype" w:hAnsi="Palatino Linotype"/>
          <w:sz w:val="24"/>
          <w:lang w:val="es-ES"/>
        </w:rPr>
        <w:t xml:space="preserve">el sujeto obligado remitió el acta de inicio de la auditoria, que se desarrollara del día 23 de septiembre al 16 de diciembre de 2020, </w:t>
      </w:r>
      <w:r w:rsidR="000D2D70" w:rsidRPr="00037584">
        <w:rPr>
          <w:rFonts w:ascii="Palatino Linotype" w:hAnsi="Palatino Linotype"/>
          <w:sz w:val="24"/>
          <w:lang w:val="es-ES"/>
        </w:rPr>
        <w:t>sin embargo, es de gran importancia mencionar que</w:t>
      </w:r>
      <w:r w:rsidR="00896A91" w:rsidRPr="00037584">
        <w:rPr>
          <w:rFonts w:ascii="Palatino Linotype" w:hAnsi="Palatino Linotype"/>
          <w:sz w:val="24"/>
          <w:lang w:val="es-ES"/>
        </w:rPr>
        <w:t xml:space="preserve"> dicha auditoria es de desempeño</w:t>
      </w:r>
      <w:r w:rsidR="000D2D70" w:rsidRPr="00037584">
        <w:rPr>
          <w:rFonts w:ascii="Palatino Linotype" w:hAnsi="Palatino Linotype"/>
          <w:sz w:val="24"/>
          <w:lang w:val="es-ES"/>
        </w:rPr>
        <w:t xml:space="preserve"> </w:t>
      </w:r>
      <w:r w:rsidR="00DD726D" w:rsidRPr="00037584">
        <w:rPr>
          <w:rFonts w:ascii="Palatino Linotype" w:hAnsi="Palatino Linotype"/>
          <w:sz w:val="24"/>
          <w:lang w:val="es-ES"/>
        </w:rPr>
        <w:t>tal y como se aprecia a continuación.</w:t>
      </w:r>
    </w:p>
    <w:p w14:paraId="54FC09EF" w14:textId="086158C8" w:rsidR="00DD726D" w:rsidRPr="00037584" w:rsidRDefault="00DD726D" w:rsidP="00EB58A6">
      <w:pPr>
        <w:tabs>
          <w:tab w:val="left" w:pos="709"/>
        </w:tabs>
        <w:spacing w:before="240" w:line="360" w:lineRule="auto"/>
        <w:ind w:right="51"/>
        <w:jc w:val="both"/>
        <w:rPr>
          <w:rFonts w:ascii="Palatino Linotype" w:hAnsi="Palatino Linotype"/>
          <w:sz w:val="24"/>
          <w:lang w:val="es-ES"/>
        </w:rPr>
      </w:pPr>
      <w:r w:rsidRPr="00037584">
        <w:rPr>
          <w:rFonts w:ascii="Palatino Linotype" w:hAnsi="Palatino Linotype"/>
          <w:noProof/>
          <w:sz w:val="24"/>
          <w:lang w:eastAsia="es-MX"/>
        </w:rPr>
        <w:lastRenderedPageBreak/>
        <w:drawing>
          <wp:inline distT="0" distB="0" distL="0" distR="0" wp14:anchorId="0AA63173" wp14:editId="6C33FA2C">
            <wp:extent cx="5717108" cy="72957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42" cy="7300383"/>
                    </a:xfrm>
                    <a:prstGeom prst="rect">
                      <a:avLst/>
                    </a:prstGeom>
                  </pic:spPr>
                </pic:pic>
              </a:graphicData>
            </a:graphic>
          </wp:inline>
        </w:drawing>
      </w:r>
    </w:p>
    <w:p w14:paraId="563F1133" w14:textId="77777777" w:rsidR="00085AA4" w:rsidRPr="00037584" w:rsidRDefault="00085AA4" w:rsidP="00085AA4">
      <w:pPr>
        <w:tabs>
          <w:tab w:val="left" w:pos="709"/>
        </w:tabs>
        <w:spacing w:before="240" w:line="360" w:lineRule="auto"/>
        <w:ind w:right="51"/>
        <w:jc w:val="both"/>
        <w:rPr>
          <w:rFonts w:ascii="Palatino Linotype" w:hAnsi="Palatino Linotype" w:cs="Arial"/>
          <w:sz w:val="24"/>
          <w:szCs w:val="24"/>
          <w:lang w:val="es-ES"/>
        </w:rPr>
      </w:pPr>
      <w:bookmarkStart w:id="1" w:name="OLE_LINK1"/>
      <w:bookmarkStart w:id="2" w:name="OLE_LINK2"/>
      <w:r w:rsidRPr="00037584">
        <w:rPr>
          <w:rFonts w:ascii="Palatino Linotype" w:hAnsi="Palatino Linotype" w:cs="Arial"/>
          <w:sz w:val="24"/>
          <w:szCs w:val="24"/>
          <w:lang w:val="es-ES"/>
        </w:rPr>
        <w:lastRenderedPageBreak/>
        <w:t>Asi entonces, las auditorías de desempeño son realizadas por el Órgano Superior de Fiscalización del Estado de México, con base en lo establecido por la Organización Internacional de Entidades Fiscalizadoras Superiores (INTOSAI, por sus siglas en inglés), como una revisión objetiva y confiable que permite conocer si las políticas públicas operan bajo los principios de eficacia, eficiencia y economía.</w:t>
      </w:r>
    </w:p>
    <w:p w14:paraId="4C83BABA" w14:textId="77777777" w:rsidR="00085AA4" w:rsidRPr="00037584" w:rsidRDefault="00085AA4" w:rsidP="00085AA4">
      <w:pPr>
        <w:tabs>
          <w:tab w:val="left" w:pos="709"/>
        </w:tabs>
        <w:spacing w:before="240" w:line="360" w:lineRule="auto"/>
        <w:ind w:right="51"/>
        <w:jc w:val="both"/>
        <w:rPr>
          <w:rFonts w:ascii="Palatino Linotype" w:hAnsi="Palatino Linotype" w:cs="Arial"/>
          <w:sz w:val="24"/>
          <w:szCs w:val="24"/>
          <w:lang w:val="es-ES"/>
        </w:rPr>
      </w:pPr>
      <w:r w:rsidRPr="00037584">
        <w:rPr>
          <w:rFonts w:ascii="Palatino Linotype" w:hAnsi="Palatino Linotype" w:cs="Arial"/>
          <w:sz w:val="24"/>
          <w:szCs w:val="24"/>
          <w:lang w:val="es-ES"/>
        </w:rPr>
        <w:t>Las auditorías de desempeño otorgan información, análisis y perspectivas sobre el quehacer gubernamental para minimizar los costos de los recursos empleados; obtener el máximo de los insumos disponibles; lograr los resultados previstos, y verificar el impacto social y económico para la ciudadanía.</w:t>
      </w:r>
    </w:p>
    <w:p w14:paraId="749F4C4E" w14:textId="77777777" w:rsidR="00085AA4" w:rsidRPr="00037584" w:rsidRDefault="00085AA4" w:rsidP="00085AA4">
      <w:pPr>
        <w:tabs>
          <w:tab w:val="left" w:pos="709"/>
        </w:tabs>
        <w:spacing w:before="240" w:line="360" w:lineRule="auto"/>
        <w:ind w:right="51"/>
        <w:jc w:val="both"/>
        <w:rPr>
          <w:rFonts w:ascii="Palatino Linotype" w:hAnsi="Palatino Linotype" w:cs="Arial"/>
          <w:sz w:val="24"/>
          <w:szCs w:val="24"/>
          <w:lang w:val="es-ES"/>
        </w:rPr>
      </w:pPr>
      <w:r w:rsidRPr="00037584">
        <w:rPr>
          <w:rFonts w:ascii="Palatino Linotype" w:hAnsi="Palatino Linotype" w:cs="Arial"/>
          <w:sz w:val="24"/>
          <w:szCs w:val="24"/>
          <w:lang w:val="es-ES"/>
        </w:rPr>
        <w:t>Las evaluaciones de políticas públicas implican una valoración objetiva del impacto de los programas, proyectos, políticas y acciones gubernamentales, en el contexto de las metas establecidas en la normativa aplicable y en los documentos de planeación nacional y sectoriales.</w:t>
      </w:r>
    </w:p>
    <w:p w14:paraId="1E3F4B44" w14:textId="77777777" w:rsidR="00085AA4" w:rsidRPr="00037584" w:rsidRDefault="00085AA4" w:rsidP="00085AA4">
      <w:pPr>
        <w:tabs>
          <w:tab w:val="left" w:pos="709"/>
        </w:tabs>
        <w:spacing w:before="240" w:line="360" w:lineRule="auto"/>
        <w:ind w:right="51"/>
        <w:jc w:val="both"/>
        <w:rPr>
          <w:rFonts w:ascii="Palatino Linotype" w:hAnsi="Palatino Linotype" w:cs="Arial"/>
          <w:sz w:val="24"/>
          <w:szCs w:val="24"/>
          <w:lang w:val="es-ES"/>
        </w:rPr>
      </w:pPr>
      <w:r w:rsidRPr="00037584">
        <w:rPr>
          <w:rFonts w:ascii="Palatino Linotype" w:hAnsi="Palatino Linotype" w:cs="Arial"/>
          <w:sz w:val="24"/>
          <w:szCs w:val="24"/>
          <w:lang w:val="es-ES"/>
        </w:rPr>
        <w:t>De acuerdo con la INTOSAI, el objetivo de las evaluaciones de políticas públicas es examinar la solidez, consistencia, eficiencia y eficacia de las políticas públicas para identificar, bajo criterios objetivos y confiables, las razones de su éxito o fracaso; sus fortalezas y debilidades, así como los aspectos susceptibles de mejora que contribuyan al logro de los fines propuestos en beneficio de la sociedad.</w:t>
      </w:r>
    </w:p>
    <w:p w14:paraId="7D373E26" w14:textId="77777777" w:rsidR="00085AA4" w:rsidRPr="00037584" w:rsidRDefault="00085AA4" w:rsidP="00085AA4">
      <w:pPr>
        <w:tabs>
          <w:tab w:val="left" w:pos="709"/>
        </w:tabs>
        <w:spacing w:before="240" w:line="360" w:lineRule="auto"/>
        <w:ind w:right="51"/>
        <w:jc w:val="both"/>
        <w:rPr>
          <w:rFonts w:ascii="Palatino Linotype" w:hAnsi="Palatino Linotype" w:cs="Arial"/>
          <w:sz w:val="24"/>
          <w:szCs w:val="24"/>
          <w:lang w:val="es-ES"/>
        </w:rPr>
      </w:pPr>
      <w:r w:rsidRPr="00037584">
        <w:rPr>
          <w:rFonts w:ascii="Palatino Linotype" w:hAnsi="Palatino Linotype" w:cs="Arial"/>
          <w:sz w:val="24"/>
          <w:szCs w:val="24"/>
          <w:lang w:val="es-ES"/>
        </w:rPr>
        <w:t>Las evaluaciones de políticas públicas abarcan los resultados del quehacer gubernamental, pero amplían tanto los alcances temporales como los administrativos, toda vez que no se ciñen a una Cuenta Pública determinada.</w:t>
      </w:r>
    </w:p>
    <w:p w14:paraId="136F0AC8" w14:textId="7739A836" w:rsidR="00085AA4" w:rsidRPr="00037584" w:rsidRDefault="00085AA4" w:rsidP="00085AA4">
      <w:pPr>
        <w:tabs>
          <w:tab w:val="left" w:pos="709"/>
        </w:tabs>
        <w:spacing w:before="240" w:line="360" w:lineRule="auto"/>
        <w:ind w:right="51"/>
        <w:jc w:val="both"/>
        <w:rPr>
          <w:rFonts w:ascii="Palatino Linotype" w:hAnsi="Palatino Linotype" w:cs="Arial"/>
          <w:sz w:val="24"/>
          <w:szCs w:val="24"/>
          <w:lang w:val="es-ES"/>
        </w:rPr>
      </w:pPr>
      <w:r w:rsidRPr="00037584">
        <w:rPr>
          <w:rFonts w:ascii="Palatino Linotype" w:hAnsi="Palatino Linotype" w:cs="Arial"/>
          <w:sz w:val="24"/>
          <w:szCs w:val="24"/>
          <w:lang w:val="es-ES"/>
        </w:rPr>
        <w:lastRenderedPageBreak/>
        <w:t>La auditoría al desempeño se define como una revisión sistemática, multidisciplinaria, independiente y objetiva sobre la operación, programas y proyectos a cargo de una organización y se enfoca principalmente a la valoración para determinar si su gestión se ha desempeñado en términos de economía, eficiencia y eficacia.</w:t>
      </w:r>
    </w:p>
    <w:p w14:paraId="04FB39E0" w14:textId="49F28087" w:rsidR="00085AA4" w:rsidRPr="00037584" w:rsidRDefault="00085AA4" w:rsidP="00085AA4">
      <w:pPr>
        <w:tabs>
          <w:tab w:val="left" w:pos="709"/>
        </w:tabs>
        <w:spacing w:before="240" w:line="360" w:lineRule="auto"/>
        <w:ind w:right="51"/>
        <w:jc w:val="both"/>
        <w:rPr>
          <w:rFonts w:ascii="Palatino Linotype" w:hAnsi="Palatino Linotype" w:cs="Arial"/>
          <w:sz w:val="24"/>
          <w:szCs w:val="24"/>
          <w:lang w:val="es-ES"/>
        </w:rPr>
      </w:pPr>
      <w:r w:rsidRPr="00037584">
        <w:rPr>
          <w:rFonts w:ascii="Palatino Linotype" w:hAnsi="Palatino Linotype" w:cs="Arial"/>
          <w:sz w:val="24"/>
          <w:szCs w:val="24"/>
          <w:lang w:val="es-ES"/>
        </w:rPr>
        <w:t>De acuerdo con la Ley de Fiscalización Superior del Estado de México, se establece lo siguiente:</w:t>
      </w:r>
    </w:p>
    <w:p w14:paraId="34E80551" w14:textId="77777777" w:rsidR="00085AA4" w:rsidRPr="00037584" w:rsidRDefault="00085AA4" w:rsidP="00214466">
      <w:pPr>
        <w:tabs>
          <w:tab w:val="left" w:pos="709"/>
        </w:tabs>
        <w:spacing w:before="240" w:line="360" w:lineRule="auto"/>
        <w:ind w:left="708" w:right="51"/>
        <w:jc w:val="both"/>
        <w:rPr>
          <w:rFonts w:ascii="Palatino Linotype" w:hAnsi="Palatino Linotype" w:cs="Arial"/>
          <w:i/>
          <w:sz w:val="24"/>
          <w:szCs w:val="24"/>
          <w:lang w:val="es-ES"/>
        </w:rPr>
      </w:pPr>
      <w:r w:rsidRPr="00037584">
        <w:rPr>
          <w:rFonts w:ascii="Palatino Linotype" w:hAnsi="Palatino Linotype" w:cs="Arial"/>
          <w:i/>
          <w:sz w:val="24"/>
          <w:szCs w:val="24"/>
          <w:lang w:val="es-ES"/>
        </w:rPr>
        <w:t>Artículo 2. Para los efectos de la presente Ley, se entenderá por:</w:t>
      </w:r>
    </w:p>
    <w:p w14:paraId="4420BE15" w14:textId="77777777" w:rsidR="00085AA4" w:rsidRPr="00037584" w:rsidRDefault="00085AA4" w:rsidP="00214466">
      <w:pPr>
        <w:tabs>
          <w:tab w:val="left" w:pos="709"/>
        </w:tabs>
        <w:spacing w:before="240" w:line="360" w:lineRule="auto"/>
        <w:ind w:left="708" w:right="51"/>
        <w:jc w:val="both"/>
        <w:rPr>
          <w:rFonts w:ascii="Palatino Linotype" w:hAnsi="Palatino Linotype" w:cs="Arial"/>
          <w:i/>
          <w:sz w:val="24"/>
          <w:szCs w:val="24"/>
          <w:lang w:val="es-ES"/>
        </w:rPr>
      </w:pPr>
      <w:r w:rsidRPr="00037584">
        <w:rPr>
          <w:rFonts w:ascii="Palatino Linotype" w:hAnsi="Palatino Linotype" w:cs="Arial"/>
          <w:i/>
          <w:sz w:val="24"/>
          <w:szCs w:val="24"/>
          <w:lang w:val="es-ES"/>
        </w:rPr>
        <w:t>…</w:t>
      </w:r>
    </w:p>
    <w:p w14:paraId="3728F44F" w14:textId="77777777" w:rsidR="00085AA4" w:rsidRPr="00037584" w:rsidRDefault="00085AA4" w:rsidP="00214466">
      <w:pPr>
        <w:tabs>
          <w:tab w:val="left" w:pos="709"/>
        </w:tabs>
        <w:spacing w:before="240" w:line="360" w:lineRule="auto"/>
        <w:ind w:left="708" w:right="51"/>
        <w:jc w:val="both"/>
        <w:rPr>
          <w:rFonts w:ascii="Palatino Linotype" w:hAnsi="Palatino Linotype" w:cs="Arial"/>
          <w:i/>
          <w:sz w:val="24"/>
          <w:szCs w:val="24"/>
          <w:lang w:val="es-ES"/>
        </w:rPr>
      </w:pPr>
      <w:r w:rsidRPr="00037584">
        <w:rPr>
          <w:rFonts w:ascii="Palatino Linotype" w:hAnsi="Palatino Linotype" w:cs="Arial"/>
          <w:i/>
          <w:sz w:val="24"/>
          <w:szCs w:val="24"/>
          <w:lang w:val="es-ES"/>
        </w:rPr>
        <w:t>XVI. Auditoría de Desempeño: A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de desarrollo.</w:t>
      </w:r>
    </w:p>
    <w:p w14:paraId="359EB722" w14:textId="7954EC19" w:rsidR="00085AA4" w:rsidRPr="00037584" w:rsidRDefault="00085AA4" w:rsidP="00214466">
      <w:pPr>
        <w:tabs>
          <w:tab w:val="left" w:pos="709"/>
        </w:tabs>
        <w:spacing w:before="240" w:line="360" w:lineRule="auto"/>
        <w:ind w:left="708" w:right="51"/>
        <w:jc w:val="both"/>
        <w:rPr>
          <w:rFonts w:ascii="Palatino Linotype" w:hAnsi="Palatino Linotype" w:cs="Arial"/>
          <w:i/>
          <w:sz w:val="24"/>
          <w:szCs w:val="24"/>
          <w:lang w:val="es-ES"/>
        </w:rPr>
      </w:pPr>
      <w:r w:rsidRPr="00037584">
        <w:rPr>
          <w:rFonts w:ascii="Palatino Linotype" w:hAnsi="Palatino Linotype" w:cs="Arial"/>
          <w:i/>
          <w:sz w:val="24"/>
          <w:szCs w:val="24"/>
          <w:lang w:val="es-ES"/>
        </w:rPr>
        <w:t>…</w:t>
      </w:r>
    </w:p>
    <w:p w14:paraId="7A704B85" w14:textId="4EF3C838" w:rsidR="00085AA4" w:rsidRPr="00037584" w:rsidRDefault="00085AA4" w:rsidP="00085AA4">
      <w:pPr>
        <w:tabs>
          <w:tab w:val="left" w:pos="709"/>
        </w:tabs>
        <w:spacing w:before="240" w:line="360" w:lineRule="auto"/>
        <w:ind w:right="51"/>
        <w:jc w:val="both"/>
        <w:rPr>
          <w:rFonts w:ascii="Palatino Linotype" w:hAnsi="Palatino Linotype" w:cs="Arial"/>
          <w:sz w:val="24"/>
          <w:szCs w:val="24"/>
          <w:lang w:val="es-ES"/>
        </w:rPr>
      </w:pPr>
      <w:r w:rsidRPr="00037584">
        <w:rPr>
          <w:rFonts w:ascii="Palatino Linotype" w:hAnsi="Palatino Linotype" w:cs="Arial"/>
          <w:sz w:val="24"/>
          <w:szCs w:val="24"/>
          <w:lang w:val="es-ES"/>
        </w:rPr>
        <w:t xml:space="preserve">De acuerdo a la metodología de la Auditoria de Desempeño, La Auditoría Especial de Desempeño e Investigación (AEDI) inicia con la planeación genérica que consiste en la aplicación de los criterios para determinar los programas susceptibles a fiscalizar, esta metodología sólo hará referencia a la de Evaluación de Programas.                                                                                         </w:t>
      </w:r>
    </w:p>
    <w:p w14:paraId="57F7F8DC" w14:textId="285F4A64" w:rsidR="00085AA4" w:rsidRPr="00037584" w:rsidRDefault="00085AA4" w:rsidP="00085AA4">
      <w:pPr>
        <w:tabs>
          <w:tab w:val="left" w:pos="709"/>
        </w:tabs>
        <w:spacing w:before="240" w:line="360" w:lineRule="auto"/>
        <w:ind w:right="51"/>
        <w:jc w:val="both"/>
        <w:rPr>
          <w:rFonts w:ascii="Palatino Linotype" w:hAnsi="Palatino Linotype" w:cs="Arial"/>
          <w:sz w:val="24"/>
          <w:szCs w:val="24"/>
          <w:lang w:val="es-ES"/>
        </w:rPr>
      </w:pPr>
      <w:r w:rsidRPr="00037584">
        <w:rPr>
          <w:rFonts w:ascii="Palatino Linotype" w:hAnsi="Palatino Linotype" w:cs="Arial"/>
          <w:sz w:val="24"/>
          <w:szCs w:val="24"/>
          <w:lang w:val="es-ES"/>
        </w:rPr>
        <w:t>En otras palabras la Auditoria de desempeño, se centra en revisar, analizar y determinar si los programas y proyectos a cargo del ente fiscalizables fueron realizados con eficiencia y eficacia de las políticas públicas.</w:t>
      </w:r>
    </w:p>
    <w:p w14:paraId="72EF5766" w14:textId="7EB60809" w:rsidR="00085AA4" w:rsidRPr="00037584" w:rsidRDefault="00085AA4" w:rsidP="00085AA4">
      <w:pPr>
        <w:tabs>
          <w:tab w:val="left" w:pos="709"/>
        </w:tabs>
        <w:spacing w:before="240" w:line="360" w:lineRule="auto"/>
        <w:ind w:right="51"/>
        <w:jc w:val="both"/>
        <w:rPr>
          <w:rFonts w:ascii="Palatino Linotype" w:hAnsi="Palatino Linotype" w:cs="Arial"/>
          <w:sz w:val="24"/>
          <w:szCs w:val="24"/>
          <w:lang w:val="es-ES"/>
        </w:rPr>
      </w:pPr>
      <w:r w:rsidRPr="00037584">
        <w:rPr>
          <w:rFonts w:ascii="Palatino Linotype" w:hAnsi="Palatino Linotype" w:cs="Arial"/>
          <w:sz w:val="24"/>
          <w:szCs w:val="24"/>
          <w:lang w:val="es-ES"/>
        </w:rPr>
        <w:lastRenderedPageBreak/>
        <w:t>Al contrario las auditorias financieras, estas se enfocan básicamente en la evaluación de la gestión económica y contable de la dependencia fiscalizables, es decir revisa analiza y comprueba que los recursos ejercidos, se haya efectuado bajo la normatividad aplicable, así como también se verifica que se realice de conformidad con los principios establecidos en la Ley General de Contabilidad Gubernamental y por las normas y criterios contables expedidos por el Consejo Nacional de Armonización Contable.</w:t>
      </w:r>
    </w:p>
    <w:p w14:paraId="2171A1AE" w14:textId="79F71267" w:rsidR="00896A91" w:rsidRPr="00037584" w:rsidRDefault="00085AA4" w:rsidP="00085AA4">
      <w:pPr>
        <w:tabs>
          <w:tab w:val="left" w:pos="709"/>
        </w:tabs>
        <w:spacing w:before="240" w:line="360" w:lineRule="auto"/>
        <w:ind w:right="51"/>
        <w:jc w:val="both"/>
        <w:rPr>
          <w:rFonts w:ascii="Palatino Linotype" w:hAnsi="Palatino Linotype" w:cs="Arial"/>
          <w:sz w:val="24"/>
          <w:szCs w:val="24"/>
          <w:lang w:val="es-ES"/>
        </w:rPr>
      </w:pPr>
      <w:r w:rsidRPr="00037584">
        <w:rPr>
          <w:rFonts w:ascii="Palatino Linotype" w:hAnsi="Palatino Linotype" w:cs="Arial"/>
          <w:sz w:val="24"/>
          <w:szCs w:val="24"/>
          <w:lang w:val="es-ES"/>
        </w:rPr>
        <w:t>En este orden de ideas, hablamos de distintas auditorias una enfocada al desempeño y otra enfocada a las finanzas, por ende la información solicitada no encuadra en clasificarla esta como reservada, pues no afecta el procedimiento que se lleva a cabo.</w:t>
      </w:r>
    </w:p>
    <w:p w14:paraId="603C66F0" w14:textId="62EF29E4" w:rsidR="00214466" w:rsidRPr="00037584" w:rsidRDefault="00214466" w:rsidP="00214466">
      <w:pPr>
        <w:pStyle w:val="Default"/>
        <w:spacing w:before="240" w:after="240" w:line="360" w:lineRule="auto"/>
        <w:jc w:val="both"/>
        <w:rPr>
          <w:rFonts w:ascii="Palatino Linotype" w:hAnsi="Palatino Linotype"/>
          <w:szCs w:val="20"/>
          <w:highlight w:val="yellow"/>
          <w:lang w:val="es-ES"/>
        </w:rPr>
      </w:pPr>
      <w:r w:rsidRPr="00037584">
        <w:rPr>
          <w:rFonts w:ascii="Palatino Linotype" w:hAnsi="Palatino Linotype"/>
          <w:szCs w:val="20"/>
          <w:lang w:val="es-ES"/>
        </w:rPr>
        <w:t xml:space="preserve">Ahora bien por lo que respecta a la respuesta emitida por el Sujeto Obligado en donde pretende clasificar la información reservada, es necesario recordar que en la Ley de Transparencia Local, se advierte que la clasificación aplicara en los casos que así se establezca de acuerdo al artículo 140 de la multicitada ley, </w:t>
      </w:r>
    </w:p>
    <w:p w14:paraId="0845F1B0" w14:textId="77777777" w:rsidR="00214466" w:rsidRPr="00037584" w:rsidRDefault="00214466" w:rsidP="00214466">
      <w:pPr>
        <w:spacing w:before="240" w:after="240" w:line="360" w:lineRule="auto"/>
        <w:ind w:left="567" w:right="567"/>
        <w:jc w:val="both"/>
        <w:rPr>
          <w:rFonts w:ascii="Palatino Linotype" w:hAnsi="Palatino Linotype" w:cs="Tahoma"/>
          <w:bCs/>
          <w:i/>
          <w:lang w:val="es-ES"/>
        </w:rPr>
      </w:pPr>
      <w:r w:rsidRPr="00037584">
        <w:rPr>
          <w:rFonts w:ascii="Palatino Linotype" w:hAnsi="Palatino Linotype" w:cs="Tahoma"/>
          <w:b/>
          <w:bCs/>
          <w:i/>
          <w:lang w:val="es-ES"/>
        </w:rPr>
        <w:t>“Artículo 140.</w:t>
      </w:r>
      <w:r w:rsidRPr="00037584">
        <w:rPr>
          <w:rFonts w:ascii="Palatino Linotype" w:hAnsi="Palatino Linotype" w:cs="Tahoma"/>
          <w:bCs/>
          <w:i/>
          <w:lang w:val="es-ES"/>
        </w:rPr>
        <w:t xml:space="preserve"> El acceso a la información pública será restringido excepcionalmente, cuando por razones de interés público, ésta sea clasificada como reservada, conforme a los criterios siguientes:</w:t>
      </w:r>
    </w:p>
    <w:p w14:paraId="7E55A102" w14:textId="77777777" w:rsidR="00214466" w:rsidRPr="00037584" w:rsidRDefault="00214466" w:rsidP="00214466">
      <w:pPr>
        <w:pStyle w:val="Default"/>
        <w:numPr>
          <w:ilvl w:val="0"/>
          <w:numId w:val="9"/>
        </w:numPr>
        <w:spacing w:before="240" w:after="240" w:line="360" w:lineRule="auto"/>
        <w:ind w:left="851" w:right="850" w:firstLine="0"/>
        <w:jc w:val="both"/>
        <w:rPr>
          <w:rFonts w:ascii="Palatino Linotype" w:hAnsi="Palatino Linotype"/>
          <w:i/>
          <w:sz w:val="22"/>
          <w:szCs w:val="22"/>
          <w:lang w:val="es-ES"/>
        </w:rPr>
      </w:pPr>
      <w:r w:rsidRPr="00037584">
        <w:rPr>
          <w:rFonts w:ascii="Palatino Linotype" w:hAnsi="Palatino Linotype"/>
          <w:i/>
          <w:sz w:val="22"/>
          <w:szCs w:val="22"/>
          <w:lang w:val="es-ES"/>
        </w:rPr>
        <w:t xml:space="preserve">Comprometa la seguridad pública y cuente con un propósito genuino y un efecto demostrable; </w:t>
      </w:r>
    </w:p>
    <w:p w14:paraId="360ED325" w14:textId="77777777" w:rsidR="00214466" w:rsidRPr="00037584" w:rsidRDefault="00214466" w:rsidP="00214466">
      <w:pPr>
        <w:pStyle w:val="Default"/>
        <w:spacing w:before="240" w:after="240" w:line="360" w:lineRule="auto"/>
        <w:ind w:left="851" w:right="850"/>
        <w:jc w:val="both"/>
        <w:rPr>
          <w:rFonts w:ascii="Palatino Linotype" w:hAnsi="Palatino Linotype"/>
          <w:i/>
          <w:sz w:val="22"/>
          <w:szCs w:val="22"/>
          <w:lang w:val="es-ES"/>
        </w:rPr>
      </w:pPr>
      <w:r w:rsidRPr="00037584">
        <w:rPr>
          <w:rFonts w:ascii="Palatino Linotype" w:hAnsi="Palatino Linotype"/>
          <w:i/>
          <w:sz w:val="22"/>
          <w:szCs w:val="22"/>
          <w:lang w:val="es-ES"/>
        </w:rPr>
        <w:t xml:space="preserve">II. Pueda menoscabar la conducción de las negociaciones y relaciones internacionales; </w:t>
      </w:r>
    </w:p>
    <w:p w14:paraId="71C7115F" w14:textId="77777777" w:rsidR="00214466" w:rsidRPr="00037584" w:rsidRDefault="00214466" w:rsidP="00214466">
      <w:pPr>
        <w:pStyle w:val="Default"/>
        <w:spacing w:before="240" w:after="240" w:line="360" w:lineRule="auto"/>
        <w:ind w:left="851" w:right="850"/>
        <w:jc w:val="both"/>
        <w:rPr>
          <w:rFonts w:ascii="Palatino Linotype" w:hAnsi="Palatino Linotype"/>
          <w:i/>
          <w:sz w:val="22"/>
          <w:szCs w:val="22"/>
          <w:lang w:val="es-ES"/>
        </w:rPr>
      </w:pPr>
      <w:r w:rsidRPr="00037584">
        <w:rPr>
          <w:rFonts w:ascii="Palatino Linotype" w:hAnsi="Palatino Linotype"/>
          <w:i/>
          <w:sz w:val="22"/>
          <w:szCs w:val="22"/>
          <w:lang w:val="es-ES"/>
        </w:rPr>
        <w:lastRenderedPageBreak/>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CF26F08" w14:textId="77777777" w:rsidR="00214466" w:rsidRPr="00037584" w:rsidRDefault="00214466" w:rsidP="00214466">
      <w:pPr>
        <w:pStyle w:val="Default"/>
        <w:spacing w:before="240" w:after="240" w:line="360" w:lineRule="auto"/>
        <w:ind w:left="851" w:right="850"/>
        <w:jc w:val="both"/>
        <w:rPr>
          <w:rFonts w:ascii="Palatino Linotype" w:hAnsi="Palatino Linotype"/>
          <w:i/>
          <w:sz w:val="22"/>
          <w:szCs w:val="22"/>
          <w:lang w:val="es-ES"/>
        </w:rPr>
      </w:pPr>
      <w:r w:rsidRPr="00037584">
        <w:rPr>
          <w:rFonts w:ascii="Palatino Linotype" w:hAnsi="Palatino Linotype"/>
          <w:i/>
          <w:sz w:val="22"/>
          <w:szCs w:val="22"/>
          <w:lang w:val="es-ES"/>
        </w:rPr>
        <w:t xml:space="preserve">IV. Ponga en riesgo la vida, la seguridad o la salud de una persona física; </w:t>
      </w:r>
    </w:p>
    <w:p w14:paraId="7B9A7A1E" w14:textId="77777777" w:rsidR="00214466" w:rsidRPr="00037584" w:rsidRDefault="00214466" w:rsidP="00214466">
      <w:pPr>
        <w:pStyle w:val="Default"/>
        <w:spacing w:before="240" w:after="240" w:line="360" w:lineRule="auto"/>
        <w:ind w:left="851" w:right="850"/>
        <w:jc w:val="both"/>
        <w:rPr>
          <w:rFonts w:ascii="Palatino Linotype" w:hAnsi="Palatino Linotype"/>
          <w:i/>
          <w:sz w:val="22"/>
          <w:szCs w:val="22"/>
          <w:lang w:val="es-ES"/>
        </w:rPr>
      </w:pPr>
      <w:r w:rsidRPr="00037584">
        <w:rPr>
          <w:rFonts w:ascii="Palatino Linotype" w:hAnsi="Palatino Linotype"/>
          <w:i/>
          <w:sz w:val="22"/>
          <w:szCs w:val="22"/>
          <w:lang w:val="es-ES"/>
        </w:rPr>
        <w:t>V. Aquella cuya divulgación obstruya o pueda causar un serio perjuicio a:</w:t>
      </w:r>
    </w:p>
    <w:p w14:paraId="704BC69C" w14:textId="77777777" w:rsidR="00214466" w:rsidRPr="00037584" w:rsidRDefault="00214466" w:rsidP="00214466">
      <w:pPr>
        <w:pStyle w:val="Default"/>
        <w:spacing w:before="240" w:after="240" w:line="360" w:lineRule="auto"/>
        <w:ind w:left="851" w:right="850"/>
        <w:jc w:val="both"/>
        <w:rPr>
          <w:rFonts w:ascii="Palatino Linotype" w:hAnsi="Palatino Linotype"/>
          <w:i/>
          <w:sz w:val="22"/>
          <w:szCs w:val="22"/>
          <w:lang w:val="es-ES"/>
        </w:rPr>
      </w:pPr>
      <w:r w:rsidRPr="00037584">
        <w:rPr>
          <w:rFonts w:ascii="Palatino Linotype" w:hAnsi="Palatino Linotype"/>
          <w:i/>
          <w:sz w:val="22"/>
          <w:szCs w:val="22"/>
          <w:lang w:val="es-ES"/>
        </w:rPr>
        <w:t xml:space="preserve">1. Las actividades de fiscalización, verificación, inspección, comprobación y auditoría sobre el cumplimiento de las Leyes; o </w:t>
      </w:r>
    </w:p>
    <w:p w14:paraId="260F364D" w14:textId="77777777" w:rsidR="00214466" w:rsidRPr="00037584" w:rsidRDefault="00214466" w:rsidP="00214466">
      <w:pPr>
        <w:pStyle w:val="Default"/>
        <w:spacing w:before="240" w:after="240" w:line="360" w:lineRule="auto"/>
        <w:ind w:left="851" w:right="850"/>
        <w:jc w:val="both"/>
        <w:rPr>
          <w:rFonts w:ascii="Palatino Linotype" w:hAnsi="Palatino Linotype"/>
          <w:i/>
          <w:sz w:val="22"/>
          <w:szCs w:val="22"/>
          <w:lang w:val="es-ES"/>
        </w:rPr>
      </w:pPr>
      <w:r w:rsidRPr="00037584">
        <w:rPr>
          <w:rFonts w:ascii="Palatino Linotype" w:hAnsi="Palatino Linotype"/>
          <w:i/>
          <w:sz w:val="22"/>
          <w:szCs w:val="22"/>
          <w:lang w:val="es-ES"/>
        </w:rPr>
        <w:t xml:space="preserve">2. La recaudación de las contribuciones. </w:t>
      </w:r>
    </w:p>
    <w:p w14:paraId="30A2E38B" w14:textId="77777777" w:rsidR="00214466" w:rsidRPr="00037584" w:rsidRDefault="00214466" w:rsidP="00214466">
      <w:pPr>
        <w:pStyle w:val="Default"/>
        <w:spacing w:before="240" w:after="240" w:line="360" w:lineRule="auto"/>
        <w:ind w:left="851" w:right="850"/>
        <w:jc w:val="both"/>
        <w:rPr>
          <w:rFonts w:ascii="Palatino Linotype" w:hAnsi="Palatino Linotype"/>
          <w:i/>
          <w:sz w:val="22"/>
          <w:szCs w:val="22"/>
          <w:lang w:val="es-ES"/>
        </w:rPr>
      </w:pPr>
      <w:r w:rsidRPr="00037584">
        <w:rPr>
          <w:rFonts w:ascii="Palatino Linotype" w:hAnsi="Palatino Linotype"/>
          <w:i/>
          <w:sz w:val="22"/>
          <w:szCs w:val="22"/>
          <w:lang w:val="es-ES"/>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74000E7B" w14:textId="77777777" w:rsidR="00214466" w:rsidRPr="00037584" w:rsidRDefault="00214466" w:rsidP="00214466">
      <w:pPr>
        <w:pStyle w:val="Default"/>
        <w:spacing w:before="240" w:after="240" w:line="360" w:lineRule="auto"/>
        <w:ind w:left="851" w:right="850"/>
        <w:jc w:val="both"/>
        <w:rPr>
          <w:rFonts w:ascii="Palatino Linotype" w:hAnsi="Palatino Linotype"/>
          <w:i/>
          <w:sz w:val="22"/>
          <w:szCs w:val="22"/>
          <w:lang w:val="es-ES"/>
        </w:rPr>
      </w:pPr>
      <w:r w:rsidRPr="00037584">
        <w:rPr>
          <w:rFonts w:ascii="Palatino Linotype" w:hAnsi="Palatino Linotype"/>
          <w:i/>
          <w:sz w:val="22"/>
          <w:szCs w:val="22"/>
          <w:lang w:val="es-ES"/>
        </w:rPr>
        <w:t xml:space="preserve">VII. La que contengan las opiniones, recomendaciones o puntos de vista que formen parte del proceso deliberativo de los servidores públicos, hasta en tanto sea adoptada la decisión definitiva, la cual deberá estar documentada; </w:t>
      </w:r>
    </w:p>
    <w:p w14:paraId="41386D5C" w14:textId="77777777" w:rsidR="00214466" w:rsidRPr="00037584" w:rsidRDefault="00214466" w:rsidP="00214466">
      <w:pPr>
        <w:pStyle w:val="Default"/>
        <w:spacing w:before="240" w:after="240" w:line="360" w:lineRule="auto"/>
        <w:ind w:left="851" w:right="850"/>
        <w:jc w:val="both"/>
        <w:rPr>
          <w:rFonts w:ascii="Palatino Linotype" w:hAnsi="Palatino Linotype"/>
          <w:i/>
          <w:sz w:val="22"/>
          <w:szCs w:val="22"/>
          <w:lang w:val="es-ES"/>
        </w:rPr>
      </w:pPr>
      <w:r w:rsidRPr="00037584">
        <w:rPr>
          <w:rFonts w:ascii="Palatino Linotype" w:hAnsi="Palatino Linotype"/>
          <w:i/>
          <w:sz w:val="22"/>
          <w:szCs w:val="22"/>
          <w:lang w:val="es-ES"/>
        </w:rPr>
        <w:t xml:space="preserve">VIII. Vulnere la conducción de los expedientes judiciales o de los procedimientos administrativos seguidos en forma de juicio, en tanto no hayan quedado firmes; </w:t>
      </w:r>
    </w:p>
    <w:p w14:paraId="2CC832D2" w14:textId="77777777" w:rsidR="00214466" w:rsidRPr="00037584" w:rsidRDefault="00214466" w:rsidP="00214466">
      <w:pPr>
        <w:pStyle w:val="Default"/>
        <w:spacing w:before="240" w:after="240" w:line="360" w:lineRule="auto"/>
        <w:ind w:left="851" w:right="850"/>
        <w:jc w:val="both"/>
        <w:rPr>
          <w:rFonts w:ascii="Palatino Linotype" w:hAnsi="Palatino Linotype"/>
          <w:i/>
          <w:sz w:val="22"/>
          <w:szCs w:val="22"/>
          <w:lang w:val="es-ES"/>
        </w:rPr>
      </w:pPr>
      <w:r w:rsidRPr="00037584">
        <w:rPr>
          <w:rFonts w:ascii="Palatino Linotype" w:hAnsi="Palatino Linotype"/>
          <w:i/>
          <w:sz w:val="22"/>
          <w:szCs w:val="22"/>
          <w:lang w:val="es-ES"/>
        </w:rPr>
        <w:lastRenderedPageBreak/>
        <w:t xml:space="preserve">IX. Se encuentre contenida dentro de las investigaciones de hechos que la Ley señale como delitos y se tramiten ante el Ministerio Público; </w:t>
      </w:r>
    </w:p>
    <w:p w14:paraId="1752784F" w14:textId="77777777" w:rsidR="00214466" w:rsidRPr="00037584" w:rsidRDefault="00214466" w:rsidP="00214466">
      <w:pPr>
        <w:pStyle w:val="Default"/>
        <w:spacing w:before="240" w:after="240" w:line="360" w:lineRule="auto"/>
        <w:ind w:left="851" w:right="850"/>
        <w:jc w:val="both"/>
        <w:rPr>
          <w:rFonts w:ascii="Palatino Linotype" w:hAnsi="Palatino Linotype"/>
          <w:i/>
          <w:sz w:val="22"/>
          <w:szCs w:val="22"/>
          <w:highlight w:val="yellow"/>
          <w:lang w:val="es-ES"/>
        </w:rPr>
      </w:pPr>
      <w:r w:rsidRPr="00037584">
        <w:rPr>
          <w:rFonts w:ascii="Palatino Linotype" w:hAnsi="Palatino Linotype"/>
          <w:i/>
          <w:sz w:val="22"/>
          <w:szCs w:val="22"/>
          <w:lang w:val="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1DE3641" w14:textId="77777777" w:rsidR="00214466" w:rsidRPr="00037584" w:rsidRDefault="00214466" w:rsidP="00214466">
      <w:pPr>
        <w:pStyle w:val="Default"/>
        <w:spacing w:before="240" w:after="240" w:line="360" w:lineRule="auto"/>
        <w:ind w:left="851" w:right="850"/>
        <w:jc w:val="both"/>
        <w:rPr>
          <w:rFonts w:ascii="Palatino Linotype" w:hAnsi="Palatino Linotype"/>
          <w:i/>
          <w:sz w:val="22"/>
          <w:szCs w:val="22"/>
          <w:lang w:val="es-ES"/>
        </w:rPr>
      </w:pPr>
      <w:r w:rsidRPr="00037584">
        <w:rPr>
          <w:rFonts w:ascii="Palatino Linotype" w:hAnsi="Palatino Linotype"/>
          <w:i/>
          <w:sz w:val="22"/>
          <w:szCs w:val="22"/>
          <w:lang w:val="es-ES"/>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353204D2" w14:textId="01861FAA" w:rsidR="00214466" w:rsidRPr="00037584" w:rsidRDefault="00214466" w:rsidP="00214466">
      <w:pPr>
        <w:pStyle w:val="Default"/>
        <w:spacing w:before="240" w:after="240" w:line="360" w:lineRule="auto"/>
        <w:ind w:left="851" w:right="850"/>
        <w:jc w:val="both"/>
        <w:rPr>
          <w:rFonts w:ascii="Palatino Linotype" w:hAnsi="Palatino Linotype"/>
          <w:i/>
          <w:sz w:val="22"/>
          <w:szCs w:val="22"/>
          <w:highlight w:val="yellow"/>
          <w:lang w:val="es-ES"/>
        </w:rPr>
      </w:pPr>
      <w:r w:rsidRPr="00037584">
        <w:rPr>
          <w:rFonts w:ascii="Palatino Linotype" w:hAnsi="Palatino Linotype"/>
          <w:i/>
          <w:sz w:val="22"/>
          <w:szCs w:val="22"/>
          <w:lang w:val="es-ES"/>
        </w:rPr>
        <w:t>XI. Las que por disposición expresa de una ley tengan tal carácter, siempre que sean acordes con las bases, principios y disposiciones establecidos en esta Ley y no la contravengan; así como las previstas en tratados internacionales.</w:t>
      </w:r>
    </w:p>
    <w:p w14:paraId="3BBEAF97" w14:textId="24FB977C" w:rsidR="00214466" w:rsidRPr="00037584" w:rsidRDefault="00214466" w:rsidP="00214466">
      <w:pPr>
        <w:spacing w:before="240" w:after="240" w:line="360" w:lineRule="auto"/>
        <w:jc w:val="both"/>
        <w:rPr>
          <w:rFonts w:ascii="Palatino Linotype" w:eastAsia="Times New Roman" w:hAnsi="Palatino Linotype" w:cs="Arial"/>
          <w:sz w:val="24"/>
          <w:szCs w:val="24"/>
          <w:lang w:val="es-ES" w:eastAsia="es-MX"/>
        </w:rPr>
      </w:pPr>
      <w:r w:rsidRPr="00037584">
        <w:rPr>
          <w:rFonts w:ascii="Palatino Linotype" w:hAnsi="Palatino Linotype" w:cs="Tahoma"/>
          <w:bCs/>
          <w:sz w:val="24"/>
          <w:lang w:val="es-ES"/>
        </w:rPr>
        <w:t xml:space="preserve">No obstante en nuestro caso en particular y con base en lo expuesto, se advierte que la información susceptible de clasificarse como </w:t>
      </w:r>
      <w:r w:rsidRPr="00037584">
        <w:rPr>
          <w:rFonts w:ascii="Palatino Linotype" w:hAnsi="Palatino Linotype" w:cs="Tahoma"/>
          <w:b/>
          <w:bCs/>
          <w:sz w:val="24"/>
          <w:lang w:val="es-ES"/>
        </w:rPr>
        <w:t>reservada</w:t>
      </w:r>
      <w:r w:rsidRPr="00037584">
        <w:rPr>
          <w:rFonts w:ascii="Palatino Linotype" w:hAnsi="Palatino Linotype" w:cs="Tahoma"/>
          <w:bCs/>
          <w:sz w:val="24"/>
          <w:lang w:val="es-ES"/>
        </w:rPr>
        <w:t xml:space="preserve"> bajo el supuesto aludido por el </w:t>
      </w:r>
      <w:r w:rsidRPr="00037584">
        <w:rPr>
          <w:rFonts w:ascii="Palatino Linotype" w:hAnsi="Palatino Linotype" w:cs="Tahoma"/>
          <w:b/>
          <w:bCs/>
          <w:sz w:val="24"/>
          <w:lang w:val="es-ES"/>
        </w:rPr>
        <w:t>Sujeto Obligado</w:t>
      </w:r>
      <w:r w:rsidRPr="00037584">
        <w:rPr>
          <w:rFonts w:ascii="Palatino Linotype" w:hAnsi="Palatino Linotype" w:cs="Tahoma"/>
          <w:bCs/>
          <w:sz w:val="24"/>
          <w:lang w:val="es-ES"/>
        </w:rPr>
        <w:t xml:space="preserve">, es aquella cuya difusión vulnere las actividades de fiscalización o bien </w:t>
      </w:r>
      <w:r w:rsidRPr="00037584">
        <w:rPr>
          <w:rFonts w:ascii="Palatino Linotype" w:eastAsia="Times New Roman" w:hAnsi="Palatino Linotype" w:cs="Arial"/>
          <w:sz w:val="24"/>
          <w:szCs w:val="24"/>
          <w:lang w:val="es-ES" w:eastAsia="es-MX"/>
        </w:rPr>
        <w:t>obstruya las actividades de auditoría.</w:t>
      </w:r>
    </w:p>
    <w:p w14:paraId="7D9DE57C" w14:textId="3CB1869E" w:rsidR="00214466" w:rsidRPr="00037584" w:rsidRDefault="00214466" w:rsidP="00214466">
      <w:pPr>
        <w:spacing w:before="240" w:after="240" w:line="360" w:lineRule="auto"/>
        <w:jc w:val="both"/>
        <w:rPr>
          <w:rFonts w:ascii="Palatino Linotype" w:eastAsia="Times New Roman" w:hAnsi="Palatino Linotype" w:cs="Times New Roman"/>
          <w:sz w:val="24"/>
          <w:szCs w:val="24"/>
          <w:lang w:val="es-ES" w:eastAsia="es-ES"/>
        </w:rPr>
      </w:pPr>
      <w:r w:rsidRPr="00037584">
        <w:rPr>
          <w:rFonts w:ascii="Palatino Linotype" w:eastAsia="Times New Roman" w:hAnsi="Palatino Linotype" w:cs="Times New Roman"/>
          <w:sz w:val="24"/>
          <w:szCs w:val="24"/>
          <w:lang w:val="es-ES" w:eastAsia="es-ES"/>
        </w:rPr>
        <w:t xml:space="preserve">Ahora bien, para el caso de la información de carácter reservada, se debe atender a lo establecido en los artículos 122, 125, 126, 127, 128, 129, 130, 131, 132, 133, 134, 135, 137, 140 fracción VIII, 141 y 142, de la Ley de Transparencia Estatal,  así como lo dispuesto por los Lineamientos Generales en materia de Clasificación y Desclasificación de la Información, así como para la Elaboración de Versiones Públicas, atendiendo a lo </w:t>
      </w:r>
      <w:r w:rsidRPr="00037584">
        <w:rPr>
          <w:rFonts w:ascii="Palatino Linotype" w:eastAsia="Times New Roman" w:hAnsi="Palatino Linotype" w:cs="Times New Roman"/>
          <w:sz w:val="24"/>
          <w:szCs w:val="24"/>
          <w:lang w:val="es-ES" w:eastAsia="es-ES"/>
        </w:rPr>
        <w:lastRenderedPageBreak/>
        <w:t>dispuesto en los identificados como Décimo Tercero, Décimo Cuarto, Vigésimo Cuarto, Quincuagésimo Primero, Quincuagésimo Segundo y Quincuagésimo Tercero.</w:t>
      </w:r>
    </w:p>
    <w:p w14:paraId="34A8CC22" w14:textId="2554AE5A" w:rsidR="00214466" w:rsidRPr="00037584" w:rsidRDefault="00214466" w:rsidP="00214466">
      <w:pPr>
        <w:tabs>
          <w:tab w:val="left" w:pos="1828"/>
        </w:tabs>
        <w:spacing w:before="240" w:after="240" w:line="360" w:lineRule="auto"/>
        <w:jc w:val="both"/>
        <w:rPr>
          <w:rFonts w:ascii="Palatino Linotype" w:hAnsi="Palatino Linotype"/>
          <w:sz w:val="24"/>
          <w:szCs w:val="24"/>
          <w:lang w:val="es-ES"/>
        </w:rPr>
      </w:pPr>
      <w:r w:rsidRPr="00037584">
        <w:rPr>
          <w:rFonts w:ascii="Palatino Linotype" w:hAnsi="Palatino Linotype"/>
          <w:sz w:val="24"/>
          <w:lang w:val="es-ES"/>
        </w:rPr>
        <w:t xml:space="preserve">Aunado a ellos, se debe considerar que la clasificación se sustenta con un acuerdo inmerso en un acta emitida por el </w:t>
      </w:r>
      <w:r w:rsidRPr="00037584">
        <w:rPr>
          <w:rFonts w:ascii="Palatino Linotype" w:hAnsi="Palatino Linotype"/>
          <w:sz w:val="24"/>
          <w:szCs w:val="24"/>
          <w:lang w:val="es-ES"/>
        </w:rPr>
        <w:t>Comité de Transparencia en donde se fundamente y motive dicha clasificación, así mismo de plantearse la prueba de daño la cual es 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14:paraId="4680D5C6" w14:textId="3840B461" w:rsidR="00214466" w:rsidRPr="00037584" w:rsidRDefault="00214466" w:rsidP="00214466">
      <w:pPr>
        <w:tabs>
          <w:tab w:val="left" w:pos="1828"/>
        </w:tabs>
        <w:spacing w:before="240" w:after="240" w:line="360" w:lineRule="auto"/>
        <w:jc w:val="both"/>
        <w:rPr>
          <w:rFonts w:ascii="Palatino Linotype" w:hAnsi="Palatino Linotype"/>
          <w:sz w:val="24"/>
          <w:szCs w:val="24"/>
          <w:lang w:val="es-ES"/>
        </w:rPr>
      </w:pPr>
      <w:r w:rsidRPr="00037584">
        <w:rPr>
          <w:rFonts w:ascii="Palatino Linotype" w:hAnsi="Palatino Linotype"/>
          <w:sz w:val="24"/>
          <w:szCs w:val="24"/>
          <w:lang w:val="es-ES"/>
        </w:rPr>
        <w:t>En este tenor, cuando así aplique, se deberá observar las normatividad establecida en la para llevar a cabo la clasificación correspondiente.</w:t>
      </w:r>
    </w:p>
    <w:p w14:paraId="0C99B648" w14:textId="13022D6B" w:rsidR="00214466" w:rsidRPr="00037584" w:rsidRDefault="00214466" w:rsidP="00E71A74">
      <w:pPr>
        <w:tabs>
          <w:tab w:val="left" w:pos="709"/>
        </w:tabs>
        <w:spacing w:before="240" w:after="240" w:line="360" w:lineRule="auto"/>
        <w:ind w:right="51"/>
        <w:jc w:val="both"/>
        <w:rPr>
          <w:rFonts w:ascii="Palatino Linotype" w:hAnsi="Palatino Linotype" w:cs="Arial"/>
          <w:sz w:val="24"/>
          <w:szCs w:val="24"/>
          <w:lang w:val="es-ES"/>
        </w:rPr>
      </w:pPr>
      <w:r w:rsidRPr="00037584">
        <w:rPr>
          <w:rFonts w:ascii="Palatino Linotype" w:hAnsi="Palatino Linotype"/>
          <w:sz w:val="24"/>
          <w:szCs w:val="24"/>
          <w:lang w:val="es-ES"/>
        </w:rPr>
        <w:t xml:space="preserve">No obstante en el caso nos ocupa se determina que la información solicitada, en nada afecta entregarla, pues la Auditoria que está realizando el Órgano Superior de fiscalización del Estado de México, es enfocada al desempeño, razón por la cual no estima conveniente clasificar la información como reservada, por lo que se revoca la respuesta proporcionada por el Sujeto Obligado a fin de que se entreguen los gastos en efectivo de gasolina de </w:t>
      </w:r>
      <w:r w:rsidR="00E2688C" w:rsidRPr="00037584">
        <w:rPr>
          <w:rFonts w:ascii="Palatino Linotype" w:hAnsi="Palatino Linotype"/>
          <w:sz w:val="24"/>
          <w:szCs w:val="24"/>
          <w:lang w:val="es-ES"/>
        </w:rPr>
        <w:t>todo el parque vehicular del municipio de Teoloyucan</w:t>
      </w:r>
      <w:r w:rsidRPr="00037584">
        <w:rPr>
          <w:rFonts w:ascii="Palatino Linotype" w:hAnsi="Palatino Linotype"/>
          <w:sz w:val="24"/>
          <w:szCs w:val="24"/>
          <w:lang w:val="es-ES"/>
        </w:rPr>
        <w:t>, por el periodo de enero de 2019 al mes de septiembre de 2020.</w:t>
      </w:r>
    </w:p>
    <w:bookmarkEnd w:id="1"/>
    <w:bookmarkEnd w:id="2"/>
    <w:p w14:paraId="190A2A5F" w14:textId="36083F7A" w:rsidR="00214466" w:rsidRPr="00037584" w:rsidRDefault="00214466" w:rsidP="00085AA4">
      <w:pPr>
        <w:tabs>
          <w:tab w:val="left" w:pos="709"/>
        </w:tabs>
        <w:spacing w:before="240" w:line="360" w:lineRule="auto"/>
        <w:ind w:right="51"/>
        <w:jc w:val="both"/>
        <w:rPr>
          <w:rFonts w:ascii="Palatino Linotype" w:hAnsi="Palatino Linotype" w:cs="Arial"/>
          <w:sz w:val="24"/>
          <w:szCs w:val="24"/>
          <w:lang w:val="es-ES"/>
        </w:rPr>
      </w:pPr>
    </w:p>
    <w:p w14:paraId="7577F14D" w14:textId="77777777" w:rsidR="00214466" w:rsidRPr="00037584" w:rsidRDefault="00214466" w:rsidP="00085AA4">
      <w:pPr>
        <w:tabs>
          <w:tab w:val="left" w:pos="709"/>
        </w:tabs>
        <w:spacing w:before="240" w:line="360" w:lineRule="auto"/>
        <w:ind w:right="51"/>
        <w:jc w:val="both"/>
        <w:rPr>
          <w:rFonts w:ascii="Palatino Linotype" w:hAnsi="Palatino Linotype" w:cs="Arial"/>
          <w:sz w:val="24"/>
          <w:szCs w:val="24"/>
          <w:lang w:val="es-ES"/>
        </w:rPr>
      </w:pPr>
    </w:p>
    <w:p w14:paraId="64B14350" w14:textId="6A83638B" w:rsidR="00EB58A6" w:rsidRPr="00037584" w:rsidRDefault="00EB58A6" w:rsidP="00EB58A6">
      <w:pPr>
        <w:tabs>
          <w:tab w:val="left" w:pos="709"/>
        </w:tabs>
        <w:spacing w:before="240" w:line="360" w:lineRule="auto"/>
        <w:ind w:right="51"/>
        <w:jc w:val="both"/>
        <w:rPr>
          <w:rFonts w:ascii="Palatino Linotype" w:hAnsi="Palatino Linotype"/>
          <w:sz w:val="24"/>
          <w:szCs w:val="24"/>
          <w:lang w:val="es-ES"/>
        </w:rPr>
      </w:pPr>
      <w:r w:rsidRPr="00037584">
        <w:rPr>
          <w:rFonts w:ascii="Palatino Linotype" w:hAnsi="Palatino Linotype"/>
          <w:sz w:val="24"/>
          <w:szCs w:val="24"/>
          <w:lang w:val="es-ES"/>
        </w:rPr>
        <w:lastRenderedPageBreak/>
        <w:t xml:space="preserve">Por lo tanto, en consecuencia y en mérito de lo expuesto en líneas anteriores, resultan  fundadas las razones o motivos de inconformidad que arguye El Recurrente en su medio de impugnación que fue materia de estudio, por ello </w:t>
      </w:r>
      <w:r w:rsidRPr="00037584">
        <w:rPr>
          <w:rFonts w:ascii="Palatino Linotype" w:hAnsi="Palatino Linotype" w:cs="Arial"/>
          <w:b/>
          <w:sz w:val="24"/>
          <w:lang w:val="es-ES"/>
        </w:rPr>
        <w:t xml:space="preserve">con fundamento en la </w:t>
      </w:r>
      <w:r w:rsidR="00E71A74" w:rsidRPr="00037584">
        <w:rPr>
          <w:rFonts w:ascii="Palatino Linotype" w:hAnsi="Palatino Linotype" w:cs="Arial"/>
          <w:b/>
          <w:sz w:val="24"/>
          <w:lang w:val="es-ES"/>
        </w:rPr>
        <w:t>primer</w:t>
      </w:r>
      <w:r w:rsidRPr="00037584">
        <w:rPr>
          <w:rFonts w:ascii="Palatino Linotype" w:hAnsi="Palatino Linotype" w:cs="Arial"/>
          <w:b/>
          <w:sz w:val="24"/>
          <w:lang w:val="es-ES"/>
        </w:rPr>
        <w:t xml:space="preserve"> hipótesis de la fracción III del artículo 186, </w:t>
      </w:r>
      <w:r w:rsidRPr="00037584">
        <w:rPr>
          <w:rFonts w:ascii="Palatino Linotype" w:hAnsi="Palatino Linotype" w:cs="Arial"/>
          <w:sz w:val="24"/>
          <w:lang w:val="es-ES"/>
        </w:rPr>
        <w:t xml:space="preserve">de la Ley de Transparencia y Acceso a la Información Pública del Estado de México y Municipios, se </w:t>
      </w:r>
      <w:r w:rsidR="00E71A74" w:rsidRPr="00037584">
        <w:rPr>
          <w:rFonts w:ascii="Palatino Linotype" w:hAnsi="Palatino Linotype" w:cs="Arial"/>
          <w:b/>
          <w:sz w:val="24"/>
          <w:lang w:val="es-ES"/>
        </w:rPr>
        <w:t>revoca</w:t>
      </w:r>
      <w:r w:rsidRPr="00037584">
        <w:rPr>
          <w:rFonts w:ascii="Palatino Linotype" w:hAnsi="Palatino Linotype" w:cs="Arial"/>
          <w:b/>
          <w:sz w:val="24"/>
          <w:lang w:val="es-ES"/>
        </w:rPr>
        <w:t xml:space="preserve"> </w:t>
      </w:r>
      <w:r w:rsidRPr="00037584">
        <w:rPr>
          <w:rFonts w:ascii="Palatino Linotype" w:hAnsi="Palatino Linotype" w:cs="Arial"/>
          <w:sz w:val="24"/>
          <w:lang w:val="es-ES"/>
        </w:rPr>
        <w:t xml:space="preserve">la respuesta del sujeto obligado a la solicitud de información con número de folio </w:t>
      </w:r>
      <w:r w:rsidR="00E26C7A" w:rsidRPr="00037584">
        <w:rPr>
          <w:rFonts w:ascii="Palatino Linotype" w:hAnsi="Palatino Linotype" w:cs="Arial"/>
          <w:b/>
          <w:sz w:val="24"/>
          <w:lang w:val="es-ES"/>
        </w:rPr>
        <w:t>00241/TEOLOYU/IP/2020</w:t>
      </w:r>
      <w:r w:rsidRPr="00037584">
        <w:rPr>
          <w:rFonts w:ascii="Palatino Linotype" w:hAnsi="Palatino Linotype" w:cs="Arial"/>
          <w:b/>
          <w:sz w:val="24"/>
          <w:lang w:val="es-ES"/>
        </w:rPr>
        <w:t>,</w:t>
      </w:r>
      <w:r w:rsidRPr="00037584">
        <w:rPr>
          <w:rFonts w:ascii="Palatino Linotype" w:hAnsi="Palatino Linotype"/>
          <w:sz w:val="24"/>
          <w:szCs w:val="24"/>
          <w:lang w:val="es-ES"/>
        </w:rPr>
        <w:t xml:space="preserve"> que ha sido materia del presente fallo.</w:t>
      </w:r>
    </w:p>
    <w:p w14:paraId="17171491" w14:textId="3C6A9ACE" w:rsidR="00C80B7F" w:rsidRPr="00037584" w:rsidRDefault="00C80B7F" w:rsidP="00C80B7F">
      <w:pPr>
        <w:tabs>
          <w:tab w:val="left" w:pos="8931"/>
        </w:tabs>
        <w:spacing w:before="240" w:line="360" w:lineRule="auto"/>
        <w:ind w:right="51"/>
        <w:jc w:val="both"/>
        <w:rPr>
          <w:rFonts w:ascii="Palatino Linotype" w:hAnsi="Palatino Linotype"/>
          <w:sz w:val="24"/>
          <w:szCs w:val="24"/>
          <w:lang w:val="es-ES"/>
        </w:rPr>
      </w:pPr>
      <w:r w:rsidRPr="00037584">
        <w:rPr>
          <w:rFonts w:ascii="Palatino Linotype" w:hAnsi="Palatino Linotype"/>
          <w:sz w:val="24"/>
          <w:szCs w:val="24"/>
          <w:lang w:val="es-ES"/>
        </w:rPr>
        <w:t>Por lo antes expuesto y fundado es de resolverse y,</w:t>
      </w:r>
    </w:p>
    <w:p w14:paraId="6B7CB871" w14:textId="77777777" w:rsidR="00C80B7F" w:rsidRPr="00037584" w:rsidRDefault="00C80B7F" w:rsidP="00C80B7F">
      <w:pPr>
        <w:spacing w:before="240" w:line="360" w:lineRule="auto"/>
        <w:jc w:val="center"/>
        <w:rPr>
          <w:rFonts w:ascii="Palatino Linotype" w:eastAsia="Times New Roman" w:hAnsi="Palatino Linotype"/>
          <w:b/>
          <w:bCs/>
          <w:spacing w:val="60"/>
          <w:sz w:val="28"/>
          <w:lang w:val="es-ES"/>
        </w:rPr>
      </w:pPr>
      <w:r w:rsidRPr="00037584">
        <w:rPr>
          <w:rFonts w:ascii="Palatino Linotype" w:eastAsia="Times New Roman" w:hAnsi="Palatino Linotype"/>
          <w:b/>
          <w:bCs/>
          <w:spacing w:val="60"/>
          <w:sz w:val="28"/>
          <w:lang w:val="es-ES"/>
        </w:rPr>
        <w:t>SE    RESUELVE</w:t>
      </w:r>
    </w:p>
    <w:p w14:paraId="7A4816AA" w14:textId="1661B67E" w:rsidR="00EB58A6" w:rsidRPr="00037584" w:rsidRDefault="00EB58A6" w:rsidP="00EB58A6">
      <w:pPr>
        <w:spacing w:before="240" w:line="360" w:lineRule="auto"/>
        <w:jc w:val="both"/>
        <w:rPr>
          <w:rFonts w:ascii="Palatino Linotype" w:hAnsi="Palatino Linotype" w:cs="Arial"/>
          <w:sz w:val="24"/>
          <w:lang w:val="es-ES"/>
        </w:rPr>
      </w:pPr>
      <w:r w:rsidRPr="00037584">
        <w:rPr>
          <w:rFonts w:ascii="Palatino Linotype" w:hAnsi="Palatino Linotype" w:cs="Arial"/>
          <w:b/>
          <w:sz w:val="28"/>
          <w:szCs w:val="28"/>
          <w:lang w:val="es-ES"/>
        </w:rPr>
        <w:t>PRIMERO.</w:t>
      </w:r>
      <w:r w:rsidRPr="00037584">
        <w:rPr>
          <w:rFonts w:ascii="Palatino Linotype" w:hAnsi="Palatino Linotype" w:cs="Arial"/>
          <w:lang w:val="es-ES"/>
        </w:rPr>
        <w:t xml:space="preserve">  </w:t>
      </w:r>
      <w:r w:rsidRPr="00037584">
        <w:rPr>
          <w:rFonts w:ascii="Palatino Linotype" w:hAnsi="Palatino Linotype" w:cs="Arial"/>
          <w:sz w:val="24"/>
          <w:lang w:val="es-ES"/>
        </w:rPr>
        <w:t xml:space="preserve">Se </w:t>
      </w:r>
      <w:r w:rsidR="00E71A74" w:rsidRPr="00037584">
        <w:rPr>
          <w:rFonts w:ascii="Palatino Linotype" w:hAnsi="Palatino Linotype" w:cs="Arial"/>
          <w:b/>
          <w:sz w:val="24"/>
          <w:lang w:val="es-ES"/>
        </w:rPr>
        <w:t>revoca</w:t>
      </w:r>
      <w:r w:rsidRPr="00037584">
        <w:rPr>
          <w:rFonts w:ascii="Palatino Linotype" w:hAnsi="Palatino Linotype" w:cs="Arial"/>
          <w:b/>
          <w:sz w:val="24"/>
          <w:lang w:val="es-ES"/>
        </w:rPr>
        <w:t xml:space="preserve"> </w:t>
      </w:r>
      <w:r w:rsidRPr="00037584">
        <w:rPr>
          <w:rFonts w:ascii="Palatino Linotype" w:hAnsi="Palatino Linotype" w:cs="Arial"/>
          <w:sz w:val="24"/>
          <w:lang w:val="es-ES"/>
        </w:rPr>
        <w:t>la respuesta del sujeto obligado a la solicitud de</w:t>
      </w:r>
      <w:r w:rsidRPr="00037584">
        <w:rPr>
          <w:rFonts w:ascii="Palatino Linotype" w:hAnsi="Palatino Linotype" w:cs="Arial"/>
          <w:sz w:val="24"/>
          <w:szCs w:val="24"/>
          <w:lang w:val="es-ES"/>
        </w:rPr>
        <w:t xml:space="preserve"> información</w:t>
      </w:r>
      <w:r w:rsidRPr="00037584">
        <w:rPr>
          <w:rFonts w:ascii="Palatino Linotype" w:eastAsia="Arial Unicode MS" w:hAnsi="Palatino Linotype" w:cs="Arial"/>
          <w:sz w:val="24"/>
          <w:szCs w:val="24"/>
          <w:lang w:val="es-ES"/>
        </w:rPr>
        <w:t xml:space="preserve"> </w:t>
      </w:r>
      <w:r w:rsidR="00E26C7A" w:rsidRPr="00037584">
        <w:rPr>
          <w:rFonts w:ascii="Palatino Linotype" w:hAnsi="Palatino Linotype" w:cs="Arial"/>
          <w:b/>
          <w:sz w:val="24"/>
          <w:lang w:val="es-ES"/>
        </w:rPr>
        <w:t>00241/TEOLOYU/IP/2020</w:t>
      </w:r>
      <w:r w:rsidRPr="00037584">
        <w:rPr>
          <w:rFonts w:ascii="Palatino Linotype" w:hAnsi="Palatino Linotype"/>
          <w:i/>
          <w:lang w:val="es-ES"/>
        </w:rPr>
        <w:t xml:space="preserve">, </w:t>
      </w:r>
      <w:r w:rsidRPr="00037584">
        <w:rPr>
          <w:rFonts w:ascii="Palatino Linotype" w:hAnsi="Palatino Linotype" w:cs="Arial"/>
          <w:sz w:val="24"/>
          <w:lang w:val="es-ES"/>
        </w:rPr>
        <w:t xml:space="preserve">por resultar fundadas las razones o motivos de inconformidad hechas valer por el recurrente, en términos del </w:t>
      </w:r>
      <w:r w:rsidRPr="00037584">
        <w:rPr>
          <w:rFonts w:ascii="Palatino Linotype" w:hAnsi="Palatino Linotype" w:cs="Arial"/>
          <w:b/>
          <w:sz w:val="24"/>
          <w:lang w:val="es-ES"/>
        </w:rPr>
        <w:t>Considerando Cuarto</w:t>
      </w:r>
      <w:r w:rsidRPr="00037584">
        <w:rPr>
          <w:rFonts w:ascii="Palatino Linotype" w:hAnsi="Palatino Linotype" w:cs="Arial"/>
          <w:sz w:val="24"/>
          <w:lang w:val="es-ES"/>
        </w:rPr>
        <w:t xml:space="preserve"> de la presente resolución.</w:t>
      </w:r>
    </w:p>
    <w:p w14:paraId="3A9A696D" w14:textId="6F934B9A" w:rsidR="00EB58A6" w:rsidRPr="00037584" w:rsidRDefault="00EB58A6" w:rsidP="00EB58A6">
      <w:pPr>
        <w:autoSpaceDE w:val="0"/>
        <w:autoSpaceDN w:val="0"/>
        <w:adjustRightInd w:val="0"/>
        <w:spacing w:before="240" w:line="360" w:lineRule="auto"/>
        <w:ind w:right="49"/>
        <w:jc w:val="both"/>
        <w:rPr>
          <w:rFonts w:ascii="Palatino Linotype" w:hAnsi="Palatino Linotype" w:cs="Arial"/>
          <w:sz w:val="24"/>
          <w:szCs w:val="24"/>
          <w:lang w:val="es-ES"/>
        </w:rPr>
      </w:pPr>
      <w:r w:rsidRPr="00037584">
        <w:rPr>
          <w:rFonts w:ascii="Palatino Linotype" w:hAnsi="Palatino Linotype" w:cs="Arial"/>
          <w:b/>
          <w:sz w:val="28"/>
          <w:szCs w:val="28"/>
          <w:lang w:val="es-ES"/>
        </w:rPr>
        <w:t>SEGUNDO.</w:t>
      </w:r>
      <w:r w:rsidRPr="00037584">
        <w:rPr>
          <w:rFonts w:ascii="Palatino Linotype" w:hAnsi="Palatino Linotype" w:cs="Arial"/>
          <w:lang w:val="es-ES"/>
        </w:rPr>
        <w:t xml:space="preserve"> </w:t>
      </w:r>
      <w:r w:rsidRPr="00037584">
        <w:rPr>
          <w:rFonts w:ascii="Palatino Linotype" w:hAnsi="Palatino Linotype" w:cs="Arial"/>
          <w:sz w:val="24"/>
          <w:szCs w:val="24"/>
          <w:lang w:val="es-ES"/>
        </w:rPr>
        <w:t xml:space="preserve">Se ordena al </w:t>
      </w:r>
      <w:r w:rsidRPr="00037584">
        <w:rPr>
          <w:rFonts w:ascii="Palatino Linotype" w:hAnsi="Palatino Linotype" w:cs="Arial"/>
          <w:b/>
          <w:sz w:val="24"/>
          <w:szCs w:val="24"/>
          <w:lang w:val="es-ES"/>
        </w:rPr>
        <w:t>Sujeto Obligado</w:t>
      </w:r>
      <w:r w:rsidRPr="00037584">
        <w:rPr>
          <w:rFonts w:ascii="Palatino Linotype" w:hAnsi="Palatino Linotype" w:cs="Arial"/>
          <w:sz w:val="24"/>
          <w:szCs w:val="24"/>
          <w:lang w:val="es-ES"/>
        </w:rPr>
        <w:t xml:space="preserve"> haga entrega al Recurrente</w:t>
      </w:r>
      <w:r w:rsidR="00CC13C7" w:rsidRPr="00037584">
        <w:rPr>
          <w:rFonts w:ascii="Palatino Linotype" w:hAnsi="Palatino Linotype" w:cs="Arial"/>
          <w:sz w:val="24"/>
          <w:szCs w:val="24"/>
          <w:lang w:val="es-ES"/>
        </w:rPr>
        <w:t xml:space="preserve"> en formato Excel, pdf o en el formato en el que lo genere</w:t>
      </w:r>
      <w:r w:rsidR="00B27C6F" w:rsidRPr="00037584">
        <w:rPr>
          <w:rFonts w:ascii="Palatino Linotype" w:hAnsi="Palatino Linotype" w:cs="Arial"/>
          <w:sz w:val="24"/>
          <w:szCs w:val="24"/>
          <w:lang w:val="es-ES"/>
        </w:rPr>
        <w:t xml:space="preserve">, </w:t>
      </w:r>
      <w:r w:rsidR="00036BD6" w:rsidRPr="00037584">
        <w:rPr>
          <w:rFonts w:ascii="Palatino Linotype" w:hAnsi="Palatino Linotype" w:cs="Arial"/>
          <w:sz w:val="24"/>
          <w:szCs w:val="24"/>
          <w:lang w:val="es-ES"/>
        </w:rPr>
        <w:t>a través del SAIMEX, en versión pública de ser procedente, del o los documentos en donde conste lo siguiente:</w:t>
      </w:r>
    </w:p>
    <w:p w14:paraId="285210A6" w14:textId="6965AEB9" w:rsidR="00E71A74" w:rsidRPr="00037584" w:rsidRDefault="00E71A74" w:rsidP="00E71A74">
      <w:pPr>
        <w:pStyle w:val="Prrafodelista"/>
        <w:numPr>
          <w:ilvl w:val="0"/>
          <w:numId w:val="7"/>
        </w:numPr>
        <w:autoSpaceDE w:val="0"/>
        <w:autoSpaceDN w:val="0"/>
        <w:adjustRightInd w:val="0"/>
        <w:spacing w:before="240" w:line="360" w:lineRule="auto"/>
        <w:jc w:val="both"/>
        <w:rPr>
          <w:rFonts w:ascii="Palatino Linotype" w:hAnsi="Palatino Linotype"/>
          <w:i/>
        </w:rPr>
      </w:pPr>
      <w:r w:rsidRPr="00037584">
        <w:rPr>
          <w:rFonts w:ascii="Palatino Linotype" w:hAnsi="Palatino Linotype"/>
          <w:i/>
        </w:rPr>
        <w:t>Gastos de consumo de gasolina del municipio para el ejercicio fiscal 2019 y de enero a septiembre del año 2020 al mayor grado de desagregación posible.</w:t>
      </w:r>
    </w:p>
    <w:p w14:paraId="7CECD824" w14:textId="3147C0A6" w:rsidR="00036BD6" w:rsidRPr="00037584" w:rsidRDefault="00036BD6" w:rsidP="00036BD6">
      <w:pPr>
        <w:pStyle w:val="Prrafodelista"/>
        <w:autoSpaceDE w:val="0"/>
        <w:autoSpaceDN w:val="0"/>
        <w:adjustRightInd w:val="0"/>
        <w:spacing w:before="240" w:line="360" w:lineRule="auto"/>
        <w:ind w:left="1080"/>
        <w:jc w:val="both"/>
        <w:rPr>
          <w:rFonts w:ascii="Palatino Linotype" w:hAnsi="Palatino Linotype"/>
          <w:i/>
        </w:rPr>
      </w:pPr>
      <w:r w:rsidRPr="00037584">
        <w:rPr>
          <w:rFonts w:ascii="Palatino Linotype" w:hAnsi="Palatino Linotype" w:cs="Arial"/>
          <w:i/>
        </w:rPr>
        <w:t xml:space="preserve">En el supuesto de que la información respecto de la que se ordena la entrega en el presente Resolutivo contenga datos susceptibles de clasificar, se deberá generar y entregar la versión pública correspondiente acompañada del acuerdo de </w:t>
      </w:r>
      <w:r w:rsidRPr="00037584">
        <w:rPr>
          <w:rFonts w:ascii="Palatino Linotype" w:hAnsi="Palatino Linotype" w:cs="Arial"/>
          <w:i/>
        </w:rPr>
        <w:lastRenderedPageBreak/>
        <w:t>clasificación, en términos de lo señalado en el Considerando CUARTO y en los artículos 49 fracción VIII, 132 fracción II de la Ley de Transparencia y Acceso a la Información Pública del Estado de México y Municipios y demás normatividad aplicable.</w:t>
      </w:r>
    </w:p>
    <w:p w14:paraId="36CBCF6B" w14:textId="53ABE9CA" w:rsidR="00EB58A6" w:rsidRPr="00037584" w:rsidRDefault="00EB58A6" w:rsidP="00EB58A6">
      <w:pPr>
        <w:autoSpaceDE w:val="0"/>
        <w:autoSpaceDN w:val="0"/>
        <w:adjustRightInd w:val="0"/>
        <w:spacing w:before="240" w:line="360" w:lineRule="auto"/>
        <w:jc w:val="both"/>
        <w:rPr>
          <w:rFonts w:ascii="Palatino Linotype" w:hAnsi="Palatino Linotype" w:cs="Arial"/>
          <w:sz w:val="24"/>
          <w:szCs w:val="24"/>
          <w:lang w:val="es-ES"/>
        </w:rPr>
      </w:pPr>
      <w:r w:rsidRPr="00037584">
        <w:rPr>
          <w:rFonts w:ascii="Palatino Linotype" w:hAnsi="Palatino Linotype" w:cs="Arial"/>
          <w:b/>
          <w:sz w:val="28"/>
          <w:szCs w:val="28"/>
          <w:lang w:val="es-ES"/>
        </w:rPr>
        <w:t>TERCERO.</w:t>
      </w:r>
      <w:r w:rsidRPr="00037584">
        <w:rPr>
          <w:rFonts w:ascii="Palatino Linotype" w:hAnsi="Palatino Linotype" w:cs="Arial"/>
          <w:b/>
          <w:sz w:val="24"/>
          <w:szCs w:val="24"/>
          <w:lang w:val="es-ES"/>
        </w:rPr>
        <w:t xml:space="preserve"> Notifíquese</w:t>
      </w:r>
      <w:r w:rsidRPr="00037584">
        <w:rPr>
          <w:rFonts w:ascii="Palatino Linotype" w:hAnsi="Palatino Linotype" w:cs="Arial"/>
          <w:b/>
          <w:i/>
          <w:sz w:val="24"/>
          <w:szCs w:val="24"/>
          <w:lang w:val="es-ES"/>
        </w:rPr>
        <w:t xml:space="preserve"> </w:t>
      </w:r>
      <w:r w:rsidRPr="00037584">
        <w:rPr>
          <w:rFonts w:ascii="Palatino Linotype" w:hAnsi="Palatino Linotype" w:cs="Arial"/>
          <w:sz w:val="24"/>
          <w:szCs w:val="24"/>
          <w:lang w:val="es-ES"/>
        </w:rPr>
        <w:t>al Titular de la Unidad de Transparencia del</w:t>
      </w:r>
      <w:r w:rsidRPr="00037584">
        <w:rPr>
          <w:rFonts w:ascii="Palatino Linotype" w:hAnsi="Palatino Linotype" w:cs="Arial"/>
          <w:b/>
          <w:sz w:val="24"/>
          <w:szCs w:val="24"/>
          <w:lang w:val="es-ES"/>
        </w:rPr>
        <w:t xml:space="preserve"> SUJETO OBLIGADO</w:t>
      </w:r>
      <w:r w:rsidRPr="00037584">
        <w:rPr>
          <w:rFonts w:ascii="Palatino Linotype" w:hAnsi="Palatino Linotype" w:cs="Arial"/>
          <w:sz w:val="24"/>
          <w:szCs w:val="24"/>
          <w:lang w:val="es-ES"/>
        </w:rPr>
        <w:t xml:space="preserve">, para que conforme al artículo 186 último párrafo, 189 segundo párrafo y 194 de la Ley de Transparencia y Acceso a la Información Pública del Estado de México y Municipios; dé cumplimiento a lo ordenado dentro del plazo de </w:t>
      </w:r>
      <w:r w:rsidR="0018095E" w:rsidRPr="00037584">
        <w:rPr>
          <w:rFonts w:ascii="Palatino Linotype" w:hAnsi="Palatino Linotype" w:cs="Arial"/>
          <w:sz w:val="24"/>
          <w:szCs w:val="24"/>
          <w:lang w:val="es-ES"/>
        </w:rPr>
        <w:t>veinte</w:t>
      </w:r>
      <w:r w:rsidRPr="00037584">
        <w:rPr>
          <w:rFonts w:ascii="Palatino Linotype" w:hAnsi="Palatino Linotype" w:cs="Arial"/>
          <w:sz w:val="24"/>
          <w:szCs w:val="24"/>
          <w:lang w:val="es-ES"/>
        </w:rPr>
        <w:t xml:space="preserve"> días hábiles, debiendo informar a este Instituto en un plazo de tres días hábiles siguientes sobre el cumplimiento dado a la presente resolución.</w:t>
      </w:r>
    </w:p>
    <w:p w14:paraId="55808267" w14:textId="77777777" w:rsidR="004D1108" w:rsidRPr="00037584" w:rsidRDefault="004D1108" w:rsidP="004D1108">
      <w:pPr>
        <w:autoSpaceDE w:val="0"/>
        <w:autoSpaceDN w:val="0"/>
        <w:adjustRightInd w:val="0"/>
        <w:spacing w:after="0" w:line="360" w:lineRule="auto"/>
        <w:jc w:val="both"/>
        <w:rPr>
          <w:rFonts w:ascii="Palatino Linotype" w:hAnsi="Palatino Linotype" w:cs="Arial"/>
          <w:sz w:val="24"/>
          <w:szCs w:val="24"/>
          <w:lang w:val="es-ES"/>
        </w:rPr>
      </w:pPr>
      <w:r w:rsidRPr="00037584">
        <w:rPr>
          <w:rFonts w:ascii="Palatino Linotype" w:hAnsi="Palatino Linotype" w:cs="Arial"/>
          <w:b/>
          <w:sz w:val="28"/>
          <w:szCs w:val="24"/>
          <w:lang w:val="es-ES"/>
        </w:rPr>
        <w:t xml:space="preserve">CUARTO. </w:t>
      </w:r>
      <w:r w:rsidRPr="00037584">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procedente, el </w:t>
      </w:r>
      <w:r w:rsidRPr="00037584">
        <w:rPr>
          <w:rFonts w:ascii="Palatino Linotype" w:hAnsi="Palatino Linotype" w:cs="Arial"/>
          <w:b/>
          <w:sz w:val="24"/>
          <w:szCs w:val="24"/>
          <w:lang w:val="es-ES"/>
        </w:rPr>
        <w:t>Sujeto Obligado</w:t>
      </w:r>
      <w:r w:rsidRPr="00037584">
        <w:rPr>
          <w:rFonts w:ascii="Palatino Linotype" w:hAnsi="Palatino Linotype" w:cs="Arial"/>
          <w:sz w:val="24"/>
          <w:szCs w:val="24"/>
          <w:lang w:val="es-ES"/>
        </w:rPr>
        <w:t xml:space="preserve"> de manera fundada y motivada, podrá solicitar una ampliación de plazo para el cumplimiento de la presente resolución.</w:t>
      </w:r>
    </w:p>
    <w:p w14:paraId="76490C90" w14:textId="5A5A973A" w:rsidR="00272138" w:rsidRPr="00037584" w:rsidRDefault="004D1108" w:rsidP="00A2691C">
      <w:pPr>
        <w:autoSpaceDE w:val="0"/>
        <w:autoSpaceDN w:val="0"/>
        <w:adjustRightInd w:val="0"/>
        <w:spacing w:before="240" w:line="360" w:lineRule="auto"/>
        <w:jc w:val="both"/>
        <w:rPr>
          <w:rFonts w:ascii="Palatino Linotype" w:hAnsi="Palatino Linotype" w:cs="Arial"/>
          <w:sz w:val="24"/>
          <w:szCs w:val="24"/>
          <w:lang w:val="es-ES"/>
        </w:rPr>
      </w:pPr>
      <w:r w:rsidRPr="00037584">
        <w:rPr>
          <w:rFonts w:ascii="Palatino Linotype" w:hAnsi="Palatino Linotype" w:cs="Arial"/>
          <w:b/>
          <w:sz w:val="28"/>
          <w:szCs w:val="24"/>
          <w:lang w:val="es-ES"/>
        </w:rPr>
        <w:t>QUINTO.</w:t>
      </w:r>
      <w:r w:rsidRPr="00037584">
        <w:rPr>
          <w:rFonts w:ascii="Palatino Linotype" w:hAnsi="Palatino Linotype" w:cs="Arial"/>
          <w:b/>
          <w:sz w:val="24"/>
          <w:szCs w:val="24"/>
          <w:lang w:val="es-ES"/>
        </w:rPr>
        <w:t xml:space="preserve"> Notifíquese </w:t>
      </w:r>
      <w:r w:rsidRPr="00037584">
        <w:rPr>
          <w:rFonts w:ascii="Palatino Linotype" w:hAnsi="Palatino Linotype" w:cs="Arial"/>
          <w:sz w:val="24"/>
          <w:szCs w:val="24"/>
          <w:lang w:val="es-ES"/>
        </w:rPr>
        <w:t>al recurrente</w:t>
      </w:r>
      <w:r w:rsidRPr="00037584">
        <w:rPr>
          <w:rFonts w:ascii="Palatino Linotype" w:hAnsi="Palatino Linotype" w:cs="Arial"/>
          <w:b/>
          <w:sz w:val="24"/>
          <w:szCs w:val="24"/>
          <w:lang w:val="es-ES"/>
        </w:rPr>
        <w:t xml:space="preserve"> </w:t>
      </w:r>
      <w:r w:rsidRPr="00037584">
        <w:rPr>
          <w:rFonts w:ascii="Palatino Linotype" w:hAnsi="Palatino Linotype" w:cs="Arial"/>
          <w:sz w:val="24"/>
          <w:szCs w:val="24"/>
          <w:lang w:val="es-ES"/>
        </w:rPr>
        <w:t>la presente resolución y hágase</w:t>
      </w:r>
      <w:r w:rsidRPr="00037584">
        <w:rPr>
          <w:rFonts w:ascii="Palatino Linotype" w:hAnsi="Palatino Linotype" w:cs="Arial"/>
          <w:b/>
          <w:sz w:val="24"/>
          <w:szCs w:val="24"/>
          <w:lang w:val="es-ES"/>
        </w:rPr>
        <w:t xml:space="preserve"> </w:t>
      </w:r>
      <w:r w:rsidRPr="00037584">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69DB2045" w14:textId="164A4860" w:rsidR="00037584" w:rsidRDefault="00037584" w:rsidP="00A2691C">
      <w:pPr>
        <w:autoSpaceDE w:val="0"/>
        <w:autoSpaceDN w:val="0"/>
        <w:adjustRightInd w:val="0"/>
        <w:spacing w:before="240" w:line="360" w:lineRule="auto"/>
        <w:jc w:val="both"/>
        <w:rPr>
          <w:rFonts w:ascii="Palatino Linotype" w:hAnsi="Palatino Linotype" w:cs="Arial"/>
          <w:sz w:val="24"/>
          <w:szCs w:val="24"/>
          <w:lang w:val="es-ES"/>
        </w:rPr>
      </w:pPr>
    </w:p>
    <w:p w14:paraId="3AC73596" w14:textId="77777777" w:rsidR="00037584" w:rsidRPr="00037584" w:rsidRDefault="00037584" w:rsidP="00A2691C">
      <w:pPr>
        <w:autoSpaceDE w:val="0"/>
        <w:autoSpaceDN w:val="0"/>
        <w:adjustRightInd w:val="0"/>
        <w:spacing w:before="240" w:line="360" w:lineRule="auto"/>
        <w:jc w:val="both"/>
        <w:rPr>
          <w:rFonts w:ascii="Palatino Linotype" w:hAnsi="Palatino Linotype" w:cs="Arial"/>
          <w:sz w:val="24"/>
          <w:szCs w:val="24"/>
          <w:lang w:val="es-ES"/>
        </w:rPr>
      </w:pPr>
    </w:p>
    <w:p w14:paraId="0061FCC2" w14:textId="5F1D0906" w:rsidR="00272138" w:rsidRPr="00037584" w:rsidRDefault="00272138" w:rsidP="00272138">
      <w:pPr>
        <w:spacing w:after="0" w:line="360" w:lineRule="auto"/>
        <w:jc w:val="both"/>
        <w:rPr>
          <w:rFonts w:ascii="Palatino Linotype" w:hAnsi="Palatino Linotype" w:cs="Arial"/>
          <w:sz w:val="24"/>
          <w:szCs w:val="24"/>
          <w:lang w:val="es-ES"/>
        </w:rPr>
      </w:pPr>
      <w:r w:rsidRPr="00037584">
        <w:rPr>
          <w:rFonts w:ascii="Palatino Linotype" w:hAnsi="Palatino Linotype" w:cs="Arial"/>
          <w:sz w:val="24"/>
          <w:szCs w:val="24"/>
          <w:lang w:val="es-ES"/>
        </w:rPr>
        <w:lastRenderedPageBreak/>
        <w:t>ASÍ LO RESUELVE, POR UNANIMIDAD DE VOTOS EL PLENO DEL</w:t>
      </w:r>
      <w:r w:rsidRPr="00037584">
        <w:rPr>
          <w:rFonts w:ascii="Palatino Linotype" w:eastAsia="Arial Unicode MS" w:hAnsi="Palatino Linotype" w:cs="Arial"/>
          <w:sz w:val="24"/>
          <w:szCs w:val="24"/>
          <w:lang w:val="es-ES"/>
        </w:rPr>
        <w:t xml:space="preserve"> INSTITUTO DE TRANSPARENCIA, ACCESO A LA INFORMACIÓN PÚBLICA Y PROTECCIÓN DE DATOS PERSONALES DEL ESTADO DE MÉXICO Y MUNICIPIOS</w:t>
      </w:r>
      <w:r w:rsidRPr="00037584">
        <w:rPr>
          <w:rFonts w:ascii="Palatino Linotype" w:hAnsi="Palatino Linotype" w:cs="Arial"/>
          <w:sz w:val="24"/>
          <w:szCs w:val="24"/>
          <w:lang w:val="es-ES"/>
        </w:rPr>
        <w:t>, CONFORMADO POR LOS COMISIONADOS ZULEMA MARTÍNEZ SÁNCHEZ, EVA ABAID YAPUR, JOSÉ GUADALUPE LUNA HERNÁNDEZ</w:t>
      </w:r>
      <w:r w:rsidR="0076075D" w:rsidRPr="00037584">
        <w:rPr>
          <w:rFonts w:ascii="Palatino Linotype" w:hAnsi="Palatino Linotype" w:cs="Arial"/>
          <w:sz w:val="24"/>
          <w:szCs w:val="24"/>
          <w:lang w:val="es-ES"/>
        </w:rPr>
        <w:t xml:space="preserve"> </w:t>
      </w:r>
      <w:r w:rsidR="00960BE0">
        <w:rPr>
          <w:rFonts w:ascii="Palatino Linotype" w:hAnsi="Palatino Linotype" w:cs="Arial"/>
          <w:sz w:val="24"/>
          <w:szCs w:val="24"/>
          <w:lang w:val="es-ES"/>
        </w:rPr>
        <w:t>(</w:t>
      </w:r>
      <w:r w:rsidR="0076075D" w:rsidRPr="00037584">
        <w:rPr>
          <w:rFonts w:ascii="Palatino Linotype" w:hAnsi="Palatino Linotype" w:cs="Arial"/>
          <w:sz w:val="24"/>
          <w:szCs w:val="24"/>
          <w:lang w:val="es-ES"/>
        </w:rPr>
        <w:t>EMITIENDO VOTO PARTICULAR</w:t>
      </w:r>
      <w:r w:rsidR="00960BE0">
        <w:rPr>
          <w:rFonts w:ascii="Palatino Linotype" w:hAnsi="Palatino Linotype" w:cs="Arial"/>
          <w:sz w:val="24"/>
          <w:szCs w:val="24"/>
          <w:lang w:val="es-ES"/>
        </w:rPr>
        <w:t>)</w:t>
      </w:r>
      <w:r w:rsidRPr="00037584">
        <w:rPr>
          <w:rFonts w:ascii="Palatino Linotype" w:hAnsi="Palatino Linotype" w:cs="Arial"/>
          <w:sz w:val="24"/>
          <w:szCs w:val="24"/>
          <w:lang w:val="es-ES"/>
        </w:rPr>
        <w:t xml:space="preserve">, JAVIER MARTÍNEZ CRUZ Y LUIS GUSTAVO PARRA NORIEGA, EN LA </w:t>
      </w:r>
      <w:r w:rsidR="00037584" w:rsidRPr="00037584">
        <w:rPr>
          <w:rFonts w:ascii="Palatino Linotype" w:hAnsi="Palatino Linotype" w:cs="Arial"/>
          <w:sz w:val="24"/>
          <w:szCs w:val="24"/>
          <w:lang w:val="es-ES"/>
        </w:rPr>
        <w:t>PRIMERA</w:t>
      </w:r>
      <w:r w:rsidRPr="00037584">
        <w:rPr>
          <w:rFonts w:ascii="Palatino Linotype" w:hAnsi="Palatino Linotype" w:cs="Arial"/>
          <w:sz w:val="24"/>
          <w:szCs w:val="24"/>
          <w:lang w:val="es-ES"/>
        </w:rPr>
        <w:t xml:space="preserve"> SESIÓN ORDINARIA CELEBRADA EL</w:t>
      </w:r>
      <w:r w:rsidR="00037584">
        <w:rPr>
          <w:rFonts w:ascii="Palatino Linotype" w:hAnsi="Palatino Linotype" w:cs="Arial"/>
          <w:sz w:val="24"/>
          <w:szCs w:val="24"/>
          <w:lang w:val="es-ES"/>
        </w:rPr>
        <w:t xml:space="preserve"> VEINTE DE ENERO DE DOS MIL VEINTIUNO</w:t>
      </w:r>
      <w:r w:rsidRPr="00037584">
        <w:rPr>
          <w:rFonts w:ascii="Palatino Linotype" w:hAnsi="Palatino Linotype" w:cs="Arial"/>
          <w:sz w:val="24"/>
          <w:szCs w:val="24"/>
          <w:lang w:val="es-ES"/>
        </w:rPr>
        <w:t>, ANTE EL SECRETARIO TÉCNICO DEL PLENO, ALEXIS TAPIA RAMÍREZ.------------------------------------------------------------------------------------------------------------------------------------------------------------------------------------------------------------------</w:t>
      </w:r>
      <w:r w:rsidR="0076075D" w:rsidRPr="00037584">
        <w:rPr>
          <w:rFonts w:ascii="Palatino Linotype" w:hAnsi="Palatino Linotype" w:cs="Arial"/>
          <w:sz w:val="24"/>
          <w:szCs w:val="24"/>
          <w:lang w:val="es-ES"/>
        </w:rPr>
        <w:t>---------------------------------------------------------------------------------------------------------------------------------------------------------------------------------------------------------------------------------------------------------------------------------------------------------------------------------------------------------------------------------------------------------------------------------------------------------------------------------------------</w:t>
      </w:r>
      <w:r w:rsidR="00036BD6" w:rsidRPr="00037584">
        <w:rPr>
          <w:rFonts w:ascii="Palatino Linotype" w:hAnsi="Palatino Linotype" w:cs="Arial"/>
          <w:sz w:val="24"/>
          <w:szCs w:val="24"/>
          <w:lang w:val="es-ES"/>
        </w:rPr>
        <w:t>-------------------------------------------------------------------------------------------------------------------------------------------------------------------------------------------------------------------------------------------------------------------------------------------------------------------------------------------------------------------------------------------------------------------------------------------------------------------------------------------------------------------------------------------------------------------------------------------------------------------------------------------------------------------------------------------------------------------------------------------------------------------------------------</w:t>
      </w:r>
      <w:r w:rsidR="00037584" w:rsidRPr="00037584">
        <w:rPr>
          <w:rFonts w:ascii="Palatino Linotype" w:hAnsi="Palatino Linotype" w:cs="Arial"/>
          <w:sz w:val="24"/>
          <w:szCs w:val="24"/>
          <w:lang w:val="es-ES"/>
        </w:rPr>
        <w:t xml:space="preserve"> ----------------------------------------------------------------------------------------------------------------------------------------------------------------------------------------------------------------------</w:t>
      </w:r>
    </w:p>
    <w:p w14:paraId="5B3D79EC" w14:textId="77777777" w:rsidR="00272138" w:rsidRPr="00037584" w:rsidRDefault="00272138" w:rsidP="00272138">
      <w:pPr>
        <w:spacing w:before="240"/>
        <w:jc w:val="both"/>
        <w:rPr>
          <w:rFonts w:ascii="Palatino Linotype" w:hAnsi="Palatino Linotype" w:cs="Arial"/>
          <w:sz w:val="24"/>
          <w:szCs w:val="24"/>
          <w:lang w:val="es-ES"/>
        </w:rPr>
      </w:pPr>
    </w:p>
    <w:p w14:paraId="5271C804" w14:textId="6B73F9A7" w:rsidR="00272138" w:rsidRPr="00037584" w:rsidRDefault="00272138" w:rsidP="00272138">
      <w:pPr>
        <w:spacing w:before="240"/>
        <w:jc w:val="both"/>
        <w:rPr>
          <w:rFonts w:ascii="Palatino Linotype" w:hAnsi="Palatino Linotype"/>
          <w:lang w:val="es-ES"/>
        </w:rPr>
      </w:pPr>
      <w:r w:rsidRPr="00037584">
        <w:rPr>
          <w:rFonts w:ascii="Palatino Linotype" w:hAnsi="Palatino Linotype"/>
          <w:noProof/>
          <w:lang w:eastAsia="es-MX"/>
        </w:rPr>
        <w:lastRenderedPageBreak/>
        <mc:AlternateContent>
          <mc:Choice Requires="wps">
            <w:drawing>
              <wp:anchor distT="45720" distB="45720" distL="114300" distR="114300" simplePos="0" relativeHeight="251663360" behindDoc="0" locked="0" layoutInCell="1" allowOverlap="1" wp14:anchorId="1B5CF146" wp14:editId="57A0D6C8">
                <wp:simplePos x="0" y="0"/>
                <wp:positionH relativeFrom="page">
                  <wp:align>center</wp:align>
                </wp:positionH>
                <wp:positionV relativeFrom="paragraph">
                  <wp:posOffset>276225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738334E1" w14:textId="77777777" w:rsidR="00272138" w:rsidRPr="00EF2FC0" w:rsidRDefault="00272138" w:rsidP="00272138">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B909E0B" w14:textId="77777777" w:rsidR="00272138" w:rsidRDefault="00272138" w:rsidP="00272138">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460BBAAD"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5CF146" id="_x0000_t202" coordsize="21600,21600" o:spt="202" path="m,l,21600r21600,l21600,xe">
                <v:stroke joinstyle="miter"/>
                <v:path gradientshapeok="t" o:connecttype="rect"/>
              </v:shapetype>
              <v:shape id="Cuadro de texto 2" o:spid="_x0000_s1026" type="#_x0000_t202" style="position:absolute;left:0;text-align:left;margin-left:0;margin-top:21.75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" stroked="f">
                <v:textbox>
                  <w:txbxContent>
                    <w:p w14:paraId="738334E1" w14:textId="77777777" w:rsidR="00272138" w:rsidRPr="00EF2FC0" w:rsidRDefault="00272138" w:rsidP="00272138">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B909E0B" w14:textId="77777777" w:rsidR="00272138" w:rsidRDefault="00272138" w:rsidP="00272138">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460BBAAD"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721316B8" w14:textId="77777777" w:rsidR="00272138" w:rsidRPr="00037584" w:rsidRDefault="00272138" w:rsidP="00272138">
      <w:pPr>
        <w:spacing w:before="240"/>
        <w:jc w:val="both"/>
        <w:rPr>
          <w:rFonts w:ascii="Palatino Linotype" w:hAnsi="Palatino Linotype"/>
          <w:lang w:val="es-ES"/>
        </w:rPr>
      </w:pPr>
    </w:p>
    <w:p w14:paraId="615B85CE" w14:textId="77777777" w:rsidR="00272138" w:rsidRPr="00037584" w:rsidRDefault="00272138" w:rsidP="00272138">
      <w:pPr>
        <w:spacing w:before="240"/>
        <w:rPr>
          <w:rFonts w:ascii="Palatino Linotype" w:hAnsi="Palatino Linotype"/>
          <w:b/>
          <w:lang w:val="es-ES"/>
        </w:rPr>
      </w:pPr>
    </w:p>
    <w:p w14:paraId="0F291E82" w14:textId="77777777" w:rsidR="00272138" w:rsidRPr="00037584" w:rsidRDefault="00272138" w:rsidP="00272138">
      <w:pPr>
        <w:spacing w:before="240"/>
        <w:rPr>
          <w:rFonts w:ascii="Palatino Linotype" w:hAnsi="Palatino Linotype"/>
          <w:b/>
          <w:lang w:val="es-ES"/>
        </w:rPr>
      </w:pPr>
    </w:p>
    <w:p w14:paraId="37841F91" w14:textId="77777777" w:rsidR="00272138" w:rsidRPr="00037584" w:rsidRDefault="00272138" w:rsidP="00272138">
      <w:pPr>
        <w:spacing w:before="240"/>
        <w:rPr>
          <w:rFonts w:ascii="Palatino Linotype" w:hAnsi="Palatino Linotype"/>
          <w:b/>
          <w:lang w:val="es-ES"/>
        </w:rPr>
      </w:pPr>
    </w:p>
    <w:p w14:paraId="62BBDC4F" w14:textId="77777777" w:rsidR="00272138" w:rsidRPr="00037584" w:rsidRDefault="00272138" w:rsidP="00272138">
      <w:pPr>
        <w:spacing w:before="240"/>
        <w:rPr>
          <w:rFonts w:ascii="Palatino Linotype" w:hAnsi="Palatino Linotype"/>
          <w:b/>
          <w:lang w:val="es-ES"/>
        </w:rPr>
      </w:pPr>
      <w:r w:rsidRPr="00037584">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05C9404" wp14:editId="0AA743BC">
                <wp:simplePos x="0" y="0"/>
                <wp:positionH relativeFrom="margin">
                  <wp:posOffset>0</wp:posOffset>
                </wp:positionH>
                <wp:positionV relativeFrom="paragraph">
                  <wp:posOffset>167005</wp:posOffset>
                </wp:positionV>
                <wp:extent cx="1943100" cy="994410"/>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055EE8" w14:textId="77777777" w:rsidR="00272138" w:rsidRPr="00EF2FC0" w:rsidRDefault="00272138" w:rsidP="00272138">
                            <w:pPr>
                              <w:jc w:val="center"/>
                              <w:rPr>
                                <w:rFonts w:ascii="Palatino Linotype" w:hAnsi="Palatino Linotype"/>
                                <w:b/>
                                <w:sz w:val="24"/>
                                <w:szCs w:val="24"/>
                              </w:rPr>
                            </w:pPr>
                            <w:r w:rsidRPr="00EF2FC0">
                              <w:rPr>
                                <w:rFonts w:ascii="Palatino Linotype" w:hAnsi="Palatino Linotype"/>
                                <w:b/>
                                <w:sz w:val="24"/>
                                <w:szCs w:val="24"/>
                              </w:rPr>
                              <w:t>Eva Abaid Yapur</w:t>
                            </w:r>
                          </w:p>
                          <w:p w14:paraId="2816BEE1" w14:textId="77777777" w:rsidR="00272138" w:rsidRPr="00EF2FC0" w:rsidRDefault="00272138" w:rsidP="00272138">
                            <w:pPr>
                              <w:jc w:val="center"/>
                              <w:rPr>
                                <w:rFonts w:ascii="Palatino Linotype" w:hAnsi="Palatino Linotype"/>
                                <w:sz w:val="24"/>
                                <w:szCs w:val="24"/>
                              </w:rPr>
                            </w:pPr>
                            <w:r w:rsidRPr="00EF2FC0">
                              <w:rPr>
                                <w:rFonts w:ascii="Palatino Linotype" w:hAnsi="Palatino Linotype"/>
                                <w:sz w:val="24"/>
                                <w:szCs w:val="24"/>
                              </w:rPr>
                              <w:t>Comisionada</w:t>
                            </w:r>
                          </w:p>
                          <w:p w14:paraId="0BA573FD"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655F77DE" w14:textId="77777777" w:rsidR="00272138" w:rsidRDefault="00272138" w:rsidP="0027213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C9404" id="Cuadro de texto 22" o:spid="_x0000_s1027" type="#_x0000_t202" style="position:absolute;margin-left:0;margin-top:13.15pt;width:153pt;height: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" fillcolor="white [3201]" strokecolor="white [3212]" strokeweight=".5pt">
                <v:textbox>
                  <w:txbxContent>
                    <w:p w14:paraId="4B055EE8" w14:textId="77777777" w:rsidR="00272138" w:rsidRPr="00EF2FC0" w:rsidRDefault="00272138" w:rsidP="00272138">
                      <w:pPr>
                        <w:jc w:val="center"/>
                        <w:rPr>
                          <w:rFonts w:ascii="Palatino Linotype" w:hAnsi="Palatino Linotype"/>
                          <w:b/>
                          <w:sz w:val="24"/>
                          <w:szCs w:val="24"/>
                        </w:rPr>
                      </w:pPr>
                      <w:r w:rsidRPr="00EF2FC0">
                        <w:rPr>
                          <w:rFonts w:ascii="Palatino Linotype" w:hAnsi="Palatino Linotype"/>
                          <w:b/>
                          <w:sz w:val="24"/>
                          <w:szCs w:val="24"/>
                        </w:rPr>
                        <w:t>Eva Abaid Yapur</w:t>
                      </w:r>
                    </w:p>
                    <w:p w14:paraId="2816BEE1" w14:textId="77777777" w:rsidR="00272138" w:rsidRPr="00EF2FC0" w:rsidRDefault="00272138" w:rsidP="00272138">
                      <w:pPr>
                        <w:jc w:val="center"/>
                        <w:rPr>
                          <w:rFonts w:ascii="Palatino Linotype" w:hAnsi="Palatino Linotype"/>
                          <w:sz w:val="24"/>
                          <w:szCs w:val="24"/>
                        </w:rPr>
                      </w:pPr>
                      <w:r w:rsidRPr="00EF2FC0">
                        <w:rPr>
                          <w:rFonts w:ascii="Palatino Linotype" w:hAnsi="Palatino Linotype"/>
                          <w:sz w:val="24"/>
                          <w:szCs w:val="24"/>
                        </w:rPr>
                        <w:t>Comisionada</w:t>
                      </w:r>
                    </w:p>
                    <w:p w14:paraId="0BA573FD"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655F77DE" w14:textId="77777777" w:rsidR="00272138" w:rsidRDefault="00272138" w:rsidP="00272138">
                      <w:pPr>
                        <w:jc w:val="center"/>
                      </w:pPr>
                    </w:p>
                  </w:txbxContent>
                </v:textbox>
                <w10:wrap anchorx="margin"/>
              </v:shape>
            </w:pict>
          </mc:Fallback>
        </mc:AlternateContent>
      </w:r>
      <w:r w:rsidRPr="00037584">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DDE3473" wp14:editId="608EFF9C">
                <wp:simplePos x="0" y="0"/>
                <wp:positionH relativeFrom="margin">
                  <wp:posOffset>3188970</wp:posOffset>
                </wp:positionH>
                <wp:positionV relativeFrom="paragraph">
                  <wp:posOffset>165100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865A04" w14:textId="77777777" w:rsidR="00272138" w:rsidRPr="00EF2FC0" w:rsidRDefault="00272138" w:rsidP="00272138">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F38012E" w14:textId="77777777" w:rsidR="00272138" w:rsidRDefault="00272138" w:rsidP="002721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291FE42"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05D3D477" w14:textId="77777777" w:rsidR="00272138" w:rsidRPr="00797B31" w:rsidRDefault="00272138" w:rsidP="00272138">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DE3473" id="Cuadro de texto 35" o:spid="_x0000_s1028" type="#_x0000_t202" style="position:absolute;margin-left:251.1pt;margin-top:13pt;width:200.25pt;height:7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" fillcolor="white [3201]" strokecolor="white [3212]" strokeweight=".5pt">
                <v:textbox>
                  <w:txbxContent>
                    <w:p w14:paraId="1A865A04" w14:textId="77777777" w:rsidR="00272138" w:rsidRPr="00EF2FC0" w:rsidRDefault="00272138" w:rsidP="00272138">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F38012E" w14:textId="77777777" w:rsidR="00272138" w:rsidRDefault="00272138" w:rsidP="002721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291FE42"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05D3D477" w14:textId="77777777" w:rsidR="00272138" w:rsidRPr="00797B31" w:rsidRDefault="00272138" w:rsidP="00272138">
                      <w:pPr>
                        <w:spacing w:line="240" w:lineRule="auto"/>
                        <w:jc w:val="center"/>
                        <w:rPr>
                          <w:rFonts w:ascii="Palatino Linotype" w:hAnsi="Palatino Linotype"/>
                          <w:sz w:val="24"/>
                          <w:szCs w:val="24"/>
                        </w:rPr>
                      </w:pPr>
                    </w:p>
                  </w:txbxContent>
                </v:textbox>
                <w10:wrap anchorx="margin"/>
              </v:shape>
            </w:pict>
          </mc:Fallback>
        </mc:AlternateContent>
      </w:r>
    </w:p>
    <w:p w14:paraId="5BFFAC59" w14:textId="77777777" w:rsidR="00272138" w:rsidRPr="00037584" w:rsidRDefault="00272138" w:rsidP="00272138">
      <w:pPr>
        <w:spacing w:before="240"/>
        <w:rPr>
          <w:rFonts w:ascii="Palatino Linotype" w:hAnsi="Palatino Linotype"/>
          <w:b/>
          <w:lang w:val="es-ES"/>
        </w:rPr>
      </w:pPr>
    </w:p>
    <w:p w14:paraId="7A83B083" w14:textId="77777777" w:rsidR="00272138" w:rsidRPr="00037584" w:rsidRDefault="00272138" w:rsidP="00272138">
      <w:pPr>
        <w:spacing w:before="240"/>
        <w:rPr>
          <w:rFonts w:ascii="Palatino Linotype" w:hAnsi="Palatino Linotype"/>
          <w:b/>
          <w:lang w:val="es-ES"/>
        </w:rPr>
      </w:pPr>
    </w:p>
    <w:p w14:paraId="29179E28" w14:textId="77777777" w:rsidR="00272138" w:rsidRPr="00037584" w:rsidRDefault="00272138" w:rsidP="00272138">
      <w:pPr>
        <w:spacing w:before="240"/>
        <w:rPr>
          <w:rFonts w:ascii="Palatino Linotype" w:hAnsi="Palatino Linotype"/>
          <w:b/>
          <w:sz w:val="18"/>
          <w:szCs w:val="18"/>
          <w:lang w:val="es-ES"/>
        </w:rPr>
      </w:pPr>
    </w:p>
    <w:p w14:paraId="0A1B3515" w14:textId="77777777" w:rsidR="00272138" w:rsidRPr="00037584" w:rsidRDefault="00272138" w:rsidP="00272138">
      <w:pPr>
        <w:spacing w:before="240"/>
        <w:rPr>
          <w:rFonts w:ascii="Palatino Linotype" w:hAnsi="Palatino Linotype"/>
          <w:b/>
          <w:sz w:val="18"/>
          <w:szCs w:val="18"/>
          <w:lang w:val="es-ES"/>
        </w:rPr>
      </w:pPr>
    </w:p>
    <w:p w14:paraId="50D02438" w14:textId="77777777" w:rsidR="00272138" w:rsidRPr="00037584" w:rsidRDefault="00272138" w:rsidP="00272138">
      <w:pPr>
        <w:spacing w:before="240"/>
        <w:rPr>
          <w:rFonts w:ascii="Palatino Linotype" w:hAnsi="Palatino Linotype"/>
          <w:b/>
          <w:lang w:val="es-ES"/>
        </w:rPr>
      </w:pPr>
      <w:r w:rsidRPr="00037584">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8F0E9B9" wp14:editId="7D43472E">
                <wp:simplePos x="0" y="0"/>
                <wp:positionH relativeFrom="page">
                  <wp:posOffset>4566285</wp:posOffset>
                </wp:positionH>
                <wp:positionV relativeFrom="paragraph">
                  <wp:posOffset>335915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8A8C55" w14:textId="77777777" w:rsidR="00272138" w:rsidRPr="00EF2FC0" w:rsidRDefault="00272138" w:rsidP="00272138">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0366E13" w14:textId="77777777" w:rsidR="00272138" w:rsidRPr="00EF2FC0" w:rsidRDefault="00272138" w:rsidP="002721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3299688"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4D80D21F" w14:textId="77777777" w:rsidR="00272138" w:rsidRDefault="00272138" w:rsidP="002721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0E9B9" id="Cuadro de texto 4" o:spid="_x0000_s1029" type="#_x0000_t202" style="position:absolute;margin-left:359.55pt;margin-top:26.4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" fillcolor="white [3201]" strokecolor="white [3212]" strokeweight=".5pt">
                <v:textbox>
                  <w:txbxContent>
                    <w:p w14:paraId="2A8A8C55" w14:textId="77777777" w:rsidR="00272138" w:rsidRPr="00EF2FC0" w:rsidRDefault="00272138" w:rsidP="00272138">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0366E13" w14:textId="77777777" w:rsidR="00272138" w:rsidRPr="00EF2FC0" w:rsidRDefault="00272138" w:rsidP="002721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3299688"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4D80D21F" w14:textId="77777777" w:rsidR="00272138" w:rsidRDefault="00272138" w:rsidP="00272138"/>
                  </w:txbxContent>
                </v:textbox>
                <w10:wrap anchorx="page"/>
              </v:shape>
            </w:pict>
          </mc:Fallback>
        </mc:AlternateContent>
      </w:r>
      <w:r w:rsidRPr="00037584">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90E9BE9" wp14:editId="607FF835">
                <wp:simplePos x="0" y="0"/>
                <wp:positionH relativeFrom="page">
                  <wp:posOffset>1073150</wp:posOffset>
                </wp:positionH>
                <wp:positionV relativeFrom="paragraph">
                  <wp:posOffset>335280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09CC9F" w14:textId="77777777" w:rsidR="00272138" w:rsidRPr="00EF2FC0" w:rsidRDefault="00272138" w:rsidP="00272138">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CFBD60A" w14:textId="77777777" w:rsidR="00272138" w:rsidRPr="00EF2FC0" w:rsidRDefault="00272138" w:rsidP="002721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44F1526"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78EB32A3" w14:textId="77777777" w:rsidR="00272138" w:rsidRDefault="00272138" w:rsidP="002721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0E9BE9" id="_x0000_s1030" type="#_x0000_t202" style="position:absolute;margin-left:84.5pt;margin-top:26.4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" fillcolor="white [3201]" strokecolor="white [3212]" strokeweight=".5pt">
                <v:textbox>
                  <w:txbxContent>
                    <w:p w14:paraId="6209CC9F" w14:textId="77777777" w:rsidR="00272138" w:rsidRPr="00EF2FC0" w:rsidRDefault="00272138" w:rsidP="00272138">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CFBD60A" w14:textId="77777777" w:rsidR="00272138" w:rsidRPr="00EF2FC0" w:rsidRDefault="00272138" w:rsidP="002721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44F1526"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78EB32A3" w14:textId="77777777" w:rsidR="00272138" w:rsidRDefault="00272138" w:rsidP="00272138"/>
                  </w:txbxContent>
                </v:textbox>
                <w10:wrap anchorx="page"/>
              </v:shape>
            </w:pict>
          </mc:Fallback>
        </mc:AlternateContent>
      </w:r>
    </w:p>
    <w:p w14:paraId="5C0A5E05" w14:textId="77777777" w:rsidR="00272138" w:rsidRPr="00037584" w:rsidRDefault="00272138" w:rsidP="00272138">
      <w:pPr>
        <w:spacing w:before="240"/>
        <w:rPr>
          <w:rFonts w:ascii="Palatino Linotype" w:hAnsi="Palatino Linotype"/>
          <w:b/>
          <w:lang w:val="es-ES"/>
        </w:rPr>
      </w:pPr>
    </w:p>
    <w:p w14:paraId="14C5D251" w14:textId="77777777" w:rsidR="00272138" w:rsidRPr="00037584" w:rsidRDefault="00272138" w:rsidP="00272138">
      <w:pPr>
        <w:spacing w:before="240"/>
        <w:rPr>
          <w:rFonts w:ascii="Palatino Linotype" w:hAnsi="Palatino Linotype" w:cs="Arial"/>
          <w:szCs w:val="20"/>
          <w:lang w:val="es-ES"/>
        </w:rPr>
      </w:pPr>
    </w:p>
    <w:p w14:paraId="04222181" w14:textId="77777777" w:rsidR="00272138" w:rsidRPr="00037584" w:rsidRDefault="00272138" w:rsidP="00272138">
      <w:pPr>
        <w:spacing w:before="240"/>
        <w:rPr>
          <w:rFonts w:ascii="Palatino Linotype" w:hAnsi="Palatino Linotype" w:cs="Arial"/>
          <w:szCs w:val="20"/>
          <w:lang w:val="es-ES"/>
        </w:rPr>
      </w:pPr>
    </w:p>
    <w:p w14:paraId="2C6C0E8F" w14:textId="77777777" w:rsidR="00272138" w:rsidRPr="00037584" w:rsidRDefault="00272138" w:rsidP="00272138">
      <w:pPr>
        <w:spacing w:before="240"/>
        <w:rPr>
          <w:rFonts w:ascii="Palatino Linotype" w:hAnsi="Palatino Linotype" w:cs="Arial"/>
          <w:szCs w:val="20"/>
          <w:lang w:val="es-ES"/>
        </w:rPr>
      </w:pPr>
    </w:p>
    <w:p w14:paraId="48773C5F" w14:textId="77777777" w:rsidR="00272138" w:rsidRPr="00037584" w:rsidRDefault="00272138" w:rsidP="00272138">
      <w:pPr>
        <w:spacing w:before="240"/>
        <w:rPr>
          <w:rFonts w:ascii="Palatino Linotype" w:hAnsi="Palatino Linotype" w:cs="Arial"/>
          <w:sz w:val="18"/>
          <w:szCs w:val="18"/>
          <w:lang w:val="es-ES"/>
        </w:rPr>
      </w:pPr>
    </w:p>
    <w:p w14:paraId="2153D9BC" w14:textId="77777777" w:rsidR="00272138" w:rsidRPr="00037584" w:rsidRDefault="00272138" w:rsidP="00272138">
      <w:pPr>
        <w:spacing w:before="240"/>
        <w:jc w:val="both"/>
        <w:rPr>
          <w:rFonts w:ascii="Palatino Linotype" w:hAnsi="Palatino Linotype" w:cs="Arial"/>
          <w:sz w:val="18"/>
          <w:szCs w:val="18"/>
          <w:lang w:val="es-ES"/>
        </w:rPr>
      </w:pPr>
      <w:r w:rsidRPr="00037584">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2861FCCC" wp14:editId="522BD508">
                <wp:simplePos x="0" y="0"/>
                <wp:positionH relativeFrom="margin">
                  <wp:posOffset>1289685</wp:posOffset>
                </wp:positionH>
                <wp:positionV relativeFrom="paragraph">
                  <wp:posOffset>67310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027D44" w14:textId="77777777" w:rsidR="00272138" w:rsidRPr="007F6133" w:rsidRDefault="00272138" w:rsidP="00272138">
                            <w:pPr>
                              <w:jc w:val="center"/>
                              <w:rPr>
                                <w:rFonts w:ascii="Palatino Linotype" w:hAnsi="Palatino Linotype"/>
                                <w:b/>
                                <w:sz w:val="24"/>
                                <w:szCs w:val="24"/>
                              </w:rPr>
                            </w:pPr>
                            <w:r w:rsidRPr="00B86F1F">
                              <w:rPr>
                                <w:rFonts w:ascii="Palatino Linotype" w:hAnsi="Palatino Linotype"/>
                                <w:b/>
                                <w:sz w:val="24"/>
                                <w:szCs w:val="24"/>
                              </w:rPr>
                              <w:t>Alexis Tapia Ramírez</w:t>
                            </w:r>
                          </w:p>
                          <w:p w14:paraId="648C82D3" w14:textId="77777777" w:rsidR="00272138" w:rsidRDefault="00272138" w:rsidP="0027213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D83D2DB"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453D2594" w14:textId="77777777" w:rsidR="00272138" w:rsidRDefault="00272138" w:rsidP="00272138">
                            <w:pPr>
                              <w:jc w:val="center"/>
                              <w:rPr>
                                <w:rFonts w:ascii="Palatino Linotype" w:hAnsi="Palatino Linotype"/>
                                <w:sz w:val="24"/>
                                <w:szCs w:val="24"/>
                              </w:rPr>
                            </w:pPr>
                          </w:p>
                          <w:p w14:paraId="55D768B8" w14:textId="77777777" w:rsidR="00272138" w:rsidRPr="00EF2FC0" w:rsidRDefault="00272138" w:rsidP="00272138">
                            <w:pPr>
                              <w:jc w:val="center"/>
                              <w:rPr>
                                <w:rFonts w:ascii="Palatino Linotype" w:hAnsi="Palatino Linotype"/>
                                <w:sz w:val="24"/>
                                <w:szCs w:val="24"/>
                              </w:rPr>
                            </w:pPr>
                          </w:p>
                          <w:p w14:paraId="43D93F66" w14:textId="77777777" w:rsidR="00272138" w:rsidRDefault="00272138" w:rsidP="002721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1FCCC" id="Cuadro de texto 24" o:spid="_x0000_s1031" type="#_x0000_t202" style="position:absolute;left:0;text-align:left;margin-left:101.55pt;margin-top:5.3pt;width:248.25pt;height:7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" fillcolor="white [3201]" strokecolor="white [3212]" strokeweight=".5pt">
                <v:textbox>
                  <w:txbxContent>
                    <w:p w14:paraId="72027D44" w14:textId="77777777" w:rsidR="00272138" w:rsidRPr="007F6133" w:rsidRDefault="00272138" w:rsidP="00272138">
                      <w:pPr>
                        <w:jc w:val="center"/>
                        <w:rPr>
                          <w:rFonts w:ascii="Palatino Linotype" w:hAnsi="Palatino Linotype"/>
                          <w:b/>
                          <w:sz w:val="24"/>
                          <w:szCs w:val="24"/>
                        </w:rPr>
                      </w:pPr>
                      <w:r w:rsidRPr="00B86F1F">
                        <w:rPr>
                          <w:rFonts w:ascii="Palatino Linotype" w:hAnsi="Palatino Linotype"/>
                          <w:b/>
                          <w:sz w:val="24"/>
                          <w:szCs w:val="24"/>
                        </w:rPr>
                        <w:t>Alexis Tapia Ramírez</w:t>
                      </w:r>
                    </w:p>
                    <w:p w14:paraId="648C82D3" w14:textId="77777777" w:rsidR="00272138" w:rsidRDefault="00272138" w:rsidP="0027213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D83D2DB"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453D2594" w14:textId="77777777" w:rsidR="00272138" w:rsidRDefault="00272138" w:rsidP="00272138">
                      <w:pPr>
                        <w:jc w:val="center"/>
                        <w:rPr>
                          <w:rFonts w:ascii="Palatino Linotype" w:hAnsi="Palatino Linotype"/>
                          <w:sz w:val="24"/>
                          <w:szCs w:val="24"/>
                        </w:rPr>
                      </w:pPr>
                    </w:p>
                    <w:p w14:paraId="55D768B8" w14:textId="77777777" w:rsidR="00272138" w:rsidRPr="00EF2FC0" w:rsidRDefault="00272138" w:rsidP="00272138">
                      <w:pPr>
                        <w:jc w:val="center"/>
                        <w:rPr>
                          <w:rFonts w:ascii="Palatino Linotype" w:hAnsi="Palatino Linotype"/>
                          <w:sz w:val="24"/>
                          <w:szCs w:val="24"/>
                        </w:rPr>
                      </w:pPr>
                    </w:p>
                    <w:p w14:paraId="43D93F66" w14:textId="77777777" w:rsidR="00272138" w:rsidRDefault="00272138" w:rsidP="00272138"/>
                  </w:txbxContent>
                </v:textbox>
                <w10:wrap anchorx="margin"/>
              </v:shape>
            </w:pict>
          </mc:Fallback>
        </mc:AlternateContent>
      </w:r>
    </w:p>
    <w:p w14:paraId="28D4D73E" w14:textId="77777777" w:rsidR="00272138" w:rsidRPr="00037584" w:rsidRDefault="00272138" w:rsidP="00272138">
      <w:pPr>
        <w:spacing w:before="240" w:line="240" w:lineRule="auto"/>
        <w:jc w:val="both"/>
        <w:rPr>
          <w:rFonts w:ascii="Palatino Linotype" w:hAnsi="Palatino Linotype" w:cs="Arial"/>
          <w:sz w:val="14"/>
          <w:szCs w:val="14"/>
          <w:lang w:val="es-ES"/>
        </w:rPr>
      </w:pPr>
    </w:p>
    <w:p w14:paraId="0852261E" w14:textId="77777777" w:rsidR="00272138" w:rsidRPr="00037584" w:rsidRDefault="00272138" w:rsidP="00272138">
      <w:pPr>
        <w:spacing w:before="240" w:line="240" w:lineRule="auto"/>
        <w:jc w:val="both"/>
        <w:rPr>
          <w:rFonts w:ascii="Palatino Linotype" w:hAnsi="Palatino Linotype" w:cs="Arial"/>
          <w:sz w:val="14"/>
          <w:szCs w:val="14"/>
          <w:lang w:val="es-ES"/>
        </w:rPr>
      </w:pPr>
    </w:p>
    <w:p w14:paraId="528CF00A" w14:textId="77777777" w:rsidR="00272138" w:rsidRPr="00037584" w:rsidRDefault="00272138" w:rsidP="00272138">
      <w:pPr>
        <w:spacing w:before="240" w:line="240" w:lineRule="auto"/>
        <w:jc w:val="both"/>
        <w:rPr>
          <w:rFonts w:ascii="Palatino Linotype" w:hAnsi="Palatino Linotype" w:cs="Arial"/>
          <w:sz w:val="14"/>
          <w:szCs w:val="14"/>
          <w:lang w:val="es-ES"/>
        </w:rPr>
      </w:pPr>
    </w:p>
    <w:p w14:paraId="03E190BE" w14:textId="47EE8D32" w:rsidR="00272138" w:rsidRPr="00037584" w:rsidRDefault="00272138" w:rsidP="00272138">
      <w:pPr>
        <w:spacing w:after="0" w:line="240" w:lineRule="auto"/>
        <w:jc w:val="both"/>
        <w:rPr>
          <w:rFonts w:ascii="Palatino Linotype" w:hAnsi="Palatino Linotype" w:cs="Arial"/>
          <w:sz w:val="16"/>
          <w:szCs w:val="16"/>
          <w:lang w:val="es-ES"/>
        </w:rPr>
      </w:pPr>
      <w:r w:rsidRPr="00037584">
        <w:rPr>
          <w:rFonts w:ascii="Palatino Linotype" w:hAnsi="Palatino Linotype" w:cs="Arial"/>
          <w:sz w:val="16"/>
          <w:szCs w:val="16"/>
          <w:lang w:val="es-ES"/>
        </w:rPr>
        <w:t xml:space="preserve">Esta hoja corresponde a la resolución de fecha </w:t>
      </w:r>
      <w:r w:rsidR="00037584">
        <w:rPr>
          <w:rFonts w:ascii="Palatino Linotype" w:hAnsi="Palatino Linotype" w:cs="Arial"/>
          <w:sz w:val="16"/>
          <w:szCs w:val="16"/>
          <w:lang w:val="es-ES"/>
        </w:rPr>
        <w:t>veinte</w:t>
      </w:r>
      <w:r w:rsidR="00036BD6" w:rsidRPr="00037584">
        <w:rPr>
          <w:rFonts w:ascii="Palatino Linotype" w:hAnsi="Palatino Linotype" w:cs="Arial"/>
          <w:sz w:val="16"/>
          <w:szCs w:val="16"/>
          <w:lang w:val="es-ES"/>
        </w:rPr>
        <w:t xml:space="preserve"> de enero de dos mil veintiuno</w:t>
      </w:r>
      <w:r w:rsidRPr="00037584">
        <w:rPr>
          <w:rFonts w:ascii="Palatino Linotype" w:hAnsi="Palatino Linotype" w:cs="Arial"/>
          <w:sz w:val="16"/>
          <w:szCs w:val="16"/>
          <w:lang w:val="es-ES"/>
        </w:rPr>
        <w:t xml:space="preserve">, emitida en el recurso de revisión </w:t>
      </w:r>
      <w:r w:rsidR="00036BD6" w:rsidRPr="00037584">
        <w:rPr>
          <w:rFonts w:ascii="Palatino Linotype" w:hAnsi="Palatino Linotype" w:cs="Arial"/>
          <w:bCs/>
          <w:sz w:val="16"/>
          <w:szCs w:val="16"/>
          <w:lang w:val="es-ES" w:eastAsia="es-MX"/>
        </w:rPr>
        <w:t>04630/INFOEM/IP/RR/2020</w:t>
      </w:r>
      <w:r w:rsidRPr="00037584">
        <w:rPr>
          <w:rFonts w:ascii="Palatino Linotype" w:hAnsi="Palatino Linotype" w:cs="Arial"/>
          <w:sz w:val="16"/>
          <w:szCs w:val="16"/>
          <w:lang w:val="es-ES"/>
        </w:rPr>
        <w:t>.</w:t>
      </w:r>
    </w:p>
    <w:p w14:paraId="241F6787" w14:textId="232935BB" w:rsidR="0032321A" w:rsidRPr="00037584" w:rsidRDefault="00272138" w:rsidP="00272138">
      <w:pPr>
        <w:spacing w:after="0"/>
        <w:rPr>
          <w:sz w:val="18"/>
          <w:lang w:val="es-ES"/>
        </w:rPr>
      </w:pPr>
      <w:r w:rsidRPr="00037584">
        <w:rPr>
          <w:sz w:val="18"/>
          <w:lang w:val="es-ES"/>
        </w:rPr>
        <w:t>ZMS/OSAM/MAEM</w:t>
      </w:r>
    </w:p>
    <w:sectPr w:rsidR="0032321A" w:rsidRPr="00037584" w:rsidSect="00E15E85">
      <w:headerReference w:type="even" r:id="rId9"/>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30C3C" w14:textId="77777777" w:rsidR="003A4A36" w:rsidRDefault="003A4A36" w:rsidP="00E15E85">
      <w:pPr>
        <w:spacing w:after="0" w:line="240" w:lineRule="auto"/>
      </w:pPr>
      <w:r>
        <w:separator/>
      </w:r>
    </w:p>
  </w:endnote>
  <w:endnote w:type="continuationSeparator" w:id="0">
    <w:p w14:paraId="376AE902" w14:textId="77777777" w:rsidR="003A4A36" w:rsidRDefault="003A4A36"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01DA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43A34">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43A34">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7E5"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43A3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43A34">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C7642" w14:textId="77777777" w:rsidR="003A4A36" w:rsidRDefault="003A4A36" w:rsidP="00E15E85">
      <w:pPr>
        <w:spacing w:after="0" w:line="240" w:lineRule="auto"/>
      </w:pPr>
      <w:r>
        <w:separator/>
      </w:r>
    </w:p>
  </w:footnote>
  <w:footnote w:type="continuationSeparator" w:id="0">
    <w:p w14:paraId="3A2DDE5E" w14:textId="77777777" w:rsidR="003A4A36" w:rsidRDefault="003A4A36" w:rsidP="00E15E85">
      <w:pPr>
        <w:spacing w:after="0" w:line="240" w:lineRule="auto"/>
      </w:pPr>
      <w:r>
        <w:continuationSeparator/>
      </w:r>
    </w:p>
  </w:footnote>
  <w:footnote w:id="1">
    <w:p w14:paraId="00CA0C40" w14:textId="77777777" w:rsidR="00657446" w:rsidRPr="00615B4B" w:rsidRDefault="00657446" w:rsidP="00657446">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6244A9CC" w14:textId="77777777" w:rsidR="00657446" w:rsidRPr="00615B4B" w:rsidRDefault="00657446" w:rsidP="00657446">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CE4714B" w14:textId="77777777" w:rsidR="00EA07CC" w:rsidRPr="00F36995" w:rsidRDefault="00EA07CC" w:rsidP="00EA07CC">
      <w:pPr>
        <w:pStyle w:val="Textonotapie"/>
        <w:spacing w:before="240" w:line="276" w:lineRule="auto"/>
        <w:jc w:val="both"/>
        <w:rPr>
          <w:rFonts w:ascii="Palatino Linotype" w:hAnsi="Palatino Linotype"/>
        </w:rPr>
      </w:pPr>
      <w:r w:rsidRPr="00F36995">
        <w:rPr>
          <w:rStyle w:val="Refdenotaalpie"/>
          <w:rFonts w:ascii="Palatino Linotype" w:hAnsi="Palatino Linotype"/>
        </w:rPr>
        <w:footnoteRef/>
      </w:r>
      <w:r w:rsidRPr="00F36995">
        <w:rPr>
          <w:rFonts w:ascii="Palatino Linotype" w:hAnsi="Palatino Linotype"/>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32DB08D0" w14:textId="77777777" w:rsidR="00EA07CC" w:rsidRPr="00F36995" w:rsidRDefault="00EA07CC" w:rsidP="00EA07CC">
      <w:pPr>
        <w:pStyle w:val="Textonotapie"/>
        <w:spacing w:before="240" w:line="276" w:lineRule="auto"/>
        <w:jc w:val="both"/>
        <w:rPr>
          <w:rFonts w:ascii="Palatino Linotype" w:hAnsi="Palatino Linotype"/>
        </w:rPr>
      </w:pPr>
      <w:r w:rsidRPr="00F36995">
        <w:rPr>
          <w:rFonts w:ascii="Palatino Linotype" w:hAnsi="Palatino Linotyp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3CFFF" w14:textId="55011BA2" w:rsidR="004D3ECE" w:rsidRDefault="003A4A36">
    <w:pPr>
      <w:pStyle w:val="Encabezado"/>
    </w:pPr>
    <w:r>
      <w:rPr>
        <w:noProof/>
        <w:lang w:val="es-MX" w:eastAsia="es-MX"/>
      </w:rPr>
      <w:pict w14:anchorId="0EAE7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47047" o:spid="_x0000_s2051" type="#_x0000_t75" alt="logo infoem" style="position:absolute;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0A3A" w14:textId="3C0ED9D6" w:rsidR="00E15E85" w:rsidRDefault="003A4A36">
    <w:pPr>
      <w:pStyle w:val="Encabezado"/>
    </w:pPr>
    <w:r>
      <w:rPr>
        <w:noProof/>
        <w:lang w:val="es-MX" w:eastAsia="es-MX"/>
      </w:rPr>
      <w:pict w14:anchorId="5702F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logo infoem" style="position:absolute;margin-left:-84.1pt;margin-top:-124.55pt;width:609.4pt;height:793.75pt;z-index:-251658752;mso-wrap-edited:f;mso-width-percent:0;mso-height-percent:0;mso-position-horizontal-relative:margin;mso-position-vertical-relative:margin;mso-width-percent:0;mso-height-percent:0"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14:paraId="64E9732C" w14:textId="77777777" w:rsidTr="00E15E85">
      <w:trPr>
        <w:trHeight w:val="227"/>
      </w:trPr>
      <w:tc>
        <w:tcPr>
          <w:tcW w:w="5529" w:type="dxa"/>
          <w:hideMark/>
        </w:tcPr>
        <w:p w14:paraId="48020D24"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BEEF27" w14:textId="6BE321BC" w:rsidR="00E15E85" w:rsidRPr="00D56BC3" w:rsidRDefault="006221EC"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083AE6">
            <w:rPr>
              <w:rFonts w:ascii="Palatino Linotype" w:hAnsi="Palatino Linotype" w:cs="Arial"/>
              <w:bCs/>
              <w:sz w:val="24"/>
              <w:lang w:eastAsia="es-MX"/>
            </w:rPr>
            <w:t>4</w:t>
          </w:r>
          <w:r w:rsidR="00495E96">
            <w:rPr>
              <w:rFonts w:ascii="Palatino Linotype" w:hAnsi="Palatino Linotype" w:cs="Arial"/>
              <w:bCs/>
              <w:sz w:val="24"/>
              <w:lang w:eastAsia="es-MX"/>
            </w:rPr>
            <w:t>63</w:t>
          </w:r>
          <w:r w:rsidR="00364367">
            <w:rPr>
              <w:rFonts w:ascii="Palatino Linotype" w:hAnsi="Palatino Linotype" w:cs="Arial"/>
              <w:bCs/>
              <w:sz w:val="24"/>
              <w:lang w:eastAsia="es-MX"/>
            </w:rPr>
            <w:t>0</w:t>
          </w:r>
          <w:r w:rsidRPr="0037311B">
            <w:rPr>
              <w:rFonts w:ascii="Palatino Linotype" w:hAnsi="Palatino Linotype" w:cs="Arial"/>
              <w:bCs/>
              <w:sz w:val="24"/>
              <w:lang w:eastAsia="es-MX"/>
            </w:rPr>
            <w:t>/INFOEM/IP/RR/20</w:t>
          </w:r>
          <w:r>
            <w:rPr>
              <w:rFonts w:ascii="Palatino Linotype" w:hAnsi="Palatino Linotype" w:cs="Arial"/>
              <w:bCs/>
              <w:sz w:val="24"/>
              <w:lang w:eastAsia="es-MX"/>
            </w:rPr>
            <w:t>20</w:t>
          </w:r>
        </w:p>
      </w:tc>
    </w:tr>
    <w:tr w:rsidR="00E15E85" w14:paraId="6659D474" w14:textId="77777777" w:rsidTr="00E15E85">
      <w:trPr>
        <w:trHeight w:val="242"/>
      </w:trPr>
      <w:tc>
        <w:tcPr>
          <w:tcW w:w="5529" w:type="dxa"/>
          <w:hideMark/>
        </w:tcPr>
        <w:p w14:paraId="6AF44E2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292103E2" w:rsidR="00E15E85" w:rsidRDefault="00495E96" w:rsidP="00BA65E0">
          <w:pPr>
            <w:spacing w:after="120" w:line="256" w:lineRule="auto"/>
            <w:ind w:left="-486" w:right="214" w:firstLine="284"/>
            <w:jc w:val="right"/>
            <w:rPr>
              <w:rFonts w:ascii="Palatino Linotype" w:hAnsi="Palatino Linotype" w:cs="Arial"/>
              <w:szCs w:val="20"/>
            </w:rPr>
          </w:pPr>
          <w:r w:rsidRPr="00495E96">
            <w:rPr>
              <w:rFonts w:ascii="Palatino Linotype" w:hAnsi="Palatino Linotype" w:cs="Arial"/>
              <w:szCs w:val="20"/>
            </w:rPr>
            <w:t>Ayuntamiento de Teoloyucan</w:t>
          </w:r>
        </w:p>
      </w:tc>
    </w:tr>
    <w:tr w:rsidR="00E15E85" w14:paraId="0ABE50E3" w14:textId="77777777" w:rsidTr="00E15E85">
      <w:trPr>
        <w:trHeight w:val="342"/>
      </w:trPr>
      <w:tc>
        <w:tcPr>
          <w:tcW w:w="5529" w:type="dxa"/>
          <w:hideMark/>
        </w:tcPr>
        <w:p w14:paraId="1F385962"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FC9C603"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231C83E"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6DAB5F65" w14:textId="77777777" w:rsidTr="00E15E85">
      <w:trPr>
        <w:trHeight w:val="227"/>
      </w:trPr>
      <w:tc>
        <w:tcPr>
          <w:tcW w:w="5529" w:type="dxa"/>
          <w:hideMark/>
        </w:tcPr>
        <w:p w14:paraId="5B8DDEED" w14:textId="37B502A9"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CAE16BE" w14:textId="58966C23" w:rsidR="00E15E85" w:rsidRPr="00B4142F" w:rsidRDefault="006221EC"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083AE6">
            <w:rPr>
              <w:rFonts w:ascii="Palatino Linotype" w:hAnsi="Palatino Linotype" w:cs="Arial"/>
              <w:bCs/>
              <w:sz w:val="24"/>
              <w:lang w:eastAsia="es-MX"/>
            </w:rPr>
            <w:t>4</w:t>
          </w:r>
          <w:r w:rsidR="00495E96">
            <w:rPr>
              <w:rFonts w:ascii="Palatino Linotype" w:hAnsi="Palatino Linotype" w:cs="Arial"/>
              <w:bCs/>
              <w:sz w:val="24"/>
              <w:lang w:eastAsia="es-MX"/>
            </w:rPr>
            <w:t>630</w:t>
          </w:r>
          <w:r w:rsidR="0037311B" w:rsidRPr="0037311B">
            <w:rPr>
              <w:rFonts w:ascii="Palatino Linotype" w:hAnsi="Palatino Linotype" w:cs="Arial"/>
              <w:bCs/>
              <w:sz w:val="24"/>
              <w:lang w:eastAsia="es-MX"/>
            </w:rPr>
            <w:t>/INFOEM/IP/RR/20</w:t>
          </w:r>
          <w:r>
            <w:rPr>
              <w:rFonts w:ascii="Palatino Linotype" w:hAnsi="Palatino Linotype" w:cs="Arial"/>
              <w:bCs/>
              <w:sz w:val="24"/>
              <w:lang w:eastAsia="es-MX"/>
            </w:rPr>
            <w:t>20</w:t>
          </w:r>
        </w:p>
      </w:tc>
    </w:tr>
    <w:tr w:rsidR="00E15E85" w14:paraId="41F78904" w14:textId="77777777" w:rsidTr="00E15E85">
      <w:trPr>
        <w:trHeight w:val="196"/>
      </w:trPr>
      <w:tc>
        <w:tcPr>
          <w:tcW w:w="5529" w:type="dxa"/>
          <w:hideMark/>
        </w:tcPr>
        <w:p w14:paraId="6277A6F1"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2A875C35" w:rsidR="00E15E85" w:rsidRPr="00F06FED" w:rsidRDefault="003A4A36" w:rsidP="00E15E85">
          <w:pPr>
            <w:spacing w:after="120" w:line="256" w:lineRule="auto"/>
            <w:ind w:left="-486" w:right="214" w:firstLine="567"/>
            <w:jc w:val="right"/>
            <w:rPr>
              <w:rFonts w:ascii="Palatino Linotype" w:hAnsi="Palatino Linotype" w:cs="Arial"/>
            </w:rPr>
          </w:pPr>
          <w:r>
            <w:rPr>
              <w:noProof/>
              <w:lang w:eastAsia="es-MX"/>
            </w:rPr>
            <w:pict w14:anchorId="2704A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logo infoem" style="position:absolute;left:0;text-align:left;margin-left:-320.7pt;margin-top:-59.7pt;width:609.4pt;height:793.75pt;z-index:-251657728;mso-wrap-edited:f;mso-width-percent:0;mso-height-percent:0;mso-position-horizontal-relative:margin;mso-position-vertical-relative:margin;mso-width-percent:0;mso-height-percent:0" o:allowincell="f">
                <v:imagedata r:id="rId1" o:title="logo infoem"/>
                <w10:wrap anchorx="margin" anchory="margin"/>
              </v:shape>
            </w:pict>
          </w:r>
          <w:r w:rsidR="00243A34">
            <w:rPr>
              <w:rFonts w:ascii="Palatino Linotype" w:hAnsi="Palatino Linotype" w:cs="Arial"/>
            </w:rPr>
            <w:t>xxxx</w:t>
          </w:r>
        </w:p>
      </w:tc>
    </w:tr>
    <w:tr w:rsidR="00E15E85" w14:paraId="46D33611" w14:textId="77777777" w:rsidTr="00E15E85">
      <w:trPr>
        <w:trHeight w:val="242"/>
      </w:trPr>
      <w:tc>
        <w:tcPr>
          <w:tcW w:w="5529" w:type="dxa"/>
          <w:hideMark/>
        </w:tcPr>
        <w:p w14:paraId="50502DC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573A576C" w:rsidR="00E15E85" w:rsidRDefault="00495E96" w:rsidP="0015550A">
          <w:pPr>
            <w:spacing w:after="120" w:line="256" w:lineRule="auto"/>
            <w:ind w:left="-495" w:right="214" w:firstLine="567"/>
            <w:jc w:val="right"/>
            <w:rPr>
              <w:rFonts w:ascii="Palatino Linotype" w:hAnsi="Palatino Linotype" w:cs="Arial"/>
              <w:szCs w:val="20"/>
            </w:rPr>
          </w:pPr>
          <w:r w:rsidRPr="00495E96">
            <w:rPr>
              <w:rFonts w:ascii="Palatino Linotype" w:hAnsi="Palatino Linotype" w:cs="Arial"/>
              <w:szCs w:val="20"/>
            </w:rPr>
            <w:t>Ayuntamiento de Teoloyucan</w:t>
          </w:r>
        </w:p>
      </w:tc>
    </w:tr>
    <w:tr w:rsidR="00E15E85" w14:paraId="57048F89" w14:textId="77777777" w:rsidTr="00E15E85">
      <w:trPr>
        <w:trHeight w:val="342"/>
      </w:trPr>
      <w:tc>
        <w:tcPr>
          <w:tcW w:w="5529" w:type="dxa"/>
          <w:hideMark/>
        </w:tcPr>
        <w:p w14:paraId="2FCE10AE"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F62A946"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50361F2" w14:textId="0FF4E5FF"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031C0E"/>
    <w:multiLevelType w:val="hybridMultilevel"/>
    <w:tmpl w:val="D36C640A"/>
    <w:lvl w:ilvl="0" w:tplc="860AAF5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2E412175"/>
    <w:multiLevelType w:val="hybridMultilevel"/>
    <w:tmpl w:val="603C6C0E"/>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33F5010F"/>
    <w:multiLevelType w:val="hybridMultilevel"/>
    <w:tmpl w:val="2772C958"/>
    <w:lvl w:ilvl="0" w:tplc="19DEDDB0">
      <w:start w:val="9000"/>
      <w:numFmt w:val="bullet"/>
      <w:lvlText w:val="-"/>
      <w:lvlJc w:val="left"/>
      <w:pPr>
        <w:ind w:left="720" w:hanging="360"/>
      </w:pPr>
      <w:rPr>
        <w:rFonts w:ascii="Palatino Linotype" w:eastAsia="Calibri" w:hAnsi="Palatino Linotype"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4317490"/>
    <w:multiLevelType w:val="hybridMultilevel"/>
    <w:tmpl w:val="719C0CE2"/>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5693" w:hanging="360"/>
      </w:pPr>
    </w:lvl>
    <w:lvl w:ilvl="2" w:tplc="080A001B" w:tentative="1">
      <w:start w:val="1"/>
      <w:numFmt w:val="lowerRoman"/>
      <w:lvlText w:val="%3."/>
      <w:lvlJc w:val="right"/>
      <w:pPr>
        <w:ind w:left="6413" w:hanging="180"/>
      </w:pPr>
    </w:lvl>
    <w:lvl w:ilvl="3" w:tplc="080A000F" w:tentative="1">
      <w:start w:val="1"/>
      <w:numFmt w:val="decimal"/>
      <w:lvlText w:val="%4."/>
      <w:lvlJc w:val="left"/>
      <w:pPr>
        <w:ind w:left="7133" w:hanging="360"/>
      </w:pPr>
    </w:lvl>
    <w:lvl w:ilvl="4" w:tplc="080A0019" w:tentative="1">
      <w:start w:val="1"/>
      <w:numFmt w:val="lowerLetter"/>
      <w:lvlText w:val="%5."/>
      <w:lvlJc w:val="left"/>
      <w:pPr>
        <w:ind w:left="7853" w:hanging="360"/>
      </w:pPr>
    </w:lvl>
    <w:lvl w:ilvl="5" w:tplc="080A001B" w:tentative="1">
      <w:start w:val="1"/>
      <w:numFmt w:val="lowerRoman"/>
      <w:lvlText w:val="%6."/>
      <w:lvlJc w:val="right"/>
      <w:pPr>
        <w:ind w:left="8573" w:hanging="180"/>
      </w:pPr>
    </w:lvl>
    <w:lvl w:ilvl="6" w:tplc="080A000F" w:tentative="1">
      <w:start w:val="1"/>
      <w:numFmt w:val="decimal"/>
      <w:lvlText w:val="%7."/>
      <w:lvlJc w:val="left"/>
      <w:pPr>
        <w:ind w:left="9293" w:hanging="360"/>
      </w:pPr>
    </w:lvl>
    <w:lvl w:ilvl="7" w:tplc="080A0019" w:tentative="1">
      <w:start w:val="1"/>
      <w:numFmt w:val="lowerLetter"/>
      <w:lvlText w:val="%8."/>
      <w:lvlJc w:val="left"/>
      <w:pPr>
        <w:ind w:left="10013" w:hanging="360"/>
      </w:pPr>
    </w:lvl>
    <w:lvl w:ilvl="8" w:tplc="080A001B" w:tentative="1">
      <w:start w:val="1"/>
      <w:numFmt w:val="lowerRoman"/>
      <w:lvlText w:val="%9."/>
      <w:lvlJc w:val="right"/>
      <w:pPr>
        <w:ind w:left="10733" w:hanging="180"/>
      </w:pPr>
    </w:lvl>
  </w:abstractNum>
  <w:abstractNum w:abstractNumId="5">
    <w:nsid w:val="5EEC6052"/>
    <w:multiLevelType w:val="hybridMultilevel"/>
    <w:tmpl w:val="E326EB0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76E0543A"/>
    <w:multiLevelType w:val="hybridMultilevel"/>
    <w:tmpl w:val="1D32693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7"/>
  </w:num>
  <w:num w:numId="5">
    <w:abstractNumId w:val="4"/>
  </w:num>
  <w:num w:numId="6">
    <w:abstractNumId w:val="3"/>
  </w:num>
  <w:num w:numId="7">
    <w:abstractNumId w:val="1"/>
  </w:num>
  <w:num w:numId="8">
    <w:abstractNumId w:val="8"/>
  </w:num>
  <w:num w:numId="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062B0"/>
    <w:rsid w:val="00026904"/>
    <w:rsid w:val="0003050E"/>
    <w:rsid w:val="00035F8F"/>
    <w:rsid w:val="00036BD6"/>
    <w:rsid w:val="00037584"/>
    <w:rsid w:val="00041425"/>
    <w:rsid w:val="00046468"/>
    <w:rsid w:val="00046E4C"/>
    <w:rsid w:val="0004795A"/>
    <w:rsid w:val="00052A02"/>
    <w:rsid w:val="00052B19"/>
    <w:rsid w:val="00052D39"/>
    <w:rsid w:val="00053ED1"/>
    <w:rsid w:val="00061BA0"/>
    <w:rsid w:val="00062CBD"/>
    <w:rsid w:val="00073973"/>
    <w:rsid w:val="00074A99"/>
    <w:rsid w:val="00076643"/>
    <w:rsid w:val="00082DF3"/>
    <w:rsid w:val="00083AE6"/>
    <w:rsid w:val="00085AA4"/>
    <w:rsid w:val="00091D98"/>
    <w:rsid w:val="0009534A"/>
    <w:rsid w:val="0009633E"/>
    <w:rsid w:val="000C22EC"/>
    <w:rsid w:val="000C59EE"/>
    <w:rsid w:val="000D2D70"/>
    <w:rsid w:val="000D646D"/>
    <w:rsid w:val="000E7606"/>
    <w:rsid w:val="000F019E"/>
    <w:rsid w:val="000F2650"/>
    <w:rsid w:val="000F4B80"/>
    <w:rsid w:val="00100095"/>
    <w:rsid w:val="00111F67"/>
    <w:rsid w:val="0011750A"/>
    <w:rsid w:val="0012266D"/>
    <w:rsid w:val="00122B23"/>
    <w:rsid w:val="00122C38"/>
    <w:rsid w:val="001278BC"/>
    <w:rsid w:val="00130D58"/>
    <w:rsid w:val="00141B78"/>
    <w:rsid w:val="001429EB"/>
    <w:rsid w:val="00142F61"/>
    <w:rsid w:val="00152B26"/>
    <w:rsid w:val="0015550A"/>
    <w:rsid w:val="00171BD5"/>
    <w:rsid w:val="0018095E"/>
    <w:rsid w:val="00183623"/>
    <w:rsid w:val="001B066D"/>
    <w:rsid w:val="001B3E5E"/>
    <w:rsid w:val="001C28D0"/>
    <w:rsid w:val="001C3E01"/>
    <w:rsid w:val="001C3F41"/>
    <w:rsid w:val="001C5009"/>
    <w:rsid w:val="001C5E13"/>
    <w:rsid w:val="001C7069"/>
    <w:rsid w:val="001D4B4F"/>
    <w:rsid w:val="001F295E"/>
    <w:rsid w:val="001F5311"/>
    <w:rsid w:val="001F5D0E"/>
    <w:rsid w:val="002052F6"/>
    <w:rsid w:val="002054B0"/>
    <w:rsid w:val="00214466"/>
    <w:rsid w:val="00217E99"/>
    <w:rsid w:val="0022069E"/>
    <w:rsid w:val="00223C2F"/>
    <w:rsid w:val="00224181"/>
    <w:rsid w:val="00226E44"/>
    <w:rsid w:val="00233D51"/>
    <w:rsid w:val="00236CE6"/>
    <w:rsid w:val="00240133"/>
    <w:rsid w:val="00243A34"/>
    <w:rsid w:val="002510C1"/>
    <w:rsid w:val="00253101"/>
    <w:rsid w:val="002606F0"/>
    <w:rsid w:val="002651A0"/>
    <w:rsid w:val="0026534C"/>
    <w:rsid w:val="002677ED"/>
    <w:rsid w:val="00272138"/>
    <w:rsid w:val="00280F65"/>
    <w:rsid w:val="00281E22"/>
    <w:rsid w:val="00287512"/>
    <w:rsid w:val="002902D7"/>
    <w:rsid w:val="00294D34"/>
    <w:rsid w:val="0029638D"/>
    <w:rsid w:val="002A143D"/>
    <w:rsid w:val="002A1820"/>
    <w:rsid w:val="002A30B2"/>
    <w:rsid w:val="002A526C"/>
    <w:rsid w:val="002A6F17"/>
    <w:rsid w:val="002B067A"/>
    <w:rsid w:val="002B144D"/>
    <w:rsid w:val="002B18B0"/>
    <w:rsid w:val="002B2722"/>
    <w:rsid w:val="002B7CD8"/>
    <w:rsid w:val="002C1EC5"/>
    <w:rsid w:val="002E3702"/>
    <w:rsid w:val="002F478E"/>
    <w:rsid w:val="003011A8"/>
    <w:rsid w:val="003016C6"/>
    <w:rsid w:val="003034F4"/>
    <w:rsid w:val="00303799"/>
    <w:rsid w:val="00303E42"/>
    <w:rsid w:val="00307041"/>
    <w:rsid w:val="00317B8A"/>
    <w:rsid w:val="0032321A"/>
    <w:rsid w:val="00324071"/>
    <w:rsid w:val="00326340"/>
    <w:rsid w:val="003265E0"/>
    <w:rsid w:val="00330A95"/>
    <w:rsid w:val="00333F57"/>
    <w:rsid w:val="003341B0"/>
    <w:rsid w:val="00334E11"/>
    <w:rsid w:val="0034088E"/>
    <w:rsid w:val="00342A59"/>
    <w:rsid w:val="003452FA"/>
    <w:rsid w:val="0034696E"/>
    <w:rsid w:val="003470B1"/>
    <w:rsid w:val="003474F2"/>
    <w:rsid w:val="00351565"/>
    <w:rsid w:val="00356578"/>
    <w:rsid w:val="0035772D"/>
    <w:rsid w:val="003578B0"/>
    <w:rsid w:val="00357BFC"/>
    <w:rsid w:val="0036159C"/>
    <w:rsid w:val="00364367"/>
    <w:rsid w:val="003649CB"/>
    <w:rsid w:val="00366F7E"/>
    <w:rsid w:val="0037311B"/>
    <w:rsid w:val="00373F5C"/>
    <w:rsid w:val="00384AC7"/>
    <w:rsid w:val="00385229"/>
    <w:rsid w:val="00385299"/>
    <w:rsid w:val="00387375"/>
    <w:rsid w:val="0039030F"/>
    <w:rsid w:val="0039084D"/>
    <w:rsid w:val="003A2CF2"/>
    <w:rsid w:val="003A4A36"/>
    <w:rsid w:val="003A52C5"/>
    <w:rsid w:val="003B465B"/>
    <w:rsid w:val="003C5897"/>
    <w:rsid w:val="003D29D2"/>
    <w:rsid w:val="003D2E06"/>
    <w:rsid w:val="003D6DA3"/>
    <w:rsid w:val="003E3297"/>
    <w:rsid w:val="003E5B9B"/>
    <w:rsid w:val="003F5224"/>
    <w:rsid w:val="0040048F"/>
    <w:rsid w:val="00403DD5"/>
    <w:rsid w:val="00407989"/>
    <w:rsid w:val="00411CFD"/>
    <w:rsid w:val="004254FE"/>
    <w:rsid w:val="0043364B"/>
    <w:rsid w:val="00437C82"/>
    <w:rsid w:val="00455E36"/>
    <w:rsid w:val="00465A3E"/>
    <w:rsid w:val="00466DEC"/>
    <w:rsid w:val="00470C7E"/>
    <w:rsid w:val="00474A80"/>
    <w:rsid w:val="00474FA0"/>
    <w:rsid w:val="00491583"/>
    <w:rsid w:val="00492244"/>
    <w:rsid w:val="00495E96"/>
    <w:rsid w:val="004A2BFB"/>
    <w:rsid w:val="004B14C2"/>
    <w:rsid w:val="004B2C70"/>
    <w:rsid w:val="004C08D7"/>
    <w:rsid w:val="004C18A2"/>
    <w:rsid w:val="004C3693"/>
    <w:rsid w:val="004D1108"/>
    <w:rsid w:val="004D3ECE"/>
    <w:rsid w:val="004E5938"/>
    <w:rsid w:val="004E6DB3"/>
    <w:rsid w:val="004F05B2"/>
    <w:rsid w:val="004F1264"/>
    <w:rsid w:val="00507DB9"/>
    <w:rsid w:val="00510E97"/>
    <w:rsid w:val="005210BA"/>
    <w:rsid w:val="00523067"/>
    <w:rsid w:val="00526CB4"/>
    <w:rsid w:val="00527856"/>
    <w:rsid w:val="00527C6A"/>
    <w:rsid w:val="005329E8"/>
    <w:rsid w:val="00533106"/>
    <w:rsid w:val="005334E7"/>
    <w:rsid w:val="005358E3"/>
    <w:rsid w:val="00560CD2"/>
    <w:rsid w:val="005733EB"/>
    <w:rsid w:val="0057576D"/>
    <w:rsid w:val="00576C26"/>
    <w:rsid w:val="005778AA"/>
    <w:rsid w:val="00580806"/>
    <w:rsid w:val="005820BF"/>
    <w:rsid w:val="005A4DD5"/>
    <w:rsid w:val="005A6316"/>
    <w:rsid w:val="005C7580"/>
    <w:rsid w:val="005F0FEC"/>
    <w:rsid w:val="005F2FA2"/>
    <w:rsid w:val="005F662D"/>
    <w:rsid w:val="005F7DC0"/>
    <w:rsid w:val="00611799"/>
    <w:rsid w:val="00611F2D"/>
    <w:rsid w:val="00614FDD"/>
    <w:rsid w:val="00616784"/>
    <w:rsid w:val="006203A2"/>
    <w:rsid w:val="00620DDB"/>
    <w:rsid w:val="006221EC"/>
    <w:rsid w:val="00623057"/>
    <w:rsid w:val="006271BB"/>
    <w:rsid w:val="00631B59"/>
    <w:rsid w:val="00631FC5"/>
    <w:rsid w:val="00633758"/>
    <w:rsid w:val="006378B0"/>
    <w:rsid w:val="006402A6"/>
    <w:rsid w:val="0064244C"/>
    <w:rsid w:val="006451E4"/>
    <w:rsid w:val="00645512"/>
    <w:rsid w:val="006512CC"/>
    <w:rsid w:val="00653B08"/>
    <w:rsid w:val="00654B56"/>
    <w:rsid w:val="00657446"/>
    <w:rsid w:val="00657473"/>
    <w:rsid w:val="00664276"/>
    <w:rsid w:val="00673CFD"/>
    <w:rsid w:val="00676620"/>
    <w:rsid w:val="006A08BA"/>
    <w:rsid w:val="006B2E10"/>
    <w:rsid w:val="006B3069"/>
    <w:rsid w:val="006B7C59"/>
    <w:rsid w:val="006C1A4F"/>
    <w:rsid w:val="006C3577"/>
    <w:rsid w:val="006C5B3F"/>
    <w:rsid w:val="006E303C"/>
    <w:rsid w:val="006E502D"/>
    <w:rsid w:val="006F001B"/>
    <w:rsid w:val="006F2EA8"/>
    <w:rsid w:val="00704639"/>
    <w:rsid w:val="00707CD8"/>
    <w:rsid w:val="00710617"/>
    <w:rsid w:val="00713A19"/>
    <w:rsid w:val="007154C0"/>
    <w:rsid w:val="0071620F"/>
    <w:rsid w:val="00716F59"/>
    <w:rsid w:val="00722576"/>
    <w:rsid w:val="00732160"/>
    <w:rsid w:val="00736C75"/>
    <w:rsid w:val="00740A8D"/>
    <w:rsid w:val="00740AC8"/>
    <w:rsid w:val="00755099"/>
    <w:rsid w:val="0076075D"/>
    <w:rsid w:val="0076141F"/>
    <w:rsid w:val="00761C4E"/>
    <w:rsid w:val="007636D0"/>
    <w:rsid w:val="007646BE"/>
    <w:rsid w:val="007654BC"/>
    <w:rsid w:val="00785979"/>
    <w:rsid w:val="0079194D"/>
    <w:rsid w:val="007A0267"/>
    <w:rsid w:val="007A1183"/>
    <w:rsid w:val="007A3D09"/>
    <w:rsid w:val="007A6C4A"/>
    <w:rsid w:val="007B04CD"/>
    <w:rsid w:val="007B2103"/>
    <w:rsid w:val="007B288D"/>
    <w:rsid w:val="007B33AA"/>
    <w:rsid w:val="007B49F7"/>
    <w:rsid w:val="007C1445"/>
    <w:rsid w:val="007C162D"/>
    <w:rsid w:val="007C56AB"/>
    <w:rsid w:val="007C64C1"/>
    <w:rsid w:val="007D06EC"/>
    <w:rsid w:val="007D276C"/>
    <w:rsid w:val="007D48FA"/>
    <w:rsid w:val="007D62B3"/>
    <w:rsid w:val="007E0724"/>
    <w:rsid w:val="007E10DE"/>
    <w:rsid w:val="007E1AE4"/>
    <w:rsid w:val="007E2959"/>
    <w:rsid w:val="007F56D8"/>
    <w:rsid w:val="007F7F3C"/>
    <w:rsid w:val="00806DD5"/>
    <w:rsid w:val="00807D14"/>
    <w:rsid w:val="008101F6"/>
    <w:rsid w:val="00834724"/>
    <w:rsid w:val="0084093D"/>
    <w:rsid w:val="008429FA"/>
    <w:rsid w:val="00845C1C"/>
    <w:rsid w:val="00856325"/>
    <w:rsid w:val="008577BB"/>
    <w:rsid w:val="00872278"/>
    <w:rsid w:val="00875499"/>
    <w:rsid w:val="008755EB"/>
    <w:rsid w:val="0087560D"/>
    <w:rsid w:val="00881D0D"/>
    <w:rsid w:val="00895D09"/>
    <w:rsid w:val="00896A91"/>
    <w:rsid w:val="008A12F6"/>
    <w:rsid w:val="008A29A2"/>
    <w:rsid w:val="008A5E77"/>
    <w:rsid w:val="008B34EC"/>
    <w:rsid w:val="008D3A26"/>
    <w:rsid w:val="008D6D31"/>
    <w:rsid w:val="008E0E21"/>
    <w:rsid w:val="008E1581"/>
    <w:rsid w:val="008E5141"/>
    <w:rsid w:val="008E7408"/>
    <w:rsid w:val="008F3F94"/>
    <w:rsid w:val="008F500A"/>
    <w:rsid w:val="008F7A52"/>
    <w:rsid w:val="0090550A"/>
    <w:rsid w:val="009078A8"/>
    <w:rsid w:val="00910704"/>
    <w:rsid w:val="00921DFA"/>
    <w:rsid w:val="00926150"/>
    <w:rsid w:val="009306B4"/>
    <w:rsid w:val="00943223"/>
    <w:rsid w:val="0094613F"/>
    <w:rsid w:val="009472E2"/>
    <w:rsid w:val="00950056"/>
    <w:rsid w:val="009504B8"/>
    <w:rsid w:val="00954F60"/>
    <w:rsid w:val="00955CD0"/>
    <w:rsid w:val="00956757"/>
    <w:rsid w:val="00960BE0"/>
    <w:rsid w:val="009629A5"/>
    <w:rsid w:val="00980401"/>
    <w:rsid w:val="009838CD"/>
    <w:rsid w:val="00991CC2"/>
    <w:rsid w:val="00993530"/>
    <w:rsid w:val="00994336"/>
    <w:rsid w:val="00997030"/>
    <w:rsid w:val="009A45B6"/>
    <w:rsid w:val="009A4C2C"/>
    <w:rsid w:val="009A6D1C"/>
    <w:rsid w:val="009B34E6"/>
    <w:rsid w:val="009B76BF"/>
    <w:rsid w:val="009C1652"/>
    <w:rsid w:val="009C6484"/>
    <w:rsid w:val="009C6CE0"/>
    <w:rsid w:val="009C75A5"/>
    <w:rsid w:val="009E3B36"/>
    <w:rsid w:val="009E48BB"/>
    <w:rsid w:val="009F4AB3"/>
    <w:rsid w:val="009F7948"/>
    <w:rsid w:val="00A06247"/>
    <w:rsid w:val="00A11899"/>
    <w:rsid w:val="00A1775B"/>
    <w:rsid w:val="00A17903"/>
    <w:rsid w:val="00A2691C"/>
    <w:rsid w:val="00A27459"/>
    <w:rsid w:val="00A314A0"/>
    <w:rsid w:val="00A355D3"/>
    <w:rsid w:val="00A36AE8"/>
    <w:rsid w:val="00A459D0"/>
    <w:rsid w:val="00A45C8D"/>
    <w:rsid w:val="00A65C79"/>
    <w:rsid w:val="00A66428"/>
    <w:rsid w:val="00A70873"/>
    <w:rsid w:val="00A80B37"/>
    <w:rsid w:val="00A876ED"/>
    <w:rsid w:val="00A9039B"/>
    <w:rsid w:val="00A92C85"/>
    <w:rsid w:val="00A948EF"/>
    <w:rsid w:val="00A94BCE"/>
    <w:rsid w:val="00AA2CB1"/>
    <w:rsid w:val="00AA36D6"/>
    <w:rsid w:val="00AC1D50"/>
    <w:rsid w:val="00AC1FD2"/>
    <w:rsid w:val="00AD734A"/>
    <w:rsid w:val="00AE3023"/>
    <w:rsid w:val="00AE6DEC"/>
    <w:rsid w:val="00AF15FD"/>
    <w:rsid w:val="00AF385F"/>
    <w:rsid w:val="00AF732B"/>
    <w:rsid w:val="00B0008F"/>
    <w:rsid w:val="00B04652"/>
    <w:rsid w:val="00B052B4"/>
    <w:rsid w:val="00B05911"/>
    <w:rsid w:val="00B10B28"/>
    <w:rsid w:val="00B131CC"/>
    <w:rsid w:val="00B17A1D"/>
    <w:rsid w:val="00B258A2"/>
    <w:rsid w:val="00B2748E"/>
    <w:rsid w:val="00B27C6F"/>
    <w:rsid w:val="00B34A6D"/>
    <w:rsid w:val="00B355AB"/>
    <w:rsid w:val="00B36065"/>
    <w:rsid w:val="00B44BB1"/>
    <w:rsid w:val="00B50BD7"/>
    <w:rsid w:val="00B51395"/>
    <w:rsid w:val="00B54578"/>
    <w:rsid w:val="00B56617"/>
    <w:rsid w:val="00B57193"/>
    <w:rsid w:val="00B62125"/>
    <w:rsid w:val="00B67466"/>
    <w:rsid w:val="00B73622"/>
    <w:rsid w:val="00B73CC5"/>
    <w:rsid w:val="00B73EEE"/>
    <w:rsid w:val="00B74369"/>
    <w:rsid w:val="00B81ECA"/>
    <w:rsid w:val="00B84703"/>
    <w:rsid w:val="00B86041"/>
    <w:rsid w:val="00B953B7"/>
    <w:rsid w:val="00BA2458"/>
    <w:rsid w:val="00BA39CB"/>
    <w:rsid w:val="00BA65E0"/>
    <w:rsid w:val="00BA68FA"/>
    <w:rsid w:val="00BC1280"/>
    <w:rsid w:val="00BC1C0A"/>
    <w:rsid w:val="00BC47E9"/>
    <w:rsid w:val="00BC4EF7"/>
    <w:rsid w:val="00BC59B2"/>
    <w:rsid w:val="00BC5E09"/>
    <w:rsid w:val="00BD689D"/>
    <w:rsid w:val="00BE11B6"/>
    <w:rsid w:val="00BF5825"/>
    <w:rsid w:val="00C10EAC"/>
    <w:rsid w:val="00C16071"/>
    <w:rsid w:val="00C203E8"/>
    <w:rsid w:val="00C21D7E"/>
    <w:rsid w:val="00C23151"/>
    <w:rsid w:val="00C25BA8"/>
    <w:rsid w:val="00C3114B"/>
    <w:rsid w:val="00C3273C"/>
    <w:rsid w:val="00C4657C"/>
    <w:rsid w:val="00C5145E"/>
    <w:rsid w:val="00C51891"/>
    <w:rsid w:val="00C5287B"/>
    <w:rsid w:val="00C5416E"/>
    <w:rsid w:val="00C56C4E"/>
    <w:rsid w:val="00C61C1C"/>
    <w:rsid w:val="00C6478B"/>
    <w:rsid w:val="00C64C22"/>
    <w:rsid w:val="00C66E70"/>
    <w:rsid w:val="00C80AEF"/>
    <w:rsid w:val="00C80B7F"/>
    <w:rsid w:val="00C82A50"/>
    <w:rsid w:val="00C82FB1"/>
    <w:rsid w:val="00CA2CA6"/>
    <w:rsid w:val="00CA6DA1"/>
    <w:rsid w:val="00CB5584"/>
    <w:rsid w:val="00CC03FD"/>
    <w:rsid w:val="00CC13C7"/>
    <w:rsid w:val="00CC647A"/>
    <w:rsid w:val="00CE2330"/>
    <w:rsid w:val="00CE2656"/>
    <w:rsid w:val="00CE4A4B"/>
    <w:rsid w:val="00D01B70"/>
    <w:rsid w:val="00D02974"/>
    <w:rsid w:val="00D0297D"/>
    <w:rsid w:val="00D120B9"/>
    <w:rsid w:val="00D1470E"/>
    <w:rsid w:val="00D24CC2"/>
    <w:rsid w:val="00D24D6B"/>
    <w:rsid w:val="00D30286"/>
    <w:rsid w:val="00D34391"/>
    <w:rsid w:val="00D5302E"/>
    <w:rsid w:val="00D56A27"/>
    <w:rsid w:val="00D56BC3"/>
    <w:rsid w:val="00D67629"/>
    <w:rsid w:val="00D70FE3"/>
    <w:rsid w:val="00D81A75"/>
    <w:rsid w:val="00D8485C"/>
    <w:rsid w:val="00D86DEA"/>
    <w:rsid w:val="00D87D47"/>
    <w:rsid w:val="00D9010D"/>
    <w:rsid w:val="00D95936"/>
    <w:rsid w:val="00D95C62"/>
    <w:rsid w:val="00DA255B"/>
    <w:rsid w:val="00DA696D"/>
    <w:rsid w:val="00DB2787"/>
    <w:rsid w:val="00DB2ECB"/>
    <w:rsid w:val="00DB584E"/>
    <w:rsid w:val="00DB75EE"/>
    <w:rsid w:val="00DC07AE"/>
    <w:rsid w:val="00DC382D"/>
    <w:rsid w:val="00DC3B85"/>
    <w:rsid w:val="00DC540A"/>
    <w:rsid w:val="00DD13E2"/>
    <w:rsid w:val="00DD726D"/>
    <w:rsid w:val="00DF6F40"/>
    <w:rsid w:val="00DF737F"/>
    <w:rsid w:val="00E10DEE"/>
    <w:rsid w:val="00E11EFA"/>
    <w:rsid w:val="00E14E9F"/>
    <w:rsid w:val="00E158AD"/>
    <w:rsid w:val="00E15E85"/>
    <w:rsid w:val="00E16AC8"/>
    <w:rsid w:val="00E221C1"/>
    <w:rsid w:val="00E2688C"/>
    <w:rsid w:val="00E26C7A"/>
    <w:rsid w:val="00E30AF5"/>
    <w:rsid w:val="00E31202"/>
    <w:rsid w:val="00E33AD5"/>
    <w:rsid w:val="00E33FB7"/>
    <w:rsid w:val="00E34874"/>
    <w:rsid w:val="00E372DA"/>
    <w:rsid w:val="00E44464"/>
    <w:rsid w:val="00E54E11"/>
    <w:rsid w:val="00E71A74"/>
    <w:rsid w:val="00E7732C"/>
    <w:rsid w:val="00E85DB7"/>
    <w:rsid w:val="00E872CE"/>
    <w:rsid w:val="00E87E34"/>
    <w:rsid w:val="00E92E34"/>
    <w:rsid w:val="00EA07CC"/>
    <w:rsid w:val="00EA0D06"/>
    <w:rsid w:val="00EA2A31"/>
    <w:rsid w:val="00EA3C6E"/>
    <w:rsid w:val="00EA4B96"/>
    <w:rsid w:val="00EB0246"/>
    <w:rsid w:val="00EB539C"/>
    <w:rsid w:val="00EB58A6"/>
    <w:rsid w:val="00EC4061"/>
    <w:rsid w:val="00EC5AD5"/>
    <w:rsid w:val="00EC601F"/>
    <w:rsid w:val="00ED2600"/>
    <w:rsid w:val="00ED3DC4"/>
    <w:rsid w:val="00ED466F"/>
    <w:rsid w:val="00ED735A"/>
    <w:rsid w:val="00EE28A5"/>
    <w:rsid w:val="00EE5CB5"/>
    <w:rsid w:val="00EE7019"/>
    <w:rsid w:val="00EF2AE9"/>
    <w:rsid w:val="00EF2F87"/>
    <w:rsid w:val="00F0082D"/>
    <w:rsid w:val="00F01227"/>
    <w:rsid w:val="00F07B17"/>
    <w:rsid w:val="00F07BE1"/>
    <w:rsid w:val="00F118A6"/>
    <w:rsid w:val="00F21A2E"/>
    <w:rsid w:val="00F3212D"/>
    <w:rsid w:val="00F35083"/>
    <w:rsid w:val="00F371CA"/>
    <w:rsid w:val="00F433DC"/>
    <w:rsid w:val="00F52FEE"/>
    <w:rsid w:val="00F532CB"/>
    <w:rsid w:val="00F6736F"/>
    <w:rsid w:val="00F70BC9"/>
    <w:rsid w:val="00F72068"/>
    <w:rsid w:val="00F72930"/>
    <w:rsid w:val="00F730DF"/>
    <w:rsid w:val="00F77F57"/>
    <w:rsid w:val="00F812A0"/>
    <w:rsid w:val="00F84AE2"/>
    <w:rsid w:val="00F92EE3"/>
    <w:rsid w:val="00F95652"/>
    <w:rsid w:val="00F95654"/>
    <w:rsid w:val="00F9756D"/>
    <w:rsid w:val="00FA1D2B"/>
    <w:rsid w:val="00FA4638"/>
    <w:rsid w:val="00FA4C3E"/>
    <w:rsid w:val="00FB1B42"/>
    <w:rsid w:val="00FB3D2C"/>
    <w:rsid w:val="00FC145E"/>
    <w:rsid w:val="00FC37B9"/>
    <w:rsid w:val="00FD2984"/>
    <w:rsid w:val="00FE0916"/>
    <w:rsid w:val="00FE180B"/>
    <w:rsid w:val="00FE2CEA"/>
    <w:rsid w:val="00FF33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1B401A"/>
  <w15:chartTrackingRefBased/>
  <w15:docId w15:val="{B6F6CC88-0EE0-784C-B2E8-558F45E49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table" w:styleId="Tablaconcuadrcula">
    <w:name w:val="Table Grid"/>
    <w:basedOn w:val="Tablanormal"/>
    <w:uiPriority w:val="59"/>
    <w:rsid w:val="006B3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9638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95675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Refdecomentario">
    <w:name w:val="annotation reference"/>
    <w:basedOn w:val="Fuentedeprrafopredeter"/>
    <w:uiPriority w:val="99"/>
    <w:semiHidden/>
    <w:unhideWhenUsed/>
    <w:rsid w:val="00F95652"/>
    <w:rPr>
      <w:sz w:val="16"/>
      <w:szCs w:val="16"/>
    </w:rPr>
  </w:style>
  <w:style w:type="paragraph" w:styleId="Textocomentario">
    <w:name w:val="annotation text"/>
    <w:basedOn w:val="Normal"/>
    <w:link w:val="TextocomentarioCar"/>
    <w:uiPriority w:val="99"/>
    <w:semiHidden/>
    <w:unhideWhenUsed/>
    <w:rsid w:val="00F956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5652"/>
    <w:rPr>
      <w:sz w:val="20"/>
      <w:szCs w:val="20"/>
    </w:rPr>
  </w:style>
  <w:style w:type="paragraph" w:styleId="Asuntodelcomentario">
    <w:name w:val="annotation subject"/>
    <w:basedOn w:val="Textocomentario"/>
    <w:next w:val="Textocomentario"/>
    <w:link w:val="AsuntodelcomentarioCar"/>
    <w:uiPriority w:val="99"/>
    <w:semiHidden/>
    <w:unhideWhenUsed/>
    <w:rsid w:val="00F95652"/>
    <w:rPr>
      <w:b/>
      <w:bCs/>
    </w:rPr>
  </w:style>
  <w:style w:type="character" w:customStyle="1" w:styleId="AsuntodelcomentarioCar">
    <w:name w:val="Asunto del comentario Car"/>
    <w:basedOn w:val="TextocomentarioCar"/>
    <w:link w:val="Asuntodelcomentario"/>
    <w:uiPriority w:val="99"/>
    <w:semiHidden/>
    <w:rsid w:val="00F95652"/>
    <w:rPr>
      <w:b/>
      <w:bCs/>
      <w:sz w:val="20"/>
      <w:szCs w:val="20"/>
    </w:rPr>
  </w:style>
  <w:style w:type="character" w:customStyle="1" w:styleId="UnresolvedMention">
    <w:name w:val="Unresolved Mention"/>
    <w:basedOn w:val="Fuentedeprrafopredeter"/>
    <w:uiPriority w:val="99"/>
    <w:semiHidden/>
    <w:unhideWhenUsed/>
    <w:rsid w:val="004E5938"/>
    <w:rPr>
      <w:color w:val="605E5C"/>
      <w:shd w:val="clear" w:color="auto" w:fill="E1DFDD"/>
    </w:rPr>
  </w:style>
  <w:style w:type="character" w:customStyle="1" w:styleId="normaltextrun">
    <w:name w:val="normaltextrun"/>
    <w:basedOn w:val="Fuentedeprrafopredeter"/>
    <w:rsid w:val="0064244C"/>
  </w:style>
  <w:style w:type="paragraph" w:customStyle="1" w:styleId="paragraph">
    <w:name w:val="paragraph"/>
    <w:basedOn w:val="Normal"/>
    <w:rsid w:val="0064244C"/>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90853713">
      <w:bodyDiv w:val="1"/>
      <w:marLeft w:val="0"/>
      <w:marRight w:val="0"/>
      <w:marTop w:val="0"/>
      <w:marBottom w:val="0"/>
      <w:divBdr>
        <w:top w:val="none" w:sz="0" w:space="0" w:color="auto"/>
        <w:left w:val="none" w:sz="0" w:space="0" w:color="auto"/>
        <w:bottom w:val="none" w:sz="0" w:space="0" w:color="auto"/>
        <w:right w:val="none" w:sz="0" w:space="0" w:color="auto"/>
      </w:divBdr>
    </w:div>
    <w:div w:id="106850885">
      <w:bodyDiv w:val="1"/>
      <w:marLeft w:val="0"/>
      <w:marRight w:val="0"/>
      <w:marTop w:val="0"/>
      <w:marBottom w:val="0"/>
      <w:divBdr>
        <w:top w:val="none" w:sz="0" w:space="0" w:color="auto"/>
        <w:left w:val="none" w:sz="0" w:space="0" w:color="auto"/>
        <w:bottom w:val="none" w:sz="0" w:space="0" w:color="auto"/>
        <w:right w:val="none" w:sz="0" w:space="0" w:color="auto"/>
      </w:divBdr>
    </w:div>
    <w:div w:id="109587686">
      <w:bodyDiv w:val="1"/>
      <w:marLeft w:val="0"/>
      <w:marRight w:val="0"/>
      <w:marTop w:val="0"/>
      <w:marBottom w:val="0"/>
      <w:divBdr>
        <w:top w:val="none" w:sz="0" w:space="0" w:color="auto"/>
        <w:left w:val="none" w:sz="0" w:space="0" w:color="auto"/>
        <w:bottom w:val="none" w:sz="0" w:space="0" w:color="auto"/>
        <w:right w:val="none" w:sz="0" w:space="0" w:color="auto"/>
      </w:divBdr>
    </w:div>
    <w:div w:id="113866430">
      <w:bodyDiv w:val="1"/>
      <w:marLeft w:val="0"/>
      <w:marRight w:val="0"/>
      <w:marTop w:val="0"/>
      <w:marBottom w:val="0"/>
      <w:divBdr>
        <w:top w:val="none" w:sz="0" w:space="0" w:color="auto"/>
        <w:left w:val="none" w:sz="0" w:space="0" w:color="auto"/>
        <w:bottom w:val="none" w:sz="0" w:space="0" w:color="auto"/>
        <w:right w:val="none" w:sz="0" w:space="0" w:color="auto"/>
      </w:divBdr>
      <w:divsChild>
        <w:div w:id="2050764139">
          <w:marLeft w:val="0"/>
          <w:marRight w:val="0"/>
          <w:marTop w:val="0"/>
          <w:marBottom w:val="0"/>
          <w:divBdr>
            <w:top w:val="none" w:sz="0" w:space="0" w:color="auto"/>
            <w:left w:val="none" w:sz="0" w:space="0" w:color="auto"/>
            <w:bottom w:val="none" w:sz="0" w:space="0" w:color="auto"/>
            <w:right w:val="none" w:sz="0" w:space="0" w:color="auto"/>
          </w:divBdr>
          <w:divsChild>
            <w:div w:id="699816673">
              <w:marLeft w:val="0"/>
              <w:marRight w:val="0"/>
              <w:marTop w:val="0"/>
              <w:marBottom w:val="0"/>
              <w:divBdr>
                <w:top w:val="none" w:sz="0" w:space="0" w:color="auto"/>
                <w:left w:val="none" w:sz="0" w:space="0" w:color="auto"/>
                <w:bottom w:val="none" w:sz="0" w:space="0" w:color="auto"/>
                <w:right w:val="none" w:sz="0" w:space="0" w:color="auto"/>
              </w:divBdr>
              <w:divsChild>
                <w:div w:id="19954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8222">
      <w:bodyDiv w:val="1"/>
      <w:marLeft w:val="0"/>
      <w:marRight w:val="0"/>
      <w:marTop w:val="0"/>
      <w:marBottom w:val="0"/>
      <w:divBdr>
        <w:top w:val="none" w:sz="0" w:space="0" w:color="auto"/>
        <w:left w:val="none" w:sz="0" w:space="0" w:color="auto"/>
        <w:bottom w:val="none" w:sz="0" w:space="0" w:color="auto"/>
        <w:right w:val="none" w:sz="0" w:space="0" w:color="auto"/>
      </w:divBdr>
    </w:div>
    <w:div w:id="134414692">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54494902">
      <w:bodyDiv w:val="1"/>
      <w:marLeft w:val="0"/>
      <w:marRight w:val="0"/>
      <w:marTop w:val="0"/>
      <w:marBottom w:val="0"/>
      <w:divBdr>
        <w:top w:val="none" w:sz="0" w:space="0" w:color="auto"/>
        <w:left w:val="none" w:sz="0" w:space="0" w:color="auto"/>
        <w:bottom w:val="none" w:sz="0" w:space="0" w:color="auto"/>
        <w:right w:val="none" w:sz="0" w:space="0" w:color="auto"/>
      </w:divBdr>
    </w:div>
    <w:div w:id="162356341">
      <w:bodyDiv w:val="1"/>
      <w:marLeft w:val="0"/>
      <w:marRight w:val="0"/>
      <w:marTop w:val="0"/>
      <w:marBottom w:val="0"/>
      <w:divBdr>
        <w:top w:val="none" w:sz="0" w:space="0" w:color="auto"/>
        <w:left w:val="none" w:sz="0" w:space="0" w:color="auto"/>
        <w:bottom w:val="none" w:sz="0" w:space="0" w:color="auto"/>
        <w:right w:val="none" w:sz="0" w:space="0" w:color="auto"/>
      </w:divBdr>
    </w:div>
    <w:div w:id="199368933">
      <w:bodyDiv w:val="1"/>
      <w:marLeft w:val="0"/>
      <w:marRight w:val="0"/>
      <w:marTop w:val="0"/>
      <w:marBottom w:val="0"/>
      <w:divBdr>
        <w:top w:val="none" w:sz="0" w:space="0" w:color="auto"/>
        <w:left w:val="none" w:sz="0" w:space="0" w:color="auto"/>
        <w:bottom w:val="none" w:sz="0" w:space="0" w:color="auto"/>
        <w:right w:val="none" w:sz="0" w:space="0" w:color="auto"/>
      </w:divBdr>
    </w:div>
    <w:div w:id="203836067">
      <w:bodyDiv w:val="1"/>
      <w:marLeft w:val="0"/>
      <w:marRight w:val="0"/>
      <w:marTop w:val="0"/>
      <w:marBottom w:val="0"/>
      <w:divBdr>
        <w:top w:val="none" w:sz="0" w:space="0" w:color="auto"/>
        <w:left w:val="none" w:sz="0" w:space="0" w:color="auto"/>
        <w:bottom w:val="none" w:sz="0" w:space="0" w:color="auto"/>
        <w:right w:val="none" w:sz="0" w:space="0" w:color="auto"/>
      </w:divBdr>
    </w:div>
    <w:div w:id="246112951">
      <w:bodyDiv w:val="1"/>
      <w:marLeft w:val="0"/>
      <w:marRight w:val="0"/>
      <w:marTop w:val="0"/>
      <w:marBottom w:val="0"/>
      <w:divBdr>
        <w:top w:val="none" w:sz="0" w:space="0" w:color="auto"/>
        <w:left w:val="none" w:sz="0" w:space="0" w:color="auto"/>
        <w:bottom w:val="none" w:sz="0" w:space="0" w:color="auto"/>
        <w:right w:val="none" w:sz="0" w:space="0" w:color="auto"/>
      </w:divBdr>
    </w:div>
    <w:div w:id="252663729">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97730727">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15309030">
      <w:bodyDiv w:val="1"/>
      <w:marLeft w:val="0"/>
      <w:marRight w:val="0"/>
      <w:marTop w:val="0"/>
      <w:marBottom w:val="0"/>
      <w:divBdr>
        <w:top w:val="none" w:sz="0" w:space="0" w:color="auto"/>
        <w:left w:val="none" w:sz="0" w:space="0" w:color="auto"/>
        <w:bottom w:val="none" w:sz="0" w:space="0" w:color="auto"/>
        <w:right w:val="none" w:sz="0" w:space="0" w:color="auto"/>
      </w:divBdr>
    </w:div>
    <w:div w:id="323825822">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54042089">
      <w:bodyDiv w:val="1"/>
      <w:marLeft w:val="0"/>
      <w:marRight w:val="0"/>
      <w:marTop w:val="0"/>
      <w:marBottom w:val="0"/>
      <w:divBdr>
        <w:top w:val="none" w:sz="0" w:space="0" w:color="auto"/>
        <w:left w:val="none" w:sz="0" w:space="0" w:color="auto"/>
        <w:bottom w:val="none" w:sz="0" w:space="0" w:color="auto"/>
        <w:right w:val="none" w:sz="0" w:space="0" w:color="auto"/>
      </w:divBdr>
    </w:div>
    <w:div w:id="378362348">
      <w:bodyDiv w:val="1"/>
      <w:marLeft w:val="0"/>
      <w:marRight w:val="0"/>
      <w:marTop w:val="0"/>
      <w:marBottom w:val="0"/>
      <w:divBdr>
        <w:top w:val="none" w:sz="0" w:space="0" w:color="auto"/>
        <w:left w:val="none" w:sz="0" w:space="0" w:color="auto"/>
        <w:bottom w:val="none" w:sz="0" w:space="0" w:color="auto"/>
        <w:right w:val="none" w:sz="0" w:space="0" w:color="auto"/>
      </w:divBdr>
    </w:div>
    <w:div w:id="388303841">
      <w:bodyDiv w:val="1"/>
      <w:marLeft w:val="0"/>
      <w:marRight w:val="0"/>
      <w:marTop w:val="0"/>
      <w:marBottom w:val="0"/>
      <w:divBdr>
        <w:top w:val="none" w:sz="0" w:space="0" w:color="auto"/>
        <w:left w:val="none" w:sz="0" w:space="0" w:color="auto"/>
        <w:bottom w:val="none" w:sz="0" w:space="0" w:color="auto"/>
        <w:right w:val="none" w:sz="0" w:space="0" w:color="auto"/>
      </w:divBdr>
    </w:div>
    <w:div w:id="390152418">
      <w:bodyDiv w:val="1"/>
      <w:marLeft w:val="0"/>
      <w:marRight w:val="0"/>
      <w:marTop w:val="0"/>
      <w:marBottom w:val="0"/>
      <w:divBdr>
        <w:top w:val="none" w:sz="0" w:space="0" w:color="auto"/>
        <w:left w:val="none" w:sz="0" w:space="0" w:color="auto"/>
        <w:bottom w:val="none" w:sz="0" w:space="0" w:color="auto"/>
        <w:right w:val="none" w:sz="0" w:space="0" w:color="auto"/>
      </w:divBdr>
    </w:div>
    <w:div w:id="397359714">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26657248">
      <w:bodyDiv w:val="1"/>
      <w:marLeft w:val="0"/>
      <w:marRight w:val="0"/>
      <w:marTop w:val="0"/>
      <w:marBottom w:val="0"/>
      <w:divBdr>
        <w:top w:val="none" w:sz="0" w:space="0" w:color="auto"/>
        <w:left w:val="none" w:sz="0" w:space="0" w:color="auto"/>
        <w:bottom w:val="none" w:sz="0" w:space="0" w:color="auto"/>
        <w:right w:val="none" w:sz="0" w:space="0" w:color="auto"/>
      </w:divBdr>
      <w:divsChild>
        <w:div w:id="1349403974">
          <w:marLeft w:val="0"/>
          <w:marRight w:val="0"/>
          <w:marTop w:val="0"/>
          <w:marBottom w:val="0"/>
          <w:divBdr>
            <w:top w:val="none" w:sz="0" w:space="0" w:color="auto"/>
            <w:left w:val="none" w:sz="0" w:space="0" w:color="auto"/>
            <w:bottom w:val="none" w:sz="0" w:space="0" w:color="auto"/>
            <w:right w:val="none" w:sz="0" w:space="0" w:color="auto"/>
          </w:divBdr>
          <w:divsChild>
            <w:div w:id="29766698">
              <w:marLeft w:val="0"/>
              <w:marRight w:val="0"/>
              <w:marTop w:val="0"/>
              <w:marBottom w:val="0"/>
              <w:divBdr>
                <w:top w:val="none" w:sz="0" w:space="0" w:color="auto"/>
                <w:left w:val="none" w:sz="0" w:space="0" w:color="auto"/>
                <w:bottom w:val="none" w:sz="0" w:space="0" w:color="auto"/>
                <w:right w:val="none" w:sz="0" w:space="0" w:color="auto"/>
              </w:divBdr>
              <w:divsChild>
                <w:div w:id="65309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512183089">
      <w:bodyDiv w:val="1"/>
      <w:marLeft w:val="0"/>
      <w:marRight w:val="0"/>
      <w:marTop w:val="0"/>
      <w:marBottom w:val="0"/>
      <w:divBdr>
        <w:top w:val="none" w:sz="0" w:space="0" w:color="auto"/>
        <w:left w:val="none" w:sz="0" w:space="0" w:color="auto"/>
        <w:bottom w:val="none" w:sz="0" w:space="0" w:color="auto"/>
        <w:right w:val="none" w:sz="0" w:space="0" w:color="auto"/>
      </w:divBdr>
    </w:div>
    <w:div w:id="524710159">
      <w:bodyDiv w:val="1"/>
      <w:marLeft w:val="0"/>
      <w:marRight w:val="0"/>
      <w:marTop w:val="0"/>
      <w:marBottom w:val="0"/>
      <w:divBdr>
        <w:top w:val="none" w:sz="0" w:space="0" w:color="auto"/>
        <w:left w:val="none" w:sz="0" w:space="0" w:color="auto"/>
        <w:bottom w:val="none" w:sz="0" w:space="0" w:color="auto"/>
        <w:right w:val="none" w:sz="0" w:space="0" w:color="auto"/>
      </w:divBdr>
    </w:div>
    <w:div w:id="548565788">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24775625">
      <w:bodyDiv w:val="1"/>
      <w:marLeft w:val="0"/>
      <w:marRight w:val="0"/>
      <w:marTop w:val="0"/>
      <w:marBottom w:val="0"/>
      <w:divBdr>
        <w:top w:val="none" w:sz="0" w:space="0" w:color="auto"/>
        <w:left w:val="none" w:sz="0" w:space="0" w:color="auto"/>
        <w:bottom w:val="none" w:sz="0" w:space="0" w:color="auto"/>
        <w:right w:val="none" w:sz="0" w:space="0" w:color="auto"/>
      </w:divBdr>
    </w:div>
    <w:div w:id="635961373">
      <w:bodyDiv w:val="1"/>
      <w:marLeft w:val="0"/>
      <w:marRight w:val="0"/>
      <w:marTop w:val="0"/>
      <w:marBottom w:val="0"/>
      <w:divBdr>
        <w:top w:val="none" w:sz="0" w:space="0" w:color="auto"/>
        <w:left w:val="none" w:sz="0" w:space="0" w:color="auto"/>
        <w:bottom w:val="none" w:sz="0" w:space="0" w:color="auto"/>
        <w:right w:val="none" w:sz="0" w:space="0" w:color="auto"/>
      </w:divBdr>
    </w:div>
    <w:div w:id="665086216">
      <w:bodyDiv w:val="1"/>
      <w:marLeft w:val="0"/>
      <w:marRight w:val="0"/>
      <w:marTop w:val="0"/>
      <w:marBottom w:val="0"/>
      <w:divBdr>
        <w:top w:val="none" w:sz="0" w:space="0" w:color="auto"/>
        <w:left w:val="none" w:sz="0" w:space="0" w:color="auto"/>
        <w:bottom w:val="none" w:sz="0" w:space="0" w:color="auto"/>
        <w:right w:val="none" w:sz="0" w:space="0" w:color="auto"/>
      </w:divBdr>
    </w:div>
    <w:div w:id="682589023">
      <w:bodyDiv w:val="1"/>
      <w:marLeft w:val="0"/>
      <w:marRight w:val="0"/>
      <w:marTop w:val="0"/>
      <w:marBottom w:val="0"/>
      <w:divBdr>
        <w:top w:val="none" w:sz="0" w:space="0" w:color="auto"/>
        <w:left w:val="none" w:sz="0" w:space="0" w:color="auto"/>
        <w:bottom w:val="none" w:sz="0" w:space="0" w:color="auto"/>
        <w:right w:val="none" w:sz="0" w:space="0" w:color="auto"/>
      </w:divBdr>
    </w:div>
    <w:div w:id="702368287">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2939358">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83035916">
      <w:bodyDiv w:val="1"/>
      <w:marLeft w:val="0"/>
      <w:marRight w:val="0"/>
      <w:marTop w:val="0"/>
      <w:marBottom w:val="0"/>
      <w:divBdr>
        <w:top w:val="none" w:sz="0" w:space="0" w:color="auto"/>
        <w:left w:val="none" w:sz="0" w:space="0" w:color="auto"/>
        <w:bottom w:val="none" w:sz="0" w:space="0" w:color="auto"/>
        <w:right w:val="none" w:sz="0" w:space="0" w:color="auto"/>
      </w:divBdr>
    </w:div>
    <w:div w:id="797453098">
      <w:bodyDiv w:val="1"/>
      <w:marLeft w:val="0"/>
      <w:marRight w:val="0"/>
      <w:marTop w:val="0"/>
      <w:marBottom w:val="0"/>
      <w:divBdr>
        <w:top w:val="none" w:sz="0" w:space="0" w:color="auto"/>
        <w:left w:val="none" w:sz="0" w:space="0" w:color="auto"/>
        <w:bottom w:val="none" w:sz="0" w:space="0" w:color="auto"/>
        <w:right w:val="none" w:sz="0" w:space="0" w:color="auto"/>
      </w:divBdr>
    </w:div>
    <w:div w:id="808520739">
      <w:bodyDiv w:val="1"/>
      <w:marLeft w:val="0"/>
      <w:marRight w:val="0"/>
      <w:marTop w:val="0"/>
      <w:marBottom w:val="0"/>
      <w:divBdr>
        <w:top w:val="none" w:sz="0" w:space="0" w:color="auto"/>
        <w:left w:val="none" w:sz="0" w:space="0" w:color="auto"/>
        <w:bottom w:val="none" w:sz="0" w:space="0" w:color="auto"/>
        <w:right w:val="none" w:sz="0" w:space="0" w:color="auto"/>
      </w:divBdr>
    </w:div>
    <w:div w:id="828905224">
      <w:bodyDiv w:val="1"/>
      <w:marLeft w:val="0"/>
      <w:marRight w:val="0"/>
      <w:marTop w:val="0"/>
      <w:marBottom w:val="0"/>
      <w:divBdr>
        <w:top w:val="none" w:sz="0" w:space="0" w:color="auto"/>
        <w:left w:val="none" w:sz="0" w:space="0" w:color="auto"/>
        <w:bottom w:val="none" w:sz="0" w:space="0" w:color="auto"/>
        <w:right w:val="none" w:sz="0" w:space="0" w:color="auto"/>
      </w:divBdr>
    </w:div>
    <w:div w:id="845095418">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128795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1773024">
      <w:bodyDiv w:val="1"/>
      <w:marLeft w:val="0"/>
      <w:marRight w:val="0"/>
      <w:marTop w:val="0"/>
      <w:marBottom w:val="0"/>
      <w:divBdr>
        <w:top w:val="none" w:sz="0" w:space="0" w:color="auto"/>
        <w:left w:val="none" w:sz="0" w:space="0" w:color="auto"/>
        <w:bottom w:val="none" w:sz="0" w:space="0" w:color="auto"/>
        <w:right w:val="none" w:sz="0" w:space="0" w:color="auto"/>
      </w:divBdr>
      <w:divsChild>
        <w:div w:id="2141411869">
          <w:marLeft w:val="0"/>
          <w:marRight w:val="0"/>
          <w:marTop w:val="0"/>
          <w:marBottom w:val="0"/>
          <w:divBdr>
            <w:top w:val="none" w:sz="0" w:space="0" w:color="auto"/>
            <w:left w:val="none" w:sz="0" w:space="0" w:color="auto"/>
            <w:bottom w:val="none" w:sz="0" w:space="0" w:color="auto"/>
            <w:right w:val="none" w:sz="0" w:space="0" w:color="auto"/>
          </w:divBdr>
          <w:divsChild>
            <w:div w:id="1227110377">
              <w:marLeft w:val="0"/>
              <w:marRight w:val="0"/>
              <w:marTop w:val="0"/>
              <w:marBottom w:val="0"/>
              <w:divBdr>
                <w:top w:val="none" w:sz="0" w:space="0" w:color="auto"/>
                <w:left w:val="none" w:sz="0" w:space="0" w:color="auto"/>
                <w:bottom w:val="none" w:sz="0" w:space="0" w:color="auto"/>
                <w:right w:val="none" w:sz="0" w:space="0" w:color="auto"/>
              </w:divBdr>
              <w:divsChild>
                <w:div w:id="10624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75110">
      <w:bodyDiv w:val="1"/>
      <w:marLeft w:val="0"/>
      <w:marRight w:val="0"/>
      <w:marTop w:val="0"/>
      <w:marBottom w:val="0"/>
      <w:divBdr>
        <w:top w:val="none" w:sz="0" w:space="0" w:color="auto"/>
        <w:left w:val="none" w:sz="0" w:space="0" w:color="auto"/>
        <w:bottom w:val="none" w:sz="0" w:space="0" w:color="auto"/>
        <w:right w:val="none" w:sz="0" w:space="0" w:color="auto"/>
      </w:divBdr>
    </w:div>
    <w:div w:id="891699089">
      <w:bodyDiv w:val="1"/>
      <w:marLeft w:val="0"/>
      <w:marRight w:val="0"/>
      <w:marTop w:val="0"/>
      <w:marBottom w:val="0"/>
      <w:divBdr>
        <w:top w:val="none" w:sz="0" w:space="0" w:color="auto"/>
        <w:left w:val="none" w:sz="0" w:space="0" w:color="auto"/>
        <w:bottom w:val="none" w:sz="0" w:space="0" w:color="auto"/>
        <w:right w:val="none" w:sz="0" w:space="0" w:color="auto"/>
      </w:divBdr>
    </w:div>
    <w:div w:id="924996040">
      <w:bodyDiv w:val="1"/>
      <w:marLeft w:val="0"/>
      <w:marRight w:val="0"/>
      <w:marTop w:val="0"/>
      <w:marBottom w:val="0"/>
      <w:divBdr>
        <w:top w:val="none" w:sz="0" w:space="0" w:color="auto"/>
        <w:left w:val="none" w:sz="0" w:space="0" w:color="auto"/>
        <w:bottom w:val="none" w:sz="0" w:space="0" w:color="auto"/>
        <w:right w:val="none" w:sz="0" w:space="0" w:color="auto"/>
      </w:divBdr>
    </w:div>
    <w:div w:id="940722611">
      <w:bodyDiv w:val="1"/>
      <w:marLeft w:val="0"/>
      <w:marRight w:val="0"/>
      <w:marTop w:val="0"/>
      <w:marBottom w:val="0"/>
      <w:divBdr>
        <w:top w:val="none" w:sz="0" w:space="0" w:color="auto"/>
        <w:left w:val="none" w:sz="0" w:space="0" w:color="auto"/>
        <w:bottom w:val="none" w:sz="0" w:space="0" w:color="auto"/>
        <w:right w:val="none" w:sz="0" w:space="0" w:color="auto"/>
      </w:divBdr>
    </w:div>
    <w:div w:id="955598346">
      <w:bodyDiv w:val="1"/>
      <w:marLeft w:val="0"/>
      <w:marRight w:val="0"/>
      <w:marTop w:val="0"/>
      <w:marBottom w:val="0"/>
      <w:divBdr>
        <w:top w:val="none" w:sz="0" w:space="0" w:color="auto"/>
        <w:left w:val="none" w:sz="0" w:space="0" w:color="auto"/>
        <w:bottom w:val="none" w:sz="0" w:space="0" w:color="auto"/>
        <w:right w:val="none" w:sz="0" w:space="0" w:color="auto"/>
      </w:divBdr>
      <w:divsChild>
        <w:div w:id="583297730">
          <w:marLeft w:val="0"/>
          <w:marRight w:val="0"/>
          <w:marTop w:val="0"/>
          <w:marBottom w:val="0"/>
          <w:divBdr>
            <w:top w:val="none" w:sz="0" w:space="0" w:color="auto"/>
            <w:left w:val="none" w:sz="0" w:space="0" w:color="auto"/>
            <w:bottom w:val="none" w:sz="0" w:space="0" w:color="auto"/>
            <w:right w:val="none" w:sz="0" w:space="0" w:color="auto"/>
          </w:divBdr>
          <w:divsChild>
            <w:div w:id="179051519">
              <w:marLeft w:val="0"/>
              <w:marRight w:val="0"/>
              <w:marTop w:val="0"/>
              <w:marBottom w:val="0"/>
              <w:divBdr>
                <w:top w:val="none" w:sz="0" w:space="0" w:color="auto"/>
                <w:left w:val="none" w:sz="0" w:space="0" w:color="auto"/>
                <w:bottom w:val="none" w:sz="0" w:space="0" w:color="auto"/>
                <w:right w:val="none" w:sz="0" w:space="0" w:color="auto"/>
              </w:divBdr>
              <w:divsChild>
                <w:div w:id="8067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415972">
      <w:bodyDiv w:val="1"/>
      <w:marLeft w:val="0"/>
      <w:marRight w:val="0"/>
      <w:marTop w:val="0"/>
      <w:marBottom w:val="0"/>
      <w:divBdr>
        <w:top w:val="none" w:sz="0" w:space="0" w:color="auto"/>
        <w:left w:val="none" w:sz="0" w:space="0" w:color="auto"/>
        <w:bottom w:val="none" w:sz="0" w:space="0" w:color="auto"/>
        <w:right w:val="none" w:sz="0" w:space="0" w:color="auto"/>
      </w:divBdr>
    </w:div>
    <w:div w:id="982079385">
      <w:bodyDiv w:val="1"/>
      <w:marLeft w:val="0"/>
      <w:marRight w:val="0"/>
      <w:marTop w:val="0"/>
      <w:marBottom w:val="0"/>
      <w:divBdr>
        <w:top w:val="none" w:sz="0" w:space="0" w:color="auto"/>
        <w:left w:val="none" w:sz="0" w:space="0" w:color="auto"/>
        <w:bottom w:val="none" w:sz="0" w:space="0" w:color="auto"/>
        <w:right w:val="none" w:sz="0" w:space="0" w:color="auto"/>
      </w:divBdr>
    </w:div>
    <w:div w:id="994187471">
      <w:bodyDiv w:val="1"/>
      <w:marLeft w:val="0"/>
      <w:marRight w:val="0"/>
      <w:marTop w:val="0"/>
      <w:marBottom w:val="0"/>
      <w:divBdr>
        <w:top w:val="none" w:sz="0" w:space="0" w:color="auto"/>
        <w:left w:val="none" w:sz="0" w:space="0" w:color="auto"/>
        <w:bottom w:val="none" w:sz="0" w:space="0" w:color="auto"/>
        <w:right w:val="none" w:sz="0" w:space="0" w:color="auto"/>
      </w:divBdr>
    </w:div>
    <w:div w:id="997659376">
      <w:bodyDiv w:val="1"/>
      <w:marLeft w:val="0"/>
      <w:marRight w:val="0"/>
      <w:marTop w:val="0"/>
      <w:marBottom w:val="0"/>
      <w:divBdr>
        <w:top w:val="none" w:sz="0" w:space="0" w:color="auto"/>
        <w:left w:val="none" w:sz="0" w:space="0" w:color="auto"/>
        <w:bottom w:val="none" w:sz="0" w:space="0" w:color="auto"/>
        <w:right w:val="none" w:sz="0" w:space="0" w:color="auto"/>
      </w:divBdr>
    </w:div>
    <w:div w:id="998267961">
      <w:bodyDiv w:val="1"/>
      <w:marLeft w:val="0"/>
      <w:marRight w:val="0"/>
      <w:marTop w:val="0"/>
      <w:marBottom w:val="0"/>
      <w:divBdr>
        <w:top w:val="none" w:sz="0" w:space="0" w:color="auto"/>
        <w:left w:val="none" w:sz="0" w:space="0" w:color="auto"/>
        <w:bottom w:val="none" w:sz="0" w:space="0" w:color="auto"/>
        <w:right w:val="none" w:sz="0" w:space="0" w:color="auto"/>
      </w:divBdr>
    </w:div>
    <w:div w:id="1014573150">
      <w:bodyDiv w:val="1"/>
      <w:marLeft w:val="0"/>
      <w:marRight w:val="0"/>
      <w:marTop w:val="0"/>
      <w:marBottom w:val="0"/>
      <w:divBdr>
        <w:top w:val="none" w:sz="0" w:space="0" w:color="auto"/>
        <w:left w:val="none" w:sz="0" w:space="0" w:color="auto"/>
        <w:bottom w:val="none" w:sz="0" w:space="0" w:color="auto"/>
        <w:right w:val="none" w:sz="0" w:space="0" w:color="auto"/>
      </w:divBdr>
    </w:div>
    <w:div w:id="1020739907">
      <w:bodyDiv w:val="1"/>
      <w:marLeft w:val="0"/>
      <w:marRight w:val="0"/>
      <w:marTop w:val="0"/>
      <w:marBottom w:val="0"/>
      <w:divBdr>
        <w:top w:val="none" w:sz="0" w:space="0" w:color="auto"/>
        <w:left w:val="none" w:sz="0" w:space="0" w:color="auto"/>
        <w:bottom w:val="none" w:sz="0" w:space="0" w:color="auto"/>
        <w:right w:val="none" w:sz="0" w:space="0" w:color="auto"/>
      </w:divBdr>
    </w:div>
    <w:div w:id="103130297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80103939">
      <w:bodyDiv w:val="1"/>
      <w:marLeft w:val="0"/>
      <w:marRight w:val="0"/>
      <w:marTop w:val="0"/>
      <w:marBottom w:val="0"/>
      <w:divBdr>
        <w:top w:val="none" w:sz="0" w:space="0" w:color="auto"/>
        <w:left w:val="none" w:sz="0" w:space="0" w:color="auto"/>
        <w:bottom w:val="none" w:sz="0" w:space="0" w:color="auto"/>
        <w:right w:val="none" w:sz="0" w:space="0" w:color="auto"/>
      </w:divBdr>
    </w:div>
    <w:div w:id="1084300563">
      <w:bodyDiv w:val="1"/>
      <w:marLeft w:val="0"/>
      <w:marRight w:val="0"/>
      <w:marTop w:val="0"/>
      <w:marBottom w:val="0"/>
      <w:divBdr>
        <w:top w:val="none" w:sz="0" w:space="0" w:color="auto"/>
        <w:left w:val="none" w:sz="0" w:space="0" w:color="auto"/>
        <w:bottom w:val="none" w:sz="0" w:space="0" w:color="auto"/>
        <w:right w:val="none" w:sz="0" w:space="0" w:color="auto"/>
      </w:divBdr>
    </w:div>
    <w:div w:id="1098135408">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90070562">
      <w:bodyDiv w:val="1"/>
      <w:marLeft w:val="0"/>
      <w:marRight w:val="0"/>
      <w:marTop w:val="0"/>
      <w:marBottom w:val="0"/>
      <w:divBdr>
        <w:top w:val="none" w:sz="0" w:space="0" w:color="auto"/>
        <w:left w:val="none" w:sz="0" w:space="0" w:color="auto"/>
        <w:bottom w:val="none" w:sz="0" w:space="0" w:color="auto"/>
        <w:right w:val="none" w:sz="0" w:space="0" w:color="auto"/>
      </w:divBdr>
    </w:div>
    <w:div w:id="1200044164">
      <w:bodyDiv w:val="1"/>
      <w:marLeft w:val="0"/>
      <w:marRight w:val="0"/>
      <w:marTop w:val="0"/>
      <w:marBottom w:val="0"/>
      <w:divBdr>
        <w:top w:val="none" w:sz="0" w:space="0" w:color="auto"/>
        <w:left w:val="none" w:sz="0" w:space="0" w:color="auto"/>
        <w:bottom w:val="none" w:sz="0" w:space="0" w:color="auto"/>
        <w:right w:val="none" w:sz="0" w:space="0" w:color="auto"/>
      </w:divBdr>
    </w:div>
    <w:div w:id="1210993947">
      <w:bodyDiv w:val="1"/>
      <w:marLeft w:val="0"/>
      <w:marRight w:val="0"/>
      <w:marTop w:val="0"/>
      <w:marBottom w:val="0"/>
      <w:divBdr>
        <w:top w:val="none" w:sz="0" w:space="0" w:color="auto"/>
        <w:left w:val="none" w:sz="0" w:space="0" w:color="auto"/>
        <w:bottom w:val="none" w:sz="0" w:space="0" w:color="auto"/>
        <w:right w:val="none" w:sz="0" w:space="0" w:color="auto"/>
      </w:divBdr>
      <w:divsChild>
        <w:div w:id="1620378923">
          <w:marLeft w:val="0"/>
          <w:marRight w:val="0"/>
          <w:marTop w:val="0"/>
          <w:marBottom w:val="0"/>
          <w:divBdr>
            <w:top w:val="none" w:sz="0" w:space="0" w:color="auto"/>
            <w:left w:val="none" w:sz="0" w:space="0" w:color="auto"/>
            <w:bottom w:val="none" w:sz="0" w:space="0" w:color="auto"/>
            <w:right w:val="none" w:sz="0" w:space="0" w:color="auto"/>
          </w:divBdr>
          <w:divsChild>
            <w:div w:id="269239073">
              <w:marLeft w:val="0"/>
              <w:marRight w:val="0"/>
              <w:marTop w:val="0"/>
              <w:marBottom w:val="0"/>
              <w:divBdr>
                <w:top w:val="none" w:sz="0" w:space="0" w:color="auto"/>
                <w:left w:val="none" w:sz="0" w:space="0" w:color="auto"/>
                <w:bottom w:val="none" w:sz="0" w:space="0" w:color="auto"/>
                <w:right w:val="none" w:sz="0" w:space="0" w:color="auto"/>
              </w:divBdr>
              <w:divsChild>
                <w:div w:id="154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1888447">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55169626">
      <w:bodyDiv w:val="1"/>
      <w:marLeft w:val="0"/>
      <w:marRight w:val="0"/>
      <w:marTop w:val="0"/>
      <w:marBottom w:val="0"/>
      <w:divBdr>
        <w:top w:val="none" w:sz="0" w:space="0" w:color="auto"/>
        <w:left w:val="none" w:sz="0" w:space="0" w:color="auto"/>
        <w:bottom w:val="none" w:sz="0" w:space="0" w:color="auto"/>
        <w:right w:val="none" w:sz="0" w:space="0" w:color="auto"/>
      </w:divBdr>
    </w:div>
    <w:div w:id="1265964832">
      <w:bodyDiv w:val="1"/>
      <w:marLeft w:val="0"/>
      <w:marRight w:val="0"/>
      <w:marTop w:val="0"/>
      <w:marBottom w:val="0"/>
      <w:divBdr>
        <w:top w:val="none" w:sz="0" w:space="0" w:color="auto"/>
        <w:left w:val="none" w:sz="0" w:space="0" w:color="auto"/>
        <w:bottom w:val="none" w:sz="0" w:space="0" w:color="auto"/>
        <w:right w:val="none" w:sz="0" w:space="0" w:color="auto"/>
      </w:divBdr>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299533461">
      <w:bodyDiv w:val="1"/>
      <w:marLeft w:val="0"/>
      <w:marRight w:val="0"/>
      <w:marTop w:val="0"/>
      <w:marBottom w:val="0"/>
      <w:divBdr>
        <w:top w:val="none" w:sz="0" w:space="0" w:color="auto"/>
        <w:left w:val="none" w:sz="0" w:space="0" w:color="auto"/>
        <w:bottom w:val="none" w:sz="0" w:space="0" w:color="auto"/>
        <w:right w:val="none" w:sz="0" w:space="0" w:color="auto"/>
      </w:divBdr>
    </w:div>
    <w:div w:id="1303191218">
      <w:bodyDiv w:val="1"/>
      <w:marLeft w:val="0"/>
      <w:marRight w:val="0"/>
      <w:marTop w:val="0"/>
      <w:marBottom w:val="0"/>
      <w:divBdr>
        <w:top w:val="none" w:sz="0" w:space="0" w:color="auto"/>
        <w:left w:val="none" w:sz="0" w:space="0" w:color="auto"/>
        <w:bottom w:val="none" w:sz="0" w:space="0" w:color="auto"/>
        <w:right w:val="none" w:sz="0" w:space="0" w:color="auto"/>
      </w:divBdr>
    </w:div>
    <w:div w:id="1316950539">
      <w:bodyDiv w:val="1"/>
      <w:marLeft w:val="0"/>
      <w:marRight w:val="0"/>
      <w:marTop w:val="0"/>
      <w:marBottom w:val="0"/>
      <w:divBdr>
        <w:top w:val="none" w:sz="0" w:space="0" w:color="auto"/>
        <w:left w:val="none" w:sz="0" w:space="0" w:color="auto"/>
        <w:bottom w:val="none" w:sz="0" w:space="0" w:color="auto"/>
        <w:right w:val="none" w:sz="0" w:space="0" w:color="auto"/>
      </w:divBdr>
      <w:divsChild>
        <w:div w:id="687559131">
          <w:marLeft w:val="0"/>
          <w:marRight w:val="0"/>
          <w:marTop w:val="0"/>
          <w:marBottom w:val="0"/>
          <w:divBdr>
            <w:top w:val="none" w:sz="0" w:space="0" w:color="auto"/>
            <w:left w:val="none" w:sz="0" w:space="0" w:color="auto"/>
            <w:bottom w:val="none" w:sz="0" w:space="0" w:color="auto"/>
            <w:right w:val="none" w:sz="0" w:space="0" w:color="auto"/>
          </w:divBdr>
          <w:divsChild>
            <w:div w:id="156920250">
              <w:marLeft w:val="0"/>
              <w:marRight w:val="0"/>
              <w:marTop w:val="0"/>
              <w:marBottom w:val="0"/>
              <w:divBdr>
                <w:top w:val="none" w:sz="0" w:space="0" w:color="auto"/>
                <w:left w:val="none" w:sz="0" w:space="0" w:color="auto"/>
                <w:bottom w:val="none" w:sz="0" w:space="0" w:color="auto"/>
                <w:right w:val="none" w:sz="0" w:space="0" w:color="auto"/>
              </w:divBdr>
              <w:divsChild>
                <w:div w:id="122456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19834">
      <w:bodyDiv w:val="1"/>
      <w:marLeft w:val="0"/>
      <w:marRight w:val="0"/>
      <w:marTop w:val="0"/>
      <w:marBottom w:val="0"/>
      <w:divBdr>
        <w:top w:val="none" w:sz="0" w:space="0" w:color="auto"/>
        <w:left w:val="none" w:sz="0" w:space="0" w:color="auto"/>
        <w:bottom w:val="none" w:sz="0" w:space="0" w:color="auto"/>
        <w:right w:val="none" w:sz="0" w:space="0" w:color="auto"/>
      </w:divBdr>
    </w:div>
    <w:div w:id="1379280634">
      <w:bodyDiv w:val="1"/>
      <w:marLeft w:val="0"/>
      <w:marRight w:val="0"/>
      <w:marTop w:val="0"/>
      <w:marBottom w:val="0"/>
      <w:divBdr>
        <w:top w:val="none" w:sz="0" w:space="0" w:color="auto"/>
        <w:left w:val="none" w:sz="0" w:space="0" w:color="auto"/>
        <w:bottom w:val="none" w:sz="0" w:space="0" w:color="auto"/>
        <w:right w:val="none" w:sz="0" w:space="0" w:color="auto"/>
      </w:divBdr>
    </w:div>
    <w:div w:id="1390961025">
      <w:bodyDiv w:val="1"/>
      <w:marLeft w:val="0"/>
      <w:marRight w:val="0"/>
      <w:marTop w:val="0"/>
      <w:marBottom w:val="0"/>
      <w:divBdr>
        <w:top w:val="none" w:sz="0" w:space="0" w:color="auto"/>
        <w:left w:val="none" w:sz="0" w:space="0" w:color="auto"/>
        <w:bottom w:val="none" w:sz="0" w:space="0" w:color="auto"/>
        <w:right w:val="none" w:sz="0" w:space="0" w:color="auto"/>
      </w:divBdr>
    </w:div>
    <w:div w:id="1397780554">
      <w:bodyDiv w:val="1"/>
      <w:marLeft w:val="0"/>
      <w:marRight w:val="0"/>
      <w:marTop w:val="0"/>
      <w:marBottom w:val="0"/>
      <w:divBdr>
        <w:top w:val="none" w:sz="0" w:space="0" w:color="auto"/>
        <w:left w:val="none" w:sz="0" w:space="0" w:color="auto"/>
        <w:bottom w:val="none" w:sz="0" w:space="0" w:color="auto"/>
        <w:right w:val="none" w:sz="0" w:space="0" w:color="auto"/>
      </w:divBdr>
    </w:div>
    <w:div w:id="1406491627">
      <w:bodyDiv w:val="1"/>
      <w:marLeft w:val="0"/>
      <w:marRight w:val="0"/>
      <w:marTop w:val="0"/>
      <w:marBottom w:val="0"/>
      <w:divBdr>
        <w:top w:val="none" w:sz="0" w:space="0" w:color="auto"/>
        <w:left w:val="none" w:sz="0" w:space="0" w:color="auto"/>
        <w:bottom w:val="none" w:sz="0" w:space="0" w:color="auto"/>
        <w:right w:val="none" w:sz="0" w:space="0" w:color="auto"/>
      </w:divBdr>
    </w:div>
    <w:div w:id="1436436266">
      <w:bodyDiv w:val="1"/>
      <w:marLeft w:val="0"/>
      <w:marRight w:val="0"/>
      <w:marTop w:val="0"/>
      <w:marBottom w:val="0"/>
      <w:divBdr>
        <w:top w:val="none" w:sz="0" w:space="0" w:color="auto"/>
        <w:left w:val="none" w:sz="0" w:space="0" w:color="auto"/>
        <w:bottom w:val="none" w:sz="0" w:space="0" w:color="auto"/>
        <w:right w:val="none" w:sz="0" w:space="0" w:color="auto"/>
      </w:divBdr>
    </w:div>
    <w:div w:id="1442453299">
      <w:bodyDiv w:val="1"/>
      <w:marLeft w:val="0"/>
      <w:marRight w:val="0"/>
      <w:marTop w:val="0"/>
      <w:marBottom w:val="0"/>
      <w:divBdr>
        <w:top w:val="none" w:sz="0" w:space="0" w:color="auto"/>
        <w:left w:val="none" w:sz="0" w:space="0" w:color="auto"/>
        <w:bottom w:val="none" w:sz="0" w:space="0" w:color="auto"/>
        <w:right w:val="none" w:sz="0" w:space="0" w:color="auto"/>
      </w:divBdr>
    </w:div>
    <w:div w:id="1503617964">
      <w:bodyDiv w:val="1"/>
      <w:marLeft w:val="0"/>
      <w:marRight w:val="0"/>
      <w:marTop w:val="0"/>
      <w:marBottom w:val="0"/>
      <w:divBdr>
        <w:top w:val="none" w:sz="0" w:space="0" w:color="auto"/>
        <w:left w:val="none" w:sz="0" w:space="0" w:color="auto"/>
        <w:bottom w:val="none" w:sz="0" w:space="0" w:color="auto"/>
        <w:right w:val="none" w:sz="0" w:space="0" w:color="auto"/>
      </w:divBdr>
    </w:div>
    <w:div w:id="1560171791">
      <w:bodyDiv w:val="1"/>
      <w:marLeft w:val="0"/>
      <w:marRight w:val="0"/>
      <w:marTop w:val="0"/>
      <w:marBottom w:val="0"/>
      <w:divBdr>
        <w:top w:val="none" w:sz="0" w:space="0" w:color="auto"/>
        <w:left w:val="none" w:sz="0" w:space="0" w:color="auto"/>
        <w:bottom w:val="none" w:sz="0" w:space="0" w:color="auto"/>
        <w:right w:val="none" w:sz="0" w:space="0" w:color="auto"/>
      </w:divBdr>
    </w:div>
    <w:div w:id="1566642495">
      <w:bodyDiv w:val="1"/>
      <w:marLeft w:val="0"/>
      <w:marRight w:val="0"/>
      <w:marTop w:val="0"/>
      <w:marBottom w:val="0"/>
      <w:divBdr>
        <w:top w:val="none" w:sz="0" w:space="0" w:color="auto"/>
        <w:left w:val="none" w:sz="0" w:space="0" w:color="auto"/>
        <w:bottom w:val="none" w:sz="0" w:space="0" w:color="auto"/>
        <w:right w:val="none" w:sz="0" w:space="0" w:color="auto"/>
      </w:divBdr>
    </w:div>
    <w:div w:id="1594850771">
      <w:bodyDiv w:val="1"/>
      <w:marLeft w:val="0"/>
      <w:marRight w:val="0"/>
      <w:marTop w:val="0"/>
      <w:marBottom w:val="0"/>
      <w:divBdr>
        <w:top w:val="none" w:sz="0" w:space="0" w:color="auto"/>
        <w:left w:val="none" w:sz="0" w:space="0" w:color="auto"/>
        <w:bottom w:val="none" w:sz="0" w:space="0" w:color="auto"/>
        <w:right w:val="none" w:sz="0" w:space="0" w:color="auto"/>
      </w:divBdr>
    </w:div>
    <w:div w:id="1607494581">
      <w:bodyDiv w:val="1"/>
      <w:marLeft w:val="0"/>
      <w:marRight w:val="0"/>
      <w:marTop w:val="0"/>
      <w:marBottom w:val="0"/>
      <w:divBdr>
        <w:top w:val="none" w:sz="0" w:space="0" w:color="auto"/>
        <w:left w:val="none" w:sz="0" w:space="0" w:color="auto"/>
        <w:bottom w:val="none" w:sz="0" w:space="0" w:color="auto"/>
        <w:right w:val="none" w:sz="0" w:space="0" w:color="auto"/>
      </w:divBdr>
      <w:divsChild>
        <w:div w:id="1779443223">
          <w:marLeft w:val="0"/>
          <w:marRight w:val="0"/>
          <w:marTop w:val="0"/>
          <w:marBottom w:val="0"/>
          <w:divBdr>
            <w:top w:val="none" w:sz="0" w:space="0" w:color="auto"/>
            <w:left w:val="none" w:sz="0" w:space="0" w:color="auto"/>
            <w:bottom w:val="none" w:sz="0" w:space="0" w:color="auto"/>
            <w:right w:val="none" w:sz="0" w:space="0" w:color="auto"/>
          </w:divBdr>
          <w:divsChild>
            <w:div w:id="1981382337">
              <w:marLeft w:val="0"/>
              <w:marRight w:val="0"/>
              <w:marTop w:val="0"/>
              <w:marBottom w:val="0"/>
              <w:divBdr>
                <w:top w:val="none" w:sz="0" w:space="0" w:color="auto"/>
                <w:left w:val="none" w:sz="0" w:space="0" w:color="auto"/>
                <w:bottom w:val="none" w:sz="0" w:space="0" w:color="auto"/>
                <w:right w:val="none" w:sz="0" w:space="0" w:color="auto"/>
              </w:divBdr>
              <w:divsChild>
                <w:div w:id="44249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9446">
      <w:bodyDiv w:val="1"/>
      <w:marLeft w:val="0"/>
      <w:marRight w:val="0"/>
      <w:marTop w:val="0"/>
      <w:marBottom w:val="0"/>
      <w:divBdr>
        <w:top w:val="none" w:sz="0" w:space="0" w:color="auto"/>
        <w:left w:val="none" w:sz="0" w:space="0" w:color="auto"/>
        <w:bottom w:val="none" w:sz="0" w:space="0" w:color="auto"/>
        <w:right w:val="none" w:sz="0" w:space="0" w:color="auto"/>
      </w:divBdr>
    </w:div>
    <w:div w:id="1623002003">
      <w:bodyDiv w:val="1"/>
      <w:marLeft w:val="0"/>
      <w:marRight w:val="0"/>
      <w:marTop w:val="0"/>
      <w:marBottom w:val="0"/>
      <w:divBdr>
        <w:top w:val="none" w:sz="0" w:space="0" w:color="auto"/>
        <w:left w:val="none" w:sz="0" w:space="0" w:color="auto"/>
        <w:bottom w:val="none" w:sz="0" w:space="0" w:color="auto"/>
        <w:right w:val="none" w:sz="0" w:space="0" w:color="auto"/>
      </w:divBdr>
    </w:div>
    <w:div w:id="1638682324">
      <w:bodyDiv w:val="1"/>
      <w:marLeft w:val="0"/>
      <w:marRight w:val="0"/>
      <w:marTop w:val="0"/>
      <w:marBottom w:val="0"/>
      <w:divBdr>
        <w:top w:val="none" w:sz="0" w:space="0" w:color="auto"/>
        <w:left w:val="none" w:sz="0" w:space="0" w:color="auto"/>
        <w:bottom w:val="none" w:sz="0" w:space="0" w:color="auto"/>
        <w:right w:val="none" w:sz="0" w:space="0" w:color="auto"/>
      </w:divBdr>
    </w:div>
    <w:div w:id="1639408289">
      <w:bodyDiv w:val="1"/>
      <w:marLeft w:val="0"/>
      <w:marRight w:val="0"/>
      <w:marTop w:val="0"/>
      <w:marBottom w:val="0"/>
      <w:divBdr>
        <w:top w:val="none" w:sz="0" w:space="0" w:color="auto"/>
        <w:left w:val="none" w:sz="0" w:space="0" w:color="auto"/>
        <w:bottom w:val="none" w:sz="0" w:space="0" w:color="auto"/>
        <w:right w:val="none" w:sz="0" w:space="0" w:color="auto"/>
      </w:divBdr>
    </w:div>
    <w:div w:id="1639804380">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57225163">
      <w:bodyDiv w:val="1"/>
      <w:marLeft w:val="0"/>
      <w:marRight w:val="0"/>
      <w:marTop w:val="0"/>
      <w:marBottom w:val="0"/>
      <w:divBdr>
        <w:top w:val="none" w:sz="0" w:space="0" w:color="auto"/>
        <w:left w:val="none" w:sz="0" w:space="0" w:color="auto"/>
        <w:bottom w:val="none" w:sz="0" w:space="0" w:color="auto"/>
        <w:right w:val="none" w:sz="0" w:space="0" w:color="auto"/>
      </w:divBdr>
    </w:div>
    <w:div w:id="1679307089">
      <w:bodyDiv w:val="1"/>
      <w:marLeft w:val="0"/>
      <w:marRight w:val="0"/>
      <w:marTop w:val="0"/>
      <w:marBottom w:val="0"/>
      <w:divBdr>
        <w:top w:val="none" w:sz="0" w:space="0" w:color="auto"/>
        <w:left w:val="none" w:sz="0" w:space="0" w:color="auto"/>
        <w:bottom w:val="none" w:sz="0" w:space="0" w:color="auto"/>
        <w:right w:val="none" w:sz="0" w:space="0" w:color="auto"/>
      </w:divBdr>
    </w:div>
    <w:div w:id="1729916423">
      <w:bodyDiv w:val="1"/>
      <w:marLeft w:val="0"/>
      <w:marRight w:val="0"/>
      <w:marTop w:val="0"/>
      <w:marBottom w:val="0"/>
      <w:divBdr>
        <w:top w:val="none" w:sz="0" w:space="0" w:color="auto"/>
        <w:left w:val="none" w:sz="0" w:space="0" w:color="auto"/>
        <w:bottom w:val="none" w:sz="0" w:space="0" w:color="auto"/>
        <w:right w:val="none" w:sz="0" w:space="0" w:color="auto"/>
      </w:divBdr>
      <w:divsChild>
        <w:div w:id="1452282560">
          <w:marLeft w:val="0"/>
          <w:marRight w:val="0"/>
          <w:marTop w:val="0"/>
          <w:marBottom w:val="0"/>
          <w:divBdr>
            <w:top w:val="none" w:sz="0" w:space="0" w:color="auto"/>
            <w:left w:val="none" w:sz="0" w:space="0" w:color="auto"/>
            <w:bottom w:val="none" w:sz="0" w:space="0" w:color="auto"/>
            <w:right w:val="none" w:sz="0" w:space="0" w:color="auto"/>
          </w:divBdr>
          <w:divsChild>
            <w:div w:id="1953055064">
              <w:marLeft w:val="0"/>
              <w:marRight w:val="0"/>
              <w:marTop w:val="0"/>
              <w:marBottom w:val="0"/>
              <w:divBdr>
                <w:top w:val="none" w:sz="0" w:space="0" w:color="auto"/>
                <w:left w:val="none" w:sz="0" w:space="0" w:color="auto"/>
                <w:bottom w:val="none" w:sz="0" w:space="0" w:color="auto"/>
                <w:right w:val="none" w:sz="0" w:space="0" w:color="auto"/>
              </w:divBdr>
              <w:divsChild>
                <w:div w:id="864558295">
                  <w:marLeft w:val="0"/>
                  <w:marRight w:val="0"/>
                  <w:marTop w:val="0"/>
                  <w:marBottom w:val="0"/>
                  <w:divBdr>
                    <w:top w:val="none" w:sz="0" w:space="0" w:color="auto"/>
                    <w:left w:val="none" w:sz="0" w:space="0" w:color="auto"/>
                    <w:bottom w:val="none" w:sz="0" w:space="0" w:color="auto"/>
                    <w:right w:val="none" w:sz="0" w:space="0" w:color="auto"/>
                  </w:divBdr>
                  <w:divsChild>
                    <w:div w:id="71692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238527">
      <w:bodyDiv w:val="1"/>
      <w:marLeft w:val="0"/>
      <w:marRight w:val="0"/>
      <w:marTop w:val="0"/>
      <w:marBottom w:val="0"/>
      <w:divBdr>
        <w:top w:val="none" w:sz="0" w:space="0" w:color="auto"/>
        <w:left w:val="none" w:sz="0" w:space="0" w:color="auto"/>
        <w:bottom w:val="none" w:sz="0" w:space="0" w:color="auto"/>
        <w:right w:val="none" w:sz="0" w:space="0" w:color="auto"/>
      </w:divBdr>
      <w:divsChild>
        <w:div w:id="1150366770">
          <w:marLeft w:val="0"/>
          <w:marRight w:val="0"/>
          <w:marTop w:val="0"/>
          <w:marBottom w:val="0"/>
          <w:divBdr>
            <w:top w:val="none" w:sz="0" w:space="0" w:color="auto"/>
            <w:left w:val="none" w:sz="0" w:space="0" w:color="auto"/>
            <w:bottom w:val="none" w:sz="0" w:space="0" w:color="auto"/>
            <w:right w:val="none" w:sz="0" w:space="0" w:color="auto"/>
          </w:divBdr>
          <w:divsChild>
            <w:div w:id="169639176">
              <w:marLeft w:val="0"/>
              <w:marRight w:val="0"/>
              <w:marTop w:val="0"/>
              <w:marBottom w:val="0"/>
              <w:divBdr>
                <w:top w:val="none" w:sz="0" w:space="0" w:color="auto"/>
                <w:left w:val="none" w:sz="0" w:space="0" w:color="auto"/>
                <w:bottom w:val="none" w:sz="0" w:space="0" w:color="auto"/>
                <w:right w:val="none" w:sz="0" w:space="0" w:color="auto"/>
              </w:divBdr>
              <w:divsChild>
                <w:div w:id="11958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94615">
      <w:bodyDiv w:val="1"/>
      <w:marLeft w:val="0"/>
      <w:marRight w:val="0"/>
      <w:marTop w:val="0"/>
      <w:marBottom w:val="0"/>
      <w:divBdr>
        <w:top w:val="none" w:sz="0" w:space="0" w:color="auto"/>
        <w:left w:val="none" w:sz="0" w:space="0" w:color="auto"/>
        <w:bottom w:val="none" w:sz="0" w:space="0" w:color="auto"/>
        <w:right w:val="none" w:sz="0" w:space="0" w:color="auto"/>
      </w:divBdr>
    </w:div>
    <w:div w:id="1794405056">
      <w:bodyDiv w:val="1"/>
      <w:marLeft w:val="0"/>
      <w:marRight w:val="0"/>
      <w:marTop w:val="0"/>
      <w:marBottom w:val="0"/>
      <w:divBdr>
        <w:top w:val="none" w:sz="0" w:space="0" w:color="auto"/>
        <w:left w:val="none" w:sz="0" w:space="0" w:color="auto"/>
        <w:bottom w:val="none" w:sz="0" w:space="0" w:color="auto"/>
        <w:right w:val="none" w:sz="0" w:space="0" w:color="auto"/>
      </w:divBdr>
    </w:div>
    <w:div w:id="1876842553">
      <w:bodyDiv w:val="1"/>
      <w:marLeft w:val="0"/>
      <w:marRight w:val="0"/>
      <w:marTop w:val="0"/>
      <w:marBottom w:val="0"/>
      <w:divBdr>
        <w:top w:val="none" w:sz="0" w:space="0" w:color="auto"/>
        <w:left w:val="none" w:sz="0" w:space="0" w:color="auto"/>
        <w:bottom w:val="none" w:sz="0" w:space="0" w:color="auto"/>
        <w:right w:val="none" w:sz="0" w:space="0" w:color="auto"/>
      </w:divBdr>
    </w:div>
    <w:div w:id="1879733609">
      <w:bodyDiv w:val="1"/>
      <w:marLeft w:val="0"/>
      <w:marRight w:val="0"/>
      <w:marTop w:val="0"/>
      <w:marBottom w:val="0"/>
      <w:divBdr>
        <w:top w:val="none" w:sz="0" w:space="0" w:color="auto"/>
        <w:left w:val="none" w:sz="0" w:space="0" w:color="auto"/>
        <w:bottom w:val="none" w:sz="0" w:space="0" w:color="auto"/>
        <w:right w:val="none" w:sz="0" w:space="0" w:color="auto"/>
      </w:divBdr>
    </w:div>
    <w:div w:id="1881867309">
      <w:bodyDiv w:val="1"/>
      <w:marLeft w:val="0"/>
      <w:marRight w:val="0"/>
      <w:marTop w:val="0"/>
      <w:marBottom w:val="0"/>
      <w:divBdr>
        <w:top w:val="none" w:sz="0" w:space="0" w:color="auto"/>
        <w:left w:val="none" w:sz="0" w:space="0" w:color="auto"/>
        <w:bottom w:val="none" w:sz="0" w:space="0" w:color="auto"/>
        <w:right w:val="none" w:sz="0" w:space="0" w:color="auto"/>
      </w:divBdr>
    </w:div>
    <w:div w:id="1905409721">
      <w:bodyDiv w:val="1"/>
      <w:marLeft w:val="0"/>
      <w:marRight w:val="0"/>
      <w:marTop w:val="0"/>
      <w:marBottom w:val="0"/>
      <w:divBdr>
        <w:top w:val="none" w:sz="0" w:space="0" w:color="auto"/>
        <w:left w:val="none" w:sz="0" w:space="0" w:color="auto"/>
        <w:bottom w:val="none" w:sz="0" w:space="0" w:color="auto"/>
        <w:right w:val="none" w:sz="0" w:space="0" w:color="auto"/>
      </w:divBdr>
    </w:div>
    <w:div w:id="1922251089">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0333384">
      <w:bodyDiv w:val="1"/>
      <w:marLeft w:val="0"/>
      <w:marRight w:val="0"/>
      <w:marTop w:val="0"/>
      <w:marBottom w:val="0"/>
      <w:divBdr>
        <w:top w:val="none" w:sz="0" w:space="0" w:color="auto"/>
        <w:left w:val="none" w:sz="0" w:space="0" w:color="auto"/>
        <w:bottom w:val="none" w:sz="0" w:space="0" w:color="auto"/>
        <w:right w:val="none" w:sz="0" w:space="0" w:color="auto"/>
      </w:divBdr>
    </w:div>
    <w:div w:id="1948006865">
      <w:bodyDiv w:val="1"/>
      <w:marLeft w:val="0"/>
      <w:marRight w:val="0"/>
      <w:marTop w:val="0"/>
      <w:marBottom w:val="0"/>
      <w:divBdr>
        <w:top w:val="none" w:sz="0" w:space="0" w:color="auto"/>
        <w:left w:val="none" w:sz="0" w:space="0" w:color="auto"/>
        <w:bottom w:val="none" w:sz="0" w:space="0" w:color="auto"/>
        <w:right w:val="none" w:sz="0" w:space="0" w:color="auto"/>
      </w:divBdr>
    </w:div>
    <w:div w:id="1953900704">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78027111">
      <w:bodyDiv w:val="1"/>
      <w:marLeft w:val="0"/>
      <w:marRight w:val="0"/>
      <w:marTop w:val="0"/>
      <w:marBottom w:val="0"/>
      <w:divBdr>
        <w:top w:val="none" w:sz="0" w:space="0" w:color="auto"/>
        <w:left w:val="none" w:sz="0" w:space="0" w:color="auto"/>
        <w:bottom w:val="none" w:sz="0" w:space="0" w:color="auto"/>
        <w:right w:val="none" w:sz="0" w:space="0" w:color="auto"/>
      </w:divBdr>
    </w:div>
    <w:div w:id="1986348445">
      <w:bodyDiv w:val="1"/>
      <w:marLeft w:val="0"/>
      <w:marRight w:val="0"/>
      <w:marTop w:val="0"/>
      <w:marBottom w:val="0"/>
      <w:divBdr>
        <w:top w:val="none" w:sz="0" w:space="0" w:color="auto"/>
        <w:left w:val="none" w:sz="0" w:space="0" w:color="auto"/>
        <w:bottom w:val="none" w:sz="0" w:space="0" w:color="auto"/>
        <w:right w:val="none" w:sz="0" w:space="0" w:color="auto"/>
      </w:divBdr>
    </w:div>
    <w:div w:id="2001497095">
      <w:bodyDiv w:val="1"/>
      <w:marLeft w:val="0"/>
      <w:marRight w:val="0"/>
      <w:marTop w:val="0"/>
      <w:marBottom w:val="0"/>
      <w:divBdr>
        <w:top w:val="none" w:sz="0" w:space="0" w:color="auto"/>
        <w:left w:val="none" w:sz="0" w:space="0" w:color="auto"/>
        <w:bottom w:val="none" w:sz="0" w:space="0" w:color="auto"/>
        <w:right w:val="none" w:sz="0" w:space="0" w:color="auto"/>
      </w:divBdr>
    </w:div>
    <w:div w:id="2002269168">
      <w:bodyDiv w:val="1"/>
      <w:marLeft w:val="0"/>
      <w:marRight w:val="0"/>
      <w:marTop w:val="0"/>
      <w:marBottom w:val="0"/>
      <w:divBdr>
        <w:top w:val="none" w:sz="0" w:space="0" w:color="auto"/>
        <w:left w:val="none" w:sz="0" w:space="0" w:color="auto"/>
        <w:bottom w:val="none" w:sz="0" w:space="0" w:color="auto"/>
        <w:right w:val="none" w:sz="0" w:space="0" w:color="auto"/>
      </w:divBdr>
    </w:div>
    <w:div w:id="2042197801">
      <w:bodyDiv w:val="1"/>
      <w:marLeft w:val="0"/>
      <w:marRight w:val="0"/>
      <w:marTop w:val="0"/>
      <w:marBottom w:val="0"/>
      <w:divBdr>
        <w:top w:val="none" w:sz="0" w:space="0" w:color="auto"/>
        <w:left w:val="none" w:sz="0" w:space="0" w:color="auto"/>
        <w:bottom w:val="none" w:sz="0" w:space="0" w:color="auto"/>
        <w:right w:val="none" w:sz="0" w:space="0" w:color="auto"/>
      </w:divBdr>
    </w:div>
    <w:div w:id="2047830566">
      <w:bodyDiv w:val="1"/>
      <w:marLeft w:val="0"/>
      <w:marRight w:val="0"/>
      <w:marTop w:val="0"/>
      <w:marBottom w:val="0"/>
      <w:divBdr>
        <w:top w:val="none" w:sz="0" w:space="0" w:color="auto"/>
        <w:left w:val="none" w:sz="0" w:space="0" w:color="auto"/>
        <w:bottom w:val="none" w:sz="0" w:space="0" w:color="auto"/>
        <w:right w:val="none" w:sz="0" w:space="0" w:color="auto"/>
      </w:divBdr>
    </w:div>
    <w:div w:id="2063553597">
      <w:bodyDiv w:val="1"/>
      <w:marLeft w:val="0"/>
      <w:marRight w:val="0"/>
      <w:marTop w:val="0"/>
      <w:marBottom w:val="0"/>
      <w:divBdr>
        <w:top w:val="none" w:sz="0" w:space="0" w:color="auto"/>
        <w:left w:val="none" w:sz="0" w:space="0" w:color="auto"/>
        <w:bottom w:val="none" w:sz="0" w:space="0" w:color="auto"/>
        <w:right w:val="none" w:sz="0" w:space="0" w:color="auto"/>
      </w:divBdr>
    </w:div>
    <w:div w:id="2073625289">
      <w:bodyDiv w:val="1"/>
      <w:marLeft w:val="0"/>
      <w:marRight w:val="0"/>
      <w:marTop w:val="0"/>
      <w:marBottom w:val="0"/>
      <w:divBdr>
        <w:top w:val="none" w:sz="0" w:space="0" w:color="auto"/>
        <w:left w:val="none" w:sz="0" w:space="0" w:color="auto"/>
        <w:bottom w:val="none" w:sz="0" w:space="0" w:color="auto"/>
        <w:right w:val="none" w:sz="0" w:space="0" w:color="auto"/>
      </w:divBdr>
    </w:div>
    <w:div w:id="2098823015">
      <w:bodyDiv w:val="1"/>
      <w:marLeft w:val="0"/>
      <w:marRight w:val="0"/>
      <w:marTop w:val="0"/>
      <w:marBottom w:val="0"/>
      <w:divBdr>
        <w:top w:val="none" w:sz="0" w:space="0" w:color="auto"/>
        <w:left w:val="none" w:sz="0" w:space="0" w:color="auto"/>
        <w:bottom w:val="none" w:sz="0" w:space="0" w:color="auto"/>
        <w:right w:val="none" w:sz="0" w:space="0" w:color="auto"/>
      </w:divBdr>
    </w:div>
    <w:div w:id="2102754243">
      <w:bodyDiv w:val="1"/>
      <w:marLeft w:val="0"/>
      <w:marRight w:val="0"/>
      <w:marTop w:val="0"/>
      <w:marBottom w:val="0"/>
      <w:divBdr>
        <w:top w:val="none" w:sz="0" w:space="0" w:color="auto"/>
        <w:left w:val="none" w:sz="0" w:space="0" w:color="auto"/>
        <w:bottom w:val="none" w:sz="0" w:space="0" w:color="auto"/>
        <w:right w:val="none" w:sz="0" w:space="0" w:color="auto"/>
      </w:divBdr>
    </w:div>
    <w:div w:id="2116630738">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29353992">
      <w:bodyDiv w:val="1"/>
      <w:marLeft w:val="0"/>
      <w:marRight w:val="0"/>
      <w:marTop w:val="0"/>
      <w:marBottom w:val="0"/>
      <w:divBdr>
        <w:top w:val="none" w:sz="0" w:space="0" w:color="auto"/>
        <w:left w:val="none" w:sz="0" w:space="0" w:color="auto"/>
        <w:bottom w:val="none" w:sz="0" w:space="0" w:color="auto"/>
        <w:right w:val="none" w:sz="0" w:space="0" w:color="auto"/>
      </w:divBdr>
    </w:div>
    <w:div w:id="213563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8A7DE-CC1F-40CE-9F90-24392A4A5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11060</Words>
  <Characters>60834</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2020-02-11T18:08:00Z</cp:lastPrinted>
  <dcterms:created xsi:type="dcterms:W3CDTF">2021-01-25T04:12:00Z</dcterms:created>
  <dcterms:modified xsi:type="dcterms:W3CDTF">2021-03-23T02:32:00Z</dcterms:modified>
</cp:coreProperties>
</file>