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2A2" w:rsidRPr="00B3536C" w:rsidRDefault="001902A2" w:rsidP="001E43A5">
      <w:pPr>
        <w:spacing w:before="100" w:beforeAutospacing="1" w:after="100" w:afterAutospacing="1" w:line="360" w:lineRule="auto"/>
        <w:contextualSpacing/>
        <w:jc w:val="both"/>
        <w:rPr>
          <w:rFonts w:ascii="Palatino Linotype" w:hAnsi="Palatino Linotype"/>
        </w:rPr>
      </w:pPr>
      <w:r w:rsidRPr="00B3536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D7D66" w:rsidRPr="00B3536C">
        <w:rPr>
          <w:rFonts w:ascii="Palatino Linotype" w:hAnsi="Palatino Linotype"/>
        </w:rPr>
        <w:t xml:space="preserve">nueve </w:t>
      </w:r>
      <w:r w:rsidR="003A3143" w:rsidRPr="00B3536C">
        <w:rPr>
          <w:rFonts w:ascii="Palatino Linotype" w:hAnsi="Palatino Linotype"/>
        </w:rPr>
        <w:t xml:space="preserve">de septiembre </w:t>
      </w:r>
      <w:r w:rsidRPr="00B3536C">
        <w:rPr>
          <w:rFonts w:ascii="Palatino Linotype" w:hAnsi="Palatino Linotype"/>
        </w:rPr>
        <w:t>de dos mil veinte.</w:t>
      </w:r>
    </w:p>
    <w:p w:rsidR="001902A2" w:rsidRPr="00B3536C" w:rsidRDefault="001902A2" w:rsidP="001E43A5">
      <w:pPr>
        <w:spacing w:before="100" w:beforeAutospacing="1" w:after="100" w:afterAutospacing="1" w:line="360" w:lineRule="auto"/>
        <w:contextualSpacing/>
        <w:jc w:val="both"/>
        <w:rPr>
          <w:rFonts w:ascii="Palatino Linotype" w:hAnsi="Palatino Linotype"/>
        </w:rPr>
      </w:pPr>
      <w:bookmarkStart w:id="0" w:name="_GoBack"/>
      <w:bookmarkEnd w:id="0"/>
    </w:p>
    <w:p w:rsidR="001902A2" w:rsidRPr="00B3536C" w:rsidRDefault="001902A2" w:rsidP="001E43A5">
      <w:pPr>
        <w:spacing w:before="100" w:beforeAutospacing="1" w:after="100" w:afterAutospacing="1" w:line="360" w:lineRule="auto"/>
        <w:contextualSpacing/>
        <w:jc w:val="both"/>
        <w:rPr>
          <w:rFonts w:ascii="Palatino Linotype" w:hAnsi="Palatino Linotype"/>
          <w:b/>
        </w:rPr>
      </w:pPr>
      <w:r w:rsidRPr="00A24719">
        <w:rPr>
          <w:rFonts w:ascii="Palatino Linotype" w:hAnsi="Palatino Linotype"/>
          <w:b/>
        </w:rPr>
        <w:t>VISTO</w:t>
      </w:r>
      <w:r w:rsidRPr="00A24719">
        <w:rPr>
          <w:rFonts w:ascii="Palatino Linotype" w:hAnsi="Palatino Linotype"/>
        </w:rPr>
        <w:t xml:space="preserve"> el expediente formado con motivo de</w:t>
      </w:r>
      <w:r w:rsidR="003A3143" w:rsidRPr="00A24719">
        <w:rPr>
          <w:rFonts w:ascii="Palatino Linotype" w:hAnsi="Palatino Linotype"/>
        </w:rPr>
        <w:t xml:space="preserve">l recurso </w:t>
      </w:r>
      <w:r w:rsidRPr="00A24719">
        <w:rPr>
          <w:rFonts w:ascii="Palatino Linotype" w:hAnsi="Palatino Linotype"/>
        </w:rPr>
        <w:t xml:space="preserve">de revisión </w:t>
      </w:r>
      <w:r w:rsidR="003A3143" w:rsidRPr="00A24719">
        <w:rPr>
          <w:rFonts w:ascii="Palatino Linotype" w:hAnsi="Palatino Linotype"/>
          <w:b/>
        </w:rPr>
        <w:t>01537</w:t>
      </w:r>
      <w:r w:rsidRPr="00A24719">
        <w:rPr>
          <w:rFonts w:ascii="Palatino Linotype" w:hAnsi="Palatino Linotype"/>
          <w:b/>
        </w:rPr>
        <w:t>/INFOEM/IP/RR/2020</w:t>
      </w:r>
      <w:r w:rsidRPr="00A24719">
        <w:rPr>
          <w:rFonts w:ascii="Palatino Linotype" w:hAnsi="Palatino Linotype"/>
          <w:spacing w:val="-20"/>
        </w:rPr>
        <w:t xml:space="preserve">, </w:t>
      </w:r>
      <w:r w:rsidRPr="00A24719">
        <w:rPr>
          <w:rFonts w:ascii="Palatino Linotype" w:hAnsi="Palatino Linotype"/>
        </w:rPr>
        <w:t>promovido por</w:t>
      </w:r>
      <w:r w:rsidR="00751BDD" w:rsidRPr="00A24719">
        <w:rPr>
          <w:rFonts w:ascii="Palatino Linotype" w:hAnsi="Palatino Linotype"/>
        </w:rPr>
        <w:t xml:space="preserve"> el </w:t>
      </w:r>
      <w:r w:rsidR="00751BDD" w:rsidRPr="00A24719">
        <w:rPr>
          <w:rFonts w:ascii="Palatino Linotype" w:hAnsi="Palatino Linotype"/>
          <w:b/>
        </w:rPr>
        <w:t>C.</w:t>
      </w:r>
      <w:r w:rsidR="00A24719" w:rsidRPr="00A24719">
        <w:rPr>
          <w:rFonts w:ascii="Palatino Linotype" w:hAnsi="Palatino Linotype"/>
          <w:b/>
          <w:lang w:val="es-ES_tradnl"/>
        </w:rPr>
        <w:t xml:space="preserve"> </w:t>
      </w:r>
      <w:r w:rsidR="00A24719" w:rsidRPr="00A24719">
        <w:rPr>
          <w:rFonts w:ascii="Palatino Linotype" w:hAnsi="Palatino Linotype"/>
          <w:b/>
          <w:lang w:val="es-ES_tradnl"/>
        </w:rPr>
        <w:t>XXXXXXX XXXXXXX XXXXXX</w:t>
      </w:r>
      <w:r w:rsidR="00751BDD" w:rsidRPr="00A24719">
        <w:rPr>
          <w:rFonts w:ascii="Palatino Linotype" w:hAnsi="Palatino Linotype" w:cs="Arial"/>
          <w:b/>
        </w:rPr>
        <w:t xml:space="preserve">, </w:t>
      </w:r>
      <w:r w:rsidR="00751BDD" w:rsidRPr="00A24719">
        <w:rPr>
          <w:rFonts w:ascii="Palatino Linotype" w:hAnsi="Palatino Linotype" w:cs="Arial"/>
        </w:rPr>
        <w:t>en lo sucesivo</w:t>
      </w:r>
      <w:r w:rsidR="00751BDD" w:rsidRPr="00A24719">
        <w:rPr>
          <w:rFonts w:ascii="Palatino Linotype" w:hAnsi="Palatino Linotype" w:cs="Arial"/>
          <w:b/>
        </w:rPr>
        <w:t xml:space="preserve"> EL RECURRENTE,</w:t>
      </w:r>
      <w:r w:rsidR="00751BDD" w:rsidRPr="00A24719">
        <w:rPr>
          <w:rFonts w:ascii="Palatino Linotype" w:hAnsi="Palatino Linotype"/>
        </w:rPr>
        <w:t xml:space="preserve"> en supuesta representación de </w:t>
      </w:r>
      <w:r w:rsidRPr="00A24719">
        <w:rPr>
          <w:rFonts w:ascii="Palatino Linotype" w:hAnsi="Palatino Linotype"/>
        </w:rPr>
        <w:t xml:space="preserve"> </w:t>
      </w:r>
      <w:r w:rsidR="00A24719" w:rsidRPr="00A24719">
        <w:rPr>
          <w:rFonts w:ascii="Palatino Linotype" w:hAnsi="Palatino Linotype"/>
          <w:b/>
        </w:rPr>
        <w:t>XXXX XXX XX XXX</w:t>
      </w:r>
      <w:r w:rsidR="00751BDD" w:rsidRPr="00A24719">
        <w:rPr>
          <w:rFonts w:ascii="Palatino Linotype" w:hAnsi="Palatino Linotype"/>
          <w:b/>
        </w:rPr>
        <w:t xml:space="preserve">, </w:t>
      </w:r>
      <w:r w:rsidRPr="00A24719">
        <w:rPr>
          <w:rFonts w:ascii="Palatino Linotype" w:hAnsi="Palatino Linotype"/>
        </w:rPr>
        <w:t xml:space="preserve">en contra de la respuesta emitida por el </w:t>
      </w:r>
      <w:r w:rsidRPr="00A24719">
        <w:rPr>
          <w:rFonts w:ascii="Palatino Linotype" w:hAnsi="Palatino Linotype"/>
          <w:b/>
        </w:rPr>
        <w:t>Ayuntamiento de</w:t>
      </w:r>
      <w:r w:rsidR="003A3143" w:rsidRPr="00A24719">
        <w:rPr>
          <w:rFonts w:ascii="Palatino Linotype" w:hAnsi="Palatino Linotype"/>
          <w:b/>
        </w:rPr>
        <w:t xml:space="preserve"> Lerma</w:t>
      </w:r>
      <w:r w:rsidRPr="00A24719">
        <w:rPr>
          <w:rFonts w:ascii="Palatino Linotype" w:hAnsi="Palatino Linotype"/>
          <w:b/>
        </w:rPr>
        <w:t xml:space="preserve">, </w:t>
      </w:r>
      <w:r w:rsidRPr="00A24719">
        <w:rPr>
          <w:rFonts w:ascii="Palatino Linotype" w:hAnsi="Palatino Linotype"/>
        </w:rPr>
        <w:t xml:space="preserve">en lo sucesivo </w:t>
      </w:r>
      <w:r w:rsidRPr="00A24719">
        <w:rPr>
          <w:rFonts w:ascii="Palatino Linotype" w:hAnsi="Palatino Linotype"/>
          <w:b/>
        </w:rPr>
        <w:t>EL SUJETO OBLIGADO</w:t>
      </w:r>
      <w:r w:rsidRPr="00A24719">
        <w:rPr>
          <w:rFonts w:ascii="Palatino Linotype" w:hAnsi="Palatino Linotype"/>
        </w:rPr>
        <w:t>, se procede a dictar la presente resolución con base en lo siguiente</w:t>
      </w:r>
      <w:r w:rsidRPr="00B3536C">
        <w:rPr>
          <w:rFonts w:ascii="Palatino Linotype" w:hAnsi="Palatino Linotype"/>
        </w:rPr>
        <w:t xml:space="preserve">: </w:t>
      </w:r>
    </w:p>
    <w:p w:rsidR="001902A2" w:rsidRPr="00B3536C" w:rsidRDefault="001902A2" w:rsidP="001E43A5">
      <w:pPr>
        <w:spacing w:before="100" w:beforeAutospacing="1" w:after="100" w:afterAutospacing="1"/>
        <w:contextualSpacing/>
        <w:jc w:val="center"/>
        <w:rPr>
          <w:rFonts w:ascii="Palatino Linotype" w:hAnsi="Palatino Linotype"/>
        </w:rPr>
      </w:pPr>
    </w:p>
    <w:p w:rsidR="001902A2" w:rsidRPr="00B3536C" w:rsidRDefault="001902A2" w:rsidP="001E43A5">
      <w:pPr>
        <w:spacing w:before="100" w:beforeAutospacing="1" w:after="100" w:afterAutospacing="1"/>
        <w:contextualSpacing/>
        <w:jc w:val="center"/>
        <w:rPr>
          <w:rFonts w:ascii="Palatino Linotype" w:hAnsi="Palatino Linotype"/>
          <w:b/>
          <w:bCs/>
          <w:spacing w:val="40"/>
          <w:sz w:val="28"/>
        </w:rPr>
      </w:pPr>
      <w:r w:rsidRPr="00B3536C">
        <w:rPr>
          <w:rFonts w:ascii="Palatino Linotype" w:hAnsi="Palatino Linotype"/>
          <w:b/>
          <w:bCs/>
          <w:spacing w:val="40"/>
          <w:sz w:val="28"/>
        </w:rPr>
        <w:t>RESULTANDO</w:t>
      </w:r>
    </w:p>
    <w:p w:rsidR="001902A2" w:rsidRPr="00B3536C" w:rsidRDefault="001902A2" w:rsidP="001E43A5">
      <w:pPr>
        <w:spacing w:before="100" w:beforeAutospacing="1" w:after="100" w:afterAutospacing="1"/>
        <w:contextualSpacing/>
        <w:jc w:val="center"/>
        <w:rPr>
          <w:rFonts w:ascii="Palatino Linotype" w:hAnsi="Palatino Linotype"/>
          <w:b/>
          <w:bCs/>
          <w:spacing w:val="40"/>
        </w:rPr>
      </w:pPr>
    </w:p>
    <w:p w:rsidR="001902A2" w:rsidRPr="00B3536C" w:rsidRDefault="001902A2" w:rsidP="001E43A5">
      <w:pPr>
        <w:spacing w:before="100" w:beforeAutospacing="1" w:after="100" w:afterAutospacing="1" w:line="360" w:lineRule="auto"/>
        <w:contextualSpacing/>
        <w:jc w:val="both"/>
        <w:rPr>
          <w:rFonts w:ascii="Palatino Linotype" w:hAnsi="Palatino Linotype" w:cs="Arial"/>
          <w:b/>
          <w:bCs/>
          <w:lang w:val="es-ES"/>
        </w:rPr>
      </w:pPr>
      <w:r w:rsidRPr="00B3536C">
        <w:rPr>
          <w:rFonts w:ascii="Palatino Linotype" w:hAnsi="Palatino Linotype"/>
          <w:b/>
          <w:sz w:val="28"/>
          <w:szCs w:val="28"/>
        </w:rPr>
        <w:t xml:space="preserve">I. </w:t>
      </w:r>
      <w:r w:rsidRPr="00B3536C">
        <w:rPr>
          <w:rFonts w:ascii="Palatino Linotype" w:hAnsi="Palatino Linotype" w:cs="Arial"/>
        </w:rPr>
        <w:t xml:space="preserve">En </w:t>
      </w:r>
      <w:r w:rsidRPr="00B3536C">
        <w:rPr>
          <w:rFonts w:ascii="Palatino Linotype" w:hAnsi="Palatino Linotype" w:cs="Arial"/>
          <w:lang w:val="es-ES"/>
        </w:rPr>
        <w:t>fecha</w:t>
      </w:r>
      <w:r w:rsidRPr="00B3536C">
        <w:rPr>
          <w:rFonts w:ascii="Palatino Linotype" w:hAnsi="Palatino Linotype"/>
          <w:lang w:val="es-ES"/>
        </w:rPr>
        <w:t xml:space="preserve"> </w:t>
      </w:r>
      <w:r w:rsidR="003A3143" w:rsidRPr="00B3536C">
        <w:rPr>
          <w:rFonts w:ascii="Palatino Linotype" w:hAnsi="Palatino Linotype"/>
          <w:lang w:val="es-ES"/>
        </w:rPr>
        <w:t xml:space="preserve">trece de febrero de </w:t>
      </w:r>
      <w:r w:rsidRPr="00B3536C">
        <w:rPr>
          <w:rFonts w:ascii="Palatino Linotype" w:hAnsi="Palatino Linotype" w:cs="Arial"/>
          <w:lang w:val="es-ES"/>
        </w:rPr>
        <w:t>dos mil veinte</w:t>
      </w:r>
      <w:r w:rsidRPr="00B3536C">
        <w:rPr>
          <w:rFonts w:ascii="Palatino Linotype" w:hAnsi="Palatino Linotype"/>
          <w:lang w:val="es-ES"/>
        </w:rPr>
        <w:t xml:space="preserve">, </w:t>
      </w:r>
      <w:r w:rsidRPr="00B3536C">
        <w:rPr>
          <w:rFonts w:ascii="Palatino Linotype" w:hAnsi="Palatino Linotype"/>
          <w:b/>
          <w:lang w:val="es-ES"/>
        </w:rPr>
        <w:t>EL RECURRENTE</w:t>
      </w:r>
      <w:r w:rsidRPr="00B3536C">
        <w:rPr>
          <w:rFonts w:ascii="Palatino Linotype" w:hAnsi="Palatino Linotype" w:cs="Arial"/>
          <w:lang w:val="es-ES"/>
        </w:rPr>
        <w:t xml:space="preserve"> </w:t>
      </w:r>
      <w:r w:rsidRPr="00B3536C">
        <w:rPr>
          <w:rFonts w:ascii="Palatino Linotype" w:hAnsi="Palatino Linotype" w:cs="Arial"/>
        </w:rPr>
        <w:t xml:space="preserve">presentó a través del Sistema de Acceso a la Información Mexiquense, en lo subsecuente </w:t>
      </w:r>
      <w:r w:rsidRPr="00B3536C">
        <w:rPr>
          <w:rFonts w:ascii="Palatino Linotype" w:hAnsi="Palatino Linotype" w:cs="Arial"/>
          <w:b/>
        </w:rPr>
        <w:t>EL SAIMEX</w:t>
      </w:r>
      <w:r w:rsidRPr="00B3536C">
        <w:rPr>
          <w:rFonts w:ascii="Palatino Linotype" w:hAnsi="Palatino Linotype" w:cs="Arial"/>
        </w:rPr>
        <w:t xml:space="preserve"> ante </w:t>
      </w:r>
      <w:r w:rsidRPr="00B3536C">
        <w:rPr>
          <w:rFonts w:ascii="Palatino Linotype" w:hAnsi="Palatino Linotype" w:cs="Arial"/>
          <w:b/>
        </w:rPr>
        <w:t>EL SUJETO OBLIGADO</w:t>
      </w:r>
      <w:r w:rsidRPr="00B3536C">
        <w:rPr>
          <w:rFonts w:ascii="Palatino Linotype" w:hAnsi="Palatino Linotype" w:cs="Arial"/>
          <w:lang w:val="es-ES"/>
        </w:rPr>
        <w:t xml:space="preserve">, la solicitud de acceso a la información pública, a la que se le asignó </w:t>
      </w:r>
      <w:r w:rsidR="003A3143" w:rsidRPr="00B3536C">
        <w:rPr>
          <w:rFonts w:ascii="Palatino Linotype" w:hAnsi="Palatino Linotype" w:cs="Arial"/>
          <w:lang w:val="es-ES"/>
        </w:rPr>
        <w:t>el número de</w:t>
      </w:r>
      <w:r w:rsidRPr="00B3536C">
        <w:rPr>
          <w:rFonts w:ascii="Palatino Linotype" w:hAnsi="Palatino Linotype" w:cs="Arial"/>
          <w:lang w:val="es-ES"/>
        </w:rPr>
        <w:t xml:space="preserve"> expediente </w:t>
      </w:r>
      <w:r w:rsidRPr="00B3536C">
        <w:rPr>
          <w:rFonts w:ascii="Palatino Linotype" w:hAnsi="Palatino Linotype" w:cs="Arial"/>
          <w:b/>
        </w:rPr>
        <w:t>00</w:t>
      </w:r>
      <w:r w:rsidR="003A3143" w:rsidRPr="00B3536C">
        <w:rPr>
          <w:rFonts w:ascii="Palatino Linotype" w:hAnsi="Palatino Linotype" w:cs="Arial"/>
          <w:b/>
        </w:rPr>
        <w:t>041</w:t>
      </w:r>
      <w:r w:rsidRPr="00B3536C">
        <w:rPr>
          <w:rFonts w:ascii="Palatino Linotype" w:hAnsi="Palatino Linotype" w:cs="Arial"/>
          <w:b/>
        </w:rPr>
        <w:t>/</w:t>
      </w:r>
      <w:r w:rsidR="003A3143" w:rsidRPr="00B3536C">
        <w:rPr>
          <w:rFonts w:ascii="Palatino Linotype" w:hAnsi="Palatino Linotype" w:cs="Arial"/>
          <w:b/>
        </w:rPr>
        <w:t>LERMA</w:t>
      </w:r>
      <w:r w:rsidRPr="00B3536C">
        <w:rPr>
          <w:rFonts w:ascii="Palatino Linotype" w:hAnsi="Palatino Linotype" w:cs="Arial"/>
          <w:b/>
        </w:rPr>
        <w:t xml:space="preserve">/IP/2020, </w:t>
      </w:r>
      <w:r w:rsidRPr="00B3536C">
        <w:rPr>
          <w:rFonts w:ascii="Palatino Linotype" w:hAnsi="Palatino Linotype" w:cs="Arial"/>
          <w:lang w:val="es-ES"/>
        </w:rPr>
        <w:t>mediante la cual solicitó:</w:t>
      </w:r>
    </w:p>
    <w:p w:rsidR="001902A2" w:rsidRPr="00B3536C" w:rsidRDefault="001902A2" w:rsidP="001E43A5">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1902A2" w:rsidRPr="00B3536C" w:rsidRDefault="001902A2" w:rsidP="001E43A5">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B3536C">
        <w:rPr>
          <w:rFonts w:ascii="Palatino Linotype" w:hAnsi="Palatino Linotype" w:cs="Arial"/>
          <w:i/>
          <w:sz w:val="22"/>
          <w:szCs w:val="22"/>
        </w:rPr>
        <w:t>“</w:t>
      </w:r>
      <w:r w:rsidR="003A3143" w:rsidRPr="00B3536C">
        <w:rPr>
          <w:rFonts w:ascii="Palatino Linotype" w:hAnsi="Palatino Linotype" w:cs="Arial"/>
          <w:i/>
          <w:sz w:val="22"/>
          <w:szCs w:val="22"/>
        </w:rPr>
        <w:t>solicito conocer el monto otorgado como fondo fijo que tiene asignada el area de presidencia asi como los recibos o facturas emitidos desde 2019 a la fecha que incluya la cantidad integrada a tesoreria municipal por el ahorro y no uso de dicho recurso.copia de las facturas pagadas a medios impresos y de comunicación por la difusión de obras o acciones implementadas por esta administración de los ejercicios 2019 y 2020.</w:t>
      </w:r>
      <w:r w:rsidRPr="00B3536C">
        <w:rPr>
          <w:rFonts w:ascii="Palatino Linotype" w:hAnsi="Palatino Linotype" w:cs="Arial"/>
          <w:i/>
          <w:sz w:val="22"/>
          <w:szCs w:val="22"/>
        </w:rPr>
        <w:t>” (Sic)</w:t>
      </w:r>
    </w:p>
    <w:p w:rsidR="001902A2" w:rsidRPr="00B3536C" w:rsidRDefault="001902A2" w:rsidP="001E43A5">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1902A2" w:rsidRPr="00B3536C" w:rsidRDefault="001902A2" w:rsidP="001E43A5">
      <w:pPr>
        <w:spacing w:before="100" w:beforeAutospacing="1" w:after="100" w:afterAutospacing="1" w:line="360" w:lineRule="auto"/>
        <w:contextualSpacing/>
        <w:jc w:val="both"/>
        <w:rPr>
          <w:rFonts w:ascii="Palatino Linotype" w:hAnsi="Palatino Linotype" w:cs="Arial"/>
          <w:b/>
        </w:rPr>
      </w:pPr>
      <w:r w:rsidRPr="00B3536C">
        <w:rPr>
          <w:rFonts w:ascii="Palatino Linotype" w:hAnsi="Palatino Linotype" w:cs="Arial"/>
          <w:b/>
        </w:rPr>
        <w:t>MODALIDAD DE ENTREGA:</w:t>
      </w:r>
      <w:r w:rsidRPr="00B3536C">
        <w:rPr>
          <w:rFonts w:ascii="Palatino Linotype" w:hAnsi="Palatino Linotype" w:cs="Arial"/>
        </w:rPr>
        <w:t xml:space="preserve"> Vía </w:t>
      </w:r>
      <w:r w:rsidRPr="00B3536C">
        <w:rPr>
          <w:rFonts w:ascii="Palatino Linotype" w:hAnsi="Palatino Linotype" w:cs="Arial"/>
          <w:b/>
        </w:rPr>
        <w:t>SAIMEX.</w:t>
      </w:r>
    </w:p>
    <w:p w:rsidR="001902A2" w:rsidRPr="00B3536C" w:rsidRDefault="001902A2" w:rsidP="001E43A5">
      <w:pPr>
        <w:spacing w:before="100" w:beforeAutospacing="1" w:after="100" w:afterAutospacing="1" w:line="360" w:lineRule="auto"/>
        <w:contextualSpacing/>
        <w:jc w:val="both"/>
        <w:rPr>
          <w:rFonts w:ascii="Palatino Linotype" w:hAnsi="Palatino Linotype" w:cs="Arial"/>
        </w:rPr>
      </w:pPr>
    </w:p>
    <w:p w:rsidR="001902A2" w:rsidRPr="00B3536C" w:rsidRDefault="001902A2" w:rsidP="001E43A5">
      <w:pPr>
        <w:spacing w:before="100" w:beforeAutospacing="1" w:after="100" w:afterAutospacing="1" w:line="360" w:lineRule="auto"/>
        <w:contextualSpacing/>
        <w:jc w:val="both"/>
        <w:rPr>
          <w:rFonts w:ascii="Palatino Linotype" w:hAnsi="Palatino Linotype"/>
        </w:rPr>
      </w:pPr>
      <w:r w:rsidRPr="00B3536C">
        <w:rPr>
          <w:rFonts w:ascii="Palatino Linotype" w:hAnsi="Palatino Linotype"/>
          <w:b/>
          <w:sz w:val="28"/>
          <w:szCs w:val="28"/>
        </w:rPr>
        <w:lastRenderedPageBreak/>
        <w:t xml:space="preserve">II. </w:t>
      </w:r>
      <w:r w:rsidRPr="00B3536C">
        <w:rPr>
          <w:rFonts w:ascii="Palatino Linotype" w:hAnsi="Palatino Linotype"/>
        </w:rPr>
        <w:t xml:space="preserve">De las constancias que obran en </w:t>
      </w:r>
      <w:r w:rsidRPr="00B3536C">
        <w:rPr>
          <w:rFonts w:ascii="Palatino Linotype" w:hAnsi="Palatino Linotype"/>
          <w:b/>
        </w:rPr>
        <w:t>EL SAIMEX,</w:t>
      </w:r>
      <w:r w:rsidRPr="00B3536C">
        <w:rPr>
          <w:rFonts w:ascii="Palatino Linotype" w:hAnsi="Palatino Linotype"/>
        </w:rPr>
        <w:t xml:space="preserve"> se advierte que el </w:t>
      </w:r>
      <w:r w:rsidR="003A3143" w:rsidRPr="00B3536C">
        <w:rPr>
          <w:rFonts w:ascii="Palatino Linotype" w:hAnsi="Palatino Linotype"/>
        </w:rPr>
        <w:t xml:space="preserve">cinco de marzo de dos mil veinte, </w:t>
      </w:r>
      <w:r w:rsidRPr="00B3536C">
        <w:rPr>
          <w:rFonts w:ascii="Palatino Linotype" w:hAnsi="Palatino Linotype" w:cs="Arial"/>
          <w:lang w:val="es-ES_tradnl"/>
        </w:rPr>
        <w:t>el Responsable de la Unidad de Transparencia del</w:t>
      </w:r>
      <w:r w:rsidRPr="00B3536C">
        <w:rPr>
          <w:rFonts w:ascii="Palatino Linotype" w:hAnsi="Palatino Linotype" w:cs="Arial"/>
          <w:b/>
          <w:lang w:val="es-ES_tradnl"/>
        </w:rPr>
        <w:t xml:space="preserve"> SUJETO OBLIGADO</w:t>
      </w:r>
      <w:r w:rsidRPr="00B3536C">
        <w:rPr>
          <w:rFonts w:ascii="Palatino Linotype" w:hAnsi="Palatino Linotype" w:cs="Arial"/>
          <w:lang w:val="es-ES_tradnl"/>
        </w:rPr>
        <w:t xml:space="preserve"> dio respuestas a</w:t>
      </w:r>
      <w:r w:rsidR="00D60CC8" w:rsidRPr="00B3536C">
        <w:rPr>
          <w:rFonts w:ascii="Palatino Linotype" w:hAnsi="Palatino Linotype" w:cs="Arial"/>
          <w:lang w:val="es-ES_tradnl"/>
        </w:rPr>
        <w:t xml:space="preserve"> la solicitud </w:t>
      </w:r>
      <w:r w:rsidRPr="00B3536C">
        <w:rPr>
          <w:rFonts w:ascii="Palatino Linotype" w:hAnsi="Palatino Linotype" w:cs="Arial"/>
          <w:lang w:val="es-ES_tradnl"/>
        </w:rPr>
        <w:t>de información, en los siguientes términos:</w:t>
      </w:r>
    </w:p>
    <w:p w:rsidR="001902A2" w:rsidRPr="00B3536C" w:rsidRDefault="001902A2" w:rsidP="001E43A5">
      <w:pPr>
        <w:spacing w:before="100" w:beforeAutospacing="1" w:after="100" w:afterAutospacing="1" w:line="360" w:lineRule="auto"/>
        <w:contextualSpacing/>
        <w:jc w:val="both"/>
        <w:rPr>
          <w:rFonts w:ascii="Palatino Linotype" w:hAnsi="Palatino Linotype" w:cs="Arial"/>
          <w:lang w:val="es-ES_tradnl"/>
        </w:rPr>
      </w:pPr>
    </w:p>
    <w:p w:rsidR="001902A2" w:rsidRPr="00B3536C" w:rsidRDefault="00D60CC8" w:rsidP="001E43A5">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B3536C">
        <w:rPr>
          <w:rFonts w:ascii="Palatino Linotype" w:hAnsi="Palatino Linotype" w:cs="Arial"/>
          <w:i/>
          <w:sz w:val="22"/>
          <w:szCs w:val="22"/>
        </w:rPr>
        <w:t>“Lerma, México, marzo 05 de 2020 C. SOLICITANTE DE LA INFORMACIÓN P R E S E N T E En relación a la Solicitud de Información Pública número 00041/LERMA/IP/2020, de fecha 13 de febrero del año, presentada por usted a través del Sistema de Acceso a la Información Mexiquense (SAIMEX), mediante la cual solicita: “solicito conocer el monto otorgado como fondo fijo que tiene asignada el area de presidencia asi como los recibos o facturas emitidos desde 2019 a la fecha que incluya la cantidad integrada a tesoreria municipal por el ahorro y no uso de dicho recurso.copia de las facturas pagadas a medios impresos y de comunicación por la difusión de obras o acciones implementadas por esta administración de los ejercicios 2019 y 2020.” Me permito informarle a usted que derivado del análisis de la solicitud de mérito, con fundamento en los artículos 1, 2 fracción II, 12 segundo párrafo, 15, 24 fracción XI y último párrafo, 151 y 157 de la Ley de Transparencia y Acceso a la Información Pública del Estado de México y Municipios; anexo oficio emitido por el Tesorero Municipal y la Coordinadora Ejecutiva de la Presidencia, con el que se da atención pronta y oportuna a su solicitud de información. Finalmente y de conformidad con lo establecido en los artículos 177 y 178 de la Ley de Transparencia y Acceso a la Información Pública del Estado de México y sus Municipios, firma la Titular de la Unidad de Transparencia y Acceso a la Información. A T E N T A M E N T E Lic. Brisa Valentina Ramos Franco.” (Sic)</w:t>
      </w:r>
    </w:p>
    <w:p w:rsidR="00D60CC8" w:rsidRPr="00B3536C" w:rsidRDefault="00D60CC8" w:rsidP="001E43A5">
      <w:pPr>
        <w:tabs>
          <w:tab w:val="left" w:pos="851"/>
        </w:tabs>
        <w:spacing w:before="100" w:beforeAutospacing="1" w:after="100" w:afterAutospacing="1"/>
        <w:ind w:right="901"/>
        <w:contextualSpacing/>
        <w:jc w:val="both"/>
        <w:rPr>
          <w:rFonts w:ascii="Palatino Linotype" w:hAnsi="Palatino Linotype" w:cs="Arial"/>
          <w:i/>
          <w:sz w:val="22"/>
          <w:szCs w:val="22"/>
        </w:rPr>
      </w:pPr>
    </w:p>
    <w:p w:rsidR="00A859CB" w:rsidRPr="00B3536C" w:rsidRDefault="00D60CC8" w:rsidP="001E43A5">
      <w:pPr>
        <w:spacing w:before="100" w:beforeAutospacing="1" w:after="100" w:afterAutospacing="1" w:line="360" w:lineRule="auto"/>
        <w:contextualSpacing/>
        <w:jc w:val="both"/>
        <w:rPr>
          <w:rFonts w:ascii="Palatino Linotype" w:hAnsi="Palatino Linotype" w:cs="Arial"/>
          <w:lang w:val="es-ES_tradnl"/>
        </w:rPr>
      </w:pPr>
      <w:r w:rsidRPr="00B3536C">
        <w:rPr>
          <w:rFonts w:ascii="Palatino Linotype" w:hAnsi="Palatino Linotype" w:cs="Arial"/>
          <w:lang w:val="es-ES_tradnl"/>
        </w:rPr>
        <w:t>Adjuntando a la misma los archivos electrónicos</w:t>
      </w:r>
      <w:r w:rsidR="00A859CB" w:rsidRPr="00B3536C">
        <w:rPr>
          <w:rFonts w:ascii="Palatino Linotype" w:hAnsi="Palatino Linotype" w:cs="Arial"/>
          <w:lang w:val="es-ES_tradnl"/>
        </w:rPr>
        <w:t xml:space="preserve"> que a continuación se describen:</w:t>
      </w:r>
    </w:p>
    <w:p w:rsidR="00A859CB" w:rsidRPr="00B3536C" w:rsidRDefault="00AC4321" w:rsidP="001E43A5">
      <w:pPr>
        <w:pStyle w:val="Prrafodelista"/>
        <w:numPr>
          <w:ilvl w:val="0"/>
          <w:numId w:val="35"/>
        </w:numPr>
        <w:spacing w:before="100" w:beforeAutospacing="1" w:after="100" w:afterAutospacing="1" w:line="360" w:lineRule="auto"/>
        <w:contextualSpacing/>
        <w:jc w:val="both"/>
        <w:rPr>
          <w:rFonts w:ascii="Palatino Linotype" w:hAnsi="Palatino Linotype" w:cs="Arial"/>
          <w:b/>
          <w:lang w:val="es-ES_tradnl"/>
        </w:rPr>
      </w:pPr>
      <w:hyperlink r:id="rId8" w:tgtFrame="_blank" w:history="1">
        <w:r w:rsidR="00D60CC8" w:rsidRPr="00B3536C">
          <w:rPr>
            <w:rFonts w:ascii="Palatino Linotype" w:hAnsi="Palatino Linotype"/>
            <w:b/>
            <w:lang w:val="es-ES_tradnl"/>
          </w:rPr>
          <w:t>20200305181821300.pdf</w:t>
        </w:r>
      </w:hyperlink>
      <w:r w:rsidR="00D60CC8" w:rsidRPr="00B3536C">
        <w:rPr>
          <w:rFonts w:ascii="Palatino Linotype" w:hAnsi="Palatino Linotype" w:cs="Arial"/>
          <w:b/>
          <w:lang w:val="es-ES_tradnl"/>
        </w:rPr>
        <w:t xml:space="preserve">, </w:t>
      </w:r>
      <w:r w:rsidR="00A859CB" w:rsidRPr="00B3536C">
        <w:rPr>
          <w:rFonts w:ascii="Palatino Linotype" w:hAnsi="Palatino Linotype" w:cs="Arial"/>
          <w:lang w:val="es-ES_tradnl"/>
        </w:rPr>
        <w:t xml:space="preserve"> contiene el oficio LER/TM/03/092/2020, signado por el Tesorero Municipal, mediante el cual indicó que el área de presidencia no tiene fondo fijo asignado, asimismo adjuntó el ultimó archivo electrónico de los que se describen en el que se encuentran las facturas pagadas a medios impresos y de comunicación por concepto de la difusión de obras o acciones del ejercicio 2019, indicando que en lo que va del 2020 no se ha realizado pago alguno.</w:t>
      </w:r>
    </w:p>
    <w:p w:rsidR="00A859CB" w:rsidRPr="00B3536C" w:rsidRDefault="00AC4321" w:rsidP="001E43A5">
      <w:pPr>
        <w:pStyle w:val="Prrafodelista"/>
        <w:numPr>
          <w:ilvl w:val="0"/>
          <w:numId w:val="35"/>
        </w:numPr>
        <w:spacing w:before="100" w:beforeAutospacing="1" w:after="100" w:afterAutospacing="1" w:line="360" w:lineRule="auto"/>
        <w:contextualSpacing/>
        <w:jc w:val="both"/>
        <w:rPr>
          <w:rFonts w:ascii="Palatino Linotype" w:hAnsi="Palatino Linotype" w:cs="Arial"/>
          <w:b/>
          <w:lang w:val="es-ES_tradnl"/>
        </w:rPr>
      </w:pPr>
      <w:hyperlink r:id="rId9" w:tgtFrame="_blank" w:history="1">
        <w:r w:rsidR="00D60CC8" w:rsidRPr="00B3536C">
          <w:rPr>
            <w:rFonts w:ascii="Palatino Linotype" w:hAnsi="Palatino Linotype"/>
            <w:b/>
            <w:lang w:val="es-ES_tradnl"/>
          </w:rPr>
          <w:t>20200305181830126.pdf</w:t>
        </w:r>
      </w:hyperlink>
      <w:r w:rsidR="00A859CB" w:rsidRPr="00B3536C">
        <w:rPr>
          <w:rFonts w:ascii="Palatino Linotype" w:hAnsi="Palatino Linotype" w:cs="Arial"/>
          <w:b/>
          <w:lang w:val="es-ES_tradnl"/>
        </w:rPr>
        <w:t xml:space="preserve">, </w:t>
      </w:r>
      <w:r w:rsidR="00A859CB" w:rsidRPr="00B3536C">
        <w:rPr>
          <w:rFonts w:ascii="Palatino Linotype" w:hAnsi="Palatino Linotype" w:cs="Arial"/>
          <w:lang w:val="es-ES_tradnl"/>
        </w:rPr>
        <w:t xml:space="preserve">contiene el oficio CEP/0032/2020 signado por la Coordinadora </w:t>
      </w:r>
      <w:r w:rsidR="00C50D6D" w:rsidRPr="00B3536C">
        <w:rPr>
          <w:rFonts w:ascii="Palatino Linotype" w:hAnsi="Palatino Linotype" w:cs="Arial"/>
          <w:lang w:val="es-ES_tradnl"/>
        </w:rPr>
        <w:t>Ejecutiva de Presidencia, en el que indica que el área a su cargo no cuenta con la información solicitada.</w:t>
      </w:r>
    </w:p>
    <w:p w:rsidR="00D60CC8" w:rsidRPr="00B3536C" w:rsidRDefault="00AC4321" w:rsidP="001E43A5">
      <w:pPr>
        <w:pStyle w:val="Prrafodelista"/>
        <w:numPr>
          <w:ilvl w:val="0"/>
          <w:numId w:val="35"/>
        </w:numPr>
        <w:spacing w:before="100" w:beforeAutospacing="1" w:after="100" w:afterAutospacing="1" w:line="360" w:lineRule="auto"/>
        <w:contextualSpacing/>
        <w:jc w:val="both"/>
        <w:rPr>
          <w:rFonts w:ascii="Palatino Linotype" w:hAnsi="Palatino Linotype" w:cs="Arial"/>
          <w:b/>
          <w:lang w:val="es-ES_tradnl"/>
        </w:rPr>
      </w:pPr>
      <w:hyperlink r:id="rId10" w:tgtFrame="_blank" w:history="1">
        <w:r w:rsidR="00D60CC8" w:rsidRPr="00B3536C">
          <w:rPr>
            <w:rFonts w:ascii="Palatino Linotype" w:hAnsi="Palatino Linotype"/>
            <w:b/>
            <w:lang w:val="es-ES_tradnl"/>
          </w:rPr>
          <w:t>LER M.pdf</w:t>
        </w:r>
      </w:hyperlink>
      <w:r w:rsidR="00A859CB" w:rsidRPr="00B3536C">
        <w:rPr>
          <w:rFonts w:ascii="Palatino Linotype" w:hAnsi="Palatino Linotype" w:cs="Arial"/>
          <w:b/>
          <w:lang w:val="es-ES_tradnl"/>
        </w:rPr>
        <w:t xml:space="preserve">, </w:t>
      </w:r>
      <w:r w:rsidR="00C50D6D" w:rsidRPr="00B3536C">
        <w:rPr>
          <w:rFonts w:ascii="Palatino Linotype" w:hAnsi="Palatino Linotype" w:cs="Arial"/>
          <w:lang w:val="es-ES_tradnl"/>
        </w:rPr>
        <w:t>contiene 27 fojas consistentes en las facturas pagadas a medios impresos y de comunicación por concepto de la difusión de obras o acciones correspondientes al ejercicio 2019.</w:t>
      </w:r>
    </w:p>
    <w:p w:rsidR="001902A2" w:rsidRPr="00B3536C" w:rsidRDefault="001902A2" w:rsidP="001E43A5">
      <w:pPr>
        <w:spacing w:before="100" w:beforeAutospacing="1" w:after="100" w:afterAutospacing="1" w:line="360" w:lineRule="auto"/>
        <w:contextualSpacing/>
        <w:jc w:val="both"/>
        <w:rPr>
          <w:rFonts w:ascii="Palatino Linotype" w:hAnsi="Palatino Linotype" w:cs="Arial"/>
        </w:rPr>
      </w:pPr>
      <w:r w:rsidRPr="00B3536C">
        <w:rPr>
          <w:rFonts w:ascii="Palatino Linotype" w:hAnsi="Palatino Linotype"/>
          <w:b/>
          <w:sz w:val="28"/>
          <w:szCs w:val="28"/>
        </w:rPr>
        <w:t>III.</w:t>
      </w:r>
      <w:r w:rsidRPr="00B3536C">
        <w:rPr>
          <w:rFonts w:ascii="Palatino Linotype" w:hAnsi="Palatino Linotype"/>
          <w:b/>
        </w:rPr>
        <w:t xml:space="preserve"> </w:t>
      </w:r>
      <w:r w:rsidRPr="00B3536C">
        <w:rPr>
          <w:rFonts w:ascii="Palatino Linotype" w:hAnsi="Palatino Linotype"/>
        </w:rPr>
        <w:t xml:space="preserve">Inconforme con la </w:t>
      </w:r>
      <w:r w:rsidRPr="00B3536C">
        <w:rPr>
          <w:rFonts w:ascii="Palatino Linotype" w:hAnsi="Palatino Linotype" w:cs="Arial"/>
        </w:rPr>
        <w:t xml:space="preserve">respuesta, el </w:t>
      </w:r>
      <w:r w:rsidR="00C50D6D" w:rsidRPr="00B3536C">
        <w:rPr>
          <w:rFonts w:ascii="Palatino Linotype" w:hAnsi="Palatino Linotype" w:cs="Arial"/>
        </w:rPr>
        <w:t xml:space="preserve">diez de marzo de dos mil veinte, </w:t>
      </w:r>
      <w:r w:rsidRPr="00B3536C">
        <w:rPr>
          <w:rFonts w:ascii="Palatino Linotype" w:hAnsi="Palatino Linotype"/>
          <w:b/>
        </w:rPr>
        <w:t>EL RECURRENTE</w:t>
      </w:r>
      <w:r w:rsidR="00B92BBD" w:rsidRPr="00B3536C">
        <w:rPr>
          <w:rFonts w:ascii="Palatino Linotype" w:hAnsi="Palatino Linotype"/>
        </w:rPr>
        <w:t xml:space="preserve"> interpuso el recurso </w:t>
      </w:r>
      <w:r w:rsidRPr="00B3536C">
        <w:rPr>
          <w:rFonts w:ascii="Palatino Linotype" w:hAnsi="Palatino Linotype"/>
        </w:rPr>
        <w:t>de revisión objeto del presente estudio, a</w:t>
      </w:r>
      <w:r w:rsidR="00B92BBD" w:rsidRPr="00B3536C">
        <w:rPr>
          <w:rFonts w:ascii="Palatino Linotype" w:hAnsi="Palatino Linotype"/>
        </w:rPr>
        <w:t xml:space="preserve">l que se le asignó el número </w:t>
      </w:r>
      <w:r w:rsidRPr="00B3536C">
        <w:rPr>
          <w:rFonts w:ascii="Palatino Linotype" w:hAnsi="Palatino Linotype"/>
        </w:rPr>
        <w:t>al rubro citado</w:t>
      </w:r>
      <w:r w:rsidR="00B92BBD" w:rsidRPr="00B3536C">
        <w:rPr>
          <w:rFonts w:ascii="Palatino Linotype" w:hAnsi="Palatino Linotype" w:cs="Arial"/>
        </w:rPr>
        <w:t>, en el que señaló como acto</w:t>
      </w:r>
      <w:r w:rsidRPr="00B3536C">
        <w:rPr>
          <w:rFonts w:ascii="Palatino Linotype" w:hAnsi="Palatino Linotype" w:cs="Arial"/>
        </w:rPr>
        <w:t xml:space="preserve"> impugnado lo siguiente: </w:t>
      </w:r>
    </w:p>
    <w:p w:rsidR="001902A2" w:rsidRPr="00B3536C" w:rsidRDefault="001902A2" w:rsidP="001E43A5">
      <w:pPr>
        <w:spacing w:before="100" w:beforeAutospacing="1" w:after="100" w:afterAutospacing="1"/>
        <w:ind w:left="851" w:right="899"/>
        <w:contextualSpacing/>
        <w:jc w:val="both"/>
        <w:rPr>
          <w:rFonts w:ascii="Palatino Linotype" w:hAnsi="Palatino Linotype" w:cs="Arial"/>
          <w:i/>
          <w:sz w:val="22"/>
          <w:szCs w:val="22"/>
        </w:rPr>
      </w:pPr>
    </w:p>
    <w:p w:rsidR="001902A2" w:rsidRPr="00B3536C" w:rsidRDefault="001902A2" w:rsidP="001E43A5">
      <w:pPr>
        <w:spacing w:before="100" w:beforeAutospacing="1" w:after="100" w:afterAutospacing="1"/>
        <w:ind w:left="851" w:right="899"/>
        <w:contextualSpacing/>
        <w:jc w:val="both"/>
        <w:rPr>
          <w:rFonts w:ascii="Palatino Linotype" w:hAnsi="Palatino Linotype" w:cs="Arial"/>
          <w:i/>
          <w:sz w:val="22"/>
          <w:szCs w:val="22"/>
        </w:rPr>
      </w:pPr>
      <w:r w:rsidRPr="00B3536C">
        <w:rPr>
          <w:rFonts w:ascii="Palatino Linotype" w:hAnsi="Palatino Linotype" w:cs="Arial"/>
          <w:i/>
          <w:sz w:val="22"/>
          <w:szCs w:val="22"/>
        </w:rPr>
        <w:t>“</w:t>
      </w:r>
      <w:r w:rsidR="00B92BBD" w:rsidRPr="00B3536C">
        <w:rPr>
          <w:rFonts w:ascii="Palatino Linotype" w:hAnsi="Palatino Linotype" w:cs="Arial"/>
          <w:i/>
          <w:sz w:val="22"/>
          <w:szCs w:val="22"/>
        </w:rPr>
        <w:t>respesta</w:t>
      </w:r>
      <w:r w:rsidRPr="00B3536C">
        <w:rPr>
          <w:rFonts w:ascii="Palatino Linotype" w:hAnsi="Palatino Linotype" w:cs="Arial"/>
          <w:i/>
          <w:sz w:val="22"/>
          <w:szCs w:val="22"/>
        </w:rPr>
        <w:t>” (sic)</w:t>
      </w:r>
    </w:p>
    <w:p w:rsidR="001902A2" w:rsidRPr="00B3536C" w:rsidRDefault="001902A2" w:rsidP="001E43A5">
      <w:pPr>
        <w:spacing w:before="100" w:beforeAutospacing="1" w:after="100" w:afterAutospacing="1"/>
        <w:ind w:left="851" w:right="899"/>
        <w:contextualSpacing/>
        <w:jc w:val="both"/>
        <w:rPr>
          <w:rFonts w:ascii="Palatino Linotype" w:hAnsi="Palatino Linotype" w:cs="Arial"/>
          <w:i/>
          <w:sz w:val="22"/>
          <w:szCs w:val="22"/>
        </w:rPr>
      </w:pPr>
    </w:p>
    <w:p w:rsidR="001902A2" w:rsidRPr="00B3536C" w:rsidRDefault="001902A2" w:rsidP="001E43A5">
      <w:pPr>
        <w:spacing w:before="100" w:beforeAutospacing="1" w:after="100" w:afterAutospacing="1" w:line="360" w:lineRule="auto"/>
        <w:contextualSpacing/>
        <w:jc w:val="both"/>
        <w:rPr>
          <w:rFonts w:ascii="Palatino Linotype" w:hAnsi="Palatino Linotype" w:cs="Arial"/>
        </w:rPr>
      </w:pPr>
      <w:r w:rsidRPr="00B3536C">
        <w:rPr>
          <w:rFonts w:ascii="Palatino Linotype" w:hAnsi="Palatino Linotype" w:cs="Arial"/>
        </w:rPr>
        <w:t>Asimismo,</w:t>
      </w:r>
      <w:r w:rsidRPr="00B3536C">
        <w:rPr>
          <w:rFonts w:ascii="Palatino Linotype" w:hAnsi="Palatino Linotype"/>
        </w:rPr>
        <w:t xml:space="preserve"> </w:t>
      </w:r>
      <w:r w:rsidRPr="00B3536C">
        <w:rPr>
          <w:rFonts w:ascii="Palatino Linotype" w:hAnsi="Palatino Linotype"/>
          <w:b/>
        </w:rPr>
        <w:t>EL RECURRENTE</w:t>
      </w:r>
      <w:r w:rsidR="00B92BBD" w:rsidRPr="00B3536C">
        <w:rPr>
          <w:rFonts w:ascii="Palatino Linotype" w:hAnsi="Palatino Linotype" w:cs="Arial"/>
        </w:rPr>
        <w:t xml:space="preserve"> indicó</w:t>
      </w:r>
      <w:r w:rsidRPr="00B3536C">
        <w:rPr>
          <w:rFonts w:ascii="Palatino Linotype" w:hAnsi="Palatino Linotype" w:cs="Arial"/>
        </w:rPr>
        <w:t xml:space="preserve"> como razones o motivos de inconformidad, lo siguiente: </w:t>
      </w:r>
    </w:p>
    <w:p w:rsidR="001902A2" w:rsidRPr="00B3536C" w:rsidRDefault="001902A2" w:rsidP="001E43A5">
      <w:pPr>
        <w:spacing w:before="100" w:beforeAutospacing="1" w:after="100" w:afterAutospacing="1"/>
        <w:ind w:left="851" w:right="899"/>
        <w:contextualSpacing/>
        <w:jc w:val="both"/>
        <w:rPr>
          <w:rFonts w:ascii="Palatino Linotype" w:hAnsi="Palatino Linotype" w:cs="Arial"/>
          <w:i/>
          <w:sz w:val="22"/>
          <w:szCs w:val="22"/>
        </w:rPr>
      </w:pPr>
    </w:p>
    <w:p w:rsidR="001902A2" w:rsidRPr="00B3536C" w:rsidRDefault="001902A2" w:rsidP="001E43A5">
      <w:pPr>
        <w:spacing w:before="100" w:beforeAutospacing="1" w:after="100" w:afterAutospacing="1"/>
        <w:ind w:left="851" w:right="899"/>
        <w:contextualSpacing/>
        <w:jc w:val="both"/>
        <w:rPr>
          <w:rFonts w:ascii="Palatino Linotype" w:hAnsi="Palatino Linotype" w:cs="Arial"/>
          <w:i/>
          <w:sz w:val="22"/>
          <w:szCs w:val="22"/>
        </w:rPr>
      </w:pPr>
      <w:r w:rsidRPr="00B3536C">
        <w:rPr>
          <w:rFonts w:ascii="Palatino Linotype" w:hAnsi="Palatino Linotype" w:cs="Arial"/>
          <w:i/>
          <w:sz w:val="22"/>
          <w:szCs w:val="22"/>
        </w:rPr>
        <w:t>“</w:t>
      </w:r>
      <w:r w:rsidR="00B92BBD" w:rsidRPr="00B3536C">
        <w:rPr>
          <w:rFonts w:ascii="Palatino Linotype" w:hAnsi="Palatino Linotype" w:cs="Arial"/>
          <w:i/>
          <w:sz w:val="22"/>
          <w:szCs w:val="22"/>
        </w:rPr>
        <w:t>se me entrego información de facturas sin informar ni decirme que año corresponden o meses del ejercicio solicitado, aunado a que no se dio el monto de cuanto tiene en fondo fijo la presidencia asi como las facturas que comprueben dicho gasto asi como la remisión que establece el rembolso del mismo aunado a que segun la ley se debe emitir un acuerdo o acta que diga q diga se aprueba la entrega, por lo que solicito a este pleno ordene y sancione la opacidad de este ayuntamiento.</w:t>
      </w:r>
      <w:r w:rsidRPr="00B3536C">
        <w:rPr>
          <w:rFonts w:ascii="Palatino Linotype" w:hAnsi="Palatino Linotype" w:cs="Arial"/>
          <w:i/>
          <w:sz w:val="22"/>
          <w:szCs w:val="22"/>
        </w:rPr>
        <w:t xml:space="preserve">” (sic) </w:t>
      </w:r>
    </w:p>
    <w:p w:rsidR="001902A2" w:rsidRPr="00B3536C" w:rsidRDefault="001902A2" w:rsidP="001E43A5">
      <w:pPr>
        <w:spacing w:before="100" w:beforeAutospacing="1" w:after="100" w:afterAutospacing="1"/>
        <w:ind w:left="851" w:right="899"/>
        <w:contextualSpacing/>
        <w:jc w:val="both"/>
        <w:rPr>
          <w:rFonts w:ascii="Palatino Linotype" w:hAnsi="Palatino Linotype" w:cs="Arial"/>
          <w:i/>
          <w:sz w:val="22"/>
          <w:szCs w:val="22"/>
        </w:rPr>
      </w:pPr>
    </w:p>
    <w:p w:rsidR="001902A2" w:rsidRPr="00B3536C" w:rsidRDefault="001902A2" w:rsidP="001E43A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B3536C">
        <w:rPr>
          <w:rFonts w:ascii="Palatino Linotype" w:hAnsi="Palatino Linotype"/>
          <w:b/>
          <w:sz w:val="28"/>
          <w:szCs w:val="28"/>
        </w:rPr>
        <w:t xml:space="preserve">IV. </w:t>
      </w:r>
      <w:r w:rsidRPr="00B3536C">
        <w:rPr>
          <w:rFonts w:ascii="Palatino Linotype" w:hAnsi="Palatino Linotype" w:cs="Arial"/>
        </w:rPr>
        <w:t xml:space="preserve">En fecha </w:t>
      </w:r>
      <w:r w:rsidR="00B92BBD" w:rsidRPr="00B3536C">
        <w:rPr>
          <w:rFonts w:ascii="Palatino Linotype" w:hAnsi="Palatino Linotype"/>
        </w:rPr>
        <w:t xml:space="preserve">diez de marzo </w:t>
      </w:r>
      <w:r w:rsidRPr="00B3536C">
        <w:rPr>
          <w:rFonts w:ascii="Palatino Linotype" w:hAnsi="Palatino Linotype"/>
        </w:rPr>
        <w:t>de dos mil veinte</w:t>
      </w:r>
      <w:r w:rsidRPr="00B3536C">
        <w:rPr>
          <w:rFonts w:ascii="Palatino Linotype" w:hAnsi="Palatino Linotype" w:cs="Arial"/>
        </w:rPr>
        <w:t xml:space="preserve">, </w:t>
      </w:r>
      <w:r w:rsidR="00B92BBD" w:rsidRPr="00B3536C">
        <w:rPr>
          <w:rFonts w:ascii="Palatino Linotype" w:hAnsi="Palatino Linotype" w:cs="Arial"/>
        </w:rPr>
        <w:t xml:space="preserve">el recurso </w:t>
      </w:r>
      <w:r w:rsidRPr="00B3536C">
        <w:rPr>
          <w:rFonts w:ascii="Palatino Linotype" w:hAnsi="Palatino Linotype" w:cs="Arial"/>
        </w:rPr>
        <w:t>de revisión que se trata se envi</w:t>
      </w:r>
      <w:r w:rsidR="00B92BBD" w:rsidRPr="00B3536C">
        <w:rPr>
          <w:rFonts w:ascii="Palatino Linotype" w:hAnsi="Palatino Linotype" w:cs="Arial"/>
        </w:rPr>
        <w:t>ó</w:t>
      </w:r>
      <w:r w:rsidRPr="00B3536C">
        <w:rPr>
          <w:rFonts w:ascii="Palatino Linotype" w:hAnsi="Palatino Linotype" w:cs="Arial"/>
        </w:rPr>
        <w:t xml:space="preserve"> electrónicamente al Instituto de Transparencia, Acceso a la Información Pública</w:t>
      </w:r>
      <w:r w:rsidRPr="00B3536C">
        <w:rPr>
          <w:rFonts w:ascii="Palatino Linotype" w:hAnsi="Palatino Linotype" w:cs="Arial"/>
          <w:lang w:val="es-ES_tradnl"/>
        </w:rPr>
        <w:t xml:space="preserve"> y </w:t>
      </w:r>
      <w:r w:rsidRPr="00B3536C">
        <w:rPr>
          <w:rFonts w:ascii="Palatino Linotype" w:hAnsi="Palatino Linotype" w:cs="Arial"/>
        </w:rPr>
        <w:t>Protección</w:t>
      </w:r>
      <w:r w:rsidRPr="00B3536C">
        <w:rPr>
          <w:rFonts w:ascii="Palatino Linotype" w:hAnsi="Palatino Linotype" w:cs="Arial"/>
          <w:lang w:val="es-ES_tradnl"/>
        </w:rPr>
        <w:t xml:space="preserve"> </w:t>
      </w:r>
      <w:r w:rsidRPr="00B3536C">
        <w:rPr>
          <w:rFonts w:ascii="Palatino Linotype" w:hAnsi="Palatino Linotype" w:cs="Arial"/>
        </w:rPr>
        <w:t>de</w:t>
      </w:r>
      <w:r w:rsidRPr="00B3536C">
        <w:rPr>
          <w:rFonts w:ascii="Palatino Linotype" w:hAnsi="Palatino Linotype" w:cs="Arial"/>
          <w:lang w:val="es-ES_tradnl"/>
        </w:rPr>
        <w:t xml:space="preserve"> </w:t>
      </w:r>
      <w:r w:rsidRPr="00B3536C">
        <w:rPr>
          <w:rFonts w:ascii="Palatino Linotype" w:hAnsi="Palatino Linotype"/>
        </w:rPr>
        <w:t>Datos</w:t>
      </w:r>
      <w:r w:rsidRPr="00B3536C">
        <w:rPr>
          <w:rFonts w:ascii="Palatino Linotype" w:hAnsi="Palatino Linotype" w:cs="Arial"/>
          <w:lang w:val="es-ES_tradnl"/>
        </w:rPr>
        <w:t xml:space="preserve"> </w:t>
      </w:r>
      <w:r w:rsidRPr="00B3536C">
        <w:rPr>
          <w:rFonts w:ascii="Palatino Linotype" w:hAnsi="Palatino Linotype" w:cs="Arial"/>
        </w:rPr>
        <w:t>Personales</w:t>
      </w:r>
      <w:r w:rsidRPr="00B3536C">
        <w:rPr>
          <w:rFonts w:ascii="Palatino Linotype" w:hAnsi="Palatino Linotype" w:cs="Arial"/>
          <w:lang w:val="es-ES_tradnl"/>
        </w:rPr>
        <w:t xml:space="preserve"> </w:t>
      </w:r>
      <w:r w:rsidRPr="00B3536C">
        <w:rPr>
          <w:rFonts w:ascii="Palatino Linotype" w:hAnsi="Palatino Linotype" w:cs="Arial"/>
        </w:rPr>
        <w:t>del</w:t>
      </w:r>
      <w:r w:rsidRPr="00B3536C">
        <w:rPr>
          <w:rFonts w:ascii="Palatino Linotype" w:hAnsi="Palatino Linotype" w:cs="Arial"/>
          <w:lang w:val="es-ES_tradnl"/>
        </w:rPr>
        <w:t xml:space="preserve"> </w:t>
      </w:r>
      <w:r w:rsidRPr="00B3536C">
        <w:rPr>
          <w:rFonts w:ascii="Palatino Linotype" w:hAnsi="Palatino Linotype"/>
        </w:rPr>
        <w:t>Estado</w:t>
      </w:r>
      <w:r w:rsidRPr="00B3536C">
        <w:rPr>
          <w:rFonts w:ascii="Palatino Linotype" w:hAnsi="Palatino Linotype" w:cs="Arial"/>
          <w:lang w:val="es-ES_tradnl"/>
        </w:rPr>
        <w:t xml:space="preserve"> de México y Municipios y con </w:t>
      </w:r>
      <w:r w:rsidRPr="00B3536C">
        <w:rPr>
          <w:rFonts w:ascii="Palatino Linotype" w:hAnsi="Palatino Linotype" w:cs="Arial"/>
          <w:lang w:val="es-ES_tradnl"/>
        </w:rPr>
        <w:lastRenderedPageBreak/>
        <w:t xml:space="preserve">fundamento en el </w:t>
      </w:r>
      <w:r w:rsidRPr="00B3536C">
        <w:rPr>
          <w:rFonts w:ascii="Palatino Linotype" w:hAnsi="Palatino Linotype" w:cs="Arial"/>
        </w:rPr>
        <w:t>artículo</w:t>
      </w:r>
      <w:r w:rsidRPr="00B3536C">
        <w:rPr>
          <w:rFonts w:ascii="Palatino Linotype" w:hAnsi="Palatino Linotype" w:cs="Arial"/>
          <w:lang w:val="es-ES_tradnl"/>
        </w:rPr>
        <w:t xml:space="preserve"> 185, </w:t>
      </w:r>
      <w:r w:rsidRPr="00B3536C">
        <w:rPr>
          <w:rFonts w:ascii="Palatino Linotype" w:hAnsi="Palatino Linotype" w:cs="Arial"/>
        </w:rPr>
        <w:t>fracción</w:t>
      </w:r>
      <w:r w:rsidRPr="00B3536C">
        <w:rPr>
          <w:rFonts w:ascii="Palatino Linotype" w:hAnsi="Palatino Linotype" w:cs="Arial"/>
          <w:lang w:val="es-ES_tradnl"/>
        </w:rPr>
        <w:t xml:space="preserve"> I de la </w:t>
      </w:r>
      <w:r w:rsidRPr="00B3536C">
        <w:rPr>
          <w:rFonts w:ascii="Palatino Linotype" w:hAnsi="Palatino Linotype"/>
        </w:rPr>
        <w:t>Ley de Transparencia y Acceso a la Información Pública del Estado de México y Municipios</w:t>
      </w:r>
      <w:r w:rsidRPr="00B3536C">
        <w:rPr>
          <w:rFonts w:ascii="Palatino Linotype" w:hAnsi="Palatino Linotype" w:cs="Arial"/>
          <w:lang w:val="es-ES_tradnl"/>
        </w:rPr>
        <w:t>,</w:t>
      </w:r>
      <w:r w:rsidR="00B92BBD" w:rsidRPr="00B3536C">
        <w:rPr>
          <w:rFonts w:ascii="Palatino Linotype" w:hAnsi="Palatino Linotype" w:cs="Arial"/>
          <w:lang w:val="es-ES_tradnl"/>
        </w:rPr>
        <w:t xml:space="preserve"> el cual </w:t>
      </w:r>
      <w:r w:rsidRPr="00B3536C">
        <w:rPr>
          <w:rFonts w:ascii="Palatino Linotype" w:hAnsi="Palatino Linotype" w:cs="Arial"/>
          <w:lang w:val="es-ES_tradnl"/>
        </w:rPr>
        <w:t>se turn</w:t>
      </w:r>
      <w:r w:rsidR="00B92BBD" w:rsidRPr="00B3536C">
        <w:rPr>
          <w:rFonts w:ascii="Palatino Linotype" w:hAnsi="Palatino Linotype" w:cs="Arial"/>
          <w:lang w:val="es-ES_tradnl"/>
        </w:rPr>
        <w:t xml:space="preserve">ó </w:t>
      </w:r>
      <w:r w:rsidRPr="00B3536C">
        <w:rPr>
          <w:rFonts w:ascii="Palatino Linotype" w:hAnsi="Palatino Linotype" w:cs="Arial"/>
          <w:lang w:val="es-ES_tradnl"/>
        </w:rPr>
        <w:t>a</w:t>
      </w:r>
      <w:r w:rsidR="00B92BBD" w:rsidRPr="00B3536C">
        <w:rPr>
          <w:rFonts w:ascii="Palatino Linotype" w:hAnsi="Palatino Linotype" w:cs="Arial"/>
          <w:lang w:val="es-ES_tradnl"/>
        </w:rPr>
        <w:t xml:space="preserve"> </w:t>
      </w:r>
      <w:r w:rsidR="00751BDD" w:rsidRPr="00B3536C">
        <w:rPr>
          <w:rFonts w:ascii="Palatino Linotype" w:hAnsi="Palatino Linotype" w:cs="Arial"/>
          <w:lang w:val="es-ES_tradnl"/>
        </w:rPr>
        <w:t xml:space="preserve">través del </w:t>
      </w:r>
      <w:r w:rsidR="00751BDD" w:rsidRPr="00B3536C">
        <w:rPr>
          <w:rFonts w:ascii="Palatino Linotype" w:hAnsi="Palatino Linotype" w:cs="Arial"/>
          <w:b/>
          <w:lang w:val="es-ES_tradnl"/>
        </w:rPr>
        <w:t>SAIMEX</w:t>
      </w:r>
      <w:r w:rsidR="00751BDD" w:rsidRPr="00B3536C">
        <w:rPr>
          <w:rFonts w:ascii="Palatino Linotype" w:hAnsi="Palatino Linotype" w:cs="Arial"/>
          <w:lang w:val="es-ES_tradnl"/>
        </w:rPr>
        <w:t xml:space="preserve"> a la</w:t>
      </w:r>
      <w:r w:rsidR="00B92BBD" w:rsidRPr="00B3536C">
        <w:rPr>
          <w:rFonts w:ascii="Palatino Linotype" w:hAnsi="Palatino Linotype" w:cs="Arial"/>
          <w:lang w:val="es-ES_tradnl"/>
        </w:rPr>
        <w:t xml:space="preserve"> Comisionada Ponente a </w:t>
      </w:r>
      <w:r w:rsidRPr="00B3536C">
        <w:rPr>
          <w:rFonts w:ascii="Palatino Linotype" w:hAnsi="Palatino Linotype" w:cs="Arial"/>
          <w:lang w:val="es-ES_tradnl"/>
        </w:rPr>
        <w:t>efecto de que decreta</w:t>
      </w:r>
      <w:r w:rsidR="00B92BBD" w:rsidRPr="00B3536C">
        <w:rPr>
          <w:rFonts w:ascii="Palatino Linotype" w:hAnsi="Palatino Linotype" w:cs="Arial"/>
          <w:lang w:val="es-ES_tradnl"/>
        </w:rPr>
        <w:t>ra</w:t>
      </w:r>
      <w:r w:rsidRPr="00B3536C">
        <w:rPr>
          <w:rFonts w:ascii="Palatino Linotype" w:hAnsi="Palatino Linotype" w:cs="Arial"/>
          <w:lang w:val="es-ES_tradnl"/>
        </w:rPr>
        <w:t xml:space="preserve"> su admisión o desechamiento.</w:t>
      </w:r>
    </w:p>
    <w:p w:rsidR="001902A2" w:rsidRPr="00B3536C" w:rsidRDefault="001902A2" w:rsidP="001E43A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1902A2" w:rsidRPr="00B3536C" w:rsidRDefault="001902A2" w:rsidP="001E43A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B3536C">
        <w:rPr>
          <w:rFonts w:ascii="Palatino Linotype" w:hAnsi="Palatino Linotype"/>
          <w:b/>
          <w:sz w:val="28"/>
          <w:szCs w:val="28"/>
        </w:rPr>
        <w:t xml:space="preserve">V. </w:t>
      </w:r>
      <w:r w:rsidR="00B92BBD" w:rsidRPr="00B3536C">
        <w:rPr>
          <w:rFonts w:ascii="Palatino Linotype" w:hAnsi="Palatino Linotype"/>
        </w:rPr>
        <w:t xml:space="preserve">El diecisiete de marzo de </w:t>
      </w:r>
      <w:r w:rsidRPr="00B3536C">
        <w:rPr>
          <w:rFonts w:ascii="Palatino Linotype" w:hAnsi="Palatino Linotype"/>
        </w:rPr>
        <w:t xml:space="preserve">dos mil veinte, </w:t>
      </w:r>
      <w:r w:rsidRPr="00B3536C">
        <w:rPr>
          <w:rFonts w:ascii="Palatino Linotype" w:hAnsi="Palatino Linotype" w:cs="Arial"/>
        </w:rPr>
        <w:t xml:space="preserve">atento a lo dispuesto en el artículo 185, fracciones I, II y IV, de la </w:t>
      </w:r>
      <w:r w:rsidRPr="00B3536C">
        <w:rPr>
          <w:rFonts w:ascii="Palatino Linotype" w:hAnsi="Palatino Linotype"/>
        </w:rPr>
        <w:t xml:space="preserve">Ley de Transparencia y Acceso a la Información Pública del </w:t>
      </w:r>
      <w:r w:rsidRPr="00B3536C">
        <w:rPr>
          <w:rFonts w:ascii="Palatino Linotype" w:hAnsi="Palatino Linotype" w:cs="Arial"/>
        </w:rPr>
        <w:t>Estado</w:t>
      </w:r>
      <w:r w:rsidRPr="00B3536C">
        <w:rPr>
          <w:rFonts w:ascii="Palatino Linotype" w:hAnsi="Palatino Linotype"/>
        </w:rPr>
        <w:t xml:space="preserve"> de México y </w:t>
      </w:r>
      <w:r w:rsidRPr="00B3536C">
        <w:rPr>
          <w:rFonts w:ascii="Palatino Linotype" w:hAnsi="Palatino Linotype" w:cs="Arial"/>
          <w:lang w:val="es-ES_tradnl"/>
        </w:rPr>
        <w:t>Municipios</w:t>
      </w:r>
      <w:r w:rsidRPr="00B3536C">
        <w:rPr>
          <w:rFonts w:ascii="Palatino Linotype" w:hAnsi="Palatino Linotype"/>
        </w:rPr>
        <w:t>, se a</w:t>
      </w:r>
      <w:r w:rsidRPr="00B3536C">
        <w:rPr>
          <w:rFonts w:ascii="Palatino Linotype" w:hAnsi="Palatino Linotype" w:cs="Arial"/>
        </w:rPr>
        <w:t>cordó la admisión a trámite de</w:t>
      </w:r>
      <w:r w:rsidR="00B92BBD" w:rsidRPr="00B3536C">
        <w:rPr>
          <w:rFonts w:ascii="Palatino Linotype" w:hAnsi="Palatino Linotype" w:cs="Arial"/>
        </w:rPr>
        <w:t xml:space="preserve">l referido recurso </w:t>
      </w:r>
      <w:r w:rsidRPr="00B3536C">
        <w:rPr>
          <w:rFonts w:ascii="Palatino Linotype" w:hAnsi="Palatino Linotype" w:cs="Arial"/>
        </w:rPr>
        <w:t xml:space="preserve">de </w:t>
      </w:r>
      <w:r w:rsidRPr="00B3536C">
        <w:rPr>
          <w:rFonts w:ascii="Palatino Linotype" w:hAnsi="Palatino Linotype" w:cs="Arial"/>
          <w:lang w:val="es-ES_tradnl"/>
        </w:rPr>
        <w:t>revisión;</w:t>
      </w:r>
      <w:r w:rsidRPr="00B3536C">
        <w:rPr>
          <w:rFonts w:ascii="Palatino Linotype" w:hAnsi="Palatino Linotype" w:cs="Arial"/>
        </w:rPr>
        <w:t xml:space="preserve"> así como, la </w:t>
      </w:r>
      <w:r w:rsidRPr="00B3536C">
        <w:rPr>
          <w:rFonts w:ascii="Palatino Linotype" w:hAnsi="Palatino Linotype" w:cs="Arial"/>
          <w:lang w:val="es-ES_tradnl"/>
        </w:rPr>
        <w:t>integración</w:t>
      </w:r>
      <w:r w:rsidR="00B92BBD" w:rsidRPr="00B3536C">
        <w:rPr>
          <w:rFonts w:ascii="Palatino Linotype" w:hAnsi="Palatino Linotype" w:cs="Arial"/>
        </w:rPr>
        <w:t xml:space="preserve"> del expediente </w:t>
      </w:r>
      <w:r w:rsidRPr="00B3536C">
        <w:rPr>
          <w:rFonts w:ascii="Palatino Linotype" w:hAnsi="Palatino Linotype" w:cs="Arial"/>
        </w:rPr>
        <w:t xml:space="preserve">respectivo, mismo que se </w:t>
      </w:r>
      <w:r w:rsidR="00B92BBD" w:rsidRPr="00B3536C">
        <w:rPr>
          <w:rFonts w:ascii="Palatino Linotype" w:hAnsi="Palatino Linotype" w:cs="Arial"/>
        </w:rPr>
        <w:t xml:space="preserve">puso </w:t>
      </w:r>
      <w:r w:rsidRPr="00B3536C">
        <w:rPr>
          <w:rFonts w:ascii="Palatino Linotype" w:hAnsi="Palatino Linotype" w:cs="Arial"/>
        </w:rPr>
        <w:t xml:space="preserve">disposición de las partes, para que en el plazo máximo de siete días hábiles, </w:t>
      </w:r>
      <w:r w:rsidRPr="00B3536C">
        <w:rPr>
          <w:rFonts w:ascii="Palatino Linotype" w:hAnsi="Palatino Linotype" w:cs="Arial"/>
          <w:b/>
        </w:rPr>
        <w:t>EL RECURRENTE</w:t>
      </w:r>
      <w:r w:rsidRPr="00B3536C">
        <w:rPr>
          <w:rFonts w:ascii="Palatino Linotype" w:hAnsi="Palatino Linotype" w:cs="Arial"/>
        </w:rPr>
        <w:t xml:space="preserve"> realizara manifestaciones, alegatos y ofreciera las pruebas que a su derecho </w:t>
      </w:r>
      <w:r w:rsidRPr="00B3536C">
        <w:rPr>
          <w:rFonts w:ascii="Palatino Linotype" w:hAnsi="Palatino Linotype" w:cs="Arial"/>
          <w:lang w:val="es-ES_tradnl"/>
        </w:rPr>
        <w:t>conviniera</w:t>
      </w:r>
      <w:r w:rsidRPr="00B3536C">
        <w:rPr>
          <w:rFonts w:ascii="Palatino Linotype" w:hAnsi="Palatino Linotype" w:cs="Arial"/>
        </w:rPr>
        <w:t xml:space="preserve"> y, en el caso del</w:t>
      </w:r>
      <w:r w:rsidRPr="00B3536C">
        <w:rPr>
          <w:rFonts w:ascii="Palatino Linotype" w:hAnsi="Palatino Linotype" w:cs="Arial"/>
          <w:b/>
        </w:rPr>
        <w:t xml:space="preserve"> SUJETO OBLIGADO</w:t>
      </w:r>
      <w:r w:rsidRPr="00B3536C">
        <w:rPr>
          <w:rFonts w:ascii="Palatino Linotype" w:hAnsi="Palatino Linotype" w:cs="Arial"/>
        </w:rPr>
        <w:t>, para que exhibiera los Informes Justificados correspondientes.</w:t>
      </w:r>
    </w:p>
    <w:p w:rsidR="001902A2" w:rsidRPr="00B3536C" w:rsidRDefault="00A24719" w:rsidP="001E43A5">
      <w:pPr>
        <w:spacing w:before="100" w:beforeAutospacing="1" w:after="100" w:afterAutospacing="1" w:line="360" w:lineRule="auto"/>
        <w:contextualSpacing/>
        <w:jc w:val="both"/>
        <w:rPr>
          <w:rFonts w:ascii="Palatino Linotype" w:hAnsi="Palatino Linotype" w:cs="Arial"/>
        </w:rPr>
      </w:pPr>
      <w:r>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1797050</wp:posOffset>
                </wp:positionV>
                <wp:extent cx="5600700" cy="1228725"/>
                <wp:effectExtent l="22860" t="31115" r="24765" b="54610"/>
                <wp:wrapTight wrapText="bothSides">
                  <wp:wrapPolygon edited="0">
                    <wp:start x="-69" y="-212"/>
                    <wp:lineTo x="-103" y="737"/>
                    <wp:lineTo x="0" y="1373"/>
                    <wp:lineTo x="20456" y="21700"/>
                    <wp:lineTo x="21358" y="22549"/>
                    <wp:lineTo x="21737" y="22549"/>
                    <wp:lineTo x="21842" y="21913"/>
                    <wp:lineTo x="21842" y="21500"/>
                    <wp:lineTo x="21289" y="20863"/>
                    <wp:lineTo x="311" y="-100"/>
                    <wp:lineTo x="174" y="-212"/>
                    <wp:lineTo x="-69" y="-212"/>
                  </wp:wrapPolygon>
                </wp:wrapTight>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1228725"/>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1077A"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5pt" to="441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" strokecolor="#4a7ebb" strokeweight="3.5pt">
                <v:fill o:detectmouseclick="t"/>
                <v:shadow on="t" opacity="22938f" offset="0"/>
                <w10:wrap type="tight"/>
              </v:line>
            </w:pict>
          </mc:Fallback>
        </mc:AlternateContent>
      </w:r>
      <w:r w:rsidR="001902A2" w:rsidRPr="00B3536C">
        <w:rPr>
          <w:rFonts w:ascii="Palatino Linotype" w:eastAsia="Arial Unicode MS" w:hAnsi="Palatino Linotype" w:cs="Arial"/>
          <w:b/>
          <w:sz w:val="28"/>
          <w:szCs w:val="28"/>
        </w:rPr>
        <w:t xml:space="preserve">VI. </w:t>
      </w:r>
      <w:r w:rsidR="001902A2" w:rsidRPr="00B3536C">
        <w:rPr>
          <w:rFonts w:ascii="Palatino Linotype" w:eastAsia="Arial Unicode MS" w:hAnsi="Palatino Linotype" w:cs="Arial"/>
        </w:rPr>
        <w:t xml:space="preserve">Conforme a las constancias del </w:t>
      </w:r>
      <w:r w:rsidR="001902A2" w:rsidRPr="00B3536C">
        <w:rPr>
          <w:rFonts w:ascii="Palatino Linotype" w:eastAsia="Arial Unicode MS" w:hAnsi="Palatino Linotype" w:cs="Arial"/>
          <w:b/>
        </w:rPr>
        <w:t>SAIMEX</w:t>
      </w:r>
      <w:r w:rsidR="001902A2" w:rsidRPr="00B3536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1902A2" w:rsidRPr="00B3536C">
        <w:rPr>
          <w:rFonts w:ascii="Palatino Linotype" w:eastAsia="Arial Unicode MS" w:hAnsi="Palatino Linotype" w:cs="Arial"/>
          <w:b/>
        </w:rPr>
        <w:t>RECURRENTE</w:t>
      </w:r>
      <w:r w:rsidR="001902A2" w:rsidRPr="00B3536C">
        <w:rPr>
          <w:rFonts w:ascii="Palatino Linotype" w:eastAsia="Arial Unicode MS" w:hAnsi="Palatino Linotype" w:cs="Arial"/>
        </w:rPr>
        <w:t xml:space="preserve">, éste no realizó manifestaciones, ni presentó pruebas o alegatos, así como tampoco </w:t>
      </w:r>
      <w:r w:rsidR="001902A2" w:rsidRPr="00B3536C">
        <w:rPr>
          <w:rFonts w:ascii="Palatino Linotype" w:eastAsia="Arial Unicode MS" w:hAnsi="Palatino Linotype" w:cs="Arial"/>
          <w:b/>
          <w:color w:val="000000"/>
          <w:lang w:eastAsia="es-MX"/>
        </w:rPr>
        <w:t>EL SUJETO OBLIGADO</w:t>
      </w:r>
      <w:r w:rsidR="001902A2" w:rsidRPr="00B3536C">
        <w:rPr>
          <w:rFonts w:ascii="Palatino Linotype" w:eastAsia="Arial Unicode MS" w:hAnsi="Palatino Linotype" w:cs="Arial"/>
        </w:rPr>
        <w:t xml:space="preserve"> rindió sus Informes Justificados, tal y como se aprecia en la siguiente imagen: </w:t>
      </w:r>
      <w:r w:rsidR="001902A2" w:rsidRPr="00B3536C">
        <w:rPr>
          <w:rFonts w:ascii="Palatino Linotype" w:hAnsi="Palatino Linotype" w:cs="Arial"/>
        </w:rPr>
        <w:t xml:space="preserve"> </w:t>
      </w:r>
    </w:p>
    <w:p w:rsidR="001902A2" w:rsidRPr="00B3536C" w:rsidRDefault="00B92BBD" w:rsidP="001E43A5">
      <w:pPr>
        <w:spacing w:before="100" w:beforeAutospacing="1" w:after="100" w:afterAutospacing="1" w:line="360" w:lineRule="auto"/>
        <w:contextualSpacing/>
        <w:jc w:val="center"/>
        <w:rPr>
          <w:rFonts w:ascii="Palatino Linotype" w:hAnsi="Palatino Linotype" w:cs="Arial"/>
        </w:rPr>
      </w:pPr>
      <w:r w:rsidRPr="00B3536C">
        <w:rPr>
          <w:rFonts w:ascii="Palatino Linotype" w:hAnsi="Palatino Linotype"/>
          <w:noProof/>
          <w:lang w:eastAsia="es-MX"/>
        </w:rPr>
        <w:lastRenderedPageBreak/>
        <w:drawing>
          <wp:inline distT="0" distB="0" distL="0" distR="0">
            <wp:extent cx="5648325" cy="2038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525" t="33329" r="10865" b="37509"/>
                    <a:stretch/>
                  </pic:blipFill>
                  <pic:spPr bwMode="auto">
                    <a:xfrm>
                      <a:off x="0" y="0"/>
                      <a:ext cx="5653815" cy="2040331"/>
                    </a:xfrm>
                    <a:prstGeom prst="rect">
                      <a:avLst/>
                    </a:prstGeom>
                    <a:ln>
                      <a:noFill/>
                    </a:ln>
                    <a:extLst>
                      <a:ext uri="{53640926-AAD7-44D8-BBD7-CCE9431645EC}">
                        <a14:shadowObscured xmlns:a14="http://schemas.microsoft.com/office/drawing/2010/main"/>
                      </a:ext>
                    </a:extLst>
                  </pic:spPr>
                </pic:pic>
              </a:graphicData>
            </a:graphic>
          </wp:inline>
        </w:drawing>
      </w:r>
    </w:p>
    <w:p w:rsidR="00B04826" w:rsidRPr="00B3536C" w:rsidRDefault="001902A2" w:rsidP="001E43A5">
      <w:pPr>
        <w:spacing w:before="100" w:beforeAutospacing="1" w:after="100" w:afterAutospacing="1" w:line="360" w:lineRule="auto"/>
        <w:contextualSpacing/>
        <w:jc w:val="both"/>
        <w:rPr>
          <w:rFonts w:ascii="Palatino Linotype" w:hAnsi="Palatino Linotype" w:cs="Arial"/>
        </w:rPr>
      </w:pPr>
      <w:r w:rsidRPr="00B3536C">
        <w:rPr>
          <w:rFonts w:ascii="Palatino Linotype" w:hAnsi="Palatino Linotype"/>
          <w:b/>
          <w:sz w:val="28"/>
          <w:szCs w:val="28"/>
        </w:rPr>
        <w:t>VII.</w:t>
      </w:r>
      <w:r w:rsidRPr="00B3536C">
        <w:rPr>
          <w:rFonts w:ascii="Palatino Linotype" w:hAnsi="Palatino Linotype" w:cs="Arial"/>
        </w:rPr>
        <w:t xml:space="preserve"> Una vez </w:t>
      </w:r>
      <w:r w:rsidRPr="00B3536C">
        <w:rPr>
          <w:rFonts w:ascii="Palatino Linotype" w:hAnsi="Palatino Linotype" w:cs="Arial"/>
          <w:color w:val="000000" w:themeColor="text1"/>
        </w:rPr>
        <w:t>analizado</w:t>
      </w:r>
      <w:r w:rsidRPr="00B3536C">
        <w:rPr>
          <w:rFonts w:ascii="Palatino Linotype" w:hAnsi="Palatino Linotype" w:cs="Arial"/>
        </w:rPr>
        <w:t xml:space="preserve"> el estado procesal que guardaba</w:t>
      </w:r>
      <w:r w:rsidR="00B92BBD" w:rsidRPr="00B3536C">
        <w:rPr>
          <w:rFonts w:ascii="Palatino Linotype" w:hAnsi="Palatino Linotype" w:cs="Arial"/>
        </w:rPr>
        <w:t xml:space="preserve"> el expediente</w:t>
      </w:r>
      <w:r w:rsidRPr="00B3536C">
        <w:rPr>
          <w:rFonts w:ascii="Palatino Linotype" w:hAnsi="Palatino Linotype" w:cs="Arial"/>
        </w:rPr>
        <w:t>, en fecha veinti</w:t>
      </w:r>
      <w:r w:rsidR="00B92BBD" w:rsidRPr="00B3536C">
        <w:rPr>
          <w:rFonts w:ascii="Palatino Linotype" w:hAnsi="Palatino Linotype" w:cs="Arial"/>
        </w:rPr>
        <w:t xml:space="preserve">cinco de agosto </w:t>
      </w:r>
      <w:r w:rsidRPr="00B3536C">
        <w:rPr>
          <w:rFonts w:ascii="Palatino Linotype" w:hAnsi="Palatino Linotype" w:cs="Arial"/>
        </w:rPr>
        <w:t xml:space="preserve">de dos mil veinte, la Comisionada Ponente acordó el cierre de instrucción; así </w:t>
      </w:r>
      <w:r w:rsidRPr="00B3536C">
        <w:rPr>
          <w:rFonts w:ascii="Palatino Linotype" w:hAnsi="Palatino Linotype" w:cs="Arial"/>
          <w:lang w:val="es-ES_tradnl"/>
        </w:rPr>
        <w:t>como,</w:t>
      </w:r>
      <w:r w:rsidRPr="00B3536C">
        <w:rPr>
          <w:rFonts w:ascii="Palatino Linotype" w:hAnsi="Palatino Linotype" w:cs="Arial"/>
        </w:rPr>
        <w:t xml:space="preserve"> la remisión de</w:t>
      </w:r>
      <w:r w:rsidR="00B92BBD" w:rsidRPr="00B3536C">
        <w:rPr>
          <w:rFonts w:ascii="Palatino Linotype" w:hAnsi="Palatino Linotype" w:cs="Arial"/>
        </w:rPr>
        <w:t xml:space="preserve">l mismo </w:t>
      </w:r>
      <w:r w:rsidRPr="00B3536C">
        <w:rPr>
          <w:rFonts w:ascii="Palatino Linotype" w:hAnsi="Palatino Linotype" w:cs="Arial"/>
        </w:rPr>
        <w:t xml:space="preserve">a efecto </w:t>
      </w:r>
      <w:r w:rsidRPr="00B3536C">
        <w:rPr>
          <w:rFonts w:ascii="Palatino Linotype" w:hAnsi="Palatino Linotype" w:cs="Arial"/>
          <w:lang w:val="es-ES_tradnl"/>
        </w:rPr>
        <w:t>de</w:t>
      </w:r>
      <w:r w:rsidRPr="00B3536C">
        <w:rPr>
          <w:rFonts w:ascii="Palatino Linotype" w:hAnsi="Palatino Linotype" w:cs="Arial"/>
        </w:rPr>
        <w:t xml:space="preserve"> ser resuelto, de conformidad con lo establecido en el artículo 185, fracciones VI y VIII de la Ley de Transparencia y Acceso a la Información Pública de</w:t>
      </w:r>
      <w:r w:rsidR="00B92BBD" w:rsidRPr="00B3536C">
        <w:rPr>
          <w:rFonts w:ascii="Palatino Linotype" w:hAnsi="Palatino Linotype" w:cs="Arial"/>
        </w:rPr>
        <w:t>l E</w:t>
      </w:r>
      <w:r w:rsidR="00B04826" w:rsidRPr="00B3536C">
        <w:rPr>
          <w:rFonts w:ascii="Palatino Linotype" w:hAnsi="Palatino Linotype" w:cs="Arial"/>
        </w:rPr>
        <w:t xml:space="preserve">stado de México y Municipios; </w:t>
      </w:r>
    </w:p>
    <w:p w:rsidR="00B04826" w:rsidRPr="00B3536C" w:rsidRDefault="00B04826" w:rsidP="001E43A5">
      <w:pPr>
        <w:spacing w:before="100" w:beforeAutospacing="1" w:after="100" w:afterAutospacing="1" w:line="360" w:lineRule="auto"/>
        <w:contextualSpacing/>
        <w:jc w:val="both"/>
        <w:rPr>
          <w:rFonts w:ascii="Palatino Linotype" w:hAnsi="Palatino Linotype" w:cs="Arial"/>
        </w:rPr>
      </w:pPr>
    </w:p>
    <w:p w:rsidR="00B04826" w:rsidRPr="00B3536C" w:rsidRDefault="00B04826" w:rsidP="001E43A5">
      <w:pPr>
        <w:spacing w:before="100" w:beforeAutospacing="1" w:after="100" w:afterAutospacing="1" w:line="360" w:lineRule="auto"/>
        <w:contextualSpacing/>
        <w:jc w:val="both"/>
        <w:rPr>
          <w:rFonts w:ascii="Palatino Linotype" w:hAnsi="Palatino Linotype" w:cs="Arial"/>
        </w:rPr>
      </w:pPr>
      <w:r w:rsidRPr="00B3536C">
        <w:rPr>
          <w:rFonts w:ascii="Palatino Linotype" w:hAnsi="Palatino Linotype" w:cs="Arial"/>
          <w:b/>
          <w:sz w:val="28"/>
          <w:szCs w:val="28"/>
        </w:rPr>
        <w:t>VIII.</w:t>
      </w:r>
      <w:r w:rsidRPr="00B3536C">
        <w:rPr>
          <w:rFonts w:ascii="Palatino Linotype" w:hAnsi="Palatino Linotype" w:cs="Arial"/>
        </w:rPr>
        <w:t xml:space="preserve"> El ocho de septiembre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1902A2" w:rsidRPr="00B3536C" w:rsidRDefault="001902A2" w:rsidP="001E43A5">
      <w:pPr>
        <w:spacing w:before="100" w:beforeAutospacing="1" w:after="100" w:afterAutospacing="1"/>
        <w:contextualSpacing/>
        <w:jc w:val="both"/>
        <w:rPr>
          <w:rFonts w:ascii="Palatino Linotype" w:hAnsi="Palatino Linotype"/>
          <w:b/>
          <w:sz w:val="28"/>
          <w:szCs w:val="28"/>
        </w:rPr>
      </w:pPr>
    </w:p>
    <w:p w:rsidR="001902A2" w:rsidRPr="00B3536C" w:rsidRDefault="001902A2" w:rsidP="001E43A5">
      <w:pPr>
        <w:spacing w:before="100" w:beforeAutospacing="1" w:after="100" w:afterAutospacing="1"/>
        <w:contextualSpacing/>
        <w:jc w:val="center"/>
        <w:rPr>
          <w:rFonts w:ascii="Palatino Linotype" w:hAnsi="Palatino Linotype"/>
          <w:b/>
          <w:bCs/>
          <w:spacing w:val="40"/>
          <w:sz w:val="28"/>
        </w:rPr>
      </w:pPr>
      <w:r w:rsidRPr="00B3536C">
        <w:rPr>
          <w:rFonts w:ascii="Palatino Linotype" w:hAnsi="Palatino Linotype"/>
          <w:b/>
          <w:bCs/>
          <w:spacing w:val="40"/>
          <w:sz w:val="28"/>
        </w:rPr>
        <w:t>CONSIDERANDO</w:t>
      </w:r>
    </w:p>
    <w:p w:rsidR="001902A2" w:rsidRPr="00B3536C" w:rsidRDefault="001902A2" w:rsidP="001E43A5">
      <w:pPr>
        <w:spacing w:before="100" w:beforeAutospacing="1" w:after="100" w:afterAutospacing="1"/>
        <w:contextualSpacing/>
        <w:jc w:val="center"/>
        <w:rPr>
          <w:rFonts w:ascii="Palatino Linotype" w:hAnsi="Palatino Linotype"/>
          <w:b/>
          <w:bCs/>
          <w:spacing w:val="40"/>
          <w:sz w:val="28"/>
        </w:rPr>
      </w:pPr>
    </w:p>
    <w:p w:rsidR="001902A2" w:rsidRPr="00B3536C" w:rsidRDefault="001902A2" w:rsidP="001E43A5">
      <w:pPr>
        <w:spacing w:before="100" w:beforeAutospacing="1" w:after="100" w:afterAutospacing="1" w:line="360" w:lineRule="auto"/>
        <w:ind w:right="50"/>
        <w:contextualSpacing/>
        <w:jc w:val="both"/>
        <w:rPr>
          <w:rFonts w:ascii="Palatino Linotype" w:hAnsi="Palatino Linotype" w:cs="Arial"/>
        </w:rPr>
      </w:pPr>
      <w:r w:rsidRPr="00B3536C">
        <w:rPr>
          <w:rFonts w:ascii="Palatino Linotype" w:hAnsi="Palatino Linotype"/>
          <w:b/>
          <w:sz w:val="28"/>
          <w:szCs w:val="28"/>
        </w:rPr>
        <w:t>PRIMERO</w:t>
      </w:r>
      <w:r w:rsidRPr="00B3536C">
        <w:rPr>
          <w:rFonts w:ascii="Palatino Linotype" w:hAnsi="Palatino Linotype"/>
          <w:b/>
        </w:rPr>
        <w:t>.</w:t>
      </w:r>
      <w:r w:rsidRPr="00B3536C">
        <w:rPr>
          <w:rFonts w:ascii="Palatino Linotype" w:hAnsi="Palatino Linotype"/>
        </w:rPr>
        <w:t xml:space="preserve"> </w:t>
      </w:r>
      <w:r w:rsidRPr="00B3536C">
        <w:rPr>
          <w:rFonts w:ascii="Palatino Linotype" w:hAnsi="Palatino Linotype"/>
          <w:b/>
        </w:rPr>
        <w:t>Competencia</w:t>
      </w:r>
      <w:r w:rsidRPr="00B3536C">
        <w:rPr>
          <w:rFonts w:ascii="Palatino Linotype" w:hAnsi="Palatino Linotype"/>
        </w:rPr>
        <w:t>.</w:t>
      </w:r>
      <w:r w:rsidRPr="00B3536C">
        <w:rPr>
          <w:rFonts w:ascii="Palatino Linotype" w:hAnsi="Palatino Linotype"/>
          <w:b/>
        </w:rPr>
        <w:t xml:space="preserve"> </w:t>
      </w:r>
      <w:r w:rsidRPr="00B3536C">
        <w:rPr>
          <w:rFonts w:ascii="Palatino Linotype" w:hAnsi="Palatino Linotype"/>
        </w:rPr>
        <w:t xml:space="preserve">Este Instituto de </w:t>
      </w:r>
      <w:r w:rsidRPr="00B3536C">
        <w:rPr>
          <w:rFonts w:ascii="Palatino Linotype" w:hAnsi="Palatino Linotype" w:cs="Arial"/>
        </w:rPr>
        <w:t>Transparencia</w:t>
      </w:r>
      <w:r w:rsidRPr="00B3536C">
        <w:rPr>
          <w:rFonts w:ascii="Palatino Linotype" w:hAnsi="Palatino Linotype"/>
        </w:rPr>
        <w:t xml:space="preserve">, Acceso a la Información Pública y Protección de Datos Personales del Estado de México y Municipios, es competente para conocer y resolver los presentes recursos, conforme a lo dispuesto </w:t>
      </w:r>
      <w:r w:rsidRPr="00B3536C">
        <w:rPr>
          <w:rFonts w:ascii="Palatino Linotype" w:hAnsi="Palatino Linotype"/>
        </w:rPr>
        <w:lastRenderedPageBreak/>
        <w:t xml:space="preserve">en los artículos 6, Letra A de la Constitución Política de los Estados Unidos Mexicanos; 5, </w:t>
      </w:r>
      <w:r w:rsidRPr="00B3536C">
        <w:rPr>
          <w:rFonts w:ascii="Palatino Linotype" w:eastAsia="Calibri" w:hAnsi="Palatino Linotype" w:cs="Arial"/>
        </w:rPr>
        <w:t xml:space="preserve">párrafos </w:t>
      </w:r>
      <w:r w:rsidRPr="00B3536C">
        <w:rPr>
          <w:rFonts w:ascii="Palatino Linotype" w:hAnsi="Palatino Linotype"/>
        </w:rPr>
        <w:t xml:space="preserve">vigésimo </w:t>
      </w:r>
      <w:r w:rsidRPr="00B3536C">
        <w:rPr>
          <w:rFonts w:ascii="Palatino Linotype" w:hAnsi="Palatino Linotype" w:cs="Arial"/>
        </w:rPr>
        <w:t>segundo,</w:t>
      </w:r>
      <w:r w:rsidRPr="00B3536C">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3536C">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1902A2" w:rsidRPr="00B3536C" w:rsidRDefault="001902A2" w:rsidP="001E43A5">
      <w:pPr>
        <w:spacing w:before="100" w:beforeAutospacing="1" w:after="100" w:afterAutospacing="1" w:line="360" w:lineRule="auto"/>
        <w:ind w:right="50"/>
        <w:contextualSpacing/>
        <w:jc w:val="both"/>
        <w:rPr>
          <w:rFonts w:ascii="Palatino Linotype" w:hAnsi="Palatino Linotype" w:cs="Arial"/>
          <w:b/>
        </w:rPr>
      </w:pPr>
    </w:p>
    <w:p w:rsidR="001902A2" w:rsidRPr="00B3536C" w:rsidRDefault="001902A2" w:rsidP="001E43A5">
      <w:pPr>
        <w:spacing w:before="100" w:beforeAutospacing="1" w:after="100" w:afterAutospacing="1" w:line="360" w:lineRule="auto"/>
        <w:contextualSpacing/>
        <w:jc w:val="both"/>
        <w:rPr>
          <w:rFonts w:ascii="Palatino Linotype" w:hAnsi="Palatino Linotype" w:cs="Arial"/>
          <w:b/>
          <w:snapToGrid w:val="0"/>
        </w:rPr>
      </w:pPr>
      <w:r w:rsidRPr="00B3536C">
        <w:rPr>
          <w:rFonts w:ascii="Palatino Linotype" w:hAnsi="Palatino Linotype" w:cs="Arial"/>
          <w:b/>
          <w:sz w:val="28"/>
        </w:rPr>
        <w:t>SEGUNDO</w:t>
      </w:r>
      <w:r w:rsidRPr="00B3536C">
        <w:rPr>
          <w:rFonts w:ascii="Palatino Linotype" w:hAnsi="Palatino Linotype" w:cs="Arial"/>
          <w:b/>
        </w:rPr>
        <w:t xml:space="preserve">. Interés. </w:t>
      </w:r>
      <w:r w:rsidR="00751BDD" w:rsidRPr="00B3536C">
        <w:rPr>
          <w:rFonts w:ascii="Palatino Linotype" w:hAnsi="Palatino Linotype" w:cs="Arial"/>
          <w:bCs/>
        </w:rPr>
        <w:t xml:space="preserve">El recurso de </w:t>
      </w:r>
      <w:r w:rsidRPr="00B3536C">
        <w:rPr>
          <w:rFonts w:ascii="Palatino Linotype" w:hAnsi="Palatino Linotype" w:cs="Arial"/>
          <w:bCs/>
        </w:rPr>
        <w:t xml:space="preserve">revisión fue interpuesto por parte legítima, en atención a que se presentó por </w:t>
      </w:r>
      <w:r w:rsidRPr="00B3536C">
        <w:rPr>
          <w:rFonts w:ascii="Palatino Linotype" w:hAnsi="Palatino Linotype" w:cs="Arial"/>
          <w:b/>
          <w:bCs/>
        </w:rPr>
        <w:t>EL RECURRENTE,</w:t>
      </w:r>
      <w:r w:rsidRPr="00B3536C">
        <w:rPr>
          <w:rFonts w:ascii="Palatino Linotype" w:hAnsi="Palatino Linotype" w:cs="Arial"/>
          <w:bCs/>
        </w:rPr>
        <w:t xml:space="preserve"> quien es l</w:t>
      </w:r>
      <w:r w:rsidR="00751BDD" w:rsidRPr="00B3536C">
        <w:rPr>
          <w:rFonts w:ascii="Palatino Linotype" w:hAnsi="Palatino Linotype" w:cs="Arial"/>
          <w:bCs/>
        </w:rPr>
        <w:t xml:space="preserve">a misma persona que formuló la </w:t>
      </w:r>
      <w:r w:rsidRPr="00B3536C">
        <w:rPr>
          <w:rFonts w:ascii="Palatino Linotype" w:hAnsi="Palatino Linotype" w:cs="Arial"/>
          <w:bCs/>
        </w:rPr>
        <w:t>solicitud de información pública.</w:t>
      </w:r>
    </w:p>
    <w:p w:rsidR="001902A2" w:rsidRPr="00B3536C" w:rsidRDefault="001902A2" w:rsidP="001E43A5">
      <w:pPr>
        <w:spacing w:before="100" w:beforeAutospacing="1" w:after="100" w:afterAutospacing="1" w:line="360" w:lineRule="auto"/>
        <w:contextualSpacing/>
        <w:jc w:val="both"/>
        <w:rPr>
          <w:rFonts w:ascii="Palatino Linotype" w:hAnsi="Palatino Linotype" w:cs="Arial"/>
          <w:b/>
          <w:szCs w:val="28"/>
        </w:rPr>
      </w:pPr>
    </w:p>
    <w:p w:rsidR="004029F8" w:rsidRPr="00B3536C" w:rsidRDefault="001902A2" w:rsidP="001E43A5">
      <w:pPr>
        <w:pStyle w:val="Prrafodelista"/>
        <w:widowControl w:val="0"/>
        <w:autoSpaceDE w:val="0"/>
        <w:autoSpaceDN w:val="0"/>
        <w:adjustRightInd w:val="0"/>
        <w:spacing w:line="360" w:lineRule="auto"/>
        <w:ind w:left="0"/>
        <w:jc w:val="both"/>
        <w:rPr>
          <w:rFonts w:ascii="Palatino Linotype" w:hAnsi="Palatino Linotype" w:cs="Arial"/>
          <w:b/>
        </w:rPr>
      </w:pPr>
      <w:r w:rsidRPr="00B3536C">
        <w:rPr>
          <w:rFonts w:ascii="Palatino Linotype" w:hAnsi="Palatino Linotype" w:cs="Arial"/>
          <w:b/>
          <w:sz w:val="28"/>
          <w:szCs w:val="28"/>
        </w:rPr>
        <w:t xml:space="preserve">TERCERO. </w:t>
      </w:r>
      <w:r w:rsidR="004029F8" w:rsidRPr="00B3536C">
        <w:rPr>
          <w:rFonts w:ascii="Palatino Linotype" w:hAnsi="Palatino Linotype" w:cs="Arial"/>
          <w:b/>
        </w:rPr>
        <w:t xml:space="preserve">Cuestiones de previo y especial pronunciamiento. </w:t>
      </w:r>
      <w:r w:rsidR="004029F8" w:rsidRPr="00B3536C">
        <w:rPr>
          <w:rFonts w:ascii="Palatino Linotype" w:hAnsi="Palatino Linotype" w:cs="Arial"/>
        </w:rPr>
        <w:t xml:space="preserve">Como puede apreciarse en el presente medio de impugnación, el </w:t>
      </w:r>
      <w:r w:rsidR="004029F8" w:rsidRPr="00B3536C">
        <w:rPr>
          <w:rFonts w:ascii="Palatino Linotype" w:hAnsi="Palatino Linotype" w:cs="Arial"/>
          <w:b/>
        </w:rPr>
        <w:t>C.</w:t>
      </w:r>
      <w:r w:rsidR="00A24719" w:rsidRPr="00A24719">
        <w:rPr>
          <w:rFonts w:ascii="Palatino Linotype" w:hAnsi="Palatino Linotype"/>
          <w:b/>
          <w:lang w:val="es-ES_tradnl"/>
        </w:rPr>
        <w:t xml:space="preserve"> </w:t>
      </w:r>
      <w:r w:rsidR="00A24719" w:rsidRPr="00A24719">
        <w:rPr>
          <w:rFonts w:ascii="Palatino Linotype" w:hAnsi="Palatino Linotype"/>
          <w:b/>
          <w:lang w:val="es-ES_tradnl"/>
        </w:rPr>
        <w:t>XXXXXXX XXXXXXX XXXXXX</w:t>
      </w:r>
      <w:r w:rsidR="004029F8" w:rsidRPr="00B3536C">
        <w:rPr>
          <w:rFonts w:ascii="Palatino Linotype" w:hAnsi="Palatino Linotype" w:cs="Arial"/>
          <w:b/>
        </w:rPr>
        <w:t xml:space="preserve">, </w:t>
      </w:r>
      <w:r w:rsidR="004029F8" w:rsidRPr="00B3536C">
        <w:rPr>
          <w:rFonts w:ascii="Palatino Linotype" w:hAnsi="Palatino Linotype" w:cs="Arial"/>
        </w:rPr>
        <w:t xml:space="preserve">solicitó información del </w:t>
      </w:r>
      <w:r w:rsidR="004029F8" w:rsidRPr="00B3536C">
        <w:rPr>
          <w:rFonts w:ascii="Palatino Linotype" w:hAnsi="Palatino Linotype" w:cs="Arial"/>
          <w:b/>
        </w:rPr>
        <w:t>SUJETO OBLIGADO</w:t>
      </w:r>
      <w:r w:rsidR="004029F8" w:rsidRPr="00B3536C">
        <w:rPr>
          <w:rFonts w:ascii="Palatino Linotype" w:hAnsi="Palatino Linotype" w:cs="Arial"/>
        </w:rPr>
        <w:t xml:space="preserve"> en supuesta representación de la persona jurídico colectiva </w:t>
      </w:r>
      <w:r w:rsidR="00A24719" w:rsidRPr="00B3536C">
        <w:rPr>
          <w:rFonts w:ascii="Palatino Linotype" w:hAnsi="Palatino Linotype" w:cs="Arial"/>
        </w:rPr>
        <w:t>de</w:t>
      </w:r>
      <w:r w:rsidR="00A24719" w:rsidRPr="00A24719">
        <w:rPr>
          <w:rFonts w:ascii="Palatino Linotype" w:hAnsi="Palatino Linotype"/>
          <w:b/>
        </w:rPr>
        <w:t xml:space="preserve"> </w:t>
      </w:r>
      <w:r w:rsidR="00A24719" w:rsidRPr="00A24719">
        <w:rPr>
          <w:rFonts w:ascii="Palatino Linotype" w:hAnsi="Palatino Linotype"/>
          <w:b/>
        </w:rPr>
        <w:t>XXXX XXX XX XXX</w:t>
      </w:r>
      <w:r w:rsidR="00A24719" w:rsidRPr="00B3536C">
        <w:rPr>
          <w:rFonts w:ascii="Palatino Linotype" w:hAnsi="Palatino Linotype" w:cs="Arial"/>
        </w:rPr>
        <w:t>,</w:t>
      </w:r>
      <w:r w:rsidR="004029F8" w:rsidRPr="00B3536C">
        <w:rPr>
          <w:rFonts w:ascii="Palatino Linotype" w:hAnsi="Palatino Linotype" w:cs="Arial"/>
        </w:rPr>
        <w:t xml:space="preserve"> sin que exhiba documento legal que acredite tal representación.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Ante tal situación, es de suma importancia señalar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el </w:t>
      </w:r>
      <w:r w:rsidRPr="00B3536C">
        <w:rPr>
          <w:rFonts w:ascii="Palatino Linotype" w:hAnsi="Palatino Linotype" w:cs="Arial"/>
          <w:b/>
        </w:rPr>
        <w:t>C.</w:t>
      </w:r>
      <w:r w:rsidR="00A24719" w:rsidRPr="00A24719">
        <w:rPr>
          <w:rFonts w:ascii="Palatino Linotype" w:hAnsi="Palatino Linotype"/>
          <w:b/>
          <w:lang w:val="es-ES_tradnl"/>
        </w:rPr>
        <w:t xml:space="preserve"> </w:t>
      </w:r>
      <w:r w:rsidR="00A24719" w:rsidRPr="00A24719">
        <w:rPr>
          <w:rFonts w:ascii="Palatino Linotype" w:hAnsi="Palatino Linotype"/>
          <w:b/>
          <w:lang w:val="es-ES_tradnl"/>
        </w:rPr>
        <w:t xml:space="preserve">XXXXXXX </w:t>
      </w:r>
      <w:r w:rsidR="00A24719" w:rsidRPr="00A24719">
        <w:rPr>
          <w:rFonts w:ascii="Palatino Linotype" w:hAnsi="Palatino Linotype"/>
          <w:b/>
          <w:lang w:val="es-ES_tradnl"/>
        </w:rPr>
        <w:lastRenderedPageBreak/>
        <w:t>XXXXXXX XXXXXX</w:t>
      </w:r>
      <w:r w:rsidRPr="00B3536C">
        <w:rPr>
          <w:rFonts w:ascii="Palatino Linotype" w:hAnsi="Palatino Linotype" w:cs="Arial"/>
          <w:b/>
        </w:rPr>
        <w:t>,</w:t>
      </w:r>
      <w:r w:rsidRPr="00B3536C">
        <w:rPr>
          <w:rFonts w:ascii="Palatino Linotype" w:hAnsi="Palatino Linotype" w:cs="Arial"/>
        </w:rPr>
        <w:t xml:space="preserve"> a fin de determinar el alcance frente a terceros de la presente resolución.</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Así, nuestra Carta Magna dispone que para el ejercicio del derecho de acceso a la información los Estados deben observar diversos principios y bases, entre los cuales se establece que toda persona, sin necesidad de acreditar interés alguno o justificar su utilización tendrá acceso gratuito a la información pública. Como se observa en el Artículo 6, apartado A, numeral III de la Constitución Política de los Estados Unidos Mexicanos que a la letra dice:</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“Artículo 6</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 xml:space="preserve">A. Para el ejercicio del derecho de acceso a la información, la Federación y las entidades federativas, en el ámbito de sus respectivas competencias, se regirán por los siguientes principios y bases: </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En ese orden de ideas, el artículo 5 de la Constitución Política del Estado Libre y Soberano de México establece, de igual manera, que el ejercicio del derecho de acceso a la información pública, en el Estado de México se rige por principios y bases, entre los cuales se encuentran que toda persona, sin necesidad de acreditar interés alguno o justificar su utilización, tendrá acceso gratuito a la información pública.</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En virtud de lo anterior, la Ley de Transparencia y Acceso a la Información Pública del Estado de México y Municipios, en su artículo 4, establece que toda persona tiene </w:t>
      </w:r>
      <w:r w:rsidRPr="00B3536C">
        <w:rPr>
          <w:rFonts w:ascii="Palatino Linotype" w:hAnsi="Palatino Linotype" w:cs="Arial"/>
        </w:rPr>
        <w:lastRenderedPageBreak/>
        <w:t>el derecho de acceso a la información pública, sin necesidad de acreditar su personalidad ni interés jurídico.</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Bajo ese contexto, este Órgano Garante advierte que toda persona tiene el derecho de acceso a la información pública sin necesidad de acreditar interés alguno, justificar su utilización o bien su personalidad.</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Sin embargo, del análisis armónico entre dichos cuerpos normativos se observa que el artículo 4 de la Ley de Transparencia y Acceso a la Información Pública del Estado de México y Municipios al establecer que en el ejercicio del derecho de acceso a la información no se requiere acreditar la personalidad jurídica; debe entenderse que éste se refiere únicamente cuando el actuante realiza peticiones en su propio derecho, puesto que, como se verá más adelante, las actuaciones en nombre y representación de otras personas pueden afectar la esfera jurídica de terceros.</w:t>
      </w:r>
    </w:p>
    <w:p w:rsidR="00E27A46" w:rsidRPr="00B3536C" w:rsidRDefault="00E27A46" w:rsidP="001E43A5">
      <w:pPr>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Lo anterior es así, debido a que los principios y bases constitucionales establecen que en el ejercicio del derecho de acceso a la información, el interés jurídico es irrelevante para ejercer el derecho materia de análisis, y la Ley Sustantiva contempla un supuesto mayor. Por tal motivo, es necesario armonizar la interpretación del artículo 4 de la Ley Sustantiva con la Carta Magna y la Constitución Local a fin de determinar su alcance legal.</w:t>
      </w: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Por tales consideraciones, se hace necesario que este Instituto como Órgano Garante del derecho de acceso a la información emita pronunciamiento de interpretación al </w:t>
      </w:r>
      <w:r w:rsidRPr="00B3536C">
        <w:rPr>
          <w:rFonts w:ascii="Palatino Linotype" w:hAnsi="Palatino Linotype" w:cs="Arial"/>
        </w:rPr>
        <w:lastRenderedPageBreak/>
        <w:t xml:space="preserve">respecto; mediante el cual se satisfaga el principio de máxima publicidad constitucional y además se proteja la esfera jurídica de un posible tercero perjudicado.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Primeramente, es importante definir lo que debe entenderse por interés jurídico, dado que éste diverge de la personalidad, por lo que el Diccionario Jurídico Mexicano del Instituto de Investigaciones Jurídicas de la Universidad Nacional Autónoma de México, señala al interés jurídico de la siguiente manera: “locución tiene dos acepciones, que son: a) en términos generales, la pretensión que se encuentra reconocida por las normas de derecho, y b) en materia procesal, la pretensión que intenta tutelar un derecho subjetivo mediante el ejercicio de la acción jurisdiccional.”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Asimismo, el artículo 61 fracción XII de la Ley de Amparo, Reglamentaria de los Artículos 103 y 107 de la Constitución Política de los Estados Unidos Mexicanos, dispone que el  medio de control constitucional, consistente en el amparo,  es improcedente cuando el acto reclamado no afecte el interés jurídico del quejoso, interés que ha sido identificado como un derecho público subjetivo el cual consiste en la facultad de un sujeto (gobernado) para exigir de otro (Estado) una acción u omisión concreta, protegida directamente por el derecho objetivo.</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En ese tenor para la configuración de dicho interés se requiere: a) la existencia de un derecho establecido en una norma jurídica, b) la titularidad de ese derecho por parte de una persona, c) la facultad de exigencia para el respeto de ese derecho, y d) la obligación correlativa a esa facultad de exigencia.</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lastRenderedPageBreak/>
        <w:t>En otras palabras, el interés jurídico en el amparo se considera como la facultad de un particular para exigir del Estado una determinada conducta que se traduce en un hacer, un dar, o un no hacer; protegida por el derecho objetivo en forma directa; sin embargo, para que la conducta positiva o negativa sea exigible por un gobernado al Estado, es necesario que el derecho objetivo haya sido instituido con la intención de dar satisfacción a intereses particulares, esto es, que quien pretenda el cumplimiento de la obligación tenga personalmente interés de exigirla, siendo además necesario que tal sujeto sea el titular de esos intereses particulares. Sirve de apoyo la Jurisprudencia que a continuación se transcribe:</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w:t>
      </w:r>
      <w:r w:rsidRPr="00B3536C">
        <w:rPr>
          <w:rFonts w:ascii="Palatino Linotype" w:hAnsi="Palatino Linotype" w:cs="Arial"/>
          <w:b/>
          <w:i/>
          <w:sz w:val="22"/>
        </w:rPr>
        <w:t>INTERÉS JURÍDICO EN EL AMPARO. SU CONCEPTO</w:t>
      </w:r>
      <w:r w:rsidRPr="00B3536C">
        <w:rPr>
          <w:rFonts w:ascii="Palatino Linotype" w:hAnsi="Palatino Linotype" w:cs="Arial"/>
          <w:i/>
          <w:sz w:val="22"/>
        </w:rPr>
        <w:t>. De acuerdo con el artículo 4o. de la Ley de Amparo, el ejercicio de la acción constitucional está reservado únicamente a quien resiente un perjuicio con motivo de un acto de autoridad o por la ley. Por lo tanto, la noción de perjuicio, para que proceda la acción de amparo presupone la existencia de un derecho legítimamente tutelado, que cuando se transgrede por la actuación de una autoridad, faculte a su titular para acudir ante el órgano jurisdiccional demandando el cese de esa violación. Ese derecho protegido por el ordenamiento legal objetivo es lo que constituye el interés jurídico, que la Ley de Amparo toma en cuenta, para la procedencia del juicio de garantías.</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TERCER TRIBUNAL COLEGIADO DEL SEXTO CIRCUITO.</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Amparo en revisión 366/88. José Alvarez Gómez. 18 de octubre de 1988. Unanimidad de votos. Ponente: Jaime Manuel Marroquín Zaleta. Secretaria: María Guadalupe Herrera Calderón.</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Amparo en revisión 24/89. Epifania Tlaseca Jiménez. 14 de febrero de 1989. Unanimidad de votos. Ponente: Jaime Manuel Marroquín Zaleta. Secretario: José de Jesús Echegaray Cabrera.</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Amparo en revisión 96/90. Jesús Olivares Urcid. 2 de mayo de 1990. Unanimidad de votos. Ponente: Juan Manuel Brito Velázquez. Secretario: José Manuel Torres Pérez.</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 xml:space="preserve">Amparo en revisión 152/91. Prócoro Bravo Zayas y otro. 13 de junio de 1991. Unanimidad de votos. Ponente: Olivia Heiras de Mancisidor. Secretaria: María de la </w:t>
      </w:r>
      <w:r w:rsidRPr="00B3536C">
        <w:rPr>
          <w:rFonts w:ascii="Palatino Linotype" w:hAnsi="Palatino Linotype" w:cs="Arial"/>
          <w:i/>
          <w:sz w:val="22"/>
        </w:rPr>
        <w:lastRenderedPageBreak/>
        <w:t>Paz Flores Berruecos.</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Amparo en revisión 222/91. Inmobiliaria Bárcena Arriola, S. A. 21 de junio de 1991. Unanimidad de votos. Ponente: Ana María Yolanda Ulloa de Rebollo. Secretario: José Manuel Torres Pérez.</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r w:rsidRPr="00B3536C">
        <w:rPr>
          <w:rFonts w:ascii="Palatino Linotype" w:hAnsi="Palatino Linotype" w:cs="Arial"/>
          <w:i/>
          <w:sz w:val="22"/>
        </w:rPr>
        <w:t>Tesis: VI. 3o. J/26, Octava Época, Registro: 220965, Tribunales Colegiados de Circuito, Jurisprudencia, Semanario Judicial de la Federación, Tomo VIII, Diciembre de 1991, Pag: 117.”</w:t>
      </w: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i/>
          <w:sz w:val="22"/>
        </w:rPr>
      </w:pPr>
    </w:p>
    <w:p w:rsidR="004029F8" w:rsidRPr="00B3536C" w:rsidRDefault="004029F8" w:rsidP="001E43A5">
      <w:pPr>
        <w:pStyle w:val="Prrafodelista"/>
        <w:widowControl w:val="0"/>
        <w:autoSpaceDE w:val="0"/>
        <w:autoSpaceDN w:val="0"/>
        <w:adjustRightInd w:val="0"/>
        <w:ind w:right="757"/>
        <w:jc w:val="both"/>
        <w:rPr>
          <w:rFonts w:ascii="Palatino Linotype" w:hAnsi="Palatino Linotype" w:cs="Arial"/>
        </w:rPr>
      </w:pPr>
      <w:r w:rsidRPr="00B3536C">
        <w:rPr>
          <w:rFonts w:ascii="Palatino Linotype" w:hAnsi="Palatino Linotype" w:cs="Arial"/>
          <w:i/>
          <w:sz w:val="22"/>
        </w:rPr>
        <w:t>(Énfasis añadido)</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Ahora bien, a fin de esclarecer la diferencia entre el interés jurídico y la representación legal, el Diccionario Jurídico Mexicano del Instituto de Investigaciones Jurídicas de la Universidad Nacional Autónoma de México, señala que la representación se entiende de la siguiente manera: “Es el acto de representar o la situación de ser representado. Sustituir a otro o hacer sus veces. La representación, en sentido general, es un fenómeno jurídico que implica la actuación a nombre de otro, en el campo del derecho.”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La representación supone pues, que una persona ponga su propia actividad, su “querer”, al servicio de intereses ajenos, realizando un acto jurídico a nombre de la persona a quien pertenecen.</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La naturaleza de la representación reside en el ejercicio por el representante, de los derechos del representado. En suma, la representación es meramente declarativa de la voluntad del representado, y sus efectos se producen frente a terceros en relación con los cuales actúa el representante, y declaran la voluntad del representado.</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lastRenderedPageBreak/>
        <w:t>De lo anterior, se advierte, primeramente, que el interés jurídico implica el derecho público subjetivo consistente en la facultad de un sujeto para exigir de la autoridad una acción u omisión concreta, protegida directamente por el derecho objetivo; en tanto que la representación implica la actuación a nombre del titular de un derecho.</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Bajo esos supuestos, es importante vislumbrar que la representación funge como el ejercicio permitido de la personalidad de un sujeto, ya sea persona física, o bien, jurídico colectiva; ante tal directriz, debe entenderse que la personalidad se encuentra ligada inseparablemente con la noción de persona, puesto que la personalidad es la aptitud de poder ser sujeto de derechos y deberes; es la posibilidad de actuar en el mundo jurídico. La personalidad es la proyección de la persona en el ámbito jurídico.</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Así, el jurista Eduardo de la Parra Trujillo considera que la personalidad se encuentra protegida a través del ejercicio del derecho a la personalidad, el cual tutela la dignidad humana.</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Al respecto, el Doctor Trinidad García define a dicho derecho como “derecho subjetivo que comprende las facultades que el propio Derecho reconoce al miembro de una sociedad y que deben ser respetados en su ejercicio por otros. De lo que se infiere que se trata de derechos que consisten en una permisión que la norma jurídica otorga a su titular”.</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De lo antes expuesto, se advierte que la personalidad (entendida como la aptitud de poder ser sujeto de derechos y deberes) atiende de manera inseparable a su titular, </w:t>
      </w:r>
      <w:r w:rsidRPr="00B3536C">
        <w:rPr>
          <w:rFonts w:ascii="Palatino Linotype" w:hAnsi="Palatino Linotype" w:cs="Arial"/>
        </w:rPr>
        <w:lastRenderedPageBreak/>
        <w:t xml:space="preserve">por lo que en caso de que otra persona actúe en su nombre y representación puede afectar su esfera jurídica; tan es así que dicho titular puede exigir a quien interfiera en su permisión que deje de hacerlo o, en caso contrario, puede acudir a los tribunales competentes para solicitar la reparación del daño moral que pudiese ser ocasionado.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Así las cosas, en materia de transparencia y de acuerdo con lo expuesto en el presente Considerando, para el ejercicio del derecho de acceso a la información no se requiere la acreditación del interés jurídico, empero no abarca el ejercer derechos de otra persona, o bien, en su nombre y representación; pues se está ante una situación de hecho distinta que implica el consentimiento expreso de dicha persona, ya sea física o jurídico colectiva, de que alguien más ejercite sus derechos. </w:t>
      </w: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En esa tesitura, es toral que no se confundan ni equiparen los derechos de la personalidad con otras figuras similares, como lo son las entonces garantías individuales, hoy derechos humanos; pues, aunque dichas figuras coinciden en que tienen como finalidad la protección de la dignidad humana para el pleno desarrollo de la personalidad de las personas, en realidad son figuras afines, complementarias y coadyuvantes, pero no son lo mismo.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Es decir, tratándose de la representación legal de una persona titular del derecho público subjetivo, se requiere de la acreditación de dicha calidad por parte del que dice tenerla, ya que implica una intromisión en su esfera jurídica, por tal motivo debe acreditarse que se actúa en nombre del titular del derecho, en este caso, el de acceso a la información; sin que esto constituya un obstáculo o impedimento para el ejercicio </w:t>
      </w:r>
      <w:r w:rsidRPr="00B3536C">
        <w:rPr>
          <w:rFonts w:ascii="Palatino Linotype" w:hAnsi="Palatino Linotype" w:cs="Arial"/>
        </w:rPr>
        <w:lastRenderedPageBreak/>
        <w:t xml:space="preserve">de dicho derecho constitucional.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Por tal motivo, este Órgano Garante del derecho constitucional de acceso a la información pública estima que, si bien es cierto, tanto </w:t>
      </w:r>
      <w:r w:rsidRPr="00B3536C">
        <w:rPr>
          <w:rFonts w:ascii="Palatino Linotype" w:hAnsi="Palatino Linotype" w:cs="Arial"/>
          <w:b/>
        </w:rPr>
        <w:t>EL SUJETO OBLIGADO</w:t>
      </w:r>
      <w:r w:rsidRPr="00B3536C">
        <w:rPr>
          <w:rFonts w:ascii="Palatino Linotype" w:hAnsi="Palatino Linotype" w:cs="Arial"/>
        </w:rPr>
        <w:t xml:space="preserve"> como esta autoridad tienen el deber de garantizar el acceso a la información a toda persona sin necesidad de acreditar interés alguno, también lo es, que </w:t>
      </w:r>
      <w:r w:rsidRPr="00B3536C">
        <w:rPr>
          <w:rFonts w:ascii="Palatino Linotype" w:hAnsi="Palatino Linotype" w:cs="Arial"/>
          <w:b/>
        </w:rPr>
        <w:t>EL SUJETO OBLIGADO</w:t>
      </w:r>
      <w:r w:rsidRPr="00B3536C">
        <w:rPr>
          <w:rFonts w:ascii="Palatino Linotype" w:hAnsi="Palatino Linotype" w:cs="Arial"/>
        </w:rPr>
        <w:t xml:space="preserve"> tiene el deber de proporcionar la información solicitada a quien dice ser representante de otra persona, ya sea física o jurídico colectiva, sin la necesidad de que se tenga que acreditar tal carácter.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Así pues, aun cuando la Ley sustantiva establece que no se requiere acreditar personalidad ni interés alguno para solicitar información, debe tomarse en cuenta que cuando el solicitante se ostenta como representante legal de otro debe acreditar tal carácter, por afectar la esfera jurídica de este tercero, persona física o jurídico colectiva.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widowControl w:val="0"/>
        <w:autoSpaceDE w:val="0"/>
        <w:autoSpaceDN w:val="0"/>
        <w:adjustRightInd w:val="0"/>
        <w:spacing w:line="360" w:lineRule="auto"/>
        <w:jc w:val="both"/>
        <w:rPr>
          <w:rFonts w:ascii="Palatino Linotype" w:hAnsi="Palatino Linotype" w:cs="Arial"/>
        </w:rPr>
      </w:pPr>
      <w:r w:rsidRPr="00B3536C">
        <w:rPr>
          <w:rFonts w:ascii="Palatino Linotype" w:hAnsi="Palatino Linotype" w:cs="Arial"/>
        </w:rPr>
        <w:t xml:space="preserve">Sin embargo, este Órgano Garante del Derecho de Acceso a la Información Pública debe velar por el correcto ejercicio de dicho derecho privilegiando en todo momento el principio constitucional de máxima publicidad de manera tal que no se vean afectados otros derechos como lo son aquellos inherentes a la personalidad. </w:t>
      </w:r>
    </w:p>
    <w:p w:rsidR="004029F8" w:rsidRPr="00B3536C" w:rsidRDefault="004029F8" w:rsidP="001E43A5">
      <w:pPr>
        <w:pStyle w:val="Prrafodelista"/>
        <w:widowControl w:val="0"/>
        <w:autoSpaceDE w:val="0"/>
        <w:autoSpaceDN w:val="0"/>
        <w:adjustRightInd w:val="0"/>
        <w:spacing w:line="360" w:lineRule="auto"/>
        <w:jc w:val="both"/>
        <w:rPr>
          <w:rFonts w:ascii="Palatino Linotype" w:hAnsi="Palatino Linotype" w:cs="Arial"/>
        </w:rPr>
      </w:pPr>
    </w:p>
    <w:p w:rsidR="004029F8" w:rsidRPr="00B3536C" w:rsidRDefault="004029F8" w:rsidP="001E43A5">
      <w:pPr>
        <w:pStyle w:val="Prrafodelista"/>
        <w:widowControl w:val="0"/>
        <w:autoSpaceDE w:val="0"/>
        <w:autoSpaceDN w:val="0"/>
        <w:adjustRightInd w:val="0"/>
        <w:spacing w:line="360" w:lineRule="auto"/>
        <w:ind w:left="0"/>
        <w:jc w:val="both"/>
        <w:rPr>
          <w:rFonts w:ascii="Palatino Linotype" w:hAnsi="Palatino Linotype" w:cs="Arial"/>
        </w:rPr>
      </w:pPr>
      <w:r w:rsidRPr="00B3536C">
        <w:rPr>
          <w:rFonts w:ascii="Palatino Linotype" w:hAnsi="Palatino Linotype" w:cs="Arial"/>
        </w:rPr>
        <w:t xml:space="preserve">En ese tenor, este Órgano Garante en aras de privilegiar el principio de máxima publicidad debe resolver el presente medio de impugnación únicamente por cuanto hace a la calidad de persona física, por no acreditar fehacientemente su calidad de </w:t>
      </w:r>
      <w:r w:rsidRPr="00B3536C">
        <w:rPr>
          <w:rFonts w:ascii="Palatino Linotype" w:hAnsi="Palatino Linotype" w:cs="Arial"/>
        </w:rPr>
        <w:lastRenderedPageBreak/>
        <w:t>representante legal de la persona jurídico colectiva</w:t>
      </w:r>
      <w:r w:rsidR="00A24719" w:rsidRPr="00A24719">
        <w:rPr>
          <w:rFonts w:ascii="Palatino Linotype" w:hAnsi="Palatino Linotype"/>
          <w:b/>
        </w:rPr>
        <w:t xml:space="preserve"> </w:t>
      </w:r>
      <w:r w:rsidR="00A24719" w:rsidRPr="00A24719">
        <w:rPr>
          <w:rFonts w:ascii="Palatino Linotype" w:hAnsi="Palatino Linotype"/>
          <w:b/>
        </w:rPr>
        <w:t>XXXX XXX XX XXX</w:t>
      </w:r>
      <w:r w:rsidRPr="00B3536C">
        <w:rPr>
          <w:rFonts w:ascii="Palatino Linotype" w:hAnsi="Palatino Linotype" w:cs="Arial"/>
        </w:rPr>
        <w:t>, mediante documento legal alguno.</w:t>
      </w:r>
    </w:p>
    <w:p w:rsidR="001902A2" w:rsidRPr="00B3536C" w:rsidRDefault="001902A2" w:rsidP="001E43A5">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B3536C">
        <w:rPr>
          <w:rFonts w:ascii="Palatino Linotype" w:hAnsi="Palatino Linotype" w:cs="Arial"/>
          <w:b/>
          <w:sz w:val="28"/>
          <w:szCs w:val="28"/>
        </w:rPr>
        <w:t>CUARTO. O</w:t>
      </w:r>
      <w:r w:rsidRPr="00B3536C">
        <w:rPr>
          <w:rFonts w:ascii="Palatino Linotype" w:hAnsi="Palatino Linotype" w:cs="Arial"/>
          <w:b/>
        </w:rPr>
        <w:t xml:space="preserve">portunidad. </w:t>
      </w:r>
      <w:r w:rsidR="004029F8" w:rsidRPr="00B3536C">
        <w:rPr>
          <w:rFonts w:ascii="Palatino Linotype" w:hAnsi="Palatino Linotype" w:cs="Arial"/>
        </w:rPr>
        <w:t xml:space="preserve">El recurso de </w:t>
      </w:r>
      <w:r w:rsidRPr="00B3536C">
        <w:rPr>
          <w:rFonts w:ascii="Palatino Linotype" w:hAnsi="Palatino Linotype" w:cs="Arial"/>
        </w:rPr>
        <w:t xml:space="preserve">revisión fue interpuesto dentro del plazo de quince días hábiles contados a partir del día siguiente al en que </w:t>
      </w:r>
      <w:r w:rsidRPr="00B3536C">
        <w:rPr>
          <w:rFonts w:ascii="Palatino Linotype" w:hAnsi="Palatino Linotype" w:cs="Arial"/>
          <w:b/>
        </w:rPr>
        <w:t xml:space="preserve">EL RECURRENTE </w:t>
      </w:r>
      <w:r w:rsidRPr="00B3536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902A2" w:rsidRPr="00B3536C" w:rsidRDefault="001902A2" w:rsidP="001E43A5">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1902A2" w:rsidRPr="00B3536C" w:rsidRDefault="001902A2" w:rsidP="001E43A5">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3536C">
        <w:rPr>
          <w:rFonts w:ascii="Palatino Linotype" w:eastAsiaTheme="minorEastAsia" w:hAnsi="Palatino Linotype" w:cs="Arial"/>
          <w:b/>
          <w:i/>
          <w:sz w:val="22"/>
          <w:szCs w:val="22"/>
          <w:lang w:val="es-ES_tradnl"/>
        </w:rPr>
        <w:t>“Artículo 178.</w:t>
      </w:r>
      <w:r w:rsidRPr="00B3536C">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902A2" w:rsidRPr="00B3536C" w:rsidRDefault="001902A2" w:rsidP="001E43A5">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3536C">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902A2" w:rsidRPr="00B3536C" w:rsidRDefault="001902A2" w:rsidP="001E43A5">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3536C">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3536C">
        <w:rPr>
          <w:rFonts w:ascii="Palatino Linotype" w:eastAsiaTheme="minorEastAsia" w:hAnsi="Palatino Linotype" w:cs="Arial"/>
          <w:b/>
          <w:i/>
          <w:sz w:val="22"/>
          <w:szCs w:val="22"/>
          <w:lang w:val="es-ES_tradnl"/>
        </w:rPr>
        <w:t>”</w:t>
      </w:r>
    </w:p>
    <w:p w:rsidR="001902A2" w:rsidRPr="00B3536C" w:rsidRDefault="001902A2" w:rsidP="001E43A5">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1902A2" w:rsidRPr="00B3536C" w:rsidRDefault="001902A2" w:rsidP="001E43A5">
      <w:pPr>
        <w:spacing w:before="100" w:beforeAutospacing="1" w:after="100" w:afterAutospacing="1" w:line="360" w:lineRule="auto"/>
        <w:contextualSpacing/>
        <w:jc w:val="both"/>
        <w:rPr>
          <w:rFonts w:ascii="Palatino Linotype" w:hAnsi="Palatino Linotype" w:cs="Arial"/>
          <w:color w:val="000000" w:themeColor="text1"/>
        </w:rPr>
      </w:pPr>
      <w:r w:rsidRPr="00B3536C">
        <w:rPr>
          <w:rFonts w:ascii="Palatino Linotype" w:eastAsiaTheme="minorEastAsia" w:hAnsi="Palatino Linotype" w:cs="Arial"/>
          <w:color w:val="000000" w:themeColor="text1"/>
          <w:lang w:val="es-ES_tradnl"/>
        </w:rPr>
        <w:t xml:space="preserve">En efecto, atendiendo a que </w:t>
      </w:r>
      <w:r w:rsidRPr="00B3536C">
        <w:rPr>
          <w:rFonts w:ascii="Palatino Linotype" w:eastAsiaTheme="minorEastAsia" w:hAnsi="Palatino Linotype" w:cs="Arial"/>
          <w:b/>
          <w:color w:val="000000" w:themeColor="text1"/>
          <w:lang w:val="es-ES_tradnl"/>
        </w:rPr>
        <w:t>EL SUJETO OBLIGADO</w:t>
      </w:r>
      <w:r w:rsidRPr="00B3536C">
        <w:rPr>
          <w:rFonts w:ascii="Palatino Linotype" w:eastAsiaTheme="minorEastAsia" w:hAnsi="Palatino Linotype" w:cs="Arial"/>
          <w:color w:val="000000" w:themeColor="text1"/>
          <w:lang w:val="es-ES_tradnl"/>
        </w:rPr>
        <w:t xml:space="preserve"> notificó la respuesta a la solicitud de información pública el </w:t>
      </w:r>
      <w:r w:rsidR="004029F8" w:rsidRPr="00B3536C">
        <w:rPr>
          <w:rFonts w:ascii="Palatino Linotype" w:eastAsiaTheme="minorEastAsia" w:hAnsi="Palatino Linotype" w:cs="Arial"/>
          <w:b/>
          <w:color w:val="000000" w:themeColor="text1"/>
          <w:lang w:val="es-ES_tradnl"/>
        </w:rPr>
        <w:t xml:space="preserve">cinco de marzo </w:t>
      </w:r>
      <w:r w:rsidRPr="00B3536C">
        <w:rPr>
          <w:rFonts w:ascii="Palatino Linotype" w:eastAsiaTheme="minorEastAsia" w:hAnsi="Palatino Linotype" w:cs="Arial"/>
          <w:b/>
          <w:color w:val="000000" w:themeColor="text1"/>
          <w:lang w:val="es-ES_tradnl"/>
        </w:rPr>
        <w:t xml:space="preserve">de dos mil veinte; </w:t>
      </w:r>
      <w:r w:rsidRPr="00B3536C">
        <w:rPr>
          <w:rFonts w:ascii="Palatino Linotype" w:hAnsi="Palatino Linotype" w:cs="Arial"/>
          <w:color w:val="000000" w:themeColor="text1"/>
        </w:rPr>
        <w:t>en consecuencia, el plazo de quince días hábiles que el artículo 178 de la ley de la materia otorga al</w:t>
      </w:r>
      <w:r w:rsidRPr="00B3536C">
        <w:rPr>
          <w:rFonts w:ascii="Palatino Linotype" w:hAnsi="Palatino Linotype" w:cs="Arial"/>
          <w:b/>
          <w:color w:val="000000" w:themeColor="text1"/>
        </w:rPr>
        <w:t xml:space="preserve"> RECURRENTE</w:t>
      </w:r>
      <w:r w:rsidRPr="00B3536C">
        <w:rPr>
          <w:rFonts w:ascii="Palatino Linotype" w:hAnsi="Palatino Linotype" w:cs="Arial"/>
          <w:color w:val="000000" w:themeColor="text1"/>
        </w:rPr>
        <w:t xml:space="preserve"> para presentar el recurso de revisión, transcurrió del</w:t>
      </w:r>
      <w:r w:rsidR="004029F8" w:rsidRPr="00B3536C">
        <w:rPr>
          <w:rFonts w:ascii="Palatino Linotype" w:hAnsi="Palatino Linotype" w:cs="Arial"/>
          <w:b/>
          <w:color w:val="000000" w:themeColor="text1"/>
        </w:rPr>
        <w:t xml:space="preserve"> </w:t>
      </w:r>
      <w:r w:rsidR="001F06F8" w:rsidRPr="00B3536C">
        <w:rPr>
          <w:rFonts w:ascii="Palatino Linotype" w:hAnsi="Palatino Linotype" w:cs="Arial"/>
          <w:b/>
          <w:color w:val="000000" w:themeColor="text1"/>
        </w:rPr>
        <w:t xml:space="preserve">seis de marzo al seis de agosto </w:t>
      </w:r>
      <w:r w:rsidRPr="00B3536C">
        <w:rPr>
          <w:rFonts w:ascii="Palatino Linotype" w:hAnsi="Palatino Linotype" w:cs="Arial"/>
          <w:b/>
          <w:color w:val="000000" w:themeColor="text1"/>
        </w:rPr>
        <w:t>de dos mil veinte</w:t>
      </w:r>
      <w:r w:rsidRPr="00B3536C">
        <w:rPr>
          <w:rFonts w:ascii="Palatino Linotype" w:hAnsi="Palatino Linotype" w:cs="Arial"/>
          <w:color w:val="000000" w:themeColor="text1"/>
        </w:rPr>
        <w:t xml:space="preserve">, sin contemplar en el cómputo los días siete, ocho, catorce, quince, veintiuno y veintidós de marzo; dieciocho, diecinueve, veinticinco y veintiséis de julio; así como, uno y dos de agosto de dos mil </w:t>
      </w:r>
      <w:r w:rsidRPr="00B3536C">
        <w:rPr>
          <w:rFonts w:ascii="Palatino Linotype" w:hAnsi="Palatino Linotype" w:cs="Arial"/>
          <w:color w:val="000000" w:themeColor="text1"/>
        </w:rPr>
        <w:lastRenderedPageBreak/>
        <w:t xml:space="preserve">veinte, por corresponder a sábados y domingos, considerados como días inhábiles, en términos del artículo 3, fracción X de la Ley de Transparencia y Acceso a la Información Pública del Estado de México y Municipios; así como, el dieciséis de marzo de dos mil veinte </w:t>
      </w:r>
      <w:r w:rsidRPr="00B3536C">
        <w:rPr>
          <w:rFonts w:ascii="Palatino Linotype" w:hAnsi="Palatino Linotype"/>
          <w:color w:val="000000" w:themeColor="text1"/>
        </w:rPr>
        <w:t xml:space="preserve">por ser considerados como día inhábil por suspensión de labores, y los días veinte, veintiuno, veintidós, veintitrés, veinticuatro, veintisiete, veintiocho, veintinueve, treinta y treinta y uno de julio por corresponder al primer periodo vacacional en términos del </w:t>
      </w:r>
      <w:r w:rsidRPr="00B3536C">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1902A2" w:rsidRPr="00B3536C" w:rsidRDefault="001902A2" w:rsidP="001E43A5">
      <w:pPr>
        <w:spacing w:before="100" w:beforeAutospacing="1" w:after="100" w:afterAutospacing="1" w:line="360" w:lineRule="auto"/>
        <w:contextualSpacing/>
        <w:jc w:val="both"/>
        <w:rPr>
          <w:rFonts w:ascii="Palatino Linotype" w:eastAsiaTheme="minorEastAsia" w:hAnsi="Palatino Linotype" w:cs="Arial"/>
          <w:lang w:val="es-ES_tradnl"/>
        </w:rPr>
      </w:pPr>
    </w:p>
    <w:p w:rsidR="001902A2" w:rsidRPr="00B3536C" w:rsidRDefault="001902A2" w:rsidP="001E43A5">
      <w:pPr>
        <w:spacing w:before="100" w:beforeAutospacing="1" w:after="100" w:afterAutospacing="1" w:line="360" w:lineRule="auto"/>
        <w:contextualSpacing/>
        <w:jc w:val="both"/>
        <w:rPr>
          <w:rFonts w:ascii="Palatino Linotype" w:eastAsiaTheme="minorEastAsia" w:hAnsi="Palatino Linotype" w:cs="Arial"/>
          <w:lang w:val="es-ES_tradnl"/>
        </w:rPr>
      </w:pPr>
      <w:r w:rsidRPr="00B3536C">
        <w:rPr>
          <w:rFonts w:ascii="Palatino Linotype" w:eastAsiaTheme="minorEastAsia" w:hAnsi="Palatino Linotype" w:cs="Arial"/>
          <w:lang w:val="es-ES_tradnl"/>
        </w:rPr>
        <w:t>En ese tenor, si el recurso de revisión que nos ocupa, se interpuso el</w:t>
      </w:r>
      <w:r w:rsidR="001F06F8" w:rsidRPr="00B3536C">
        <w:rPr>
          <w:rFonts w:ascii="Palatino Linotype" w:eastAsiaTheme="minorEastAsia" w:hAnsi="Palatino Linotype" w:cs="Arial"/>
          <w:b/>
          <w:lang w:val="es-ES_tradnl"/>
        </w:rPr>
        <w:t xml:space="preserve"> diez</w:t>
      </w:r>
      <w:r w:rsidRPr="00B3536C">
        <w:rPr>
          <w:rFonts w:ascii="Palatino Linotype" w:eastAsiaTheme="minorEastAsia" w:hAnsi="Palatino Linotype" w:cs="Arial"/>
          <w:b/>
          <w:lang w:val="es-ES_tradnl"/>
        </w:rPr>
        <w:t xml:space="preserve"> de marzo de dos mil veinte,</w:t>
      </w:r>
      <w:r w:rsidRPr="00B3536C">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1902A2" w:rsidRPr="00B3536C" w:rsidRDefault="001902A2" w:rsidP="001E43A5">
      <w:pPr>
        <w:spacing w:before="100" w:beforeAutospacing="1" w:after="100" w:afterAutospacing="1" w:line="360" w:lineRule="auto"/>
        <w:contextualSpacing/>
        <w:jc w:val="both"/>
        <w:rPr>
          <w:rFonts w:ascii="Palatino Linotype" w:eastAsiaTheme="minorEastAsia" w:hAnsi="Palatino Linotype" w:cs="Arial"/>
          <w:lang w:val="es-ES_tradnl"/>
        </w:rPr>
      </w:pPr>
    </w:p>
    <w:p w:rsidR="001902A2" w:rsidRPr="00B3536C" w:rsidRDefault="001902A2" w:rsidP="001E43A5">
      <w:pPr>
        <w:tabs>
          <w:tab w:val="left" w:pos="2422"/>
        </w:tabs>
        <w:autoSpaceDE w:val="0"/>
        <w:autoSpaceDN w:val="0"/>
        <w:adjustRightInd w:val="0"/>
        <w:spacing w:before="100" w:beforeAutospacing="1" w:after="100" w:afterAutospacing="1" w:line="360" w:lineRule="auto"/>
        <w:ind w:right="49"/>
        <w:contextualSpacing/>
        <w:jc w:val="both"/>
        <w:rPr>
          <w:rFonts w:ascii="Palatino Linotype" w:hAnsi="Palatino Linotype"/>
          <w:b/>
          <w:lang w:val="es-ES"/>
        </w:rPr>
      </w:pPr>
      <w:r w:rsidRPr="00B3536C">
        <w:rPr>
          <w:rFonts w:ascii="Palatino Linotype" w:hAnsi="Palatino Linotype"/>
          <w:b/>
          <w:sz w:val="28"/>
          <w:szCs w:val="20"/>
          <w:lang w:val="es-ES_tradnl"/>
        </w:rPr>
        <w:lastRenderedPageBreak/>
        <w:t xml:space="preserve">QUINTO. </w:t>
      </w:r>
      <w:r w:rsidRPr="00B3536C">
        <w:rPr>
          <w:rFonts w:ascii="Palatino Linotype" w:hAnsi="Palatino Linotype" w:cs="Arial"/>
          <w:b/>
          <w:szCs w:val="28"/>
        </w:rPr>
        <w:t xml:space="preserve">Procedibilidad. </w:t>
      </w:r>
      <w:r w:rsidRPr="00B3536C">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B3536C">
        <w:rPr>
          <w:rFonts w:ascii="Palatino Linotype" w:hAnsi="Palatino Linotype" w:cs="Arial"/>
          <w:b/>
          <w:szCs w:val="28"/>
        </w:rPr>
        <w:t>SAIMEX.</w:t>
      </w:r>
    </w:p>
    <w:p w:rsidR="00D47E6B" w:rsidRPr="00B3536C" w:rsidRDefault="001902A2" w:rsidP="001E43A5">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lang w:val="es-ES_tradnl"/>
        </w:rPr>
      </w:pPr>
      <w:r w:rsidRPr="00B3536C">
        <w:rPr>
          <w:rFonts w:ascii="Palatino Linotype" w:hAnsi="Palatino Linotype" w:cs="Arial"/>
          <w:b/>
          <w:sz w:val="28"/>
          <w:szCs w:val="28"/>
        </w:rPr>
        <w:t>SEXTO</w:t>
      </w:r>
      <w:r w:rsidRPr="00B3536C">
        <w:rPr>
          <w:rFonts w:ascii="Palatino Linotype" w:hAnsi="Palatino Linotype" w:cs="Arial"/>
          <w:b/>
        </w:rPr>
        <w:t>. Estudio y resolución del asunto.</w:t>
      </w:r>
      <w:r w:rsidRPr="00B3536C">
        <w:rPr>
          <w:rFonts w:ascii="Palatino Linotype" w:hAnsi="Palatino Linotype" w:cs="Arial"/>
        </w:rPr>
        <w:t xml:space="preserve"> </w:t>
      </w:r>
      <w:r w:rsidR="00D47E6B" w:rsidRPr="00B3536C">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rsidR="00D47E6B" w:rsidRPr="00B3536C" w:rsidRDefault="00D47E6B" w:rsidP="001E43A5">
      <w:pPr>
        <w:spacing w:line="276" w:lineRule="auto"/>
        <w:ind w:left="709" w:right="709"/>
        <w:jc w:val="both"/>
        <w:rPr>
          <w:rFonts w:ascii="Palatino Linotype" w:hAnsi="Palatino Linotype" w:cs="Arial"/>
          <w:b/>
          <w:i/>
          <w:sz w:val="22"/>
          <w:szCs w:val="22"/>
        </w:rPr>
      </w:pPr>
      <w:r w:rsidRPr="00B3536C">
        <w:rPr>
          <w:rFonts w:ascii="Palatino Linotype" w:hAnsi="Palatino Linotype" w:cs="Arial"/>
          <w:bCs/>
          <w:i/>
          <w:sz w:val="22"/>
          <w:szCs w:val="22"/>
        </w:rPr>
        <w:t>“</w:t>
      </w:r>
      <w:r w:rsidRPr="00B3536C">
        <w:rPr>
          <w:rFonts w:ascii="Palatino Linotype" w:hAnsi="Palatino Linotype" w:cs="Arial"/>
          <w:b/>
          <w:bCs/>
          <w:i/>
          <w:sz w:val="22"/>
          <w:szCs w:val="22"/>
        </w:rPr>
        <w:t>Artículo 179.</w:t>
      </w:r>
      <w:r w:rsidRPr="00B3536C">
        <w:rPr>
          <w:rFonts w:ascii="Palatino Linotype" w:hAnsi="Palatino Linotype" w:cs="Arial"/>
          <w:bCs/>
          <w:i/>
          <w:sz w:val="22"/>
          <w:szCs w:val="22"/>
        </w:rPr>
        <w:t xml:space="preserve"> </w:t>
      </w:r>
      <w:r w:rsidRPr="00B3536C">
        <w:rPr>
          <w:rFonts w:ascii="Palatino Linotype" w:hAnsi="Palatino Linotype" w:cs="Arial"/>
          <w:b/>
          <w:i/>
          <w:sz w:val="22"/>
          <w:szCs w:val="22"/>
        </w:rPr>
        <w:t>El recurso de revisión</w:t>
      </w:r>
      <w:r w:rsidRPr="00B3536C">
        <w:rPr>
          <w:rFonts w:ascii="Palatino Linotype" w:hAnsi="Palatino Linotype" w:cs="Arial"/>
          <w:i/>
          <w:sz w:val="22"/>
          <w:szCs w:val="22"/>
        </w:rPr>
        <w:t xml:space="preserve"> es un medio de protección que la Ley otorga a los particulares, para hacer valer su derecho de acceso a la información pública, y </w:t>
      </w:r>
      <w:r w:rsidRPr="00B3536C">
        <w:rPr>
          <w:rFonts w:ascii="Palatino Linotype" w:hAnsi="Palatino Linotype" w:cs="Arial"/>
          <w:b/>
          <w:i/>
          <w:sz w:val="22"/>
          <w:szCs w:val="22"/>
        </w:rPr>
        <w:t>procederá en contra de las siguientes causas:</w:t>
      </w:r>
    </w:p>
    <w:p w:rsidR="00D47E6B" w:rsidRPr="00B3536C" w:rsidRDefault="00D47E6B" w:rsidP="001E43A5">
      <w:pPr>
        <w:spacing w:line="276" w:lineRule="auto"/>
        <w:ind w:left="709" w:right="709"/>
        <w:jc w:val="both"/>
        <w:rPr>
          <w:rFonts w:ascii="Palatino Linotype" w:hAnsi="Palatino Linotype" w:cs="Arial"/>
          <w:b/>
          <w:i/>
          <w:sz w:val="22"/>
          <w:szCs w:val="22"/>
        </w:rPr>
      </w:pPr>
      <w:r w:rsidRPr="00B3536C">
        <w:rPr>
          <w:rFonts w:ascii="Palatino Linotype" w:hAnsi="Palatino Linotype" w:cs="Arial"/>
          <w:bCs/>
          <w:i/>
          <w:sz w:val="22"/>
          <w:szCs w:val="22"/>
        </w:rPr>
        <w:t>. . .</w:t>
      </w:r>
    </w:p>
    <w:p w:rsidR="00D47E6B" w:rsidRPr="00B3536C" w:rsidRDefault="00D47E6B" w:rsidP="001E43A5">
      <w:pPr>
        <w:spacing w:line="276" w:lineRule="auto"/>
        <w:ind w:left="709" w:right="709"/>
        <w:jc w:val="both"/>
        <w:rPr>
          <w:rFonts w:ascii="Palatino Linotype" w:hAnsi="Palatino Linotype" w:cs="Arial"/>
          <w:b/>
          <w:bCs/>
          <w:i/>
          <w:sz w:val="22"/>
          <w:szCs w:val="22"/>
        </w:rPr>
      </w:pPr>
      <w:r w:rsidRPr="00B3536C">
        <w:rPr>
          <w:rFonts w:ascii="Palatino Linotype" w:hAnsi="Palatino Linotype" w:cs="Arial"/>
          <w:b/>
          <w:bCs/>
          <w:i/>
          <w:sz w:val="22"/>
          <w:szCs w:val="22"/>
        </w:rPr>
        <w:t>V. La entrega de información incompleta;”</w:t>
      </w:r>
    </w:p>
    <w:p w:rsidR="00D47E6B" w:rsidRPr="00B3536C" w:rsidRDefault="00D47E6B" w:rsidP="001E43A5">
      <w:pPr>
        <w:spacing w:line="276" w:lineRule="auto"/>
        <w:ind w:left="709" w:right="709"/>
        <w:jc w:val="both"/>
        <w:rPr>
          <w:rFonts w:ascii="Palatino Linotype" w:hAnsi="Palatino Linotype" w:cs="Arial"/>
          <w:b/>
          <w:bCs/>
          <w:i/>
          <w:sz w:val="22"/>
          <w:szCs w:val="22"/>
        </w:rPr>
      </w:pPr>
    </w:p>
    <w:p w:rsidR="00D47E6B" w:rsidRPr="00B3536C" w:rsidRDefault="00D47E6B" w:rsidP="001E43A5">
      <w:pPr>
        <w:spacing w:line="276" w:lineRule="auto"/>
        <w:ind w:left="709" w:right="709"/>
        <w:jc w:val="both"/>
        <w:rPr>
          <w:rFonts w:ascii="Palatino Linotype" w:hAnsi="Palatino Linotype" w:cs="Arial"/>
          <w:b/>
          <w:bCs/>
          <w:i/>
          <w:sz w:val="22"/>
          <w:szCs w:val="22"/>
        </w:rPr>
      </w:pPr>
      <w:r w:rsidRPr="00B3536C">
        <w:rPr>
          <w:rFonts w:ascii="Palatino Linotype" w:hAnsi="Palatino Linotype" w:cs="Arial"/>
          <w:b/>
          <w:bCs/>
          <w:i/>
          <w:sz w:val="22"/>
          <w:szCs w:val="22"/>
        </w:rPr>
        <w:t>(Énfasis añadido)</w:t>
      </w:r>
    </w:p>
    <w:p w:rsidR="00D47E6B" w:rsidRPr="00B3536C" w:rsidRDefault="00D47E6B" w:rsidP="001E43A5">
      <w:pPr>
        <w:widowControl w:val="0"/>
        <w:autoSpaceDE w:val="0"/>
        <w:autoSpaceDN w:val="0"/>
        <w:adjustRightInd w:val="0"/>
        <w:spacing w:before="200" w:after="200" w:line="360" w:lineRule="auto"/>
        <w:jc w:val="both"/>
        <w:rPr>
          <w:rFonts w:ascii="Palatino Linotype" w:hAnsi="Palatino Linotype" w:cs="Arial"/>
        </w:rPr>
      </w:pPr>
      <w:r w:rsidRPr="00B3536C">
        <w:rPr>
          <w:rFonts w:ascii="Palatino Linotype" w:hAnsi="Palatino Linotype" w:cs="Arial"/>
        </w:rPr>
        <w:t>El precepto legal antes citado, establece como supuesto de procedencia del recurso de revisión, la</w:t>
      </w:r>
      <w:r w:rsidRPr="00B3536C">
        <w:rPr>
          <w:rFonts w:ascii="Palatino Linotype" w:hAnsi="Palatino Linotype"/>
        </w:rPr>
        <w:t xml:space="preserve"> </w:t>
      </w:r>
      <w:r w:rsidRPr="00B3536C">
        <w:rPr>
          <w:rFonts w:ascii="Palatino Linotype" w:hAnsi="Palatino Linotype" w:cs="Arial"/>
        </w:rPr>
        <w:t xml:space="preserve">entrega de información incompleta por parte del </w:t>
      </w:r>
      <w:r w:rsidRPr="00B3536C">
        <w:rPr>
          <w:rFonts w:ascii="Palatino Linotype" w:hAnsi="Palatino Linotype" w:cs="Arial"/>
          <w:b/>
        </w:rPr>
        <w:t>SUJETO OBLIGADO</w:t>
      </w:r>
      <w:r w:rsidRPr="00B3536C">
        <w:rPr>
          <w:rFonts w:ascii="Palatino Linotype" w:hAnsi="Palatino Linotype" w:cs="Arial"/>
        </w:rPr>
        <w:t xml:space="preserve">, situación que se actualiza en el presente caso, en razón a que mediante respuesta sólo proporcionó información parcial, tal y como se analizará ms adelante. </w:t>
      </w:r>
    </w:p>
    <w:p w:rsidR="00D47E6B" w:rsidRPr="00B3536C" w:rsidRDefault="00D47E6B" w:rsidP="001E43A5">
      <w:pPr>
        <w:widowControl w:val="0"/>
        <w:autoSpaceDE w:val="0"/>
        <w:autoSpaceDN w:val="0"/>
        <w:adjustRightInd w:val="0"/>
        <w:spacing w:before="120" w:after="120" w:line="360" w:lineRule="auto"/>
        <w:jc w:val="both"/>
        <w:rPr>
          <w:rFonts w:ascii="Palatino Linotype" w:hAnsi="Palatino Linotype" w:cs="Arial"/>
          <w:lang w:val="es-ES"/>
        </w:rPr>
      </w:pPr>
      <w:r w:rsidRPr="00B3536C">
        <w:rPr>
          <w:rFonts w:ascii="Palatino Linotype" w:hAnsi="Palatino Linotype" w:cs="Arial"/>
        </w:rPr>
        <w:t xml:space="preserve">Una vez determinada la vía, sobre la que versará el presente estudio, </w:t>
      </w:r>
      <w:r w:rsidRPr="00B3536C">
        <w:rPr>
          <w:rFonts w:ascii="Palatino Linotype" w:hAnsi="Palatino Linotype" w:cs="Arial"/>
          <w:lang w:val="es-ES"/>
        </w:rPr>
        <w:t>se puede advertir que</w:t>
      </w:r>
      <w:r w:rsidRPr="00B3536C">
        <w:rPr>
          <w:rFonts w:ascii="Palatino Linotype" w:hAnsi="Palatino Linotype" w:cs="Arial"/>
          <w:b/>
          <w:lang w:val="es-ES"/>
        </w:rPr>
        <w:t xml:space="preserve"> EL RECURRENTE </w:t>
      </w:r>
      <w:r w:rsidRPr="00B3536C">
        <w:rPr>
          <w:rFonts w:ascii="Palatino Linotype" w:hAnsi="Palatino Linotype" w:cs="Arial"/>
          <w:lang w:val="es-ES"/>
        </w:rPr>
        <w:t xml:space="preserve">solicitó del </w:t>
      </w:r>
      <w:r w:rsidRPr="00B3536C">
        <w:rPr>
          <w:rFonts w:ascii="Palatino Linotype" w:hAnsi="Palatino Linotype" w:cs="Arial"/>
          <w:b/>
        </w:rPr>
        <w:t>SUJETO OBLIGADO</w:t>
      </w:r>
      <w:r w:rsidRPr="00B3536C">
        <w:rPr>
          <w:rFonts w:ascii="Palatino Linotype" w:hAnsi="Palatino Linotype" w:cs="Arial"/>
          <w:bCs/>
          <w:lang w:val="es-ES"/>
        </w:rPr>
        <w:t>, a</w:t>
      </w:r>
      <w:r w:rsidRPr="00B3536C">
        <w:rPr>
          <w:rFonts w:ascii="Palatino Linotype" w:hAnsi="Palatino Linotype" w:cs="Arial"/>
          <w:lang w:val="es-ES"/>
        </w:rPr>
        <w:t xml:space="preserve"> través del </w:t>
      </w:r>
      <w:r w:rsidRPr="00B3536C">
        <w:rPr>
          <w:rFonts w:ascii="Palatino Linotype" w:hAnsi="Palatino Linotype" w:cs="Arial"/>
          <w:b/>
          <w:lang w:val="es-ES"/>
        </w:rPr>
        <w:t>SAIMEX</w:t>
      </w:r>
      <w:r w:rsidRPr="00B3536C">
        <w:rPr>
          <w:rFonts w:ascii="Palatino Linotype" w:hAnsi="Palatino Linotype" w:cs="Arial"/>
          <w:lang w:val="es-ES"/>
        </w:rPr>
        <w:t>, lo siguiente:</w:t>
      </w:r>
    </w:p>
    <w:p w:rsidR="00D72674" w:rsidRPr="00B3536C" w:rsidRDefault="00D72674" w:rsidP="001E43A5">
      <w:pPr>
        <w:pStyle w:val="Prrafodelista"/>
        <w:widowControl w:val="0"/>
        <w:numPr>
          <w:ilvl w:val="0"/>
          <w:numId w:val="37"/>
        </w:numPr>
        <w:autoSpaceDE w:val="0"/>
        <w:autoSpaceDN w:val="0"/>
        <w:adjustRightInd w:val="0"/>
        <w:spacing w:before="240" w:after="240" w:line="360" w:lineRule="auto"/>
        <w:jc w:val="both"/>
        <w:rPr>
          <w:rFonts w:ascii="Palatino Linotype" w:hAnsi="Palatino Linotype" w:cs="Arial"/>
          <w:b/>
          <w:lang w:val="es-ES"/>
        </w:rPr>
      </w:pPr>
      <w:r w:rsidRPr="00B3536C">
        <w:rPr>
          <w:rFonts w:ascii="Palatino Linotype" w:hAnsi="Palatino Linotype" w:cs="Arial"/>
          <w:b/>
          <w:lang w:val="es-ES"/>
        </w:rPr>
        <w:lastRenderedPageBreak/>
        <w:t>El monto otorgado como fondo fijo que tiene asignada la presidencia así como los recibos o facturas emitidos desde 2019 a la fecha de la solicitud, que incluya la cantidad integrada a tesorería municipal por el ahorro y no uso de dicho recurso.</w:t>
      </w:r>
    </w:p>
    <w:p w:rsidR="00D47E6B" w:rsidRPr="00B3536C" w:rsidRDefault="00D72674" w:rsidP="001E43A5">
      <w:pPr>
        <w:pStyle w:val="Prrafodelista"/>
        <w:widowControl w:val="0"/>
        <w:numPr>
          <w:ilvl w:val="0"/>
          <w:numId w:val="37"/>
        </w:numPr>
        <w:autoSpaceDE w:val="0"/>
        <w:autoSpaceDN w:val="0"/>
        <w:adjustRightInd w:val="0"/>
        <w:spacing w:before="240" w:after="240" w:line="360" w:lineRule="auto"/>
        <w:jc w:val="both"/>
        <w:rPr>
          <w:rFonts w:ascii="Palatino Linotype" w:hAnsi="Palatino Linotype" w:cs="Arial"/>
          <w:b/>
          <w:lang w:val="es-ES"/>
        </w:rPr>
      </w:pPr>
      <w:r w:rsidRPr="00B3536C">
        <w:rPr>
          <w:rFonts w:ascii="Palatino Linotype" w:hAnsi="Palatino Linotype" w:cs="Arial"/>
          <w:b/>
          <w:lang w:val="es-ES"/>
        </w:rPr>
        <w:t>Facturas pagadas a medios impresos y de comunicación por la difusión de obras o acciones implementadas por esta administración de los ejercicios 2019 y 2020</w:t>
      </w:r>
    </w:p>
    <w:p w:rsidR="00D47E6B" w:rsidRPr="00B3536C" w:rsidRDefault="00D47E6B" w:rsidP="001E43A5">
      <w:pPr>
        <w:tabs>
          <w:tab w:val="left" w:pos="567"/>
        </w:tabs>
        <w:spacing w:line="360" w:lineRule="auto"/>
        <w:ind w:right="51"/>
        <w:jc w:val="both"/>
        <w:rPr>
          <w:rFonts w:ascii="Palatino Linotype" w:hAnsi="Palatino Linotype"/>
          <w:b/>
        </w:rPr>
      </w:pPr>
      <w:r w:rsidRPr="00B3536C">
        <w:rPr>
          <w:rFonts w:ascii="Palatino Linotype" w:hAnsi="Palatino Linotype"/>
          <w:color w:val="000000"/>
        </w:rPr>
        <w:t>E</w:t>
      </w:r>
      <w:r w:rsidRPr="00B3536C">
        <w:rPr>
          <w:rFonts w:ascii="Palatino Linotype" w:hAnsi="Palatino Linotype" w:cs="Arial"/>
        </w:rPr>
        <w:t xml:space="preserve">n </w:t>
      </w:r>
      <w:r w:rsidRPr="00B3536C">
        <w:rPr>
          <w:rFonts w:ascii="Palatino Linotype" w:hAnsi="Palatino Linotype"/>
        </w:rPr>
        <w:t>respuesta</w:t>
      </w:r>
      <w:r w:rsidRPr="00B3536C">
        <w:rPr>
          <w:rFonts w:ascii="Palatino Linotype" w:hAnsi="Palatino Linotype" w:cs="Arial"/>
        </w:rPr>
        <w:t xml:space="preserve"> a la solicitud de acceso a la información pública, </w:t>
      </w:r>
      <w:r w:rsidRPr="00B3536C">
        <w:rPr>
          <w:rFonts w:ascii="Palatino Linotype" w:hAnsi="Palatino Linotype" w:cs="Arial"/>
          <w:b/>
        </w:rPr>
        <w:t>EL SUJETO OBLIGADO</w:t>
      </w:r>
      <w:r w:rsidRPr="00B3536C">
        <w:rPr>
          <w:rFonts w:ascii="Palatino Linotype" w:hAnsi="Palatino Linotype"/>
        </w:rPr>
        <w:t xml:space="preserve"> re</w:t>
      </w:r>
      <w:r w:rsidR="00D72674" w:rsidRPr="00B3536C">
        <w:rPr>
          <w:rFonts w:ascii="Palatino Linotype" w:hAnsi="Palatino Linotype"/>
        </w:rPr>
        <w:t xml:space="preserve">mitió los archivos electrónicos </w:t>
      </w:r>
      <w:r w:rsidR="00D72674" w:rsidRPr="00B3536C">
        <w:rPr>
          <w:rFonts w:ascii="Palatino Linotype" w:hAnsi="Palatino Linotype"/>
          <w:b/>
        </w:rPr>
        <w:t xml:space="preserve">20200305181821300.pdf,  20200305181830126.pdf </w:t>
      </w:r>
      <w:r w:rsidR="00D72674" w:rsidRPr="00B3536C">
        <w:rPr>
          <w:rFonts w:ascii="Palatino Linotype" w:hAnsi="Palatino Linotype"/>
        </w:rPr>
        <w:t xml:space="preserve">y </w:t>
      </w:r>
      <w:r w:rsidR="00D72674" w:rsidRPr="00B3536C">
        <w:rPr>
          <w:rFonts w:ascii="Palatino Linotype" w:hAnsi="Palatino Linotype"/>
          <w:b/>
        </w:rPr>
        <w:t>LER M.pdf</w:t>
      </w:r>
      <w:r w:rsidRPr="00B3536C">
        <w:rPr>
          <w:rFonts w:ascii="Palatino Linotype" w:hAnsi="Palatino Linotype"/>
          <w:b/>
          <w:i/>
        </w:rPr>
        <w:t xml:space="preserve">, </w:t>
      </w:r>
      <w:r w:rsidRPr="00B3536C">
        <w:rPr>
          <w:rFonts w:ascii="Palatino Linotype" w:hAnsi="Palatino Linotype"/>
        </w:rPr>
        <w:t xml:space="preserve">mismos que fueron descritos en el resultando </w:t>
      </w:r>
      <w:r w:rsidRPr="00B3536C">
        <w:rPr>
          <w:rFonts w:ascii="Palatino Linotype" w:hAnsi="Palatino Linotype"/>
          <w:b/>
        </w:rPr>
        <w:t>III</w:t>
      </w:r>
      <w:r w:rsidRPr="00B3536C">
        <w:rPr>
          <w:rFonts w:ascii="Palatino Linotype" w:hAnsi="Palatino Linotype"/>
        </w:rPr>
        <w:t>, con los cuales pretendió dar respuesta a la solicitud, sin embargo, remitió información parcial, como se analizará más adelante.</w:t>
      </w:r>
    </w:p>
    <w:p w:rsidR="00D47E6B" w:rsidRPr="00B3536C" w:rsidRDefault="00D47E6B" w:rsidP="001E43A5">
      <w:pPr>
        <w:spacing w:before="240" w:after="240" w:line="360" w:lineRule="auto"/>
        <w:jc w:val="both"/>
        <w:rPr>
          <w:rFonts w:ascii="Palatino Linotype" w:hAnsi="Palatino Linotype"/>
          <w:b/>
          <w:sz w:val="28"/>
          <w:szCs w:val="28"/>
        </w:rPr>
      </w:pPr>
      <w:r w:rsidRPr="00B3536C">
        <w:rPr>
          <w:rFonts w:ascii="Palatino Linotype" w:hAnsi="Palatino Linotype" w:cs="Arial"/>
        </w:rPr>
        <w:t xml:space="preserve">Por otra parte, de las constancias que obran en el </w:t>
      </w:r>
      <w:r w:rsidRPr="00B3536C">
        <w:rPr>
          <w:rFonts w:ascii="Palatino Linotype" w:hAnsi="Palatino Linotype" w:cs="Arial"/>
          <w:b/>
        </w:rPr>
        <w:t>SAIMEX,</w:t>
      </w:r>
      <w:r w:rsidRPr="00B3536C">
        <w:rPr>
          <w:rFonts w:ascii="Palatino Linotype" w:hAnsi="Palatino Linotype" w:cs="Arial"/>
        </w:rPr>
        <w:t xml:space="preserve"> se advierte que </w:t>
      </w:r>
      <w:r w:rsidRPr="00B3536C">
        <w:rPr>
          <w:rFonts w:ascii="Palatino Linotype" w:eastAsia="Arial Unicode MS" w:hAnsi="Palatino Linotype" w:cs="Arial"/>
          <w:b/>
        </w:rPr>
        <w:t>EL</w:t>
      </w:r>
      <w:r w:rsidRPr="00B3536C">
        <w:rPr>
          <w:rFonts w:ascii="Palatino Linotype" w:eastAsia="Arial Unicode MS" w:hAnsi="Palatino Linotype" w:cs="Arial"/>
        </w:rPr>
        <w:t xml:space="preserve"> </w:t>
      </w:r>
      <w:r w:rsidRPr="00B3536C">
        <w:rPr>
          <w:rFonts w:ascii="Palatino Linotype" w:eastAsia="Arial Unicode MS" w:hAnsi="Palatino Linotype" w:cs="Arial"/>
          <w:b/>
        </w:rPr>
        <w:t>RECURRENTE</w:t>
      </w:r>
      <w:r w:rsidRPr="00B3536C">
        <w:rPr>
          <w:rFonts w:ascii="Palatino Linotype" w:eastAsia="Arial Unicode MS" w:hAnsi="Palatino Linotype" w:cs="Arial"/>
        </w:rPr>
        <w:t xml:space="preserve"> no realizó manifestación alguna, ni presentó pruebas o alegatos; mientras que </w:t>
      </w:r>
      <w:r w:rsidRPr="00B3536C">
        <w:rPr>
          <w:rFonts w:ascii="Palatino Linotype" w:eastAsia="Arial Unicode MS" w:hAnsi="Palatino Linotype" w:cs="Arial"/>
          <w:b/>
          <w:color w:val="000000"/>
          <w:lang w:eastAsia="es-MX"/>
        </w:rPr>
        <w:t>EL SUJETO OBLIGADO</w:t>
      </w:r>
      <w:r w:rsidRPr="00B3536C">
        <w:rPr>
          <w:rFonts w:ascii="Palatino Linotype" w:eastAsia="Arial Unicode MS" w:hAnsi="Palatino Linotype" w:cs="Arial"/>
        </w:rPr>
        <w:t xml:space="preserve"> </w:t>
      </w:r>
      <w:r w:rsidR="00314E9F" w:rsidRPr="00B3536C">
        <w:rPr>
          <w:rFonts w:ascii="Palatino Linotype" w:eastAsia="Arial Unicode MS" w:hAnsi="Palatino Linotype" w:cs="Arial"/>
        </w:rPr>
        <w:t>omitió rendir su Informe Justificado.</w:t>
      </w:r>
    </w:p>
    <w:p w:rsidR="00D47E6B" w:rsidRPr="00B3536C" w:rsidRDefault="00D47E6B" w:rsidP="001E43A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B3536C">
        <w:rPr>
          <w:rFonts w:ascii="Palatino Linotype" w:hAnsi="Palatino Linotype"/>
        </w:rPr>
        <w:t xml:space="preserve">Bajo ese contexto, este Instituto analizó la totalidad de constancias que integran el expediente electrónico del </w:t>
      </w:r>
      <w:r w:rsidRPr="00B3536C">
        <w:rPr>
          <w:rFonts w:ascii="Palatino Linotype" w:hAnsi="Palatino Linotype"/>
          <w:b/>
        </w:rPr>
        <w:t>SAIMEX</w:t>
      </w:r>
      <w:r w:rsidRPr="00B3536C">
        <w:rPr>
          <w:rFonts w:ascii="Palatino Linotype" w:hAnsi="Palatino Linotype"/>
        </w:rPr>
        <w:t xml:space="preserve"> y advirtió que las razones o motivos de inconformidad hechos valer por </w:t>
      </w:r>
      <w:r w:rsidRPr="00B3536C">
        <w:rPr>
          <w:rFonts w:ascii="Palatino Linotype" w:hAnsi="Palatino Linotype"/>
          <w:b/>
        </w:rPr>
        <w:t>EL RECURRENTE</w:t>
      </w:r>
      <w:r w:rsidRPr="00B3536C">
        <w:rPr>
          <w:rFonts w:ascii="Palatino Linotype" w:hAnsi="Palatino Linotype"/>
        </w:rPr>
        <w:t xml:space="preserve"> devienen</w:t>
      </w:r>
      <w:r w:rsidRPr="00B3536C">
        <w:rPr>
          <w:rFonts w:ascii="Palatino Linotype" w:hAnsi="Palatino Linotype"/>
          <w:b/>
        </w:rPr>
        <w:t xml:space="preserve"> </w:t>
      </w:r>
      <w:r w:rsidR="00314E9F" w:rsidRPr="00B3536C">
        <w:rPr>
          <w:rFonts w:ascii="Palatino Linotype" w:hAnsi="Palatino Linotype"/>
          <w:b/>
        </w:rPr>
        <w:t xml:space="preserve">parcialmente </w:t>
      </w:r>
      <w:r w:rsidRPr="00B3536C">
        <w:rPr>
          <w:rFonts w:ascii="Palatino Linotype" w:hAnsi="Palatino Linotype"/>
          <w:b/>
        </w:rPr>
        <w:t>fundados</w:t>
      </w:r>
      <w:r w:rsidRPr="00B3536C">
        <w:rPr>
          <w:rFonts w:ascii="Palatino Linotype" w:hAnsi="Palatino Linotype"/>
        </w:rPr>
        <w:t xml:space="preserve">, </w:t>
      </w:r>
      <w:r w:rsidRPr="00B3536C">
        <w:rPr>
          <w:rFonts w:ascii="Palatino Linotype" w:hAnsi="Palatino Linotype" w:cs="Arial"/>
        </w:rPr>
        <w:t>de acuerdo a las consideraciones de hecho y de derecho que a continuación se desagregan.</w:t>
      </w:r>
    </w:p>
    <w:p w:rsidR="00D47E6B" w:rsidRPr="00B3536C" w:rsidRDefault="00D47E6B" w:rsidP="001E43A5">
      <w:pPr>
        <w:spacing w:before="100" w:beforeAutospacing="1" w:after="100" w:afterAutospacing="1" w:line="360" w:lineRule="auto"/>
        <w:jc w:val="both"/>
        <w:rPr>
          <w:rFonts w:ascii="Palatino Linotype" w:eastAsia="Calibri" w:hAnsi="Palatino Linotype" w:cs="Arial"/>
        </w:rPr>
      </w:pPr>
      <w:r w:rsidRPr="00B3536C">
        <w:rPr>
          <w:rFonts w:ascii="Palatino Linotype" w:hAnsi="Palatino Linotype" w:cs="Arial"/>
          <w:lang w:val="es-ES"/>
        </w:rPr>
        <w:lastRenderedPageBreak/>
        <w:t>Precisado ello,</w:t>
      </w:r>
      <w:r w:rsidRPr="00B3536C">
        <w:rPr>
          <w:rFonts w:ascii="Palatino Linotype" w:hAnsi="Palatino Linotype"/>
          <w:lang w:val="es-ES"/>
        </w:rPr>
        <w:t xml:space="preserve"> se obvia el análisis de la competencia por parte del </w:t>
      </w:r>
      <w:r w:rsidRPr="00B3536C">
        <w:rPr>
          <w:rFonts w:ascii="Palatino Linotype" w:hAnsi="Palatino Linotype"/>
          <w:b/>
          <w:lang w:val="es-ES"/>
        </w:rPr>
        <w:t>SUJETO OBLIGADO</w:t>
      </w:r>
      <w:r w:rsidRPr="00B3536C">
        <w:rPr>
          <w:rFonts w:ascii="Palatino Linotype" w:hAnsi="Palatino Linotype"/>
          <w:lang w:val="es-ES"/>
        </w:rPr>
        <w:t>, para generar, administrar o poseer la información solicitada en el recurso que nos ocupa, dado que éste ha asumido la misma, mediante respuesta</w:t>
      </w:r>
      <w:r w:rsidRPr="00B3536C">
        <w:rPr>
          <w:rFonts w:ascii="Palatino Linotype" w:hAnsi="Palatino Linotype" w:cs="Arial"/>
          <w:color w:val="000000"/>
          <w:lang w:val="es-ES"/>
        </w:rPr>
        <w:t xml:space="preserve">; sin embargo, no proporcionó la información completa al </w:t>
      </w:r>
      <w:r w:rsidRPr="00B3536C">
        <w:rPr>
          <w:rFonts w:ascii="Palatino Linotype" w:hAnsi="Palatino Linotype" w:cs="Arial"/>
          <w:b/>
          <w:color w:val="000000"/>
          <w:lang w:val="es-ES"/>
        </w:rPr>
        <w:t xml:space="preserve">RECURRENTE; </w:t>
      </w:r>
      <w:r w:rsidRPr="00B3536C">
        <w:rPr>
          <w:rFonts w:ascii="Palatino Linotype" w:hAnsi="Palatino Linotype" w:cs="Arial"/>
          <w:color w:val="000000"/>
          <w:lang w:val="es-ES"/>
        </w:rPr>
        <w:t>por lo que</w:t>
      </w:r>
      <w:r w:rsidRPr="00B3536C">
        <w:rPr>
          <w:rFonts w:ascii="Palatino Linotype" w:hAnsi="Palatino Linotype" w:cs="Arial"/>
          <w:b/>
          <w:color w:val="000000"/>
          <w:lang w:val="es-ES"/>
        </w:rPr>
        <w:t xml:space="preserve">, </w:t>
      </w:r>
      <w:r w:rsidRPr="00B3536C">
        <w:rPr>
          <w:rFonts w:ascii="Palatino Linotype" w:hAnsi="Palatino Linotype" w:cs="Arial"/>
          <w:color w:val="000000"/>
          <w:lang w:val="es-ES"/>
        </w:rPr>
        <w:t>ante tales pronunciamientos se arriba a que genera, posee y administra la información requerida por el particular.</w:t>
      </w:r>
    </w:p>
    <w:p w:rsidR="00D47E6B" w:rsidRPr="00B3536C" w:rsidRDefault="00D47E6B" w:rsidP="001E43A5">
      <w:pPr>
        <w:spacing w:line="360" w:lineRule="auto"/>
        <w:jc w:val="both"/>
        <w:rPr>
          <w:rFonts w:ascii="Palatino Linotype" w:hAnsi="Palatino Linotype"/>
          <w:lang w:val="es-ES"/>
        </w:rPr>
      </w:pPr>
      <w:r w:rsidRPr="00B3536C">
        <w:rPr>
          <w:rFonts w:ascii="Palatino Linotype" w:hAnsi="Palatino Linotype"/>
          <w:lang w:val="es-ES"/>
        </w:rPr>
        <w:t xml:space="preserve">En este contexto, el hecho de que </w:t>
      </w:r>
      <w:r w:rsidRPr="00B3536C">
        <w:rPr>
          <w:rFonts w:ascii="Palatino Linotype" w:hAnsi="Palatino Linotype"/>
          <w:b/>
          <w:lang w:val="es-ES"/>
        </w:rPr>
        <w:t>EL SUJETO OBLIGADO</w:t>
      </w:r>
      <w:r w:rsidRPr="00B3536C">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D47E6B" w:rsidRPr="00B3536C" w:rsidRDefault="00D47E6B" w:rsidP="001E43A5">
      <w:pPr>
        <w:spacing w:line="360" w:lineRule="auto"/>
        <w:jc w:val="both"/>
        <w:rPr>
          <w:rFonts w:ascii="Palatino Linotype" w:hAnsi="Palatino Linotype"/>
          <w:lang w:val="es-ES"/>
        </w:rPr>
      </w:pPr>
    </w:p>
    <w:p w:rsidR="00D47E6B" w:rsidRPr="00B3536C" w:rsidRDefault="00D47E6B" w:rsidP="001E43A5">
      <w:pPr>
        <w:ind w:left="851" w:right="899"/>
        <w:jc w:val="both"/>
        <w:rPr>
          <w:rFonts w:ascii="Palatino Linotype" w:hAnsi="Palatino Linotype"/>
          <w:i/>
          <w:sz w:val="22"/>
          <w:szCs w:val="22"/>
          <w:lang w:val="es-ES"/>
        </w:rPr>
      </w:pPr>
      <w:r w:rsidRPr="00B3536C">
        <w:rPr>
          <w:rFonts w:ascii="Palatino Linotype" w:hAnsi="Palatino Linotype"/>
          <w:b/>
          <w:i/>
          <w:sz w:val="22"/>
          <w:szCs w:val="22"/>
          <w:lang w:val="es-ES"/>
        </w:rPr>
        <w:t>“Artículo 12</w:t>
      </w:r>
      <w:r w:rsidRPr="00B3536C">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D47E6B" w:rsidRPr="00B3536C" w:rsidRDefault="00D47E6B" w:rsidP="001E43A5">
      <w:pPr>
        <w:ind w:left="851" w:right="899"/>
        <w:jc w:val="both"/>
        <w:rPr>
          <w:rFonts w:ascii="Palatino Linotype" w:hAnsi="Palatino Linotype"/>
          <w:i/>
          <w:sz w:val="22"/>
          <w:szCs w:val="22"/>
          <w:lang w:val="es-ES"/>
        </w:rPr>
      </w:pPr>
    </w:p>
    <w:p w:rsidR="00D47E6B" w:rsidRPr="00B3536C" w:rsidRDefault="00D47E6B" w:rsidP="001E43A5">
      <w:pPr>
        <w:ind w:left="851" w:right="899"/>
        <w:jc w:val="both"/>
        <w:rPr>
          <w:rFonts w:ascii="Palatino Linotype" w:hAnsi="Palatino Linotype"/>
          <w:b/>
          <w:i/>
          <w:sz w:val="22"/>
          <w:szCs w:val="22"/>
          <w:lang w:val="es-ES"/>
        </w:rPr>
      </w:pPr>
      <w:r w:rsidRPr="00B3536C">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3536C">
        <w:rPr>
          <w:rFonts w:ascii="Palatino Linotype" w:hAnsi="Palatino Linotype"/>
          <w:b/>
          <w:i/>
          <w:sz w:val="22"/>
          <w:szCs w:val="22"/>
          <w:lang w:val="es-ES"/>
        </w:rPr>
        <w:t>”</w:t>
      </w:r>
    </w:p>
    <w:p w:rsidR="00D47E6B" w:rsidRPr="00B3536C" w:rsidRDefault="00D47E6B" w:rsidP="001E43A5">
      <w:pPr>
        <w:spacing w:line="360" w:lineRule="auto"/>
        <w:ind w:left="851" w:right="899"/>
        <w:jc w:val="both"/>
        <w:rPr>
          <w:rFonts w:ascii="Palatino Linotype" w:hAnsi="Palatino Linotype"/>
          <w:i/>
          <w:sz w:val="22"/>
          <w:szCs w:val="22"/>
          <w:lang w:val="es-ES"/>
        </w:rPr>
      </w:pPr>
    </w:p>
    <w:p w:rsidR="00D47E6B" w:rsidRPr="00B3536C" w:rsidRDefault="00D47E6B" w:rsidP="001E43A5">
      <w:pPr>
        <w:spacing w:line="360" w:lineRule="auto"/>
        <w:jc w:val="both"/>
        <w:rPr>
          <w:rFonts w:ascii="Palatino Linotype" w:hAnsi="Palatino Linotype"/>
          <w:lang w:val="es-ES"/>
        </w:rPr>
      </w:pPr>
      <w:r w:rsidRPr="00B3536C">
        <w:rPr>
          <w:rFonts w:ascii="Palatino Linotype" w:hAnsi="Palatino Linotype"/>
          <w:lang w:val="es-ES"/>
        </w:rPr>
        <w:t xml:space="preserve">De hecho, el estudio de la naturaleza jurídica de la información pública solicitada, tiene por objeto determinar si ésta la genera, posee o administra </w:t>
      </w:r>
      <w:r w:rsidRPr="00B3536C">
        <w:rPr>
          <w:rFonts w:ascii="Palatino Linotype" w:hAnsi="Palatino Linotype"/>
          <w:b/>
          <w:lang w:val="es-ES"/>
        </w:rPr>
        <w:t>EL SUJETO OBLIGADO</w:t>
      </w:r>
      <w:r w:rsidRPr="00B3536C">
        <w:rPr>
          <w:rFonts w:ascii="Palatino Linotype" w:hAnsi="Palatino Linotype"/>
          <w:lang w:val="es-ES"/>
        </w:rPr>
        <w:t xml:space="preserve">; sin embargo, en aquellos casos en que éste la asume, implica que cuenta con dicha información; por consiguiente, a nada práctico nos conduciría su </w:t>
      </w:r>
      <w:r w:rsidRPr="00B3536C">
        <w:rPr>
          <w:rFonts w:ascii="Palatino Linotype" w:hAnsi="Palatino Linotype"/>
          <w:lang w:val="es-ES"/>
        </w:rPr>
        <w:lastRenderedPageBreak/>
        <w:t>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D47E6B" w:rsidRPr="00B3536C" w:rsidRDefault="00D47E6B" w:rsidP="001E43A5">
      <w:pPr>
        <w:spacing w:line="360" w:lineRule="auto"/>
        <w:jc w:val="both"/>
        <w:rPr>
          <w:rFonts w:ascii="Palatino Linotype" w:hAnsi="Palatino Linotype"/>
          <w:lang w:val="es-ES"/>
        </w:rPr>
      </w:pPr>
    </w:p>
    <w:p w:rsidR="00D47E6B" w:rsidRPr="00B3536C" w:rsidRDefault="00D47E6B" w:rsidP="001E43A5">
      <w:pPr>
        <w:spacing w:line="360" w:lineRule="auto"/>
        <w:jc w:val="both"/>
        <w:rPr>
          <w:rFonts w:ascii="Palatino Linotype" w:hAnsi="Palatino Linotype"/>
        </w:rPr>
      </w:pPr>
      <w:r w:rsidRPr="00B3536C">
        <w:rPr>
          <w:rFonts w:ascii="Palatino Linotype" w:hAnsi="Palatino Linotype"/>
        </w:rPr>
        <w:t xml:space="preserve">Asimismo, no se omite comentar que, al haber existido un pronunciamiento por parte del </w:t>
      </w:r>
      <w:r w:rsidRPr="00B3536C">
        <w:rPr>
          <w:rFonts w:ascii="Palatino Linotype" w:hAnsi="Palatino Linotype"/>
          <w:b/>
        </w:rPr>
        <w:t xml:space="preserve">SUJETO OBLIGADO </w:t>
      </w:r>
      <w:r w:rsidRPr="00B3536C">
        <w:rPr>
          <w:rFonts w:ascii="Palatino Linotype" w:hAnsi="Palatino Linotype"/>
        </w:rPr>
        <w:t>mediante respuesta, a fin de dar respuesta a la solicitud planteada, este Instituto no está facultado para manifestarse sobre la veracidad de la información proporcionada, conforme al artículo 36 de la Ley de la Materia.</w:t>
      </w:r>
    </w:p>
    <w:p w:rsidR="00D47E6B" w:rsidRPr="00B3536C" w:rsidRDefault="00D47E6B" w:rsidP="001E43A5">
      <w:pPr>
        <w:spacing w:before="100" w:beforeAutospacing="1" w:after="100" w:afterAutospacing="1" w:line="360" w:lineRule="auto"/>
        <w:jc w:val="both"/>
        <w:rPr>
          <w:rFonts w:ascii="Palatino Linotype" w:hAnsi="Palatino Linotype" w:cs="Arial"/>
        </w:rPr>
      </w:pPr>
      <w:r w:rsidRPr="00B3536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47E6B" w:rsidRPr="00B3536C" w:rsidRDefault="00D47E6B" w:rsidP="001E43A5">
      <w:pPr>
        <w:ind w:left="709" w:right="760"/>
        <w:jc w:val="both"/>
        <w:rPr>
          <w:rFonts w:ascii="Palatino Linotype" w:hAnsi="Palatino Linotype" w:cs="Arial"/>
          <w:i/>
          <w:sz w:val="22"/>
        </w:rPr>
      </w:pPr>
      <w:r w:rsidRPr="00B3536C">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3536C">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w:t>
      </w:r>
      <w:r w:rsidRPr="00B3536C">
        <w:rPr>
          <w:rFonts w:ascii="Palatino Linotype" w:hAnsi="Palatino Linotype" w:cs="Arial"/>
          <w:i/>
          <w:sz w:val="22"/>
        </w:rPr>
        <w:lastRenderedPageBreak/>
        <w:t xml:space="preserve">la Educación de los Adultos - María Marván Laborde 2395/09 Secretaría de Economía - María Marván Laborde 0837/10 Administración Portuaria Integral de Veracruz, S.A. de C.V. – María Marván Laborde </w:t>
      </w:r>
    </w:p>
    <w:p w:rsidR="00D47E6B" w:rsidRPr="00B3536C" w:rsidRDefault="00D47E6B" w:rsidP="001E43A5">
      <w:pPr>
        <w:ind w:left="709" w:right="757"/>
        <w:jc w:val="both"/>
        <w:rPr>
          <w:rFonts w:ascii="Palatino Linotype" w:hAnsi="Palatino Linotype" w:cs="Arial"/>
          <w:b/>
          <w:i/>
          <w:sz w:val="22"/>
        </w:rPr>
      </w:pPr>
      <w:r w:rsidRPr="00B3536C">
        <w:rPr>
          <w:rFonts w:ascii="Palatino Linotype" w:hAnsi="Palatino Linotype" w:cs="Arial"/>
          <w:i/>
          <w:sz w:val="22"/>
        </w:rPr>
        <w:t>Criterio 31/10</w:t>
      </w:r>
      <w:r w:rsidRPr="00B3536C">
        <w:rPr>
          <w:rFonts w:ascii="Palatino Linotype" w:hAnsi="Palatino Linotype" w:cs="Arial"/>
          <w:b/>
          <w:i/>
          <w:sz w:val="22"/>
        </w:rPr>
        <w:t>”</w:t>
      </w:r>
      <w:r w:rsidRPr="00B3536C">
        <w:rPr>
          <w:rFonts w:ascii="Palatino Linotype" w:hAnsi="Palatino Linotype" w:cs="Arial"/>
          <w:i/>
          <w:sz w:val="22"/>
        </w:rPr>
        <w:t xml:space="preserve"> (sic)</w:t>
      </w:r>
    </w:p>
    <w:p w:rsidR="00D47E6B" w:rsidRPr="00B3536C" w:rsidRDefault="00D47E6B" w:rsidP="001E43A5">
      <w:pPr>
        <w:spacing w:before="100" w:beforeAutospacing="1" w:after="100" w:afterAutospacing="1" w:line="360" w:lineRule="auto"/>
        <w:jc w:val="both"/>
        <w:rPr>
          <w:rFonts w:ascii="Palatino Linotype" w:hAnsi="Palatino Linotype" w:cs="Arial"/>
        </w:rPr>
      </w:pPr>
      <w:r w:rsidRPr="00B3536C">
        <w:rPr>
          <w:rFonts w:ascii="Palatino Linotype" w:hAnsi="Palatino Linotype"/>
        </w:rPr>
        <w:t xml:space="preserve">Ahora bien, </w:t>
      </w:r>
      <w:r w:rsidRPr="00B3536C">
        <w:rPr>
          <w:rFonts w:ascii="Palatino Linotype" w:hAnsi="Palatino Linotype" w:cs="Arial"/>
        </w:rPr>
        <w:t xml:space="preserve">es importante resaltar que </w:t>
      </w:r>
      <w:r w:rsidRPr="00B3536C">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B3536C">
        <w:rPr>
          <w:rFonts w:ascii="Palatino Linotype" w:hAnsi="Palatino Linotype"/>
          <w:i/>
          <w:iCs/>
          <w:color w:val="212121"/>
          <w:bdr w:val="none" w:sz="0" w:space="0" w:color="auto" w:frame="1"/>
        </w:rPr>
        <w:t>ad hoc </w:t>
      </w:r>
      <w:r w:rsidRPr="00B3536C">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D47E6B" w:rsidRPr="00B3536C" w:rsidRDefault="00D47E6B" w:rsidP="001E43A5">
      <w:pPr>
        <w:ind w:left="851" w:right="902"/>
        <w:jc w:val="both"/>
        <w:rPr>
          <w:rFonts w:ascii="Palatino Linotype" w:hAnsi="Palatino Linotype"/>
          <w:i/>
          <w:iCs/>
          <w:color w:val="212121"/>
          <w:sz w:val="22"/>
          <w:szCs w:val="22"/>
          <w:bdr w:val="none" w:sz="0" w:space="0" w:color="auto" w:frame="1"/>
          <w:lang w:val="es-ES" w:eastAsia="es-MX"/>
        </w:rPr>
      </w:pPr>
      <w:r w:rsidRPr="00B3536C">
        <w:rPr>
          <w:rFonts w:ascii="Palatino Linotype" w:hAnsi="Palatino Linotype"/>
          <w:b/>
          <w:bCs/>
          <w:i/>
          <w:iCs/>
          <w:color w:val="212121"/>
          <w:sz w:val="22"/>
          <w:szCs w:val="22"/>
          <w:bdr w:val="none" w:sz="0" w:space="0" w:color="auto" w:frame="1"/>
          <w:lang w:val="es-ES" w:eastAsia="es-MX"/>
        </w:rPr>
        <w:t>“No existe obligación de elaborar </w:t>
      </w:r>
      <w:r w:rsidRPr="00B3536C">
        <w:rPr>
          <w:rFonts w:ascii="Palatino Linotype" w:hAnsi="Palatino Linotype"/>
          <w:b/>
          <w:bCs/>
          <w:i/>
          <w:iCs/>
          <w:color w:val="212121"/>
          <w:spacing w:val="-3"/>
          <w:sz w:val="22"/>
          <w:szCs w:val="22"/>
          <w:bdr w:val="none" w:sz="0" w:space="0" w:color="auto" w:frame="1"/>
          <w:lang w:val="es-ES" w:eastAsia="es-MX"/>
        </w:rPr>
        <w:t>d</w:t>
      </w:r>
      <w:r w:rsidRPr="00B3536C">
        <w:rPr>
          <w:rFonts w:ascii="Palatino Linotype" w:hAnsi="Palatino Linotype"/>
          <w:b/>
          <w:bCs/>
          <w:i/>
          <w:iCs/>
          <w:color w:val="212121"/>
          <w:sz w:val="22"/>
          <w:szCs w:val="22"/>
          <w:bdr w:val="none" w:sz="0" w:space="0" w:color="auto" w:frame="1"/>
          <w:lang w:val="es-ES" w:eastAsia="es-MX"/>
        </w:rPr>
        <w:t>ocum</w:t>
      </w:r>
      <w:r w:rsidRPr="00B3536C">
        <w:rPr>
          <w:rFonts w:ascii="Palatino Linotype" w:hAnsi="Palatino Linotype"/>
          <w:b/>
          <w:bCs/>
          <w:i/>
          <w:iCs/>
          <w:color w:val="212121"/>
          <w:spacing w:val="1"/>
          <w:sz w:val="22"/>
          <w:szCs w:val="22"/>
          <w:bdr w:val="none" w:sz="0" w:space="0" w:color="auto" w:frame="1"/>
          <w:lang w:val="es-ES" w:eastAsia="es-MX"/>
        </w:rPr>
        <w:t>e</w:t>
      </w:r>
      <w:r w:rsidRPr="00B3536C">
        <w:rPr>
          <w:rFonts w:ascii="Palatino Linotype" w:hAnsi="Palatino Linotype"/>
          <w:b/>
          <w:bCs/>
          <w:i/>
          <w:iCs/>
          <w:color w:val="212121"/>
          <w:sz w:val="22"/>
          <w:szCs w:val="22"/>
          <w:bdr w:val="none" w:sz="0" w:space="0" w:color="auto" w:frame="1"/>
          <w:lang w:val="es-ES" w:eastAsia="es-MX"/>
        </w:rPr>
        <w:t>n</w:t>
      </w:r>
      <w:r w:rsidRPr="00B3536C">
        <w:rPr>
          <w:rFonts w:ascii="Palatino Linotype" w:hAnsi="Palatino Linotype"/>
          <w:b/>
          <w:bCs/>
          <w:i/>
          <w:iCs/>
          <w:color w:val="212121"/>
          <w:spacing w:val="-1"/>
          <w:sz w:val="22"/>
          <w:szCs w:val="22"/>
          <w:bdr w:val="none" w:sz="0" w:space="0" w:color="auto" w:frame="1"/>
          <w:lang w:val="es-ES" w:eastAsia="es-MX"/>
        </w:rPr>
        <w:t>t</w:t>
      </w:r>
      <w:r w:rsidRPr="00B3536C">
        <w:rPr>
          <w:rFonts w:ascii="Palatino Linotype" w:hAnsi="Palatino Linotype"/>
          <w:b/>
          <w:bCs/>
          <w:i/>
          <w:iCs/>
          <w:color w:val="212121"/>
          <w:sz w:val="22"/>
          <w:szCs w:val="22"/>
          <w:bdr w:val="none" w:sz="0" w:space="0" w:color="auto" w:frame="1"/>
          <w:lang w:val="es-ES" w:eastAsia="es-MX"/>
        </w:rPr>
        <w:t>os</w:t>
      </w:r>
      <w:r w:rsidRPr="00B3536C">
        <w:rPr>
          <w:rFonts w:ascii="Palatino Linotype" w:hAnsi="Palatino Linotype"/>
          <w:b/>
          <w:bCs/>
          <w:i/>
          <w:iCs/>
          <w:color w:val="212121"/>
          <w:spacing w:val="14"/>
          <w:sz w:val="22"/>
          <w:szCs w:val="22"/>
          <w:bdr w:val="none" w:sz="0" w:space="0" w:color="auto" w:frame="1"/>
          <w:lang w:val="es-ES" w:eastAsia="es-MX"/>
        </w:rPr>
        <w:t> </w:t>
      </w:r>
      <w:r w:rsidRPr="00B3536C">
        <w:rPr>
          <w:rFonts w:ascii="Palatino Linotype" w:hAnsi="Palatino Linotype"/>
          <w:b/>
          <w:bCs/>
          <w:i/>
          <w:iCs/>
          <w:color w:val="212121"/>
          <w:spacing w:val="-1"/>
          <w:sz w:val="22"/>
          <w:szCs w:val="22"/>
          <w:bdr w:val="none" w:sz="0" w:space="0" w:color="auto" w:frame="1"/>
          <w:lang w:val="es-ES" w:eastAsia="es-MX"/>
        </w:rPr>
        <w:t>ad </w:t>
      </w:r>
      <w:r w:rsidRPr="00B3536C">
        <w:rPr>
          <w:rFonts w:ascii="Palatino Linotype" w:hAnsi="Palatino Linotype"/>
          <w:b/>
          <w:bCs/>
          <w:i/>
          <w:iCs/>
          <w:color w:val="212121"/>
          <w:sz w:val="22"/>
          <w:szCs w:val="22"/>
          <w:bdr w:val="none" w:sz="0" w:space="0" w:color="auto" w:frame="1"/>
          <w:lang w:val="es-ES" w:eastAsia="es-MX"/>
        </w:rPr>
        <w:t>hoc</w:t>
      </w:r>
      <w:r w:rsidRPr="00B3536C">
        <w:rPr>
          <w:rFonts w:ascii="Palatino Linotype" w:hAnsi="Palatino Linotype"/>
          <w:b/>
          <w:bCs/>
          <w:i/>
          <w:iCs/>
          <w:color w:val="212121"/>
          <w:spacing w:val="11"/>
          <w:sz w:val="22"/>
          <w:szCs w:val="22"/>
          <w:bdr w:val="none" w:sz="0" w:space="0" w:color="auto" w:frame="1"/>
          <w:lang w:val="es-ES" w:eastAsia="es-MX"/>
        </w:rPr>
        <w:t> </w:t>
      </w:r>
      <w:r w:rsidRPr="00B3536C">
        <w:rPr>
          <w:rFonts w:ascii="Palatino Linotype" w:hAnsi="Palatino Linotype"/>
          <w:b/>
          <w:bCs/>
          <w:i/>
          <w:iCs/>
          <w:color w:val="212121"/>
          <w:sz w:val="22"/>
          <w:szCs w:val="22"/>
          <w:bdr w:val="none" w:sz="0" w:space="0" w:color="auto" w:frame="1"/>
          <w:lang w:val="es-ES" w:eastAsia="es-MX"/>
        </w:rPr>
        <w:t>para</w:t>
      </w:r>
      <w:r w:rsidRPr="00B3536C">
        <w:rPr>
          <w:rFonts w:ascii="Palatino Linotype" w:hAnsi="Palatino Linotype"/>
          <w:b/>
          <w:bCs/>
          <w:i/>
          <w:iCs/>
          <w:color w:val="212121"/>
          <w:spacing w:val="10"/>
          <w:sz w:val="22"/>
          <w:szCs w:val="22"/>
          <w:bdr w:val="none" w:sz="0" w:space="0" w:color="auto" w:frame="1"/>
          <w:lang w:val="es-ES" w:eastAsia="es-MX"/>
        </w:rPr>
        <w:t> </w:t>
      </w:r>
      <w:r w:rsidRPr="00B3536C">
        <w:rPr>
          <w:rFonts w:ascii="Palatino Linotype" w:hAnsi="Palatino Linotype"/>
          <w:b/>
          <w:bCs/>
          <w:i/>
          <w:iCs/>
          <w:color w:val="212121"/>
          <w:sz w:val="22"/>
          <w:szCs w:val="22"/>
          <w:bdr w:val="none" w:sz="0" w:space="0" w:color="auto" w:frame="1"/>
          <w:lang w:val="es-ES" w:eastAsia="es-MX"/>
        </w:rPr>
        <w:t>atender las sol</w:t>
      </w:r>
      <w:r w:rsidRPr="00B3536C">
        <w:rPr>
          <w:rFonts w:ascii="Palatino Linotype" w:hAnsi="Palatino Linotype"/>
          <w:b/>
          <w:bCs/>
          <w:i/>
          <w:iCs/>
          <w:color w:val="212121"/>
          <w:spacing w:val="-2"/>
          <w:sz w:val="22"/>
          <w:szCs w:val="22"/>
          <w:bdr w:val="none" w:sz="0" w:space="0" w:color="auto" w:frame="1"/>
          <w:lang w:val="es-ES" w:eastAsia="es-MX"/>
        </w:rPr>
        <w:t>i</w:t>
      </w:r>
      <w:r w:rsidRPr="00B3536C">
        <w:rPr>
          <w:rFonts w:ascii="Palatino Linotype" w:hAnsi="Palatino Linotype"/>
          <w:b/>
          <w:bCs/>
          <w:i/>
          <w:iCs/>
          <w:color w:val="212121"/>
          <w:spacing w:val="1"/>
          <w:sz w:val="22"/>
          <w:szCs w:val="22"/>
          <w:bdr w:val="none" w:sz="0" w:space="0" w:color="auto" w:frame="1"/>
          <w:lang w:val="es-ES" w:eastAsia="es-MX"/>
        </w:rPr>
        <w:t>c</w:t>
      </w:r>
      <w:r w:rsidRPr="00B3536C">
        <w:rPr>
          <w:rFonts w:ascii="Palatino Linotype" w:hAnsi="Palatino Linotype"/>
          <w:b/>
          <w:bCs/>
          <w:i/>
          <w:iCs/>
          <w:color w:val="212121"/>
          <w:sz w:val="22"/>
          <w:szCs w:val="22"/>
          <w:bdr w:val="none" w:sz="0" w:space="0" w:color="auto" w:frame="1"/>
          <w:lang w:val="es-ES" w:eastAsia="es-MX"/>
        </w:rPr>
        <w:t>itudes</w:t>
      </w:r>
      <w:r w:rsidRPr="00B3536C">
        <w:rPr>
          <w:rFonts w:ascii="Palatino Linotype" w:hAnsi="Palatino Linotype"/>
          <w:b/>
          <w:bCs/>
          <w:i/>
          <w:iCs/>
          <w:color w:val="212121"/>
          <w:spacing w:val="10"/>
          <w:sz w:val="22"/>
          <w:szCs w:val="22"/>
          <w:bdr w:val="none" w:sz="0" w:space="0" w:color="auto" w:frame="1"/>
          <w:lang w:val="es-ES" w:eastAsia="es-MX"/>
        </w:rPr>
        <w:t> </w:t>
      </w:r>
      <w:r w:rsidRPr="00B3536C">
        <w:rPr>
          <w:rFonts w:ascii="Palatino Linotype" w:hAnsi="Palatino Linotype"/>
          <w:b/>
          <w:bCs/>
          <w:i/>
          <w:iCs/>
          <w:color w:val="212121"/>
          <w:sz w:val="22"/>
          <w:szCs w:val="22"/>
          <w:bdr w:val="none" w:sz="0" w:space="0" w:color="auto" w:frame="1"/>
          <w:lang w:val="es-ES" w:eastAsia="es-MX"/>
        </w:rPr>
        <w:t>de</w:t>
      </w:r>
      <w:r w:rsidRPr="00B3536C">
        <w:rPr>
          <w:rFonts w:ascii="Palatino Linotype" w:hAnsi="Palatino Linotype"/>
          <w:b/>
          <w:bCs/>
          <w:i/>
          <w:iCs/>
          <w:color w:val="212121"/>
          <w:spacing w:val="9"/>
          <w:sz w:val="22"/>
          <w:szCs w:val="22"/>
          <w:bdr w:val="none" w:sz="0" w:space="0" w:color="auto" w:frame="1"/>
          <w:lang w:val="es-ES" w:eastAsia="es-MX"/>
        </w:rPr>
        <w:t> </w:t>
      </w:r>
      <w:r w:rsidRPr="00B3536C">
        <w:rPr>
          <w:rFonts w:ascii="Palatino Linotype" w:hAnsi="Palatino Linotype"/>
          <w:b/>
          <w:bCs/>
          <w:i/>
          <w:iCs/>
          <w:color w:val="212121"/>
          <w:spacing w:val="1"/>
          <w:sz w:val="22"/>
          <w:szCs w:val="22"/>
          <w:bdr w:val="none" w:sz="0" w:space="0" w:color="auto" w:frame="1"/>
          <w:lang w:val="es-ES" w:eastAsia="es-MX"/>
        </w:rPr>
        <w:t>ac</w:t>
      </w:r>
      <w:r w:rsidRPr="00B3536C">
        <w:rPr>
          <w:rFonts w:ascii="Palatino Linotype" w:hAnsi="Palatino Linotype"/>
          <w:b/>
          <w:bCs/>
          <w:i/>
          <w:iCs/>
          <w:color w:val="212121"/>
          <w:spacing w:val="-1"/>
          <w:sz w:val="22"/>
          <w:szCs w:val="22"/>
          <w:bdr w:val="none" w:sz="0" w:space="0" w:color="auto" w:frame="1"/>
          <w:lang w:val="es-ES" w:eastAsia="es-MX"/>
        </w:rPr>
        <w:t>c</w:t>
      </w:r>
      <w:r w:rsidRPr="00B3536C">
        <w:rPr>
          <w:rFonts w:ascii="Palatino Linotype" w:hAnsi="Palatino Linotype"/>
          <w:b/>
          <w:bCs/>
          <w:i/>
          <w:iCs/>
          <w:color w:val="212121"/>
          <w:spacing w:val="1"/>
          <w:sz w:val="22"/>
          <w:szCs w:val="22"/>
          <w:bdr w:val="none" w:sz="0" w:space="0" w:color="auto" w:frame="1"/>
          <w:lang w:val="es-ES" w:eastAsia="es-MX"/>
        </w:rPr>
        <w:t>es</w:t>
      </w:r>
      <w:r w:rsidRPr="00B3536C">
        <w:rPr>
          <w:rFonts w:ascii="Palatino Linotype" w:hAnsi="Palatino Linotype"/>
          <w:b/>
          <w:bCs/>
          <w:i/>
          <w:iCs/>
          <w:color w:val="212121"/>
          <w:sz w:val="22"/>
          <w:szCs w:val="22"/>
          <w:bdr w:val="none" w:sz="0" w:space="0" w:color="auto" w:frame="1"/>
          <w:lang w:val="es-ES" w:eastAsia="es-MX"/>
        </w:rPr>
        <w:t>o</w:t>
      </w:r>
      <w:r w:rsidRPr="00B3536C">
        <w:rPr>
          <w:rFonts w:ascii="Palatino Linotype" w:hAnsi="Palatino Linotype"/>
          <w:b/>
          <w:bCs/>
          <w:i/>
          <w:iCs/>
          <w:color w:val="212121"/>
          <w:spacing w:val="11"/>
          <w:sz w:val="22"/>
          <w:szCs w:val="22"/>
          <w:bdr w:val="none" w:sz="0" w:space="0" w:color="auto" w:frame="1"/>
          <w:lang w:val="es-ES" w:eastAsia="es-MX"/>
        </w:rPr>
        <w:t> </w:t>
      </w:r>
      <w:r w:rsidRPr="00B3536C">
        <w:rPr>
          <w:rFonts w:ascii="Palatino Linotype" w:hAnsi="Palatino Linotype"/>
          <w:b/>
          <w:bCs/>
          <w:i/>
          <w:iCs/>
          <w:color w:val="212121"/>
          <w:sz w:val="22"/>
          <w:szCs w:val="22"/>
          <w:bdr w:val="none" w:sz="0" w:space="0" w:color="auto" w:frame="1"/>
          <w:lang w:val="es-ES" w:eastAsia="es-MX"/>
        </w:rPr>
        <w:t>a</w:t>
      </w:r>
      <w:r w:rsidRPr="00B3536C">
        <w:rPr>
          <w:rFonts w:ascii="Palatino Linotype" w:hAnsi="Palatino Linotype"/>
          <w:b/>
          <w:bCs/>
          <w:i/>
          <w:iCs/>
          <w:color w:val="212121"/>
          <w:spacing w:val="9"/>
          <w:sz w:val="22"/>
          <w:szCs w:val="22"/>
          <w:bdr w:val="none" w:sz="0" w:space="0" w:color="auto" w:frame="1"/>
          <w:lang w:val="es-ES" w:eastAsia="es-MX"/>
        </w:rPr>
        <w:t> </w:t>
      </w:r>
      <w:r w:rsidRPr="00B3536C">
        <w:rPr>
          <w:rFonts w:ascii="Palatino Linotype" w:hAnsi="Palatino Linotype"/>
          <w:b/>
          <w:bCs/>
          <w:i/>
          <w:iCs/>
          <w:color w:val="212121"/>
          <w:sz w:val="22"/>
          <w:szCs w:val="22"/>
          <w:bdr w:val="none" w:sz="0" w:space="0" w:color="auto" w:frame="1"/>
          <w:lang w:val="es-ES" w:eastAsia="es-MX"/>
        </w:rPr>
        <w:t>la</w:t>
      </w:r>
      <w:r w:rsidRPr="00B3536C">
        <w:rPr>
          <w:rFonts w:ascii="Palatino Linotype" w:hAnsi="Palatino Linotype"/>
          <w:b/>
          <w:bCs/>
          <w:i/>
          <w:iCs/>
          <w:color w:val="212121"/>
          <w:spacing w:val="10"/>
          <w:sz w:val="22"/>
          <w:szCs w:val="22"/>
          <w:bdr w:val="none" w:sz="0" w:space="0" w:color="auto" w:frame="1"/>
          <w:lang w:val="es-ES" w:eastAsia="es-MX"/>
        </w:rPr>
        <w:t> </w:t>
      </w:r>
      <w:r w:rsidRPr="00B3536C">
        <w:rPr>
          <w:rFonts w:ascii="Palatino Linotype" w:hAnsi="Palatino Linotype"/>
          <w:b/>
          <w:bCs/>
          <w:i/>
          <w:iCs/>
          <w:color w:val="212121"/>
          <w:sz w:val="22"/>
          <w:szCs w:val="22"/>
          <w:bdr w:val="none" w:sz="0" w:space="0" w:color="auto" w:frame="1"/>
          <w:lang w:val="es-ES" w:eastAsia="es-MX"/>
        </w:rPr>
        <w:t>informa</w:t>
      </w:r>
      <w:r w:rsidRPr="00B3536C">
        <w:rPr>
          <w:rFonts w:ascii="Palatino Linotype" w:hAnsi="Palatino Linotype"/>
          <w:b/>
          <w:bCs/>
          <w:i/>
          <w:iCs/>
          <w:color w:val="212121"/>
          <w:spacing w:val="1"/>
          <w:sz w:val="22"/>
          <w:szCs w:val="22"/>
          <w:bdr w:val="none" w:sz="0" w:space="0" w:color="auto" w:frame="1"/>
          <w:lang w:val="es-ES" w:eastAsia="es-MX"/>
        </w:rPr>
        <w:t>c</w:t>
      </w:r>
      <w:r w:rsidRPr="00B3536C">
        <w:rPr>
          <w:rFonts w:ascii="Palatino Linotype" w:hAnsi="Palatino Linotype"/>
          <w:b/>
          <w:bCs/>
          <w:i/>
          <w:iCs/>
          <w:color w:val="212121"/>
          <w:sz w:val="22"/>
          <w:szCs w:val="22"/>
          <w:bdr w:val="none" w:sz="0" w:space="0" w:color="auto" w:frame="1"/>
          <w:lang w:val="es-ES" w:eastAsia="es-MX"/>
        </w:rPr>
        <w:t>ió</w:t>
      </w:r>
      <w:r w:rsidRPr="00B3536C">
        <w:rPr>
          <w:rFonts w:ascii="Palatino Linotype" w:hAnsi="Palatino Linotype"/>
          <w:b/>
          <w:bCs/>
          <w:i/>
          <w:iCs/>
          <w:color w:val="212121"/>
          <w:spacing w:val="-2"/>
          <w:sz w:val="22"/>
          <w:szCs w:val="22"/>
          <w:bdr w:val="none" w:sz="0" w:space="0" w:color="auto" w:frame="1"/>
          <w:lang w:val="es-ES" w:eastAsia="es-MX"/>
        </w:rPr>
        <w:t>n</w:t>
      </w:r>
      <w:r w:rsidRPr="00B3536C">
        <w:rPr>
          <w:rFonts w:ascii="Palatino Linotype" w:hAnsi="Palatino Linotype"/>
          <w:b/>
          <w:bCs/>
          <w:i/>
          <w:iCs/>
          <w:color w:val="212121"/>
          <w:sz w:val="22"/>
          <w:szCs w:val="22"/>
          <w:bdr w:val="none" w:sz="0" w:space="0" w:color="auto" w:frame="1"/>
          <w:lang w:val="es-ES" w:eastAsia="es-MX"/>
        </w:rPr>
        <w:t>.</w:t>
      </w:r>
      <w:r w:rsidRPr="00B3536C">
        <w:rPr>
          <w:rFonts w:ascii="Palatino Linotype" w:hAnsi="Palatino Linotype"/>
          <w:b/>
          <w:bCs/>
          <w:i/>
          <w:iCs/>
          <w:color w:val="212121"/>
          <w:spacing w:val="18"/>
          <w:sz w:val="22"/>
          <w:szCs w:val="22"/>
          <w:bdr w:val="none" w:sz="0" w:space="0" w:color="auto" w:frame="1"/>
          <w:lang w:val="es-ES" w:eastAsia="es-MX"/>
        </w:rPr>
        <w:t> </w:t>
      </w:r>
      <w:r w:rsidRPr="00B3536C">
        <w:rPr>
          <w:rFonts w:ascii="Palatino Linotype" w:hAnsi="Palatino Linotype"/>
          <w:i/>
          <w:iCs/>
          <w:color w:val="212121"/>
          <w:spacing w:val="18"/>
          <w:sz w:val="22"/>
          <w:szCs w:val="22"/>
          <w:bdr w:val="none" w:sz="0" w:space="0" w:color="auto" w:frame="1"/>
          <w:lang w:val="es-ES" w:eastAsia="es-MX"/>
        </w:rPr>
        <w:t>L</w:t>
      </w:r>
      <w:r w:rsidRPr="00B3536C">
        <w:rPr>
          <w:rFonts w:ascii="Palatino Linotype" w:hAnsi="Palatino Linotype"/>
          <w:i/>
          <w:iCs/>
          <w:color w:val="212121"/>
          <w:spacing w:val="-1"/>
          <w:sz w:val="22"/>
          <w:szCs w:val="22"/>
          <w:bdr w:val="none" w:sz="0" w:space="0" w:color="auto" w:frame="1"/>
          <w:lang w:val="es-ES" w:eastAsia="es-MX"/>
        </w:rPr>
        <w:t>os </w:t>
      </w:r>
      <w:r w:rsidRPr="00B3536C">
        <w:rPr>
          <w:rFonts w:ascii="Palatino Linotype" w:hAnsi="Palatino Linotype"/>
          <w:i/>
          <w:iCs/>
          <w:color w:val="212121"/>
          <w:spacing w:val="1"/>
          <w:sz w:val="22"/>
          <w:szCs w:val="22"/>
          <w:bdr w:val="none" w:sz="0" w:space="0" w:color="auto" w:frame="1"/>
          <w:lang w:val="es-ES" w:eastAsia="es-MX"/>
        </w:rPr>
        <w:t>a</w:t>
      </w:r>
      <w:r w:rsidRPr="00B3536C">
        <w:rPr>
          <w:rFonts w:ascii="Palatino Linotype" w:hAnsi="Palatino Linotype"/>
          <w:i/>
          <w:iCs/>
          <w:color w:val="212121"/>
          <w:sz w:val="22"/>
          <w:szCs w:val="22"/>
          <w:bdr w:val="none" w:sz="0" w:space="0" w:color="auto" w:frame="1"/>
          <w:lang w:val="es-ES" w:eastAsia="es-MX"/>
        </w:rPr>
        <w:t>rt</w:t>
      </w:r>
      <w:r w:rsidRPr="00B3536C">
        <w:rPr>
          <w:rFonts w:ascii="Palatino Linotype" w:hAnsi="Palatino Linotype"/>
          <w:i/>
          <w:iCs/>
          <w:color w:val="212121"/>
          <w:spacing w:val="-2"/>
          <w:sz w:val="22"/>
          <w:szCs w:val="22"/>
          <w:bdr w:val="none" w:sz="0" w:space="0" w:color="auto" w:frame="1"/>
          <w:lang w:val="es-ES" w:eastAsia="es-MX"/>
        </w:rPr>
        <w:t>í</w:t>
      </w:r>
      <w:r w:rsidRPr="00B3536C">
        <w:rPr>
          <w:rFonts w:ascii="Palatino Linotype" w:hAnsi="Palatino Linotype"/>
          <w:i/>
          <w:iCs/>
          <w:color w:val="212121"/>
          <w:sz w:val="22"/>
          <w:szCs w:val="22"/>
          <w:bdr w:val="none" w:sz="0" w:space="0" w:color="auto" w:frame="1"/>
          <w:lang w:val="es-ES" w:eastAsia="es-MX"/>
        </w:rPr>
        <w:t>c</w:t>
      </w:r>
      <w:r w:rsidRPr="00B3536C">
        <w:rPr>
          <w:rFonts w:ascii="Palatino Linotype" w:hAnsi="Palatino Linotype"/>
          <w:i/>
          <w:iCs/>
          <w:color w:val="212121"/>
          <w:spacing w:val="1"/>
          <w:sz w:val="22"/>
          <w:szCs w:val="22"/>
          <w:bdr w:val="none" w:sz="0" w:space="0" w:color="auto" w:frame="1"/>
          <w:lang w:val="es-ES" w:eastAsia="es-MX"/>
        </w:rPr>
        <w:t>u</w:t>
      </w:r>
      <w:r w:rsidRPr="00B3536C">
        <w:rPr>
          <w:rFonts w:ascii="Palatino Linotype" w:hAnsi="Palatino Linotype"/>
          <w:i/>
          <w:iCs/>
          <w:color w:val="212121"/>
          <w:sz w:val="22"/>
          <w:szCs w:val="22"/>
          <w:bdr w:val="none" w:sz="0" w:space="0" w:color="auto" w:frame="1"/>
          <w:lang w:val="es-ES" w:eastAsia="es-MX"/>
        </w:rPr>
        <w:t>los</w:t>
      </w:r>
      <w:r w:rsidRPr="00B3536C">
        <w:rPr>
          <w:rFonts w:ascii="Palatino Linotype" w:hAnsi="Palatino Linotype"/>
          <w:i/>
          <w:iCs/>
          <w:color w:val="212121"/>
          <w:spacing w:val="8"/>
          <w:sz w:val="22"/>
          <w:szCs w:val="22"/>
          <w:bdr w:val="none" w:sz="0" w:space="0" w:color="auto" w:frame="1"/>
          <w:lang w:val="es-ES" w:eastAsia="es-MX"/>
        </w:rPr>
        <w:t> 129 </w:t>
      </w:r>
      <w:r w:rsidRPr="00B3536C">
        <w:rPr>
          <w:rFonts w:ascii="Palatino Linotype" w:hAnsi="Palatino Linotype"/>
          <w:i/>
          <w:iCs/>
          <w:color w:val="212121"/>
          <w:spacing w:val="1"/>
          <w:sz w:val="22"/>
          <w:szCs w:val="22"/>
          <w:bdr w:val="none" w:sz="0" w:space="0" w:color="auto" w:frame="1"/>
          <w:lang w:val="es-ES" w:eastAsia="es-MX"/>
        </w:rPr>
        <w:t>d</w:t>
      </w:r>
      <w:r w:rsidRPr="00B3536C">
        <w:rPr>
          <w:rFonts w:ascii="Palatino Linotype" w:hAnsi="Palatino Linotype"/>
          <w:i/>
          <w:iCs/>
          <w:color w:val="212121"/>
          <w:sz w:val="22"/>
          <w:szCs w:val="22"/>
          <w:bdr w:val="none" w:sz="0" w:space="0" w:color="auto" w:frame="1"/>
          <w:lang w:val="es-ES" w:eastAsia="es-MX"/>
        </w:rPr>
        <w:t>e</w:t>
      </w:r>
      <w:r w:rsidRPr="00B3536C">
        <w:rPr>
          <w:rFonts w:ascii="Palatino Linotype" w:hAnsi="Palatino Linotype"/>
          <w:i/>
          <w:iCs/>
          <w:color w:val="212121"/>
          <w:spacing w:val="9"/>
          <w:sz w:val="22"/>
          <w:szCs w:val="22"/>
          <w:bdr w:val="none" w:sz="0" w:space="0" w:color="auto" w:frame="1"/>
          <w:lang w:val="es-ES" w:eastAsia="es-MX"/>
        </w:rPr>
        <w:t> </w:t>
      </w:r>
      <w:r w:rsidRPr="00B3536C">
        <w:rPr>
          <w:rFonts w:ascii="Palatino Linotype" w:hAnsi="Palatino Linotype"/>
          <w:i/>
          <w:iCs/>
          <w:color w:val="212121"/>
          <w:sz w:val="22"/>
          <w:szCs w:val="22"/>
          <w:bdr w:val="none" w:sz="0" w:space="0" w:color="auto" w:frame="1"/>
          <w:lang w:val="es-ES" w:eastAsia="es-MX"/>
        </w:rPr>
        <w:t>la</w:t>
      </w:r>
      <w:r w:rsidRPr="00B3536C">
        <w:rPr>
          <w:rFonts w:ascii="Palatino Linotype" w:hAnsi="Palatino Linotype"/>
          <w:i/>
          <w:iCs/>
          <w:color w:val="212121"/>
          <w:spacing w:val="10"/>
          <w:sz w:val="22"/>
          <w:szCs w:val="22"/>
          <w:bdr w:val="none" w:sz="0" w:space="0" w:color="auto" w:frame="1"/>
          <w:lang w:val="es-ES" w:eastAsia="es-MX"/>
        </w:rPr>
        <w:t> </w:t>
      </w:r>
      <w:r w:rsidRPr="00B3536C">
        <w:rPr>
          <w:rFonts w:ascii="Palatino Linotype" w:hAnsi="Palatino Linotype"/>
          <w:i/>
          <w:iCs/>
          <w:color w:val="212121"/>
          <w:spacing w:val="-1"/>
          <w:sz w:val="22"/>
          <w:szCs w:val="22"/>
          <w:bdr w:val="none" w:sz="0" w:space="0" w:color="auto" w:frame="1"/>
          <w:lang w:val="es-ES" w:eastAsia="es-MX"/>
        </w:rPr>
        <w:t>L</w:t>
      </w:r>
      <w:r w:rsidRPr="00B3536C">
        <w:rPr>
          <w:rFonts w:ascii="Palatino Linotype" w:hAnsi="Palatino Linotype"/>
          <w:i/>
          <w:iCs/>
          <w:color w:val="212121"/>
          <w:spacing w:val="1"/>
          <w:sz w:val="22"/>
          <w:szCs w:val="22"/>
          <w:bdr w:val="none" w:sz="0" w:space="0" w:color="auto" w:frame="1"/>
          <w:lang w:val="es-ES" w:eastAsia="es-MX"/>
        </w:rPr>
        <w:t>e</w:t>
      </w:r>
      <w:r w:rsidRPr="00B3536C">
        <w:rPr>
          <w:rFonts w:ascii="Palatino Linotype" w:hAnsi="Palatino Linotype"/>
          <w:i/>
          <w:iCs/>
          <w:color w:val="212121"/>
          <w:sz w:val="22"/>
          <w:szCs w:val="22"/>
          <w:bdr w:val="none" w:sz="0" w:space="0" w:color="auto" w:frame="1"/>
          <w:lang w:val="es-ES" w:eastAsia="es-MX"/>
        </w:rPr>
        <w:t>y</w:t>
      </w:r>
      <w:r w:rsidRPr="00B3536C">
        <w:rPr>
          <w:rFonts w:ascii="Palatino Linotype" w:hAnsi="Palatino Linotype"/>
          <w:i/>
          <w:iCs/>
          <w:color w:val="212121"/>
          <w:spacing w:val="8"/>
          <w:sz w:val="22"/>
          <w:szCs w:val="22"/>
          <w:bdr w:val="none" w:sz="0" w:space="0" w:color="auto" w:frame="1"/>
          <w:lang w:val="es-ES" w:eastAsia="es-MX"/>
        </w:rPr>
        <w:t> </w:t>
      </w:r>
      <w:r w:rsidRPr="00B3536C">
        <w:rPr>
          <w:rFonts w:ascii="Palatino Linotype" w:hAnsi="Palatino Linotype"/>
          <w:i/>
          <w:iCs/>
          <w:color w:val="212121"/>
          <w:sz w:val="22"/>
          <w:szCs w:val="22"/>
          <w:bdr w:val="none" w:sz="0" w:space="0" w:color="auto" w:frame="1"/>
          <w:lang w:val="es-ES" w:eastAsia="es-MX"/>
        </w:rPr>
        <w:t>General</w:t>
      </w:r>
      <w:r w:rsidRPr="00B3536C">
        <w:rPr>
          <w:rFonts w:ascii="Palatino Linotype" w:hAnsi="Palatino Linotype"/>
          <w:i/>
          <w:iCs/>
          <w:color w:val="212121"/>
          <w:spacing w:val="10"/>
          <w:sz w:val="22"/>
          <w:szCs w:val="22"/>
          <w:bdr w:val="none" w:sz="0" w:space="0" w:color="auto" w:frame="1"/>
          <w:lang w:val="es-ES" w:eastAsia="es-MX"/>
        </w:rPr>
        <w:t> </w:t>
      </w:r>
      <w:r w:rsidRPr="00B3536C">
        <w:rPr>
          <w:rFonts w:ascii="Palatino Linotype" w:hAnsi="Palatino Linotype"/>
          <w:i/>
          <w:iCs/>
          <w:color w:val="212121"/>
          <w:spacing w:val="-1"/>
          <w:sz w:val="22"/>
          <w:szCs w:val="22"/>
          <w:bdr w:val="none" w:sz="0" w:space="0" w:color="auto" w:frame="1"/>
          <w:lang w:val="es-ES" w:eastAsia="es-MX"/>
        </w:rPr>
        <w:t>d</w:t>
      </w:r>
      <w:r w:rsidRPr="00B3536C">
        <w:rPr>
          <w:rFonts w:ascii="Palatino Linotype" w:hAnsi="Palatino Linotype"/>
          <w:i/>
          <w:iCs/>
          <w:color w:val="212121"/>
          <w:sz w:val="22"/>
          <w:szCs w:val="22"/>
          <w:bdr w:val="none" w:sz="0" w:space="0" w:color="auto" w:frame="1"/>
          <w:lang w:val="es-ES" w:eastAsia="es-MX"/>
        </w:rPr>
        <w:t>e</w:t>
      </w:r>
      <w:r w:rsidRPr="00B3536C">
        <w:rPr>
          <w:rFonts w:ascii="Palatino Linotype" w:hAnsi="Palatino Linotype"/>
          <w:i/>
          <w:iCs/>
          <w:color w:val="212121"/>
          <w:spacing w:val="9"/>
          <w:sz w:val="22"/>
          <w:szCs w:val="22"/>
          <w:bdr w:val="none" w:sz="0" w:space="0" w:color="auto" w:frame="1"/>
          <w:lang w:val="es-ES" w:eastAsia="es-MX"/>
        </w:rPr>
        <w:t> </w:t>
      </w:r>
      <w:r w:rsidRPr="00B3536C">
        <w:rPr>
          <w:rFonts w:ascii="Palatino Linotype" w:hAnsi="Palatino Linotype"/>
          <w:i/>
          <w:iCs/>
          <w:color w:val="212121"/>
          <w:spacing w:val="2"/>
          <w:sz w:val="22"/>
          <w:szCs w:val="22"/>
          <w:bdr w:val="none" w:sz="0" w:space="0" w:color="auto" w:frame="1"/>
          <w:lang w:val="es-ES" w:eastAsia="es-MX"/>
        </w:rPr>
        <w:t>T</w:t>
      </w:r>
      <w:r w:rsidRPr="00B3536C">
        <w:rPr>
          <w:rFonts w:ascii="Palatino Linotype" w:hAnsi="Palatino Linotype"/>
          <w:i/>
          <w:iCs/>
          <w:color w:val="212121"/>
          <w:sz w:val="22"/>
          <w:szCs w:val="22"/>
          <w:bdr w:val="none" w:sz="0" w:space="0" w:color="auto" w:frame="1"/>
          <w:lang w:val="es-ES" w:eastAsia="es-MX"/>
        </w:rPr>
        <w:t>r</w:t>
      </w:r>
      <w:r w:rsidRPr="00B3536C">
        <w:rPr>
          <w:rFonts w:ascii="Palatino Linotype" w:hAnsi="Palatino Linotype"/>
          <w:i/>
          <w:iCs/>
          <w:color w:val="212121"/>
          <w:spacing w:val="-2"/>
          <w:sz w:val="22"/>
          <w:szCs w:val="22"/>
          <w:bdr w:val="none" w:sz="0" w:space="0" w:color="auto" w:frame="1"/>
          <w:lang w:val="es-ES" w:eastAsia="es-MX"/>
        </w:rPr>
        <w:t>a</w:t>
      </w:r>
      <w:r w:rsidRPr="00B3536C">
        <w:rPr>
          <w:rFonts w:ascii="Palatino Linotype" w:hAnsi="Palatino Linotype"/>
          <w:i/>
          <w:iCs/>
          <w:color w:val="212121"/>
          <w:spacing w:val="1"/>
          <w:sz w:val="22"/>
          <w:szCs w:val="22"/>
          <w:bdr w:val="none" w:sz="0" w:space="0" w:color="auto" w:frame="1"/>
          <w:lang w:val="es-ES" w:eastAsia="es-MX"/>
        </w:rPr>
        <w:t>n</w:t>
      </w:r>
      <w:r w:rsidRPr="00B3536C">
        <w:rPr>
          <w:rFonts w:ascii="Palatino Linotype" w:hAnsi="Palatino Linotype"/>
          <w:i/>
          <w:iCs/>
          <w:color w:val="212121"/>
          <w:sz w:val="22"/>
          <w:szCs w:val="22"/>
          <w:bdr w:val="none" w:sz="0" w:space="0" w:color="auto" w:frame="1"/>
          <w:lang w:val="es-ES" w:eastAsia="es-MX"/>
        </w:rPr>
        <w:t>s</w:t>
      </w:r>
      <w:r w:rsidRPr="00B3536C">
        <w:rPr>
          <w:rFonts w:ascii="Palatino Linotype" w:hAnsi="Palatino Linotype"/>
          <w:i/>
          <w:iCs/>
          <w:color w:val="212121"/>
          <w:spacing w:val="1"/>
          <w:sz w:val="22"/>
          <w:szCs w:val="22"/>
          <w:bdr w:val="none" w:sz="0" w:space="0" w:color="auto" w:frame="1"/>
          <w:lang w:val="es-ES" w:eastAsia="es-MX"/>
        </w:rPr>
        <w:t>pa</w:t>
      </w:r>
      <w:r w:rsidRPr="00B3536C">
        <w:rPr>
          <w:rFonts w:ascii="Palatino Linotype" w:hAnsi="Palatino Linotype"/>
          <w:i/>
          <w:iCs/>
          <w:color w:val="212121"/>
          <w:sz w:val="22"/>
          <w:szCs w:val="22"/>
          <w:bdr w:val="none" w:sz="0" w:space="0" w:color="auto" w:frame="1"/>
          <w:lang w:val="es-ES" w:eastAsia="es-MX"/>
        </w:rPr>
        <w:t>r</w:t>
      </w:r>
      <w:r w:rsidRPr="00B3536C">
        <w:rPr>
          <w:rFonts w:ascii="Palatino Linotype" w:hAnsi="Palatino Linotype"/>
          <w:i/>
          <w:iCs/>
          <w:color w:val="212121"/>
          <w:spacing w:val="-2"/>
          <w:sz w:val="22"/>
          <w:szCs w:val="22"/>
          <w:bdr w:val="none" w:sz="0" w:space="0" w:color="auto" w:frame="1"/>
          <w:lang w:val="es-ES" w:eastAsia="es-MX"/>
        </w:rPr>
        <w:t>e</w:t>
      </w:r>
      <w:r w:rsidRPr="00B3536C">
        <w:rPr>
          <w:rFonts w:ascii="Palatino Linotype" w:hAnsi="Palatino Linotype"/>
          <w:i/>
          <w:iCs/>
          <w:color w:val="212121"/>
          <w:spacing w:val="1"/>
          <w:sz w:val="22"/>
          <w:szCs w:val="22"/>
          <w:bdr w:val="none" w:sz="0" w:space="0" w:color="auto" w:frame="1"/>
          <w:lang w:val="es-ES" w:eastAsia="es-MX"/>
        </w:rPr>
        <w:t>n</w:t>
      </w:r>
      <w:r w:rsidRPr="00B3536C">
        <w:rPr>
          <w:rFonts w:ascii="Palatino Linotype" w:hAnsi="Palatino Linotype"/>
          <w:i/>
          <w:iCs/>
          <w:color w:val="212121"/>
          <w:sz w:val="22"/>
          <w:szCs w:val="22"/>
          <w:bdr w:val="none" w:sz="0" w:space="0" w:color="auto" w:frame="1"/>
          <w:lang w:val="es-ES" w:eastAsia="es-MX"/>
        </w:rPr>
        <w:t>cia y Acc</w:t>
      </w:r>
      <w:r w:rsidRPr="00B3536C">
        <w:rPr>
          <w:rFonts w:ascii="Palatino Linotype" w:hAnsi="Palatino Linotype"/>
          <w:i/>
          <w:iCs/>
          <w:color w:val="212121"/>
          <w:spacing w:val="1"/>
          <w:sz w:val="22"/>
          <w:szCs w:val="22"/>
          <w:bdr w:val="none" w:sz="0" w:space="0" w:color="auto" w:frame="1"/>
          <w:lang w:val="es-ES" w:eastAsia="es-MX"/>
        </w:rPr>
        <w:t>e</w:t>
      </w:r>
      <w:r w:rsidRPr="00B3536C">
        <w:rPr>
          <w:rFonts w:ascii="Palatino Linotype" w:hAnsi="Palatino Linotype"/>
          <w:i/>
          <w:iCs/>
          <w:color w:val="212121"/>
          <w:sz w:val="22"/>
          <w:szCs w:val="22"/>
          <w:bdr w:val="none" w:sz="0" w:space="0" w:color="auto" w:frame="1"/>
          <w:lang w:val="es-ES" w:eastAsia="es-MX"/>
        </w:rPr>
        <w:t>so</w:t>
      </w:r>
      <w:r w:rsidRPr="00B3536C">
        <w:rPr>
          <w:rFonts w:ascii="Palatino Linotype" w:hAnsi="Palatino Linotype"/>
          <w:i/>
          <w:iCs/>
          <w:color w:val="212121"/>
          <w:spacing w:val="3"/>
          <w:sz w:val="22"/>
          <w:szCs w:val="22"/>
          <w:bdr w:val="none" w:sz="0" w:space="0" w:color="auto" w:frame="1"/>
          <w:lang w:val="es-ES" w:eastAsia="es-MX"/>
        </w:rPr>
        <w:t> </w:t>
      </w:r>
      <w:r w:rsidRPr="00B3536C">
        <w:rPr>
          <w:rFonts w:ascii="Palatino Linotype" w:hAnsi="Palatino Linotype"/>
          <w:i/>
          <w:iCs/>
          <w:color w:val="212121"/>
          <w:sz w:val="22"/>
          <w:szCs w:val="22"/>
          <w:bdr w:val="none" w:sz="0" w:space="0" w:color="auto" w:frame="1"/>
          <w:lang w:val="es-ES" w:eastAsia="es-MX"/>
        </w:rPr>
        <w:t>a</w:t>
      </w:r>
      <w:r w:rsidRPr="00B3536C">
        <w:rPr>
          <w:rFonts w:ascii="Palatino Linotype" w:hAnsi="Palatino Linotype"/>
          <w:i/>
          <w:iCs/>
          <w:color w:val="212121"/>
          <w:spacing w:val="1"/>
          <w:sz w:val="22"/>
          <w:szCs w:val="22"/>
          <w:bdr w:val="none" w:sz="0" w:space="0" w:color="auto" w:frame="1"/>
          <w:lang w:val="es-ES" w:eastAsia="es-MX"/>
        </w:rPr>
        <w:t> </w:t>
      </w:r>
      <w:r w:rsidRPr="00B3536C">
        <w:rPr>
          <w:rFonts w:ascii="Palatino Linotype" w:hAnsi="Palatino Linotype"/>
          <w:i/>
          <w:iCs/>
          <w:color w:val="212121"/>
          <w:sz w:val="22"/>
          <w:szCs w:val="22"/>
          <w:bdr w:val="none" w:sz="0" w:space="0" w:color="auto" w:frame="1"/>
          <w:lang w:val="es-ES" w:eastAsia="es-MX"/>
        </w:rPr>
        <w:t>la I</w:t>
      </w:r>
      <w:r w:rsidRPr="00B3536C">
        <w:rPr>
          <w:rFonts w:ascii="Palatino Linotype" w:hAnsi="Palatino Linotype"/>
          <w:i/>
          <w:iCs/>
          <w:color w:val="212121"/>
          <w:spacing w:val="-1"/>
          <w:sz w:val="22"/>
          <w:szCs w:val="22"/>
          <w:bdr w:val="none" w:sz="0" w:space="0" w:color="auto" w:frame="1"/>
          <w:lang w:val="es-ES" w:eastAsia="es-MX"/>
        </w:rPr>
        <w:t>n</w:t>
      </w:r>
      <w:r w:rsidRPr="00B3536C">
        <w:rPr>
          <w:rFonts w:ascii="Palatino Linotype" w:hAnsi="Palatino Linotype"/>
          <w:i/>
          <w:iCs/>
          <w:color w:val="212121"/>
          <w:sz w:val="22"/>
          <w:szCs w:val="22"/>
          <w:bdr w:val="none" w:sz="0" w:space="0" w:color="auto" w:frame="1"/>
          <w:lang w:val="es-ES" w:eastAsia="es-MX"/>
        </w:rPr>
        <w:t>f</w:t>
      </w:r>
      <w:r w:rsidRPr="00B3536C">
        <w:rPr>
          <w:rFonts w:ascii="Palatino Linotype" w:hAnsi="Palatino Linotype"/>
          <w:i/>
          <w:iCs/>
          <w:color w:val="212121"/>
          <w:spacing w:val="1"/>
          <w:sz w:val="22"/>
          <w:szCs w:val="22"/>
          <w:bdr w:val="none" w:sz="0" w:space="0" w:color="auto" w:frame="1"/>
          <w:lang w:val="es-ES" w:eastAsia="es-MX"/>
        </w:rPr>
        <w:t>o</w:t>
      </w:r>
      <w:r w:rsidRPr="00B3536C">
        <w:rPr>
          <w:rFonts w:ascii="Palatino Linotype" w:hAnsi="Palatino Linotype"/>
          <w:i/>
          <w:iCs/>
          <w:color w:val="212121"/>
          <w:spacing w:val="-3"/>
          <w:sz w:val="22"/>
          <w:szCs w:val="22"/>
          <w:bdr w:val="none" w:sz="0" w:space="0" w:color="auto" w:frame="1"/>
          <w:lang w:val="es-ES" w:eastAsia="es-MX"/>
        </w:rPr>
        <w:t>r</w:t>
      </w:r>
      <w:r w:rsidRPr="00B3536C">
        <w:rPr>
          <w:rFonts w:ascii="Palatino Linotype" w:hAnsi="Palatino Linotype"/>
          <w:i/>
          <w:iCs/>
          <w:color w:val="212121"/>
          <w:spacing w:val="1"/>
          <w:sz w:val="22"/>
          <w:szCs w:val="22"/>
          <w:bdr w:val="none" w:sz="0" w:space="0" w:color="auto" w:frame="1"/>
          <w:lang w:val="es-ES" w:eastAsia="es-MX"/>
        </w:rPr>
        <w:t>ma</w:t>
      </w:r>
      <w:r w:rsidRPr="00B3536C">
        <w:rPr>
          <w:rFonts w:ascii="Palatino Linotype" w:hAnsi="Palatino Linotype"/>
          <w:i/>
          <w:iCs/>
          <w:color w:val="212121"/>
          <w:sz w:val="22"/>
          <w:szCs w:val="22"/>
          <w:bdr w:val="none" w:sz="0" w:space="0" w:color="auto" w:frame="1"/>
          <w:lang w:val="es-ES" w:eastAsia="es-MX"/>
        </w:rPr>
        <w:t>ci</w:t>
      </w:r>
      <w:r w:rsidRPr="00B3536C">
        <w:rPr>
          <w:rFonts w:ascii="Palatino Linotype" w:hAnsi="Palatino Linotype"/>
          <w:i/>
          <w:iCs/>
          <w:color w:val="212121"/>
          <w:spacing w:val="-2"/>
          <w:sz w:val="22"/>
          <w:szCs w:val="22"/>
          <w:bdr w:val="none" w:sz="0" w:space="0" w:color="auto" w:frame="1"/>
          <w:lang w:val="es-ES" w:eastAsia="es-MX"/>
        </w:rPr>
        <w:t>ó</w:t>
      </w:r>
      <w:r w:rsidRPr="00B3536C">
        <w:rPr>
          <w:rFonts w:ascii="Palatino Linotype" w:hAnsi="Palatino Linotype"/>
          <w:i/>
          <w:iCs/>
          <w:color w:val="212121"/>
          <w:sz w:val="22"/>
          <w:szCs w:val="22"/>
          <w:bdr w:val="none" w:sz="0" w:space="0" w:color="auto" w:frame="1"/>
          <w:lang w:val="es-ES" w:eastAsia="es-MX"/>
        </w:rPr>
        <w:t>n</w:t>
      </w:r>
      <w:r w:rsidRPr="00B3536C">
        <w:rPr>
          <w:rFonts w:ascii="Palatino Linotype" w:hAnsi="Palatino Linotype"/>
          <w:i/>
          <w:iCs/>
          <w:color w:val="212121"/>
          <w:spacing w:val="6"/>
          <w:sz w:val="22"/>
          <w:szCs w:val="22"/>
          <w:bdr w:val="none" w:sz="0" w:space="0" w:color="auto" w:frame="1"/>
          <w:lang w:val="es-ES" w:eastAsia="es-MX"/>
        </w:rPr>
        <w:t> </w:t>
      </w:r>
      <w:r w:rsidRPr="00B3536C">
        <w:rPr>
          <w:rFonts w:ascii="Palatino Linotype" w:hAnsi="Palatino Linotype"/>
          <w:i/>
          <w:iCs/>
          <w:color w:val="212121"/>
          <w:spacing w:val="-2"/>
          <w:sz w:val="22"/>
          <w:szCs w:val="22"/>
          <w:bdr w:val="none" w:sz="0" w:space="0" w:color="auto" w:frame="1"/>
          <w:lang w:val="es-ES" w:eastAsia="es-MX"/>
        </w:rPr>
        <w:t>P</w:t>
      </w:r>
      <w:r w:rsidRPr="00B3536C">
        <w:rPr>
          <w:rFonts w:ascii="Palatino Linotype" w:hAnsi="Palatino Linotype"/>
          <w:i/>
          <w:iCs/>
          <w:color w:val="212121"/>
          <w:spacing w:val="1"/>
          <w:sz w:val="22"/>
          <w:szCs w:val="22"/>
          <w:bdr w:val="none" w:sz="0" w:space="0" w:color="auto" w:frame="1"/>
          <w:lang w:val="es-ES" w:eastAsia="es-MX"/>
        </w:rPr>
        <w:t>úb</w:t>
      </w:r>
      <w:r w:rsidRPr="00B3536C">
        <w:rPr>
          <w:rFonts w:ascii="Palatino Linotype" w:hAnsi="Palatino Linotype"/>
          <w:i/>
          <w:iCs/>
          <w:color w:val="212121"/>
          <w:sz w:val="22"/>
          <w:szCs w:val="22"/>
          <w:bdr w:val="none" w:sz="0" w:space="0" w:color="auto" w:frame="1"/>
          <w:lang w:val="es-ES" w:eastAsia="es-MX"/>
        </w:rPr>
        <w:t>l</w:t>
      </w:r>
      <w:r w:rsidRPr="00B3536C">
        <w:rPr>
          <w:rFonts w:ascii="Palatino Linotype" w:hAnsi="Palatino Linotype"/>
          <w:i/>
          <w:iCs/>
          <w:color w:val="212121"/>
          <w:spacing w:val="-1"/>
          <w:sz w:val="22"/>
          <w:szCs w:val="22"/>
          <w:bdr w:val="none" w:sz="0" w:space="0" w:color="auto" w:frame="1"/>
          <w:lang w:val="es-ES" w:eastAsia="es-MX"/>
        </w:rPr>
        <w:t>i</w:t>
      </w:r>
      <w:r w:rsidRPr="00B3536C">
        <w:rPr>
          <w:rFonts w:ascii="Palatino Linotype" w:hAnsi="Palatino Linotype"/>
          <w:i/>
          <w:iCs/>
          <w:color w:val="212121"/>
          <w:sz w:val="22"/>
          <w:szCs w:val="22"/>
          <w:bdr w:val="none" w:sz="0" w:space="0" w:color="auto" w:frame="1"/>
          <w:lang w:val="es-ES" w:eastAsia="es-MX"/>
        </w:rPr>
        <w:t>ca y </w:t>
      </w:r>
      <w:r w:rsidRPr="00B3536C">
        <w:rPr>
          <w:rFonts w:ascii="Palatino Linotype" w:hAnsi="Palatino Linotype"/>
          <w:i/>
          <w:iCs/>
          <w:color w:val="212121"/>
          <w:spacing w:val="8"/>
          <w:sz w:val="22"/>
          <w:szCs w:val="22"/>
          <w:bdr w:val="none" w:sz="0" w:space="0" w:color="auto" w:frame="1"/>
          <w:lang w:val="es-ES" w:eastAsia="es-MX"/>
        </w:rPr>
        <w:t>130, párrafo cuarto, </w:t>
      </w:r>
      <w:r w:rsidRPr="00B3536C">
        <w:rPr>
          <w:rFonts w:ascii="Palatino Linotype" w:hAnsi="Palatino Linotype"/>
          <w:i/>
          <w:iCs/>
          <w:color w:val="212121"/>
          <w:spacing w:val="1"/>
          <w:sz w:val="22"/>
          <w:szCs w:val="22"/>
          <w:bdr w:val="none" w:sz="0" w:space="0" w:color="auto" w:frame="1"/>
          <w:lang w:val="es-ES" w:eastAsia="es-MX"/>
        </w:rPr>
        <w:t>d</w:t>
      </w:r>
      <w:r w:rsidRPr="00B3536C">
        <w:rPr>
          <w:rFonts w:ascii="Palatino Linotype" w:hAnsi="Palatino Linotype"/>
          <w:i/>
          <w:iCs/>
          <w:color w:val="212121"/>
          <w:sz w:val="22"/>
          <w:szCs w:val="22"/>
          <w:bdr w:val="none" w:sz="0" w:space="0" w:color="auto" w:frame="1"/>
          <w:lang w:val="es-ES" w:eastAsia="es-MX"/>
        </w:rPr>
        <w:t>e</w:t>
      </w:r>
      <w:r w:rsidRPr="00B3536C">
        <w:rPr>
          <w:rFonts w:ascii="Palatino Linotype" w:hAnsi="Palatino Linotype"/>
          <w:i/>
          <w:iCs/>
          <w:color w:val="212121"/>
          <w:spacing w:val="9"/>
          <w:sz w:val="22"/>
          <w:szCs w:val="22"/>
          <w:bdr w:val="none" w:sz="0" w:space="0" w:color="auto" w:frame="1"/>
          <w:lang w:val="es-ES" w:eastAsia="es-MX"/>
        </w:rPr>
        <w:t> </w:t>
      </w:r>
      <w:r w:rsidRPr="00B3536C">
        <w:rPr>
          <w:rFonts w:ascii="Palatino Linotype" w:hAnsi="Palatino Linotype"/>
          <w:i/>
          <w:iCs/>
          <w:color w:val="212121"/>
          <w:sz w:val="22"/>
          <w:szCs w:val="22"/>
          <w:bdr w:val="none" w:sz="0" w:space="0" w:color="auto" w:frame="1"/>
          <w:lang w:val="es-ES" w:eastAsia="es-MX"/>
        </w:rPr>
        <w:t>la</w:t>
      </w:r>
      <w:r w:rsidRPr="00B3536C">
        <w:rPr>
          <w:rFonts w:ascii="Palatino Linotype" w:hAnsi="Palatino Linotype"/>
          <w:i/>
          <w:iCs/>
          <w:color w:val="212121"/>
          <w:spacing w:val="10"/>
          <w:sz w:val="22"/>
          <w:szCs w:val="22"/>
          <w:bdr w:val="none" w:sz="0" w:space="0" w:color="auto" w:frame="1"/>
          <w:lang w:val="es-ES" w:eastAsia="es-MX"/>
        </w:rPr>
        <w:t> </w:t>
      </w:r>
      <w:r w:rsidRPr="00B3536C">
        <w:rPr>
          <w:rFonts w:ascii="Palatino Linotype" w:hAnsi="Palatino Linotype"/>
          <w:i/>
          <w:iCs/>
          <w:color w:val="212121"/>
          <w:spacing w:val="-1"/>
          <w:sz w:val="22"/>
          <w:szCs w:val="22"/>
          <w:bdr w:val="none" w:sz="0" w:space="0" w:color="auto" w:frame="1"/>
          <w:lang w:val="es-ES" w:eastAsia="es-MX"/>
        </w:rPr>
        <w:t>L</w:t>
      </w:r>
      <w:r w:rsidRPr="00B3536C">
        <w:rPr>
          <w:rFonts w:ascii="Palatino Linotype" w:hAnsi="Palatino Linotype"/>
          <w:i/>
          <w:iCs/>
          <w:color w:val="212121"/>
          <w:spacing w:val="1"/>
          <w:sz w:val="22"/>
          <w:szCs w:val="22"/>
          <w:bdr w:val="none" w:sz="0" w:space="0" w:color="auto" w:frame="1"/>
          <w:lang w:val="es-ES" w:eastAsia="es-MX"/>
        </w:rPr>
        <w:t>e</w:t>
      </w:r>
      <w:r w:rsidRPr="00B3536C">
        <w:rPr>
          <w:rFonts w:ascii="Palatino Linotype" w:hAnsi="Palatino Linotype"/>
          <w:i/>
          <w:iCs/>
          <w:color w:val="212121"/>
          <w:sz w:val="22"/>
          <w:szCs w:val="22"/>
          <w:bdr w:val="none" w:sz="0" w:space="0" w:color="auto" w:frame="1"/>
          <w:lang w:val="es-ES" w:eastAsia="es-MX"/>
        </w:rPr>
        <w:t>y</w:t>
      </w:r>
      <w:r w:rsidRPr="00B3536C">
        <w:rPr>
          <w:rFonts w:ascii="Palatino Linotype" w:hAnsi="Palatino Linotype"/>
          <w:i/>
          <w:iCs/>
          <w:color w:val="212121"/>
          <w:spacing w:val="8"/>
          <w:sz w:val="22"/>
          <w:szCs w:val="22"/>
          <w:bdr w:val="none" w:sz="0" w:space="0" w:color="auto" w:frame="1"/>
          <w:lang w:val="es-ES" w:eastAsia="es-MX"/>
        </w:rPr>
        <w:t> </w:t>
      </w:r>
      <w:r w:rsidRPr="00B3536C">
        <w:rPr>
          <w:rFonts w:ascii="Palatino Linotype" w:hAnsi="Palatino Linotype"/>
          <w:i/>
          <w:iCs/>
          <w:color w:val="212121"/>
          <w:sz w:val="22"/>
          <w:szCs w:val="22"/>
          <w:bdr w:val="none" w:sz="0" w:space="0" w:color="auto" w:frame="1"/>
          <w:lang w:val="es-ES" w:eastAsia="es-MX"/>
        </w:rPr>
        <w:t>Fe</w:t>
      </w:r>
      <w:r w:rsidRPr="00B3536C">
        <w:rPr>
          <w:rFonts w:ascii="Palatino Linotype" w:hAnsi="Palatino Linotype"/>
          <w:i/>
          <w:iCs/>
          <w:color w:val="212121"/>
          <w:spacing w:val="1"/>
          <w:sz w:val="22"/>
          <w:szCs w:val="22"/>
          <w:bdr w:val="none" w:sz="0" w:space="0" w:color="auto" w:frame="1"/>
          <w:lang w:val="es-ES" w:eastAsia="es-MX"/>
        </w:rPr>
        <w:t>de</w:t>
      </w:r>
      <w:r w:rsidRPr="00B3536C">
        <w:rPr>
          <w:rFonts w:ascii="Palatino Linotype" w:hAnsi="Palatino Linotype"/>
          <w:i/>
          <w:iCs/>
          <w:color w:val="212121"/>
          <w:sz w:val="22"/>
          <w:szCs w:val="22"/>
          <w:bdr w:val="none" w:sz="0" w:space="0" w:color="auto" w:frame="1"/>
          <w:lang w:val="es-ES" w:eastAsia="es-MX"/>
        </w:rPr>
        <w:t>ral</w:t>
      </w:r>
      <w:r w:rsidRPr="00B3536C">
        <w:rPr>
          <w:rFonts w:ascii="Palatino Linotype" w:hAnsi="Palatino Linotype"/>
          <w:i/>
          <w:iCs/>
          <w:color w:val="212121"/>
          <w:spacing w:val="10"/>
          <w:sz w:val="22"/>
          <w:szCs w:val="22"/>
          <w:bdr w:val="none" w:sz="0" w:space="0" w:color="auto" w:frame="1"/>
          <w:lang w:val="es-ES" w:eastAsia="es-MX"/>
        </w:rPr>
        <w:t> </w:t>
      </w:r>
      <w:r w:rsidRPr="00B3536C">
        <w:rPr>
          <w:rFonts w:ascii="Palatino Linotype" w:hAnsi="Palatino Linotype"/>
          <w:i/>
          <w:iCs/>
          <w:color w:val="212121"/>
          <w:spacing w:val="-1"/>
          <w:sz w:val="22"/>
          <w:szCs w:val="22"/>
          <w:bdr w:val="none" w:sz="0" w:space="0" w:color="auto" w:frame="1"/>
          <w:lang w:val="es-ES" w:eastAsia="es-MX"/>
        </w:rPr>
        <w:t>d</w:t>
      </w:r>
      <w:r w:rsidRPr="00B3536C">
        <w:rPr>
          <w:rFonts w:ascii="Palatino Linotype" w:hAnsi="Palatino Linotype"/>
          <w:i/>
          <w:iCs/>
          <w:color w:val="212121"/>
          <w:sz w:val="22"/>
          <w:szCs w:val="22"/>
          <w:bdr w:val="none" w:sz="0" w:space="0" w:color="auto" w:frame="1"/>
          <w:lang w:val="es-ES" w:eastAsia="es-MX"/>
        </w:rPr>
        <w:t>e</w:t>
      </w:r>
      <w:r w:rsidRPr="00B3536C">
        <w:rPr>
          <w:rFonts w:ascii="Palatino Linotype" w:hAnsi="Palatino Linotype"/>
          <w:i/>
          <w:iCs/>
          <w:color w:val="212121"/>
          <w:spacing w:val="9"/>
          <w:sz w:val="22"/>
          <w:szCs w:val="22"/>
          <w:bdr w:val="none" w:sz="0" w:space="0" w:color="auto" w:frame="1"/>
          <w:lang w:val="es-ES" w:eastAsia="es-MX"/>
        </w:rPr>
        <w:t> </w:t>
      </w:r>
      <w:r w:rsidRPr="00B3536C">
        <w:rPr>
          <w:rFonts w:ascii="Palatino Linotype" w:hAnsi="Palatino Linotype"/>
          <w:i/>
          <w:iCs/>
          <w:color w:val="212121"/>
          <w:spacing w:val="2"/>
          <w:sz w:val="22"/>
          <w:szCs w:val="22"/>
          <w:bdr w:val="none" w:sz="0" w:space="0" w:color="auto" w:frame="1"/>
          <w:lang w:val="es-ES" w:eastAsia="es-MX"/>
        </w:rPr>
        <w:t>T</w:t>
      </w:r>
      <w:r w:rsidRPr="00B3536C">
        <w:rPr>
          <w:rFonts w:ascii="Palatino Linotype" w:hAnsi="Palatino Linotype"/>
          <w:i/>
          <w:iCs/>
          <w:color w:val="212121"/>
          <w:sz w:val="22"/>
          <w:szCs w:val="22"/>
          <w:bdr w:val="none" w:sz="0" w:space="0" w:color="auto" w:frame="1"/>
          <w:lang w:val="es-ES" w:eastAsia="es-MX"/>
        </w:rPr>
        <w:t>r</w:t>
      </w:r>
      <w:r w:rsidRPr="00B3536C">
        <w:rPr>
          <w:rFonts w:ascii="Palatino Linotype" w:hAnsi="Palatino Linotype"/>
          <w:i/>
          <w:iCs/>
          <w:color w:val="212121"/>
          <w:spacing w:val="-2"/>
          <w:sz w:val="22"/>
          <w:szCs w:val="22"/>
          <w:bdr w:val="none" w:sz="0" w:space="0" w:color="auto" w:frame="1"/>
          <w:lang w:val="es-ES" w:eastAsia="es-MX"/>
        </w:rPr>
        <w:t>a</w:t>
      </w:r>
      <w:r w:rsidRPr="00B3536C">
        <w:rPr>
          <w:rFonts w:ascii="Palatino Linotype" w:hAnsi="Palatino Linotype"/>
          <w:i/>
          <w:iCs/>
          <w:color w:val="212121"/>
          <w:spacing w:val="1"/>
          <w:sz w:val="22"/>
          <w:szCs w:val="22"/>
          <w:bdr w:val="none" w:sz="0" w:space="0" w:color="auto" w:frame="1"/>
          <w:lang w:val="es-ES" w:eastAsia="es-MX"/>
        </w:rPr>
        <w:t>n</w:t>
      </w:r>
      <w:r w:rsidRPr="00B3536C">
        <w:rPr>
          <w:rFonts w:ascii="Palatino Linotype" w:hAnsi="Palatino Linotype"/>
          <w:i/>
          <w:iCs/>
          <w:color w:val="212121"/>
          <w:sz w:val="22"/>
          <w:szCs w:val="22"/>
          <w:bdr w:val="none" w:sz="0" w:space="0" w:color="auto" w:frame="1"/>
          <w:lang w:val="es-ES" w:eastAsia="es-MX"/>
        </w:rPr>
        <w:t>s</w:t>
      </w:r>
      <w:r w:rsidRPr="00B3536C">
        <w:rPr>
          <w:rFonts w:ascii="Palatino Linotype" w:hAnsi="Palatino Linotype"/>
          <w:i/>
          <w:iCs/>
          <w:color w:val="212121"/>
          <w:spacing w:val="1"/>
          <w:sz w:val="22"/>
          <w:szCs w:val="22"/>
          <w:bdr w:val="none" w:sz="0" w:space="0" w:color="auto" w:frame="1"/>
          <w:lang w:val="es-ES" w:eastAsia="es-MX"/>
        </w:rPr>
        <w:t>pa</w:t>
      </w:r>
      <w:r w:rsidRPr="00B3536C">
        <w:rPr>
          <w:rFonts w:ascii="Palatino Linotype" w:hAnsi="Palatino Linotype"/>
          <w:i/>
          <w:iCs/>
          <w:color w:val="212121"/>
          <w:sz w:val="22"/>
          <w:szCs w:val="22"/>
          <w:bdr w:val="none" w:sz="0" w:space="0" w:color="auto" w:frame="1"/>
          <w:lang w:val="es-ES" w:eastAsia="es-MX"/>
        </w:rPr>
        <w:t>r</w:t>
      </w:r>
      <w:r w:rsidRPr="00B3536C">
        <w:rPr>
          <w:rFonts w:ascii="Palatino Linotype" w:hAnsi="Palatino Linotype"/>
          <w:i/>
          <w:iCs/>
          <w:color w:val="212121"/>
          <w:spacing w:val="-2"/>
          <w:sz w:val="22"/>
          <w:szCs w:val="22"/>
          <w:bdr w:val="none" w:sz="0" w:space="0" w:color="auto" w:frame="1"/>
          <w:lang w:val="es-ES" w:eastAsia="es-MX"/>
        </w:rPr>
        <w:t>e</w:t>
      </w:r>
      <w:r w:rsidRPr="00B3536C">
        <w:rPr>
          <w:rFonts w:ascii="Palatino Linotype" w:hAnsi="Palatino Linotype"/>
          <w:i/>
          <w:iCs/>
          <w:color w:val="212121"/>
          <w:spacing w:val="1"/>
          <w:sz w:val="22"/>
          <w:szCs w:val="22"/>
          <w:bdr w:val="none" w:sz="0" w:space="0" w:color="auto" w:frame="1"/>
          <w:lang w:val="es-ES" w:eastAsia="es-MX"/>
        </w:rPr>
        <w:t>n</w:t>
      </w:r>
      <w:r w:rsidRPr="00B3536C">
        <w:rPr>
          <w:rFonts w:ascii="Palatino Linotype" w:hAnsi="Palatino Linotype"/>
          <w:i/>
          <w:iCs/>
          <w:color w:val="212121"/>
          <w:sz w:val="22"/>
          <w:szCs w:val="22"/>
          <w:bdr w:val="none" w:sz="0" w:space="0" w:color="auto" w:frame="1"/>
          <w:lang w:val="es-ES" w:eastAsia="es-MX"/>
        </w:rPr>
        <w:t>cia y Acc</w:t>
      </w:r>
      <w:r w:rsidRPr="00B3536C">
        <w:rPr>
          <w:rFonts w:ascii="Palatino Linotype" w:hAnsi="Palatino Linotype"/>
          <w:i/>
          <w:iCs/>
          <w:color w:val="212121"/>
          <w:spacing w:val="1"/>
          <w:sz w:val="22"/>
          <w:szCs w:val="22"/>
          <w:bdr w:val="none" w:sz="0" w:space="0" w:color="auto" w:frame="1"/>
          <w:lang w:val="es-ES" w:eastAsia="es-MX"/>
        </w:rPr>
        <w:t>e</w:t>
      </w:r>
      <w:r w:rsidRPr="00B3536C">
        <w:rPr>
          <w:rFonts w:ascii="Palatino Linotype" w:hAnsi="Palatino Linotype"/>
          <w:i/>
          <w:iCs/>
          <w:color w:val="212121"/>
          <w:sz w:val="22"/>
          <w:szCs w:val="22"/>
          <w:bdr w:val="none" w:sz="0" w:space="0" w:color="auto" w:frame="1"/>
          <w:lang w:val="es-ES" w:eastAsia="es-MX"/>
        </w:rPr>
        <w:t>so</w:t>
      </w:r>
      <w:r w:rsidRPr="00B3536C">
        <w:rPr>
          <w:rFonts w:ascii="Palatino Linotype" w:hAnsi="Palatino Linotype"/>
          <w:i/>
          <w:iCs/>
          <w:color w:val="212121"/>
          <w:spacing w:val="3"/>
          <w:sz w:val="22"/>
          <w:szCs w:val="22"/>
          <w:bdr w:val="none" w:sz="0" w:space="0" w:color="auto" w:frame="1"/>
          <w:lang w:val="es-ES" w:eastAsia="es-MX"/>
        </w:rPr>
        <w:t> </w:t>
      </w:r>
      <w:r w:rsidRPr="00B3536C">
        <w:rPr>
          <w:rFonts w:ascii="Palatino Linotype" w:hAnsi="Palatino Linotype"/>
          <w:i/>
          <w:iCs/>
          <w:color w:val="212121"/>
          <w:sz w:val="22"/>
          <w:szCs w:val="22"/>
          <w:bdr w:val="none" w:sz="0" w:space="0" w:color="auto" w:frame="1"/>
          <w:lang w:val="es-ES" w:eastAsia="es-MX"/>
        </w:rPr>
        <w:t>a</w:t>
      </w:r>
      <w:r w:rsidRPr="00B3536C">
        <w:rPr>
          <w:rFonts w:ascii="Palatino Linotype" w:hAnsi="Palatino Linotype"/>
          <w:i/>
          <w:iCs/>
          <w:color w:val="212121"/>
          <w:spacing w:val="1"/>
          <w:sz w:val="22"/>
          <w:szCs w:val="22"/>
          <w:bdr w:val="none" w:sz="0" w:space="0" w:color="auto" w:frame="1"/>
          <w:lang w:val="es-ES" w:eastAsia="es-MX"/>
        </w:rPr>
        <w:t> </w:t>
      </w:r>
      <w:r w:rsidRPr="00B3536C">
        <w:rPr>
          <w:rFonts w:ascii="Palatino Linotype" w:hAnsi="Palatino Linotype"/>
          <w:i/>
          <w:iCs/>
          <w:color w:val="212121"/>
          <w:sz w:val="22"/>
          <w:szCs w:val="22"/>
          <w:bdr w:val="none" w:sz="0" w:space="0" w:color="auto" w:frame="1"/>
          <w:lang w:val="es-ES" w:eastAsia="es-MX"/>
        </w:rPr>
        <w:t>la I</w:t>
      </w:r>
      <w:r w:rsidRPr="00B3536C">
        <w:rPr>
          <w:rFonts w:ascii="Palatino Linotype" w:hAnsi="Palatino Linotype"/>
          <w:i/>
          <w:iCs/>
          <w:color w:val="212121"/>
          <w:spacing w:val="-1"/>
          <w:sz w:val="22"/>
          <w:szCs w:val="22"/>
          <w:bdr w:val="none" w:sz="0" w:space="0" w:color="auto" w:frame="1"/>
          <w:lang w:val="es-ES" w:eastAsia="es-MX"/>
        </w:rPr>
        <w:t>n</w:t>
      </w:r>
      <w:r w:rsidRPr="00B3536C">
        <w:rPr>
          <w:rFonts w:ascii="Palatino Linotype" w:hAnsi="Palatino Linotype"/>
          <w:i/>
          <w:iCs/>
          <w:color w:val="212121"/>
          <w:sz w:val="22"/>
          <w:szCs w:val="22"/>
          <w:bdr w:val="none" w:sz="0" w:space="0" w:color="auto" w:frame="1"/>
          <w:lang w:val="es-ES" w:eastAsia="es-MX"/>
        </w:rPr>
        <w:t>f</w:t>
      </w:r>
      <w:r w:rsidRPr="00B3536C">
        <w:rPr>
          <w:rFonts w:ascii="Palatino Linotype" w:hAnsi="Palatino Linotype"/>
          <w:i/>
          <w:iCs/>
          <w:color w:val="212121"/>
          <w:spacing w:val="1"/>
          <w:sz w:val="22"/>
          <w:szCs w:val="22"/>
          <w:bdr w:val="none" w:sz="0" w:space="0" w:color="auto" w:frame="1"/>
          <w:lang w:val="es-ES" w:eastAsia="es-MX"/>
        </w:rPr>
        <w:t>o</w:t>
      </w:r>
      <w:r w:rsidRPr="00B3536C">
        <w:rPr>
          <w:rFonts w:ascii="Palatino Linotype" w:hAnsi="Palatino Linotype"/>
          <w:i/>
          <w:iCs/>
          <w:color w:val="212121"/>
          <w:spacing w:val="-3"/>
          <w:sz w:val="22"/>
          <w:szCs w:val="22"/>
          <w:bdr w:val="none" w:sz="0" w:space="0" w:color="auto" w:frame="1"/>
          <w:lang w:val="es-ES" w:eastAsia="es-MX"/>
        </w:rPr>
        <w:t>r</w:t>
      </w:r>
      <w:r w:rsidRPr="00B3536C">
        <w:rPr>
          <w:rFonts w:ascii="Palatino Linotype" w:hAnsi="Palatino Linotype"/>
          <w:i/>
          <w:iCs/>
          <w:color w:val="212121"/>
          <w:spacing w:val="1"/>
          <w:sz w:val="22"/>
          <w:szCs w:val="22"/>
          <w:bdr w:val="none" w:sz="0" w:space="0" w:color="auto" w:frame="1"/>
          <w:lang w:val="es-ES" w:eastAsia="es-MX"/>
        </w:rPr>
        <w:t>ma</w:t>
      </w:r>
      <w:r w:rsidRPr="00B3536C">
        <w:rPr>
          <w:rFonts w:ascii="Palatino Linotype" w:hAnsi="Palatino Linotype"/>
          <w:i/>
          <w:iCs/>
          <w:color w:val="212121"/>
          <w:sz w:val="22"/>
          <w:szCs w:val="22"/>
          <w:bdr w:val="none" w:sz="0" w:space="0" w:color="auto" w:frame="1"/>
          <w:lang w:val="es-ES" w:eastAsia="es-MX"/>
        </w:rPr>
        <w:t>ci</w:t>
      </w:r>
      <w:r w:rsidRPr="00B3536C">
        <w:rPr>
          <w:rFonts w:ascii="Palatino Linotype" w:hAnsi="Palatino Linotype"/>
          <w:i/>
          <w:iCs/>
          <w:color w:val="212121"/>
          <w:spacing w:val="-2"/>
          <w:sz w:val="22"/>
          <w:szCs w:val="22"/>
          <w:bdr w:val="none" w:sz="0" w:space="0" w:color="auto" w:frame="1"/>
          <w:lang w:val="es-ES" w:eastAsia="es-MX"/>
        </w:rPr>
        <w:t>ó</w:t>
      </w:r>
      <w:r w:rsidRPr="00B3536C">
        <w:rPr>
          <w:rFonts w:ascii="Palatino Linotype" w:hAnsi="Palatino Linotype"/>
          <w:i/>
          <w:iCs/>
          <w:color w:val="212121"/>
          <w:sz w:val="22"/>
          <w:szCs w:val="22"/>
          <w:bdr w:val="none" w:sz="0" w:space="0" w:color="auto" w:frame="1"/>
          <w:lang w:val="es-ES" w:eastAsia="es-MX"/>
        </w:rPr>
        <w:t>n</w:t>
      </w:r>
      <w:r w:rsidRPr="00B3536C">
        <w:rPr>
          <w:rFonts w:ascii="Palatino Linotype" w:hAnsi="Palatino Linotype"/>
          <w:i/>
          <w:iCs/>
          <w:color w:val="212121"/>
          <w:spacing w:val="6"/>
          <w:sz w:val="22"/>
          <w:szCs w:val="22"/>
          <w:bdr w:val="none" w:sz="0" w:space="0" w:color="auto" w:frame="1"/>
          <w:lang w:val="es-ES" w:eastAsia="es-MX"/>
        </w:rPr>
        <w:t> </w:t>
      </w:r>
      <w:r w:rsidRPr="00B3536C">
        <w:rPr>
          <w:rFonts w:ascii="Palatino Linotype" w:hAnsi="Palatino Linotype"/>
          <w:i/>
          <w:iCs/>
          <w:color w:val="212121"/>
          <w:spacing w:val="-2"/>
          <w:sz w:val="22"/>
          <w:szCs w:val="22"/>
          <w:bdr w:val="none" w:sz="0" w:space="0" w:color="auto" w:frame="1"/>
          <w:lang w:val="es-ES" w:eastAsia="es-MX"/>
        </w:rPr>
        <w:t>P</w:t>
      </w:r>
      <w:r w:rsidRPr="00B3536C">
        <w:rPr>
          <w:rFonts w:ascii="Palatino Linotype" w:hAnsi="Palatino Linotype"/>
          <w:i/>
          <w:iCs/>
          <w:color w:val="212121"/>
          <w:spacing w:val="1"/>
          <w:sz w:val="22"/>
          <w:szCs w:val="22"/>
          <w:bdr w:val="none" w:sz="0" w:space="0" w:color="auto" w:frame="1"/>
          <w:lang w:val="es-ES" w:eastAsia="es-MX"/>
        </w:rPr>
        <w:t>úb</w:t>
      </w:r>
      <w:r w:rsidRPr="00B3536C">
        <w:rPr>
          <w:rFonts w:ascii="Palatino Linotype" w:hAnsi="Palatino Linotype"/>
          <w:i/>
          <w:iCs/>
          <w:color w:val="212121"/>
          <w:sz w:val="22"/>
          <w:szCs w:val="22"/>
          <w:bdr w:val="none" w:sz="0" w:space="0" w:color="auto" w:frame="1"/>
          <w:lang w:val="es-ES" w:eastAsia="es-MX"/>
        </w:rPr>
        <w:t>l</w:t>
      </w:r>
      <w:r w:rsidRPr="00B3536C">
        <w:rPr>
          <w:rFonts w:ascii="Palatino Linotype" w:hAnsi="Palatino Linotype"/>
          <w:i/>
          <w:iCs/>
          <w:color w:val="212121"/>
          <w:spacing w:val="-1"/>
          <w:sz w:val="22"/>
          <w:szCs w:val="22"/>
          <w:bdr w:val="none" w:sz="0" w:space="0" w:color="auto" w:frame="1"/>
          <w:lang w:val="es-ES" w:eastAsia="es-MX"/>
        </w:rPr>
        <w:t>i</w:t>
      </w:r>
      <w:r w:rsidRPr="00B3536C">
        <w:rPr>
          <w:rFonts w:ascii="Palatino Linotype" w:hAnsi="Palatino Linotype"/>
          <w:i/>
          <w:iCs/>
          <w:color w:val="212121"/>
          <w:sz w:val="22"/>
          <w:szCs w:val="22"/>
          <w:bdr w:val="none" w:sz="0" w:space="0" w:color="auto" w:frame="1"/>
          <w:lang w:val="es-ES" w:eastAsia="es-MX"/>
        </w:rPr>
        <w:t>ca, </w:t>
      </w:r>
      <w:r w:rsidRPr="00B3536C">
        <w:rPr>
          <w:rFonts w:ascii="Palatino Linotype" w:hAnsi="Palatino Linotype"/>
          <w:i/>
          <w:iCs/>
          <w:color w:val="212121"/>
          <w:spacing w:val="-1"/>
          <w:sz w:val="22"/>
          <w:szCs w:val="22"/>
          <w:bdr w:val="none" w:sz="0" w:space="0" w:color="auto" w:frame="1"/>
          <w:lang w:val="es-ES" w:eastAsia="es-MX"/>
        </w:rPr>
        <w:t>señalan</w:t>
      </w:r>
      <w:r w:rsidRPr="00B3536C">
        <w:rPr>
          <w:rFonts w:ascii="Palatino Linotype" w:hAnsi="Palatino Linotype"/>
          <w:i/>
          <w:iCs/>
          <w:color w:val="212121"/>
          <w:spacing w:val="1"/>
          <w:sz w:val="22"/>
          <w:szCs w:val="22"/>
          <w:bdr w:val="none" w:sz="0" w:space="0" w:color="auto" w:frame="1"/>
          <w:lang w:val="es-ES" w:eastAsia="es-MX"/>
        </w:rPr>
        <w:t> </w:t>
      </w:r>
      <w:r w:rsidRPr="00B3536C">
        <w:rPr>
          <w:rFonts w:ascii="Palatino Linotype" w:hAnsi="Palatino Linotype"/>
          <w:i/>
          <w:iCs/>
          <w:color w:val="212121"/>
          <w:spacing w:val="-1"/>
          <w:sz w:val="22"/>
          <w:szCs w:val="22"/>
          <w:bdr w:val="none" w:sz="0" w:space="0" w:color="auto" w:frame="1"/>
          <w:lang w:val="es-ES" w:eastAsia="es-MX"/>
        </w:rPr>
        <w:t>q</w:t>
      </w:r>
      <w:r w:rsidRPr="00B3536C">
        <w:rPr>
          <w:rFonts w:ascii="Palatino Linotype" w:hAnsi="Palatino Linotype"/>
          <w:i/>
          <w:iCs/>
          <w:color w:val="212121"/>
          <w:spacing w:val="1"/>
          <w:sz w:val="22"/>
          <w:szCs w:val="22"/>
          <w:bdr w:val="none" w:sz="0" w:space="0" w:color="auto" w:frame="1"/>
          <w:lang w:val="es-ES" w:eastAsia="es-MX"/>
        </w:rPr>
        <w:t>u</w:t>
      </w:r>
      <w:r w:rsidRPr="00B3536C">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D47E6B" w:rsidRPr="00B3536C" w:rsidRDefault="00D47E6B" w:rsidP="001E43A5">
      <w:pPr>
        <w:ind w:left="851" w:right="902"/>
        <w:jc w:val="both"/>
        <w:rPr>
          <w:rFonts w:ascii="Palatino Linotype" w:hAnsi="Palatino Linotype" w:cs="Arial"/>
          <w:i/>
          <w:color w:val="000000"/>
          <w:sz w:val="22"/>
          <w:szCs w:val="22"/>
        </w:rPr>
      </w:pPr>
    </w:p>
    <w:p w:rsidR="00D47E6B" w:rsidRPr="00B3536C" w:rsidRDefault="00D47E6B" w:rsidP="001E43A5">
      <w:pPr>
        <w:ind w:left="851" w:right="902"/>
        <w:jc w:val="both"/>
        <w:rPr>
          <w:rFonts w:ascii="Palatino Linotype" w:hAnsi="Palatino Linotype" w:cs="Arial"/>
          <w:i/>
          <w:color w:val="000000"/>
          <w:sz w:val="22"/>
          <w:szCs w:val="22"/>
        </w:rPr>
      </w:pPr>
      <w:r w:rsidRPr="00B3536C">
        <w:rPr>
          <w:rFonts w:ascii="Palatino Linotype" w:hAnsi="Palatino Linotype" w:cs="Arial"/>
          <w:i/>
          <w:color w:val="000000"/>
          <w:sz w:val="22"/>
          <w:szCs w:val="22"/>
        </w:rPr>
        <w:t xml:space="preserve">Resoluciones: </w:t>
      </w:r>
    </w:p>
    <w:p w:rsidR="00D47E6B" w:rsidRPr="00B3536C" w:rsidRDefault="00D47E6B" w:rsidP="001E43A5">
      <w:pPr>
        <w:ind w:left="851" w:right="902"/>
        <w:jc w:val="both"/>
        <w:rPr>
          <w:rFonts w:ascii="Palatino Linotype" w:hAnsi="Palatino Linotype" w:cs="Arial"/>
          <w:i/>
          <w:color w:val="000000"/>
          <w:sz w:val="22"/>
          <w:szCs w:val="22"/>
        </w:rPr>
      </w:pPr>
    </w:p>
    <w:p w:rsidR="00D47E6B" w:rsidRPr="00B3536C" w:rsidRDefault="00D47E6B" w:rsidP="001E43A5">
      <w:pPr>
        <w:ind w:left="851" w:right="902"/>
        <w:jc w:val="both"/>
        <w:rPr>
          <w:rFonts w:ascii="Palatino Linotype" w:hAnsi="Palatino Linotype" w:cs="Arial"/>
          <w:i/>
          <w:color w:val="000000"/>
          <w:sz w:val="22"/>
          <w:szCs w:val="22"/>
        </w:rPr>
      </w:pPr>
      <w:r w:rsidRPr="00B3536C">
        <w:rPr>
          <w:rFonts w:ascii="Palatino Linotype" w:hAnsi="Palatino Linotype" w:cs="Arial"/>
          <w:i/>
          <w:color w:val="000000"/>
          <w:sz w:val="22"/>
          <w:szCs w:val="22"/>
        </w:rPr>
        <w:sym w:font="Symbol" w:char="F0B7"/>
      </w:r>
      <w:r w:rsidRPr="00B3536C">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D47E6B" w:rsidRPr="00B3536C" w:rsidRDefault="00D47E6B" w:rsidP="001E43A5">
      <w:pPr>
        <w:ind w:left="851" w:right="902"/>
        <w:jc w:val="both"/>
        <w:rPr>
          <w:rFonts w:ascii="Palatino Linotype" w:hAnsi="Palatino Linotype" w:cs="Arial"/>
          <w:i/>
          <w:color w:val="000000"/>
          <w:sz w:val="22"/>
          <w:szCs w:val="22"/>
        </w:rPr>
      </w:pPr>
      <w:r w:rsidRPr="00B3536C">
        <w:rPr>
          <w:rFonts w:ascii="Palatino Linotype" w:hAnsi="Palatino Linotype" w:cs="Arial"/>
          <w:i/>
          <w:color w:val="000000"/>
          <w:sz w:val="22"/>
          <w:szCs w:val="22"/>
        </w:rPr>
        <w:sym w:font="Symbol" w:char="F0B7"/>
      </w:r>
      <w:r w:rsidRPr="00B3536C">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D47E6B" w:rsidRPr="00B3536C" w:rsidRDefault="00D47E6B" w:rsidP="001E43A5">
      <w:pPr>
        <w:ind w:left="851" w:right="902"/>
        <w:jc w:val="both"/>
        <w:rPr>
          <w:rFonts w:ascii="Palatino Linotype" w:hAnsi="Palatino Linotype" w:cs="Arial"/>
          <w:i/>
          <w:color w:val="000000"/>
          <w:sz w:val="22"/>
          <w:szCs w:val="22"/>
        </w:rPr>
      </w:pPr>
      <w:r w:rsidRPr="00B3536C">
        <w:rPr>
          <w:rFonts w:ascii="Palatino Linotype" w:hAnsi="Palatino Linotype" w:cs="Arial"/>
          <w:i/>
          <w:color w:val="000000"/>
          <w:sz w:val="22"/>
          <w:szCs w:val="22"/>
        </w:rPr>
        <w:lastRenderedPageBreak/>
        <w:sym w:font="Symbol" w:char="F0B7"/>
      </w:r>
      <w:r w:rsidRPr="00B3536C">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D47E6B" w:rsidRPr="00B3536C" w:rsidRDefault="00D47E6B" w:rsidP="001E43A5">
      <w:pPr>
        <w:ind w:left="851" w:right="902"/>
        <w:jc w:val="both"/>
        <w:rPr>
          <w:rFonts w:ascii="Palatino Linotype" w:hAnsi="Palatino Linotype" w:cs="Arial"/>
          <w:i/>
          <w:color w:val="000000"/>
          <w:sz w:val="22"/>
          <w:szCs w:val="22"/>
        </w:rPr>
      </w:pPr>
      <w:r w:rsidRPr="00B3536C">
        <w:rPr>
          <w:rFonts w:ascii="Palatino Linotype" w:hAnsi="Palatino Linotype" w:cs="Arial"/>
          <w:i/>
          <w:color w:val="000000"/>
          <w:sz w:val="22"/>
          <w:szCs w:val="22"/>
        </w:rPr>
        <w:t>(Sic)</w:t>
      </w:r>
    </w:p>
    <w:p w:rsidR="00D47E6B" w:rsidRPr="00B3536C" w:rsidRDefault="00D47E6B" w:rsidP="001E43A5">
      <w:pPr>
        <w:spacing w:before="100" w:beforeAutospacing="1" w:after="100" w:afterAutospacing="1" w:line="360" w:lineRule="auto"/>
        <w:jc w:val="both"/>
        <w:rPr>
          <w:rFonts w:ascii="Palatino Linotype" w:hAnsi="Palatino Linotype"/>
        </w:rPr>
      </w:pPr>
      <w:r w:rsidRPr="00B3536C">
        <w:rPr>
          <w:rFonts w:ascii="Palatino Linotype" w:hAnsi="Palatino Linotype"/>
        </w:rPr>
        <w:t xml:space="preserve">Así, este Órgano Garante determina que </w:t>
      </w:r>
      <w:r w:rsidRPr="00B3536C">
        <w:rPr>
          <w:rFonts w:ascii="Palatino Linotype" w:hAnsi="Palatino Linotype"/>
          <w:b/>
        </w:rPr>
        <w:t>EL SUJETO OBLIGADO</w:t>
      </w:r>
      <w:r w:rsidRPr="00B3536C">
        <w:rPr>
          <w:rFonts w:ascii="Palatino Linotype" w:hAnsi="Palatino Linotype"/>
        </w:rPr>
        <w:t xml:space="preserve"> está constreñido a entregar la información; tal y como, la genera y obra en sus archivos; por lo que, debe entregar aquella que contenga </w:t>
      </w:r>
      <w:r w:rsidRPr="00B3536C">
        <w:rPr>
          <w:rFonts w:ascii="Palatino Linotype" w:hAnsi="Palatino Linotype"/>
          <w:b/>
        </w:rPr>
        <w:t>el mayor grado de desagregación</w:t>
      </w:r>
      <w:r w:rsidRPr="00B3536C">
        <w:rPr>
          <w:rFonts w:ascii="Palatino Linotype" w:hAnsi="Palatino Linotype"/>
        </w:rPr>
        <w:t xml:space="preserve"> posible; sin que, dicha situación conlleve a la realización de un documento en específico, es decir, debe entregase la información tal como conste en sus archivos y en el estado en que se encuentren, salvo las excepciones de reserva y confidencialidad de la información. </w:t>
      </w:r>
    </w:p>
    <w:p w:rsidR="00D47E6B" w:rsidRPr="00B3536C" w:rsidRDefault="00D47E6B" w:rsidP="001E43A5">
      <w:pPr>
        <w:spacing w:line="360" w:lineRule="auto"/>
        <w:jc w:val="both"/>
        <w:rPr>
          <w:rFonts w:ascii="Palatino Linotype" w:hAnsi="Palatino Linotype"/>
        </w:rPr>
      </w:pPr>
      <w:r w:rsidRPr="00B3536C">
        <w:rPr>
          <w:rFonts w:ascii="Palatino Linotype" w:hAnsi="Palatino Linotype" w:cs="Arial"/>
        </w:rPr>
        <w:t xml:space="preserve">Una vez precisado lo anterior, </w:t>
      </w:r>
      <w:r w:rsidRPr="00B3536C">
        <w:rPr>
          <w:rFonts w:ascii="Palatino Linotype" w:hAnsi="Palatino Linotype"/>
          <w:lang w:val="es-AR"/>
        </w:rPr>
        <w:t xml:space="preserve">es importante señalar </w:t>
      </w:r>
      <w:r w:rsidRPr="00B3536C">
        <w:rPr>
          <w:rFonts w:ascii="Palatino Linotype" w:hAnsi="Palatino Linotype" w:cs="Arial"/>
          <w:lang w:val="es-ES"/>
        </w:rPr>
        <w:t xml:space="preserve">que el particular </w:t>
      </w:r>
      <w:r w:rsidRPr="00B3536C">
        <w:rPr>
          <w:rFonts w:ascii="Palatino Linotype" w:hAnsi="Palatino Linotype"/>
          <w:lang w:val="es-ES"/>
        </w:rPr>
        <w:t>al momento de presentar su solicitud de acceso a la información</w:t>
      </w:r>
      <w:r w:rsidR="00B04018" w:rsidRPr="00B3536C">
        <w:rPr>
          <w:rFonts w:ascii="Palatino Linotype" w:hAnsi="Palatino Linotype"/>
          <w:lang w:val="es-ES"/>
        </w:rPr>
        <w:t xml:space="preserve">, debió delimitar </w:t>
      </w:r>
      <w:r w:rsidRPr="00B3536C">
        <w:rPr>
          <w:rFonts w:ascii="Palatino Linotype" w:hAnsi="Palatino Linotype"/>
          <w:lang w:val="es-ES"/>
        </w:rPr>
        <w:t xml:space="preserve">la temporalidad; sin embargo, </w:t>
      </w:r>
      <w:r w:rsidRPr="00B3536C">
        <w:rPr>
          <w:rFonts w:ascii="Palatino Linotype" w:hAnsi="Palatino Linotype" w:cs="Arial"/>
        </w:rPr>
        <w:t>es importante referir que los solicitantes de información no son expertos o especialistas en la materia, por lo que es deber de los Sujetos Obligados deben orientarlos o requerirlos para que indiquen otros elementos que complementen, corrijan o amplíen los datos proporcionados o bien, precisen la información, mediante la aclaración de la solicitud.</w:t>
      </w:r>
    </w:p>
    <w:p w:rsidR="00D47E6B" w:rsidRPr="00B3536C" w:rsidRDefault="00D47E6B" w:rsidP="001E43A5">
      <w:pPr>
        <w:spacing w:line="360" w:lineRule="auto"/>
        <w:contextualSpacing/>
        <w:jc w:val="both"/>
        <w:rPr>
          <w:rFonts w:ascii="Palatino Linotype" w:hAnsi="Palatino Linotype" w:cs="Arial"/>
        </w:rPr>
      </w:pPr>
    </w:p>
    <w:p w:rsidR="00D47E6B" w:rsidRPr="00B3536C" w:rsidRDefault="00D47E6B" w:rsidP="001E43A5">
      <w:pPr>
        <w:spacing w:line="360" w:lineRule="auto"/>
        <w:contextualSpacing/>
        <w:jc w:val="both"/>
        <w:rPr>
          <w:rFonts w:ascii="Palatino Linotype" w:hAnsi="Palatino Linotype" w:cs="Arial"/>
          <w:color w:val="000000" w:themeColor="text1"/>
          <w:lang w:val="es-ES"/>
        </w:rPr>
      </w:pPr>
      <w:r w:rsidRPr="00B3536C">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B3536C">
        <w:rPr>
          <w:rFonts w:ascii="Palatino Linotype" w:hAnsi="Palatino Linotype"/>
        </w:rPr>
        <w:t xml:space="preserve">bajo el amparo del principio de máxima publicidad y pro persona; </w:t>
      </w:r>
      <w:r w:rsidRPr="00B3536C">
        <w:rPr>
          <w:rFonts w:ascii="Palatino Linotype" w:hAnsi="Palatino Linotype" w:cs="Arial"/>
          <w:color w:val="000000" w:themeColor="text1"/>
          <w:lang w:val="es-ES"/>
        </w:rPr>
        <w:t xml:space="preserve">determina que </w:t>
      </w:r>
      <w:r w:rsidR="00B04018" w:rsidRPr="00B3536C">
        <w:rPr>
          <w:rFonts w:ascii="Palatino Linotype" w:hAnsi="Palatino Linotype" w:cs="Arial"/>
          <w:b/>
          <w:color w:val="000000" w:themeColor="text1"/>
          <w:lang w:val="es-ES"/>
        </w:rPr>
        <w:t>EL RECURRENTE</w:t>
      </w:r>
      <w:r w:rsidR="00B04018" w:rsidRPr="00B3536C">
        <w:rPr>
          <w:rFonts w:ascii="Palatino Linotype" w:hAnsi="Palatino Linotype" w:cs="Arial"/>
          <w:color w:val="000000" w:themeColor="text1"/>
          <w:lang w:val="es-ES"/>
        </w:rPr>
        <w:t xml:space="preserve"> al señalar que requiere la información concerniente a “</w:t>
      </w:r>
      <w:r w:rsidR="00B04018" w:rsidRPr="00B3536C">
        <w:rPr>
          <w:rFonts w:ascii="Palatino Linotype" w:hAnsi="Palatino Linotype" w:cs="Arial"/>
          <w:i/>
          <w:sz w:val="22"/>
          <w:szCs w:val="22"/>
        </w:rPr>
        <w:t xml:space="preserve">conocer el monto otorgado como fondo fijo que tiene asignada la presidencia, así como los recibos o facturas emitidos </w:t>
      </w:r>
      <w:r w:rsidR="00B04018" w:rsidRPr="00B3536C">
        <w:rPr>
          <w:rFonts w:ascii="Palatino Linotype" w:hAnsi="Palatino Linotype" w:cs="Arial"/>
          <w:b/>
          <w:i/>
          <w:sz w:val="22"/>
          <w:szCs w:val="22"/>
        </w:rPr>
        <w:t>desde 2019 a la fecha</w:t>
      </w:r>
      <w:r w:rsidR="00B04018" w:rsidRPr="00B3536C">
        <w:rPr>
          <w:rFonts w:ascii="Palatino Linotype" w:hAnsi="Palatino Linotype" w:cs="Arial"/>
          <w:i/>
          <w:sz w:val="22"/>
          <w:szCs w:val="22"/>
        </w:rPr>
        <w:t xml:space="preserve"> que incluya la cantidad integrada a tesorería municipal por el ahorro y no uso de dicho recurso</w:t>
      </w:r>
      <w:r w:rsidR="00F26A3B" w:rsidRPr="00B3536C">
        <w:rPr>
          <w:rFonts w:ascii="Palatino Linotype" w:hAnsi="Palatino Linotype" w:cs="Arial"/>
          <w:i/>
          <w:sz w:val="22"/>
          <w:szCs w:val="22"/>
        </w:rPr>
        <w:t xml:space="preserve"> y las facturas pagadas a medios </w:t>
      </w:r>
      <w:r w:rsidR="00F26A3B" w:rsidRPr="00B3536C">
        <w:rPr>
          <w:rFonts w:ascii="Palatino Linotype" w:hAnsi="Palatino Linotype" w:cs="Arial"/>
          <w:i/>
          <w:sz w:val="22"/>
          <w:szCs w:val="22"/>
        </w:rPr>
        <w:lastRenderedPageBreak/>
        <w:t xml:space="preserve">impresos y de comunicación por la difusión de obras o acciones implementadas por esta administración </w:t>
      </w:r>
      <w:r w:rsidR="00F26A3B" w:rsidRPr="00B3536C">
        <w:rPr>
          <w:rFonts w:ascii="Palatino Linotype" w:hAnsi="Palatino Linotype" w:cs="Arial"/>
          <w:b/>
          <w:i/>
          <w:sz w:val="22"/>
          <w:szCs w:val="22"/>
        </w:rPr>
        <w:t>de los ejercicios 2019 y 2020</w:t>
      </w:r>
      <w:r w:rsidR="00B04018" w:rsidRPr="00B3536C">
        <w:rPr>
          <w:rFonts w:ascii="Palatino Linotype" w:hAnsi="Palatino Linotype" w:cs="Arial"/>
          <w:i/>
          <w:sz w:val="22"/>
          <w:szCs w:val="22"/>
        </w:rPr>
        <w:t>”</w:t>
      </w:r>
      <w:r w:rsidR="00B04018" w:rsidRPr="00B3536C">
        <w:rPr>
          <w:rFonts w:ascii="Palatino Linotype" w:hAnsi="Palatino Linotype" w:cs="Arial"/>
          <w:color w:val="000000" w:themeColor="text1"/>
          <w:lang w:val="es-ES"/>
        </w:rPr>
        <w:t xml:space="preserve">, </w:t>
      </w:r>
      <w:r w:rsidRPr="00B3536C">
        <w:rPr>
          <w:rFonts w:ascii="Palatino Linotype" w:hAnsi="Palatino Linotype" w:cs="Arial"/>
          <w:color w:val="000000" w:themeColor="text1"/>
          <w:lang w:val="es-ES"/>
        </w:rPr>
        <w:t xml:space="preserve">corresponderá a la generada, poseída o administrada </w:t>
      </w:r>
      <w:r w:rsidR="00B04018" w:rsidRPr="00B3536C">
        <w:rPr>
          <w:rFonts w:ascii="Palatino Linotype" w:hAnsi="Palatino Linotype" w:cs="Arial"/>
          <w:color w:val="000000" w:themeColor="text1"/>
          <w:lang w:val="es-ES"/>
        </w:rPr>
        <w:t>del 1 de enero de 2019 al 13 de febrero de 2020.</w:t>
      </w:r>
    </w:p>
    <w:p w:rsidR="00D47E6B" w:rsidRPr="00B3536C" w:rsidRDefault="00D47E6B" w:rsidP="001E43A5">
      <w:pPr>
        <w:spacing w:before="100" w:beforeAutospacing="1" w:after="100" w:afterAutospacing="1" w:line="360" w:lineRule="auto"/>
        <w:contextualSpacing/>
        <w:jc w:val="both"/>
        <w:rPr>
          <w:rFonts w:ascii="Palatino Linotype" w:hAnsi="Palatino Linotype"/>
        </w:rPr>
      </w:pPr>
    </w:p>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b/>
        </w:rPr>
      </w:pPr>
      <w:r w:rsidRPr="00B3536C">
        <w:rPr>
          <w:rFonts w:ascii="Palatino Linotype" w:eastAsia="Calibri" w:hAnsi="Palatino Linotype" w:cs="Arial"/>
        </w:rPr>
        <w:t xml:space="preserve">Ahora bien, es importante desglosar la información solicitada, con la remitida en respuesta, a efecto de verificar si </w:t>
      </w:r>
      <w:r w:rsidRPr="00B3536C">
        <w:rPr>
          <w:rFonts w:ascii="Palatino Linotype" w:eastAsia="Calibri" w:hAnsi="Palatino Linotype" w:cs="Arial"/>
          <w:b/>
        </w:rPr>
        <w:t xml:space="preserve">EL SUJETO OBLIGADO </w:t>
      </w:r>
      <w:r w:rsidRPr="00B3536C">
        <w:rPr>
          <w:rFonts w:ascii="Palatino Linotype" w:eastAsia="Calibri" w:hAnsi="Palatino Linotype" w:cs="Arial"/>
        </w:rPr>
        <w:t>satisfizo el derecho de acceso a la información del ahora</w:t>
      </w:r>
      <w:r w:rsidRPr="00B3536C">
        <w:rPr>
          <w:rFonts w:ascii="Palatino Linotype" w:eastAsia="Calibri" w:hAnsi="Palatino Linotype" w:cs="Arial"/>
          <w:b/>
        </w:rPr>
        <w:t xml:space="preserve"> RECURRENTE.</w:t>
      </w:r>
    </w:p>
    <w:p w:rsidR="00E27A46" w:rsidRPr="00B3536C" w:rsidRDefault="00E27A46" w:rsidP="001E43A5">
      <w:pPr>
        <w:spacing w:before="100" w:beforeAutospacing="1" w:after="100" w:afterAutospacing="1" w:line="360" w:lineRule="auto"/>
        <w:contextualSpacing/>
        <w:jc w:val="both"/>
        <w:rPr>
          <w:rFonts w:ascii="Palatino Linotype" w:eastAsia="Calibri" w:hAnsi="Palatino Linotype" w:cs="Arial"/>
          <w:b/>
        </w:rPr>
      </w:pPr>
    </w:p>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b/>
        </w:rPr>
      </w:pPr>
    </w:p>
    <w:tbl>
      <w:tblPr>
        <w:tblStyle w:val="Tablaconcuadrcula11"/>
        <w:tblW w:w="0" w:type="auto"/>
        <w:tblLayout w:type="fixed"/>
        <w:tblLook w:val="04A0" w:firstRow="1" w:lastRow="0" w:firstColumn="1" w:lastColumn="0" w:noHBand="0" w:noVBand="1"/>
      </w:tblPr>
      <w:tblGrid>
        <w:gridCol w:w="3823"/>
        <w:gridCol w:w="3543"/>
        <w:gridCol w:w="1745"/>
      </w:tblGrid>
      <w:tr w:rsidR="00D47E6B" w:rsidRPr="00B3536C">
        <w:tc>
          <w:tcPr>
            <w:tcW w:w="3823" w:type="dxa"/>
            <w:shd w:val="clear" w:color="auto" w:fill="3B3838" w:themeFill="background2" w:themeFillShade="40"/>
          </w:tcPr>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b/>
              </w:rPr>
            </w:pPr>
            <w:r w:rsidRPr="00B3536C">
              <w:rPr>
                <w:rFonts w:ascii="Palatino Linotype" w:eastAsia="Calibri" w:hAnsi="Palatino Linotype" w:cs="Arial"/>
                <w:b/>
              </w:rPr>
              <w:t>Solicitud</w:t>
            </w:r>
          </w:p>
        </w:tc>
        <w:tc>
          <w:tcPr>
            <w:tcW w:w="3543" w:type="dxa"/>
            <w:shd w:val="clear" w:color="auto" w:fill="3B3838" w:themeFill="background2" w:themeFillShade="40"/>
          </w:tcPr>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b/>
              </w:rPr>
            </w:pPr>
            <w:r w:rsidRPr="00B3536C">
              <w:rPr>
                <w:rFonts w:ascii="Palatino Linotype" w:eastAsia="Calibri" w:hAnsi="Palatino Linotype" w:cs="Arial"/>
                <w:b/>
              </w:rPr>
              <w:t xml:space="preserve">Respuesta </w:t>
            </w:r>
          </w:p>
        </w:tc>
        <w:tc>
          <w:tcPr>
            <w:tcW w:w="1745" w:type="dxa"/>
            <w:shd w:val="clear" w:color="auto" w:fill="3B3838" w:themeFill="background2" w:themeFillShade="40"/>
          </w:tcPr>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b/>
              </w:rPr>
            </w:pPr>
            <w:r w:rsidRPr="00B3536C">
              <w:rPr>
                <w:rFonts w:ascii="Palatino Linotype" w:eastAsia="Calibri" w:hAnsi="Palatino Linotype" w:cs="Arial"/>
                <w:b/>
              </w:rPr>
              <w:t>Colmó</w:t>
            </w:r>
          </w:p>
        </w:tc>
      </w:tr>
      <w:tr w:rsidR="00D47E6B" w:rsidRPr="00B3536C">
        <w:tc>
          <w:tcPr>
            <w:tcW w:w="3823" w:type="dxa"/>
            <w:shd w:val="clear" w:color="auto" w:fill="FFFFFF" w:themeFill="background1"/>
          </w:tcPr>
          <w:p w:rsidR="00D47E6B" w:rsidRPr="00B3536C" w:rsidRDefault="00F26A3B" w:rsidP="001E43A5">
            <w:pPr>
              <w:widowControl w:val="0"/>
              <w:autoSpaceDE w:val="0"/>
              <w:autoSpaceDN w:val="0"/>
              <w:adjustRightInd w:val="0"/>
              <w:spacing w:before="240" w:after="240" w:line="360" w:lineRule="auto"/>
              <w:jc w:val="both"/>
              <w:rPr>
                <w:rFonts w:ascii="Palatino Linotype" w:hAnsi="Palatino Linotype"/>
                <w:color w:val="000000"/>
                <w:sz w:val="20"/>
                <w:szCs w:val="20"/>
              </w:rPr>
            </w:pPr>
            <w:r w:rsidRPr="00B3536C">
              <w:rPr>
                <w:rFonts w:ascii="Palatino Linotype" w:hAnsi="Palatino Linotype"/>
                <w:color w:val="000000"/>
                <w:sz w:val="20"/>
                <w:szCs w:val="20"/>
              </w:rPr>
              <w:t>Monto otorgado como fondo fijo que tiene asignada la presidencia, así como los recibos o facturas emitidos que incluya la cantidad integrada a tesorería municipal por el ahorro y no uso de dicho recurso del 1 de enero de 2019 al 13 de febrero d</w:t>
            </w:r>
            <w:r w:rsidR="001871EA" w:rsidRPr="00B3536C">
              <w:rPr>
                <w:rFonts w:ascii="Palatino Linotype" w:hAnsi="Palatino Linotype"/>
                <w:color w:val="000000"/>
                <w:sz w:val="20"/>
                <w:szCs w:val="20"/>
              </w:rPr>
              <w:t>e 2020.</w:t>
            </w:r>
          </w:p>
        </w:tc>
        <w:tc>
          <w:tcPr>
            <w:tcW w:w="3543" w:type="dxa"/>
            <w:shd w:val="clear" w:color="auto" w:fill="FFFFFF" w:themeFill="background1"/>
          </w:tcPr>
          <w:p w:rsidR="00D47E6B" w:rsidRPr="00B3536C" w:rsidRDefault="001871EA" w:rsidP="001E43A5">
            <w:pPr>
              <w:tabs>
                <w:tab w:val="left" w:pos="567"/>
              </w:tabs>
              <w:spacing w:line="360" w:lineRule="auto"/>
              <w:ind w:right="51"/>
              <w:jc w:val="both"/>
              <w:rPr>
                <w:rFonts w:ascii="Palatino Linotype" w:hAnsi="Palatino Linotype"/>
                <w:sz w:val="20"/>
                <w:szCs w:val="20"/>
              </w:rPr>
            </w:pPr>
            <w:r w:rsidRPr="00B3536C">
              <w:rPr>
                <w:rFonts w:ascii="Palatino Linotype" w:hAnsi="Palatino Linotype"/>
                <w:sz w:val="20"/>
                <w:szCs w:val="20"/>
              </w:rPr>
              <w:t xml:space="preserve">Mediante respuesta, </w:t>
            </w:r>
            <w:r w:rsidR="00D47E6B" w:rsidRPr="00B3536C">
              <w:rPr>
                <w:rFonts w:ascii="Palatino Linotype" w:hAnsi="Palatino Linotype"/>
                <w:sz w:val="20"/>
                <w:szCs w:val="20"/>
              </w:rPr>
              <w:t xml:space="preserve">el </w:t>
            </w:r>
            <w:r w:rsidR="00D47E6B" w:rsidRPr="00B3536C">
              <w:rPr>
                <w:rFonts w:ascii="Palatino Linotype" w:hAnsi="Palatino Linotype"/>
                <w:b/>
                <w:sz w:val="20"/>
                <w:szCs w:val="20"/>
              </w:rPr>
              <w:t>SUJETO OBLIGADO</w:t>
            </w:r>
            <w:r w:rsidRPr="00B3536C">
              <w:rPr>
                <w:rFonts w:ascii="Palatino Linotype" w:hAnsi="Palatino Linotype"/>
                <w:sz w:val="20"/>
                <w:szCs w:val="20"/>
              </w:rPr>
              <w:t xml:space="preserve"> </w:t>
            </w:r>
            <w:r w:rsidR="00F26A3B" w:rsidRPr="00B3536C">
              <w:rPr>
                <w:rFonts w:ascii="Palatino Linotype" w:hAnsi="Palatino Linotype"/>
                <w:sz w:val="20"/>
                <w:szCs w:val="20"/>
              </w:rPr>
              <w:t>señal</w:t>
            </w:r>
            <w:r w:rsidRPr="00B3536C">
              <w:rPr>
                <w:rFonts w:ascii="Palatino Linotype" w:hAnsi="Palatino Linotype"/>
                <w:sz w:val="20"/>
                <w:szCs w:val="20"/>
              </w:rPr>
              <w:t>ó a través del Servidor Público Habilitado de la Tesorería</w:t>
            </w:r>
            <w:r w:rsidR="004562E5" w:rsidRPr="00B3536C">
              <w:rPr>
                <w:rFonts w:ascii="Palatino Linotype" w:hAnsi="Palatino Linotype"/>
                <w:sz w:val="20"/>
                <w:szCs w:val="20"/>
              </w:rPr>
              <w:t xml:space="preserve"> Municipal, que el área de presidencia no tiene fondo fijo asi</w:t>
            </w:r>
            <w:r w:rsidRPr="00B3536C">
              <w:rPr>
                <w:rFonts w:ascii="Palatino Linotype" w:hAnsi="Palatino Linotype"/>
                <w:sz w:val="20"/>
                <w:szCs w:val="20"/>
              </w:rPr>
              <w:t>gnado.</w:t>
            </w:r>
            <w:r w:rsidR="004562E5" w:rsidRPr="00B3536C">
              <w:rPr>
                <w:rFonts w:ascii="Palatino Linotype" w:hAnsi="Palatino Linotype"/>
                <w:sz w:val="20"/>
                <w:szCs w:val="20"/>
              </w:rPr>
              <w:tab/>
            </w:r>
          </w:p>
        </w:tc>
        <w:tc>
          <w:tcPr>
            <w:tcW w:w="1745" w:type="dxa"/>
            <w:shd w:val="clear" w:color="auto" w:fill="FFFFFF" w:themeFill="background1"/>
          </w:tcPr>
          <w:p w:rsidR="00D47E6B" w:rsidRPr="00B3536C" w:rsidRDefault="00E27A46" w:rsidP="001E43A5">
            <w:pPr>
              <w:spacing w:before="100" w:beforeAutospacing="1" w:after="100" w:afterAutospacing="1" w:line="360" w:lineRule="auto"/>
              <w:contextualSpacing/>
              <w:jc w:val="both"/>
              <w:rPr>
                <w:rFonts w:ascii="Palatino Linotype" w:eastAsia="Calibri" w:hAnsi="Palatino Linotype" w:cs="Arial"/>
                <w:sz w:val="20"/>
                <w:szCs w:val="20"/>
              </w:rPr>
            </w:pPr>
            <w:r w:rsidRPr="00B3536C">
              <w:rPr>
                <w:rFonts w:ascii="Palatino Linotype" w:eastAsia="Calibri" w:hAnsi="Palatino Linotype" w:cs="Arial"/>
                <w:b/>
                <w:sz w:val="20"/>
                <w:szCs w:val="20"/>
              </w:rPr>
              <w:t>C</w:t>
            </w:r>
            <w:r w:rsidR="00D47E6B" w:rsidRPr="00B3536C">
              <w:rPr>
                <w:rFonts w:ascii="Palatino Linotype" w:eastAsia="Calibri" w:hAnsi="Palatino Linotype" w:cs="Arial"/>
                <w:b/>
                <w:sz w:val="20"/>
                <w:szCs w:val="20"/>
              </w:rPr>
              <w:t xml:space="preserve">olmó </w:t>
            </w:r>
          </w:p>
        </w:tc>
      </w:tr>
      <w:tr w:rsidR="00D47E6B" w:rsidRPr="00B3536C">
        <w:tc>
          <w:tcPr>
            <w:tcW w:w="3823" w:type="dxa"/>
            <w:shd w:val="clear" w:color="auto" w:fill="FFFFFF" w:themeFill="background1"/>
          </w:tcPr>
          <w:p w:rsidR="00D47E6B" w:rsidRPr="00B3536C" w:rsidRDefault="00F26A3B" w:rsidP="001E43A5">
            <w:pPr>
              <w:widowControl w:val="0"/>
              <w:autoSpaceDE w:val="0"/>
              <w:autoSpaceDN w:val="0"/>
              <w:adjustRightInd w:val="0"/>
              <w:spacing w:before="240" w:after="240" w:line="360" w:lineRule="auto"/>
              <w:jc w:val="both"/>
              <w:rPr>
                <w:rFonts w:ascii="Palatino Linotype" w:hAnsi="Palatino Linotype"/>
                <w:color w:val="000000"/>
                <w:sz w:val="20"/>
                <w:szCs w:val="20"/>
              </w:rPr>
            </w:pPr>
            <w:r w:rsidRPr="00B3536C">
              <w:rPr>
                <w:rFonts w:ascii="Palatino Linotype" w:hAnsi="Palatino Linotype"/>
                <w:color w:val="000000"/>
                <w:sz w:val="20"/>
                <w:szCs w:val="20"/>
              </w:rPr>
              <w:t>Las facturas pagadas a medios impresos y de comunicación por la difusión de obras o acciones implementadas por esta administración del 1 de enero de 2019 al 13 de febrero de 2019.</w:t>
            </w:r>
          </w:p>
        </w:tc>
        <w:tc>
          <w:tcPr>
            <w:tcW w:w="3543" w:type="dxa"/>
            <w:shd w:val="clear" w:color="auto" w:fill="FFFFFF" w:themeFill="background1"/>
          </w:tcPr>
          <w:p w:rsidR="00D47E6B" w:rsidRPr="00B3536C" w:rsidRDefault="001871EA" w:rsidP="001E43A5">
            <w:pPr>
              <w:tabs>
                <w:tab w:val="left" w:pos="567"/>
              </w:tabs>
              <w:spacing w:line="360" w:lineRule="auto"/>
              <w:ind w:right="51"/>
              <w:jc w:val="both"/>
              <w:rPr>
                <w:rFonts w:ascii="Palatino Linotype" w:hAnsi="Palatino Linotype"/>
                <w:b/>
              </w:rPr>
            </w:pPr>
            <w:r w:rsidRPr="00B3536C">
              <w:rPr>
                <w:rFonts w:ascii="Palatino Linotype" w:hAnsi="Palatino Linotype"/>
                <w:sz w:val="20"/>
                <w:szCs w:val="20"/>
              </w:rPr>
              <w:t xml:space="preserve">Mediante respuesta, </w:t>
            </w:r>
            <w:r w:rsidRPr="00B3536C">
              <w:rPr>
                <w:rFonts w:ascii="Palatino Linotype" w:hAnsi="Palatino Linotype"/>
                <w:b/>
                <w:sz w:val="20"/>
                <w:szCs w:val="20"/>
              </w:rPr>
              <w:t xml:space="preserve">EL SUJETO OBLIGADO </w:t>
            </w:r>
            <w:r w:rsidRPr="00B3536C">
              <w:rPr>
                <w:rFonts w:ascii="Palatino Linotype" w:hAnsi="Palatino Linotype"/>
                <w:sz w:val="20"/>
                <w:szCs w:val="20"/>
              </w:rPr>
              <w:t xml:space="preserve">remitió a través de la Tesorería Municipal 27 facturas pagadas a medios impresos y de comunicación por concepto de la difusión de obras o acciones del ejercicio 2019, indicando que en lo que va del 2020 no se ha realizado </w:t>
            </w:r>
            <w:r w:rsidRPr="00B3536C">
              <w:rPr>
                <w:rFonts w:ascii="Palatino Linotype" w:hAnsi="Palatino Linotype"/>
                <w:sz w:val="20"/>
                <w:szCs w:val="20"/>
              </w:rPr>
              <w:lastRenderedPageBreak/>
              <w:t>pago alguno.</w:t>
            </w:r>
          </w:p>
        </w:tc>
        <w:tc>
          <w:tcPr>
            <w:tcW w:w="1745" w:type="dxa"/>
            <w:shd w:val="clear" w:color="auto" w:fill="FFFFFF" w:themeFill="background1"/>
          </w:tcPr>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sz w:val="20"/>
                <w:szCs w:val="20"/>
              </w:rPr>
            </w:pPr>
            <w:r w:rsidRPr="00B3536C">
              <w:rPr>
                <w:rFonts w:ascii="Palatino Linotype" w:eastAsia="Calibri" w:hAnsi="Palatino Linotype" w:cs="Arial"/>
                <w:b/>
                <w:sz w:val="20"/>
                <w:szCs w:val="20"/>
              </w:rPr>
              <w:lastRenderedPageBreak/>
              <w:t>Parcialmente</w:t>
            </w:r>
          </w:p>
        </w:tc>
      </w:tr>
    </w:tbl>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rPr>
      </w:pPr>
    </w:p>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rPr>
      </w:pPr>
      <w:r w:rsidRPr="00B3536C">
        <w:rPr>
          <w:rFonts w:ascii="Palatino Linotype" w:eastAsia="Calibri" w:hAnsi="Palatino Linotype" w:cs="Arial"/>
        </w:rPr>
        <w:t xml:space="preserve">En ese contexto, este Instituto analizó la totalidad de las constancias que integran el expediente electrónico del </w:t>
      </w:r>
      <w:r w:rsidRPr="00B3536C">
        <w:rPr>
          <w:rFonts w:ascii="Palatino Linotype" w:eastAsia="Calibri" w:hAnsi="Palatino Linotype" w:cs="Arial"/>
          <w:b/>
        </w:rPr>
        <w:t xml:space="preserve">SAIMEX, </w:t>
      </w:r>
      <w:r w:rsidRPr="00B3536C">
        <w:rPr>
          <w:rFonts w:ascii="Palatino Linotype" w:eastAsia="Calibri" w:hAnsi="Palatino Linotype" w:cs="Arial"/>
        </w:rPr>
        <w:t xml:space="preserve">y se concluye que la controversia en el presente asunto radica en que </w:t>
      </w:r>
      <w:r w:rsidRPr="00B3536C">
        <w:rPr>
          <w:rFonts w:ascii="Palatino Linotype" w:eastAsia="Calibri" w:hAnsi="Palatino Linotype" w:cs="Arial"/>
          <w:b/>
        </w:rPr>
        <w:t xml:space="preserve">EL SUJETO OBLIGADO </w:t>
      </w:r>
      <w:r w:rsidR="00E4559A" w:rsidRPr="00B3536C">
        <w:rPr>
          <w:rFonts w:ascii="Palatino Linotype" w:eastAsia="Calibri" w:hAnsi="Palatino Linotype" w:cs="Arial"/>
        </w:rPr>
        <w:t xml:space="preserve">no satisfizo en su totalidad el </w:t>
      </w:r>
      <w:r w:rsidRPr="00B3536C">
        <w:rPr>
          <w:rFonts w:ascii="Palatino Linotype" w:eastAsia="Calibri" w:hAnsi="Palatino Linotype" w:cs="Arial"/>
        </w:rPr>
        <w:t>derecho de acceso a la información pública del particular.</w:t>
      </w:r>
    </w:p>
    <w:p w:rsidR="00D47E6B" w:rsidRPr="00B3536C" w:rsidRDefault="00D47E6B" w:rsidP="001E43A5">
      <w:pPr>
        <w:spacing w:before="100" w:beforeAutospacing="1" w:after="100" w:afterAutospacing="1" w:line="360" w:lineRule="auto"/>
        <w:contextualSpacing/>
        <w:jc w:val="both"/>
        <w:rPr>
          <w:rFonts w:ascii="Palatino Linotype" w:eastAsia="Calibri" w:hAnsi="Palatino Linotype" w:cs="Arial"/>
        </w:rPr>
      </w:pPr>
    </w:p>
    <w:p w:rsidR="00D47E6B" w:rsidRPr="00B3536C" w:rsidRDefault="00D47E6B" w:rsidP="001E43A5">
      <w:pPr>
        <w:spacing w:before="240" w:after="240" w:line="360" w:lineRule="auto"/>
        <w:jc w:val="both"/>
        <w:rPr>
          <w:rFonts w:ascii="Palatino Linotype" w:hAnsi="Palatino Linotype" w:cs="Arial"/>
        </w:rPr>
      </w:pPr>
      <w:r w:rsidRPr="00B3536C">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b/>
          <w:i/>
          <w:sz w:val="22"/>
          <w:szCs w:val="22"/>
        </w:rPr>
        <w:t>“Artículo 6o.</w:t>
      </w:r>
      <w:r w:rsidRPr="00B3536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3536C">
        <w:rPr>
          <w:rFonts w:ascii="Palatino Linotype" w:hAnsi="Palatino Linotype" w:cs="Arial"/>
          <w:b/>
          <w:i/>
          <w:sz w:val="22"/>
          <w:szCs w:val="22"/>
        </w:rPr>
        <w:t>El derecho a la información será garantizado por el Estado.</w:t>
      </w:r>
      <w:r w:rsidRPr="00B3536C">
        <w:rPr>
          <w:rFonts w:ascii="Palatino Linotype" w:hAnsi="Palatino Linotype" w:cs="Arial"/>
          <w:i/>
          <w:sz w:val="22"/>
          <w:szCs w:val="22"/>
        </w:rPr>
        <w:t xml:space="preserve"> </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Para efectos de lo dispuesto en el presente artículo se observará lo siguiente:</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b/>
          <w:i/>
          <w:sz w:val="22"/>
          <w:szCs w:val="22"/>
        </w:rPr>
        <w:t>I. Toda la información en posesión de</w:t>
      </w:r>
      <w:r w:rsidRPr="00B3536C">
        <w:rPr>
          <w:rFonts w:ascii="Palatino Linotype" w:hAnsi="Palatino Linotype" w:cs="Arial"/>
          <w:i/>
          <w:sz w:val="22"/>
          <w:szCs w:val="22"/>
        </w:rPr>
        <w:t xml:space="preserve"> </w:t>
      </w:r>
      <w:r w:rsidRPr="00B3536C">
        <w:rPr>
          <w:rFonts w:ascii="Palatino Linotype" w:hAnsi="Palatino Linotype" w:cs="Arial"/>
          <w:b/>
          <w:i/>
          <w:sz w:val="22"/>
          <w:szCs w:val="22"/>
        </w:rPr>
        <w:t>cualquier autoridad</w:t>
      </w:r>
      <w:r w:rsidRPr="00B3536C">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3536C">
        <w:rPr>
          <w:rFonts w:ascii="Palatino Linotype" w:hAnsi="Palatino Linotype" w:cs="Arial"/>
          <w:b/>
          <w:i/>
          <w:sz w:val="22"/>
          <w:szCs w:val="22"/>
        </w:rPr>
        <w:t>en el ámbito federal, estatal y municipal, es pública</w:t>
      </w:r>
      <w:r w:rsidRPr="00B3536C">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w:t>
      </w:r>
      <w:r w:rsidRPr="00B3536C">
        <w:rPr>
          <w:rFonts w:ascii="Palatino Linotype" w:hAnsi="Palatino Linotype" w:cs="Arial"/>
          <w:i/>
          <w:sz w:val="22"/>
          <w:szCs w:val="22"/>
        </w:rPr>
        <w:lastRenderedPageBreak/>
        <w:t xml:space="preserve">prevalecer el principio de máxima publicidad. </w:t>
      </w:r>
      <w:r w:rsidRPr="00B3536C">
        <w:rPr>
          <w:rFonts w:ascii="Palatino Linotype" w:hAnsi="Palatino Linotype" w:cs="Arial"/>
          <w:b/>
          <w:i/>
          <w:sz w:val="22"/>
          <w:szCs w:val="22"/>
        </w:rPr>
        <w:t>Los sujetos obligados deberán documentar todo acto que derive del ejercicio de sus facultades, competencias o funciones</w:t>
      </w:r>
      <w:r w:rsidRPr="00B3536C">
        <w:rPr>
          <w:rFonts w:ascii="Palatino Linotype" w:hAnsi="Palatino Linotype" w:cs="Arial"/>
          <w:i/>
          <w:sz w:val="22"/>
          <w:szCs w:val="22"/>
        </w:rPr>
        <w:t>, la ley determinará los supuestos específicos bajo los cuales procederá la declaración de inexistencia de la información.</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II. La información que se refiere a la vida privada y los datos personales será protegida en los términos y con las excepciones que fijen las leyes.</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B3536C">
        <w:rPr>
          <w:rFonts w:ascii="Palatino Linotype" w:hAnsi="Palatino Linotype" w:cs="Arial"/>
          <w:i/>
          <w:sz w:val="22"/>
          <w:szCs w:val="22"/>
        </w:rPr>
        <w:t xml:space="preserve">, </w:t>
      </w:r>
      <w:r w:rsidRPr="00B3536C">
        <w:rPr>
          <w:rFonts w:ascii="Palatino Linotype" w:hAnsi="Palatino Linotype" w:cs="Arial"/>
          <w:b/>
          <w:i/>
          <w:sz w:val="22"/>
          <w:szCs w:val="22"/>
        </w:rPr>
        <w:t xml:space="preserve">la información completa y actualizada sobre el ejercicio de los recursos públicos </w:t>
      </w:r>
      <w:r w:rsidRPr="00B3536C">
        <w:rPr>
          <w:rFonts w:ascii="Palatino Linotype" w:hAnsi="Palatino Linotype" w:cs="Arial"/>
          <w:i/>
          <w:sz w:val="22"/>
          <w:szCs w:val="22"/>
        </w:rPr>
        <w:t>y los indicadores que permitan rendir cuenta del cumplimiento de sus objetivos y de los resultados obtenidos.</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VII. La inobservancia a las disposiciones en materia de acceso a la información pública será sancionada en los términos que dispongan las leyes.</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w:t>
      </w:r>
    </w:p>
    <w:p w:rsidR="00D47E6B" w:rsidRPr="00B3536C" w:rsidRDefault="00D47E6B" w:rsidP="001E43A5">
      <w:pPr>
        <w:tabs>
          <w:tab w:val="left" w:pos="8222"/>
        </w:tabs>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La ley establecerá aquella información que se considere reservada o confidencial.” (Sic)</w:t>
      </w:r>
    </w:p>
    <w:p w:rsidR="00D47E6B" w:rsidRPr="00B3536C" w:rsidRDefault="00D47E6B" w:rsidP="001E43A5">
      <w:pPr>
        <w:tabs>
          <w:tab w:val="left" w:pos="8222"/>
        </w:tabs>
        <w:spacing w:before="240" w:after="240"/>
        <w:ind w:left="851" w:right="902"/>
        <w:jc w:val="both"/>
        <w:rPr>
          <w:rFonts w:ascii="Palatino Linotype" w:hAnsi="Palatino Linotype"/>
          <w:i/>
          <w:sz w:val="22"/>
          <w:szCs w:val="22"/>
        </w:rPr>
      </w:pPr>
      <w:r w:rsidRPr="00B3536C">
        <w:rPr>
          <w:rFonts w:ascii="Palatino Linotype" w:hAnsi="Palatino Linotype"/>
          <w:i/>
          <w:sz w:val="22"/>
          <w:szCs w:val="22"/>
        </w:rPr>
        <w:lastRenderedPageBreak/>
        <w:t>(Énfasis añadido)</w:t>
      </w:r>
    </w:p>
    <w:p w:rsidR="00D47E6B" w:rsidRPr="00B3536C" w:rsidRDefault="00D47E6B" w:rsidP="001E43A5">
      <w:pPr>
        <w:spacing w:before="240" w:after="240" w:line="360" w:lineRule="auto"/>
        <w:jc w:val="both"/>
        <w:rPr>
          <w:rFonts w:ascii="Palatino Linotype" w:hAnsi="Palatino Linotype" w:cs="Arial"/>
        </w:rPr>
      </w:pPr>
      <w:r w:rsidRPr="00B3536C">
        <w:rPr>
          <w:rFonts w:ascii="Palatino Linotype" w:hAnsi="Palatino Linotype" w:cs="Arial"/>
        </w:rPr>
        <w:t>Por su parte, la Constitución Política del Estado Libre y Soberano de México, en su artículo 5°, dispone en su parte conducente, lo siguiente:</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w:t>
      </w:r>
      <w:r w:rsidRPr="00B3536C">
        <w:rPr>
          <w:rFonts w:ascii="Palatino Linotype" w:hAnsi="Palatino Linotype" w:cs="Arial"/>
          <w:b/>
          <w:i/>
          <w:sz w:val="22"/>
          <w:szCs w:val="22"/>
        </w:rPr>
        <w:t>Artículo 5</w:t>
      </w:r>
      <w:r w:rsidRPr="00B3536C">
        <w:rPr>
          <w:rFonts w:ascii="Palatino Linotype" w:hAnsi="Palatino Linotype" w:cs="Arial"/>
          <w:i/>
          <w:sz w:val="22"/>
          <w:szCs w:val="22"/>
        </w:rPr>
        <w:t xml:space="preserve">. … </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Este derecho se regirá por los principios y bases siguientes:</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lastRenderedPageBreak/>
        <w:t>IV. Se establecerán mecanismos de acceso a la información y procedimientos de revisión expeditos que se sustanciarán ante el organismo autónomo especializado e imparcial que establece esta Constitución.</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(Énfasis añadido)</w:t>
      </w:r>
    </w:p>
    <w:p w:rsidR="00D47E6B" w:rsidRPr="00B3536C" w:rsidRDefault="00D47E6B" w:rsidP="001E43A5">
      <w:pPr>
        <w:spacing w:before="240" w:after="240" w:line="360" w:lineRule="auto"/>
        <w:jc w:val="both"/>
        <w:rPr>
          <w:rFonts w:ascii="Palatino Linotype" w:hAnsi="Palatino Linotype" w:cs="Arial"/>
        </w:rPr>
      </w:pPr>
      <w:r w:rsidRPr="00B3536C">
        <w:rPr>
          <w:rFonts w:ascii="Palatino Linotype" w:hAnsi="Palatino Linotype" w:cs="Arial"/>
        </w:rPr>
        <w:t>En ese orden de ideas, la Ley de Transparencia y Acceso a la Información Pública del Estado de México y Municipios, prevé en su artículo 23, lo siguiente:</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w:t>
      </w:r>
      <w:r w:rsidRPr="00B3536C">
        <w:rPr>
          <w:rFonts w:ascii="Palatino Linotype" w:hAnsi="Palatino Linotype" w:cs="Arial"/>
          <w:b/>
          <w:i/>
          <w:sz w:val="22"/>
          <w:szCs w:val="22"/>
        </w:rPr>
        <w:t>Artículo 23.</w:t>
      </w:r>
      <w:r w:rsidRPr="00B3536C">
        <w:rPr>
          <w:rFonts w:ascii="Palatino Linotype" w:hAnsi="Palatino Linotype" w:cs="Arial"/>
          <w:i/>
          <w:sz w:val="22"/>
          <w:szCs w:val="22"/>
        </w:rPr>
        <w:t xml:space="preserve"> Son sujetos obligados a transparentar y permitir el acceso a su información y proteger los datos personales que obren en su poder:</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II. El Poder Legislativo del Estado, los organismos, órganos y entidades de la Legislatura y sus dependencias;</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III. El Poder Judicial, sus organismos, órganos y entidades, así como el Consejo de la Judicatura del Estado;</w:t>
      </w:r>
    </w:p>
    <w:p w:rsidR="00D47E6B" w:rsidRPr="00B3536C" w:rsidRDefault="00D47E6B" w:rsidP="001E43A5">
      <w:pPr>
        <w:spacing w:before="240" w:after="240"/>
        <w:ind w:left="851" w:right="902"/>
        <w:jc w:val="both"/>
        <w:rPr>
          <w:rFonts w:ascii="Palatino Linotype" w:hAnsi="Palatino Linotype" w:cs="Arial"/>
          <w:b/>
          <w:i/>
          <w:sz w:val="22"/>
          <w:szCs w:val="22"/>
        </w:rPr>
      </w:pPr>
      <w:r w:rsidRPr="00B3536C">
        <w:rPr>
          <w:rFonts w:ascii="Palatino Linotype" w:hAnsi="Palatino Linotype" w:cs="Arial"/>
          <w:b/>
          <w:i/>
          <w:sz w:val="22"/>
          <w:szCs w:val="22"/>
        </w:rPr>
        <w:lastRenderedPageBreak/>
        <w:t>IV. Los ayuntamientos y las dependencias, organismos, órganos y entidades de la administración municipal;</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 Los órganos autónomos;</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VI. Los tribunales administrativos y autoridades jurisdiccionales en materia laboral;</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VII. Los partidos políticos y agrupaciones políticas, en los términos de las disposiciones aplicables;</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VIII. Los fideicomisos y fondos públicos que cuenten con financiamiento público, parcial o total, o con participación de entidades de gobierno;</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IX. Los sindicatos que reciban y/o ejerzan recursos públicos en el ámbito estatal y municipal;</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X. Cualquier persona física o jurídico colectiva que reciba y ejerza recursos públicos en el ámbito estatal o municipal; y</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XI. Cualquier otra autoridad, entidad, órgano u organismo de los poderes estatal o municipal, que reciba recursos públicos.</w:t>
      </w:r>
    </w:p>
    <w:p w:rsidR="00D47E6B" w:rsidRPr="00B3536C" w:rsidRDefault="00D47E6B" w:rsidP="001E43A5">
      <w:pPr>
        <w:spacing w:before="240" w:after="240"/>
        <w:ind w:left="851" w:right="902"/>
        <w:jc w:val="both"/>
        <w:rPr>
          <w:rFonts w:ascii="Palatino Linotype" w:hAnsi="Palatino Linotype" w:cs="Arial"/>
          <w:b/>
          <w:i/>
          <w:sz w:val="22"/>
          <w:szCs w:val="22"/>
        </w:rPr>
      </w:pPr>
      <w:r w:rsidRPr="00B3536C">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b/>
          <w:i/>
          <w:sz w:val="22"/>
          <w:szCs w:val="22"/>
        </w:rPr>
        <w:t>Los servidores públicos deberán transparentar sus acciones así como garantizar y respetar el derecho de acceso a la información pública</w:t>
      </w:r>
      <w:r w:rsidRPr="00B3536C">
        <w:rPr>
          <w:rFonts w:ascii="Palatino Linotype" w:hAnsi="Palatino Linotype" w:cs="Arial"/>
          <w:i/>
          <w:sz w:val="22"/>
          <w:szCs w:val="22"/>
        </w:rPr>
        <w:t>.” (Sic)</w:t>
      </w:r>
    </w:p>
    <w:p w:rsidR="00D47E6B" w:rsidRPr="00B3536C" w:rsidRDefault="00D47E6B" w:rsidP="001E43A5">
      <w:pPr>
        <w:spacing w:before="240" w:after="240"/>
        <w:ind w:left="851" w:right="902"/>
        <w:jc w:val="both"/>
        <w:rPr>
          <w:rFonts w:ascii="Palatino Linotype" w:hAnsi="Palatino Linotype" w:cs="Arial"/>
          <w:i/>
          <w:sz w:val="22"/>
          <w:szCs w:val="22"/>
        </w:rPr>
      </w:pPr>
      <w:r w:rsidRPr="00B3536C">
        <w:rPr>
          <w:rFonts w:ascii="Palatino Linotype" w:hAnsi="Palatino Linotype" w:cs="Arial"/>
          <w:i/>
          <w:sz w:val="22"/>
          <w:szCs w:val="22"/>
        </w:rPr>
        <w:t>(Énfasis añadido)</w:t>
      </w:r>
    </w:p>
    <w:p w:rsidR="00D47E6B" w:rsidRPr="00B3536C" w:rsidRDefault="00D47E6B" w:rsidP="001E43A5">
      <w:pPr>
        <w:autoSpaceDE w:val="0"/>
        <w:autoSpaceDN w:val="0"/>
        <w:adjustRightInd w:val="0"/>
        <w:spacing w:line="360" w:lineRule="auto"/>
        <w:ind w:right="51"/>
        <w:jc w:val="both"/>
        <w:rPr>
          <w:rFonts w:ascii="Palatino Linotype" w:eastAsiaTheme="minorEastAsia" w:hAnsi="Palatino Linotype" w:cs="Arial"/>
          <w:lang w:val="es-ES_tradnl"/>
        </w:rPr>
      </w:pPr>
      <w:r w:rsidRPr="00B3536C">
        <w:rPr>
          <w:rFonts w:ascii="Palatino Linotype" w:hAnsi="Palatino Linotype" w:cs="Arial"/>
          <w:lang w:val="es-ES"/>
        </w:rPr>
        <w:t xml:space="preserve">En este orden de ideas, es importante </w:t>
      </w:r>
      <w:r w:rsidRPr="00B3536C">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D47E6B" w:rsidRPr="00B3536C" w:rsidRDefault="00D47E6B" w:rsidP="001E43A5">
      <w:pPr>
        <w:autoSpaceDE w:val="0"/>
        <w:autoSpaceDN w:val="0"/>
        <w:adjustRightInd w:val="0"/>
        <w:spacing w:line="360" w:lineRule="auto"/>
        <w:ind w:right="51"/>
        <w:jc w:val="both"/>
        <w:rPr>
          <w:rFonts w:ascii="Palatino Linotype" w:eastAsiaTheme="minorEastAsia" w:hAnsi="Palatino Linotype" w:cs="Arial"/>
          <w:lang w:val="es-ES_tradnl"/>
        </w:rPr>
      </w:pPr>
    </w:p>
    <w:p w:rsidR="00D47E6B" w:rsidRPr="00B3536C" w:rsidRDefault="00D47E6B" w:rsidP="001E43A5">
      <w:pPr>
        <w:ind w:left="851" w:right="901"/>
        <w:jc w:val="both"/>
        <w:rPr>
          <w:rFonts w:ascii="Palatino Linotype" w:eastAsiaTheme="minorEastAsia" w:hAnsi="Palatino Linotype" w:cs="Arial"/>
          <w:i/>
          <w:color w:val="000000"/>
          <w:sz w:val="22"/>
          <w:szCs w:val="22"/>
          <w:lang w:val="es-ES_tradnl"/>
        </w:rPr>
      </w:pPr>
      <w:r w:rsidRPr="00B3536C">
        <w:rPr>
          <w:rFonts w:ascii="Palatino Linotype" w:eastAsiaTheme="minorEastAsia" w:hAnsi="Palatino Linotype" w:cs="Arial"/>
          <w:i/>
          <w:sz w:val="22"/>
          <w:szCs w:val="22"/>
          <w:lang w:val="es-ES_tradnl"/>
        </w:rPr>
        <w:t>“</w:t>
      </w:r>
      <w:r w:rsidRPr="00B3536C">
        <w:rPr>
          <w:rFonts w:ascii="Palatino Linotype" w:eastAsiaTheme="minorEastAsia" w:hAnsi="Palatino Linotype" w:cs="Arial"/>
          <w:b/>
          <w:i/>
          <w:color w:val="000000"/>
          <w:sz w:val="22"/>
          <w:szCs w:val="22"/>
          <w:lang w:val="es-ES_tradnl"/>
        </w:rPr>
        <w:t xml:space="preserve">Artículo 4. </w:t>
      </w:r>
      <w:r w:rsidRPr="00B3536C">
        <w:rPr>
          <w:rFonts w:ascii="Palatino Linotype" w:eastAsiaTheme="minorEastAsia" w:hAnsi="Palatino Linotype" w:cs="Arial"/>
          <w:i/>
          <w:color w:val="000000"/>
          <w:sz w:val="22"/>
          <w:szCs w:val="22"/>
          <w:lang w:val="es-ES_tradnl"/>
        </w:rPr>
        <w:t xml:space="preserve">… </w:t>
      </w:r>
    </w:p>
    <w:p w:rsidR="00D47E6B" w:rsidRPr="00B3536C" w:rsidRDefault="00D47E6B" w:rsidP="001E43A5">
      <w:pPr>
        <w:ind w:left="851" w:right="901"/>
        <w:jc w:val="both"/>
        <w:rPr>
          <w:rFonts w:ascii="Palatino Linotype" w:eastAsiaTheme="minorEastAsia" w:hAnsi="Palatino Linotype" w:cs="Arial"/>
          <w:i/>
          <w:color w:val="000000"/>
          <w:sz w:val="22"/>
          <w:szCs w:val="22"/>
          <w:lang w:val="es-ES_tradnl"/>
        </w:rPr>
      </w:pPr>
      <w:r w:rsidRPr="00B3536C">
        <w:rPr>
          <w:rFonts w:ascii="Palatino Linotype" w:eastAsiaTheme="minorEastAsia" w:hAnsi="Palatino Linotype" w:cs="Arial"/>
          <w:i/>
          <w:color w:val="000000"/>
          <w:sz w:val="22"/>
          <w:szCs w:val="22"/>
          <w:lang w:val="es-ES_tradnl"/>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47E6B" w:rsidRPr="00B3536C" w:rsidRDefault="00D47E6B" w:rsidP="001E43A5">
      <w:pPr>
        <w:ind w:left="851" w:right="901"/>
        <w:jc w:val="both"/>
        <w:rPr>
          <w:rFonts w:ascii="Palatino Linotype" w:eastAsiaTheme="minorEastAsia" w:hAnsi="Palatino Linotype" w:cs="Arial"/>
          <w:i/>
          <w:color w:val="000000"/>
          <w:sz w:val="22"/>
          <w:szCs w:val="22"/>
          <w:lang w:val="es-ES_tradnl"/>
        </w:rPr>
      </w:pPr>
      <w:r w:rsidRPr="00B3536C">
        <w:rPr>
          <w:rFonts w:ascii="Palatino Linotype" w:eastAsiaTheme="minorEastAsia" w:hAnsi="Palatino Linotype" w:cs="Arial"/>
          <w:i/>
          <w:color w:val="000000"/>
          <w:sz w:val="22"/>
          <w:szCs w:val="22"/>
          <w:lang w:val="es-ES_tradnl"/>
        </w:rPr>
        <w:t xml:space="preserve"> </w:t>
      </w:r>
      <w:r w:rsidRPr="00B3536C">
        <w:rPr>
          <w:rFonts w:ascii="Palatino Linotype" w:eastAsiaTheme="minorEastAsia" w:hAnsi="Palatino Linotype" w:cs="Arial"/>
          <w:i/>
          <w:sz w:val="22"/>
          <w:szCs w:val="22"/>
          <w:lang w:val="es-ES_tradnl"/>
        </w:rPr>
        <w:t>...”</w:t>
      </w:r>
    </w:p>
    <w:p w:rsidR="00D47E6B" w:rsidRPr="00B3536C" w:rsidRDefault="00D47E6B" w:rsidP="001E43A5">
      <w:pPr>
        <w:ind w:left="851" w:right="901"/>
        <w:jc w:val="both"/>
        <w:rPr>
          <w:rFonts w:ascii="Palatino Linotype" w:eastAsiaTheme="minorEastAsia" w:hAnsi="Palatino Linotype" w:cs="Arial"/>
          <w:szCs w:val="20"/>
          <w:lang w:val="es-ES_tradnl"/>
        </w:rPr>
      </w:pPr>
    </w:p>
    <w:p w:rsidR="00D47E6B" w:rsidRPr="00B3536C" w:rsidRDefault="00D47E6B" w:rsidP="001E43A5">
      <w:pPr>
        <w:spacing w:line="360" w:lineRule="auto"/>
        <w:jc w:val="both"/>
        <w:rPr>
          <w:rFonts w:ascii="Palatino Linotype" w:eastAsiaTheme="minorEastAsia" w:hAnsi="Palatino Linotype" w:cs="Arial"/>
          <w:i/>
          <w:lang w:val="es-ES_tradnl"/>
        </w:rPr>
      </w:pPr>
      <w:r w:rsidRPr="00B3536C">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D47E6B" w:rsidRPr="00B3536C" w:rsidRDefault="00D47E6B" w:rsidP="001E43A5">
      <w:pPr>
        <w:spacing w:line="360" w:lineRule="auto"/>
        <w:jc w:val="both"/>
        <w:rPr>
          <w:rFonts w:ascii="Palatino Linotype" w:eastAsiaTheme="minorEastAsia" w:hAnsi="Palatino Linotype" w:cs="Arial"/>
          <w:szCs w:val="20"/>
          <w:lang w:val="es-ES_tradnl"/>
        </w:rPr>
      </w:pPr>
    </w:p>
    <w:p w:rsidR="00D47E6B" w:rsidRPr="00B3536C" w:rsidRDefault="00D47E6B" w:rsidP="001E43A5">
      <w:pPr>
        <w:spacing w:line="360" w:lineRule="auto"/>
        <w:jc w:val="both"/>
        <w:rPr>
          <w:rFonts w:ascii="Palatino Linotype" w:eastAsiaTheme="minorEastAsia" w:hAnsi="Palatino Linotype" w:cs="Arial"/>
          <w:szCs w:val="20"/>
          <w:lang w:val="es-ES_tradnl"/>
        </w:rPr>
      </w:pPr>
      <w:r w:rsidRPr="00B3536C">
        <w:rPr>
          <w:rFonts w:ascii="Palatino Linotype" w:eastAsiaTheme="minorEastAsia" w:hAnsi="Palatino Linotype" w:cs="Arial"/>
          <w:szCs w:val="20"/>
          <w:lang w:val="es-ES_tradnl"/>
        </w:rPr>
        <w:t>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w:t>
      </w:r>
    </w:p>
    <w:p w:rsidR="00D47E6B" w:rsidRPr="00B3536C" w:rsidRDefault="00D47E6B" w:rsidP="001E43A5">
      <w:pPr>
        <w:spacing w:line="360" w:lineRule="auto"/>
        <w:jc w:val="both"/>
        <w:rPr>
          <w:rFonts w:ascii="Palatino Linotype" w:eastAsiaTheme="minorEastAsia" w:hAnsi="Palatino Linotype" w:cs="Arial"/>
          <w:i/>
          <w:sz w:val="22"/>
          <w:szCs w:val="22"/>
          <w:lang w:val="es-ES_tradnl"/>
        </w:rPr>
      </w:pPr>
    </w:p>
    <w:p w:rsidR="00D47E6B" w:rsidRPr="00B3536C" w:rsidRDefault="00D47E6B" w:rsidP="001E43A5">
      <w:pPr>
        <w:spacing w:line="360" w:lineRule="auto"/>
        <w:jc w:val="both"/>
        <w:rPr>
          <w:rFonts w:ascii="Palatino Linotype" w:eastAsiaTheme="minorEastAsia" w:hAnsi="Palatino Linotype" w:cs="Arial"/>
          <w:color w:val="000000"/>
          <w:lang w:val="es-ES_tradnl"/>
        </w:rPr>
      </w:pPr>
      <w:r w:rsidRPr="00B3536C">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B3536C">
        <w:rPr>
          <w:rFonts w:ascii="Palatino Linotype" w:eastAsiaTheme="minorEastAsia" w:hAnsi="Palatino Linotype" w:cs="Arial"/>
          <w:b/>
          <w:color w:val="000000"/>
          <w:lang w:val="es-ES_tradnl"/>
        </w:rPr>
        <w:t xml:space="preserve"> </w:t>
      </w:r>
      <w:r w:rsidRPr="00B3536C">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B3536C">
        <w:rPr>
          <w:rFonts w:ascii="Palatino Linotype" w:eastAsiaTheme="minorEastAsia" w:hAnsi="Palatino Linotype" w:cs="Arial"/>
          <w:i/>
          <w:color w:val="000000"/>
          <w:lang w:val="es-ES_tradnl"/>
        </w:rPr>
        <w:t>ad hoc</w:t>
      </w:r>
      <w:r w:rsidRPr="00B3536C">
        <w:rPr>
          <w:rFonts w:ascii="Palatino Linotype" w:eastAsiaTheme="minorEastAsia" w:hAnsi="Palatino Linotype" w:cs="Arial"/>
          <w:color w:val="000000"/>
          <w:lang w:val="es-ES_tradnl"/>
        </w:rPr>
        <w:t>, para satisfacer el Derecho de Acceso a la Información Pública.</w:t>
      </w:r>
    </w:p>
    <w:p w:rsidR="00D47E6B" w:rsidRPr="00B3536C" w:rsidRDefault="00D47E6B" w:rsidP="001E43A5">
      <w:pPr>
        <w:spacing w:line="360" w:lineRule="auto"/>
        <w:jc w:val="both"/>
        <w:rPr>
          <w:rFonts w:ascii="Palatino Linotype" w:eastAsiaTheme="minorEastAsia" w:hAnsi="Palatino Linotype" w:cs="Arial"/>
          <w:color w:val="000000"/>
          <w:lang w:val="es-ES_tradnl"/>
        </w:rPr>
      </w:pPr>
    </w:p>
    <w:p w:rsidR="00D47E6B" w:rsidRPr="00B3536C" w:rsidRDefault="00D47E6B" w:rsidP="001E43A5">
      <w:pPr>
        <w:spacing w:line="360" w:lineRule="auto"/>
        <w:jc w:val="both"/>
        <w:rPr>
          <w:rFonts w:ascii="Palatino Linotype" w:eastAsiaTheme="minorEastAsia" w:hAnsi="Palatino Linotype" w:cs="Arial"/>
          <w:color w:val="000000" w:themeColor="text1"/>
          <w:lang w:val="es-ES_tradnl"/>
        </w:rPr>
      </w:pPr>
      <w:r w:rsidRPr="00B3536C">
        <w:rPr>
          <w:rFonts w:ascii="Palatino Linotype" w:eastAsiaTheme="minorEastAsia" w:hAnsi="Palatino Linotype" w:cs="Arial"/>
          <w:color w:val="000000" w:themeColor="text1"/>
          <w:lang w:val="es-ES_tradnl"/>
        </w:rPr>
        <w:lastRenderedPageBreak/>
        <w:t xml:space="preserve">Asimismo, el artículo 24 de la Ley de la materia dispone que los Sujetos Obligados sólo proporcionarán la información pública que </w:t>
      </w:r>
      <w:r w:rsidRPr="00B3536C">
        <w:rPr>
          <w:rFonts w:ascii="Palatino Linotype" w:eastAsiaTheme="minorEastAsia" w:hAnsi="Palatino Linotype" w:cs="Arial"/>
          <w:lang w:val="es-ES_tradnl"/>
        </w:rPr>
        <w:t>generen</w:t>
      </w:r>
      <w:r w:rsidRPr="00B3536C">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47E6B" w:rsidRPr="00B3536C" w:rsidRDefault="00D47E6B" w:rsidP="001E43A5">
      <w:pPr>
        <w:spacing w:line="360" w:lineRule="auto"/>
        <w:jc w:val="both"/>
        <w:rPr>
          <w:rFonts w:ascii="Palatino Linotype" w:eastAsiaTheme="minorEastAsia" w:hAnsi="Palatino Linotype" w:cs="Arial"/>
          <w:color w:val="000000" w:themeColor="text1"/>
          <w:lang w:val="es-ES_tradnl"/>
        </w:rPr>
      </w:pPr>
    </w:p>
    <w:p w:rsidR="00D47E6B" w:rsidRPr="00B3536C" w:rsidRDefault="00D47E6B" w:rsidP="001E43A5">
      <w:pPr>
        <w:spacing w:line="360" w:lineRule="auto"/>
        <w:jc w:val="both"/>
        <w:rPr>
          <w:rFonts w:ascii="Palatino Linotype" w:eastAsiaTheme="minorEastAsia" w:hAnsi="Palatino Linotype" w:cs="Arial"/>
          <w:color w:val="000000" w:themeColor="text1"/>
          <w:lang w:val="es-ES_tradnl"/>
        </w:rPr>
      </w:pPr>
      <w:r w:rsidRPr="00B3536C">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B3536C">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3536C">
        <w:rPr>
          <w:rFonts w:ascii="Palatino Linotype" w:eastAsiaTheme="minorEastAsia" w:hAnsi="Palatino Linotype" w:cs="Arial"/>
          <w:color w:val="000000" w:themeColor="text1"/>
          <w:lang w:val="es-ES_tradnl"/>
        </w:rPr>
        <w:t xml:space="preserve">; los que, </w:t>
      </w:r>
      <w:r w:rsidRPr="00B3536C">
        <w:rPr>
          <w:rFonts w:ascii="Palatino Linotype" w:eastAsiaTheme="minorEastAsia" w:hAnsi="Palatino Linotype" w:cs="Arial"/>
          <w:lang w:val="es-ES_tradnl"/>
        </w:rPr>
        <w:t>podrán estar en cualquier medio, sea escrito, impreso, sonoro, visual, electrónico, informático u holográfico</w:t>
      </w:r>
      <w:r w:rsidRPr="00B3536C">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D47E6B" w:rsidRPr="00B3536C" w:rsidRDefault="00D47E6B" w:rsidP="001E43A5">
      <w:pPr>
        <w:spacing w:line="360" w:lineRule="auto"/>
        <w:jc w:val="both"/>
        <w:rPr>
          <w:rFonts w:ascii="Palatino Linotype" w:eastAsiaTheme="minorEastAsia" w:hAnsi="Palatino Linotype" w:cs="Arial"/>
          <w:color w:val="000000" w:themeColor="text1"/>
          <w:lang w:val="es-ES_tradnl"/>
        </w:rPr>
      </w:pPr>
    </w:p>
    <w:p w:rsidR="00D47E6B" w:rsidRPr="00B3536C" w:rsidRDefault="00D47E6B" w:rsidP="001E43A5">
      <w:pPr>
        <w:ind w:left="851" w:right="901"/>
        <w:jc w:val="both"/>
        <w:rPr>
          <w:rFonts w:ascii="Palatino Linotype" w:eastAsiaTheme="minorEastAsia" w:hAnsi="Palatino Linotype" w:cs="Arial"/>
          <w:i/>
          <w:color w:val="000000"/>
          <w:sz w:val="22"/>
          <w:szCs w:val="22"/>
          <w:lang w:val="es-ES_tradnl"/>
        </w:rPr>
      </w:pPr>
      <w:r w:rsidRPr="00B3536C">
        <w:rPr>
          <w:rFonts w:ascii="Palatino Linotype" w:eastAsiaTheme="minorEastAsia" w:hAnsi="Palatino Linotype" w:cs="Arial"/>
          <w:i/>
          <w:color w:val="000000"/>
          <w:sz w:val="22"/>
          <w:szCs w:val="22"/>
          <w:lang w:val="es-ES_tradnl"/>
        </w:rPr>
        <w:t>“</w:t>
      </w:r>
      <w:r w:rsidRPr="00B3536C">
        <w:rPr>
          <w:rFonts w:ascii="Palatino Linotype" w:eastAsiaTheme="minorEastAsia" w:hAnsi="Palatino Linotype" w:cs="Arial"/>
          <w:b/>
          <w:i/>
          <w:color w:val="000000"/>
          <w:sz w:val="22"/>
          <w:szCs w:val="22"/>
          <w:lang w:val="es-ES_tradnl"/>
        </w:rPr>
        <w:t xml:space="preserve">Artículo 3. </w:t>
      </w:r>
      <w:r w:rsidRPr="00B3536C">
        <w:rPr>
          <w:rFonts w:ascii="Palatino Linotype" w:eastAsiaTheme="minorEastAsia" w:hAnsi="Palatino Linotype" w:cs="Arial"/>
          <w:i/>
          <w:color w:val="000000"/>
          <w:sz w:val="22"/>
          <w:szCs w:val="22"/>
          <w:lang w:val="es-ES_tradnl"/>
        </w:rPr>
        <w:t>Para los efectos de la presente Ley se entenderá por:</w:t>
      </w:r>
    </w:p>
    <w:p w:rsidR="00D47E6B" w:rsidRPr="00B3536C" w:rsidRDefault="00D47E6B" w:rsidP="001E43A5">
      <w:pPr>
        <w:ind w:left="851" w:right="850"/>
        <w:jc w:val="both"/>
        <w:rPr>
          <w:rFonts w:ascii="Palatino Linotype" w:eastAsiaTheme="minorEastAsia" w:hAnsi="Palatino Linotype" w:cs="Arial"/>
          <w:i/>
          <w:color w:val="000000"/>
          <w:sz w:val="22"/>
          <w:szCs w:val="22"/>
          <w:lang w:val="es-ES_tradnl"/>
        </w:rPr>
      </w:pPr>
      <w:r w:rsidRPr="00B3536C">
        <w:rPr>
          <w:rFonts w:ascii="Palatino Linotype" w:eastAsiaTheme="minorEastAsia" w:hAnsi="Palatino Linotype" w:cs="Arial"/>
          <w:i/>
          <w:color w:val="000000"/>
          <w:sz w:val="22"/>
          <w:szCs w:val="22"/>
          <w:lang w:val="es-ES_tradnl"/>
        </w:rPr>
        <w:t>…</w:t>
      </w:r>
    </w:p>
    <w:p w:rsidR="00D47E6B" w:rsidRPr="00B3536C" w:rsidRDefault="00D47E6B" w:rsidP="001E43A5">
      <w:pPr>
        <w:ind w:left="851" w:right="901"/>
        <w:jc w:val="both"/>
        <w:rPr>
          <w:rFonts w:ascii="Palatino Linotype" w:eastAsiaTheme="minorEastAsia" w:hAnsi="Palatino Linotype" w:cs="Arial"/>
          <w:i/>
          <w:color w:val="000000"/>
          <w:sz w:val="22"/>
          <w:szCs w:val="22"/>
          <w:lang w:val="es-ES_tradnl"/>
        </w:rPr>
      </w:pPr>
      <w:r w:rsidRPr="00B3536C">
        <w:rPr>
          <w:rFonts w:ascii="Palatino Linotype" w:eastAsiaTheme="minorEastAsia" w:hAnsi="Palatino Linotype" w:cs="Arial"/>
          <w:b/>
          <w:i/>
          <w:color w:val="000000"/>
          <w:sz w:val="22"/>
          <w:szCs w:val="22"/>
          <w:lang w:val="es-ES_tradnl"/>
        </w:rPr>
        <w:t>XI. Documento:</w:t>
      </w:r>
      <w:r w:rsidRPr="00B3536C">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w:t>
      </w:r>
      <w:r w:rsidRPr="00B3536C">
        <w:rPr>
          <w:rFonts w:ascii="Palatino Linotype" w:eastAsiaTheme="minorEastAsia" w:hAnsi="Palatino Linotype" w:cs="Arial"/>
          <w:b/>
          <w:i/>
          <w:color w:val="000000"/>
          <w:sz w:val="22"/>
          <w:szCs w:val="22"/>
          <w:lang w:val="es-ES_tradnl"/>
        </w:rPr>
        <w:t>directrices, circulares,</w:t>
      </w:r>
      <w:r w:rsidRPr="00B3536C">
        <w:rPr>
          <w:rFonts w:ascii="Palatino Linotype" w:eastAsiaTheme="minorEastAsia" w:hAnsi="Palatino Linotype" w:cs="Arial"/>
          <w:i/>
          <w:color w:val="000000"/>
          <w:sz w:val="22"/>
          <w:szCs w:val="22"/>
          <w:lang w:val="es-ES_tradnl"/>
        </w:rPr>
        <w:t xml:space="preserve"> contratos, convenios, instructivos, notas, memorandos, estadísticas o bien, </w:t>
      </w:r>
      <w:r w:rsidRPr="00B3536C">
        <w:rPr>
          <w:rFonts w:ascii="Palatino Linotype" w:eastAsiaTheme="minorEastAsia" w:hAnsi="Palatino Linotype" w:cs="Arial"/>
          <w:b/>
          <w:i/>
          <w:color w:val="000000"/>
          <w:sz w:val="22"/>
          <w:szCs w:val="22"/>
          <w:lang w:val="es-ES_tradnl"/>
        </w:rPr>
        <w:t xml:space="preserve">cualquier otro registro que documente el ejercicio de las facultades, funciones y competencias de los sujetos obligados, </w:t>
      </w:r>
      <w:r w:rsidRPr="00B3536C">
        <w:rPr>
          <w:rFonts w:ascii="Palatino Linotype" w:eastAsiaTheme="minorEastAsia" w:hAnsi="Palatino Linotype" w:cs="Arial"/>
          <w:i/>
          <w:color w:val="000000"/>
          <w:sz w:val="22"/>
          <w:szCs w:val="22"/>
          <w:lang w:val="es-ES_tradnl"/>
        </w:rPr>
        <w:t>sus servidores públicos e integrantes, sin importar su fuente o fecha de elaboración. Los documentos podrán estar en cualquier medio, sea escrito, impreso, sonoro, visual, electrónico, informático u holográfico;</w:t>
      </w:r>
    </w:p>
    <w:p w:rsidR="00D47E6B" w:rsidRPr="00B3536C" w:rsidRDefault="00D47E6B" w:rsidP="001E43A5">
      <w:pPr>
        <w:ind w:left="851" w:right="901"/>
        <w:jc w:val="both"/>
        <w:rPr>
          <w:rFonts w:ascii="Palatino Linotype" w:eastAsiaTheme="minorEastAsia" w:hAnsi="Palatino Linotype" w:cs="Arial"/>
          <w:i/>
          <w:color w:val="000000"/>
          <w:sz w:val="22"/>
          <w:szCs w:val="22"/>
          <w:lang w:val="es-ES_tradnl"/>
        </w:rPr>
      </w:pPr>
      <w:r w:rsidRPr="00B3536C">
        <w:rPr>
          <w:rFonts w:ascii="Palatino Linotype" w:eastAsiaTheme="minorEastAsia" w:hAnsi="Palatino Linotype" w:cs="Arial"/>
          <w:b/>
          <w:i/>
          <w:color w:val="000000"/>
          <w:sz w:val="22"/>
          <w:szCs w:val="22"/>
          <w:lang w:val="es-ES_tradnl"/>
        </w:rPr>
        <w:t>…</w:t>
      </w:r>
      <w:r w:rsidRPr="00B3536C">
        <w:rPr>
          <w:rFonts w:ascii="Palatino Linotype" w:eastAsiaTheme="minorEastAsia" w:hAnsi="Palatino Linotype" w:cs="Arial"/>
          <w:i/>
          <w:color w:val="000000"/>
          <w:sz w:val="22"/>
          <w:szCs w:val="22"/>
          <w:lang w:val="es-ES_tradnl"/>
        </w:rPr>
        <w:t>”</w:t>
      </w:r>
    </w:p>
    <w:p w:rsidR="00D47E6B" w:rsidRPr="00B3536C" w:rsidRDefault="00D47E6B" w:rsidP="001E43A5">
      <w:pPr>
        <w:ind w:left="851" w:right="850"/>
        <w:jc w:val="both"/>
        <w:rPr>
          <w:rFonts w:ascii="Palatino Linotype" w:eastAsiaTheme="minorEastAsia" w:hAnsi="Palatino Linotype" w:cs="Arial"/>
          <w:sz w:val="22"/>
          <w:szCs w:val="22"/>
          <w:lang w:val="es-ES_tradnl"/>
        </w:rPr>
      </w:pPr>
    </w:p>
    <w:p w:rsidR="00D47E6B" w:rsidRPr="00B3536C" w:rsidRDefault="00D47E6B" w:rsidP="001E43A5">
      <w:pPr>
        <w:autoSpaceDE w:val="0"/>
        <w:autoSpaceDN w:val="0"/>
        <w:adjustRightInd w:val="0"/>
        <w:spacing w:line="360" w:lineRule="auto"/>
        <w:jc w:val="both"/>
        <w:rPr>
          <w:rFonts w:ascii="Palatino Linotype" w:eastAsiaTheme="minorEastAsia" w:hAnsi="Palatino Linotype" w:cs="Arial"/>
          <w:lang w:val="es-ES_tradnl"/>
        </w:rPr>
      </w:pPr>
      <w:r w:rsidRPr="00B3536C">
        <w:rPr>
          <w:rFonts w:ascii="Palatino Linotype" w:eastAsiaTheme="minorEastAsia" w:hAnsi="Palatino Linotype" w:cs="Arial"/>
          <w:lang w:val="es-ES_tradnl"/>
        </w:rPr>
        <w:lastRenderedPageBreak/>
        <w:t xml:space="preserve">Siendo aplicable el Criterio </w:t>
      </w:r>
      <w:r w:rsidRPr="00B3536C">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3536C">
        <w:rPr>
          <w:rFonts w:ascii="Palatino Linotype" w:eastAsiaTheme="minorEastAsia" w:hAnsi="Palatino Linotype" w:cs="Arial"/>
          <w:lang w:val="es-ES_tradnl"/>
        </w:rPr>
        <w:t>cuyo rubro y texto dispone:</w:t>
      </w:r>
    </w:p>
    <w:p w:rsidR="00D47E6B" w:rsidRPr="00B3536C" w:rsidRDefault="00D47E6B" w:rsidP="001E43A5">
      <w:pPr>
        <w:ind w:left="851" w:right="850"/>
        <w:jc w:val="both"/>
        <w:rPr>
          <w:rFonts w:ascii="Palatino Linotype" w:eastAsiaTheme="minorEastAsia" w:hAnsi="Palatino Linotype" w:cs="Arial"/>
          <w:sz w:val="20"/>
          <w:szCs w:val="20"/>
          <w:lang w:val="es-ES_tradnl"/>
        </w:rPr>
      </w:pPr>
    </w:p>
    <w:p w:rsidR="00D47E6B" w:rsidRPr="00B3536C" w:rsidRDefault="00D47E6B" w:rsidP="001E43A5">
      <w:pPr>
        <w:ind w:left="851" w:right="901"/>
        <w:jc w:val="both"/>
        <w:rPr>
          <w:rFonts w:ascii="Palatino Linotype" w:eastAsiaTheme="minorEastAsia" w:hAnsi="Palatino Linotype" w:cs="Arial"/>
          <w:b/>
          <w:i/>
          <w:sz w:val="22"/>
          <w:szCs w:val="22"/>
          <w:lang w:val="es-ES_tradnl" w:eastAsia="es-MX"/>
        </w:rPr>
      </w:pPr>
      <w:r w:rsidRPr="00B3536C">
        <w:rPr>
          <w:rFonts w:ascii="Palatino Linotype" w:eastAsiaTheme="minorEastAsia" w:hAnsi="Palatino Linotype" w:cs="Arial"/>
          <w:b/>
          <w:sz w:val="22"/>
          <w:szCs w:val="22"/>
          <w:lang w:val="es-ES_tradnl" w:eastAsia="es-MX"/>
        </w:rPr>
        <w:t>“</w:t>
      </w:r>
      <w:r w:rsidRPr="00B3536C">
        <w:rPr>
          <w:rFonts w:ascii="Palatino Linotype" w:eastAsiaTheme="minorEastAsia" w:hAnsi="Palatino Linotype" w:cs="Arial"/>
          <w:b/>
          <w:i/>
          <w:sz w:val="22"/>
          <w:szCs w:val="22"/>
          <w:lang w:val="es-ES_tradnl" w:eastAsia="es-MX"/>
        </w:rPr>
        <w:t>CRITERIO 0002-11</w:t>
      </w:r>
    </w:p>
    <w:p w:rsidR="00D47E6B" w:rsidRPr="00B3536C" w:rsidRDefault="00D47E6B" w:rsidP="001E43A5">
      <w:pPr>
        <w:ind w:left="851" w:right="901"/>
        <w:jc w:val="both"/>
        <w:rPr>
          <w:rFonts w:ascii="Palatino Linotype" w:eastAsiaTheme="minorEastAsia" w:hAnsi="Palatino Linotype" w:cs="Arial"/>
          <w:i/>
          <w:sz w:val="22"/>
          <w:szCs w:val="22"/>
          <w:lang w:val="es-ES_tradnl" w:eastAsia="es-MX"/>
        </w:rPr>
      </w:pPr>
      <w:r w:rsidRPr="00B3536C">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B3536C">
        <w:rPr>
          <w:rFonts w:ascii="Palatino Linotype" w:eastAsiaTheme="minorEastAsia" w:hAnsi="Palatino Linotype" w:cs="Arial"/>
          <w:b/>
          <w:bCs/>
          <w:i/>
          <w:sz w:val="22"/>
          <w:szCs w:val="22"/>
          <w:u w:val="single"/>
          <w:lang w:val="es-ES_tradnl" w:eastAsia="es-MX"/>
        </w:rPr>
        <w:t xml:space="preserve">V, XV, Y XVI, </w:t>
      </w:r>
      <w:r w:rsidRPr="00B3536C">
        <w:rPr>
          <w:rFonts w:ascii="Palatino Linotype" w:eastAsiaTheme="minorEastAsia" w:hAnsi="Palatino Linotype" w:cs="Arial"/>
          <w:b/>
          <w:i/>
          <w:sz w:val="22"/>
          <w:szCs w:val="22"/>
          <w:u w:val="single"/>
          <w:lang w:val="es-ES_tradnl" w:eastAsia="es-MX"/>
        </w:rPr>
        <w:t>3°, 4°, 11 Y 41.</w:t>
      </w:r>
      <w:r w:rsidRPr="00B3536C">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47E6B" w:rsidRPr="00B3536C" w:rsidRDefault="00D47E6B" w:rsidP="001E43A5">
      <w:pPr>
        <w:ind w:left="851" w:right="850"/>
        <w:jc w:val="both"/>
        <w:rPr>
          <w:rFonts w:ascii="Palatino Linotype" w:eastAsiaTheme="minorEastAsia" w:hAnsi="Palatino Linotype" w:cs="Arial"/>
          <w:i/>
          <w:sz w:val="22"/>
          <w:szCs w:val="22"/>
          <w:lang w:val="es-ES_tradnl" w:eastAsia="es-MX"/>
        </w:rPr>
      </w:pPr>
      <w:r w:rsidRPr="00B3536C">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D47E6B" w:rsidRPr="00B3536C" w:rsidRDefault="00D47E6B" w:rsidP="001E43A5">
      <w:pPr>
        <w:ind w:left="851" w:right="901"/>
        <w:jc w:val="both"/>
        <w:rPr>
          <w:rFonts w:ascii="Palatino Linotype" w:eastAsiaTheme="minorEastAsia" w:hAnsi="Palatino Linotype" w:cs="Arial"/>
          <w:b/>
          <w:i/>
          <w:sz w:val="22"/>
          <w:szCs w:val="22"/>
          <w:u w:val="single"/>
          <w:lang w:val="es-ES_tradnl" w:eastAsia="es-MX"/>
        </w:rPr>
      </w:pPr>
      <w:r w:rsidRPr="00B3536C">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D47E6B" w:rsidRPr="00B3536C" w:rsidRDefault="00D47E6B" w:rsidP="001E43A5">
      <w:pPr>
        <w:ind w:left="851" w:right="901"/>
        <w:jc w:val="both"/>
        <w:rPr>
          <w:rFonts w:ascii="Palatino Linotype" w:eastAsiaTheme="minorEastAsia" w:hAnsi="Palatino Linotype" w:cs="Arial"/>
          <w:i/>
          <w:vanish/>
          <w:sz w:val="22"/>
          <w:szCs w:val="22"/>
          <w:lang w:val="es-ES_tradnl" w:eastAsia="es-MX"/>
        </w:rPr>
      </w:pPr>
      <w:r w:rsidRPr="00B3536C">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D47E6B" w:rsidRPr="00B3536C" w:rsidRDefault="00D47E6B" w:rsidP="001E43A5">
      <w:pPr>
        <w:ind w:left="851" w:right="901"/>
        <w:jc w:val="both"/>
        <w:rPr>
          <w:rFonts w:ascii="Palatino Linotype" w:eastAsiaTheme="minorEastAsia" w:hAnsi="Palatino Linotype" w:cs="Arial"/>
          <w:i/>
          <w:sz w:val="22"/>
          <w:szCs w:val="22"/>
          <w:lang w:val="es-ES_tradnl" w:eastAsia="es-MX"/>
        </w:rPr>
      </w:pPr>
      <w:r w:rsidRPr="00B3536C">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D47E6B" w:rsidRPr="00B3536C" w:rsidRDefault="00D47E6B" w:rsidP="001E43A5">
      <w:pPr>
        <w:autoSpaceDE w:val="0"/>
        <w:autoSpaceDN w:val="0"/>
        <w:adjustRightInd w:val="0"/>
        <w:spacing w:line="360" w:lineRule="auto"/>
        <w:jc w:val="both"/>
        <w:rPr>
          <w:rFonts w:ascii="Palatino Linotype" w:eastAsia="MS Mincho" w:hAnsi="Palatino Linotype" w:cstheme="minorBidi"/>
          <w:lang w:val="es-ES_tradnl"/>
        </w:rPr>
      </w:pPr>
    </w:p>
    <w:p w:rsidR="00D47E6B" w:rsidRPr="00B3536C" w:rsidRDefault="00D47E6B" w:rsidP="001E43A5">
      <w:pPr>
        <w:autoSpaceDE w:val="0"/>
        <w:autoSpaceDN w:val="0"/>
        <w:adjustRightInd w:val="0"/>
        <w:spacing w:line="360" w:lineRule="auto"/>
        <w:jc w:val="both"/>
        <w:rPr>
          <w:rFonts w:ascii="Palatino Linotype" w:eastAsia="MS Mincho" w:hAnsi="Palatino Linotype" w:cstheme="minorBidi"/>
          <w:lang w:val="es-ES_tradnl"/>
        </w:rPr>
      </w:pPr>
      <w:r w:rsidRPr="00B3536C">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D47E6B" w:rsidRPr="00B3536C" w:rsidRDefault="00D47E6B" w:rsidP="001E43A5">
      <w:pPr>
        <w:autoSpaceDE w:val="0"/>
        <w:autoSpaceDN w:val="0"/>
        <w:adjustRightInd w:val="0"/>
        <w:ind w:left="851" w:right="902"/>
        <w:jc w:val="both"/>
        <w:rPr>
          <w:rFonts w:ascii="Palatino Linotype" w:eastAsiaTheme="minorEastAsia" w:hAnsi="Palatino Linotype" w:cs="Arial"/>
          <w:b/>
          <w:i/>
          <w:sz w:val="22"/>
          <w:szCs w:val="22"/>
        </w:rPr>
      </w:pPr>
      <w:r w:rsidRPr="00B3536C">
        <w:rPr>
          <w:rFonts w:ascii="Palatino Linotype" w:eastAsiaTheme="minorEastAsia" w:hAnsi="Palatino Linotype" w:cs="Arial"/>
          <w:b/>
          <w:bCs/>
          <w:i/>
          <w:sz w:val="22"/>
          <w:szCs w:val="22"/>
        </w:rPr>
        <w:lastRenderedPageBreak/>
        <w:t xml:space="preserve">“Artículo 18. </w:t>
      </w:r>
      <w:r w:rsidRPr="00B3536C">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D47E6B" w:rsidRPr="00B3536C" w:rsidRDefault="00D47E6B" w:rsidP="001E43A5">
      <w:pPr>
        <w:autoSpaceDE w:val="0"/>
        <w:autoSpaceDN w:val="0"/>
        <w:adjustRightInd w:val="0"/>
        <w:spacing w:line="360" w:lineRule="auto"/>
        <w:jc w:val="both"/>
        <w:rPr>
          <w:rFonts w:ascii="Palatino Linotype" w:hAnsi="Palatino Linotype" w:cs="Arial"/>
          <w:lang w:val="es-ES"/>
        </w:rPr>
      </w:pPr>
    </w:p>
    <w:p w:rsidR="00D47E6B" w:rsidRPr="00B3536C" w:rsidRDefault="00D47E6B" w:rsidP="001E43A5">
      <w:pPr>
        <w:autoSpaceDE w:val="0"/>
        <w:autoSpaceDN w:val="0"/>
        <w:adjustRightInd w:val="0"/>
        <w:spacing w:line="360" w:lineRule="auto"/>
        <w:jc w:val="both"/>
        <w:rPr>
          <w:rFonts w:ascii="Palatino Linotype" w:eastAsia="MS Mincho" w:hAnsi="Palatino Linotype" w:cs="Tahoma"/>
          <w:lang w:val="es-ES_tradnl"/>
        </w:rPr>
      </w:pPr>
      <w:r w:rsidRPr="00B3536C">
        <w:rPr>
          <w:rFonts w:ascii="Palatino Linotype" w:eastAsiaTheme="minorEastAsia" w:hAnsi="Palatino Linotype" w:cs="Arial"/>
          <w:lang w:val="es-ES_tradnl" w:eastAsia="es-MX"/>
        </w:rPr>
        <w:t xml:space="preserve">De la misma </w:t>
      </w:r>
      <w:r w:rsidRPr="00B3536C">
        <w:rPr>
          <w:rFonts w:ascii="Palatino Linotype" w:eastAsia="MS Mincho" w:hAnsi="Palatino Linotype" w:cstheme="minorBidi"/>
          <w:lang w:val="es-ES_tradnl"/>
        </w:rPr>
        <w:t>forma</w:t>
      </w:r>
      <w:r w:rsidRPr="00B3536C">
        <w:rPr>
          <w:rFonts w:ascii="Palatino Linotype" w:eastAsiaTheme="minorEastAsia" w:hAnsi="Palatino Linotype" w:cs="Arial"/>
          <w:lang w:val="es-ES_tradnl" w:eastAsia="es-MX"/>
        </w:rPr>
        <w:t xml:space="preserve">, </w:t>
      </w:r>
      <w:r w:rsidRPr="00B3536C">
        <w:rPr>
          <w:rFonts w:ascii="Palatino Linotype" w:eastAsia="MS Mincho" w:hAnsi="Palatino Linotype" w:cstheme="minorBidi"/>
          <w:lang w:val="es-ES_tradnl"/>
        </w:rPr>
        <w:t>se cita el contenido del artículo 160</w:t>
      </w:r>
      <w:r w:rsidRPr="00B3536C">
        <w:rPr>
          <w:rFonts w:ascii="Palatino Linotype" w:eastAsiaTheme="minorEastAsia" w:hAnsi="Palatino Linotype" w:cs="Arial"/>
          <w:lang w:val="es-ES_tradnl"/>
        </w:rPr>
        <w:t xml:space="preserve"> de la Ley </w:t>
      </w:r>
      <w:r w:rsidRPr="00B3536C">
        <w:rPr>
          <w:rFonts w:ascii="Palatino Linotype" w:eastAsia="MS Mincho" w:hAnsi="Palatino Linotype" w:cs="Tahoma"/>
          <w:lang w:val="es-ES_tradnl"/>
        </w:rPr>
        <w:t>General de Transparencia y Acceso a la Información Pública que a la letra dispone:</w:t>
      </w:r>
    </w:p>
    <w:p w:rsidR="00D47E6B" w:rsidRPr="00B3536C" w:rsidRDefault="00D47E6B" w:rsidP="001E43A5">
      <w:pPr>
        <w:autoSpaceDE w:val="0"/>
        <w:autoSpaceDN w:val="0"/>
        <w:adjustRightInd w:val="0"/>
        <w:jc w:val="both"/>
        <w:rPr>
          <w:rFonts w:ascii="Palatino Linotype" w:eastAsiaTheme="minorEastAsia" w:hAnsi="Palatino Linotype" w:cs="Arial"/>
          <w:lang w:val="es-ES_tradnl" w:eastAsia="es-MX"/>
        </w:rPr>
      </w:pPr>
    </w:p>
    <w:p w:rsidR="00D47E6B" w:rsidRPr="00B3536C" w:rsidRDefault="00D47E6B" w:rsidP="001E43A5">
      <w:pPr>
        <w:ind w:left="851" w:right="901"/>
        <w:jc w:val="both"/>
        <w:rPr>
          <w:rFonts w:ascii="Palatino Linotype" w:eastAsiaTheme="minorEastAsia" w:hAnsi="Palatino Linotype" w:cs="Arial"/>
          <w:i/>
          <w:sz w:val="22"/>
          <w:szCs w:val="22"/>
          <w:lang w:val="es-ES_tradnl" w:eastAsia="gl-ES"/>
        </w:rPr>
      </w:pPr>
      <w:r w:rsidRPr="00B3536C">
        <w:rPr>
          <w:rFonts w:ascii="Palatino Linotype" w:eastAsiaTheme="minorEastAsia" w:hAnsi="Palatino Linotype" w:cs="Arial"/>
          <w:b/>
          <w:i/>
          <w:sz w:val="22"/>
          <w:szCs w:val="22"/>
          <w:lang w:val="es-ES_tradnl" w:eastAsia="gl-ES"/>
        </w:rPr>
        <w:t>“Artículo 160</w:t>
      </w:r>
      <w:r w:rsidRPr="00B3536C">
        <w:rPr>
          <w:rFonts w:ascii="Palatino Linotype" w:eastAsiaTheme="minorEastAsia" w:hAnsi="Palatino Linotype" w:cs="Arial"/>
          <w:i/>
          <w:sz w:val="22"/>
          <w:szCs w:val="22"/>
          <w:lang w:val="es-ES_tradnl" w:eastAsia="gl-ES"/>
        </w:rPr>
        <w:t xml:space="preserve">. Los </w:t>
      </w:r>
      <w:r w:rsidRPr="00B3536C">
        <w:rPr>
          <w:rFonts w:ascii="Palatino Linotype" w:eastAsiaTheme="minorEastAsia" w:hAnsi="Palatino Linotype" w:cs="Arial"/>
          <w:i/>
          <w:sz w:val="22"/>
          <w:szCs w:val="22"/>
          <w:lang w:val="es-ES_tradnl" w:eastAsia="es-MX"/>
        </w:rPr>
        <w:t>sujetos</w:t>
      </w:r>
      <w:r w:rsidRPr="00B3536C">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B3536C">
        <w:rPr>
          <w:rFonts w:ascii="Palatino Linotype" w:eastAsiaTheme="minorEastAsia" w:hAnsi="Palatino Linotype" w:cs="Arial"/>
          <w:i/>
          <w:sz w:val="22"/>
          <w:szCs w:val="22"/>
        </w:rPr>
        <w:t xml:space="preserve"> (Sic)</w:t>
      </w:r>
    </w:p>
    <w:p w:rsidR="00D47E6B" w:rsidRPr="00B3536C" w:rsidRDefault="00D47E6B" w:rsidP="001E43A5">
      <w:pPr>
        <w:tabs>
          <w:tab w:val="left" w:pos="567"/>
        </w:tabs>
        <w:spacing w:line="360" w:lineRule="auto"/>
        <w:ind w:right="51"/>
        <w:jc w:val="both"/>
        <w:rPr>
          <w:rFonts w:ascii="Palatino Linotype" w:eastAsia="Calibri" w:hAnsi="Palatino Linotype" w:cs="Arial"/>
        </w:rPr>
      </w:pPr>
    </w:p>
    <w:p w:rsidR="00D47E6B" w:rsidRPr="00B3536C" w:rsidRDefault="00D47E6B" w:rsidP="001E43A5">
      <w:pPr>
        <w:tabs>
          <w:tab w:val="left" w:pos="567"/>
        </w:tabs>
        <w:spacing w:line="360" w:lineRule="auto"/>
        <w:ind w:right="51"/>
        <w:jc w:val="both"/>
        <w:rPr>
          <w:rFonts w:ascii="Palatino Linotype" w:hAnsi="Palatino Linotype" w:cs="Arial"/>
          <w:b/>
          <w:i/>
          <w:u w:val="single"/>
          <w:lang w:val="es-ES_tradnl"/>
        </w:rPr>
      </w:pPr>
      <w:r w:rsidRPr="00B3536C">
        <w:rPr>
          <w:rFonts w:ascii="Palatino Linotype" w:eastAsia="Calibri" w:hAnsi="Palatino Linotype" w:cs="Arial"/>
        </w:rPr>
        <w:t xml:space="preserve">Ahora bien, es importante recordar que el particular solicitó </w:t>
      </w:r>
      <w:r w:rsidR="00A565DF" w:rsidRPr="00B3536C">
        <w:rPr>
          <w:rFonts w:ascii="Palatino Linotype" w:eastAsia="Calibri" w:hAnsi="Palatino Linotype" w:cs="Arial"/>
        </w:rPr>
        <w:t xml:space="preserve">en un primer momento </w:t>
      </w:r>
      <w:r w:rsidR="00A565DF" w:rsidRPr="00B3536C">
        <w:rPr>
          <w:rFonts w:ascii="Palatino Linotype" w:eastAsia="Calibri" w:hAnsi="Palatino Linotype" w:cs="Arial"/>
          <w:i/>
        </w:rPr>
        <w:t xml:space="preserve">el monto otorgado como fondo fijo que tiene asignada la oficina de presidencia, así como los recibos o facturas emitidos desde 2019 a la fecha que incluya la cantidad integrada a Tesorería Municipal por el ahorro y no uso de dicho recurso, </w:t>
      </w:r>
      <w:r w:rsidRPr="00B3536C">
        <w:rPr>
          <w:rFonts w:ascii="Palatino Linotype" w:eastAsia="Calibri" w:hAnsi="Palatino Linotype" w:cs="Arial"/>
        </w:rPr>
        <w:t xml:space="preserve">así mediante respuesta </w:t>
      </w:r>
      <w:r w:rsidRPr="00B3536C">
        <w:rPr>
          <w:rFonts w:ascii="Palatino Linotype" w:eastAsia="Calibri" w:hAnsi="Palatino Linotype" w:cs="Arial"/>
          <w:b/>
        </w:rPr>
        <w:t>EL SUJETO OBLIGADO</w:t>
      </w:r>
      <w:r w:rsidR="00A565DF" w:rsidRPr="00B3536C">
        <w:rPr>
          <w:rFonts w:ascii="Palatino Linotype" w:eastAsia="Calibri" w:hAnsi="Palatino Linotype" w:cs="Arial"/>
        </w:rPr>
        <w:t xml:space="preserve">, señaló que </w:t>
      </w:r>
      <w:r w:rsidR="00A565DF" w:rsidRPr="00B3536C">
        <w:rPr>
          <w:rFonts w:ascii="Palatino Linotype" w:hAnsi="Palatino Linotype" w:cs="Arial"/>
          <w:b/>
          <w:i/>
          <w:u w:val="single"/>
          <w:lang w:val="es-ES_tradnl"/>
        </w:rPr>
        <w:t>el área de presidencia no tiene fondo fijo asignado.</w:t>
      </w:r>
    </w:p>
    <w:p w:rsidR="007D767E" w:rsidRPr="00B3536C" w:rsidRDefault="00422A07" w:rsidP="007D767E">
      <w:pPr>
        <w:tabs>
          <w:tab w:val="left" w:pos="7938"/>
        </w:tabs>
        <w:spacing w:before="240" w:after="160" w:line="360" w:lineRule="auto"/>
        <w:jc w:val="both"/>
        <w:rPr>
          <w:rFonts w:ascii="Palatino Linotype" w:hAnsi="Palatino Linotype"/>
        </w:rPr>
      </w:pPr>
      <w:r w:rsidRPr="00B3536C">
        <w:rPr>
          <w:rFonts w:ascii="Palatino Linotype" w:eastAsiaTheme="minorHAnsi" w:hAnsi="Palatino Linotype" w:cs="Arial"/>
          <w:lang w:eastAsia="en-US"/>
        </w:rPr>
        <w:t xml:space="preserve">En este mismo orden de ideas, los </w:t>
      </w:r>
      <w:r w:rsidRPr="00B3536C">
        <w:rPr>
          <w:rFonts w:ascii="Palatino Linotype" w:hAnsi="Palatino Linotype"/>
        </w:rPr>
        <w:t xml:space="preserve">Lineamientos de Control Financiero y Administrativo para las Entidades Fiscalizables Municipales del Estado de México, aplicables a los Municipios, </w:t>
      </w:r>
      <w:r w:rsidR="007D767E" w:rsidRPr="00B3536C">
        <w:rPr>
          <w:rFonts w:ascii="Palatino Linotype" w:hAnsi="Palatino Linotype"/>
        </w:rPr>
        <w:t>los cuales tienen por objeto establecer las normas en materia de control financiero y administrativo en la obtención, administración y aplicación de los recursos públicos para las entidades fiscalizables municipales y le corresponde al Órgano Superior de Fiscalización</w:t>
      </w:r>
      <w:r w:rsidR="00A23BD8" w:rsidRPr="00B3536C">
        <w:rPr>
          <w:rFonts w:ascii="Palatino Linotype" w:hAnsi="Palatino Linotype"/>
        </w:rPr>
        <w:t xml:space="preserve"> del Estado de México</w:t>
      </w:r>
      <w:r w:rsidR="007D767E" w:rsidRPr="00B3536C">
        <w:rPr>
          <w:rFonts w:ascii="Palatino Linotype" w:hAnsi="Palatino Linotype"/>
        </w:rPr>
        <w:t>, la facultad de interpretar y aplicar dichos Lineamientos; determinar lo no previsto en los mismos y emitir criterios y opiniones respecto a las consultas que sobre situaciones reales y concretas que presenten las entidades fiscalizables.</w:t>
      </w:r>
    </w:p>
    <w:p w:rsidR="004A3BC9" w:rsidRPr="00B3536C" w:rsidRDefault="00E21078" w:rsidP="007D767E">
      <w:pPr>
        <w:tabs>
          <w:tab w:val="left" w:pos="7938"/>
        </w:tabs>
        <w:spacing w:before="240" w:after="160" w:line="360" w:lineRule="auto"/>
        <w:jc w:val="both"/>
        <w:rPr>
          <w:rFonts w:ascii="Palatino Linotype" w:hAnsi="Palatino Linotype"/>
        </w:rPr>
      </w:pPr>
      <w:r w:rsidRPr="00B3536C">
        <w:rPr>
          <w:rFonts w:ascii="Palatino Linotype" w:hAnsi="Palatino Linotype"/>
        </w:rPr>
        <w:lastRenderedPageBreak/>
        <w:t>En esta misma tesitura, estos Lineamientos señalan en su numeral cuarto como sujetos de los lineamientos en la administración pública municipal a los siguientes:</w:t>
      </w:r>
    </w:p>
    <w:p w:rsidR="00E21078" w:rsidRPr="00B3536C" w:rsidRDefault="004A3BC9" w:rsidP="007D767E">
      <w:pPr>
        <w:tabs>
          <w:tab w:val="left" w:pos="7938"/>
        </w:tabs>
        <w:spacing w:before="240" w:after="160" w:line="360" w:lineRule="auto"/>
        <w:jc w:val="both"/>
        <w:rPr>
          <w:rFonts w:ascii="Palatino Linotype" w:hAnsi="Palatino Linotype"/>
        </w:rPr>
      </w:pPr>
      <w:r w:rsidRPr="00B3536C">
        <w:rPr>
          <w:noProof/>
          <w:lang w:eastAsia="es-MX"/>
        </w:rPr>
        <w:drawing>
          <wp:inline distT="0" distB="0" distL="0" distR="0">
            <wp:extent cx="5581650" cy="129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353" t="19891" r="42605" b="50858"/>
                    <a:stretch/>
                  </pic:blipFill>
                  <pic:spPr bwMode="auto">
                    <a:xfrm>
                      <a:off x="0" y="0"/>
                      <a:ext cx="5581650" cy="1295400"/>
                    </a:xfrm>
                    <a:prstGeom prst="rect">
                      <a:avLst/>
                    </a:prstGeom>
                    <a:ln>
                      <a:noFill/>
                    </a:ln>
                    <a:extLst>
                      <a:ext uri="{53640926-AAD7-44D8-BBD7-CCE9431645EC}">
                        <a14:shadowObscured xmlns:a14="http://schemas.microsoft.com/office/drawing/2010/main"/>
                      </a:ext>
                    </a:extLst>
                  </pic:spPr>
                </pic:pic>
              </a:graphicData>
            </a:graphic>
          </wp:inline>
        </w:drawing>
      </w:r>
    </w:p>
    <w:p w:rsidR="007D767E" w:rsidRPr="00B3536C" w:rsidRDefault="004A3BC9" w:rsidP="007D767E">
      <w:pPr>
        <w:tabs>
          <w:tab w:val="left" w:pos="7938"/>
        </w:tabs>
        <w:spacing w:before="240" w:after="160" w:line="360" w:lineRule="auto"/>
        <w:jc w:val="both"/>
        <w:rPr>
          <w:rFonts w:ascii="Palatino Linotype" w:hAnsi="Palatino Linotype"/>
        </w:rPr>
      </w:pPr>
      <w:r w:rsidRPr="00B3536C">
        <w:rPr>
          <w:rFonts w:ascii="Palatino Linotype" w:hAnsi="Palatino Linotype"/>
        </w:rPr>
        <w:t xml:space="preserve">Así mismo, establece las obligaciones </w:t>
      </w:r>
      <w:r w:rsidR="00E31C85" w:rsidRPr="00B3536C">
        <w:rPr>
          <w:rFonts w:ascii="Palatino Linotype" w:hAnsi="Palatino Linotype"/>
        </w:rPr>
        <w:t>que los servidores públicos municipales tienen en el ámbito de su competencia, respecto de dichos Lineamientos, en su numeral Decimo Primero, que a la letra señala:</w:t>
      </w:r>
    </w:p>
    <w:p w:rsidR="004A3BC9" w:rsidRPr="00B3536C" w:rsidRDefault="00E31C85" w:rsidP="00E31C85">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b/>
          <w:i/>
          <w:sz w:val="22"/>
          <w:szCs w:val="22"/>
        </w:rPr>
        <w:t>“</w:t>
      </w:r>
      <w:r w:rsidR="004A3BC9" w:rsidRPr="00B3536C">
        <w:rPr>
          <w:rFonts w:ascii="Palatino Linotype" w:hAnsi="Palatino Linotype"/>
          <w:b/>
          <w:i/>
          <w:sz w:val="22"/>
          <w:szCs w:val="22"/>
        </w:rPr>
        <w:t>DÉCIMO PRIMERO: Los servidores públicos municipales, tendrán en el ámbito de su compete</w:t>
      </w:r>
      <w:r w:rsidRPr="00B3536C">
        <w:rPr>
          <w:rFonts w:ascii="Palatino Linotype" w:hAnsi="Palatino Linotype"/>
          <w:b/>
          <w:i/>
          <w:sz w:val="22"/>
          <w:szCs w:val="22"/>
        </w:rPr>
        <w:t xml:space="preserve">ncia, respecto de los presentes </w:t>
      </w:r>
      <w:r w:rsidR="004A3BC9" w:rsidRPr="00B3536C">
        <w:rPr>
          <w:rFonts w:ascii="Palatino Linotype" w:hAnsi="Palatino Linotype"/>
          <w:b/>
          <w:i/>
          <w:sz w:val="22"/>
          <w:szCs w:val="22"/>
        </w:rPr>
        <w:t>Lineamientos, las obligaciones siguientes</w:t>
      </w:r>
      <w:r w:rsidR="004A3BC9" w:rsidRPr="00B3536C">
        <w:rPr>
          <w:rFonts w:ascii="Palatino Linotype" w:hAnsi="Palatino Linotype"/>
          <w:i/>
          <w:sz w:val="22"/>
          <w:szCs w:val="22"/>
        </w:rPr>
        <w:t>:</w:t>
      </w:r>
    </w:p>
    <w:p w:rsidR="004A3BC9" w:rsidRPr="00B3536C" w:rsidRDefault="004A3BC9" w:rsidP="00E31C85">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I. El titular del órgano de control interno, deberá establecer, difundir y aplicar las n</w:t>
      </w:r>
      <w:r w:rsidR="00E31C85" w:rsidRPr="00B3536C">
        <w:rPr>
          <w:rFonts w:ascii="Palatino Linotype" w:hAnsi="Palatino Linotype"/>
          <w:i/>
          <w:sz w:val="22"/>
          <w:szCs w:val="22"/>
        </w:rPr>
        <w:t xml:space="preserve">ormas y criterios en materia de </w:t>
      </w:r>
      <w:r w:rsidRPr="00B3536C">
        <w:rPr>
          <w:rFonts w:ascii="Palatino Linotype" w:hAnsi="Palatino Linotype"/>
          <w:i/>
          <w:sz w:val="22"/>
          <w:szCs w:val="22"/>
        </w:rPr>
        <w:t>control financiero, a toda la administración pública municipal, con estricto apego a los</w:t>
      </w:r>
      <w:r w:rsidR="00E31C85" w:rsidRPr="00B3536C">
        <w:rPr>
          <w:rFonts w:ascii="Palatino Linotype" w:hAnsi="Palatino Linotype"/>
          <w:i/>
          <w:sz w:val="22"/>
          <w:szCs w:val="22"/>
        </w:rPr>
        <w:t xml:space="preserve"> presentes Lineamientos y demás </w:t>
      </w:r>
      <w:r w:rsidRPr="00B3536C">
        <w:rPr>
          <w:rFonts w:ascii="Palatino Linotype" w:hAnsi="Palatino Linotype"/>
          <w:i/>
          <w:sz w:val="22"/>
          <w:szCs w:val="22"/>
        </w:rPr>
        <w:t xml:space="preserve">disposiciones legales, reglamentarias y normativas aplicables; debiendo dar seguimiento </w:t>
      </w:r>
      <w:r w:rsidR="00E31C85" w:rsidRPr="00B3536C">
        <w:rPr>
          <w:rFonts w:ascii="Palatino Linotype" w:hAnsi="Palatino Linotype"/>
          <w:i/>
          <w:sz w:val="22"/>
          <w:szCs w:val="22"/>
        </w:rPr>
        <w:t xml:space="preserve">a las recomendaciones derivadas </w:t>
      </w:r>
      <w:r w:rsidRPr="00B3536C">
        <w:rPr>
          <w:rFonts w:ascii="Palatino Linotype" w:hAnsi="Palatino Linotype"/>
          <w:i/>
          <w:sz w:val="22"/>
          <w:szCs w:val="22"/>
        </w:rPr>
        <w:t>de los actos de fiscalización.</w:t>
      </w:r>
    </w:p>
    <w:p w:rsidR="004A3BC9" w:rsidRPr="00B3536C" w:rsidRDefault="004A3BC9" w:rsidP="00E31C85">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11. El ayuntamiento a solicitud del presidente, al inicio de la administración deberá estab</w:t>
      </w:r>
      <w:r w:rsidR="00E31C85" w:rsidRPr="00B3536C">
        <w:rPr>
          <w:rFonts w:ascii="Palatino Linotype" w:hAnsi="Palatino Linotype"/>
          <w:i/>
          <w:sz w:val="22"/>
          <w:szCs w:val="22"/>
        </w:rPr>
        <w:t xml:space="preserve">lecer el comité interno de obra </w:t>
      </w:r>
      <w:r w:rsidRPr="00B3536C">
        <w:rPr>
          <w:rFonts w:ascii="Palatino Linotype" w:hAnsi="Palatino Linotype"/>
          <w:i/>
          <w:sz w:val="22"/>
          <w:szCs w:val="22"/>
        </w:rPr>
        <w:t>pública, de ad</w:t>
      </w:r>
      <w:r w:rsidR="00E31C85" w:rsidRPr="00B3536C">
        <w:rPr>
          <w:rFonts w:ascii="Palatino Linotype" w:hAnsi="Palatino Linotype"/>
          <w:i/>
          <w:sz w:val="22"/>
          <w:szCs w:val="22"/>
        </w:rPr>
        <w:t>quisiciones y de servicios y de arrendamiento</w:t>
      </w:r>
      <w:r w:rsidRPr="00B3536C">
        <w:rPr>
          <w:rFonts w:ascii="Palatino Linotype" w:hAnsi="Palatino Linotype"/>
          <w:i/>
          <w:sz w:val="22"/>
          <w:szCs w:val="22"/>
        </w:rPr>
        <w:t xml:space="preserve">s, adquisiciones de inmuebles </w:t>
      </w:r>
      <w:r w:rsidR="00E31C85" w:rsidRPr="00B3536C">
        <w:rPr>
          <w:rFonts w:ascii="Palatino Linotype" w:hAnsi="Palatino Linotype"/>
          <w:i/>
          <w:sz w:val="22"/>
          <w:szCs w:val="22"/>
        </w:rPr>
        <w:t xml:space="preserve">y enajenaciones, para autorizar </w:t>
      </w:r>
      <w:r w:rsidRPr="00B3536C">
        <w:rPr>
          <w:rFonts w:ascii="Palatino Linotype" w:hAnsi="Palatino Linotype"/>
          <w:i/>
          <w:sz w:val="22"/>
          <w:szCs w:val="22"/>
        </w:rPr>
        <w:t>todos los actos derivados de las contrataciones anteriormente señaladas con estricto cum</w:t>
      </w:r>
      <w:r w:rsidR="00E31C85" w:rsidRPr="00B3536C">
        <w:rPr>
          <w:rFonts w:ascii="Palatino Linotype" w:hAnsi="Palatino Linotype"/>
          <w:i/>
          <w:sz w:val="22"/>
          <w:szCs w:val="22"/>
        </w:rPr>
        <w:t xml:space="preserve">plimiento a lo dispuesto en el </w:t>
      </w:r>
      <w:r w:rsidRPr="00B3536C">
        <w:rPr>
          <w:rFonts w:ascii="Palatino Linotype" w:hAnsi="Palatino Linotype"/>
          <w:i/>
          <w:sz w:val="22"/>
          <w:szCs w:val="22"/>
        </w:rPr>
        <w:t>Código Administrativo del Estado de México, Presupuesto de Egresos del Gobier</w:t>
      </w:r>
      <w:r w:rsidR="00E31C85" w:rsidRPr="00B3536C">
        <w:rPr>
          <w:rFonts w:ascii="Palatino Linotype" w:hAnsi="Palatino Linotype"/>
          <w:i/>
          <w:sz w:val="22"/>
          <w:szCs w:val="22"/>
        </w:rPr>
        <w:t xml:space="preserve">no del Estado de México, Código </w:t>
      </w:r>
      <w:r w:rsidRPr="00B3536C">
        <w:rPr>
          <w:rFonts w:ascii="Palatino Linotype" w:hAnsi="Palatino Linotype"/>
          <w:i/>
          <w:sz w:val="22"/>
          <w:szCs w:val="22"/>
        </w:rPr>
        <w:t>Financiero del Estado de México y Municipios y demás disposiciones legales, reglamenta</w:t>
      </w:r>
      <w:r w:rsidR="00E31C85" w:rsidRPr="00B3536C">
        <w:rPr>
          <w:rFonts w:ascii="Palatino Linotype" w:hAnsi="Palatino Linotype"/>
          <w:i/>
          <w:sz w:val="22"/>
          <w:szCs w:val="22"/>
        </w:rPr>
        <w:t xml:space="preserve">rias y normativas aplicables en </w:t>
      </w:r>
      <w:r w:rsidRPr="00B3536C">
        <w:rPr>
          <w:rFonts w:ascii="Palatino Linotype" w:hAnsi="Palatino Linotype"/>
          <w:i/>
          <w:sz w:val="22"/>
          <w:szCs w:val="22"/>
        </w:rPr>
        <w:t>el ámbito federal, estatal y municipal.</w:t>
      </w:r>
    </w:p>
    <w:p w:rsidR="004A3BC9" w:rsidRPr="00B3536C" w:rsidRDefault="004A3BC9" w:rsidP="00E31C85">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Lo propio harán en el ámbito de sus respectivas competencias, los órganos máximo</w:t>
      </w:r>
      <w:r w:rsidR="00E31C85" w:rsidRPr="00B3536C">
        <w:rPr>
          <w:rFonts w:ascii="Palatino Linotype" w:hAnsi="Palatino Linotype"/>
          <w:i/>
          <w:sz w:val="22"/>
          <w:szCs w:val="22"/>
        </w:rPr>
        <w:t xml:space="preserve">s de gobierno de los organismos </w:t>
      </w:r>
      <w:r w:rsidRPr="00B3536C">
        <w:rPr>
          <w:rFonts w:ascii="Palatino Linotype" w:hAnsi="Palatino Linotype"/>
          <w:i/>
          <w:sz w:val="22"/>
          <w:szCs w:val="22"/>
        </w:rPr>
        <w:t>públicos descentralizados y fideicomisos públicos.</w:t>
      </w:r>
    </w:p>
    <w:p w:rsidR="004A3BC9" w:rsidRPr="00B3536C" w:rsidRDefault="004A3BC9" w:rsidP="00E31C85">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lastRenderedPageBreak/>
        <w:t xml:space="preserve">111. El tesorero deberá presentar al Órgano Superior, la documentación que acredite el </w:t>
      </w:r>
      <w:r w:rsidR="00E31C85" w:rsidRPr="00B3536C">
        <w:rPr>
          <w:rFonts w:ascii="Palatino Linotype" w:hAnsi="Palatino Linotype"/>
          <w:i/>
          <w:sz w:val="22"/>
          <w:szCs w:val="22"/>
        </w:rPr>
        <w:t xml:space="preserve">afianzamiento de los servidores </w:t>
      </w:r>
      <w:r w:rsidRPr="00B3536C">
        <w:rPr>
          <w:rFonts w:ascii="Palatino Linotype" w:hAnsi="Palatino Linotype"/>
          <w:i/>
          <w:sz w:val="22"/>
          <w:szCs w:val="22"/>
        </w:rPr>
        <w:t>públicos con base en los Criterios Generales y Políticas de Operación para la Contrataci</w:t>
      </w:r>
      <w:r w:rsidR="00E31C85" w:rsidRPr="00B3536C">
        <w:rPr>
          <w:rFonts w:ascii="Palatino Linotype" w:hAnsi="Palatino Linotype"/>
          <w:i/>
          <w:sz w:val="22"/>
          <w:szCs w:val="22"/>
        </w:rPr>
        <w:t xml:space="preserve">ón de Fianzas de los Servidores </w:t>
      </w:r>
      <w:r w:rsidRPr="00B3536C">
        <w:rPr>
          <w:rFonts w:ascii="Palatino Linotype" w:hAnsi="Palatino Linotype"/>
          <w:i/>
          <w:sz w:val="22"/>
          <w:szCs w:val="22"/>
        </w:rPr>
        <w:t xml:space="preserve">Públicos Municipales del Estado de México, emitidos por el Órgano Superior, para </w:t>
      </w:r>
      <w:r w:rsidR="00E31C85" w:rsidRPr="00B3536C">
        <w:rPr>
          <w:rFonts w:ascii="Palatino Linotype" w:hAnsi="Palatino Linotype"/>
          <w:i/>
          <w:sz w:val="22"/>
          <w:szCs w:val="22"/>
        </w:rPr>
        <w:t xml:space="preserve">caucionar el manejo de recursos </w:t>
      </w:r>
      <w:r w:rsidRPr="00B3536C">
        <w:rPr>
          <w:rFonts w:ascii="Palatino Linotype" w:hAnsi="Palatino Linotype"/>
          <w:i/>
          <w:sz w:val="22"/>
          <w:szCs w:val="22"/>
        </w:rPr>
        <w:t>públicos.</w:t>
      </w:r>
    </w:p>
    <w:p w:rsidR="004A3BC9" w:rsidRPr="00B3536C" w:rsidRDefault="004A3BC9" w:rsidP="00E31C85">
      <w:pPr>
        <w:tabs>
          <w:tab w:val="left" w:pos="7938"/>
        </w:tabs>
        <w:spacing w:before="240" w:after="160"/>
        <w:ind w:left="851" w:right="899"/>
        <w:jc w:val="both"/>
        <w:rPr>
          <w:rFonts w:ascii="Palatino Linotype" w:hAnsi="Palatino Linotype"/>
          <w:b/>
          <w:i/>
          <w:sz w:val="22"/>
          <w:szCs w:val="22"/>
        </w:rPr>
      </w:pPr>
      <w:r w:rsidRPr="00B3536C">
        <w:rPr>
          <w:rFonts w:ascii="Palatino Linotype" w:hAnsi="Palatino Linotype"/>
          <w:i/>
          <w:sz w:val="22"/>
          <w:szCs w:val="22"/>
        </w:rPr>
        <w:t xml:space="preserve">IV. </w:t>
      </w:r>
      <w:r w:rsidRPr="00B3536C">
        <w:rPr>
          <w:rFonts w:ascii="Palatino Linotype" w:hAnsi="Palatino Linotype"/>
          <w:b/>
          <w:i/>
          <w:sz w:val="22"/>
          <w:szCs w:val="22"/>
        </w:rPr>
        <w:t>El tesorero deberá verificar que todas las pólizas de registro contable y presupuestal, s</w:t>
      </w:r>
      <w:r w:rsidR="00E31C85" w:rsidRPr="00B3536C">
        <w:rPr>
          <w:rFonts w:ascii="Palatino Linotype" w:hAnsi="Palatino Linotype"/>
          <w:b/>
          <w:i/>
          <w:sz w:val="22"/>
          <w:szCs w:val="22"/>
        </w:rPr>
        <w:t xml:space="preserve">e encuentren firmadas por quién </w:t>
      </w:r>
      <w:r w:rsidRPr="00B3536C">
        <w:rPr>
          <w:rFonts w:ascii="Palatino Linotype" w:hAnsi="Palatino Linotype"/>
          <w:b/>
          <w:i/>
          <w:sz w:val="22"/>
          <w:szCs w:val="22"/>
        </w:rPr>
        <w:t xml:space="preserve">las elaboró, revisó y autorizó, </w:t>
      </w:r>
      <w:r w:rsidRPr="00B3536C">
        <w:rPr>
          <w:rFonts w:ascii="Palatino Linotype" w:hAnsi="Palatino Linotype"/>
          <w:b/>
          <w:i/>
          <w:sz w:val="22"/>
          <w:szCs w:val="22"/>
          <w:u w:val="single"/>
        </w:rPr>
        <w:t>las cuales deberán estar soportadas con la documen</w:t>
      </w:r>
      <w:r w:rsidR="00E31C85" w:rsidRPr="00B3536C">
        <w:rPr>
          <w:rFonts w:ascii="Palatino Linotype" w:hAnsi="Palatino Linotype"/>
          <w:b/>
          <w:i/>
          <w:sz w:val="22"/>
          <w:szCs w:val="22"/>
          <w:u w:val="single"/>
        </w:rPr>
        <w:t xml:space="preserve">tación original, justificativa, </w:t>
      </w:r>
      <w:r w:rsidRPr="00B3536C">
        <w:rPr>
          <w:rFonts w:ascii="Palatino Linotype" w:hAnsi="Palatino Linotype"/>
          <w:b/>
          <w:i/>
          <w:sz w:val="22"/>
          <w:szCs w:val="22"/>
          <w:u w:val="single"/>
        </w:rPr>
        <w:t>comprobatoria, suficiente, competente, pertinente y relevante, las que deberán perman</w:t>
      </w:r>
      <w:r w:rsidR="00E31C85" w:rsidRPr="00B3536C">
        <w:rPr>
          <w:rFonts w:ascii="Palatino Linotype" w:hAnsi="Palatino Linotype"/>
          <w:b/>
          <w:i/>
          <w:sz w:val="22"/>
          <w:szCs w:val="22"/>
          <w:u w:val="single"/>
        </w:rPr>
        <w:t xml:space="preserve">ecer en custodia y conservación </w:t>
      </w:r>
      <w:r w:rsidRPr="00B3536C">
        <w:rPr>
          <w:rFonts w:ascii="Palatino Linotype" w:hAnsi="Palatino Linotype"/>
          <w:b/>
          <w:i/>
          <w:sz w:val="22"/>
          <w:szCs w:val="22"/>
          <w:u w:val="single"/>
        </w:rPr>
        <w:t xml:space="preserve">de la tesorería, </w:t>
      </w:r>
      <w:r w:rsidRPr="00B3536C">
        <w:rPr>
          <w:rFonts w:ascii="Palatino Linotype" w:hAnsi="Palatino Linotype"/>
          <w:b/>
          <w:i/>
          <w:sz w:val="22"/>
          <w:szCs w:val="22"/>
        </w:rPr>
        <w:t>por un término de cinco años contados a partir del ejercicio presupuesta</w:t>
      </w:r>
      <w:r w:rsidR="00E31C85" w:rsidRPr="00B3536C">
        <w:rPr>
          <w:rFonts w:ascii="Palatino Linotype" w:hAnsi="Palatino Linotype"/>
          <w:b/>
          <w:i/>
          <w:sz w:val="22"/>
          <w:szCs w:val="22"/>
        </w:rPr>
        <w:t xml:space="preserve">l siguiente al que corresponda; </w:t>
      </w:r>
      <w:r w:rsidRPr="00B3536C">
        <w:rPr>
          <w:rFonts w:ascii="Palatino Linotype" w:hAnsi="Palatino Linotype"/>
          <w:b/>
          <w:i/>
          <w:sz w:val="22"/>
          <w:szCs w:val="22"/>
        </w:rPr>
        <w:t>adicionalmente, todos los documentos deberán contar con la leyenda de "OPERADO"</w:t>
      </w:r>
      <w:r w:rsidR="00E31C85" w:rsidRPr="00B3536C">
        <w:rPr>
          <w:rFonts w:ascii="Palatino Linotype" w:hAnsi="Palatino Linotype"/>
          <w:b/>
          <w:i/>
          <w:sz w:val="22"/>
          <w:szCs w:val="22"/>
        </w:rPr>
        <w:t xml:space="preserve"> para las comprobaciones de los </w:t>
      </w:r>
      <w:r w:rsidRPr="00B3536C">
        <w:rPr>
          <w:rFonts w:ascii="Palatino Linotype" w:hAnsi="Palatino Linotype"/>
          <w:b/>
          <w:i/>
          <w:sz w:val="22"/>
          <w:szCs w:val="22"/>
        </w:rPr>
        <w:t>fondos de aportaciones federales y el sello de "PAGADO" para los demás recursos.</w:t>
      </w:r>
    </w:p>
    <w:p w:rsidR="004A3BC9" w:rsidRPr="00B3536C" w:rsidRDefault="004A3BC9" w:rsidP="00E31C85">
      <w:pPr>
        <w:tabs>
          <w:tab w:val="left" w:pos="7938"/>
        </w:tabs>
        <w:spacing w:before="240" w:after="160"/>
        <w:ind w:left="851" w:right="899"/>
        <w:jc w:val="both"/>
        <w:rPr>
          <w:rFonts w:ascii="Palatino Linotype" w:hAnsi="Palatino Linotype"/>
          <w:b/>
          <w:i/>
          <w:sz w:val="22"/>
          <w:szCs w:val="22"/>
          <w:u w:val="single"/>
        </w:rPr>
      </w:pPr>
      <w:r w:rsidRPr="00B3536C">
        <w:rPr>
          <w:rFonts w:ascii="Palatino Linotype" w:hAnsi="Palatino Linotype"/>
          <w:i/>
          <w:sz w:val="22"/>
          <w:szCs w:val="22"/>
        </w:rPr>
        <w:t xml:space="preserve">V. </w:t>
      </w:r>
      <w:r w:rsidRPr="00B3536C">
        <w:rPr>
          <w:rFonts w:ascii="Palatino Linotype" w:hAnsi="Palatino Linotype"/>
          <w:b/>
          <w:i/>
          <w:sz w:val="22"/>
          <w:szCs w:val="22"/>
          <w:u w:val="single"/>
        </w:rPr>
        <w:t>El tesorero deberá integrar a la póliza de egresos, fotocopia del cheque original, para su debido cotejo.</w:t>
      </w:r>
    </w:p>
    <w:p w:rsidR="004A3BC9" w:rsidRPr="00B3536C" w:rsidRDefault="004A3BC9" w:rsidP="00E31C85">
      <w:pPr>
        <w:tabs>
          <w:tab w:val="left" w:pos="7938"/>
        </w:tabs>
        <w:spacing w:before="240" w:after="160"/>
        <w:ind w:left="851" w:right="899"/>
        <w:jc w:val="both"/>
        <w:rPr>
          <w:rFonts w:ascii="Palatino Linotype" w:hAnsi="Palatino Linotype"/>
          <w:i/>
          <w:sz w:val="22"/>
          <w:szCs w:val="22"/>
          <w:u w:val="single"/>
        </w:rPr>
      </w:pPr>
      <w:r w:rsidRPr="00B3536C">
        <w:rPr>
          <w:rFonts w:ascii="Palatino Linotype" w:hAnsi="Palatino Linotype"/>
          <w:i/>
          <w:sz w:val="22"/>
          <w:szCs w:val="22"/>
        </w:rPr>
        <w:t xml:space="preserve">VI. </w:t>
      </w:r>
      <w:r w:rsidRPr="00B3536C">
        <w:rPr>
          <w:rFonts w:ascii="Palatino Linotype" w:hAnsi="Palatino Linotype"/>
          <w:i/>
          <w:sz w:val="22"/>
          <w:szCs w:val="22"/>
          <w:u w:val="single"/>
        </w:rPr>
        <w:t>El tesorero deberá exigir que toda la documentación que soporta el ejercicio del gasto reúna los requisitos fiscales que</w:t>
      </w:r>
      <w:r w:rsidR="00E31C85" w:rsidRPr="00B3536C">
        <w:rPr>
          <w:rFonts w:ascii="Palatino Linotype" w:hAnsi="Palatino Linotype"/>
          <w:i/>
          <w:sz w:val="22"/>
          <w:szCs w:val="22"/>
          <w:u w:val="single"/>
        </w:rPr>
        <w:t xml:space="preserve"> </w:t>
      </w:r>
      <w:r w:rsidRPr="00B3536C">
        <w:rPr>
          <w:rFonts w:ascii="Palatino Linotype" w:hAnsi="Palatino Linotype"/>
          <w:i/>
          <w:sz w:val="22"/>
          <w:szCs w:val="22"/>
          <w:u w:val="single"/>
        </w:rPr>
        <w:t xml:space="preserve">establezcan las disposiciones fiscales federales, cuando hagan pagos a terceros y estén </w:t>
      </w:r>
      <w:r w:rsidR="00E31C85" w:rsidRPr="00B3536C">
        <w:rPr>
          <w:rFonts w:ascii="Palatino Linotype" w:hAnsi="Palatino Linotype"/>
          <w:i/>
          <w:sz w:val="22"/>
          <w:szCs w:val="22"/>
          <w:u w:val="single"/>
        </w:rPr>
        <w:t xml:space="preserve">obligados a ello en términos de </w:t>
      </w:r>
      <w:r w:rsidRPr="00B3536C">
        <w:rPr>
          <w:rFonts w:ascii="Palatino Linotype" w:hAnsi="Palatino Linotype"/>
          <w:i/>
          <w:sz w:val="22"/>
          <w:szCs w:val="22"/>
          <w:u w:val="single"/>
        </w:rPr>
        <w:t>Ley.</w:t>
      </w:r>
    </w:p>
    <w:p w:rsidR="004A3BC9" w:rsidRPr="00B3536C" w:rsidRDefault="004A3BC9" w:rsidP="00E31C85">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VII. El tesorero deberá verificar que los cheques no utilizados cuenten con la leyen</w:t>
      </w:r>
      <w:r w:rsidR="00E31C85" w:rsidRPr="00B3536C">
        <w:rPr>
          <w:rFonts w:ascii="Palatino Linotype" w:hAnsi="Palatino Linotype"/>
          <w:i/>
          <w:sz w:val="22"/>
          <w:szCs w:val="22"/>
        </w:rPr>
        <w:t xml:space="preserve">da de "CANCELADO" incluyendo su </w:t>
      </w:r>
      <w:r w:rsidRPr="00B3536C">
        <w:rPr>
          <w:rFonts w:ascii="Palatino Linotype" w:hAnsi="Palatino Linotype"/>
          <w:i/>
          <w:sz w:val="22"/>
          <w:szCs w:val="22"/>
        </w:rPr>
        <w:t>juego de copias y anexándolos a la póliza correspondiente.</w:t>
      </w:r>
    </w:p>
    <w:p w:rsidR="004A3BC9" w:rsidRPr="00B3536C" w:rsidRDefault="004A3BC9" w:rsidP="00E31C85">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VIII. El tesorero deberá verificar que todos los recibos oficiales originales no utilizados,</w:t>
      </w:r>
      <w:r w:rsidR="00E31C85" w:rsidRPr="00B3536C">
        <w:rPr>
          <w:rFonts w:ascii="Palatino Linotype" w:hAnsi="Palatino Linotype"/>
          <w:i/>
          <w:sz w:val="22"/>
          <w:szCs w:val="22"/>
        </w:rPr>
        <w:t xml:space="preserve"> incluyendo su juego de copias, </w:t>
      </w:r>
      <w:r w:rsidRPr="00B3536C">
        <w:rPr>
          <w:rFonts w:ascii="Palatino Linotype" w:hAnsi="Palatino Linotype"/>
          <w:i/>
          <w:sz w:val="22"/>
          <w:szCs w:val="22"/>
        </w:rPr>
        <w:t>cuenten con la leyenda de "CANCELADO" debiendo ser anexados a la póliza correspondiente.</w:t>
      </w:r>
    </w:p>
    <w:p w:rsidR="004A3BC9" w:rsidRPr="00B3536C" w:rsidRDefault="004A3BC9" w:rsidP="008F5898">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IX. El tesorero deberá verificar que se registren los pasivos contables y presupuestales de t</w:t>
      </w:r>
      <w:r w:rsidR="008F5898" w:rsidRPr="00B3536C">
        <w:rPr>
          <w:rFonts w:ascii="Palatino Linotype" w:hAnsi="Palatino Linotype"/>
          <w:i/>
          <w:sz w:val="22"/>
          <w:szCs w:val="22"/>
        </w:rPr>
        <w:t xml:space="preserve">odas las operaciones pendientes </w:t>
      </w:r>
      <w:r w:rsidRPr="00B3536C">
        <w:rPr>
          <w:rFonts w:ascii="Palatino Linotype" w:hAnsi="Palatino Linotype"/>
          <w:i/>
          <w:sz w:val="22"/>
          <w:szCs w:val="22"/>
        </w:rPr>
        <w:t>de pago, expidiendo un contra recibo membretado que contenga como mínimo: no</w:t>
      </w:r>
      <w:r w:rsidR="008F5898" w:rsidRPr="00B3536C">
        <w:rPr>
          <w:rFonts w:ascii="Palatino Linotype" w:hAnsi="Palatino Linotype"/>
          <w:i/>
          <w:sz w:val="22"/>
          <w:szCs w:val="22"/>
        </w:rPr>
        <w:t xml:space="preserve">mbre del beneficiario, firma de </w:t>
      </w:r>
      <w:r w:rsidRPr="00B3536C">
        <w:rPr>
          <w:rFonts w:ascii="Palatino Linotype" w:hAnsi="Palatino Linotype"/>
          <w:i/>
          <w:sz w:val="22"/>
          <w:szCs w:val="22"/>
        </w:rPr>
        <w:t>quién lo recibe, el número, importe y fecha de las facturas recibidas, sello, fecha de expedición y folio preimpreso.</w:t>
      </w:r>
    </w:p>
    <w:p w:rsidR="004A3BC9" w:rsidRPr="00B3536C" w:rsidRDefault="004A3BC9" w:rsidP="008F5898">
      <w:pPr>
        <w:tabs>
          <w:tab w:val="left" w:pos="7938"/>
        </w:tabs>
        <w:spacing w:before="240" w:after="160"/>
        <w:ind w:left="851" w:right="899"/>
        <w:jc w:val="both"/>
        <w:rPr>
          <w:rFonts w:ascii="Palatino Linotype" w:hAnsi="Palatino Linotype"/>
          <w:b/>
          <w:i/>
          <w:sz w:val="22"/>
          <w:szCs w:val="22"/>
        </w:rPr>
      </w:pPr>
      <w:r w:rsidRPr="00B3536C">
        <w:rPr>
          <w:rFonts w:ascii="Palatino Linotype" w:hAnsi="Palatino Linotype"/>
          <w:i/>
          <w:sz w:val="22"/>
          <w:szCs w:val="22"/>
        </w:rPr>
        <w:lastRenderedPageBreak/>
        <w:t xml:space="preserve">X. </w:t>
      </w:r>
      <w:r w:rsidRPr="00B3536C">
        <w:rPr>
          <w:rFonts w:ascii="Palatino Linotype" w:hAnsi="Palatino Linotype"/>
          <w:b/>
          <w:i/>
          <w:sz w:val="22"/>
          <w:szCs w:val="22"/>
        </w:rPr>
        <w:t xml:space="preserve">El tesorero deberá verificar que se cuente con los recursos presupuestales en las </w:t>
      </w:r>
      <w:r w:rsidR="008F5898" w:rsidRPr="00B3536C">
        <w:rPr>
          <w:rFonts w:ascii="Palatino Linotype" w:hAnsi="Palatino Linotype"/>
          <w:b/>
          <w:i/>
          <w:sz w:val="22"/>
          <w:szCs w:val="22"/>
        </w:rPr>
        <w:t xml:space="preserve">partidas y programas para poder </w:t>
      </w:r>
      <w:r w:rsidRPr="00B3536C">
        <w:rPr>
          <w:rFonts w:ascii="Palatino Linotype" w:hAnsi="Palatino Linotype"/>
          <w:b/>
          <w:i/>
          <w:sz w:val="22"/>
          <w:szCs w:val="22"/>
        </w:rPr>
        <w:t xml:space="preserve">realizar las erogaciones; en su caso, deberá realizar los traspasos correspondientes o </w:t>
      </w:r>
      <w:r w:rsidR="008F5898" w:rsidRPr="00B3536C">
        <w:rPr>
          <w:rFonts w:ascii="Palatino Linotype" w:hAnsi="Palatino Linotype"/>
          <w:b/>
          <w:i/>
          <w:sz w:val="22"/>
          <w:szCs w:val="22"/>
        </w:rPr>
        <w:t xml:space="preserve">ampliaciones de conformidad con </w:t>
      </w:r>
      <w:r w:rsidRPr="00B3536C">
        <w:rPr>
          <w:rFonts w:ascii="Palatino Linotype" w:hAnsi="Palatino Linotype"/>
          <w:b/>
          <w:i/>
          <w:sz w:val="22"/>
          <w:szCs w:val="22"/>
        </w:rPr>
        <w:t>el Código Financiero del Estado de México y Municipios, para realizar el pago correspondiente:</w:t>
      </w:r>
    </w:p>
    <w:p w:rsidR="004A3BC9" w:rsidRPr="00B3536C" w:rsidRDefault="004A3BC9" w:rsidP="008F5898">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XI. El ayuntamiento a petición del presidente por conducto del titular del área administrativ</w:t>
      </w:r>
      <w:r w:rsidR="008F5898" w:rsidRPr="00B3536C">
        <w:rPr>
          <w:rFonts w:ascii="Palatino Linotype" w:hAnsi="Palatino Linotype"/>
          <w:i/>
          <w:sz w:val="22"/>
          <w:szCs w:val="22"/>
        </w:rPr>
        <w:t xml:space="preserve">a, deberá elaborar y actualizar </w:t>
      </w:r>
      <w:r w:rsidRPr="00B3536C">
        <w:rPr>
          <w:rFonts w:ascii="Palatino Linotype" w:hAnsi="Palatino Linotype"/>
          <w:i/>
          <w:sz w:val="22"/>
          <w:szCs w:val="22"/>
        </w:rPr>
        <w:t xml:space="preserve">el catálogo de bienes y servicios y, de proveedores y prestadores de servicios, incluyendo el </w:t>
      </w:r>
      <w:r w:rsidR="008F5898" w:rsidRPr="00B3536C">
        <w:rPr>
          <w:rFonts w:ascii="Palatino Linotype" w:hAnsi="Palatino Linotype"/>
          <w:i/>
          <w:sz w:val="22"/>
          <w:szCs w:val="22"/>
        </w:rPr>
        <w:t xml:space="preserve">de contratistas de obra </w:t>
      </w:r>
      <w:r w:rsidRPr="00B3536C">
        <w:rPr>
          <w:rFonts w:ascii="Palatino Linotype" w:hAnsi="Palatino Linotype"/>
          <w:i/>
          <w:sz w:val="22"/>
          <w:szCs w:val="22"/>
        </w:rPr>
        <w:t>pública, así como el expediente de cada uno de ellos, conteniendo como mínimo: tipo</w:t>
      </w:r>
      <w:r w:rsidR="008F5898" w:rsidRPr="00B3536C">
        <w:rPr>
          <w:rFonts w:ascii="Palatino Linotype" w:hAnsi="Palatino Linotype"/>
          <w:i/>
          <w:sz w:val="22"/>
          <w:szCs w:val="22"/>
        </w:rPr>
        <w:t xml:space="preserve"> de servicios o bienes, nombre, </w:t>
      </w:r>
      <w:r w:rsidRPr="00B3536C">
        <w:rPr>
          <w:rFonts w:ascii="Palatino Linotype" w:hAnsi="Palatino Linotype"/>
          <w:i/>
          <w:sz w:val="22"/>
          <w:szCs w:val="22"/>
        </w:rPr>
        <w:t>razón o denominación social, documentos que acrediten la capacidad financiera, le</w:t>
      </w:r>
      <w:r w:rsidR="008F5898" w:rsidRPr="00B3536C">
        <w:rPr>
          <w:rFonts w:ascii="Palatino Linotype" w:hAnsi="Palatino Linotype"/>
          <w:i/>
          <w:sz w:val="22"/>
          <w:szCs w:val="22"/>
        </w:rPr>
        <w:t xml:space="preserve">gal y técnica, domicilio legal, </w:t>
      </w:r>
      <w:r w:rsidRPr="00B3536C">
        <w:rPr>
          <w:rFonts w:ascii="Palatino Linotype" w:hAnsi="Palatino Linotype"/>
          <w:i/>
          <w:sz w:val="22"/>
          <w:szCs w:val="22"/>
        </w:rPr>
        <w:t>especificaciones, unidades de medida, costos y los demás requisitos que se conside</w:t>
      </w:r>
      <w:r w:rsidR="008F5898" w:rsidRPr="00B3536C">
        <w:rPr>
          <w:rFonts w:ascii="Palatino Linotype" w:hAnsi="Palatino Linotype"/>
          <w:i/>
          <w:sz w:val="22"/>
          <w:szCs w:val="22"/>
        </w:rPr>
        <w:t xml:space="preserve">ren necesarios para la adecuada </w:t>
      </w:r>
      <w:r w:rsidRPr="00B3536C">
        <w:rPr>
          <w:rFonts w:ascii="Palatino Linotype" w:hAnsi="Palatino Linotype"/>
          <w:i/>
          <w:sz w:val="22"/>
          <w:szCs w:val="22"/>
        </w:rPr>
        <w:t xml:space="preserve">integración de los catálogos de las personas </w:t>
      </w:r>
      <w:r w:rsidR="008F5898" w:rsidRPr="00B3536C">
        <w:rPr>
          <w:rFonts w:ascii="Palatino Linotype" w:hAnsi="Palatino Linotype"/>
          <w:i/>
          <w:sz w:val="22"/>
          <w:szCs w:val="22"/>
        </w:rPr>
        <w:t>físicas</w:t>
      </w:r>
      <w:r w:rsidRPr="00B3536C">
        <w:rPr>
          <w:rFonts w:ascii="Palatino Linotype" w:hAnsi="Palatino Linotype"/>
          <w:i/>
          <w:sz w:val="22"/>
          <w:szCs w:val="22"/>
        </w:rPr>
        <w:t xml:space="preserve"> y jurídicas que presten el servicio o s</w:t>
      </w:r>
      <w:r w:rsidR="008F5898" w:rsidRPr="00B3536C">
        <w:rPr>
          <w:rFonts w:ascii="Palatino Linotype" w:hAnsi="Palatino Linotype"/>
          <w:i/>
          <w:sz w:val="22"/>
          <w:szCs w:val="22"/>
        </w:rPr>
        <w:t xml:space="preserve">uministren los bienes, conforme </w:t>
      </w:r>
      <w:r w:rsidRPr="00B3536C">
        <w:rPr>
          <w:rFonts w:ascii="Palatino Linotype" w:hAnsi="Palatino Linotype"/>
          <w:i/>
          <w:sz w:val="22"/>
          <w:szCs w:val="22"/>
        </w:rPr>
        <w:t>a lo dispuesto por la legislación y reglamentación vigente y aplicable.</w:t>
      </w:r>
    </w:p>
    <w:p w:rsidR="004A3BC9" w:rsidRPr="00B3536C" w:rsidRDefault="004A3BC9" w:rsidP="008F5898">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XII. El titular del área administrativa en los municipios, organismos públicos descentraliz</w:t>
      </w:r>
      <w:r w:rsidR="008F5898" w:rsidRPr="00B3536C">
        <w:rPr>
          <w:rFonts w:ascii="Palatino Linotype" w:hAnsi="Palatino Linotype"/>
          <w:i/>
          <w:sz w:val="22"/>
          <w:szCs w:val="22"/>
        </w:rPr>
        <w:t xml:space="preserve">ados y fideicomisos públicos de </w:t>
      </w:r>
      <w:r w:rsidRPr="00B3536C">
        <w:rPr>
          <w:rFonts w:ascii="Palatino Linotype" w:hAnsi="Palatino Linotype"/>
          <w:i/>
          <w:sz w:val="22"/>
          <w:szCs w:val="22"/>
        </w:rPr>
        <w:t>carácter municipal, deberá contratar con compañía aseguradora con base en las disposiciones legales, reglamentarias y</w:t>
      </w:r>
      <w:r w:rsidR="008F5898" w:rsidRPr="00B3536C">
        <w:rPr>
          <w:rFonts w:ascii="Palatino Linotype" w:hAnsi="Palatino Linotype"/>
          <w:i/>
          <w:sz w:val="22"/>
          <w:szCs w:val="22"/>
        </w:rPr>
        <w:t xml:space="preserve"> </w:t>
      </w:r>
      <w:r w:rsidRPr="00B3536C">
        <w:rPr>
          <w:rFonts w:ascii="Palatino Linotype" w:hAnsi="Palatino Linotype"/>
          <w:i/>
          <w:sz w:val="22"/>
          <w:szCs w:val="22"/>
        </w:rPr>
        <w:t>normativas aplicables; las pólizas de seguros y la cobertura adecuada, para que ampare los bienes de propiedad</w:t>
      </w:r>
      <w:r w:rsidR="008F5898" w:rsidRPr="00B3536C">
        <w:rPr>
          <w:rFonts w:ascii="Palatino Linotype" w:hAnsi="Palatino Linotype"/>
          <w:i/>
          <w:sz w:val="22"/>
          <w:szCs w:val="22"/>
        </w:rPr>
        <w:t xml:space="preserve"> </w:t>
      </w:r>
      <w:r w:rsidRPr="00B3536C">
        <w:rPr>
          <w:rFonts w:ascii="Palatino Linotype" w:hAnsi="Palatino Linotype"/>
          <w:i/>
          <w:sz w:val="22"/>
          <w:szCs w:val="22"/>
        </w:rPr>
        <w:t>municipal o el patrimonio de los organismos públicos descentralizados y fideicomisos púb</w:t>
      </w:r>
      <w:r w:rsidR="008F5898" w:rsidRPr="00B3536C">
        <w:rPr>
          <w:rFonts w:ascii="Palatino Linotype" w:hAnsi="Palatino Linotype"/>
          <w:i/>
          <w:sz w:val="22"/>
          <w:szCs w:val="22"/>
        </w:rPr>
        <w:t xml:space="preserve">licos de carácter municipal, de </w:t>
      </w:r>
      <w:r w:rsidRPr="00B3536C">
        <w:rPr>
          <w:rFonts w:ascii="Palatino Linotype" w:hAnsi="Palatino Linotype"/>
          <w:i/>
          <w:sz w:val="22"/>
          <w:szCs w:val="22"/>
        </w:rPr>
        <w:t>acuerdo a los riesgos y necesidades de la entidad fiscalizable municipal de que se trate.</w:t>
      </w:r>
    </w:p>
    <w:p w:rsidR="004A3BC9" w:rsidRPr="00B3536C" w:rsidRDefault="004A3BC9" w:rsidP="008F5898">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XIII. El tesorero deberá custodiar la documentación original de las inversiones en biene</w:t>
      </w:r>
      <w:r w:rsidR="008F5898" w:rsidRPr="00B3536C">
        <w:rPr>
          <w:rFonts w:ascii="Palatino Linotype" w:hAnsi="Palatino Linotype"/>
          <w:i/>
          <w:sz w:val="22"/>
          <w:szCs w:val="22"/>
        </w:rPr>
        <w:t xml:space="preserve">s muebles e inmuebles, debiendo </w:t>
      </w:r>
      <w:r w:rsidRPr="00B3536C">
        <w:rPr>
          <w:rFonts w:ascii="Palatino Linotype" w:hAnsi="Palatino Linotype"/>
          <w:i/>
          <w:sz w:val="22"/>
          <w:szCs w:val="22"/>
        </w:rPr>
        <w:t>contar con un expediente y conservarse en un lugar seguro como bóveda, caja fuer</w:t>
      </w:r>
      <w:r w:rsidR="008F5898" w:rsidRPr="00B3536C">
        <w:rPr>
          <w:rFonts w:ascii="Palatino Linotype" w:hAnsi="Palatino Linotype"/>
          <w:i/>
          <w:sz w:val="22"/>
          <w:szCs w:val="22"/>
        </w:rPr>
        <w:t xml:space="preserve">te, archivero con llave u otros </w:t>
      </w:r>
      <w:r w:rsidRPr="00B3536C">
        <w:rPr>
          <w:rFonts w:ascii="Palatino Linotype" w:hAnsi="Palatino Linotype"/>
          <w:i/>
          <w:sz w:val="22"/>
          <w:szCs w:val="22"/>
        </w:rPr>
        <w:t>similares, hasta que se den de baja los activos que lo respaldan.</w:t>
      </w:r>
    </w:p>
    <w:p w:rsidR="004A3BC9" w:rsidRPr="00B3536C" w:rsidRDefault="004A3BC9" w:rsidP="008F5898">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XIV. El presidente por conducto del titular del área administrativa o en su caso por el teso</w:t>
      </w:r>
      <w:r w:rsidR="008F5898" w:rsidRPr="00B3536C">
        <w:rPr>
          <w:rFonts w:ascii="Palatino Linotype" w:hAnsi="Palatino Linotype"/>
          <w:i/>
          <w:sz w:val="22"/>
          <w:szCs w:val="22"/>
        </w:rPr>
        <w:t xml:space="preserve">rero o equivalente en los </w:t>
      </w:r>
      <w:r w:rsidRPr="00B3536C">
        <w:rPr>
          <w:rFonts w:ascii="Palatino Linotype" w:hAnsi="Palatino Linotype"/>
          <w:i/>
          <w:sz w:val="22"/>
          <w:szCs w:val="22"/>
        </w:rPr>
        <w:t>organismos públicos descentralizados y fideicomisos públicos de carácter municipal, deb</w:t>
      </w:r>
      <w:r w:rsidR="008F5898" w:rsidRPr="00B3536C">
        <w:rPr>
          <w:rFonts w:ascii="Palatino Linotype" w:hAnsi="Palatino Linotype"/>
          <w:i/>
          <w:sz w:val="22"/>
          <w:szCs w:val="22"/>
        </w:rPr>
        <w:t xml:space="preserve">erán cumplir con el pago de las </w:t>
      </w:r>
      <w:r w:rsidRPr="00B3536C">
        <w:rPr>
          <w:rFonts w:ascii="Palatino Linotype" w:hAnsi="Palatino Linotype"/>
          <w:i/>
          <w:sz w:val="22"/>
          <w:szCs w:val="22"/>
        </w:rPr>
        <w:t>obligaciones fiscales, de todo el parque vehicular propiedad de la entidad fiscalizable municipal cuando se ten</w:t>
      </w:r>
      <w:r w:rsidR="008F5898" w:rsidRPr="00B3536C">
        <w:rPr>
          <w:rFonts w:ascii="Palatino Linotype" w:hAnsi="Palatino Linotype"/>
          <w:i/>
          <w:sz w:val="22"/>
          <w:szCs w:val="22"/>
        </w:rPr>
        <w:t xml:space="preserve">ga la </w:t>
      </w:r>
      <w:r w:rsidRPr="00B3536C">
        <w:rPr>
          <w:rFonts w:ascii="Palatino Linotype" w:hAnsi="Palatino Linotype"/>
          <w:i/>
          <w:sz w:val="22"/>
          <w:szCs w:val="22"/>
        </w:rPr>
        <w:t>obligación.</w:t>
      </w:r>
    </w:p>
    <w:p w:rsidR="004A3BC9" w:rsidRPr="00B3536C" w:rsidRDefault="004A3BC9" w:rsidP="008F5898">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 xml:space="preserve">XV. El titular del órgano de control interno, podrá realizar arqueos sorpresivos mínimo una </w:t>
      </w:r>
      <w:r w:rsidR="008F5898" w:rsidRPr="00B3536C">
        <w:rPr>
          <w:rFonts w:ascii="Palatino Linotype" w:hAnsi="Palatino Linotype"/>
          <w:i/>
          <w:sz w:val="22"/>
          <w:szCs w:val="22"/>
        </w:rPr>
        <w:t xml:space="preserve">vez al mes, de todo el efectivo </w:t>
      </w:r>
      <w:r w:rsidRPr="00B3536C">
        <w:rPr>
          <w:rFonts w:ascii="Palatino Linotype" w:hAnsi="Palatino Linotype"/>
          <w:i/>
          <w:sz w:val="22"/>
          <w:szCs w:val="22"/>
        </w:rPr>
        <w:t xml:space="preserve">y valores que maneje la entidad fiscalizable municipal, deberá contarse con la presencia del servidor público </w:t>
      </w:r>
      <w:r w:rsidRPr="00B3536C">
        <w:rPr>
          <w:rFonts w:ascii="Palatino Linotype" w:hAnsi="Palatino Linotype"/>
          <w:i/>
          <w:sz w:val="22"/>
          <w:szCs w:val="22"/>
        </w:rPr>
        <w:lastRenderedPageBreak/>
        <w:t>resp</w:t>
      </w:r>
      <w:r w:rsidR="008F5898" w:rsidRPr="00B3536C">
        <w:rPr>
          <w:rFonts w:ascii="Palatino Linotype" w:hAnsi="Palatino Linotype"/>
          <w:i/>
          <w:sz w:val="22"/>
          <w:szCs w:val="22"/>
        </w:rPr>
        <w:t xml:space="preserve">onsable </w:t>
      </w:r>
      <w:r w:rsidRPr="00B3536C">
        <w:rPr>
          <w:rFonts w:ascii="Palatino Linotype" w:hAnsi="Palatino Linotype"/>
          <w:i/>
          <w:sz w:val="22"/>
          <w:szCs w:val="22"/>
        </w:rPr>
        <w:t>de su custodia, firmando de conformidad ambas partes, en caso de detectar diferencias</w:t>
      </w:r>
      <w:r w:rsidR="008F5898" w:rsidRPr="00B3536C">
        <w:rPr>
          <w:rFonts w:ascii="Palatino Linotype" w:hAnsi="Palatino Linotype"/>
          <w:i/>
          <w:sz w:val="22"/>
          <w:szCs w:val="22"/>
        </w:rPr>
        <w:t xml:space="preserve"> o irregularidades se procederá en términos de Ley (</w:t>
      </w:r>
      <w:r w:rsidRPr="00B3536C">
        <w:rPr>
          <w:rFonts w:ascii="Palatino Linotype" w:hAnsi="Palatino Linotype"/>
          <w:i/>
          <w:sz w:val="22"/>
          <w:szCs w:val="22"/>
        </w:rPr>
        <w:t>anexo I).</w:t>
      </w:r>
    </w:p>
    <w:p w:rsidR="004A3BC9" w:rsidRPr="00B3536C" w:rsidRDefault="004A3BC9" w:rsidP="008F5898">
      <w:pPr>
        <w:tabs>
          <w:tab w:val="left" w:pos="7938"/>
        </w:tabs>
        <w:spacing w:before="240" w:after="160"/>
        <w:ind w:left="851" w:right="899"/>
        <w:jc w:val="both"/>
        <w:rPr>
          <w:rFonts w:ascii="Palatino Linotype" w:hAnsi="Palatino Linotype"/>
          <w:i/>
          <w:sz w:val="22"/>
          <w:szCs w:val="22"/>
        </w:rPr>
      </w:pPr>
      <w:r w:rsidRPr="00B3536C">
        <w:rPr>
          <w:rFonts w:ascii="Palatino Linotype" w:hAnsi="Palatino Linotype"/>
          <w:i/>
          <w:sz w:val="22"/>
          <w:szCs w:val="22"/>
        </w:rPr>
        <w:t xml:space="preserve">XVI. </w:t>
      </w:r>
      <w:r w:rsidRPr="00B3536C">
        <w:rPr>
          <w:rFonts w:ascii="Palatino Linotype" w:hAnsi="Palatino Linotype"/>
          <w:b/>
          <w:i/>
          <w:sz w:val="22"/>
          <w:szCs w:val="22"/>
        </w:rPr>
        <w:t xml:space="preserve">El tesorero deberá dar seguimiento de forma mensual a cada uno de sus saldos </w:t>
      </w:r>
      <w:r w:rsidR="008F5898" w:rsidRPr="00B3536C">
        <w:rPr>
          <w:rFonts w:ascii="Palatino Linotype" w:hAnsi="Palatino Linotype"/>
          <w:b/>
          <w:i/>
          <w:sz w:val="22"/>
          <w:szCs w:val="22"/>
        </w:rPr>
        <w:t xml:space="preserve">que se revelan en el "Estado de </w:t>
      </w:r>
      <w:r w:rsidRPr="00B3536C">
        <w:rPr>
          <w:rFonts w:ascii="Palatino Linotype" w:hAnsi="Palatino Linotype"/>
          <w:b/>
          <w:i/>
          <w:sz w:val="22"/>
          <w:szCs w:val="22"/>
        </w:rPr>
        <w:t xml:space="preserve">Situación Financiera", para mantener las cuentas con los saldos reales e integrados </w:t>
      </w:r>
      <w:r w:rsidR="008F5898" w:rsidRPr="00B3536C">
        <w:rPr>
          <w:rFonts w:ascii="Palatino Linotype" w:hAnsi="Palatino Linotype"/>
          <w:b/>
          <w:i/>
          <w:sz w:val="22"/>
          <w:szCs w:val="22"/>
        </w:rPr>
        <w:t xml:space="preserve">con base en lo dispuesto por el </w:t>
      </w:r>
      <w:r w:rsidRPr="00B3536C">
        <w:rPr>
          <w:rFonts w:ascii="Palatino Linotype" w:hAnsi="Palatino Linotype"/>
          <w:b/>
          <w:i/>
          <w:sz w:val="22"/>
          <w:szCs w:val="22"/>
        </w:rPr>
        <w:t>Manual Único de Contabilidad Gubernamental para las Dependencias y Entidades Púb</w:t>
      </w:r>
      <w:r w:rsidR="008F5898" w:rsidRPr="00B3536C">
        <w:rPr>
          <w:rFonts w:ascii="Palatino Linotype" w:hAnsi="Palatino Linotype"/>
          <w:b/>
          <w:i/>
          <w:sz w:val="22"/>
          <w:szCs w:val="22"/>
        </w:rPr>
        <w:t xml:space="preserve">licas del Gobierno y Municipios </w:t>
      </w:r>
      <w:r w:rsidRPr="00B3536C">
        <w:rPr>
          <w:rFonts w:ascii="Palatino Linotype" w:hAnsi="Palatino Linotype"/>
          <w:b/>
          <w:i/>
          <w:sz w:val="22"/>
          <w:szCs w:val="22"/>
        </w:rPr>
        <w:t>del Estado de México.</w:t>
      </w:r>
    </w:p>
    <w:p w:rsidR="004A3BC9" w:rsidRPr="00B3536C" w:rsidRDefault="004A3BC9" w:rsidP="00F531AD">
      <w:pPr>
        <w:tabs>
          <w:tab w:val="left" w:pos="7938"/>
        </w:tabs>
        <w:spacing w:before="120"/>
        <w:ind w:left="851" w:right="899"/>
        <w:jc w:val="both"/>
        <w:rPr>
          <w:rFonts w:ascii="Palatino Linotype" w:hAnsi="Palatino Linotype"/>
          <w:i/>
          <w:sz w:val="22"/>
          <w:szCs w:val="22"/>
        </w:rPr>
      </w:pPr>
      <w:r w:rsidRPr="00B3536C">
        <w:rPr>
          <w:rFonts w:ascii="Palatino Linotype" w:hAnsi="Palatino Linotype"/>
          <w:i/>
          <w:sz w:val="22"/>
          <w:szCs w:val="22"/>
        </w:rPr>
        <w:t xml:space="preserve">XVII. El titular del órgano de control interno, deberá verificar que todos los servidores </w:t>
      </w:r>
      <w:r w:rsidR="008F5898" w:rsidRPr="00B3536C">
        <w:rPr>
          <w:rFonts w:ascii="Palatino Linotype" w:hAnsi="Palatino Linotype"/>
          <w:i/>
          <w:sz w:val="22"/>
          <w:szCs w:val="22"/>
        </w:rPr>
        <w:t xml:space="preserve">públicos entrantes y salientes, </w:t>
      </w:r>
      <w:r w:rsidRPr="00B3536C">
        <w:rPr>
          <w:rFonts w:ascii="Palatino Linotype" w:hAnsi="Palatino Linotype"/>
          <w:i/>
          <w:sz w:val="22"/>
          <w:szCs w:val="22"/>
        </w:rPr>
        <w:t xml:space="preserve">analicen y aclaren respectivamente el contenido de las actas de entrega-recepción y </w:t>
      </w:r>
      <w:r w:rsidR="008F5898" w:rsidRPr="00B3536C">
        <w:rPr>
          <w:rFonts w:ascii="Palatino Linotype" w:hAnsi="Palatino Linotype"/>
          <w:i/>
          <w:sz w:val="22"/>
          <w:szCs w:val="22"/>
        </w:rPr>
        <w:t xml:space="preserve">sus anexos; en caso de detectar </w:t>
      </w:r>
      <w:r w:rsidRPr="00B3536C">
        <w:rPr>
          <w:rFonts w:ascii="Palatino Linotype" w:hAnsi="Palatino Linotype"/>
          <w:i/>
          <w:sz w:val="22"/>
          <w:szCs w:val="22"/>
        </w:rPr>
        <w:t xml:space="preserve">irregularidades, el servidor público entrante deberá remitirlas al titular del órgano </w:t>
      </w:r>
      <w:r w:rsidR="008F5898" w:rsidRPr="00B3536C">
        <w:rPr>
          <w:rFonts w:ascii="Palatino Linotype" w:hAnsi="Palatino Linotype"/>
          <w:i/>
          <w:sz w:val="22"/>
          <w:szCs w:val="22"/>
        </w:rPr>
        <w:t xml:space="preserve">de control interno, para que se </w:t>
      </w:r>
      <w:r w:rsidRPr="00B3536C">
        <w:rPr>
          <w:rFonts w:ascii="Palatino Linotype" w:hAnsi="Palatino Linotype"/>
          <w:i/>
          <w:sz w:val="22"/>
          <w:szCs w:val="22"/>
        </w:rPr>
        <w:t>proceda conforme lo dispuesto en la Ley de Responsabilidades de los Servidores Públicos d</w:t>
      </w:r>
      <w:r w:rsidR="008F5898" w:rsidRPr="00B3536C">
        <w:rPr>
          <w:rFonts w:ascii="Palatino Linotype" w:hAnsi="Palatino Linotype"/>
          <w:i/>
          <w:sz w:val="22"/>
          <w:szCs w:val="22"/>
        </w:rPr>
        <w:t xml:space="preserve">el Estado y Municipios y </w:t>
      </w:r>
      <w:r w:rsidRPr="00B3536C">
        <w:rPr>
          <w:rFonts w:ascii="Palatino Linotype" w:hAnsi="Palatino Linotype"/>
          <w:i/>
          <w:sz w:val="22"/>
          <w:szCs w:val="22"/>
        </w:rPr>
        <w:t>demás normatividad administrativa vigente y aplicable.</w:t>
      </w:r>
    </w:p>
    <w:p w:rsidR="00F531AD" w:rsidRPr="00B3536C" w:rsidRDefault="00F531AD" w:rsidP="00F531AD">
      <w:pPr>
        <w:tabs>
          <w:tab w:val="left" w:pos="7938"/>
        </w:tabs>
        <w:ind w:left="851" w:right="899"/>
        <w:jc w:val="both"/>
        <w:rPr>
          <w:rFonts w:ascii="Palatino Linotype" w:hAnsi="Palatino Linotype"/>
          <w:i/>
          <w:sz w:val="22"/>
          <w:szCs w:val="22"/>
        </w:rPr>
      </w:pPr>
      <w:r w:rsidRPr="00B3536C">
        <w:rPr>
          <w:rFonts w:ascii="Palatino Linotype" w:hAnsi="Palatino Linotype"/>
          <w:i/>
          <w:sz w:val="22"/>
          <w:szCs w:val="22"/>
        </w:rPr>
        <w:t>…</w:t>
      </w:r>
    </w:p>
    <w:p w:rsidR="008F5898" w:rsidRPr="00B3536C" w:rsidRDefault="008F5898" w:rsidP="00F531AD">
      <w:pPr>
        <w:tabs>
          <w:tab w:val="left" w:pos="7938"/>
        </w:tabs>
        <w:ind w:left="851" w:right="899"/>
        <w:jc w:val="both"/>
        <w:rPr>
          <w:rFonts w:ascii="Palatino Linotype" w:hAnsi="Palatino Linotype"/>
          <w:i/>
          <w:sz w:val="22"/>
          <w:szCs w:val="22"/>
        </w:rPr>
      </w:pPr>
      <w:r w:rsidRPr="00B3536C">
        <w:rPr>
          <w:rFonts w:ascii="Palatino Linotype" w:hAnsi="Palatino Linotype"/>
          <w:i/>
          <w:sz w:val="22"/>
          <w:szCs w:val="22"/>
        </w:rPr>
        <w:t>VIGÉSIMO: El tesorero deberá aplicar el presupuesto de egresos íntegramente a los programas señalados en el Plan de Desarrollo Municipal y someterlo a autorización del ayuntamiento.</w:t>
      </w:r>
    </w:p>
    <w:p w:rsidR="00FC65F6" w:rsidRPr="00B3536C" w:rsidRDefault="008F5898" w:rsidP="00E27A46">
      <w:pPr>
        <w:tabs>
          <w:tab w:val="left" w:pos="7938"/>
        </w:tabs>
        <w:spacing w:line="480" w:lineRule="auto"/>
        <w:ind w:left="851" w:right="902"/>
        <w:jc w:val="both"/>
        <w:rPr>
          <w:rFonts w:ascii="Palatino Linotype" w:hAnsi="Palatino Linotype"/>
          <w:i/>
          <w:sz w:val="22"/>
          <w:szCs w:val="22"/>
        </w:rPr>
      </w:pPr>
      <w:r w:rsidRPr="00B3536C">
        <w:rPr>
          <w:rFonts w:ascii="Palatino Linotype" w:hAnsi="Palatino Linotype"/>
          <w:i/>
          <w:sz w:val="22"/>
          <w:szCs w:val="22"/>
        </w:rPr>
        <w:t>…</w:t>
      </w:r>
      <w:r w:rsidR="00F531AD" w:rsidRPr="00B3536C">
        <w:rPr>
          <w:rFonts w:ascii="Palatino Linotype" w:hAnsi="Palatino Linotype"/>
          <w:i/>
          <w:sz w:val="22"/>
          <w:szCs w:val="22"/>
        </w:rPr>
        <w:t>”</w:t>
      </w:r>
    </w:p>
    <w:p w:rsidR="00FC65F6" w:rsidRPr="00B3536C" w:rsidRDefault="00FC65F6" w:rsidP="0040547E">
      <w:pPr>
        <w:tabs>
          <w:tab w:val="left" w:pos="7938"/>
        </w:tabs>
        <w:spacing w:line="360" w:lineRule="auto"/>
        <w:ind w:right="51"/>
        <w:jc w:val="both"/>
        <w:rPr>
          <w:rFonts w:ascii="Palatino Linotype" w:hAnsi="Palatino Linotype"/>
        </w:rPr>
      </w:pPr>
      <w:r w:rsidRPr="00B3536C">
        <w:rPr>
          <w:rFonts w:ascii="Palatino Linotype" w:hAnsi="Palatino Linotype"/>
        </w:rPr>
        <w:t xml:space="preserve">Aunado a lo anterior, mediante las recaudaciones municipales se crea el fondo fijo de caja, consistente en la suma de dinero que se pone a disposición de un servidor público o área, para necesidades emergentes, </w:t>
      </w:r>
      <w:r w:rsidR="0040547E" w:rsidRPr="00B3536C">
        <w:rPr>
          <w:rFonts w:ascii="Palatino Linotype" w:hAnsi="Palatino Linotype"/>
        </w:rPr>
        <w:t>fortuitas, eventuales y/o contingentes; los cuales, según los Lineamientos multicitados deben ser autorizados por el Presidente Municipal y Tesorero y se ejercerán de la siguiente forma:</w:t>
      </w:r>
    </w:p>
    <w:p w:rsidR="00FC65F6" w:rsidRPr="00B3536C" w:rsidRDefault="00A24719" w:rsidP="00F531AD">
      <w:pPr>
        <w:tabs>
          <w:tab w:val="left" w:pos="7938"/>
        </w:tabs>
        <w:spacing w:before="240" w:after="160" w:line="480" w:lineRule="auto"/>
        <w:ind w:right="899"/>
        <w:jc w:val="both"/>
        <w:rPr>
          <w:rFonts w:ascii="Palatino Linotype" w:hAnsi="Palatino Linotype"/>
          <w:i/>
          <w:sz w:val="22"/>
          <w:szCs w:val="22"/>
        </w:rPr>
      </w:pPr>
      <w:r>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129540</wp:posOffset>
                </wp:positionH>
                <wp:positionV relativeFrom="paragraph">
                  <wp:posOffset>182880</wp:posOffset>
                </wp:positionV>
                <wp:extent cx="5572125" cy="685800"/>
                <wp:effectExtent l="19050" t="19050" r="28575" b="1905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685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90B00A" id="Rectángulo 20" o:spid="_x0000_s1026" style="position:absolute;margin-left:10.2pt;margin-top:14.4pt;width:438.7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" filled="f" strokecolor="#1f4d78 [1604]" strokeweight="2.25pt">
                <v:path arrowok="t"/>
              </v:rect>
            </w:pict>
          </mc:Fallback>
        </mc:AlternateContent>
      </w:r>
      <w:r w:rsidR="00F531AD" w:rsidRPr="00B3536C">
        <w:rPr>
          <w:noProof/>
          <w:lang w:eastAsia="es-MX"/>
        </w:rPr>
        <w:drawing>
          <wp:inline distT="0" distB="0" distL="0" distR="0">
            <wp:extent cx="5800725" cy="4029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66" t="15221" r="25173" b="11176"/>
                    <a:stretch/>
                  </pic:blipFill>
                  <pic:spPr bwMode="auto">
                    <a:xfrm>
                      <a:off x="0" y="0"/>
                      <a:ext cx="5800725" cy="4029075"/>
                    </a:xfrm>
                    <a:prstGeom prst="rect">
                      <a:avLst/>
                    </a:prstGeom>
                    <a:ln>
                      <a:noFill/>
                    </a:ln>
                    <a:extLst>
                      <a:ext uri="{53640926-AAD7-44D8-BBD7-CCE9431645EC}">
                        <a14:shadowObscured xmlns:a14="http://schemas.microsoft.com/office/drawing/2010/main"/>
                      </a:ext>
                    </a:extLst>
                  </pic:spPr>
                </pic:pic>
              </a:graphicData>
            </a:graphic>
          </wp:inline>
        </w:drawing>
      </w:r>
    </w:p>
    <w:p w:rsidR="004A3BC9" w:rsidRPr="00B3536C" w:rsidRDefault="00A24719" w:rsidP="007D767E">
      <w:pPr>
        <w:tabs>
          <w:tab w:val="left" w:pos="7938"/>
        </w:tabs>
        <w:spacing w:before="240" w:after="160" w:line="360" w:lineRule="auto"/>
        <w:jc w:val="both"/>
        <w:rPr>
          <w:rFonts w:ascii="Palatino Linotype" w:hAnsi="Palatino Linotype"/>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72390</wp:posOffset>
                </wp:positionH>
                <wp:positionV relativeFrom="paragraph">
                  <wp:posOffset>622300</wp:posOffset>
                </wp:positionV>
                <wp:extent cx="5438775" cy="904875"/>
                <wp:effectExtent l="19050" t="19050" r="28575" b="2857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9048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D431EC" id="Rectángulo 21" o:spid="_x0000_s1026" style="position:absolute;margin-left:5.7pt;margin-top:49pt;width:428.2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" filled="f" strokecolor="#1f4d78 [1604]" strokeweight="2.25pt">
                <v:path arrowok="t"/>
              </v:rect>
            </w:pict>
          </mc:Fallback>
        </mc:AlternateContent>
      </w:r>
      <w:r w:rsidR="00F531AD" w:rsidRPr="00B3536C">
        <w:rPr>
          <w:noProof/>
          <w:lang w:eastAsia="es-MX"/>
        </w:rPr>
        <w:drawing>
          <wp:inline distT="0" distB="0" distL="0" distR="0">
            <wp:extent cx="5629275" cy="1676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024" t="30919" r="24844" b="46178"/>
                    <a:stretch/>
                  </pic:blipFill>
                  <pic:spPr bwMode="auto">
                    <a:xfrm>
                      <a:off x="0" y="0"/>
                      <a:ext cx="5629275" cy="1676400"/>
                    </a:xfrm>
                    <a:prstGeom prst="rect">
                      <a:avLst/>
                    </a:prstGeom>
                    <a:ln>
                      <a:noFill/>
                    </a:ln>
                    <a:extLst>
                      <a:ext uri="{53640926-AAD7-44D8-BBD7-CCE9431645EC}">
                        <a14:shadowObscured xmlns:a14="http://schemas.microsoft.com/office/drawing/2010/main"/>
                      </a:ext>
                    </a:extLst>
                  </pic:spPr>
                </pic:pic>
              </a:graphicData>
            </a:graphic>
          </wp:inline>
        </w:drawing>
      </w:r>
    </w:p>
    <w:p w:rsidR="004A3BC9" w:rsidRPr="00B3536C" w:rsidRDefault="00A24719" w:rsidP="007D767E">
      <w:pPr>
        <w:tabs>
          <w:tab w:val="left" w:pos="7938"/>
        </w:tabs>
        <w:spacing w:before="240" w:after="160" w:line="360" w:lineRule="auto"/>
        <w:jc w:val="both"/>
        <w:rPr>
          <w:rFonts w:ascii="Palatino Linotype" w:hAnsi="Palatino Linotype"/>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43815</wp:posOffset>
                </wp:positionH>
                <wp:positionV relativeFrom="paragraph">
                  <wp:posOffset>405130</wp:posOffset>
                </wp:positionV>
                <wp:extent cx="5295900" cy="428625"/>
                <wp:effectExtent l="19050" t="19050" r="19050" b="2857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2DBD3B" id="Rectángulo 22" o:spid="_x0000_s1026" style="position:absolute;margin-left:3.45pt;margin-top:31.9pt;width:417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" filled="f" strokecolor="red" strokeweight="2.25pt">
                <v:path arrowok="t"/>
              </v:rect>
            </w:pict>
          </mc:Fallback>
        </mc:AlternateContent>
      </w:r>
      <w:r w:rsidR="00F531AD" w:rsidRPr="00B3536C">
        <w:rPr>
          <w:noProof/>
          <w:lang w:eastAsia="es-MX"/>
        </w:rPr>
        <w:drawing>
          <wp:inline distT="0" distB="0" distL="0" distR="0">
            <wp:extent cx="5476875" cy="3114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91" t="15795" r="22212" b="45008"/>
                    <a:stretch/>
                  </pic:blipFill>
                  <pic:spPr bwMode="auto">
                    <a:xfrm>
                      <a:off x="0" y="0"/>
                      <a:ext cx="5476875" cy="3114675"/>
                    </a:xfrm>
                    <a:prstGeom prst="rect">
                      <a:avLst/>
                    </a:prstGeom>
                    <a:ln>
                      <a:noFill/>
                    </a:ln>
                    <a:extLst>
                      <a:ext uri="{53640926-AAD7-44D8-BBD7-CCE9431645EC}">
                        <a14:shadowObscured xmlns:a14="http://schemas.microsoft.com/office/drawing/2010/main"/>
                      </a:ext>
                    </a:extLst>
                  </pic:spPr>
                </pic:pic>
              </a:graphicData>
            </a:graphic>
          </wp:inline>
        </w:drawing>
      </w:r>
    </w:p>
    <w:p w:rsidR="009668BE" w:rsidRPr="00B3536C" w:rsidRDefault="009668BE" w:rsidP="007D767E">
      <w:pPr>
        <w:tabs>
          <w:tab w:val="left" w:pos="7938"/>
        </w:tabs>
        <w:spacing w:before="240" w:after="160" w:line="360" w:lineRule="auto"/>
        <w:jc w:val="both"/>
        <w:rPr>
          <w:rFonts w:ascii="Palatino Linotype" w:hAnsi="Palatino Linotype"/>
        </w:rPr>
      </w:pPr>
      <w:r w:rsidRPr="00B3536C">
        <w:rPr>
          <w:rFonts w:ascii="Palatino Linotype" w:hAnsi="Palatino Linotype"/>
        </w:rPr>
        <w:t>ANEXO 5</w:t>
      </w:r>
    </w:p>
    <w:p w:rsidR="007D767E" w:rsidRPr="00B3536C" w:rsidRDefault="0040547E" w:rsidP="007D767E">
      <w:pPr>
        <w:tabs>
          <w:tab w:val="left" w:pos="7938"/>
        </w:tabs>
        <w:spacing w:before="240" w:after="160" w:line="360" w:lineRule="auto"/>
        <w:jc w:val="both"/>
        <w:rPr>
          <w:rFonts w:ascii="Palatino Linotype" w:eastAsiaTheme="minorHAnsi" w:hAnsi="Palatino Linotype" w:cs="Arial"/>
          <w:lang w:eastAsia="en-US"/>
        </w:rPr>
      </w:pPr>
      <w:r w:rsidRPr="00B3536C">
        <w:rPr>
          <w:noProof/>
          <w:lang w:eastAsia="es-MX"/>
        </w:rPr>
        <w:drawing>
          <wp:inline distT="0" distB="0" distL="0" distR="0">
            <wp:extent cx="5457825" cy="14573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30" t="17258" r="34218" b="54193"/>
                    <a:stretch/>
                  </pic:blipFill>
                  <pic:spPr bwMode="auto">
                    <a:xfrm>
                      <a:off x="0" y="0"/>
                      <a:ext cx="5457825" cy="1457325"/>
                    </a:xfrm>
                    <a:prstGeom prst="rect">
                      <a:avLst/>
                    </a:prstGeom>
                    <a:ln>
                      <a:noFill/>
                    </a:ln>
                    <a:extLst>
                      <a:ext uri="{53640926-AAD7-44D8-BBD7-CCE9431645EC}">
                        <a14:shadowObscured xmlns:a14="http://schemas.microsoft.com/office/drawing/2010/main"/>
                      </a:ext>
                    </a:extLst>
                  </pic:spPr>
                </pic:pic>
              </a:graphicData>
            </a:graphic>
          </wp:inline>
        </w:drawing>
      </w:r>
    </w:p>
    <w:p w:rsidR="00DB0B2F" w:rsidRPr="00B3536C" w:rsidRDefault="009668BE" w:rsidP="001E43A5">
      <w:pPr>
        <w:tabs>
          <w:tab w:val="left" w:pos="7938"/>
        </w:tabs>
        <w:spacing w:before="240" w:after="160" w:line="360" w:lineRule="auto"/>
        <w:jc w:val="both"/>
        <w:rPr>
          <w:rFonts w:ascii="Palatino Linotype" w:hAnsi="Palatino Linotype" w:cs="Arial"/>
          <w:lang w:val="es-ES_tradnl"/>
        </w:rPr>
      </w:pPr>
      <w:r w:rsidRPr="00B3536C">
        <w:rPr>
          <w:rFonts w:ascii="Palatino Linotype" w:hAnsi="Palatino Linotype"/>
        </w:rPr>
        <w:t>D</w:t>
      </w:r>
      <w:r w:rsidR="00E27A46" w:rsidRPr="00B3536C">
        <w:rPr>
          <w:rFonts w:ascii="Palatino Linotype" w:hAnsi="Palatino Linotype"/>
        </w:rPr>
        <w:t xml:space="preserve">e lo anterior, se advierte que el Responsable de la Unidad de Transparencia, turnó los requerimientos de información a la </w:t>
      </w:r>
      <w:r w:rsidR="00E27A46" w:rsidRPr="00B3536C">
        <w:rPr>
          <w:rFonts w:ascii="Palatino Linotype" w:hAnsi="Palatino Linotype" w:cs="Arial"/>
          <w:lang w:val="es-ES_tradnl"/>
        </w:rPr>
        <w:t>Coordinadora Ejecutiva de Presidencia</w:t>
      </w:r>
      <w:r w:rsidR="00DB0B2F" w:rsidRPr="00B3536C">
        <w:rPr>
          <w:rFonts w:ascii="Palatino Linotype" w:hAnsi="Palatino Linotype" w:cs="Arial"/>
          <w:lang w:val="es-ES_tradnl"/>
        </w:rPr>
        <w:t xml:space="preserve"> y</w:t>
      </w:r>
      <w:r w:rsidR="00DB0B2F" w:rsidRPr="00B3536C">
        <w:rPr>
          <w:rFonts w:ascii="Palatino Linotype" w:hAnsi="Palatino Linotype"/>
        </w:rPr>
        <w:t xml:space="preserve"> al Tesorero</w:t>
      </w:r>
      <w:r w:rsidR="00DB0B2F" w:rsidRPr="00B3536C">
        <w:rPr>
          <w:rFonts w:ascii="Palatino Linotype" w:hAnsi="Palatino Linotype" w:cs="Arial"/>
          <w:lang w:val="es-ES_tradnl"/>
        </w:rPr>
        <w:t>; a su vez la primera de ellos señaló que el área a su cargo no contaba con la información solicitada; sin embargo el Tesorero manifestó que en el área de presidencia no tiene fondo fijo asignado, por tanto, este punto se encuentra colmado.</w:t>
      </w:r>
    </w:p>
    <w:p w:rsidR="00DB0B2F" w:rsidRPr="00B3536C" w:rsidRDefault="00DB0B2F" w:rsidP="00DB0B2F">
      <w:pPr>
        <w:spacing w:before="100" w:beforeAutospacing="1" w:after="100" w:afterAutospacing="1" w:line="360" w:lineRule="auto"/>
        <w:jc w:val="both"/>
        <w:rPr>
          <w:rFonts w:ascii="Palatino Linotype" w:hAnsi="Palatino Linotype" w:cs="Arial"/>
        </w:rPr>
      </w:pPr>
      <w:r w:rsidRPr="00B3536C">
        <w:rPr>
          <w:rFonts w:ascii="Palatino Linotype" w:hAnsi="Palatino Linotype"/>
          <w:noProof/>
          <w:lang w:eastAsia="es-MX"/>
        </w:rPr>
        <w:lastRenderedPageBreak/>
        <w:t xml:space="preserve">Aunado a lo anterior, es claro que el pronunciamiento del </w:t>
      </w:r>
      <w:r w:rsidRPr="00B3536C">
        <w:rPr>
          <w:rFonts w:ascii="Palatino Linotype" w:hAnsi="Palatino Linotype"/>
          <w:b/>
          <w:noProof/>
          <w:lang w:eastAsia="es-MX"/>
        </w:rPr>
        <w:t>SUJETO OBLIGADO</w:t>
      </w:r>
      <w:r w:rsidRPr="00B3536C">
        <w:rPr>
          <w:rFonts w:ascii="Palatino Linotype" w:hAnsi="Palatino Linotype"/>
        </w:rPr>
        <w:t xml:space="preserve">, constituye una expresión en sentido negativo. </w:t>
      </w:r>
      <w:r w:rsidRPr="00B3536C">
        <w:rPr>
          <w:rFonts w:ascii="Palatino Linotype" w:hAnsi="Palatino Linotype" w:cs="Arial"/>
        </w:rPr>
        <w:t xml:space="preserve">Así, si se considera el hecho negativo, es obvio que éste no puede fácticamente obrar en los archivos del </w:t>
      </w:r>
      <w:r w:rsidRPr="00B3536C">
        <w:rPr>
          <w:rFonts w:ascii="Palatino Linotype" w:hAnsi="Palatino Linotype" w:cs="Arial"/>
          <w:b/>
        </w:rPr>
        <w:t>SUJETO OBLIGADO</w:t>
      </w:r>
      <w:r w:rsidRPr="00B3536C">
        <w:rPr>
          <w:rFonts w:ascii="Palatino Linotype" w:hAnsi="Palatino Linotype" w:cs="Arial"/>
        </w:rPr>
        <w:t>, ya que no puede probarse por ser lógica y materialmente imposible, en razón de que al no haber generado dicha información, no la posee, no administra y no cuenta con la misma.</w:t>
      </w:r>
    </w:p>
    <w:p w:rsidR="00DB0B2F" w:rsidRPr="00B3536C" w:rsidRDefault="00DB0B2F" w:rsidP="00DB0B2F">
      <w:pPr>
        <w:shd w:val="clear" w:color="auto" w:fill="FFFFFF"/>
        <w:spacing w:before="100" w:beforeAutospacing="1" w:after="100" w:afterAutospacing="1" w:line="360" w:lineRule="auto"/>
        <w:jc w:val="both"/>
        <w:rPr>
          <w:rFonts w:ascii="Palatino Linotype" w:hAnsi="Palatino Linotype" w:cs="Arial"/>
        </w:rPr>
      </w:pPr>
      <w:r w:rsidRPr="00B3536C">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DB0B2F" w:rsidRPr="00B3536C" w:rsidRDefault="00DB0B2F" w:rsidP="00DB0B2F">
      <w:pPr>
        <w:shd w:val="clear" w:color="auto" w:fill="FFFFFF"/>
        <w:spacing w:before="100" w:beforeAutospacing="1" w:after="100" w:afterAutospacing="1" w:line="360" w:lineRule="auto"/>
        <w:jc w:val="both"/>
        <w:rPr>
          <w:rFonts w:ascii="Palatino Linotype" w:hAnsi="Palatino Linotype" w:cs="Arial"/>
          <w:color w:val="222222"/>
        </w:rPr>
      </w:pPr>
      <w:r w:rsidRPr="00B3536C">
        <w:rPr>
          <w:rFonts w:ascii="Palatino Linotype" w:hAnsi="Palatino Linotype" w:cs="Arial"/>
        </w:rPr>
        <w:t xml:space="preserve">Por ello, de conformidad con lo establecido en el artículo 12 de la Ley de Transparencia y Acceso a la Información Pública del Estado de México y Municipios </w:t>
      </w:r>
      <w:r w:rsidRPr="00B3536C">
        <w:rPr>
          <w:rFonts w:ascii="Palatino Linotype" w:hAnsi="Palatino Linotype" w:cs="Arial"/>
          <w:b/>
        </w:rPr>
        <w:t>EL SUJETO OBLIGADO</w:t>
      </w:r>
      <w:r w:rsidRPr="00B3536C">
        <w:rPr>
          <w:rFonts w:ascii="Palatino Linotype" w:hAnsi="Palatino Linotype" w:cs="Arial"/>
        </w:rPr>
        <w:t xml:space="preserve"> sólo proporcionará la información que se les requiera y que obre en sus archivos, lo que a </w:t>
      </w:r>
      <w:r w:rsidRPr="00B3536C">
        <w:rPr>
          <w:rFonts w:ascii="Palatino Linotype" w:hAnsi="Palatino Linotype" w:cs="Arial"/>
          <w:i/>
        </w:rPr>
        <w:t>contrario sensu</w:t>
      </w:r>
      <w:r w:rsidRPr="00B3536C">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B3536C">
        <w:rPr>
          <w:rFonts w:ascii="Palatino Linotype" w:hAnsi="Palatino Linotype" w:cs="Arial"/>
          <w:color w:val="222222"/>
        </w:rPr>
        <w:t>:</w:t>
      </w:r>
    </w:p>
    <w:p w:rsidR="00DB0B2F" w:rsidRPr="00B3536C" w:rsidRDefault="00DB0B2F" w:rsidP="00DB0B2F">
      <w:pPr>
        <w:shd w:val="clear" w:color="auto" w:fill="FFFFFF"/>
        <w:ind w:left="851"/>
        <w:jc w:val="both"/>
        <w:rPr>
          <w:rFonts w:ascii="Palatino Linotype" w:hAnsi="Palatino Linotype" w:cs="Arial"/>
          <w:color w:val="222222"/>
          <w:sz w:val="22"/>
        </w:rPr>
      </w:pPr>
      <w:r w:rsidRPr="00B3536C">
        <w:rPr>
          <w:rFonts w:ascii="Palatino Linotype" w:hAnsi="Palatino Linotype" w:cs="Arial"/>
          <w:b/>
          <w:bCs/>
          <w:i/>
          <w:iCs/>
          <w:color w:val="222222"/>
          <w:sz w:val="22"/>
        </w:rPr>
        <w:t>“HECHOS NEGATIVOS, NO SON SUSCEPTIBLES DE DEMOSTRACIÓN.</w:t>
      </w:r>
    </w:p>
    <w:p w:rsidR="00DB0B2F" w:rsidRPr="00B3536C" w:rsidRDefault="00DB0B2F" w:rsidP="00DB0B2F">
      <w:pPr>
        <w:shd w:val="clear" w:color="auto" w:fill="FFFFFF"/>
        <w:ind w:left="851" w:right="899"/>
        <w:jc w:val="both"/>
        <w:rPr>
          <w:rFonts w:ascii="Palatino Linotype" w:hAnsi="Palatino Linotype" w:cs="Arial"/>
          <w:color w:val="222222"/>
          <w:sz w:val="22"/>
        </w:rPr>
      </w:pPr>
      <w:r w:rsidRPr="00B3536C">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DB0B2F" w:rsidRPr="00B3536C" w:rsidRDefault="00DB0B2F" w:rsidP="00DB0B2F">
      <w:pPr>
        <w:shd w:val="clear" w:color="auto" w:fill="FFFFFF"/>
        <w:ind w:left="851" w:right="899"/>
        <w:jc w:val="both"/>
        <w:rPr>
          <w:rFonts w:ascii="Palatino Linotype" w:hAnsi="Palatino Linotype" w:cs="Arial"/>
          <w:i/>
          <w:iCs/>
          <w:color w:val="222222"/>
          <w:sz w:val="22"/>
        </w:rPr>
      </w:pPr>
      <w:r w:rsidRPr="00B3536C">
        <w:rPr>
          <w:rFonts w:ascii="Palatino Linotype" w:hAnsi="Palatino Linotype" w:cs="Arial"/>
          <w:i/>
          <w:iCs/>
          <w:color w:val="222222"/>
          <w:sz w:val="22"/>
        </w:rPr>
        <w:t>Amparo en revisión 2022/61. José García Florín (Menor). 9 de octubre de 1961. Cinco votos. Ponente: José Rivera Pérez Campos.”</w:t>
      </w:r>
    </w:p>
    <w:p w:rsidR="00DB0B2F" w:rsidRPr="00B3536C" w:rsidRDefault="00DB0B2F" w:rsidP="00DB0B2F">
      <w:pPr>
        <w:shd w:val="clear" w:color="auto" w:fill="FFFFFF"/>
        <w:spacing w:before="100" w:beforeAutospacing="1" w:after="100" w:afterAutospacing="1" w:line="360" w:lineRule="auto"/>
        <w:ind w:right="49"/>
        <w:jc w:val="both"/>
        <w:rPr>
          <w:rFonts w:ascii="Palatino Linotype" w:hAnsi="Palatino Linotype" w:cs="Arial"/>
          <w:iCs/>
          <w:color w:val="222222"/>
        </w:rPr>
      </w:pPr>
      <w:r w:rsidRPr="00B3536C">
        <w:rPr>
          <w:rFonts w:ascii="Palatino Linotype" w:hAnsi="Palatino Linotype" w:cs="Arial"/>
          <w:iCs/>
          <w:color w:val="222222"/>
        </w:rPr>
        <w:lastRenderedPageBreak/>
        <w:t>De igual forma, es aplicable el criterio 7/2017, emitido en la Segunda Época por el Instituto Nacional de Transparencia, Acceso a la Información y Protección de Datos Personales (INAI), el cual señala lo siguiente:</w:t>
      </w:r>
    </w:p>
    <w:p w:rsidR="00DB0B2F" w:rsidRPr="00B3536C" w:rsidRDefault="00DB0B2F" w:rsidP="00DB0B2F">
      <w:pPr>
        <w:shd w:val="clear" w:color="auto" w:fill="FFFFFF"/>
        <w:ind w:left="851" w:right="902"/>
        <w:jc w:val="both"/>
        <w:rPr>
          <w:rFonts w:ascii="Palatino Linotype" w:hAnsi="Palatino Linotype" w:cs="Arial"/>
          <w:i/>
          <w:color w:val="222222"/>
          <w:sz w:val="22"/>
        </w:rPr>
      </w:pPr>
      <w:r w:rsidRPr="00B3536C">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B3536C">
        <w:rPr>
          <w:rFonts w:ascii="Palatino Linotype" w:hAnsi="Palatino Linotype" w:cs="Arial"/>
          <w:b/>
          <w:i/>
          <w:color w:val="222222"/>
          <w:sz w:val="22"/>
        </w:rPr>
        <w:t>no será necesario que el Comité de Transparencia emita una resolución que confirme la inexistencia de la información</w:t>
      </w:r>
      <w:r w:rsidRPr="00B3536C">
        <w:rPr>
          <w:rFonts w:ascii="Palatino Linotype" w:hAnsi="Palatino Linotype" w:cs="Arial"/>
          <w:i/>
          <w:color w:val="222222"/>
          <w:sz w:val="22"/>
        </w:rPr>
        <w:t xml:space="preserve">. </w:t>
      </w:r>
    </w:p>
    <w:p w:rsidR="00DB0B2F" w:rsidRPr="00B3536C" w:rsidRDefault="00DB0B2F" w:rsidP="00DB0B2F">
      <w:pPr>
        <w:shd w:val="clear" w:color="auto" w:fill="FFFFFF"/>
        <w:ind w:left="851" w:right="902"/>
        <w:jc w:val="both"/>
        <w:rPr>
          <w:rFonts w:ascii="Palatino Linotype" w:hAnsi="Palatino Linotype" w:cs="Arial"/>
          <w:i/>
          <w:color w:val="222222"/>
          <w:sz w:val="22"/>
        </w:rPr>
      </w:pPr>
      <w:r w:rsidRPr="00B3536C">
        <w:rPr>
          <w:rFonts w:ascii="Palatino Linotype" w:hAnsi="Palatino Linotype" w:cs="Arial"/>
          <w:i/>
          <w:color w:val="222222"/>
          <w:sz w:val="22"/>
        </w:rPr>
        <w:t>Resoluciones:</w:t>
      </w:r>
    </w:p>
    <w:p w:rsidR="00DB0B2F" w:rsidRPr="00B3536C" w:rsidRDefault="00DB0B2F" w:rsidP="00DB0B2F">
      <w:pPr>
        <w:shd w:val="clear" w:color="auto" w:fill="FFFFFF"/>
        <w:ind w:left="851" w:right="902"/>
        <w:jc w:val="both"/>
        <w:rPr>
          <w:rFonts w:ascii="Palatino Linotype" w:hAnsi="Palatino Linotype" w:cs="Arial"/>
          <w:i/>
          <w:color w:val="222222"/>
          <w:sz w:val="22"/>
        </w:rPr>
      </w:pPr>
      <w:r w:rsidRPr="00B3536C">
        <w:rPr>
          <w:rFonts w:ascii="Palatino Linotype" w:hAnsi="Palatino Linotype" w:cs="Arial"/>
          <w:i/>
          <w:color w:val="222222"/>
          <w:sz w:val="22"/>
        </w:rPr>
        <w:t>•</w:t>
      </w:r>
      <w:r w:rsidRPr="00B3536C">
        <w:rPr>
          <w:rFonts w:ascii="Palatino Linotype" w:hAnsi="Palatino Linotype" w:cs="Arial"/>
          <w:i/>
          <w:color w:val="222222"/>
          <w:sz w:val="22"/>
        </w:rPr>
        <w:tab/>
        <w:t>RRA 2959/16. Secretaría de Gobernación. 23 de noviembre de 2016. Por unanimidad. Comisionado Ponente Rosendoevgueni Monterrey Chepov.</w:t>
      </w:r>
    </w:p>
    <w:p w:rsidR="00DB0B2F" w:rsidRPr="00B3536C" w:rsidRDefault="00DB0B2F" w:rsidP="00DB0B2F">
      <w:pPr>
        <w:shd w:val="clear" w:color="auto" w:fill="FFFFFF"/>
        <w:ind w:left="851" w:right="902"/>
        <w:jc w:val="both"/>
        <w:rPr>
          <w:rFonts w:ascii="Palatino Linotype" w:hAnsi="Palatino Linotype" w:cs="Arial"/>
          <w:i/>
          <w:color w:val="222222"/>
          <w:sz w:val="22"/>
        </w:rPr>
      </w:pPr>
      <w:r w:rsidRPr="00B3536C">
        <w:rPr>
          <w:rFonts w:ascii="Palatino Linotype" w:hAnsi="Palatino Linotype" w:cs="Arial"/>
          <w:i/>
          <w:color w:val="222222"/>
          <w:sz w:val="22"/>
        </w:rPr>
        <w:t>•</w:t>
      </w:r>
      <w:r w:rsidRPr="00B3536C">
        <w:rPr>
          <w:rFonts w:ascii="Palatino Linotype" w:hAnsi="Palatino Linotype" w:cs="Arial"/>
          <w:i/>
          <w:color w:val="222222"/>
          <w:sz w:val="22"/>
        </w:rPr>
        <w:tab/>
        <w:t>RRA 3186/16. Petróleos Mexicanos. 13 de diciembre de 2016. Por unanimidad. Comisionado Ponente Francisco Javier Acuña Llamas.</w:t>
      </w:r>
    </w:p>
    <w:p w:rsidR="00D47E6B" w:rsidRPr="00B3536C" w:rsidRDefault="00DB0B2F" w:rsidP="00697987">
      <w:pPr>
        <w:shd w:val="clear" w:color="auto" w:fill="FFFFFF"/>
        <w:ind w:left="851" w:right="902"/>
        <w:jc w:val="both"/>
        <w:rPr>
          <w:rFonts w:ascii="Palatino Linotype" w:hAnsi="Palatino Linotype" w:cs="Arial"/>
          <w:i/>
          <w:color w:val="222222"/>
          <w:sz w:val="22"/>
        </w:rPr>
      </w:pPr>
      <w:r w:rsidRPr="00B3536C">
        <w:rPr>
          <w:rFonts w:ascii="Palatino Linotype" w:hAnsi="Palatino Linotype" w:cs="Arial"/>
          <w:i/>
          <w:color w:val="222222"/>
          <w:sz w:val="22"/>
        </w:rPr>
        <w:t>•</w:t>
      </w:r>
      <w:r w:rsidRPr="00B3536C">
        <w:rPr>
          <w:rFonts w:ascii="Palatino Linotype" w:hAnsi="Palatino Linotype" w:cs="Arial"/>
          <w:i/>
          <w:color w:val="222222"/>
          <w:sz w:val="22"/>
        </w:rPr>
        <w:tab/>
        <w:t>RRA 4216/16. Cámara de Diputados. 05 de enero de 2017. Por unanimidad. Comisionada Ponente Areli Cano Guadiana.”</w:t>
      </w:r>
    </w:p>
    <w:p w:rsidR="00697987" w:rsidRPr="00B3536C" w:rsidRDefault="00697987" w:rsidP="00697987">
      <w:pPr>
        <w:shd w:val="clear" w:color="auto" w:fill="FFFFFF"/>
        <w:ind w:left="851" w:right="902"/>
        <w:jc w:val="both"/>
        <w:rPr>
          <w:rFonts w:ascii="Palatino Linotype" w:hAnsi="Palatino Linotype" w:cs="Arial"/>
          <w:i/>
          <w:color w:val="222222"/>
          <w:sz w:val="22"/>
        </w:rPr>
      </w:pPr>
    </w:p>
    <w:p w:rsidR="00604A40" w:rsidRPr="00B3536C" w:rsidRDefault="00604A40" w:rsidP="001E43A5">
      <w:pPr>
        <w:spacing w:before="100" w:beforeAutospacing="1" w:after="100" w:afterAutospacing="1" w:line="360" w:lineRule="auto"/>
        <w:contextualSpacing/>
        <w:jc w:val="both"/>
        <w:rPr>
          <w:rFonts w:ascii="Palatino Linotype" w:hAnsi="Palatino Linotype"/>
          <w:lang w:eastAsia="es-MX"/>
        </w:rPr>
      </w:pPr>
      <w:r w:rsidRPr="00B3536C">
        <w:rPr>
          <w:rFonts w:ascii="Palatino Linotype" w:hAnsi="Palatino Linotype"/>
          <w:lang w:eastAsia="es-MX"/>
        </w:rPr>
        <w:t xml:space="preserve">Ahora bien, referente a </w:t>
      </w:r>
      <w:r w:rsidRPr="00B3536C">
        <w:rPr>
          <w:rFonts w:ascii="Palatino Linotype" w:hAnsi="Palatino Linotype"/>
          <w:i/>
          <w:lang w:eastAsia="es-MX"/>
        </w:rPr>
        <w:t>las facturas pagadas a medios impresos y de comunicación por la difusión de obras o acciones implementadas por esta administración del 1 de enero de 2019 al 13 de febrero de 2019</w:t>
      </w:r>
      <w:r w:rsidRPr="00B3536C">
        <w:rPr>
          <w:rFonts w:ascii="Palatino Linotype" w:hAnsi="Palatino Linotype"/>
          <w:lang w:eastAsia="es-MX"/>
        </w:rPr>
        <w:t xml:space="preserve">, requeridas por el particular, es necesario recordar que </w:t>
      </w:r>
      <w:r w:rsidRPr="00B3536C">
        <w:rPr>
          <w:rFonts w:ascii="Palatino Linotype" w:hAnsi="Palatino Linotype"/>
          <w:b/>
          <w:lang w:eastAsia="es-MX"/>
        </w:rPr>
        <w:t>EL SUJETO OBLIGADO</w:t>
      </w:r>
      <w:r w:rsidRPr="00B3536C">
        <w:rPr>
          <w:rFonts w:ascii="Palatino Linotype" w:hAnsi="Palatino Linotype"/>
          <w:lang w:eastAsia="es-MX"/>
        </w:rPr>
        <w:t xml:space="preserve">, mediante respuesta </w:t>
      </w:r>
      <w:r w:rsidR="00C46D91" w:rsidRPr="00B3536C">
        <w:rPr>
          <w:rFonts w:ascii="Palatino Linotype" w:hAnsi="Palatino Linotype"/>
          <w:lang w:eastAsia="es-MX"/>
        </w:rPr>
        <w:t xml:space="preserve">remitió 27 facturas pagadas a medios impresos y de comunicación por la difusión de obras o acciones implementadas correspondientes al año 2019; </w:t>
      </w:r>
      <w:r w:rsidR="008B68A0" w:rsidRPr="00B3536C">
        <w:rPr>
          <w:rFonts w:ascii="Palatino Linotype" w:hAnsi="Palatino Linotype"/>
          <w:lang w:eastAsia="es-MX"/>
        </w:rPr>
        <w:t xml:space="preserve">mientras que, </w:t>
      </w:r>
      <w:r w:rsidR="00C46D91" w:rsidRPr="00B3536C">
        <w:rPr>
          <w:rFonts w:ascii="Palatino Linotype" w:hAnsi="Palatino Linotype"/>
          <w:lang w:eastAsia="es-MX"/>
        </w:rPr>
        <w:t>con respecto al año 2020, señaló que no se había realizado pago alguno.</w:t>
      </w:r>
    </w:p>
    <w:p w:rsidR="00C46D91" w:rsidRPr="00B3536C" w:rsidRDefault="00C46D91" w:rsidP="001E43A5">
      <w:pPr>
        <w:spacing w:before="100" w:beforeAutospacing="1" w:after="100" w:afterAutospacing="1" w:line="360" w:lineRule="auto"/>
        <w:contextualSpacing/>
        <w:jc w:val="both"/>
        <w:rPr>
          <w:rFonts w:ascii="Palatino Linotype" w:hAnsi="Palatino Linotype"/>
          <w:lang w:eastAsia="es-MX"/>
        </w:rPr>
      </w:pPr>
    </w:p>
    <w:p w:rsidR="00C46D91" w:rsidRPr="00B3536C" w:rsidRDefault="00C46D91" w:rsidP="00697987">
      <w:pPr>
        <w:spacing w:line="360" w:lineRule="auto"/>
        <w:contextualSpacing/>
        <w:jc w:val="both"/>
        <w:rPr>
          <w:rFonts w:ascii="Palatino Linotype" w:hAnsi="Palatino Linotype"/>
          <w:lang w:eastAsia="es-MX"/>
        </w:rPr>
      </w:pPr>
      <w:r w:rsidRPr="00B3536C">
        <w:rPr>
          <w:rFonts w:ascii="Palatino Linotype" w:hAnsi="Palatino Linotype"/>
          <w:lang w:eastAsia="es-MX"/>
        </w:rPr>
        <w:t xml:space="preserve">Sin embargo, </w:t>
      </w:r>
      <w:r w:rsidRPr="00B3536C">
        <w:rPr>
          <w:rFonts w:ascii="Palatino Linotype" w:hAnsi="Palatino Linotype"/>
          <w:b/>
          <w:lang w:eastAsia="es-MX"/>
        </w:rPr>
        <w:t>EL SUJETO OBLIGADO</w:t>
      </w:r>
      <w:r w:rsidRPr="00B3536C">
        <w:rPr>
          <w:rFonts w:ascii="Palatino Linotype" w:hAnsi="Palatino Linotype"/>
          <w:lang w:eastAsia="es-MX"/>
        </w:rPr>
        <w:t>, testó indebidamente los RFC de proveedores que aparecen en las facturas remitidas, las cuales son consideras como un dato público y dejó a la vista datos personales susceptibles de ser considerados confidenciales tales como el nombre de particulares, en el caso en específico, el nombre del vendedor</w:t>
      </w:r>
      <w:r w:rsidR="008B68A0" w:rsidRPr="00B3536C">
        <w:rPr>
          <w:rFonts w:ascii="Palatino Linotype" w:hAnsi="Palatino Linotype"/>
          <w:lang w:eastAsia="es-MX"/>
        </w:rPr>
        <w:t>es</w:t>
      </w:r>
      <w:r w:rsidR="00DA05EA" w:rsidRPr="00B3536C">
        <w:rPr>
          <w:rFonts w:ascii="Palatino Linotype" w:hAnsi="Palatino Linotype"/>
          <w:lang w:eastAsia="es-MX"/>
        </w:rPr>
        <w:t xml:space="preserve"> y responsables de ventas</w:t>
      </w:r>
      <w:r w:rsidR="008B68A0" w:rsidRPr="00B3536C">
        <w:rPr>
          <w:rFonts w:ascii="Palatino Linotype" w:hAnsi="Palatino Linotype"/>
          <w:lang w:eastAsia="es-MX"/>
        </w:rPr>
        <w:t>, los</w:t>
      </w:r>
      <w:r w:rsidR="00DA05EA" w:rsidRPr="00B3536C">
        <w:rPr>
          <w:rFonts w:ascii="Palatino Linotype" w:hAnsi="Palatino Linotype"/>
          <w:lang w:eastAsia="es-MX"/>
        </w:rPr>
        <w:t xml:space="preserve"> cuales</w:t>
      </w:r>
      <w:r w:rsidRPr="00B3536C">
        <w:rPr>
          <w:rFonts w:ascii="Palatino Linotype" w:hAnsi="Palatino Linotype"/>
          <w:lang w:eastAsia="es-MX"/>
        </w:rPr>
        <w:t>,</w:t>
      </w:r>
      <w:r w:rsidR="008B68A0" w:rsidRPr="00B3536C">
        <w:rPr>
          <w:rFonts w:ascii="Palatino Linotype" w:hAnsi="Palatino Linotype"/>
          <w:lang w:eastAsia="es-MX"/>
        </w:rPr>
        <w:t xml:space="preserve"> con su entrega,</w:t>
      </w:r>
      <w:r w:rsidRPr="00B3536C">
        <w:rPr>
          <w:rFonts w:ascii="Palatino Linotype" w:hAnsi="Palatino Linotype"/>
          <w:lang w:eastAsia="es-MX"/>
        </w:rPr>
        <w:t xml:space="preserve"> no abona</w:t>
      </w:r>
      <w:r w:rsidR="008B68A0" w:rsidRPr="00B3536C">
        <w:rPr>
          <w:rFonts w:ascii="Palatino Linotype" w:hAnsi="Palatino Linotype"/>
          <w:lang w:eastAsia="es-MX"/>
        </w:rPr>
        <w:t>n</w:t>
      </w:r>
      <w:r w:rsidRPr="00B3536C">
        <w:rPr>
          <w:rFonts w:ascii="Palatino Linotype" w:hAnsi="Palatino Linotype"/>
          <w:lang w:eastAsia="es-MX"/>
        </w:rPr>
        <w:t xml:space="preserve"> a la transparencia ni a la rendición de cuentas, por tanto debió protegerse, mediante la elaboración de una versión pública</w:t>
      </w:r>
      <w:r w:rsidR="00DA05EA" w:rsidRPr="00B3536C">
        <w:rPr>
          <w:rFonts w:ascii="Palatino Linotype" w:hAnsi="Palatino Linotype"/>
          <w:lang w:eastAsia="es-MX"/>
        </w:rPr>
        <w:t xml:space="preserve">; de igual manera, </w:t>
      </w:r>
      <w:r w:rsidRPr="00B3536C">
        <w:rPr>
          <w:rFonts w:ascii="Palatino Linotype" w:hAnsi="Palatino Linotype"/>
          <w:lang w:eastAsia="es-MX"/>
        </w:rPr>
        <w:t xml:space="preserve">dejó a la vista el </w:t>
      </w:r>
      <w:r w:rsidR="00DA05EA" w:rsidRPr="00B3536C">
        <w:rPr>
          <w:rFonts w:ascii="Palatino Linotype" w:hAnsi="Palatino Linotype"/>
          <w:lang w:eastAsia="es-MX"/>
        </w:rPr>
        <w:t>número</w:t>
      </w:r>
      <w:r w:rsidRPr="00B3536C">
        <w:rPr>
          <w:rFonts w:ascii="Palatino Linotype" w:hAnsi="Palatino Linotype"/>
          <w:lang w:eastAsia="es-MX"/>
        </w:rPr>
        <w:t xml:space="preserve"> de cuenta y clave </w:t>
      </w:r>
      <w:r w:rsidR="00DA05EA" w:rsidRPr="00B3536C">
        <w:rPr>
          <w:rFonts w:ascii="Palatino Linotype" w:hAnsi="Palatino Linotype"/>
          <w:lang w:eastAsia="es-MX"/>
        </w:rPr>
        <w:t xml:space="preserve">interbancaria de proveedores, </w:t>
      </w:r>
      <w:r w:rsidR="008B68A0" w:rsidRPr="00B3536C">
        <w:rPr>
          <w:rFonts w:ascii="Palatino Linotype" w:hAnsi="Palatino Linotype"/>
          <w:lang w:eastAsia="es-MX"/>
        </w:rPr>
        <w:t xml:space="preserve">por tanto, </w:t>
      </w:r>
      <w:r w:rsidR="00DA05EA" w:rsidRPr="00B3536C">
        <w:rPr>
          <w:rFonts w:ascii="Palatino Linotype" w:hAnsi="Palatino Linotype"/>
          <w:lang w:eastAsia="es-MX"/>
        </w:rPr>
        <w:t xml:space="preserve">debe </w:t>
      </w:r>
      <w:r w:rsidR="008B68A0" w:rsidRPr="00B3536C">
        <w:rPr>
          <w:rFonts w:ascii="Palatino Linotype" w:hAnsi="Palatino Linotype"/>
          <w:lang w:eastAsia="es-MX"/>
        </w:rPr>
        <w:t>hacer entrega de las facturas pagadas a medios impresos y de comunicación por la difusión de obras o acciones implementadas correspondientes al año 2019, remitidas en respuesta en versión publica, sustentada por el Comité de Transparencia, debidamente establecido.</w:t>
      </w:r>
    </w:p>
    <w:p w:rsidR="00697987" w:rsidRPr="00B3536C" w:rsidRDefault="00697987" w:rsidP="00697987">
      <w:pPr>
        <w:tabs>
          <w:tab w:val="left" w:pos="7938"/>
        </w:tabs>
        <w:spacing w:line="360" w:lineRule="auto"/>
        <w:jc w:val="both"/>
        <w:rPr>
          <w:rFonts w:ascii="Palatino Linotype" w:hAnsi="Palatino Linotype"/>
          <w:lang w:eastAsia="es-MX"/>
        </w:rPr>
      </w:pPr>
    </w:p>
    <w:p w:rsidR="00697987" w:rsidRPr="00B3536C" w:rsidRDefault="00697987" w:rsidP="00697987">
      <w:pPr>
        <w:tabs>
          <w:tab w:val="left" w:pos="7938"/>
        </w:tabs>
        <w:spacing w:line="360" w:lineRule="auto"/>
        <w:jc w:val="both"/>
        <w:rPr>
          <w:rFonts w:ascii="Palatino Linotype" w:eastAsiaTheme="minorHAnsi" w:hAnsi="Palatino Linotype" w:cs="Arial"/>
          <w:color w:val="000000" w:themeColor="text1"/>
          <w:lang w:eastAsia="en-US"/>
        </w:rPr>
      </w:pPr>
      <w:r w:rsidRPr="00B3536C">
        <w:rPr>
          <w:rFonts w:ascii="Palatino Linotype" w:eastAsiaTheme="minorHAnsi" w:hAnsi="Palatino Linotype" w:cs="Arial"/>
          <w:color w:val="000000" w:themeColor="text1"/>
          <w:lang w:eastAsia="en-US"/>
        </w:rPr>
        <w:t xml:space="preserve">Sin embargo; </w:t>
      </w:r>
      <w:r w:rsidRPr="00B3536C">
        <w:rPr>
          <w:rFonts w:ascii="Palatino Linotype" w:hAnsi="Palatino Linotype" w:cs="Arial"/>
        </w:rPr>
        <w:t xml:space="preserve">se advierte que la </w:t>
      </w:r>
      <w:r w:rsidRPr="00B3536C">
        <w:rPr>
          <w:rFonts w:ascii="Palatino Linotype" w:hAnsi="Palatino Linotype"/>
          <w:color w:val="222222"/>
          <w:shd w:val="clear" w:color="auto" w:fill="FFFFFF"/>
        </w:rPr>
        <w:t>Titular de la Unidad de Transparencia</w:t>
      </w:r>
      <w:r w:rsidRPr="00B3536C">
        <w:rPr>
          <w:rFonts w:ascii="Palatino Linotype" w:hAnsi="Palatino Linotype" w:cs="Arial"/>
        </w:rPr>
        <w:t xml:space="preserve"> omitió turnar la solicitud a todas la áreas que pudieran contar o podrían ser competentes para contar con la información solicitada por el particular de acuerdo a sus facultades, competencias y funciones, con el objeto de que se realizara una búsqueda exhaustiva y razonable de la información solicitada.</w:t>
      </w:r>
    </w:p>
    <w:p w:rsidR="00697987" w:rsidRPr="00B3536C" w:rsidRDefault="00697987" w:rsidP="00697987">
      <w:pPr>
        <w:spacing w:before="100" w:beforeAutospacing="1" w:after="100" w:afterAutospacing="1" w:line="360" w:lineRule="auto"/>
        <w:contextualSpacing/>
        <w:jc w:val="both"/>
        <w:rPr>
          <w:rFonts w:ascii="Palatino Linotype" w:hAnsi="Palatino Linotype" w:cs="Arial"/>
        </w:rPr>
      </w:pPr>
    </w:p>
    <w:p w:rsidR="00697987" w:rsidRPr="00B3536C" w:rsidRDefault="00697987" w:rsidP="00697987">
      <w:pPr>
        <w:spacing w:before="100" w:beforeAutospacing="1" w:after="100" w:afterAutospacing="1" w:line="360" w:lineRule="auto"/>
        <w:contextualSpacing/>
        <w:jc w:val="both"/>
        <w:rPr>
          <w:rFonts w:ascii="Palatino Linotype" w:hAnsi="Palatino Linotype" w:cs="Arial"/>
        </w:rPr>
      </w:pPr>
      <w:r w:rsidRPr="00B3536C">
        <w:rPr>
          <w:rFonts w:ascii="Palatino Linotype" w:hAnsi="Palatino Linotype" w:cs="Arial"/>
        </w:rPr>
        <w:t xml:space="preserve">Ahora bien, a efecto de </w:t>
      </w:r>
      <w:r w:rsidRPr="00B3536C">
        <w:rPr>
          <w:rFonts w:ascii="Palatino Linotype" w:hAnsi="Palatino Linotype" w:cs="Arial"/>
          <w:lang w:val="es-ES"/>
        </w:rPr>
        <w:t>determinar</w:t>
      </w:r>
      <w:r w:rsidRPr="00B3536C">
        <w:rPr>
          <w:rFonts w:ascii="Palatino Linotype" w:hAnsi="Palatino Linotype" w:cs="Arial"/>
        </w:rPr>
        <w:t xml:space="preserve"> la legalidad de la respuesta proporcionada, es necesario tomar en cuenta las siguientes disposiciones de la Ley adjetiva en la materia.</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lastRenderedPageBreak/>
        <w:t>“</w:t>
      </w:r>
      <w:r w:rsidRPr="00B3536C">
        <w:rPr>
          <w:rFonts w:ascii="Palatino Linotype" w:hAnsi="Palatino Linotype"/>
          <w:b/>
          <w:i/>
          <w:sz w:val="22"/>
          <w:szCs w:val="22"/>
        </w:rPr>
        <w:t>Artículo 50.</w:t>
      </w:r>
      <w:r w:rsidRPr="00B3536C">
        <w:rPr>
          <w:rFonts w:ascii="Palatino Linotype" w:hAnsi="Palatino Linotype"/>
          <w:i/>
          <w:sz w:val="22"/>
          <w:szCs w:val="22"/>
        </w:rPr>
        <w:t xml:space="preserve"> Los sujetos obligados contarán con un área responsable para la atención de las solicitudes de </w:t>
      </w:r>
      <w:r w:rsidRPr="00B3536C">
        <w:rPr>
          <w:rFonts w:ascii="Palatino Linotype" w:hAnsi="Palatino Linotype" w:cs="Arial"/>
          <w:i/>
          <w:sz w:val="22"/>
          <w:szCs w:val="22"/>
          <w:lang w:eastAsia="es-MX"/>
        </w:rPr>
        <w:t>información</w:t>
      </w:r>
      <w:r w:rsidRPr="00B3536C">
        <w:rPr>
          <w:rFonts w:ascii="Palatino Linotype" w:hAnsi="Palatino Linotype"/>
          <w:i/>
          <w:sz w:val="22"/>
          <w:szCs w:val="22"/>
        </w:rPr>
        <w:t>, a la que se le denominará Unidad de Transparencia.</w:t>
      </w:r>
    </w:p>
    <w:p w:rsidR="00697987" w:rsidRPr="00B3536C" w:rsidRDefault="00697987" w:rsidP="00697987">
      <w:pPr>
        <w:spacing w:before="100" w:beforeAutospacing="1" w:after="100" w:afterAutospacing="1"/>
        <w:ind w:left="567" w:right="618"/>
        <w:contextualSpacing/>
        <w:jc w:val="both"/>
        <w:rPr>
          <w:rFonts w:ascii="Palatino Linotype" w:hAnsi="Palatino Linotype"/>
          <w:i/>
          <w:sz w:val="22"/>
          <w:szCs w:val="22"/>
        </w:rPr>
      </w:pP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b/>
          <w:i/>
          <w:sz w:val="22"/>
          <w:szCs w:val="22"/>
        </w:rPr>
        <w:t>Artículo 51</w:t>
      </w:r>
      <w:r w:rsidRPr="00B3536C">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B3536C">
        <w:rPr>
          <w:rFonts w:ascii="Palatino Linotype" w:hAnsi="Palatino Linotype" w:cs="Arial"/>
          <w:i/>
          <w:sz w:val="22"/>
          <w:szCs w:val="22"/>
          <w:lang w:eastAsia="es-MX"/>
        </w:rPr>
        <w:t>internamente</w:t>
      </w:r>
      <w:r w:rsidRPr="00B3536C">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97987" w:rsidRPr="00B3536C" w:rsidRDefault="00697987" w:rsidP="00697987">
      <w:pPr>
        <w:spacing w:before="100" w:beforeAutospacing="1" w:after="100" w:afterAutospacing="1"/>
        <w:ind w:left="567" w:right="618"/>
        <w:contextualSpacing/>
        <w:jc w:val="both"/>
        <w:rPr>
          <w:rFonts w:ascii="Palatino Linotype" w:hAnsi="Palatino Linotype"/>
          <w:i/>
          <w:sz w:val="22"/>
          <w:szCs w:val="22"/>
        </w:rPr>
      </w:pP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b/>
          <w:i/>
          <w:sz w:val="22"/>
          <w:szCs w:val="22"/>
        </w:rPr>
        <w:t>Artículo 53</w:t>
      </w:r>
      <w:r w:rsidRPr="00B3536C">
        <w:rPr>
          <w:rFonts w:ascii="Palatino Linotype" w:hAnsi="Palatino Linotype"/>
          <w:i/>
          <w:sz w:val="22"/>
          <w:szCs w:val="22"/>
        </w:rPr>
        <w:t xml:space="preserve">. Las Unidades de </w:t>
      </w:r>
      <w:r w:rsidRPr="00B3536C">
        <w:rPr>
          <w:rFonts w:ascii="Palatino Linotype" w:hAnsi="Palatino Linotype" w:cs="Arial"/>
          <w:i/>
          <w:sz w:val="22"/>
          <w:szCs w:val="22"/>
          <w:lang w:eastAsia="es-MX"/>
        </w:rPr>
        <w:t>Transparencia</w:t>
      </w:r>
      <w:r w:rsidRPr="00B3536C">
        <w:rPr>
          <w:rFonts w:ascii="Palatino Linotype" w:hAnsi="Palatino Linotype"/>
          <w:i/>
          <w:sz w:val="22"/>
          <w:szCs w:val="22"/>
        </w:rPr>
        <w:t xml:space="preserve"> tendrán las siguientes funciones:</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 xml:space="preserve">I. Recabar, difundir y actualizar la información relativa a las obligaciones de transparencia comunes y específicas a la </w:t>
      </w:r>
      <w:r w:rsidRPr="00B3536C">
        <w:rPr>
          <w:rFonts w:ascii="Palatino Linotype" w:hAnsi="Palatino Linotype" w:cs="Arial"/>
          <w:i/>
          <w:sz w:val="22"/>
          <w:szCs w:val="22"/>
          <w:lang w:eastAsia="es-MX"/>
        </w:rPr>
        <w:t>que</w:t>
      </w:r>
      <w:r w:rsidRPr="00B3536C">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697987" w:rsidRPr="00B3536C" w:rsidRDefault="00697987" w:rsidP="00697987">
      <w:pPr>
        <w:spacing w:before="100" w:beforeAutospacing="1" w:after="100" w:afterAutospacing="1"/>
        <w:ind w:left="851" w:right="901"/>
        <w:contextualSpacing/>
        <w:jc w:val="both"/>
        <w:rPr>
          <w:rFonts w:ascii="Palatino Linotype" w:hAnsi="Palatino Linotype"/>
          <w:b/>
          <w:i/>
          <w:sz w:val="22"/>
          <w:szCs w:val="22"/>
        </w:rPr>
      </w:pPr>
      <w:r w:rsidRPr="00B3536C">
        <w:rPr>
          <w:rFonts w:ascii="Palatino Linotype" w:hAnsi="Palatino Linotype"/>
          <w:b/>
          <w:i/>
          <w:sz w:val="22"/>
          <w:szCs w:val="22"/>
        </w:rPr>
        <w:t xml:space="preserve">II. Recibir, </w:t>
      </w:r>
      <w:r w:rsidRPr="00B3536C">
        <w:rPr>
          <w:rFonts w:ascii="Palatino Linotype" w:hAnsi="Palatino Linotype"/>
          <w:b/>
          <w:i/>
          <w:sz w:val="22"/>
          <w:szCs w:val="22"/>
          <w:u w:val="single"/>
        </w:rPr>
        <w:t>tramitar</w:t>
      </w:r>
      <w:r w:rsidRPr="00B3536C">
        <w:rPr>
          <w:rFonts w:ascii="Palatino Linotype" w:hAnsi="Palatino Linotype"/>
          <w:b/>
          <w:i/>
          <w:sz w:val="22"/>
          <w:szCs w:val="22"/>
        </w:rPr>
        <w:t xml:space="preserve"> y dar respuesta a las solicitudes de acceso a la información;</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 xml:space="preserve">III. Auxiliar a los particulares en la elaboración de solicitudes de acceso a la información y, en su caso, orientarlos sobre los sujetos </w:t>
      </w:r>
      <w:r w:rsidRPr="00B3536C">
        <w:rPr>
          <w:rFonts w:ascii="Palatino Linotype" w:hAnsi="Palatino Linotype" w:cs="Arial"/>
          <w:i/>
          <w:sz w:val="22"/>
          <w:szCs w:val="22"/>
          <w:lang w:eastAsia="es-MX"/>
        </w:rPr>
        <w:t>obligados</w:t>
      </w:r>
      <w:r w:rsidRPr="00B3536C">
        <w:rPr>
          <w:rFonts w:ascii="Palatino Linotype" w:hAnsi="Palatino Linotype"/>
          <w:i/>
          <w:sz w:val="22"/>
          <w:szCs w:val="22"/>
        </w:rPr>
        <w:t xml:space="preserve"> competentes conforme a la normatividad aplicable;</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IV. Realizar, con efectividad, los trámites internos necesarios para la atención de las solicitudes de acceso a la información;</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V. Entregar, en su caso, a los particulares la información solicitada;</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VI. Efectuar las notificaciones a los solicitantes;</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X. Presentar ante el Comité, el proyecto de clasificación de información;</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XI. Promover e implementar políticas de transparencia proactiva procurando su accesibilidad;</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XII. Fomentar la transparencia y accesibilidad al interior del sujeto obligado;</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lastRenderedPageBreak/>
        <w:t>XIII. Hacer del conocimiento de la instancia competente la probable responsabilidad por el incumplimiento de las obligaciones previstas en la presente Ley; y</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697987" w:rsidRPr="00B3536C" w:rsidRDefault="00697987" w:rsidP="00697987">
      <w:pPr>
        <w:spacing w:before="100" w:beforeAutospacing="1" w:after="100" w:afterAutospacing="1"/>
        <w:ind w:left="567" w:right="618"/>
        <w:contextualSpacing/>
        <w:jc w:val="both"/>
        <w:rPr>
          <w:rFonts w:ascii="Palatino Linotype" w:hAnsi="Palatino Linotype"/>
          <w:i/>
          <w:sz w:val="22"/>
          <w:szCs w:val="22"/>
        </w:rPr>
      </w:pP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b/>
          <w:i/>
          <w:sz w:val="22"/>
          <w:szCs w:val="22"/>
        </w:rPr>
        <w:t>Artículo 59</w:t>
      </w:r>
      <w:r w:rsidRPr="00B3536C">
        <w:rPr>
          <w:rFonts w:ascii="Palatino Linotype" w:hAnsi="Palatino Linotype"/>
          <w:i/>
          <w:sz w:val="22"/>
          <w:szCs w:val="22"/>
        </w:rPr>
        <w:t>. Los servidores públicos habilitados tendrán las funciones siguientes:</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I. Localizar la información que le solicite la Unidad de Transparencia;</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II. Proporcionar la información que obre en los archivos y que le sea solicitada por la Unidad de Transparencia;</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III. Apoyar a la Unidad de Transparencia en lo que esta le solicite para el cumplimiento de sus funciones;</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IV. Proporcionar a la Unidad de Transparencia, las modificaciones a la información pública de oficio que obre en su poder;</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VI. Verificar, una vez analizado el contenido de la información, que no se encuentre en los supuestos de información clasificada; y</w:t>
      </w: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i/>
          <w:sz w:val="22"/>
          <w:szCs w:val="22"/>
        </w:rPr>
        <w:t>VII. Dar cuenta a la Unidad de Transparencia del vencimiento de los plazos de reserva.</w:t>
      </w:r>
    </w:p>
    <w:p w:rsidR="00697987" w:rsidRPr="00B3536C" w:rsidRDefault="00697987" w:rsidP="00697987">
      <w:pPr>
        <w:spacing w:before="100" w:beforeAutospacing="1" w:after="100" w:afterAutospacing="1"/>
        <w:ind w:left="567" w:right="618"/>
        <w:contextualSpacing/>
        <w:jc w:val="both"/>
        <w:rPr>
          <w:rFonts w:ascii="Palatino Linotype" w:hAnsi="Palatino Linotype"/>
          <w:i/>
          <w:sz w:val="22"/>
          <w:szCs w:val="22"/>
        </w:rPr>
      </w:pPr>
    </w:p>
    <w:p w:rsidR="00697987" w:rsidRPr="00B3536C" w:rsidRDefault="00697987" w:rsidP="00697987">
      <w:pPr>
        <w:spacing w:before="100" w:beforeAutospacing="1" w:after="100" w:afterAutospacing="1"/>
        <w:ind w:left="851" w:right="901"/>
        <w:contextualSpacing/>
        <w:jc w:val="both"/>
        <w:rPr>
          <w:rFonts w:ascii="Palatino Linotype" w:hAnsi="Palatino Linotype"/>
          <w:i/>
          <w:sz w:val="22"/>
          <w:szCs w:val="22"/>
        </w:rPr>
      </w:pPr>
      <w:r w:rsidRPr="00B3536C">
        <w:rPr>
          <w:rFonts w:ascii="Palatino Linotype" w:hAnsi="Palatino Linotype"/>
          <w:b/>
          <w:i/>
          <w:sz w:val="22"/>
          <w:szCs w:val="22"/>
        </w:rPr>
        <w:t>Artículo 162</w:t>
      </w:r>
      <w:r w:rsidRPr="00B3536C">
        <w:rPr>
          <w:rFonts w:ascii="Palatino Linotype" w:hAnsi="Palatino Linotype"/>
          <w:i/>
          <w:sz w:val="22"/>
          <w:szCs w:val="22"/>
        </w:rPr>
        <w:t xml:space="preserve">. Las unidades de transparencia deberán garantizar que las solicitudes se turnen a todas las Áreas competentes que cuenten con la información o deban </w:t>
      </w:r>
      <w:r w:rsidRPr="00B3536C">
        <w:rPr>
          <w:rFonts w:ascii="Palatino Linotype" w:hAnsi="Palatino Linotype"/>
          <w:i/>
          <w:sz w:val="22"/>
          <w:szCs w:val="22"/>
        </w:rPr>
        <w:lastRenderedPageBreak/>
        <w:t>tenerla de acuerdo a sus facultades, competencias y funciones, con el objeto de que realicen una búsqueda exhaustiva y razonable de la información solicitada.”</w:t>
      </w:r>
    </w:p>
    <w:p w:rsidR="00697987" w:rsidRPr="00B3536C" w:rsidRDefault="00697987" w:rsidP="00697987">
      <w:pPr>
        <w:spacing w:before="100" w:beforeAutospacing="1" w:after="100" w:afterAutospacing="1"/>
        <w:contextualSpacing/>
        <w:jc w:val="both"/>
        <w:rPr>
          <w:rFonts w:ascii="Palatino Linotype" w:hAnsi="Palatino Linotype" w:cs="Arial"/>
        </w:rPr>
      </w:pPr>
    </w:p>
    <w:p w:rsidR="00697987" w:rsidRPr="00B3536C" w:rsidRDefault="00697987" w:rsidP="00697987">
      <w:pPr>
        <w:spacing w:before="100" w:beforeAutospacing="1" w:after="100" w:afterAutospacing="1" w:line="360" w:lineRule="auto"/>
        <w:contextualSpacing/>
        <w:jc w:val="both"/>
        <w:rPr>
          <w:rFonts w:ascii="Palatino Linotype" w:eastAsia="Calibri" w:hAnsi="Palatino Linotype"/>
        </w:rPr>
      </w:pPr>
      <w:r w:rsidRPr="00B3536C">
        <w:rPr>
          <w:rFonts w:ascii="Palatino Linotype" w:eastAsia="Calibri" w:hAnsi="Palatino Linotype"/>
        </w:rPr>
        <w:t xml:space="preserve">De la normatividad en cita, se desprende que las Unidades de Transparencia, se rigen como el área responsable en cada Sujeto Obligado que tiene a su cargo la atención de las solicitudes de información que se realicen al amparo de la Ley. El responsable de dicha área funge como enlace entre </w:t>
      </w:r>
      <w:r w:rsidRPr="00B3536C">
        <w:rPr>
          <w:rFonts w:ascii="Palatino Linotype" w:eastAsia="Calibri" w:hAnsi="Palatino Linotype"/>
          <w:b/>
        </w:rPr>
        <w:t>EL SUJETO OBLIGADO</w:t>
      </w:r>
      <w:r w:rsidRPr="00B3536C">
        <w:rPr>
          <w:rFonts w:ascii="Palatino Linotype" w:eastAsia="Calibri" w:hAnsi="Palatino Linotype"/>
        </w:rPr>
        <w:t xml:space="preserve"> y los solicitantes, y tiene bajo su responsabilidad el tramitar internamente la solicitud de información.</w:t>
      </w:r>
    </w:p>
    <w:p w:rsidR="00697987" w:rsidRPr="00B3536C" w:rsidRDefault="00697987" w:rsidP="00697987">
      <w:pPr>
        <w:spacing w:before="100" w:beforeAutospacing="1" w:after="100" w:afterAutospacing="1" w:line="360" w:lineRule="auto"/>
        <w:contextualSpacing/>
        <w:jc w:val="both"/>
        <w:rPr>
          <w:rFonts w:ascii="Palatino Linotype" w:eastAsia="Calibri" w:hAnsi="Palatino Linotype"/>
        </w:rPr>
      </w:pPr>
    </w:p>
    <w:p w:rsidR="00697987" w:rsidRPr="00B3536C" w:rsidRDefault="00697987" w:rsidP="00697987">
      <w:pPr>
        <w:spacing w:before="100" w:beforeAutospacing="1" w:after="100" w:afterAutospacing="1" w:line="360" w:lineRule="auto"/>
        <w:contextualSpacing/>
        <w:jc w:val="both"/>
        <w:rPr>
          <w:rFonts w:ascii="Palatino Linotype" w:eastAsia="Calibri" w:hAnsi="Palatino Linotype"/>
        </w:rPr>
      </w:pPr>
      <w:r w:rsidRPr="00B3536C">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B3536C">
        <w:rPr>
          <w:rFonts w:ascii="Palatino Linotype" w:eastAsia="Calibri" w:hAnsi="Palatino Linotype"/>
          <w:b/>
        </w:rPr>
        <w:t xml:space="preserve">SUJETO OBLIGADO; </w:t>
      </w:r>
      <w:r w:rsidRPr="00B3536C">
        <w:rPr>
          <w:rFonts w:ascii="Palatino Linotype" w:eastAsia="Calibri" w:hAnsi="Palatino Linotype"/>
        </w:rPr>
        <w:t xml:space="preserve">es por ello que, debe turnar la solicitud a </w:t>
      </w:r>
      <w:r w:rsidRPr="00B3536C">
        <w:rPr>
          <w:rFonts w:ascii="Palatino Linotype" w:hAnsi="Palatino Linotype" w:cs="Arial"/>
        </w:rPr>
        <w:t xml:space="preserve">todas las áreas mismas que </w:t>
      </w:r>
      <w:r w:rsidRPr="00B3536C">
        <w:rPr>
          <w:rFonts w:ascii="Palatino Linotype" w:eastAsia="Calibri" w:hAnsi="Palatino Linotype"/>
        </w:rPr>
        <w:t>pudieran generar, administrar o poseer la información requerida por la particular; pues tienen como función, buscar, localizar y poseer la información, así como entregarla.</w:t>
      </w:r>
    </w:p>
    <w:p w:rsidR="00697987" w:rsidRPr="00B3536C" w:rsidRDefault="00697987" w:rsidP="00697987">
      <w:pPr>
        <w:spacing w:before="100" w:beforeAutospacing="1" w:after="100" w:afterAutospacing="1" w:line="360" w:lineRule="auto"/>
        <w:contextualSpacing/>
        <w:jc w:val="both"/>
        <w:rPr>
          <w:rFonts w:ascii="Palatino Linotype" w:eastAsia="Calibri" w:hAnsi="Palatino Linotype"/>
        </w:rPr>
      </w:pPr>
    </w:p>
    <w:p w:rsidR="00697987" w:rsidRPr="00B3536C" w:rsidRDefault="00697987" w:rsidP="00697987">
      <w:pPr>
        <w:spacing w:before="100" w:beforeAutospacing="1" w:after="100" w:afterAutospacing="1" w:line="360" w:lineRule="auto"/>
        <w:contextualSpacing/>
        <w:jc w:val="both"/>
        <w:rPr>
          <w:rFonts w:ascii="Palatino Linotype" w:eastAsia="Calibri" w:hAnsi="Palatino Linotype"/>
        </w:rPr>
      </w:pPr>
      <w:r w:rsidRPr="00B3536C">
        <w:rPr>
          <w:rFonts w:ascii="Palatino Linotype" w:eastAsia="Calibri" w:hAnsi="Palatino Linotype"/>
        </w:rPr>
        <w:t xml:space="preserve">En atención de lo anterior, se observa que </w:t>
      </w:r>
      <w:r w:rsidRPr="00B3536C">
        <w:rPr>
          <w:rFonts w:ascii="Palatino Linotype" w:eastAsia="Calibri" w:hAnsi="Palatino Linotype"/>
          <w:b/>
        </w:rPr>
        <w:t>EL SUJETO OBLIGADO</w:t>
      </w:r>
      <w:r w:rsidRPr="00B3536C">
        <w:rPr>
          <w:rFonts w:ascii="Palatino Linotype" w:eastAsia="Calibri" w:hAnsi="Palatino Linotype"/>
        </w:rPr>
        <w:t xml:space="preserve"> no acreditó la búsqueda exhaustiva y razonable de la Información y no se advierte que la haya requerido a todas las áreas competentes y que las mismas hayan actuado conforme a lo que establece la ley de la materia.</w:t>
      </w:r>
    </w:p>
    <w:p w:rsidR="00697987" w:rsidRPr="00B3536C" w:rsidRDefault="00697987" w:rsidP="00697987">
      <w:pPr>
        <w:spacing w:before="100" w:beforeAutospacing="1" w:after="100" w:afterAutospacing="1" w:line="360" w:lineRule="auto"/>
        <w:contextualSpacing/>
        <w:jc w:val="both"/>
        <w:rPr>
          <w:rFonts w:ascii="Palatino Linotype" w:eastAsia="Calibri" w:hAnsi="Palatino Linotype"/>
        </w:rPr>
      </w:pPr>
    </w:p>
    <w:p w:rsidR="00697987" w:rsidRPr="00B3536C" w:rsidRDefault="00697987" w:rsidP="00697987">
      <w:pPr>
        <w:spacing w:before="100" w:beforeAutospacing="1" w:after="100" w:afterAutospacing="1" w:line="360" w:lineRule="auto"/>
        <w:contextualSpacing/>
        <w:jc w:val="both"/>
        <w:rPr>
          <w:rFonts w:ascii="Palatino Linotype" w:eastAsia="Calibri" w:hAnsi="Palatino Linotype"/>
        </w:rPr>
      </w:pPr>
      <w:r w:rsidRPr="00B3536C">
        <w:rPr>
          <w:rFonts w:ascii="Palatino Linotype" w:hAnsi="Palatino Linotype" w:cs="Bookman Old Style,Bold"/>
          <w:bCs/>
        </w:rPr>
        <w:t xml:space="preserve">Así, es </w:t>
      </w:r>
      <w:r w:rsidRPr="00B3536C">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w:t>
      </w:r>
      <w:r w:rsidRPr="00B3536C">
        <w:rPr>
          <w:rFonts w:ascii="Palatino Linotype" w:hAnsi="Palatino Linotype" w:cs="Arial"/>
        </w:rPr>
        <w:lastRenderedPageBreak/>
        <w:t xml:space="preserve">entregar la información o datos personales que se ubiquen en la misma, a sus respectivas Unidades de Transparencia, en términos de lo dispuesto en los artículos </w:t>
      </w:r>
      <w:r w:rsidRPr="00B3536C">
        <w:rPr>
          <w:rFonts w:ascii="Palatino Linotype" w:hAnsi="Palatino Linotype" w:cs="Arial"/>
          <w:lang w:val="es-ES_tradnl"/>
        </w:rPr>
        <w:t>3, fracción XXXIX, de la Ley de la materia.</w:t>
      </w:r>
    </w:p>
    <w:p w:rsidR="00697987" w:rsidRPr="00B3536C" w:rsidRDefault="00697987" w:rsidP="00697987">
      <w:pPr>
        <w:spacing w:before="100" w:beforeAutospacing="1" w:after="100" w:afterAutospacing="1"/>
        <w:ind w:left="851" w:right="616"/>
        <w:contextualSpacing/>
        <w:jc w:val="both"/>
        <w:rPr>
          <w:rFonts w:ascii="Palatino Linotype" w:hAnsi="Palatino Linotype" w:cs="Arial"/>
          <w:i/>
          <w:sz w:val="22"/>
          <w:szCs w:val="22"/>
        </w:rPr>
      </w:pPr>
    </w:p>
    <w:p w:rsidR="00B758DC" w:rsidRPr="00B3536C" w:rsidRDefault="00697987" w:rsidP="00B758DC">
      <w:pPr>
        <w:spacing w:before="100" w:beforeAutospacing="1" w:after="100" w:afterAutospacing="1" w:line="360" w:lineRule="auto"/>
        <w:contextualSpacing/>
        <w:jc w:val="both"/>
        <w:rPr>
          <w:rFonts w:ascii="Palatino Linotype" w:hAnsi="Palatino Linotype"/>
          <w:lang w:eastAsia="es-MX"/>
        </w:rPr>
      </w:pPr>
      <w:r w:rsidRPr="00B3536C">
        <w:rPr>
          <w:rFonts w:ascii="Palatino Linotype" w:hAnsi="Palatino Linotype"/>
          <w:lang w:eastAsia="es-MX"/>
        </w:rPr>
        <w:t>Así del expediente electrónico del SAIMEX, se advierte que la Titular de la Unidad de Transparencia, omitió realizar los turnos correspondientes en dicho sistema, sin embargo, mediante respuesta, se observó un oficio del Tesorero Municipal y</w:t>
      </w:r>
      <w:r w:rsidRPr="00B3536C">
        <w:rPr>
          <w:rFonts w:ascii="Palatino Linotype" w:hAnsi="Palatino Linotype" w:cs="Arial"/>
          <w:lang w:val="es-ES_tradnl"/>
        </w:rPr>
        <w:t xml:space="preserve"> la Coordinadora Ejecutiva de Presidencia</w:t>
      </w:r>
      <w:r w:rsidRPr="00B3536C">
        <w:rPr>
          <w:rFonts w:ascii="Palatino Linotype" w:hAnsi="Palatino Linotype"/>
          <w:lang w:eastAsia="es-MX"/>
        </w:rPr>
        <w:t xml:space="preserve">, sin embargo existen otras áreas que pudieran contar con la información, la cual es, la Dirección de Administración, de conformidad con el Bando Municipal de Lerma 2019 vigente a la fecha, Fracción XII, </w:t>
      </w:r>
      <w:r w:rsidR="00B758DC" w:rsidRPr="00B3536C">
        <w:rPr>
          <w:rFonts w:ascii="Palatino Linotype" w:hAnsi="Palatino Linotype"/>
          <w:lang w:eastAsia="es-MX"/>
        </w:rPr>
        <w:t xml:space="preserve">para el caso de que las facturas pagadas a medios impresos y de comunicación por la difusión de obras o acciones deriven de un procedimiento de adquisiciones de un producto y/o servicio, por lo que se ordena la entrega en </w:t>
      </w:r>
      <w:r w:rsidR="00B758DC" w:rsidRPr="00B3536C">
        <w:rPr>
          <w:rFonts w:ascii="Palatino Linotype" w:hAnsi="Palatino Linotype"/>
          <w:b/>
          <w:lang w:eastAsia="es-MX"/>
        </w:rPr>
        <w:t>versión publica</w:t>
      </w:r>
      <w:r w:rsidR="00B758DC" w:rsidRPr="00B3536C">
        <w:rPr>
          <w:rFonts w:ascii="Palatino Linotype" w:hAnsi="Palatino Linotype"/>
          <w:lang w:eastAsia="es-MX"/>
        </w:rPr>
        <w:t xml:space="preserve"> de la facturas pagadas a medios impresos y de comunicación por la difusión de obras o acciones implementadas del 1 de enero al 13 de febrero de 2020, la búsqueda exhaustiva y razonable, con la salvedad de que para el caso de no localizarse, deberá hacerlo del conocimiento del particular de manera fundamentada y motivada,</w:t>
      </w:r>
    </w:p>
    <w:p w:rsidR="00B758DC" w:rsidRPr="00B3536C" w:rsidRDefault="00B758DC" w:rsidP="00B758DC">
      <w:pPr>
        <w:spacing w:before="100" w:beforeAutospacing="1" w:after="100" w:afterAutospacing="1" w:line="360" w:lineRule="auto"/>
        <w:contextualSpacing/>
        <w:jc w:val="both"/>
        <w:rPr>
          <w:rFonts w:ascii="Palatino Linotype" w:hAnsi="Palatino Linotype"/>
          <w:lang w:eastAsia="es-MX"/>
        </w:rPr>
      </w:pPr>
    </w:p>
    <w:p w:rsidR="00DA05EA" w:rsidRPr="00B3536C" w:rsidRDefault="00B758DC" w:rsidP="001E43A5">
      <w:pPr>
        <w:autoSpaceDE w:val="0"/>
        <w:autoSpaceDN w:val="0"/>
        <w:adjustRightInd w:val="0"/>
        <w:spacing w:line="360" w:lineRule="auto"/>
        <w:ind w:right="50"/>
        <w:jc w:val="both"/>
        <w:rPr>
          <w:rFonts w:ascii="Palatino Linotype" w:eastAsia="Arial Unicode MS" w:hAnsi="Palatino Linotype" w:cs="Arial"/>
          <w:color w:val="000000"/>
        </w:rPr>
      </w:pPr>
      <w:r w:rsidRPr="00B3536C">
        <w:rPr>
          <w:rFonts w:ascii="Palatino Linotype" w:hAnsi="Palatino Linotype" w:cs="Arial"/>
        </w:rPr>
        <w:t xml:space="preserve">Por lo anterior, es importante señalar que </w:t>
      </w:r>
      <w:r w:rsidRPr="00B3536C">
        <w:rPr>
          <w:rFonts w:ascii="Palatino Linotype" w:eastAsia="Arial Unicode MS" w:hAnsi="Palatino Linotype" w:cs="Arial"/>
          <w:color w:val="000000"/>
        </w:rPr>
        <w:t xml:space="preserve">la </w:t>
      </w:r>
      <w:r w:rsidR="00DA05EA" w:rsidRPr="00B3536C">
        <w:rPr>
          <w:rFonts w:ascii="Palatino Linotype" w:eastAsia="Arial Unicode MS" w:hAnsi="Palatino Linotype" w:cs="Arial"/>
          <w:b/>
          <w:color w:val="000000"/>
        </w:rPr>
        <w:t>versión pública</w:t>
      </w:r>
      <w:r w:rsidR="00DA05EA" w:rsidRPr="00B3536C">
        <w:rPr>
          <w:rFonts w:ascii="Palatino Linotype" w:eastAsia="Arial Unicode MS" w:hAnsi="Palatino Linotype" w:cs="Arial"/>
          <w:color w:val="000000"/>
        </w:rPr>
        <w:t xml:space="preserve">, </w:t>
      </w:r>
      <w:r w:rsidR="00DA05EA" w:rsidRPr="00B3536C">
        <w:rPr>
          <w:rFonts w:ascii="Palatino Linotype" w:hAnsi="Palatino Linotype"/>
          <w:lang w:val="es-ES"/>
        </w:rPr>
        <w:t xml:space="preserve">no opera con la simple supresión de datos que se haga en los documentos de que se trate o con la simple decisión que tome el Servidor Público Habilitado o el Responsable de la Unidad de Transparencia del </w:t>
      </w:r>
      <w:r w:rsidR="00DA05EA" w:rsidRPr="00B3536C">
        <w:rPr>
          <w:rFonts w:ascii="Palatino Linotype" w:hAnsi="Palatino Linotype"/>
          <w:b/>
          <w:lang w:val="es-ES"/>
        </w:rPr>
        <w:t>SUJETO OBLIGADO</w:t>
      </w:r>
      <w:r w:rsidR="00DA05EA" w:rsidRPr="00B3536C">
        <w:rPr>
          <w:rFonts w:ascii="Palatino Linotype" w:hAnsi="Palatino Linotype"/>
          <w:lang w:val="es-ES"/>
        </w:rPr>
        <w:t xml:space="preserve">, sino que ello se deberá realizarse en términos de lo que disponen los artículos 3, fracciones IX, XX, XXI, XXXII, XLV; 6, 49 fracción VIII, 53, fracción X, 59, fracción V, 137, 143 fracción I, de la Ley de </w:t>
      </w:r>
      <w:r w:rsidR="00DA05EA" w:rsidRPr="00B3536C">
        <w:rPr>
          <w:rFonts w:ascii="Palatino Linotype" w:hAnsi="Palatino Linotype"/>
          <w:lang w:val="es-ES"/>
        </w:rPr>
        <w:lastRenderedPageBreak/>
        <w:t>Transparencia y Acceso a la Información Pública del Estado de México y Municipios vigente, que son del tenor literal siguiente:</w:t>
      </w:r>
    </w:p>
    <w:p w:rsidR="00DA05EA" w:rsidRPr="00B3536C" w:rsidRDefault="00DA05EA" w:rsidP="001E43A5">
      <w:pPr>
        <w:autoSpaceDE w:val="0"/>
        <w:autoSpaceDN w:val="0"/>
        <w:adjustRightInd w:val="0"/>
        <w:ind w:right="50"/>
        <w:jc w:val="both"/>
        <w:rPr>
          <w:rFonts w:ascii="Palatino Linotype" w:hAnsi="Palatino Linotype"/>
          <w:lang w:val="es-ES"/>
        </w:rPr>
      </w:pP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“Artículo 3.</w:t>
      </w:r>
      <w:r w:rsidRPr="00B3536C">
        <w:rPr>
          <w:rFonts w:ascii="Palatino Linotype" w:hAnsi="Palatino Linotype"/>
          <w:i/>
          <w:sz w:val="22"/>
          <w:szCs w:val="22"/>
          <w:lang w:val="es-ES"/>
        </w:rPr>
        <w:t xml:space="preserve"> Para los efectos de la presente Ley se entenderá por:</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IX. Datos personales:</w:t>
      </w:r>
      <w:r w:rsidRPr="00B3536C">
        <w:rPr>
          <w:rFonts w:ascii="Palatino Linotype" w:hAnsi="Palatino Linotype"/>
          <w:i/>
          <w:sz w:val="22"/>
          <w:szCs w:val="22"/>
          <w:lang w:val="es-ES"/>
        </w:rPr>
        <w:t xml:space="preserve"> La información concerniente a una persona, identificada o identificable según lo dispuesto por la Ley de Protección de Datos Personales del Estado de México;</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XX. Información clasificada:</w:t>
      </w:r>
      <w:r w:rsidRPr="00B3536C">
        <w:rPr>
          <w:rFonts w:ascii="Palatino Linotype" w:hAnsi="Palatino Linotype"/>
          <w:i/>
          <w:sz w:val="22"/>
          <w:szCs w:val="22"/>
          <w:lang w:val="es-ES"/>
        </w:rPr>
        <w:t xml:space="preserve"> Aquella considerada por la presente Ley como reservada o confidencial;</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 xml:space="preserve">XXI. Información confidencial: </w:t>
      </w:r>
      <w:r w:rsidRPr="00B3536C">
        <w:rPr>
          <w:rFonts w:ascii="Palatino Linotype" w:hAnsi="Palatino Linotype"/>
          <w:i/>
          <w:sz w:val="22"/>
          <w:szCs w:val="22"/>
          <w:lang w:val="es-E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XXXII. Protección de Datos Personales:</w:t>
      </w:r>
      <w:r w:rsidRPr="00B3536C">
        <w:rPr>
          <w:rFonts w:ascii="Palatino Linotype" w:hAnsi="Palatino Linotype"/>
          <w:i/>
          <w:sz w:val="22"/>
          <w:szCs w:val="22"/>
          <w:lang w:val="es-ES"/>
        </w:rPr>
        <w:t xml:space="preserve"> Derecho humano que tutela la privacidad de datos personales en poder de los sujetos obligados y sujetos particulares;</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XLV. Versión pública:</w:t>
      </w:r>
      <w:r w:rsidRPr="00B3536C">
        <w:rPr>
          <w:rFonts w:ascii="Palatino Linotype" w:hAnsi="Palatino Linotype"/>
          <w:i/>
          <w:sz w:val="22"/>
          <w:szCs w:val="22"/>
          <w:lang w:val="es-ES"/>
        </w:rPr>
        <w:t xml:space="preserve"> Documento en el que se elimine, suprime o borra la información clasificada como reservada o confidencial para permitir su acceso.</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Artículo 6.</w:t>
      </w:r>
      <w:r w:rsidRPr="00B3536C">
        <w:rPr>
          <w:rFonts w:ascii="Palatino Linotype" w:hAnsi="Palatino Linotype"/>
          <w:i/>
          <w:sz w:val="22"/>
          <w:szCs w:val="22"/>
          <w:lang w:val="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Artículo 49.</w:t>
      </w:r>
      <w:r w:rsidRPr="00B3536C">
        <w:rPr>
          <w:rFonts w:ascii="Palatino Linotype" w:hAnsi="Palatino Linotype"/>
          <w:i/>
          <w:sz w:val="22"/>
          <w:szCs w:val="22"/>
          <w:lang w:val="es-ES"/>
        </w:rPr>
        <w:t xml:space="preserve"> Los Comités de Transparencia tendrán las siguientes atribuciones:</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VIII.</w:t>
      </w:r>
      <w:r w:rsidRPr="00B3536C">
        <w:rPr>
          <w:rFonts w:ascii="Palatino Linotype" w:hAnsi="Palatino Linotype"/>
          <w:i/>
          <w:sz w:val="22"/>
          <w:szCs w:val="22"/>
          <w:lang w:val="es-ES"/>
        </w:rPr>
        <w:t xml:space="preserve"> Aprobar, modificar o revocar la clasificación de la información…”</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Artículo 53.</w:t>
      </w:r>
      <w:r w:rsidRPr="00B3536C">
        <w:rPr>
          <w:rFonts w:ascii="Palatino Linotype" w:hAnsi="Palatino Linotype"/>
          <w:i/>
          <w:sz w:val="22"/>
          <w:szCs w:val="22"/>
          <w:lang w:val="es-ES"/>
        </w:rPr>
        <w:t xml:space="preserve"> Las Unidades de Transparencia tendrán las siguientes funciones:</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X.</w:t>
      </w:r>
      <w:r w:rsidRPr="00B3536C">
        <w:rPr>
          <w:rFonts w:ascii="Palatino Linotype" w:hAnsi="Palatino Linotype"/>
          <w:i/>
          <w:sz w:val="22"/>
          <w:szCs w:val="22"/>
          <w:lang w:val="es-ES"/>
        </w:rPr>
        <w:t xml:space="preserve"> Presentar ante el Comité, el proyecto de clasificación de información…” </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Artículo 59.</w:t>
      </w:r>
      <w:r w:rsidRPr="00B3536C">
        <w:rPr>
          <w:rFonts w:ascii="Palatino Linotype" w:hAnsi="Palatino Linotype"/>
          <w:i/>
          <w:sz w:val="22"/>
          <w:szCs w:val="22"/>
          <w:lang w:val="es-ES"/>
        </w:rPr>
        <w:t xml:space="preserve"> Los servidores públicos habilitados tendrán las funciones siguientes:</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V.</w:t>
      </w:r>
      <w:r w:rsidRPr="00B3536C">
        <w:rPr>
          <w:rFonts w:ascii="Palatino Linotype" w:hAnsi="Palatino Linotype"/>
          <w:i/>
          <w:sz w:val="22"/>
          <w:szCs w:val="22"/>
          <w:lang w:val="es-ES"/>
        </w:rPr>
        <w:t xml:space="preserve"> Integrar y presentar al responsable de la Unidad de Transparencia la propuesta de clasificación de información, la cual tendrá los fundamentos y argumentos en que se basa dicha propuesta…”</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Artículo 137.</w:t>
      </w:r>
      <w:r w:rsidRPr="00B3536C">
        <w:rPr>
          <w:rFonts w:ascii="Palatino Linotype" w:hAnsi="Palatino Linotype"/>
          <w:i/>
          <w:sz w:val="22"/>
          <w:szCs w:val="22"/>
          <w:lang w:val="es-ES"/>
        </w:rPr>
        <w:t xml:space="preserve"> Cuando un mismo medio, impreso o electrónico, contenga información pública y reservada o confidencial, la Unidad de Transparencia para efectos de atender una solicitud de información, deberán elaborar una versión </w:t>
      </w:r>
      <w:r w:rsidRPr="00B3536C">
        <w:rPr>
          <w:rFonts w:ascii="Palatino Linotype" w:hAnsi="Palatino Linotype"/>
          <w:i/>
          <w:sz w:val="22"/>
          <w:szCs w:val="22"/>
          <w:lang w:val="es-ES"/>
        </w:rPr>
        <w:lastRenderedPageBreak/>
        <w:t>pública en la que se testen las partes o secciones clasificadas, indicando su contenido de manera genérica y fundando y motivando su clasificación.”</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b/>
          <w:i/>
          <w:sz w:val="22"/>
          <w:szCs w:val="22"/>
          <w:lang w:val="es-ES"/>
        </w:rPr>
        <w:t>Artículo 143.</w:t>
      </w:r>
      <w:r w:rsidRPr="00B3536C">
        <w:rPr>
          <w:rFonts w:ascii="Palatino Linotype" w:hAnsi="Palatino Linotype"/>
          <w:i/>
          <w:sz w:val="22"/>
          <w:szCs w:val="22"/>
          <w:lang w:val="es-ES"/>
        </w:rPr>
        <w:t xml:space="preserve"> Para los efectos de esta Ley se considera información confidencial, la clasificada como tal, de manera permanente, por su naturaleza, cuando:</w:t>
      </w:r>
    </w:p>
    <w:p w:rsidR="00DA05EA" w:rsidRPr="00B3536C" w:rsidRDefault="00DA05EA" w:rsidP="001E43A5">
      <w:pPr>
        <w:autoSpaceDE w:val="0"/>
        <w:autoSpaceDN w:val="0"/>
        <w:adjustRightInd w:val="0"/>
        <w:ind w:left="851" w:right="902"/>
        <w:jc w:val="both"/>
        <w:rPr>
          <w:rFonts w:ascii="Palatino Linotype" w:hAnsi="Palatino Linotype"/>
          <w:b/>
          <w:i/>
          <w:sz w:val="22"/>
          <w:szCs w:val="22"/>
          <w:lang w:val="es-ES"/>
        </w:rPr>
      </w:pPr>
      <w:r w:rsidRPr="00B3536C">
        <w:rPr>
          <w:rFonts w:ascii="Palatino Linotype" w:hAnsi="Palatino Linotype"/>
          <w:b/>
          <w:i/>
          <w:sz w:val="22"/>
          <w:szCs w:val="22"/>
          <w:lang w:val="es-ES"/>
        </w:rPr>
        <w:t>I.</w:t>
      </w:r>
      <w:r w:rsidRPr="00B3536C">
        <w:rPr>
          <w:rFonts w:ascii="Palatino Linotype" w:hAnsi="Palatino Linotype"/>
          <w:i/>
          <w:sz w:val="22"/>
          <w:szCs w:val="22"/>
          <w:lang w:val="es-ES"/>
        </w:rPr>
        <w:t xml:space="preserve"> Se refiera a la información privada y los datos personales concernientes a una persona física o jurídico colectiva identificada o identificable…</w:t>
      </w:r>
      <w:r w:rsidRPr="00B3536C">
        <w:rPr>
          <w:rFonts w:ascii="Palatino Linotype" w:hAnsi="Palatino Linotype"/>
          <w:b/>
          <w:i/>
          <w:sz w:val="22"/>
          <w:szCs w:val="22"/>
          <w:lang w:val="es-ES"/>
        </w:rPr>
        <w:t>”</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r w:rsidRPr="00B3536C">
        <w:rPr>
          <w:rFonts w:ascii="Palatino Linotype" w:hAnsi="Palatino Linotype"/>
          <w:i/>
          <w:sz w:val="22"/>
          <w:szCs w:val="22"/>
          <w:lang w:val="es-ES"/>
        </w:rPr>
        <w:t>(Énfasis añadido)</w:t>
      </w:r>
    </w:p>
    <w:p w:rsidR="00DA05EA" w:rsidRPr="00B3536C" w:rsidRDefault="00DA05EA" w:rsidP="001E43A5">
      <w:pPr>
        <w:autoSpaceDE w:val="0"/>
        <w:autoSpaceDN w:val="0"/>
        <w:adjustRightInd w:val="0"/>
        <w:ind w:left="851" w:right="902"/>
        <w:jc w:val="both"/>
        <w:rPr>
          <w:rFonts w:ascii="Palatino Linotype" w:hAnsi="Palatino Linotype"/>
          <w:i/>
          <w:sz w:val="22"/>
          <w:szCs w:val="22"/>
          <w:lang w:val="es-ES"/>
        </w:rPr>
      </w:pP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r w:rsidRPr="00B3536C">
        <w:rPr>
          <w:rFonts w:ascii="Palatino Linotype" w:hAnsi="Palatino Linotype"/>
          <w:lang w:val="es-ES"/>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B3536C">
        <w:rPr>
          <w:rFonts w:ascii="Palatino Linotype" w:hAnsi="Palatino Linotype"/>
          <w:b/>
          <w:lang w:val="es-ES"/>
        </w:rPr>
        <w:t>SUJETO OBLIGADO</w:t>
      </w:r>
      <w:r w:rsidRPr="00B3536C">
        <w:rPr>
          <w:rFonts w:ascii="Palatino Linotype" w:hAnsi="Palatino Linotype"/>
          <w:lang w:val="es-ES"/>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r w:rsidRPr="00B3536C">
        <w:rPr>
          <w:rFonts w:ascii="Palatino Linotype" w:hAnsi="Palatino Linotype"/>
          <w:lang w:val="es-ES"/>
        </w:rPr>
        <w:t>Para lo cual, a su vez en el caso de información de carácter confidencial se debe atender a lo que señala el artículo 149 de la Ley de Transparencia Local vigente, cuyo contenido es de la literalidad siguiente:</w:t>
      </w:r>
    </w:p>
    <w:p w:rsidR="00DA05EA" w:rsidRPr="00B3536C" w:rsidRDefault="00DA05EA" w:rsidP="001E43A5">
      <w:pPr>
        <w:autoSpaceDE w:val="0"/>
        <w:autoSpaceDN w:val="0"/>
        <w:adjustRightInd w:val="0"/>
        <w:ind w:right="50"/>
        <w:jc w:val="both"/>
        <w:rPr>
          <w:rFonts w:ascii="Palatino Linotype" w:hAnsi="Palatino Linotype"/>
          <w:lang w:val="es-ES"/>
        </w:rPr>
      </w:pPr>
    </w:p>
    <w:p w:rsidR="00DA05EA" w:rsidRPr="00B3536C" w:rsidRDefault="00DA05EA" w:rsidP="001E43A5">
      <w:pPr>
        <w:autoSpaceDE w:val="0"/>
        <w:autoSpaceDN w:val="0"/>
        <w:adjustRightInd w:val="0"/>
        <w:ind w:left="851" w:right="899"/>
        <w:jc w:val="both"/>
        <w:rPr>
          <w:rFonts w:ascii="Palatino Linotype" w:hAnsi="Palatino Linotype"/>
          <w:b/>
          <w:i/>
          <w:sz w:val="22"/>
          <w:szCs w:val="22"/>
          <w:lang w:val="es-ES"/>
        </w:rPr>
      </w:pPr>
      <w:r w:rsidRPr="00B3536C">
        <w:rPr>
          <w:rFonts w:ascii="Palatino Linotype" w:hAnsi="Palatino Linotype"/>
          <w:b/>
          <w:i/>
          <w:sz w:val="22"/>
          <w:szCs w:val="22"/>
          <w:lang w:val="es-ES"/>
        </w:rPr>
        <w:t>“Artículo 149.</w:t>
      </w:r>
      <w:r w:rsidRPr="00B3536C">
        <w:rPr>
          <w:rFonts w:ascii="Palatino Linotype" w:hAnsi="Palatino Linotype"/>
          <w:i/>
          <w:sz w:val="22"/>
          <w:szCs w:val="22"/>
          <w:lang w:val="es-ES"/>
        </w:rPr>
        <w:t xml:space="preserve"> El acuerdo que clasifique la información como confidencial deberá contener un razonamiento lógico en el que demuestre que la información se encuentra en alguna o algunas de las hipótesis previstas en la presente Ley.</w:t>
      </w:r>
      <w:r w:rsidRPr="00B3536C">
        <w:rPr>
          <w:rFonts w:ascii="Palatino Linotype" w:hAnsi="Palatino Linotype"/>
          <w:b/>
          <w:i/>
          <w:sz w:val="22"/>
          <w:szCs w:val="22"/>
          <w:lang w:val="es-ES"/>
        </w:rPr>
        <w:t>”</w:t>
      </w: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r w:rsidRPr="00B3536C">
        <w:rPr>
          <w:rFonts w:ascii="Palatino Linotype" w:hAnsi="Palatino Linotype"/>
          <w:lang w:val="es-ES"/>
        </w:rPr>
        <w:t xml:space="preserve">Es decir, </w:t>
      </w:r>
      <w:r w:rsidRPr="00B3536C">
        <w:rPr>
          <w:rFonts w:ascii="Palatino Linotype" w:hAnsi="Palatino Linotype"/>
          <w:b/>
          <w:lang w:val="es-ES"/>
        </w:rPr>
        <w:t>EL SUJETO OBLIGADO</w:t>
      </w:r>
      <w:r w:rsidRPr="00B3536C">
        <w:rPr>
          <w:rFonts w:ascii="Palatino Linotype" w:hAnsi="Palatino Linotype"/>
          <w:lang w:val="es-ES"/>
        </w:rPr>
        <w:t xml:space="preserve"> a través de su Comité de Transparencia, para la entrega de la información materia del presente recurso; deberá elaborar acuerdo que contenga un razonamiento lógico con el que se demuestre que la información que se </w:t>
      </w:r>
      <w:r w:rsidRPr="00B3536C">
        <w:rPr>
          <w:rFonts w:ascii="Palatino Linotype" w:hAnsi="Palatino Linotype"/>
          <w:lang w:val="es-ES"/>
        </w:rPr>
        <w:lastRenderedPageBreak/>
        <w:t>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r w:rsidRPr="00B3536C">
        <w:rPr>
          <w:rFonts w:ascii="Palatino Linotype" w:hAnsi="Palatino Linotype"/>
          <w:lang w:val="es-ES"/>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w:t>
      </w:r>
      <w:r w:rsidR="00726E0F" w:rsidRPr="00B3536C">
        <w:rPr>
          <w:rFonts w:ascii="Palatino Linotype" w:hAnsi="Palatino Linotype"/>
          <w:lang w:val="es-ES"/>
        </w:rPr>
        <w:t>números de Cuenta Bancarios, clave interbancaria y/</w:t>
      </w:r>
      <w:r w:rsidRPr="00B3536C">
        <w:rPr>
          <w:rFonts w:ascii="Palatino Linotype" w:hAnsi="Palatino Linotype"/>
          <w:lang w:val="es-ES"/>
        </w:rPr>
        <w:t>o cualquier otro dato concerniente a particulares.</w:t>
      </w:r>
    </w:p>
    <w:p w:rsidR="00726E0F" w:rsidRPr="00B3536C" w:rsidRDefault="00726E0F" w:rsidP="001E43A5">
      <w:pPr>
        <w:autoSpaceDE w:val="0"/>
        <w:autoSpaceDN w:val="0"/>
        <w:adjustRightInd w:val="0"/>
        <w:spacing w:line="360" w:lineRule="auto"/>
        <w:ind w:right="50"/>
        <w:jc w:val="both"/>
        <w:rPr>
          <w:rFonts w:ascii="Palatino Linotype" w:eastAsia="Arial Unicode MS" w:hAnsi="Palatino Linotype" w:cs="Arial"/>
          <w:szCs w:val="22"/>
        </w:rPr>
      </w:pP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r w:rsidRPr="00B3536C">
        <w:rPr>
          <w:rFonts w:ascii="Palatino Linotype" w:hAnsi="Palatino Linotype"/>
          <w:lang w:val="es-ES"/>
        </w:rPr>
        <w:t>Igualmente, resulta importante destacar que el número de cuenta bancaria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r w:rsidRPr="00B3536C">
        <w:rPr>
          <w:rFonts w:ascii="Palatino Linotype" w:hAnsi="Palatino Linotype"/>
          <w:lang w:val="es-ES"/>
        </w:rPr>
        <w:lastRenderedPageBreak/>
        <w:t>Además de que, la publicidad de los números de cuenta bancaria de los particulares en nada contribuye a la rendición de cuentas, sino por el contrario, dar a conocer los números de las cuentas bancarias hace vulnerable a las personas físicas</w:t>
      </w:r>
      <w:r w:rsidR="009359BA" w:rsidRPr="00B3536C">
        <w:rPr>
          <w:rFonts w:ascii="Palatino Linotype" w:hAnsi="Palatino Linotype"/>
          <w:lang w:val="es-ES"/>
        </w:rPr>
        <w:t xml:space="preserve"> y/moral</w:t>
      </w:r>
      <w:r w:rsidRPr="00B3536C">
        <w:rPr>
          <w:rFonts w:ascii="Palatino Linotype" w:hAnsi="Palatino Linotype"/>
          <w:lang w:val="es-ES"/>
        </w:rPr>
        <w:t xml:space="preserve">,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DA05EA" w:rsidRPr="00B3536C" w:rsidRDefault="00DA05EA" w:rsidP="001E43A5">
      <w:pPr>
        <w:autoSpaceDE w:val="0"/>
        <w:autoSpaceDN w:val="0"/>
        <w:adjustRightInd w:val="0"/>
        <w:spacing w:line="360" w:lineRule="auto"/>
        <w:ind w:right="50"/>
        <w:jc w:val="both"/>
        <w:rPr>
          <w:rFonts w:ascii="Palatino Linotype" w:hAnsi="Palatino Linotype"/>
          <w:lang w:val="es-ES"/>
        </w:rPr>
      </w:pPr>
    </w:p>
    <w:p w:rsidR="00DA05EA" w:rsidRPr="00B3536C" w:rsidRDefault="00DA05EA" w:rsidP="001E43A5">
      <w:pPr>
        <w:autoSpaceDE w:val="0"/>
        <w:autoSpaceDN w:val="0"/>
        <w:adjustRightInd w:val="0"/>
        <w:spacing w:line="360" w:lineRule="auto"/>
        <w:ind w:right="51"/>
        <w:jc w:val="both"/>
        <w:rPr>
          <w:rFonts w:ascii="Palatino Linotype" w:hAnsi="Palatino Linotype"/>
          <w:lang w:val="es-ES"/>
        </w:rPr>
      </w:pPr>
      <w:r w:rsidRPr="00B3536C">
        <w:rPr>
          <w:rFonts w:ascii="Palatino Linotype" w:hAnsi="Palatino Linotype"/>
          <w:lang w:val="es-ES"/>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DA05EA" w:rsidRPr="00B3536C" w:rsidRDefault="00DA05EA" w:rsidP="001E43A5">
      <w:pPr>
        <w:autoSpaceDE w:val="0"/>
        <w:autoSpaceDN w:val="0"/>
        <w:adjustRightInd w:val="0"/>
        <w:ind w:right="51"/>
        <w:jc w:val="both"/>
        <w:rPr>
          <w:rFonts w:ascii="Palatino Linotype" w:eastAsia="Arial Unicode MS" w:hAnsi="Palatino Linotype" w:cs="Arial"/>
          <w:lang w:val="es-ES"/>
        </w:rPr>
      </w:pPr>
    </w:p>
    <w:p w:rsidR="00DA05EA" w:rsidRPr="00B3536C" w:rsidRDefault="00DA05EA" w:rsidP="001E43A5">
      <w:pPr>
        <w:autoSpaceDE w:val="0"/>
        <w:autoSpaceDN w:val="0"/>
        <w:adjustRightInd w:val="0"/>
        <w:ind w:left="851" w:right="899"/>
        <w:jc w:val="center"/>
        <w:rPr>
          <w:rFonts w:ascii="Palatino Linotype" w:hAnsi="Palatino Linotype"/>
          <w:b/>
          <w:i/>
          <w:sz w:val="22"/>
          <w:szCs w:val="22"/>
          <w:lang w:val="es-ES"/>
        </w:rPr>
      </w:pPr>
      <w:r w:rsidRPr="00B3536C">
        <w:rPr>
          <w:rFonts w:ascii="Palatino Linotype" w:hAnsi="Palatino Linotype"/>
          <w:b/>
          <w:i/>
          <w:sz w:val="22"/>
          <w:szCs w:val="22"/>
          <w:lang w:val="es-ES"/>
        </w:rPr>
        <w:t>“CRITERIO 10/13</w:t>
      </w: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r w:rsidRPr="00B3536C">
        <w:rPr>
          <w:rFonts w:ascii="Palatino Linotype" w:hAnsi="Palatino Linotype"/>
          <w:b/>
          <w:i/>
          <w:sz w:val="22"/>
          <w:szCs w:val="22"/>
          <w:lang w:val="es-ES"/>
        </w:rPr>
        <w:t>Número de cuenta bancaria de particulares, personas físicas y morales, constituye información confidencial.</w:t>
      </w:r>
      <w:r w:rsidRPr="00B3536C">
        <w:rPr>
          <w:rFonts w:ascii="Palatino Linotype" w:hAnsi="Palatino Linotype"/>
          <w:i/>
          <w:sz w:val="22"/>
          <w:szCs w:val="22"/>
          <w:lang w:val="es-ES"/>
        </w:rPr>
        <w:t xml:space="preserve">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B3536C">
        <w:rPr>
          <w:rFonts w:ascii="Palatino Linotype" w:hAnsi="Palatino Linotype"/>
          <w:b/>
          <w:i/>
          <w:sz w:val="22"/>
          <w:szCs w:val="22"/>
          <w:lang w:val="es-ES"/>
        </w:rPr>
        <w:t>”</w:t>
      </w:r>
    </w:p>
    <w:p w:rsidR="00DA05EA" w:rsidRPr="00B3536C" w:rsidRDefault="00DA05EA" w:rsidP="001E43A5">
      <w:pPr>
        <w:autoSpaceDE w:val="0"/>
        <w:autoSpaceDN w:val="0"/>
        <w:adjustRightInd w:val="0"/>
        <w:ind w:left="851" w:right="899"/>
        <w:jc w:val="center"/>
        <w:rPr>
          <w:rFonts w:ascii="Palatino Linotype" w:hAnsi="Palatino Linotype"/>
          <w:b/>
          <w:i/>
          <w:sz w:val="22"/>
          <w:szCs w:val="22"/>
          <w:lang w:val="es-ES"/>
        </w:rPr>
      </w:pPr>
    </w:p>
    <w:p w:rsidR="00DA05EA" w:rsidRPr="00B3536C" w:rsidRDefault="00DA05EA" w:rsidP="001E43A5">
      <w:pPr>
        <w:autoSpaceDE w:val="0"/>
        <w:autoSpaceDN w:val="0"/>
        <w:adjustRightInd w:val="0"/>
        <w:ind w:left="851" w:right="899"/>
        <w:jc w:val="center"/>
        <w:rPr>
          <w:rFonts w:ascii="Palatino Linotype" w:hAnsi="Palatino Linotype"/>
          <w:b/>
          <w:i/>
          <w:sz w:val="22"/>
          <w:szCs w:val="22"/>
          <w:lang w:val="es-ES"/>
        </w:rPr>
      </w:pPr>
      <w:r w:rsidRPr="00B3536C">
        <w:rPr>
          <w:rFonts w:ascii="Palatino Linotype" w:hAnsi="Palatino Linotype"/>
          <w:b/>
          <w:i/>
          <w:sz w:val="22"/>
          <w:szCs w:val="22"/>
          <w:lang w:val="es-ES"/>
        </w:rPr>
        <w:t>“Criterio 11/2017</w:t>
      </w: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r w:rsidRPr="00B3536C">
        <w:rPr>
          <w:rFonts w:ascii="Palatino Linotype" w:hAnsi="Palatino Linotype"/>
          <w:b/>
          <w:i/>
          <w:sz w:val="22"/>
          <w:szCs w:val="22"/>
          <w:lang w:val="es-ES"/>
        </w:rPr>
        <w:lastRenderedPageBreak/>
        <w:t>Cuentas bancarias y/o CLABE interbancaria de sujetos obligados que reciben y/o transfieren recursos públicos, son información pública.</w:t>
      </w:r>
      <w:r w:rsidRPr="00B3536C">
        <w:rPr>
          <w:rFonts w:ascii="Palatino Linotype" w:hAnsi="Palatino Linotype"/>
          <w:i/>
          <w:sz w:val="22"/>
          <w:szCs w:val="22"/>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r w:rsidRPr="00B3536C">
        <w:rPr>
          <w:rFonts w:ascii="Palatino Linotype" w:hAnsi="Palatino Linotype"/>
          <w:i/>
          <w:sz w:val="22"/>
          <w:szCs w:val="22"/>
          <w:lang w:val="es-ES"/>
        </w:rPr>
        <w:t>Resoluciones:</w:t>
      </w: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r w:rsidRPr="00B3536C">
        <w:rPr>
          <w:rFonts w:ascii="Palatino Linotype" w:hAnsi="Palatino Linotype"/>
          <w:i/>
          <w:sz w:val="22"/>
          <w:szCs w:val="22"/>
          <w:lang w:val="es-ES"/>
        </w:rPr>
        <w:sym w:font="Palatino Linotype" w:char="F0B7"/>
      </w:r>
      <w:r w:rsidRPr="00B3536C">
        <w:rPr>
          <w:rFonts w:ascii="Palatino Linotype" w:hAnsi="Palatino Linotype"/>
          <w:i/>
          <w:sz w:val="22"/>
          <w:szCs w:val="22"/>
          <w:lang w:val="es-ES"/>
        </w:rPr>
        <w:t xml:space="preserve"> RRA 0448/16. NOTIMEX, Agencia de Noticias del Estado Mexicano. 24 de agosto de 2016. Por unanimidad. Comisionado Ponente Joel Salas Suárez.</w:t>
      </w: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r w:rsidRPr="00B3536C">
        <w:rPr>
          <w:rFonts w:ascii="Palatino Linotype" w:hAnsi="Palatino Linotype"/>
          <w:i/>
          <w:sz w:val="22"/>
          <w:szCs w:val="22"/>
          <w:lang w:val="es-ES"/>
        </w:rPr>
        <w:sym w:font="Palatino Linotype" w:char="F0B7"/>
      </w:r>
      <w:r w:rsidRPr="00B3536C">
        <w:rPr>
          <w:rFonts w:ascii="Palatino Linotype" w:hAnsi="Palatino Linotype"/>
          <w:i/>
          <w:sz w:val="22"/>
          <w:szCs w:val="22"/>
          <w:lang w:val="es-ES"/>
        </w:rPr>
        <w:t xml:space="preserve"> RRA 2787/16. Colegio de Postgraduados. 01 de noviembre de 2016. Por unanimidad. Comisionado Ponente Francisco Javier Acuña Llamas.</w:t>
      </w:r>
    </w:p>
    <w:p w:rsidR="00DA05EA" w:rsidRPr="00B3536C" w:rsidRDefault="00DA05EA" w:rsidP="001E43A5">
      <w:pPr>
        <w:autoSpaceDE w:val="0"/>
        <w:autoSpaceDN w:val="0"/>
        <w:adjustRightInd w:val="0"/>
        <w:ind w:left="851" w:right="899"/>
        <w:jc w:val="both"/>
        <w:rPr>
          <w:rFonts w:ascii="Palatino Linotype" w:hAnsi="Palatino Linotype"/>
          <w:i/>
          <w:sz w:val="22"/>
          <w:szCs w:val="22"/>
          <w:lang w:val="es-ES"/>
        </w:rPr>
      </w:pPr>
      <w:r w:rsidRPr="00B3536C">
        <w:rPr>
          <w:rFonts w:ascii="Palatino Linotype" w:hAnsi="Palatino Linotype"/>
          <w:i/>
          <w:sz w:val="22"/>
          <w:szCs w:val="22"/>
          <w:lang w:val="es-ES"/>
        </w:rPr>
        <w:sym w:font="Palatino Linotype" w:char="F0B7"/>
      </w:r>
      <w:r w:rsidRPr="00B3536C">
        <w:rPr>
          <w:rFonts w:ascii="Palatino Linotype" w:hAnsi="Palatino Linotype"/>
          <w:i/>
          <w:sz w:val="22"/>
          <w:szCs w:val="22"/>
          <w:lang w:val="es-ES"/>
        </w:rPr>
        <w:t xml:space="preserve"> RRA 4756/16. Instituto Mexicano del Seguro Social. 08 de febrero de 2017. Por unanimidad. Comisionado Ponente Oscar Mauricio Guerra Ford.”</w:t>
      </w:r>
    </w:p>
    <w:p w:rsidR="00DA05EA" w:rsidRPr="00B3536C" w:rsidRDefault="00DA05EA" w:rsidP="001E43A5">
      <w:pPr>
        <w:spacing w:before="100" w:beforeAutospacing="1" w:after="100" w:afterAutospacing="1" w:line="360" w:lineRule="auto"/>
        <w:jc w:val="both"/>
        <w:rPr>
          <w:rFonts w:ascii="Palatino Linotype" w:hAnsi="Palatino Linotype" w:cs="Arial"/>
          <w:bCs/>
          <w:color w:val="000000"/>
        </w:rPr>
      </w:pPr>
      <w:r w:rsidRPr="00B3536C">
        <w:rPr>
          <w:rFonts w:ascii="Palatino Linotype" w:hAnsi="Palatino Linotype" w:cs="Arial"/>
          <w:bCs/>
          <w:color w:val="000000"/>
        </w:rPr>
        <w:t xml:space="preserve">Consecuentemente, se destaca que la versión pública que elabore </w:t>
      </w:r>
      <w:r w:rsidRPr="00B3536C">
        <w:rPr>
          <w:rFonts w:ascii="Palatino Linotype" w:hAnsi="Palatino Linotype" w:cs="Arial"/>
          <w:b/>
          <w:bCs/>
          <w:color w:val="000000"/>
        </w:rPr>
        <w:t>EL SUJETO OBLIGADO</w:t>
      </w:r>
      <w:r w:rsidRPr="00B3536C">
        <w:rPr>
          <w:rFonts w:ascii="Palatino Linotype" w:hAnsi="Palatino Linotype" w:cs="Arial"/>
          <w:bCs/>
          <w:color w:val="000000"/>
        </w:rPr>
        <w:t xml:space="preserve">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B758DC" w:rsidRPr="00B3536C" w:rsidRDefault="00DA05EA" w:rsidP="00B758DC">
      <w:pPr>
        <w:spacing w:before="100" w:beforeAutospacing="1" w:after="100" w:afterAutospacing="1" w:line="360" w:lineRule="auto"/>
        <w:jc w:val="both"/>
        <w:rPr>
          <w:rFonts w:ascii="Palatino Linotype" w:hAnsi="Palatino Linotype" w:cs="Arial"/>
          <w:bCs/>
          <w:color w:val="000000"/>
        </w:rPr>
      </w:pPr>
      <w:r w:rsidRPr="00B3536C">
        <w:rPr>
          <w:rFonts w:ascii="Palatino Linotype" w:hAnsi="Palatino Linotype" w:cs="Arial"/>
          <w:bCs/>
          <w:color w:val="000000"/>
        </w:rPr>
        <w:t xml:space="preserve">Efectivamente, cuando se clasifica información como confidencial o reservada es importante someterlo al Comité de Transparencia del </w:t>
      </w:r>
      <w:r w:rsidRPr="00B3536C">
        <w:rPr>
          <w:rFonts w:ascii="Palatino Linotype" w:hAnsi="Palatino Linotype" w:cs="Arial"/>
          <w:b/>
          <w:bCs/>
          <w:color w:val="000000"/>
        </w:rPr>
        <w:t>SUJETO OBLIGADO</w:t>
      </w:r>
      <w:r w:rsidRPr="00B3536C">
        <w:rPr>
          <w:rFonts w:ascii="Palatino Linotype" w:hAnsi="Palatino Linotype" w:cs="Arial"/>
          <w:bCs/>
          <w:color w:val="000000"/>
        </w:rPr>
        <w:t>, quien debe confirmar, modificar o revocar la clasif</w:t>
      </w:r>
      <w:r w:rsidR="00B758DC" w:rsidRPr="00B3536C">
        <w:rPr>
          <w:rFonts w:ascii="Palatino Linotype" w:hAnsi="Palatino Linotype" w:cs="Arial"/>
          <w:bCs/>
          <w:color w:val="000000"/>
        </w:rPr>
        <w:t>icación.</w:t>
      </w:r>
    </w:p>
    <w:p w:rsidR="009359BA" w:rsidRPr="00B3536C" w:rsidRDefault="00F603A4" w:rsidP="00B758DC">
      <w:pPr>
        <w:spacing w:before="100" w:beforeAutospacing="1" w:after="100" w:afterAutospacing="1" w:line="360" w:lineRule="auto"/>
        <w:jc w:val="both"/>
        <w:rPr>
          <w:rFonts w:ascii="Palatino Linotype" w:hAnsi="Palatino Linotype" w:cs="Arial"/>
          <w:bCs/>
          <w:color w:val="000000"/>
        </w:rPr>
      </w:pPr>
      <w:r w:rsidRPr="00B3536C">
        <w:rPr>
          <w:rFonts w:ascii="Palatino Linotype" w:hAnsi="Palatino Linotype"/>
          <w:lang w:eastAsia="es-MX"/>
        </w:rPr>
        <w:t xml:space="preserve">Antes de concluir, </w:t>
      </w:r>
      <w:r w:rsidRPr="00B3536C">
        <w:rPr>
          <w:rFonts w:ascii="Palatino Linotype" w:hAnsi="Palatino Linotype"/>
          <w:color w:val="222222"/>
          <w:lang w:val="es-ES_tradnl" w:eastAsia="es-MX"/>
        </w:rPr>
        <w:t xml:space="preserve">es importante destacar que </w:t>
      </w:r>
      <w:r w:rsidR="009359BA" w:rsidRPr="00B3536C">
        <w:rPr>
          <w:rFonts w:ascii="Palatino Linotype" w:hAnsi="Palatino Linotype"/>
          <w:color w:val="222222"/>
          <w:lang w:val="es-ES_tradnl" w:eastAsia="es-MX"/>
        </w:rPr>
        <w:t xml:space="preserve">la Dirección de Protección de Datos Personales de este Órgano Garante sobre las posibles infracciones en que </w:t>
      </w:r>
      <w:r w:rsidR="009359BA" w:rsidRPr="00B3536C">
        <w:rPr>
          <w:rFonts w:ascii="Palatino Linotype" w:hAnsi="Palatino Linotype"/>
          <w:b/>
          <w:color w:val="222222"/>
          <w:lang w:val="es-ES_tradnl" w:eastAsia="es-MX"/>
        </w:rPr>
        <w:t>EL </w:t>
      </w:r>
      <w:r w:rsidR="009359BA" w:rsidRPr="00B3536C">
        <w:rPr>
          <w:rFonts w:ascii="Palatino Linotype" w:hAnsi="Palatino Linotype"/>
          <w:b/>
          <w:bCs/>
          <w:color w:val="222222"/>
          <w:lang w:val="es-ES_tradnl" w:eastAsia="es-MX"/>
        </w:rPr>
        <w:t>SUJETO OBLIGADO</w:t>
      </w:r>
      <w:r w:rsidR="009359BA" w:rsidRPr="00B3536C">
        <w:rPr>
          <w:rFonts w:ascii="Palatino Linotype" w:hAnsi="Palatino Linotype"/>
          <w:color w:val="222222"/>
          <w:lang w:val="es-ES_tradnl" w:eastAsia="es-MX"/>
        </w:rPr>
        <w:t> incurrió, al dejar visibles</w:t>
      </w:r>
      <w:r w:rsidR="009359BA" w:rsidRPr="00B3536C">
        <w:rPr>
          <w:rFonts w:ascii="Palatino Linotype" w:eastAsia="Calibri" w:hAnsi="Palatino Linotype" w:cs="Arial"/>
        </w:rPr>
        <w:t xml:space="preserve"> datos personales susceptibles en ser considerados confidenciales en la respuesta, tales como nombres de particulares, </w:t>
      </w:r>
      <w:r w:rsidR="009359BA" w:rsidRPr="00B3536C">
        <w:rPr>
          <w:rFonts w:ascii="Palatino Linotype" w:eastAsia="Calibri" w:hAnsi="Palatino Linotype" w:cs="Arial"/>
        </w:rPr>
        <w:lastRenderedPageBreak/>
        <w:t xml:space="preserve">número de cuenta y clave interbancaria; lo anterior, </w:t>
      </w:r>
      <w:r w:rsidR="009359BA" w:rsidRPr="00B3536C">
        <w:rPr>
          <w:rFonts w:ascii="Palatino Linotype" w:hAnsi="Palatino Linotype"/>
          <w:color w:val="222222"/>
          <w:lang w:val="es-ES_tradnl" w:eastAsia="es-MX"/>
        </w:rPr>
        <w:t xml:space="preserve"> de conformidad con </w:t>
      </w:r>
      <w:r w:rsidR="009359BA" w:rsidRPr="00B3536C">
        <w:rPr>
          <w:rFonts w:ascii="Palatino Linotype" w:hAnsi="Palatino Linotype"/>
          <w:color w:val="222222"/>
          <w:lang w:val="es-ES" w:eastAsia="es-MX"/>
        </w:rPr>
        <w:t>el numeral 23, fracciones V, XI y XII, del Reglamento Interior del Instituto de Transparencia, Acceso a la Información Pública y Protección de Datos Personales del</w:t>
      </w:r>
      <w:r w:rsidR="00B3536C" w:rsidRPr="00B3536C">
        <w:rPr>
          <w:rFonts w:ascii="Palatino Linotype" w:hAnsi="Palatino Linotype"/>
          <w:color w:val="222222"/>
          <w:lang w:val="es-ES" w:eastAsia="es-MX"/>
        </w:rPr>
        <w:t xml:space="preserve"> Estado de México y Municipios.</w:t>
      </w:r>
    </w:p>
    <w:p w:rsidR="00DA05EA" w:rsidRPr="00B3536C" w:rsidRDefault="00DA05EA" w:rsidP="001E43A5">
      <w:pPr>
        <w:ind w:right="902"/>
        <w:jc w:val="both"/>
        <w:rPr>
          <w:rFonts w:ascii="Palatino Linotype" w:hAnsi="Palatino Linotype"/>
          <w:sz w:val="22"/>
          <w:szCs w:val="22"/>
          <w:lang w:eastAsia="es-MX"/>
        </w:rPr>
      </w:pPr>
    </w:p>
    <w:p w:rsidR="00DA05EA" w:rsidRPr="00B3536C" w:rsidRDefault="00DA05EA" w:rsidP="001E43A5">
      <w:pPr>
        <w:spacing w:line="360" w:lineRule="auto"/>
        <w:jc w:val="both"/>
        <w:rPr>
          <w:rFonts w:ascii="Palatino Linotype" w:eastAsia="Calibri" w:hAnsi="Palatino Linotype" w:cs="Arial"/>
        </w:rPr>
      </w:pPr>
      <w:r w:rsidRPr="00B3536C">
        <w:rPr>
          <w:rFonts w:ascii="Palatino Linotype" w:hAnsi="Palatino Linotype" w:cs="Arial"/>
          <w:lang w:eastAsia="es-MX"/>
        </w:rPr>
        <w:t xml:space="preserve">Por consiguiente, las razones y motivos de inconformidad señalados por </w:t>
      </w:r>
      <w:r w:rsidRPr="00B3536C">
        <w:rPr>
          <w:rFonts w:ascii="Palatino Linotype" w:hAnsi="Palatino Linotype" w:cs="Arial"/>
          <w:b/>
          <w:lang w:eastAsia="es-MX"/>
        </w:rPr>
        <w:t>EL RECURRENTE</w:t>
      </w:r>
      <w:r w:rsidRPr="00B3536C">
        <w:rPr>
          <w:rFonts w:ascii="Palatino Linotype" w:hAnsi="Palatino Linotype" w:cs="Arial"/>
          <w:lang w:eastAsia="es-MX"/>
        </w:rPr>
        <w:t>, resultan</w:t>
      </w:r>
      <w:r w:rsidRPr="00B3536C">
        <w:rPr>
          <w:rFonts w:ascii="Palatino Linotype" w:hAnsi="Palatino Linotype" w:cs="Arial"/>
          <w:b/>
          <w:lang w:eastAsia="es-MX"/>
        </w:rPr>
        <w:t xml:space="preserve"> </w:t>
      </w:r>
      <w:r w:rsidR="009359BA" w:rsidRPr="00B3536C">
        <w:rPr>
          <w:rFonts w:ascii="Palatino Linotype" w:hAnsi="Palatino Linotype" w:cs="Arial"/>
          <w:b/>
          <w:lang w:eastAsia="es-MX"/>
        </w:rPr>
        <w:t xml:space="preserve">parcialmente </w:t>
      </w:r>
      <w:r w:rsidRPr="00B3536C">
        <w:rPr>
          <w:rFonts w:ascii="Palatino Linotype" w:hAnsi="Palatino Linotype" w:cs="Arial"/>
          <w:b/>
          <w:lang w:eastAsia="es-MX"/>
        </w:rPr>
        <w:t>fundadas</w:t>
      </w:r>
      <w:r w:rsidRPr="00B3536C">
        <w:rPr>
          <w:rFonts w:ascii="Palatino Linotype" w:hAnsi="Palatino Linotype" w:cs="Arial"/>
          <w:lang w:eastAsia="es-MX"/>
        </w:rPr>
        <w:t xml:space="preserve">; </w:t>
      </w:r>
      <w:r w:rsidRPr="00B3536C">
        <w:rPr>
          <w:rFonts w:ascii="Palatino Linotype" w:eastAsia="Calibri" w:hAnsi="Palatino Linotype" w:cs="Arial"/>
        </w:rPr>
        <w:t xml:space="preserve">por lo que, lo procedente es </w:t>
      </w:r>
      <w:r w:rsidRPr="00B3536C">
        <w:rPr>
          <w:rFonts w:ascii="Palatino Linotype" w:eastAsia="Calibri" w:hAnsi="Palatino Linotype" w:cs="Arial"/>
          <w:b/>
        </w:rPr>
        <w:t xml:space="preserve">modificar </w:t>
      </w:r>
      <w:r w:rsidRPr="00B3536C">
        <w:rPr>
          <w:rFonts w:ascii="Palatino Linotype" w:eastAsia="Calibri" w:hAnsi="Palatino Linotype" w:cs="Arial"/>
        </w:rPr>
        <w:t xml:space="preserve">la respuesta otorgada por el </w:t>
      </w:r>
      <w:r w:rsidRPr="00B3536C">
        <w:rPr>
          <w:rFonts w:ascii="Palatino Linotype" w:eastAsia="Calibri" w:hAnsi="Palatino Linotype" w:cs="Arial"/>
          <w:b/>
        </w:rPr>
        <w:t>SUJETO OBLIGADO</w:t>
      </w:r>
      <w:r w:rsidRPr="00B3536C">
        <w:rPr>
          <w:rFonts w:ascii="Palatino Linotype" w:eastAsia="Calibri" w:hAnsi="Palatino Linotype" w:cs="Arial"/>
        </w:rPr>
        <w:t xml:space="preserve"> y ordenar haga entrega de</w:t>
      </w:r>
      <w:r w:rsidR="009359BA" w:rsidRPr="00B3536C">
        <w:rPr>
          <w:rFonts w:ascii="Palatino Linotype" w:eastAsia="Calibri" w:hAnsi="Palatino Linotype" w:cs="Arial"/>
        </w:rPr>
        <w:t xml:space="preserve"> la información que ha quedado precisada, previa </w:t>
      </w:r>
      <w:r w:rsidR="009359BA" w:rsidRPr="00B3536C">
        <w:rPr>
          <w:rFonts w:ascii="Palatino Linotype" w:eastAsia="Calibri" w:hAnsi="Palatino Linotype" w:cs="Arial"/>
          <w:b/>
        </w:rPr>
        <w:t>búsqueda exhaustiva y razonable</w:t>
      </w:r>
      <w:r w:rsidR="009359BA" w:rsidRPr="00B3536C">
        <w:rPr>
          <w:rFonts w:ascii="Palatino Linotype" w:eastAsia="Calibri" w:hAnsi="Palatino Linotype" w:cs="Arial"/>
        </w:rPr>
        <w:t xml:space="preserve"> de la información </w:t>
      </w:r>
      <w:r w:rsidRPr="00B3536C">
        <w:rPr>
          <w:rFonts w:ascii="Palatino Linotype" w:eastAsia="Calibri" w:hAnsi="Palatino Linotype" w:cs="Arial"/>
        </w:rPr>
        <w:t xml:space="preserve">en </w:t>
      </w:r>
      <w:r w:rsidRPr="00B3536C">
        <w:rPr>
          <w:rFonts w:ascii="Palatino Linotype" w:eastAsia="Calibri" w:hAnsi="Palatino Linotype" w:cs="Arial"/>
          <w:b/>
        </w:rPr>
        <w:t>versión pública</w:t>
      </w:r>
      <w:r w:rsidR="009359BA" w:rsidRPr="00B3536C">
        <w:rPr>
          <w:rFonts w:ascii="Palatino Linotype" w:eastAsia="Calibri" w:hAnsi="Palatino Linotype" w:cs="Arial"/>
        </w:rPr>
        <w:t>.</w:t>
      </w:r>
    </w:p>
    <w:p w:rsidR="00DA05EA" w:rsidRPr="00B3536C" w:rsidRDefault="00DA05EA" w:rsidP="001E43A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3536C">
        <w:rPr>
          <w:rFonts w:ascii="Palatino Linotype" w:eastAsia="Calibri" w:hAnsi="Palatino Linotype" w:cs="Arial"/>
        </w:rPr>
        <w:t xml:space="preserve">Así, con </w:t>
      </w:r>
      <w:r w:rsidRPr="00B3536C">
        <w:rPr>
          <w:rFonts w:ascii="Palatino Linotype" w:hAnsi="Palatino Linotype" w:cs="Arial"/>
        </w:rPr>
        <w:t>fundamento</w:t>
      </w:r>
      <w:r w:rsidRPr="00B3536C">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sidRPr="00B3536C">
        <w:rPr>
          <w:rFonts w:ascii="Palatino Linotype" w:hAnsi="Palatino Linotype"/>
        </w:rPr>
        <w:t>2, fracción II, 19, 29, 36, fracciones I y II, 176, 178, 179, 181, 185, fracción I, 186 y 188</w:t>
      </w:r>
      <w:r w:rsidRPr="00B3536C">
        <w:rPr>
          <w:rFonts w:ascii="Palatino Linotype" w:eastAsia="Calibri" w:hAnsi="Palatino Linotype" w:cs="Arial"/>
        </w:rPr>
        <w:t xml:space="preserve"> de la Ley de Transparencia y Acceso a la Información Pública del Estado de México y Municipios, este Pleno:</w:t>
      </w:r>
    </w:p>
    <w:p w:rsidR="00DA05EA" w:rsidRPr="00B3536C" w:rsidRDefault="00DA05EA" w:rsidP="001E43A5">
      <w:pPr>
        <w:spacing w:before="240" w:after="240" w:line="360" w:lineRule="auto"/>
        <w:jc w:val="center"/>
        <w:rPr>
          <w:rFonts w:ascii="Palatino Linotype" w:hAnsi="Palatino Linotype"/>
          <w:b/>
          <w:sz w:val="28"/>
        </w:rPr>
      </w:pPr>
      <w:r w:rsidRPr="00B3536C">
        <w:rPr>
          <w:rFonts w:ascii="Palatino Linotype" w:hAnsi="Palatino Linotype"/>
          <w:b/>
          <w:sz w:val="28"/>
        </w:rPr>
        <w:t>R E S U E L V E</w:t>
      </w:r>
    </w:p>
    <w:p w:rsidR="00DA05EA" w:rsidRPr="00B3536C" w:rsidRDefault="00DA05EA" w:rsidP="001E43A5">
      <w:pPr>
        <w:spacing w:before="100" w:beforeAutospacing="1" w:after="100" w:afterAutospacing="1" w:line="360" w:lineRule="auto"/>
        <w:jc w:val="both"/>
        <w:rPr>
          <w:rFonts w:ascii="Palatino Linotype" w:eastAsia="Calibri" w:hAnsi="Palatino Linotype" w:cs="Arial"/>
        </w:rPr>
      </w:pPr>
      <w:r w:rsidRPr="00B3536C">
        <w:rPr>
          <w:rFonts w:ascii="Palatino Linotype" w:eastAsia="Calibri" w:hAnsi="Palatino Linotype" w:cs="Arial"/>
          <w:b/>
          <w:sz w:val="28"/>
        </w:rPr>
        <w:t>PRIMERO</w:t>
      </w:r>
      <w:r w:rsidRPr="00B3536C">
        <w:rPr>
          <w:rFonts w:ascii="Palatino Linotype" w:eastAsia="Calibri" w:hAnsi="Palatino Linotype" w:cs="Arial"/>
        </w:rPr>
        <w:t xml:space="preserve">. Resultan </w:t>
      </w:r>
      <w:r w:rsidR="009359BA" w:rsidRPr="00B3536C">
        <w:rPr>
          <w:rFonts w:ascii="Palatino Linotype" w:eastAsia="Calibri" w:hAnsi="Palatino Linotype" w:cs="Arial"/>
          <w:b/>
        </w:rPr>
        <w:t xml:space="preserve">parcialmente </w:t>
      </w:r>
      <w:r w:rsidRPr="00B3536C">
        <w:rPr>
          <w:rFonts w:ascii="Palatino Linotype" w:eastAsia="Calibri" w:hAnsi="Palatino Linotype" w:cs="Arial"/>
          <w:b/>
        </w:rPr>
        <w:t xml:space="preserve">fundadas </w:t>
      </w:r>
      <w:r w:rsidRPr="00B3536C">
        <w:rPr>
          <w:rFonts w:ascii="Palatino Linotype" w:eastAsia="Calibri" w:hAnsi="Palatino Linotype" w:cs="Arial"/>
        </w:rPr>
        <w:t xml:space="preserve">las razones o motivos de inconformidad planteadas por </w:t>
      </w:r>
      <w:r w:rsidRPr="00B3536C">
        <w:rPr>
          <w:rFonts w:ascii="Palatino Linotype" w:eastAsia="Calibri" w:hAnsi="Palatino Linotype" w:cs="Arial"/>
          <w:b/>
        </w:rPr>
        <w:t>EL RECURRENTE</w:t>
      </w:r>
      <w:r w:rsidRPr="00B3536C">
        <w:rPr>
          <w:rFonts w:ascii="Palatino Linotype" w:eastAsia="Calibri" w:hAnsi="Palatino Linotype" w:cs="Arial"/>
        </w:rPr>
        <w:t xml:space="preserve">, en términos del Considerando </w:t>
      </w:r>
      <w:r w:rsidR="001371F5" w:rsidRPr="00B3536C">
        <w:rPr>
          <w:rFonts w:ascii="Palatino Linotype" w:eastAsia="Calibri" w:hAnsi="Palatino Linotype" w:cs="Arial"/>
          <w:b/>
        </w:rPr>
        <w:t>SEXTO</w:t>
      </w:r>
      <w:r w:rsidRPr="00B3536C">
        <w:rPr>
          <w:rFonts w:ascii="Palatino Linotype" w:eastAsia="Calibri" w:hAnsi="Palatino Linotype" w:cs="Arial"/>
        </w:rPr>
        <w:t xml:space="preserve"> de la presente resolución.</w:t>
      </w:r>
    </w:p>
    <w:p w:rsidR="00DA05EA" w:rsidRPr="00B3536C" w:rsidRDefault="00DA05EA" w:rsidP="001E43A5">
      <w:pPr>
        <w:spacing w:before="100" w:beforeAutospacing="1" w:after="100" w:afterAutospacing="1" w:line="360" w:lineRule="auto"/>
        <w:jc w:val="both"/>
        <w:rPr>
          <w:rFonts w:ascii="Palatino Linotype" w:eastAsia="Calibri" w:hAnsi="Palatino Linotype" w:cs="Arial"/>
        </w:rPr>
      </w:pPr>
      <w:r w:rsidRPr="00B3536C">
        <w:rPr>
          <w:rFonts w:ascii="Palatino Linotype" w:eastAsia="Calibri" w:hAnsi="Palatino Linotype" w:cs="Arial"/>
          <w:b/>
          <w:sz w:val="28"/>
        </w:rPr>
        <w:t>SEGUNDO</w:t>
      </w:r>
      <w:r w:rsidRPr="00B3536C">
        <w:rPr>
          <w:rFonts w:ascii="Palatino Linotype" w:eastAsia="Calibri" w:hAnsi="Palatino Linotype" w:cs="Arial"/>
        </w:rPr>
        <w:t xml:space="preserve">. Se </w:t>
      </w:r>
      <w:r w:rsidRPr="00B3536C">
        <w:rPr>
          <w:rFonts w:ascii="Palatino Linotype" w:eastAsia="Calibri" w:hAnsi="Palatino Linotype" w:cs="Arial"/>
          <w:b/>
        </w:rPr>
        <w:t xml:space="preserve">MODIFICA </w:t>
      </w:r>
      <w:r w:rsidRPr="00B3536C">
        <w:rPr>
          <w:rFonts w:ascii="Palatino Linotype" w:eastAsia="Calibri" w:hAnsi="Palatino Linotype" w:cs="Arial"/>
        </w:rPr>
        <w:t xml:space="preserve">la respuesta otorgada por </w:t>
      </w:r>
      <w:r w:rsidRPr="00B3536C">
        <w:rPr>
          <w:rFonts w:ascii="Palatino Linotype" w:eastAsia="Calibri" w:hAnsi="Palatino Linotype" w:cs="Arial"/>
          <w:b/>
        </w:rPr>
        <w:t>EL SUJETO OBLIGADO</w:t>
      </w:r>
      <w:r w:rsidRPr="00B3536C">
        <w:rPr>
          <w:rFonts w:ascii="Palatino Linotype" w:eastAsia="Calibri" w:hAnsi="Palatino Linotype" w:cs="Arial"/>
        </w:rPr>
        <w:t xml:space="preserve"> a la solicitud de información motivo del recurso de revisión </w:t>
      </w:r>
      <w:r w:rsidRPr="00B3536C">
        <w:rPr>
          <w:rFonts w:ascii="Palatino Linotype" w:eastAsia="Calibri" w:hAnsi="Palatino Linotype" w:cs="Arial"/>
          <w:b/>
        </w:rPr>
        <w:lastRenderedPageBreak/>
        <w:t>0</w:t>
      </w:r>
      <w:r w:rsidR="009359BA" w:rsidRPr="00B3536C">
        <w:rPr>
          <w:rFonts w:ascii="Palatino Linotype" w:eastAsia="Calibri" w:hAnsi="Palatino Linotype" w:cs="Arial"/>
          <w:b/>
        </w:rPr>
        <w:t>1537</w:t>
      </w:r>
      <w:r w:rsidRPr="00B3536C">
        <w:rPr>
          <w:rFonts w:ascii="Palatino Linotype" w:eastAsia="Calibri" w:hAnsi="Palatino Linotype" w:cs="Arial"/>
          <w:b/>
        </w:rPr>
        <w:t>/INFOEM/IP/RR/2020</w:t>
      </w:r>
      <w:r w:rsidRPr="00B3536C">
        <w:rPr>
          <w:rFonts w:ascii="Palatino Linotype" w:eastAsia="Calibri" w:hAnsi="Palatino Linotype" w:cs="Arial"/>
        </w:rPr>
        <w:t xml:space="preserve"> y se le ordena en términos del Considerando </w:t>
      </w:r>
      <w:r w:rsidR="001371F5" w:rsidRPr="00B3536C">
        <w:rPr>
          <w:rFonts w:ascii="Palatino Linotype" w:eastAsia="Calibri" w:hAnsi="Palatino Linotype" w:cs="Arial"/>
          <w:b/>
        </w:rPr>
        <w:t>SEXTO</w:t>
      </w:r>
      <w:r w:rsidRPr="00B3536C">
        <w:rPr>
          <w:rFonts w:ascii="Palatino Linotype" w:eastAsia="Calibri" w:hAnsi="Palatino Linotype" w:cs="Arial"/>
        </w:rPr>
        <w:t xml:space="preserve"> de la presente resolución, entregue al </w:t>
      </w:r>
      <w:r w:rsidRPr="00B3536C">
        <w:rPr>
          <w:rFonts w:ascii="Palatino Linotype" w:eastAsia="Calibri" w:hAnsi="Palatino Linotype" w:cs="Arial"/>
          <w:b/>
        </w:rPr>
        <w:t>RECURRENTE</w:t>
      </w:r>
      <w:r w:rsidRPr="00B3536C">
        <w:rPr>
          <w:rFonts w:ascii="Palatino Linotype" w:eastAsia="Calibri" w:hAnsi="Palatino Linotype" w:cs="Arial"/>
        </w:rPr>
        <w:t xml:space="preserve">, vía </w:t>
      </w:r>
      <w:r w:rsidRPr="00B3536C">
        <w:rPr>
          <w:rFonts w:ascii="Palatino Linotype" w:eastAsia="Calibri" w:hAnsi="Palatino Linotype" w:cs="Arial"/>
          <w:b/>
        </w:rPr>
        <w:t>SAIMEX</w:t>
      </w:r>
      <w:r w:rsidRPr="00B3536C">
        <w:rPr>
          <w:rFonts w:ascii="Palatino Linotype" w:eastAsia="Calibri" w:hAnsi="Palatino Linotype" w:cs="Arial"/>
        </w:rPr>
        <w:t xml:space="preserve">, </w:t>
      </w:r>
      <w:r w:rsidR="009359BA" w:rsidRPr="00B3536C">
        <w:rPr>
          <w:rFonts w:ascii="Palatino Linotype" w:eastAsia="Calibri" w:hAnsi="Palatino Linotype" w:cs="Arial"/>
        </w:rPr>
        <w:t xml:space="preserve">previa </w:t>
      </w:r>
      <w:r w:rsidR="009359BA" w:rsidRPr="00B3536C">
        <w:rPr>
          <w:rFonts w:ascii="Palatino Linotype" w:eastAsia="Calibri" w:hAnsi="Palatino Linotype" w:cs="Arial"/>
          <w:b/>
        </w:rPr>
        <w:t>búsqueda exhaustiva y razonable</w:t>
      </w:r>
      <w:r w:rsidR="009359BA" w:rsidRPr="00B3536C">
        <w:rPr>
          <w:rFonts w:ascii="Palatino Linotype" w:eastAsia="Calibri" w:hAnsi="Palatino Linotype" w:cs="Arial"/>
        </w:rPr>
        <w:t xml:space="preserve">, </w:t>
      </w:r>
      <w:r w:rsidRPr="00B3536C">
        <w:rPr>
          <w:rFonts w:ascii="Palatino Linotype" w:eastAsia="Calibri" w:hAnsi="Palatino Linotype" w:cs="Arial"/>
        </w:rPr>
        <w:t xml:space="preserve">en </w:t>
      </w:r>
      <w:r w:rsidRPr="00B3536C">
        <w:rPr>
          <w:rFonts w:ascii="Palatino Linotype" w:eastAsia="Calibri" w:hAnsi="Palatino Linotype" w:cs="Arial"/>
          <w:b/>
        </w:rPr>
        <w:t>versión pública</w:t>
      </w:r>
      <w:r w:rsidR="00B3536C">
        <w:rPr>
          <w:rFonts w:ascii="Palatino Linotype" w:eastAsia="Calibri" w:hAnsi="Palatino Linotype" w:cs="Arial"/>
          <w:b/>
        </w:rPr>
        <w:t xml:space="preserve"> </w:t>
      </w:r>
      <w:r w:rsidR="00B3536C" w:rsidRPr="00B3536C">
        <w:rPr>
          <w:rFonts w:ascii="Palatino Linotype" w:eastAsia="Calibri" w:hAnsi="Palatino Linotype" w:cs="Arial"/>
        </w:rPr>
        <w:t>de ser procedente</w:t>
      </w:r>
      <w:r w:rsidRPr="00B3536C">
        <w:rPr>
          <w:rFonts w:ascii="Palatino Linotype" w:eastAsia="Calibri" w:hAnsi="Palatino Linotype" w:cs="Arial"/>
        </w:rPr>
        <w:t>, lo siguiente:</w:t>
      </w:r>
    </w:p>
    <w:p w:rsidR="00F448A1" w:rsidRPr="00B3536C" w:rsidRDefault="00DA05EA" w:rsidP="00B758DC">
      <w:pPr>
        <w:ind w:left="851" w:right="902" w:hanging="142"/>
        <w:jc w:val="both"/>
        <w:rPr>
          <w:rFonts w:ascii="Palatino Linotype" w:hAnsi="Palatino Linotype"/>
          <w:i/>
          <w:iCs/>
          <w:color w:val="222222"/>
          <w:sz w:val="22"/>
          <w:szCs w:val="22"/>
          <w:lang w:eastAsia="es-MX"/>
        </w:rPr>
      </w:pPr>
      <w:r w:rsidRPr="00B3536C">
        <w:rPr>
          <w:rFonts w:ascii="Palatino Linotype" w:eastAsia="Calibri" w:hAnsi="Palatino Linotype" w:cs="Arial"/>
          <w:i/>
          <w:color w:val="000000" w:themeColor="text1"/>
          <w:sz w:val="22"/>
          <w:szCs w:val="22"/>
        </w:rPr>
        <w:t>”</w:t>
      </w:r>
      <w:r w:rsidR="00B758DC" w:rsidRPr="00B3536C">
        <w:rPr>
          <w:rFonts w:ascii="Palatino Linotype" w:hAnsi="Palatino Linotype"/>
          <w:i/>
          <w:iCs/>
          <w:color w:val="222222"/>
          <w:sz w:val="22"/>
          <w:szCs w:val="22"/>
          <w:lang w:eastAsia="es-MX"/>
        </w:rPr>
        <w:t>a</w:t>
      </w:r>
      <w:r w:rsidR="00F448A1" w:rsidRPr="00B3536C">
        <w:rPr>
          <w:rFonts w:ascii="Palatino Linotype" w:eastAsia="Calibri" w:hAnsi="Palatino Linotype" w:cs="Arial"/>
          <w:i/>
          <w:sz w:val="22"/>
          <w:szCs w:val="22"/>
        </w:rPr>
        <w:t xml:space="preserve">) </w:t>
      </w:r>
      <w:r w:rsidR="00F448A1" w:rsidRPr="00B3536C">
        <w:rPr>
          <w:rFonts w:ascii="Palatino Linotype" w:hAnsi="Palatino Linotype"/>
          <w:i/>
          <w:sz w:val="22"/>
          <w:szCs w:val="22"/>
        </w:rPr>
        <w:t>Las facturas pagadas a medios impresos y de comunicación por la difusión de obras o acciones implementadas en el año 2019, remitidos en respuesta.</w:t>
      </w:r>
    </w:p>
    <w:p w:rsidR="00606CCF" w:rsidRPr="00B3536C" w:rsidRDefault="00606CCF" w:rsidP="00606CCF">
      <w:pPr>
        <w:ind w:left="851" w:right="902"/>
        <w:jc w:val="both"/>
        <w:rPr>
          <w:rFonts w:ascii="Palatino Linotype" w:hAnsi="Palatino Linotype"/>
          <w:i/>
          <w:sz w:val="22"/>
          <w:szCs w:val="22"/>
        </w:rPr>
      </w:pPr>
    </w:p>
    <w:p w:rsidR="00F448A1" w:rsidRPr="00B3536C" w:rsidRDefault="00B758DC" w:rsidP="00606CCF">
      <w:pPr>
        <w:ind w:left="851" w:right="902"/>
        <w:jc w:val="both"/>
        <w:rPr>
          <w:rFonts w:ascii="Palatino Linotype" w:hAnsi="Palatino Linotype"/>
          <w:i/>
          <w:sz w:val="22"/>
          <w:szCs w:val="22"/>
        </w:rPr>
      </w:pPr>
      <w:r w:rsidRPr="00B3536C">
        <w:rPr>
          <w:rFonts w:ascii="Palatino Linotype" w:eastAsia="Calibri" w:hAnsi="Palatino Linotype" w:cs="Arial"/>
          <w:i/>
          <w:sz w:val="22"/>
          <w:szCs w:val="22"/>
        </w:rPr>
        <w:t>b</w:t>
      </w:r>
      <w:r w:rsidR="00F448A1" w:rsidRPr="00B3536C">
        <w:rPr>
          <w:rFonts w:ascii="Palatino Linotype" w:eastAsia="Calibri" w:hAnsi="Palatino Linotype" w:cs="Arial"/>
          <w:i/>
          <w:sz w:val="22"/>
          <w:szCs w:val="22"/>
        </w:rPr>
        <w:t xml:space="preserve">) </w:t>
      </w:r>
      <w:r w:rsidR="00F448A1" w:rsidRPr="00B3536C">
        <w:rPr>
          <w:rFonts w:ascii="Palatino Linotype" w:hAnsi="Palatino Linotype"/>
          <w:i/>
          <w:sz w:val="22"/>
          <w:szCs w:val="22"/>
        </w:rPr>
        <w:t>Las facturas pagadas a medios impresos y de comunicación por la difusión de obras o acciones implementadas por esta administración del 1 de enero al 13 de febrero de 2020.</w:t>
      </w:r>
    </w:p>
    <w:p w:rsidR="00606CCF" w:rsidRPr="00B3536C" w:rsidRDefault="00606CCF" w:rsidP="00B758DC">
      <w:pPr>
        <w:ind w:right="902"/>
        <w:jc w:val="both"/>
        <w:rPr>
          <w:rFonts w:ascii="Palatino Linotype" w:hAnsi="Palatino Linotype"/>
          <w:i/>
          <w:sz w:val="22"/>
          <w:szCs w:val="22"/>
        </w:rPr>
      </w:pPr>
    </w:p>
    <w:p w:rsidR="00606CCF" w:rsidRPr="00B3536C" w:rsidRDefault="00606CCF" w:rsidP="00606CCF">
      <w:pPr>
        <w:pStyle w:val="Prrafodelista"/>
        <w:ind w:left="851" w:right="902"/>
        <w:jc w:val="both"/>
        <w:rPr>
          <w:rFonts w:ascii="Palatino Linotype" w:hAnsi="Palatino Linotype"/>
          <w:i/>
          <w:iCs/>
          <w:color w:val="222222"/>
          <w:sz w:val="22"/>
          <w:szCs w:val="22"/>
          <w:lang w:eastAsia="es-MX"/>
        </w:rPr>
      </w:pPr>
      <w:r w:rsidRPr="00B3536C">
        <w:rPr>
          <w:rFonts w:ascii="Palatino Linotype" w:hAnsi="Palatino Linotype"/>
          <w:i/>
          <w:iCs/>
          <w:color w:val="222222"/>
          <w:sz w:val="22"/>
          <w:szCs w:val="22"/>
          <w:lang w:eastAsia="es-MX"/>
        </w:rPr>
        <w:t xml:space="preserve">Debiendo notificar al </w:t>
      </w:r>
      <w:r w:rsidRPr="00B3536C">
        <w:rPr>
          <w:rFonts w:ascii="Palatino Linotype" w:hAnsi="Palatino Linotype"/>
          <w:b/>
          <w:i/>
          <w:iCs/>
          <w:color w:val="222222"/>
          <w:sz w:val="22"/>
          <w:szCs w:val="22"/>
          <w:lang w:eastAsia="es-MX"/>
        </w:rPr>
        <w:t>RECURRENTE</w:t>
      </w:r>
      <w:r w:rsidRPr="00B3536C">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606CCF" w:rsidRPr="00B3536C" w:rsidRDefault="00606CCF" w:rsidP="00606CCF">
      <w:pPr>
        <w:pStyle w:val="Prrafodelista"/>
        <w:ind w:left="851" w:right="902"/>
        <w:jc w:val="both"/>
        <w:rPr>
          <w:rFonts w:ascii="Palatino Linotype" w:hAnsi="Palatino Linotype"/>
          <w:i/>
          <w:iCs/>
          <w:color w:val="222222"/>
          <w:sz w:val="22"/>
          <w:szCs w:val="22"/>
          <w:lang w:eastAsia="es-MX"/>
        </w:rPr>
      </w:pPr>
    </w:p>
    <w:p w:rsidR="00DA05EA" w:rsidRPr="00B3536C" w:rsidRDefault="000910BF" w:rsidP="00606CCF">
      <w:pPr>
        <w:ind w:left="851" w:right="902"/>
        <w:jc w:val="both"/>
        <w:rPr>
          <w:rFonts w:ascii="Palatino Linotype" w:hAnsi="Palatino Linotype"/>
          <w:i/>
          <w:iCs/>
          <w:color w:val="222222"/>
          <w:sz w:val="22"/>
          <w:szCs w:val="22"/>
          <w:lang w:eastAsia="es-MX"/>
        </w:rPr>
      </w:pPr>
      <w:r w:rsidRPr="00B3536C">
        <w:rPr>
          <w:rFonts w:ascii="Palatino Linotype" w:hAnsi="Palatino Linotype"/>
          <w:i/>
          <w:iCs/>
          <w:color w:val="000000" w:themeColor="text1"/>
          <w:sz w:val="22"/>
          <w:szCs w:val="22"/>
          <w:lang w:eastAsia="es-MX"/>
        </w:rPr>
        <w:t xml:space="preserve">Para el caso de que </w:t>
      </w:r>
      <w:r w:rsidRPr="00B3536C">
        <w:rPr>
          <w:rFonts w:ascii="Palatino Linotype" w:hAnsi="Palatino Linotype"/>
          <w:b/>
          <w:i/>
          <w:iCs/>
          <w:color w:val="000000" w:themeColor="text1"/>
          <w:sz w:val="22"/>
          <w:szCs w:val="22"/>
          <w:lang w:eastAsia="es-MX"/>
        </w:rPr>
        <w:t>EL SUJETO OBLIGADO</w:t>
      </w:r>
      <w:r w:rsidRPr="00B3536C">
        <w:rPr>
          <w:rFonts w:ascii="Palatino Linotype" w:hAnsi="Palatino Linotype"/>
          <w:i/>
          <w:iCs/>
          <w:color w:val="000000" w:themeColor="text1"/>
          <w:sz w:val="22"/>
          <w:szCs w:val="22"/>
          <w:lang w:eastAsia="es-MX"/>
        </w:rPr>
        <w:t>, no localice la información que se ordena en</w:t>
      </w:r>
      <w:r w:rsidR="00B758DC" w:rsidRPr="00B3536C">
        <w:rPr>
          <w:rFonts w:ascii="Palatino Linotype" w:hAnsi="Palatino Linotype"/>
          <w:i/>
          <w:iCs/>
          <w:color w:val="000000" w:themeColor="text1"/>
          <w:sz w:val="22"/>
          <w:szCs w:val="22"/>
          <w:lang w:eastAsia="es-MX"/>
        </w:rPr>
        <w:t xml:space="preserve"> el inciso b)</w:t>
      </w:r>
      <w:r w:rsidRPr="00B3536C">
        <w:rPr>
          <w:rFonts w:ascii="Palatino Linotype" w:hAnsi="Palatino Linotype"/>
          <w:i/>
          <w:iCs/>
          <w:color w:val="000000" w:themeColor="text1"/>
          <w:sz w:val="22"/>
          <w:szCs w:val="22"/>
          <w:lang w:eastAsia="es-MX"/>
        </w:rPr>
        <w:t xml:space="preserve">, por no haberse generado, deberá de hacerlo del conocimiento al </w:t>
      </w:r>
      <w:r w:rsidRPr="00B3536C">
        <w:rPr>
          <w:rFonts w:ascii="Palatino Linotype" w:hAnsi="Palatino Linotype"/>
          <w:b/>
          <w:i/>
          <w:iCs/>
          <w:color w:val="000000" w:themeColor="text1"/>
          <w:sz w:val="22"/>
          <w:szCs w:val="22"/>
          <w:lang w:eastAsia="es-MX"/>
        </w:rPr>
        <w:t>RECURRENTE</w:t>
      </w:r>
      <w:r w:rsidRPr="00B3536C">
        <w:rPr>
          <w:rFonts w:ascii="Palatino Linotype" w:hAnsi="Palatino Linotype"/>
          <w:i/>
          <w:iCs/>
          <w:color w:val="000000" w:themeColor="text1"/>
          <w:sz w:val="22"/>
          <w:szCs w:val="22"/>
          <w:lang w:eastAsia="es-MX"/>
        </w:rPr>
        <w:t xml:space="preserve"> de manera fundamentada y motivada</w:t>
      </w:r>
      <w:r w:rsidR="00DA05EA" w:rsidRPr="00B3536C">
        <w:rPr>
          <w:rFonts w:ascii="Palatino Linotype" w:hAnsi="Palatino Linotype"/>
          <w:i/>
          <w:iCs/>
          <w:color w:val="222222"/>
          <w:sz w:val="22"/>
          <w:szCs w:val="22"/>
          <w:lang w:eastAsia="es-MX"/>
        </w:rPr>
        <w:t>”</w:t>
      </w:r>
    </w:p>
    <w:p w:rsidR="00DA05EA" w:rsidRPr="00B3536C" w:rsidRDefault="00DA05EA" w:rsidP="001E43A5">
      <w:pPr>
        <w:ind w:right="899"/>
        <w:jc w:val="both"/>
        <w:rPr>
          <w:rFonts w:ascii="Palatino Linotype" w:eastAsia="Arial Unicode MS" w:hAnsi="Palatino Linotype" w:cs="Arial"/>
          <w:i/>
          <w:sz w:val="22"/>
          <w:szCs w:val="22"/>
        </w:rPr>
      </w:pPr>
    </w:p>
    <w:p w:rsidR="00DA05EA" w:rsidRPr="00B3536C" w:rsidRDefault="00DA05EA" w:rsidP="001E43A5">
      <w:pPr>
        <w:spacing w:before="100" w:beforeAutospacing="1" w:after="100" w:afterAutospacing="1" w:line="360" w:lineRule="auto"/>
        <w:jc w:val="both"/>
        <w:rPr>
          <w:rFonts w:ascii="Palatino Linotype" w:eastAsia="Calibri" w:hAnsi="Palatino Linotype" w:cs="Arial"/>
        </w:rPr>
      </w:pPr>
      <w:r w:rsidRPr="00B3536C">
        <w:rPr>
          <w:rFonts w:ascii="Palatino Linotype" w:eastAsia="Calibri" w:hAnsi="Palatino Linotype" w:cs="Arial"/>
          <w:b/>
          <w:sz w:val="28"/>
        </w:rPr>
        <w:t>TERCERO</w:t>
      </w:r>
      <w:r w:rsidRPr="00B3536C">
        <w:rPr>
          <w:rFonts w:ascii="Palatino Linotype" w:eastAsia="Calibri" w:hAnsi="Palatino Linotype" w:cs="Arial"/>
        </w:rPr>
        <w:t xml:space="preserve">. Notifíquese a la Titular de la Unidad de Transparencia del </w:t>
      </w:r>
      <w:r w:rsidRPr="00B3536C">
        <w:rPr>
          <w:rFonts w:ascii="Palatino Linotype" w:eastAsia="Calibri" w:hAnsi="Palatino Linotype" w:cs="Arial"/>
          <w:b/>
        </w:rPr>
        <w:t>SUJETO OBLIGADO</w:t>
      </w:r>
      <w:r w:rsidRPr="00B3536C">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A05EA" w:rsidRPr="00B3536C" w:rsidRDefault="00DA05EA" w:rsidP="001E43A5">
      <w:pPr>
        <w:spacing w:before="100" w:beforeAutospacing="1" w:after="100" w:afterAutospacing="1" w:line="360" w:lineRule="auto"/>
        <w:jc w:val="both"/>
        <w:rPr>
          <w:rFonts w:ascii="Palatino Linotype" w:eastAsia="Calibri" w:hAnsi="Palatino Linotype" w:cs="Arial"/>
        </w:rPr>
      </w:pPr>
      <w:r w:rsidRPr="00B3536C">
        <w:rPr>
          <w:rFonts w:ascii="Palatino Linotype" w:eastAsia="Calibri" w:hAnsi="Palatino Linotype" w:cs="Arial"/>
          <w:b/>
          <w:sz w:val="28"/>
        </w:rPr>
        <w:t>CUARTO</w:t>
      </w:r>
      <w:r w:rsidRPr="00B3536C">
        <w:rPr>
          <w:rFonts w:ascii="Palatino Linotype" w:eastAsia="Calibri" w:hAnsi="Palatino Linotype" w:cs="Arial"/>
        </w:rPr>
        <w:t xml:space="preserve">. </w:t>
      </w:r>
      <w:r w:rsidRPr="00B3536C">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B3536C">
        <w:rPr>
          <w:rFonts w:ascii="Palatino Linotype" w:hAnsi="Palatino Linotype"/>
          <w:b/>
          <w:szCs w:val="17"/>
          <w:lang w:eastAsia="es-ES_tradnl"/>
        </w:rPr>
        <w:t>SUJETO OBLIGADO</w:t>
      </w:r>
      <w:r w:rsidRPr="00B3536C">
        <w:rPr>
          <w:rFonts w:ascii="Palatino Linotype" w:hAnsi="Palatino Linotype"/>
          <w:szCs w:val="17"/>
          <w:lang w:eastAsia="es-ES_tradnl"/>
        </w:rPr>
        <w:t xml:space="preserve"> que, en caso de negarse a cumplir la presente resolución o hacerlo de </w:t>
      </w:r>
      <w:r w:rsidRPr="00B3536C">
        <w:rPr>
          <w:rFonts w:ascii="Palatino Linotype" w:hAnsi="Palatino Linotype"/>
          <w:szCs w:val="17"/>
          <w:lang w:eastAsia="es-ES_tradnl"/>
        </w:rPr>
        <w:lastRenderedPageBreak/>
        <w:t>manera parcial se actuará de conformidad con lo previsto en los artículos 213, 214, 216 y 217 de dicha Ley.</w:t>
      </w:r>
    </w:p>
    <w:p w:rsidR="00DA05EA" w:rsidRPr="00B3536C" w:rsidRDefault="00DA05EA" w:rsidP="001E43A5">
      <w:pPr>
        <w:spacing w:before="100" w:beforeAutospacing="1" w:after="100" w:afterAutospacing="1" w:line="360" w:lineRule="auto"/>
        <w:jc w:val="both"/>
        <w:rPr>
          <w:rFonts w:ascii="Palatino Linotype" w:eastAsia="Calibri" w:hAnsi="Palatino Linotype" w:cs="Arial"/>
        </w:rPr>
      </w:pPr>
      <w:r w:rsidRPr="00B3536C">
        <w:rPr>
          <w:rFonts w:ascii="Palatino Linotype" w:eastAsia="Calibri" w:hAnsi="Palatino Linotype" w:cs="Arial"/>
          <w:b/>
          <w:sz w:val="28"/>
        </w:rPr>
        <w:t>QUINTO</w:t>
      </w:r>
      <w:r w:rsidRPr="00B3536C">
        <w:rPr>
          <w:rFonts w:ascii="Palatino Linotype" w:eastAsia="Calibri" w:hAnsi="Palatino Linotype" w:cs="Arial"/>
        </w:rPr>
        <w:t xml:space="preserve">. Notifíquese al </w:t>
      </w:r>
      <w:r w:rsidRPr="00B3536C">
        <w:rPr>
          <w:rFonts w:ascii="Palatino Linotype" w:eastAsia="Calibri" w:hAnsi="Palatino Linotype" w:cs="Arial"/>
          <w:b/>
        </w:rPr>
        <w:t>RECURRENTE</w:t>
      </w:r>
      <w:r w:rsidRPr="00B3536C">
        <w:rPr>
          <w:rFonts w:ascii="Palatino Linotype" w:eastAsia="Calibri" w:hAnsi="Palatino Linotype" w:cs="Arial"/>
        </w:rPr>
        <w:t xml:space="preserve"> la presente resolución.</w:t>
      </w:r>
    </w:p>
    <w:p w:rsidR="001902A2" w:rsidRPr="00B3536C" w:rsidRDefault="00DA05EA" w:rsidP="001E43A5">
      <w:pPr>
        <w:spacing w:before="100" w:beforeAutospacing="1" w:after="100" w:afterAutospacing="1" w:line="360" w:lineRule="auto"/>
        <w:jc w:val="both"/>
        <w:rPr>
          <w:rFonts w:ascii="Palatino Linotype" w:eastAsia="Calibri" w:hAnsi="Palatino Linotype" w:cs="Arial"/>
        </w:rPr>
      </w:pPr>
      <w:r w:rsidRPr="00B3536C">
        <w:rPr>
          <w:rFonts w:ascii="Palatino Linotype" w:eastAsia="Calibri" w:hAnsi="Palatino Linotype" w:cs="Arial"/>
          <w:b/>
          <w:sz w:val="28"/>
          <w:szCs w:val="28"/>
        </w:rPr>
        <w:t>SEXTO.</w:t>
      </w:r>
      <w:r w:rsidRPr="00B3536C">
        <w:rPr>
          <w:rFonts w:ascii="Palatino Linotype" w:eastAsia="Calibri" w:hAnsi="Palatino Linotype" w:cs="Arial"/>
        </w:rPr>
        <w:t xml:space="preserve"> Hágase del conocimiento del </w:t>
      </w:r>
      <w:r w:rsidRPr="00B3536C">
        <w:rPr>
          <w:rFonts w:ascii="Palatino Linotype" w:eastAsia="Calibri" w:hAnsi="Palatino Linotype" w:cs="Arial"/>
          <w:b/>
        </w:rPr>
        <w:t>RECURRENTE</w:t>
      </w:r>
      <w:r w:rsidRPr="00B3536C">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1902A2" w:rsidRPr="00B3536C" w:rsidRDefault="001902A2" w:rsidP="001E43A5">
      <w:pPr>
        <w:widowControl w:val="0"/>
        <w:tabs>
          <w:tab w:val="left" w:pos="1701"/>
        </w:tabs>
        <w:autoSpaceDE w:val="0"/>
        <w:autoSpaceDN w:val="0"/>
        <w:adjustRightInd w:val="0"/>
        <w:spacing w:before="240" w:after="240" w:line="360" w:lineRule="auto"/>
        <w:ind w:right="49"/>
        <w:jc w:val="both"/>
        <w:rPr>
          <w:rFonts w:ascii="Palatino Linotype" w:hAnsi="Palatino Linotype"/>
          <w:color w:val="222222"/>
          <w:szCs w:val="17"/>
          <w:lang w:eastAsia="es-ES_tradnl"/>
        </w:rPr>
      </w:pPr>
      <w:r w:rsidRPr="00B3536C">
        <w:rPr>
          <w:rFonts w:ascii="Palatino Linotype" w:hAnsi="Palatino Linotype"/>
          <w:b/>
          <w:color w:val="000000" w:themeColor="text1"/>
          <w:sz w:val="28"/>
          <w:szCs w:val="28"/>
          <w:lang w:eastAsia="es-ES_tradnl"/>
        </w:rPr>
        <w:t>SÉPTIMO</w:t>
      </w:r>
      <w:r w:rsidRPr="00B3536C">
        <w:rPr>
          <w:rFonts w:ascii="Palatino Linotype" w:hAnsi="Palatino Linotype"/>
          <w:color w:val="000000" w:themeColor="text1"/>
          <w:szCs w:val="17"/>
          <w:lang w:eastAsia="es-ES_tradnl"/>
        </w:rPr>
        <w:t xml:space="preserve">. </w:t>
      </w:r>
      <w:r w:rsidRPr="00B3536C">
        <w:rPr>
          <w:rFonts w:ascii="Palatino Linotype" w:hAnsi="Palatino Linotype"/>
          <w:b/>
          <w:color w:val="222222"/>
          <w:szCs w:val="17"/>
          <w:lang w:eastAsia="es-ES_tradnl"/>
        </w:rPr>
        <w:t xml:space="preserve">Gírese oficio </w:t>
      </w:r>
      <w:r w:rsidR="009E4F80" w:rsidRPr="00B3536C">
        <w:rPr>
          <w:rFonts w:ascii="Palatino Linotype" w:hAnsi="Palatino Linotype"/>
          <w:color w:val="222222"/>
          <w:szCs w:val="17"/>
          <w:lang w:eastAsia="es-ES_tradnl"/>
        </w:rPr>
        <w:t xml:space="preserve">a </w:t>
      </w:r>
      <w:r w:rsidRPr="00B3536C">
        <w:rPr>
          <w:rFonts w:ascii="Palatino Linotype" w:eastAsia="Calibri" w:hAnsi="Palatino Linotype"/>
          <w:lang w:eastAsia="es-ES_tradnl"/>
        </w:rPr>
        <w:t>la Dirección</w:t>
      </w:r>
      <w:r w:rsidR="00B3536C">
        <w:rPr>
          <w:rFonts w:ascii="Palatino Linotype" w:eastAsia="Calibri" w:hAnsi="Palatino Linotype"/>
          <w:lang w:eastAsia="es-ES_tradnl"/>
        </w:rPr>
        <w:t xml:space="preserve"> General</w:t>
      </w:r>
      <w:r w:rsidRPr="00B3536C">
        <w:rPr>
          <w:rFonts w:ascii="Palatino Linotype" w:eastAsia="Calibri" w:hAnsi="Palatino Linotype"/>
          <w:lang w:eastAsia="es-ES_tradnl"/>
        </w:rPr>
        <w:t xml:space="preserve"> de Protección de Datos Personales en atención al artículo 82, fracción XXVII de la Ley de Protección de Datos Personales del Estado de México y Municipios,</w:t>
      </w:r>
      <w:r w:rsidRPr="00B3536C">
        <w:rPr>
          <w:rFonts w:ascii="Palatino Linotype" w:hAnsi="Palatino Linotype"/>
          <w:color w:val="222222"/>
          <w:szCs w:val="17"/>
          <w:lang w:eastAsia="es-ES_tradnl"/>
        </w:rPr>
        <w:t xml:space="preserve"> a fin de que determine lo conducente en términos del Considerando </w:t>
      </w:r>
      <w:r w:rsidRPr="00B3536C">
        <w:rPr>
          <w:rFonts w:ascii="Palatino Linotype" w:hAnsi="Palatino Linotype"/>
          <w:b/>
          <w:color w:val="222222"/>
          <w:szCs w:val="17"/>
          <w:lang w:eastAsia="es-ES_tradnl"/>
        </w:rPr>
        <w:t xml:space="preserve">SEXTO </w:t>
      </w:r>
      <w:r w:rsidR="000910BF" w:rsidRPr="00B3536C">
        <w:rPr>
          <w:rFonts w:ascii="Palatino Linotype" w:hAnsi="Palatino Linotype"/>
          <w:color w:val="222222"/>
          <w:szCs w:val="17"/>
          <w:lang w:eastAsia="es-ES_tradnl"/>
        </w:rPr>
        <w:t>de la presente resolución.</w:t>
      </w:r>
    </w:p>
    <w:p w:rsidR="001902A2" w:rsidRPr="00B3536C" w:rsidRDefault="004E5E28" w:rsidP="001E43A5">
      <w:pPr>
        <w:spacing w:before="100" w:beforeAutospacing="1" w:after="100" w:afterAutospacing="1" w:line="360" w:lineRule="auto"/>
        <w:contextualSpacing/>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ASÍ LO RESUELVE, POR UNANIMIDAD </w:t>
      </w:r>
      <w:r w:rsidR="001902A2" w:rsidRPr="00B3536C">
        <w:rPr>
          <w:rFonts w:ascii="Palatino Linotype" w:hAnsi="Palatino Linotype" w:cs="Arial"/>
          <w:color w:val="000000" w:themeColor="text1"/>
          <w:lang w:val="es-ES"/>
        </w:rPr>
        <w:t>DE VOTOS EL PLENO DEL</w:t>
      </w:r>
      <w:r w:rsidR="001902A2" w:rsidRPr="00B3536C">
        <w:rPr>
          <w:rFonts w:ascii="Palatino Linotype" w:eastAsia="Arial Unicode MS" w:hAnsi="Palatino Linotype" w:cs="Arial"/>
          <w:color w:val="000000" w:themeColor="text1"/>
          <w:lang w:val="es-ES"/>
        </w:rPr>
        <w:t xml:space="preserve"> INSTITUTO DE </w:t>
      </w:r>
      <w:r w:rsidR="001902A2" w:rsidRPr="00B3536C">
        <w:rPr>
          <w:rFonts w:ascii="Palatino Linotype" w:hAnsi="Palatino Linotype"/>
          <w:color w:val="000000" w:themeColor="text1"/>
          <w:lang w:val="es-ES" w:eastAsia="en-US"/>
        </w:rPr>
        <w:t>TRANSPARENCIA</w:t>
      </w:r>
      <w:r w:rsidR="001902A2" w:rsidRPr="00B3536C">
        <w:rPr>
          <w:rFonts w:ascii="Palatino Linotype" w:eastAsia="Arial Unicode MS" w:hAnsi="Palatino Linotype" w:cs="Arial"/>
          <w:color w:val="000000" w:themeColor="text1"/>
          <w:lang w:val="es-ES"/>
        </w:rPr>
        <w:t>, ACCESO A LA INFORMACIÓN PÚBLICA Y PROTECCIÓN DE DATOS PERSONALES DEL ESTADO DE MÉXICO Y MUNICIPIOS</w:t>
      </w:r>
      <w:r w:rsidR="001902A2" w:rsidRPr="00B3536C">
        <w:rPr>
          <w:rFonts w:ascii="Palatino Linotype" w:hAnsi="Palatino Linotype" w:cs="Arial"/>
          <w:color w:val="000000" w:themeColor="text1"/>
          <w:lang w:val="es-ES"/>
        </w:rPr>
        <w:t xml:space="preserve">, CONFORMADO POR LOS COMISIONADOS ZULEMA MARTÍNEZ SÁNCHEZ; EVA ABAID YAPUR; JOSÉ GUADALUPE </w:t>
      </w:r>
      <w:r w:rsidR="001902A2" w:rsidRPr="00C521DA">
        <w:rPr>
          <w:rFonts w:ascii="Palatino Linotype" w:hAnsi="Palatino Linotype" w:cs="Arial"/>
          <w:color w:val="000000" w:themeColor="text1"/>
          <w:lang w:val="es-ES"/>
        </w:rPr>
        <w:t xml:space="preserve">LUNA HERNÁNDEZ, JAVIER MARTÍNEZ CRUZ Y LUIS GUSTAVO PARRA NORIEGA; </w:t>
      </w:r>
      <w:r w:rsidR="00831EFB" w:rsidRPr="00C521DA">
        <w:rPr>
          <w:rFonts w:ascii="Palatino Linotype" w:hAnsi="Palatino Linotype" w:cs="Arial"/>
          <w:color w:val="000000" w:themeColor="text1"/>
          <w:shd w:val="clear" w:color="auto" w:fill="FFFFFF" w:themeFill="background1"/>
          <w:lang w:val="es-ES"/>
        </w:rPr>
        <w:t xml:space="preserve">EN LA </w:t>
      </w:r>
      <w:r w:rsidR="0039077F" w:rsidRPr="00C521DA">
        <w:rPr>
          <w:rFonts w:ascii="Palatino Linotype" w:hAnsi="Palatino Linotype" w:cs="Arial"/>
          <w:color w:val="000000" w:themeColor="text1"/>
          <w:shd w:val="clear" w:color="auto" w:fill="FFFFFF" w:themeFill="background1"/>
          <w:lang w:val="es-ES"/>
        </w:rPr>
        <w:t>DÉCIMA SÉPTIMA</w:t>
      </w:r>
      <w:r w:rsidR="00831EFB" w:rsidRPr="00C521DA">
        <w:rPr>
          <w:rFonts w:ascii="Palatino Linotype" w:hAnsi="Palatino Linotype" w:cs="Arial"/>
          <w:color w:val="000000" w:themeColor="text1"/>
          <w:shd w:val="clear" w:color="auto" w:fill="FFFFFF" w:themeFill="background1"/>
          <w:lang w:val="es-ES"/>
        </w:rPr>
        <w:t xml:space="preserve"> </w:t>
      </w:r>
      <w:r w:rsidR="001902A2" w:rsidRPr="00C521DA">
        <w:rPr>
          <w:rFonts w:ascii="Palatino Linotype" w:hAnsi="Palatino Linotype" w:cs="Arial"/>
          <w:color w:val="000000" w:themeColor="text1"/>
          <w:lang w:val="es-ES"/>
        </w:rPr>
        <w:t xml:space="preserve">SESIÓN ORDINARIA CELEBRADA EL </w:t>
      </w:r>
      <w:r w:rsidR="00831EFB" w:rsidRPr="00C521DA">
        <w:rPr>
          <w:rFonts w:ascii="Palatino Linotype" w:hAnsi="Palatino Linotype" w:cs="Arial"/>
          <w:color w:val="000000" w:themeColor="text1"/>
          <w:lang w:val="es-ES"/>
        </w:rPr>
        <w:t xml:space="preserve">NUEVE DE SEPTIEMBRE </w:t>
      </w:r>
      <w:r w:rsidR="001902A2" w:rsidRPr="00C521DA">
        <w:rPr>
          <w:rFonts w:ascii="Palatino Linotype" w:hAnsi="Palatino Linotype" w:cs="Arial"/>
          <w:color w:val="000000" w:themeColor="text1"/>
          <w:lang w:val="es-ES"/>
        </w:rPr>
        <w:t>DE DOS MIL VEINTE, ANTE EL SECRETARIO TÉCN</w:t>
      </w:r>
      <w:r w:rsidR="001902A2" w:rsidRPr="00B3536C">
        <w:rPr>
          <w:rFonts w:ascii="Palatino Linotype" w:hAnsi="Palatino Linotype" w:cs="Arial"/>
          <w:color w:val="000000" w:themeColor="text1"/>
          <w:lang w:val="es-ES"/>
        </w:rPr>
        <w:t xml:space="preserve">ICO DEL PLENO, </w:t>
      </w:r>
      <w:r w:rsidR="001902A2" w:rsidRPr="00B3536C">
        <w:rPr>
          <w:rFonts w:ascii="Palatino Linotype" w:eastAsia="Arial Unicode MS" w:hAnsi="Palatino Linotype" w:cs="Arial"/>
          <w:color w:val="000000" w:themeColor="text1"/>
          <w:lang w:val="es-ES"/>
        </w:rPr>
        <w:t>ALEXIS</w:t>
      </w:r>
      <w:r w:rsidR="001902A2" w:rsidRPr="00B3536C">
        <w:rPr>
          <w:rFonts w:ascii="Palatino Linotype" w:hAnsi="Palatino Linotype" w:cs="Arial"/>
          <w:color w:val="000000" w:themeColor="text1"/>
          <w:lang w:val="es-ES"/>
        </w:rPr>
        <w:t xml:space="preserve"> TAPIA RAMÍREZ.</w:t>
      </w:r>
    </w:p>
    <w:p w:rsidR="001070F8" w:rsidRDefault="001070F8" w:rsidP="001E43A5">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tbl>
      <w:tblPr>
        <w:tblW w:w="9214" w:type="dxa"/>
        <w:jc w:val="center"/>
        <w:tblLayout w:type="fixed"/>
        <w:tblLook w:val="04A0" w:firstRow="1" w:lastRow="0" w:firstColumn="1" w:lastColumn="0" w:noHBand="0" w:noVBand="1"/>
      </w:tblPr>
      <w:tblGrid>
        <w:gridCol w:w="4756"/>
        <w:gridCol w:w="4458"/>
      </w:tblGrid>
      <w:tr w:rsidR="001070F8" w:rsidRPr="00F26BCD">
        <w:trPr>
          <w:jc w:val="center"/>
        </w:trPr>
        <w:tc>
          <w:tcPr>
            <w:tcW w:w="9214" w:type="dxa"/>
            <w:gridSpan w:val="2"/>
            <w:shd w:val="clear" w:color="auto" w:fill="auto"/>
          </w:tcPr>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Pr="00F26BCD" w:rsidRDefault="001070F8" w:rsidP="00341B70">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1070F8" w:rsidRPr="00F26BCD" w:rsidRDefault="001070F8" w:rsidP="00341B70">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1070F8" w:rsidRPr="00F26BCD" w:rsidRDefault="001070F8"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1070F8" w:rsidRPr="00F26BCD">
        <w:trPr>
          <w:jc w:val="center"/>
        </w:trPr>
        <w:tc>
          <w:tcPr>
            <w:tcW w:w="4756" w:type="dxa"/>
            <w:shd w:val="clear" w:color="auto" w:fill="auto"/>
          </w:tcPr>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Pr="00F26BCD" w:rsidRDefault="001070F8" w:rsidP="00341B70">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1070F8" w:rsidRPr="00F26BCD" w:rsidRDefault="001070F8" w:rsidP="00341B70">
            <w:pPr>
              <w:jc w:val="center"/>
              <w:rPr>
                <w:rFonts w:ascii="Palatino Linotype" w:hAnsi="Palatino Linotype" w:cs="Arial"/>
                <w:lang w:val="es-ES_tradnl"/>
              </w:rPr>
            </w:pPr>
            <w:r w:rsidRPr="00F26BCD">
              <w:rPr>
                <w:rFonts w:ascii="Palatino Linotype" w:hAnsi="Palatino Linotype" w:cs="Arial"/>
                <w:lang w:val="es-ES_tradnl"/>
              </w:rPr>
              <w:t>Comisionada</w:t>
            </w:r>
          </w:p>
          <w:p w:rsidR="001070F8" w:rsidRPr="00F26BCD" w:rsidRDefault="001070F8" w:rsidP="00341B70">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Pr="00F26BCD" w:rsidRDefault="001070F8" w:rsidP="00341B70">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1070F8" w:rsidRPr="00F26BCD" w:rsidRDefault="001070F8"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1070F8" w:rsidRPr="00F26BCD" w:rsidRDefault="001070F8"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1070F8" w:rsidRPr="00F26BCD">
        <w:trPr>
          <w:jc w:val="center"/>
        </w:trPr>
        <w:tc>
          <w:tcPr>
            <w:tcW w:w="4756" w:type="dxa"/>
            <w:shd w:val="clear" w:color="auto" w:fill="auto"/>
          </w:tcPr>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Pr="00F26BCD" w:rsidRDefault="001070F8" w:rsidP="00341B70">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1070F8" w:rsidRPr="00F26BCD" w:rsidRDefault="001070F8"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1070F8" w:rsidRPr="00F26BCD" w:rsidRDefault="001070F8" w:rsidP="00341B70">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Pr="00F26BCD" w:rsidRDefault="001070F8" w:rsidP="00341B70">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1070F8" w:rsidRPr="00F26BCD" w:rsidRDefault="001070F8"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1070F8" w:rsidRPr="00F26BCD" w:rsidRDefault="001070F8"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1070F8" w:rsidRPr="00F26BCD">
        <w:trPr>
          <w:jc w:val="center"/>
        </w:trPr>
        <w:tc>
          <w:tcPr>
            <w:tcW w:w="9214" w:type="dxa"/>
            <w:gridSpan w:val="2"/>
            <w:shd w:val="clear" w:color="auto" w:fill="auto"/>
          </w:tcPr>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Default="001070F8" w:rsidP="00341B70">
            <w:pPr>
              <w:jc w:val="center"/>
              <w:rPr>
                <w:rFonts w:ascii="Palatino Linotype" w:hAnsi="Palatino Linotype" w:cs="Arial"/>
                <w:b/>
                <w:lang w:val="es-ES_tradnl"/>
              </w:rPr>
            </w:pPr>
          </w:p>
          <w:p w:rsidR="001070F8" w:rsidRPr="00F26BCD" w:rsidRDefault="001070F8" w:rsidP="00341B70">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1070F8" w:rsidRPr="00F26BCD" w:rsidRDefault="001070F8" w:rsidP="00341B70">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1070F8" w:rsidRPr="00F26BCD" w:rsidRDefault="001070F8" w:rsidP="00A2340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1070F8" w:rsidRDefault="001070F8" w:rsidP="001E43A5">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rsidR="001902A2" w:rsidRPr="00B3536C" w:rsidRDefault="001902A2" w:rsidP="001E43A5">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B3536C">
        <w:rPr>
          <w:rFonts w:ascii="Palatino Linotype" w:eastAsiaTheme="minorEastAsia" w:hAnsi="Palatino Linotype" w:cs="Arial"/>
          <w:color w:val="000000" w:themeColor="text1"/>
          <w:sz w:val="20"/>
          <w:szCs w:val="20"/>
          <w:lang w:val="es-ES_tradnl"/>
        </w:rPr>
        <w:t xml:space="preserve">Esta hoja corresponde a la resolución de </w:t>
      </w:r>
      <w:r w:rsidR="004D7D66" w:rsidRPr="00B3536C">
        <w:rPr>
          <w:rFonts w:ascii="Palatino Linotype" w:eastAsiaTheme="minorEastAsia" w:hAnsi="Palatino Linotype" w:cs="Arial"/>
          <w:color w:val="000000" w:themeColor="text1"/>
          <w:sz w:val="20"/>
          <w:szCs w:val="20"/>
          <w:lang w:val="es-ES_tradnl"/>
        </w:rPr>
        <w:t xml:space="preserve">nueve </w:t>
      </w:r>
      <w:r w:rsidR="00B022CF" w:rsidRPr="00B3536C">
        <w:rPr>
          <w:rFonts w:ascii="Palatino Linotype" w:eastAsiaTheme="minorEastAsia" w:hAnsi="Palatino Linotype" w:cs="Arial"/>
          <w:color w:val="000000" w:themeColor="text1"/>
          <w:sz w:val="20"/>
          <w:szCs w:val="20"/>
          <w:lang w:val="es-ES_tradnl"/>
        </w:rPr>
        <w:t xml:space="preserve">de septiembre </w:t>
      </w:r>
      <w:r w:rsidRPr="00B3536C">
        <w:rPr>
          <w:rFonts w:ascii="Palatino Linotype" w:eastAsiaTheme="minorEastAsia" w:hAnsi="Palatino Linotype" w:cs="Arial"/>
          <w:color w:val="000000" w:themeColor="text1"/>
          <w:sz w:val="20"/>
          <w:szCs w:val="20"/>
          <w:lang w:val="es-ES_tradnl"/>
        </w:rPr>
        <w:t xml:space="preserve">de dos mil veinte, emitida en </w:t>
      </w:r>
      <w:r w:rsidR="00B022CF" w:rsidRPr="00B3536C">
        <w:rPr>
          <w:rFonts w:ascii="Palatino Linotype" w:eastAsiaTheme="minorEastAsia" w:hAnsi="Palatino Linotype" w:cs="Arial"/>
          <w:color w:val="000000" w:themeColor="text1"/>
          <w:sz w:val="20"/>
          <w:szCs w:val="20"/>
          <w:lang w:val="es-ES_tradnl"/>
        </w:rPr>
        <w:t xml:space="preserve">el recurso </w:t>
      </w:r>
      <w:r w:rsidRPr="00B3536C">
        <w:rPr>
          <w:rFonts w:ascii="Palatino Linotype" w:eastAsiaTheme="minorEastAsia" w:hAnsi="Palatino Linotype" w:cs="Arial"/>
          <w:color w:val="000000" w:themeColor="text1"/>
          <w:sz w:val="20"/>
          <w:szCs w:val="20"/>
          <w:lang w:val="es-ES_tradnl"/>
        </w:rPr>
        <w:t>de revisión 0</w:t>
      </w:r>
      <w:r w:rsidR="000910BF" w:rsidRPr="00B3536C">
        <w:rPr>
          <w:rFonts w:ascii="Palatino Linotype" w:eastAsiaTheme="minorEastAsia" w:hAnsi="Palatino Linotype" w:cs="Arial"/>
          <w:color w:val="000000" w:themeColor="text1"/>
          <w:sz w:val="20"/>
          <w:szCs w:val="20"/>
          <w:lang w:val="es-ES_tradnl"/>
        </w:rPr>
        <w:t>1</w:t>
      </w:r>
      <w:r w:rsidR="00B022CF" w:rsidRPr="00B3536C">
        <w:rPr>
          <w:rFonts w:ascii="Palatino Linotype" w:eastAsiaTheme="minorEastAsia" w:hAnsi="Palatino Linotype" w:cs="Arial"/>
          <w:color w:val="000000" w:themeColor="text1"/>
          <w:sz w:val="20"/>
          <w:szCs w:val="20"/>
          <w:lang w:val="es-ES_tradnl"/>
        </w:rPr>
        <w:t>537</w:t>
      </w:r>
      <w:r w:rsidRPr="00B3536C">
        <w:rPr>
          <w:rFonts w:ascii="Palatino Linotype" w:eastAsiaTheme="minorEastAsia" w:hAnsi="Palatino Linotype" w:cs="Arial"/>
          <w:color w:val="000000" w:themeColor="text1"/>
          <w:sz w:val="20"/>
          <w:szCs w:val="20"/>
          <w:lang w:val="es-ES_tradnl"/>
        </w:rPr>
        <w:t xml:space="preserve">/INFOEM/IP/RR/2020 </w:t>
      </w:r>
    </w:p>
    <w:p w:rsidR="001902A2" w:rsidRPr="001E43A5" w:rsidRDefault="00B022CF" w:rsidP="001E43A5">
      <w:pPr>
        <w:spacing w:before="100" w:beforeAutospacing="1" w:after="100" w:afterAutospacing="1"/>
        <w:contextualSpacing/>
        <w:jc w:val="both"/>
        <w:rPr>
          <w:rFonts w:ascii="Palatino Linotype" w:hAnsi="Palatino Linotype"/>
        </w:rPr>
      </w:pPr>
      <w:r w:rsidRPr="00B3536C">
        <w:rPr>
          <w:rFonts w:ascii="Palatino Linotype" w:eastAsiaTheme="minorEastAsia" w:hAnsi="Palatino Linotype" w:cs="Arial"/>
          <w:color w:val="000000" w:themeColor="text1"/>
          <w:sz w:val="20"/>
          <w:szCs w:val="20"/>
          <w:lang w:val="es-ES_tradnl"/>
        </w:rPr>
        <w:t>YSM/AAS</w:t>
      </w:r>
    </w:p>
    <w:sectPr w:rsidR="001902A2" w:rsidRPr="001E43A5" w:rsidSect="00D47E6B">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F86" w:rsidRDefault="00C26F86" w:rsidP="001902A2">
      <w:r>
        <w:separator/>
      </w:r>
    </w:p>
  </w:endnote>
  <w:endnote w:type="continuationSeparator" w:id="0">
    <w:p w:rsidR="00C26F86" w:rsidRDefault="00C26F86" w:rsidP="0019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987" w:rsidRPr="0010196A" w:rsidRDefault="00697987" w:rsidP="00D47E6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AC432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AC4321" w:rsidRPr="0010196A">
      <w:rPr>
        <w:rFonts w:ascii="Palatino Linotype" w:hAnsi="Palatino Linotype" w:cs="Arial"/>
        <w:bCs/>
        <w:sz w:val="22"/>
        <w:szCs w:val="22"/>
      </w:rPr>
      <w:fldChar w:fldCharType="separate"/>
    </w:r>
    <w:r w:rsidR="00A24719">
      <w:rPr>
        <w:rFonts w:ascii="Palatino Linotype" w:hAnsi="Palatino Linotype" w:cs="Arial"/>
        <w:bCs/>
        <w:noProof/>
        <w:sz w:val="22"/>
        <w:szCs w:val="22"/>
      </w:rPr>
      <w:t>21</w:t>
    </w:r>
    <w:r w:rsidR="00AC4321"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AC432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AC4321" w:rsidRPr="0010196A">
      <w:rPr>
        <w:rFonts w:ascii="Palatino Linotype" w:hAnsi="Palatino Linotype" w:cs="Arial"/>
        <w:bCs/>
        <w:sz w:val="22"/>
        <w:szCs w:val="22"/>
      </w:rPr>
      <w:fldChar w:fldCharType="separate"/>
    </w:r>
    <w:r w:rsidR="00A24719">
      <w:rPr>
        <w:rFonts w:ascii="Palatino Linotype" w:hAnsi="Palatino Linotype" w:cs="Arial"/>
        <w:bCs/>
        <w:noProof/>
        <w:sz w:val="22"/>
        <w:szCs w:val="22"/>
      </w:rPr>
      <w:t>55</w:t>
    </w:r>
    <w:r w:rsidR="00AC4321"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987" w:rsidRPr="0010196A" w:rsidRDefault="00697987" w:rsidP="00D47E6B">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AC432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AC4321" w:rsidRPr="0010196A">
      <w:rPr>
        <w:rFonts w:ascii="Palatino Linotype" w:hAnsi="Palatino Linotype" w:cs="Arial"/>
        <w:bCs/>
        <w:sz w:val="22"/>
        <w:szCs w:val="22"/>
      </w:rPr>
      <w:fldChar w:fldCharType="separate"/>
    </w:r>
    <w:r w:rsidR="00A24719">
      <w:rPr>
        <w:rFonts w:ascii="Palatino Linotype" w:hAnsi="Palatino Linotype" w:cs="Arial"/>
        <w:bCs/>
        <w:noProof/>
        <w:sz w:val="22"/>
        <w:szCs w:val="22"/>
      </w:rPr>
      <w:t>1</w:t>
    </w:r>
    <w:r w:rsidR="00AC4321"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AC432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AC4321" w:rsidRPr="0010196A">
      <w:rPr>
        <w:rFonts w:ascii="Palatino Linotype" w:hAnsi="Palatino Linotype" w:cs="Arial"/>
        <w:bCs/>
        <w:sz w:val="22"/>
        <w:szCs w:val="22"/>
      </w:rPr>
      <w:fldChar w:fldCharType="separate"/>
    </w:r>
    <w:r w:rsidR="00A24719">
      <w:rPr>
        <w:rFonts w:ascii="Palatino Linotype" w:hAnsi="Palatino Linotype" w:cs="Arial"/>
        <w:bCs/>
        <w:noProof/>
        <w:sz w:val="22"/>
        <w:szCs w:val="22"/>
      </w:rPr>
      <w:t>55</w:t>
    </w:r>
    <w:r w:rsidR="00AC4321"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F86" w:rsidRDefault="00C26F86" w:rsidP="001902A2">
      <w:r>
        <w:separator/>
      </w:r>
    </w:p>
  </w:footnote>
  <w:footnote w:type="continuationSeparator" w:id="0">
    <w:p w:rsidR="00C26F86" w:rsidRDefault="00C26F86" w:rsidP="001902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987" w:rsidRDefault="00C26F8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987" w:rsidRPr="0010196A" w:rsidRDefault="00C26F86" w:rsidP="00D47E6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97987" w:rsidRPr="008F2CCC">
      <w:tc>
        <w:tcPr>
          <w:tcW w:w="3261" w:type="dxa"/>
          <w:vMerge w:val="restart"/>
        </w:tcPr>
        <w:p w:rsidR="00697987" w:rsidRPr="008F2CCC" w:rsidRDefault="00697987" w:rsidP="00D47E6B">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697987" w:rsidRPr="00664658" w:rsidRDefault="00697987" w:rsidP="00D47E6B">
          <w:pPr>
            <w:rPr>
              <w:rFonts w:ascii="Palatino Linotype" w:hAnsi="Palatino Linotype"/>
              <w:b/>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697987" w:rsidRPr="00664658" w:rsidRDefault="00697987" w:rsidP="00D47E6B">
          <w:pPr>
            <w:jc w:val="both"/>
            <w:rPr>
              <w:rFonts w:ascii="Palatino Linotype" w:hAnsi="Palatino Linotype"/>
              <w:b/>
              <w:lang w:val="es-ES_tradnl"/>
            </w:rPr>
          </w:pPr>
          <w:r>
            <w:rPr>
              <w:rFonts w:ascii="Palatino Linotype" w:hAnsi="Palatino Linotype"/>
              <w:b/>
              <w:sz w:val="22"/>
              <w:szCs w:val="22"/>
              <w:lang w:val="es-ES_tradnl"/>
            </w:rPr>
            <w:t>01537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697987" w:rsidRPr="008F2CCC">
      <w:tc>
        <w:tcPr>
          <w:tcW w:w="3261" w:type="dxa"/>
          <w:vMerge/>
        </w:tcPr>
        <w:p w:rsidR="00697987" w:rsidRPr="008F2CCC" w:rsidRDefault="00697987" w:rsidP="00D47E6B">
          <w:pPr>
            <w:rPr>
              <w:rFonts w:ascii="Palatino Linotype" w:hAnsi="Palatino Linotype"/>
              <w:b/>
              <w:lang w:val="es-ES_tradnl"/>
            </w:rPr>
          </w:pPr>
        </w:p>
      </w:tc>
      <w:tc>
        <w:tcPr>
          <w:tcW w:w="2551" w:type="dxa"/>
          <w:shd w:val="clear" w:color="auto" w:fill="auto"/>
        </w:tcPr>
        <w:p w:rsidR="00697987" w:rsidRPr="00664658" w:rsidRDefault="00697987" w:rsidP="00D47E6B">
          <w:pPr>
            <w:rPr>
              <w:rFonts w:ascii="Palatino Linotype" w:hAnsi="Palatino Linotype"/>
              <w:b/>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697987" w:rsidRPr="00D41D47" w:rsidRDefault="00697987" w:rsidP="003A3143">
          <w:pPr>
            <w:jc w:val="both"/>
            <w:rPr>
              <w:rFonts w:ascii="Palatino Linotype" w:hAnsi="Palatino Linotype"/>
              <w:b/>
              <w:lang w:val="es-ES_tradnl"/>
            </w:rPr>
          </w:pPr>
          <w:r>
            <w:rPr>
              <w:rFonts w:ascii="Palatino Linotype" w:hAnsi="Palatino Linotype"/>
              <w:b/>
              <w:sz w:val="22"/>
              <w:szCs w:val="22"/>
              <w:lang w:val="es-ES_tradnl"/>
            </w:rPr>
            <w:t>Ayuntamiento de Lerma</w:t>
          </w:r>
        </w:p>
      </w:tc>
    </w:tr>
    <w:tr w:rsidR="00697987" w:rsidRPr="008F2CCC">
      <w:trPr>
        <w:trHeight w:val="228"/>
      </w:trPr>
      <w:tc>
        <w:tcPr>
          <w:tcW w:w="3261" w:type="dxa"/>
          <w:vMerge/>
        </w:tcPr>
        <w:p w:rsidR="00697987" w:rsidRPr="008F2CCC" w:rsidRDefault="00697987" w:rsidP="00D47E6B">
          <w:pPr>
            <w:rPr>
              <w:rFonts w:ascii="Palatino Linotype" w:hAnsi="Palatino Linotype"/>
              <w:b/>
              <w:lang w:val="es-ES_tradnl"/>
            </w:rPr>
          </w:pPr>
        </w:p>
      </w:tc>
      <w:tc>
        <w:tcPr>
          <w:tcW w:w="2551" w:type="dxa"/>
          <w:shd w:val="clear" w:color="auto" w:fill="auto"/>
        </w:tcPr>
        <w:p w:rsidR="00697987" w:rsidRPr="00664658" w:rsidRDefault="00697987" w:rsidP="00D47E6B">
          <w:pPr>
            <w:rPr>
              <w:rFonts w:ascii="Palatino Linotype" w:hAnsi="Palatino Linotype"/>
              <w:b/>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697987" w:rsidRPr="00664658" w:rsidRDefault="00697987" w:rsidP="00D47E6B">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97987" w:rsidRPr="0010196A" w:rsidRDefault="00697987" w:rsidP="00D47E6B">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987" w:rsidRPr="0010196A" w:rsidRDefault="00697987">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697987" w:rsidRPr="008F2CCC">
      <w:tc>
        <w:tcPr>
          <w:tcW w:w="4253" w:type="dxa"/>
          <w:vMerge w:val="restart"/>
          <w:shd w:val="clear" w:color="auto" w:fill="auto"/>
        </w:tcPr>
        <w:p w:rsidR="00697987" w:rsidRPr="008F2CCC" w:rsidRDefault="00697987" w:rsidP="00D47E6B">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697987" w:rsidRPr="008F2CCC" w:rsidRDefault="00697987" w:rsidP="00D47E6B">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697987" w:rsidRPr="008F2CCC" w:rsidRDefault="00697987" w:rsidP="003A3143">
          <w:pPr>
            <w:jc w:val="both"/>
            <w:rPr>
              <w:rFonts w:ascii="Palatino Linotype" w:hAnsi="Palatino Linotype"/>
              <w:b/>
              <w:lang w:val="es-ES_tradnl"/>
            </w:rPr>
          </w:pPr>
          <w:r>
            <w:rPr>
              <w:rFonts w:ascii="Palatino Linotype" w:hAnsi="Palatino Linotype"/>
              <w:b/>
              <w:sz w:val="22"/>
              <w:szCs w:val="22"/>
              <w:lang w:val="es-ES_tradnl"/>
            </w:rPr>
            <w:t xml:space="preserve">01537/INFOEM/IP/RR/2020 </w:t>
          </w:r>
        </w:p>
      </w:tc>
    </w:tr>
    <w:tr w:rsidR="00697987" w:rsidRPr="008F2CCC">
      <w:tc>
        <w:tcPr>
          <w:tcW w:w="4253" w:type="dxa"/>
          <w:vMerge/>
          <w:shd w:val="clear" w:color="auto" w:fill="auto"/>
        </w:tcPr>
        <w:p w:rsidR="00697987" w:rsidRPr="008F2CCC" w:rsidRDefault="00697987" w:rsidP="00D47E6B">
          <w:pPr>
            <w:rPr>
              <w:rFonts w:ascii="Palatino Linotype" w:hAnsi="Palatino Linotype"/>
              <w:b/>
              <w:lang w:val="es-ES_tradnl"/>
            </w:rPr>
          </w:pPr>
        </w:p>
      </w:tc>
      <w:tc>
        <w:tcPr>
          <w:tcW w:w="2552" w:type="dxa"/>
          <w:shd w:val="clear" w:color="auto" w:fill="auto"/>
        </w:tcPr>
        <w:p w:rsidR="00697987" w:rsidRPr="008F2CCC" w:rsidRDefault="00697987" w:rsidP="00D47E6B">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697987" w:rsidRPr="008F2CCC" w:rsidRDefault="00A24719" w:rsidP="00D47E6B">
          <w:pPr>
            <w:jc w:val="both"/>
            <w:rPr>
              <w:rFonts w:ascii="Palatino Linotype" w:hAnsi="Palatino Linotype"/>
              <w:b/>
              <w:lang w:val="es-ES_tradnl"/>
            </w:rPr>
          </w:pPr>
          <w:r>
            <w:rPr>
              <w:rFonts w:ascii="Palatino Linotype" w:hAnsi="Palatino Linotype"/>
              <w:b/>
              <w:sz w:val="22"/>
              <w:szCs w:val="22"/>
              <w:lang w:val="es-ES_tradnl"/>
            </w:rPr>
            <w:t>XXXXXXX XXXXXXX XXXXXX</w:t>
          </w:r>
        </w:p>
      </w:tc>
    </w:tr>
    <w:tr w:rsidR="00697987" w:rsidRPr="008F2CCC">
      <w:trPr>
        <w:trHeight w:val="228"/>
      </w:trPr>
      <w:tc>
        <w:tcPr>
          <w:tcW w:w="4253" w:type="dxa"/>
          <w:vMerge/>
          <w:shd w:val="clear" w:color="auto" w:fill="auto"/>
        </w:tcPr>
        <w:p w:rsidR="00697987" w:rsidRPr="008F2CCC" w:rsidRDefault="00697987" w:rsidP="00D47E6B">
          <w:pPr>
            <w:rPr>
              <w:rFonts w:ascii="Palatino Linotype" w:hAnsi="Palatino Linotype"/>
              <w:b/>
              <w:lang w:val="es-ES_tradnl"/>
            </w:rPr>
          </w:pPr>
        </w:p>
      </w:tc>
      <w:tc>
        <w:tcPr>
          <w:tcW w:w="2552" w:type="dxa"/>
          <w:shd w:val="clear" w:color="auto" w:fill="auto"/>
        </w:tcPr>
        <w:p w:rsidR="00697987" w:rsidRPr="008F2CCC" w:rsidRDefault="00697987" w:rsidP="00D47E6B">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697987" w:rsidRPr="00DC41C8" w:rsidRDefault="00697987" w:rsidP="003A3143">
          <w:pPr>
            <w:jc w:val="both"/>
            <w:rPr>
              <w:rFonts w:ascii="Palatino Linotype" w:hAnsi="Palatino Linotype"/>
              <w:b/>
            </w:rPr>
          </w:pPr>
          <w:r w:rsidRPr="00457BB8">
            <w:rPr>
              <w:rFonts w:ascii="Palatino Linotype" w:hAnsi="Palatino Linotype"/>
              <w:b/>
              <w:sz w:val="22"/>
              <w:szCs w:val="22"/>
              <w:lang w:val="es-ES_tradnl"/>
            </w:rPr>
            <w:t xml:space="preserve">Ayuntamiento de </w:t>
          </w:r>
          <w:r>
            <w:rPr>
              <w:rFonts w:ascii="Palatino Linotype" w:hAnsi="Palatino Linotype"/>
              <w:b/>
              <w:sz w:val="22"/>
              <w:szCs w:val="22"/>
              <w:lang w:val="es-ES_tradnl"/>
            </w:rPr>
            <w:t>Lerma</w:t>
          </w:r>
        </w:p>
      </w:tc>
    </w:tr>
    <w:tr w:rsidR="00697987" w:rsidRPr="008F2CCC">
      <w:tc>
        <w:tcPr>
          <w:tcW w:w="4253" w:type="dxa"/>
          <w:vMerge/>
          <w:shd w:val="clear" w:color="auto" w:fill="auto"/>
        </w:tcPr>
        <w:p w:rsidR="00697987" w:rsidRPr="008F2CCC" w:rsidRDefault="00697987" w:rsidP="00D47E6B">
          <w:pPr>
            <w:rPr>
              <w:rFonts w:ascii="Palatino Linotype" w:hAnsi="Palatino Linotype"/>
              <w:b/>
              <w:lang w:val="es-ES_tradnl"/>
            </w:rPr>
          </w:pPr>
        </w:p>
      </w:tc>
      <w:tc>
        <w:tcPr>
          <w:tcW w:w="2552" w:type="dxa"/>
          <w:shd w:val="clear" w:color="auto" w:fill="auto"/>
        </w:tcPr>
        <w:p w:rsidR="00697987" w:rsidRPr="008F2CCC" w:rsidRDefault="00697987" w:rsidP="00D47E6B">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697987" w:rsidRPr="008F2CCC" w:rsidRDefault="00697987" w:rsidP="00D47E6B">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97987" w:rsidRPr="0010196A" w:rsidRDefault="00C26F86" w:rsidP="00D47E6B">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2E3919"/>
    <w:multiLevelType w:val="hybridMultilevel"/>
    <w:tmpl w:val="3670BB72"/>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A21647"/>
    <w:multiLevelType w:val="hybridMultilevel"/>
    <w:tmpl w:val="68EA5050"/>
    <w:lvl w:ilvl="0" w:tplc="8DB82CBA">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6783FC7"/>
    <w:multiLevelType w:val="hybridMultilevel"/>
    <w:tmpl w:val="06B82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D65742"/>
    <w:multiLevelType w:val="hybridMultilevel"/>
    <w:tmpl w:val="48F077BC"/>
    <w:lvl w:ilvl="0" w:tplc="3468EA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4903C0B"/>
    <w:multiLevelType w:val="hybridMultilevel"/>
    <w:tmpl w:val="E91A19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3"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782045B"/>
    <w:multiLevelType w:val="hybridMultilevel"/>
    <w:tmpl w:val="8A7E63BC"/>
    <w:lvl w:ilvl="0" w:tplc="9DA66FA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9795EEB"/>
    <w:multiLevelType w:val="hybridMultilevel"/>
    <w:tmpl w:val="8A7A0560"/>
    <w:lvl w:ilvl="0" w:tplc="F4A06A20">
      <w:start w:val="1"/>
      <w:numFmt w:val="ordinalText"/>
      <w:lvlText w:val="%1."/>
      <w:lvlJc w:val="left"/>
      <w:pPr>
        <w:ind w:left="3196"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9"/>
  </w:num>
  <w:num w:numId="4">
    <w:abstractNumId w:val="24"/>
  </w:num>
  <w:num w:numId="5">
    <w:abstractNumId w:val="30"/>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7"/>
  </w:num>
  <w:num w:numId="10">
    <w:abstractNumId w:val="10"/>
  </w:num>
  <w:num w:numId="11">
    <w:abstractNumId w:val="8"/>
  </w:num>
  <w:num w:numId="12">
    <w:abstractNumId w:val="0"/>
  </w:num>
  <w:num w:numId="13">
    <w:abstractNumId w:val="33"/>
  </w:num>
  <w:num w:numId="14">
    <w:abstractNumId w:val="2"/>
  </w:num>
  <w:num w:numId="15">
    <w:abstractNumId w:val="3"/>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4"/>
  </w:num>
  <w:num w:numId="20">
    <w:abstractNumId w:val="23"/>
  </w:num>
  <w:num w:numId="21">
    <w:abstractNumId w:val="19"/>
  </w:num>
  <w:num w:numId="22">
    <w:abstractNumId w:val="28"/>
  </w:num>
  <w:num w:numId="23">
    <w:abstractNumId w:val="31"/>
  </w:num>
  <w:num w:numId="24">
    <w:abstractNumId w:val="29"/>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6"/>
  </w:num>
  <w:num w:numId="29">
    <w:abstractNumId w:val="15"/>
  </w:num>
  <w:num w:numId="30">
    <w:abstractNumId w:val="32"/>
  </w:num>
  <w:num w:numId="31">
    <w:abstractNumId w:val="35"/>
  </w:num>
  <w:num w:numId="32">
    <w:abstractNumId w:val="5"/>
  </w:num>
  <w:num w:numId="33">
    <w:abstractNumId w:val="21"/>
  </w:num>
  <w:num w:numId="34">
    <w:abstractNumId w:val="25"/>
  </w:num>
  <w:num w:numId="35">
    <w:abstractNumId w:val="22"/>
  </w:num>
  <w:num w:numId="36">
    <w:abstractNumId w:val="6"/>
  </w:num>
  <w:num w:numId="37">
    <w:abstractNumId w:val="26"/>
  </w:num>
  <w:num w:numId="38">
    <w:abstractNumId w:val="34"/>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2A2"/>
    <w:rsid w:val="000910BF"/>
    <w:rsid w:val="001070F8"/>
    <w:rsid w:val="00114AED"/>
    <w:rsid w:val="001371F5"/>
    <w:rsid w:val="001871EA"/>
    <w:rsid w:val="001902A2"/>
    <w:rsid w:val="001E43A5"/>
    <w:rsid w:val="001F06F8"/>
    <w:rsid w:val="002F54D4"/>
    <w:rsid w:val="00314E9F"/>
    <w:rsid w:val="00381E3A"/>
    <w:rsid w:val="0039077F"/>
    <w:rsid w:val="003A3143"/>
    <w:rsid w:val="004029F8"/>
    <w:rsid w:val="0040547E"/>
    <w:rsid w:val="00422A07"/>
    <w:rsid w:val="004562E5"/>
    <w:rsid w:val="004A3BC9"/>
    <w:rsid w:val="004D7D66"/>
    <w:rsid w:val="004E5E28"/>
    <w:rsid w:val="00542F49"/>
    <w:rsid w:val="00604A40"/>
    <w:rsid w:val="00606CCF"/>
    <w:rsid w:val="00616A23"/>
    <w:rsid w:val="006617B7"/>
    <w:rsid w:val="00697987"/>
    <w:rsid w:val="006A0D3B"/>
    <w:rsid w:val="00726E0F"/>
    <w:rsid w:val="00751BDD"/>
    <w:rsid w:val="007D767E"/>
    <w:rsid w:val="0081734A"/>
    <w:rsid w:val="00831EFB"/>
    <w:rsid w:val="00844A72"/>
    <w:rsid w:val="00845298"/>
    <w:rsid w:val="008B3550"/>
    <w:rsid w:val="008B68A0"/>
    <w:rsid w:val="008F5898"/>
    <w:rsid w:val="009359BA"/>
    <w:rsid w:val="009668BE"/>
    <w:rsid w:val="009A4543"/>
    <w:rsid w:val="009E4F80"/>
    <w:rsid w:val="009F6E42"/>
    <w:rsid w:val="00A23BD8"/>
    <w:rsid w:val="00A24719"/>
    <w:rsid w:val="00A51E09"/>
    <w:rsid w:val="00A565DF"/>
    <w:rsid w:val="00A859CB"/>
    <w:rsid w:val="00AC4321"/>
    <w:rsid w:val="00B022CF"/>
    <w:rsid w:val="00B04018"/>
    <w:rsid w:val="00B04826"/>
    <w:rsid w:val="00B20F5E"/>
    <w:rsid w:val="00B3271A"/>
    <w:rsid w:val="00B3536C"/>
    <w:rsid w:val="00B758DC"/>
    <w:rsid w:val="00B92BBD"/>
    <w:rsid w:val="00BF2EC4"/>
    <w:rsid w:val="00C26F86"/>
    <w:rsid w:val="00C46D91"/>
    <w:rsid w:val="00C50D6D"/>
    <w:rsid w:val="00C521DA"/>
    <w:rsid w:val="00D14232"/>
    <w:rsid w:val="00D47E6B"/>
    <w:rsid w:val="00D60CC8"/>
    <w:rsid w:val="00D72674"/>
    <w:rsid w:val="00DA05EA"/>
    <w:rsid w:val="00DB0B2F"/>
    <w:rsid w:val="00DB65E0"/>
    <w:rsid w:val="00DC15E0"/>
    <w:rsid w:val="00DD5DD8"/>
    <w:rsid w:val="00E21078"/>
    <w:rsid w:val="00E27A46"/>
    <w:rsid w:val="00E31C85"/>
    <w:rsid w:val="00E4559A"/>
    <w:rsid w:val="00E760EE"/>
    <w:rsid w:val="00F26A3B"/>
    <w:rsid w:val="00F448A1"/>
    <w:rsid w:val="00F531AD"/>
    <w:rsid w:val="00F603A4"/>
    <w:rsid w:val="00F62FA5"/>
    <w:rsid w:val="00F72506"/>
    <w:rsid w:val="00F805F7"/>
    <w:rsid w:val="00FC65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AA2A571-D99E-4880-BCC1-945961E5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2A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902A2"/>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1902A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1902A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1902A2"/>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1902A2"/>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1902A2"/>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02A2"/>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902A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902A2"/>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1902A2"/>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1902A2"/>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1902A2"/>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1902A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902A2"/>
    <w:rPr>
      <w:rFonts w:eastAsiaTheme="minorEastAsia"/>
      <w:sz w:val="24"/>
      <w:szCs w:val="24"/>
      <w:lang w:val="es-ES_tradnl" w:eastAsia="es-ES"/>
    </w:rPr>
  </w:style>
  <w:style w:type="paragraph" w:styleId="Piedepgina">
    <w:name w:val="footer"/>
    <w:basedOn w:val="Normal"/>
    <w:link w:val="PiedepginaCar"/>
    <w:uiPriority w:val="99"/>
    <w:unhideWhenUsed/>
    <w:rsid w:val="001902A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902A2"/>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1902A2"/>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1902A2"/>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02A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902A2"/>
    <w:rPr>
      <w:rFonts w:ascii="Times New Roman" w:eastAsia="Times New Roman" w:hAnsi="Times New Roman" w:cs="Times New Roman"/>
      <w:sz w:val="24"/>
      <w:szCs w:val="24"/>
      <w:lang w:eastAsia="es-ES"/>
    </w:rPr>
  </w:style>
  <w:style w:type="character" w:styleId="Hipervnculo">
    <w:name w:val="Hyperlink"/>
    <w:uiPriority w:val="99"/>
    <w:unhideWhenUsed/>
    <w:rsid w:val="001902A2"/>
    <w:rPr>
      <w:strike w:val="0"/>
      <w:dstrike w:val="0"/>
      <w:color w:val="035899"/>
      <w:u w:val="none"/>
      <w:effect w:val="none"/>
    </w:rPr>
  </w:style>
  <w:style w:type="paragraph" w:styleId="NormalWeb">
    <w:name w:val="Normal (Web)"/>
    <w:basedOn w:val="Normal"/>
    <w:uiPriority w:val="99"/>
    <w:rsid w:val="001902A2"/>
    <w:pPr>
      <w:spacing w:before="100" w:beforeAutospacing="1" w:after="100" w:afterAutospacing="1"/>
    </w:pPr>
  </w:style>
  <w:style w:type="character" w:styleId="Textoennegrita">
    <w:name w:val="Strong"/>
    <w:uiPriority w:val="22"/>
    <w:qFormat/>
    <w:rsid w:val="001902A2"/>
    <w:rPr>
      <w:b/>
      <w:bCs/>
    </w:rPr>
  </w:style>
  <w:style w:type="character" w:styleId="Hipervnculovisitado">
    <w:name w:val="FollowedHyperlink"/>
    <w:basedOn w:val="Fuentedeprrafopredeter"/>
    <w:uiPriority w:val="99"/>
    <w:semiHidden/>
    <w:unhideWhenUsed/>
    <w:rsid w:val="001902A2"/>
    <w:rPr>
      <w:color w:val="954F72" w:themeColor="followedHyperlink"/>
      <w:u w:val="single"/>
    </w:rPr>
  </w:style>
  <w:style w:type="paragraph" w:styleId="Textoindependiente2">
    <w:name w:val="Body Text 2"/>
    <w:basedOn w:val="Normal"/>
    <w:link w:val="Textoindependiente2Car"/>
    <w:uiPriority w:val="99"/>
    <w:unhideWhenUsed/>
    <w:rsid w:val="001902A2"/>
    <w:pPr>
      <w:spacing w:after="120" w:line="480" w:lineRule="auto"/>
    </w:pPr>
  </w:style>
  <w:style w:type="character" w:customStyle="1" w:styleId="Textoindependiente2Car">
    <w:name w:val="Texto independiente 2 Car"/>
    <w:basedOn w:val="Fuentedeprrafopredeter"/>
    <w:link w:val="Textoindependiente2"/>
    <w:uiPriority w:val="99"/>
    <w:rsid w:val="001902A2"/>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1902A2"/>
    <w:rPr>
      <w:sz w:val="16"/>
      <w:szCs w:val="16"/>
    </w:rPr>
  </w:style>
  <w:style w:type="character" w:customStyle="1" w:styleId="apple-converted-space">
    <w:name w:val="apple-converted-space"/>
    <w:basedOn w:val="Fuentedeprrafopredeter"/>
    <w:rsid w:val="001902A2"/>
  </w:style>
  <w:style w:type="paragraph" w:customStyle="1" w:styleId="Default">
    <w:name w:val="Default"/>
    <w:rsid w:val="001902A2"/>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1902A2"/>
    <w:pPr>
      <w:ind w:left="708"/>
    </w:pPr>
  </w:style>
  <w:style w:type="character" w:customStyle="1" w:styleId="Listavistosa-nfasis1Car">
    <w:name w:val="Lista vistosa - Énfasis 1 Car"/>
    <w:link w:val="Listavistosa-nfasis11"/>
    <w:uiPriority w:val="34"/>
    <w:locked/>
    <w:rsid w:val="001902A2"/>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1902A2"/>
    <w:pPr>
      <w:spacing w:after="101" w:line="216" w:lineRule="exact"/>
      <w:ind w:firstLine="288"/>
      <w:jc w:val="both"/>
    </w:pPr>
    <w:rPr>
      <w:rFonts w:ascii="Arial" w:hAnsi="Arial" w:cs="Arial"/>
      <w:sz w:val="18"/>
      <w:szCs w:val="18"/>
    </w:rPr>
  </w:style>
  <w:style w:type="character" w:customStyle="1" w:styleId="apple-style-span">
    <w:name w:val="apple-style-span"/>
    <w:rsid w:val="001902A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902A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902A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902A2"/>
    <w:rPr>
      <w:vertAlign w:val="superscript"/>
    </w:rPr>
  </w:style>
  <w:style w:type="paragraph" w:styleId="Sinespaciado">
    <w:name w:val="No Spacing"/>
    <w:aliases w:val="Francesa"/>
    <w:link w:val="SinespaciadoCar"/>
    <w:uiPriority w:val="1"/>
    <w:qFormat/>
    <w:rsid w:val="001902A2"/>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1902A2"/>
    <w:rPr>
      <w:rFonts w:ascii="Courier New" w:hAnsi="Courier New"/>
      <w:sz w:val="20"/>
      <w:szCs w:val="20"/>
    </w:rPr>
  </w:style>
  <w:style w:type="character" w:customStyle="1" w:styleId="TextosinformatoCar">
    <w:name w:val="Texto sin formato Car"/>
    <w:basedOn w:val="Fuentedeprrafopredeter"/>
    <w:link w:val="Textosinformato"/>
    <w:rsid w:val="001902A2"/>
    <w:rPr>
      <w:rFonts w:ascii="Courier New" w:eastAsia="Times New Roman" w:hAnsi="Courier New" w:cs="Times New Roman"/>
      <w:sz w:val="20"/>
      <w:szCs w:val="20"/>
      <w:lang w:eastAsia="es-ES"/>
    </w:rPr>
  </w:style>
  <w:style w:type="paragraph" w:customStyle="1" w:styleId="Standard">
    <w:name w:val="Standard"/>
    <w:rsid w:val="001902A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1902A2"/>
    <w:rPr>
      <w:rFonts w:ascii="Arial" w:hAnsi="Arial" w:cs="Arial" w:hint="default"/>
      <w:b/>
      <w:bCs/>
      <w:sz w:val="18"/>
      <w:szCs w:val="18"/>
    </w:rPr>
  </w:style>
  <w:style w:type="paragraph" w:customStyle="1" w:styleId="Pa2">
    <w:name w:val="Pa2"/>
    <w:basedOn w:val="Normal"/>
    <w:next w:val="Normal"/>
    <w:uiPriority w:val="99"/>
    <w:rsid w:val="001902A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902A2"/>
  </w:style>
  <w:style w:type="paragraph" w:customStyle="1" w:styleId="q">
    <w:name w:val="q"/>
    <w:basedOn w:val="Normal"/>
    <w:rsid w:val="001902A2"/>
    <w:pPr>
      <w:spacing w:before="100" w:beforeAutospacing="1" w:after="100" w:afterAutospacing="1"/>
    </w:pPr>
    <w:rPr>
      <w:lang w:eastAsia="es-MX"/>
    </w:rPr>
  </w:style>
  <w:style w:type="character" w:customStyle="1" w:styleId="d">
    <w:name w:val="d"/>
    <w:basedOn w:val="Fuentedeprrafopredeter"/>
    <w:rsid w:val="001902A2"/>
  </w:style>
  <w:style w:type="character" w:customStyle="1" w:styleId="b">
    <w:name w:val="b"/>
    <w:basedOn w:val="Fuentedeprrafopredeter"/>
    <w:rsid w:val="001902A2"/>
  </w:style>
  <w:style w:type="character" w:customStyle="1" w:styleId="k">
    <w:name w:val="k"/>
    <w:basedOn w:val="Fuentedeprrafopredeter"/>
    <w:rsid w:val="001902A2"/>
  </w:style>
  <w:style w:type="character" w:customStyle="1" w:styleId="h">
    <w:name w:val="h"/>
    <w:basedOn w:val="Fuentedeprrafopredeter"/>
    <w:rsid w:val="001902A2"/>
  </w:style>
  <w:style w:type="character" w:styleId="CitaHTML">
    <w:name w:val="HTML Cite"/>
    <w:uiPriority w:val="99"/>
    <w:semiHidden/>
    <w:unhideWhenUsed/>
    <w:rsid w:val="001902A2"/>
    <w:rPr>
      <w:i/>
      <w:iCs/>
    </w:rPr>
  </w:style>
  <w:style w:type="paragraph" w:customStyle="1" w:styleId="RSCGnotaalpie">
    <w:name w:val="RSCG nota al pie"/>
    <w:basedOn w:val="Normal"/>
    <w:uiPriority w:val="99"/>
    <w:qFormat/>
    <w:rsid w:val="001902A2"/>
    <w:pPr>
      <w:spacing w:after="120"/>
      <w:jc w:val="both"/>
    </w:pPr>
    <w:rPr>
      <w:rFonts w:ascii="Palatino" w:hAnsi="Palatino" w:cstheme="minorBidi"/>
      <w:sz w:val="22"/>
      <w:szCs w:val="22"/>
      <w:lang w:eastAsia="en-US"/>
    </w:rPr>
  </w:style>
  <w:style w:type="character" w:customStyle="1" w:styleId="lbl-encabezado-blanco2">
    <w:name w:val="lbl-encabezado-blanco2"/>
    <w:rsid w:val="001902A2"/>
    <w:rPr>
      <w:color w:val="FFFFFF"/>
    </w:rPr>
  </w:style>
  <w:style w:type="character" w:customStyle="1" w:styleId="TextoCar">
    <w:name w:val="Texto Car"/>
    <w:link w:val="Texto"/>
    <w:locked/>
    <w:rsid w:val="001902A2"/>
    <w:rPr>
      <w:rFonts w:ascii="Arial" w:eastAsia="Times New Roman" w:hAnsi="Arial" w:cs="Arial"/>
      <w:sz w:val="18"/>
      <w:szCs w:val="18"/>
      <w:lang w:eastAsia="es-ES"/>
    </w:rPr>
  </w:style>
  <w:style w:type="paragraph" w:customStyle="1" w:styleId="ANOTACION">
    <w:name w:val="ANOTACION"/>
    <w:basedOn w:val="Normal"/>
    <w:link w:val="ANOTACIONCar"/>
    <w:rsid w:val="001902A2"/>
    <w:pPr>
      <w:spacing w:before="101" w:after="101"/>
      <w:jc w:val="center"/>
    </w:pPr>
    <w:rPr>
      <w:b/>
      <w:sz w:val="18"/>
      <w:szCs w:val="18"/>
    </w:rPr>
  </w:style>
  <w:style w:type="character" w:customStyle="1" w:styleId="ANOTACIONCar">
    <w:name w:val="ANOTACION Car"/>
    <w:link w:val="ANOTACION"/>
    <w:locked/>
    <w:rsid w:val="001902A2"/>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190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1902A2"/>
    <w:rPr>
      <w:i/>
      <w:iCs/>
    </w:rPr>
  </w:style>
  <w:style w:type="character" w:customStyle="1" w:styleId="SinespaciadoCar">
    <w:name w:val="Sin espaciado Car"/>
    <w:aliases w:val="Francesa Car"/>
    <w:link w:val="Sinespaciado"/>
    <w:uiPriority w:val="1"/>
    <w:locked/>
    <w:rsid w:val="001902A2"/>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1902A2"/>
  </w:style>
  <w:style w:type="paragraph" w:styleId="Textocomentario">
    <w:name w:val="annotation text"/>
    <w:basedOn w:val="Normal"/>
    <w:link w:val="TextocomentarioCar"/>
    <w:uiPriority w:val="99"/>
    <w:semiHidden/>
    <w:unhideWhenUsed/>
    <w:rsid w:val="001902A2"/>
    <w:rPr>
      <w:sz w:val="20"/>
      <w:szCs w:val="20"/>
    </w:rPr>
  </w:style>
  <w:style w:type="character" w:customStyle="1" w:styleId="TextocomentarioCar">
    <w:name w:val="Texto comentario Car"/>
    <w:basedOn w:val="Fuentedeprrafopredeter"/>
    <w:link w:val="Textocomentario"/>
    <w:uiPriority w:val="99"/>
    <w:semiHidden/>
    <w:rsid w:val="001902A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902A2"/>
    <w:rPr>
      <w:b/>
      <w:bCs/>
    </w:rPr>
  </w:style>
  <w:style w:type="character" w:customStyle="1" w:styleId="AsuntodelcomentarioCar">
    <w:name w:val="Asunto del comentario Car"/>
    <w:basedOn w:val="TextocomentarioCar"/>
    <w:link w:val="Asuntodelcomentario"/>
    <w:uiPriority w:val="99"/>
    <w:semiHidden/>
    <w:rsid w:val="001902A2"/>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1902A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902A2"/>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1902A2"/>
  </w:style>
  <w:style w:type="character" w:customStyle="1" w:styleId="Ninguno">
    <w:name w:val="Ninguno"/>
    <w:rsid w:val="001902A2"/>
    <w:rPr>
      <w:lang w:val="es-ES_tradnl"/>
    </w:rPr>
  </w:style>
  <w:style w:type="paragraph" w:customStyle="1" w:styleId="Cuerpo">
    <w:name w:val="Cuerpo"/>
    <w:rsid w:val="001902A2"/>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1902A2"/>
    <w:pPr>
      <w:numPr>
        <w:numId w:val="1"/>
      </w:numPr>
    </w:pPr>
  </w:style>
  <w:style w:type="numbering" w:customStyle="1" w:styleId="Estiloimportado1">
    <w:name w:val="Estilo importado 1"/>
    <w:rsid w:val="001902A2"/>
    <w:pPr>
      <w:numPr>
        <w:numId w:val="2"/>
      </w:numPr>
    </w:pPr>
  </w:style>
  <w:style w:type="character" w:customStyle="1" w:styleId="normaltextrun">
    <w:name w:val="normaltextrun"/>
    <w:basedOn w:val="Fuentedeprrafopredeter"/>
    <w:rsid w:val="001902A2"/>
  </w:style>
  <w:style w:type="paragraph" w:customStyle="1" w:styleId="INCISO">
    <w:name w:val="INCISO"/>
    <w:basedOn w:val="Normal"/>
    <w:rsid w:val="001902A2"/>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902A2"/>
    <w:pPr>
      <w:spacing w:before="100" w:beforeAutospacing="1" w:after="100" w:afterAutospacing="1"/>
    </w:pPr>
    <w:rPr>
      <w:lang w:eastAsia="es-MX"/>
    </w:rPr>
  </w:style>
  <w:style w:type="paragraph" w:customStyle="1" w:styleId="j">
    <w:name w:val="j"/>
    <w:basedOn w:val="Normal"/>
    <w:rsid w:val="001902A2"/>
    <w:pPr>
      <w:spacing w:before="100" w:beforeAutospacing="1" w:after="100" w:afterAutospacing="1"/>
    </w:pPr>
    <w:rPr>
      <w:lang w:eastAsia="es-MX"/>
    </w:rPr>
  </w:style>
  <w:style w:type="character" w:customStyle="1" w:styleId="nacep">
    <w:name w:val="n_acep"/>
    <w:basedOn w:val="Fuentedeprrafopredeter"/>
    <w:rsid w:val="001902A2"/>
  </w:style>
  <w:style w:type="paragraph" w:customStyle="1" w:styleId="m5212863947045306324gmail-msonormal">
    <w:name w:val="m_5212863947045306324gmail-msonormal"/>
    <w:basedOn w:val="Normal"/>
    <w:rsid w:val="001902A2"/>
    <w:pPr>
      <w:spacing w:before="100" w:beforeAutospacing="1" w:after="100" w:afterAutospacing="1"/>
    </w:pPr>
    <w:rPr>
      <w:lang w:eastAsia="es-MX"/>
    </w:rPr>
  </w:style>
  <w:style w:type="character" w:customStyle="1" w:styleId="user-highlighted-active">
    <w:name w:val="user-highlighted-active"/>
    <w:basedOn w:val="Fuentedeprrafopredeter"/>
    <w:rsid w:val="001902A2"/>
  </w:style>
  <w:style w:type="paragraph" w:styleId="Lista">
    <w:name w:val="List"/>
    <w:basedOn w:val="Normal"/>
    <w:uiPriority w:val="99"/>
    <w:unhideWhenUsed/>
    <w:rsid w:val="001902A2"/>
    <w:pPr>
      <w:ind w:left="283" w:hanging="283"/>
      <w:contextualSpacing/>
    </w:pPr>
    <w:rPr>
      <w:lang w:val="es-ES"/>
    </w:rPr>
  </w:style>
  <w:style w:type="paragraph" w:styleId="Lista2">
    <w:name w:val="List 2"/>
    <w:basedOn w:val="Normal"/>
    <w:uiPriority w:val="99"/>
    <w:unhideWhenUsed/>
    <w:rsid w:val="001902A2"/>
    <w:pPr>
      <w:ind w:left="566" w:hanging="283"/>
      <w:contextualSpacing/>
    </w:pPr>
    <w:rPr>
      <w:lang w:val="es-ES"/>
    </w:rPr>
  </w:style>
  <w:style w:type="paragraph" w:styleId="Lista3">
    <w:name w:val="List 3"/>
    <w:basedOn w:val="Normal"/>
    <w:uiPriority w:val="99"/>
    <w:unhideWhenUsed/>
    <w:rsid w:val="001902A2"/>
    <w:pPr>
      <w:ind w:left="849" w:hanging="283"/>
      <w:contextualSpacing/>
    </w:pPr>
    <w:rPr>
      <w:lang w:val="es-ES"/>
    </w:rPr>
  </w:style>
  <w:style w:type="paragraph" w:styleId="Textoindependiente">
    <w:name w:val="Body Text"/>
    <w:basedOn w:val="Normal"/>
    <w:link w:val="TextoindependienteCar"/>
    <w:uiPriority w:val="99"/>
    <w:unhideWhenUsed/>
    <w:rsid w:val="001902A2"/>
    <w:pPr>
      <w:spacing w:after="120"/>
    </w:pPr>
    <w:rPr>
      <w:lang w:val="es-ES"/>
    </w:rPr>
  </w:style>
  <w:style w:type="character" w:customStyle="1" w:styleId="TextoindependienteCar">
    <w:name w:val="Texto independiente Car"/>
    <w:basedOn w:val="Fuentedeprrafopredeter"/>
    <w:link w:val="Textoindependiente"/>
    <w:uiPriority w:val="99"/>
    <w:rsid w:val="001902A2"/>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1902A2"/>
    <w:pPr>
      <w:spacing w:after="120"/>
      <w:ind w:left="283"/>
    </w:pPr>
    <w:rPr>
      <w:lang w:val="es-ES"/>
    </w:rPr>
  </w:style>
  <w:style w:type="character" w:customStyle="1" w:styleId="SangradetextonormalCar">
    <w:name w:val="Sangría de texto normal Car"/>
    <w:basedOn w:val="Fuentedeprrafopredeter"/>
    <w:link w:val="Sangradetextonormal"/>
    <w:uiPriority w:val="99"/>
    <w:rsid w:val="001902A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1902A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902A2"/>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1902A2"/>
  </w:style>
  <w:style w:type="character" w:customStyle="1" w:styleId="titulorubrolgt">
    <w:name w:val="titulorubrolgt"/>
    <w:basedOn w:val="Fuentedeprrafopredeter"/>
    <w:rsid w:val="001902A2"/>
  </w:style>
  <w:style w:type="paragraph" w:customStyle="1" w:styleId="Text">
    <w:name w:val="Text"/>
    <w:basedOn w:val="Normal"/>
    <w:link w:val="TextChar"/>
    <w:rsid w:val="001902A2"/>
    <w:pPr>
      <w:spacing w:after="240"/>
    </w:pPr>
    <w:rPr>
      <w:szCs w:val="20"/>
      <w:lang w:val="en-US" w:eastAsia="en-US"/>
    </w:rPr>
  </w:style>
  <w:style w:type="character" w:customStyle="1" w:styleId="TextChar">
    <w:name w:val="Text Char"/>
    <w:link w:val="Text"/>
    <w:locked/>
    <w:rsid w:val="001902A2"/>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1902A2"/>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902A2"/>
    <w:rPr>
      <w:rFonts w:asciiTheme="minorHAnsi" w:eastAsia="Cambria" w:hAnsiTheme="minorHAnsi" w:cstheme="minorBidi"/>
      <w:sz w:val="20"/>
      <w:szCs w:val="20"/>
      <w:lang w:eastAsia="en-US"/>
    </w:rPr>
  </w:style>
  <w:style w:type="paragraph" w:customStyle="1" w:styleId="paragraph">
    <w:name w:val="paragraph"/>
    <w:basedOn w:val="Normal"/>
    <w:rsid w:val="001902A2"/>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1902A2"/>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902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47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272487">
      <w:bodyDiv w:val="1"/>
      <w:marLeft w:val="0"/>
      <w:marRight w:val="0"/>
      <w:marTop w:val="0"/>
      <w:marBottom w:val="0"/>
      <w:divBdr>
        <w:top w:val="none" w:sz="0" w:space="0" w:color="auto"/>
        <w:left w:val="none" w:sz="0" w:space="0" w:color="auto"/>
        <w:bottom w:val="none" w:sz="0" w:space="0" w:color="auto"/>
        <w:right w:val="none" w:sz="0" w:space="0" w:color="auto"/>
      </w:divBdr>
    </w:div>
    <w:div w:id="694691146">
      <w:bodyDiv w:val="1"/>
      <w:marLeft w:val="0"/>
      <w:marRight w:val="0"/>
      <w:marTop w:val="0"/>
      <w:marBottom w:val="0"/>
      <w:divBdr>
        <w:top w:val="none" w:sz="0" w:space="0" w:color="auto"/>
        <w:left w:val="none" w:sz="0" w:space="0" w:color="auto"/>
        <w:bottom w:val="none" w:sz="0" w:space="0" w:color="auto"/>
        <w:right w:val="none" w:sz="0" w:space="0" w:color="auto"/>
      </w:divBdr>
    </w:div>
    <w:div w:id="83233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99841.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saimex.org.mx/saimex/solicitud/downloadAttach/899843.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899842.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F067D-28D0-4871-8347-D24E4E3D3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14601</Words>
  <Characters>76365</Characters>
  <Application>Microsoft Office Word</Application>
  <DocSecurity>0</DocSecurity>
  <Lines>4242</Lines>
  <Paragraphs>2332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edgar escobar</cp:lastModifiedBy>
  <cp:revision>2</cp:revision>
  <dcterms:created xsi:type="dcterms:W3CDTF">2020-09-29T03:22:00Z</dcterms:created>
  <dcterms:modified xsi:type="dcterms:W3CDTF">2020-09-29T03:22:00Z</dcterms:modified>
</cp:coreProperties>
</file>