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D63" w:rsidRPr="00B73A89" w:rsidRDefault="00BE7D63" w:rsidP="00BE7D63">
      <w:pPr>
        <w:spacing w:after="0" w:line="360" w:lineRule="auto"/>
        <w:ind w:right="332"/>
        <w:jc w:val="center"/>
        <w:rPr>
          <w:rFonts w:ascii="Palatino Linotype" w:eastAsia="MS Mincho" w:hAnsi="Palatino Linotype" w:cs="Times New Roman"/>
          <w:b/>
          <w:sz w:val="24"/>
          <w:szCs w:val="24"/>
          <w:lang w:val="es-ES_tradnl" w:eastAsia="es-ES"/>
        </w:rPr>
      </w:pPr>
      <w:r w:rsidRPr="00B73A89">
        <w:rPr>
          <w:rFonts w:ascii="Palatino Linotype" w:eastAsia="MS Mincho" w:hAnsi="Palatino Linotype" w:cs="Times New Roman"/>
          <w:b/>
          <w:sz w:val="24"/>
          <w:szCs w:val="24"/>
          <w:lang w:val="es-ES_tradnl" w:eastAsia="es-ES"/>
        </w:rPr>
        <w:t>LÍNEAS ARGUMENTATIVAS.</w:t>
      </w:r>
    </w:p>
    <w:p w:rsidR="00BE7D63" w:rsidRPr="00B73A89" w:rsidRDefault="00BE7D63" w:rsidP="00BE7D63">
      <w:pPr>
        <w:spacing w:after="0" w:line="360" w:lineRule="auto"/>
        <w:ind w:right="332"/>
        <w:jc w:val="both"/>
        <w:rPr>
          <w:rFonts w:ascii="Palatino Linotype" w:eastAsia="Arial Unicode MS" w:hAnsi="Palatino Linotype" w:cs="Arial"/>
          <w:b/>
          <w:sz w:val="24"/>
          <w:szCs w:val="24"/>
          <w:lang w:val="es-ES_tradnl" w:eastAsia="es-ES"/>
        </w:rPr>
      </w:pPr>
    </w:p>
    <w:p w:rsidR="00BE7D63" w:rsidRPr="00B73A89" w:rsidRDefault="00BE7D63" w:rsidP="00BE7D63">
      <w:pPr>
        <w:spacing w:after="0" w:line="360" w:lineRule="auto"/>
        <w:ind w:right="332"/>
        <w:jc w:val="both"/>
        <w:rPr>
          <w:rFonts w:ascii="Palatino Linotype" w:eastAsia="Arial Unicode MS" w:hAnsi="Palatino Linotype" w:cs="Arial"/>
          <w:sz w:val="24"/>
          <w:szCs w:val="24"/>
          <w:lang w:val="es-ES_tradnl" w:eastAsia="es-ES"/>
        </w:rPr>
      </w:pPr>
      <w:r w:rsidRPr="00B73A89">
        <w:rPr>
          <w:rFonts w:ascii="Palatino Linotype" w:eastAsia="Arial Unicode MS" w:hAnsi="Palatino Linotype" w:cs="Arial"/>
          <w:b/>
          <w:sz w:val="24"/>
          <w:szCs w:val="24"/>
          <w:lang w:val="es-ES_tradnl" w:eastAsia="es-ES"/>
        </w:rPr>
        <w:t>DEBERES DE LAS AUTORIDADES</w:t>
      </w:r>
      <w:r w:rsidRPr="00B73A89">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BE7D63" w:rsidRPr="00B73A89" w:rsidRDefault="00BE7D63" w:rsidP="00BE7D63">
      <w:pPr>
        <w:spacing w:after="0" w:line="360" w:lineRule="auto"/>
        <w:ind w:right="332"/>
        <w:jc w:val="both"/>
        <w:rPr>
          <w:rFonts w:ascii="Palatino Linotype" w:eastAsia="Arial Unicode MS" w:hAnsi="Palatino Linotype" w:cs="Arial"/>
          <w:sz w:val="24"/>
          <w:szCs w:val="24"/>
          <w:lang w:val="es-ES_tradnl" w:eastAsia="es-ES"/>
        </w:rPr>
      </w:pPr>
    </w:p>
    <w:p w:rsidR="00BE7D63" w:rsidRPr="00B73A89" w:rsidRDefault="00BE7D63" w:rsidP="00BE7D63">
      <w:pPr>
        <w:spacing w:after="0" w:line="360" w:lineRule="auto"/>
        <w:ind w:right="332"/>
        <w:jc w:val="both"/>
        <w:rPr>
          <w:rFonts w:ascii="Palatino Linotype" w:eastAsia="Calibri" w:hAnsi="Palatino Linotype" w:cs="Times New Roman"/>
          <w:sz w:val="24"/>
          <w:szCs w:val="24"/>
          <w:lang w:val="es-ES_tradnl" w:eastAsia="es-ES"/>
        </w:rPr>
      </w:pPr>
      <w:r w:rsidRPr="00B73A89">
        <w:rPr>
          <w:rFonts w:ascii="Palatino Linotype" w:eastAsia="Calibri" w:hAnsi="Palatino Linotype" w:cs="Times New Roman"/>
          <w:b/>
          <w:sz w:val="24"/>
          <w:szCs w:val="24"/>
          <w:lang w:val="es-ES_tradnl" w:eastAsia="es-ES"/>
        </w:rPr>
        <w:t>DE LA GARANTÍA DE PROPORCIONAR LA INFORMACIÓN PÚBLICA GUBERNAMENTAL.</w:t>
      </w:r>
      <w:r w:rsidRPr="00B73A89">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BE7D63" w:rsidRPr="00B73A89" w:rsidRDefault="00BE7D63" w:rsidP="00BE7D63">
      <w:pPr>
        <w:spacing w:after="0" w:line="360" w:lineRule="auto"/>
        <w:ind w:right="332"/>
        <w:jc w:val="both"/>
        <w:rPr>
          <w:rFonts w:ascii="Palatino Linotype" w:eastAsia="Arial Unicode MS" w:hAnsi="Palatino Linotype" w:cs="Arial"/>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rPr>
          <w:rFonts w:ascii="Palatino Linotype" w:eastAsia="Calibri" w:hAnsi="Palatino Linotype" w:cs="Times New Roman"/>
          <w:b/>
          <w:sz w:val="24"/>
          <w:szCs w:val="24"/>
          <w:lang w:val="es-ES_tradnl" w:eastAsia="es-ES"/>
        </w:rPr>
      </w:pPr>
    </w:p>
    <w:p w:rsidR="00BE7D63" w:rsidRPr="00B73A89" w:rsidRDefault="00BE7D63" w:rsidP="00BE7D63">
      <w:pPr>
        <w:spacing w:after="0" w:line="360" w:lineRule="auto"/>
        <w:ind w:right="332"/>
        <w:jc w:val="center"/>
        <w:rPr>
          <w:rFonts w:ascii="Palatino Linotype" w:eastAsia="MS Mincho" w:hAnsi="Palatino Linotype" w:cs="Times New Roman"/>
          <w:b/>
          <w:sz w:val="24"/>
          <w:szCs w:val="24"/>
          <w:lang w:val="es-ES_tradnl" w:eastAsia="es-ES"/>
        </w:rPr>
      </w:pPr>
    </w:p>
    <w:p w:rsidR="00BE7D63" w:rsidRPr="00B73A89" w:rsidRDefault="00BE7D63" w:rsidP="00BE7D63">
      <w:pPr>
        <w:spacing w:after="0" w:line="360" w:lineRule="auto"/>
        <w:ind w:right="332"/>
        <w:jc w:val="center"/>
        <w:rPr>
          <w:rFonts w:ascii="Palatino Linotype" w:eastAsia="MS Mincho" w:hAnsi="Palatino Linotype" w:cs="Times New Roman"/>
          <w:b/>
          <w:sz w:val="24"/>
          <w:szCs w:val="24"/>
          <w:lang w:val="es-ES_tradnl" w:eastAsia="es-ES"/>
        </w:rPr>
      </w:pPr>
    </w:p>
    <w:p w:rsidR="00BE7D63" w:rsidRPr="00B73A89" w:rsidRDefault="00BE7D63" w:rsidP="00BE7D63">
      <w:pPr>
        <w:spacing w:after="0" w:line="360" w:lineRule="auto"/>
        <w:ind w:right="332"/>
        <w:jc w:val="center"/>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b/>
          <w:sz w:val="24"/>
          <w:szCs w:val="24"/>
          <w:lang w:val="es-ES_tradnl" w:eastAsia="es-ES"/>
        </w:rPr>
        <w:lastRenderedPageBreak/>
        <w:t>ÍNDICE</w:t>
      </w:r>
      <w:r w:rsidRPr="00B73A89">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BE7D63" w:rsidRPr="00B73A89" w:rsidRDefault="00BE7D63" w:rsidP="00BE7D63">
          <w:pPr>
            <w:keepNext/>
            <w:keepLines/>
            <w:spacing w:after="0" w:line="360" w:lineRule="auto"/>
            <w:ind w:right="332"/>
            <w:rPr>
              <w:rFonts w:ascii="Palatino Linotype" w:eastAsiaTheme="majorEastAsia" w:hAnsi="Palatino Linotype" w:cstheme="majorBidi"/>
              <w:b/>
              <w:sz w:val="24"/>
              <w:szCs w:val="24"/>
              <w:lang w:eastAsia="es-MX"/>
            </w:rPr>
          </w:pPr>
        </w:p>
        <w:p w:rsidR="00BE7D63" w:rsidRPr="00B73A89" w:rsidRDefault="00BE7D63" w:rsidP="00BE7D63">
          <w:pPr>
            <w:pStyle w:val="TDC1"/>
            <w:tabs>
              <w:tab w:val="right" w:leader="dot" w:pos="9394"/>
            </w:tabs>
            <w:spacing w:line="360" w:lineRule="auto"/>
            <w:rPr>
              <w:rFonts w:ascii="Palatino Linotype" w:eastAsiaTheme="minorEastAsia" w:hAnsi="Palatino Linotype"/>
              <w:b/>
              <w:noProof/>
              <w:sz w:val="24"/>
              <w:lang w:eastAsia="es-MX"/>
            </w:rPr>
          </w:pPr>
          <w:r w:rsidRPr="00B73A89">
            <w:rPr>
              <w:rFonts w:ascii="Palatino Linotype" w:hAnsi="Palatino Linotype" w:cstheme="minorHAnsi"/>
              <w:b/>
              <w:bCs/>
              <w:sz w:val="28"/>
              <w:szCs w:val="28"/>
              <w:lang w:val="es-ES"/>
            </w:rPr>
            <w:fldChar w:fldCharType="begin"/>
          </w:r>
          <w:r w:rsidRPr="00B73A89">
            <w:rPr>
              <w:rFonts w:ascii="Palatino Linotype" w:hAnsi="Palatino Linotype" w:cstheme="minorHAnsi"/>
              <w:b/>
              <w:bCs/>
              <w:sz w:val="28"/>
              <w:szCs w:val="28"/>
              <w:lang w:val="es-ES"/>
            </w:rPr>
            <w:instrText xml:space="preserve"> TOC \o "1-3" \h \z \u </w:instrText>
          </w:r>
          <w:r w:rsidRPr="00B73A89">
            <w:rPr>
              <w:rFonts w:ascii="Palatino Linotype" w:hAnsi="Palatino Linotype" w:cstheme="minorHAnsi"/>
              <w:b/>
              <w:bCs/>
              <w:sz w:val="28"/>
              <w:szCs w:val="28"/>
              <w:lang w:val="es-ES"/>
            </w:rPr>
            <w:fldChar w:fldCharType="separate"/>
          </w:r>
          <w:hyperlink w:anchor="_Toc57154359" w:history="1">
            <w:r w:rsidRPr="00B73A89">
              <w:rPr>
                <w:rStyle w:val="Hipervnculo"/>
                <w:rFonts w:ascii="Palatino Linotype" w:eastAsia="MS Gothic" w:hAnsi="Palatino Linotype" w:cs="Times New Roman"/>
                <w:b/>
                <w:noProof/>
                <w:sz w:val="24"/>
                <w:lang w:val="de-DE"/>
              </w:rPr>
              <w:t>A N T E C E D E N T E S</w:t>
            </w:r>
            <w:r w:rsidRPr="00B73A89">
              <w:rPr>
                <w:rFonts w:ascii="Palatino Linotype" w:hAnsi="Palatino Linotype"/>
                <w:b/>
                <w:noProof/>
                <w:webHidden/>
                <w:sz w:val="24"/>
              </w:rPr>
              <w:tab/>
            </w:r>
            <w:r w:rsidRPr="00B73A89">
              <w:rPr>
                <w:rFonts w:ascii="Palatino Linotype" w:hAnsi="Palatino Linotype"/>
                <w:b/>
                <w:noProof/>
                <w:webHidden/>
                <w:sz w:val="24"/>
              </w:rPr>
              <w:fldChar w:fldCharType="begin"/>
            </w:r>
            <w:r w:rsidRPr="00B73A89">
              <w:rPr>
                <w:rFonts w:ascii="Palatino Linotype" w:hAnsi="Palatino Linotype"/>
                <w:b/>
                <w:noProof/>
                <w:webHidden/>
                <w:sz w:val="24"/>
              </w:rPr>
              <w:instrText xml:space="preserve"> PAGEREF _Toc57154359 \h </w:instrText>
            </w:r>
            <w:r w:rsidRPr="00B73A89">
              <w:rPr>
                <w:rFonts w:ascii="Palatino Linotype" w:hAnsi="Palatino Linotype"/>
                <w:b/>
                <w:noProof/>
                <w:webHidden/>
                <w:sz w:val="24"/>
              </w:rPr>
            </w:r>
            <w:r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3</w:t>
            </w:r>
            <w:r w:rsidRPr="00B73A89">
              <w:rPr>
                <w:rFonts w:ascii="Palatino Linotype" w:hAnsi="Palatino Linotype"/>
                <w:b/>
                <w:noProof/>
                <w:webHidden/>
                <w:sz w:val="24"/>
              </w:rPr>
              <w:fldChar w:fldCharType="end"/>
            </w:r>
          </w:hyperlink>
        </w:p>
        <w:p w:rsidR="00BE7D63" w:rsidRPr="00B73A89" w:rsidRDefault="00634F20" w:rsidP="00BE7D63">
          <w:pPr>
            <w:pStyle w:val="TDC1"/>
            <w:tabs>
              <w:tab w:val="right" w:leader="dot" w:pos="9394"/>
            </w:tabs>
            <w:spacing w:line="360" w:lineRule="auto"/>
            <w:rPr>
              <w:rFonts w:ascii="Palatino Linotype" w:eastAsiaTheme="minorEastAsia" w:hAnsi="Palatino Linotype"/>
              <w:b/>
              <w:noProof/>
              <w:sz w:val="24"/>
              <w:lang w:eastAsia="es-MX"/>
            </w:rPr>
          </w:pPr>
          <w:hyperlink w:anchor="_Toc57154360" w:history="1">
            <w:r w:rsidR="00BE7D63" w:rsidRPr="00B73A89">
              <w:rPr>
                <w:rStyle w:val="Hipervnculo"/>
                <w:rFonts w:ascii="Palatino Linotype" w:eastAsia="MS Gothic" w:hAnsi="Palatino Linotype" w:cs="Times New Roman"/>
                <w:b/>
                <w:noProof/>
                <w:sz w:val="24"/>
              </w:rPr>
              <w:t>CONSIDERANDO</w:t>
            </w:r>
            <w:r w:rsidR="00BE7D63" w:rsidRPr="00B73A89">
              <w:rPr>
                <w:rFonts w:ascii="Palatino Linotype" w:hAnsi="Palatino Linotype"/>
                <w:b/>
                <w:noProof/>
                <w:webHidden/>
                <w:sz w:val="24"/>
              </w:rPr>
              <w:tab/>
            </w:r>
            <w:r w:rsidR="00BE7D63" w:rsidRPr="00B73A89">
              <w:rPr>
                <w:rFonts w:ascii="Palatino Linotype" w:hAnsi="Palatino Linotype"/>
                <w:b/>
                <w:noProof/>
                <w:webHidden/>
                <w:sz w:val="24"/>
              </w:rPr>
              <w:fldChar w:fldCharType="begin"/>
            </w:r>
            <w:r w:rsidR="00BE7D63" w:rsidRPr="00B73A89">
              <w:rPr>
                <w:rFonts w:ascii="Palatino Linotype" w:hAnsi="Palatino Linotype"/>
                <w:b/>
                <w:noProof/>
                <w:webHidden/>
                <w:sz w:val="24"/>
              </w:rPr>
              <w:instrText xml:space="preserve"> PAGEREF _Toc57154360 \h </w:instrText>
            </w:r>
            <w:r w:rsidR="00BE7D63" w:rsidRPr="00B73A89">
              <w:rPr>
                <w:rFonts w:ascii="Palatino Linotype" w:hAnsi="Palatino Linotype"/>
                <w:b/>
                <w:noProof/>
                <w:webHidden/>
                <w:sz w:val="24"/>
              </w:rPr>
            </w:r>
            <w:r w:rsidR="00BE7D63"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8</w:t>
            </w:r>
            <w:r w:rsidR="00BE7D63" w:rsidRPr="00B73A89">
              <w:rPr>
                <w:rFonts w:ascii="Palatino Linotype" w:hAnsi="Palatino Linotype"/>
                <w:b/>
                <w:noProof/>
                <w:webHidden/>
                <w:sz w:val="24"/>
              </w:rPr>
              <w:fldChar w:fldCharType="end"/>
            </w:r>
          </w:hyperlink>
        </w:p>
        <w:p w:rsidR="00BE7D63" w:rsidRPr="00B73A89" w:rsidRDefault="00634F20" w:rsidP="00BE7D63">
          <w:pPr>
            <w:pStyle w:val="TDC1"/>
            <w:tabs>
              <w:tab w:val="right" w:leader="dot" w:pos="9394"/>
            </w:tabs>
            <w:spacing w:line="360" w:lineRule="auto"/>
            <w:rPr>
              <w:rFonts w:ascii="Palatino Linotype" w:eastAsiaTheme="minorEastAsia" w:hAnsi="Palatino Linotype"/>
              <w:b/>
              <w:noProof/>
              <w:sz w:val="24"/>
              <w:lang w:eastAsia="es-MX"/>
            </w:rPr>
          </w:pPr>
          <w:hyperlink w:anchor="_Toc57154361" w:history="1">
            <w:r w:rsidR="00BE7D63" w:rsidRPr="00B73A89">
              <w:rPr>
                <w:rStyle w:val="Hipervnculo"/>
                <w:rFonts w:ascii="Palatino Linotype" w:eastAsia="MS Mincho" w:hAnsi="Palatino Linotype" w:cstheme="majorBidi"/>
                <w:b/>
                <w:noProof/>
                <w:sz w:val="24"/>
                <w:lang w:val="es-ES_tradnl" w:eastAsia="es-ES"/>
              </w:rPr>
              <w:t>PRIMERO</w:t>
            </w:r>
            <w:r w:rsidR="00BE7D63" w:rsidRPr="00B73A89">
              <w:rPr>
                <w:rStyle w:val="Hipervnculo"/>
                <w:rFonts w:ascii="Palatino Linotype" w:eastAsia="MS Gothic" w:hAnsi="Palatino Linotype" w:cs="Times New Roman"/>
                <w:b/>
                <w:noProof/>
                <w:sz w:val="24"/>
              </w:rPr>
              <w:t>. De la competencia.</w:t>
            </w:r>
            <w:r w:rsidR="00BE7D63" w:rsidRPr="00B73A89">
              <w:rPr>
                <w:rFonts w:ascii="Palatino Linotype" w:hAnsi="Palatino Linotype"/>
                <w:b/>
                <w:noProof/>
                <w:webHidden/>
                <w:sz w:val="24"/>
              </w:rPr>
              <w:tab/>
            </w:r>
            <w:r w:rsidR="00BE7D63" w:rsidRPr="00B73A89">
              <w:rPr>
                <w:rFonts w:ascii="Palatino Linotype" w:hAnsi="Palatino Linotype"/>
                <w:b/>
                <w:noProof/>
                <w:webHidden/>
                <w:sz w:val="24"/>
              </w:rPr>
              <w:fldChar w:fldCharType="begin"/>
            </w:r>
            <w:r w:rsidR="00BE7D63" w:rsidRPr="00B73A89">
              <w:rPr>
                <w:rFonts w:ascii="Palatino Linotype" w:hAnsi="Palatino Linotype"/>
                <w:b/>
                <w:noProof/>
                <w:webHidden/>
                <w:sz w:val="24"/>
              </w:rPr>
              <w:instrText xml:space="preserve"> PAGEREF _Toc57154361 \h </w:instrText>
            </w:r>
            <w:r w:rsidR="00BE7D63" w:rsidRPr="00B73A89">
              <w:rPr>
                <w:rFonts w:ascii="Palatino Linotype" w:hAnsi="Palatino Linotype"/>
                <w:b/>
                <w:noProof/>
                <w:webHidden/>
                <w:sz w:val="24"/>
              </w:rPr>
            </w:r>
            <w:r w:rsidR="00BE7D63"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8</w:t>
            </w:r>
            <w:r w:rsidR="00BE7D63" w:rsidRPr="00B73A89">
              <w:rPr>
                <w:rFonts w:ascii="Palatino Linotype" w:hAnsi="Palatino Linotype"/>
                <w:b/>
                <w:noProof/>
                <w:webHidden/>
                <w:sz w:val="24"/>
              </w:rPr>
              <w:fldChar w:fldCharType="end"/>
            </w:r>
          </w:hyperlink>
        </w:p>
        <w:p w:rsidR="00BE7D63" w:rsidRPr="00B73A89" w:rsidRDefault="00634F20" w:rsidP="00BE7D63">
          <w:pPr>
            <w:pStyle w:val="TDC1"/>
            <w:tabs>
              <w:tab w:val="right" w:leader="dot" w:pos="9394"/>
            </w:tabs>
            <w:spacing w:line="360" w:lineRule="auto"/>
            <w:rPr>
              <w:rFonts w:ascii="Palatino Linotype" w:eastAsiaTheme="minorEastAsia" w:hAnsi="Palatino Linotype"/>
              <w:b/>
              <w:noProof/>
              <w:sz w:val="24"/>
              <w:lang w:eastAsia="es-MX"/>
            </w:rPr>
          </w:pPr>
          <w:hyperlink w:anchor="_Toc57154362" w:history="1">
            <w:r w:rsidR="00BE7D63" w:rsidRPr="00B73A89">
              <w:rPr>
                <w:rStyle w:val="Hipervnculo"/>
                <w:rFonts w:ascii="Palatino Linotype" w:eastAsia="MS Mincho" w:hAnsi="Palatino Linotype" w:cstheme="majorBidi"/>
                <w:b/>
                <w:noProof/>
                <w:sz w:val="24"/>
                <w:lang w:val="es-ES_tradnl" w:eastAsia="es-ES"/>
              </w:rPr>
              <w:t>SEGUNDO</w:t>
            </w:r>
            <w:r w:rsidR="00BE7D63" w:rsidRPr="00B73A89">
              <w:rPr>
                <w:rStyle w:val="Hipervnculo"/>
                <w:rFonts w:ascii="Palatino Linotype" w:eastAsia="MS Gothic" w:hAnsi="Palatino Linotype" w:cs="Times New Roman"/>
                <w:b/>
                <w:noProof/>
                <w:sz w:val="24"/>
              </w:rPr>
              <w:t>. De la oportunidad y procedibilidad del recurso de revisión.</w:t>
            </w:r>
            <w:r w:rsidR="00BE7D63" w:rsidRPr="00B73A89">
              <w:rPr>
                <w:rFonts w:ascii="Palatino Linotype" w:hAnsi="Palatino Linotype"/>
                <w:b/>
                <w:noProof/>
                <w:webHidden/>
                <w:sz w:val="24"/>
              </w:rPr>
              <w:tab/>
            </w:r>
            <w:r w:rsidR="00BE7D63" w:rsidRPr="00B73A89">
              <w:rPr>
                <w:rFonts w:ascii="Palatino Linotype" w:hAnsi="Palatino Linotype"/>
                <w:b/>
                <w:noProof/>
                <w:webHidden/>
                <w:sz w:val="24"/>
              </w:rPr>
              <w:fldChar w:fldCharType="begin"/>
            </w:r>
            <w:r w:rsidR="00BE7D63" w:rsidRPr="00B73A89">
              <w:rPr>
                <w:rFonts w:ascii="Palatino Linotype" w:hAnsi="Palatino Linotype"/>
                <w:b/>
                <w:noProof/>
                <w:webHidden/>
                <w:sz w:val="24"/>
              </w:rPr>
              <w:instrText xml:space="preserve"> PAGEREF _Toc57154362 \h </w:instrText>
            </w:r>
            <w:r w:rsidR="00BE7D63" w:rsidRPr="00B73A89">
              <w:rPr>
                <w:rFonts w:ascii="Palatino Linotype" w:hAnsi="Palatino Linotype"/>
                <w:b/>
                <w:noProof/>
                <w:webHidden/>
                <w:sz w:val="24"/>
              </w:rPr>
            </w:r>
            <w:r w:rsidR="00BE7D63"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9</w:t>
            </w:r>
            <w:r w:rsidR="00BE7D63" w:rsidRPr="00B73A89">
              <w:rPr>
                <w:rFonts w:ascii="Palatino Linotype" w:hAnsi="Palatino Linotype"/>
                <w:b/>
                <w:noProof/>
                <w:webHidden/>
                <w:sz w:val="24"/>
              </w:rPr>
              <w:fldChar w:fldCharType="end"/>
            </w:r>
          </w:hyperlink>
        </w:p>
        <w:p w:rsidR="00BE7D63" w:rsidRPr="00B73A89" w:rsidRDefault="00634F20" w:rsidP="00BE7D63">
          <w:pPr>
            <w:pStyle w:val="TDC1"/>
            <w:tabs>
              <w:tab w:val="right" w:leader="dot" w:pos="9394"/>
            </w:tabs>
            <w:spacing w:line="360" w:lineRule="auto"/>
            <w:rPr>
              <w:rFonts w:ascii="Palatino Linotype" w:eastAsiaTheme="minorEastAsia" w:hAnsi="Palatino Linotype"/>
              <w:b/>
              <w:noProof/>
              <w:sz w:val="24"/>
              <w:lang w:eastAsia="es-MX"/>
            </w:rPr>
          </w:pPr>
          <w:hyperlink w:anchor="_Toc57154363" w:history="1">
            <w:r w:rsidR="00BE7D63" w:rsidRPr="00B73A89">
              <w:rPr>
                <w:rStyle w:val="Hipervnculo"/>
                <w:rFonts w:ascii="Palatino Linotype" w:eastAsia="MS Mincho" w:hAnsi="Palatino Linotype" w:cstheme="majorBidi"/>
                <w:b/>
                <w:noProof/>
                <w:sz w:val="24"/>
                <w:lang w:val="es-ES_tradnl" w:eastAsia="es-ES"/>
              </w:rPr>
              <w:t>TERCERO. Planteamiento de la Litis</w:t>
            </w:r>
            <w:r w:rsidR="00BE7D63" w:rsidRPr="00B73A89">
              <w:rPr>
                <w:rStyle w:val="Hipervnculo"/>
                <w:rFonts w:ascii="Palatino Linotype" w:eastAsia="MS Gothic" w:hAnsi="Palatino Linotype" w:cs="Times New Roman"/>
                <w:b/>
                <w:noProof/>
                <w:sz w:val="24"/>
              </w:rPr>
              <w:t>.</w:t>
            </w:r>
            <w:r w:rsidR="00BE7D63" w:rsidRPr="00B73A89">
              <w:rPr>
                <w:rFonts w:ascii="Palatino Linotype" w:hAnsi="Palatino Linotype"/>
                <w:b/>
                <w:noProof/>
                <w:webHidden/>
                <w:sz w:val="24"/>
              </w:rPr>
              <w:tab/>
            </w:r>
            <w:r w:rsidR="00BE7D63" w:rsidRPr="00B73A89">
              <w:rPr>
                <w:rFonts w:ascii="Palatino Linotype" w:hAnsi="Palatino Linotype"/>
                <w:b/>
                <w:noProof/>
                <w:webHidden/>
                <w:sz w:val="24"/>
              </w:rPr>
              <w:fldChar w:fldCharType="begin"/>
            </w:r>
            <w:r w:rsidR="00BE7D63" w:rsidRPr="00B73A89">
              <w:rPr>
                <w:rFonts w:ascii="Palatino Linotype" w:hAnsi="Palatino Linotype"/>
                <w:b/>
                <w:noProof/>
                <w:webHidden/>
                <w:sz w:val="24"/>
              </w:rPr>
              <w:instrText xml:space="preserve"> PAGEREF _Toc57154363 \h </w:instrText>
            </w:r>
            <w:r w:rsidR="00BE7D63" w:rsidRPr="00B73A89">
              <w:rPr>
                <w:rFonts w:ascii="Palatino Linotype" w:hAnsi="Palatino Linotype"/>
                <w:b/>
                <w:noProof/>
                <w:webHidden/>
                <w:sz w:val="24"/>
              </w:rPr>
            </w:r>
            <w:r w:rsidR="00BE7D63"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10</w:t>
            </w:r>
            <w:r w:rsidR="00BE7D63" w:rsidRPr="00B73A89">
              <w:rPr>
                <w:rFonts w:ascii="Palatino Linotype" w:hAnsi="Palatino Linotype"/>
                <w:b/>
                <w:noProof/>
                <w:webHidden/>
                <w:sz w:val="24"/>
              </w:rPr>
              <w:fldChar w:fldCharType="end"/>
            </w:r>
          </w:hyperlink>
        </w:p>
        <w:p w:rsidR="00BE7D63" w:rsidRPr="00B73A89" w:rsidRDefault="00634F20" w:rsidP="00BE7D63">
          <w:pPr>
            <w:pStyle w:val="TDC1"/>
            <w:tabs>
              <w:tab w:val="right" w:leader="dot" w:pos="9394"/>
            </w:tabs>
            <w:spacing w:line="360" w:lineRule="auto"/>
            <w:rPr>
              <w:rFonts w:ascii="Palatino Linotype" w:eastAsiaTheme="minorEastAsia" w:hAnsi="Palatino Linotype"/>
              <w:b/>
              <w:noProof/>
              <w:sz w:val="24"/>
              <w:lang w:eastAsia="es-MX"/>
            </w:rPr>
          </w:pPr>
          <w:hyperlink w:anchor="_Toc57154364" w:history="1">
            <w:r w:rsidR="00BE7D63" w:rsidRPr="00B73A89">
              <w:rPr>
                <w:rStyle w:val="Hipervnculo"/>
                <w:rFonts w:ascii="Palatino Linotype" w:eastAsia="MS Gothic" w:hAnsi="Palatino Linotype" w:cstheme="majorBidi"/>
                <w:b/>
                <w:noProof/>
                <w:sz w:val="24"/>
                <w:lang w:val="es-ES_tradnl" w:eastAsia="es-ES"/>
              </w:rPr>
              <w:t>CUARTO. Del estudio y resolución del recurso de revisión.</w:t>
            </w:r>
            <w:r w:rsidR="00BE7D63" w:rsidRPr="00B73A89">
              <w:rPr>
                <w:rFonts w:ascii="Palatino Linotype" w:hAnsi="Palatino Linotype"/>
                <w:b/>
                <w:noProof/>
                <w:webHidden/>
                <w:sz w:val="24"/>
              </w:rPr>
              <w:tab/>
            </w:r>
            <w:r w:rsidR="00BE7D63" w:rsidRPr="00B73A89">
              <w:rPr>
                <w:rFonts w:ascii="Palatino Linotype" w:hAnsi="Palatino Linotype"/>
                <w:b/>
                <w:noProof/>
                <w:webHidden/>
                <w:sz w:val="24"/>
              </w:rPr>
              <w:fldChar w:fldCharType="begin"/>
            </w:r>
            <w:r w:rsidR="00BE7D63" w:rsidRPr="00B73A89">
              <w:rPr>
                <w:rFonts w:ascii="Palatino Linotype" w:hAnsi="Palatino Linotype"/>
                <w:b/>
                <w:noProof/>
                <w:webHidden/>
                <w:sz w:val="24"/>
              </w:rPr>
              <w:instrText xml:space="preserve"> PAGEREF _Toc57154364 \h </w:instrText>
            </w:r>
            <w:r w:rsidR="00BE7D63" w:rsidRPr="00B73A89">
              <w:rPr>
                <w:rFonts w:ascii="Palatino Linotype" w:hAnsi="Palatino Linotype"/>
                <w:b/>
                <w:noProof/>
                <w:webHidden/>
                <w:sz w:val="24"/>
              </w:rPr>
            </w:r>
            <w:r w:rsidR="00BE7D63"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11</w:t>
            </w:r>
            <w:r w:rsidR="00BE7D63" w:rsidRPr="00B73A89">
              <w:rPr>
                <w:rFonts w:ascii="Palatino Linotype" w:hAnsi="Palatino Linotype"/>
                <w:b/>
                <w:noProof/>
                <w:webHidden/>
                <w:sz w:val="24"/>
              </w:rPr>
              <w:fldChar w:fldCharType="end"/>
            </w:r>
          </w:hyperlink>
        </w:p>
        <w:p w:rsidR="00BE7D63" w:rsidRPr="00B73A89" w:rsidRDefault="00634F20" w:rsidP="00BE7D63">
          <w:pPr>
            <w:pStyle w:val="TDC1"/>
            <w:tabs>
              <w:tab w:val="right" w:leader="dot" w:pos="9394"/>
            </w:tabs>
            <w:spacing w:line="360" w:lineRule="auto"/>
            <w:rPr>
              <w:rFonts w:ascii="Palatino Linotype" w:eastAsiaTheme="minorEastAsia" w:hAnsi="Palatino Linotype"/>
              <w:b/>
              <w:noProof/>
              <w:sz w:val="24"/>
              <w:lang w:eastAsia="es-MX"/>
            </w:rPr>
          </w:pPr>
          <w:hyperlink w:anchor="_Toc57154365" w:history="1">
            <w:r w:rsidR="00BE7D63" w:rsidRPr="00B73A89">
              <w:rPr>
                <w:rStyle w:val="Hipervnculo"/>
                <w:rFonts w:ascii="Palatino Linotype" w:eastAsia="MS Gothic" w:hAnsi="Palatino Linotype" w:cstheme="majorBidi"/>
                <w:b/>
                <w:noProof/>
                <w:sz w:val="24"/>
                <w:lang w:val="es-ES_tradnl" w:eastAsia="es-ES"/>
              </w:rPr>
              <w:t>I. Fuente Obligacional.</w:t>
            </w:r>
            <w:r w:rsidR="00BE7D63" w:rsidRPr="00B73A89">
              <w:rPr>
                <w:rFonts w:ascii="Palatino Linotype" w:hAnsi="Palatino Linotype"/>
                <w:b/>
                <w:noProof/>
                <w:webHidden/>
                <w:sz w:val="24"/>
              </w:rPr>
              <w:tab/>
            </w:r>
            <w:r w:rsidR="00BE7D63" w:rsidRPr="00B73A89">
              <w:rPr>
                <w:rFonts w:ascii="Palatino Linotype" w:hAnsi="Palatino Linotype"/>
                <w:b/>
                <w:noProof/>
                <w:webHidden/>
                <w:sz w:val="24"/>
              </w:rPr>
              <w:fldChar w:fldCharType="begin"/>
            </w:r>
            <w:r w:rsidR="00BE7D63" w:rsidRPr="00B73A89">
              <w:rPr>
                <w:rFonts w:ascii="Palatino Linotype" w:hAnsi="Palatino Linotype"/>
                <w:b/>
                <w:noProof/>
                <w:webHidden/>
                <w:sz w:val="24"/>
              </w:rPr>
              <w:instrText xml:space="preserve"> PAGEREF _Toc57154365 \h </w:instrText>
            </w:r>
            <w:r w:rsidR="00BE7D63" w:rsidRPr="00B73A89">
              <w:rPr>
                <w:rFonts w:ascii="Palatino Linotype" w:hAnsi="Palatino Linotype"/>
                <w:b/>
                <w:noProof/>
                <w:webHidden/>
                <w:sz w:val="24"/>
              </w:rPr>
            </w:r>
            <w:r w:rsidR="00BE7D63"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11</w:t>
            </w:r>
            <w:r w:rsidR="00BE7D63" w:rsidRPr="00B73A89">
              <w:rPr>
                <w:rFonts w:ascii="Palatino Linotype" w:hAnsi="Palatino Linotype"/>
                <w:b/>
                <w:noProof/>
                <w:webHidden/>
                <w:sz w:val="24"/>
              </w:rPr>
              <w:fldChar w:fldCharType="end"/>
            </w:r>
          </w:hyperlink>
        </w:p>
        <w:p w:rsidR="00BE7D63" w:rsidRPr="00B73A89" w:rsidRDefault="00634F20" w:rsidP="00BE7D63">
          <w:pPr>
            <w:pStyle w:val="TDC1"/>
            <w:tabs>
              <w:tab w:val="right" w:leader="dot" w:pos="9394"/>
            </w:tabs>
            <w:spacing w:line="360" w:lineRule="auto"/>
            <w:rPr>
              <w:rFonts w:ascii="Palatino Linotype" w:eastAsiaTheme="minorEastAsia" w:hAnsi="Palatino Linotype"/>
              <w:b/>
              <w:noProof/>
              <w:sz w:val="24"/>
              <w:lang w:eastAsia="es-MX"/>
            </w:rPr>
          </w:pPr>
          <w:hyperlink w:anchor="_Toc57154366" w:history="1">
            <w:r w:rsidR="00BE7D63" w:rsidRPr="00B73A89">
              <w:rPr>
                <w:rStyle w:val="Hipervnculo"/>
                <w:rFonts w:ascii="Palatino Linotype" w:eastAsia="MS Gothic" w:hAnsi="Palatino Linotype" w:cstheme="majorBidi"/>
                <w:b/>
                <w:noProof/>
                <w:sz w:val="24"/>
                <w:lang w:val="es-ES_tradnl" w:eastAsia="es-ES"/>
              </w:rPr>
              <w:t>II. De la información solicitada y la respuesta del Sujeto Obligado.</w:t>
            </w:r>
            <w:r w:rsidR="00BE7D63" w:rsidRPr="00B73A89">
              <w:rPr>
                <w:rFonts w:ascii="Palatino Linotype" w:hAnsi="Palatino Linotype"/>
                <w:b/>
                <w:noProof/>
                <w:webHidden/>
                <w:sz w:val="24"/>
              </w:rPr>
              <w:tab/>
            </w:r>
            <w:r w:rsidR="00BE7D63" w:rsidRPr="00B73A89">
              <w:rPr>
                <w:rFonts w:ascii="Palatino Linotype" w:hAnsi="Palatino Linotype"/>
                <w:b/>
                <w:noProof/>
                <w:webHidden/>
                <w:sz w:val="24"/>
              </w:rPr>
              <w:fldChar w:fldCharType="begin"/>
            </w:r>
            <w:r w:rsidR="00BE7D63" w:rsidRPr="00B73A89">
              <w:rPr>
                <w:rFonts w:ascii="Palatino Linotype" w:hAnsi="Palatino Linotype"/>
                <w:b/>
                <w:noProof/>
                <w:webHidden/>
                <w:sz w:val="24"/>
              </w:rPr>
              <w:instrText xml:space="preserve"> PAGEREF _Toc57154366 \h </w:instrText>
            </w:r>
            <w:r w:rsidR="00BE7D63" w:rsidRPr="00B73A89">
              <w:rPr>
                <w:rFonts w:ascii="Palatino Linotype" w:hAnsi="Palatino Linotype"/>
                <w:b/>
                <w:noProof/>
                <w:webHidden/>
                <w:sz w:val="24"/>
              </w:rPr>
            </w:r>
            <w:r w:rsidR="00BE7D63"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13</w:t>
            </w:r>
            <w:r w:rsidR="00BE7D63" w:rsidRPr="00B73A89">
              <w:rPr>
                <w:rFonts w:ascii="Palatino Linotype" w:hAnsi="Palatino Linotype"/>
                <w:b/>
                <w:noProof/>
                <w:webHidden/>
                <w:sz w:val="24"/>
              </w:rPr>
              <w:fldChar w:fldCharType="end"/>
            </w:r>
          </w:hyperlink>
        </w:p>
        <w:p w:rsidR="00BE7D63" w:rsidRPr="00B73A89" w:rsidRDefault="00634F20" w:rsidP="00BE7D63">
          <w:pPr>
            <w:pStyle w:val="TDC1"/>
            <w:tabs>
              <w:tab w:val="right" w:leader="dot" w:pos="9394"/>
            </w:tabs>
            <w:spacing w:line="360" w:lineRule="auto"/>
            <w:rPr>
              <w:rFonts w:ascii="Palatino Linotype" w:eastAsiaTheme="minorEastAsia" w:hAnsi="Palatino Linotype"/>
              <w:b/>
              <w:noProof/>
              <w:sz w:val="24"/>
              <w:lang w:eastAsia="es-MX"/>
            </w:rPr>
          </w:pPr>
          <w:hyperlink w:anchor="_Toc57154367" w:history="1">
            <w:r w:rsidR="00BE7D63" w:rsidRPr="00B73A89">
              <w:rPr>
                <w:rStyle w:val="Hipervnculo"/>
                <w:rFonts w:ascii="Palatino Linotype" w:hAnsi="Palatino Linotype" w:cs="Times New Roman"/>
                <w:b/>
                <w:noProof/>
                <w:sz w:val="24"/>
                <w:lang w:eastAsia="es-ES_tradnl"/>
              </w:rPr>
              <w:t xml:space="preserve">QUINTO. </w:t>
            </w:r>
            <w:r w:rsidR="00BE7D63" w:rsidRPr="00B73A89">
              <w:rPr>
                <w:rStyle w:val="Hipervnculo"/>
                <w:rFonts w:ascii="Palatino Linotype" w:hAnsi="Palatino Linotype"/>
                <w:b/>
                <w:noProof/>
                <w:sz w:val="24"/>
              </w:rPr>
              <w:t xml:space="preserve"> De la elaboración de la versión pública.</w:t>
            </w:r>
            <w:r w:rsidR="00BE7D63" w:rsidRPr="00B73A89">
              <w:rPr>
                <w:rFonts w:ascii="Palatino Linotype" w:hAnsi="Palatino Linotype"/>
                <w:b/>
                <w:noProof/>
                <w:webHidden/>
                <w:sz w:val="24"/>
              </w:rPr>
              <w:tab/>
            </w:r>
            <w:r w:rsidR="00BE7D63" w:rsidRPr="00B73A89">
              <w:rPr>
                <w:rFonts w:ascii="Palatino Linotype" w:hAnsi="Palatino Linotype"/>
                <w:b/>
                <w:noProof/>
                <w:webHidden/>
                <w:sz w:val="24"/>
              </w:rPr>
              <w:fldChar w:fldCharType="begin"/>
            </w:r>
            <w:r w:rsidR="00BE7D63" w:rsidRPr="00B73A89">
              <w:rPr>
                <w:rFonts w:ascii="Palatino Linotype" w:hAnsi="Palatino Linotype"/>
                <w:b/>
                <w:noProof/>
                <w:webHidden/>
                <w:sz w:val="24"/>
              </w:rPr>
              <w:instrText xml:space="preserve"> PAGEREF _Toc57154367 \h </w:instrText>
            </w:r>
            <w:r w:rsidR="00BE7D63" w:rsidRPr="00B73A89">
              <w:rPr>
                <w:rFonts w:ascii="Palatino Linotype" w:hAnsi="Palatino Linotype"/>
                <w:b/>
                <w:noProof/>
                <w:webHidden/>
                <w:sz w:val="24"/>
              </w:rPr>
            </w:r>
            <w:r w:rsidR="00BE7D63"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22</w:t>
            </w:r>
            <w:r w:rsidR="00BE7D63" w:rsidRPr="00B73A89">
              <w:rPr>
                <w:rFonts w:ascii="Palatino Linotype" w:hAnsi="Palatino Linotype"/>
                <w:b/>
                <w:noProof/>
                <w:webHidden/>
                <w:sz w:val="24"/>
              </w:rPr>
              <w:fldChar w:fldCharType="end"/>
            </w:r>
          </w:hyperlink>
        </w:p>
        <w:p w:rsidR="00BE7D63" w:rsidRPr="00B73A89" w:rsidRDefault="00634F20" w:rsidP="00BE7D63">
          <w:pPr>
            <w:pStyle w:val="TDC1"/>
            <w:tabs>
              <w:tab w:val="right" w:leader="dot" w:pos="9394"/>
            </w:tabs>
            <w:spacing w:line="360" w:lineRule="auto"/>
            <w:rPr>
              <w:rFonts w:ascii="Palatino Linotype" w:eastAsiaTheme="minorEastAsia" w:hAnsi="Palatino Linotype"/>
              <w:b/>
              <w:noProof/>
              <w:sz w:val="24"/>
              <w:lang w:eastAsia="es-MX"/>
            </w:rPr>
          </w:pPr>
          <w:hyperlink w:anchor="_Toc57154372" w:history="1">
            <w:r w:rsidR="00BE7D63" w:rsidRPr="00B73A89">
              <w:rPr>
                <w:rStyle w:val="Hipervnculo"/>
                <w:rFonts w:ascii="Palatino Linotype" w:eastAsia="Times New Roman" w:hAnsi="Palatino Linotype" w:cstheme="majorBidi"/>
                <w:b/>
                <w:noProof/>
                <w:sz w:val="24"/>
                <w:lang w:val="es-ES_tradnl" w:eastAsia="es-ES"/>
              </w:rPr>
              <w:t>R E S O L U T I V O S</w:t>
            </w:r>
            <w:r w:rsidR="00BE7D63" w:rsidRPr="00B73A89">
              <w:rPr>
                <w:rFonts w:ascii="Palatino Linotype" w:hAnsi="Palatino Linotype"/>
                <w:b/>
                <w:noProof/>
                <w:webHidden/>
                <w:sz w:val="24"/>
              </w:rPr>
              <w:tab/>
            </w:r>
            <w:r w:rsidR="00BE7D63" w:rsidRPr="00B73A89">
              <w:rPr>
                <w:rFonts w:ascii="Palatino Linotype" w:hAnsi="Palatino Linotype"/>
                <w:b/>
                <w:noProof/>
                <w:webHidden/>
                <w:sz w:val="24"/>
              </w:rPr>
              <w:fldChar w:fldCharType="begin"/>
            </w:r>
            <w:r w:rsidR="00BE7D63" w:rsidRPr="00B73A89">
              <w:rPr>
                <w:rFonts w:ascii="Palatino Linotype" w:hAnsi="Palatino Linotype"/>
                <w:b/>
                <w:noProof/>
                <w:webHidden/>
                <w:sz w:val="24"/>
              </w:rPr>
              <w:instrText xml:space="preserve"> PAGEREF _Toc57154372 \h </w:instrText>
            </w:r>
            <w:r w:rsidR="00BE7D63" w:rsidRPr="00B73A89">
              <w:rPr>
                <w:rFonts w:ascii="Palatino Linotype" w:hAnsi="Palatino Linotype"/>
                <w:b/>
                <w:noProof/>
                <w:webHidden/>
                <w:sz w:val="24"/>
              </w:rPr>
            </w:r>
            <w:r w:rsidR="00BE7D63" w:rsidRPr="00B73A89">
              <w:rPr>
                <w:rFonts w:ascii="Palatino Linotype" w:hAnsi="Palatino Linotype"/>
                <w:b/>
                <w:noProof/>
                <w:webHidden/>
                <w:sz w:val="24"/>
              </w:rPr>
              <w:fldChar w:fldCharType="separate"/>
            </w:r>
            <w:r w:rsidR="00FD31AC" w:rsidRPr="00B73A89">
              <w:rPr>
                <w:rFonts w:ascii="Palatino Linotype" w:hAnsi="Palatino Linotype"/>
                <w:b/>
                <w:noProof/>
                <w:webHidden/>
                <w:sz w:val="24"/>
              </w:rPr>
              <w:t>37</w:t>
            </w:r>
            <w:r w:rsidR="00BE7D63" w:rsidRPr="00B73A89">
              <w:rPr>
                <w:rFonts w:ascii="Palatino Linotype" w:hAnsi="Palatino Linotype"/>
                <w:b/>
                <w:noProof/>
                <w:webHidden/>
                <w:sz w:val="24"/>
              </w:rPr>
              <w:fldChar w:fldCharType="end"/>
            </w:r>
          </w:hyperlink>
        </w:p>
        <w:p w:rsidR="00BE7D63" w:rsidRPr="00B73A89" w:rsidRDefault="00BE7D63" w:rsidP="00BE7D63">
          <w:pPr>
            <w:spacing w:after="0" w:line="360" w:lineRule="auto"/>
            <w:ind w:right="332"/>
            <w:rPr>
              <w:rFonts w:ascii="Palatino Linotype" w:hAnsi="Palatino Linotype"/>
            </w:rPr>
          </w:pPr>
          <w:r w:rsidRPr="00B73A89">
            <w:rPr>
              <w:rFonts w:ascii="Palatino Linotype" w:hAnsi="Palatino Linotype" w:cstheme="minorHAnsi"/>
              <w:b/>
              <w:bCs/>
              <w:sz w:val="28"/>
              <w:szCs w:val="28"/>
              <w:lang w:val="es-ES"/>
            </w:rPr>
            <w:fldChar w:fldCharType="end"/>
          </w:r>
        </w:p>
      </w:sdtContent>
    </w:sdt>
    <w:p w:rsidR="00BE7D63" w:rsidRPr="00B73A89" w:rsidRDefault="00BE7D63" w:rsidP="00BE7D63">
      <w:pPr>
        <w:spacing w:after="0" w:line="360" w:lineRule="auto"/>
        <w:ind w:right="332"/>
        <w:jc w:val="both"/>
        <w:rPr>
          <w:rFonts w:ascii="Palatino Linotype" w:eastAsia="MS Mincho" w:hAnsi="Palatino Linotype" w:cs="Times New Roman"/>
          <w:sz w:val="24"/>
          <w:szCs w:val="24"/>
          <w:lang w:val="es-ES_tradnl" w:eastAsia="es-ES"/>
        </w:rPr>
      </w:pPr>
    </w:p>
    <w:p w:rsidR="00BE7D63" w:rsidRPr="00B73A89" w:rsidRDefault="00BE7D63" w:rsidP="00BE7D63">
      <w:pPr>
        <w:spacing w:after="0" w:line="360" w:lineRule="auto"/>
        <w:ind w:right="332"/>
        <w:jc w:val="both"/>
        <w:rPr>
          <w:rFonts w:ascii="Palatino Linotype" w:eastAsia="MS Mincho" w:hAnsi="Palatino Linotype" w:cs="Times New Roman"/>
          <w:sz w:val="24"/>
          <w:szCs w:val="24"/>
          <w:lang w:val="es-ES_tradnl" w:eastAsia="es-ES"/>
        </w:rPr>
      </w:pPr>
    </w:p>
    <w:p w:rsidR="00BE7D63" w:rsidRPr="00B73A89" w:rsidRDefault="00BE7D63" w:rsidP="00BE7D63">
      <w:pPr>
        <w:spacing w:after="0" w:line="360" w:lineRule="auto"/>
        <w:ind w:right="332"/>
        <w:jc w:val="both"/>
        <w:rPr>
          <w:rFonts w:ascii="Palatino Linotype" w:eastAsia="MS Mincho" w:hAnsi="Palatino Linotype" w:cs="Times New Roman"/>
          <w:sz w:val="24"/>
          <w:szCs w:val="24"/>
          <w:lang w:val="es-ES_tradnl" w:eastAsia="es-ES"/>
        </w:rPr>
      </w:pPr>
    </w:p>
    <w:p w:rsidR="00BE7D63" w:rsidRPr="00B73A89" w:rsidRDefault="00BE7D63" w:rsidP="00BE7D63">
      <w:pPr>
        <w:spacing w:after="0" w:line="360" w:lineRule="auto"/>
        <w:ind w:right="332"/>
        <w:jc w:val="both"/>
        <w:rPr>
          <w:rFonts w:ascii="Palatino Linotype" w:eastAsia="MS Mincho" w:hAnsi="Palatino Linotype" w:cs="Times New Roman"/>
          <w:sz w:val="24"/>
          <w:szCs w:val="24"/>
          <w:lang w:val="es-ES_tradnl" w:eastAsia="es-ES"/>
        </w:rPr>
      </w:pPr>
    </w:p>
    <w:p w:rsidR="00FD31AC" w:rsidRPr="00B73A89" w:rsidRDefault="00FD31AC" w:rsidP="00BE7D63">
      <w:pPr>
        <w:spacing w:after="0" w:line="360" w:lineRule="auto"/>
        <w:ind w:right="332"/>
        <w:jc w:val="both"/>
        <w:rPr>
          <w:rFonts w:ascii="Palatino Linotype" w:eastAsia="MS Mincho" w:hAnsi="Palatino Linotype" w:cs="Times New Roman"/>
          <w:sz w:val="24"/>
          <w:szCs w:val="24"/>
          <w:lang w:val="es-ES_tradnl" w:eastAsia="es-ES"/>
        </w:rPr>
      </w:pPr>
    </w:p>
    <w:p w:rsidR="00FD31AC" w:rsidRPr="00B73A89" w:rsidRDefault="00FD31AC" w:rsidP="00BE7D63">
      <w:pPr>
        <w:spacing w:after="0" w:line="360" w:lineRule="auto"/>
        <w:ind w:right="332"/>
        <w:jc w:val="both"/>
        <w:rPr>
          <w:rFonts w:ascii="Palatino Linotype" w:eastAsia="MS Mincho" w:hAnsi="Palatino Linotype" w:cs="Times New Roman"/>
          <w:sz w:val="24"/>
          <w:szCs w:val="24"/>
          <w:lang w:val="es-ES_tradnl" w:eastAsia="es-ES"/>
        </w:rPr>
      </w:pPr>
    </w:p>
    <w:p w:rsidR="00FD31AC" w:rsidRPr="00B73A89" w:rsidRDefault="00FD31AC" w:rsidP="00BE7D63">
      <w:pPr>
        <w:spacing w:after="0" w:line="360" w:lineRule="auto"/>
        <w:ind w:right="332"/>
        <w:jc w:val="both"/>
        <w:rPr>
          <w:rFonts w:ascii="Palatino Linotype" w:eastAsia="MS Mincho" w:hAnsi="Palatino Linotype" w:cs="Times New Roman"/>
          <w:sz w:val="24"/>
          <w:szCs w:val="24"/>
          <w:lang w:val="es-ES_tradnl" w:eastAsia="es-ES"/>
        </w:rPr>
      </w:pPr>
    </w:p>
    <w:p w:rsidR="00BE7D63" w:rsidRPr="00B73A89" w:rsidRDefault="00BE7D63" w:rsidP="00BE7D63">
      <w:pPr>
        <w:spacing w:after="0" w:line="360" w:lineRule="auto"/>
        <w:ind w:right="332"/>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w:t>
      </w:r>
      <w:r w:rsidR="00C922F6" w:rsidRPr="00B73A89">
        <w:rPr>
          <w:rFonts w:ascii="Palatino Linotype" w:eastAsia="MS Mincho" w:hAnsi="Palatino Linotype" w:cs="Times New Roman"/>
          <w:sz w:val="24"/>
          <w:szCs w:val="24"/>
          <w:lang w:val="es-ES_tradnl" w:eastAsia="es-ES"/>
        </w:rPr>
        <w:t xml:space="preserve"> dieciséis (16</w:t>
      </w:r>
      <w:r w:rsidRPr="00B73A89">
        <w:rPr>
          <w:rFonts w:ascii="Palatino Linotype" w:eastAsia="MS Mincho" w:hAnsi="Palatino Linotype" w:cs="Times New Roman"/>
          <w:sz w:val="24"/>
          <w:szCs w:val="24"/>
          <w:lang w:val="es-ES_tradnl" w:eastAsia="es-ES"/>
        </w:rPr>
        <w:t xml:space="preserve">) de </w:t>
      </w:r>
      <w:proofErr w:type="gramStart"/>
      <w:r w:rsidRPr="00B73A89">
        <w:rPr>
          <w:rFonts w:ascii="Palatino Linotype" w:eastAsia="MS Mincho" w:hAnsi="Palatino Linotype" w:cs="Times New Roman"/>
          <w:sz w:val="24"/>
          <w:szCs w:val="24"/>
          <w:lang w:val="es-ES_tradnl" w:eastAsia="es-ES"/>
        </w:rPr>
        <w:t>diciembre  de</w:t>
      </w:r>
      <w:proofErr w:type="gramEnd"/>
      <w:r w:rsidRPr="00B73A89">
        <w:rPr>
          <w:rFonts w:ascii="Palatino Linotype" w:eastAsia="MS Mincho" w:hAnsi="Palatino Linotype" w:cs="Times New Roman"/>
          <w:sz w:val="24"/>
          <w:szCs w:val="24"/>
          <w:lang w:val="es-ES_tradnl" w:eastAsia="es-ES"/>
        </w:rPr>
        <w:t xml:space="preserve"> dos mil veinte.</w:t>
      </w:r>
    </w:p>
    <w:p w:rsidR="00BE7D63" w:rsidRPr="00B73A89" w:rsidRDefault="00BE7D63" w:rsidP="00BE7D63">
      <w:pPr>
        <w:spacing w:after="0" w:line="360" w:lineRule="auto"/>
        <w:ind w:right="332"/>
        <w:jc w:val="both"/>
        <w:rPr>
          <w:rFonts w:ascii="Palatino Linotype" w:eastAsia="MS Mincho" w:hAnsi="Palatino Linotype" w:cs="Times New Roman"/>
          <w:sz w:val="24"/>
          <w:szCs w:val="24"/>
          <w:lang w:val="es-ES_tradnl" w:eastAsia="es-ES"/>
        </w:rPr>
      </w:pPr>
    </w:p>
    <w:p w:rsidR="00BE7D63" w:rsidRPr="00B73A89" w:rsidRDefault="00BE7D63" w:rsidP="00BE7D63">
      <w:pPr>
        <w:spacing w:after="0" w:line="360" w:lineRule="auto"/>
        <w:ind w:right="332"/>
        <w:jc w:val="both"/>
        <w:rPr>
          <w:rFonts w:ascii="Palatino Linotype" w:hAnsi="Palatino Linotype"/>
          <w:b/>
        </w:rPr>
      </w:pPr>
      <w:r w:rsidRPr="00B73A89">
        <w:rPr>
          <w:rFonts w:ascii="Palatino Linotype" w:eastAsia="MS Mincho" w:hAnsi="Palatino Linotype" w:cs="Times New Roman"/>
          <w:b/>
          <w:sz w:val="24"/>
          <w:szCs w:val="24"/>
          <w:lang w:val="es-ES_tradnl" w:eastAsia="es-ES"/>
        </w:rPr>
        <w:t>VISTO</w:t>
      </w:r>
      <w:r w:rsidRPr="00B73A89">
        <w:rPr>
          <w:rFonts w:ascii="Palatino Linotype" w:eastAsia="MS Mincho" w:hAnsi="Palatino Linotype" w:cs="Times New Roman"/>
          <w:sz w:val="24"/>
          <w:szCs w:val="24"/>
          <w:lang w:val="es-ES_tradnl" w:eastAsia="es-ES"/>
        </w:rPr>
        <w:t xml:space="preserve"> el expediente electrónico formado con motivo de</w:t>
      </w:r>
      <w:r w:rsidR="00190A96" w:rsidRPr="00B73A89">
        <w:rPr>
          <w:rFonts w:ascii="Palatino Linotype" w:eastAsia="MS Mincho" w:hAnsi="Palatino Linotype" w:cs="Times New Roman"/>
          <w:sz w:val="24"/>
          <w:szCs w:val="24"/>
          <w:lang w:val="es-ES_tradnl" w:eastAsia="es-ES"/>
        </w:rPr>
        <w:t xml:space="preserve"> </w:t>
      </w:r>
      <w:r w:rsidRPr="00B73A89">
        <w:rPr>
          <w:rFonts w:ascii="Palatino Linotype" w:eastAsia="MS Mincho" w:hAnsi="Palatino Linotype" w:cs="Times New Roman"/>
          <w:sz w:val="24"/>
          <w:szCs w:val="24"/>
          <w:lang w:val="es-ES_tradnl" w:eastAsia="es-ES"/>
        </w:rPr>
        <w:t>l</w:t>
      </w:r>
      <w:r w:rsidR="00190A96" w:rsidRPr="00B73A89">
        <w:rPr>
          <w:rFonts w:ascii="Palatino Linotype" w:eastAsia="MS Mincho" w:hAnsi="Palatino Linotype" w:cs="Times New Roman"/>
          <w:sz w:val="24"/>
          <w:szCs w:val="24"/>
          <w:lang w:val="es-ES_tradnl" w:eastAsia="es-ES"/>
        </w:rPr>
        <w:t>os</w:t>
      </w:r>
      <w:r w:rsidRPr="00B73A89">
        <w:rPr>
          <w:rFonts w:ascii="Palatino Linotype" w:eastAsia="MS Mincho" w:hAnsi="Palatino Linotype" w:cs="Times New Roman"/>
          <w:sz w:val="24"/>
          <w:szCs w:val="24"/>
          <w:lang w:val="es-ES_tradnl" w:eastAsia="es-ES"/>
        </w:rPr>
        <w:t xml:space="preserve"> recurso</w:t>
      </w:r>
      <w:r w:rsidR="00190A96" w:rsidRPr="00B73A89">
        <w:rPr>
          <w:rFonts w:ascii="Palatino Linotype" w:eastAsia="MS Mincho" w:hAnsi="Palatino Linotype" w:cs="Times New Roman"/>
          <w:sz w:val="24"/>
          <w:szCs w:val="24"/>
          <w:lang w:val="es-ES_tradnl" w:eastAsia="es-ES"/>
        </w:rPr>
        <w:t>s</w:t>
      </w:r>
      <w:r w:rsidRPr="00B73A89">
        <w:rPr>
          <w:rFonts w:ascii="Palatino Linotype" w:eastAsia="MS Mincho" w:hAnsi="Palatino Linotype" w:cs="Times New Roman"/>
          <w:sz w:val="24"/>
          <w:szCs w:val="24"/>
          <w:lang w:val="es-ES_tradnl" w:eastAsia="es-ES"/>
        </w:rPr>
        <w:t xml:space="preserve"> de revisión</w:t>
      </w:r>
      <w:r w:rsidRPr="00B73A89">
        <w:rPr>
          <w:rFonts w:ascii="Palatino Linotype" w:eastAsia="MS Mincho" w:hAnsi="Palatino Linotype" w:cs="Arial"/>
          <w:b/>
          <w:bCs/>
          <w:sz w:val="24"/>
          <w:szCs w:val="24"/>
          <w:lang w:val="es-ES_tradnl" w:eastAsia="es-ES"/>
        </w:rPr>
        <w:t xml:space="preserve">, </w:t>
      </w:r>
      <w:r w:rsidR="00C922F6" w:rsidRPr="00B73A89">
        <w:rPr>
          <w:rFonts w:ascii="Palatino Linotype" w:hAnsi="Palatino Linotype" w:cs="Arial"/>
          <w:b/>
          <w:bCs/>
          <w:sz w:val="24"/>
          <w:lang w:eastAsia="es-MX"/>
        </w:rPr>
        <w:t>05053</w:t>
      </w:r>
      <w:r w:rsidRPr="00B73A89">
        <w:rPr>
          <w:rFonts w:ascii="Palatino Linotype" w:hAnsi="Palatino Linotype" w:cs="Arial"/>
          <w:b/>
          <w:bCs/>
          <w:sz w:val="24"/>
          <w:lang w:eastAsia="es-MX"/>
        </w:rPr>
        <w:t>/INFOEM/IP/RR/2020</w:t>
      </w:r>
      <w:r w:rsidR="00C922F6" w:rsidRPr="00B73A89">
        <w:rPr>
          <w:rFonts w:ascii="Palatino Linotype" w:hAnsi="Palatino Linotype" w:cs="Arial"/>
          <w:b/>
          <w:bCs/>
          <w:sz w:val="24"/>
          <w:lang w:eastAsia="es-MX"/>
        </w:rPr>
        <w:t xml:space="preserve"> y 05054/INFOEM/IP/RR/2020</w:t>
      </w:r>
      <w:r w:rsidRPr="00B73A89">
        <w:rPr>
          <w:rFonts w:ascii="Palatino Linotype" w:hAnsi="Palatino Linotype" w:cs="Arial"/>
          <w:b/>
          <w:bCs/>
          <w:sz w:val="24"/>
          <w:lang w:eastAsia="es-MX"/>
        </w:rPr>
        <w:t xml:space="preserve"> </w:t>
      </w:r>
      <w:r w:rsidRPr="00B73A89">
        <w:rPr>
          <w:rFonts w:ascii="Palatino Linotype" w:eastAsia="MS Mincho" w:hAnsi="Palatino Linotype" w:cs="Times New Roman"/>
          <w:sz w:val="24"/>
          <w:szCs w:val="24"/>
          <w:lang w:val="es-ES_tradnl" w:eastAsia="es-ES"/>
        </w:rPr>
        <w:t>promovido por</w:t>
      </w:r>
      <w:r w:rsidRPr="00B73A89">
        <w:rPr>
          <w:rFonts w:ascii="Palatino Linotype" w:hAnsi="Palatino Linotype"/>
          <w:b/>
          <w:sz w:val="24"/>
          <w:szCs w:val="24"/>
        </w:rPr>
        <w:t xml:space="preserve"> </w:t>
      </w:r>
      <w:r w:rsidR="00634F20" w:rsidRPr="00634F20">
        <w:rPr>
          <w:rFonts w:ascii="Palatino Linotype" w:hAnsi="Palatino Linotype"/>
          <w:b/>
          <w:sz w:val="24"/>
          <w:szCs w:val="24"/>
          <w:highlight w:val="black"/>
        </w:rPr>
        <w:t>-------------------------------------</w:t>
      </w:r>
      <w:r w:rsidRPr="00B73A89">
        <w:rPr>
          <w:rFonts w:ascii="Palatino Linotype" w:hAnsi="Palatino Linotype"/>
          <w:b/>
          <w:sz w:val="24"/>
          <w:szCs w:val="24"/>
        </w:rPr>
        <w:t xml:space="preserve"> </w:t>
      </w:r>
      <w:r w:rsidRPr="00B73A89">
        <w:rPr>
          <w:rFonts w:ascii="Palatino Linotype" w:eastAsia="MS Mincho" w:hAnsi="Palatino Linotype" w:cs="Arial"/>
          <w:sz w:val="24"/>
          <w:szCs w:val="24"/>
          <w:lang w:val="es-ES_tradnl" w:eastAsia="es-ES"/>
        </w:rPr>
        <w:t xml:space="preserve">en su calidad de </w:t>
      </w:r>
      <w:r w:rsidRPr="00B73A89">
        <w:rPr>
          <w:rFonts w:ascii="Palatino Linotype" w:eastAsia="MS Mincho" w:hAnsi="Palatino Linotype" w:cs="Arial"/>
          <w:b/>
          <w:sz w:val="24"/>
          <w:szCs w:val="24"/>
          <w:lang w:val="es-ES_tradnl" w:eastAsia="es-ES"/>
        </w:rPr>
        <w:t>RECURRENTE</w:t>
      </w:r>
      <w:r w:rsidRPr="00B73A89">
        <w:rPr>
          <w:rFonts w:ascii="Palatino Linotype" w:eastAsia="MS Mincho" w:hAnsi="Palatino Linotype" w:cs="Arial"/>
          <w:sz w:val="24"/>
          <w:szCs w:val="24"/>
          <w:lang w:val="es-ES_tradnl" w:eastAsia="es-ES"/>
        </w:rPr>
        <w:t xml:space="preserve">, en contra de la respuesta del </w:t>
      </w:r>
      <w:r w:rsidRPr="00B73A89">
        <w:rPr>
          <w:rFonts w:ascii="Palatino Linotype" w:eastAsia="MS Mincho" w:hAnsi="Palatino Linotype" w:cs="Arial"/>
          <w:b/>
          <w:sz w:val="24"/>
          <w:szCs w:val="24"/>
          <w:lang w:val="es-ES_tradnl" w:eastAsia="es-ES"/>
        </w:rPr>
        <w:t xml:space="preserve">Ayuntamiento de </w:t>
      </w:r>
      <w:r w:rsidR="00190A96" w:rsidRPr="00B73A89">
        <w:rPr>
          <w:rFonts w:ascii="Palatino Linotype" w:eastAsia="MS Mincho" w:hAnsi="Palatino Linotype" w:cs="Arial"/>
          <w:b/>
          <w:sz w:val="24"/>
          <w:szCs w:val="24"/>
          <w:lang w:val="es-ES_tradnl" w:eastAsia="es-ES"/>
        </w:rPr>
        <w:t>Tenancingo</w:t>
      </w:r>
      <w:r w:rsidRPr="00B73A89">
        <w:rPr>
          <w:rFonts w:ascii="Palatino Linotype" w:eastAsia="MS Mincho" w:hAnsi="Palatino Linotype" w:cs="Arial"/>
          <w:b/>
          <w:sz w:val="24"/>
          <w:szCs w:val="24"/>
          <w:lang w:val="es-ES_tradnl" w:eastAsia="es-ES"/>
        </w:rPr>
        <w:t xml:space="preserve"> </w:t>
      </w:r>
      <w:r w:rsidRPr="00B73A89">
        <w:rPr>
          <w:rFonts w:ascii="Palatino Linotype" w:eastAsia="MS Mincho" w:hAnsi="Palatino Linotype" w:cs="Times New Roman"/>
          <w:sz w:val="24"/>
          <w:szCs w:val="24"/>
          <w:lang w:val="es-ES_tradnl" w:eastAsia="es-ES"/>
        </w:rPr>
        <w:t>en lo sucesivo el</w:t>
      </w:r>
      <w:r w:rsidRPr="00B73A89">
        <w:rPr>
          <w:rFonts w:ascii="Palatino Linotype" w:eastAsia="MS Mincho" w:hAnsi="Palatino Linotype" w:cs="Times New Roman"/>
          <w:b/>
          <w:sz w:val="24"/>
          <w:szCs w:val="24"/>
          <w:lang w:val="es-ES_tradnl" w:eastAsia="es-ES"/>
        </w:rPr>
        <w:t xml:space="preserve"> SUJETO OBLIGADO</w:t>
      </w:r>
      <w:r w:rsidRPr="00B73A89">
        <w:rPr>
          <w:rFonts w:ascii="Palatino Linotype" w:eastAsia="MS Mincho" w:hAnsi="Palatino Linotype" w:cs="Times New Roman"/>
          <w:bCs/>
          <w:sz w:val="24"/>
          <w:szCs w:val="24"/>
          <w:lang w:val="es-ES_tradnl" w:eastAsia="es-ES"/>
        </w:rPr>
        <w:t>,</w:t>
      </w:r>
      <w:r w:rsidRPr="00B73A89">
        <w:rPr>
          <w:rFonts w:ascii="Palatino Linotype" w:eastAsia="MS Mincho" w:hAnsi="Palatino Linotype" w:cs="Times New Roman"/>
          <w:b/>
          <w:sz w:val="24"/>
          <w:szCs w:val="24"/>
          <w:lang w:val="es-ES_tradnl" w:eastAsia="es-ES"/>
        </w:rPr>
        <w:t xml:space="preserve"> </w:t>
      </w:r>
      <w:r w:rsidRPr="00B73A89">
        <w:rPr>
          <w:rFonts w:ascii="Palatino Linotype" w:eastAsia="MS Mincho" w:hAnsi="Palatino Linotype" w:cs="Times New Roman"/>
          <w:sz w:val="24"/>
          <w:szCs w:val="24"/>
          <w:lang w:val="es-ES_tradnl" w:eastAsia="es-ES"/>
        </w:rPr>
        <w:t>se procede a dictar la presente resolución, con base en los siguientes:</w:t>
      </w:r>
    </w:p>
    <w:p w:rsidR="00BE7D63" w:rsidRPr="00B73A89" w:rsidRDefault="00BE7D63" w:rsidP="00BE7D63">
      <w:pPr>
        <w:spacing w:after="0" w:line="360" w:lineRule="auto"/>
        <w:ind w:right="332"/>
        <w:jc w:val="both"/>
        <w:rPr>
          <w:rFonts w:ascii="Palatino Linotype" w:eastAsia="MS Mincho" w:hAnsi="Palatino Linotype" w:cs="Times New Roman"/>
          <w:b/>
          <w:sz w:val="24"/>
          <w:szCs w:val="24"/>
          <w:lang w:val="es-ES_tradnl" w:eastAsia="es-ES"/>
        </w:rPr>
      </w:pPr>
    </w:p>
    <w:p w:rsidR="00BE7D63" w:rsidRPr="00B73A89" w:rsidRDefault="00BE7D63" w:rsidP="00BE7D63">
      <w:pPr>
        <w:keepNext/>
        <w:keepLines/>
        <w:spacing w:after="0" w:line="360" w:lineRule="auto"/>
        <w:ind w:right="332"/>
        <w:jc w:val="center"/>
        <w:outlineLvl w:val="0"/>
        <w:rPr>
          <w:rFonts w:ascii="Palatino Linotype" w:eastAsia="MS Gothic" w:hAnsi="Palatino Linotype" w:cs="Times New Roman"/>
          <w:b/>
          <w:sz w:val="24"/>
          <w:szCs w:val="32"/>
          <w:lang w:val="de-DE"/>
        </w:rPr>
      </w:pPr>
      <w:bookmarkStart w:id="0" w:name="_Toc57154359"/>
      <w:r w:rsidRPr="00B73A89">
        <w:rPr>
          <w:rFonts w:ascii="Palatino Linotype" w:eastAsia="MS Gothic" w:hAnsi="Palatino Linotype" w:cs="Times New Roman"/>
          <w:b/>
          <w:sz w:val="24"/>
          <w:szCs w:val="32"/>
          <w:lang w:val="de-DE"/>
        </w:rPr>
        <w:t>A N T E C E D E N T E S</w:t>
      </w:r>
      <w:bookmarkEnd w:id="0"/>
    </w:p>
    <w:p w:rsidR="00BE7D63" w:rsidRPr="00B73A89" w:rsidRDefault="00BE7D63" w:rsidP="00BE7D63">
      <w:pPr>
        <w:spacing w:after="0" w:line="360" w:lineRule="auto"/>
        <w:ind w:right="332"/>
        <w:rPr>
          <w:rFonts w:ascii="Palatino Linotype" w:hAnsi="Palatino Linotype"/>
          <w:lang w:val="de-DE"/>
        </w:rPr>
      </w:pPr>
    </w:p>
    <w:p w:rsidR="00BE7D63" w:rsidRPr="00B73A89" w:rsidRDefault="00BE7D63" w:rsidP="00BE7D63">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B73A89">
        <w:rPr>
          <w:rFonts w:ascii="Palatino Linotype" w:eastAsia="Calibri" w:hAnsi="Palatino Linotype" w:cs="Arial"/>
          <w:sz w:val="24"/>
          <w:szCs w:val="24"/>
          <w:lang w:val="es-ES" w:eastAsia="es-ES"/>
        </w:rPr>
        <w:t xml:space="preserve">El día veinte ((20) de </w:t>
      </w:r>
      <w:proofErr w:type="gramStart"/>
      <w:r w:rsidRPr="00B73A89">
        <w:rPr>
          <w:rFonts w:ascii="Palatino Linotype" w:eastAsia="Calibri" w:hAnsi="Palatino Linotype" w:cs="Arial"/>
          <w:sz w:val="24"/>
          <w:szCs w:val="24"/>
          <w:lang w:val="es-ES" w:eastAsia="es-ES"/>
        </w:rPr>
        <w:t>octubre  de</w:t>
      </w:r>
      <w:proofErr w:type="gramEnd"/>
      <w:r w:rsidRPr="00B73A89">
        <w:rPr>
          <w:rFonts w:ascii="Palatino Linotype" w:eastAsia="Calibri" w:hAnsi="Palatino Linotype" w:cs="Arial"/>
          <w:sz w:val="24"/>
          <w:szCs w:val="24"/>
          <w:lang w:val="es-ES" w:eastAsia="es-ES"/>
        </w:rPr>
        <w:t xml:space="preserve"> dos mil veinte,</w:t>
      </w:r>
      <w:r w:rsidRPr="00B73A89">
        <w:rPr>
          <w:rFonts w:ascii="Palatino Linotype" w:eastAsia="Calibri" w:hAnsi="Palatino Linotype" w:cs="Times New Roman"/>
          <w:sz w:val="24"/>
          <w:szCs w:val="24"/>
          <w:lang w:val="es-ES" w:eastAsia="es-ES"/>
        </w:rPr>
        <w:t xml:space="preserve"> se presentó </w:t>
      </w:r>
      <w:r w:rsidRPr="00B73A89">
        <w:rPr>
          <w:rFonts w:ascii="Palatino Linotype" w:eastAsia="Calibri" w:hAnsi="Palatino Linotype" w:cs="Arial"/>
          <w:sz w:val="24"/>
          <w:szCs w:val="24"/>
          <w:lang w:val="es-ES" w:eastAsia="es-ES"/>
        </w:rPr>
        <w:t xml:space="preserve">ante el </w:t>
      </w:r>
      <w:r w:rsidRPr="00B73A89">
        <w:rPr>
          <w:rFonts w:ascii="Palatino Linotype" w:eastAsia="Calibri" w:hAnsi="Palatino Linotype" w:cs="Arial"/>
          <w:b/>
          <w:sz w:val="24"/>
          <w:szCs w:val="24"/>
          <w:lang w:val="es-ES" w:eastAsia="es-ES"/>
        </w:rPr>
        <w:t>SUJETO OBLIGADO</w:t>
      </w:r>
      <w:r w:rsidRPr="00B73A89">
        <w:rPr>
          <w:rFonts w:ascii="Palatino Linotype" w:eastAsia="Calibri" w:hAnsi="Palatino Linotype" w:cs="Arial"/>
          <w:sz w:val="24"/>
          <w:szCs w:val="24"/>
          <w:lang w:val="es-ES_tradnl" w:eastAsia="es-ES"/>
        </w:rPr>
        <w:t xml:space="preserve"> vía </w:t>
      </w:r>
      <w:r w:rsidRPr="00B73A89">
        <w:rPr>
          <w:rFonts w:ascii="Palatino Linotype" w:eastAsia="Calibri" w:hAnsi="Palatino Linotype" w:cs="Arial"/>
          <w:sz w:val="24"/>
          <w:szCs w:val="24"/>
          <w:lang w:val="es-ES" w:eastAsia="es-ES"/>
        </w:rPr>
        <w:t xml:space="preserve">Sistema de Acceso a la Información Mexiquense </w:t>
      </w:r>
      <w:r w:rsidRPr="00B73A89">
        <w:rPr>
          <w:rFonts w:ascii="Palatino Linotype" w:eastAsia="Calibri" w:hAnsi="Palatino Linotype" w:cs="Arial"/>
          <w:b/>
          <w:sz w:val="24"/>
          <w:szCs w:val="24"/>
          <w:lang w:val="es-ES" w:eastAsia="es-ES"/>
        </w:rPr>
        <w:t>SAIMEX</w:t>
      </w:r>
      <w:r w:rsidRPr="00B73A89">
        <w:rPr>
          <w:rFonts w:ascii="Palatino Linotype" w:eastAsia="Calibri" w:hAnsi="Palatino Linotype" w:cs="Arial"/>
          <w:sz w:val="24"/>
          <w:szCs w:val="24"/>
          <w:lang w:val="es-ES" w:eastAsia="es-ES"/>
        </w:rPr>
        <w:t>, la</w:t>
      </w:r>
      <w:r w:rsidR="00190A96" w:rsidRPr="00B73A89">
        <w:rPr>
          <w:rFonts w:ascii="Palatino Linotype" w:eastAsia="Calibri" w:hAnsi="Palatino Linotype" w:cs="Arial"/>
          <w:sz w:val="24"/>
          <w:szCs w:val="24"/>
          <w:lang w:val="es-ES" w:eastAsia="es-ES"/>
        </w:rPr>
        <w:t>s</w:t>
      </w:r>
      <w:r w:rsidRPr="00B73A89">
        <w:rPr>
          <w:rFonts w:ascii="Palatino Linotype" w:eastAsia="Calibri" w:hAnsi="Palatino Linotype" w:cs="Arial"/>
          <w:sz w:val="24"/>
          <w:szCs w:val="24"/>
          <w:lang w:val="es-ES" w:eastAsia="es-ES"/>
        </w:rPr>
        <w:t xml:space="preserve"> solicitud</w:t>
      </w:r>
      <w:r w:rsidR="00190A96" w:rsidRPr="00B73A89">
        <w:rPr>
          <w:rFonts w:ascii="Palatino Linotype" w:eastAsia="Calibri" w:hAnsi="Palatino Linotype" w:cs="Arial"/>
          <w:sz w:val="24"/>
          <w:szCs w:val="24"/>
          <w:lang w:val="es-ES" w:eastAsia="es-ES"/>
        </w:rPr>
        <w:t>es</w:t>
      </w:r>
      <w:r w:rsidRPr="00B73A89">
        <w:rPr>
          <w:rFonts w:ascii="Palatino Linotype" w:eastAsia="Calibri" w:hAnsi="Palatino Linotype" w:cs="Arial"/>
          <w:sz w:val="24"/>
          <w:szCs w:val="24"/>
          <w:lang w:val="es-ES" w:eastAsia="es-ES"/>
        </w:rPr>
        <w:t xml:space="preserve"> de información pública registrada</w:t>
      </w:r>
      <w:r w:rsidR="00190A96" w:rsidRPr="00B73A89">
        <w:rPr>
          <w:rFonts w:ascii="Palatino Linotype" w:eastAsia="Calibri" w:hAnsi="Palatino Linotype" w:cs="Arial"/>
          <w:sz w:val="24"/>
          <w:szCs w:val="24"/>
          <w:lang w:val="es-ES" w:eastAsia="es-ES"/>
        </w:rPr>
        <w:t>s</w:t>
      </w:r>
      <w:r w:rsidRPr="00B73A89">
        <w:rPr>
          <w:rFonts w:ascii="Palatino Linotype" w:eastAsia="Calibri" w:hAnsi="Palatino Linotype" w:cs="Arial"/>
          <w:sz w:val="24"/>
          <w:szCs w:val="24"/>
          <w:lang w:val="es-ES" w:eastAsia="es-ES"/>
        </w:rPr>
        <w:t xml:space="preserve"> con el número </w:t>
      </w:r>
      <w:r w:rsidRPr="00B73A89">
        <w:rPr>
          <w:rFonts w:ascii="Palatino Linotype" w:eastAsia="Calibri" w:hAnsi="Palatino Linotype" w:cs="Arial"/>
          <w:b/>
          <w:bCs/>
          <w:sz w:val="24"/>
          <w:szCs w:val="24"/>
          <w:lang w:eastAsia="es-ES"/>
        </w:rPr>
        <w:t> </w:t>
      </w:r>
      <w:r w:rsidR="00190A96" w:rsidRPr="00B73A89">
        <w:rPr>
          <w:rFonts w:ascii="Palatino Linotype" w:eastAsia="Calibri" w:hAnsi="Palatino Linotype" w:cs="Arial"/>
          <w:b/>
          <w:bCs/>
          <w:sz w:val="24"/>
          <w:szCs w:val="24"/>
          <w:lang w:eastAsia="es-ES"/>
        </w:rPr>
        <w:t xml:space="preserve">00252/TENANCIN/IP/2020 y </w:t>
      </w:r>
      <w:r w:rsidR="00190A96" w:rsidRPr="00B73A89">
        <w:rPr>
          <w:rFonts w:ascii="Palatino Linotype" w:hAnsi="Palatino Linotype"/>
          <w:b/>
          <w:bCs/>
          <w:sz w:val="24"/>
        </w:rPr>
        <w:t>00251/TENANCIN/IP/2020</w:t>
      </w:r>
      <w:r w:rsidR="00190A96" w:rsidRPr="00B73A89">
        <w:rPr>
          <w:rFonts w:ascii="Verdana" w:hAnsi="Verdana"/>
          <w:b/>
          <w:bCs/>
          <w:sz w:val="24"/>
        </w:rPr>
        <w:t xml:space="preserve"> </w:t>
      </w:r>
      <w:r w:rsidRPr="00B73A89">
        <w:rPr>
          <w:rFonts w:ascii="Palatino Linotype" w:eastAsia="Calibri" w:hAnsi="Palatino Linotype" w:cs="Arial"/>
          <w:sz w:val="24"/>
          <w:szCs w:val="24"/>
          <w:lang w:val="es-ES" w:eastAsia="es-ES"/>
        </w:rPr>
        <w:t>mediante la cual solicitó:</w:t>
      </w:r>
    </w:p>
    <w:p w:rsidR="00B56A92" w:rsidRPr="00B73A89" w:rsidRDefault="00B56A92" w:rsidP="00B56A92">
      <w:pPr>
        <w:spacing w:after="0" w:line="360" w:lineRule="auto"/>
        <w:ind w:right="332"/>
        <w:contextualSpacing/>
        <w:jc w:val="both"/>
        <w:rPr>
          <w:rFonts w:ascii="Palatino Linotype" w:eastAsia="Calibri" w:hAnsi="Palatino Linotype" w:cs="Arial"/>
          <w:sz w:val="24"/>
          <w:szCs w:val="24"/>
          <w:lang w:val="es-ES" w:eastAsia="es-ES"/>
        </w:rPr>
      </w:pPr>
    </w:p>
    <w:p w:rsidR="00BE7D63" w:rsidRPr="00B73A89" w:rsidRDefault="00190A96" w:rsidP="00BE7D63">
      <w:pPr>
        <w:spacing w:after="0" w:line="360" w:lineRule="auto"/>
        <w:ind w:left="426" w:right="332"/>
        <w:contextualSpacing/>
        <w:jc w:val="both"/>
        <w:rPr>
          <w:rFonts w:ascii="Palatino Linotype" w:eastAsia="Calibri" w:hAnsi="Palatino Linotype" w:cs="Arial"/>
          <w:sz w:val="24"/>
          <w:szCs w:val="24"/>
          <w:lang w:val="es-ES" w:eastAsia="es-ES"/>
        </w:rPr>
      </w:pPr>
      <w:r w:rsidRPr="00B73A89">
        <w:rPr>
          <w:rFonts w:ascii="Palatino Linotype" w:eastAsia="Calibri" w:hAnsi="Palatino Linotype" w:cs="Arial"/>
          <w:b/>
          <w:bCs/>
          <w:sz w:val="24"/>
          <w:szCs w:val="24"/>
          <w:lang w:eastAsia="es-ES"/>
        </w:rPr>
        <w:t>00252/TENANCIN/IP/2020:</w:t>
      </w:r>
    </w:p>
    <w:p w:rsidR="00BE7D63" w:rsidRPr="00B73A89" w:rsidRDefault="00BE7D63" w:rsidP="00BE7D63">
      <w:pPr>
        <w:spacing w:after="0" w:line="360" w:lineRule="auto"/>
        <w:ind w:left="567" w:right="332"/>
        <w:contextualSpacing/>
        <w:jc w:val="both"/>
        <w:rPr>
          <w:rFonts w:ascii="Palatino Linotype" w:hAnsi="Palatino Linotype"/>
          <w:i/>
          <w:iCs/>
          <w:color w:val="000000"/>
        </w:rPr>
      </w:pPr>
      <w:r w:rsidRPr="00B73A89">
        <w:rPr>
          <w:rFonts w:ascii="Palatino Linotype" w:hAnsi="Palatino Linotype"/>
          <w:i/>
          <w:iCs/>
          <w:color w:val="000000"/>
        </w:rPr>
        <w:t>“</w:t>
      </w:r>
      <w:r w:rsidR="00190A96" w:rsidRPr="00B73A89">
        <w:rPr>
          <w:rFonts w:ascii="Palatino Linotype" w:hAnsi="Palatino Linotype"/>
          <w:i/>
          <w:color w:val="000000"/>
        </w:rPr>
        <w:t>solicito recibo de honorarios de Contrataciones de servicios profesionales por honorarios desde el inicio de la administración hasta el día de hoy contrato de dichos servicios profesionales importe pagado</w:t>
      </w:r>
      <w:r w:rsidRPr="00B73A89">
        <w:rPr>
          <w:rFonts w:ascii="Palatino Linotype" w:hAnsi="Palatino Linotype"/>
          <w:i/>
          <w:iCs/>
          <w:color w:val="000000"/>
        </w:rPr>
        <w:t>” (Sic)</w:t>
      </w:r>
    </w:p>
    <w:p w:rsidR="00190A96" w:rsidRPr="00B73A89" w:rsidRDefault="00190A96" w:rsidP="00BE7D63">
      <w:pPr>
        <w:spacing w:after="0" w:line="360" w:lineRule="auto"/>
        <w:ind w:left="567" w:right="332"/>
        <w:contextualSpacing/>
        <w:jc w:val="both"/>
        <w:rPr>
          <w:rFonts w:ascii="Palatino Linotype" w:hAnsi="Palatino Linotype"/>
          <w:i/>
          <w:iCs/>
          <w:color w:val="000000"/>
        </w:rPr>
      </w:pPr>
    </w:p>
    <w:p w:rsidR="00190A96" w:rsidRPr="00B73A89" w:rsidRDefault="00190A96" w:rsidP="00BE7D63">
      <w:pPr>
        <w:spacing w:after="0" w:line="360" w:lineRule="auto"/>
        <w:ind w:left="567" w:right="332"/>
        <w:contextualSpacing/>
        <w:jc w:val="both"/>
        <w:rPr>
          <w:rFonts w:ascii="Palatino Linotype" w:hAnsi="Palatino Linotype"/>
          <w:i/>
          <w:iCs/>
          <w:color w:val="000000"/>
        </w:rPr>
      </w:pPr>
    </w:p>
    <w:p w:rsidR="00190A96" w:rsidRPr="00B73A89" w:rsidRDefault="00190A96" w:rsidP="00190A96">
      <w:pPr>
        <w:spacing w:after="0" w:line="360" w:lineRule="auto"/>
        <w:ind w:left="426" w:right="332"/>
        <w:contextualSpacing/>
        <w:jc w:val="both"/>
        <w:rPr>
          <w:rFonts w:ascii="Palatino Linotype" w:hAnsi="Palatino Linotype"/>
          <w:i/>
          <w:iCs/>
          <w:color w:val="000000"/>
        </w:rPr>
      </w:pPr>
      <w:r w:rsidRPr="00B73A89">
        <w:rPr>
          <w:rFonts w:ascii="Palatino Linotype" w:hAnsi="Palatino Linotype"/>
          <w:b/>
          <w:bCs/>
          <w:sz w:val="24"/>
        </w:rPr>
        <w:lastRenderedPageBreak/>
        <w:t xml:space="preserve">00251/TENANCIN/IP/2020: </w:t>
      </w:r>
    </w:p>
    <w:p w:rsidR="00190A96" w:rsidRPr="00B73A89" w:rsidRDefault="00190A96" w:rsidP="00190A96">
      <w:pPr>
        <w:spacing w:after="0" w:line="360" w:lineRule="auto"/>
        <w:ind w:left="567" w:right="332"/>
        <w:contextualSpacing/>
        <w:jc w:val="both"/>
        <w:rPr>
          <w:rFonts w:ascii="Palatino Linotype" w:hAnsi="Palatino Linotype"/>
          <w:i/>
          <w:iCs/>
          <w:color w:val="000000"/>
          <w:sz w:val="36"/>
        </w:rPr>
      </w:pPr>
      <w:r w:rsidRPr="00B73A89">
        <w:rPr>
          <w:rFonts w:ascii="Palatino Linotype" w:hAnsi="Palatino Linotype"/>
          <w:i/>
          <w:color w:val="000000"/>
          <w:szCs w:val="14"/>
        </w:rPr>
        <w:t>“Solicito Total de plazas vacantes y ocupadas desde el inicio de la administración hasta el día de hoy total de despidos y renuncias desde el inicio de la administración hasta el día de hoy” (Sic)</w:t>
      </w:r>
    </w:p>
    <w:p w:rsidR="00BE7D63" w:rsidRPr="00B73A89" w:rsidRDefault="00190A96" w:rsidP="00BE7D63">
      <w:pPr>
        <w:spacing w:after="0" w:line="360" w:lineRule="auto"/>
        <w:ind w:right="332"/>
        <w:contextualSpacing/>
        <w:jc w:val="both"/>
        <w:rPr>
          <w:rFonts w:ascii="Palatino Linotype" w:eastAsia="Times New Roman" w:hAnsi="Palatino Linotype" w:cs="Arial"/>
          <w:sz w:val="24"/>
          <w:szCs w:val="24"/>
          <w:lang w:val="es-ES" w:eastAsia="es-ES"/>
        </w:rPr>
      </w:pPr>
      <w:r w:rsidRPr="00B73A89">
        <w:rPr>
          <w:rFonts w:ascii="Palatino Linotype" w:eastAsia="Times New Roman" w:hAnsi="Palatino Linotype" w:cs="Arial"/>
          <w:sz w:val="24"/>
          <w:szCs w:val="24"/>
          <w:lang w:val="es-ES" w:eastAsia="es-ES"/>
        </w:rPr>
        <w:t xml:space="preserve"> </w:t>
      </w:r>
    </w:p>
    <w:p w:rsidR="00BE7D63" w:rsidRPr="00B73A89" w:rsidRDefault="00BE7D63" w:rsidP="00BE7D63">
      <w:pPr>
        <w:numPr>
          <w:ilvl w:val="0"/>
          <w:numId w:val="1"/>
        </w:numPr>
        <w:spacing w:after="0" w:line="360" w:lineRule="auto"/>
        <w:ind w:left="0" w:right="332" w:firstLine="0"/>
        <w:contextualSpacing/>
        <w:jc w:val="both"/>
        <w:rPr>
          <w:rFonts w:ascii="Palatino Linotype" w:eastAsiaTheme="minorEastAsia" w:hAnsi="Palatino Linotype" w:cs="Arial"/>
          <w:i/>
          <w:sz w:val="24"/>
          <w:szCs w:val="24"/>
          <w:lang w:val="es-ES_tradnl" w:eastAsia="es-ES"/>
        </w:rPr>
      </w:pPr>
      <w:r w:rsidRPr="00B73A89">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B73A89">
        <w:rPr>
          <w:rFonts w:ascii="Palatino Linotype" w:eastAsiaTheme="minorEastAsia" w:hAnsi="Palatino Linotype" w:cs="Arial"/>
          <w:b/>
          <w:sz w:val="24"/>
          <w:szCs w:val="24"/>
          <w:lang w:val="es-ES_tradnl" w:eastAsia="es-ES"/>
        </w:rPr>
        <w:t xml:space="preserve">(SAIMEX). </w:t>
      </w:r>
    </w:p>
    <w:p w:rsidR="00BE7D63" w:rsidRPr="00B73A89" w:rsidRDefault="00BE7D63" w:rsidP="00BE7D63">
      <w:pPr>
        <w:spacing w:after="0" w:line="360" w:lineRule="auto"/>
        <w:ind w:right="332"/>
        <w:contextualSpacing/>
        <w:jc w:val="both"/>
        <w:rPr>
          <w:rFonts w:ascii="Palatino Linotype" w:eastAsia="MS Mincho" w:hAnsi="Palatino Linotype" w:cs="Arial"/>
          <w:sz w:val="24"/>
          <w:lang w:val="es-ES_tradnl" w:eastAsia="es-ES"/>
        </w:rPr>
      </w:pPr>
    </w:p>
    <w:p w:rsidR="00190A96" w:rsidRPr="00B73A89" w:rsidRDefault="00190A96" w:rsidP="00190A96">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B73A89">
        <w:rPr>
          <w:rFonts w:ascii="Palatino Linotype" w:eastAsia="MS Mincho" w:hAnsi="Palatino Linotype" w:cs="Arial"/>
          <w:sz w:val="24"/>
          <w:lang w:val="es-ES_tradnl" w:eastAsia="es-ES"/>
        </w:rPr>
        <w:t>De las constancias que obran en el expediente electrónico SAIMEX se observa que el Titular de la Unidad de Transparencia realizo un requerimiento al servidor público habilitado</w:t>
      </w:r>
      <w:r w:rsidR="00C12FD8" w:rsidRPr="00B73A89">
        <w:rPr>
          <w:rFonts w:ascii="Palatino Linotype" w:eastAsia="MS Mincho" w:hAnsi="Palatino Linotype" w:cs="Arial"/>
          <w:sz w:val="24"/>
          <w:lang w:val="es-ES_tradnl" w:eastAsia="es-ES"/>
        </w:rPr>
        <w:t xml:space="preserve"> el veintitrés (23) de octubre de dos mil veinte</w:t>
      </w:r>
      <w:r w:rsidRPr="00B73A89">
        <w:rPr>
          <w:rFonts w:ascii="Palatino Linotype" w:eastAsia="MS Mincho" w:hAnsi="Palatino Linotype" w:cs="Arial"/>
          <w:sz w:val="24"/>
          <w:lang w:val="es-ES_tradnl" w:eastAsia="es-ES"/>
        </w:rPr>
        <w:t>.</w:t>
      </w:r>
    </w:p>
    <w:p w:rsidR="00190A96" w:rsidRPr="00B73A89" w:rsidRDefault="00190A96" w:rsidP="00190A96">
      <w:pPr>
        <w:spacing w:after="0" w:line="360" w:lineRule="auto"/>
        <w:ind w:right="332"/>
        <w:contextualSpacing/>
        <w:jc w:val="both"/>
        <w:rPr>
          <w:rFonts w:ascii="Palatino Linotype" w:eastAsia="Calibri" w:hAnsi="Palatino Linotype" w:cs="Arial"/>
          <w:sz w:val="24"/>
          <w:szCs w:val="24"/>
          <w:lang w:val="es-ES" w:eastAsia="es-ES"/>
        </w:rPr>
      </w:pPr>
    </w:p>
    <w:p w:rsidR="00BE7D63" w:rsidRPr="00B73A89" w:rsidRDefault="00BE7D63" w:rsidP="00BE7D63">
      <w:pPr>
        <w:numPr>
          <w:ilvl w:val="0"/>
          <w:numId w:val="1"/>
        </w:numPr>
        <w:spacing w:after="0" w:line="360" w:lineRule="auto"/>
        <w:ind w:left="0" w:right="332" w:firstLine="0"/>
        <w:contextualSpacing/>
        <w:jc w:val="both"/>
        <w:rPr>
          <w:rFonts w:ascii="Palatino Linotype" w:eastAsia="MS Mincho" w:hAnsi="Palatino Linotype" w:cs="Arial"/>
          <w:sz w:val="24"/>
          <w:lang w:val="es-ES_tradnl" w:eastAsia="es-ES"/>
        </w:rPr>
      </w:pPr>
      <w:r w:rsidRPr="00B73A89">
        <w:rPr>
          <w:rFonts w:ascii="Palatino Linotype" w:eastAsia="Calibri" w:hAnsi="Palatino Linotype" w:cs="Arial"/>
          <w:sz w:val="24"/>
          <w:szCs w:val="24"/>
          <w:lang w:val="es-ES" w:eastAsia="es-ES"/>
        </w:rPr>
        <w:t xml:space="preserve"> El </w:t>
      </w:r>
      <w:r w:rsidRPr="00B73A89">
        <w:rPr>
          <w:rFonts w:ascii="Palatino Linotype" w:eastAsia="Calibri" w:hAnsi="Palatino Linotype" w:cs="Arial"/>
          <w:b/>
          <w:sz w:val="24"/>
          <w:szCs w:val="24"/>
          <w:lang w:val="es-ES" w:eastAsia="es-ES"/>
        </w:rPr>
        <w:t>SUJETO OBLIGADO</w:t>
      </w:r>
      <w:r w:rsidRPr="00B73A89">
        <w:rPr>
          <w:rFonts w:ascii="Palatino Linotype" w:eastAsia="Calibri" w:hAnsi="Palatino Linotype" w:cs="Arial"/>
          <w:sz w:val="24"/>
          <w:szCs w:val="24"/>
          <w:lang w:val="es-ES" w:eastAsia="es-ES"/>
        </w:rPr>
        <w:t xml:space="preserve"> el día</w:t>
      </w:r>
      <w:r w:rsidR="00190A96" w:rsidRPr="00B73A89">
        <w:rPr>
          <w:rFonts w:ascii="Palatino Linotype" w:eastAsia="MS Mincho" w:hAnsi="Palatino Linotype" w:cs="Arial"/>
          <w:sz w:val="24"/>
          <w:lang w:val="es-ES_tradnl" w:eastAsia="es-ES"/>
        </w:rPr>
        <w:t xml:space="preserve"> veintisiete (27</w:t>
      </w:r>
      <w:r w:rsidRPr="00B73A89">
        <w:rPr>
          <w:rFonts w:ascii="Palatino Linotype" w:eastAsia="MS Mincho" w:hAnsi="Palatino Linotype" w:cs="Arial"/>
          <w:sz w:val="24"/>
          <w:lang w:val="es-ES_tradnl" w:eastAsia="es-ES"/>
        </w:rPr>
        <w:t xml:space="preserve">) de </w:t>
      </w:r>
      <w:proofErr w:type="gramStart"/>
      <w:r w:rsidRPr="00B73A89">
        <w:rPr>
          <w:rFonts w:ascii="Palatino Linotype" w:eastAsia="MS Mincho" w:hAnsi="Palatino Linotype" w:cs="Arial"/>
          <w:sz w:val="24"/>
          <w:lang w:val="es-ES_tradnl" w:eastAsia="es-ES"/>
        </w:rPr>
        <w:t>octubre  de</w:t>
      </w:r>
      <w:proofErr w:type="gramEnd"/>
      <w:r w:rsidRPr="00B73A89">
        <w:rPr>
          <w:rFonts w:ascii="Palatino Linotype" w:eastAsia="MS Mincho" w:hAnsi="Palatino Linotype" w:cs="Arial"/>
          <w:sz w:val="24"/>
          <w:lang w:val="es-ES_tradnl" w:eastAsia="es-ES"/>
        </w:rPr>
        <w:t xml:space="preserve"> </w:t>
      </w:r>
      <w:r w:rsidRPr="00B73A89">
        <w:rPr>
          <w:rFonts w:ascii="Palatino Linotype" w:eastAsia="Calibri" w:hAnsi="Palatino Linotype" w:cs="Arial"/>
          <w:sz w:val="24"/>
          <w:szCs w:val="24"/>
          <w:lang w:val="es-ES" w:eastAsia="es-ES"/>
        </w:rPr>
        <w:t xml:space="preserve">dos mil veinte en respuesta a la solicitud de información señaló lo siguiente: </w:t>
      </w:r>
    </w:p>
    <w:p w:rsidR="00C12FD8" w:rsidRPr="00B73A89" w:rsidRDefault="00C12FD8" w:rsidP="00C12FD8">
      <w:pPr>
        <w:spacing w:after="0" w:line="360" w:lineRule="auto"/>
        <w:ind w:right="332"/>
        <w:contextualSpacing/>
        <w:jc w:val="both"/>
        <w:rPr>
          <w:rFonts w:ascii="Palatino Linotype" w:eastAsia="MS Mincho" w:hAnsi="Palatino Linotype" w:cs="Arial"/>
          <w:sz w:val="24"/>
          <w:lang w:val="es-ES_tradnl" w:eastAsia="es-ES"/>
        </w:rPr>
      </w:pPr>
    </w:p>
    <w:p w:rsidR="00C12FD8" w:rsidRPr="00B73A89" w:rsidRDefault="00C12FD8" w:rsidP="00C12FD8">
      <w:pPr>
        <w:spacing w:after="0" w:line="360" w:lineRule="auto"/>
        <w:ind w:right="332"/>
        <w:jc w:val="both"/>
        <w:rPr>
          <w:rFonts w:ascii="Palatino Linotype" w:eastAsia="Calibri" w:hAnsi="Palatino Linotype" w:cs="Arial"/>
          <w:b/>
          <w:bCs/>
          <w:sz w:val="24"/>
          <w:szCs w:val="24"/>
          <w:lang w:eastAsia="es-ES"/>
        </w:rPr>
      </w:pPr>
      <w:r w:rsidRPr="00B73A89">
        <w:rPr>
          <w:rFonts w:ascii="Palatino Linotype" w:eastAsia="Calibri" w:hAnsi="Palatino Linotype" w:cs="Arial"/>
          <w:b/>
          <w:bCs/>
          <w:sz w:val="24"/>
          <w:szCs w:val="24"/>
          <w:lang w:eastAsia="es-ES"/>
        </w:rPr>
        <w:t>00252/TENANCIN/IP/2020:</w:t>
      </w:r>
    </w:p>
    <w:tbl>
      <w:tblPr>
        <w:tblW w:w="7948" w:type="dxa"/>
        <w:jc w:val="center"/>
        <w:tblCellSpacing w:w="0" w:type="dxa"/>
        <w:tblCellMar>
          <w:left w:w="0" w:type="dxa"/>
          <w:right w:w="0" w:type="dxa"/>
        </w:tblCellMar>
        <w:tblLook w:val="04A0" w:firstRow="1" w:lastRow="0" w:firstColumn="1" w:lastColumn="0" w:noHBand="0" w:noVBand="1"/>
      </w:tblPr>
      <w:tblGrid>
        <w:gridCol w:w="7948"/>
      </w:tblGrid>
      <w:tr w:rsidR="00C12FD8" w:rsidRPr="00B73A89" w:rsidTr="00C12FD8">
        <w:trPr>
          <w:trHeight w:val="300"/>
          <w:tblCellSpacing w:w="0" w:type="dxa"/>
          <w:jc w:val="center"/>
        </w:trPr>
        <w:tc>
          <w:tcPr>
            <w:tcW w:w="7948" w:type="dxa"/>
            <w:vAlign w:val="center"/>
            <w:hideMark/>
          </w:tcPr>
          <w:p w:rsidR="00C12FD8" w:rsidRPr="00B73A89" w:rsidRDefault="00C12FD8" w:rsidP="001153A1">
            <w:pPr>
              <w:spacing w:after="0" w:line="240" w:lineRule="auto"/>
              <w:jc w:val="right"/>
              <w:rPr>
                <w:rFonts w:ascii="Palatino Linotype" w:eastAsia="Times New Roman" w:hAnsi="Palatino Linotype" w:cs="Times New Roman"/>
                <w:i/>
                <w:lang w:eastAsia="es-MX"/>
              </w:rPr>
            </w:pPr>
            <w:r w:rsidRPr="00B73A89">
              <w:rPr>
                <w:rFonts w:ascii="Palatino Linotype" w:eastAsia="Times New Roman" w:hAnsi="Palatino Linotype" w:cs="Times New Roman"/>
                <w:i/>
                <w:lang w:eastAsia="es-MX"/>
              </w:rPr>
              <w:t xml:space="preserve">Tenancingo, México a 27 de </w:t>
            </w:r>
            <w:proofErr w:type="gramStart"/>
            <w:r w:rsidRPr="00B73A89">
              <w:rPr>
                <w:rFonts w:ascii="Palatino Linotype" w:eastAsia="Times New Roman" w:hAnsi="Palatino Linotype" w:cs="Times New Roman"/>
                <w:i/>
                <w:lang w:eastAsia="es-MX"/>
              </w:rPr>
              <w:t>Octubre</w:t>
            </w:r>
            <w:proofErr w:type="gramEnd"/>
            <w:r w:rsidRPr="00B73A89">
              <w:rPr>
                <w:rFonts w:ascii="Palatino Linotype" w:eastAsia="Times New Roman" w:hAnsi="Palatino Linotype" w:cs="Times New Roman"/>
                <w:i/>
                <w:lang w:eastAsia="es-MX"/>
              </w:rPr>
              <w:t xml:space="preserve"> de 2020</w:t>
            </w:r>
          </w:p>
        </w:tc>
      </w:tr>
      <w:tr w:rsidR="00C12FD8" w:rsidRPr="00B73A89" w:rsidTr="00C12FD8">
        <w:trPr>
          <w:trHeight w:val="300"/>
          <w:tblCellSpacing w:w="0" w:type="dxa"/>
          <w:jc w:val="center"/>
        </w:trPr>
        <w:tc>
          <w:tcPr>
            <w:tcW w:w="7948" w:type="dxa"/>
            <w:vAlign w:val="center"/>
            <w:hideMark/>
          </w:tcPr>
          <w:p w:rsidR="00C12FD8" w:rsidRPr="00B73A89" w:rsidRDefault="00C12FD8" w:rsidP="001153A1">
            <w:pPr>
              <w:spacing w:after="0" w:line="240" w:lineRule="auto"/>
              <w:jc w:val="right"/>
              <w:rPr>
                <w:rFonts w:ascii="Palatino Linotype" w:eastAsia="Times New Roman" w:hAnsi="Palatino Linotype" w:cs="Times New Roman"/>
                <w:i/>
                <w:lang w:eastAsia="es-MX"/>
              </w:rPr>
            </w:pPr>
            <w:r w:rsidRPr="00B73A89">
              <w:rPr>
                <w:rFonts w:ascii="Palatino Linotype" w:eastAsia="Times New Roman" w:hAnsi="Palatino Linotype" w:cs="Times New Roman"/>
                <w:i/>
                <w:lang w:eastAsia="es-MX"/>
              </w:rPr>
              <w:t xml:space="preserve">Nombre del solicitante: </w:t>
            </w:r>
            <w:r w:rsidR="00634F20" w:rsidRPr="00634F20">
              <w:rPr>
                <w:rFonts w:ascii="Palatino Linotype" w:eastAsia="Times New Roman" w:hAnsi="Palatino Linotype" w:cs="Times New Roman"/>
                <w:i/>
                <w:highlight w:val="black"/>
                <w:lang w:eastAsia="es-MX"/>
              </w:rPr>
              <w:t>-------------------</w:t>
            </w:r>
            <w:r w:rsidR="00634F20">
              <w:rPr>
                <w:rFonts w:ascii="Palatino Linotype" w:eastAsia="Times New Roman" w:hAnsi="Palatino Linotype" w:cs="Times New Roman"/>
                <w:i/>
                <w:lang w:eastAsia="es-MX"/>
              </w:rPr>
              <w:t>-</w:t>
            </w:r>
          </w:p>
        </w:tc>
      </w:tr>
      <w:tr w:rsidR="00C12FD8" w:rsidRPr="00B73A89" w:rsidTr="00C12FD8">
        <w:trPr>
          <w:trHeight w:val="300"/>
          <w:tblCellSpacing w:w="0" w:type="dxa"/>
          <w:jc w:val="center"/>
        </w:trPr>
        <w:tc>
          <w:tcPr>
            <w:tcW w:w="7948" w:type="dxa"/>
            <w:vAlign w:val="center"/>
            <w:hideMark/>
          </w:tcPr>
          <w:p w:rsidR="00C12FD8" w:rsidRPr="00B73A89" w:rsidRDefault="00C12FD8" w:rsidP="001153A1">
            <w:pPr>
              <w:spacing w:after="0" w:line="240" w:lineRule="auto"/>
              <w:jc w:val="right"/>
              <w:rPr>
                <w:rFonts w:ascii="Palatino Linotype" w:eastAsia="Times New Roman" w:hAnsi="Palatino Linotype" w:cs="Times New Roman"/>
                <w:i/>
                <w:lang w:eastAsia="es-MX"/>
              </w:rPr>
            </w:pPr>
            <w:r w:rsidRPr="00B73A89">
              <w:rPr>
                <w:rFonts w:ascii="Palatino Linotype" w:eastAsia="Times New Roman" w:hAnsi="Palatino Linotype" w:cs="Times New Roman"/>
                <w:i/>
                <w:lang w:eastAsia="es-MX"/>
              </w:rPr>
              <w:t>Folio de la solicitud: 00252/TENANCIN/IP/2020</w:t>
            </w:r>
          </w:p>
        </w:tc>
      </w:tr>
      <w:tr w:rsidR="00C12FD8" w:rsidRPr="00B73A89" w:rsidTr="00C12FD8">
        <w:trPr>
          <w:trHeight w:val="450"/>
          <w:tblCellSpacing w:w="0" w:type="dxa"/>
          <w:jc w:val="center"/>
        </w:trPr>
        <w:tc>
          <w:tcPr>
            <w:tcW w:w="7948" w:type="dxa"/>
            <w:vAlign w:val="center"/>
            <w:hideMark/>
          </w:tcPr>
          <w:p w:rsidR="00C12FD8" w:rsidRPr="00B73A89" w:rsidRDefault="00C12FD8" w:rsidP="001153A1">
            <w:pPr>
              <w:spacing w:after="0" w:line="240" w:lineRule="auto"/>
              <w:jc w:val="both"/>
              <w:rPr>
                <w:rFonts w:ascii="Palatino Linotype" w:eastAsia="Times New Roman" w:hAnsi="Palatino Linotype" w:cs="Times New Roman"/>
                <w:i/>
                <w:lang w:eastAsia="es-MX"/>
              </w:rPr>
            </w:pPr>
          </w:p>
        </w:tc>
      </w:tr>
      <w:tr w:rsidR="00C12FD8" w:rsidRPr="00B73A89" w:rsidTr="00C12FD8">
        <w:trPr>
          <w:trHeight w:val="150"/>
          <w:tblCellSpacing w:w="0" w:type="dxa"/>
          <w:jc w:val="center"/>
        </w:trPr>
        <w:tc>
          <w:tcPr>
            <w:tcW w:w="7948" w:type="dxa"/>
            <w:vAlign w:val="center"/>
            <w:hideMark/>
          </w:tcPr>
          <w:p w:rsidR="00C12FD8" w:rsidRPr="00B73A89" w:rsidRDefault="00C12FD8" w:rsidP="001153A1">
            <w:pPr>
              <w:spacing w:after="0" w:line="240" w:lineRule="auto"/>
              <w:jc w:val="both"/>
              <w:rPr>
                <w:rFonts w:ascii="Palatino Linotype" w:eastAsia="Times New Roman" w:hAnsi="Palatino Linotype" w:cs="Times New Roman"/>
                <w:i/>
                <w:lang w:eastAsia="es-MX"/>
              </w:rPr>
            </w:pPr>
            <w:r w:rsidRPr="00B73A89">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12FD8" w:rsidRPr="00B73A89" w:rsidTr="00C12FD8">
        <w:trPr>
          <w:trHeight w:val="375"/>
          <w:tblCellSpacing w:w="0" w:type="dxa"/>
          <w:jc w:val="center"/>
        </w:trPr>
        <w:tc>
          <w:tcPr>
            <w:tcW w:w="7948" w:type="dxa"/>
            <w:vAlign w:val="center"/>
            <w:hideMark/>
          </w:tcPr>
          <w:p w:rsidR="00C12FD8" w:rsidRPr="00B73A89" w:rsidRDefault="00C12FD8" w:rsidP="001153A1">
            <w:pPr>
              <w:spacing w:after="0" w:line="240" w:lineRule="auto"/>
              <w:jc w:val="both"/>
              <w:rPr>
                <w:rFonts w:ascii="Palatino Linotype" w:eastAsia="Times New Roman" w:hAnsi="Palatino Linotype" w:cs="Times New Roman"/>
                <w:i/>
                <w:lang w:eastAsia="es-MX"/>
              </w:rPr>
            </w:pPr>
          </w:p>
        </w:tc>
      </w:tr>
      <w:tr w:rsidR="00C12FD8" w:rsidRPr="00B73A89" w:rsidTr="00C12FD8">
        <w:trPr>
          <w:trHeight w:val="150"/>
          <w:tblCellSpacing w:w="0" w:type="dxa"/>
          <w:jc w:val="center"/>
        </w:trPr>
        <w:tc>
          <w:tcPr>
            <w:tcW w:w="7948" w:type="dxa"/>
            <w:vAlign w:val="center"/>
            <w:hideMark/>
          </w:tcPr>
          <w:p w:rsidR="00C12FD8" w:rsidRPr="00B73A89" w:rsidRDefault="00C12FD8" w:rsidP="001153A1">
            <w:pPr>
              <w:spacing w:after="0" w:line="240" w:lineRule="auto"/>
              <w:jc w:val="both"/>
              <w:rPr>
                <w:rFonts w:ascii="Palatino Linotype" w:eastAsia="Times New Roman" w:hAnsi="Palatino Linotype" w:cs="Times New Roman"/>
                <w:i/>
                <w:lang w:eastAsia="es-MX"/>
              </w:rPr>
            </w:pPr>
            <w:r w:rsidRPr="00B73A89">
              <w:rPr>
                <w:rFonts w:ascii="Palatino Linotype" w:eastAsia="Times New Roman" w:hAnsi="Palatino Linotype" w:cs="Times New Roman"/>
                <w:i/>
                <w:lang w:eastAsia="es-MX"/>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00252/TENANCIN/IP/2020, en archivo anexo PDF como se describe a continuación: 1.- R 00252 Haciendo de su conocimiento que de acuerdo a lo establecido por los artículos 176 y 178 de la Ley de Transparencia y Acceso </w:t>
            </w:r>
            <w:r w:rsidRPr="00B73A89">
              <w:rPr>
                <w:rFonts w:ascii="Palatino Linotype" w:eastAsia="Times New Roman" w:hAnsi="Palatino Linotype" w:cs="Times New Roman"/>
                <w:i/>
                <w:lang w:eastAsia="es-MX"/>
              </w:rPr>
              <w:lastRenderedPageBreak/>
              <w:t>a la Información Pública del Estado de México y Municipios, podrá ejercer su segunda garantía del Derecho de Acceso a la Información pública, al interponer un recurso de revisión,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p>
        </w:tc>
      </w:tr>
      <w:tr w:rsidR="00C12FD8" w:rsidRPr="00B73A89" w:rsidTr="00C12FD8">
        <w:trPr>
          <w:trHeight w:val="375"/>
          <w:tblCellSpacing w:w="0" w:type="dxa"/>
          <w:jc w:val="center"/>
        </w:trPr>
        <w:tc>
          <w:tcPr>
            <w:tcW w:w="7948" w:type="dxa"/>
            <w:vAlign w:val="center"/>
            <w:hideMark/>
          </w:tcPr>
          <w:p w:rsidR="00C12FD8" w:rsidRPr="00B73A89" w:rsidRDefault="00C12FD8" w:rsidP="00C12FD8">
            <w:pPr>
              <w:spacing w:after="0" w:line="240" w:lineRule="auto"/>
              <w:rPr>
                <w:rFonts w:ascii="Palatino Linotype" w:eastAsia="Times New Roman" w:hAnsi="Palatino Linotype" w:cs="Times New Roman"/>
                <w:i/>
                <w:lang w:eastAsia="es-MX"/>
              </w:rPr>
            </w:pPr>
          </w:p>
        </w:tc>
      </w:tr>
      <w:tr w:rsidR="00C12FD8" w:rsidRPr="00B73A89" w:rsidTr="00C12FD8">
        <w:trPr>
          <w:trHeight w:val="150"/>
          <w:tblCellSpacing w:w="0" w:type="dxa"/>
          <w:jc w:val="center"/>
        </w:trPr>
        <w:tc>
          <w:tcPr>
            <w:tcW w:w="7948" w:type="dxa"/>
            <w:vAlign w:val="center"/>
            <w:hideMark/>
          </w:tcPr>
          <w:p w:rsidR="00C12FD8" w:rsidRPr="00B73A89" w:rsidRDefault="00C12FD8" w:rsidP="00C12FD8">
            <w:pPr>
              <w:spacing w:after="0" w:line="240" w:lineRule="auto"/>
              <w:jc w:val="center"/>
              <w:rPr>
                <w:rFonts w:ascii="Palatino Linotype" w:eastAsia="Times New Roman" w:hAnsi="Palatino Linotype" w:cs="Times New Roman"/>
                <w:i/>
                <w:lang w:eastAsia="es-MX"/>
              </w:rPr>
            </w:pPr>
          </w:p>
        </w:tc>
      </w:tr>
      <w:tr w:rsidR="00C12FD8" w:rsidRPr="00B73A89" w:rsidTr="00C12FD8">
        <w:trPr>
          <w:trHeight w:val="150"/>
          <w:tblCellSpacing w:w="0" w:type="dxa"/>
          <w:jc w:val="center"/>
        </w:trPr>
        <w:tc>
          <w:tcPr>
            <w:tcW w:w="7948" w:type="dxa"/>
            <w:vAlign w:val="center"/>
            <w:hideMark/>
          </w:tcPr>
          <w:p w:rsidR="00C12FD8" w:rsidRPr="00B73A89" w:rsidRDefault="00C12FD8" w:rsidP="00C12FD8">
            <w:pPr>
              <w:spacing w:after="0" w:line="240" w:lineRule="auto"/>
              <w:rPr>
                <w:rFonts w:ascii="Palatino Linotype" w:eastAsia="Times New Roman" w:hAnsi="Palatino Linotype" w:cs="Times New Roman"/>
                <w:i/>
                <w:lang w:eastAsia="es-MX"/>
              </w:rPr>
            </w:pPr>
          </w:p>
        </w:tc>
      </w:tr>
      <w:tr w:rsidR="00C12FD8" w:rsidRPr="00B73A89" w:rsidTr="00C12FD8">
        <w:trPr>
          <w:trHeight w:val="150"/>
          <w:tblCellSpacing w:w="0" w:type="dxa"/>
          <w:jc w:val="center"/>
        </w:trPr>
        <w:tc>
          <w:tcPr>
            <w:tcW w:w="7948" w:type="dxa"/>
            <w:vAlign w:val="center"/>
            <w:hideMark/>
          </w:tcPr>
          <w:p w:rsidR="00C12FD8" w:rsidRPr="00B73A89" w:rsidRDefault="00C12FD8" w:rsidP="00C12FD8">
            <w:pPr>
              <w:spacing w:after="0" w:line="240" w:lineRule="auto"/>
              <w:rPr>
                <w:rFonts w:ascii="Palatino Linotype" w:eastAsia="Times New Roman" w:hAnsi="Palatino Linotype" w:cs="Times New Roman"/>
                <w:i/>
                <w:lang w:eastAsia="es-MX"/>
              </w:rPr>
            </w:pPr>
            <w:r w:rsidRPr="00B73A89">
              <w:rPr>
                <w:rFonts w:ascii="Palatino Linotype" w:eastAsia="Times New Roman" w:hAnsi="Palatino Linotype" w:cs="Times New Roman"/>
                <w:i/>
                <w:lang w:eastAsia="es-MX"/>
              </w:rPr>
              <w:t>ATENTAMENTE</w:t>
            </w:r>
          </w:p>
        </w:tc>
      </w:tr>
      <w:tr w:rsidR="00C12FD8" w:rsidRPr="00B73A89" w:rsidTr="00C12FD8">
        <w:trPr>
          <w:trHeight w:val="225"/>
          <w:tblCellSpacing w:w="0" w:type="dxa"/>
          <w:jc w:val="center"/>
        </w:trPr>
        <w:tc>
          <w:tcPr>
            <w:tcW w:w="7948" w:type="dxa"/>
            <w:vAlign w:val="center"/>
            <w:hideMark/>
          </w:tcPr>
          <w:p w:rsidR="00C12FD8" w:rsidRPr="00B73A89" w:rsidRDefault="00C12FD8" w:rsidP="00C12FD8">
            <w:pPr>
              <w:spacing w:after="0" w:line="240" w:lineRule="auto"/>
              <w:rPr>
                <w:rFonts w:ascii="Palatino Linotype" w:eastAsia="Times New Roman" w:hAnsi="Palatino Linotype" w:cs="Times New Roman"/>
                <w:i/>
                <w:lang w:eastAsia="es-MX"/>
              </w:rPr>
            </w:pPr>
          </w:p>
        </w:tc>
      </w:tr>
      <w:tr w:rsidR="00C12FD8" w:rsidRPr="00B73A89" w:rsidTr="00C12FD8">
        <w:trPr>
          <w:trHeight w:val="150"/>
          <w:tblCellSpacing w:w="0" w:type="dxa"/>
          <w:jc w:val="center"/>
        </w:trPr>
        <w:tc>
          <w:tcPr>
            <w:tcW w:w="7948" w:type="dxa"/>
            <w:vAlign w:val="center"/>
            <w:hideMark/>
          </w:tcPr>
          <w:p w:rsidR="00C12FD8" w:rsidRPr="00B73A89" w:rsidRDefault="00C12FD8" w:rsidP="00C12FD8">
            <w:pPr>
              <w:spacing w:after="0" w:line="240" w:lineRule="auto"/>
              <w:rPr>
                <w:rFonts w:ascii="Palatino Linotype" w:eastAsia="Times New Roman" w:hAnsi="Palatino Linotype" w:cs="Times New Roman"/>
                <w:i/>
                <w:lang w:eastAsia="es-MX"/>
              </w:rPr>
            </w:pPr>
            <w:r w:rsidRPr="00B73A89">
              <w:rPr>
                <w:rFonts w:ascii="Palatino Linotype" w:eastAsia="Times New Roman" w:hAnsi="Palatino Linotype" w:cs="Times New Roman"/>
                <w:i/>
                <w:lang w:eastAsia="es-MX"/>
              </w:rPr>
              <w:t>P. L. P. T. YEIMI ESMERALDA GONZÁLEZ VALDÉZ</w:t>
            </w:r>
          </w:p>
        </w:tc>
      </w:tr>
    </w:tbl>
    <w:p w:rsidR="00C12FD8" w:rsidRPr="00B73A89" w:rsidRDefault="00C12FD8" w:rsidP="00C12FD8">
      <w:pPr>
        <w:spacing w:after="0" w:line="360" w:lineRule="auto"/>
        <w:ind w:right="332"/>
        <w:jc w:val="both"/>
        <w:rPr>
          <w:rFonts w:ascii="Palatino Linotype" w:eastAsia="Calibri" w:hAnsi="Palatino Linotype" w:cs="Arial"/>
          <w:b/>
          <w:bCs/>
          <w:sz w:val="24"/>
          <w:szCs w:val="24"/>
          <w:lang w:eastAsia="es-ES"/>
        </w:rPr>
      </w:pPr>
    </w:p>
    <w:p w:rsidR="00624AEB" w:rsidRPr="00B73A89" w:rsidRDefault="00634F20" w:rsidP="00624AEB">
      <w:pPr>
        <w:pStyle w:val="Prrafodelista"/>
        <w:numPr>
          <w:ilvl w:val="0"/>
          <w:numId w:val="7"/>
        </w:numPr>
        <w:spacing w:after="0" w:line="360" w:lineRule="auto"/>
        <w:ind w:right="332"/>
        <w:jc w:val="both"/>
        <w:rPr>
          <w:rFonts w:ascii="Palatino Linotype" w:hAnsi="Palatino Linotype"/>
          <w:b/>
          <w:bCs/>
          <w:sz w:val="24"/>
        </w:rPr>
      </w:pPr>
      <w:hyperlink r:id="rId7" w:tgtFrame="_blank" w:history="1">
        <w:r w:rsidR="00624AEB" w:rsidRPr="00B73A89">
          <w:rPr>
            <w:rStyle w:val="Hipervnculo"/>
            <w:rFonts w:ascii="Palatino Linotype" w:hAnsi="Palatino Linotype" w:cs="Arial"/>
            <w:b/>
            <w:bCs/>
            <w:color w:val="auto"/>
            <w:u w:val="none"/>
          </w:rPr>
          <w:t>R 00252 recibido admon.pdf</w:t>
        </w:r>
      </w:hyperlink>
      <w:r w:rsidR="00624AEB" w:rsidRPr="00B73A89">
        <w:rPr>
          <w:rFonts w:ascii="Palatino Linotype" w:hAnsi="Palatino Linotype"/>
          <w:b/>
        </w:rPr>
        <w:t xml:space="preserve">: </w:t>
      </w:r>
      <w:r w:rsidR="00624AEB" w:rsidRPr="00B73A89">
        <w:rPr>
          <w:rFonts w:ascii="Palatino Linotype" w:hAnsi="Palatino Linotype"/>
        </w:rPr>
        <w:t>documento anexo que consta de tres fojas, con número de oficio MTM058/DAE00/965/2020 de fecha veintitrés de octubre de dos mil veinte, em</w:t>
      </w:r>
      <w:r w:rsidR="001153A1" w:rsidRPr="00B73A89">
        <w:rPr>
          <w:rFonts w:ascii="Palatino Linotype" w:hAnsi="Palatino Linotype"/>
        </w:rPr>
        <w:t>itido por el director de admini</w:t>
      </w:r>
      <w:r w:rsidR="00624AEB" w:rsidRPr="00B73A89">
        <w:rPr>
          <w:rFonts w:ascii="Palatino Linotype" w:hAnsi="Palatino Linotype"/>
        </w:rPr>
        <w:t>stración</w:t>
      </w:r>
      <w:r w:rsidR="001153A1" w:rsidRPr="00B73A89">
        <w:rPr>
          <w:rFonts w:ascii="Palatino Linotype" w:hAnsi="Palatino Linotype"/>
        </w:rPr>
        <w:t xml:space="preserve"> mediante el cual entrega una liga electrónica en el que refiere se encuentra la información referente a Contrataciones de servicios profesionales por honorarios. En cuanto a los recibos de honorarios de contrataciones de servic</w:t>
      </w:r>
      <w:r w:rsidR="003D6B45" w:rsidRPr="00B73A89">
        <w:rPr>
          <w:rFonts w:ascii="Palatino Linotype" w:hAnsi="Palatino Linotype"/>
        </w:rPr>
        <w:t>ios profesionales</w:t>
      </w:r>
      <w:r w:rsidR="001153A1" w:rsidRPr="00B73A89">
        <w:rPr>
          <w:rFonts w:ascii="Palatino Linotype" w:hAnsi="Palatino Linotype"/>
        </w:rPr>
        <w:t>, refiere que no genera recibos a dichos servidores públicos con fundamento al artículo 94 de la Ley del Impuesto Sobre la Renta.</w:t>
      </w:r>
    </w:p>
    <w:p w:rsidR="00624AEB" w:rsidRPr="00B73A89" w:rsidRDefault="00624AEB" w:rsidP="00C12FD8">
      <w:pPr>
        <w:spacing w:after="0" w:line="360" w:lineRule="auto"/>
        <w:ind w:right="332"/>
        <w:contextualSpacing/>
        <w:jc w:val="both"/>
        <w:rPr>
          <w:rFonts w:ascii="Palatino Linotype" w:hAnsi="Palatino Linotype"/>
          <w:b/>
          <w:bCs/>
          <w:sz w:val="24"/>
        </w:rPr>
      </w:pPr>
    </w:p>
    <w:p w:rsidR="00C12FD8" w:rsidRPr="00B73A89" w:rsidRDefault="00C12FD8" w:rsidP="00C12FD8">
      <w:pPr>
        <w:spacing w:after="0" w:line="360" w:lineRule="auto"/>
        <w:ind w:right="332"/>
        <w:contextualSpacing/>
        <w:jc w:val="both"/>
        <w:rPr>
          <w:rFonts w:ascii="Palatino Linotype" w:hAnsi="Palatino Linotype"/>
          <w:i/>
          <w:iCs/>
          <w:color w:val="000000"/>
        </w:rPr>
      </w:pPr>
      <w:r w:rsidRPr="00B73A89">
        <w:rPr>
          <w:rFonts w:ascii="Palatino Linotype" w:hAnsi="Palatino Linotype"/>
          <w:b/>
          <w:bCs/>
          <w:sz w:val="24"/>
        </w:rPr>
        <w:t xml:space="preserve">00251/TENANCIN/IP/2020: </w:t>
      </w:r>
    </w:p>
    <w:tbl>
      <w:tblPr>
        <w:tblW w:w="7806" w:type="dxa"/>
        <w:jc w:val="center"/>
        <w:tblCellSpacing w:w="0" w:type="dxa"/>
        <w:tblCellMar>
          <w:left w:w="0" w:type="dxa"/>
          <w:right w:w="0" w:type="dxa"/>
        </w:tblCellMar>
        <w:tblLook w:val="04A0" w:firstRow="1" w:lastRow="0" w:firstColumn="1" w:lastColumn="0" w:noHBand="0" w:noVBand="1"/>
      </w:tblPr>
      <w:tblGrid>
        <w:gridCol w:w="7806"/>
      </w:tblGrid>
      <w:tr w:rsidR="001153A1" w:rsidRPr="00B73A89" w:rsidTr="001153A1">
        <w:trPr>
          <w:trHeight w:val="300"/>
          <w:tblCellSpacing w:w="0" w:type="dxa"/>
          <w:jc w:val="center"/>
        </w:trPr>
        <w:tc>
          <w:tcPr>
            <w:tcW w:w="7806" w:type="dxa"/>
            <w:vAlign w:val="center"/>
            <w:hideMark/>
          </w:tcPr>
          <w:p w:rsidR="001153A1" w:rsidRPr="00B73A89" w:rsidRDefault="001153A1" w:rsidP="001153A1">
            <w:pPr>
              <w:spacing w:after="0" w:line="240" w:lineRule="auto"/>
              <w:jc w:val="right"/>
              <w:rPr>
                <w:rFonts w:ascii="Palatino Linotype" w:eastAsia="Times New Roman" w:hAnsi="Palatino Linotype" w:cs="Times New Roman"/>
                <w:i/>
                <w:szCs w:val="24"/>
                <w:lang w:eastAsia="es-MX"/>
              </w:rPr>
            </w:pPr>
            <w:r w:rsidRPr="00B73A89">
              <w:rPr>
                <w:rFonts w:ascii="Palatino Linotype" w:eastAsia="Times New Roman" w:hAnsi="Palatino Linotype" w:cs="Times New Roman"/>
                <w:i/>
                <w:szCs w:val="18"/>
                <w:lang w:eastAsia="es-MX"/>
              </w:rPr>
              <w:t xml:space="preserve">Tenancingo, México a 27 de </w:t>
            </w:r>
            <w:proofErr w:type="gramStart"/>
            <w:r w:rsidRPr="00B73A89">
              <w:rPr>
                <w:rFonts w:ascii="Palatino Linotype" w:eastAsia="Times New Roman" w:hAnsi="Palatino Linotype" w:cs="Times New Roman"/>
                <w:i/>
                <w:szCs w:val="18"/>
                <w:lang w:eastAsia="es-MX"/>
              </w:rPr>
              <w:t>Octubre</w:t>
            </w:r>
            <w:proofErr w:type="gramEnd"/>
            <w:r w:rsidRPr="00B73A89">
              <w:rPr>
                <w:rFonts w:ascii="Palatino Linotype" w:eastAsia="Times New Roman" w:hAnsi="Palatino Linotype" w:cs="Times New Roman"/>
                <w:i/>
                <w:szCs w:val="18"/>
                <w:lang w:eastAsia="es-MX"/>
              </w:rPr>
              <w:t xml:space="preserve"> de 2020</w:t>
            </w:r>
          </w:p>
        </w:tc>
      </w:tr>
      <w:tr w:rsidR="001153A1" w:rsidRPr="00B73A89" w:rsidTr="001153A1">
        <w:trPr>
          <w:trHeight w:val="300"/>
          <w:tblCellSpacing w:w="0" w:type="dxa"/>
          <w:jc w:val="center"/>
        </w:trPr>
        <w:tc>
          <w:tcPr>
            <w:tcW w:w="7806" w:type="dxa"/>
            <w:vAlign w:val="center"/>
            <w:hideMark/>
          </w:tcPr>
          <w:p w:rsidR="001153A1" w:rsidRPr="00B73A89" w:rsidRDefault="001153A1" w:rsidP="001153A1">
            <w:pPr>
              <w:spacing w:after="0" w:line="240" w:lineRule="auto"/>
              <w:jc w:val="right"/>
              <w:rPr>
                <w:rFonts w:ascii="Palatino Linotype" w:eastAsia="Times New Roman" w:hAnsi="Palatino Linotype" w:cs="Times New Roman"/>
                <w:i/>
                <w:szCs w:val="24"/>
                <w:lang w:eastAsia="es-MX"/>
              </w:rPr>
            </w:pPr>
            <w:r w:rsidRPr="00B73A89">
              <w:rPr>
                <w:rFonts w:ascii="Palatino Linotype" w:eastAsia="Times New Roman" w:hAnsi="Palatino Linotype" w:cs="Times New Roman"/>
                <w:i/>
                <w:szCs w:val="18"/>
                <w:lang w:eastAsia="es-MX"/>
              </w:rPr>
              <w:t xml:space="preserve">Nombre del solicitante: </w:t>
            </w:r>
            <w:r w:rsidR="00634F20" w:rsidRPr="00634F20">
              <w:rPr>
                <w:rFonts w:ascii="Palatino Linotype" w:eastAsia="Times New Roman" w:hAnsi="Palatino Linotype" w:cs="Times New Roman"/>
                <w:i/>
                <w:szCs w:val="18"/>
                <w:highlight w:val="black"/>
                <w:lang w:eastAsia="es-MX"/>
              </w:rPr>
              <w:t>--------------------</w:t>
            </w:r>
            <w:r w:rsidR="00634F20">
              <w:rPr>
                <w:rFonts w:ascii="Palatino Linotype" w:eastAsia="Times New Roman" w:hAnsi="Palatino Linotype" w:cs="Times New Roman"/>
                <w:i/>
                <w:szCs w:val="18"/>
                <w:lang w:eastAsia="es-MX"/>
              </w:rPr>
              <w:t>-</w:t>
            </w:r>
          </w:p>
        </w:tc>
      </w:tr>
      <w:tr w:rsidR="001153A1" w:rsidRPr="00B73A89" w:rsidTr="001153A1">
        <w:trPr>
          <w:trHeight w:val="300"/>
          <w:tblCellSpacing w:w="0" w:type="dxa"/>
          <w:jc w:val="center"/>
        </w:trPr>
        <w:tc>
          <w:tcPr>
            <w:tcW w:w="7806" w:type="dxa"/>
            <w:vAlign w:val="center"/>
            <w:hideMark/>
          </w:tcPr>
          <w:p w:rsidR="001153A1" w:rsidRPr="00B73A89" w:rsidRDefault="001153A1" w:rsidP="001153A1">
            <w:pPr>
              <w:spacing w:after="0" w:line="240" w:lineRule="auto"/>
              <w:jc w:val="right"/>
              <w:rPr>
                <w:rFonts w:ascii="Palatino Linotype" w:eastAsia="Times New Roman" w:hAnsi="Palatino Linotype" w:cs="Times New Roman"/>
                <w:i/>
                <w:szCs w:val="24"/>
                <w:lang w:eastAsia="es-MX"/>
              </w:rPr>
            </w:pPr>
            <w:r w:rsidRPr="00B73A89">
              <w:rPr>
                <w:rFonts w:ascii="Palatino Linotype" w:eastAsia="Times New Roman" w:hAnsi="Palatino Linotype" w:cs="Times New Roman"/>
                <w:i/>
                <w:szCs w:val="18"/>
                <w:lang w:eastAsia="es-MX"/>
              </w:rPr>
              <w:t>Folio de la solicitud: 00251/TENANCIN/IP/2020</w:t>
            </w:r>
          </w:p>
        </w:tc>
      </w:tr>
      <w:tr w:rsidR="001153A1" w:rsidRPr="00B73A89" w:rsidTr="001153A1">
        <w:trPr>
          <w:trHeight w:val="450"/>
          <w:tblCellSpacing w:w="0" w:type="dxa"/>
          <w:jc w:val="center"/>
        </w:trPr>
        <w:tc>
          <w:tcPr>
            <w:tcW w:w="7806" w:type="dxa"/>
            <w:vAlign w:val="center"/>
            <w:hideMark/>
          </w:tcPr>
          <w:p w:rsidR="001153A1" w:rsidRPr="00B73A89" w:rsidRDefault="001153A1" w:rsidP="001153A1">
            <w:pPr>
              <w:spacing w:after="0" w:line="240" w:lineRule="auto"/>
              <w:jc w:val="right"/>
              <w:rPr>
                <w:rFonts w:ascii="Palatino Linotype" w:eastAsia="Times New Roman" w:hAnsi="Palatino Linotype" w:cs="Times New Roman"/>
                <w:i/>
                <w:szCs w:val="24"/>
                <w:lang w:eastAsia="es-MX"/>
              </w:rPr>
            </w:pPr>
          </w:p>
        </w:tc>
      </w:tr>
      <w:tr w:rsidR="001153A1" w:rsidRPr="00B73A89" w:rsidTr="001153A1">
        <w:trPr>
          <w:trHeight w:val="150"/>
          <w:tblCellSpacing w:w="0" w:type="dxa"/>
          <w:jc w:val="center"/>
        </w:trPr>
        <w:tc>
          <w:tcPr>
            <w:tcW w:w="7806" w:type="dxa"/>
            <w:vAlign w:val="center"/>
            <w:hideMark/>
          </w:tcPr>
          <w:p w:rsidR="001153A1" w:rsidRPr="00B73A89" w:rsidRDefault="001153A1" w:rsidP="001153A1">
            <w:pPr>
              <w:spacing w:after="0" w:line="240" w:lineRule="auto"/>
              <w:jc w:val="both"/>
              <w:rPr>
                <w:rFonts w:ascii="Palatino Linotype" w:eastAsia="Times New Roman" w:hAnsi="Palatino Linotype" w:cs="Times New Roman"/>
                <w:i/>
                <w:szCs w:val="24"/>
                <w:lang w:eastAsia="es-MX"/>
              </w:rPr>
            </w:pPr>
            <w:r w:rsidRPr="00B73A89">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153A1" w:rsidRPr="00B73A89" w:rsidTr="001153A1">
        <w:trPr>
          <w:trHeight w:val="375"/>
          <w:tblCellSpacing w:w="0" w:type="dxa"/>
          <w:jc w:val="center"/>
        </w:trPr>
        <w:tc>
          <w:tcPr>
            <w:tcW w:w="7806" w:type="dxa"/>
            <w:vAlign w:val="center"/>
            <w:hideMark/>
          </w:tcPr>
          <w:p w:rsidR="001153A1" w:rsidRPr="00B73A89" w:rsidRDefault="001153A1" w:rsidP="001153A1">
            <w:pPr>
              <w:spacing w:after="0" w:line="240" w:lineRule="auto"/>
              <w:jc w:val="both"/>
              <w:rPr>
                <w:rFonts w:ascii="Palatino Linotype" w:eastAsia="Times New Roman" w:hAnsi="Palatino Linotype" w:cs="Times New Roman"/>
                <w:i/>
                <w:szCs w:val="24"/>
                <w:lang w:eastAsia="es-MX"/>
              </w:rPr>
            </w:pPr>
          </w:p>
        </w:tc>
      </w:tr>
      <w:tr w:rsidR="001153A1" w:rsidRPr="00B73A89" w:rsidTr="001153A1">
        <w:trPr>
          <w:trHeight w:val="150"/>
          <w:tblCellSpacing w:w="0" w:type="dxa"/>
          <w:jc w:val="center"/>
        </w:trPr>
        <w:tc>
          <w:tcPr>
            <w:tcW w:w="7806" w:type="dxa"/>
            <w:vAlign w:val="center"/>
            <w:hideMark/>
          </w:tcPr>
          <w:p w:rsidR="001153A1" w:rsidRPr="00B73A89" w:rsidRDefault="001153A1" w:rsidP="001153A1">
            <w:pPr>
              <w:spacing w:after="0" w:line="240" w:lineRule="auto"/>
              <w:jc w:val="both"/>
              <w:rPr>
                <w:rFonts w:ascii="Palatino Linotype" w:eastAsia="Times New Roman" w:hAnsi="Palatino Linotype" w:cs="Times New Roman"/>
                <w:i/>
                <w:szCs w:val="24"/>
                <w:lang w:eastAsia="es-MX"/>
              </w:rPr>
            </w:pPr>
            <w:r w:rsidRPr="00B73A89">
              <w:rPr>
                <w:rFonts w:ascii="Palatino Linotype" w:eastAsia="Times New Roman" w:hAnsi="Palatino Linotype" w:cs="Times New Roman"/>
                <w:i/>
                <w:szCs w:val="18"/>
                <w:lang w:eastAsia="es-MX"/>
              </w:rPr>
              <w:t xml:space="preserve">Sirva este medio para enviarle un saludo, al mismo tiempo con fundamento en el artículo 53 fracciones II, V y VI de la Ley de Transparencia y Acceso a la Información Pública del </w:t>
            </w:r>
            <w:r w:rsidRPr="00B73A89">
              <w:rPr>
                <w:rFonts w:ascii="Palatino Linotype" w:eastAsia="Times New Roman" w:hAnsi="Palatino Linotype" w:cs="Times New Roman"/>
                <w:i/>
                <w:szCs w:val="18"/>
                <w:lang w:eastAsia="es-MX"/>
              </w:rPr>
              <w:lastRenderedPageBreak/>
              <w:t>Estado de México y Municipios, remito contestación del Servidor Público Habilitado a su solicitud de información identificada con folio No. 00251/TENANCIN/IP/2020, en archivo anexo PDF como se describe a continuación: 1.- R 00251 Haciendo de su conocimiento que de acuerdo a lo establecido por los artículos 176 y 178 de la Ley de Transparencia y Acceso a la Información Pública del Estado de México y Municipios, podrá ejercer su segunda garantía del Derecho de Acceso a la Información pública, al interponer un recurso de revisión,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p>
        </w:tc>
      </w:tr>
      <w:tr w:rsidR="001153A1" w:rsidRPr="00B73A89" w:rsidTr="001153A1">
        <w:trPr>
          <w:trHeight w:val="375"/>
          <w:tblCellSpacing w:w="0" w:type="dxa"/>
          <w:jc w:val="center"/>
        </w:trPr>
        <w:tc>
          <w:tcPr>
            <w:tcW w:w="7806" w:type="dxa"/>
            <w:vAlign w:val="center"/>
            <w:hideMark/>
          </w:tcPr>
          <w:p w:rsidR="001153A1" w:rsidRPr="00B73A89" w:rsidRDefault="001153A1" w:rsidP="001153A1">
            <w:pPr>
              <w:spacing w:after="0" w:line="240" w:lineRule="auto"/>
              <w:rPr>
                <w:rFonts w:ascii="Palatino Linotype" w:eastAsia="Times New Roman" w:hAnsi="Palatino Linotype" w:cs="Times New Roman"/>
                <w:i/>
                <w:szCs w:val="24"/>
                <w:lang w:eastAsia="es-MX"/>
              </w:rPr>
            </w:pPr>
          </w:p>
        </w:tc>
      </w:tr>
      <w:tr w:rsidR="001153A1" w:rsidRPr="00B73A89" w:rsidTr="001153A1">
        <w:trPr>
          <w:trHeight w:val="150"/>
          <w:tblCellSpacing w:w="0" w:type="dxa"/>
          <w:jc w:val="center"/>
        </w:trPr>
        <w:tc>
          <w:tcPr>
            <w:tcW w:w="7806" w:type="dxa"/>
            <w:vAlign w:val="center"/>
            <w:hideMark/>
          </w:tcPr>
          <w:p w:rsidR="001153A1" w:rsidRPr="00B73A89" w:rsidRDefault="001153A1" w:rsidP="001153A1">
            <w:pPr>
              <w:spacing w:after="0" w:line="240" w:lineRule="auto"/>
              <w:jc w:val="center"/>
              <w:rPr>
                <w:rFonts w:ascii="Palatino Linotype" w:eastAsia="Times New Roman" w:hAnsi="Palatino Linotype" w:cs="Times New Roman"/>
                <w:i/>
                <w:szCs w:val="20"/>
                <w:lang w:eastAsia="es-MX"/>
              </w:rPr>
            </w:pPr>
          </w:p>
        </w:tc>
      </w:tr>
      <w:tr w:rsidR="001153A1" w:rsidRPr="00B73A89" w:rsidTr="001153A1">
        <w:trPr>
          <w:trHeight w:val="150"/>
          <w:tblCellSpacing w:w="0" w:type="dxa"/>
          <w:jc w:val="center"/>
        </w:trPr>
        <w:tc>
          <w:tcPr>
            <w:tcW w:w="7806" w:type="dxa"/>
            <w:vAlign w:val="center"/>
            <w:hideMark/>
          </w:tcPr>
          <w:p w:rsidR="001153A1" w:rsidRPr="00B73A89" w:rsidRDefault="001153A1" w:rsidP="001153A1">
            <w:pPr>
              <w:spacing w:after="0" w:line="240" w:lineRule="auto"/>
              <w:rPr>
                <w:rFonts w:ascii="Palatino Linotype" w:eastAsia="Times New Roman" w:hAnsi="Palatino Linotype" w:cs="Times New Roman"/>
                <w:i/>
                <w:szCs w:val="20"/>
                <w:lang w:eastAsia="es-MX"/>
              </w:rPr>
            </w:pPr>
          </w:p>
        </w:tc>
      </w:tr>
      <w:tr w:rsidR="001153A1" w:rsidRPr="00B73A89" w:rsidTr="001153A1">
        <w:trPr>
          <w:trHeight w:val="150"/>
          <w:tblCellSpacing w:w="0" w:type="dxa"/>
          <w:jc w:val="center"/>
        </w:trPr>
        <w:tc>
          <w:tcPr>
            <w:tcW w:w="7806" w:type="dxa"/>
            <w:vAlign w:val="center"/>
            <w:hideMark/>
          </w:tcPr>
          <w:p w:rsidR="001153A1" w:rsidRPr="00B73A89" w:rsidRDefault="001153A1" w:rsidP="001153A1">
            <w:pPr>
              <w:spacing w:after="0" w:line="240" w:lineRule="auto"/>
              <w:rPr>
                <w:rFonts w:ascii="Palatino Linotype" w:eastAsia="Times New Roman" w:hAnsi="Palatino Linotype" w:cs="Times New Roman"/>
                <w:i/>
                <w:szCs w:val="24"/>
                <w:lang w:eastAsia="es-MX"/>
              </w:rPr>
            </w:pPr>
            <w:r w:rsidRPr="00B73A89">
              <w:rPr>
                <w:rFonts w:ascii="Palatino Linotype" w:eastAsia="Times New Roman" w:hAnsi="Palatino Linotype" w:cs="Times New Roman"/>
                <w:i/>
                <w:szCs w:val="18"/>
                <w:lang w:eastAsia="es-MX"/>
              </w:rPr>
              <w:t>ATENTAMENTE</w:t>
            </w:r>
          </w:p>
        </w:tc>
      </w:tr>
      <w:tr w:rsidR="001153A1" w:rsidRPr="00B73A89" w:rsidTr="001153A1">
        <w:trPr>
          <w:trHeight w:val="225"/>
          <w:tblCellSpacing w:w="0" w:type="dxa"/>
          <w:jc w:val="center"/>
        </w:trPr>
        <w:tc>
          <w:tcPr>
            <w:tcW w:w="7806" w:type="dxa"/>
            <w:vAlign w:val="center"/>
            <w:hideMark/>
          </w:tcPr>
          <w:p w:rsidR="001153A1" w:rsidRPr="00B73A89" w:rsidRDefault="001153A1" w:rsidP="001153A1">
            <w:pPr>
              <w:spacing w:after="0" w:line="240" w:lineRule="auto"/>
              <w:rPr>
                <w:rFonts w:ascii="Palatino Linotype" w:eastAsia="Times New Roman" w:hAnsi="Palatino Linotype" w:cs="Times New Roman"/>
                <w:i/>
                <w:szCs w:val="24"/>
                <w:lang w:eastAsia="es-MX"/>
              </w:rPr>
            </w:pPr>
          </w:p>
        </w:tc>
      </w:tr>
      <w:tr w:rsidR="001153A1" w:rsidRPr="00B73A89" w:rsidTr="001153A1">
        <w:trPr>
          <w:trHeight w:val="150"/>
          <w:tblCellSpacing w:w="0" w:type="dxa"/>
          <w:jc w:val="center"/>
        </w:trPr>
        <w:tc>
          <w:tcPr>
            <w:tcW w:w="7806" w:type="dxa"/>
            <w:vAlign w:val="center"/>
            <w:hideMark/>
          </w:tcPr>
          <w:p w:rsidR="001153A1" w:rsidRPr="00B73A89" w:rsidRDefault="001153A1" w:rsidP="001153A1">
            <w:pPr>
              <w:spacing w:after="0" w:line="240" w:lineRule="auto"/>
              <w:rPr>
                <w:rFonts w:ascii="Palatino Linotype" w:eastAsia="Times New Roman" w:hAnsi="Palatino Linotype" w:cs="Times New Roman"/>
                <w:i/>
                <w:szCs w:val="24"/>
                <w:lang w:eastAsia="es-MX"/>
              </w:rPr>
            </w:pPr>
            <w:r w:rsidRPr="00B73A89">
              <w:rPr>
                <w:rFonts w:ascii="Palatino Linotype" w:eastAsia="Times New Roman" w:hAnsi="Palatino Linotype" w:cs="Times New Roman"/>
                <w:i/>
                <w:szCs w:val="18"/>
                <w:lang w:eastAsia="es-MX"/>
              </w:rPr>
              <w:t>P. L. P. T. YEIMI ESMERALDA GONZÁLEZ VALDÉZ</w:t>
            </w:r>
          </w:p>
        </w:tc>
      </w:tr>
    </w:tbl>
    <w:p w:rsidR="00C12FD8" w:rsidRPr="00B73A89" w:rsidRDefault="00C12FD8" w:rsidP="00C12FD8">
      <w:pPr>
        <w:pStyle w:val="Prrafodelista"/>
        <w:spacing w:after="0" w:line="360" w:lineRule="auto"/>
        <w:ind w:left="360" w:right="332"/>
        <w:jc w:val="both"/>
        <w:rPr>
          <w:rFonts w:ascii="Palatino Linotype" w:eastAsia="Calibri" w:hAnsi="Palatino Linotype" w:cs="Arial"/>
          <w:sz w:val="24"/>
          <w:szCs w:val="24"/>
          <w:lang w:val="es-ES" w:eastAsia="es-ES"/>
        </w:rPr>
      </w:pPr>
    </w:p>
    <w:p w:rsidR="00BE7D63" w:rsidRPr="00B73A89" w:rsidRDefault="00634F20" w:rsidP="001153A1">
      <w:pPr>
        <w:pStyle w:val="Prrafodelista"/>
        <w:numPr>
          <w:ilvl w:val="0"/>
          <w:numId w:val="7"/>
        </w:numPr>
        <w:spacing w:after="0" w:line="360" w:lineRule="auto"/>
        <w:ind w:right="332"/>
        <w:jc w:val="both"/>
        <w:rPr>
          <w:rFonts w:ascii="Palatino Linotype" w:eastAsia="MS Mincho" w:hAnsi="Palatino Linotype" w:cs="Arial"/>
          <w:sz w:val="24"/>
          <w:szCs w:val="24"/>
          <w:lang w:val="es-ES_tradnl" w:eastAsia="es-ES"/>
        </w:rPr>
      </w:pPr>
      <w:hyperlink r:id="rId8" w:tgtFrame="_blank" w:history="1">
        <w:r w:rsidR="001153A1" w:rsidRPr="00B73A89">
          <w:rPr>
            <w:rStyle w:val="Hipervnculo"/>
            <w:rFonts w:ascii="Palatino Linotype" w:hAnsi="Palatino Linotype" w:cs="Arial"/>
            <w:b/>
            <w:bCs/>
            <w:color w:val="auto"/>
            <w:sz w:val="24"/>
            <w:szCs w:val="24"/>
            <w:u w:val="none"/>
          </w:rPr>
          <w:t>00251.pdf</w:t>
        </w:r>
      </w:hyperlink>
      <w:r w:rsidR="001153A1" w:rsidRPr="00B73A89">
        <w:rPr>
          <w:rFonts w:ascii="Palatino Linotype" w:hAnsi="Palatino Linotype"/>
          <w:sz w:val="24"/>
          <w:szCs w:val="24"/>
        </w:rPr>
        <w:t xml:space="preserve">: </w:t>
      </w:r>
      <w:r w:rsidR="00506955" w:rsidRPr="00B73A89">
        <w:rPr>
          <w:rFonts w:ascii="Palatino Linotype" w:hAnsi="Palatino Linotype"/>
          <w:sz w:val="24"/>
          <w:szCs w:val="24"/>
        </w:rPr>
        <w:t>acuse de la solicitud de información.</w:t>
      </w:r>
    </w:p>
    <w:p w:rsidR="001153A1" w:rsidRPr="00B73A89" w:rsidRDefault="001153A1" w:rsidP="001153A1">
      <w:pPr>
        <w:pStyle w:val="Prrafodelista"/>
        <w:spacing w:after="0" w:line="360" w:lineRule="auto"/>
        <w:ind w:right="332"/>
        <w:jc w:val="both"/>
        <w:rPr>
          <w:rFonts w:ascii="Palatino Linotype" w:eastAsia="MS Mincho" w:hAnsi="Palatino Linotype" w:cs="Arial"/>
          <w:sz w:val="24"/>
          <w:szCs w:val="24"/>
          <w:lang w:val="es-ES_tradnl" w:eastAsia="es-ES"/>
        </w:rPr>
      </w:pPr>
    </w:p>
    <w:p w:rsidR="00BE7D63" w:rsidRPr="00B73A89" w:rsidRDefault="00A62327" w:rsidP="00BE7D63">
      <w:pPr>
        <w:numPr>
          <w:ilvl w:val="0"/>
          <w:numId w:val="1"/>
        </w:numPr>
        <w:spacing w:after="0" w:line="360" w:lineRule="auto"/>
        <w:ind w:left="0" w:right="332" w:firstLine="0"/>
        <w:contextualSpacing/>
        <w:jc w:val="both"/>
        <w:rPr>
          <w:rFonts w:ascii="Palatino Linotype" w:eastAsia="MS Mincho" w:hAnsi="Palatino Linotype" w:cs="Arial"/>
          <w:i/>
          <w:lang w:val="es-ES_tradnl" w:eastAsia="es-ES"/>
        </w:rPr>
      </w:pPr>
      <w:r w:rsidRPr="00B73A89">
        <w:rPr>
          <w:rFonts w:ascii="Palatino Linotype" w:eastAsia="Times New Roman" w:hAnsi="Palatino Linotype" w:cs="Arial"/>
          <w:sz w:val="24"/>
          <w:szCs w:val="24"/>
          <w:lang w:val="es-ES" w:eastAsia="es-ES"/>
        </w:rPr>
        <w:t>En fecha veintiocho (28</w:t>
      </w:r>
      <w:r w:rsidR="00BE7D63" w:rsidRPr="00B73A89">
        <w:rPr>
          <w:rFonts w:ascii="Palatino Linotype" w:eastAsia="Times New Roman" w:hAnsi="Palatino Linotype" w:cs="Arial"/>
          <w:sz w:val="24"/>
          <w:szCs w:val="24"/>
          <w:lang w:val="es-ES" w:eastAsia="es-ES"/>
        </w:rPr>
        <w:t xml:space="preserve">) de octubre   de dos mil veinte, el RECURRENTE interpuso el de revisión que al rubro se indica, en contra de la respuesta del </w:t>
      </w:r>
      <w:r w:rsidR="00853F6C" w:rsidRPr="00B73A89">
        <w:rPr>
          <w:rFonts w:ascii="Palatino Linotype" w:eastAsia="Times New Roman" w:hAnsi="Palatino Linotype" w:cs="Arial"/>
          <w:b/>
          <w:sz w:val="24"/>
          <w:szCs w:val="24"/>
          <w:lang w:val="es-ES" w:eastAsia="es-ES"/>
        </w:rPr>
        <w:t>SUJETO OBLIGADO</w:t>
      </w:r>
      <w:r w:rsidR="00BE7D63" w:rsidRPr="00B73A89">
        <w:rPr>
          <w:rFonts w:ascii="Palatino Linotype" w:eastAsia="Times New Roman" w:hAnsi="Palatino Linotype" w:cs="Arial"/>
          <w:sz w:val="24"/>
          <w:szCs w:val="24"/>
          <w:lang w:val="es-ES" w:eastAsia="es-ES"/>
        </w:rPr>
        <w:t>, señalando como;</w:t>
      </w:r>
    </w:p>
    <w:p w:rsidR="00A62327" w:rsidRPr="00B73A89" w:rsidRDefault="00A62327" w:rsidP="00A62327">
      <w:pPr>
        <w:spacing w:after="0" w:line="360" w:lineRule="auto"/>
        <w:ind w:right="332"/>
        <w:contextualSpacing/>
        <w:jc w:val="both"/>
        <w:rPr>
          <w:rFonts w:ascii="Palatino Linotype" w:eastAsia="MS Mincho" w:hAnsi="Palatino Linotype" w:cs="Arial"/>
          <w:i/>
          <w:lang w:val="es-ES_tradnl" w:eastAsia="es-ES"/>
        </w:rPr>
      </w:pPr>
    </w:p>
    <w:p w:rsidR="00BE7D63" w:rsidRPr="00B73A89" w:rsidRDefault="00A62327" w:rsidP="00BE7D63">
      <w:pPr>
        <w:tabs>
          <w:tab w:val="left" w:pos="8647"/>
        </w:tabs>
        <w:spacing w:after="0" w:line="360" w:lineRule="auto"/>
        <w:ind w:right="332"/>
        <w:contextualSpacing/>
        <w:jc w:val="both"/>
        <w:rPr>
          <w:rFonts w:ascii="Palatino Linotype" w:eastAsia="MS Mincho" w:hAnsi="Palatino Linotype" w:cs="Arial"/>
          <w:b/>
          <w:bCs/>
          <w:sz w:val="24"/>
          <w:szCs w:val="24"/>
          <w:lang w:val="es-ES_tradnl" w:eastAsia="es-ES"/>
        </w:rPr>
      </w:pPr>
      <w:r w:rsidRPr="00B73A89">
        <w:rPr>
          <w:rFonts w:ascii="Palatino Linotype" w:hAnsi="Palatino Linotype" w:cs="Arial"/>
          <w:b/>
          <w:bCs/>
          <w:sz w:val="24"/>
          <w:lang w:eastAsia="es-MX"/>
        </w:rPr>
        <w:t>05053/INFOEM/IP/RR/2020</w:t>
      </w:r>
      <w:r w:rsidRPr="00B73A89">
        <w:rPr>
          <w:rFonts w:ascii="Palatino Linotype" w:eastAsia="MS Mincho" w:hAnsi="Palatino Linotype" w:cs="Arial"/>
          <w:b/>
          <w:bCs/>
          <w:sz w:val="24"/>
          <w:szCs w:val="24"/>
          <w:lang w:val="es-ES_tradnl" w:eastAsia="es-ES"/>
        </w:rPr>
        <w:t>:</w:t>
      </w:r>
    </w:p>
    <w:p w:rsidR="00A62327" w:rsidRPr="00B73A89" w:rsidRDefault="00A62327" w:rsidP="00BE7D63">
      <w:pPr>
        <w:tabs>
          <w:tab w:val="left" w:pos="8647"/>
        </w:tabs>
        <w:spacing w:after="0" w:line="360" w:lineRule="auto"/>
        <w:ind w:right="332"/>
        <w:contextualSpacing/>
        <w:jc w:val="both"/>
        <w:rPr>
          <w:rFonts w:ascii="Palatino Linotype" w:eastAsia="MS Mincho" w:hAnsi="Palatino Linotype" w:cs="Arial"/>
          <w:b/>
          <w:bCs/>
          <w:sz w:val="24"/>
          <w:szCs w:val="24"/>
          <w:lang w:val="es-ES_tradnl" w:eastAsia="es-ES"/>
        </w:rPr>
      </w:pPr>
    </w:p>
    <w:p w:rsidR="00BE7D63" w:rsidRPr="00B73A89" w:rsidRDefault="00BE7D63" w:rsidP="00BE7D63">
      <w:pPr>
        <w:numPr>
          <w:ilvl w:val="0"/>
          <w:numId w:val="2"/>
        </w:numPr>
        <w:tabs>
          <w:tab w:val="left" w:pos="8647"/>
        </w:tabs>
        <w:spacing w:after="0" w:line="360" w:lineRule="auto"/>
        <w:ind w:right="332"/>
        <w:contextualSpacing/>
        <w:jc w:val="both"/>
        <w:rPr>
          <w:rFonts w:ascii="Palatino Linotype" w:eastAsia="MS Mincho" w:hAnsi="Palatino Linotype" w:cs="Times New Roman"/>
          <w:i/>
          <w:lang w:val="es-ES_tradnl" w:eastAsia="es-ES"/>
        </w:rPr>
      </w:pPr>
      <w:r w:rsidRPr="00B73A89">
        <w:rPr>
          <w:rFonts w:ascii="Palatino Linotype" w:eastAsia="MS Gothic" w:hAnsi="Palatino Linotype" w:cs="Times New Roman"/>
          <w:b/>
          <w:lang w:val="es-ES"/>
        </w:rPr>
        <w:t>Acto impugnado</w:t>
      </w:r>
      <w:r w:rsidRPr="00B73A89">
        <w:rPr>
          <w:rFonts w:ascii="Palatino Linotype" w:eastAsia="MS Mincho" w:hAnsi="Palatino Linotype" w:cs="Times New Roman"/>
          <w:lang w:val="es-ES_tradnl" w:eastAsia="es-ES"/>
        </w:rPr>
        <w:t xml:space="preserve">: </w:t>
      </w:r>
      <w:r w:rsidRPr="00B73A89">
        <w:rPr>
          <w:rFonts w:ascii="Palatino Linotype" w:eastAsia="MS Mincho" w:hAnsi="Palatino Linotype" w:cs="Times New Roman"/>
          <w:i/>
          <w:lang w:val="es-ES_tradnl" w:eastAsia="es-ES"/>
        </w:rPr>
        <w:t>“</w:t>
      </w:r>
      <w:proofErr w:type="spellStart"/>
      <w:r w:rsidR="00A62327" w:rsidRPr="00B73A89">
        <w:rPr>
          <w:rFonts w:ascii="Palatino Linotype" w:hAnsi="Palatino Linotype"/>
          <w:i/>
          <w:color w:val="000000"/>
        </w:rPr>
        <w:t>informacion</w:t>
      </w:r>
      <w:proofErr w:type="spellEnd"/>
      <w:r w:rsidR="00A62327" w:rsidRPr="00B73A89">
        <w:rPr>
          <w:rFonts w:ascii="Palatino Linotype" w:hAnsi="Palatino Linotype"/>
          <w:i/>
          <w:color w:val="000000"/>
        </w:rPr>
        <w:t xml:space="preserve"> incompleta</w:t>
      </w:r>
      <w:r w:rsidRPr="00B73A89">
        <w:rPr>
          <w:rFonts w:ascii="Palatino Linotype" w:eastAsia="MS Mincho" w:hAnsi="Palatino Linotype" w:cs="Times New Roman"/>
          <w:i/>
          <w:lang w:val="es-ES_tradnl" w:eastAsia="es-ES"/>
        </w:rPr>
        <w:t>” (Sic)</w:t>
      </w:r>
    </w:p>
    <w:p w:rsidR="00BE7D63" w:rsidRPr="00B73A89" w:rsidRDefault="00BE7D63" w:rsidP="00BE7D63">
      <w:pPr>
        <w:tabs>
          <w:tab w:val="left" w:pos="8647"/>
        </w:tabs>
        <w:spacing w:after="0" w:line="360" w:lineRule="auto"/>
        <w:ind w:left="993" w:right="332"/>
        <w:contextualSpacing/>
        <w:jc w:val="both"/>
        <w:rPr>
          <w:rFonts w:ascii="Palatino Linotype" w:eastAsia="MS Mincho" w:hAnsi="Palatino Linotype" w:cs="Times New Roman"/>
          <w:lang w:val="es-ES_tradnl" w:eastAsia="es-ES"/>
        </w:rPr>
      </w:pPr>
    </w:p>
    <w:p w:rsidR="00BE7D63" w:rsidRPr="00B73A89" w:rsidRDefault="00BE7D63" w:rsidP="00BE7D63">
      <w:pPr>
        <w:numPr>
          <w:ilvl w:val="0"/>
          <w:numId w:val="2"/>
        </w:numPr>
        <w:tabs>
          <w:tab w:val="left" w:pos="8647"/>
        </w:tabs>
        <w:spacing w:after="0" w:line="360" w:lineRule="auto"/>
        <w:ind w:right="332"/>
        <w:contextualSpacing/>
        <w:jc w:val="both"/>
        <w:rPr>
          <w:rFonts w:ascii="Palatino Linotype" w:eastAsia="MS Mincho" w:hAnsi="Palatino Linotype" w:cs="Times New Roman"/>
          <w:lang w:val="es-ES_tradnl" w:eastAsia="es-ES"/>
        </w:rPr>
      </w:pPr>
      <w:r w:rsidRPr="00B73A89">
        <w:rPr>
          <w:rFonts w:ascii="Palatino Linotype" w:eastAsia="MS Gothic" w:hAnsi="Palatino Linotype" w:cs="Times New Roman"/>
          <w:b/>
          <w:lang w:val="es-ES"/>
        </w:rPr>
        <w:t>Razones o Motivos de inconformidad</w:t>
      </w:r>
      <w:r w:rsidRPr="00B73A89">
        <w:rPr>
          <w:rFonts w:ascii="Palatino Linotype" w:eastAsia="MS Mincho" w:hAnsi="Palatino Linotype" w:cs="Times New Roman"/>
          <w:i/>
          <w:lang w:val="es-ES_tradnl" w:eastAsia="es-ES"/>
        </w:rPr>
        <w:t>: “</w:t>
      </w:r>
      <w:r w:rsidR="00A62327" w:rsidRPr="00B73A89">
        <w:rPr>
          <w:rFonts w:ascii="Palatino Linotype" w:hAnsi="Palatino Linotype"/>
          <w:i/>
          <w:color w:val="000000"/>
        </w:rPr>
        <w:t xml:space="preserve">''Solicito recibo dé </w:t>
      </w:r>
      <w:proofErr w:type="spellStart"/>
      <w:r w:rsidR="00A62327" w:rsidRPr="00B73A89">
        <w:rPr>
          <w:rFonts w:ascii="Palatino Linotype" w:hAnsi="Palatino Linotype"/>
          <w:i/>
          <w:color w:val="000000"/>
        </w:rPr>
        <w:t>honórarios</w:t>
      </w:r>
      <w:proofErr w:type="spellEnd"/>
      <w:r w:rsidR="00A62327" w:rsidRPr="00B73A89">
        <w:rPr>
          <w:rFonts w:ascii="Palatino Linotype" w:hAnsi="Palatino Linotype"/>
          <w:i/>
          <w:color w:val="000000"/>
        </w:rPr>
        <w:t xml:space="preserve"> de </w:t>
      </w:r>
      <w:proofErr w:type="spellStart"/>
      <w:r w:rsidR="00A62327" w:rsidRPr="00B73A89">
        <w:rPr>
          <w:rFonts w:ascii="Palatino Linotype" w:hAnsi="Palatino Linotype"/>
          <w:i/>
          <w:color w:val="000000"/>
        </w:rPr>
        <w:t>Conatacionés</w:t>
      </w:r>
      <w:proofErr w:type="spellEnd"/>
      <w:r w:rsidR="00A62327" w:rsidRPr="00B73A89">
        <w:rPr>
          <w:rFonts w:ascii="Palatino Linotype" w:hAnsi="Palatino Linotype"/>
          <w:i/>
          <w:color w:val="000000"/>
        </w:rPr>
        <w:t xml:space="preserve"> dé servicios </w:t>
      </w:r>
      <w:proofErr w:type="spellStart"/>
      <w:r w:rsidR="00A62327" w:rsidRPr="00B73A89">
        <w:rPr>
          <w:rFonts w:ascii="Palatino Linotype" w:hAnsi="Palatino Linotype"/>
          <w:i/>
          <w:color w:val="000000"/>
        </w:rPr>
        <w:t>proesionalés</w:t>
      </w:r>
      <w:proofErr w:type="spellEnd"/>
      <w:r w:rsidR="00A62327" w:rsidRPr="00B73A89">
        <w:rPr>
          <w:rFonts w:ascii="Palatino Linotype" w:hAnsi="Palatino Linotype"/>
          <w:i/>
          <w:color w:val="000000"/>
        </w:rPr>
        <w:t xml:space="preserve"> por </w:t>
      </w:r>
      <w:proofErr w:type="spellStart"/>
      <w:r w:rsidR="00A62327" w:rsidRPr="00B73A89">
        <w:rPr>
          <w:rFonts w:ascii="Palatino Linotype" w:hAnsi="Palatino Linotype"/>
          <w:i/>
          <w:color w:val="000000"/>
        </w:rPr>
        <w:t>honorários</w:t>
      </w:r>
      <w:proofErr w:type="spellEnd"/>
      <w:r w:rsidR="00A62327" w:rsidRPr="00B73A89">
        <w:rPr>
          <w:rFonts w:ascii="Palatino Linotype" w:hAnsi="Palatino Linotype"/>
          <w:i/>
          <w:color w:val="000000"/>
        </w:rPr>
        <w:t xml:space="preserve"> desde </w:t>
      </w:r>
      <w:proofErr w:type="spellStart"/>
      <w:r w:rsidR="00A62327" w:rsidRPr="00B73A89">
        <w:rPr>
          <w:rFonts w:ascii="Palatino Linotype" w:hAnsi="Palatino Linotype"/>
          <w:i/>
          <w:color w:val="000000"/>
        </w:rPr>
        <w:t>eL</w:t>
      </w:r>
      <w:proofErr w:type="spellEnd"/>
      <w:r w:rsidR="00A62327" w:rsidRPr="00B73A89">
        <w:rPr>
          <w:rFonts w:ascii="Palatino Linotype" w:hAnsi="Palatino Linotype"/>
          <w:i/>
          <w:color w:val="000000"/>
        </w:rPr>
        <w:t xml:space="preserve"> inicio de </w:t>
      </w:r>
      <w:proofErr w:type="spellStart"/>
      <w:r w:rsidR="00A62327" w:rsidRPr="00B73A89">
        <w:rPr>
          <w:rFonts w:ascii="Palatino Linotype" w:hAnsi="Palatino Linotype"/>
          <w:i/>
          <w:color w:val="000000"/>
        </w:rPr>
        <w:t>ta</w:t>
      </w:r>
      <w:proofErr w:type="spellEnd"/>
      <w:r w:rsidR="00A62327" w:rsidRPr="00B73A89">
        <w:rPr>
          <w:rFonts w:ascii="Palatino Linotype" w:hAnsi="Palatino Linotype"/>
          <w:i/>
          <w:color w:val="000000"/>
        </w:rPr>
        <w:t xml:space="preserve"> administración hasta el </w:t>
      </w:r>
      <w:proofErr w:type="spellStart"/>
      <w:r w:rsidR="00A62327" w:rsidRPr="00B73A89">
        <w:rPr>
          <w:rFonts w:ascii="Palatino Linotype" w:hAnsi="Palatino Linotype"/>
          <w:i/>
          <w:color w:val="000000"/>
        </w:rPr>
        <w:t>diá</w:t>
      </w:r>
      <w:proofErr w:type="spellEnd"/>
      <w:r w:rsidR="00A62327" w:rsidRPr="00B73A89">
        <w:rPr>
          <w:rFonts w:ascii="Palatino Linotype" w:hAnsi="Palatino Linotype"/>
          <w:i/>
          <w:color w:val="000000"/>
        </w:rPr>
        <w:t xml:space="preserve"> de hoy, </w:t>
      </w:r>
      <w:proofErr w:type="spellStart"/>
      <w:r w:rsidR="00A62327" w:rsidRPr="00B73A89">
        <w:rPr>
          <w:rFonts w:ascii="Palatino Linotype" w:hAnsi="Palatino Linotype"/>
          <w:i/>
          <w:color w:val="000000"/>
        </w:rPr>
        <w:t>conlráto</w:t>
      </w:r>
      <w:proofErr w:type="spellEnd"/>
      <w:r w:rsidR="00A62327" w:rsidRPr="00B73A89">
        <w:rPr>
          <w:rFonts w:ascii="Palatino Linotype" w:hAnsi="Palatino Linotype"/>
          <w:i/>
          <w:color w:val="000000"/>
        </w:rPr>
        <w:t xml:space="preserve"> de dichos servicios profesionales importe </w:t>
      </w:r>
      <w:proofErr w:type="spellStart"/>
      <w:r w:rsidR="00A62327" w:rsidRPr="00B73A89">
        <w:rPr>
          <w:rFonts w:ascii="Palatino Linotype" w:hAnsi="Palatino Linotype"/>
          <w:i/>
          <w:color w:val="000000"/>
        </w:rPr>
        <w:t>paqado</w:t>
      </w:r>
      <w:proofErr w:type="spellEnd"/>
      <w:r w:rsidR="00A62327" w:rsidRPr="00B73A89">
        <w:rPr>
          <w:rFonts w:ascii="Palatino Linotype" w:hAnsi="Palatino Linotype"/>
          <w:i/>
          <w:color w:val="000000"/>
        </w:rPr>
        <w:t xml:space="preserve">. Eso es lo que solicito, en </w:t>
      </w:r>
      <w:r w:rsidR="00A62327" w:rsidRPr="00B73A89">
        <w:rPr>
          <w:rFonts w:ascii="Palatino Linotype" w:hAnsi="Palatino Linotype"/>
          <w:i/>
          <w:color w:val="000000"/>
        </w:rPr>
        <w:lastRenderedPageBreak/>
        <w:t xml:space="preserve">cambio se envía una liga para verificarlo en </w:t>
      </w:r>
      <w:proofErr w:type="spellStart"/>
      <w:r w:rsidR="00A62327" w:rsidRPr="00B73A89">
        <w:rPr>
          <w:rFonts w:ascii="Palatino Linotype" w:hAnsi="Palatino Linotype"/>
          <w:i/>
          <w:color w:val="000000"/>
        </w:rPr>
        <w:t>ipomex</w:t>
      </w:r>
      <w:proofErr w:type="spellEnd"/>
      <w:r w:rsidR="00A62327" w:rsidRPr="00B73A89">
        <w:rPr>
          <w:rFonts w:ascii="Palatino Linotype" w:hAnsi="Palatino Linotype"/>
          <w:i/>
          <w:color w:val="000000"/>
        </w:rPr>
        <w:t>, solo que ahí no se encuentran los recibos de honorarios, ni el contrato, ni el importe pagado. solicito orientación en que rubro de la fracción se encuentra la información solicitada</w:t>
      </w:r>
      <w:r w:rsidRPr="00B73A89">
        <w:rPr>
          <w:rFonts w:ascii="Palatino Linotype" w:hAnsi="Palatino Linotype"/>
          <w:i/>
          <w:color w:val="000000"/>
        </w:rPr>
        <w:t>”</w:t>
      </w:r>
      <w:r w:rsidRPr="00B73A89">
        <w:rPr>
          <w:rFonts w:ascii="Palatino Linotype" w:eastAsia="MS Mincho" w:hAnsi="Palatino Linotype" w:cs="Times New Roman"/>
          <w:i/>
          <w:lang w:eastAsia="es-ES"/>
        </w:rPr>
        <w:t xml:space="preserve"> (Sic) </w:t>
      </w:r>
    </w:p>
    <w:p w:rsidR="00A62327" w:rsidRPr="00B73A89" w:rsidRDefault="00A62327" w:rsidP="00A62327">
      <w:pPr>
        <w:tabs>
          <w:tab w:val="left" w:pos="8647"/>
        </w:tabs>
        <w:spacing w:after="0" w:line="360" w:lineRule="auto"/>
        <w:ind w:right="332"/>
        <w:contextualSpacing/>
        <w:jc w:val="both"/>
        <w:rPr>
          <w:rFonts w:ascii="Palatino Linotype" w:eastAsia="MS Mincho" w:hAnsi="Palatino Linotype" w:cs="Times New Roman"/>
          <w:lang w:val="es-ES_tradnl" w:eastAsia="es-ES"/>
        </w:rPr>
      </w:pPr>
    </w:p>
    <w:p w:rsidR="00BE7D63" w:rsidRPr="00B73A89" w:rsidRDefault="00A62327" w:rsidP="00BE7D63">
      <w:pPr>
        <w:tabs>
          <w:tab w:val="left" w:pos="8647"/>
        </w:tabs>
        <w:spacing w:after="0" w:line="360" w:lineRule="auto"/>
        <w:ind w:right="332"/>
        <w:contextualSpacing/>
        <w:jc w:val="both"/>
        <w:rPr>
          <w:rFonts w:ascii="Palatino Linotype" w:hAnsi="Palatino Linotype" w:cs="Arial"/>
          <w:b/>
          <w:bCs/>
          <w:sz w:val="24"/>
          <w:lang w:eastAsia="es-MX"/>
        </w:rPr>
      </w:pPr>
      <w:r w:rsidRPr="00B73A89">
        <w:rPr>
          <w:rFonts w:ascii="Palatino Linotype" w:hAnsi="Palatino Linotype" w:cs="Arial"/>
          <w:b/>
          <w:bCs/>
          <w:sz w:val="24"/>
          <w:lang w:eastAsia="es-MX"/>
        </w:rPr>
        <w:t>05054/INFOEM/IP/RR/2020:</w:t>
      </w:r>
    </w:p>
    <w:p w:rsidR="00A62327" w:rsidRPr="00B73A89" w:rsidRDefault="00A62327" w:rsidP="00BE7D63">
      <w:pPr>
        <w:tabs>
          <w:tab w:val="left" w:pos="8647"/>
        </w:tabs>
        <w:spacing w:after="0" w:line="360" w:lineRule="auto"/>
        <w:ind w:right="332"/>
        <w:contextualSpacing/>
        <w:jc w:val="both"/>
        <w:rPr>
          <w:rFonts w:ascii="Palatino Linotype" w:hAnsi="Palatino Linotype" w:cs="Arial"/>
          <w:b/>
          <w:bCs/>
          <w:sz w:val="24"/>
          <w:lang w:eastAsia="es-MX"/>
        </w:rPr>
      </w:pPr>
    </w:p>
    <w:p w:rsidR="00A62327" w:rsidRPr="00B73A89" w:rsidRDefault="00A62327" w:rsidP="00A62327">
      <w:pPr>
        <w:numPr>
          <w:ilvl w:val="0"/>
          <w:numId w:val="8"/>
        </w:numPr>
        <w:tabs>
          <w:tab w:val="left" w:pos="8647"/>
        </w:tabs>
        <w:spacing w:after="0" w:line="360" w:lineRule="auto"/>
        <w:ind w:right="332"/>
        <w:contextualSpacing/>
        <w:jc w:val="both"/>
        <w:rPr>
          <w:rFonts w:ascii="Palatino Linotype" w:eastAsia="MS Mincho" w:hAnsi="Palatino Linotype" w:cs="Times New Roman"/>
          <w:i/>
          <w:lang w:val="es-ES_tradnl" w:eastAsia="es-ES"/>
        </w:rPr>
      </w:pPr>
      <w:r w:rsidRPr="00B73A89">
        <w:rPr>
          <w:rFonts w:ascii="Palatino Linotype" w:hAnsi="Palatino Linotype" w:cs="Arial"/>
          <w:b/>
          <w:bCs/>
          <w:sz w:val="24"/>
          <w:lang w:eastAsia="es-MX"/>
        </w:rPr>
        <w:t xml:space="preserve"> </w:t>
      </w:r>
      <w:r w:rsidRPr="00B73A89">
        <w:rPr>
          <w:rFonts w:ascii="Palatino Linotype" w:eastAsia="MS Gothic" w:hAnsi="Palatino Linotype" w:cs="Times New Roman"/>
          <w:b/>
          <w:lang w:val="es-ES"/>
        </w:rPr>
        <w:t>Acto impugnado</w:t>
      </w:r>
      <w:r w:rsidRPr="00B73A89">
        <w:rPr>
          <w:rFonts w:ascii="Palatino Linotype" w:eastAsia="MS Mincho" w:hAnsi="Palatino Linotype" w:cs="Times New Roman"/>
          <w:lang w:val="es-ES_tradnl" w:eastAsia="es-ES"/>
        </w:rPr>
        <w:t xml:space="preserve">: </w:t>
      </w:r>
      <w:r w:rsidRPr="00B73A89">
        <w:rPr>
          <w:rFonts w:ascii="Palatino Linotype" w:eastAsia="MS Mincho" w:hAnsi="Palatino Linotype" w:cs="Times New Roman"/>
          <w:i/>
          <w:lang w:val="es-ES_tradnl" w:eastAsia="es-ES"/>
        </w:rPr>
        <w:t>“</w:t>
      </w:r>
      <w:proofErr w:type="spellStart"/>
      <w:r w:rsidRPr="00B73A89">
        <w:rPr>
          <w:rFonts w:ascii="Palatino Linotype" w:hAnsi="Palatino Linotype"/>
          <w:i/>
          <w:color w:val="000000"/>
        </w:rPr>
        <w:t>informacion</w:t>
      </w:r>
      <w:proofErr w:type="spellEnd"/>
      <w:r w:rsidRPr="00B73A89">
        <w:rPr>
          <w:rFonts w:ascii="Palatino Linotype" w:hAnsi="Palatino Linotype"/>
          <w:i/>
          <w:color w:val="000000"/>
        </w:rPr>
        <w:t xml:space="preserve"> </w:t>
      </w:r>
      <w:proofErr w:type="spellStart"/>
      <w:r w:rsidRPr="00B73A89">
        <w:rPr>
          <w:rFonts w:ascii="Palatino Linotype" w:hAnsi="Palatino Linotype"/>
          <w:i/>
          <w:color w:val="000000"/>
        </w:rPr>
        <w:t>erronea</w:t>
      </w:r>
      <w:proofErr w:type="spellEnd"/>
      <w:r w:rsidRPr="00B73A89">
        <w:rPr>
          <w:rFonts w:ascii="Palatino Linotype" w:eastAsia="MS Mincho" w:hAnsi="Palatino Linotype" w:cs="Times New Roman"/>
          <w:i/>
          <w:lang w:val="es-ES_tradnl" w:eastAsia="es-ES"/>
        </w:rPr>
        <w:t>” (Sic)</w:t>
      </w:r>
    </w:p>
    <w:p w:rsidR="00A62327" w:rsidRPr="00B73A89" w:rsidRDefault="00A62327" w:rsidP="00A62327">
      <w:pPr>
        <w:tabs>
          <w:tab w:val="left" w:pos="8647"/>
        </w:tabs>
        <w:spacing w:after="0" w:line="360" w:lineRule="auto"/>
        <w:ind w:left="993" w:right="332"/>
        <w:contextualSpacing/>
        <w:jc w:val="both"/>
        <w:rPr>
          <w:rFonts w:ascii="Palatino Linotype" w:eastAsia="MS Mincho" w:hAnsi="Palatino Linotype" w:cs="Times New Roman"/>
          <w:lang w:val="es-ES_tradnl" w:eastAsia="es-ES"/>
        </w:rPr>
      </w:pPr>
    </w:p>
    <w:p w:rsidR="00A62327" w:rsidRPr="00B73A89" w:rsidRDefault="00A62327" w:rsidP="00A62327">
      <w:pPr>
        <w:numPr>
          <w:ilvl w:val="0"/>
          <w:numId w:val="8"/>
        </w:numPr>
        <w:tabs>
          <w:tab w:val="left" w:pos="8647"/>
        </w:tabs>
        <w:spacing w:after="0" w:line="360" w:lineRule="auto"/>
        <w:ind w:right="332"/>
        <w:contextualSpacing/>
        <w:jc w:val="both"/>
        <w:rPr>
          <w:rFonts w:ascii="Palatino Linotype" w:eastAsia="MS Mincho" w:hAnsi="Palatino Linotype" w:cs="Times New Roman"/>
          <w:lang w:val="es-ES_tradnl" w:eastAsia="es-ES"/>
        </w:rPr>
      </w:pPr>
      <w:r w:rsidRPr="00B73A89">
        <w:rPr>
          <w:rFonts w:ascii="Palatino Linotype" w:eastAsia="MS Gothic" w:hAnsi="Palatino Linotype" w:cs="Times New Roman"/>
          <w:b/>
          <w:lang w:val="es-ES"/>
        </w:rPr>
        <w:t>Razones o Motivos de inconformidad</w:t>
      </w:r>
      <w:r w:rsidRPr="00B73A89">
        <w:rPr>
          <w:rFonts w:ascii="Palatino Linotype" w:eastAsia="MS Mincho" w:hAnsi="Palatino Linotype" w:cs="Times New Roman"/>
          <w:i/>
          <w:lang w:val="es-ES_tradnl" w:eastAsia="es-ES"/>
        </w:rPr>
        <w:t>: “</w:t>
      </w:r>
      <w:r w:rsidRPr="00B73A89">
        <w:rPr>
          <w:rFonts w:ascii="Palatino Linotype" w:hAnsi="Palatino Linotype"/>
          <w:i/>
          <w:color w:val="000000"/>
        </w:rPr>
        <w:t xml:space="preserve">deficiencia en </w:t>
      </w:r>
      <w:proofErr w:type="spellStart"/>
      <w:r w:rsidRPr="00B73A89">
        <w:rPr>
          <w:rFonts w:ascii="Palatino Linotype" w:hAnsi="Palatino Linotype"/>
          <w:i/>
          <w:color w:val="000000"/>
        </w:rPr>
        <w:t>el</w:t>
      </w:r>
      <w:proofErr w:type="spellEnd"/>
      <w:r w:rsidRPr="00B73A89">
        <w:rPr>
          <w:rFonts w:ascii="Palatino Linotype" w:hAnsi="Palatino Linotype"/>
          <w:i/>
          <w:color w:val="000000"/>
        </w:rPr>
        <w:t xml:space="preserve"> envió de la información solicitada, ya que se anexa en </w:t>
      </w:r>
      <w:proofErr w:type="spellStart"/>
      <w:r w:rsidRPr="00B73A89">
        <w:rPr>
          <w:rFonts w:ascii="Palatino Linotype" w:hAnsi="Palatino Linotype"/>
          <w:i/>
          <w:color w:val="000000"/>
        </w:rPr>
        <w:t>pdf</w:t>
      </w:r>
      <w:proofErr w:type="spellEnd"/>
      <w:r w:rsidRPr="00B73A89">
        <w:rPr>
          <w:rFonts w:ascii="Palatino Linotype" w:hAnsi="Palatino Linotype"/>
          <w:i/>
          <w:color w:val="000000"/>
        </w:rPr>
        <w:t xml:space="preserve"> la solicitud de la </w:t>
      </w:r>
      <w:proofErr w:type="spellStart"/>
      <w:r w:rsidRPr="00B73A89">
        <w:rPr>
          <w:rFonts w:ascii="Palatino Linotype" w:hAnsi="Palatino Linotype"/>
          <w:i/>
          <w:color w:val="000000"/>
        </w:rPr>
        <w:t>informacion</w:t>
      </w:r>
      <w:proofErr w:type="spellEnd"/>
      <w:r w:rsidRPr="00B73A89">
        <w:rPr>
          <w:rFonts w:ascii="Palatino Linotype" w:hAnsi="Palatino Linotype"/>
          <w:i/>
          <w:color w:val="000000"/>
        </w:rPr>
        <w:t>”</w:t>
      </w:r>
      <w:r w:rsidRPr="00B73A89">
        <w:rPr>
          <w:rFonts w:ascii="Palatino Linotype" w:eastAsia="MS Mincho" w:hAnsi="Palatino Linotype" w:cs="Times New Roman"/>
          <w:i/>
          <w:lang w:eastAsia="es-ES"/>
        </w:rPr>
        <w:t xml:space="preserve"> (Sic) </w:t>
      </w:r>
    </w:p>
    <w:p w:rsidR="00A62327" w:rsidRPr="00B73A89" w:rsidRDefault="00A62327" w:rsidP="00BE7D63">
      <w:pPr>
        <w:tabs>
          <w:tab w:val="left" w:pos="8647"/>
        </w:tabs>
        <w:spacing w:after="0" w:line="360" w:lineRule="auto"/>
        <w:ind w:right="332"/>
        <w:contextualSpacing/>
        <w:jc w:val="both"/>
        <w:rPr>
          <w:rFonts w:ascii="Palatino Linotype" w:eastAsia="MS Mincho" w:hAnsi="Palatino Linotype" w:cs="Times New Roman"/>
          <w:lang w:val="es-ES_tradnl" w:eastAsia="es-ES"/>
        </w:rPr>
      </w:pPr>
    </w:p>
    <w:p w:rsidR="00BE7D63" w:rsidRPr="00B73A89" w:rsidRDefault="00BE7D63" w:rsidP="00BE7D63">
      <w:pPr>
        <w:numPr>
          <w:ilvl w:val="0"/>
          <w:numId w:val="1"/>
        </w:numPr>
        <w:tabs>
          <w:tab w:val="left" w:pos="0"/>
        </w:tabs>
        <w:spacing w:after="0" w:line="360" w:lineRule="auto"/>
        <w:ind w:left="0" w:right="332" w:firstLine="0"/>
        <w:contextualSpacing/>
        <w:jc w:val="both"/>
        <w:rPr>
          <w:rFonts w:ascii="Palatino Linotype" w:eastAsia="Times New Roman" w:hAnsi="Palatino Linotype" w:cs="Arial"/>
          <w:i/>
          <w:lang w:val="es-ES_tradnl" w:eastAsia="es-ES"/>
        </w:rPr>
      </w:pPr>
      <w:r w:rsidRPr="00B73A89">
        <w:rPr>
          <w:rFonts w:ascii="Palatino Linotype" w:eastAsia="Times New Roman" w:hAnsi="Palatino Linotype" w:cs="Arial"/>
          <w:sz w:val="24"/>
          <w:szCs w:val="24"/>
          <w:lang w:val="es-ES" w:eastAsia="es-ES"/>
        </w:rPr>
        <w:t xml:space="preserve">Se registró el recurso de revisión bajo el número de expediente al rubro indicado, </w:t>
      </w:r>
      <w:r w:rsidRPr="00B73A89">
        <w:rPr>
          <w:rFonts w:ascii="Palatino Linotype" w:eastAsia="MS Mincho" w:hAnsi="Palatino Linotype" w:cs="Arial"/>
          <w:bCs/>
          <w:sz w:val="24"/>
          <w:szCs w:val="24"/>
          <w:lang w:val="es-ES_tradnl" w:eastAsia="es-ES"/>
        </w:rPr>
        <w:t xml:space="preserve">con fundamento en lo dispuesto por el </w:t>
      </w:r>
      <w:r w:rsidRPr="00B73A89">
        <w:rPr>
          <w:rFonts w:ascii="Palatino Linotype" w:eastAsia="Calibri" w:hAnsi="Palatino Linotype" w:cs="Arial"/>
          <w:sz w:val="24"/>
          <w:szCs w:val="24"/>
          <w:lang w:val="es-ES" w:eastAsia="es-ES"/>
        </w:rPr>
        <w:t xml:space="preserve">artículo 185 fracción I de la </w:t>
      </w:r>
      <w:r w:rsidRPr="00B73A8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73A89">
        <w:rPr>
          <w:rFonts w:ascii="Palatino Linotype" w:eastAsia="Times New Roman" w:hAnsi="Palatino Linotype" w:cs="Arial"/>
          <w:sz w:val="24"/>
          <w:szCs w:val="24"/>
          <w:lang w:val="es-ES" w:eastAsia="es-ES"/>
        </w:rPr>
        <w:t xml:space="preserve">se turnó al </w:t>
      </w:r>
      <w:r w:rsidRPr="00B73A89">
        <w:rPr>
          <w:rFonts w:ascii="Palatino Linotype" w:eastAsia="Times New Roman" w:hAnsi="Palatino Linotype" w:cs="Arial"/>
          <w:b/>
          <w:sz w:val="24"/>
          <w:szCs w:val="24"/>
          <w:lang w:val="es-ES" w:eastAsia="es-ES"/>
        </w:rPr>
        <w:t xml:space="preserve">Comisionado José Guadalupe Luna Hernández, </w:t>
      </w:r>
      <w:r w:rsidRPr="00B73A89">
        <w:rPr>
          <w:rFonts w:ascii="Palatino Linotype" w:eastAsia="Times New Roman" w:hAnsi="Palatino Linotype" w:cs="Arial"/>
          <w:sz w:val="24"/>
          <w:szCs w:val="24"/>
          <w:lang w:val="es-ES" w:eastAsia="es-ES"/>
        </w:rPr>
        <w:t xml:space="preserve">con el objeto de </w:t>
      </w:r>
      <w:r w:rsidRPr="00B73A89">
        <w:rPr>
          <w:rFonts w:ascii="Palatino Linotype" w:eastAsia="Times New Roman" w:hAnsi="Palatino Linotype" w:cs="Arial"/>
          <w:sz w:val="24"/>
          <w:szCs w:val="24"/>
          <w:lang w:eastAsia="es-ES"/>
        </w:rPr>
        <w:t>su análisis</w:t>
      </w:r>
      <w:r w:rsidRPr="00B73A89">
        <w:rPr>
          <w:rFonts w:ascii="Palatino Linotype" w:eastAsia="Times New Roman" w:hAnsi="Palatino Linotype" w:cs="Arial"/>
        </w:rPr>
        <w:t xml:space="preserve">. </w:t>
      </w:r>
    </w:p>
    <w:p w:rsidR="00BE7D63" w:rsidRPr="00B73A89" w:rsidRDefault="00BE7D63" w:rsidP="00BE7D63">
      <w:pPr>
        <w:tabs>
          <w:tab w:val="left" w:pos="0"/>
        </w:tabs>
        <w:spacing w:after="0" w:line="360" w:lineRule="auto"/>
        <w:ind w:right="332"/>
        <w:contextualSpacing/>
        <w:jc w:val="both"/>
        <w:rPr>
          <w:rFonts w:ascii="Palatino Linotype" w:eastAsia="Times New Roman" w:hAnsi="Palatino Linotype" w:cs="Arial"/>
          <w:i/>
          <w:lang w:val="es-ES_tradnl" w:eastAsia="es-ES"/>
        </w:rPr>
      </w:pPr>
    </w:p>
    <w:p w:rsidR="00BE7D63" w:rsidRPr="00B73A89" w:rsidRDefault="00BE7D63" w:rsidP="00BE7D63">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B73A89">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A62327" w:rsidRPr="00B73A89">
        <w:rPr>
          <w:rFonts w:ascii="Palatino Linotype" w:eastAsia="Calibri" w:hAnsi="Palatino Linotype" w:cs="Arial"/>
          <w:sz w:val="24"/>
          <w:szCs w:val="24"/>
          <w:lang w:val="es-ES" w:eastAsia="es-ES"/>
        </w:rPr>
        <w:t xml:space="preserve">cuatro (4) de noviembre </w:t>
      </w:r>
      <w:r w:rsidRPr="00B73A89">
        <w:rPr>
          <w:rFonts w:ascii="Palatino Linotype" w:eastAsia="Calibri" w:hAnsi="Palatino Linotype" w:cs="Arial"/>
          <w:sz w:val="24"/>
          <w:szCs w:val="24"/>
          <w:lang w:val="es-ES" w:eastAsia="es-ES"/>
        </w:rPr>
        <w:t xml:space="preserve">  de dos mil veinte, puso a disposición de las partes el expediente electrónico </w:t>
      </w:r>
      <w:r w:rsidRPr="00B73A89">
        <w:rPr>
          <w:rFonts w:ascii="Palatino Linotype" w:eastAsia="Calibri" w:hAnsi="Palatino Linotype" w:cs="Arial"/>
          <w:sz w:val="24"/>
          <w:szCs w:val="24"/>
          <w:lang w:val="es-ES_tradnl" w:eastAsia="es-ES"/>
        </w:rPr>
        <w:t xml:space="preserve">vía </w:t>
      </w:r>
      <w:r w:rsidRPr="00B73A89">
        <w:rPr>
          <w:rFonts w:ascii="Palatino Linotype" w:eastAsia="Calibri" w:hAnsi="Palatino Linotype" w:cs="Arial"/>
          <w:sz w:val="24"/>
          <w:szCs w:val="24"/>
          <w:lang w:val="es-ES" w:eastAsia="es-ES"/>
        </w:rPr>
        <w:t>Sistema de Acceso a la Información Mexiquense (</w:t>
      </w:r>
      <w:r w:rsidRPr="00B73A89">
        <w:rPr>
          <w:rFonts w:ascii="Palatino Linotype" w:eastAsia="Calibri" w:hAnsi="Palatino Linotype" w:cs="Arial"/>
          <w:b/>
          <w:sz w:val="24"/>
          <w:szCs w:val="24"/>
          <w:lang w:val="es-ES" w:eastAsia="es-ES"/>
        </w:rPr>
        <w:t xml:space="preserve">SAIMEX) </w:t>
      </w:r>
      <w:r w:rsidRPr="00B73A8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B73A89">
        <w:rPr>
          <w:rFonts w:ascii="Palatino Linotype" w:eastAsia="Calibri" w:hAnsi="Palatino Linotype" w:cs="Arial"/>
          <w:b/>
          <w:sz w:val="24"/>
          <w:szCs w:val="24"/>
          <w:lang w:val="es-ES" w:eastAsia="es-ES"/>
        </w:rPr>
        <w:t>SUJETO OBLIGADO</w:t>
      </w:r>
      <w:r w:rsidRPr="00B73A89">
        <w:rPr>
          <w:rFonts w:ascii="Palatino Linotype" w:eastAsia="Calibri" w:hAnsi="Palatino Linotype" w:cs="Arial"/>
          <w:sz w:val="24"/>
          <w:szCs w:val="24"/>
          <w:lang w:val="es-ES" w:eastAsia="es-ES"/>
        </w:rPr>
        <w:t xml:space="preserve"> presentara el Informe Justificado procedente. </w:t>
      </w:r>
      <w:r w:rsidR="00A62327" w:rsidRPr="00B73A89">
        <w:rPr>
          <w:rFonts w:ascii="Palatino Linotype" w:eastAsia="Calibri" w:hAnsi="Palatino Linotype" w:cs="Arial"/>
          <w:sz w:val="24"/>
          <w:szCs w:val="24"/>
          <w:lang w:val="es-ES" w:eastAsia="es-ES"/>
        </w:rPr>
        <w:t xml:space="preserve">De las </w:t>
      </w:r>
      <w:r w:rsidR="00A62327" w:rsidRPr="00B73A89">
        <w:rPr>
          <w:rFonts w:ascii="Palatino Linotype" w:eastAsia="Calibri" w:hAnsi="Palatino Linotype" w:cs="Arial"/>
          <w:sz w:val="24"/>
          <w:szCs w:val="24"/>
          <w:lang w:val="es-ES" w:eastAsia="es-ES"/>
        </w:rPr>
        <w:lastRenderedPageBreak/>
        <w:t>constancias que obran en el expediente electrónico SAIMEX se observa que ninguna de las partes realizó manifestaciones.</w:t>
      </w:r>
    </w:p>
    <w:p w:rsidR="00BE7D63" w:rsidRPr="00B73A89" w:rsidRDefault="00BE7D63" w:rsidP="00BE7D63">
      <w:pPr>
        <w:spacing w:after="0" w:line="360" w:lineRule="auto"/>
        <w:ind w:right="332"/>
        <w:contextualSpacing/>
        <w:jc w:val="both"/>
        <w:rPr>
          <w:rFonts w:ascii="Palatino Linotype" w:hAnsi="Palatino Linotype"/>
          <w:sz w:val="24"/>
          <w:szCs w:val="24"/>
        </w:rPr>
      </w:pPr>
    </w:p>
    <w:p w:rsidR="00BE7D63" w:rsidRPr="00B73A89" w:rsidRDefault="00BE7D63" w:rsidP="00BE7D63">
      <w:pPr>
        <w:numPr>
          <w:ilvl w:val="0"/>
          <w:numId w:val="1"/>
        </w:numPr>
        <w:spacing w:after="0" w:line="360" w:lineRule="auto"/>
        <w:ind w:left="0" w:right="332" w:firstLine="0"/>
        <w:contextualSpacing/>
        <w:jc w:val="both"/>
        <w:rPr>
          <w:rFonts w:ascii="Palatino Linotype" w:hAnsi="Palatino Linotype"/>
          <w:sz w:val="24"/>
          <w:szCs w:val="24"/>
        </w:rPr>
      </w:pPr>
      <w:r w:rsidRPr="00B73A89">
        <w:rPr>
          <w:rFonts w:ascii="Palatino Linotype" w:hAnsi="Palatino Linotype"/>
          <w:sz w:val="24"/>
          <w:szCs w:val="24"/>
        </w:rPr>
        <w:t>El Comisionado Ponente decretó el cierre de instrucción</w:t>
      </w:r>
      <w:r w:rsidRPr="00B73A89">
        <w:rPr>
          <w:rFonts w:ascii="Palatino Linotype" w:hAnsi="Palatino Linotype" w:cs="Arial"/>
          <w:sz w:val="24"/>
          <w:szCs w:val="24"/>
        </w:rPr>
        <w:t xml:space="preserve"> </w:t>
      </w:r>
      <w:r w:rsidRPr="00B73A89">
        <w:rPr>
          <w:rFonts w:ascii="Palatino Linotype" w:hAnsi="Palatino Linotype"/>
          <w:sz w:val="24"/>
          <w:szCs w:val="24"/>
        </w:rPr>
        <w:t>media</w:t>
      </w:r>
      <w:r w:rsidR="00A62327" w:rsidRPr="00B73A89">
        <w:rPr>
          <w:rFonts w:ascii="Palatino Linotype" w:hAnsi="Palatino Linotype"/>
          <w:sz w:val="24"/>
          <w:szCs w:val="24"/>
        </w:rPr>
        <w:t>nte acuerdo de fecha diecisiete (17</w:t>
      </w:r>
      <w:r w:rsidRPr="00B73A89">
        <w:rPr>
          <w:rFonts w:ascii="Palatino Linotype" w:hAnsi="Palatino Linotype"/>
          <w:sz w:val="24"/>
          <w:szCs w:val="24"/>
        </w:rPr>
        <w:t>)</w:t>
      </w:r>
      <w:r w:rsidR="00A62327" w:rsidRPr="00B73A89">
        <w:rPr>
          <w:rFonts w:ascii="Palatino Linotype" w:hAnsi="Palatino Linotype"/>
          <w:sz w:val="24"/>
          <w:szCs w:val="24"/>
        </w:rPr>
        <w:t xml:space="preserve"> de noviembre </w:t>
      </w:r>
      <w:r w:rsidRPr="00B73A89">
        <w:rPr>
          <w:rFonts w:ascii="Palatino Linotype" w:hAnsi="Palatino Linotype"/>
          <w:sz w:val="24"/>
          <w:szCs w:val="24"/>
        </w:rPr>
        <w:t xml:space="preserve"> de noviembre  de dos mil veinte, </w:t>
      </w:r>
      <w:r w:rsidRPr="00B73A89">
        <w:rPr>
          <w:rFonts w:ascii="Palatino Linotype" w:hAnsi="Palatino Linotype" w:cs="Arial"/>
          <w:sz w:val="24"/>
          <w:szCs w:val="24"/>
        </w:rPr>
        <w:t xml:space="preserve">por lo que, posterior a ello ordenó turnar el expediente a resolución, misma que ahora se pronuncia; y - - - - - - - - - - - - - - </w:t>
      </w:r>
      <w:r w:rsidR="00322BDE" w:rsidRPr="00B73A89">
        <w:rPr>
          <w:rFonts w:ascii="Palatino Linotype" w:hAnsi="Palatino Linotype" w:cs="Arial"/>
          <w:sz w:val="24"/>
          <w:szCs w:val="24"/>
        </w:rPr>
        <w:t xml:space="preserve">- - - - - - - - - - - - - - - - - - - - - - - - - - - - - - - - - - - - - - - - - </w:t>
      </w:r>
    </w:p>
    <w:p w:rsidR="00BE7D63" w:rsidRPr="00B73A89" w:rsidRDefault="00BE7D63" w:rsidP="00BE7D63">
      <w:pPr>
        <w:spacing w:after="0" w:line="360" w:lineRule="auto"/>
        <w:ind w:right="332"/>
        <w:contextualSpacing/>
        <w:jc w:val="both"/>
        <w:rPr>
          <w:rFonts w:ascii="Palatino Linotype" w:hAnsi="Palatino Linotype"/>
          <w:sz w:val="24"/>
          <w:szCs w:val="24"/>
        </w:rPr>
      </w:pPr>
    </w:p>
    <w:p w:rsidR="00BE7D63" w:rsidRPr="00B73A89" w:rsidRDefault="00BE7D63" w:rsidP="00BE7D63">
      <w:pPr>
        <w:keepNext/>
        <w:keepLines/>
        <w:spacing w:after="0" w:line="360" w:lineRule="auto"/>
        <w:ind w:right="332"/>
        <w:jc w:val="center"/>
        <w:outlineLvl w:val="0"/>
        <w:rPr>
          <w:rFonts w:ascii="Palatino Linotype" w:eastAsia="MS Gothic" w:hAnsi="Palatino Linotype" w:cs="Times New Roman"/>
          <w:b/>
          <w:sz w:val="24"/>
          <w:szCs w:val="24"/>
        </w:rPr>
      </w:pPr>
      <w:bookmarkStart w:id="1" w:name="_Toc57154360"/>
      <w:r w:rsidRPr="00B73A89">
        <w:rPr>
          <w:rFonts w:ascii="Palatino Linotype" w:eastAsia="MS Gothic" w:hAnsi="Palatino Linotype" w:cs="Times New Roman"/>
          <w:b/>
          <w:sz w:val="24"/>
          <w:szCs w:val="24"/>
        </w:rPr>
        <w:t>CONSIDERANDO</w:t>
      </w:r>
      <w:bookmarkEnd w:id="1"/>
    </w:p>
    <w:p w:rsidR="00BE7D63" w:rsidRPr="00B73A89" w:rsidRDefault="00BE7D63" w:rsidP="00BE7D63">
      <w:pPr>
        <w:keepNext/>
        <w:keepLines/>
        <w:spacing w:after="0" w:line="360" w:lineRule="auto"/>
        <w:ind w:right="332"/>
        <w:jc w:val="center"/>
        <w:outlineLvl w:val="0"/>
        <w:rPr>
          <w:rFonts w:ascii="Palatino Linotype" w:eastAsia="MS Gothic" w:hAnsi="Palatino Linotype" w:cs="Times New Roman"/>
          <w:b/>
          <w:sz w:val="24"/>
          <w:szCs w:val="24"/>
        </w:rPr>
      </w:pPr>
    </w:p>
    <w:p w:rsidR="00BE7D63" w:rsidRPr="00B73A89" w:rsidRDefault="00BE7D63" w:rsidP="00BE7D63">
      <w:pPr>
        <w:keepNext/>
        <w:keepLines/>
        <w:spacing w:after="0" w:line="360" w:lineRule="auto"/>
        <w:ind w:right="332"/>
        <w:outlineLvl w:val="0"/>
        <w:rPr>
          <w:rFonts w:ascii="Palatino Linotype" w:eastAsia="MS Gothic" w:hAnsi="Palatino Linotype" w:cs="Times New Roman"/>
          <w:b/>
          <w:sz w:val="24"/>
          <w:szCs w:val="26"/>
        </w:rPr>
      </w:pPr>
      <w:bookmarkStart w:id="2" w:name="_Toc57154361"/>
      <w:r w:rsidRPr="00B73A89">
        <w:rPr>
          <w:rFonts w:ascii="Palatino Linotype" w:eastAsia="MS Mincho" w:hAnsi="Palatino Linotype" w:cstheme="majorBidi"/>
          <w:b/>
          <w:sz w:val="24"/>
          <w:szCs w:val="24"/>
          <w:lang w:val="es-ES_tradnl" w:eastAsia="es-ES"/>
        </w:rPr>
        <w:t>PRIMERO</w:t>
      </w:r>
      <w:r w:rsidRPr="00B73A89">
        <w:rPr>
          <w:rFonts w:ascii="Palatino Linotype" w:eastAsia="MS Gothic" w:hAnsi="Palatino Linotype" w:cs="Times New Roman"/>
          <w:b/>
          <w:sz w:val="24"/>
          <w:szCs w:val="26"/>
        </w:rPr>
        <w:t>. De la competencia.</w:t>
      </w:r>
      <w:bookmarkEnd w:id="2"/>
    </w:p>
    <w:p w:rsidR="00BE7D63" w:rsidRPr="00B73A89" w:rsidRDefault="00BE7D63" w:rsidP="00BE7D63">
      <w:pPr>
        <w:spacing w:after="0" w:line="360" w:lineRule="auto"/>
        <w:ind w:right="332"/>
        <w:rPr>
          <w:rFonts w:ascii="Palatino Linotype" w:hAnsi="Palatino Linotype"/>
        </w:rPr>
      </w:pPr>
    </w:p>
    <w:p w:rsidR="00BE7D63" w:rsidRPr="00B73A89" w:rsidRDefault="00BE7D63" w:rsidP="00BE7D63">
      <w:pPr>
        <w:numPr>
          <w:ilvl w:val="0"/>
          <w:numId w:val="1"/>
        </w:numPr>
        <w:spacing w:after="0" w:line="360" w:lineRule="auto"/>
        <w:ind w:left="0" w:right="332"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73A89">
        <w:rPr>
          <w:rFonts w:ascii="Palatino Linotype" w:eastAsia="Calibri" w:hAnsi="Palatino Linotype" w:cs="Times New Roman"/>
          <w:b/>
          <w:sz w:val="24"/>
          <w:szCs w:val="24"/>
          <w:lang w:val="es-ES" w:eastAsia="es-ES"/>
        </w:rPr>
        <w:t>Constitución Política de los Estados Unidos Mexicanos</w:t>
      </w:r>
      <w:r w:rsidRPr="00B73A89">
        <w:rPr>
          <w:rFonts w:ascii="Palatino Linotype" w:eastAsia="Calibri" w:hAnsi="Palatino Linotype" w:cs="Times New Roman"/>
          <w:sz w:val="24"/>
          <w:szCs w:val="24"/>
          <w:lang w:val="es-ES" w:eastAsia="es-ES"/>
        </w:rPr>
        <w:t xml:space="preserve">; </w:t>
      </w:r>
      <w:r w:rsidRPr="00B73A89">
        <w:rPr>
          <w:rFonts w:ascii="Palatino Linotype" w:hAnsi="Palatino Linotype" w:cs="Arial"/>
          <w:bCs/>
          <w:color w:val="222222"/>
          <w:sz w:val="24"/>
          <w:szCs w:val="24"/>
          <w:shd w:val="clear" w:color="auto" w:fill="FFFFFF"/>
          <w:lang w:val="es-ES"/>
        </w:rPr>
        <w:t>5, párrafos </w:t>
      </w:r>
      <w:r w:rsidRPr="00B73A89">
        <w:rPr>
          <w:rFonts w:ascii="Palatino Linotype" w:hAnsi="Palatino Linotype" w:cs="Arial"/>
          <w:bCs/>
          <w:color w:val="222222"/>
          <w:sz w:val="24"/>
          <w:szCs w:val="24"/>
          <w:lang w:val="es-ES"/>
        </w:rPr>
        <w:t>vigésimo segundo, vigésimo tercero y vigésimo cuarto</w:t>
      </w:r>
      <w:r w:rsidRPr="00B73A89">
        <w:rPr>
          <w:rFonts w:ascii="Palatino Linotype" w:hAnsi="Palatino Linotype" w:cs="Arial"/>
          <w:bCs/>
          <w:color w:val="222222"/>
          <w:sz w:val="24"/>
          <w:szCs w:val="24"/>
          <w:shd w:val="clear" w:color="auto" w:fill="FFFFFF"/>
          <w:lang w:val="es-ES"/>
        </w:rPr>
        <w:t> fracciones IV y V </w:t>
      </w:r>
      <w:r w:rsidRPr="00B73A89">
        <w:rPr>
          <w:rFonts w:ascii="Palatino Linotype" w:eastAsia="Calibri" w:hAnsi="Palatino Linotype" w:cs="Times New Roman"/>
          <w:sz w:val="24"/>
          <w:szCs w:val="24"/>
          <w:lang w:val="es-ES" w:eastAsia="es-ES"/>
        </w:rPr>
        <w:t xml:space="preserve">de la </w:t>
      </w:r>
      <w:r w:rsidRPr="00B73A89">
        <w:rPr>
          <w:rFonts w:ascii="Palatino Linotype" w:eastAsia="Calibri" w:hAnsi="Palatino Linotype" w:cs="Times New Roman"/>
          <w:b/>
          <w:sz w:val="24"/>
          <w:szCs w:val="24"/>
          <w:lang w:val="es-ES" w:eastAsia="es-ES"/>
        </w:rPr>
        <w:t>Constitución Política del Estado Libre y Soberano de México</w:t>
      </w:r>
      <w:r w:rsidRPr="00B73A8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73A89">
        <w:rPr>
          <w:rFonts w:ascii="Palatino Linotype" w:eastAsia="Calibri" w:hAnsi="Palatino Linotype" w:cs="Arial"/>
          <w:sz w:val="24"/>
          <w:szCs w:val="24"/>
          <w:lang w:val="es-ES" w:eastAsia="es-ES"/>
        </w:rPr>
        <w:t xml:space="preserve">de la </w:t>
      </w:r>
      <w:r w:rsidRPr="00B73A89">
        <w:rPr>
          <w:rFonts w:ascii="Palatino Linotype" w:eastAsia="Calibri" w:hAnsi="Palatino Linotype" w:cs="Arial"/>
          <w:b/>
          <w:sz w:val="24"/>
          <w:szCs w:val="24"/>
          <w:lang w:val="es-ES" w:eastAsia="es-ES"/>
        </w:rPr>
        <w:t>Ley de Transparencia y Acceso a la Información Pública del Estado de México y Municipios</w:t>
      </w:r>
      <w:r w:rsidRPr="00B73A89">
        <w:rPr>
          <w:rFonts w:ascii="Palatino Linotype" w:eastAsia="Calibri" w:hAnsi="Palatino Linotype" w:cs="Arial"/>
          <w:sz w:val="24"/>
          <w:szCs w:val="24"/>
          <w:lang w:val="es-ES" w:eastAsia="es-ES"/>
        </w:rPr>
        <w:t xml:space="preserve">; </w:t>
      </w:r>
      <w:r w:rsidRPr="00B73A89">
        <w:rPr>
          <w:rFonts w:ascii="Palatino Linotype" w:eastAsia="Calibri" w:hAnsi="Palatino Linotype" w:cs="Arial"/>
          <w:b/>
          <w:sz w:val="24"/>
          <w:szCs w:val="24"/>
          <w:lang w:val="es-ES" w:eastAsia="es-ES"/>
        </w:rPr>
        <w:t>7, 9 fracciones I y XXIV, y 11</w:t>
      </w:r>
      <w:r w:rsidRPr="00B73A89">
        <w:rPr>
          <w:rFonts w:ascii="Palatino Linotype" w:eastAsia="Calibri" w:hAnsi="Palatino Linotype" w:cs="Arial"/>
          <w:sz w:val="24"/>
          <w:szCs w:val="24"/>
          <w:lang w:val="es-ES" w:eastAsia="es-ES"/>
        </w:rPr>
        <w:t xml:space="preserve"> del </w:t>
      </w:r>
      <w:r w:rsidRPr="00B73A8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73A89">
        <w:rPr>
          <w:rFonts w:ascii="Palatino Linotype" w:eastAsia="MS Mincho" w:hAnsi="Palatino Linotype" w:cs="Times New Roman"/>
          <w:sz w:val="24"/>
          <w:szCs w:val="24"/>
          <w:lang w:val="es-ES_tradnl" w:eastAsia="es-ES"/>
        </w:rPr>
        <w:t>.</w:t>
      </w:r>
    </w:p>
    <w:p w:rsidR="00BE7D63" w:rsidRPr="00B73A89" w:rsidRDefault="00BE7D63" w:rsidP="00BE7D63">
      <w:pPr>
        <w:spacing w:after="0" w:line="360" w:lineRule="auto"/>
        <w:ind w:right="332"/>
        <w:contextualSpacing/>
        <w:jc w:val="both"/>
        <w:rPr>
          <w:rFonts w:ascii="Palatino Linotype" w:eastAsia="MS Mincho" w:hAnsi="Palatino Linotype" w:cs="Times New Roman"/>
          <w:sz w:val="24"/>
          <w:szCs w:val="24"/>
          <w:lang w:val="es-ES_tradnl" w:eastAsia="es-ES"/>
        </w:rPr>
      </w:pPr>
    </w:p>
    <w:p w:rsidR="00BE7D63" w:rsidRPr="00B73A89" w:rsidRDefault="00BE7D63" w:rsidP="00BE7D63">
      <w:pPr>
        <w:keepNext/>
        <w:keepLines/>
        <w:spacing w:after="0" w:line="360" w:lineRule="auto"/>
        <w:ind w:right="332"/>
        <w:outlineLvl w:val="0"/>
        <w:rPr>
          <w:rFonts w:ascii="Palatino Linotype" w:eastAsia="MS Gothic" w:hAnsi="Palatino Linotype" w:cs="Times New Roman"/>
          <w:b/>
          <w:sz w:val="24"/>
          <w:szCs w:val="26"/>
        </w:rPr>
      </w:pPr>
      <w:bookmarkStart w:id="3" w:name="_Toc57154362"/>
      <w:r w:rsidRPr="00B73A89">
        <w:rPr>
          <w:rFonts w:ascii="Palatino Linotype" w:eastAsia="MS Mincho" w:hAnsi="Palatino Linotype" w:cstheme="majorBidi"/>
          <w:b/>
          <w:sz w:val="24"/>
          <w:szCs w:val="24"/>
          <w:lang w:val="es-ES_tradnl" w:eastAsia="es-ES"/>
        </w:rPr>
        <w:lastRenderedPageBreak/>
        <w:t>SEGUNDO</w:t>
      </w:r>
      <w:r w:rsidRPr="00B73A89">
        <w:rPr>
          <w:rFonts w:ascii="Palatino Linotype" w:eastAsia="MS Gothic" w:hAnsi="Palatino Linotype" w:cs="Times New Roman"/>
          <w:b/>
          <w:sz w:val="24"/>
          <w:szCs w:val="26"/>
        </w:rPr>
        <w:t>. De la oportunidad y procedibilidad del recurso de revisión.</w:t>
      </w:r>
      <w:bookmarkEnd w:id="3"/>
    </w:p>
    <w:p w:rsidR="00BE7D63" w:rsidRPr="00B73A89" w:rsidRDefault="00BE7D63" w:rsidP="00BE7D63">
      <w:pPr>
        <w:spacing w:after="0" w:line="360" w:lineRule="auto"/>
        <w:ind w:left="720" w:right="332"/>
        <w:contextualSpacing/>
        <w:rPr>
          <w:rFonts w:ascii="Palatino Linotype" w:eastAsia="Calibri" w:hAnsi="Palatino Linotype" w:cs="Arial"/>
          <w:sz w:val="24"/>
          <w:szCs w:val="24"/>
          <w:lang w:val="es-ES_tradnl" w:eastAsia="es-ES"/>
        </w:rPr>
      </w:pPr>
    </w:p>
    <w:p w:rsidR="00BE7D63" w:rsidRPr="00B73A89" w:rsidRDefault="00BE7D63" w:rsidP="00BE7D63">
      <w:pPr>
        <w:numPr>
          <w:ilvl w:val="0"/>
          <w:numId w:val="1"/>
        </w:numPr>
        <w:spacing w:after="0" w:line="360" w:lineRule="auto"/>
        <w:ind w:left="0" w:right="332" w:firstLine="0"/>
        <w:contextualSpacing/>
        <w:jc w:val="both"/>
        <w:rPr>
          <w:rFonts w:ascii="Palatino Linotype" w:eastAsiaTheme="minorEastAsia" w:hAnsi="Palatino Linotype"/>
          <w:sz w:val="24"/>
          <w:szCs w:val="24"/>
          <w:lang w:val="es-ES_tradnl" w:eastAsia="es-ES"/>
        </w:rPr>
      </w:pPr>
      <w:r w:rsidRPr="00B73A89">
        <w:rPr>
          <w:rFonts w:ascii="Palatino Linotype" w:eastAsia="Calibri" w:hAnsi="Palatino Linotype" w:cs="Arial"/>
          <w:sz w:val="24"/>
          <w:szCs w:val="24"/>
          <w:lang w:val="es-ES_tradnl" w:eastAsia="es-ES"/>
        </w:rPr>
        <w:t xml:space="preserve">El medio de impugnación fue presentado a través del </w:t>
      </w:r>
      <w:r w:rsidRPr="00B73A89">
        <w:rPr>
          <w:rFonts w:ascii="Palatino Linotype" w:eastAsia="Calibri" w:hAnsi="Palatino Linotype" w:cs="Arial"/>
          <w:b/>
          <w:sz w:val="24"/>
          <w:szCs w:val="24"/>
          <w:lang w:val="es-ES_tradnl" w:eastAsia="es-ES"/>
        </w:rPr>
        <w:t>SAIMEX,</w:t>
      </w:r>
      <w:r w:rsidRPr="00B73A89">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B73A89">
        <w:rPr>
          <w:rFonts w:ascii="Palatino Linotype" w:eastAsia="Calibri" w:hAnsi="Palatino Linotype" w:cs="Arial"/>
          <w:b/>
          <w:sz w:val="24"/>
          <w:szCs w:val="24"/>
          <w:lang w:val="es-ES_tradnl" w:eastAsia="es-ES"/>
        </w:rPr>
        <w:t>SUJETO OBLIGADO</w:t>
      </w:r>
      <w:r w:rsidRPr="00B73A89">
        <w:rPr>
          <w:rFonts w:ascii="Palatino Linotype" w:eastAsia="Calibri" w:hAnsi="Palatino Linotype" w:cs="Arial"/>
          <w:sz w:val="24"/>
          <w:szCs w:val="24"/>
          <w:lang w:val="es-ES_tradnl" w:eastAsia="es-ES"/>
        </w:rPr>
        <w:t xml:space="preserve"> entregó</w:t>
      </w:r>
      <w:r w:rsidR="00322BDE" w:rsidRPr="00B73A89">
        <w:rPr>
          <w:rFonts w:ascii="Palatino Linotype" w:eastAsia="Calibri" w:hAnsi="Palatino Linotype" w:cs="Arial"/>
          <w:sz w:val="24"/>
          <w:szCs w:val="24"/>
          <w:lang w:val="es-ES_tradnl" w:eastAsia="es-ES"/>
        </w:rPr>
        <w:t xml:space="preserve"> respuesta el día veintisiete (27</w:t>
      </w:r>
      <w:r w:rsidRPr="00B73A89">
        <w:rPr>
          <w:rFonts w:ascii="Palatino Linotype" w:eastAsia="Calibri" w:hAnsi="Palatino Linotype" w:cs="Arial"/>
          <w:sz w:val="24"/>
          <w:szCs w:val="24"/>
          <w:lang w:val="es-ES_tradnl" w:eastAsia="es-ES"/>
        </w:rPr>
        <w:t xml:space="preserve">) de octubre  de dos mil veinte, </w:t>
      </w:r>
      <w:r w:rsidRPr="00B73A89">
        <w:rPr>
          <w:rFonts w:ascii="Palatino Linotype" w:eastAsiaTheme="minorEastAsia" w:hAnsi="Palatino Linotype" w:cs="Arial"/>
          <w:sz w:val="24"/>
          <w:szCs w:val="24"/>
          <w:lang w:val="es-ES_tradnl" w:eastAsia="es-ES"/>
        </w:rPr>
        <w:t>de tal forma que el plazo para interponer el recurso tr</w:t>
      </w:r>
      <w:r w:rsidR="00322BDE" w:rsidRPr="00B73A89">
        <w:rPr>
          <w:rFonts w:ascii="Palatino Linotype" w:eastAsiaTheme="minorEastAsia" w:hAnsi="Palatino Linotype" w:cs="Arial"/>
          <w:sz w:val="24"/>
          <w:szCs w:val="24"/>
          <w:lang w:val="es-ES_tradnl" w:eastAsia="es-ES"/>
        </w:rPr>
        <w:t>anscurrió del día veintiocho (28) de octubre  al diecinueve (19</w:t>
      </w:r>
      <w:r w:rsidRPr="00B73A89">
        <w:rPr>
          <w:rFonts w:ascii="Palatino Linotype" w:eastAsiaTheme="minorEastAsia" w:hAnsi="Palatino Linotype" w:cs="Arial"/>
          <w:sz w:val="24"/>
          <w:szCs w:val="24"/>
          <w:lang w:val="es-ES_tradnl" w:eastAsia="es-ES"/>
        </w:rPr>
        <w:t>) de noviembre  de dos mil veinte; en consecuencia, si el particular presentó su inc</w:t>
      </w:r>
      <w:r w:rsidR="00322BDE" w:rsidRPr="00B73A89">
        <w:rPr>
          <w:rFonts w:ascii="Palatino Linotype" w:eastAsiaTheme="minorEastAsia" w:hAnsi="Palatino Linotype" w:cs="Arial"/>
          <w:sz w:val="24"/>
          <w:szCs w:val="24"/>
          <w:lang w:val="es-ES_tradnl" w:eastAsia="es-ES"/>
        </w:rPr>
        <w:t>onformidad el día veintiocho (28</w:t>
      </w:r>
      <w:r w:rsidRPr="00B73A89">
        <w:rPr>
          <w:rFonts w:ascii="Palatino Linotype" w:eastAsiaTheme="minorEastAsia" w:hAnsi="Palatino Linotype" w:cs="Arial"/>
          <w:sz w:val="24"/>
          <w:szCs w:val="24"/>
          <w:lang w:val="es-ES_tradnl" w:eastAsia="es-ES"/>
        </w:rPr>
        <w:t xml:space="preserve">) de octubre  de dos mil veinte, se encuentra dentro de los márgenes temporales previstos en el artículo 178 de la </w:t>
      </w:r>
      <w:r w:rsidRPr="00B73A89">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B73A89">
        <w:rPr>
          <w:rFonts w:ascii="Palatino Linotype" w:eastAsiaTheme="minorEastAsia" w:hAnsi="Palatino Linotype" w:cs="Arial"/>
          <w:sz w:val="24"/>
          <w:szCs w:val="24"/>
          <w:lang w:val="es-ES_tradnl" w:eastAsia="es-ES"/>
        </w:rPr>
        <w:t xml:space="preserve">vigente. </w:t>
      </w:r>
    </w:p>
    <w:p w:rsidR="00322BDE" w:rsidRPr="00B73A89" w:rsidRDefault="00322BDE" w:rsidP="00322BDE">
      <w:pPr>
        <w:spacing w:after="0" w:line="360" w:lineRule="auto"/>
        <w:ind w:right="332"/>
        <w:contextualSpacing/>
        <w:jc w:val="both"/>
        <w:rPr>
          <w:rFonts w:ascii="Palatino Linotype" w:eastAsiaTheme="minorEastAsia" w:hAnsi="Palatino Linotype"/>
          <w:sz w:val="24"/>
          <w:szCs w:val="24"/>
          <w:lang w:val="es-ES_tradnl" w:eastAsia="es-ES"/>
        </w:rPr>
      </w:pPr>
    </w:p>
    <w:p w:rsidR="00BE7D63" w:rsidRPr="00B73A89" w:rsidRDefault="00BE7D63" w:rsidP="00BE7D63">
      <w:pPr>
        <w:numPr>
          <w:ilvl w:val="0"/>
          <w:numId w:val="1"/>
        </w:numPr>
        <w:spacing w:after="0" w:line="360" w:lineRule="auto"/>
        <w:ind w:left="0" w:right="332" w:firstLine="0"/>
        <w:contextualSpacing/>
        <w:jc w:val="both"/>
        <w:rPr>
          <w:rFonts w:ascii="Palatino Linotype" w:eastAsiaTheme="minorEastAsia" w:hAnsi="Palatino Linotype"/>
          <w:sz w:val="24"/>
          <w:szCs w:val="24"/>
          <w:lang w:val="es-ES_tradnl" w:eastAsia="es-ES"/>
        </w:rPr>
      </w:pPr>
      <w:r w:rsidRPr="00B73A89">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E7D63" w:rsidRPr="00B73A89" w:rsidRDefault="00BE7D63" w:rsidP="00BE7D63">
      <w:pPr>
        <w:spacing w:after="0" w:line="360" w:lineRule="auto"/>
        <w:ind w:right="332"/>
        <w:contextualSpacing/>
        <w:jc w:val="both"/>
        <w:rPr>
          <w:rFonts w:ascii="Palatino Linotype" w:eastAsiaTheme="minorEastAsia" w:hAnsi="Palatino Linotype"/>
          <w:sz w:val="24"/>
          <w:szCs w:val="24"/>
          <w:lang w:val="es-ES_tradnl" w:eastAsia="es-ES"/>
        </w:rPr>
      </w:pPr>
    </w:p>
    <w:p w:rsidR="00BE7D63" w:rsidRPr="00B73A89" w:rsidRDefault="00BE7D63" w:rsidP="00BE7D63">
      <w:pPr>
        <w:keepNext/>
        <w:keepLines/>
        <w:spacing w:after="0" w:line="360" w:lineRule="auto"/>
        <w:ind w:right="332"/>
        <w:outlineLvl w:val="0"/>
        <w:rPr>
          <w:rFonts w:ascii="Palatino Linotype" w:eastAsia="MS Gothic" w:hAnsi="Palatino Linotype" w:cs="Times New Roman"/>
          <w:b/>
          <w:sz w:val="24"/>
          <w:szCs w:val="26"/>
        </w:rPr>
      </w:pPr>
      <w:bookmarkStart w:id="4" w:name="_Toc57154363"/>
      <w:r w:rsidRPr="00B73A89">
        <w:rPr>
          <w:rFonts w:ascii="Palatino Linotype" w:eastAsia="MS Mincho" w:hAnsi="Palatino Linotype" w:cstheme="majorBidi"/>
          <w:b/>
          <w:sz w:val="24"/>
          <w:szCs w:val="24"/>
          <w:lang w:val="es-ES_tradnl" w:eastAsia="es-ES"/>
        </w:rPr>
        <w:t>TERCERO. Planteamiento de la Litis</w:t>
      </w:r>
      <w:r w:rsidRPr="00B73A89">
        <w:rPr>
          <w:rFonts w:ascii="Palatino Linotype" w:eastAsia="MS Gothic" w:hAnsi="Palatino Linotype" w:cs="Times New Roman"/>
          <w:b/>
          <w:sz w:val="24"/>
          <w:szCs w:val="26"/>
        </w:rPr>
        <w:t>.</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bookmarkEnd w:id="4"/>
    </w:p>
    <w:p w:rsidR="000E4AF9" w:rsidRPr="00B73A89" w:rsidRDefault="00BE7D63" w:rsidP="00BE7D63">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B73A89">
        <w:rPr>
          <w:rFonts w:ascii="Palatino Linotype" w:eastAsia="MS Gothic" w:hAnsi="Palatino Linotype" w:cs="Times New Roman"/>
          <w:sz w:val="24"/>
        </w:rPr>
        <w:t xml:space="preserve">De las constancias que obran en el expediente de referencia, el RECURRENTE solicita </w:t>
      </w:r>
      <w:r w:rsidR="003D6B45" w:rsidRPr="00B73A89">
        <w:rPr>
          <w:rFonts w:ascii="Palatino Linotype" w:hAnsi="Palatino Linotype"/>
          <w:color w:val="000000"/>
          <w:sz w:val="24"/>
          <w:szCs w:val="24"/>
        </w:rPr>
        <w:t xml:space="preserve">recibo de honorarios de contrataciones de servicios profesionales, contratos e importe pagado, desde el inicio de la administración a la fecha de la solicitud; asimismo, solicita el total de plazas vacantes y ocupadas, total de despidos y renuncias  desde el </w:t>
      </w:r>
      <w:r w:rsidR="003D6B45" w:rsidRPr="00B73A89">
        <w:rPr>
          <w:rFonts w:ascii="Palatino Linotype" w:hAnsi="Palatino Linotype"/>
          <w:color w:val="000000"/>
          <w:sz w:val="24"/>
          <w:szCs w:val="24"/>
        </w:rPr>
        <w:lastRenderedPageBreak/>
        <w:t>inicio de la administración a la fecha de la solicitud</w:t>
      </w:r>
      <w:r w:rsidRPr="00B73A89">
        <w:rPr>
          <w:rFonts w:ascii="Palatino Linotype" w:eastAsia="MS Gothic" w:hAnsi="Palatino Linotype" w:cs="Times New Roman"/>
          <w:sz w:val="24"/>
        </w:rPr>
        <w:t xml:space="preserve">, en respuesta el </w:t>
      </w:r>
      <w:r w:rsidRPr="00B73A89">
        <w:rPr>
          <w:rFonts w:ascii="Palatino Linotype" w:eastAsia="MS Gothic" w:hAnsi="Palatino Linotype" w:cs="Times New Roman"/>
          <w:b/>
          <w:sz w:val="24"/>
        </w:rPr>
        <w:t>SUJETO OBLIGADO</w:t>
      </w:r>
      <w:r w:rsidRPr="00B73A89">
        <w:rPr>
          <w:rFonts w:ascii="Palatino Linotype" w:eastAsia="MS Gothic" w:hAnsi="Palatino Linotype" w:cs="Times New Roman"/>
          <w:sz w:val="24"/>
        </w:rPr>
        <w:t xml:space="preserve"> envía una liga electrónica</w:t>
      </w:r>
      <w:r w:rsidR="003D6B45" w:rsidRPr="00B73A89">
        <w:rPr>
          <w:rFonts w:ascii="Palatino Linotype" w:eastAsia="MS Gothic" w:hAnsi="Palatino Linotype" w:cs="Times New Roman"/>
          <w:sz w:val="24"/>
        </w:rPr>
        <w:t xml:space="preserve"> en la que refiere se encuentra la información sobre contrataciones de servicios profesionales, mientras que sobre los recibos de honorarios por contratación de servicios profesionales refiere que no generan recibos, en cuanto a la solicitud del particular del número de plazas vacantes y ocupadas, total de despidos y renuncias, el </w:t>
      </w:r>
      <w:r w:rsidR="00853F6C" w:rsidRPr="00B73A89">
        <w:rPr>
          <w:rFonts w:ascii="Palatino Linotype" w:eastAsia="MS Gothic" w:hAnsi="Palatino Linotype" w:cs="Times New Roman"/>
          <w:b/>
          <w:sz w:val="24"/>
        </w:rPr>
        <w:t>SUJETO OBLIGADO</w:t>
      </w:r>
      <w:r w:rsidR="00853F6C" w:rsidRPr="00B73A89">
        <w:rPr>
          <w:rFonts w:ascii="Palatino Linotype" w:eastAsia="MS Gothic" w:hAnsi="Palatino Linotype" w:cs="Times New Roman"/>
          <w:sz w:val="24"/>
        </w:rPr>
        <w:t xml:space="preserve"> </w:t>
      </w:r>
      <w:r w:rsidR="003D6B45" w:rsidRPr="00B73A89">
        <w:rPr>
          <w:rFonts w:ascii="Palatino Linotype" w:eastAsia="MS Gothic" w:hAnsi="Palatino Linotype" w:cs="Times New Roman"/>
          <w:sz w:val="24"/>
        </w:rPr>
        <w:t>manifiesta anexar la información emitida por el servidor público habilitado, sin embargo solo anexo e</w:t>
      </w:r>
      <w:r w:rsidR="000E4AF9" w:rsidRPr="00B73A89">
        <w:rPr>
          <w:rFonts w:ascii="Palatino Linotype" w:eastAsia="MS Gothic" w:hAnsi="Palatino Linotype" w:cs="Times New Roman"/>
          <w:sz w:val="24"/>
        </w:rPr>
        <w:t xml:space="preserve">l acuse de la solicitud de información. </w:t>
      </w:r>
    </w:p>
    <w:p w:rsidR="000E4AF9" w:rsidRPr="00B73A89" w:rsidRDefault="000E4AF9" w:rsidP="000E4AF9">
      <w:pPr>
        <w:pStyle w:val="Prrafodelista"/>
        <w:spacing w:before="240" w:after="240" w:line="360" w:lineRule="auto"/>
        <w:ind w:left="0"/>
        <w:jc w:val="both"/>
        <w:rPr>
          <w:rFonts w:ascii="Palatino Linotype" w:eastAsia="MS Gothic" w:hAnsi="Palatino Linotype" w:cs="Times New Roman"/>
          <w:sz w:val="24"/>
        </w:rPr>
      </w:pPr>
    </w:p>
    <w:p w:rsidR="00BE7D63" w:rsidRPr="00B73A89" w:rsidRDefault="00BE7D63" w:rsidP="00BE7D63">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B73A89">
        <w:rPr>
          <w:rFonts w:ascii="Palatino Linotype" w:eastAsia="MS Gothic" w:hAnsi="Palatino Linotype" w:cs="Times New Roman"/>
          <w:sz w:val="24"/>
        </w:rPr>
        <w:t xml:space="preserve">Derivado de la respuesta, el RECURRENTE se inconformo a través del recurso de revisión manifestando que </w:t>
      </w:r>
      <w:r w:rsidR="000E4AF9" w:rsidRPr="00B73A89">
        <w:rPr>
          <w:rFonts w:ascii="Palatino Linotype" w:eastAsia="MS Gothic" w:hAnsi="Palatino Linotype" w:cs="Times New Roman"/>
          <w:sz w:val="24"/>
        </w:rPr>
        <w:t xml:space="preserve">se le envía una liga para verificar la información en IPOMEX, solo que ahí no se encuentra la información que solicita, por lo que requiere orientación, asimismo manifiesta que existe </w:t>
      </w:r>
      <w:proofErr w:type="gramStart"/>
      <w:r w:rsidR="000E4AF9" w:rsidRPr="00B73A89">
        <w:rPr>
          <w:rFonts w:ascii="Palatino Linotype" w:eastAsia="MS Gothic" w:hAnsi="Palatino Linotype" w:cs="Times New Roman"/>
          <w:sz w:val="24"/>
        </w:rPr>
        <w:t>deficiencia  en</w:t>
      </w:r>
      <w:proofErr w:type="gramEnd"/>
      <w:r w:rsidR="000E4AF9" w:rsidRPr="00B73A89">
        <w:rPr>
          <w:rFonts w:ascii="Palatino Linotype" w:eastAsia="MS Gothic" w:hAnsi="Palatino Linotype" w:cs="Times New Roman"/>
          <w:sz w:val="24"/>
        </w:rPr>
        <w:t xml:space="preserve"> el envío de la información</w:t>
      </w:r>
      <w:r w:rsidRPr="00B73A89">
        <w:rPr>
          <w:rFonts w:ascii="Palatino Linotype" w:eastAsia="MS Gothic" w:hAnsi="Palatino Linotype" w:cs="Times New Roman"/>
          <w:sz w:val="24"/>
        </w:rPr>
        <w:t>.</w:t>
      </w:r>
    </w:p>
    <w:p w:rsidR="00BE7D63" w:rsidRPr="00B73A89" w:rsidRDefault="00BE7D63" w:rsidP="00BE7D63">
      <w:pPr>
        <w:pStyle w:val="Prrafodelista"/>
        <w:spacing w:line="360" w:lineRule="auto"/>
        <w:ind w:left="0" w:right="-567"/>
        <w:jc w:val="both"/>
        <w:rPr>
          <w:rFonts w:ascii="Palatino Linotype" w:eastAsia="MS Gothic" w:hAnsi="Palatino Linotype" w:cs="Times New Roman"/>
          <w:b/>
          <w:sz w:val="24"/>
        </w:rPr>
      </w:pPr>
    </w:p>
    <w:p w:rsidR="00BE7D63" w:rsidRPr="00B73A89" w:rsidRDefault="00BE7D63" w:rsidP="00BE7D63">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B73A89">
        <w:rPr>
          <w:rFonts w:ascii="Palatino Linotype" w:eastAsia="MS Gothic" w:hAnsi="Palatino Linotype" w:cs="Times New Roman"/>
          <w:sz w:val="24"/>
        </w:rPr>
        <w:t xml:space="preserve">En consecuencia, la Litis del presente asunto corresponde en resolver si el </w:t>
      </w:r>
      <w:r w:rsidRPr="00B73A89">
        <w:rPr>
          <w:rFonts w:ascii="Palatino Linotype" w:eastAsia="MS Gothic" w:hAnsi="Palatino Linotype" w:cs="Times New Roman"/>
          <w:b/>
          <w:sz w:val="24"/>
        </w:rPr>
        <w:t>SUJETO OBLIGADO</w:t>
      </w:r>
      <w:r w:rsidRPr="00B73A89">
        <w:rPr>
          <w:rFonts w:ascii="Palatino Linotype" w:eastAsia="MS Gothic" w:hAnsi="Palatino Linotype" w:cs="Times New Roman"/>
          <w:sz w:val="24"/>
        </w:rPr>
        <w:t xml:space="preserve"> atendió la solicitud con apego a los principios establecidos en el artículo 11 de la Ley de Transparencia Local, si con la entrega de los documentos en respuesta se garantiza q</w:t>
      </w:r>
      <w:r w:rsidR="000E4AF9" w:rsidRPr="00B73A89">
        <w:rPr>
          <w:rFonts w:ascii="Palatino Linotype" w:eastAsia="MS Gothic" w:hAnsi="Palatino Linotype" w:cs="Times New Roman"/>
          <w:sz w:val="24"/>
        </w:rPr>
        <w:t>ue la información sea actualizada y completa.</w:t>
      </w:r>
    </w:p>
    <w:p w:rsidR="00BE7D63" w:rsidRPr="00B73A89" w:rsidRDefault="00BE7D63" w:rsidP="00BE7D63">
      <w:pPr>
        <w:pStyle w:val="Prrafodelista"/>
        <w:spacing w:line="360" w:lineRule="auto"/>
        <w:ind w:left="0" w:right="-567"/>
        <w:jc w:val="both"/>
        <w:rPr>
          <w:rFonts w:ascii="Palatino Linotype" w:eastAsia="MS Gothic" w:hAnsi="Palatino Linotype" w:cs="Times New Roman"/>
          <w:sz w:val="24"/>
        </w:rPr>
      </w:pPr>
    </w:p>
    <w:p w:rsidR="00BE7D63" w:rsidRPr="00B73A89" w:rsidRDefault="00BE7D63" w:rsidP="00BE7D63">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B73A89">
        <w:rPr>
          <w:rFonts w:ascii="Palatino Linotype" w:eastAsia="MS Gothic" w:hAnsi="Palatino Linotype" w:cs="Times New Roman"/>
          <w:sz w:val="24"/>
        </w:rPr>
        <w:t>Así mismo determinar si se actualizan las causales de procedencia pr</w:t>
      </w:r>
      <w:r w:rsidR="000E4AF9" w:rsidRPr="00B73A89">
        <w:rPr>
          <w:rFonts w:ascii="Palatino Linotype" w:eastAsia="MS Gothic" w:hAnsi="Palatino Linotype" w:cs="Times New Roman"/>
          <w:sz w:val="24"/>
        </w:rPr>
        <w:t>evistas en las fracciones I y V</w:t>
      </w:r>
      <w:r w:rsidRPr="00B73A89">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 y la</w:t>
      </w:r>
      <w:r w:rsidR="000E4AF9" w:rsidRPr="00B73A89">
        <w:rPr>
          <w:rFonts w:ascii="Palatino Linotype" w:eastAsia="MS Gothic" w:hAnsi="Palatino Linotype" w:cs="Times New Roman"/>
          <w:sz w:val="24"/>
        </w:rPr>
        <w:t xml:space="preserve"> entrega de la </w:t>
      </w:r>
      <w:proofErr w:type="gramStart"/>
      <w:r w:rsidR="000E4AF9" w:rsidRPr="00B73A89">
        <w:rPr>
          <w:rFonts w:ascii="Palatino Linotype" w:eastAsia="MS Gothic" w:hAnsi="Palatino Linotype" w:cs="Times New Roman"/>
          <w:sz w:val="24"/>
        </w:rPr>
        <w:t>información  incompleta</w:t>
      </w:r>
      <w:proofErr w:type="gramEnd"/>
      <w:r w:rsidRPr="00B73A89">
        <w:rPr>
          <w:rFonts w:ascii="Palatino Linotype" w:eastAsia="MS Gothic" w:hAnsi="Palatino Linotype" w:cs="Times New Roman"/>
          <w:sz w:val="24"/>
        </w:rPr>
        <w:t>.</w:t>
      </w:r>
    </w:p>
    <w:p w:rsidR="00BE7D63" w:rsidRPr="00B73A89" w:rsidRDefault="00BE7D63" w:rsidP="00BE7D63">
      <w:pPr>
        <w:spacing w:after="0" w:line="360" w:lineRule="auto"/>
        <w:ind w:right="332"/>
        <w:contextualSpacing/>
        <w:jc w:val="both"/>
        <w:rPr>
          <w:rFonts w:ascii="Palatino Linotype" w:eastAsia="MS Mincho" w:hAnsi="Palatino Linotype" w:cs="Arial"/>
          <w:sz w:val="28"/>
          <w:szCs w:val="24"/>
          <w:lang w:val="es-ES_tradnl" w:eastAsia="es-ES"/>
        </w:rPr>
      </w:pPr>
    </w:p>
    <w:p w:rsidR="00BE7D63" w:rsidRPr="00B73A89" w:rsidRDefault="00BE7D63" w:rsidP="00BE7D63">
      <w:pPr>
        <w:keepNext/>
        <w:keepLines/>
        <w:spacing w:after="0" w:line="360" w:lineRule="auto"/>
        <w:ind w:right="332"/>
        <w:outlineLvl w:val="0"/>
        <w:rPr>
          <w:rFonts w:ascii="Palatino Linotype" w:eastAsia="MS Gothic" w:hAnsi="Palatino Linotype" w:cstheme="majorBidi"/>
          <w:b/>
          <w:sz w:val="24"/>
          <w:szCs w:val="24"/>
          <w:lang w:val="es-ES_tradnl" w:eastAsia="es-ES"/>
        </w:rPr>
      </w:pPr>
      <w:bookmarkStart w:id="26" w:name="_Toc5715436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B73A89">
        <w:rPr>
          <w:rFonts w:ascii="Palatino Linotype" w:eastAsia="MS Gothic" w:hAnsi="Palatino Linotype" w:cstheme="majorBidi"/>
          <w:b/>
          <w:sz w:val="24"/>
          <w:szCs w:val="24"/>
          <w:lang w:val="es-ES_tradnl" w:eastAsia="es-ES"/>
        </w:rPr>
        <w:t xml:space="preserve">CUARTO. Del estudio y resolución del recurso de </w:t>
      </w:r>
      <w:bookmarkEnd w:id="22"/>
      <w:bookmarkEnd w:id="23"/>
      <w:bookmarkEnd w:id="24"/>
      <w:bookmarkEnd w:id="25"/>
      <w:r w:rsidRPr="00B73A89">
        <w:rPr>
          <w:rFonts w:ascii="Palatino Linotype" w:eastAsia="MS Gothic" w:hAnsi="Palatino Linotype" w:cstheme="majorBidi"/>
          <w:b/>
          <w:sz w:val="24"/>
          <w:szCs w:val="24"/>
          <w:lang w:val="es-ES_tradnl" w:eastAsia="es-ES"/>
        </w:rPr>
        <w:t>revisión.</w:t>
      </w:r>
      <w:bookmarkEnd w:id="26"/>
    </w:p>
    <w:p w:rsidR="00BE7D63" w:rsidRPr="00B73A89" w:rsidRDefault="00BE7D63" w:rsidP="00BE7D63">
      <w:pPr>
        <w:keepNext/>
        <w:keepLines/>
        <w:spacing w:after="0" w:line="360" w:lineRule="auto"/>
        <w:ind w:right="332"/>
        <w:outlineLvl w:val="0"/>
        <w:rPr>
          <w:rFonts w:ascii="Palatino Linotype" w:eastAsia="MS Gothic" w:hAnsi="Palatino Linotype" w:cstheme="majorBidi"/>
          <w:b/>
          <w:sz w:val="24"/>
          <w:szCs w:val="24"/>
          <w:lang w:val="es-ES_tradnl" w:eastAsia="es-ES"/>
        </w:rPr>
      </w:pPr>
    </w:p>
    <w:p w:rsidR="00BE7D63" w:rsidRPr="00B73A89" w:rsidRDefault="00BE7D63" w:rsidP="00BE7D63">
      <w:pPr>
        <w:pStyle w:val="Prrafodelista"/>
        <w:numPr>
          <w:ilvl w:val="0"/>
          <w:numId w:val="1"/>
        </w:numPr>
        <w:tabs>
          <w:tab w:val="left" w:pos="66"/>
        </w:tabs>
        <w:spacing w:after="0" w:line="360" w:lineRule="auto"/>
        <w:ind w:left="0" w:firstLine="0"/>
        <w:jc w:val="both"/>
        <w:rPr>
          <w:rFonts w:ascii="Palatino Linotype" w:eastAsia="MS Mincho" w:hAnsi="Palatino Linotype" w:cs="Arial"/>
          <w:i/>
          <w:sz w:val="24"/>
          <w:szCs w:val="24"/>
          <w:lang w:eastAsia="es-ES"/>
        </w:rPr>
      </w:pPr>
      <w:bookmarkStart w:id="27" w:name="_Toc498528948"/>
      <w:bookmarkStart w:id="28" w:name="_Toc536105844"/>
      <w:bookmarkStart w:id="29" w:name="_Toc22238402"/>
      <w:r w:rsidRPr="00B73A89">
        <w:rPr>
          <w:rFonts w:ascii="Palatino Linotype" w:eastAsia="MS Gothic" w:hAnsi="Palatino Linotype"/>
          <w:b/>
          <w:sz w:val="24"/>
          <w:lang w:val="es-ES_tradnl" w:eastAsia="es-ES"/>
        </w:rPr>
        <w:t xml:space="preserve">I. </w:t>
      </w:r>
      <w:bookmarkStart w:id="30" w:name="_Toc494366431"/>
      <w:bookmarkEnd w:id="27"/>
      <w:bookmarkEnd w:id="28"/>
      <w:bookmarkEnd w:id="29"/>
      <w:r w:rsidRPr="00B73A89">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B73A89">
        <w:rPr>
          <w:rFonts w:ascii="Palatino Linotype" w:eastAsia="Calibri" w:hAnsi="Palatino Linotype" w:cs="Arial"/>
          <w:sz w:val="24"/>
          <w:szCs w:val="24"/>
          <w:lang w:val="es-ES"/>
        </w:rPr>
        <w:t>Ley de Transparencia y Acceso a la Información Pública del Estado de México y Municipios</w:t>
      </w:r>
      <w:r w:rsidRPr="00B73A89">
        <w:rPr>
          <w:rFonts w:ascii="Palatino Linotype" w:eastAsia="Times New Roman" w:hAnsi="Palatino Linotype" w:cs="Arial"/>
          <w:sz w:val="24"/>
          <w:szCs w:val="24"/>
          <w:lang w:val="es-ES" w:eastAsia="es-MX"/>
        </w:rPr>
        <w:t>.</w:t>
      </w:r>
    </w:p>
    <w:p w:rsidR="00BE7D63" w:rsidRPr="00B73A89" w:rsidRDefault="00BE7D63" w:rsidP="00BE7D63">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7D63" w:rsidRPr="00B73A89" w:rsidRDefault="00BE7D63" w:rsidP="00BE7D63">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1" w:name="_Toc31301157"/>
      <w:bookmarkStart w:id="32" w:name="_Toc57154365"/>
      <w:r w:rsidRPr="00B73A89">
        <w:rPr>
          <w:rFonts w:ascii="Palatino Linotype" w:eastAsia="MS Gothic" w:hAnsi="Palatino Linotype" w:cstheme="majorBidi"/>
          <w:b/>
          <w:sz w:val="24"/>
          <w:szCs w:val="24"/>
          <w:lang w:val="es-ES_tradnl" w:eastAsia="es-ES"/>
        </w:rPr>
        <w:t>I. Fuente Obligacional.</w:t>
      </w:r>
      <w:bookmarkEnd w:id="31"/>
      <w:bookmarkEnd w:id="32"/>
      <w:r w:rsidRPr="00B73A89">
        <w:rPr>
          <w:rFonts w:ascii="Palatino Linotype" w:eastAsia="MS Gothic" w:hAnsi="Palatino Linotype" w:cstheme="majorBidi"/>
          <w:b/>
          <w:sz w:val="24"/>
          <w:szCs w:val="24"/>
          <w:lang w:val="es-ES_tradnl" w:eastAsia="es-ES"/>
        </w:rPr>
        <w:t xml:space="preserve"> </w:t>
      </w:r>
    </w:p>
    <w:p w:rsidR="00BE7D63" w:rsidRPr="00B73A89" w:rsidRDefault="00BE7D63" w:rsidP="00BE7D63">
      <w:pPr>
        <w:spacing w:after="0" w:line="360" w:lineRule="auto"/>
        <w:rPr>
          <w:rFonts w:ascii="Palatino Linotype" w:eastAsia="MS Mincho" w:hAnsi="Palatino Linotype" w:cs="Times New Roman"/>
          <w:sz w:val="24"/>
          <w:szCs w:val="24"/>
          <w:lang w:val="es-ES_tradnl" w:eastAsia="es-ES"/>
        </w:rPr>
      </w:pPr>
    </w:p>
    <w:p w:rsidR="00BE7D63" w:rsidRPr="00B73A89" w:rsidRDefault="00BE7D63" w:rsidP="00BE7D63">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B73A89">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BE7D63" w:rsidRPr="00B73A89" w:rsidRDefault="00BE7D63" w:rsidP="00BE7D63">
      <w:pPr>
        <w:spacing w:after="0" w:line="360" w:lineRule="auto"/>
        <w:ind w:right="49"/>
        <w:contextualSpacing/>
        <w:jc w:val="both"/>
        <w:rPr>
          <w:rFonts w:ascii="Palatino Linotype" w:eastAsia="MS Mincho" w:hAnsi="Palatino Linotype" w:cs="Times New Roman"/>
          <w:sz w:val="24"/>
          <w:szCs w:val="24"/>
          <w:lang w:val="es-ES_tradnl" w:eastAsia="es-ES"/>
        </w:rPr>
      </w:pPr>
    </w:p>
    <w:p w:rsidR="00BE7D63" w:rsidRPr="00B73A89" w:rsidRDefault="00BE7D63" w:rsidP="00BE7D63">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El </w:t>
      </w:r>
      <w:r w:rsidR="00853F6C" w:rsidRPr="00B73A89">
        <w:rPr>
          <w:rFonts w:ascii="Palatino Linotype" w:eastAsia="MS Mincho" w:hAnsi="Palatino Linotype" w:cs="Times New Roman"/>
          <w:b/>
          <w:sz w:val="24"/>
          <w:szCs w:val="24"/>
          <w:lang w:val="es-ES_tradnl" w:eastAsia="es-ES"/>
        </w:rPr>
        <w:t>SUJETO OBLIGADO</w:t>
      </w:r>
      <w:r w:rsidR="00853F6C" w:rsidRPr="00B73A89">
        <w:rPr>
          <w:rFonts w:ascii="Palatino Linotype" w:eastAsia="MS Mincho" w:hAnsi="Palatino Linotype" w:cs="Times New Roman"/>
          <w:sz w:val="24"/>
          <w:szCs w:val="24"/>
          <w:lang w:val="es-ES_tradnl" w:eastAsia="es-ES"/>
        </w:rPr>
        <w:t xml:space="preserve"> </w:t>
      </w:r>
      <w:r w:rsidRPr="00B73A89">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B73A89">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B73A89">
        <w:rPr>
          <w:rFonts w:ascii="Palatino Linotype" w:eastAsia="MS Mincho" w:hAnsi="Palatino Linotype" w:cstheme="majorBidi"/>
          <w:b/>
          <w:sz w:val="24"/>
          <w:szCs w:val="24"/>
          <w:lang w:val="es-ES_tradnl" w:eastAsia="es-ES"/>
        </w:rPr>
        <w:t xml:space="preserve"> </w:t>
      </w:r>
      <w:r w:rsidRPr="00B73A89">
        <w:rPr>
          <w:rFonts w:ascii="Palatino Linotype" w:eastAsia="MS Mincho" w:hAnsi="Palatino Linotype" w:cstheme="majorBidi"/>
          <w:sz w:val="24"/>
          <w:szCs w:val="24"/>
          <w:lang w:val="es-ES_tradnl" w:eastAsia="es-ES"/>
        </w:rPr>
        <w:t xml:space="preserve">al señalar la obligación de </w:t>
      </w:r>
      <w:r w:rsidRPr="00B73A89">
        <w:rPr>
          <w:rFonts w:ascii="Palatino Linotype" w:eastAsia="MS Mincho" w:hAnsi="Palatino Linotype" w:cstheme="majorBidi"/>
          <w:i/>
          <w:sz w:val="24"/>
          <w:szCs w:val="24"/>
          <w:lang w:val="es-ES_tradnl" w:eastAsia="es-ES"/>
        </w:rPr>
        <w:t xml:space="preserve">“promover, respetar, proteger y garantizar los derechos humanos”, </w:t>
      </w:r>
      <w:r w:rsidRPr="00B73A89">
        <w:rPr>
          <w:rFonts w:ascii="Palatino Linotype" w:eastAsia="MS Mincho" w:hAnsi="Palatino Linotype" w:cstheme="majorBidi"/>
          <w:sz w:val="24"/>
          <w:szCs w:val="24"/>
          <w:lang w:val="es-ES_tradnl" w:eastAsia="es-ES"/>
        </w:rPr>
        <w:t>entre los cuales se encuentra dicho derecho.</w:t>
      </w:r>
    </w:p>
    <w:p w:rsidR="00BE7D63" w:rsidRPr="00B73A89" w:rsidRDefault="00BE7D63" w:rsidP="00BE7D63">
      <w:pPr>
        <w:spacing w:after="0" w:line="360" w:lineRule="auto"/>
        <w:ind w:right="49"/>
        <w:contextualSpacing/>
        <w:jc w:val="both"/>
        <w:rPr>
          <w:rFonts w:ascii="Palatino Linotype" w:eastAsia="MS Mincho" w:hAnsi="Palatino Linotype" w:cstheme="majorBidi"/>
          <w:i/>
          <w:sz w:val="24"/>
          <w:szCs w:val="24"/>
          <w:lang w:eastAsia="es-ES"/>
        </w:rPr>
      </w:pPr>
    </w:p>
    <w:p w:rsidR="00BE7D63" w:rsidRPr="00B73A89" w:rsidRDefault="00BE7D63" w:rsidP="00BE7D63">
      <w:pPr>
        <w:numPr>
          <w:ilvl w:val="0"/>
          <w:numId w:val="1"/>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B73A89">
        <w:rPr>
          <w:rFonts w:ascii="Palatino Linotype" w:eastAsia="MS Mincho" w:hAnsi="Palatino Linotype" w:cstheme="majorBidi"/>
          <w:sz w:val="24"/>
          <w:szCs w:val="24"/>
          <w:lang w:eastAsia="es-ES"/>
        </w:rPr>
        <w:lastRenderedPageBreak/>
        <w:t xml:space="preserve">Por cuanto hace al contenido del artículo 6 segundo párrafo, apartado A. fracción I </w:t>
      </w:r>
      <w:r w:rsidRPr="00B73A89">
        <w:rPr>
          <w:rFonts w:ascii="Palatino Linotype" w:eastAsia="MS Mincho" w:hAnsi="Palatino Linotype" w:cstheme="majorBidi"/>
          <w:sz w:val="24"/>
          <w:szCs w:val="24"/>
          <w:lang w:val="es-ES" w:eastAsia="es-ES"/>
        </w:rPr>
        <w:t xml:space="preserve">de la Constitución Política de los Estados Unidos Mexicanos el cual establece </w:t>
      </w:r>
      <w:r w:rsidRPr="00B73A89">
        <w:rPr>
          <w:rFonts w:ascii="Palatino Linotype" w:eastAsia="MS Mincho" w:hAnsi="Palatino Linotype" w:cstheme="majorBidi"/>
          <w:sz w:val="24"/>
          <w:szCs w:val="24"/>
          <w:lang w:eastAsia="es-ES"/>
        </w:rPr>
        <w:t xml:space="preserve">que </w:t>
      </w:r>
      <w:r w:rsidRPr="00B73A89">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B73A89">
        <w:rPr>
          <w:rFonts w:ascii="Palatino Linotype" w:eastAsia="MS Mincho" w:hAnsi="Palatino Linotype" w:cstheme="majorBidi"/>
          <w:b/>
          <w:i/>
          <w:sz w:val="24"/>
          <w:szCs w:val="24"/>
          <w:lang w:val="es-ES" w:eastAsia="es-ES"/>
        </w:rPr>
        <w:t>es pública</w:t>
      </w:r>
      <w:r w:rsidRPr="00B73A89">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E7D63" w:rsidRPr="00B73A89" w:rsidRDefault="00BE7D63" w:rsidP="00BE7D63">
      <w:pPr>
        <w:spacing w:after="0" w:line="360" w:lineRule="auto"/>
        <w:ind w:right="49"/>
        <w:contextualSpacing/>
        <w:jc w:val="both"/>
        <w:rPr>
          <w:rFonts w:ascii="Palatino Linotype" w:eastAsia="MS Mincho" w:hAnsi="Palatino Linotype" w:cstheme="majorBidi"/>
          <w:i/>
          <w:sz w:val="24"/>
          <w:szCs w:val="24"/>
          <w:lang w:val="es-ES" w:eastAsia="es-ES"/>
        </w:rPr>
      </w:pPr>
    </w:p>
    <w:p w:rsidR="00BE7D63" w:rsidRPr="00B73A89" w:rsidRDefault="00BE7D63" w:rsidP="00BE7D63">
      <w:pPr>
        <w:numPr>
          <w:ilvl w:val="0"/>
          <w:numId w:val="1"/>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B73A89">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B73A89">
        <w:rPr>
          <w:rFonts w:ascii="Palatino Linotype" w:eastAsia="MS Mincho" w:hAnsi="Palatino Linotype" w:cstheme="majorBidi"/>
          <w:i/>
          <w:sz w:val="24"/>
          <w:szCs w:val="24"/>
          <w:lang w:val="es-ES_tradnl" w:eastAsia="es-ES"/>
        </w:rPr>
        <w:t>generen, administren o posean las autoridades</w:t>
      </w:r>
      <w:r w:rsidRPr="00B73A89">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BE7D63" w:rsidRPr="00B73A89" w:rsidRDefault="00BE7D63" w:rsidP="00BE7D63">
      <w:pPr>
        <w:spacing w:after="0" w:line="360" w:lineRule="auto"/>
        <w:ind w:right="49"/>
        <w:contextualSpacing/>
        <w:jc w:val="both"/>
        <w:rPr>
          <w:rFonts w:ascii="Palatino Linotype" w:eastAsia="MS Mincho" w:hAnsi="Palatino Linotype" w:cstheme="majorBidi"/>
          <w:i/>
          <w:sz w:val="24"/>
          <w:szCs w:val="24"/>
          <w:lang w:eastAsia="es-ES"/>
        </w:rPr>
      </w:pPr>
    </w:p>
    <w:p w:rsidR="00BE7D63" w:rsidRPr="00B73A89" w:rsidRDefault="00BE7D63" w:rsidP="00BE7D63">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BE7D63" w:rsidRPr="00B73A89" w:rsidRDefault="00BE7D63" w:rsidP="00BE7D63">
      <w:pPr>
        <w:spacing w:after="0" w:line="360" w:lineRule="auto"/>
        <w:ind w:right="49"/>
        <w:contextualSpacing/>
        <w:jc w:val="both"/>
        <w:rPr>
          <w:rFonts w:ascii="Palatino Linotype" w:eastAsia="MS Mincho" w:hAnsi="Palatino Linotype" w:cs="Times New Roman"/>
          <w:sz w:val="24"/>
          <w:szCs w:val="24"/>
          <w:lang w:val="es-ES_tradnl" w:eastAsia="es-ES"/>
        </w:rPr>
      </w:pPr>
    </w:p>
    <w:p w:rsidR="00BE7D63" w:rsidRPr="00B73A89" w:rsidRDefault="00BE7D63" w:rsidP="00BE7D63">
      <w:pPr>
        <w:numPr>
          <w:ilvl w:val="0"/>
          <w:numId w:val="1"/>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B73A89">
        <w:rPr>
          <w:rFonts w:ascii="Palatino Linotype" w:eastAsia="MS Mincho" w:hAnsi="Palatino Linotype" w:cs="Times New Roman"/>
          <w:sz w:val="24"/>
          <w:szCs w:val="24"/>
          <w:lang w:val="es-ES_tradnl" w:eastAsia="es-ES"/>
        </w:rPr>
        <w:t xml:space="preserve">De acuerdo con el artículo 4 de la Ley en la materia, señala que </w:t>
      </w:r>
      <w:r w:rsidRPr="00B73A89">
        <w:rPr>
          <w:rFonts w:ascii="Palatino Linotype" w:eastAsia="MS Mincho" w:hAnsi="Palatino Linotype" w:cs="Times New Roman"/>
          <w:i/>
          <w:sz w:val="24"/>
          <w:szCs w:val="24"/>
          <w:lang w:val="es-ES_tradnl" w:eastAsia="es-ES"/>
        </w:rPr>
        <w:t xml:space="preserve">“el derecho humano de acceso a la información pública es la prerrogativa de las personas para buscar, difundir, </w:t>
      </w:r>
      <w:r w:rsidRPr="00B73A89">
        <w:rPr>
          <w:rFonts w:ascii="Palatino Linotype" w:eastAsia="MS Mincho" w:hAnsi="Palatino Linotype" w:cs="Times New Roman"/>
          <w:i/>
          <w:sz w:val="24"/>
          <w:szCs w:val="24"/>
          <w:lang w:val="es-ES_tradnl" w:eastAsia="es-ES"/>
        </w:rPr>
        <w:lastRenderedPageBreak/>
        <w:t>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BE7D63" w:rsidRPr="00B73A89" w:rsidRDefault="00BE7D63" w:rsidP="00BE7D63">
      <w:pPr>
        <w:spacing w:after="0" w:line="360" w:lineRule="auto"/>
        <w:ind w:right="49"/>
        <w:contextualSpacing/>
        <w:jc w:val="both"/>
        <w:rPr>
          <w:rFonts w:ascii="Palatino Linotype" w:eastAsia="MS Mincho" w:hAnsi="Palatino Linotype" w:cs="Times New Roman"/>
          <w:i/>
          <w:sz w:val="24"/>
          <w:szCs w:val="24"/>
          <w:lang w:val="es-ES_tradnl" w:eastAsia="es-ES"/>
        </w:rPr>
      </w:pPr>
    </w:p>
    <w:p w:rsidR="00BE7D63" w:rsidRPr="00B73A89" w:rsidRDefault="00BE7D63" w:rsidP="00BE7D63">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Asimismo, en el artículo 18 de la Ley en comento, los </w:t>
      </w:r>
      <w:r w:rsidR="00853F6C" w:rsidRPr="00B73A89">
        <w:rPr>
          <w:rFonts w:ascii="Palatino Linotype" w:eastAsia="MS Mincho" w:hAnsi="Palatino Linotype" w:cs="Times New Roman"/>
          <w:b/>
          <w:sz w:val="24"/>
          <w:szCs w:val="24"/>
          <w:lang w:val="es-ES_tradnl" w:eastAsia="es-ES"/>
        </w:rPr>
        <w:t>SUJETOS OBLIGADOS</w:t>
      </w:r>
      <w:r w:rsidR="00853F6C" w:rsidRPr="00B73A89">
        <w:rPr>
          <w:rFonts w:ascii="Palatino Linotype" w:eastAsia="MS Mincho" w:hAnsi="Palatino Linotype" w:cs="Times New Roman"/>
          <w:sz w:val="24"/>
          <w:szCs w:val="24"/>
          <w:lang w:val="es-ES_tradnl" w:eastAsia="es-ES"/>
        </w:rPr>
        <w:t xml:space="preserve"> </w:t>
      </w:r>
      <w:r w:rsidRPr="00B73A89">
        <w:rPr>
          <w:rFonts w:ascii="Palatino Linotype" w:eastAsia="MS Mincho" w:hAnsi="Palatino Linotype" w:cs="Times New Roman"/>
          <w:sz w:val="24"/>
          <w:szCs w:val="24"/>
          <w:lang w:val="es-ES_tradnl" w:eastAsia="es-ES"/>
        </w:rPr>
        <w:t xml:space="preserve">cuentan con la obligación de documentar todos los actos que deriven de sus atribuciones, funciones y competencia, desde su origen, la eventual publicidad y reutilización de la información que generen. </w:t>
      </w:r>
    </w:p>
    <w:p w:rsidR="00BE7D63" w:rsidRPr="00B73A89" w:rsidRDefault="00BE7D63" w:rsidP="00BE7D63">
      <w:pPr>
        <w:pStyle w:val="Prrafodelista"/>
        <w:spacing w:after="0" w:line="360" w:lineRule="auto"/>
        <w:rPr>
          <w:rFonts w:ascii="Palatino Linotype" w:eastAsia="MS Mincho" w:hAnsi="Palatino Linotype" w:cs="Times New Roman"/>
          <w:sz w:val="24"/>
          <w:szCs w:val="24"/>
          <w:lang w:val="es-ES_tradnl" w:eastAsia="es-ES"/>
        </w:rPr>
      </w:pPr>
    </w:p>
    <w:p w:rsidR="00BE7D63" w:rsidRPr="00B73A89" w:rsidRDefault="00BE7D63" w:rsidP="00BE7D63">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Por lo que, toda la información que sea generada, poseída y administrada por el</w:t>
      </w:r>
      <w:r w:rsidRPr="00B73A89">
        <w:rPr>
          <w:rFonts w:ascii="Palatino Linotype" w:eastAsia="MS Mincho" w:hAnsi="Palatino Linotype" w:cs="Times New Roman"/>
          <w:b/>
          <w:sz w:val="24"/>
          <w:szCs w:val="24"/>
          <w:lang w:val="es-ES_tradnl" w:eastAsia="es-ES"/>
        </w:rPr>
        <w:t xml:space="preserve"> </w:t>
      </w:r>
      <w:r w:rsidR="00853F6C" w:rsidRPr="00B73A89">
        <w:rPr>
          <w:rFonts w:ascii="Palatino Linotype" w:eastAsia="MS Mincho" w:hAnsi="Palatino Linotype" w:cs="Times New Roman"/>
          <w:b/>
          <w:sz w:val="24"/>
          <w:szCs w:val="24"/>
          <w:lang w:val="es-ES_tradnl" w:eastAsia="es-ES"/>
        </w:rPr>
        <w:t>SUJETO OBLIGADO</w:t>
      </w:r>
      <w:r w:rsidRPr="00B73A89">
        <w:rPr>
          <w:rFonts w:ascii="Palatino Linotype" w:eastAsia="MS Mincho" w:hAnsi="Palatino Linotype" w:cs="Times New Roman"/>
          <w:b/>
          <w:sz w:val="24"/>
          <w:szCs w:val="24"/>
          <w:lang w:val="es-ES_tradnl" w:eastAsia="es-ES"/>
        </w:rPr>
        <w:t>,</w:t>
      </w:r>
      <w:r w:rsidRPr="00B73A89">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BE7D63" w:rsidRPr="00B73A89" w:rsidRDefault="00BE7D63" w:rsidP="00BE7D63">
      <w:pPr>
        <w:spacing w:after="0" w:line="360" w:lineRule="auto"/>
        <w:ind w:right="49"/>
        <w:contextualSpacing/>
        <w:jc w:val="both"/>
        <w:rPr>
          <w:rFonts w:ascii="Palatino Linotype" w:eastAsia="MS Mincho" w:hAnsi="Palatino Linotype" w:cs="Times New Roman"/>
          <w:sz w:val="24"/>
          <w:szCs w:val="24"/>
          <w:lang w:val="es-ES_tradnl" w:eastAsia="es-ES"/>
        </w:rPr>
      </w:pPr>
    </w:p>
    <w:p w:rsidR="00BE7D63" w:rsidRPr="00B73A89" w:rsidRDefault="00BE7D63" w:rsidP="00BE7D63">
      <w:pPr>
        <w:keepNext/>
        <w:keepLines/>
        <w:spacing w:after="0" w:line="360" w:lineRule="auto"/>
        <w:outlineLvl w:val="0"/>
        <w:rPr>
          <w:rFonts w:ascii="Palatino Linotype" w:eastAsia="MS Gothic" w:hAnsi="Palatino Linotype" w:cstheme="majorBidi"/>
          <w:b/>
          <w:sz w:val="24"/>
          <w:szCs w:val="24"/>
          <w:lang w:val="es-ES_tradnl" w:eastAsia="es-ES"/>
        </w:rPr>
      </w:pPr>
      <w:bookmarkStart w:id="33" w:name="_Toc31301158"/>
      <w:bookmarkStart w:id="34" w:name="_Toc57154366"/>
      <w:r w:rsidRPr="00B73A89">
        <w:rPr>
          <w:rFonts w:ascii="Palatino Linotype" w:eastAsia="MS Gothic" w:hAnsi="Palatino Linotype" w:cstheme="majorBidi"/>
          <w:b/>
          <w:sz w:val="24"/>
          <w:szCs w:val="24"/>
          <w:lang w:val="es-ES_tradnl" w:eastAsia="es-ES"/>
        </w:rPr>
        <w:t>II. De la información solicitada y la respuesta del Sujeto Obligado.</w:t>
      </w:r>
      <w:bookmarkEnd w:id="33"/>
      <w:bookmarkEnd w:id="34"/>
      <w:r w:rsidRPr="00B73A89">
        <w:rPr>
          <w:rFonts w:ascii="Palatino Linotype" w:eastAsia="MS Gothic" w:hAnsi="Palatino Linotype" w:cstheme="majorBidi"/>
          <w:b/>
          <w:sz w:val="24"/>
          <w:szCs w:val="24"/>
          <w:lang w:val="es-ES_tradnl" w:eastAsia="es-ES"/>
        </w:rPr>
        <w:t xml:space="preserve"> </w:t>
      </w:r>
    </w:p>
    <w:p w:rsidR="00BE7D63" w:rsidRPr="00B73A89" w:rsidRDefault="00BE7D63" w:rsidP="00BE7D63">
      <w:pPr>
        <w:spacing w:after="0" w:line="360" w:lineRule="auto"/>
        <w:ind w:right="49"/>
        <w:contextualSpacing/>
        <w:jc w:val="both"/>
        <w:rPr>
          <w:rFonts w:ascii="Palatino Linotype" w:eastAsia="MS Mincho" w:hAnsi="Palatino Linotype" w:cs="Times New Roman"/>
          <w:sz w:val="24"/>
          <w:szCs w:val="24"/>
          <w:lang w:val="es-ES_tradnl" w:eastAsia="es-ES"/>
        </w:rPr>
      </w:pPr>
    </w:p>
    <w:p w:rsidR="00671507" w:rsidRPr="00B73A89" w:rsidRDefault="00671507" w:rsidP="00671507">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Para proceder al análisis del presente asunto, es necesario recapitular lo que el particular solicitó del </w:t>
      </w:r>
      <w:r w:rsidR="00853F6C" w:rsidRPr="00B73A89">
        <w:rPr>
          <w:rFonts w:ascii="Palatino Linotype" w:eastAsia="MS Mincho" w:hAnsi="Palatino Linotype" w:cs="Times New Roman"/>
          <w:b/>
          <w:sz w:val="24"/>
          <w:szCs w:val="24"/>
          <w:lang w:val="es-ES_tradnl" w:eastAsia="es-ES"/>
        </w:rPr>
        <w:t>SUJETO OBLIGADO</w:t>
      </w:r>
      <w:r w:rsidRPr="00B73A89">
        <w:rPr>
          <w:rFonts w:ascii="Palatino Linotype" w:eastAsia="MS Mincho" w:hAnsi="Palatino Linotype" w:cs="Times New Roman"/>
          <w:sz w:val="24"/>
          <w:szCs w:val="24"/>
          <w:lang w:val="es-ES_tradnl" w:eastAsia="es-ES"/>
        </w:rPr>
        <w:t xml:space="preserve">: </w:t>
      </w:r>
    </w:p>
    <w:p w:rsidR="00C12C0E" w:rsidRPr="00B73A89" w:rsidRDefault="00671507" w:rsidP="006753BD">
      <w:pPr>
        <w:pStyle w:val="Prrafodelista"/>
        <w:numPr>
          <w:ilvl w:val="1"/>
          <w:numId w:val="1"/>
        </w:numPr>
        <w:spacing w:after="0" w:line="360" w:lineRule="auto"/>
        <w:ind w:right="49"/>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R</w:t>
      </w:r>
      <w:r w:rsidR="00283557" w:rsidRPr="00B73A89">
        <w:rPr>
          <w:rFonts w:ascii="Palatino Linotype" w:eastAsia="MS Mincho" w:hAnsi="Palatino Linotype" w:cs="Times New Roman"/>
          <w:sz w:val="24"/>
          <w:szCs w:val="24"/>
          <w:lang w:val="es-ES_tradnl" w:eastAsia="es-ES"/>
        </w:rPr>
        <w:t>ecibo de honora</w:t>
      </w:r>
      <w:r w:rsidR="00C12C0E" w:rsidRPr="00B73A89">
        <w:rPr>
          <w:rFonts w:ascii="Palatino Linotype" w:eastAsia="MS Mincho" w:hAnsi="Palatino Linotype" w:cs="Times New Roman"/>
          <w:sz w:val="24"/>
          <w:szCs w:val="24"/>
          <w:lang w:val="es-ES_tradnl" w:eastAsia="es-ES"/>
        </w:rPr>
        <w:t>rios, contratos e importe pagado por</w:t>
      </w:r>
      <w:r w:rsidRPr="00B73A89">
        <w:rPr>
          <w:rFonts w:ascii="Palatino Linotype" w:eastAsia="MS Mincho" w:hAnsi="Palatino Linotype" w:cs="Times New Roman"/>
          <w:sz w:val="24"/>
          <w:szCs w:val="24"/>
          <w:lang w:val="es-ES_tradnl" w:eastAsia="es-ES"/>
        </w:rPr>
        <w:t xml:space="preserve"> contrataciones</w:t>
      </w:r>
      <w:r w:rsidR="00C12C0E" w:rsidRPr="00B73A89">
        <w:rPr>
          <w:rFonts w:ascii="Palatino Linotype" w:eastAsia="MS Mincho" w:hAnsi="Palatino Linotype" w:cs="Times New Roman"/>
          <w:sz w:val="24"/>
          <w:szCs w:val="24"/>
          <w:lang w:val="es-ES_tradnl" w:eastAsia="es-ES"/>
        </w:rPr>
        <w:t xml:space="preserve"> de servicios profesionales por honorarios desde el inicio de la administración al veinte de octubre de dos mil veinte.</w:t>
      </w:r>
    </w:p>
    <w:p w:rsidR="00671507" w:rsidRPr="00B73A89" w:rsidRDefault="00C12C0E" w:rsidP="006753BD">
      <w:pPr>
        <w:pStyle w:val="Prrafodelista"/>
        <w:numPr>
          <w:ilvl w:val="1"/>
          <w:numId w:val="1"/>
        </w:numPr>
        <w:spacing w:after="0" w:line="360" w:lineRule="auto"/>
        <w:ind w:right="49"/>
        <w:jc w:val="both"/>
        <w:rPr>
          <w:rFonts w:ascii="Palatino Linotype" w:eastAsia="MS Mincho" w:hAnsi="Palatino Linotype" w:cs="Times New Roman"/>
          <w:sz w:val="24"/>
          <w:szCs w:val="24"/>
          <w:lang w:val="es-ES_tradnl" w:eastAsia="es-ES"/>
        </w:rPr>
      </w:pPr>
      <w:proofErr w:type="gramStart"/>
      <w:r w:rsidRPr="00B73A89">
        <w:rPr>
          <w:rFonts w:ascii="Palatino Linotype" w:eastAsia="MS Mincho" w:hAnsi="Palatino Linotype" w:cs="Times New Roman"/>
          <w:sz w:val="24"/>
          <w:szCs w:val="24"/>
          <w:lang w:val="es-ES_tradnl" w:eastAsia="es-ES"/>
        </w:rPr>
        <w:t>Total</w:t>
      </w:r>
      <w:proofErr w:type="gramEnd"/>
      <w:r w:rsidRPr="00B73A89">
        <w:rPr>
          <w:rFonts w:ascii="Palatino Linotype" w:eastAsia="MS Mincho" w:hAnsi="Palatino Linotype" w:cs="Times New Roman"/>
          <w:sz w:val="24"/>
          <w:szCs w:val="24"/>
          <w:lang w:val="es-ES_tradnl" w:eastAsia="es-ES"/>
        </w:rPr>
        <w:t xml:space="preserve"> de plazas vacantes y ocupadas, </w:t>
      </w:r>
      <w:r w:rsidR="00EE0A54" w:rsidRPr="00B73A89">
        <w:rPr>
          <w:rFonts w:ascii="Palatino Linotype" w:eastAsia="MS Mincho" w:hAnsi="Palatino Linotype" w:cs="Times New Roman"/>
          <w:sz w:val="24"/>
          <w:szCs w:val="24"/>
          <w:lang w:val="es-ES_tradnl" w:eastAsia="es-ES"/>
        </w:rPr>
        <w:t>total de despidos y renuncias del inicio de la administración al veinte de octubre de dos mil veinte.</w:t>
      </w:r>
    </w:p>
    <w:p w:rsidR="006753BD" w:rsidRPr="00B73A89" w:rsidRDefault="006753BD" w:rsidP="006753BD">
      <w:pPr>
        <w:pStyle w:val="Prrafodelista"/>
        <w:spacing w:after="0" w:line="360" w:lineRule="auto"/>
        <w:ind w:left="1440" w:right="49"/>
        <w:jc w:val="both"/>
        <w:rPr>
          <w:rFonts w:ascii="Palatino Linotype" w:eastAsia="MS Mincho" w:hAnsi="Palatino Linotype" w:cs="Times New Roman"/>
          <w:sz w:val="24"/>
          <w:szCs w:val="24"/>
          <w:lang w:val="es-ES_tradnl" w:eastAsia="es-ES"/>
        </w:rPr>
      </w:pPr>
    </w:p>
    <w:p w:rsidR="006753BD" w:rsidRPr="00B73A89" w:rsidRDefault="006753BD" w:rsidP="006753BD">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lastRenderedPageBreak/>
        <w:t xml:space="preserve">En cuanto al punto A, el </w:t>
      </w:r>
      <w:r w:rsidRPr="00B73A89">
        <w:rPr>
          <w:rFonts w:ascii="Palatino Linotype" w:eastAsia="MS Mincho" w:hAnsi="Palatino Linotype" w:cs="Times New Roman"/>
          <w:b/>
          <w:sz w:val="24"/>
          <w:szCs w:val="24"/>
          <w:lang w:val="es-ES_tradnl" w:eastAsia="es-ES"/>
        </w:rPr>
        <w:t>SUJETO OBLIGADO</w:t>
      </w:r>
      <w:r w:rsidRPr="00B73A89">
        <w:rPr>
          <w:rFonts w:ascii="Palatino Linotype" w:eastAsia="MS Mincho" w:hAnsi="Palatino Linotype" w:cs="Times New Roman"/>
          <w:sz w:val="24"/>
          <w:szCs w:val="24"/>
          <w:lang w:val="es-ES_tradnl" w:eastAsia="es-ES"/>
        </w:rPr>
        <w:t xml:space="preserve"> anexo un documento emitido por el Director de Administración, mismo que se inserta a continuación:</w:t>
      </w:r>
    </w:p>
    <w:p w:rsidR="006753BD" w:rsidRPr="00B73A89" w:rsidRDefault="006753BD" w:rsidP="006753BD">
      <w:pPr>
        <w:spacing w:after="0" w:line="360" w:lineRule="auto"/>
        <w:ind w:right="49"/>
        <w:contextualSpacing/>
        <w:jc w:val="center"/>
        <w:rPr>
          <w:rFonts w:ascii="Palatino Linotype" w:eastAsia="MS Mincho" w:hAnsi="Palatino Linotype" w:cs="Times New Roman"/>
          <w:sz w:val="24"/>
          <w:szCs w:val="24"/>
          <w:lang w:val="es-ES_tradnl" w:eastAsia="es-ES"/>
        </w:rPr>
      </w:pPr>
      <w:r w:rsidRPr="00B73A89">
        <w:rPr>
          <w:noProof/>
          <w:lang w:eastAsia="es-MX"/>
        </w:rPr>
        <w:drawing>
          <wp:inline distT="0" distB="0" distL="0" distR="0" wp14:anchorId="4269F77A" wp14:editId="22D90D40">
            <wp:extent cx="4647138" cy="4706620"/>
            <wp:effectExtent l="8255"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01" t="15888" r="27551" b="7792"/>
                    <a:stretch/>
                  </pic:blipFill>
                  <pic:spPr bwMode="auto">
                    <a:xfrm rot="16200000">
                      <a:off x="0" y="0"/>
                      <a:ext cx="4663253" cy="4722941"/>
                    </a:xfrm>
                    <a:prstGeom prst="rect">
                      <a:avLst/>
                    </a:prstGeom>
                    <a:ln>
                      <a:noFill/>
                    </a:ln>
                    <a:extLst>
                      <a:ext uri="{53640926-AAD7-44D8-BBD7-CCE9431645EC}">
                        <a14:shadowObscured xmlns:a14="http://schemas.microsoft.com/office/drawing/2010/main"/>
                      </a:ext>
                    </a:extLst>
                  </pic:spPr>
                </pic:pic>
              </a:graphicData>
            </a:graphic>
          </wp:inline>
        </w:drawing>
      </w:r>
    </w:p>
    <w:p w:rsidR="00671507" w:rsidRPr="00B73A89" w:rsidRDefault="00671507" w:rsidP="006753BD">
      <w:pPr>
        <w:spacing w:after="0" w:line="360" w:lineRule="auto"/>
        <w:ind w:right="49"/>
        <w:contextualSpacing/>
        <w:jc w:val="both"/>
        <w:rPr>
          <w:rFonts w:ascii="Palatino Linotype" w:eastAsia="MS Mincho" w:hAnsi="Palatino Linotype" w:cs="Times New Roman"/>
          <w:sz w:val="24"/>
          <w:szCs w:val="24"/>
          <w:lang w:val="es-ES_tradnl" w:eastAsia="es-ES"/>
        </w:rPr>
      </w:pPr>
    </w:p>
    <w:p w:rsidR="006753BD" w:rsidRPr="00B73A89" w:rsidRDefault="006753BD" w:rsidP="006753BD">
      <w:pPr>
        <w:spacing w:after="0" w:line="360" w:lineRule="auto"/>
        <w:ind w:right="49"/>
        <w:contextualSpacing/>
        <w:jc w:val="both"/>
        <w:rPr>
          <w:rFonts w:ascii="Palatino Linotype" w:eastAsia="MS Mincho" w:hAnsi="Palatino Linotype" w:cs="Times New Roman"/>
          <w:sz w:val="24"/>
          <w:szCs w:val="24"/>
          <w:lang w:val="es-ES_tradnl" w:eastAsia="es-ES"/>
        </w:rPr>
      </w:pPr>
    </w:p>
    <w:p w:rsidR="006753BD" w:rsidRPr="00B73A89" w:rsidRDefault="006753BD" w:rsidP="006753BD">
      <w:pPr>
        <w:spacing w:after="0" w:line="360" w:lineRule="auto"/>
        <w:ind w:right="49"/>
        <w:contextualSpacing/>
        <w:jc w:val="center"/>
        <w:rPr>
          <w:rFonts w:ascii="Palatino Linotype" w:eastAsia="MS Mincho" w:hAnsi="Palatino Linotype" w:cs="Times New Roman"/>
          <w:sz w:val="24"/>
          <w:szCs w:val="24"/>
          <w:lang w:val="es-ES_tradnl" w:eastAsia="es-ES"/>
        </w:rPr>
      </w:pPr>
      <w:r w:rsidRPr="00B73A89">
        <w:rPr>
          <w:noProof/>
          <w:lang w:eastAsia="es-MX"/>
        </w:rPr>
        <w:lastRenderedPageBreak/>
        <w:drawing>
          <wp:inline distT="0" distB="0" distL="0" distR="0" wp14:anchorId="3A64E856" wp14:editId="48DD6183">
            <wp:extent cx="5407454" cy="3948552"/>
            <wp:effectExtent l="5398" t="0" r="8572" b="8573"/>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02" t="18442" r="20406" b="10914"/>
                    <a:stretch/>
                  </pic:blipFill>
                  <pic:spPr bwMode="auto">
                    <a:xfrm rot="16200000">
                      <a:off x="0" y="0"/>
                      <a:ext cx="5426966" cy="3962799"/>
                    </a:xfrm>
                    <a:prstGeom prst="rect">
                      <a:avLst/>
                    </a:prstGeom>
                    <a:ln>
                      <a:noFill/>
                    </a:ln>
                    <a:extLst>
                      <a:ext uri="{53640926-AAD7-44D8-BBD7-CCE9431645EC}">
                        <a14:shadowObscured xmlns:a14="http://schemas.microsoft.com/office/drawing/2010/main"/>
                      </a:ext>
                    </a:extLst>
                  </pic:spPr>
                </pic:pic>
              </a:graphicData>
            </a:graphic>
          </wp:inline>
        </w:drawing>
      </w:r>
    </w:p>
    <w:p w:rsidR="006753BD" w:rsidRPr="00B73A89" w:rsidRDefault="006753BD" w:rsidP="006753BD">
      <w:pPr>
        <w:spacing w:after="0" w:line="360" w:lineRule="auto"/>
        <w:ind w:right="49"/>
        <w:contextualSpacing/>
        <w:jc w:val="center"/>
        <w:rPr>
          <w:rFonts w:ascii="Palatino Linotype" w:eastAsia="MS Mincho" w:hAnsi="Palatino Linotype" w:cs="Times New Roman"/>
          <w:sz w:val="24"/>
          <w:szCs w:val="24"/>
          <w:lang w:val="es-ES_tradnl" w:eastAsia="es-ES"/>
        </w:rPr>
      </w:pPr>
    </w:p>
    <w:p w:rsidR="00E877E0" w:rsidRPr="00B73A89" w:rsidRDefault="006753BD" w:rsidP="00D0263C">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Como se observa en los documentos anexados, el </w:t>
      </w:r>
      <w:r w:rsidRPr="00B73A89">
        <w:rPr>
          <w:rFonts w:ascii="Palatino Linotype" w:eastAsia="MS Mincho" w:hAnsi="Palatino Linotype" w:cs="Times New Roman"/>
          <w:b/>
          <w:sz w:val="24"/>
          <w:szCs w:val="24"/>
          <w:lang w:val="es-ES_tradnl" w:eastAsia="es-ES"/>
        </w:rPr>
        <w:t>SUJETO OBLIGADO</w:t>
      </w:r>
      <w:r w:rsidRPr="00B73A89">
        <w:rPr>
          <w:rFonts w:ascii="Palatino Linotype" w:eastAsia="MS Mincho" w:hAnsi="Palatino Linotype" w:cs="Times New Roman"/>
          <w:sz w:val="24"/>
          <w:szCs w:val="24"/>
          <w:lang w:val="es-ES_tradnl" w:eastAsia="es-ES"/>
        </w:rPr>
        <w:t xml:space="preserve"> manifiesta que la información </w:t>
      </w:r>
      <w:r w:rsidR="006F63BA" w:rsidRPr="00B73A89">
        <w:rPr>
          <w:rFonts w:ascii="Palatino Linotype" w:eastAsia="MS Mincho" w:hAnsi="Palatino Linotype" w:cs="Times New Roman"/>
          <w:sz w:val="24"/>
          <w:szCs w:val="24"/>
          <w:lang w:val="es-ES_tradnl" w:eastAsia="es-ES"/>
        </w:rPr>
        <w:t>solicita</w:t>
      </w:r>
      <w:r w:rsidR="007F39B3" w:rsidRPr="00B73A89">
        <w:rPr>
          <w:rFonts w:ascii="Palatino Linotype" w:eastAsia="MS Mincho" w:hAnsi="Palatino Linotype" w:cs="Times New Roman"/>
          <w:sz w:val="24"/>
          <w:szCs w:val="24"/>
          <w:lang w:val="es-ES_tradnl" w:eastAsia="es-ES"/>
        </w:rPr>
        <w:t xml:space="preserve">da se encuentra en la </w:t>
      </w:r>
      <w:r w:rsidR="006F63BA" w:rsidRPr="00B73A89">
        <w:rPr>
          <w:rFonts w:ascii="Palatino Linotype" w:eastAsia="MS Mincho" w:hAnsi="Palatino Linotype" w:cs="Times New Roman"/>
          <w:sz w:val="24"/>
          <w:szCs w:val="24"/>
          <w:lang w:val="es-ES_tradnl" w:eastAsia="es-ES"/>
        </w:rPr>
        <w:t xml:space="preserve">liga electrónica </w:t>
      </w:r>
      <w:hyperlink r:id="rId11" w:history="1">
        <w:r w:rsidR="00E877E0" w:rsidRPr="00B73A89">
          <w:rPr>
            <w:rStyle w:val="Hipervnculo"/>
            <w:rFonts w:ascii="Palatino Linotype" w:eastAsia="MS Mincho" w:hAnsi="Palatino Linotype" w:cs="Times New Roman"/>
            <w:sz w:val="24"/>
            <w:szCs w:val="24"/>
            <w:lang w:val="es-ES_tradnl" w:eastAsia="es-ES"/>
          </w:rPr>
          <w:t>https://www.ipomex.org.mx/ipo3/lgt/indice/TENANCINGO/art_92_xi.web</w:t>
        </w:r>
      </w:hyperlink>
      <w:r w:rsidR="007F39B3" w:rsidRPr="00B73A89">
        <w:rPr>
          <w:rFonts w:ascii="Palatino Linotype" w:eastAsia="MS Mincho" w:hAnsi="Palatino Linotype" w:cs="Times New Roman"/>
          <w:sz w:val="24"/>
          <w:szCs w:val="24"/>
          <w:lang w:val="es-ES_tradnl" w:eastAsia="es-ES"/>
        </w:rPr>
        <w:t xml:space="preserve"> y en el código QR que anexa mismos que al ser consultados, </w:t>
      </w:r>
      <w:r w:rsidR="00E877E0" w:rsidRPr="00B73A89">
        <w:rPr>
          <w:rFonts w:ascii="Palatino Linotype" w:eastAsia="MS Mincho" w:hAnsi="Palatino Linotype" w:cs="Times New Roman"/>
          <w:sz w:val="24"/>
          <w:szCs w:val="24"/>
          <w:lang w:val="es-ES_tradnl" w:eastAsia="es-ES"/>
        </w:rPr>
        <w:t>remite</w:t>
      </w:r>
      <w:r w:rsidR="007F39B3" w:rsidRPr="00B73A89">
        <w:rPr>
          <w:rFonts w:ascii="Palatino Linotype" w:eastAsia="MS Mincho" w:hAnsi="Palatino Linotype" w:cs="Times New Roman"/>
          <w:sz w:val="24"/>
          <w:szCs w:val="24"/>
          <w:lang w:val="es-ES_tradnl" w:eastAsia="es-ES"/>
        </w:rPr>
        <w:t>n</w:t>
      </w:r>
      <w:r w:rsidR="00E877E0" w:rsidRPr="00B73A89">
        <w:rPr>
          <w:rFonts w:ascii="Palatino Linotype" w:eastAsia="MS Mincho" w:hAnsi="Palatino Linotype" w:cs="Times New Roman"/>
          <w:sz w:val="24"/>
          <w:szCs w:val="24"/>
          <w:lang w:val="es-ES_tradnl" w:eastAsia="es-ES"/>
        </w:rPr>
        <w:t xml:space="preserve"> a la fracción X de la página </w:t>
      </w:r>
      <w:r w:rsidR="00E877E0" w:rsidRPr="00B73A89">
        <w:rPr>
          <w:rFonts w:ascii="Palatino Linotype" w:eastAsia="MS Mincho" w:hAnsi="Palatino Linotype" w:cs="Times New Roman"/>
          <w:sz w:val="24"/>
          <w:szCs w:val="24"/>
          <w:lang w:val="es-ES_tradnl" w:eastAsia="es-ES"/>
        </w:rPr>
        <w:lastRenderedPageBreak/>
        <w:t>electrónica de Información de Oficio Mexiquense del Municipio de Tenancingo, sin embargo, como consta en la siguiente imagen no</w:t>
      </w:r>
      <w:r w:rsidR="007F39B3" w:rsidRPr="00B73A89">
        <w:rPr>
          <w:rFonts w:ascii="Palatino Linotype" w:eastAsia="MS Mincho" w:hAnsi="Palatino Linotype" w:cs="Times New Roman"/>
          <w:sz w:val="24"/>
          <w:szCs w:val="24"/>
          <w:lang w:val="es-ES_tradnl" w:eastAsia="es-ES"/>
        </w:rPr>
        <w:t xml:space="preserve"> contiene información</w:t>
      </w:r>
      <w:r w:rsidR="00E877E0" w:rsidRPr="00B73A89">
        <w:rPr>
          <w:rFonts w:ascii="Palatino Linotype" w:eastAsia="MS Mincho" w:hAnsi="Palatino Linotype" w:cs="Times New Roman"/>
          <w:sz w:val="24"/>
          <w:szCs w:val="24"/>
          <w:lang w:val="es-ES_tradnl" w:eastAsia="es-ES"/>
        </w:rPr>
        <w:t>:</w:t>
      </w:r>
    </w:p>
    <w:p w:rsidR="00E877E0" w:rsidRPr="00B73A89" w:rsidRDefault="00E877E0" w:rsidP="00E877E0">
      <w:pPr>
        <w:spacing w:after="0" w:line="360" w:lineRule="auto"/>
        <w:ind w:right="49"/>
        <w:contextualSpacing/>
        <w:jc w:val="both"/>
        <w:rPr>
          <w:rFonts w:ascii="Palatino Linotype" w:eastAsia="MS Mincho" w:hAnsi="Palatino Linotype" w:cs="Times New Roman"/>
          <w:sz w:val="24"/>
          <w:szCs w:val="24"/>
          <w:lang w:val="es-ES_tradnl" w:eastAsia="es-ES"/>
        </w:rPr>
      </w:pPr>
    </w:p>
    <w:p w:rsidR="00E877E0" w:rsidRPr="00B73A89" w:rsidRDefault="00E877E0" w:rsidP="00E877E0">
      <w:pPr>
        <w:spacing w:after="0" w:line="360" w:lineRule="auto"/>
        <w:ind w:right="49"/>
        <w:contextualSpacing/>
        <w:jc w:val="both"/>
        <w:rPr>
          <w:rFonts w:ascii="Palatino Linotype" w:eastAsia="MS Mincho" w:hAnsi="Palatino Linotype" w:cs="Times New Roman"/>
          <w:sz w:val="24"/>
          <w:szCs w:val="24"/>
          <w:lang w:val="es-ES_tradnl" w:eastAsia="es-ES"/>
        </w:rPr>
      </w:pPr>
      <w:r w:rsidRPr="00B73A89">
        <w:rPr>
          <w:noProof/>
          <w:lang w:eastAsia="es-MX"/>
        </w:rPr>
        <w:drawing>
          <wp:inline distT="0" distB="0" distL="0" distR="0" wp14:anchorId="2C6258DD" wp14:editId="76F53997">
            <wp:extent cx="5747997" cy="26384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39" t="12483" r="21682" b="39853"/>
                    <a:stretch/>
                  </pic:blipFill>
                  <pic:spPr bwMode="auto">
                    <a:xfrm>
                      <a:off x="0" y="0"/>
                      <a:ext cx="5767099" cy="2647193"/>
                    </a:xfrm>
                    <a:prstGeom prst="rect">
                      <a:avLst/>
                    </a:prstGeom>
                    <a:ln>
                      <a:noFill/>
                    </a:ln>
                    <a:extLst>
                      <a:ext uri="{53640926-AAD7-44D8-BBD7-CCE9431645EC}">
                        <a14:shadowObscured xmlns:a14="http://schemas.microsoft.com/office/drawing/2010/main"/>
                      </a:ext>
                    </a:extLst>
                  </pic:spPr>
                </pic:pic>
              </a:graphicData>
            </a:graphic>
          </wp:inline>
        </w:drawing>
      </w:r>
    </w:p>
    <w:p w:rsidR="00E877E0" w:rsidRPr="00B73A89" w:rsidRDefault="00E877E0" w:rsidP="00E877E0">
      <w:pPr>
        <w:spacing w:after="0" w:line="360" w:lineRule="auto"/>
        <w:ind w:right="49"/>
        <w:contextualSpacing/>
        <w:jc w:val="both"/>
        <w:rPr>
          <w:rFonts w:ascii="Palatino Linotype" w:eastAsia="MS Mincho" w:hAnsi="Palatino Linotype" w:cs="Times New Roman"/>
          <w:sz w:val="24"/>
          <w:szCs w:val="24"/>
          <w:lang w:val="es-ES_tradnl" w:eastAsia="es-ES"/>
        </w:rPr>
      </w:pPr>
    </w:p>
    <w:p w:rsidR="006F63BA" w:rsidRPr="00B73A89" w:rsidRDefault="006F63BA" w:rsidP="006F63BA">
      <w:pPr>
        <w:spacing w:after="0" w:line="360" w:lineRule="auto"/>
        <w:ind w:right="49"/>
        <w:contextualSpacing/>
        <w:jc w:val="both"/>
        <w:rPr>
          <w:rFonts w:ascii="Palatino Linotype" w:eastAsia="MS Mincho" w:hAnsi="Palatino Linotype" w:cs="Times New Roman"/>
          <w:sz w:val="24"/>
          <w:szCs w:val="24"/>
          <w:lang w:val="es-ES_tradnl" w:eastAsia="es-ES"/>
        </w:rPr>
      </w:pPr>
    </w:p>
    <w:p w:rsidR="00E877E0" w:rsidRPr="00B73A89" w:rsidRDefault="007F39B3" w:rsidP="00E877E0">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Cabe señalar, que la información referente a las contrataciones de servicios profesionales por honorarios, es una Obligación de Transparencia Común, que establece la Ley de Transparencia y Acceso a la Información Pública del Estado de México y Municipios en su artículo 92 fracción X</w:t>
      </w:r>
      <w:r w:rsidR="001A1BC8" w:rsidRPr="00B73A89">
        <w:rPr>
          <w:rFonts w:ascii="Palatino Linotype" w:eastAsia="MS Mincho" w:hAnsi="Palatino Linotype" w:cs="Times New Roman"/>
          <w:sz w:val="24"/>
          <w:szCs w:val="24"/>
          <w:lang w:val="es-ES_tradnl" w:eastAsia="es-ES"/>
        </w:rPr>
        <w:t>I</w:t>
      </w:r>
      <w:r w:rsidRPr="00B73A89">
        <w:rPr>
          <w:rFonts w:ascii="Palatino Linotype" w:eastAsia="MS Mincho" w:hAnsi="Palatino Linotype" w:cs="Times New Roman"/>
          <w:sz w:val="24"/>
          <w:szCs w:val="24"/>
          <w:lang w:val="es-ES_tradnl" w:eastAsia="es-ES"/>
        </w:rPr>
        <w:t xml:space="preserve"> que a la letra dice:</w:t>
      </w:r>
    </w:p>
    <w:p w:rsidR="001A1BC8" w:rsidRPr="00B73A89" w:rsidRDefault="001A1BC8" w:rsidP="001A1BC8">
      <w:pPr>
        <w:spacing w:after="0" w:line="360" w:lineRule="auto"/>
        <w:ind w:right="49"/>
        <w:contextualSpacing/>
        <w:jc w:val="both"/>
        <w:rPr>
          <w:rFonts w:ascii="Palatino Linotype" w:eastAsia="MS Mincho" w:hAnsi="Palatino Linotype" w:cs="Times New Roman"/>
          <w:sz w:val="24"/>
          <w:szCs w:val="24"/>
          <w:lang w:val="es-ES_tradnl" w:eastAsia="es-ES"/>
        </w:rPr>
      </w:pPr>
    </w:p>
    <w:p w:rsidR="001A1BC8" w:rsidRPr="00B73A89" w:rsidRDefault="007F39B3" w:rsidP="001A1BC8">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Capítulo II </w:t>
      </w:r>
    </w:p>
    <w:p w:rsidR="001A1BC8" w:rsidRPr="00B73A89" w:rsidRDefault="007F39B3" w:rsidP="001A1BC8">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De las Obligaciones de Transparencia Comunes Artículo </w:t>
      </w:r>
    </w:p>
    <w:p w:rsidR="007F39B3" w:rsidRPr="00B73A89" w:rsidRDefault="001A1BC8" w:rsidP="001A1BC8">
      <w:pPr>
        <w:spacing w:after="0" w:line="360" w:lineRule="auto"/>
        <w:ind w:left="851" w:right="1182"/>
        <w:contextualSpacing/>
        <w:jc w:val="both"/>
        <w:rPr>
          <w:rFonts w:ascii="Palatino Linotype" w:hAnsi="Palatino Linotype"/>
          <w:i/>
        </w:rPr>
      </w:pPr>
      <w:r w:rsidRPr="00B73A89">
        <w:rPr>
          <w:rFonts w:ascii="Palatino Linotype" w:hAnsi="Palatino Linotype"/>
          <w:i/>
        </w:rPr>
        <w:t>“</w:t>
      </w:r>
      <w:r w:rsidR="007F39B3" w:rsidRPr="00B73A89">
        <w:rPr>
          <w:rFonts w:ascii="Palatino Linotype" w:hAnsi="Palatino Linotype"/>
          <w:i/>
        </w:rPr>
        <w:t xml:space="preserve">92. Los sujetos obligados deberán poner a disposición del público de manera permanente y actualizada de forma sencilla, precisa y entendible, en los respectivos medios electrónicos, de acuerdo con sus facultades, atribuciones, funciones u objeto </w:t>
      </w:r>
      <w:r w:rsidR="007F39B3" w:rsidRPr="00B73A89">
        <w:rPr>
          <w:rFonts w:ascii="Palatino Linotype" w:hAnsi="Palatino Linotype"/>
          <w:i/>
        </w:rPr>
        <w:lastRenderedPageBreak/>
        <w:t>social, según corresponda, la información, por lo menos, de los temas, documentos y políticas que a continuación se señalan:</w:t>
      </w:r>
    </w:p>
    <w:p w:rsidR="001A1BC8" w:rsidRPr="00B73A89" w:rsidRDefault="001A1BC8" w:rsidP="001A1BC8">
      <w:pPr>
        <w:tabs>
          <w:tab w:val="left" w:pos="2160"/>
        </w:tabs>
        <w:spacing w:after="0" w:line="360" w:lineRule="auto"/>
        <w:ind w:left="851" w:right="1182"/>
        <w:contextualSpacing/>
        <w:jc w:val="both"/>
        <w:rPr>
          <w:rFonts w:ascii="Palatino Linotype" w:hAnsi="Palatino Linotype"/>
          <w:i/>
        </w:rPr>
      </w:pPr>
      <w:r w:rsidRPr="00B73A89">
        <w:rPr>
          <w:rFonts w:ascii="Palatino Linotype" w:hAnsi="Palatino Linotype"/>
          <w:i/>
        </w:rPr>
        <w:t>(…)</w:t>
      </w:r>
      <w:r w:rsidRPr="00B73A89">
        <w:rPr>
          <w:rFonts w:ascii="Palatino Linotype" w:hAnsi="Palatino Linotype"/>
          <w:i/>
        </w:rPr>
        <w:tab/>
      </w:r>
    </w:p>
    <w:p w:rsidR="001A1BC8" w:rsidRPr="00B73A89" w:rsidRDefault="001A1BC8" w:rsidP="001A1BC8">
      <w:pPr>
        <w:spacing w:after="0" w:line="360" w:lineRule="auto"/>
        <w:ind w:left="851" w:right="1182"/>
        <w:contextualSpacing/>
        <w:jc w:val="both"/>
        <w:rPr>
          <w:rFonts w:ascii="Palatino Linotype" w:hAnsi="Palatino Linotype"/>
          <w:i/>
        </w:rPr>
      </w:pPr>
      <w:r w:rsidRPr="00B73A89">
        <w:rPr>
          <w:rFonts w:ascii="Palatino Linotype" w:hAnsi="Palatino Linotype"/>
          <w:i/>
        </w:rPr>
        <w:t>XI. Las contrataciones de servicios profesionales por honorarios, señalando los nombres de los prestadores de servicios, los servicios contratados, el monto de los honorarios y el periodo de contratación;</w:t>
      </w:r>
    </w:p>
    <w:p w:rsidR="001A1BC8" w:rsidRPr="00B73A89" w:rsidRDefault="001A1BC8" w:rsidP="001A1BC8">
      <w:pPr>
        <w:spacing w:after="0" w:line="360" w:lineRule="auto"/>
        <w:ind w:left="851" w:right="1182"/>
        <w:contextualSpacing/>
        <w:jc w:val="both"/>
        <w:rPr>
          <w:rFonts w:ascii="Palatino Linotype" w:eastAsia="MS Mincho" w:hAnsi="Palatino Linotype" w:cs="Times New Roman"/>
          <w:i/>
          <w:sz w:val="24"/>
          <w:szCs w:val="24"/>
          <w:lang w:val="es-ES_tradnl" w:eastAsia="es-ES"/>
        </w:rPr>
      </w:pPr>
    </w:p>
    <w:p w:rsidR="00E877E0" w:rsidRPr="00B73A89" w:rsidRDefault="001A1BC8" w:rsidP="00E877E0">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En este contexto, no se colma el punto de la solicitud de información sobre los contratos e importe pagado por la prestación de servicios profesionales por honorarios, y toda vez que la página de Información de Oficio Mexiquense de Tenancingo no contiene la información, se dará vista a la Dirección Jurídica y de Verificación que de acuerdo al artículo 22 de la Ley </w:t>
      </w:r>
      <w:r w:rsidR="00A73DC5" w:rsidRPr="00B73A89">
        <w:rPr>
          <w:rFonts w:ascii="Palatino Linotype" w:eastAsia="MS Mincho" w:hAnsi="Palatino Linotype" w:cs="Times New Roman"/>
          <w:sz w:val="24"/>
          <w:szCs w:val="24"/>
          <w:lang w:val="es-ES_tradnl" w:eastAsia="es-ES"/>
        </w:rPr>
        <w:t>de Transparencia y Acceso a la Información Pública del Estado de México y sus Municipios</w:t>
      </w:r>
      <w:r w:rsidRPr="00B73A89">
        <w:rPr>
          <w:rFonts w:ascii="Palatino Linotype" w:eastAsia="MS Mincho" w:hAnsi="Palatino Linotype" w:cs="Times New Roman"/>
          <w:sz w:val="24"/>
          <w:szCs w:val="24"/>
          <w:lang w:val="es-ES_tradnl" w:eastAsia="es-ES"/>
        </w:rPr>
        <w:t xml:space="preserve"> </w:t>
      </w:r>
      <w:r w:rsidR="00A73DC5" w:rsidRPr="00B73A89">
        <w:rPr>
          <w:rFonts w:ascii="Palatino Linotype" w:eastAsia="MS Mincho" w:hAnsi="Palatino Linotype" w:cs="Times New Roman"/>
          <w:sz w:val="24"/>
          <w:szCs w:val="24"/>
          <w:lang w:val="es-ES_tradnl" w:eastAsia="es-ES"/>
        </w:rPr>
        <w:t xml:space="preserve">tiene la atribución de practicar verificaciones a los portales de internet de los sujeto obligados. </w:t>
      </w:r>
    </w:p>
    <w:p w:rsidR="00E877E0" w:rsidRPr="00B73A89" w:rsidRDefault="00E877E0" w:rsidP="00A73DC5">
      <w:pPr>
        <w:spacing w:after="0" w:line="360" w:lineRule="auto"/>
        <w:ind w:right="49"/>
        <w:contextualSpacing/>
        <w:jc w:val="both"/>
        <w:rPr>
          <w:rFonts w:ascii="Palatino Linotype" w:eastAsia="MS Mincho" w:hAnsi="Palatino Linotype" w:cs="Times New Roman"/>
          <w:sz w:val="24"/>
          <w:szCs w:val="24"/>
          <w:lang w:val="es-ES_tradnl" w:eastAsia="es-ES"/>
        </w:rPr>
      </w:pPr>
    </w:p>
    <w:p w:rsidR="006A798C" w:rsidRPr="00B73A89" w:rsidRDefault="006A798C" w:rsidP="00E877E0">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Asimismo, el </w:t>
      </w:r>
      <w:r w:rsidRPr="00B73A89">
        <w:rPr>
          <w:rFonts w:ascii="Palatino Linotype" w:eastAsia="MS Mincho" w:hAnsi="Palatino Linotype" w:cs="Times New Roman"/>
          <w:b/>
          <w:sz w:val="24"/>
          <w:szCs w:val="24"/>
          <w:lang w:val="es-ES_tradnl" w:eastAsia="es-ES"/>
        </w:rPr>
        <w:t>SUJETO OBLIGADO</w:t>
      </w:r>
      <w:r w:rsidRPr="00B73A89">
        <w:rPr>
          <w:rFonts w:ascii="Palatino Linotype" w:eastAsia="MS Mincho" w:hAnsi="Palatino Linotype" w:cs="Times New Roman"/>
          <w:sz w:val="24"/>
          <w:szCs w:val="24"/>
          <w:lang w:val="es-ES_tradnl" w:eastAsia="es-ES"/>
        </w:rPr>
        <w:t xml:space="preserve"> manifiesta en respuesta que no genera recibos de honorarios de contrataciones de servic</w:t>
      </w:r>
      <w:r w:rsidR="00181899" w:rsidRPr="00B73A89">
        <w:rPr>
          <w:rFonts w:ascii="Palatino Linotype" w:eastAsia="MS Mincho" w:hAnsi="Palatino Linotype" w:cs="Times New Roman"/>
          <w:sz w:val="24"/>
          <w:szCs w:val="24"/>
          <w:lang w:val="es-ES_tradnl" w:eastAsia="es-ES"/>
        </w:rPr>
        <w:t>ios profesionales</w:t>
      </w:r>
      <w:r w:rsidRPr="00B73A89">
        <w:rPr>
          <w:rFonts w:ascii="Palatino Linotype" w:eastAsia="MS Mincho" w:hAnsi="Palatino Linotype" w:cs="Times New Roman"/>
          <w:sz w:val="24"/>
          <w:szCs w:val="24"/>
          <w:lang w:val="es-ES_tradnl" w:eastAsia="es-ES"/>
        </w:rPr>
        <w:t>, lo que fundamenta en el artículo 94 de la Ley del Impuesto Sobre la R</w:t>
      </w:r>
      <w:r w:rsidR="00181899" w:rsidRPr="00B73A89">
        <w:rPr>
          <w:rFonts w:ascii="Palatino Linotype" w:eastAsia="MS Mincho" w:hAnsi="Palatino Linotype" w:cs="Times New Roman"/>
          <w:sz w:val="24"/>
          <w:szCs w:val="24"/>
          <w:lang w:val="es-ES_tradnl" w:eastAsia="es-ES"/>
        </w:rPr>
        <w:t>enta mismo que señala o siguiente:</w:t>
      </w:r>
    </w:p>
    <w:p w:rsidR="009629D1" w:rsidRPr="00B73A89" w:rsidRDefault="009629D1" w:rsidP="009629D1">
      <w:pPr>
        <w:spacing w:after="0" w:line="360" w:lineRule="auto"/>
        <w:ind w:right="49"/>
        <w:contextualSpacing/>
        <w:jc w:val="both"/>
        <w:rPr>
          <w:rFonts w:ascii="Palatino Linotype" w:eastAsia="MS Mincho" w:hAnsi="Palatino Linotype" w:cs="Times New Roman"/>
          <w:sz w:val="24"/>
          <w:szCs w:val="24"/>
          <w:lang w:val="es-ES_tradnl" w:eastAsia="es-ES"/>
        </w:rPr>
      </w:pPr>
    </w:p>
    <w:p w:rsidR="009629D1" w:rsidRPr="00B73A89" w:rsidRDefault="009629D1" w:rsidP="009629D1">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“Artículo 94.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 </w:t>
      </w:r>
    </w:p>
    <w:p w:rsidR="009629D1" w:rsidRPr="00B73A89" w:rsidRDefault="009629D1" w:rsidP="009629D1">
      <w:pPr>
        <w:spacing w:after="0" w:line="360" w:lineRule="auto"/>
        <w:ind w:left="851" w:right="1182"/>
        <w:contextualSpacing/>
        <w:jc w:val="both"/>
        <w:rPr>
          <w:rFonts w:ascii="Palatino Linotype" w:hAnsi="Palatino Linotype"/>
          <w:i/>
        </w:rPr>
      </w:pPr>
    </w:p>
    <w:p w:rsidR="00181899" w:rsidRPr="00B73A89" w:rsidRDefault="009629D1" w:rsidP="009629D1">
      <w:pPr>
        <w:spacing w:after="0" w:line="360" w:lineRule="auto"/>
        <w:ind w:left="851" w:right="1182"/>
        <w:contextualSpacing/>
        <w:jc w:val="both"/>
        <w:rPr>
          <w:rFonts w:ascii="Palatino Linotype" w:hAnsi="Palatino Linotype"/>
          <w:i/>
        </w:rPr>
      </w:pPr>
      <w:r w:rsidRPr="00B73A89">
        <w:rPr>
          <w:rFonts w:ascii="Palatino Linotype" w:hAnsi="Palatino Linotype"/>
          <w:i/>
        </w:rPr>
        <w:lastRenderedPageBreak/>
        <w:t>I. Las remuneraciones y demás prestaciones, obtenidas por los funcionarios y trabajadores de la Federación, de las entidades federativas y de los municipios, aun cuando sean por concepto de gastos no sujetos a comprobación, así como los obtenidos por los miembros de las fuerzas armadas.”</w:t>
      </w:r>
    </w:p>
    <w:p w:rsidR="009629D1" w:rsidRPr="00B73A89" w:rsidRDefault="009629D1" w:rsidP="009629D1">
      <w:pPr>
        <w:spacing w:after="0" w:line="360" w:lineRule="auto"/>
        <w:ind w:left="851" w:right="1182"/>
        <w:contextualSpacing/>
        <w:jc w:val="both"/>
        <w:rPr>
          <w:rFonts w:ascii="Palatino Linotype" w:hAnsi="Palatino Linotype"/>
          <w:i/>
        </w:rPr>
      </w:pPr>
      <w:r w:rsidRPr="00B73A89">
        <w:rPr>
          <w:rFonts w:ascii="Palatino Linotype" w:hAnsi="Palatino Linotype"/>
          <w:i/>
        </w:rPr>
        <w:t>(…)</w:t>
      </w:r>
    </w:p>
    <w:p w:rsidR="006B37B7" w:rsidRPr="00B73A89" w:rsidRDefault="006B37B7" w:rsidP="00A73DC5">
      <w:pPr>
        <w:spacing w:after="0" w:line="360" w:lineRule="auto"/>
        <w:ind w:right="1182"/>
        <w:contextualSpacing/>
        <w:jc w:val="both"/>
        <w:rPr>
          <w:rFonts w:ascii="Palatino Linotype" w:eastAsia="MS Mincho" w:hAnsi="Palatino Linotype" w:cs="Times New Roman"/>
          <w:i/>
          <w:sz w:val="24"/>
          <w:szCs w:val="24"/>
          <w:lang w:val="es-ES_tradnl" w:eastAsia="es-ES"/>
        </w:rPr>
      </w:pPr>
    </w:p>
    <w:p w:rsidR="00A73DC5" w:rsidRPr="00B73A89" w:rsidRDefault="00A73DC5" w:rsidP="00671507">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S</w:t>
      </w:r>
      <w:r w:rsidR="00152E97" w:rsidRPr="00B73A89">
        <w:rPr>
          <w:rFonts w:ascii="Palatino Linotype" w:eastAsia="MS Mincho" w:hAnsi="Palatino Linotype" w:cs="Times New Roman"/>
          <w:sz w:val="24"/>
          <w:szCs w:val="24"/>
          <w:lang w:val="es-ES_tradnl" w:eastAsia="es-ES"/>
        </w:rPr>
        <w:t xml:space="preserve">in embargo, de acuerdo a los Lineamientos para la entrega del Informe Mensual Municipal, dentro del Disco 4 existe un apartado para remitir información </w:t>
      </w:r>
      <w:r w:rsidR="003D2D81" w:rsidRPr="00B73A89">
        <w:rPr>
          <w:rFonts w:ascii="Palatino Linotype" w:eastAsia="MS Mincho" w:hAnsi="Palatino Linotype" w:cs="Times New Roman"/>
          <w:sz w:val="24"/>
          <w:szCs w:val="24"/>
          <w:lang w:val="es-ES_tradnl" w:eastAsia="es-ES"/>
        </w:rPr>
        <w:t>de acuerdo a los C</w:t>
      </w:r>
      <w:r w:rsidR="00152E97" w:rsidRPr="00B73A89">
        <w:rPr>
          <w:rFonts w:ascii="Palatino Linotype" w:eastAsia="MS Mincho" w:hAnsi="Palatino Linotype" w:cs="Times New Roman"/>
          <w:sz w:val="24"/>
          <w:szCs w:val="24"/>
          <w:lang w:val="es-ES_tradnl" w:eastAsia="es-ES"/>
        </w:rPr>
        <w:t>omprobantes Fiscales Digitales por Internet por concepto de Honorarios (CFDI):</w:t>
      </w:r>
    </w:p>
    <w:p w:rsidR="00152E97" w:rsidRPr="00B73A89" w:rsidRDefault="00152E97" w:rsidP="00152E97">
      <w:pPr>
        <w:spacing w:after="0" w:line="360" w:lineRule="auto"/>
        <w:ind w:right="49"/>
        <w:contextualSpacing/>
        <w:jc w:val="both"/>
        <w:rPr>
          <w:rFonts w:ascii="Palatino Linotype" w:eastAsia="MS Mincho" w:hAnsi="Palatino Linotype" w:cs="Times New Roman"/>
          <w:sz w:val="24"/>
          <w:szCs w:val="24"/>
          <w:lang w:val="es-ES_tradnl" w:eastAsia="es-ES"/>
        </w:rPr>
      </w:pPr>
    </w:p>
    <w:p w:rsidR="00152E97" w:rsidRPr="00B73A89" w:rsidRDefault="00152E97" w:rsidP="00152E97">
      <w:pPr>
        <w:spacing w:after="0" w:line="360" w:lineRule="auto"/>
        <w:ind w:right="49"/>
        <w:contextualSpacing/>
        <w:jc w:val="center"/>
        <w:rPr>
          <w:rFonts w:ascii="Palatino Linotype" w:eastAsia="MS Mincho" w:hAnsi="Palatino Linotype" w:cs="Times New Roman"/>
          <w:sz w:val="24"/>
          <w:szCs w:val="24"/>
          <w:lang w:val="es-ES_tradnl" w:eastAsia="es-ES"/>
        </w:rPr>
      </w:pPr>
      <w:r w:rsidRPr="00B73A89">
        <w:rPr>
          <w:noProof/>
          <w:lang w:eastAsia="es-MX"/>
        </w:rPr>
        <w:drawing>
          <wp:inline distT="0" distB="0" distL="0" distR="0" wp14:anchorId="2CF3F305" wp14:editId="1942AD39">
            <wp:extent cx="4929586" cy="34671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63" t="14469" r="18971" b="7510"/>
                    <a:stretch/>
                  </pic:blipFill>
                  <pic:spPr bwMode="auto">
                    <a:xfrm>
                      <a:off x="0" y="0"/>
                      <a:ext cx="4950311" cy="3481677"/>
                    </a:xfrm>
                    <a:prstGeom prst="rect">
                      <a:avLst/>
                    </a:prstGeom>
                    <a:ln>
                      <a:noFill/>
                    </a:ln>
                    <a:extLst>
                      <a:ext uri="{53640926-AAD7-44D8-BBD7-CCE9431645EC}">
                        <a14:shadowObscured xmlns:a14="http://schemas.microsoft.com/office/drawing/2010/main"/>
                      </a:ext>
                    </a:extLst>
                  </pic:spPr>
                </pic:pic>
              </a:graphicData>
            </a:graphic>
          </wp:inline>
        </w:drawing>
      </w:r>
    </w:p>
    <w:p w:rsidR="00152E97" w:rsidRPr="00B73A89" w:rsidRDefault="00152E97" w:rsidP="00152E97">
      <w:pPr>
        <w:spacing w:after="0" w:line="360" w:lineRule="auto"/>
        <w:ind w:right="49"/>
        <w:contextualSpacing/>
        <w:jc w:val="center"/>
        <w:rPr>
          <w:rFonts w:ascii="Palatino Linotype" w:eastAsia="MS Mincho" w:hAnsi="Palatino Linotype" w:cs="Times New Roman"/>
          <w:sz w:val="24"/>
          <w:szCs w:val="24"/>
          <w:lang w:val="es-ES_tradnl" w:eastAsia="es-ES"/>
        </w:rPr>
      </w:pPr>
    </w:p>
    <w:p w:rsidR="004611BA" w:rsidRPr="00B73A89" w:rsidRDefault="006B37B7" w:rsidP="004611BA">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lastRenderedPageBreak/>
        <w:t xml:space="preserve">En este sentido, </w:t>
      </w:r>
      <w:r w:rsidR="004611BA" w:rsidRPr="00B73A89">
        <w:rPr>
          <w:rFonts w:ascii="Palatino Linotype" w:eastAsia="MS Mincho" w:hAnsi="Palatino Linotype" w:cs="Times New Roman"/>
          <w:sz w:val="24"/>
          <w:szCs w:val="24"/>
          <w:lang w:val="es-ES_tradnl" w:eastAsia="es-ES"/>
        </w:rPr>
        <w:t xml:space="preserve">de acuerdo al artículo 69 de la Ley Federal de Presupuesto y Responsabilidad Hacendaria, la prestación de servicios profesionales por honorarios se realiza a través de contratos y con </w:t>
      </w:r>
      <w:proofErr w:type="gramStart"/>
      <w:r w:rsidR="004611BA" w:rsidRPr="00B73A89">
        <w:rPr>
          <w:rFonts w:ascii="Palatino Linotype" w:eastAsia="MS Mincho" w:hAnsi="Palatino Linotype" w:cs="Times New Roman"/>
          <w:sz w:val="24"/>
          <w:szCs w:val="24"/>
          <w:lang w:val="es-ES_tradnl" w:eastAsia="es-ES"/>
        </w:rPr>
        <w:t>una pago</w:t>
      </w:r>
      <w:proofErr w:type="gramEnd"/>
      <w:r w:rsidR="004611BA" w:rsidRPr="00B73A89">
        <w:rPr>
          <w:rFonts w:ascii="Palatino Linotype" w:eastAsia="MS Mincho" w:hAnsi="Palatino Linotype" w:cs="Times New Roman"/>
          <w:sz w:val="24"/>
          <w:szCs w:val="24"/>
          <w:lang w:val="es-ES_tradnl" w:eastAsia="es-ES"/>
        </w:rPr>
        <w:t xml:space="preserve"> que se pacta en el mismo:</w:t>
      </w:r>
    </w:p>
    <w:p w:rsidR="004611BA" w:rsidRPr="00B73A89" w:rsidRDefault="004611BA" w:rsidP="004611BA">
      <w:pPr>
        <w:spacing w:after="0" w:line="360" w:lineRule="auto"/>
        <w:ind w:right="49"/>
        <w:contextualSpacing/>
        <w:jc w:val="both"/>
        <w:rPr>
          <w:rFonts w:ascii="Palatino Linotype" w:eastAsia="MS Mincho" w:hAnsi="Palatino Linotype" w:cs="Times New Roman"/>
          <w:sz w:val="24"/>
          <w:szCs w:val="24"/>
          <w:lang w:val="es-ES_tradnl" w:eastAsia="es-ES"/>
        </w:rPr>
      </w:pPr>
    </w:p>
    <w:p w:rsidR="004611BA" w:rsidRPr="00B73A89" w:rsidRDefault="004611BA" w:rsidP="004611BA">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Artículo 69.- Los ejecutores de gasto podrán celebrar contratos de prestación de servicios profesionales por honorarios con personas físicas con cargo al presupuesto de servicios personales, únicamente cuando se reúnan los siguientes requisitos: </w:t>
      </w:r>
    </w:p>
    <w:p w:rsidR="004611BA" w:rsidRPr="00B73A89" w:rsidRDefault="004611BA" w:rsidP="004611BA">
      <w:pPr>
        <w:spacing w:after="0" w:line="360" w:lineRule="auto"/>
        <w:ind w:left="851" w:right="1182"/>
        <w:contextualSpacing/>
        <w:jc w:val="both"/>
        <w:rPr>
          <w:rFonts w:ascii="Palatino Linotype" w:hAnsi="Palatino Linotype"/>
          <w:i/>
        </w:rPr>
      </w:pPr>
    </w:p>
    <w:p w:rsidR="004611BA" w:rsidRPr="00B73A89" w:rsidRDefault="004611BA" w:rsidP="004611BA">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I. Los recursos destinados a celebrar tales contratos deberán estar expresamente previstos para tal efecto en sus respectivos presupuestos autorizados de servicios personales; </w:t>
      </w:r>
    </w:p>
    <w:p w:rsidR="004611BA" w:rsidRPr="00B73A89" w:rsidRDefault="004611BA" w:rsidP="004611BA">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II. Los contratos no podrán exceder la vigencia anual de cada Presupuesto de Egresos; </w:t>
      </w:r>
    </w:p>
    <w:p w:rsidR="004611BA" w:rsidRPr="00B73A89" w:rsidRDefault="004611BA" w:rsidP="004611BA">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III. La persona que se contrate no deberá realizar actividades o funciones equivalentes a las que desempeñe el personal que ocupe una plaza presupuestaria, salvo las excepciones que se prevean en el Reglamento; </w:t>
      </w:r>
    </w:p>
    <w:p w:rsidR="004611BA" w:rsidRPr="00B73A89" w:rsidRDefault="004611BA" w:rsidP="004611BA">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IV. El monto mensual bruto que se pacte por concepto de honorarios no podrá rebasar los límites autorizados conforme a los tabuladores que se emitan en los términos de las disposiciones aplicables, quedando bajo la estricta responsabilidad de las dependencias y entidades que la retribución que se fije en el contrato guarde estricta congruencia con las actividades encomendadas al prestador del servicio. En el caso de los Poderes Legislativo y Judicial y de los entes autónomos, no podrán rebasar los límites fijados por sus respectivas unidades de administración. Tratándose de las entidades, además se apegarán a los acuerdos de sus respectivos órganos de gobierno, los que deberán observar y cumplir las disposiciones generales aplicables. La Función Pública emitirá las disposiciones generales y el modelo de contrato correspondiente </w:t>
      </w:r>
      <w:r w:rsidRPr="00B73A89">
        <w:rPr>
          <w:rFonts w:ascii="Palatino Linotype" w:hAnsi="Palatino Linotype"/>
          <w:i/>
        </w:rPr>
        <w:lastRenderedPageBreak/>
        <w:t>para las contrataciones por honorarios de las dependencias y entidades. Los ejecutores de gasto deberán reportar en los informes trimestrales y la Cuenta Pública las contrataciones por honorarios que realicen durante el ejercicio fiscal.</w:t>
      </w:r>
    </w:p>
    <w:p w:rsidR="00152E97" w:rsidRPr="00B73A89" w:rsidRDefault="00152E97" w:rsidP="004611BA">
      <w:pPr>
        <w:spacing w:after="0" w:line="360" w:lineRule="auto"/>
        <w:ind w:right="49"/>
        <w:contextualSpacing/>
        <w:jc w:val="both"/>
        <w:rPr>
          <w:rFonts w:ascii="Palatino Linotype" w:eastAsia="MS Mincho" w:hAnsi="Palatino Linotype" w:cs="Times New Roman"/>
          <w:sz w:val="24"/>
          <w:szCs w:val="24"/>
          <w:lang w:val="es-ES_tradnl" w:eastAsia="es-ES"/>
        </w:rPr>
      </w:pPr>
    </w:p>
    <w:p w:rsidR="00A73DC5" w:rsidRPr="00B73A89" w:rsidRDefault="004611BA" w:rsidP="009C1BD0">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En conclusión, </w:t>
      </w:r>
      <w:r w:rsidR="009C1BD0" w:rsidRPr="00B73A89">
        <w:rPr>
          <w:rFonts w:ascii="Palatino Linotype" w:eastAsia="MS Mincho" w:hAnsi="Palatino Linotype" w:cs="Times New Roman"/>
          <w:sz w:val="24"/>
          <w:szCs w:val="24"/>
          <w:lang w:val="es-ES_tradnl" w:eastAsia="es-ES"/>
        </w:rPr>
        <w:t>si bien, puede no generar recibos de forma mensual, si debió generar, por lo menos un recibo de cada pago pactado en el contrato de prestación de servicios profesionales los cuales debió remitir en respuesta, por lo que no se tiene por colmado dicho punto de la solicitud.</w:t>
      </w:r>
    </w:p>
    <w:p w:rsidR="009C1BD0" w:rsidRPr="00B73A89" w:rsidRDefault="009C1BD0" w:rsidP="009C1BD0">
      <w:pPr>
        <w:spacing w:after="0" w:line="360" w:lineRule="auto"/>
        <w:ind w:right="49"/>
        <w:contextualSpacing/>
        <w:jc w:val="both"/>
        <w:rPr>
          <w:rFonts w:ascii="Palatino Linotype" w:eastAsia="MS Mincho" w:hAnsi="Palatino Linotype" w:cs="Times New Roman"/>
          <w:sz w:val="24"/>
          <w:szCs w:val="24"/>
          <w:lang w:val="es-ES_tradnl" w:eastAsia="es-ES"/>
        </w:rPr>
      </w:pPr>
    </w:p>
    <w:p w:rsidR="00003DAA" w:rsidRPr="00B73A89" w:rsidRDefault="006517C3" w:rsidP="00003DAA">
      <w:pPr>
        <w:pStyle w:val="Prrafodelista"/>
        <w:numPr>
          <w:ilvl w:val="0"/>
          <w:numId w:val="1"/>
        </w:numPr>
        <w:spacing w:after="0" w:line="360" w:lineRule="auto"/>
        <w:ind w:left="0" w:right="49" w:firstLine="0"/>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Ahora bien, en cuanto al p</w:t>
      </w:r>
      <w:r w:rsidR="00003DAA" w:rsidRPr="00B73A89">
        <w:rPr>
          <w:rFonts w:ascii="Palatino Linotype" w:eastAsia="MS Mincho" w:hAnsi="Palatino Linotype" w:cs="Times New Roman"/>
          <w:sz w:val="24"/>
          <w:szCs w:val="24"/>
          <w:lang w:val="es-ES_tradnl" w:eastAsia="es-ES"/>
        </w:rPr>
        <w:t>unto B, el recurrente solicita total de plazas vacantes y ocupadas, total de despidos y renuncias del inicio de la administración al veinte de octubre de dos mil veinte</w:t>
      </w:r>
      <w:r w:rsidR="005307AE" w:rsidRPr="00B73A89">
        <w:rPr>
          <w:rFonts w:ascii="Palatino Linotype" w:eastAsia="MS Mincho" w:hAnsi="Palatino Linotype" w:cs="Times New Roman"/>
          <w:sz w:val="24"/>
          <w:szCs w:val="24"/>
          <w:lang w:val="es-ES_tradnl" w:eastAsia="es-ES"/>
        </w:rPr>
        <w:t xml:space="preserve">, el </w:t>
      </w:r>
      <w:r w:rsidR="005307AE" w:rsidRPr="00B73A89">
        <w:rPr>
          <w:rFonts w:ascii="Palatino Linotype" w:eastAsia="MS Mincho" w:hAnsi="Palatino Linotype" w:cs="Times New Roman"/>
          <w:b/>
          <w:sz w:val="24"/>
          <w:szCs w:val="24"/>
          <w:lang w:val="es-ES_tradnl" w:eastAsia="es-ES"/>
        </w:rPr>
        <w:t>SUJETO OBLIGADO</w:t>
      </w:r>
      <w:r w:rsidR="005307AE" w:rsidRPr="00B73A89">
        <w:rPr>
          <w:rFonts w:ascii="Palatino Linotype" w:eastAsia="MS Mincho" w:hAnsi="Palatino Linotype" w:cs="Times New Roman"/>
          <w:sz w:val="24"/>
          <w:szCs w:val="24"/>
          <w:lang w:val="es-ES_tradnl" w:eastAsia="es-ES"/>
        </w:rPr>
        <w:t xml:space="preserve"> refiere que anexa </w:t>
      </w:r>
      <w:r w:rsidR="00003DAA" w:rsidRPr="00B73A89">
        <w:rPr>
          <w:rFonts w:ascii="Palatino Linotype" w:eastAsia="MS Mincho" w:hAnsi="Palatino Linotype" w:cs="Times New Roman"/>
          <w:sz w:val="24"/>
          <w:szCs w:val="24"/>
          <w:lang w:val="es-ES_tradnl" w:eastAsia="es-ES"/>
        </w:rPr>
        <w:t xml:space="preserve">el documento </w:t>
      </w:r>
      <w:r w:rsidR="005307AE" w:rsidRPr="00B73A89">
        <w:rPr>
          <w:rFonts w:ascii="Palatino Linotype" w:eastAsia="MS Mincho" w:hAnsi="Palatino Linotype" w:cs="Times New Roman"/>
          <w:sz w:val="24"/>
          <w:szCs w:val="24"/>
          <w:lang w:val="es-ES_tradnl" w:eastAsia="es-ES"/>
        </w:rPr>
        <w:t>en</w:t>
      </w:r>
      <w:r w:rsidR="00003DAA" w:rsidRPr="00B73A89">
        <w:rPr>
          <w:rFonts w:ascii="Palatino Linotype" w:eastAsia="MS Mincho" w:hAnsi="Palatino Linotype" w:cs="Times New Roman"/>
          <w:sz w:val="24"/>
          <w:szCs w:val="24"/>
          <w:lang w:val="es-ES_tradnl" w:eastAsia="es-ES"/>
        </w:rPr>
        <w:t xml:space="preserve"> respuesta</w:t>
      </w:r>
      <w:r w:rsidR="005307AE" w:rsidRPr="00B73A89">
        <w:rPr>
          <w:rFonts w:ascii="Palatino Linotype" w:eastAsia="MS Mincho" w:hAnsi="Palatino Linotype" w:cs="Times New Roman"/>
          <w:sz w:val="24"/>
          <w:szCs w:val="24"/>
          <w:lang w:val="es-ES_tradnl" w:eastAsia="es-ES"/>
        </w:rPr>
        <w:t>, sin embargo, de las constancias que obran en el expediente electrónico SAIMEX, se observa que solo se anexo el acuse de la solicitud de información, por lo que se entiende que no se subió corre</w:t>
      </w:r>
      <w:r w:rsidR="00003DAA" w:rsidRPr="00B73A89">
        <w:rPr>
          <w:rFonts w:ascii="Palatino Linotype" w:eastAsia="MS Mincho" w:hAnsi="Palatino Linotype" w:cs="Times New Roman"/>
          <w:sz w:val="24"/>
          <w:szCs w:val="24"/>
          <w:lang w:val="es-ES_tradnl" w:eastAsia="es-ES"/>
        </w:rPr>
        <w:t>ctamente el documento referido.</w:t>
      </w:r>
    </w:p>
    <w:p w:rsidR="00003DAA" w:rsidRPr="00B73A89" w:rsidRDefault="00003DAA" w:rsidP="00003DAA">
      <w:pPr>
        <w:spacing w:after="0" w:line="360" w:lineRule="auto"/>
        <w:ind w:right="49"/>
        <w:contextualSpacing/>
        <w:jc w:val="both"/>
        <w:rPr>
          <w:rFonts w:ascii="Palatino Linotype" w:eastAsia="MS Mincho" w:hAnsi="Palatino Linotype" w:cs="Times New Roman"/>
          <w:sz w:val="24"/>
          <w:szCs w:val="24"/>
          <w:lang w:val="es-ES_tradnl" w:eastAsia="es-ES"/>
        </w:rPr>
      </w:pPr>
    </w:p>
    <w:p w:rsidR="00003DAA" w:rsidRPr="00B73A89" w:rsidRDefault="00003DAA" w:rsidP="00671507">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Po</w:t>
      </w:r>
      <w:r w:rsidR="000B55F9" w:rsidRPr="00B73A89">
        <w:rPr>
          <w:rFonts w:ascii="Palatino Linotype" w:eastAsia="MS Mincho" w:hAnsi="Palatino Linotype" w:cs="Times New Roman"/>
          <w:sz w:val="24"/>
          <w:szCs w:val="24"/>
          <w:lang w:val="es-ES_tradnl" w:eastAsia="es-ES"/>
        </w:rPr>
        <w:t>r lo que se refiere al total de</w:t>
      </w:r>
      <w:r w:rsidR="005E2530" w:rsidRPr="00B73A89">
        <w:rPr>
          <w:rFonts w:ascii="Palatino Linotype" w:eastAsia="MS Mincho" w:hAnsi="Palatino Linotype" w:cs="Times New Roman"/>
          <w:sz w:val="24"/>
          <w:szCs w:val="24"/>
          <w:lang w:val="es-ES_tradnl" w:eastAsia="es-ES"/>
        </w:rPr>
        <w:t xml:space="preserve"> plazas especificando las vacantes</w:t>
      </w:r>
      <w:r w:rsidR="000B55F9" w:rsidRPr="00B73A89">
        <w:rPr>
          <w:rFonts w:ascii="Palatino Linotype" w:eastAsia="MS Mincho" w:hAnsi="Palatino Linotype" w:cs="Times New Roman"/>
          <w:sz w:val="24"/>
          <w:szCs w:val="24"/>
          <w:lang w:val="es-ES_tradnl" w:eastAsia="es-ES"/>
        </w:rPr>
        <w:t xml:space="preserve">, el artículo 92 fracción X </w:t>
      </w:r>
      <w:r w:rsidR="005E2530" w:rsidRPr="00B73A89">
        <w:rPr>
          <w:rFonts w:ascii="Palatino Linotype" w:eastAsia="MS Mincho" w:hAnsi="Palatino Linotype" w:cs="Times New Roman"/>
          <w:sz w:val="24"/>
          <w:szCs w:val="24"/>
          <w:lang w:val="es-ES_tradnl" w:eastAsia="es-ES"/>
        </w:rPr>
        <w:t xml:space="preserve">de la Ley de Transparencia y Acceso a la Información Pública del Estado de México y Municipios </w:t>
      </w:r>
      <w:r w:rsidR="006642CC" w:rsidRPr="00B73A89">
        <w:rPr>
          <w:rFonts w:ascii="Palatino Linotype" w:eastAsia="MS Mincho" w:hAnsi="Palatino Linotype" w:cs="Times New Roman"/>
          <w:sz w:val="24"/>
          <w:szCs w:val="24"/>
          <w:lang w:val="es-ES_tradnl" w:eastAsia="es-ES"/>
        </w:rPr>
        <w:t>establece que esta información es parte de las obligaciones comunes de transparencia</w:t>
      </w:r>
      <w:r w:rsidR="008224C3" w:rsidRPr="00B73A89">
        <w:rPr>
          <w:rFonts w:ascii="Palatino Linotype" w:eastAsia="MS Mincho" w:hAnsi="Palatino Linotype" w:cs="Times New Roman"/>
          <w:sz w:val="24"/>
          <w:szCs w:val="24"/>
          <w:lang w:val="es-ES_tradnl" w:eastAsia="es-ES"/>
        </w:rPr>
        <w:t>, por lo que es información que posee el SUJETO OBLIGADO</w:t>
      </w:r>
      <w:r w:rsidR="005E2530" w:rsidRPr="00B73A89">
        <w:rPr>
          <w:rFonts w:ascii="Palatino Linotype" w:eastAsia="MS Mincho" w:hAnsi="Palatino Linotype" w:cs="Times New Roman"/>
          <w:sz w:val="24"/>
          <w:szCs w:val="24"/>
          <w:lang w:val="es-ES_tradnl" w:eastAsia="es-ES"/>
        </w:rPr>
        <w:t xml:space="preserve">: </w:t>
      </w:r>
    </w:p>
    <w:p w:rsidR="005E2530" w:rsidRPr="00B73A89" w:rsidRDefault="005E2530" w:rsidP="005E2530">
      <w:pPr>
        <w:spacing w:after="0" w:line="360" w:lineRule="auto"/>
        <w:ind w:right="49"/>
        <w:contextualSpacing/>
        <w:jc w:val="both"/>
        <w:rPr>
          <w:rFonts w:ascii="Palatino Linotype" w:eastAsia="MS Mincho" w:hAnsi="Palatino Linotype" w:cs="Times New Roman"/>
          <w:sz w:val="24"/>
          <w:szCs w:val="24"/>
          <w:lang w:val="es-ES_tradnl" w:eastAsia="es-ES"/>
        </w:rPr>
      </w:pPr>
    </w:p>
    <w:p w:rsidR="005E2530" w:rsidRPr="00B73A89" w:rsidRDefault="005E2530" w:rsidP="005E2530">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w:t>
      </w:r>
      <w:r w:rsidRPr="00B73A89">
        <w:rPr>
          <w:rFonts w:ascii="Palatino Linotype" w:hAnsi="Palatino Linotype"/>
          <w:i/>
        </w:rPr>
        <w:lastRenderedPageBreak/>
        <w:t>funciones u objeto social, según corresponda, la información, por lo menos, de los temas, documentos y políticas que a continuación se señalan:</w:t>
      </w:r>
    </w:p>
    <w:p w:rsidR="005E2530" w:rsidRPr="00B73A89" w:rsidRDefault="005E2530" w:rsidP="005E2530">
      <w:pPr>
        <w:spacing w:after="0" w:line="360" w:lineRule="auto"/>
        <w:ind w:left="851" w:right="1182"/>
        <w:contextualSpacing/>
        <w:jc w:val="both"/>
        <w:rPr>
          <w:rFonts w:ascii="Palatino Linotype" w:hAnsi="Palatino Linotype"/>
          <w:i/>
        </w:rPr>
      </w:pPr>
    </w:p>
    <w:p w:rsidR="005E2530" w:rsidRPr="00B73A89" w:rsidRDefault="005E2530" w:rsidP="005E2530">
      <w:pPr>
        <w:spacing w:after="0" w:line="360" w:lineRule="auto"/>
        <w:ind w:left="851" w:right="1182"/>
        <w:contextualSpacing/>
        <w:jc w:val="both"/>
        <w:rPr>
          <w:rFonts w:ascii="Palatino Linotype" w:hAnsi="Palatino Linotype"/>
          <w:i/>
        </w:rPr>
      </w:pPr>
      <w:r w:rsidRPr="00B73A89">
        <w:rPr>
          <w:rFonts w:ascii="Palatino Linotype" w:hAnsi="Palatino Linotype"/>
          <w:i/>
        </w:rPr>
        <w:t>X. El número total de las plazas y del personal de base y de confianza, especificando el total de las vacantes, por nivel de puesto, para cada unidad administrativa;”</w:t>
      </w:r>
    </w:p>
    <w:p w:rsidR="005E2530" w:rsidRPr="00B73A89" w:rsidRDefault="005E2530" w:rsidP="005E2530">
      <w:pPr>
        <w:spacing w:after="0" w:line="360" w:lineRule="auto"/>
        <w:ind w:left="851" w:right="1182"/>
        <w:contextualSpacing/>
        <w:jc w:val="both"/>
        <w:rPr>
          <w:rFonts w:ascii="Palatino Linotype" w:hAnsi="Palatino Linotype"/>
          <w:i/>
        </w:rPr>
      </w:pPr>
      <w:r w:rsidRPr="00B73A89">
        <w:rPr>
          <w:rFonts w:ascii="Palatino Linotype" w:hAnsi="Palatino Linotype"/>
          <w:i/>
        </w:rPr>
        <w:t>(…)</w:t>
      </w:r>
    </w:p>
    <w:p w:rsidR="005E2530" w:rsidRPr="00B73A89" w:rsidRDefault="005E2530" w:rsidP="005E2530">
      <w:pPr>
        <w:spacing w:after="0" w:line="360" w:lineRule="auto"/>
        <w:ind w:left="851" w:right="1182"/>
        <w:contextualSpacing/>
        <w:jc w:val="both"/>
        <w:rPr>
          <w:rFonts w:ascii="Palatino Linotype" w:eastAsia="MS Mincho" w:hAnsi="Palatino Linotype" w:cs="Times New Roman"/>
          <w:i/>
          <w:sz w:val="24"/>
          <w:szCs w:val="24"/>
          <w:lang w:val="es-ES_tradnl" w:eastAsia="es-ES"/>
        </w:rPr>
      </w:pPr>
    </w:p>
    <w:p w:rsidR="00003DAA" w:rsidRPr="00B73A89" w:rsidRDefault="006642CC" w:rsidP="00671507">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Y en cuanto a total de </w:t>
      </w:r>
      <w:r w:rsidR="002F408D" w:rsidRPr="00B73A89">
        <w:rPr>
          <w:rFonts w:ascii="Palatino Linotype" w:eastAsia="MS Mincho" w:hAnsi="Palatino Linotype" w:cs="Times New Roman"/>
          <w:sz w:val="24"/>
          <w:szCs w:val="24"/>
          <w:lang w:val="es-ES_tradnl" w:eastAsia="es-ES"/>
        </w:rPr>
        <w:t>renuncias, la Ley del Trabajo de los Servidores Públicos al Servicio del Estado y Municipios contempla en su artículo 89 como causa de la Terminación Laboral la renuncia del Servidor Público:</w:t>
      </w:r>
    </w:p>
    <w:p w:rsidR="002F408D" w:rsidRPr="00B73A89" w:rsidRDefault="002F408D" w:rsidP="002F408D">
      <w:pPr>
        <w:spacing w:after="0" w:line="360" w:lineRule="auto"/>
        <w:ind w:left="851" w:right="1182"/>
        <w:contextualSpacing/>
        <w:jc w:val="both"/>
        <w:rPr>
          <w:rFonts w:ascii="Palatino Linotype" w:hAnsi="Palatino Linotype"/>
          <w:i/>
        </w:rPr>
      </w:pPr>
      <w:r w:rsidRPr="00B73A89">
        <w:rPr>
          <w:rFonts w:ascii="Palatino Linotype" w:hAnsi="Palatino Linotype"/>
          <w:i/>
        </w:rPr>
        <w:t xml:space="preserve">“ARTÍCULO 89. Son causas de terminación de la relación laboral sin responsabilidad para las instituciones públicas: </w:t>
      </w:r>
    </w:p>
    <w:p w:rsidR="002F408D" w:rsidRPr="00B73A89" w:rsidRDefault="002F408D" w:rsidP="002F408D">
      <w:pPr>
        <w:pStyle w:val="Prrafodelista"/>
        <w:numPr>
          <w:ilvl w:val="0"/>
          <w:numId w:val="9"/>
        </w:numPr>
        <w:spacing w:after="0" w:line="360" w:lineRule="auto"/>
        <w:ind w:right="1182"/>
        <w:jc w:val="both"/>
        <w:rPr>
          <w:rFonts w:ascii="Palatino Linotype" w:hAnsi="Palatino Linotype"/>
          <w:i/>
        </w:rPr>
      </w:pPr>
      <w:r w:rsidRPr="00B73A89">
        <w:rPr>
          <w:rFonts w:ascii="Palatino Linotype" w:hAnsi="Palatino Linotype"/>
          <w:i/>
        </w:rPr>
        <w:t>La renuncia del servidor público;”</w:t>
      </w:r>
    </w:p>
    <w:p w:rsidR="002F408D" w:rsidRPr="00B73A89" w:rsidRDefault="002F408D" w:rsidP="002F408D">
      <w:pPr>
        <w:spacing w:after="0" w:line="360" w:lineRule="auto"/>
        <w:ind w:left="851" w:right="1182"/>
        <w:jc w:val="both"/>
        <w:rPr>
          <w:rFonts w:ascii="Palatino Linotype" w:eastAsia="MS Mincho" w:hAnsi="Palatino Linotype" w:cs="Times New Roman"/>
          <w:i/>
          <w:sz w:val="24"/>
          <w:szCs w:val="24"/>
          <w:lang w:val="es-ES_tradnl" w:eastAsia="es-ES"/>
        </w:rPr>
      </w:pPr>
      <w:r w:rsidRPr="00B73A89">
        <w:rPr>
          <w:rFonts w:ascii="Palatino Linotype" w:eastAsia="MS Mincho" w:hAnsi="Palatino Linotype" w:cs="Times New Roman"/>
          <w:i/>
          <w:sz w:val="24"/>
          <w:szCs w:val="24"/>
          <w:lang w:val="es-ES_tradnl" w:eastAsia="es-ES"/>
        </w:rPr>
        <w:t>(…)</w:t>
      </w:r>
    </w:p>
    <w:p w:rsidR="00D12218" w:rsidRPr="00B73A89" w:rsidRDefault="00D12218" w:rsidP="002F408D">
      <w:pPr>
        <w:spacing w:after="0" w:line="360" w:lineRule="auto"/>
        <w:ind w:left="851" w:right="1182"/>
        <w:jc w:val="both"/>
        <w:rPr>
          <w:rFonts w:ascii="Palatino Linotype" w:eastAsia="MS Mincho" w:hAnsi="Palatino Linotype" w:cs="Times New Roman"/>
          <w:i/>
          <w:sz w:val="24"/>
          <w:szCs w:val="24"/>
          <w:lang w:val="es-ES_tradnl" w:eastAsia="es-ES"/>
        </w:rPr>
      </w:pPr>
    </w:p>
    <w:p w:rsidR="00003DAA" w:rsidRPr="00B73A89" w:rsidRDefault="005970CC" w:rsidP="00671507">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A</w:t>
      </w:r>
      <w:r w:rsidR="00D12218" w:rsidRPr="00B73A89">
        <w:rPr>
          <w:rFonts w:ascii="Palatino Linotype" w:eastAsia="MS Mincho" w:hAnsi="Palatino Linotype" w:cs="Times New Roman"/>
          <w:sz w:val="24"/>
          <w:szCs w:val="24"/>
          <w:lang w:val="es-ES_tradnl" w:eastAsia="es-ES"/>
        </w:rPr>
        <w:t>simismo, toda vez que el particular solicito el total de despidos, la Ley del Trabajo de los Servidores Públicos al Servicio del E</w:t>
      </w:r>
      <w:r w:rsidR="008224C3" w:rsidRPr="00B73A89">
        <w:rPr>
          <w:rFonts w:ascii="Palatino Linotype" w:eastAsia="MS Mincho" w:hAnsi="Palatino Linotype" w:cs="Times New Roman"/>
          <w:sz w:val="24"/>
          <w:szCs w:val="24"/>
          <w:lang w:val="es-ES_tradnl" w:eastAsia="es-ES"/>
        </w:rPr>
        <w:t>stado contempla la figura jurídica de la rescisión laboral en su artículo 92, entendida esta como un acto potestativo unilateral con el cual se da fin a un contrato:</w:t>
      </w:r>
    </w:p>
    <w:p w:rsidR="008224C3" w:rsidRPr="00B73A89" w:rsidRDefault="008224C3" w:rsidP="008224C3">
      <w:pPr>
        <w:spacing w:after="0" w:line="360" w:lineRule="auto"/>
        <w:ind w:right="49"/>
        <w:contextualSpacing/>
        <w:jc w:val="both"/>
        <w:rPr>
          <w:rFonts w:ascii="Palatino Linotype" w:eastAsia="MS Mincho" w:hAnsi="Palatino Linotype" w:cs="Times New Roman"/>
          <w:sz w:val="24"/>
          <w:szCs w:val="24"/>
          <w:lang w:val="es-ES_tradnl" w:eastAsia="es-ES"/>
        </w:rPr>
      </w:pPr>
    </w:p>
    <w:p w:rsidR="008224C3" w:rsidRPr="00B73A89" w:rsidRDefault="008224C3" w:rsidP="008224C3">
      <w:pPr>
        <w:spacing w:after="0" w:line="360" w:lineRule="auto"/>
        <w:ind w:left="851" w:right="1182"/>
        <w:contextualSpacing/>
        <w:jc w:val="both"/>
        <w:rPr>
          <w:rFonts w:ascii="Palatino Linotype" w:hAnsi="Palatino Linotype"/>
          <w:i/>
        </w:rPr>
      </w:pPr>
      <w:r w:rsidRPr="00B73A89">
        <w:rPr>
          <w:rFonts w:ascii="Palatino Linotype" w:hAnsi="Palatino Linotype"/>
          <w:i/>
        </w:rPr>
        <w:t>“ARTÍCULO 92. El servidor público o la institución pública podrán rescindir en cualquier tiempo, por causa justificada, la relación laboral.”</w:t>
      </w:r>
    </w:p>
    <w:p w:rsidR="008224C3" w:rsidRPr="00B73A89" w:rsidRDefault="008224C3" w:rsidP="008224C3">
      <w:pPr>
        <w:spacing w:after="0" w:line="360" w:lineRule="auto"/>
        <w:ind w:left="851" w:right="1182"/>
        <w:contextualSpacing/>
        <w:jc w:val="both"/>
        <w:rPr>
          <w:rFonts w:ascii="Palatino Linotype" w:eastAsia="MS Mincho" w:hAnsi="Palatino Linotype" w:cs="Times New Roman"/>
          <w:i/>
          <w:sz w:val="24"/>
          <w:szCs w:val="24"/>
          <w:lang w:val="es-ES_tradnl" w:eastAsia="es-ES"/>
        </w:rPr>
      </w:pPr>
    </w:p>
    <w:p w:rsidR="00671507" w:rsidRPr="00B73A89" w:rsidRDefault="008224C3" w:rsidP="008224C3">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 xml:space="preserve">En este contexto, tenemos que la información solicitada por el particular, obra en los archivos del SUJETO OBLIGADO, toda vez que deriva de una relación laboral, misma </w:t>
      </w:r>
      <w:r w:rsidRPr="00B73A89">
        <w:rPr>
          <w:rFonts w:ascii="Palatino Linotype" w:eastAsia="MS Mincho" w:hAnsi="Palatino Linotype" w:cs="Times New Roman"/>
          <w:sz w:val="24"/>
          <w:szCs w:val="24"/>
          <w:lang w:val="es-ES_tradnl" w:eastAsia="es-ES"/>
        </w:rPr>
        <w:lastRenderedPageBreak/>
        <w:t>que se encuentra contemplada en las Leyes aplicables, por lo que</w:t>
      </w:r>
      <w:r w:rsidR="00BF7EBC" w:rsidRPr="00B73A89">
        <w:rPr>
          <w:rFonts w:ascii="Palatino Linotype" w:eastAsia="MS Mincho" w:hAnsi="Palatino Linotype" w:cs="Times New Roman"/>
          <w:sz w:val="24"/>
          <w:szCs w:val="24"/>
          <w:lang w:val="es-ES_tradnl" w:eastAsia="es-ES"/>
        </w:rPr>
        <w:t xml:space="preserve">, se ordena al </w:t>
      </w:r>
      <w:r w:rsidR="00F03178" w:rsidRPr="00B73A89">
        <w:rPr>
          <w:rFonts w:ascii="Palatino Linotype" w:eastAsia="MS Mincho" w:hAnsi="Palatino Linotype" w:cs="Times New Roman"/>
          <w:b/>
          <w:sz w:val="24"/>
          <w:szCs w:val="24"/>
          <w:lang w:val="es-ES_tradnl" w:eastAsia="es-ES"/>
        </w:rPr>
        <w:t>SUJETO OBLIGADO</w:t>
      </w:r>
      <w:r w:rsidR="00F03178" w:rsidRPr="00B73A89">
        <w:rPr>
          <w:rFonts w:ascii="Palatino Linotype" w:eastAsia="MS Mincho" w:hAnsi="Palatino Linotype" w:cs="Times New Roman"/>
          <w:sz w:val="24"/>
          <w:szCs w:val="24"/>
          <w:lang w:val="es-ES_tradnl" w:eastAsia="es-ES"/>
        </w:rPr>
        <w:t xml:space="preserve"> la entrega del documento donde consten las plazas vacantes y ocupadas, total de despidos y renuncias del inicio de la administración al veinte de octubre de dos mil veinte.</w:t>
      </w:r>
    </w:p>
    <w:p w:rsidR="00D5021D" w:rsidRPr="00B73A89" w:rsidRDefault="00D5021D" w:rsidP="005307AE">
      <w:pPr>
        <w:spacing w:after="0" w:line="360" w:lineRule="auto"/>
        <w:ind w:right="49"/>
        <w:contextualSpacing/>
        <w:jc w:val="both"/>
        <w:rPr>
          <w:rFonts w:ascii="Palatino Linotype" w:eastAsia="MS Mincho" w:hAnsi="Palatino Linotype" w:cs="Times New Roman"/>
          <w:color w:val="FF0000"/>
          <w:sz w:val="24"/>
          <w:szCs w:val="24"/>
          <w:lang w:val="es-ES_tradnl" w:eastAsia="es-ES"/>
        </w:rPr>
      </w:pPr>
    </w:p>
    <w:p w:rsidR="00671507" w:rsidRPr="00B73A89" w:rsidRDefault="00F03178" w:rsidP="00671507">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73A89">
        <w:rPr>
          <w:rFonts w:ascii="Palatino Linotype" w:eastAsia="MS Mincho" w:hAnsi="Palatino Linotype" w:cs="Times New Roman"/>
          <w:sz w:val="24"/>
          <w:szCs w:val="24"/>
          <w:lang w:val="es-ES_tradnl" w:eastAsia="es-ES"/>
        </w:rPr>
        <w:t>Toda vez que la información solicitada puede contener información que puede clasificarse por su naturaleza como confidencial, esta deberá entregarse en versión pública, de acuerdo a la Ley en la Materia y atendiendo al considerando QUINTO.</w:t>
      </w:r>
    </w:p>
    <w:p w:rsidR="00BE7D63" w:rsidRPr="00B73A89" w:rsidRDefault="00BE7D63" w:rsidP="00BE7D63">
      <w:pPr>
        <w:pStyle w:val="Prrafodelista"/>
        <w:spacing w:after="0" w:line="360" w:lineRule="auto"/>
        <w:ind w:left="0"/>
        <w:jc w:val="both"/>
        <w:rPr>
          <w:rFonts w:ascii="Palatino Linotype" w:hAnsi="Palatino Linotype"/>
          <w:b/>
          <w:iCs/>
          <w:color w:val="000000"/>
          <w:sz w:val="24"/>
          <w:szCs w:val="24"/>
        </w:rPr>
      </w:pPr>
    </w:p>
    <w:p w:rsidR="00BE7D63" w:rsidRPr="00B73A89" w:rsidRDefault="00BE7D63" w:rsidP="00BE7D63">
      <w:pPr>
        <w:pStyle w:val="Ttulo1"/>
        <w:spacing w:before="0" w:line="360" w:lineRule="auto"/>
        <w:rPr>
          <w:rFonts w:ascii="Palatino Linotype" w:hAnsi="Palatino Linotype"/>
          <w:b/>
          <w:color w:val="000000" w:themeColor="text1"/>
          <w:sz w:val="24"/>
          <w:szCs w:val="24"/>
        </w:rPr>
      </w:pPr>
      <w:bookmarkStart w:id="35" w:name="_Toc521949107"/>
      <w:bookmarkStart w:id="36" w:name="_Toc522209067"/>
      <w:bookmarkStart w:id="37" w:name="_Toc523908140"/>
      <w:bookmarkStart w:id="38" w:name="_Toc30090207"/>
      <w:bookmarkStart w:id="39" w:name="_Toc26441935"/>
      <w:bookmarkStart w:id="40" w:name="_Toc11834466"/>
      <w:bookmarkStart w:id="41" w:name="_Toc12448142"/>
      <w:bookmarkStart w:id="42" w:name="_Toc31301160"/>
      <w:bookmarkStart w:id="43" w:name="_Toc57154367"/>
      <w:r w:rsidRPr="00B73A89">
        <w:rPr>
          <w:rFonts w:ascii="Palatino Linotype" w:hAnsi="Palatino Linotype" w:cs="Times New Roman"/>
          <w:b/>
          <w:color w:val="000000" w:themeColor="text1"/>
          <w:sz w:val="24"/>
          <w:szCs w:val="24"/>
          <w:lang w:eastAsia="es-ES_tradnl"/>
        </w:rPr>
        <w:t xml:space="preserve">QUINTO. </w:t>
      </w:r>
      <w:r w:rsidRPr="00B73A89">
        <w:rPr>
          <w:rFonts w:ascii="Palatino Linotype" w:hAnsi="Palatino Linotype"/>
          <w:b/>
          <w:color w:val="000000" w:themeColor="text1"/>
          <w:sz w:val="24"/>
          <w:szCs w:val="24"/>
        </w:rPr>
        <w:t xml:space="preserve"> De la elaboración de la versión pública</w:t>
      </w:r>
      <w:bookmarkEnd w:id="35"/>
      <w:bookmarkEnd w:id="36"/>
      <w:bookmarkEnd w:id="37"/>
      <w:r w:rsidRPr="00B73A89">
        <w:rPr>
          <w:rFonts w:ascii="Palatino Linotype" w:hAnsi="Palatino Linotype"/>
          <w:b/>
          <w:color w:val="000000" w:themeColor="text1"/>
          <w:sz w:val="24"/>
          <w:szCs w:val="24"/>
        </w:rPr>
        <w:t>.</w:t>
      </w:r>
      <w:bookmarkEnd w:id="38"/>
      <w:bookmarkEnd w:id="39"/>
      <w:bookmarkEnd w:id="40"/>
      <w:bookmarkEnd w:id="41"/>
      <w:bookmarkEnd w:id="42"/>
      <w:bookmarkEnd w:id="43"/>
      <w:r w:rsidRPr="00B73A89">
        <w:rPr>
          <w:rFonts w:ascii="Palatino Linotype" w:hAnsi="Palatino Linotype"/>
          <w:b/>
          <w:color w:val="000000" w:themeColor="text1"/>
          <w:sz w:val="24"/>
          <w:szCs w:val="24"/>
        </w:rPr>
        <w:t xml:space="preserve"> </w:t>
      </w:r>
    </w:p>
    <w:p w:rsidR="00BE7D63" w:rsidRPr="00B73A89" w:rsidRDefault="00BE7D63" w:rsidP="00BE7D63">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Debe destacarse que, debido a la naturaleza de la información solicitada</w:t>
      </w:r>
      <w:r w:rsidRPr="00B73A89">
        <w:rPr>
          <w:rFonts w:ascii="Palatino Linotype" w:eastAsia="MS Gothic" w:hAnsi="Palatino Linotype" w:cs="Times New Roman"/>
          <w:b/>
          <w:sz w:val="24"/>
          <w:szCs w:val="26"/>
        </w:rPr>
        <w:t xml:space="preserve">, </w:t>
      </w:r>
      <w:r w:rsidRPr="00B73A89">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73A89">
        <w:rPr>
          <w:rFonts w:ascii="Palatino Linotype" w:eastAsia="MS Gothic" w:hAnsi="Palatino Linotype" w:cs="Times New Roman"/>
          <w:b/>
          <w:sz w:val="24"/>
          <w:szCs w:val="26"/>
          <w:u w:val="single"/>
        </w:rPr>
        <w:t>versión pública</w:t>
      </w:r>
      <w:r w:rsidRPr="00B73A89">
        <w:rPr>
          <w:rFonts w:ascii="Palatino Linotype" w:eastAsia="MS Gothic" w:hAnsi="Palatino Linotype" w:cs="Times New Roman"/>
          <w:sz w:val="24"/>
          <w:szCs w:val="26"/>
        </w:rPr>
        <w:t xml:space="preserve"> de los documentos por las consideraciones que se estimen pertinentes.</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73A89">
        <w:rPr>
          <w:rFonts w:ascii="Palatino Linotype" w:eastAsia="MS Gothic" w:hAnsi="Palatino Linotype" w:cs="Times New Roman"/>
          <w:sz w:val="24"/>
          <w:szCs w:val="26"/>
          <w:vertAlign w:val="superscript"/>
        </w:rPr>
        <w:footnoteReference w:id="1"/>
      </w:r>
      <w:r w:rsidRPr="00B73A89">
        <w:rPr>
          <w:rFonts w:ascii="Palatino Linotype" w:eastAsia="MS Gothic" w:hAnsi="Palatino Linotype" w:cs="Times New Roman"/>
          <w:sz w:val="24"/>
          <w:szCs w:val="26"/>
        </w:rPr>
        <w:t xml:space="preserve"> aunque cualquier límite o restricción, para ser legítimo, debe </w:t>
      </w:r>
      <w:r w:rsidRPr="00B73A89">
        <w:rPr>
          <w:rFonts w:ascii="Palatino Linotype" w:eastAsia="MS Gothic" w:hAnsi="Palatino Linotype" w:cs="Times New Roman"/>
          <w:sz w:val="24"/>
          <w:szCs w:val="26"/>
        </w:rPr>
        <w:lastRenderedPageBreak/>
        <w:t>reunir con tres requisitos: primero, debe de estar establecida en un ordenamiento legal, antes de su aplicación; debe de corresponder a un fin legítimo y ser estrictamente proporcional con el principio o valor que se pretende preservar.</w:t>
      </w:r>
      <w:r w:rsidRPr="00B73A89">
        <w:rPr>
          <w:rFonts w:ascii="Palatino Linotype" w:eastAsia="MS Gothic" w:hAnsi="Palatino Linotype" w:cs="Times New Roman"/>
          <w:sz w:val="24"/>
          <w:szCs w:val="26"/>
          <w:vertAlign w:val="superscript"/>
        </w:rPr>
        <w:footnoteReference w:id="2"/>
      </w:r>
      <w:r w:rsidRPr="00B73A89">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4" w:name="_Toc51863315"/>
      <w:bookmarkStart w:id="45" w:name="_Toc52444649"/>
      <w:bookmarkStart w:id="46" w:name="_Toc57154368"/>
      <w:r w:rsidRPr="00B73A89">
        <w:rPr>
          <w:rFonts w:ascii="Palatino Linotype" w:hAnsi="Palatino Linotype" w:cs="Arial"/>
          <w:b/>
          <w:sz w:val="24"/>
        </w:rPr>
        <w:t>I. Requisitos previos.</w:t>
      </w:r>
      <w:bookmarkEnd w:id="44"/>
      <w:bookmarkEnd w:id="45"/>
      <w:bookmarkEnd w:id="46"/>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B73A89">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B73A89">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7" w:name="_Toc51863316"/>
      <w:bookmarkStart w:id="48" w:name="_Toc52444650"/>
      <w:bookmarkStart w:id="49" w:name="_Toc57154369"/>
      <w:r w:rsidRPr="00B73A89">
        <w:rPr>
          <w:rFonts w:ascii="Palatino Linotype" w:hAnsi="Palatino Linotype" w:cs="Arial"/>
          <w:b/>
          <w:sz w:val="24"/>
        </w:rPr>
        <w:t>II. Supuestos de clasificación.</w:t>
      </w:r>
      <w:bookmarkEnd w:id="47"/>
      <w:bookmarkEnd w:id="48"/>
      <w:bookmarkEnd w:id="49"/>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BE7D63" w:rsidRPr="00B73A89" w:rsidRDefault="00BE7D63" w:rsidP="00BE7D63">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B73A89">
        <w:rPr>
          <w:rFonts w:ascii="Palatino Linotype" w:hAnsi="Palatino Linotype" w:cs="Bookman Old Style"/>
          <w:bCs/>
          <w:i/>
          <w:color w:val="000000"/>
        </w:rPr>
        <w:t xml:space="preserve">“I. </w:t>
      </w:r>
      <w:r w:rsidRPr="00B73A89">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BE7D63" w:rsidRPr="00B73A89" w:rsidRDefault="00BE7D63" w:rsidP="00BE7D63">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B73A89">
        <w:rPr>
          <w:rFonts w:ascii="Palatino Linotype" w:hAnsi="Palatino Linotype" w:cs="Bookman Old Style"/>
          <w:bCs/>
          <w:i/>
          <w:color w:val="000000"/>
        </w:rPr>
        <w:t xml:space="preserve">II. </w:t>
      </w:r>
      <w:r w:rsidRPr="00B73A89">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BE7D63" w:rsidRPr="00B73A89" w:rsidRDefault="00BE7D63" w:rsidP="00BE7D63">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B73A89">
        <w:rPr>
          <w:rFonts w:ascii="Palatino Linotype" w:hAnsi="Palatino Linotype" w:cs="Bookman Old Style"/>
          <w:bCs/>
          <w:i/>
          <w:color w:val="000000"/>
        </w:rPr>
        <w:t xml:space="preserve">III. </w:t>
      </w:r>
      <w:r w:rsidRPr="00B73A89">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BE7D63" w:rsidRPr="00B73A89" w:rsidRDefault="00BE7D63" w:rsidP="00BE7D63">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B73A89">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BE7D63" w:rsidRPr="00B73A89" w:rsidRDefault="00BE7D63" w:rsidP="00BE7D63">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rPr>
      </w:pPr>
      <w:r w:rsidRPr="00B73A89">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B73A89">
        <w:rPr>
          <w:rFonts w:ascii="Palatino Linotype" w:eastAsia="MS Gothic" w:hAnsi="Palatino Linotype" w:cs="Times New Roman"/>
          <w:sz w:val="24"/>
          <w:szCs w:val="26"/>
        </w:rPr>
        <w:lastRenderedPageBreak/>
        <w:t>condición y no se pueden ampliar las excepciones o supuestos de clasificación aduciendo analogía o mayoría de razón.</w:t>
      </w: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 xml:space="preserve">Como consecuencia de lo anterior, el </w:t>
      </w:r>
      <w:r w:rsidRPr="00B73A89">
        <w:rPr>
          <w:rFonts w:ascii="Palatino Linotype" w:eastAsia="MS Gothic" w:hAnsi="Palatino Linotype" w:cs="Times New Roman"/>
          <w:b/>
          <w:sz w:val="24"/>
          <w:szCs w:val="26"/>
        </w:rPr>
        <w:t>SUJETO OBLIGADO</w:t>
      </w:r>
      <w:r w:rsidRPr="00B73A89">
        <w:rPr>
          <w:rFonts w:ascii="Palatino Linotype" w:eastAsia="MS Gothic" w:hAnsi="Palatino Linotype" w:cs="Times New Roman"/>
          <w:sz w:val="24"/>
          <w:szCs w:val="26"/>
        </w:rPr>
        <w:t xml:space="preserve"> debe identificar claramente el tipo de información y hacer un juicio de subsunción o encaje</w:t>
      </w:r>
      <w:r w:rsidRPr="00B73A89">
        <w:rPr>
          <w:rFonts w:ascii="Palatino Linotype" w:eastAsia="MS Gothic" w:hAnsi="Palatino Linotype" w:cs="Times New Roman"/>
          <w:sz w:val="24"/>
          <w:szCs w:val="26"/>
          <w:vertAlign w:val="superscript"/>
        </w:rPr>
        <w:footnoteReference w:id="3"/>
      </w:r>
      <w:r w:rsidRPr="00B73A89">
        <w:rPr>
          <w:rFonts w:ascii="Palatino Linotype" w:eastAsia="MS Gothic" w:hAnsi="Palatino Linotype" w:cs="Times New Roman"/>
          <w:sz w:val="24"/>
          <w:szCs w:val="26"/>
        </w:rPr>
        <w:t xml:space="preserve"> para acreditar que el supuesto de hecho corresponde estrictamente con la hipótesis jurídica. Esto también lo debe de realizar el servidor público habilitado y el titular del área que administra la información.</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i/>
        </w:rPr>
        <w:t>“</w:t>
      </w:r>
      <w:r w:rsidRPr="00B73A89">
        <w:rPr>
          <w:rFonts w:ascii="Palatino Linotype" w:hAnsi="Palatino Linotype" w:cs="Arial"/>
          <w:b/>
          <w:i/>
        </w:rPr>
        <w:t>Quincuagésimo.</w:t>
      </w:r>
      <w:r w:rsidRPr="00B73A89">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b/>
          <w:i/>
        </w:rPr>
        <w:t>Quincuagésimo primero.</w:t>
      </w:r>
      <w:r w:rsidRPr="00B73A89">
        <w:rPr>
          <w:rFonts w:ascii="Palatino Linotype" w:hAnsi="Palatino Linotype" w:cs="Arial"/>
          <w:i/>
        </w:rPr>
        <w:t xml:space="preserve"> La leyenda en los documentos clasificados indicará:</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i/>
        </w:rPr>
        <w:lastRenderedPageBreak/>
        <w:t>I. La fecha de sesión del Comité de Transparencia en donde se confirmó la clasificación, en su caso;</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i/>
        </w:rPr>
        <w:t>II. El nombre del área;</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i/>
        </w:rPr>
        <w:t>III. La palabra reservado o confidencial;</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i/>
        </w:rPr>
        <w:t>IV. Las partes o secciones reservadas o confidenciales, en su caso;</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i/>
        </w:rPr>
        <w:t>V. El fundamento legal;</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i/>
        </w:rPr>
        <w:t>VI. El periodo de reserva, y</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i/>
        </w:rPr>
        <w:t>VII. La rúbrica del titular del área.</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b/>
          <w:i/>
        </w:rPr>
        <w:t>Quincuagésimo segundo.</w:t>
      </w:r>
      <w:r w:rsidRPr="00B73A89">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BE7D63" w:rsidRPr="00B73A89" w:rsidRDefault="00BE7D63" w:rsidP="00BE7D63">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B73A89">
        <w:rPr>
          <w:rFonts w:ascii="Palatino Linotype" w:hAnsi="Palatino Linotype" w:cs="Arial"/>
          <w:b/>
          <w:i/>
        </w:rPr>
        <w:t>Quincuagésimo tercero.</w:t>
      </w:r>
      <w:r w:rsidRPr="00B73A89">
        <w:rPr>
          <w:rFonts w:ascii="Palatino Linotype" w:hAnsi="Palatino Linotype" w:cs="Arial"/>
          <w:i/>
        </w:rPr>
        <w:t xml:space="preserve"> El formato para señalar la clasificación parcial de un documento, es el siguiente:</w:t>
      </w:r>
    </w:p>
    <w:p w:rsidR="00BE7D63" w:rsidRPr="00B73A89" w:rsidRDefault="00BE7D63" w:rsidP="00BE7D63">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B73A89">
        <w:rPr>
          <w:rFonts w:ascii="Palatino Linotype" w:hAnsi="Palatino Linotype" w:cs="Arial"/>
          <w:i/>
          <w:noProof/>
          <w:lang w:eastAsia="es-MX"/>
        </w:rPr>
        <w:lastRenderedPageBreak/>
        <w:drawing>
          <wp:inline distT="0" distB="0" distL="0" distR="0" wp14:anchorId="7448FA57" wp14:editId="2EB8CB66">
            <wp:extent cx="4686300" cy="5353050"/>
            <wp:effectExtent l="57150" t="57150" r="114300" b="114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50" w:name="_Toc51863317"/>
      <w:bookmarkStart w:id="51" w:name="_Toc52444651"/>
      <w:bookmarkStart w:id="52" w:name="_Toc57154370"/>
      <w:r w:rsidRPr="00B73A89">
        <w:rPr>
          <w:rFonts w:ascii="Palatino Linotype" w:hAnsi="Palatino Linotype" w:cs="Arial"/>
          <w:b/>
          <w:sz w:val="24"/>
        </w:rPr>
        <w:lastRenderedPageBreak/>
        <w:t>III. La intervención del Comité de Transparencia.</w:t>
      </w:r>
      <w:bookmarkEnd w:id="50"/>
      <w:bookmarkEnd w:id="51"/>
      <w:bookmarkEnd w:id="52"/>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B73A89">
        <w:rPr>
          <w:rFonts w:ascii="Palatino Linotype" w:hAnsi="Palatino Linotype" w:cs="Arial"/>
          <w:b/>
          <w:sz w:val="24"/>
        </w:rPr>
        <w:t>a) Formalidades para emitir el Acuerdo de Clasificación.</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73A89">
        <w:rPr>
          <w:rFonts w:ascii="Palatino Linotype" w:eastAsia="MS Gothic" w:hAnsi="Palatino Linotype" w:cs="Times New Roman"/>
          <w:b/>
          <w:sz w:val="24"/>
          <w:szCs w:val="26"/>
          <w:u w:val="single"/>
        </w:rPr>
        <w:t>confirmar, modificar o revocar</w:t>
      </w:r>
      <w:r w:rsidRPr="00B73A89">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B73A89">
        <w:rPr>
          <w:rFonts w:ascii="Palatino Linotype" w:eastAsia="MS Gothic" w:hAnsi="Palatino Linotype" w:cs="Times New Roman"/>
          <w:b/>
          <w:sz w:val="24"/>
          <w:szCs w:val="26"/>
          <w:u w:val="single"/>
        </w:rPr>
        <w:t>no aprueba</w:t>
      </w:r>
      <w:r w:rsidRPr="00B73A89">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B73A89">
        <w:rPr>
          <w:rFonts w:ascii="Palatino Linotype" w:eastAsia="MS Gothic" w:hAnsi="Palatino Linotype" w:cs="Times New Roman"/>
          <w:b/>
          <w:sz w:val="24"/>
          <w:szCs w:val="26"/>
          <w:u w:val="single"/>
        </w:rPr>
        <w:t>el acto reúna con los requisitos elementales</w:t>
      </w:r>
      <w:r w:rsidRPr="00B73A89">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B73A89">
        <w:rPr>
          <w:rFonts w:ascii="Palatino Linotype" w:hAnsi="Palatino Linotype" w:cs="Arial"/>
          <w:b/>
          <w:sz w:val="24"/>
        </w:rPr>
        <w:t>b) Requisitos de fondo del Acuerdo de Clasificación.</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B73A89">
        <w:rPr>
          <w:rFonts w:ascii="Palatino Linotype" w:eastAsia="MS Gothic" w:hAnsi="Palatino Linotype" w:cs="Times New Roman"/>
          <w:sz w:val="24"/>
          <w:szCs w:val="26"/>
        </w:rPr>
        <w:t>Generales,  al</w:t>
      </w:r>
      <w:proofErr w:type="gramEnd"/>
      <w:r w:rsidRPr="00B73A89">
        <w:rPr>
          <w:rFonts w:ascii="Palatino Linotype" w:eastAsia="MS Gothic" w:hAnsi="Palatino Linotype" w:cs="Times New Roman"/>
          <w:sz w:val="24"/>
          <w:szCs w:val="26"/>
        </w:rPr>
        <w:t xml:space="preserve"> señalar que la carga de la prueba, para justificar las restricciones, corresponde a los sujetos obligados, por lo que deberán fundar y motivar debidamente la clasificación.</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 xml:space="preserve">De lo anterior, se desprende </w:t>
      </w:r>
      <w:proofErr w:type="gramStart"/>
      <w:r w:rsidRPr="00B73A89">
        <w:rPr>
          <w:rFonts w:ascii="Palatino Linotype" w:eastAsia="MS Gothic" w:hAnsi="Palatino Linotype" w:cs="Times New Roman"/>
          <w:sz w:val="24"/>
          <w:szCs w:val="26"/>
        </w:rPr>
        <w:t>que</w:t>
      </w:r>
      <w:proofErr w:type="gramEnd"/>
      <w:r w:rsidRPr="00B73A89">
        <w:rPr>
          <w:rFonts w:ascii="Palatino Linotype" w:eastAsia="MS Gothic" w:hAnsi="Palatino Linotype" w:cs="Times New Roman"/>
          <w:sz w:val="24"/>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eastAsia="MS Gothic" w:hAnsi="Palatino Linotype" w:cs="Times New Roman"/>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B73A89">
        <w:rPr>
          <w:rFonts w:ascii="Palatino Linotype" w:eastAsia="MS Gothic" w:hAnsi="Palatino Linotype" w:cs="Times New Roman"/>
          <w:i/>
          <w:sz w:val="24"/>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B73A89">
        <w:rPr>
          <w:rFonts w:ascii="Palatino Linotype" w:eastAsia="MS Gothic" w:hAnsi="Palatino Linotype" w:cs="Times New Roman"/>
          <w:i/>
          <w:sz w:val="24"/>
          <w:szCs w:val="26"/>
        </w:rPr>
        <w:t>hecho</w:t>
      </w:r>
      <w:r w:rsidRPr="00B73A89">
        <w:rPr>
          <w:rFonts w:ascii="Palatino Linotype" w:eastAsia="MS Gothic" w:hAnsi="Palatino Linotype" w:cs="Times New Roman"/>
          <w:sz w:val="24"/>
          <w:szCs w:val="26"/>
        </w:rPr>
        <w:t>....</w:t>
      </w:r>
      <w:proofErr w:type="gramEnd"/>
      <w:r w:rsidRPr="00B73A89">
        <w:rPr>
          <w:rFonts w:ascii="Palatino Linotype" w:eastAsia="MS Gothic" w:hAnsi="Palatino Linotype" w:cs="Times New Roman"/>
          <w:sz w:val="24"/>
          <w:szCs w:val="26"/>
        </w:rPr>
        <w:t>”</w:t>
      </w:r>
      <w:r w:rsidRPr="00B73A89">
        <w:rPr>
          <w:rFonts w:ascii="Palatino Linotype" w:eastAsia="MS Gothic" w:hAnsi="Palatino Linotype" w:cs="Times New Roman"/>
          <w:sz w:val="24"/>
          <w:szCs w:val="26"/>
          <w:vertAlign w:val="superscript"/>
        </w:rPr>
        <w:footnoteReference w:id="4"/>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B73A89">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BE7D63" w:rsidRPr="00B73A89" w:rsidRDefault="00BE7D63" w:rsidP="00BE7D63">
      <w:pPr>
        <w:pStyle w:val="Prrafodelista"/>
        <w:tabs>
          <w:tab w:val="left" w:pos="142"/>
          <w:tab w:val="left" w:pos="284"/>
          <w:tab w:val="left" w:pos="426"/>
        </w:tabs>
        <w:spacing w:before="240" w:line="360" w:lineRule="auto"/>
        <w:ind w:left="0"/>
        <w:jc w:val="both"/>
        <w:rPr>
          <w:rFonts w:ascii="Palatino Linotype" w:hAnsi="Palatino Linotype" w:cs="Arial"/>
        </w:rPr>
      </w:pPr>
    </w:p>
    <w:p w:rsidR="00BE7D63" w:rsidRPr="00B73A89" w:rsidRDefault="00BE7D63" w:rsidP="00BE7D63">
      <w:pPr>
        <w:spacing w:line="276" w:lineRule="auto"/>
        <w:ind w:left="851" w:right="618"/>
        <w:contextualSpacing/>
        <w:jc w:val="both"/>
        <w:rPr>
          <w:rFonts w:ascii="Palatino Linotype" w:hAnsi="Palatino Linotype" w:cs="Arial"/>
          <w:i/>
          <w:color w:val="000000"/>
        </w:rPr>
      </w:pPr>
      <w:r w:rsidRPr="00B73A89">
        <w:rPr>
          <w:rFonts w:ascii="Palatino Linotype" w:hAnsi="Palatino Linotype" w:cs="Arial"/>
          <w:b/>
          <w:i/>
          <w:color w:val="000000"/>
        </w:rPr>
        <w:t>FUNDAMENTACIÓN Y MOTIVACIÓN.</w:t>
      </w:r>
      <w:r w:rsidRPr="00B73A89">
        <w:rPr>
          <w:rFonts w:ascii="Palatino Linotype" w:hAnsi="Palatino Linotype" w:cs="Arial"/>
          <w:i/>
          <w:color w:val="000000"/>
        </w:rPr>
        <w:t xml:space="preserve"> “La </w:t>
      </w:r>
      <w:r w:rsidRPr="00B73A89">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73A89">
        <w:rPr>
          <w:rFonts w:ascii="Palatino Linotype" w:hAnsi="Palatino Linotype" w:cs="Arial"/>
          <w:i/>
          <w:color w:val="000000"/>
        </w:rPr>
        <w:t>.”</w:t>
      </w:r>
    </w:p>
    <w:p w:rsidR="00BE7D63" w:rsidRPr="00B73A89" w:rsidRDefault="00BE7D63" w:rsidP="00BE7D63">
      <w:pPr>
        <w:spacing w:line="360" w:lineRule="auto"/>
        <w:ind w:left="851" w:right="618"/>
        <w:contextualSpacing/>
        <w:jc w:val="both"/>
        <w:rPr>
          <w:rFonts w:ascii="Palatino Linotype" w:hAnsi="Palatino Linotype" w:cs="Arial"/>
          <w:i/>
          <w:color w:val="000000"/>
        </w:rPr>
      </w:pPr>
      <w:r w:rsidRPr="00B73A89">
        <w:rPr>
          <w:rFonts w:ascii="Palatino Linotype" w:hAnsi="Palatino Linotype" w:cs="Arial"/>
          <w:i/>
          <w:color w:val="000000"/>
        </w:rPr>
        <w:t>SEGUNDO TRIBUNAL COLEGIADO DEL SEXTO CIRCUITO.</w:t>
      </w:r>
    </w:p>
    <w:p w:rsidR="00BE7D63" w:rsidRPr="00B73A89" w:rsidRDefault="00BE7D63" w:rsidP="00BE7D63">
      <w:pPr>
        <w:spacing w:line="360" w:lineRule="auto"/>
        <w:ind w:left="851" w:right="618"/>
        <w:contextualSpacing/>
        <w:jc w:val="both"/>
        <w:rPr>
          <w:rFonts w:ascii="Palatino Linotype" w:hAnsi="Palatino Linotype" w:cs="Arial"/>
          <w:i/>
          <w:color w:val="000000"/>
        </w:rPr>
      </w:pPr>
      <w:r w:rsidRPr="00B73A89">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rsidR="00BE7D63" w:rsidRPr="00B73A89" w:rsidRDefault="00BE7D63" w:rsidP="00BE7D63">
      <w:pPr>
        <w:spacing w:line="360" w:lineRule="auto"/>
        <w:ind w:left="851" w:right="618"/>
        <w:contextualSpacing/>
        <w:jc w:val="both"/>
        <w:rPr>
          <w:rFonts w:ascii="Palatino Linotype" w:hAnsi="Palatino Linotype" w:cs="Arial"/>
          <w:i/>
          <w:color w:val="000000"/>
        </w:rPr>
      </w:pPr>
      <w:r w:rsidRPr="00B73A89">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BE7D63" w:rsidRPr="00B73A89" w:rsidRDefault="00BE7D63" w:rsidP="00BE7D63">
      <w:pPr>
        <w:spacing w:line="360" w:lineRule="auto"/>
        <w:ind w:left="851" w:right="618"/>
        <w:contextualSpacing/>
        <w:jc w:val="both"/>
        <w:rPr>
          <w:rFonts w:ascii="Palatino Linotype" w:hAnsi="Palatino Linotype" w:cs="Arial"/>
          <w:i/>
          <w:color w:val="000000"/>
        </w:rPr>
      </w:pPr>
      <w:r w:rsidRPr="00B73A89">
        <w:rPr>
          <w:rFonts w:ascii="Palatino Linotype" w:hAnsi="Palatino Linotype" w:cs="Arial"/>
          <w:i/>
          <w:color w:val="000000"/>
        </w:rPr>
        <w:t>Amparo en revisión 333/88. Adilia Romero. 26 de octubre de 1988. Unanimidad de votos. Ponente: Arnoldo Nájera Virgen. Secretario: Enrique Crispín Campos Ramírez.</w:t>
      </w:r>
    </w:p>
    <w:p w:rsidR="00BE7D63" w:rsidRPr="00B73A89" w:rsidRDefault="00BE7D63" w:rsidP="00BE7D63">
      <w:pPr>
        <w:spacing w:line="360" w:lineRule="auto"/>
        <w:ind w:left="851" w:right="618"/>
        <w:contextualSpacing/>
        <w:jc w:val="both"/>
        <w:rPr>
          <w:rFonts w:ascii="Palatino Linotype" w:hAnsi="Palatino Linotype" w:cs="Arial"/>
          <w:i/>
          <w:color w:val="000000"/>
        </w:rPr>
      </w:pPr>
      <w:r w:rsidRPr="00B73A89">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BE7D63" w:rsidRPr="00B73A89" w:rsidRDefault="00BE7D63" w:rsidP="00BE7D63">
      <w:pPr>
        <w:spacing w:line="360" w:lineRule="auto"/>
        <w:ind w:left="851" w:right="618"/>
        <w:contextualSpacing/>
        <w:jc w:val="both"/>
        <w:rPr>
          <w:rFonts w:ascii="Palatino Linotype" w:hAnsi="Palatino Linotype" w:cs="Arial"/>
          <w:i/>
          <w:color w:val="000000"/>
        </w:rPr>
      </w:pPr>
      <w:r w:rsidRPr="00B73A89">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B73A89">
        <w:rPr>
          <w:rFonts w:ascii="Palatino Linotype" w:hAnsi="Palatino Linotype" w:cs="Arial"/>
          <w:i/>
          <w:color w:val="000000"/>
        </w:rPr>
        <w:t>Baigts</w:t>
      </w:r>
      <w:proofErr w:type="spellEnd"/>
      <w:r w:rsidRPr="00B73A89">
        <w:rPr>
          <w:rFonts w:ascii="Palatino Linotype" w:hAnsi="Palatino Linotype" w:cs="Arial"/>
          <w:i/>
          <w:color w:val="000000"/>
        </w:rPr>
        <w:t xml:space="preserve"> Muñoz.</w:t>
      </w: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B73A89">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B73A89">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B73A89">
        <w:rPr>
          <w:rFonts w:ascii="Palatino Linotype" w:eastAsia="MS Gothic" w:hAnsi="Palatino Linotype" w:cs="Times New Roman"/>
          <w:sz w:val="24"/>
          <w:szCs w:val="24"/>
        </w:rPr>
        <w:lastRenderedPageBreak/>
        <w:t>En ese mismo sentido, el numeral trigésimo tercero fracción V de los Lineamientos Generales, precisa que para motivar la clasificación se deben acreditar las circunstancias de tiempo, modo y lugar.</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B73A89">
        <w:rPr>
          <w:rFonts w:ascii="Palatino Linotype" w:eastAsia="MS Gothic" w:hAnsi="Palatino Linotype" w:cs="Times New Roman"/>
          <w:sz w:val="24"/>
          <w:szCs w:val="24"/>
        </w:rPr>
        <w:t xml:space="preserve">Ahora bien, </w:t>
      </w:r>
      <w:r w:rsidRPr="00B73A89">
        <w:rPr>
          <w:rFonts w:ascii="Palatino Linotype" w:eastAsia="MS Gothic" w:hAnsi="Palatino Linotype" w:cs="Times New Roman"/>
          <w:b/>
          <w:sz w:val="24"/>
          <w:szCs w:val="24"/>
          <w:u w:val="single"/>
        </w:rPr>
        <w:t>para cada caso además de fundar y motivar</w:t>
      </w:r>
      <w:r w:rsidRPr="00B73A89">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73A89">
        <w:rPr>
          <w:rFonts w:ascii="Palatino Linotype" w:eastAsia="MS Gothic" w:hAnsi="Palatino Linotype" w:cs="Times New Roman"/>
          <w:sz w:val="24"/>
          <w:szCs w:val="24"/>
          <w:vertAlign w:val="superscript"/>
        </w:rPr>
        <w:footnoteReference w:id="5"/>
      </w:r>
      <w:r w:rsidRPr="00B73A89">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B73A89">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BE7D63" w:rsidRPr="00B73A89" w:rsidRDefault="00BE7D63" w:rsidP="00BE7D63">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BE7D63" w:rsidRPr="00B73A89" w:rsidRDefault="00BE7D63" w:rsidP="00BE7D6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B73A89">
        <w:rPr>
          <w:rFonts w:ascii="Palatino Linotype" w:eastAsia="MS Gothic" w:hAnsi="Palatino Linotype" w:cs="Times New Roman"/>
          <w:sz w:val="24"/>
          <w:szCs w:val="24"/>
        </w:rPr>
        <w:t xml:space="preserve">Otro </w:t>
      </w:r>
      <w:r w:rsidRPr="00B73A89">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BE7D63" w:rsidRPr="00B73A89" w:rsidRDefault="00BE7D63" w:rsidP="00BE7D63">
      <w:pPr>
        <w:pStyle w:val="Prrafodelista"/>
        <w:rPr>
          <w:rFonts w:ascii="Palatino Linotype" w:hAnsi="Palatino Linotype" w:cs="Arial"/>
          <w:sz w:val="24"/>
          <w:szCs w:val="24"/>
        </w:rPr>
      </w:pPr>
    </w:p>
    <w:p w:rsidR="00BE7D63" w:rsidRPr="00B73A89" w:rsidRDefault="00BE7D63" w:rsidP="00BE7D63">
      <w:pPr>
        <w:pStyle w:val="Ttulo1"/>
        <w:spacing w:before="0" w:line="360" w:lineRule="auto"/>
        <w:ind w:left="426" w:hanging="142"/>
        <w:rPr>
          <w:rFonts w:ascii="Palatino Linotype" w:hAnsi="Palatino Linotype"/>
          <w:color w:val="auto"/>
          <w:sz w:val="24"/>
          <w:szCs w:val="24"/>
        </w:rPr>
      </w:pPr>
      <w:bookmarkStart w:id="53" w:name="_Toc57154371"/>
      <w:r w:rsidRPr="00B73A89">
        <w:rPr>
          <w:rFonts w:ascii="Palatino Linotype" w:hAnsi="Palatino Linotype"/>
          <w:color w:val="auto"/>
          <w:sz w:val="24"/>
          <w:szCs w:val="24"/>
        </w:rPr>
        <w:lastRenderedPageBreak/>
        <w:t>IV. De la disociación.</w:t>
      </w:r>
      <w:bookmarkEnd w:id="53"/>
    </w:p>
    <w:p w:rsidR="00BE7D63" w:rsidRPr="00B73A89" w:rsidRDefault="00BE7D63" w:rsidP="00BE7D63">
      <w:pPr>
        <w:spacing w:line="360" w:lineRule="auto"/>
        <w:rPr>
          <w:rFonts w:ascii="Palatino Linotype" w:hAnsi="Palatino Linotype"/>
          <w:sz w:val="24"/>
          <w:szCs w:val="24"/>
        </w:rPr>
      </w:pPr>
    </w:p>
    <w:p w:rsidR="00BE7D63" w:rsidRPr="00B73A89" w:rsidRDefault="00BE7D63" w:rsidP="00BE7D63">
      <w:pPr>
        <w:pStyle w:val="Prrafodelista"/>
        <w:numPr>
          <w:ilvl w:val="0"/>
          <w:numId w:val="1"/>
        </w:numPr>
        <w:pBdr>
          <w:top w:val="nil"/>
          <w:left w:val="nil"/>
          <w:bottom w:val="nil"/>
          <w:right w:val="nil"/>
          <w:between w:val="nil"/>
          <w:bar w:val="nil"/>
        </w:pBdr>
        <w:tabs>
          <w:tab w:val="left" w:pos="426"/>
        </w:tabs>
        <w:spacing w:after="0" w:line="360" w:lineRule="auto"/>
        <w:ind w:left="0" w:firstLine="0"/>
        <w:jc w:val="both"/>
        <w:rPr>
          <w:rFonts w:ascii="Palatino Linotype" w:hAnsi="Palatino Linotype"/>
          <w:sz w:val="24"/>
          <w:szCs w:val="24"/>
        </w:rPr>
      </w:pPr>
      <w:r w:rsidRPr="00B73A89">
        <w:rPr>
          <w:rFonts w:ascii="Palatino Linotype" w:hAnsi="Palatino Linotype"/>
          <w:sz w:val="24"/>
          <w:szCs w:val="24"/>
        </w:rPr>
        <w:t xml:space="preserve">Derivado de que en la información que se ordenará entregar en la presente resolución se pudieran advertir los nombres de los elementos de seguridad pública 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de la </w:t>
      </w:r>
      <w:r w:rsidRPr="00B73A89">
        <w:rPr>
          <w:rFonts w:ascii="Palatino Linotype" w:hAnsi="Palatino Linotype"/>
          <w:b/>
          <w:sz w:val="24"/>
          <w:szCs w:val="24"/>
        </w:rPr>
        <w:t>Ley de Protección de Datos Personales en Posesión de Sujetos Obligados  del Estado de México y Municipios</w:t>
      </w:r>
      <w:r w:rsidRPr="00B73A89">
        <w:rPr>
          <w:rFonts w:ascii="Palatino Linotype" w:hAnsi="Palatino Linotype"/>
          <w:sz w:val="24"/>
          <w:szCs w:val="24"/>
        </w:rPr>
        <w:t>, que refiere:</w:t>
      </w:r>
    </w:p>
    <w:p w:rsidR="00BE7D63" w:rsidRPr="00B73A89" w:rsidRDefault="00BE7D63" w:rsidP="00BE7D63">
      <w:pPr>
        <w:spacing w:line="360" w:lineRule="auto"/>
        <w:ind w:right="616"/>
        <w:jc w:val="both"/>
        <w:rPr>
          <w:rFonts w:ascii="Palatino Linotype" w:hAnsi="Palatino Linotype"/>
          <w:i/>
        </w:rPr>
      </w:pPr>
    </w:p>
    <w:p w:rsidR="00BE7D63" w:rsidRPr="00B73A89" w:rsidRDefault="00BE7D63" w:rsidP="00BE7D63">
      <w:pPr>
        <w:pStyle w:val="Prrafodelista"/>
        <w:tabs>
          <w:tab w:val="left" w:pos="7938"/>
        </w:tabs>
        <w:spacing w:line="360" w:lineRule="auto"/>
        <w:ind w:left="567" w:right="616"/>
        <w:jc w:val="both"/>
        <w:rPr>
          <w:rFonts w:ascii="Palatino Linotype" w:hAnsi="Palatino Linotype"/>
          <w:i/>
        </w:rPr>
      </w:pPr>
      <w:r w:rsidRPr="00B73A89">
        <w:rPr>
          <w:rFonts w:ascii="Palatino Linotype" w:hAnsi="Palatino Linotype"/>
          <w:i/>
        </w:rPr>
        <w:t>“</w:t>
      </w:r>
      <w:r w:rsidRPr="00B73A89">
        <w:rPr>
          <w:rFonts w:ascii="Palatino Linotype" w:hAnsi="Palatino Linotype"/>
          <w:b/>
          <w:i/>
        </w:rPr>
        <w:t>Artículo 4</w:t>
      </w:r>
      <w:r w:rsidRPr="00B73A89">
        <w:rPr>
          <w:rFonts w:ascii="Palatino Linotype" w:hAnsi="Palatino Linotype"/>
          <w:i/>
        </w:rPr>
        <w:t>.- Para los efectos de esta Ley se entenderá por:</w:t>
      </w:r>
    </w:p>
    <w:p w:rsidR="00BE7D63" w:rsidRPr="00B73A89" w:rsidRDefault="00BE7D63" w:rsidP="00BE7D63">
      <w:pPr>
        <w:pStyle w:val="Prrafodelista"/>
        <w:tabs>
          <w:tab w:val="left" w:pos="7938"/>
        </w:tabs>
        <w:spacing w:line="360" w:lineRule="auto"/>
        <w:ind w:left="567" w:right="616"/>
        <w:jc w:val="both"/>
        <w:rPr>
          <w:rFonts w:ascii="Palatino Linotype" w:hAnsi="Palatino Linotype"/>
          <w:i/>
        </w:rPr>
      </w:pPr>
      <w:r w:rsidRPr="00B73A89">
        <w:rPr>
          <w:rFonts w:ascii="Palatino Linotype" w:hAnsi="Palatino Linotype"/>
          <w:i/>
        </w:rPr>
        <w:t>(…)</w:t>
      </w:r>
    </w:p>
    <w:p w:rsidR="00BE7D63" w:rsidRPr="00B73A89" w:rsidRDefault="00BE7D63" w:rsidP="00BE7D63">
      <w:pPr>
        <w:pStyle w:val="Prrafodelista"/>
        <w:tabs>
          <w:tab w:val="left" w:pos="7938"/>
        </w:tabs>
        <w:spacing w:line="360" w:lineRule="auto"/>
        <w:ind w:left="567" w:right="616"/>
        <w:jc w:val="both"/>
        <w:rPr>
          <w:rFonts w:ascii="Palatino Linotype" w:hAnsi="Palatino Linotype"/>
          <w:i/>
        </w:rPr>
      </w:pPr>
      <w:r w:rsidRPr="00B73A89">
        <w:rPr>
          <w:rFonts w:ascii="Palatino Linotype" w:hAnsi="Palatino Linotype"/>
          <w:b/>
          <w:i/>
        </w:rPr>
        <w:t>XVI. Disociación</w:t>
      </w:r>
      <w:r w:rsidRPr="00B73A89">
        <w:rPr>
          <w:rFonts w:ascii="Palatino Linotype" w:hAnsi="Palatino Linotype"/>
          <w:i/>
        </w:rPr>
        <w:t>: al procedimiento por el que los datos personales no pueden asociarse a la o el titular, ni permitir por su estructura, contenido o grado de desagregación, la identificación individual del mismo;</w:t>
      </w:r>
    </w:p>
    <w:p w:rsidR="00BE7D63" w:rsidRPr="00B73A89" w:rsidRDefault="00BE7D63" w:rsidP="00BE7D63">
      <w:pPr>
        <w:pStyle w:val="Prrafodelista"/>
        <w:tabs>
          <w:tab w:val="left" w:pos="7938"/>
        </w:tabs>
        <w:spacing w:line="360" w:lineRule="auto"/>
        <w:ind w:left="567" w:right="616"/>
        <w:jc w:val="both"/>
        <w:rPr>
          <w:rFonts w:ascii="Palatino Linotype" w:hAnsi="Palatino Linotype"/>
          <w:i/>
        </w:rPr>
      </w:pPr>
      <w:r w:rsidRPr="00B73A89">
        <w:rPr>
          <w:rFonts w:ascii="Palatino Linotype" w:hAnsi="Palatino Linotype"/>
          <w:i/>
        </w:rPr>
        <w:t>(…)”</w:t>
      </w:r>
    </w:p>
    <w:p w:rsidR="00BE7D63" w:rsidRPr="00B73A89" w:rsidRDefault="00BE7D63" w:rsidP="00BE7D63">
      <w:pPr>
        <w:pStyle w:val="Prrafodelista"/>
        <w:tabs>
          <w:tab w:val="left" w:pos="7938"/>
        </w:tabs>
        <w:spacing w:line="360" w:lineRule="auto"/>
        <w:ind w:left="567" w:right="616"/>
        <w:jc w:val="both"/>
        <w:rPr>
          <w:rFonts w:ascii="Palatino Linotype" w:hAnsi="Palatino Linotype"/>
        </w:rPr>
      </w:pPr>
      <w:r w:rsidRPr="00B73A89">
        <w:rPr>
          <w:rFonts w:ascii="Palatino Linotype" w:hAnsi="Palatino Linotype"/>
        </w:rPr>
        <w:t>(Énfasis añadido)</w:t>
      </w:r>
    </w:p>
    <w:p w:rsidR="00BE7D63" w:rsidRPr="00B73A89" w:rsidRDefault="00BE7D63" w:rsidP="00BE7D63">
      <w:pPr>
        <w:pStyle w:val="Prrafodelista"/>
        <w:tabs>
          <w:tab w:val="left" w:pos="7938"/>
        </w:tabs>
        <w:spacing w:line="360" w:lineRule="auto"/>
        <w:ind w:left="142" w:right="333"/>
        <w:jc w:val="both"/>
        <w:rPr>
          <w:rFonts w:ascii="Palatino Linotype" w:hAnsi="Palatino Linotype"/>
          <w:i/>
        </w:rPr>
      </w:pPr>
    </w:p>
    <w:p w:rsidR="00BE7D63" w:rsidRPr="00B73A89" w:rsidRDefault="00BE7D63" w:rsidP="00BE7D63">
      <w:pPr>
        <w:pStyle w:val="Prrafodelista"/>
        <w:numPr>
          <w:ilvl w:val="0"/>
          <w:numId w:val="1"/>
        </w:numPr>
        <w:tabs>
          <w:tab w:val="left" w:pos="426"/>
        </w:tabs>
        <w:spacing w:after="0" w:line="360" w:lineRule="auto"/>
        <w:ind w:left="0" w:right="49" w:firstLine="0"/>
        <w:jc w:val="both"/>
        <w:rPr>
          <w:rFonts w:ascii="Palatino Linotype" w:hAnsi="Palatino Linotype"/>
          <w:sz w:val="24"/>
          <w:szCs w:val="24"/>
        </w:rPr>
      </w:pPr>
      <w:r w:rsidRPr="00B73A89">
        <w:rPr>
          <w:rFonts w:ascii="Palatino Linotype" w:hAnsi="Palatino Linotype" w:cs="Arial"/>
          <w:sz w:val="24"/>
          <w:szCs w:val="24"/>
        </w:rPr>
        <w:lastRenderedPageBreak/>
        <w:t xml:space="preserve">En atención a lo anterior expuesto-se insiste- es dable ordenar la información con los datos disociados, por ejemplo, elaborar </w:t>
      </w:r>
      <w:r w:rsidRPr="00B73A89">
        <w:rPr>
          <w:rFonts w:ascii="Palatino Linotype" w:eastAsia="MS Mincho" w:hAnsi="Palatino Linotype"/>
          <w:sz w:val="24"/>
          <w:szCs w:val="24"/>
        </w:rPr>
        <w:t xml:space="preserve">en una lista de por orden alfabético sin especificar sus cargos, para con ello garantizar tanto </w:t>
      </w:r>
      <w:proofErr w:type="gramStart"/>
      <w:r w:rsidRPr="00B73A89">
        <w:rPr>
          <w:rFonts w:ascii="Palatino Linotype" w:eastAsia="MS Mincho" w:hAnsi="Palatino Linotype"/>
          <w:sz w:val="24"/>
          <w:szCs w:val="24"/>
        </w:rPr>
        <w:t>el derechos</w:t>
      </w:r>
      <w:proofErr w:type="gramEnd"/>
      <w:r w:rsidRPr="00B73A89">
        <w:rPr>
          <w:rFonts w:ascii="Palatino Linotype" w:eastAsia="MS Mincho" w:hAnsi="Palatino Linotype"/>
          <w:sz w:val="24"/>
          <w:szCs w:val="24"/>
        </w:rPr>
        <w:t xml:space="preserve"> de acceso a la información de la particular, como la protección de los datos personales de los titulares de la información dada la naturaleza de sus funciones.</w:t>
      </w:r>
    </w:p>
    <w:p w:rsidR="009C1BD0" w:rsidRPr="00B73A89" w:rsidRDefault="009C1BD0" w:rsidP="009C1BD0">
      <w:pPr>
        <w:pStyle w:val="Prrafodelista"/>
        <w:tabs>
          <w:tab w:val="left" w:pos="426"/>
        </w:tabs>
        <w:spacing w:after="0" w:line="360" w:lineRule="auto"/>
        <w:ind w:left="0" w:right="49"/>
        <w:jc w:val="both"/>
        <w:rPr>
          <w:rFonts w:ascii="Palatino Linotype" w:hAnsi="Palatino Linotype"/>
          <w:sz w:val="24"/>
          <w:szCs w:val="24"/>
        </w:rPr>
      </w:pPr>
    </w:p>
    <w:p w:rsidR="009C1BD0" w:rsidRPr="00B73A89" w:rsidRDefault="009C1BD0" w:rsidP="009C1BD0">
      <w:pPr>
        <w:keepNext/>
        <w:keepLines/>
        <w:outlineLvl w:val="0"/>
        <w:rPr>
          <w:rFonts w:ascii="Palatino Linotype" w:eastAsia="MS Gothic" w:hAnsi="Palatino Linotype" w:cstheme="majorBidi"/>
          <w:b/>
          <w:sz w:val="24"/>
        </w:rPr>
      </w:pPr>
      <w:bookmarkStart w:id="54" w:name="_Toc487739452"/>
      <w:bookmarkStart w:id="55" w:name="_Toc524344196"/>
      <w:bookmarkStart w:id="56" w:name="_Toc526271201"/>
      <w:bookmarkStart w:id="57" w:name="_Toc536106975"/>
      <w:bookmarkStart w:id="58" w:name="_Toc33793859"/>
      <w:bookmarkStart w:id="59" w:name="_Toc57902978"/>
      <w:r w:rsidRPr="00B73A89">
        <w:rPr>
          <w:rFonts w:ascii="Palatino Linotype" w:eastAsia="MS Gothic" w:hAnsi="Palatino Linotype" w:cstheme="majorBidi"/>
          <w:b/>
          <w:sz w:val="24"/>
        </w:rPr>
        <w:t>SEXTO. Vista a l</w:t>
      </w:r>
      <w:bookmarkEnd w:id="54"/>
      <w:r w:rsidRPr="00B73A89">
        <w:rPr>
          <w:rFonts w:ascii="Palatino Linotype" w:eastAsia="MS Gothic" w:hAnsi="Palatino Linotype" w:cstheme="majorBidi"/>
          <w:b/>
          <w:sz w:val="24"/>
        </w:rPr>
        <w:t>a Dirección Jurídica y de Verificación.</w:t>
      </w:r>
      <w:bookmarkEnd w:id="55"/>
      <w:bookmarkEnd w:id="56"/>
      <w:bookmarkEnd w:id="57"/>
      <w:bookmarkEnd w:id="58"/>
      <w:bookmarkEnd w:id="59"/>
    </w:p>
    <w:p w:rsidR="009C1BD0" w:rsidRPr="00B73A89" w:rsidRDefault="009C1BD0" w:rsidP="009C1BD0">
      <w:pPr>
        <w:rPr>
          <w:rFonts w:eastAsiaTheme="minorEastAsia"/>
          <w:sz w:val="24"/>
        </w:rPr>
      </w:pPr>
    </w:p>
    <w:p w:rsidR="009C1BD0" w:rsidRPr="00B73A89" w:rsidRDefault="009C1BD0" w:rsidP="009C1BD0">
      <w:pPr>
        <w:numPr>
          <w:ilvl w:val="0"/>
          <w:numId w:val="1"/>
        </w:numPr>
        <w:spacing w:after="0" w:line="360" w:lineRule="auto"/>
        <w:ind w:left="0" w:firstLine="0"/>
        <w:contextualSpacing/>
        <w:jc w:val="both"/>
        <w:rPr>
          <w:rFonts w:ascii="Palatino Linotype" w:hAnsi="Palatino Linotype"/>
          <w:sz w:val="24"/>
          <w:lang w:val="es-ES_tradnl" w:eastAsia="es-ES"/>
        </w:rPr>
      </w:pPr>
      <w:r w:rsidRPr="00B73A89">
        <w:rPr>
          <w:rFonts w:ascii="Palatino Linotype" w:hAnsi="Palatino Linotype"/>
          <w:sz w:val="24"/>
          <w:lang w:val="es-ES_tradnl" w:eastAsia="es-ES"/>
        </w:rPr>
        <w:t xml:space="preserve">Es necesario resaltar que el recursos de revisión previsto en la Ley de la materia no es el medio para investigar y en su caso, sancionar a servidores públicos </w:t>
      </w:r>
      <w:r w:rsidRPr="00B73A89">
        <w:rPr>
          <w:rFonts w:ascii="Palatino Linotype" w:hAnsi="Palatino Linotype"/>
          <w:b/>
          <w:sz w:val="24"/>
          <w:u w:val="single"/>
          <w:lang w:val="es-ES_tradnl" w:eastAsia="es-ES"/>
        </w:rPr>
        <w:t>por no tener actualizada o completa la información en su portal de Acceso a la Información Mexiquense</w:t>
      </w:r>
      <w:r w:rsidRPr="00B73A89">
        <w:rPr>
          <w:rFonts w:ascii="Palatino Linotype" w:hAnsi="Palatino Linotype"/>
          <w:sz w:val="24"/>
          <w:lang w:val="es-ES_tradnl" w:eastAsia="es-ES"/>
        </w:rPr>
        <w:t xml:space="preserve"> o en la atención a solicitudes de información; sin embargo, dados los planteamientos que se por el solicitante, se dará vista al área competente para que en ejercicio de sus atribuciones realice las investigaciones pertinentes por las omisiones detectadas atribuibles al </w:t>
      </w:r>
      <w:r w:rsidRPr="00B73A89">
        <w:rPr>
          <w:rFonts w:ascii="Palatino Linotype" w:hAnsi="Palatino Linotype"/>
          <w:b/>
          <w:sz w:val="24"/>
          <w:lang w:val="es-ES_tradnl" w:eastAsia="es-ES"/>
        </w:rPr>
        <w:t>SUJETO OBLIGADO</w:t>
      </w:r>
      <w:r w:rsidRPr="00B73A89">
        <w:rPr>
          <w:rFonts w:ascii="Palatino Linotype" w:hAnsi="Palatino Linotype"/>
          <w:sz w:val="24"/>
          <w:lang w:val="es-ES_tradnl" w:eastAsia="es-ES"/>
        </w:rPr>
        <w:t>.</w:t>
      </w:r>
    </w:p>
    <w:p w:rsidR="009C1BD0" w:rsidRPr="00B73A89" w:rsidRDefault="009C1BD0" w:rsidP="009C1BD0">
      <w:pPr>
        <w:tabs>
          <w:tab w:val="left" w:pos="1875"/>
        </w:tabs>
        <w:spacing w:line="360" w:lineRule="auto"/>
        <w:contextualSpacing/>
        <w:jc w:val="both"/>
        <w:rPr>
          <w:rFonts w:ascii="Palatino Linotype" w:hAnsi="Palatino Linotype"/>
          <w:sz w:val="24"/>
          <w:lang w:val="es-ES_tradnl" w:eastAsia="es-ES"/>
        </w:rPr>
      </w:pPr>
      <w:r w:rsidRPr="00B73A89">
        <w:rPr>
          <w:rFonts w:ascii="Palatino Linotype" w:hAnsi="Palatino Linotype"/>
          <w:sz w:val="24"/>
          <w:lang w:val="es-ES_tradnl" w:eastAsia="es-ES"/>
        </w:rPr>
        <w:tab/>
      </w:r>
    </w:p>
    <w:p w:rsidR="009C1BD0" w:rsidRPr="00B73A89" w:rsidRDefault="009C1BD0" w:rsidP="009C1BD0">
      <w:pPr>
        <w:numPr>
          <w:ilvl w:val="0"/>
          <w:numId w:val="1"/>
        </w:numPr>
        <w:spacing w:after="0" w:line="360" w:lineRule="auto"/>
        <w:ind w:left="0" w:firstLine="0"/>
        <w:contextualSpacing/>
        <w:jc w:val="both"/>
        <w:rPr>
          <w:rFonts w:ascii="Palatino Linotype" w:hAnsi="Palatino Linotype"/>
          <w:sz w:val="24"/>
          <w:lang w:val="es-ES_tradnl" w:eastAsia="es-ES"/>
        </w:rPr>
      </w:pPr>
      <w:r w:rsidRPr="00B73A89">
        <w:rPr>
          <w:rFonts w:ascii="Palatino Linotype" w:hAnsi="Palatino Linotype"/>
          <w:sz w:val="24"/>
          <w:lang w:val="es-ES_tradnl" w:eastAsia="es-ES"/>
        </w:rPr>
        <w:t>Por ello, es conveniente señalar la fracción X, del artículo 92, de la Ley de Transparencia y Acceso a la Información Pública del Estado de México y Municipios, que establece:</w:t>
      </w:r>
    </w:p>
    <w:p w:rsidR="009C1BD0" w:rsidRPr="00B73A89" w:rsidRDefault="009C1BD0" w:rsidP="009C1BD0">
      <w:pPr>
        <w:spacing w:line="360" w:lineRule="auto"/>
        <w:contextualSpacing/>
        <w:jc w:val="both"/>
        <w:rPr>
          <w:rFonts w:ascii="Palatino Linotype" w:hAnsi="Palatino Linotype"/>
          <w:sz w:val="24"/>
          <w:lang w:val="es-ES_tradnl" w:eastAsia="es-ES"/>
        </w:rPr>
      </w:pPr>
    </w:p>
    <w:p w:rsidR="009C1BD0" w:rsidRPr="00B73A89" w:rsidRDefault="009C1BD0" w:rsidP="009C1BD0">
      <w:pPr>
        <w:spacing w:line="360" w:lineRule="auto"/>
        <w:ind w:left="567" w:right="567"/>
        <w:contextualSpacing/>
        <w:jc w:val="both"/>
        <w:rPr>
          <w:rFonts w:ascii="Palatino Linotype" w:hAnsi="Palatino Linotype"/>
          <w:i/>
          <w:sz w:val="24"/>
          <w:lang w:val="es-ES_tradnl" w:eastAsia="es-ES"/>
        </w:rPr>
      </w:pPr>
      <w:r w:rsidRPr="00B73A89">
        <w:rPr>
          <w:rFonts w:ascii="Palatino Linotype" w:hAnsi="Palatino Linotype"/>
          <w:i/>
          <w:sz w:val="24"/>
          <w:lang w:val="es-ES_tradnl" w:eastAsia="es-ES"/>
        </w:rPr>
        <w:t>“</w:t>
      </w:r>
      <w:r w:rsidRPr="00B73A89">
        <w:rPr>
          <w:rFonts w:ascii="Palatino Linotype" w:hAnsi="Palatino Linotype"/>
          <w:i/>
          <w:sz w:val="24"/>
          <w:lang w:eastAsia="es-E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B73A89">
        <w:rPr>
          <w:rFonts w:ascii="Palatino Linotype" w:hAnsi="Palatino Linotype"/>
          <w:i/>
          <w:sz w:val="24"/>
          <w:lang w:eastAsia="es-ES"/>
        </w:rPr>
        <w:lastRenderedPageBreak/>
        <w:t>social, según corresponda, la información, por lo menos, de los temas, documentos y políticas que a continuación se señalan</w:t>
      </w:r>
      <w:r w:rsidRPr="00B73A89">
        <w:rPr>
          <w:rFonts w:ascii="Palatino Linotype" w:hAnsi="Palatino Linotype"/>
          <w:i/>
          <w:sz w:val="24"/>
          <w:lang w:val="es-ES_tradnl" w:eastAsia="es-ES"/>
        </w:rPr>
        <w:t>:</w:t>
      </w:r>
    </w:p>
    <w:p w:rsidR="009C1BD0" w:rsidRPr="00B73A89" w:rsidRDefault="009C1BD0" w:rsidP="009C1BD0">
      <w:pPr>
        <w:spacing w:line="360" w:lineRule="auto"/>
        <w:ind w:left="567" w:right="567"/>
        <w:contextualSpacing/>
        <w:jc w:val="both"/>
        <w:rPr>
          <w:rFonts w:ascii="Palatino Linotype" w:hAnsi="Palatino Linotype"/>
          <w:i/>
          <w:sz w:val="24"/>
          <w:lang w:val="es-ES_tradnl" w:eastAsia="es-ES"/>
        </w:rPr>
      </w:pPr>
      <w:r w:rsidRPr="00B73A89">
        <w:rPr>
          <w:rFonts w:ascii="Palatino Linotype" w:hAnsi="Palatino Linotype"/>
          <w:i/>
          <w:sz w:val="24"/>
          <w:lang w:val="es-ES_tradnl" w:eastAsia="es-ES"/>
        </w:rPr>
        <w:t>(…)</w:t>
      </w:r>
    </w:p>
    <w:p w:rsidR="009C1BD0" w:rsidRPr="00B73A89" w:rsidRDefault="009C1BD0" w:rsidP="009C1BD0">
      <w:pPr>
        <w:spacing w:line="360" w:lineRule="auto"/>
        <w:ind w:left="567" w:right="567"/>
        <w:contextualSpacing/>
        <w:jc w:val="both"/>
        <w:rPr>
          <w:rFonts w:ascii="Palatino Linotype" w:hAnsi="Palatino Linotype"/>
          <w:i/>
          <w:sz w:val="24"/>
          <w:lang w:eastAsia="es-ES"/>
        </w:rPr>
      </w:pPr>
      <w:r w:rsidRPr="00B73A89">
        <w:rPr>
          <w:rFonts w:ascii="Palatino Linotype" w:hAnsi="Palatino Linotype"/>
          <w:i/>
          <w:sz w:val="24"/>
          <w:lang w:eastAsia="es-ES"/>
        </w:rPr>
        <w:t>XI. Las contrataciones de servicios profesionales por honorarios, señalando los nombres de los prestadores de servicios, los servicios contratados, el monto de los honorarios y el periodo de contratación; “</w:t>
      </w:r>
    </w:p>
    <w:p w:rsidR="009C1BD0" w:rsidRPr="00B73A89" w:rsidRDefault="009C1BD0" w:rsidP="009C1BD0">
      <w:pPr>
        <w:spacing w:line="360" w:lineRule="auto"/>
        <w:ind w:left="567" w:right="567"/>
        <w:contextualSpacing/>
        <w:jc w:val="both"/>
        <w:rPr>
          <w:rFonts w:ascii="Palatino Linotype" w:hAnsi="Palatino Linotype"/>
          <w:i/>
          <w:sz w:val="24"/>
          <w:lang w:val="es-ES_tradnl" w:eastAsia="es-ES"/>
        </w:rPr>
      </w:pPr>
      <w:r w:rsidRPr="00B73A89">
        <w:rPr>
          <w:rFonts w:ascii="Palatino Linotype" w:hAnsi="Palatino Linotype"/>
          <w:i/>
          <w:sz w:val="24"/>
          <w:lang w:val="es-ES_tradnl" w:eastAsia="es-ES"/>
        </w:rPr>
        <w:t>(…)</w:t>
      </w:r>
    </w:p>
    <w:p w:rsidR="009C1BD0" w:rsidRPr="00B73A89" w:rsidRDefault="009C1BD0" w:rsidP="009C1BD0">
      <w:pPr>
        <w:spacing w:line="360" w:lineRule="auto"/>
        <w:contextualSpacing/>
        <w:jc w:val="both"/>
        <w:rPr>
          <w:rFonts w:ascii="Palatino Linotype" w:eastAsia="MS Mincho" w:hAnsi="Palatino Linotype" w:cs="Arial"/>
          <w:sz w:val="24"/>
          <w:lang w:val="es-ES_tradnl" w:eastAsia="es-ES"/>
        </w:rPr>
      </w:pPr>
    </w:p>
    <w:p w:rsidR="009C1BD0" w:rsidRPr="00B73A89" w:rsidRDefault="009C1BD0" w:rsidP="009C1BD0">
      <w:pPr>
        <w:numPr>
          <w:ilvl w:val="0"/>
          <w:numId w:val="1"/>
        </w:numPr>
        <w:spacing w:after="0" w:line="360" w:lineRule="auto"/>
        <w:ind w:left="0" w:firstLine="0"/>
        <w:contextualSpacing/>
        <w:jc w:val="both"/>
        <w:rPr>
          <w:rFonts w:ascii="Palatino Linotype" w:eastAsiaTheme="minorEastAsia" w:hAnsi="Palatino Linotype"/>
          <w:i/>
          <w:sz w:val="24"/>
          <w:lang w:val="es-ES_tradnl" w:eastAsia="es-ES"/>
        </w:rPr>
      </w:pPr>
      <w:r w:rsidRPr="00B73A89">
        <w:rPr>
          <w:rFonts w:ascii="Palatino Linotype" w:hAnsi="Palatino Linotype"/>
          <w:sz w:val="24"/>
          <w:lang w:val="es-ES_tradnl" w:eastAsia="es-ES"/>
        </w:rPr>
        <w:t xml:space="preserve">Asimismo, el Reglamento Interior del Instituto de Transparencia, Acceso a la Información Pública y Protección de Datos del Estado de México y sus Municipios, establece en su artículo 22, fracción XIV, que es la Dirección Jurídica y de Verificación quien ordenará y practicará verificaciones en los portales de internet de los sujetos obligados: </w:t>
      </w:r>
    </w:p>
    <w:p w:rsidR="009C1BD0" w:rsidRPr="00B73A89" w:rsidRDefault="009C1BD0" w:rsidP="009C1BD0">
      <w:pPr>
        <w:spacing w:line="360" w:lineRule="auto"/>
        <w:contextualSpacing/>
        <w:jc w:val="both"/>
        <w:rPr>
          <w:rFonts w:ascii="Palatino Linotype" w:eastAsiaTheme="minorEastAsia" w:hAnsi="Palatino Linotype"/>
          <w:i/>
          <w:sz w:val="24"/>
          <w:lang w:val="es-ES_tradnl" w:eastAsia="es-ES"/>
        </w:rPr>
      </w:pPr>
    </w:p>
    <w:p w:rsidR="009C1BD0" w:rsidRPr="00B73A89" w:rsidRDefault="009C1BD0" w:rsidP="009C1BD0">
      <w:pPr>
        <w:spacing w:line="360" w:lineRule="auto"/>
        <w:ind w:left="851" w:right="567"/>
        <w:contextualSpacing/>
        <w:jc w:val="both"/>
        <w:rPr>
          <w:rFonts w:ascii="Palatino Linotype" w:hAnsi="Palatino Linotype"/>
          <w:i/>
          <w:sz w:val="24"/>
        </w:rPr>
      </w:pPr>
      <w:r w:rsidRPr="00B73A89">
        <w:rPr>
          <w:rFonts w:ascii="Palatino Linotype" w:hAnsi="Palatino Linotype"/>
          <w:i/>
          <w:sz w:val="24"/>
        </w:rPr>
        <w:t>Artículo 22. Corresponde a la Dirección Jurídica y de Verificación ejercer las atribuciones siguientes:</w:t>
      </w:r>
    </w:p>
    <w:p w:rsidR="009C1BD0" w:rsidRPr="00B73A89" w:rsidRDefault="009C1BD0" w:rsidP="009C1BD0">
      <w:pPr>
        <w:spacing w:line="360" w:lineRule="auto"/>
        <w:ind w:left="851" w:right="567"/>
        <w:contextualSpacing/>
        <w:jc w:val="both"/>
        <w:rPr>
          <w:rFonts w:ascii="Palatino Linotype" w:hAnsi="Palatino Linotype"/>
          <w:i/>
          <w:sz w:val="24"/>
        </w:rPr>
      </w:pPr>
      <w:r w:rsidRPr="00B73A89">
        <w:rPr>
          <w:rFonts w:ascii="Palatino Linotype" w:hAnsi="Palatino Linotype"/>
          <w:i/>
          <w:sz w:val="24"/>
        </w:rPr>
        <w:t xml:space="preserve">(…) </w:t>
      </w:r>
    </w:p>
    <w:p w:rsidR="009C1BD0" w:rsidRPr="00B73A89" w:rsidRDefault="009C1BD0" w:rsidP="009C1BD0">
      <w:pPr>
        <w:spacing w:line="360" w:lineRule="auto"/>
        <w:ind w:left="851" w:right="567"/>
        <w:contextualSpacing/>
        <w:jc w:val="both"/>
        <w:rPr>
          <w:rFonts w:ascii="Palatino Linotype" w:hAnsi="Palatino Linotype"/>
          <w:i/>
          <w:sz w:val="24"/>
        </w:rPr>
      </w:pPr>
      <w:r w:rsidRPr="00B73A89">
        <w:rPr>
          <w:rFonts w:ascii="Palatino Linotype" w:hAnsi="Palatino Linotype"/>
          <w:i/>
          <w:sz w:val="24"/>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9C1BD0" w:rsidRPr="00B73A89" w:rsidRDefault="009C1BD0" w:rsidP="009C1BD0">
      <w:pPr>
        <w:spacing w:line="360" w:lineRule="auto"/>
        <w:ind w:left="851" w:right="567"/>
        <w:contextualSpacing/>
        <w:jc w:val="both"/>
        <w:rPr>
          <w:rFonts w:ascii="Palatino Linotype" w:hAnsi="Palatino Linotype"/>
          <w:i/>
          <w:sz w:val="24"/>
        </w:rPr>
      </w:pPr>
      <w:r w:rsidRPr="00B73A89">
        <w:rPr>
          <w:rFonts w:ascii="Palatino Linotype" w:hAnsi="Palatino Linotype"/>
          <w:i/>
          <w:sz w:val="24"/>
        </w:rPr>
        <w:t>(…)</w:t>
      </w:r>
    </w:p>
    <w:p w:rsidR="00BE7D63" w:rsidRPr="00B73A89" w:rsidRDefault="00BE7D63" w:rsidP="00BE7D63">
      <w:pPr>
        <w:pStyle w:val="Prrafodelista"/>
        <w:shd w:val="clear" w:color="auto" w:fill="FFFFFF" w:themeFill="background1"/>
        <w:spacing w:after="0" w:line="360" w:lineRule="auto"/>
        <w:ind w:left="0"/>
        <w:jc w:val="both"/>
        <w:rPr>
          <w:rFonts w:ascii="Palatino Linotype" w:eastAsia="MS Mincho" w:hAnsi="Palatino Linotype" w:cstheme="majorBidi"/>
          <w:sz w:val="24"/>
          <w:szCs w:val="24"/>
        </w:rPr>
      </w:pPr>
    </w:p>
    <w:p w:rsidR="00BE7D63" w:rsidRPr="00B73A89" w:rsidRDefault="00BE7D63" w:rsidP="00BE7D63">
      <w:pPr>
        <w:pStyle w:val="Prrafodelista"/>
        <w:numPr>
          <w:ilvl w:val="0"/>
          <w:numId w:val="1"/>
        </w:numPr>
        <w:spacing w:after="0" w:line="360" w:lineRule="auto"/>
        <w:ind w:left="0" w:firstLine="0"/>
        <w:jc w:val="both"/>
        <w:rPr>
          <w:rFonts w:ascii="Palatino Linotype" w:hAnsi="Palatino Linotype"/>
          <w:b/>
          <w:iCs/>
          <w:color w:val="000000"/>
          <w:sz w:val="24"/>
          <w:szCs w:val="24"/>
        </w:rPr>
      </w:pPr>
      <w:r w:rsidRPr="00B73A89">
        <w:rPr>
          <w:rFonts w:ascii="Palatino Linotype" w:eastAsia="MS Mincho" w:hAnsi="Palatino Linotype" w:cstheme="majorBidi"/>
          <w:sz w:val="24"/>
          <w:szCs w:val="24"/>
        </w:rPr>
        <w:t xml:space="preserve">Por lo anteriormente expuesto y fundado este </w:t>
      </w:r>
      <w:r w:rsidRPr="00B73A89">
        <w:rPr>
          <w:rFonts w:ascii="Palatino Linotype" w:eastAsia="MS Mincho" w:hAnsi="Palatino Linotype" w:cstheme="majorBidi"/>
          <w:b/>
          <w:sz w:val="24"/>
          <w:szCs w:val="24"/>
        </w:rPr>
        <w:t>ÓRGANO GARANTE</w:t>
      </w:r>
      <w:r w:rsidRPr="00B73A89">
        <w:rPr>
          <w:rFonts w:ascii="Palatino Linotype" w:eastAsia="MS Mincho" w:hAnsi="Palatino Linotype" w:cstheme="majorBidi"/>
          <w:sz w:val="24"/>
          <w:szCs w:val="24"/>
        </w:rPr>
        <w:t xml:space="preserve"> emite los siguientes.</w:t>
      </w:r>
    </w:p>
    <w:p w:rsidR="00BE7D63" w:rsidRPr="00B73A89" w:rsidRDefault="00BE7D63" w:rsidP="00BE7D63">
      <w:pPr>
        <w:pStyle w:val="Ttulo2"/>
        <w:rPr>
          <w:rFonts w:ascii="Palatino Linotype" w:eastAsia="MS Mincho" w:hAnsi="Palatino Linotype" w:cs="Arial"/>
          <w:i/>
        </w:rPr>
      </w:pPr>
    </w:p>
    <w:p w:rsidR="00BE7D63" w:rsidRPr="00B73A89" w:rsidRDefault="00BE7D63" w:rsidP="00BE7D63">
      <w:pPr>
        <w:keepNext/>
        <w:keepLines/>
        <w:spacing w:after="0" w:line="360" w:lineRule="auto"/>
        <w:ind w:right="332"/>
        <w:jc w:val="center"/>
        <w:outlineLvl w:val="0"/>
        <w:rPr>
          <w:rFonts w:ascii="Palatino Linotype" w:eastAsia="Times New Roman" w:hAnsi="Palatino Linotype" w:cstheme="majorBidi"/>
          <w:b/>
          <w:sz w:val="24"/>
          <w:szCs w:val="24"/>
          <w:lang w:val="es-ES_tradnl" w:eastAsia="es-ES"/>
        </w:rPr>
      </w:pPr>
      <w:bookmarkStart w:id="60" w:name="_Toc57154372"/>
      <w:r w:rsidRPr="00B73A89">
        <w:rPr>
          <w:rFonts w:ascii="Palatino Linotype" w:eastAsia="Times New Roman" w:hAnsi="Palatino Linotype" w:cstheme="majorBidi"/>
          <w:b/>
          <w:sz w:val="24"/>
          <w:szCs w:val="24"/>
          <w:lang w:val="es-ES_tradnl" w:eastAsia="es-ES"/>
        </w:rPr>
        <w:t>R E S O L U T I V O S</w:t>
      </w:r>
      <w:bookmarkEnd w:id="30"/>
      <w:bookmarkEnd w:id="60"/>
    </w:p>
    <w:p w:rsidR="00BE7D63" w:rsidRPr="00B73A89" w:rsidRDefault="00BE7D63" w:rsidP="00BE7D63">
      <w:pPr>
        <w:keepNext/>
        <w:keepLines/>
        <w:spacing w:after="0" w:line="360" w:lineRule="auto"/>
        <w:ind w:right="332"/>
        <w:jc w:val="center"/>
        <w:outlineLvl w:val="0"/>
        <w:rPr>
          <w:rFonts w:ascii="Palatino Linotype" w:eastAsia="Times New Roman" w:hAnsi="Palatino Linotype" w:cstheme="majorBidi"/>
          <w:b/>
          <w:sz w:val="28"/>
          <w:szCs w:val="24"/>
          <w:lang w:val="es-ES_tradnl" w:eastAsia="es-ES"/>
        </w:rPr>
      </w:pPr>
    </w:p>
    <w:p w:rsidR="00BE7D63" w:rsidRPr="00B73A89" w:rsidRDefault="00BE7D63" w:rsidP="00BE7D63">
      <w:pPr>
        <w:spacing w:line="360" w:lineRule="auto"/>
        <w:ind w:right="48"/>
        <w:jc w:val="both"/>
        <w:rPr>
          <w:rFonts w:ascii="Palatino Linotype" w:hAnsi="Palatino Linotype" w:cs="Arial"/>
          <w:bCs/>
          <w:sz w:val="24"/>
        </w:rPr>
      </w:pPr>
      <w:r w:rsidRPr="00B73A89">
        <w:rPr>
          <w:rFonts w:ascii="Palatino Linotype" w:eastAsia="Times New Roman" w:hAnsi="Palatino Linotype" w:cs="Arial"/>
          <w:b/>
          <w:sz w:val="24"/>
        </w:rPr>
        <w:t xml:space="preserve">PRIMERO. </w:t>
      </w:r>
      <w:r w:rsidRPr="00B73A89">
        <w:rPr>
          <w:rFonts w:ascii="Palatino Linotype" w:eastAsia="Times New Roman" w:hAnsi="Palatino Linotype" w:cs="Arial"/>
          <w:sz w:val="24"/>
        </w:rPr>
        <w:t>Resultan fundadas las</w:t>
      </w:r>
      <w:r w:rsidRPr="00B73A89">
        <w:rPr>
          <w:rFonts w:ascii="Palatino Linotype" w:eastAsia="Times New Roman" w:hAnsi="Palatino Linotype" w:cs="Arial"/>
          <w:b/>
          <w:sz w:val="24"/>
        </w:rPr>
        <w:t xml:space="preserve"> </w:t>
      </w:r>
      <w:r w:rsidRPr="00B73A89">
        <w:rPr>
          <w:rFonts w:ascii="Palatino Linotype" w:eastAsia="Times New Roman" w:hAnsi="Palatino Linotype" w:cs="Arial"/>
          <w:sz w:val="24"/>
          <w:lang w:val="es-ES"/>
        </w:rPr>
        <w:t xml:space="preserve">razones o motivos de inconformidad hechos valer </w:t>
      </w:r>
      <w:r w:rsidR="00F03178" w:rsidRPr="00B73A89">
        <w:rPr>
          <w:rFonts w:ascii="Palatino Linotype" w:eastAsia="Calibri" w:hAnsi="Palatino Linotype" w:cs="Arial"/>
          <w:sz w:val="24"/>
          <w:lang w:val="es-ES"/>
        </w:rPr>
        <w:t>en los</w:t>
      </w:r>
      <w:r w:rsidRPr="00B73A89">
        <w:rPr>
          <w:rFonts w:ascii="Palatino Linotype" w:eastAsia="Calibri" w:hAnsi="Palatino Linotype" w:cs="Arial"/>
          <w:sz w:val="24"/>
          <w:lang w:val="es-ES"/>
        </w:rPr>
        <w:t xml:space="preserve"> recurso</w:t>
      </w:r>
      <w:r w:rsidR="00F03178" w:rsidRPr="00B73A89">
        <w:rPr>
          <w:rFonts w:ascii="Palatino Linotype" w:eastAsia="Calibri" w:hAnsi="Palatino Linotype" w:cs="Arial"/>
          <w:sz w:val="24"/>
          <w:lang w:val="es-ES"/>
        </w:rPr>
        <w:t>s</w:t>
      </w:r>
      <w:r w:rsidRPr="00B73A89">
        <w:rPr>
          <w:rFonts w:ascii="Palatino Linotype" w:eastAsia="Calibri" w:hAnsi="Palatino Linotype" w:cs="Arial"/>
          <w:sz w:val="24"/>
          <w:lang w:val="es-ES"/>
        </w:rPr>
        <w:t xml:space="preserve"> de revisión </w:t>
      </w:r>
      <w:r w:rsidR="00F03178" w:rsidRPr="00B73A89">
        <w:rPr>
          <w:rFonts w:ascii="Palatino Linotype" w:hAnsi="Palatino Linotype" w:cs="Arial"/>
          <w:b/>
          <w:bCs/>
          <w:sz w:val="24"/>
        </w:rPr>
        <w:t>05053</w:t>
      </w:r>
      <w:r w:rsidRPr="00B73A89">
        <w:rPr>
          <w:rFonts w:ascii="Palatino Linotype" w:hAnsi="Palatino Linotype" w:cs="Arial"/>
          <w:b/>
          <w:bCs/>
          <w:sz w:val="24"/>
        </w:rPr>
        <w:t>/INFOEM/IP/RR/2020</w:t>
      </w:r>
      <w:r w:rsidR="00F03178" w:rsidRPr="00B73A89">
        <w:rPr>
          <w:rFonts w:ascii="Palatino Linotype" w:hAnsi="Palatino Linotype" w:cs="Arial"/>
          <w:b/>
          <w:bCs/>
          <w:sz w:val="24"/>
        </w:rPr>
        <w:t xml:space="preserve"> y 05054/INFOEM/IP/RR/2020</w:t>
      </w:r>
      <w:r w:rsidRPr="00B73A89">
        <w:rPr>
          <w:rFonts w:ascii="Palatino Linotype" w:hAnsi="Palatino Linotype" w:cs="Arial"/>
          <w:b/>
          <w:bCs/>
          <w:sz w:val="24"/>
        </w:rPr>
        <w:t xml:space="preserve">, </w:t>
      </w:r>
      <w:r w:rsidRPr="00B73A89">
        <w:rPr>
          <w:rFonts w:ascii="Palatino Linotype" w:hAnsi="Palatino Linotype" w:cs="Arial"/>
          <w:bCs/>
          <w:sz w:val="24"/>
        </w:rPr>
        <w:t xml:space="preserve">en términos del </w:t>
      </w:r>
      <w:r w:rsidRPr="00B73A89">
        <w:rPr>
          <w:rFonts w:ascii="Palatino Linotype" w:hAnsi="Palatino Linotype" w:cs="Arial"/>
          <w:b/>
          <w:bCs/>
          <w:sz w:val="24"/>
        </w:rPr>
        <w:t>Considerando</w:t>
      </w:r>
      <w:r w:rsidRPr="00B73A89">
        <w:rPr>
          <w:rFonts w:ascii="Palatino Linotype" w:hAnsi="Palatino Linotype" w:cs="Arial"/>
          <w:bCs/>
          <w:sz w:val="24"/>
        </w:rPr>
        <w:t xml:space="preserve"> </w:t>
      </w:r>
      <w:r w:rsidRPr="00B73A89">
        <w:rPr>
          <w:rFonts w:ascii="Palatino Linotype" w:hAnsi="Palatino Linotype" w:cs="Arial"/>
          <w:b/>
          <w:bCs/>
          <w:sz w:val="24"/>
        </w:rPr>
        <w:t xml:space="preserve">CUARTO y QUINTO </w:t>
      </w:r>
      <w:r w:rsidRPr="00B73A89">
        <w:rPr>
          <w:rFonts w:ascii="Palatino Linotype" w:hAnsi="Palatino Linotype" w:cs="Arial"/>
          <w:bCs/>
          <w:sz w:val="24"/>
        </w:rPr>
        <w:t>de la presente resolución.</w:t>
      </w:r>
    </w:p>
    <w:p w:rsidR="00BE7D63" w:rsidRPr="00B73A89" w:rsidRDefault="00BE7D63" w:rsidP="00BE7D63">
      <w:pPr>
        <w:spacing w:line="360" w:lineRule="auto"/>
        <w:ind w:right="48"/>
        <w:jc w:val="both"/>
        <w:rPr>
          <w:rFonts w:ascii="Palatino Linotype" w:hAnsi="Palatino Linotype" w:cs="Arial"/>
          <w:bCs/>
          <w:sz w:val="24"/>
        </w:rPr>
      </w:pPr>
      <w:bookmarkStart w:id="61" w:name="_Toc477891768"/>
      <w:bookmarkStart w:id="62" w:name="_Toc477891858"/>
      <w:bookmarkStart w:id="63" w:name="_Toc481576259"/>
      <w:bookmarkStart w:id="64" w:name="_Toc492590391"/>
      <w:bookmarkStart w:id="65" w:name="_Toc462653937"/>
      <w:bookmarkStart w:id="66" w:name="_Toc453696502"/>
      <w:bookmarkStart w:id="67" w:name="_Toc454301155"/>
      <w:r w:rsidRPr="00B73A89">
        <w:rPr>
          <w:rFonts w:ascii="Palatino Linotype" w:hAnsi="Palatino Linotype"/>
          <w:b/>
          <w:sz w:val="24"/>
        </w:rPr>
        <w:t>SEGUNDO.</w:t>
      </w:r>
      <w:r w:rsidRPr="00B73A89">
        <w:rPr>
          <w:rStyle w:val="Ttulo2Car"/>
          <w:sz w:val="28"/>
        </w:rPr>
        <w:t xml:space="preserve"> </w:t>
      </w:r>
      <w:bookmarkEnd w:id="61"/>
      <w:bookmarkEnd w:id="62"/>
      <w:bookmarkEnd w:id="63"/>
      <w:bookmarkEnd w:id="64"/>
      <w:bookmarkEnd w:id="65"/>
      <w:bookmarkEnd w:id="66"/>
      <w:bookmarkEnd w:id="67"/>
      <w:r w:rsidRPr="00B73A89">
        <w:rPr>
          <w:rFonts w:ascii="Palatino Linotype" w:eastAsia="Calibri" w:hAnsi="Palatino Linotype" w:cs="Arial"/>
          <w:sz w:val="24"/>
          <w:lang w:val="es-ES"/>
        </w:rPr>
        <w:t>Se</w:t>
      </w:r>
      <w:r w:rsidR="009C1BD0" w:rsidRPr="00B73A89">
        <w:rPr>
          <w:rFonts w:ascii="Palatino Linotype" w:eastAsia="Calibri" w:hAnsi="Palatino Linotype" w:cs="Arial"/>
          <w:b/>
          <w:sz w:val="24"/>
          <w:lang w:val="es-ES"/>
        </w:rPr>
        <w:t xml:space="preserve"> REVOCA</w:t>
      </w:r>
      <w:r w:rsidR="002751B6" w:rsidRPr="00B73A89">
        <w:rPr>
          <w:rFonts w:ascii="Palatino Linotype" w:eastAsia="Calibri" w:hAnsi="Palatino Linotype" w:cs="Arial"/>
          <w:b/>
          <w:sz w:val="24"/>
          <w:lang w:val="es-ES"/>
        </w:rPr>
        <w:t>N</w:t>
      </w:r>
      <w:r w:rsidRPr="00B73A89">
        <w:rPr>
          <w:rFonts w:ascii="Palatino Linotype" w:eastAsia="Calibri" w:hAnsi="Palatino Linotype" w:cs="Arial"/>
          <w:b/>
          <w:sz w:val="24"/>
          <w:lang w:val="es-ES"/>
        </w:rPr>
        <w:t xml:space="preserve"> </w:t>
      </w:r>
      <w:r w:rsidRPr="00B73A89">
        <w:rPr>
          <w:rFonts w:ascii="Palatino Linotype" w:eastAsia="Calibri" w:hAnsi="Palatino Linotype" w:cs="Arial"/>
          <w:sz w:val="24"/>
          <w:lang w:val="es-ES"/>
        </w:rPr>
        <w:t>la</w:t>
      </w:r>
      <w:r w:rsidR="002751B6" w:rsidRPr="00B73A89">
        <w:rPr>
          <w:rFonts w:ascii="Palatino Linotype" w:eastAsia="Calibri" w:hAnsi="Palatino Linotype" w:cs="Arial"/>
          <w:sz w:val="24"/>
          <w:lang w:val="es-ES"/>
        </w:rPr>
        <w:t xml:space="preserve">s </w:t>
      </w:r>
      <w:r w:rsidRPr="00B73A89">
        <w:rPr>
          <w:rFonts w:ascii="Palatino Linotype" w:eastAsia="Calibri" w:hAnsi="Palatino Linotype" w:cs="Arial"/>
          <w:sz w:val="24"/>
          <w:lang w:val="es-ES"/>
        </w:rPr>
        <w:t>respuesta</w:t>
      </w:r>
      <w:r w:rsidR="002751B6" w:rsidRPr="00B73A89">
        <w:rPr>
          <w:rFonts w:ascii="Palatino Linotype" w:eastAsia="Calibri" w:hAnsi="Palatino Linotype" w:cs="Arial"/>
          <w:sz w:val="24"/>
          <w:lang w:val="es-ES"/>
        </w:rPr>
        <w:t>s</w:t>
      </w:r>
      <w:r w:rsidRPr="00B73A89">
        <w:rPr>
          <w:rFonts w:ascii="Palatino Linotype" w:eastAsia="Calibri" w:hAnsi="Palatino Linotype" w:cs="Arial"/>
          <w:sz w:val="24"/>
          <w:lang w:val="es-ES"/>
        </w:rPr>
        <w:t xml:space="preserve"> emitida</w:t>
      </w:r>
      <w:r w:rsidR="002751B6" w:rsidRPr="00B73A89">
        <w:rPr>
          <w:rFonts w:ascii="Palatino Linotype" w:eastAsia="Calibri" w:hAnsi="Palatino Linotype" w:cs="Arial"/>
          <w:sz w:val="24"/>
          <w:lang w:val="es-ES"/>
        </w:rPr>
        <w:t>s</w:t>
      </w:r>
      <w:r w:rsidRPr="00B73A89">
        <w:rPr>
          <w:rFonts w:ascii="Palatino Linotype" w:eastAsia="Calibri" w:hAnsi="Palatino Linotype" w:cs="Arial"/>
          <w:sz w:val="24"/>
          <w:lang w:val="es-ES"/>
        </w:rPr>
        <w:t xml:space="preserve"> por el </w:t>
      </w:r>
      <w:r w:rsidR="00F03178" w:rsidRPr="00B73A89">
        <w:rPr>
          <w:rFonts w:ascii="Palatino Linotype" w:hAnsi="Palatino Linotype" w:cs="Arial"/>
          <w:b/>
          <w:sz w:val="24"/>
        </w:rPr>
        <w:t xml:space="preserve">Ayuntamiento de Tenancingo </w:t>
      </w:r>
      <w:r w:rsidRPr="00B73A89">
        <w:rPr>
          <w:rFonts w:ascii="Palatino Linotype" w:eastAsia="Calibri" w:hAnsi="Palatino Linotype" w:cs="Arial"/>
          <w:sz w:val="24"/>
          <w:lang w:val="es-ES"/>
        </w:rPr>
        <w:t>y se</w:t>
      </w:r>
      <w:r w:rsidRPr="00B73A89">
        <w:rPr>
          <w:rFonts w:ascii="Palatino Linotype" w:eastAsia="Calibri" w:hAnsi="Palatino Linotype" w:cs="Arial"/>
          <w:b/>
          <w:sz w:val="24"/>
          <w:lang w:val="es-ES"/>
        </w:rPr>
        <w:t xml:space="preserve"> ORDENA </w:t>
      </w:r>
      <w:r w:rsidRPr="00B73A89">
        <w:rPr>
          <w:rFonts w:ascii="Palatino Linotype" w:eastAsia="Times New Roman" w:hAnsi="Palatino Linotype" w:cs="Arial"/>
          <w:sz w:val="24"/>
          <w:lang w:val="es-ES"/>
        </w:rPr>
        <w:t>entregar vía Sistema de Acceso a la Información Mexiquense (SAIMEX)</w:t>
      </w:r>
      <w:r w:rsidR="00705380" w:rsidRPr="00B73A89">
        <w:rPr>
          <w:rFonts w:ascii="Palatino Linotype" w:eastAsia="Times New Roman" w:hAnsi="Palatino Linotype" w:cs="Arial"/>
          <w:sz w:val="24"/>
          <w:lang w:val="es-ES"/>
        </w:rPr>
        <w:t>, del uno</w:t>
      </w:r>
      <w:r w:rsidR="00FD31AC" w:rsidRPr="00B73A89">
        <w:rPr>
          <w:rFonts w:ascii="Palatino Linotype" w:eastAsia="Times New Roman" w:hAnsi="Palatino Linotype" w:cs="Arial"/>
          <w:sz w:val="24"/>
          <w:lang w:val="es-ES"/>
        </w:rPr>
        <w:t xml:space="preserve"> </w:t>
      </w:r>
      <w:r w:rsidR="002751B6" w:rsidRPr="00B73A89">
        <w:rPr>
          <w:rFonts w:ascii="Palatino Linotype" w:eastAsia="Times New Roman" w:hAnsi="Palatino Linotype" w:cs="Arial"/>
          <w:sz w:val="24"/>
          <w:lang w:val="es-ES"/>
        </w:rPr>
        <w:t xml:space="preserve">(01) </w:t>
      </w:r>
      <w:r w:rsidR="00FD31AC" w:rsidRPr="00B73A89">
        <w:rPr>
          <w:rFonts w:ascii="Palatino Linotype" w:eastAsia="Times New Roman" w:hAnsi="Palatino Linotype" w:cs="Arial"/>
          <w:sz w:val="24"/>
          <w:lang w:val="es-ES"/>
        </w:rPr>
        <w:t>de enero de dos mil diecinueve al veinte</w:t>
      </w:r>
      <w:r w:rsidR="002751B6" w:rsidRPr="00B73A89">
        <w:rPr>
          <w:rFonts w:ascii="Palatino Linotype" w:eastAsia="Times New Roman" w:hAnsi="Palatino Linotype" w:cs="Arial"/>
          <w:sz w:val="24"/>
          <w:lang w:val="es-ES"/>
        </w:rPr>
        <w:t xml:space="preserve"> (20)</w:t>
      </w:r>
      <w:r w:rsidR="00FD31AC" w:rsidRPr="00B73A89">
        <w:rPr>
          <w:rFonts w:ascii="Palatino Linotype" w:eastAsia="Times New Roman" w:hAnsi="Palatino Linotype" w:cs="Arial"/>
          <w:sz w:val="24"/>
          <w:lang w:val="es-ES"/>
        </w:rPr>
        <w:t xml:space="preserve"> de octubre de dos mil veinte,</w:t>
      </w:r>
      <w:r w:rsidRPr="00B73A89">
        <w:rPr>
          <w:rFonts w:ascii="Palatino Linotype" w:eastAsia="Times New Roman" w:hAnsi="Palatino Linotype" w:cs="Arial"/>
          <w:sz w:val="24"/>
          <w:lang w:val="es-ES"/>
        </w:rPr>
        <w:t xml:space="preserve"> en versión </w:t>
      </w:r>
      <w:proofErr w:type="gramStart"/>
      <w:r w:rsidRPr="00B73A89">
        <w:rPr>
          <w:rFonts w:ascii="Palatino Linotype" w:eastAsia="Times New Roman" w:hAnsi="Palatino Linotype" w:cs="Arial"/>
          <w:sz w:val="24"/>
          <w:lang w:val="es-ES"/>
        </w:rPr>
        <w:t>pública,</w:t>
      </w:r>
      <w:r w:rsidR="002751B6" w:rsidRPr="00B73A89">
        <w:rPr>
          <w:rFonts w:ascii="Palatino Linotype" w:eastAsia="Times New Roman" w:hAnsi="Palatino Linotype" w:cs="Arial"/>
          <w:sz w:val="24"/>
          <w:lang w:val="es-ES"/>
        </w:rPr>
        <w:t xml:space="preserve"> </w:t>
      </w:r>
      <w:r w:rsidRPr="00B73A89">
        <w:rPr>
          <w:rFonts w:ascii="Palatino Linotype" w:eastAsia="Times New Roman" w:hAnsi="Palatino Linotype" w:cs="Arial"/>
          <w:sz w:val="24"/>
          <w:lang w:val="es-ES"/>
        </w:rPr>
        <w:t xml:space="preserve"> la</w:t>
      </w:r>
      <w:proofErr w:type="gramEnd"/>
      <w:r w:rsidRPr="00B73A89">
        <w:rPr>
          <w:rFonts w:ascii="Palatino Linotype" w:eastAsia="Times New Roman" w:hAnsi="Palatino Linotype" w:cs="Arial"/>
          <w:sz w:val="24"/>
          <w:lang w:val="es-ES"/>
        </w:rPr>
        <w:t xml:space="preserve"> siguiente </w:t>
      </w:r>
      <w:r w:rsidRPr="00B73A89">
        <w:rPr>
          <w:rFonts w:ascii="Palatino Linotype" w:hAnsi="Palatino Linotype" w:cs="Arial"/>
          <w:bCs/>
          <w:sz w:val="24"/>
        </w:rPr>
        <w:t>información:</w:t>
      </w:r>
    </w:p>
    <w:p w:rsidR="003D2D81" w:rsidRPr="00B73A89" w:rsidRDefault="00FD31AC" w:rsidP="004A65A8">
      <w:pPr>
        <w:pStyle w:val="Prrafodelista"/>
        <w:numPr>
          <w:ilvl w:val="0"/>
          <w:numId w:val="4"/>
        </w:numPr>
        <w:spacing w:after="0" w:line="360" w:lineRule="auto"/>
        <w:ind w:right="48"/>
        <w:jc w:val="both"/>
        <w:rPr>
          <w:rFonts w:ascii="Palatino Linotype" w:hAnsi="Palatino Linotype" w:cs="Arial"/>
          <w:b/>
          <w:bCs/>
          <w:sz w:val="24"/>
        </w:rPr>
      </w:pPr>
      <w:r w:rsidRPr="00B73A89">
        <w:rPr>
          <w:rFonts w:ascii="Palatino Linotype" w:hAnsi="Palatino Linotype" w:cs="Arial"/>
          <w:b/>
          <w:bCs/>
          <w:sz w:val="24"/>
        </w:rPr>
        <w:t xml:space="preserve">Contratos y </w:t>
      </w:r>
      <w:r w:rsidR="003D2D81" w:rsidRPr="00B73A89">
        <w:rPr>
          <w:rFonts w:ascii="Palatino Linotype" w:hAnsi="Palatino Linotype" w:cs="Arial"/>
          <w:b/>
          <w:bCs/>
          <w:sz w:val="24"/>
        </w:rPr>
        <w:t xml:space="preserve">Comprobantes Fiscales Digitales por concepto de </w:t>
      </w:r>
      <w:r w:rsidR="003D2D81" w:rsidRPr="00B73A89">
        <w:rPr>
          <w:rFonts w:ascii="Palatino Linotype" w:eastAsia="MS Mincho" w:hAnsi="Palatino Linotype" w:cs="Times New Roman"/>
          <w:b/>
          <w:sz w:val="24"/>
          <w:szCs w:val="24"/>
          <w:lang w:val="es-ES_tradnl" w:eastAsia="es-ES"/>
        </w:rPr>
        <w:t>prestación de servicios profesionales por honorarios</w:t>
      </w:r>
      <w:r w:rsidR="002751B6" w:rsidRPr="00B73A89">
        <w:rPr>
          <w:rFonts w:ascii="Palatino Linotype" w:eastAsia="MS Mincho" w:hAnsi="Palatino Linotype" w:cs="Times New Roman"/>
          <w:b/>
          <w:sz w:val="24"/>
          <w:szCs w:val="24"/>
          <w:lang w:val="es-ES_tradnl" w:eastAsia="es-ES"/>
        </w:rPr>
        <w:t>;</w:t>
      </w:r>
    </w:p>
    <w:p w:rsidR="003D2D81" w:rsidRPr="00B73A89" w:rsidRDefault="003D2D81" w:rsidP="003D2D81">
      <w:pPr>
        <w:spacing w:after="0" w:line="360" w:lineRule="auto"/>
        <w:ind w:right="48"/>
        <w:jc w:val="both"/>
        <w:rPr>
          <w:rFonts w:ascii="Palatino Linotype" w:hAnsi="Palatino Linotype" w:cs="Arial"/>
          <w:b/>
          <w:bCs/>
          <w:sz w:val="24"/>
        </w:rPr>
      </w:pPr>
    </w:p>
    <w:p w:rsidR="006857DC" w:rsidRPr="00B73A89" w:rsidRDefault="006857DC" w:rsidP="00F03178">
      <w:pPr>
        <w:pStyle w:val="Prrafodelista"/>
        <w:numPr>
          <w:ilvl w:val="0"/>
          <w:numId w:val="4"/>
        </w:numPr>
        <w:spacing w:after="0" w:line="360" w:lineRule="auto"/>
        <w:ind w:right="48"/>
        <w:jc w:val="both"/>
        <w:rPr>
          <w:rFonts w:ascii="Palatino Linotype" w:hAnsi="Palatino Linotype" w:cs="Arial"/>
          <w:b/>
          <w:bCs/>
          <w:sz w:val="24"/>
        </w:rPr>
      </w:pPr>
      <w:r w:rsidRPr="00B73A89">
        <w:rPr>
          <w:rFonts w:ascii="Palatino Linotype" w:hAnsi="Palatino Linotype" w:cs="Arial"/>
          <w:b/>
          <w:sz w:val="24"/>
        </w:rPr>
        <w:t>Documento donde conste el</w:t>
      </w:r>
      <w:r w:rsidR="002751B6" w:rsidRPr="00B73A89">
        <w:rPr>
          <w:rFonts w:ascii="Palatino Linotype" w:hAnsi="Palatino Linotype" w:cs="Arial"/>
          <w:b/>
          <w:sz w:val="24"/>
        </w:rPr>
        <w:t xml:space="preserve"> número</w:t>
      </w:r>
      <w:r w:rsidRPr="00B73A89">
        <w:rPr>
          <w:rFonts w:ascii="Palatino Linotype" w:hAnsi="Palatino Linotype" w:cs="Arial"/>
          <w:b/>
          <w:sz w:val="24"/>
        </w:rPr>
        <w:t xml:space="preserve"> t</w:t>
      </w:r>
      <w:r w:rsidR="002751B6" w:rsidRPr="00B73A89">
        <w:rPr>
          <w:rFonts w:ascii="Palatino Linotype" w:hAnsi="Palatino Linotype" w:cs="Arial"/>
          <w:b/>
          <w:sz w:val="24"/>
        </w:rPr>
        <w:t>otal plazas vacantes y ocupadas; y,</w:t>
      </w:r>
    </w:p>
    <w:p w:rsidR="002751B6" w:rsidRPr="00B73A89" w:rsidRDefault="002751B6" w:rsidP="002751B6">
      <w:pPr>
        <w:pStyle w:val="Prrafodelista"/>
        <w:rPr>
          <w:rFonts w:ascii="Palatino Linotype" w:hAnsi="Palatino Linotype" w:cs="Arial"/>
          <w:b/>
          <w:bCs/>
          <w:sz w:val="24"/>
        </w:rPr>
      </w:pPr>
    </w:p>
    <w:p w:rsidR="002751B6" w:rsidRPr="00B73A89" w:rsidRDefault="006857DC" w:rsidP="002751B6">
      <w:pPr>
        <w:pStyle w:val="Prrafodelista"/>
        <w:numPr>
          <w:ilvl w:val="0"/>
          <w:numId w:val="4"/>
        </w:numPr>
        <w:spacing w:after="0" w:line="360" w:lineRule="auto"/>
        <w:ind w:right="48"/>
        <w:jc w:val="both"/>
        <w:rPr>
          <w:rFonts w:ascii="Palatino Linotype" w:hAnsi="Palatino Linotype" w:cs="Arial"/>
          <w:b/>
          <w:bCs/>
          <w:sz w:val="24"/>
        </w:rPr>
      </w:pPr>
      <w:r w:rsidRPr="00B73A89">
        <w:rPr>
          <w:rFonts w:ascii="Palatino Linotype" w:hAnsi="Palatino Linotype" w:cs="Arial"/>
          <w:b/>
          <w:bCs/>
          <w:sz w:val="24"/>
        </w:rPr>
        <w:t xml:space="preserve">Documento donde conste el </w:t>
      </w:r>
      <w:r w:rsidR="002751B6" w:rsidRPr="00B73A89">
        <w:rPr>
          <w:rFonts w:ascii="Palatino Linotype" w:hAnsi="Palatino Linotype" w:cs="Arial"/>
          <w:b/>
          <w:bCs/>
          <w:sz w:val="24"/>
        </w:rPr>
        <w:t xml:space="preserve">número </w:t>
      </w:r>
      <w:r w:rsidRPr="00B73A89">
        <w:rPr>
          <w:rFonts w:ascii="Palatino Linotype" w:hAnsi="Palatino Linotype" w:cs="Arial"/>
          <w:b/>
          <w:bCs/>
          <w:sz w:val="24"/>
        </w:rPr>
        <w:t xml:space="preserve">total de despidos y </w:t>
      </w:r>
      <w:r w:rsidR="002751B6" w:rsidRPr="00B73A89">
        <w:rPr>
          <w:rFonts w:ascii="Palatino Linotype" w:hAnsi="Palatino Linotype" w:cs="Arial"/>
          <w:b/>
          <w:bCs/>
          <w:sz w:val="24"/>
        </w:rPr>
        <w:t xml:space="preserve">renuncias. </w:t>
      </w:r>
    </w:p>
    <w:p w:rsidR="002751B6" w:rsidRPr="00B73A89" w:rsidRDefault="002751B6" w:rsidP="002751B6">
      <w:pPr>
        <w:pStyle w:val="Prrafodelista"/>
        <w:rPr>
          <w:rFonts w:ascii="Palatino Linotype" w:eastAsia="Calibri" w:hAnsi="Palatino Linotype" w:cs="Arial"/>
          <w:sz w:val="24"/>
        </w:rPr>
      </w:pPr>
    </w:p>
    <w:p w:rsidR="00BE7D63" w:rsidRPr="00B73A89" w:rsidRDefault="00BE7D63" w:rsidP="00BE7D63">
      <w:pPr>
        <w:spacing w:line="360" w:lineRule="auto"/>
        <w:jc w:val="both"/>
        <w:rPr>
          <w:rFonts w:ascii="Palatino Linotype" w:eastAsia="Calibri" w:hAnsi="Palatino Linotype" w:cs="Arial"/>
          <w:sz w:val="24"/>
          <w:lang w:val="es-ES"/>
        </w:rPr>
      </w:pPr>
      <w:r w:rsidRPr="00B73A89">
        <w:rPr>
          <w:rFonts w:ascii="Palatino Linotype" w:eastAsia="Calibri" w:hAnsi="Palatino Linotype" w:cs="Arial"/>
          <w:sz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Pr="00B73A89">
        <w:rPr>
          <w:rFonts w:ascii="Palatino Linotype" w:eastAsia="Calibri" w:hAnsi="Palatino Linotype" w:cs="Arial"/>
          <w:sz w:val="24"/>
        </w:rPr>
        <w:lastRenderedPageBreak/>
        <w:t>motive las razones sobre los datos que se supriman o eliminen dentro del soporte documental respectivo objeto de las versiones públicas que se formulen.</w:t>
      </w:r>
    </w:p>
    <w:p w:rsidR="002751B6" w:rsidRPr="00B73A89" w:rsidRDefault="002751B6" w:rsidP="00BE7D63">
      <w:pPr>
        <w:tabs>
          <w:tab w:val="left" w:pos="8080"/>
        </w:tabs>
        <w:spacing w:line="360" w:lineRule="auto"/>
        <w:ind w:right="48"/>
        <w:contextualSpacing/>
        <w:jc w:val="both"/>
        <w:rPr>
          <w:rFonts w:ascii="Palatino Linotype" w:hAnsi="Palatino Linotype" w:cs="Arial"/>
          <w:b/>
          <w:bCs/>
          <w:sz w:val="24"/>
        </w:rPr>
      </w:pPr>
      <w:bookmarkStart w:id="68" w:name="_Toc460947013"/>
    </w:p>
    <w:p w:rsidR="00BE7D63" w:rsidRPr="00B73A89" w:rsidRDefault="00BE7D63" w:rsidP="00BE7D63">
      <w:pPr>
        <w:tabs>
          <w:tab w:val="left" w:pos="8080"/>
        </w:tabs>
        <w:spacing w:line="360" w:lineRule="auto"/>
        <w:ind w:right="48"/>
        <w:contextualSpacing/>
        <w:jc w:val="both"/>
        <w:rPr>
          <w:rFonts w:ascii="Palatino Linotype" w:eastAsia="Palatino Linotype" w:hAnsi="Palatino Linotype" w:cs="Palatino Linotype"/>
          <w:b/>
          <w:sz w:val="24"/>
        </w:rPr>
      </w:pPr>
      <w:r w:rsidRPr="00B73A89">
        <w:rPr>
          <w:rFonts w:ascii="Palatino Linotype" w:eastAsia="Palatino Linotype" w:hAnsi="Palatino Linotype" w:cs="Palatino Linotype"/>
          <w:b/>
          <w:sz w:val="24"/>
        </w:rPr>
        <w:t xml:space="preserve">TERCERO. Notifíquese </w:t>
      </w:r>
      <w:r w:rsidRPr="00B73A89">
        <w:rPr>
          <w:rFonts w:ascii="Palatino Linotype" w:eastAsia="Palatino Linotype" w:hAnsi="Palatino Linotype" w:cs="Palatino Linotype"/>
          <w:sz w:val="24"/>
        </w:rPr>
        <w:t xml:space="preserve">al Titular de la Unidad de Transparencia del </w:t>
      </w:r>
      <w:r w:rsidRPr="00B73A89">
        <w:rPr>
          <w:rFonts w:ascii="Palatino Linotype" w:eastAsia="Palatino Linotype" w:hAnsi="Palatino Linotype" w:cs="Palatino Linotype"/>
          <w:b/>
          <w:sz w:val="24"/>
        </w:rPr>
        <w:t>SUJETO OBLIGADO</w:t>
      </w:r>
      <w:r w:rsidRPr="00B73A89">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B73A89">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rsidR="00BE7D63" w:rsidRPr="00B73A89" w:rsidRDefault="00BE7D63" w:rsidP="00BE7D63">
      <w:pPr>
        <w:shd w:val="clear" w:color="auto" w:fill="FFFFFF"/>
        <w:tabs>
          <w:tab w:val="left" w:pos="4020"/>
        </w:tabs>
        <w:spacing w:line="360" w:lineRule="auto"/>
        <w:ind w:right="48"/>
        <w:jc w:val="both"/>
        <w:rPr>
          <w:rFonts w:ascii="Palatino Linotype" w:eastAsia="Times New Roman" w:hAnsi="Palatino Linotype" w:cs="Arial"/>
          <w:b/>
          <w:sz w:val="24"/>
        </w:rPr>
      </w:pPr>
      <w:r w:rsidRPr="00B73A89">
        <w:rPr>
          <w:rFonts w:ascii="Palatino Linotype" w:eastAsia="Times New Roman" w:hAnsi="Palatino Linotype" w:cs="Arial"/>
          <w:b/>
          <w:sz w:val="24"/>
        </w:rPr>
        <w:tab/>
      </w:r>
    </w:p>
    <w:p w:rsidR="00BE7D63" w:rsidRPr="00B73A89" w:rsidRDefault="00BE7D63" w:rsidP="00BE7D63">
      <w:pPr>
        <w:shd w:val="clear" w:color="auto" w:fill="FFFFFF"/>
        <w:spacing w:line="360" w:lineRule="auto"/>
        <w:ind w:right="48"/>
        <w:jc w:val="both"/>
        <w:rPr>
          <w:rFonts w:ascii="Palatino Linotype" w:hAnsi="Palatino Linotype"/>
          <w:sz w:val="24"/>
        </w:rPr>
      </w:pPr>
      <w:r w:rsidRPr="00B73A89">
        <w:rPr>
          <w:rFonts w:ascii="Palatino Linotype" w:eastAsia="Times New Roman" w:hAnsi="Palatino Linotype" w:cs="Arial"/>
          <w:b/>
          <w:sz w:val="24"/>
        </w:rPr>
        <w:t xml:space="preserve">CUARTO. </w:t>
      </w:r>
      <w:r w:rsidR="004B334C" w:rsidRPr="00B73A89">
        <w:rPr>
          <w:rFonts w:ascii="Palatino Linotype" w:eastAsia="Times New Roman" w:hAnsi="Palatino Linotype" w:cs="Times New Roman"/>
          <w:b/>
          <w:bCs/>
          <w:color w:val="222222"/>
          <w:sz w:val="24"/>
          <w:lang w:val="es-ES"/>
        </w:rPr>
        <w:t xml:space="preserve">Notifíquese a </w:t>
      </w:r>
      <w:r w:rsidR="00634F20" w:rsidRPr="00634F20">
        <w:rPr>
          <w:rFonts w:ascii="Palatino Linotype" w:eastAsia="Times New Roman" w:hAnsi="Palatino Linotype" w:cs="Times New Roman"/>
          <w:b/>
          <w:bCs/>
          <w:color w:val="222222"/>
          <w:sz w:val="24"/>
          <w:highlight w:val="black"/>
          <w:lang w:val="es-ES"/>
        </w:rPr>
        <w:t>------------</w:t>
      </w:r>
      <w:r w:rsidR="00634F20">
        <w:rPr>
          <w:rFonts w:ascii="Palatino Linotype" w:eastAsia="Times New Roman" w:hAnsi="Palatino Linotype" w:cs="Times New Roman"/>
          <w:b/>
          <w:bCs/>
          <w:color w:val="222222"/>
          <w:sz w:val="24"/>
          <w:highlight w:val="black"/>
          <w:lang w:val="es-ES"/>
        </w:rPr>
        <w:t>--</w:t>
      </w:r>
      <w:r w:rsidR="00634F20" w:rsidRPr="00634F20">
        <w:rPr>
          <w:rFonts w:ascii="Palatino Linotype" w:eastAsia="Times New Roman" w:hAnsi="Palatino Linotype" w:cs="Times New Roman"/>
          <w:b/>
          <w:bCs/>
          <w:color w:val="222222"/>
          <w:sz w:val="24"/>
          <w:highlight w:val="black"/>
          <w:lang w:val="es-ES"/>
        </w:rPr>
        <w:t>------------</w:t>
      </w:r>
      <w:r w:rsidRPr="00B73A89">
        <w:rPr>
          <w:rFonts w:ascii="Palatino Linotype" w:hAnsi="Palatino Linotype"/>
          <w:sz w:val="24"/>
        </w:rPr>
        <w:t xml:space="preserve"> la presente resolución. </w:t>
      </w:r>
    </w:p>
    <w:p w:rsidR="00BE7D63" w:rsidRPr="00B73A89" w:rsidRDefault="00BE7D63" w:rsidP="00BE7D63">
      <w:pPr>
        <w:shd w:val="clear" w:color="auto" w:fill="FFFFFF"/>
        <w:spacing w:line="360" w:lineRule="auto"/>
        <w:ind w:right="48"/>
        <w:jc w:val="both"/>
        <w:rPr>
          <w:rFonts w:ascii="Palatino Linotype" w:hAnsi="Palatino Linotype"/>
          <w:b/>
          <w:sz w:val="24"/>
        </w:rPr>
      </w:pPr>
    </w:p>
    <w:bookmarkEnd w:id="68"/>
    <w:p w:rsidR="00BE7D63" w:rsidRPr="00B73A89" w:rsidRDefault="00BE7D63" w:rsidP="00BE7D63">
      <w:pPr>
        <w:spacing w:line="360" w:lineRule="auto"/>
        <w:ind w:right="48"/>
        <w:jc w:val="both"/>
        <w:rPr>
          <w:rFonts w:ascii="Palatino Linotype" w:eastAsia="MS Mincho" w:hAnsi="Palatino Linotype" w:cs="Times New Roman"/>
          <w:sz w:val="24"/>
          <w:lang w:val="es-ES"/>
        </w:rPr>
      </w:pPr>
      <w:r w:rsidRPr="00B73A89">
        <w:rPr>
          <w:rFonts w:ascii="Palatino Linotype" w:eastAsia="MS Mincho" w:hAnsi="Palatino Linotype" w:cs="Times New Roman"/>
          <w:b/>
          <w:sz w:val="24"/>
        </w:rPr>
        <w:t>QUINTO.</w:t>
      </w:r>
      <w:r w:rsidRPr="00B73A89">
        <w:rPr>
          <w:rFonts w:ascii="Palatino Linotype" w:eastAsia="MS Mincho" w:hAnsi="Palatino Linotype" w:cs="Times New Roman"/>
          <w:sz w:val="24"/>
        </w:rPr>
        <w:t xml:space="preserve"> </w:t>
      </w:r>
      <w:r w:rsidRPr="00B73A89">
        <w:rPr>
          <w:rFonts w:ascii="Palatino Linotype" w:eastAsia="MS Mincho" w:hAnsi="Palatino Linotype" w:cs="Times New Roman"/>
          <w:sz w:val="24"/>
          <w:lang w:val="es-ES"/>
        </w:rPr>
        <w:t xml:space="preserve">Se hace del conocimiento de </w:t>
      </w:r>
      <w:r w:rsidR="00634F20" w:rsidRPr="00634F20">
        <w:rPr>
          <w:rFonts w:ascii="Palatino Linotype" w:eastAsia="MS Mincho" w:hAnsi="Palatino Linotype" w:cs="Times New Roman"/>
          <w:b/>
          <w:sz w:val="24"/>
          <w:highlight w:val="black"/>
          <w:lang w:val="es-ES"/>
        </w:rPr>
        <w:t>-----------------------</w:t>
      </w:r>
      <w:r w:rsidRPr="00B73A89">
        <w:rPr>
          <w:rFonts w:ascii="Palatino Linotype" w:eastAsia="MS Mincho" w:hAnsi="Palatino Linotype" w:cs="Times New Roman"/>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73A89">
        <w:rPr>
          <w:rFonts w:ascii="Palatino Linotype" w:eastAsia="MS Mincho" w:hAnsi="Palatino Linotype" w:cs="Times New Roman"/>
          <w:bCs/>
          <w:sz w:val="24"/>
          <w:lang w:val="es-ES"/>
        </w:rPr>
        <w:t>vía juicio</w:t>
      </w:r>
      <w:bookmarkStart w:id="69" w:name="_GoBack"/>
      <w:bookmarkEnd w:id="69"/>
      <w:r w:rsidRPr="00B73A89">
        <w:rPr>
          <w:rFonts w:ascii="Palatino Linotype" w:eastAsia="MS Mincho" w:hAnsi="Palatino Linotype" w:cs="Times New Roman"/>
          <w:bCs/>
          <w:sz w:val="24"/>
          <w:lang w:val="es-ES"/>
        </w:rPr>
        <w:t xml:space="preserve"> de amparo</w:t>
      </w:r>
      <w:r w:rsidRPr="00B73A89">
        <w:rPr>
          <w:rFonts w:ascii="Palatino Linotype" w:eastAsia="MS Mincho" w:hAnsi="Palatino Linotype" w:cs="Times New Roman"/>
          <w:sz w:val="24"/>
          <w:lang w:val="es-ES"/>
        </w:rPr>
        <w:t> en los té</w:t>
      </w:r>
      <w:r w:rsidR="009C1BD0" w:rsidRPr="00B73A89">
        <w:rPr>
          <w:rFonts w:ascii="Palatino Linotype" w:eastAsia="MS Mincho" w:hAnsi="Palatino Linotype" w:cs="Times New Roman"/>
          <w:sz w:val="24"/>
          <w:lang w:val="es-ES"/>
        </w:rPr>
        <w:t>rminos de las leyes aplicables.</w:t>
      </w:r>
    </w:p>
    <w:p w:rsidR="002751B6" w:rsidRPr="00B73A89" w:rsidRDefault="002751B6" w:rsidP="00BE7D63">
      <w:pPr>
        <w:spacing w:line="360" w:lineRule="auto"/>
        <w:ind w:right="48"/>
        <w:jc w:val="both"/>
        <w:rPr>
          <w:rFonts w:ascii="Palatino Linotype" w:eastAsia="MS Mincho" w:hAnsi="Palatino Linotype" w:cs="Times New Roman"/>
          <w:sz w:val="24"/>
          <w:lang w:val="es-ES"/>
        </w:rPr>
      </w:pPr>
    </w:p>
    <w:p w:rsidR="009C1BD0" w:rsidRPr="00B73A89" w:rsidRDefault="00BE7D63" w:rsidP="00BE7D63">
      <w:pPr>
        <w:spacing w:line="360" w:lineRule="auto"/>
        <w:ind w:right="48"/>
        <w:jc w:val="both"/>
        <w:rPr>
          <w:rFonts w:ascii="Palatino Linotype" w:hAnsi="Palatino Linotype"/>
          <w:color w:val="000000"/>
          <w:sz w:val="24"/>
          <w:shd w:val="clear" w:color="auto" w:fill="FFFFFF"/>
        </w:rPr>
      </w:pPr>
      <w:r w:rsidRPr="00B73A89">
        <w:rPr>
          <w:rFonts w:ascii="Palatino Linotype" w:hAnsi="Palatino Linotype"/>
          <w:b/>
          <w:bCs/>
          <w:color w:val="000000"/>
          <w:sz w:val="24"/>
          <w:shd w:val="clear" w:color="auto" w:fill="FFFFFF"/>
        </w:rPr>
        <w:t>SEXTO.</w:t>
      </w:r>
      <w:r w:rsidRPr="00B73A89">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B73A89">
        <w:rPr>
          <w:rFonts w:ascii="Palatino Linotype" w:hAnsi="Palatino Linotype"/>
          <w:b/>
          <w:bCs/>
          <w:color w:val="000000"/>
          <w:sz w:val="24"/>
          <w:shd w:val="clear" w:color="auto" w:fill="FFFFFF"/>
        </w:rPr>
        <w:t>SUJETO OBLIGADO</w:t>
      </w:r>
      <w:r w:rsidRPr="00B73A89">
        <w:rPr>
          <w:rFonts w:ascii="Palatino Linotype" w:hAnsi="Palatino Linotype"/>
          <w:color w:val="000000"/>
          <w:sz w:val="24"/>
          <w:shd w:val="clear" w:color="auto" w:fill="FFFFFF"/>
        </w:rPr>
        <w:t xml:space="preserve"> de que, en caso de incumplimiento total o parcial de la presente resolución, </w:t>
      </w:r>
      <w:r w:rsidRPr="00B73A89">
        <w:rPr>
          <w:rFonts w:ascii="Palatino Linotype" w:hAnsi="Palatino Linotype"/>
          <w:color w:val="000000"/>
          <w:sz w:val="24"/>
          <w:shd w:val="clear" w:color="auto" w:fill="FFFFFF"/>
        </w:rPr>
        <w:lastRenderedPageBreak/>
        <w:t>se actuará de conformidad con lo dispuesto en los artículos 213, 214, 215, 216 y 217 de la ley en cita. </w:t>
      </w:r>
    </w:p>
    <w:p w:rsidR="009C1BD0" w:rsidRPr="00B73A89" w:rsidRDefault="009C1BD0" w:rsidP="009C1BD0">
      <w:pPr>
        <w:spacing w:line="360" w:lineRule="auto"/>
        <w:jc w:val="both"/>
        <w:rPr>
          <w:rFonts w:ascii="Palatino Linotype" w:hAnsi="Palatino Linotype"/>
          <w:color w:val="000000"/>
          <w:sz w:val="24"/>
          <w:lang w:val="es-ES" w:eastAsia="es-MX"/>
        </w:rPr>
      </w:pPr>
      <w:r w:rsidRPr="00B73A89">
        <w:rPr>
          <w:rFonts w:ascii="Palatino Linotype" w:hAnsi="Palatino Linotype"/>
          <w:b/>
          <w:color w:val="000000"/>
          <w:sz w:val="24"/>
          <w:lang w:val="es-ES" w:eastAsia="es-MX"/>
        </w:rPr>
        <w:t>SÉPTIMO</w:t>
      </w:r>
      <w:r w:rsidRPr="00B73A89">
        <w:rPr>
          <w:rFonts w:ascii="Palatino Linotype" w:hAnsi="Palatino Linotype"/>
          <w:color w:val="000000"/>
          <w:sz w:val="24"/>
          <w:lang w:val="es-ES" w:eastAsia="es-MX"/>
        </w:rPr>
        <w:t>. Gírese oficio al Titular de la Dirección Jurídica y Verificación de este Instituto, con fundamento en lo dispuesto por el artículo 2</w:t>
      </w:r>
      <w:r w:rsidR="00101435" w:rsidRPr="00B73A89">
        <w:rPr>
          <w:rFonts w:ascii="Palatino Linotype" w:hAnsi="Palatino Linotype"/>
          <w:color w:val="000000"/>
          <w:sz w:val="24"/>
          <w:lang w:val="es-ES" w:eastAsia="es-MX"/>
        </w:rPr>
        <w:t>3</w:t>
      </w:r>
      <w:r w:rsidRPr="00B73A89">
        <w:rPr>
          <w:rFonts w:ascii="Palatino Linotype" w:hAnsi="Palatino Linotype"/>
          <w:color w:val="000000"/>
          <w:sz w:val="24"/>
          <w:lang w:val="es-ES" w:eastAsia="es-MX"/>
        </w:rPr>
        <w:t xml:space="preserve">, fracción XIV del Reglamento Interior del Instituto de Transparencia, Acceso a la Información Pública y Protección de Datos Personales del Estado de México y Municipios y determine lo conducente en términos del Considerando </w:t>
      </w:r>
      <w:r w:rsidRPr="00B73A89">
        <w:rPr>
          <w:rFonts w:ascii="Palatino Linotype" w:hAnsi="Palatino Linotype"/>
          <w:b/>
          <w:color w:val="000000"/>
          <w:sz w:val="24"/>
          <w:lang w:val="es-ES" w:eastAsia="es-MX"/>
        </w:rPr>
        <w:t xml:space="preserve">SEXTO </w:t>
      </w:r>
      <w:r w:rsidRPr="00B73A89">
        <w:rPr>
          <w:rFonts w:ascii="Palatino Linotype" w:hAnsi="Palatino Linotype"/>
          <w:color w:val="000000"/>
          <w:sz w:val="24"/>
          <w:lang w:val="es-ES" w:eastAsia="es-MX"/>
        </w:rPr>
        <w:t>de la presente resolución.</w:t>
      </w:r>
    </w:p>
    <w:p w:rsidR="009C1BD0" w:rsidRPr="00B73A89" w:rsidRDefault="009C1BD0" w:rsidP="00BE7D63">
      <w:pPr>
        <w:spacing w:line="360" w:lineRule="auto"/>
        <w:ind w:right="48"/>
        <w:jc w:val="both"/>
        <w:rPr>
          <w:rFonts w:ascii="Palatino Linotype" w:hAnsi="Palatino Linotype"/>
          <w:color w:val="000000"/>
          <w:sz w:val="24"/>
          <w:shd w:val="clear" w:color="auto" w:fill="FFFFFF"/>
        </w:rPr>
      </w:pPr>
    </w:p>
    <w:p w:rsidR="00BE7D63" w:rsidRPr="00B73A89" w:rsidRDefault="00BE7D63" w:rsidP="00BE7D63">
      <w:pPr>
        <w:spacing w:after="0" w:line="360" w:lineRule="auto"/>
        <w:ind w:right="332" w:firstLine="1"/>
        <w:jc w:val="both"/>
        <w:rPr>
          <w:rFonts w:ascii="Palatino Linotype" w:hAnsi="Palatino Linotype"/>
          <w:sz w:val="24"/>
          <w:szCs w:val="24"/>
        </w:rPr>
      </w:pPr>
      <w:r w:rsidRPr="00B73A89">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001E0A73">
        <w:rPr>
          <w:rFonts w:ascii="Palatino Linotype" w:hAnsi="Palatino Linotype"/>
          <w:sz w:val="24"/>
          <w:szCs w:val="24"/>
        </w:rPr>
        <w:t xml:space="preserve">EMITIENDO VOTO PARTICULAR </w:t>
      </w:r>
      <w:r w:rsidRPr="00B73A89">
        <w:rPr>
          <w:rFonts w:ascii="Palatino Linotype" w:hAnsi="Palatino Linotype"/>
          <w:sz w:val="24"/>
          <w:szCs w:val="24"/>
        </w:rPr>
        <w:t>Y LUIS GUSTAVO PARRA NORIEGA</w:t>
      </w:r>
      <w:r w:rsidR="001E0A73">
        <w:rPr>
          <w:rFonts w:ascii="Palatino Linotype" w:hAnsi="Palatino Linotype"/>
          <w:sz w:val="24"/>
          <w:szCs w:val="24"/>
        </w:rPr>
        <w:t xml:space="preserve"> EMITIENDO VOTO PARTICULAR</w:t>
      </w:r>
      <w:r w:rsidRPr="00B73A89">
        <w:rPr>
          <w:rFonts w:ascii="Palatino Linotype" w:hAnsi="Palatino Linotype"/>
          <w:sz w:val="24"/>
          <w:szCs w:val="24"/>
        </w:rPr>
        <w:t xml:space="preserve">, EN LA </w:t>
      </w:r>
      <w:r w:rsidR="002751B6" w:rsidRPr="00B73A89">
        <w:rPr>
          <w:rFonts w:ascii="Palatino Linotype" w:hAnsi="Palatino Linotype"/>
          <w:sz w:val="24"/>
          <w:szCs w:val="24"/>
        </w:rPr>
        <w:t>TRIGÉSIMA PRIMERA</w:t>
      </w:r>
      <w:r w:rsidRPr="00B73A89">
        <w:rPr>
          <w:rFonts w:ascii="Palatino Linotype" w:hAnsi="Palatino Linotype"/>
          <w:sz w:val="24"/>
          <w:szCs w:val="24"/>
        </w:rPr>
        <w:t xml:space="preserve"> SESIÓ</w:t>
      </w:r>
      <w:r w:rsidR="002751B6" w:rsidRPr="00B73A89">
        <w:rPr>
          <w:rFonts w:ascii="Palatino Linotype" w:hAnsi="Palatino Linotype"/>
          <w:sz w:val="24"/>
          <w:szCs w:val="24"/>
        </w:rPr>
        <w:t xml:space="preserve">N ORDINARIA CELEBRADA EL DÍA </w:t>
      </w:r>
      <w:r w:rsidR="00B73A89" w:rsidRPr="00B73A89">
        <w:rPr>
          <w:rFonts w:ascii="Palatino Linotype" w:hAnsi="Palatino Linotype"/>
          <w:sz w:val="24"/>
          <w:szCs w:val="24"/>
        </w:rPr>
        <w:t>DIECISÉIS</w:t>
      </w:r>
      <w:r w:rsidRPr="00B73A89">
        <w:rPr>
          <w:rFonts w:ascii="Palatino Linotype" w:hAnsi="Palatino Linotype"/>
          <w:sz w:val="24"/>
          <w:szCs w:val="24"/>
        </w:rPr>
        <w:t xml:space="preserve"> DE DICIEMBRE  DE DOS MIL VEINTE, ANTE EL SECRETARIO TÉCNICO DEL PLENO, ALEXIS TAPIA RAMÍREZ. </w:t>
      </w:r>
    </w:p>
    <w:tbl>
      <w:tblPr>
        <w:tblW w:w="5273" w:type="pct"/>
        <w:jc w:val="center"/>
        <w:tblLook w:val="04A0" w:firstRow="1" w:lastRow="0" w:firstColumn="1" w:lastColumn="0" w:noHBand="0" w:noVBand="1"/>
      </w:tblPr>
      <w:tblGrid>
        <w:gridCol w:w="4905"/>
        <w:gridCol w:w="4498"/>
        <w:gridCol w:w="514"/>
      </w:tblGrid>
      <w:tr w:rsidR="00BE7D63" w:rsidRPr="00B73A89" w:rsidTr="00190A96">
        <w:trPr>
          <w:gridAfter w:val="1"/>
          <w:wAfter w:w="259" w:type="pct"/>
          <w:jc w:val="center"/>
        </w:trPr>
        <w:tc>
          <w:tcPr>
            <w:tcW w:w="4741" w:type="pct"/>
            <w:gridSpan w:val="2"/>
            <w:shd w:val="clear" w:color="auto" w:fill="auto"/>
          </w:tcPr>
          <w:p w:rsidR="00BE7D63" w:rsidRPr="00B73A89" w:rsidRDefault="00BE7D63" w:rsidP="00190A96">
            <w:pPr>
              <w:tabs>
                <w:tab w:val="left" w:pos="780"/>
                <w:tab w:val="center" w:pos="4499"/>
              </w:tabs>
              <w:spacing w:after="0" w:line="276" w:lineRule="auto"/>
              <w:ind w:right="332"/>
              <w:rPr>
                <w:rFonts w:ascii="Palatino Linotype" w:hAnsi="Palatino Linotype" w:cs="Arial"/>
              </w:rPr>
            </w:pPr>
          </w:p>
          <w:p w:rsidR="00BE7D63" w:rsidRPr="00B73A89" w:rsidRDefault="00BE7D63" w:rsidP="00190A96">
            <w:pPr>
              <w:tabs>
                <w:tab w:val="left" w:pos="780"/>
                <w:tab w:val="center" w:pos="4499"/>
              </w:tabs>
              <w:spacing w:after="0" w:line="276" w:lineRule="auto"/>
              <w:ind w:right="332"/>
              <w:rPr>
                <w:rFonts w:ascii="Palatino Linotype" w:hAnsi="Palatino Linotype" w:cs="Arial"/>
              </w:rPr>
            </w:pPr>
          </w:p>
          <w:p w:rsidR="002751B6" w:rsidRPr="00B73A89" w:rsidRDefault="002751B6" w:rsidP="00190A96">
            <w:pPr>
              <w:tabs>
                <w:tab w:val="left" w:pos="780"/>
                <w:tab w:val="center" w:pos="4499"/>
              </w:tabs>
              <w:spacing w:after="0" w:line="276" w:lineRule="auto"/>
              <w:ind w:right="332"/>
              <w:rPr>
                <w:rFonts w:ascii="Palatino Linotype" w:hAnsi="Palatino Linotype" w:cs="Arial"/>
              </w:rPr>
            </w:pPr>
          </w:p>
          <w:p w:rsidR="002751B6" w:rsidRPr="00B73A89" w:rsidRDefault="002751B6" w:rsidP="00190A96">
            <w:pPr>
              <w:tabs>
                <w:tab w:val="left" w:pos="780"/>
                <w:tab w:val="center" w:pos="4499"/>
              </w:tabs>
              <w:spacing w:after="0" w:line="276" w:lineRule="auto"/>
              <w:ind w:right="332"/>
              <w:rPr>
                <w:rFonts w:ascii="Palatino Linotype" w:hAnsi="Palatino Linotype" w:cs="Arial"/>
              </w:rPr>
            </w:pPr>
          </w:p>
          <w:p w:rsidR="002751B6" w:rsidRDefault="002751B6" w:rsidP="00190A96">
            <w:pPr>
              <w:tabs>
                <w:tab w:val="left" w:pos="780"/>
                <w:tab w:val="center" w:pos="4499"/>
              </w:tabs>
              <w:spacing w:after="0" w:line="276" w:lineRule="auto"/>
              <w:ind w:right="332"/>
              <w:rPr>
                <w:rFonts w:ascii="Palatino Linotype" w:hAnsi="Palatino Linotype" w:cs="Arial"/>
              </w:rPr>
            </w:pPr>
          </w:p>
          <w:p w:rsidR="00B73A89" w:rsidRDefault="00B73A89" w:rsidP="00190A96">
            <w:pPr>
              <w:tabs>
                <w:tab w:val="left" w:pos="780"/>
                <w:tab w:val="center" w:pos="4499"/>
              </w:tabs>
              <w:spacing w:after="0" w:line="276" w:lineRule="auto"/>
              <w:ind w:right="332"/>
              <w:rPr>
                <w:rFonts w:ascii="Palatino Linotype" w:hAnsi="Palatino Linotype" w:cs="Arial"/>
              </w:rPr>
            </w:pPr>
          </w:p>
          <w:p w:rsidR="00B73A89" w:rsidRPr="00B73A89" w:rsidRDefault="00B73A89" w:rsidP="00190A96">
            <w:pPr>
              <w:tabs>
                <w:tab w:val="left" w:pos="780"/>
                <w:tab w:val="center" w:pos="4499"/>
              </w:tabs>
              <w:spacing w:after="0" w:line="276" w:lineRule="auto"/>
              <w:ind w:right="332"/>
              <w:rPr>
                <w:rFonts w:ascii="Palatino Linotype" w:hAnsi="Palatino Linotype" w:cs="Arial"/>
              </w:rPr>
            </w:pPr>
          </w:p>
          <w:p w:rsidR="002751B6" w:rsidRPr="00B73A89" w:rsidRDefault="002751B6" w:rsidP="00190A96">
            <w:pPr>
              <w:tabs>
                <w:tab w:val="left" w:pos="780"/>
                <w:tab w:val="center" w:pos="4499"/>
              </w:tabs>
              <w:spacing w:after="0" w:line="276" w:lineRule="auto"/>
              <w:ind w:right="332"/>
              <w:rPr>
                <w:rFonts w:ascii="Palatino Linotype" w:hAnsi="Palatino Linotype" w:cs="Arial"/>
              </w:rPr>
            </w:pPr>
          </w:p>
          <w:p w:rsidR="002751B6" w:rsidRPr="00B73A89" w:rsidRDefault="002751B6" w:rsidP="00190A96">
            <w:pPr>
              <w:tabs>
                <w:tab w:val="left" w:pos="780"/>
                <w:tab w:val="center" w:pos="4499"/>
              </w:tabs>
              <w:spacing w:after="0" w:line="276" w:lineRule="auto"/>
              <w:ind w:right="332"/>
              <w:rPr>
                <w:rFonts w:ascii="Palatino Linotype" w:hAnsi="Palatino Linotype" w:cs="Arial"/>
              </w:rPr>
            </w:pPr>
          </w:p>
          <w:p w:rsidR="002751B6" w:rsidRPr="00B73A89" w:rsidRDefault="002751B6" w:rsidP="00190A96">
            <w:pPr>
              <w:tabs>
                <w:tab w:val="left" w:pos="780"/>
                <w:tab w:val="center" w:pos="4499"/>
              </w:tabs>
              <w:spacing w:after="0" w:line="276" w:lineRule="auto"/>
              <w:ind w:right="332"/>
              <w:rPr>
                <w:rFonts w:ascii="Palatino Linotype" w:hAnsi="Palatino Linotype" w:cs="Arial"/>
              </w:rPr>
            </w:pPr>
          </w:p>
          <w:p w:rsidR="00BE7D63" w:rsidRPr="00B73A89" w:rsidRDefault="00BE7D63" w:rsidP="00190A96">
            <w:pPr>
              <w:tabs>
                <w:tab w:val="left" w:pos="780"/>
                <w:tab w:val="center" w:pos="4499"/>
              </w:tabs>
              <w:spacing w:after="0" w:line="276" w:lineRule="auto"/>
              <w:ind w:right="332"/>
              <w:rPr>
                <w:rFonts w:ascii="Palatino Linotype" w:hAnsi="Palatino Linotype" w:cs="Arial"/>
              </w:rPr>
            </w:pPr>
          </w:p>
          <w:p w:rsidR="00BE7D63" w:rsidRPr="00B73A89" w:rsidRDefault="00BE7D63" w:rsidP="00190A96">
            <w:pPr>
              <w:tabs>
                <w:tab w:val="left" w:pos="780"/>
                <w:tab w:val="center" w:pos="4499"/>
              </w:tabs>
              <w:spacing w:after="0" w:line="276" w:lineRule="auto"/>
              <w:ind w:right="332"/>
              <w:jc w:val="center"/>
              <w:rPr>
                <w:rFonts w:ascii="Palatino Linotype" w:hAnsi="Palatino Linotype" w:cs="Arial"/>
                <w:b/>
              </w:rPr>
            </w:pPr>
            <w:r w:rsidRPr="00B73A89">
              <w:rPr>
                <w:rFonts w:ascii="Palatino Linotype" w:hAnsi="Palatino Linotype" w:cs="Arial"/>
                <w:b/>
              </w:rPr>
              <w:t>Zulema Martínez Sánchez</w:t>
            </w:r>
          </w:p>
          <w:p w:rsidR="00BE7D63" w:rsidRPr="00B73A89" w:rsidRDefault="00BE7D63" w:rsidP="00190A96">
            <w:pPr>
              <w:tabs>
                <w:tab w:val="left" w:pos="780"/>
                <w:tab w:val="center" w:pos="4499"/>
              </w:tabs>
              <w:spacing w:after="0" w:line="276" w:lineRule="auto"/>
              <w:ind w:right="332"/>
              <w:jc w:val="center"/>
              <w:rPr>
                <w:rFonts w:ascii="Palatino Linotype" w:hAnsi="Palatino Linotype" w:cs="Arial"/>
              </w:rPr>
            </w:pPr>
            <w:r w:rsidRPr="00B73A89">
              <w:rPr>
                <w:rFonts w:ascii="Palatino Linotype" w:hAnsi="Palatino Linotype" w:cs="Arial"/>
              </w:rPr>
              <w:t xml:space="preserve">Comisionada </w:t>
            </w:r>
            <w:proofErr w:type="gramStart"/>
            <w:r w:rsidRPr="00B73A89">
              <w:rPr>
                <w:rFonts w:ascii="Palatino Linotype" w:hAnsi="Palatino Linotype" w:cs="Arial"/>
              </w:rPr>
              <w:t>Presidenta</w:t>
            </w:r>
            <w:proofErr w:type="gramEnd"/>
          </w:p>
          <w:p w:rsidR="00BE7D63" w:rsidRPr="00B73A89" w:rsidRDefault="00BE7D63" w:rsidP="00190A96">
            <w:pPr>
              <w:tabs>
                <w:tab w:val="left" w:pos="780"/>
                <w:tab w:val="center" w:pos="4499"/>
              </w:tabs>
              <w:spacing w:after="0" w:line="276" w:lineRule="auto"/>
              <w:ind w:right="332"/>
              <w:jc w:val="center"/>
              <w:rPr>
                <w:rFonts w:ascii="Palatino Linotype" w:hAnsi="Palatino Linotype" w:cs="Arial"/>
                <w:b/>
              </w:rPr>
            </w:pPr>
            <w:r w:rsidRPr="00B73A89">
              <w:rPr>
                <w:rFonts w:ascii="Palatino Linotype" w:hAnsi="Palatino Linotype" w:cs="Arial"/>
                <w:b/>
              </w:rPr>
              <w:t>(Rúbrica)</w:t>
            </w:r>
          </w:p>
          <w:p w:rsidR="00BE7D63" w:rsidRPr="00B73A89" w:rsidRDefault="00BE7D63" w:rsidP="00190A96">
            <w:pPr>
              <w:tabs>
                <w:tab w:val="left" w:pos="780"/>
                <w:tab w:val="center" w:pos="4499"/>
              </w:tabs>
              <w:spacing w:after="0" w:line="276" w:lineRule="auto"/>
              <w:ind w:right="332"/>
              <w:jc w:val="center"/>
              <w:rPr>
                <w:rFonts w:ascii="Palatino Linotype" w:hAnsi="Palatino Linotype" w:cs="Arial"/>
              </w:rPr>
            </w:pPr>
          </w:p>
          <w:p w:rsidR="00BE7D63" w:rsidRPr="00B73A89" w:rsidRDefault="00BE7D63" w:rsidP="00190A96">
            <w:pPr>
              <w:tabs>
                <w:tab w:val="left" w:pos="780"/>
                <w:tab w:val="center" w:pos="4499"/>
              </w:tabs>
              <w:spacing w:after="0" w:line="276" w:lineRule="auto"/>
              <w:ind w:right="332"/>
              <w:rPr>
                <w:rFonts w:ascii="Palatino Linotype" w:hAnsi="Palatino Linotype" w:cs="Arial"/>
              </w:rPr>
            </w:pPr>
          </w:p>
          <w:p w:rsidR="00BE7D63" w:rsidRPr="00B73A89" w:rsidRDefault="00BE7D63" w:rsidP="00190A96">
            <w:pPr>
              <w:tabs>
                <w:tab w:val="left" w:pos="780"/>
                <w:tab w:val="center" w:pos="4499"/>
              </w:tabs>
              <w:spacing w:after="0" w:line="276" w:lineRule="auto"/>
              <w:ind w:right="332"/>
              <w:rPr>
                <w:rFonts w:ascii="Palatino Linotype" w:hAnsi="Palatino Linotype" w:cs="Arial"/>
              </w:rPr>
            </w:pPr>
          </w:p>
        </w:tc>
      </w:tr>
      <w:tr w:rsidR="00BE7D63" w:rsidRPr="00B73A89" w:rsidTr="00190A96">
        <w:trPr>
          <w:jc w:val="center"/>
        </w:trPr>
        <w:tc>
          <w:tcPr>
            <w:tcW w:w="2473" w:type="pct"/>
          </w:tcPr>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lastRenderedPageBreak/>
              <w:t xml:space="preserve">Eva </w:t>
            </w:r>
            <w:proofErr w:type="spellStart"/>
            <w:r w:rsidRPr="00B73A89">
              <w:rPr>
                <w:rFonts w:ascii="Palatino Linotype" w:hAnsi="Palatino Linotype" w:cs="Arial"/>
                <w:b/>
              </w:rPr>
              <w:t>Abaid</w:t>
            </w:r>
            <w:proofErr w:type="spellEnd"/>
            <w:r w:rsidRPr="00B73A89">
              <w:rPr>
                <w:rFonts w:ascii="Palatino Linotype" w:hAnsi="Palatino Linotype" w:cs="Arial"/>
                <w:b/>
              </w:rPr>
              <w:t xml:space="preserve"> Yapur</w:t>
            </w:r>
          </w:p>
          <w:p w:rsidR="00BE7D63" w:rsidRPr="00B73A89" w:rsidRDefault="00BE7D63" w:rsidP="00190A96">
            <w:pPr>
              <w:tabs>
                <w:tab w:val="left" w:pos="0"/>
              </w:tabs>
              <w:spacing w:after="0" w:line="276" w:lineRule="auto"/>
              <w:ind w:right="332"/>
              <w:jc w:val="center"/>
              <w:rPr>
                <w:rFonts w:ascii="Palatino Linotype" w:hAnsi="Palatino Linotype" w:cs="Arial"/>
              </w:rPr>
            </w:pPr>
            <w:r w:rsidRPr="00B73A89">
              <w:rPr>
                <w:rFonts w:ascii="Palatino Linotype" w:hAnsi="Palatino Linotype" w:cs="Arial"/>
              </w:rPr>
              <w:t>Comisionada</w:t>
            </w:r>
          </w:p>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t>(Rúbrica)</w:t>
            </w:r>
          </w:p>
        </w:tc>
        <w:tc>
          <w:tcPr>
            <w:tcW w:w="2527" w:type="pct"/>
            <w:gridSpan w:val="2"/>
          </w:tcPr>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t>José Guadalupe Luna Hernández</w:t>
            </w:r>
          </w:p>
          <w:p w:rsidR="00BE7D63" w:rsidRPr="00B73A89" w:rsidRDefault="00BE7D63" w:rsidP="00190A96">
            <w:pPr>
              <w:tabs>
                <w:tab w:val="left" w:pos="0"/>
              </w:tabs>
              <w:spacing w:after="0" w:line="276" w:lineRule="auto"/>
              <w:ind w:right="332"/>
              <w:jc w:val="center"/>
              <w:rPr>
                <w:rFonts w:ascii="Palatino Linotype" w:hAnsi="Palatino Linotype" w:cs="Arial"/>
              </w:rPr>
            </w:pPr>
            <w:r w:rsidRPr="00B73A89">
              <w:rPr>
                <w:rFonts w:ascii="Palatino Linotype" w:hAnsi="Palatino Linotype" w:cs="Arial"/>
              </w:rPr>
              <w:t>Comisionado</w:t>
            </w:r>
          </w:p>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t>(Rúbrica)</w:t>
            </w:r>
          </w:p>
          <w:p w:rsidR="00BE7D63" w:rsidRPr="00B73A89" w:rsidRDefault="00BE7D63" w:rsidP="00190A96">
            <w:pPr>
              <w:tabs>
                <w:tab w:val="left" w:pos="0"/>
              </w:tabs>
              <w:spacing w:after="0" w:line="276" w:lineRule="auto"/>
              <w:ind w:right="332"/>
              <w:jc w:val="center"/>
              <w:rPr>
                <w:rFonts w:ascii="Palatino Linotype" w:hAnsi="Palatino Linotype" w:cs="Arial"/>
                <w:b/>
              </w:rPr>
            </w:pPr>
          </w:p>
        </w:tc>
      </w:tr>
      <w:tr w:rsidR="00BE7D63" w:rsidRPr="00B73A89" w:rsidTr="00190A96">
        <w:trPr>
          <w:jc w:val="center"/>
        </w:trPr>
        <w:tc>
          <w:tcPr>
            <w:tcW w:w="2473" w:type="pct"/>
          </w:tcPr>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t>Javier Martínez Cruz</w:t>
            </w:r>
          </w:p>
          <w:p w:rsidR="00BE7D63" w:rsidRPr="00B73A89" w:rsidRDefault="00BE7D63" w:rsidP="00190A96">
            <w:pPr>
              <w:tabs>
                <w:tab w:val="left" w:pos="0"/>
              </w:tabs>
              <w:spacing w:after="0" w:line="276" w:lineRule="auto"/>
              <w:ind w:right="332"/>
              <w:jc w:val="center"/>
              <w:rPr>
                <w:rFonts w:ascii="Palatino Linotype" w:hAnsi="Palatino Linotype" w:cs="Arial"/>
              </w:rPr>
            </w:pPr>
            <w:r w:rsidRPr="00B73A89">
              <w:rPr>
                <w:rFonts w:ascii="Palatino Linotype" w:hAnsi="Palatino Linotype" w:cs="Arial"/>
              </w:rPr>
              <w:t>Comisionado</w:t>
            </w:r>
          </w:p>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t>(Rúbrica)</w:t>
            </w:r>
          </w:p>
        </w:tc>
        <w:tc>
          <w:tcPr>
            <w:tcW w:w="2527" w:type="pct"/>
            <w:gridSpan w:val="2"/>
          </w:tcPr>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t>Luis Gustavo Parra Noriega</w:t>
            </w:r>
          </w:p>
          <w:p w:rsidR="00BE7D63" w:rsidRPr="00B73A89" w:rsidRDefault="00BE7D63" w:rsidP="00190A96">
            <w:pPr>
              <w:tabs>
                <w:tab w:val="left" w:pos="0"/>
              </w:tabs>
              <w:spacing w:after="0" w:line="276" w:lineRule="auto"/>
              <w:ind w:right="332"/>
              <w:jc w:val="center"/>
              <w:rPr>
                <w:rFonts w:ascii="Palatino Linotype" w:hAnsi="Palatino Linotype" w:cs="Arial"/>
              </w:rPr>
            </w:pPr>
            <w:r w:rsidRPr="00B73A89">
              <w:rPr>
                <w:rFonts w:ascii="Palatino Linotype" w:hAnsi="Palatino Linotype" w:cs="Arial"/>
              </w:rPr>
              <w:t>Comisionado</w:t>
            </w:r>
          </w:p>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t>(Rúbrica)</w:t>
            </w:r>
          </w:p>
        </w:tc>
      </w:tr>
      <w:tr w:rsidR="00BE7D63" w:rsidRPr="00B73A89" w:rsidTr="00190A96">
        <w:trPr>
          <w:trHeight w:val="1652"/>
          <w:jc w:val="center"/>
        </w:trPr>
        <w:tc>
          <w:tcPr>
            <w:tcW w:w="5000" w:type="pct"/>
            <w:gridSpan w:val="3"/>
          </w:tcPr>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p>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t>Alexis Tapia Ramírez</w:t>
            </w:r>
          </w:p>
          <w:p w:rsidR="00BE7D63" w:rsidRPr="00B73A89" w:rsidRDefault="00BE7D63" w:rsidP="00190A96">
            <w:pPr>
              <w:tabs>
                <w:tab w:val="left" w:pos="0"/>
              </w:tabs>
              <w:spacing w:after="0" w:line="276" w:lineRule="auto"/>
              <w:ind w:right="332"/>
              <w:jc w:val="center"/>
              <w:rPr>
                <w:rFonts w:ascii="Palatino Linotype" w:hAnsi="Palatino Linotype" w:cs="Arial"/>
              </w:rPr>
            </w:pPr>
            <w:r w:rsidRPr="00B73A89">
              <w:rPr>
                <w:rFonts w:ascii="Palatino Linotype" w:hAnsi="Palatino Linotype" w:cs="Arial"/>
              </w:rPr>
              <w:t>Secretario Técnico del Pleno</w:t>
            </w:r>
          </w:p>
          <w:p w:rsidR="00BE7D63" w:rsidRPr="00B73A89" w:rsidRDefault="00BE7D63" w:rsidP="00190A96">
            <w:pPr>
              <w:tabs>
                <w:tab w:val="left" w:pos="0"/>
              </w:tabs>
              <w:spacing w:after="0" w:line="276" w:lineRule="auto"/>
              <w:ind w:right="332"/>
              <w:jc w:val="center"/>
              <w:rPr>
                <w:rFonts w:ascii="Palatino Linotype" w:hAnsi="Palatino Linotype" w:cs="Arial"/>
                <w:b/>
              </w:rPr>
            </w:pPr>
            <w:r w:rsidRPr="00B73A89">
              <w:rPr>
                <w:rFonts w:ascii="Palatino Linotype" w:hAnsi="Palatino Linotype" w:cs="Arial"/>
                <w:b/>
              </w:rPr>
              <w:t>(Rúbrica)</w:t>
            </w:r>
          </w:p>
        </w:tc>
      </w:tr>
    </w:tbl>
    <w:p w:rsidR="00BE7D63" w:rsidRPr="00B73A89" w:rsidRDefault="00BE7D63" w:rsidP="00BE7D63">
      <w:pPr>
        <w:spacing w:after="0" w:line="360" w:lineRule="auto"/>
        <w:ind w:right="332"/>
        <w:jc w:val="both"/>
        <w:rPr>
          <w:rFonts w:ascii="Palatino Linotype" w:hAnsi="Palatino Linotype"/>
          <w:sz w:val="24"/>
          <w:szCs w:val="24"/>
        </w:rPr>
      </w:pPr>
    </w:p>
    <w:p w:rsidR="00BE7D63" w:rsidRPr="00262376" w:rsidRDefault="00BE7D63" w:rsidP="00BE7D63">
      <w:pPr>
        <w:spacing w:after="0" w:line="360" w:lineRule="auto"/>
        <w:ind w:right="332"/>
        <w:jc w:val="both"/>
        <w:rPr>
          <w:rFonts w:ascii="Palatino Linotype" w:hAnsi="Palatino Linotype"/>
          <w:sz w:val="32"/>
        </w:rPr>
      </w:pPr>
      <w:r w:rsidRPr="00B73A89">
        <w:rPr>
          <w:rFonts w:ascii="Palatino Linotype" w:hAnsi="Palatino Linotype" w:cs="Arial"/>
          <w:sz w:val="24"/>
          <w:szCs w:val="18"/>
        </w:rPr>
        <w:t>Esta hoja correspo</w:t>
      </w:r>
      <w:r w:rsidR="002751B6" w:rsidRPr="00B73A89">
        <w:rPr>
          <w:rFonts w:ascii="Palatino Linotype" w:hAnsi="Palatino Linotype" w:cs="Arial"/>
          <w:sz w:val="24"/>
          <w:szCs w:val="18"/>
        </w:rPr>
        <w:t xml:space="preserve">nde a la resolución de fecha dieciséis de </w:t>
      </w:r>
      <w:proofErr w:type="gramStart"/>
      <w:r w:rsidR="002751B6" w:rsidRPr="00B73A89">
        <w:rPr>
          <w:rFonts w:ascii="Palatino Linotype" w:hAnsi="Palatino Linotype" w:cs="Arial"/>
          <w:sz w:val="24"/>
          <w:szCs w:val="18"/>
        </w:rPr>
        <w:t xml:space="preserve">diciembre </w:t>
      </w:r>
      <w:r w:rsidRPr="00B73A89">
        <w:rPr>
          <w:rFonts w:ascii="Palatino Linotype" w:hAnsi="Palatino Linotype" w:cs="Arial"/>
          <w:sz w:val="24"/>
          <w:szCs w:val="18"/>
        </w:rPr>
        <w:t xml:space="preserve"> de</w:t>
      </w:r>
      <w:proofErr w:type="gramEnd"/>
      <w:r w:rsidRPr="00B73A89">
        <w:rPr>
          <w:rFonts w:ascii="Palatino Linotype" w:hAnsi="Palatino Linotype" w:cs="Arial"/>
          <w:sz w:val="24"/>
          <w:szCs w:val="18"/>
        </w:rPr>
        <w:t xml:space="preserve"> dos mil veinte, emitida en el recurso de revisión </w:t>
      </w:r>
      <w:r w:rsidRPr="00B73A89">
        <w:rPr>
          <w:rFonts w:ascii="Palatino Linotype" w:hAnsi="Palatino Linotype" w:cs="Arial"/>
          <w:b/>
          <w:bCs/>
          <w:sz w:val="24"/>
          <w:szCs w:val="18"/>
        </w:rPr>
        <w:t>0</w:t>
      </w:r>
      <w:r w:rsidR="002751B6" w:rsidRPr="00B73A89">
        <w:rPr>
          <w:rFonts w:ascii="Palatino Linotype" w:hAnsi="Palatino Linotype" w:cs="Arial"/>
          <w:b/>
          <w:bCs/>
          <w:sz w:val="24"/>
          <w:szCs w:val="18"/>
        </w:rPr>
        <w:t>5053/INFOEM/IP/RR/2020 y acumulado.</w:t>
      </w:r>
      <w:r w:rsidR="002751B6">
        <w:rPr>
          <w:rFonts w:ascii="Palatino Linotype" w:hAnsi="Palatino Linotype" w:cs="Arial"/>
          <w:b/>
          <w:bCs/>
          <w:sz w:val="24"/>
          <w:szCs w:val="18"/>
        </w:rPr>
        <w:t xml:space="preserve"> </w:t>
      </w:r>
    </w:p>
    <w:p w:rsidR="00DC7389" w:rsidRDefault="00DC7389"/>
    <w:sectPr w:rsidR="00DC7389" w:rsidSect="00190A96">
      <w:headerReference w:type="even" r:id="rId15"/>
      <w:headerReference w:type="default" r:id="rId16"/>
      <w:footerReference w:type="default" r:id="rId17"/>
      <w:headerReference w:type="first" r:id="rId18"/>
      <w:footerReference w:type="first" r:id="rId19"/>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FD6" w:rsidRDefault="00572FD6" w:rsidP="00BE7D63">
      <w:pPr>
        <w:spacing w:after="0" w:line="240" w:lineRule="auto"/>
      </w:pPr>
      <w:r>
        <w:separator/>
      </w:r>
    </w:p>
  </w:endnote>
  <w:endnote w:type="continuationSeparator" w:id="0">
    <w:p w:rsidR="00572FD6" w:rsidRDefault="00572FD6" w:rsidP="00BE7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E877E0" w:rsidRPr="00883450" w:rsidRDefault="00E877E0" w:rsidP="00190A96">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E0A73">
              <w:rPr>
                <w:rFonts w:ascii="Palatino Linotype" w:hAnsi="Palatino Linotype"/>
                <w:b/>
                <w:bCs/>
                <w:noProof/>
                <w:szCs w:val="20"/>
              </w:rPr>
              <w:t>38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E0A73">
              <w:rPr>
                <w:rFonts w:ascii="Palatino Linotype" w:hAnsi="Palatino Linotype"/>
                <w:b/>
                <w:bCs/>
                <w:noProof/>
                <w:szCs w:val="20"/>
              </w:rPr>
              <w:t>40</w:t>
            </w:r>
            <w:r w:rsidRPr="00883450">
              <w:rPr>
                <w:rFonts w:ascii="Palatino Linotype" w:hAnsi="Palatino Linotype"/>
                <w:b/>
                <w:bCs/>
                <w:szCs w:val="20"/>
              </w:rPr>
              <w:fldChar w:fldCharType="end"/>
            </w:r>
          </w:p>
        </w:sdtContent>
      </w:sdt>
    </w:sdtContent>
  </w:sdt>
  <w:p w:rsidR="00E877E0" w:rsidRDefault="00E877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7E0" w:rsidRPr="00883450" w:rsidRDefault="00E877E0" w:rsidP="00190A96">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E0A73" w:rsidRPr="001E0A7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E0A73" w:rsidRPr="001E0A73">
      <w:rPr>
        <w:rFonts w:ascii="Palatino Linotype" w:hAnsi="Palatino Linotype"/>
        <w:noProof/>
        <w:lang w:val="es-ES"/>
      </w:rPr>
      <w:t>40</w:t>
    </w:r>
    <w:r w:rsidRPr="00883450">
      <w:rPr>
        <w:rFonts w:ascii="Palatino Linotype" w:hAnsi="Palatino Linotype"/>
      </w:rPr>
      <w:fldChar w:fldCharType="end"/>
    </w:r>
  </w:p>
  <w:p w:rsidR="00E877E0" w:rsidRPr="00883450" w:rsidRDefault="00E877E0">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FD6" w:rsidRDefault="00572FD6" w:rsidP="00BE7D63">
      <w:pPr>
        <w:spacing w:after="0" w:line="240" w:lineRule="auto"/>
      </w:pPr>
      <w:r>
        <w:separator/>
      </w:r>
    </w:p>
  </w:footnote>
  <w:footnote w:type="continuationSeparator" w:id="0">
    <w:p w:rsidR="00572FD6" w:rsidRDefault="00572FD6" w:rsidP="00BE7D63">
      <w:pPr>
        <w:spacing w:after="0" w:line="240" w:lineRule="auto"/>
      </w:pPr>
      <w:r>
        <w:continuationSeparator/>
      </w:r>
    </w:p>
  </w:footnote>
  <w:footnote w:id="1">
    <w:p w:rsidR="00E877E0" w:rsidRPr="00034B44" w:rsidRDefault="00E877E0" w:rsidP="00BE7D6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E877E0" w:rsidRPr="00034B44" w:rsidRDefault="00E877E0" w:rsidP="00BE7D63">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rsidR="00E877E0" w:rsidRPr="00034B44" w:rsidRDefault="00E877E0" w:rsidP="00BE7D6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E877E0" w:rsidRPr="00034B44" w:rsidRDefault="00E877E0" w:rsidP="00BE7D6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877E0" w:rsidRPr="00034B44" w:rsidRDefault="00E877E0" w:rsidP="00BE7D6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877E0" w:rsidRPr="00034B44" w:rsidRDefault="00E877E0" w:rsidP="00BE7D6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rsidR="00E877E0" w:rsidRPr="00034B44" w:rsidRDefault="00E877E0" w:rsidP="00BE7D6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rsidR="00E877E0" w:rsidRPr="00034B44" w:rsidRDefault="00E877E0" w:rsidP="00BE7D63">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E877E0" w:rsidRPr="00034B44" w:rsidRDefault="00E877E0" w:rsidP="00BE7D63">
      <w:pPr>
        <w:pStyle w:val="Textonotapie"/>
        <w:jc w:val="both"/>
        <w:rPr>
          <w:rFonts w:ascii="Palatino Linotype" w:hAnsi="Palatino Linotype"/>
          <w:sz w:val="18"/>
        </w:rPr>
      </w:pPr>
      <w:r w:rsidRPr="00034B44">
        <w:rPr>
          <w:rFonts w:ascii="Palatino Linotype" w:hAnsi="Palatino Linotype"/>
          <w:sz w:val="18"/>
        </w:rPr>
        <w:t xml:space="preserve"> (…)</w:t>
      </w:r>
    </w:p>
    <w:p w:rsidR="00E877E0" w:rsidRPr="00034B44" w:rsidRDefault="00E877E0" w:rsidP="00BE7D6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A89" w:rsidRDefault="00634F2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7E0" w:rsidRDefault="00634F2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E877E0" w:rsidRDefault="00E877E0" w:rsidP="00190A96">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E877E0" w:rsidRPr="00EF13C1" w:rsidTr="00190A96">
      <w:trPr>
        <w:trHeight w:val="138"/>
      </w:trPr>
      <w:tc>
        <w:tcPr>
          <w:tcW w:w="2552" w:type="dxa"/>
          <w:vAlign w:val="center"/>
        </w:tcPr>
        <w:p w:rsidR="00E877E0" w:rsidRPr="00EF13C1" w:rsidRDefault="00E877E0" w:rsidP="00190A96">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E877E0" w:rsidRPr="005176BA" w:rsidRDefault="00E877E0" w:rsidP="00190A96">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05053/INFOEM/IP/RR/2020 y Acumulado</w:t>
          </w:r>
        </w:p>
      </w:tc>
    </w:tr>
    <w:tr w:rsidR="00E877E0" w:rsidRPr="00EF13C1" w:rsidTr="00190A96">
      <w:trPr>
        <w:trHeight w:val="321"/>
      </w:trPr>
      <w:tc>
        <w:tcPr>
          <w:tcW w:w="2552" w:type="dxa"/>
          <w:vAlign w:val="center"/>
        </w:tcPr>
        <w:p w:rsidR="00E877E0" w:rsidRPr="00EF13C1" w:rsidRDefault="00E877E0" w:rsidP="00190A96">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E877E0" w:rsidRPr="00EF13C1" w:rsidRDefault="00E877E0" w:rsidP="00190A96">
          <w:pPr>
            <w:pStyle w:val="Encabezado"/>
            <w:rPr>
              <w:rFonts w:ascii="Palatino Linotype" w:hAnsi="Palatino Linotype"/>
              <w:b/>
              <w:sz w:val="22"/>
              <w:szCs w:val="22"/>
            </w:rPr>
          </w:pPr>
          <w:r>
            <w:rPr>
              <w:rFonts w:ascii="Palatino Linotype" w:hAnsi="Palatino Linotype"/>
              <w:b/>
            </w:rPr>
            <w:t>Ayuntamiento de Tenancingo</w:t>
          </w:r>
        </w:p>
      </w:tc>
    </w:tr>
    <w:tr w:rsidR="00E877E0" w:rsidRPr="00EF13C1" w:rsidTr="00190A96">
      <w:trPr>
        <w:trHeight w:val="321"/>
      </w:trPr>
      <w:tc>
        <w:tcPr>
          <w:tcW w:w="2552" w:type="dxa"/>
          <w:vAlign w:val="center"/>
        </w:tcPr>
        <w:p w:rsidR="00E877E0" w:rsidRPr="00EF13C1" w:rsidRDefault="00E877E0" w:rsidP="00190A96">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E877E0" w:rsidRPr="00EF13C1" w:rsidRDefault="00E877E0" w:rsidP="00190A9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E877E0" w:rsidRDefault="00E877E0" w:rsidP="00190A9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7E0" w:rsidRPr="00364302" w:rsidRDefault="00634F20" w:rsidP="00190A96">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877E0">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E877E0" w:rsidRPr="0018764D" w:rsidTr="00190A96">
      <w:trPr>
        <w:trHeight w:val="138"/>
      </w:trPr>
      <w:tc>
        <w:tcPr>
          <w:tcW w:w="2976" w:type="dxa"/>
          <w:vAlign w:val="center"/>
        </w:tcPr>
        <w:p w:rsidR="00E877E0" w:rsidRPr="0018764D" w:rsidRDefault="00E877E0" w:rsidP="00190A96">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E877E0" w:rsidRPr="0018764D" w:rsidRDefault="00E877E0" w:rsidP="00190A96">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05053/INFOEM/IP/RR/2020 y Acumulado</w:t>
          </w:r>
        </w:p>
      </w:tc>
    </w:tr>
    <w:tr w:rsidR="00E877E0" w:rsidRPr="0018764D" w:rsidTr="00190A96">
      <w:trPr>
        <w:trHeight w:val="227"/>
      </w:trPr>
      <w:tc>
        <w:tcPr>
          <w:tcW w:w="2976" w:type="dxa"/>
          <w:vAlign w:val="center"/>
        </w:tcPr>
        <w:p w:rsidR="00E877E0" w:rsidRPr="0018764D" w:rsidRDefault="00E877E0" w:rsidP="00190A96">
          <w:pPr>
            <w:rPr>
              <w:rFonts w:ascii="Palatino Linotype" w:hAnsi="Palatino Linotype"/>
              <w:b/>
            </w:rPr>
          </w:pPr>
          <w:r w:rsidRPr="0018764D">
            <w:rPr>
              <w:rFonts w:ascii="Palatino Linotype" w:hAnsi="Palatino Linotype"/>
              <w:b/>
            </w:rPr>
            <w:t>Recurrente:</w:t>
          </w:r>
        </w:p>
      </w:tc>
      <w:tc>
        <w:tcPr>
          <w:tcW w:w="4253" w:type="dxa"/>
          <w:vAlign w:val="center"/>
        </w:tcPr>
        <w:p w:rsidR="00E877E0" w:rsidRPr="0018764D" w:rsidRDefault="00E877E0" w:rsidP="00190A96">
          <w:pPr>
            <w:tabs>
              <w:tab w:val="right" w:pos="8504"/>
            </w:tabs>
            <w:ind w:left="72" w:right="-250" w:hanging="142"/>
            <w:rPr>
              <w:rFonts w:ascii="Palatino Linotype" w:hAnsi="Palatino Linotype"/>
              <w:b/>
            </w:rPr>
          </w:pPr>
          <w:r>
            <w:rPr>
              <w:rFonts w:ascii="Palatino Linotype" w:hAnsi="Palatino Linotype"/>
              <w:b/>
            </w:rPr>
            <w:t xml:space="preserve"> </w:t>
          </w:r>
          <w:r w:rsidR="00634F20" w:rsidRPr="00634F20">
            <w:rPr>
              <w:rFonts w:ascii="Palatino Linotype" w:hAnsi="Palatino Linotype"/>
              <w:b/>
              <w:highlight w:val="black"/>
            </w:rPr>
            <w:t>----------------------------</w:t>
          </w:r>
        </w:p>
      </w:tc>
    </w:tr>
    <w:tr w:rsidR="00E877E0" w:rsidRPr="0018764D" w:rsidTr="00190A96">
      <w:trPr>
        <w:trHeight w:val="232"/>
      </w:trPr>
      <w:tc>
        <w:tcPr>
          <w:tcW w:w="2976" w:type="dxa"/>
          <w:vAlign w:val="center"/>
        </w:tcPr>
        <w:p w:rsidR="00E877E0" w:rsidRPr="0018764D" w:rsidRDefault="00E877E0" w:rsidP="00190A96">
          <w:pPr>
            <w:rPr>
              <w:rFonts w:ascii="Palatino Linotype" w:hAnsi="Palatino Linotype"/>
              <w:b/>
            </w:rPr>
          </w:pPr>
          <w:r w:rsidRPr="0018764D">
            <w:rPr>
              <w:rFonts w:ascii="Palatino Linotype" w:hAnsi="Palatino Linotype"/>
              <w:b/>
            </w:rPr>
            <w:t>Sujeto obligado:</w:t>
          </w:r>
        </w:p>
      </w:tc>
      <w:tc>
        <w:tcPr>
          <w:tcW w:w="4253" w:type="dxa"/>
          <w:vAlign w:val="center"/>
        </w:tcPr>
        <w:p w:rsidR="00E877E0" w:rsidRPr="0018764D" w:rsidRDefault="00E877E0" w:rsidP="00190A96">
          <w:pPr>
            <w:tabs>
              <w:tab w:val="center" w:pos="4252"/>
              <w:tab w:val="right" w:pos="8504"/>
            </w:tabs>
            <w:rPr>
              <w:rFonts w:ascii="Palatino Linotype" w:hAnsi="Palatino Linotype"/>
              <w:b/>
            </w:rPr>
          </w:pPr>
          <w:r>
            <w:rPr>
              <w:rFonts w:ascii="Palatino Linotype" w:hAnsi="Palatino Linotype"/>
              <w:b/>
            </w:rPr>
            <w:t xml:space="preserve">Ayuntamiento de Tenancingo  </w:t>
          </w:r>
          <w:r w:rsidRPr="0018764D">
            <w:rPr>
              <w:rFonts w:ascii="Palatino Linotype" w:hAnsi="Palatino Linotype"/>
              <w:b/>
            </w:rPr>
            <w:t xml:space="preserve">             </w:t>
          </w:r>
        </w:p>
      </w:tc>
    </w:tr>
    <w:tr w:rsidR="00E877E0" w:rsidRPr="0018764D" w:rsidTr="00190A96">
      <w:trPr>
        <w:trHeight w:val="320"/>
      </w:trPr>
      <w:tc>
        <w:tcPr>
          <w:tcW w:w="2976" w:type="dxa"/>
          <w:vAlign w:val="center"/>
        </w:tcPr>
        <w:p w:rsidR="00E877E0" w:rsidRPr="0018764D" w:rsidRDefault="00E877E0" w:rsidP="00190A96">
          <w:pPr>
            <w:rPr>
              <w:rFonts w:ascii="Palatino Linotype" w:hAnsi="Palatino Linotype"/>
              <w:b/>
            </w:rPr>
          </w:pPr>
          <w:r w:rsidRPr="0018764D">
            <w:rPr>
              <w:rFonts w:ascii="Palatino Linotype" w:hAnsi="Palatino Linotype"/>
              <w:b/>
            </w:rPr>
            <w:t>Comisionado ponente:</w:t>
          </w:r>
        </w:p>
      </w:tc>
      <w:tc>
        <w:tcPr>
          <w:tcW w:w="4253" w:type="dxa"/>
          <w:vAlign w:val="center"/>
        </w:tcPr>
        <w:p w:rsidR="00E877E0" w:rsidRPr="0018764D" w:rsidRDefault="00E877E0" w:rsidP="00190A96">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E877E0" w:rsidRDefault="00E877E0" w:rsidP="00190A96">
    <w:pPr>
      <w:pStyle w:val="Encabezado"/>
      <w:tabs>
        <w:tab w:val="left" w:pos="3103"/>
      </w:tabs>
    </w:pPr>
  </w:p>
  <w:p w:rsidR="00E877E0" w:rsidRDefault="00E877E0" w:rsidP="00190A96">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7B29"/>
    <w:multiLevelType w:val="hybridMultilevel"/>
    <w:tmpl w:val="5D260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317490"/>
    <w:multiLevelType w:val="hybridMultilevel"/>
    <w:tmpl w:val="E934EF6A"/>
    <w:lvl w:ilvl="0" w:tplc="A5506610">
      <w:start w:val="1"/>
      <w:numFmt w:val="decimal"/>
      <w:lvlText w:val="%1."/>
      <w:lvlJc w:val="left"/>
      <w:pPr>
        <w:ind w:left="360" w:hanging="360"/>
      </w:pPr>
      <w:rPr>
        <w:rFonts w:ascii="Palatino Linotype" w:hAnsi="Palatino Linotype" w:hint="default"/>
        <w:b/>
        <w:i w:val="0"/>
        <w:color w:val="auto"/>
        <w:sz w:val="24"/>
      </w:rPr>
    </w:lvl>
    <w:lvl w:ilvl="1" w:tplc="4960559A">
      <w:start w:val="1"/>
      <w:numFmt w:val="upperLetter"/>
      <w:lvlText w:val="%2."/>
      <w:lvlJc w:val="left"/>
      <w:pPr>
        <w:ind w:left="1440" w:hanging="360"/>
      </w:pPr>
      <w:rPr>
        <w:rFonts w:ascii="Palatino Linotype" w:eastAsia="MS Mincho" w:hAnsi="Palatino Linotype" w:cs="Times New Roman"/>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2471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E26BCF"/>
    <w:multiLevelType w:val="hybridMultilevel"/>
    <w:tmpl w:val="B1384A38"/>
    <w:lvl w:ilvl="0" w:tplc="FF028BCC">
      <w:start w:val="9"/>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5A3268FC"/>
    <w:multiLevelType w:val="hybridMultilevel"/>
    <w:tmpl w:val="1F127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531D62"/>
    <w:multiLevelType w:val="hybridMultilevel"/>
    <w:tmpl w:val="32FAEBF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5A4140B"/>
    <w:multiLevelType w:val="hybridMultilevel"/>
    <w:tmpl w:val="5406C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3"/>
  </w:num>
  <w:num w:numId="5">
    <w:abstractNumId w:val="0"/>
  </w:num>
  <w:num w:numId="6">
    <w:abstractNumId w:val="8"/>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D63"/>
    <w:rsid w:val="00003DAA"/>
    <w:rsid w:val="00015FB4"/>
    <w:rsid w:val="000B55F9"/>
    <w:rsid w:val="000E4AF9"/>
    <w:rsid w:val="00101435"/>
    <w:rsid w:val="001153A1"/>
    <w:rsid w:val="00152E97"/>
    <w:rsid w:val="00181899"/>
    <w:rsid w:val="00190A96"/>
    <w:rsid w:val="001A1BC8"/>
    <w:rsid w:val="001B4F8D"/>
    <w:rsid w:val="001D6663"/>
    <w:rsid w:val="001E0A73"/>
    <w:rsid w:val="002751B6"/>
    <w:rsid w:val="00283557"/>
    <w:rsid w:val="002A11EA"/>
    <w:rsid w:val="002C48FC"/>
    <w:rsid w:val="002D29DC"/>
    <w:rsid w:val="002F408D"/>
    <w:rsid w:val="00311EC6"/>
    <w:rsid w:val="00322BDE"/>
    <w:rsid w:val="003C6E78"/>
    <w:rsid w:val="003D2D81"/>
    <w:rsid w:val="003D6B45"/>
    <w:rsid w:val="00401114"/>
    <w:rsid w:val="004611BA"/>
    <w:rsid w:val="004B334C"/>
    <w:rsid w:val="00506955"/>
    <w:rsid w:val="005307AE"/>
    <w:rsid w:val="00572FD6"/>
    <w:rsid w:val="005970CC"/>
    <w:rsid w:val="005B0892"/>
    <w:rsid w:val="005E2530"/>
    <w:rsid w:val="00624AEB"/>
    <w:rsid w:val="00634F20"/>
    <w:rsid w:val="006517C3"/>
    <w:rsid w:val="006642CC"/>
    <w:rsid w:val="00671507"/>
    <w:rsid w:val="006753BD"/>
    <w:rsid w:val="006857DC"/>
    <w:rsid w:val="006A798C"/>
    <w:rsid w:val="006B37B7"/>
    <w:rsid w:val="006F63BA"/>
    <w:rsid w:val="00705380"/>
    <w:rsid w:val="00712558"/>
    <w:rsid w:val="007F39B3"/>
    <w:rsid w:val="008224C3"/>
    <w:rsid w:val="00853F6C"/>
    <w:rsid w:val="009144A2"/>
    <w:rsid w:val="009629D1"/>
    <w:rsid w:val="009C1BD0"/>
    <w:rsid w:val="009C7E94"/>
    <w:rsid w:val="00A62327"/>
    <w:rsid w:val="00A73DC5"/>
    <w:rsid w:val="00B56A92"/>
    <w:rsid w:val="00B73A89"/>
    <w:rsid w:val="00BC1498"/>
    <w:rsid w:val="00BE7D63"/>
    <w:rsid w:val="00BF7EBC"/>
    <w:rsid w:val="00C12C0E"/>
    <w:rsid w:val="00C12FD8"/>
    <w:rsid w:val="00C87BDA"/>
    <w:rsid w:val="00C922F6"/>
    <w:rsid w:val="00CD5C6D"/>
    <w:rsid w:val="00D0263C"/>
    <w:rsid w:val="00D1137D"/>
    <w:rsid w:val="00D12218"/>
    <w:rsid w:val="00D5021D"/>
    <w:rsid w:val="00D86485"/>
    <w:rsid w:val="00DC7389"/>
    <w:rsid w:val="00E05D4A"/>
    <w:rsid w:val="00E301E3"/>
    <w:rsid w:val="00E877E0"/>
    <w:rsid w:val="00EE0A54"/>
    <w:rsid w:val="00F03178"/>
    <w:rsid w:val="00FD3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F398EB"/>
  <w15:chartTrackingRefBased/>
  <w15:docId w15:val="{867B24FD-3143-4123-A645-6DBEBCA10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57DC"/>
  </w:style>
  <w:style w:type="paragraph" w:styleId="Ttulo1">
    <w:name w:val="heading 1"/>
    <w:basedOn w:val="Normal"/>
    <w:next w:val="Normal"/>
    <w:link w:val="Ttulo1Car"/>
    <w:uiPriority w:val="9"/>
    <w:qFormat/>
    <w:rsid w:val="00BE7D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E7D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7D6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E7D6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BE7D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7D63"/>
  </w:style>
  <w:style w:type="paragraph" w:styleId="Piedepgina">
    <w:name w:val="footer"/>
    <w:basedOn w:val="Normal"/>
    <w:link w:val="PiedepginaCar"/>
    <w:uiPriority w:val="99"/>
    <w:unhideWhenUsed/>
    <w:rsid w:val="00BE7D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7D63"/>
  </w:style>
  <w:style w:type="table" w:styleId="Tablaconcuadrcula">
    <w:name w:val="Table Grid"/>
    <w:basedOn w:val="Tablanormal"/>
    <w:uiPriority w:val="39"/>
    <w:rsid w:val="00BE7D63"/>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E7D6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7D6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E7D63"/>
    <w:rPr>
      <w:sz w:val="20"/>
      <w:szCs w:val="20"/>
    </w:rPr>
  </w:style>
  <w:style w:type="table" w:customStyle="1" w:styleId="Tablaconcuadrcula2">
    <w:name w:val="Tabla con cuadrícula2"/>
    <w:basedOn w:val="Tablanormal"/>
    <w:next w:val="Tablaconcuadrcula"/>
    <w:uiPriority w:val="39"/>
    <w:rsid w:val="00BE7D6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7D6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7D63"/>
  </w:style>
  <w:style w:type="paragraph" w:styleId="TDC1">
    <w:name w:val="toc 1"/>
    <w:basedOn w:val="Normal"/>
    <w:next w:val="Normal"/>
    <w:autoRedefine/>
    <w:uiPriority w:val="39"/>
    <w:unhideWhenUsed/>
    <w:rsid w:val="00BE7D63"/>
    <w:pPr>
      <w:spacing w:after="100"/>
    </w:pPr>
  </w:style>
  <w:style w:type="character" w:styleId="Hipervnculo">
    <w:name w:val="Hyperlink"/>
    <w:basedOn w:val="Fuentedeprrafopredeter"/>
    <w:uiPriority w:val="99"/>
    <w:unhideWhenUsed/>
    <w:rsid w:val="00BE7D63"/>
    <w:rPr>
      <w:color w:val="0563C1" w:themeColor="hyperlink"/>
      <w:u w:val="single"/>
    </w:rPr>
  </w:style>
  <w:style w:type="character" w:customStyle="1" w:styleId="normaltextrun">
    <w:name w:val="normaltextrun"/>
    <w:basedOn w:val="Fuentedeprrafopredeter"/>
    <w:rsid w:val="00BE7D63"/>
  </w:style>
  <w:style w:type="paragraph" w:styleId="Textosinformato">
    <w:name w:val="Plain Text"/>
    <w:basedOn w:val="Normal"/>
    <w:link w:val="TextosinformatoCar"/>
    <w:rsid w:val="00BE7D6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7D63"/>
    <w:rPr>
      <w:rFonts w:ascii="Courier New" w:eastAsia="Times New Roman" w:hAnsi="Courier New" w:cs="Times New Roman"/>
      <w:sz w:val="20"/>
      <w:szCs w:val="20"/>
      <w:lang w:val="es-ES" w:eastAsia="es-ES"/>
    </w:rPr>
  </w:style>
  <w:style w:type="paragraph" w:customStyle="1" w:styleId="Texto">
    <w:name w:val="Texto"/>
    <w:basedOn w:val="Normal"/>
    <w:rsid w:val="00BE7D63"/>
    <w:pPr>
      <w:spacing w:after="101" w:line="216" w:lineRule="exact"/>
      <w:ind w:firstLine="288"/>
      <w:jc w:val="both"/>
    </w:pPr>
    <w:rPr>
      <w:rFonts w:ascii="Arial" w:eastAsia="Times New Roman" w:hAnsi="Arial" w:cs="Arial"/>
      <w:sz w:val="18"/>
      <w:szCs w:val="18"/>
      <w:lang w:eastAsia="es-ES"/>
    </w:rPr>
  </w:style>
  <w:style w:type="paragraph" w:styleId="TDC3">
    <w:name w:val="toc 3"/>
    <w:basedOn w:val="Normal"/>
    <w:next w:val="Normal"/>
    <w:autoRedefine/>
    <w:uiPriority w:val="39"/>
    <w:unhideWhenUsed/>
    <w:rsid w:val="00BE7D63"/>
    <w:pPr>
      <w:spacing w:after="100"/>
      <w:ind w:left="440"/>
    </w:pPr>
  </w:style>
  <w:style w:type="character" w:styleId="Hipervnculovisitado">
    <w:name w:val="FollowedHyperlink"/>
    <w:basedOn w:val="Fuentedeprrafopredeter"/>
    <w:uiPriority w:val="99"/>
    <w:semiHidden/>
    <w:unhideWhenUsed/>
    <w:rsid w:val="006F63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575626">
      <w:bodyDiv w:val="1"/>
      <w:marLeft w:val="0"/>
      <w:marRight w:val="0"/>
      <w:marTop w:val="0"/>
      <w:marBottom w:val="0"/>
      <w:divBdr>
        <w:top w:val="none" w:sz="0" w:space="0" w:color="auto"/>
        <w:left w:val="none" w:sz="0" w:space="0" w:color="auto"/>
        <w:bottom w:val="none" w:sz="0" w:space="0" w:color="auto"/>
        <w:right w:val="none" w:sz="0" w:space="0" w:color="auto"/>
      </w:divBdr>
    </w:div>
    <w:div w:id="79934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12817.page"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imex.org.mx/saimex/solicitud/downloadAttach/1012803.page"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TENANCINGO/art_92_xi.web"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40</Pages>
  <Words>7736</Words>
  <Characters>42553</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6</cp:revision>
  <dcterms:created xsi:type="dcterms:W3CDTF">2020-12-12T00:55:00Z</dcterms:created>
  <dcterms:modified xsi:type="dcterms:W3CDTF">2021-02-05T19:27:00Z</dcterms:modified>
</cp:coreProperties>
</file>