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0D1" w:rsidRPr="009D573B" w:rsidRDefault="00E610D1" w:rsidP="00865A57">
      <w:pPr>
        <w:tabs>
          <w:tab w:val="left" w:pos="5387"/>
        </w:tabs>
        <w:spacing w:after="0" w:line="360" w:lineRule="auto"/>
        <w:jc w:val="center"/>
        <w:rPr>
          <w:rFonts w:ascii="Palatino Linotype" w:hAnsi="Palatino Linotype"/>
          <w:b/>
          <w:sz w:val="24"/>
          <w:szCs w:val="24"/>
        </w:rPr>
      </w:pPr>
      <w:bookmarkStart w:id="0" w:name="_Toc512340965"/>
      <w:bookmarkStart w:id="1" w:name="_Toc527041797"/>
      <w:r w:rsidRPr="009D573B">
        <w:rPr>
          <w:rFonts w:ascii="Palatino Linotype" w:hAnsi="Palatino Linotype"/>
          <w:b/>
          <w:sz w:val="24"/>
          <w:szCs w:val="24"/>
        </w:rPr>
        <w:t>Sinopsis</w:t>
      </w:r>
    </w:p>
    <w:p w:rsidR="00E610D1" w:rsidRPr="009D573B" w:rsidRDefault="00E610D1" w:rsidP="00865A57">
      <w:pPr>
        <w:spacing w:after="0" w:line="360" w:lineRule="auto"/>
        <w:jc w:val="both"/>
        <w:rPr>
          <w:rFonts w:ascii="Palatino Linotype" w:hAnsi="Palatino Linotype" w:cs="Arial"/>
          <w:sz w:val="24"/>
          <w:szCs w:val="24"/>
        </w:rPr>
      </w:pPr>
      <w:r w:rsidRPr="009D573B">
        <w:rPr>
          <w:rFonts w:ascii="Palatino Linotype" w:hAnsi="Palatino Linotype" w:cs="Arial"/>
          <w:sz w:val="24"/>
          <w:szCs w:val="24"/>
        </w:rPr>
        <w:t xml:space="preserve">En razón de que los requerimientos formulados el </w:t>
      </w:r>
      <w:r w:rsidRPr="009D573B">
        <w:rPr>
          <w:rFonts w:ascii="Palatino Linotype" w:hAnsi="Palatino Linotype" w:cs="Arial"/>
          <w:b/>
          <w:sz w:val="24"/>
          <w:szCs w:val="24"/>
        </w:rPr>
        <w:t xml:space="preserve">RECURRENTE </w:t>
      </w:r>
      <w:r w:rsidRPr="009D573B">
        <w:rPr>
          <w:rFonts w:ascii="Palatino Linotype" w:hAnsi="Palatino Linotype" w:cs="Arial"/>
          <w:sz w:val="24"/>
          <w:szCs w:val="24"/>
        </w:rPr>
        <w:t xml:space="preserve">fueron atendidos por el </w:t>
      </w:r>
      <w:r w:rsidRPr="009D573B">
        <w:rPr>
          <w:rFonts w:ascii="Palatino Linotype" w:hAnsi="Palatino Linotype" w:cs="Arial"/>
          <w:b/>
          <w:sz w:val="24"/>
          <w:szCs w:val="24"/>
        </w:rPr>
        <w:t xml:space="preserve">SUJETO OBLIGADO, </w:t>
      </w:r>
      <w:r w:rsidRPr="009D573B">
        <w:rPr>
          <w:rFonts w:ascii="Palatino Linotype" w:hAnsi="Palatino Linotype" w:cs="Arial"/>
          <w:sz w:val="24"/>
          <w:szCs w:val="24"/>
        </w:rPr>
        <w:t>este Órgano Garante determina infundados</w:t>
      </w:r>
      <w:r w:rsidRPr="009D573B">
        <w:rPr>
          <w:rFonts w:ascii="Palatino Linotype" w:hAnsi="Palatino Linotype" w:cs="Arial"/>
          <w:b/>
          <w:sz w:val="24"/>
          <w:szCs w:val="24"/>
        </w:rPr>
        <w:t xml:space="preserve"> </w:t>
      </w:r>
      <w:r w:rsidRPr="009D573B">
        <w:rPr>
          <w:rFonts w:ascii="Palatino Linotype" w:hAnsi="Palatino Linotype" w:cs="Arial"/>
          <w:sz w:val="24"/>
          <w:szCs w:val="24"/>
        </w:rPr>
        <w:t xml:space="preserve">los motivos o razones de inconformidad esgrimidos por el </w:t>
      </w:r>
      <w:r w:rsidR="00B34F1C" w:rsidRPr="009D573B">
        <w:rPr>
          <w:rFonts w:ascii="Palatino Linotype" w:hAnsi="Palatino Linotype" w:cs="Arial"/>
          <w:b/>
          <w:sz w:val="24"/>
          <w:szCs w:val="24"/>
        </w:rPr>
        <w:t>RECURRENTE</w:t>
      </w:r>
      <w:r w:rsidRPr="009D573B">
        <w:rPr>
          <w:rFonts w:ascii="Palatino Linotype" w:hAnsi="Palatino Linotype" w:cs="Arial"/>
          <w:b/>
          <w:sz w:val="24"/>
          <w:szCs w:val="24"/>
        </w:rPr>
        <w:t xml:space="preserve"> </w:t>
      </w:r>
      <w:r w:rsidRPr="009D573B">
        <w:rPr>
          <w:rFonts w:ascii="Palatino Linotype" w:hAnsi="Palatino Linotype" w:cs="Arial"/>
          <w:sz w:val="24"/>
          <w:szCs w:val="24"/>
        </w:rPr>
        <w:t xml:space="preserve">y lo procedente es </w:t>
      </w:r>
      <w:r w:rsidRPr="009D573B">
        <w:rPr>
          <w:rFonts w:ascii="Palatino Linotype" w:hAnsi="Palatino Linotype" w:cs="Arial"/>
          <w:b/>
          <w:sz w:val="24"/>
          <w:szCs w:val="24"/>
        </w:rPr>
        <w:t xml:space="preserve">CONFIRMAR, </w:t>
      </w:r>
      <w:r w:rsidRPr="009D573B">
        <w:rPr>
          <w:rFonts w:ascii="Palatino Linotype" w:hAnsi="Palatino Linotype" w:cs="Arial"/>
          <w:sz w:val="24"/>
          <w:szCs w:val="24"/>
        </w:rPr>
        <w:t xml:space="preserve">la respuesta emitida por el </w:t>
      </w:r>
      <w:r w:rsidRPr="009D573B">
        <w:rPr>
          <w:rFonts w:ascii="Palatino Linotype" w:hAnsi="Palatino Linotype" w:cs="Arial"/>
          <w:b/>
          <w:sz w:val="24"/>
          <w:szCs w:val="24"/>
        </w:rPr>
        <w:t xml:space="preserve">SUJETO OBLIGADO </w:t>
      </w:r>
      <w:r w:rsidRPr="009D573B">
        <w:rPr>
          <w:rFonts w:ascii="Palatino Linotype" w:hAnsi="Palatino Linotype" w:cs="Arial"/>
          <w:sz w:val="24"/>
          <w:szCs w:val="24"/>
        </w:rPr>
        <w:t>a la solicitud de información.</w:t>
      </w:r>
    </w:p>
    <w:p w:rsidR="00E610D1" w:rsidRPr="009D573B" w:rsidRDefault="00E610D1" w:rsidP="00865A57">
      <w:pPr>
        <w:spacing w:after="0" w:line="360" w:lineRule="auto"/>
        <w:jc w:val="both"/>
        <w:rPr>
          <w:rFonts w:ascii="Palatino Linotype" w:eastAsia="MS Mincho" w:hAnsi="Palatino Linotype" w:cs="Times New Roman"/>
          <w:color w:val="FF0000"/>
          <w:sz w:val="24"/>
          <w:szCs w:val="24"/>
          <w:lang w:val="es-ES_tradnl" w:eastAsia="es-ES"/>
        </w:rPr>
      </w:pPr>
      <w:r w:rsidRPr="009D573B">
        <w:rPr>
          <w:rFonts w:ascii="Palatino Linotype" w:eastAsia="MS Mincho" w:hAnsi="Palatino Linotype" w:cs="Times New Roman"/>
          <w:noProof/>
          <w:color w:val="FF0000"/>
          <w:sz w:val="24"/>
          <w:szCs w:val="24"/>
          <w:lang w:eastAsia="es-MX"/>
        </w:rPr>
        <mc:AlternateContent>
          <mc:Choice Requires="wps">
            <w:drawing>
              <wp:anchor distT="0" distB="0" distL="114300" distR="114300" simplePos="0" relativeHeight="251659264" behindDoc="0" locked="0" layoutInCell="1" allowOverlap="1" wp14:anchorId="4470BE9F" wp14:editId="344DB15B">
                <wp:simplePos x="0" y="0"/>
                <wp:positionH relativeFrom="margin">
                  <wp:align>right</wp:align>
                </wp:positionH>
                <wp:positionV relativeFrom="paragraph">
                  <wp:posOffset>22225</wp:posOffset>
                </wp:positionV>
                <wp:extent cx="5467350" cy="5124450"/>
                <wp:effectExtent l="19050" t="19050" r="19050" b="19050"/>
                <wp:wrapNone/>
                <wp:docPr id="1" name="Conector recto 1"/>
                <wp:cNvGraphicFramePr/>
                <a:graphic xmlns:a="http://schemas.openxmlformats.org/drawingml/2006/main">
                  <a:graphicData uri="http://schemas.microsoft.com/office/word/2010/wordprocessingShape">
                    <wps:wsp>
                      <wps:cNvCnPr/>
                      <wps:spPr>
                        <a:xfrm flipH="1" flipV="1">
                          <a:off x="0" y="0"/>
                          <a:ext cx="5467350" cy="51244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AAF16" id="Conector recto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9.3pt,1.75pt" to="809.8pt,4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" strokecolor="#5b9bd5 [3204]" strokeweight="3pt">
                <v:stroke joinstyle="miter"/>
                <w10:wrap anchorx="margin"/>
              </v:line>
            </w:pict>
          </mc:Fallback>
        </mc:AlternateContent>
      </w:r>
    </w:p>
    <w:p w:rsidR="00E610D1" w:rsidRPr="009D573B" w:rsidRDefault="00E610D1" w:rsidP="00865A57">
      <w:pPr>
        <w:spacing w:after="0" w:line="360" w:lineRule="auto"/>
        <w:jc w:val="both"/>
        <w:rPr>
          <w:rFonts w:ascii="Palatino Linotype" w:eastAsia="MS Mincho" w:hAnsi="Palatino Linotype" w:cs="Times New Roman"/>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b/>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b/>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b/>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b/>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b/>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b/>
          <w:sz w:val="24"/>
          <w:szCs w:val="24"/>
          <w:lang w:val="es-ES_tradnl" w:eastAsia="es-ES"/>
        </w:rPr>
      </w:pPr>
    </w:p>
    <w:p w:rsidR="00865A57" w:rsidRPr="009D573B" w:rsidRDefault="00865A57" w:rsidP="00865A57">
      <w:pPr>
        <w:spacing w:after="0" w:line="360" w:lineRule="auto"/>
        <w:jc w:val="both"/>
        <w:rPr>
          <w:rFonts w:ascii="Palatino Linotype" w:eastAsiaTheme="minorEastAsia" w:hAnsi="Palatino Linotype"/>
          <w:b/>
          <w:sz w:val="24"/>
          <w:szCs w:val="24"/>
          <w:lang w:val="es-ES_tradnl" w:eastAsia="es-ES"/>
        </w:rPr>
      </w:pPr>
    </w:p>
    <w:bookmarkEnd w:id="0"/>
    <w:bookmarkEnd w:id="1"/>
    <w:p w:rsidR="00E610D1" w:rsidRPr="009D573B" w:rsidRDefault="00E610D1" w:rsidP="00865A57">
      <w:pPr>
        <w:spacing w:after="0" w:line="360" w:lineRule="auto"/>
        <w:jc w:val="both"/>
        <w:rPr>
          <w:rFonts w:ascii="Palatino Linotype" w:eastAsia="Times New Roman" w:hAnsi="Palatino Linotype" w:cs="Times New Roman"/>
          <w:sz w:val="24"/>
          <w:szCs w:val="24"/>
          <w:lang w:val="es-ES_tradnl" w:eastAsia="es-ES"/>
        </w:rPr>
      </w:pPr>
    </w:p>
    <w:p w:rsidR="00E610D1" w:rsidRPr="009D573B" w:rsidRDefault="00E610D1" w:rsidP="00865A57">
      <w:pPr>
        <w:spacing w:after="0" w:line="360" w:lineRule="auto"/>
        <w:jc w:val="center"/>
        <w:rPr>
          <w:rFonts w:ascii="Palatino Linotype" w:eastAsiaTheme="minorEastAsia" w:hAnsi="Palatino Linotype"/>
          <w:sz w:val="24"/>
          <w:szCs w:val="24"/>
          <w:lang w:val="es-ES_tradnl" w:eastAsia="es-ES"/>
        </w:rPr>
      </w:pPr>
      <w:r w:rsidRPr="009D573B">
        <w:rPr>
          <w:rFonts w:ascii="Palatino Linotype" w:eastAsiaTheme="minorEastAsia" w:hAnsi="Palatino Linotype"/>
          <w:b/>
          <w:sz w:val="24"/>
          <w:szCs w:val="24"/>
          <w:lang w:val="es-ES_tradnl" w:eastAsia="es-ES"/>
        </w:rPr>
        <w:lastRenderedPageBreak/>
        <w:t>ÍNDICE</w:t>
      </w:r>
      <w:r w:rsidRPr="009D573B">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610D1" w:rsidRPr="009D573B" w:rsidRDefault="00E610D1" w:rsidP="00865A57">
          <w:pPr>
            <w:keepNext/>
            <w:keepLines/>
            <w:spacing w:after="0" w:line="360" w:lineRule="auto"/>
            <w:rPr>
              <w:rFonts w:ascii="Palatino Linotype" w:eastAsiaTheme="majorEastAsia" w:hAnsi="Palatino Linotype" w:cstheme="majorBidi"/>
              <w:b/>
              <w:sz w:val="24"/>
              <w:szCs w:val="32"/>
              <w:lang w:eastAsia="es-MX"/>
            </w:rPr>
          </w:pPr>
        </w:p>
        <w:p w:rsidR="000C4BAE" w:rsidRPr="009D573B" w:rsidRDefault="00E610D1">
          <w:pPr>
            <w:pStyle w:val="TDC1"/>
            <w:tabs>
              <w:tab w:val="right" w:leader="dot" w:pos="8637"/>
            </w:tabs>
            <w:rPr>
              <w:rFonts w:eastAsiaTheme="minorEastAsia"/>
              <w:noProof/>
              <w:lang w:eastAsia="es-MX"/>
            </w:rPr>
          </w:pPr>
          <w:r w:rsidRPr="009D573B">
            <w:rPr>
              <w:rFonts w:ascii="Palatino Linotype" w:eastAsiaTheme="minorEastAsia" w:hAnsi="Palatino Linotype"/>
              <w:b/>
              <w:sz w:val="24"/>
              <w:szCs w:val="24"/>
              <w:lang w:val="es-ES_tradnl" w:eastAsia="es-ES"/>
            </w:rPr>
            <w:fldChar w:fldCharType="begin"/>
          </w:r>
          <w:r w:rsidRPr="009D573B">
            <w:rPr>
              <w:rFonts w:ascii="Palatino Linotype" w:eastAsiaTheme="minorEastAsia" w:hAnsi="Palatino Linotype"/>
              <w:b/>
              <w:sz w:val="24"/>
              <w:szCs w:val="24"/>
              <w:lang w:val="es-ES_tradnl" w:eastAsia="es-ES"/>
            </w:rPr>
            <w:instrText xml:space="preserve"> TOC \o "1-3" \h \z \u </w:instrText>
          </w:r>
          <w:r w:rsidRPr="009D573B">
            <w:rPr>
              <w:rFonts w:ascii="Palatino Linotype" w:eastAsiaTheme="minorEastAsia" w:hAnsi="Palatino Linotype"/>
              <w:b/>
              <w:sz w:val="24"/>
              <w:szCs w:val="24"/>
              <w:lang w:val="es-ES_tradnl" w:eastAsia="es-ES"/>
            </w:rPr>
            <w:fldChar w:fldCharType="separate"/>
          </w:r>
          <w:hyperlink w:anchor="_Toc61625004" w:history="1">
            <w:r w:rsidR="000C4BAE" w:rsidRPr="009D573B">
              <w:rPr>
                <w:rStyle w:val="Hipervnculo"/>
                <w:rFonts w:ascii="Palatino Linotype" w:eastAsiaTheme="majorEastAsia" w:hAnsi="Palatino Linotype" w:cstheme="majorBidi"/>
                <w:b/>
                <w:noProof/>
              </w:rPr>
              <w:t>ANTECEDENTES</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_Toc61625004 \h </w:instrText>
            </w:r>
            <w:r w:rsidR="000C4BAE" w:rsidRPr="009D573B">
              <w:rPr>
                <w:noProof/>
                <w:webHidden/>
              </w:rPr>
            </w:r>
            <w:r w:rsidR="000C4BAE" w:rsidRPr="009D573B">
              <w:rPr>
                <w:noProof/>
                <w:webHidden/>
              </w:rPr>
              <w:fldChar w:fldCharType="separate"/>
            </w:r>
            <w:r w:rsidR="000C4BAE" w:rsidRPr="009D573B">
              <w:rPr>
                <w:noProof/>
                <w:webHidden/>
              </w:rPr>
              <w:t>3</w:t>
            </w:r>
            <w:r w:rsidR="000C4BAE" w:rsidRPr="009D573B">
              <w:rPr>
                <w:noProof/>
                <w:webHidden/>
              </w:rPr>
              <w:fldChar w:fldCharType="end"/>
            </w:r>
          </w:hyperlink>
        </w:p>
        <w:p w:rsidR="000C4BAE" w:rsidRPr="009D573B" w:rsidRDefault="00E24122">
          <w:pPr>
            <w:pStyle w:val="TDC1"/>
            <w:tabs>
              <w:tab w:val="right" w:leader="dot" w:pos="8637"/>
            </w:tabs>
            <w:rPr>
              <w:rFonts w:eastAsiaTheme="minorEastAsia"/>
              <w:noProof/>
              <w:lang w:eastAsia="es-MX"/>
            </w:rPr>
          </w:pPr>
          <w:hyperlink w:anchor="_Toc61625005" w:history="1">
            <w:r w:rsidR="000C4BAE" w:rsidRPr="009D573B">
              <w:rPr>
                <w:rStyle w:val="Hipervnculo"/>
                <w:rFonts w:ascii="Palatino Linotype" w:eastAsiaTheme="majorEastAsia" w:hAnsi="Palatino Linotype" w:cstheme="majorBidi"/>
                <w:b/>
                <w:noProof/>
              </w:rPr>
              <w:t>CONSIDERANDO</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_Toc61625005 \h </w:instrText>
            </w:r>
            <w:r w:rsidR="000C4BAE" w:rsidRPr="009D573B">
              <w:rPr>
                <w:noProof/>
                <w:webHidden/>
              </w:rPr>
            </w:r>
            <w:r w:rsidR="000C4BAE" w:rsidRPr="009D573B">
              <w:rPr>
                <w:noProof/>
                <w:webHidden/>
              </w:rPr>
              <w:fldChar w:fldCharType="separate"/>
            </w:r>
            <w:r w:rsidR="000C4BAE" w:rsidRPr="009D573B">
              <w:rPr>
                <w:noProof/>
                <w:webHidden/>
              </w:rPr>
              <w:t>6</w:t>
            </w:r>
            <w:r w:rsidR="000C4BAE" w:rsidRPr="009D573B">
              <w:rPr>
                <w:noProof/>
                <w:webHidden/>
              </w:rPr>
              <w:fldChar w:fldCharType="end"/>
            </w:r>
          </w:hyperlink>
        </w:p>
        <w:p w:rsidR="000C4BAE" w:rsidRPr="009D573B" w:rsidRDefault="00E24122">
          <w:pPr>
            <w:pStyle w:val="TDC2"/>
            <w:tabs>
              <w:tab w:val="right" w:leader="dot" w:pos="8637"/>
            </w:tabs>
            <w:rPr>
              <w:rFonts w:eastAsiaTheme="minorEastAsia"/>
              <w:noProof/>
              <w:lang w:eastAsia="es-MX"/>
            </w:rPr>
          </w:pPr>
          <w:hyperlink w:anchor="_Toc61625006" w:history="1">
            <w:r w:rsidR="000C4BAE" w:rsidRPr="009D573B">
              <w:rPr>
                <w:rStyle w:val="Hipervnculo"/>
                <w:rFonts w:ascii="Palatino Linotype" w:eastAsiaTheme="majorEastAsia" w:hAnsi="Palatino Linotype" w:cstheme="majorBidi"/>
                <w:b/>
                <w:noProof/>
              </w:rPr>
              <w:t>PRIMERO. De la competencia</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_Toc61625006 \h </w:instrText>
            </w:r>
            <w:r w:rsidR="000C4BAE" w:rsidRPr="009D573B">
              <w:rPr>
                <w:noProof/>
                <w:webHidden/>
              </w:rPr>
            </w:r>
            <w:r w:rsidR="000C4BAE" w:rsidRPr="009D573B">
              <w:rPr>
                <w:noProof/>
                <w:webHidden/>
              </w:rPr>
              <w:fldChar w:fldCharType="separate"/>
            </w:r>
            <w:r w:rsidR="000C4BAE" w:rsidRPr="009D573B">
              <w:rPr>
                <w:noProof/>
                <w:webHidden/>
              </w:rPr>
              <w:t>7</w:t>
            </w:r>
            <w:r w:rsidR="000C4BAE" w:rsidRPr="009D573B">
              <w:rPr>
                <w:noProof/>
                <w:webHidden/>
              </w:rPr>
              <w:fldChar w:fldCharType="end"/>
            </w:r>
          </w:hyperlink>
        </w:p>
        <w:p w:rsidR="000C4BAE" w:rsidRPr="009D573B" w:rsidRDefault="00E24122">
          <w:pPr>
            <w:pStyle w:val="TDC2"/>
            <w:tabs>
              <w:tab w:val="right" w:leader="dot" w:pos="8637"/>
            </w:tabs>
            <w:rPr>
              <w:rFonts w:eastAsiaTheme="minorEastAsia"/>
              <w:noProof/>
              <w:lang w:eastAsia="es-MX"/>
            </w:rPr>
          </w:pPr>
          <w:hyperlink w:anchor="_Toc61625007" w:history="1">
            <w:r w:rsidR="000C4BAE" w:rsidRPr="009D573B">
              <w:rPr>
                <w:rStyle w:val="Hipervnculo"/>
                <w:rFonts w:ascii="Palatino Linotype" w:eastAsiaTheme="majorEastAsia" w:hAnsi="Palatino Linotype" w:cstheme="majorBidi"/>
                <w:b/>
                <w:noProof/>
              </w:rPr>
              <w:t>SEGUNDO. De la oportunidad y procedencia.</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_Toc61625007 \h </w:instrText>
            </w:r>
            <w:r w:rsidR="000C4BAE" w:rsidRPr="009D573B">
              <w:rPr>
                <w:noProof/>
                <w:webHidden/>
              </w:rPr>
            </w:r>
            <w:r w:rsidR="000C4BAE" w:rsidRPr="009D573B">
              <w:rPr>
                <w:noProof/>
                <w:webHidden/>
              </w:rPr>
              <w:fldChar w:fldCharType="separate"/>
            </w:r>
            <w:r w:rsidR="000C4BAE" w:rsidRPr="009D573B">
              <w:rPr>
                <w:noProof/>
                <w:webHidden/>
              </w:rPr>
              <w:t>7</w:t>
            </w:r>
            <w:r w:rsidR="000C4BAE" w:rsidRPr="009D573B">
              <w:rPr>
                <w:noProof/>
                <w:webHidden/>
              </w:rPr>
              <w:fldChar w:fldCharType="end"/>
            </w:r>
          </w:hyperlink>
        </w:p>
        <w:p w:rsidR="000C4BAE" w:rsidRPr="009D573B" w:rsidRDefault="00E24122">
          <w:pPr>
            <w:pStyle w:val="TDC2"/>
            <w:tabs>
              <w:tab w:val="right" w:leader="dot" w:pos="8637"/>
            </w:tabs>
            <w:rPr>
              <w:rFonts w:eastAsiaTheme="minorEastAsia"/>
              <w:noProof/>
              <w:lang w:eastAsia="es-MX"/>
            </w:rPr>
          </w:pPr>
          <w:hyperlink w:anchor="_Toc61625008" w:history="1">
            <w:r w:rsidR="000C4BAE" w:rsidRPr="009D573B">
              <w:rPr>
                <w:rStyle w:val="Hipervnculo"/>
                <w:rFonts w:ascii="Palatino Linotype" w:eastAsiaTheme="majorEastAsia" w:hAnsi="Palatino Linotype" w:cstheme="majorBidi"/>
                <w:b/>
                <w:noProof/>
              </w:rPr>
              <w:t>TERCERO. Planteamiento de la Litis.</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_Toc61625008 \h </w:instrText>
            </w:r>
            <w:r w:rsidR="000C4BAE" w:rsidRPr="009D573B">
              <w:rPr>
                <w:noProof/>
                <w:webHidden/>
              </w:rPr>
            </w:r>
            <w:r w:rsidR="000C4BAE" w:rsidRPr="009D573B">
              <w:rPr>
                <w:noProof/>
                <w:webHidden/>
              </w:rPr>
              <w:fldChar w:fldCharType="separate"/>
            </w:r>
            <w:r w:rsidR="000C4BAE" w:rsidRPr="009D573B">
              <w:rPr>
                <w:noProof/>
                <w:webHidden/>
              </w:rPr>
              <w:t>8</w:t>
            </w:r>
            <w:r w:rsidR="000C4BAE" w:rsidRPr="009D573B">
              <w:rPr>
                <w:noProof/>
                <w:webHidden/>
              </w:rPr>
              <w:fldChar w:fldCharType="end"/>
            </w:r>
          </w:hyperlink>
        </w:p>
        <w:p w:rsidR="000C4BAE" w:rsidRPr="009D573B" w:rsidRDefault="00E24122">
          <w:pPr>
            <w:pStyle w:val="TDC1"/>
            <w:tabs>
              <w:tab w:val="right" w:leader="dot" w:pos="8637"/>
            </w:tabs>
            <w:rPr>
              <w:rFonts w:eastAsiaTheme="minorEastAsia"/>
              <w:noProof/>
              <w:lang w:eastAsia="es-MX"/>
            </w:rPr>
          </w:pPr>
          <w:hyperlink w:anchor="_Toc61625009" w:history="1">
            <w:r w:rsidR="000C4BAE" w:rsidRPr="009D573B">
              <w:rPr>
                <w:rStyle w:val="Hipervnculo"/>
                <w:rFonts w:ascii="Palatino Linotype" w:eastAsiaTheme="majorEastAsia" w:hAnsi="Palatino Linotype" w:cstheme="majorBidi"/>
                <w:b/>
                <w:noProof/>
              </w:rPr>
              <w:t>CUARTO. D e previo y especial pronunciamiento</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_Toc61625009 \h </w:instrText>
            </w:r>
            <w:r w:rsidR="000C4BAE" w:rsidRPr="009D573B">
              <w:rPr>
                <w:noProof/>
                <w:webHidden/>
              </w:rPr>
            </w:r>
            <w:r w:rsidR="000C4BAE" w:rsidRPr="009D573B">
              <w:rPr>
                <w:noProof/>
                <w:webHidden/>
              </w:rPr>
              <w:fldChar w:fldCharType="separate"/>
            </w:r>
            <w:r w:rsidR="000C4BAE" w:rsidRPr="009D573B">
              <w:rPr>
                <w:noProof/>
                <w:webHidden/>
              </w:rPr>
              <w:t>9</w:t>
            </w:r>
            <w:r w:rsidR="000C4BAE" w:rsidRPr="009D573B">
              <w:rPr>
                <w:noProof/>
                <w:webHidden/>
              </w:rPr>
              <w:fldChar w:fldCharType="end"/>
            </w:r>
          </w:hyperlink>
        </w:p>
        <w:p w:rsidR="000C4BAE" w:rsidRPr="009D573B" w:rsidRDefault="00E24122">
          <w:pPr>
            <w:pStyle w:val="TDC1"/>
            <w:tabs>
              <w:tab w:val="right" w:leader="dot" w:pos="8637"/>
            </w:tabs>
            <w:rPr>
              <w:rFonts w:eastAsiaTheme="minorEastAsia"/>
              <w:noProof/>
              <w:lang w:eastAsia="es-MX"/>
            </w:rPr>
          </w:pPr>
          <w:hyperlink w:anchor="_Toc61625010" w:history="1">
            <w:r w:rsidR="000C4BAE" w:rsidRPr="009D573B">
              <w:rPr>
                <w:rStyle w:val="Hipervnculo"/>
                <w:rFonts w:ascii="Palatino Linotype" w:eastAsiaTheme="majorEastAsia" w:hAnsi="Palatino Linotype" w:cstheme="majorBidi"/>
                <w:b/>
                <w:noProof/>
              </w:rPr>
              <w:t>QUINTO. Del estudio y resolución del asunto.</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_Toc61625010 \h </w:instrText>
            </w:r>
            <w:r w:rsidR="000C4BAE" w:rsidRPr="009D573B">
              <w:rPr>
                <w:noProof/>
                <w:webHidden/>
              </w:rPr>
            </w:r>
            <w:r w:rsidR="000C4BAE" w:rsidRPr="009D573B">
              <w:rPr>
                <w:noProof/>
                <w:webHidden/>
              </w:rPr>
              <w:fldChar w:fldCharType="separate"/>
            </w:r>
            <w:r w:rsidR="000C4BAE" w:rsidRPr="009D573B">
              <w:rPr>
                <w:noProof/>
                <w:webHidden/>
              </w:rPr>
              <w:t>14</w:t>
            </w:r>
            <w:r w:rsidR="000C4BAE" w:rsidRPr="009D573B">
              <w:rPr>
                <w:noProof/>
                <w:webHidden/>
              </w:rPr>
              <w:fldChar w:fldCharType="end"/>
            </w:r>
          </w:hyperlink>
        </w:p>
        <w:p w:rsidR="000C4BAE" w:rsidRPr="009D573B" w:rsidRDefault="00E24122">
          <w:pPr>
            <w:pStyle w:val="TDC1"/>
            <w:tabs>
              <w:tab w:val="right" w:leader="dot" w:pos="8637"/>
            </w:tabs>
            <w:rPr>
              <w:rFonts w:eastAsiaTheme="minorEastAsia"/>
              <w:noProof/>
              <w:lang w:eastAsia="es-MX"/>
            </w:rPr>
          </w:pPr>
          <w:hyperlink w:anchor="_Toc61625011" w:history="1">
            <w:r w:rsidR="000C4BAE" w:rsidRPr="009D573B">
              <w:rPr>
                <w:rStyle w:val="Hipervnculo"/>
                <w:rFonts w:ascii="Palatino Linotype" w:eastAsia="Times New Roman" w:hAnsi="Palatino Linotype" w:cstheme="majorBidi"/>
                <w:b/>
                <w:bCs/>
                <w:noProof/>
                <w:lang w:val="es-ES_tradnl" w:eastAsia="es-ES"/>
              </w:rPr>
              <w:t>R E S O L U T I V O S</w:t>
            </w:r>
            <w:r w:rsidR="000C4BAE" w:rsidRPr="009D573B">
              <w:rPr>
                <w:noProof/>
                <w:webHidden/>
              </w:rPr>
              <w:tab/>
            </w:r>
            <w:r w:rsidR="000C4BAE" w:rsidRPr="009D573B">
              <w:rPr>
                <w:noProof/>
                <w:webHidden/>
              </w:rPr>
              <w:fldChar w:fldCharType="begin"/>
            </w:r>
            <w:r w:rsidR="000C4BAE" w:rsidRPr="009D573B">
              <w:rPr>
                <w:noProof/>
                <w:webHidden/>
              </w:rPr>
              <w:instrText xml:space="preserve"> PAGEREF _Toc61625011 \h </w:instrText>
            </w:r>
            <w:r w:rsidR="000C4BAE" w:rsidRPr="009D573B">
              <w:rPr>
                <w:noProof/>
                <w:webHidden/>
              </w:rPr>
            </w:r>
            <w:r w:rsidR="000C4BAE" w:rsidRPr="009D573B">
              <w:rPr>
                <w:noProof/>
                <w:webHidden/>
              </w:rPr>
              <w:fldChar w:fldCharType="separate"/>
            </w:r>
            <w:r w:rsidR="000C4BAE" w:rsidRPr="009D573B">
              <w:rPr>
                <w:noProof/>
                <w:webHidden/>
              </w:rPr>
              <w:t>28</w:t>
            </w:r>
            <w:r w:rsidR="000C4BAE" w:rsidRPr="009D573B">
              <w:rPr>
                <w:noProof/>
                <w:webHidden/>
              </w:rPr>
              <w:fldChar w:fldCharType="end"/>
            </w:r>
          </w:hyperlink>
        </w:p>
        <w:p w:rsidR="00E610D1" w:rsidRPr="009D573B" w:rsidRDefault="00E610D1" w:rsidP="00865A57">
          <w:pPr>
            <w:spacing w:after="0" w:line="360" w:lineRule="auto"/>
            <w:rPr>
              <w:rFonts w:ascii="Palatino Linotype" w:eastAsiaTheme="minorEastAsia" w:hAnsi="Palatino Linotype"/>
              <w:sz w:val="24"/>
              <w:szCs w:val="24"/>
              <w:lang w:val="es-ES_tradnl" w:eastAsia="es-ES"/>
            </w:rPr>
          </w:pPr>
          <w:r w:rsidRPr="009D573B">
            <w:rPr>
              <w:rFonts w:ascii="Palatino Linotype" w:eastAsiaTheme="minorEastAsia" w:hAnsi="Palatino Linotype"/>
              <w:b/>
              <w:bCs/>
              <w:sz w:val="24"/>
              <w:szCs w:val="24"/>
              <w:lang w:val="es-ES" w:eastAsia="es-ES"/>
            </w:rPr>
            <w:fldChar w:fldCharType="end"/>
          </w:r>
        </w:p>
      </w:sdtContent>
    </w:sdt>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Theme="minorEastAsia" w:hAnsi="Palatino Linotype"/>
          <w:sz w:val="24"/>
          <w:szCs w:val="24"/>
          <w:lang w:val="es-ES_tradnl" w:eastAsia="es-ES"/>
        </w:rPr>
      </w:pPr>
    </w:p>
    <w:p w:rsidR="000C4BAE" w:rsidRPr="009D573B" w:rsidRDefault="000C4BAE" w:rsidP="00865A57">
      <w:pPr>
        <w:spacing w:after="0" w:line="360" w:lineRule="auto"/>
        <w:jc w:val="both"/>
        <w:rPr>
          <w:rFonts w:ascii="Palatino Linotype" w:eastAsiaTheme="minorEastAsia" w:hAnsi="Palatino Linotype"/>
          <w:sz w:val="24"/>
          <w:szCs w:val="24"/>
          <w:lang w:val="es-ES_tradnl" w:eastAsia="es-ES"/>
        </w:rPr>
      </w:pPr>
    </w:p>
    <w:p w:rsidR="000C4BAE" w:rsidRPr="009D573B" w:rsidRDefault="000C4BAE" w:rsidP="00865A57">
      <w:pPr>
        <w:spacing w:after="0" w:line="360" w:lineRule="auto"/>
        <w:jc w:val="both"/>
        <w:rPr>
          <w:rFonts w:ascii="Palatino Linotype" w:eastAsiaTheme="minorEastAsia" w:hAnsi="Palatino Linotype"/>
          <w:sz w:val="24"/>
          <w:szCs w:val="24"/>
          <w:lang w:val="es-ES_tradnl" w:eastAsia="es-ES"/>
        </w:rPr>
      </w:pPr>
    </w:p>
    <w:p w:rsidR="009D573B" w:rsidRPr="009D573B" w:rsidRDefault="00E610D1" w:rsidP="00865A57">
      <w:pPr>
        <w:spacing w:after="0" w:line="360" w:lineRule="auto"/>
        <w:jc w:val="both"/>
        <w:rPr>
          <w:rFonts w:ascii="Palatino Linotype" w:hAnsi="Palatino Linotype"/>
          <w:b/>
          <w:sz w:val="24"/>
        </w:rPr>
      </w:pPr>
      <w:r w:rsidRPr="009D573B">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9D573B" w:rsidRPr="009D573B">
        <w:rPr>
          <w:rFonts w:ascii="Palatino Linotype" w:hAnsi="Palatino Linotype"/>
        </w:rPr>
        <w:t xml:space="preserve">de fecha veinte (20) de enero de dos mil </w:t>
      </w:r>
      <w:r w:rsidR="009D573B" w:rsidRPr="009D573B">
        <w:rPr>
          <w:rFonts w:ascii="Palatino Linotype" w:eastAsia="Calibri" w:hAnsi="Palatino Linotype" w:cs="Arial"/>
          <w:lang w:val="es-ES"/>
        </w:rPr>
        <w:t>veintiuno</w:t>
      </w:r>
      <w:r w:rsidR="009D573B" w:rsidRPr="009D573B">
        <w:rPr>
          <w:rFonts w:ascii="Palatino Linotype" w:hAnsi="Palatino Linotype"/>
          <w:b/>
          <w:sz w:val="24"/>
        </w:rPr>
        <w:t xml:space="preserve"> </w:t>
      </w:r>
    </w:p>
    <w:p w:rsidR="009D573B" w:rsidRPr="009D573B" w:rsidRDefault="009D573B" w:rsidP="00865A57">
      <w:pPr>
        <w:spacing w:after="0" w:line="360" w:lineRule="auto"/>
        <w:jc w:val="both"/>
        <w:rPr>
          <w:rFonts w:ascii="Palatino Linotype" w:hAnsi="Palatino Linotype"/>
          <w:b/>
          <w:sz w:val="24"/>
        </w:rPr>
      </w:pPr>
    </w:p>
    <w:p w:rsidR="00E610D1" w:rsidRPr="009D573B" w:rsidRDefault="00E610D1" w:rsidP="00865A57">
      <w:pPr>
        <w:spacing w:after="0" w:line="360" w:lineRule="auto"/>
        <w:jc w:val="both"/>
        <w:rPr>
          <w:rFonts w:ascii="Palatino Linotype" w:hAnsi="Palatino Linotype"/>
          <w:sz w:val="24"/>
        </w:rPr>
      </w:pPr>
      <w:r w:rsidRPr="009D573B">
        <w:rPr>
          <w:rFonts w:ascii="Palatino Linotype" w:hAnsi="Palatino Linotype"/>
          <w:b/>
          <w:sz w:val="24"/>
        </w:rPr>
        <w:t>VISTO</w:t>
      </w:r>
      <w:r w:rsidRPr="009D573B">
        <w:rPr>
          <w:rFonts w:ascii="Palatino Linotype" w:hAnsi="Palatino Linotype"/>
          <w:sz w:val="24"/>
        </w:rPr>
        <w:t xml:space="preserve"> el expediente electrónico formado con motivo del recurso de revisión </w:t>
      </w:r>
      <w:r w:rsidRPr="009D573B">
        <w:rPr>
          <w:rFonts w:ascii="Palatino Linotype" w:hAnsi="Palatino Linotype"/>
          <w:b/>
          <w:sz w:val="24"/>
        </w:rPr>
        <w:t>05238/INFOEM/IP/RR/2020,</w:t>
      </w:r>
      <w:r w:rsidRPr="009D573B">
        <w:rPr>
          <w:rFonts w:ascii="Palatino Linotype" w:hAnsi="Palatino Linotype" w:cs="Arial"/>
          <w:b/>
          <w:bCs/>
          <w:sz w:val="24"/>
        </w:rPr>
        <w:t xml:space="preserve"> </w:t>
      </w:r>
      <w:r w:rsidRPr="009D573B">
        <w:rPr>
          <w:rFonts w:ascii="Palatino Linotype" w:hAnsi="Palatino Linotype"/>
          <w:sz w:val="24"/>
        </w:rPr>
        <w:t xml:space="preserve">promovido por </w:t>
      </w:r>
      <w:r w:rsidR="00E24122" w:rsidRPr="00E24122">
        <w:rPr>
          <w:rFonts w:ascii="Palatino Linotype" w:hAnsi="Palatino Linotype"/>
          <w:b/>
          <w:sz w:val="24"/>
          <w:highlight w:val="black"/>
        </w:rPr>
        <w:t>----------------------------</w:t>
      </w:r>
      <w:r w:rsidRPr="009D573B">
        <w:rPr>
          <w:rFonts w:ascii="Palatino Linotype" w:hAnsi="Palatino Linotype"/>
          <w:sz w:val="24"/>
        </w:rPr>
        <w:t xml:space="preserve">, quien en lo sucesivo se identificará como </w:t>
      </w:r>
      <w:r w:rsidRPr="009D573B">
        <w:rPr>
          <w:rFonts w:ascii="Palatino Linotype" w:hAnsi="Palatino Linotype"/>
          <w:b/>
          <w:sz w:val="24"/>
        </w:rPr>
        <w:t xml:space="preserve">EL </w:t>
      </w:r>
      <w:r w:rsidRPr="009D573B">
        <w:rPr>
          <w:rFonts w:ascii="Palatino Linotype" w:hAnsi="Palatino Linotype" w:cs="Arial"/>
          <w:b/>
          <w:sz w:val="24"/>
        </w:rPr>
        <w:t>RECURRENTE</w:t>
      </w:r>
      <w:r w:rsidRPr="009D573B">
        <w:rPr>
          <w:rFonts w:ascii="Palatino Linotype" w:hAnsi="Palatino Linotype" w:cs="Arial"/>
          <w:sz w:val="24"/>
        </w:rPr>
        <w:t xml:space="preserve">, en contra de la respuesta del Sujeto Obligado </w:t>
      </w:r>
      <w:r w:rsidRPr="009D573B">
        <w:rPr>
          <w:rFonts w:ascii="Palatino Linotype" w:hAnsi="Palatino Linotype" w:cs="Arial"/>
          <w:b/>
          <w:sz w:val="24"/>
        </w:rPr>
        <w:t>Tribunal de Justicia Administrativa del Estado de México,</w:t>
      </w:r>
      <w:r w:rsidRPr="009D573B">
        <w:rPr>
          <w:rFonts w:ascii="Palatino Linotype" w:hAnsi="Palatino Linotype"/>
          <w:b/>
          <w:sz w:val="24"/>
        </w:rPr>
        <w:t xml:space="preserve"> </w:t>
      </w:r>
      <w:r w:rsidRPr="009D573B">
        <w:rPr>
          <w:rFonts w:ascii="Palatino Linotype" w:hAnsi="Palatino Linotype"/>
          <w:sz w:val="24"/>
        </w:rPr>
        <w:t>en lo sucesivo el</w:t>
      </w:r>
      <w:r w:rsidRPr="009D573B">
        <w:rPr>
          <w:rFonts w:ascii="Palatino Linotype" w:hAnsi="Palatino Linotype"/>
          <w:b/>
          <w:sz w:val="24"/>
        </w:rPr>
        <w:t xml:space="preserve"> SUJETO OBLIGADO</w:t>
      </w:r>
      <w:r w:rsidRPr="009D573B">
        <w:rPr>
          <w:rFonts w:ascii="Palatino Linotype" w:hAnsi="Palatino Linotype"/>
          <w:sz w:val="24"/>
        </w:rPr>
        <w:t>, por lo que se procede a dictar la presente resolución, con base en los siguientes:</w:t>
      </w:r>
    </w:p>
    <w:p w:rsidR="00E610D1" w:rsidRPr="009D573B" w:rsidRDefault="00E610D1" w:rsidP="00865A57">
      <w:pPr>
        <w:spacing w:after="0" w:line="360" w:lineRule="auto"/>
        <w:jc w:val="both"/>
        <w:rPr>
          <w:rFonts w:ascii="Palatino Linotype" w:hAnsi="Palatino Linotype"/>
          <w:b/>
          <w:sz w:val="24"/>
        </w:rPr>
      </w:pPr>
    </w:p>
    <w:p w:rsidR="00E610D1" w:rsidRPr="009D573B" w:rsidRDefault="00E610D1" w:rsidP="00865A57">
      <w:pPr>
        <w:keepNext/>
        <w:keepLines/>
        <w:spacing w:after="0" w:line="360" w:lineRule="auto"/>
        <w:jc w:val="center"/>
        <w:outlineLvl w:val="0"/>
        <w:rPr>
          <w:rFonts w:ascii="Palatino Linotype" w:eastAsiaTheme="majorEastAsia" w:hAnsi="Palatino Linotype" w:cstheme="majorBidi"/>
          <w:b/>
          <w:sz w:val="24"/>
          <w:szCs w:val="32"/>
        </w:rPr>
      </w:pPr>
      <w:bookmarkStart w:id="2" w:name="_Toc61625004"/>
      <w:r w:rsidRPr="009D573B">
        <w:rPr>
          <w:rFonts w:ascii="Palatino Linotype" w:eastAsiaTheme="majorEastAsia" w:hAnsi="Palatino Linotype" w:cstheme="majorBidi"/>
          <w:b/>
          <w:sz w:val="24"/>
          <w:szCs w:val="32"/>
        </w:rPr>
        <w:t>ANTECEDENTES</w:t>
      </w:r>
      <w:bookmarkEnd w:id="2"/>
    </w:p>
    <w:p w:rsidR="00E610D1" w:rsidRPr="009D573B" w:rsidRDefault="00E610D1" w:rsidP="00865A57">
      <w:pPr>
        <w:spacing w:after="0" w:line="360" w:lineRule="auto"/>
        <w:rPr>
          <w:rFonts w:ascii="Palatino Linotype" w:eastAsiaTheme="minorEastAsia" w:hAnsi="Palatino Linotype"/>
          <w:sz w:val="24"/>
          <w:szCs w:val="24"/>
        </w:rPr>
      </w:pPr>
    </w:p>
    <w:p w:rsidR="00E610D1" w:rsidRPr="009D573B" w:rsidRDefault="00E610D1" w:rsidP="00865A5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D573B">
        <w:rPr>
          <w:rFonts w:ascii="Palatino Linotype" w:eastAsia="Calibri" w:hAnsi="Palatino Linotype" w:cs="Arial"/>
          <w:sz w:val="24"/>
          <w:szCs w:val="24"/>
          <w:lang w:val="es-ES" w:eastAsia="es-ES"/>
        </w:rPr>
        <w:t>El día veinte (20) de octubre   de dos mil veinte,</w:t>
      </w:r>
      <w:r w:rsidRPr="009D573B">
        <w:rPr>
          <w:rFonts w:ascii="Palatino Linotype" w:eastAsia="Calibri" w:hAnsi="Palatino Linotype" w:cs="Times New Roman"/>
          <w:sz w:val="24"/>
          <w:szCs w:val="24"/>
          <w:lang w:val="es-ES" w:eastAsia="es-ES"/>
        </w:rPr>
        <w:t xml:space="preserve"> </w:t>
      </w:r>
      <w:r w:rsidRPr="009D573B">
        <w:rPr>
          <w:rFonts w:ascii="Palatino Linotype" w:eastAsia="Calibri" w:hAnsi="Palatino Linotype" w:cs="Times New Roman"/>
          <w:b/>
          <w:sz w:val="24"/>
          <w:szCs w:val="24"/>
          <w:lang w:val="es-ES" w:eastAsia="es-ES"/>
        </w:rPr>
        <w:t>EL RECURRENTE</w:t>
      </w:r>
      <w:r w:rsidRPr="009D573B">
        <w:rPr>
          <w:rFonts w:ascii="Palatino Linotype" w:eastAsiaTheme="minorEastAsia" w:hAnsi="Palatino Linotype"/>
          <w:b/>
          <w:sz w:val="24"/>
          <w:szCs w:val="24"/>
          <w:lang w:val="es-ES_tradnl" w:eastAsia="es-ES"/>
        </w:rPr>
        <w:t>,</w:t>
      </w:r>
      <w:r w:rsidRPr="009D573B">
        <w:rPr>
          <w:rFonts w:ascii="Palatino Linotype" w:eastAsia="Calibri" w:hAnsi="Palatino Linotype" w:cs="Arial"/>
          <w:sz w:val="24"/>
          <w:szCs w:val="24"/>
          <w:lang w:val="es-ES" w:eastAsia="es-ES"/>
        </w:rPr>
        <w:t xml:space="preserve"> ante el </w:t>
      </w:r>
      <w:r w:rsidRPr="009D573B">
        <w:rPr>
          <w:rFonts w:ascii="Palatino Linotype" w:eastAsia="Calibri" w:hAnsi="Palatino Linotype" w:cs="Arial"/>
          <w:b/>
          <w:sz w:val="24"/>
          <w:szCs w:val="24"/>
          <w:lang w:val="es-ES" w:eastAsia="es-ES"/>
        </w:rPr>
        <w:t>SUJETO OBLIGADO</w:t>
      </w:r>
      <w:r w:rsidRPr="009D573B">
        <w:rPr>
          <w:rFonts w:ascii="Palatino Linotype" w:eastAsia="Calibri" w:hAnsi="Palatino Linotype" w:cs="Arial"/>
          <w:sz w:val="24"/>
          <w:szCs w:val="24"/>
          <w:lang w:val="es-ES_tradnl" w:eastAsia="es-ES"/>
        </w:rPr>
        <w:t xml:space="preserve"> vía </w:t>
      </w:r>
      <w:r w:rsidRPr="009D573B">
        <w:rPr>
          <w:rFonts w:ascii="Palatino Linotype" w:eastAsia="Calibri" w:hAnsi="Palatino Linotype" w:cs="Arial"/>
          <w:sz w:val="24"/>
          <w:szCs w:val="24"/>
          <w:lang w:val="es-ES" w:eastAsia="es-ES"/>
        </w:rPr>
        <w:t>Sistema de Acceso a la Información Mexiquense (</w:t>
      </w:r>
      <w:r w:rsidRPr="009D573B">
        <w:rPr>
          <w:rFonts w:ascii="Palatino Linotype" w:eastAsia="Calibri" w:hAnsi="Palatino Linotype" w:cs="Arial"/>
          <w:b/>
          <w:sz w:val="24"/>
          <w:szCs w:val="24"/>
          <w:lang w:val="es-ES" w:eastAsia="es-ES"/>
        </w:rPr>
        <w:t>SAIMEX)</w:t>
      </w:r>
      <w:r w:rsidRPr="009D573B">
        <w:rPr>
          <w:rFonts w:ascii="Palatino Linotype" w:eastAsia="Calibri" w:hAnsi="Palatino Linotype" w:cs="Arial"/>
          <w:sz w:val="24"/>
          <w:szCs w:val="24"/>
          <w:lang w:val="es-ES" w:eastAsia="es-ES"/>
        </w:rPr>
        <w:t xml:space="preserve">, presentó una solicitud de información registrada con el número </w:t>
      </w:r>
      <w:r w:rsidRPr="009D573B">
        <w:rPr>
          <w:rFonts w:ascii="Palatino Linotype" w:hAnsi="Palatino Linotype"/>
          <w:b/>
          <w:bCs/>
          <w:sz w:val="24"/>
        </w:rPr>
        <w:t>00222/TRIJAEM/IP/2020</w:t>
      </w:r>
      <w:r w:rsidRPr="009D573B">
        <w:rPr>
          <w:rFonts w:ascii="Palatino Linotype" w:eastAsiaTheme="minorEastAsia" w:hAnsi="Palatino Linotype"/>
          <w:b/>
          <w:sz w:val="24"/>
          <w:szCs w:val="24"/>
          <w:lang w:val="es-ES_tradnl" w:eastAsia="es-ES"/>
        </w:rPr>
        <w:t xml:space="preserve">, </w:t>
      </w:r>
      <w:r w:rsidRPr="009D573B">
        <w:rPr>
          <w:rFonts w:ascii="Palatino Linotype" w:eastAsia="Calibri" w:hAnsi="Palatino Linotype" w:cs="Arial"/>
          <w:sz w:val="24"/>
          <w:szCs w:val="24"/>
          <w:lang w:val="es-ES" w:eastAsia="es-ES"/>
        </w:rPr>
        <w:t>mediante la cual solicitó lo siguiente:</w:t>
      </w:r>
    </w:p>
    <w:p w:rsidR="00E610D1" w:rsidRPr="009D573B" w:rsidRDefault="00E610D1" w:rsidP="00865A57">
      <w:pPr>
        <w:spacing w:after="0" w:line="360" w:lineRule="auto"/>
        <w:contextualSpacing/>
        <w:jc w:val="both"/>
        <w:rPr>
          <w:rFonts w:ascii="Palatino Linotype" w:eastAsia="Times New Roman" w:hAnsi="Palatino Linotype" w:cs="Arial"/>
          <w:sz w:val="24"/>
          <w:szCs w:val="24"/>
          <w:lang w:val="es-ES" w:eastAsia="es-ES"/>
        </w:rPr>
      </w:pPr>
    </w:p>
    <w:p w:rsidR="00E610D1" w:rsidRPr="009D573B" w:rsidRDefault="00E610D1" w:rsidP="00865A57">
      <w:pPr>
        <w:pStyle w:val="Prrafodelista"/>
        <w:spacing w:after="0" w:line="360" w:lineRule="auto"/>
        <w:ind w:left="1069" w:right="567"/>
        <w:jc w:val="both"/>
        <w:rPr>
          <w:rFonts w:ascii="Palatino Linotype" w:eastAsia="Calibri" w:hAnsi="Palatino Linotype" w:cs="Arial"/>
          <w:i/>
          <w:lang w:val="es-ES" w:eastAsia="es-ES"/>
        </w:rPr>
      </w:pPr>
      <w:r w:rsidRPr="009D573B">
        <w:rPr>
          <w:rFonts w:ascii="Palatino Linotype" w:hAnsi="Palatino Linotype"/>
          <w:i/>
          <w:color w:val="000000"/>
        </w:rPr>
        <w:t xml:space="preserve"> “El Acta Constitutiva del Comité Editorial del Tribunal.” (Sic) </w:t>
      </w:r>
    </w:p>
    <w:p w:rsidR="00E610D1" w:rsidRPr="009D573B" w:rsidRDefault="00E610D1" w:rsidP="00865A57">
      <w:pPr>
        <w:spacing w:after="0" w:line="360" w:lineRule="auto"/>
        <w:contextualSpacing/>
        <w:jc w:val="both"/>
        <w:rPr>
          <w:rFonts w:ascii="Palatino Linotype" w:eastAsia="Times New Roman" w:hAnsi="Palatino Linotype" w:cs="Arial"/>
          <w:sz w:val="24"/>
          <w:szCs w:val="24"/>
          <w:lang w:val="es-ES"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9D573B">
        <w:rPr>
          <w:rFonts w:ascii="Palatino Linotype" w:eastAsia="Times New Roman" w:hAnsi="Palatino Linotype" w:cs="Arial"/>
          <w:sz w:val="24"/>
          <w:szCs w:val="24"/>
          <w:lang w:val="es-ES" w:eastAsia="es-ES"/>
        </w:rPr>
        <w:t xml:space="preserve">De las constancias que obran en el expediente electrónico SAIMEX se observa que el veinte (20) de </w:t>
      </w:r>
      <w:proofErr w:type="gramStart"/>
      <w:r w:rsidRPr="009D573B">
        <w:rPr>
          <w:rFonts w:ascii="Palatino Linotype" w:eastAsia="Times New Roman" w:hAnsi="Palatino Linotype" w:cs="Arial"/>
          <w:sz w:val="24"/>
          <w:szCs w:val="24"/>
          <w:lang w:val="es-ES" w:eastAsia="es-ES"/>
        </w:rPr>
        <w:t>octubre  de</w:t>
      </w:r>
      <w:proofErr w:type="gramEnd"/>
      <w:r w:rsidRPr="009D573B">
        <w:rPr>
          <w:rFonts w:ascii="Palatino Linotype" w:eastAsia="Times New Roman" w:hAnsi="Palatino Linotype" w:cs="Arial"/>
          <w:sz w:val="24"/>
          <w:szCs w:val="24"/>
          <w:lang w:val="es-ES" w:eastAsia="es-ES"/>
        </w:rPr>
        <w:t xml:space="preserve"> dos mil veinte, se realizó un requerimiento al Servidor Público Habilitado Lic. Maricela del Río Romero, mismo al que se le </w:t>
      </w:r>
      <w:r w:rsidRPr="009D573B">
        <w:rPr>
          <w:rFonts w:ascii="Palatino Linotype" w:eastAsia="Times New Roman" w:hAnsi="Palatino Linotype" w:cs="Arial"/>
          <w:sz w:val="24"/>
          <w:szCs w:val="24"/>
          <w:lang w:val="es-ES" w:eastAsia="es-ES"/>
        </w:rPr>
        <w:lastRenderedPageBreak/>
        <w:t>dio respuesta  el veintisiete (27) de octubre   de dos mil veinte, como se observa en la siguiente imagen:</w:t>
      </w:r>
    </w:p>
    <w:p w:rsidR="00E610D1" w:rsidRPr="009D573B" w:rsidRDefault="00E610D1" w:rsidP="00865A57">
      <w:pPr>
        <w:spacing w:after="0" w:line="360" w:lineRule="auto"/>
        <w:contextualSpacing/>
        <w:jc w:val="both"/>
        <w:rPr>
          <w:rFonts w:ascii="Palatino Linotype" w:eastAsia="Times New Roman" w:hAnsi="Palatino Linotype" w:cs="Arial"/>
          <w:sz w:val="24"/>
          <w:szCs w:val="24"/>
          <w:lang w:val="es-ES" w:eastAsia="es-ES"/>
        </w:rPr>
      </w:pPr>
    </w:p>
    <w:p w:rsidR="00E610D1" w:rsidRPr="009D573B" w:rsidRDefault="00E610D1" w:rsidP="00865A57">
      <w:pPr>
        <w:spacing w:after="0" w:line="360" w:lineRule="auto"/>
        <w:contextualSpacing/>
        <w:jc w:val="both"/>
        <w:rPr>
          <w:rFonts w:ascii="Palatino Linotype" w:eastAsia="Times New Roman" w:hAnsi="Palatino Linotype" w:cs="Arial"/>
          <w:sz w:val="24"/>
          <w:szCs w:val="24"/>
          <w:lang w:val="es-ES" w:eastAsia="es-ES"/>
        </w:rPr>
      </w:pPr>
      <w:r w:rsidRPr="009D573B">
        <w:rPr>
          <w:rFonts w:ascii="Palatino Linotype" w:hAnsi="Palatino Linotype"/>
          <w:noProof/>
          <w:lang w:eastAsia="es-MX"/>
        </w:rPr>
        <w:drawing>
          <wp:inline distT="0" distB="0" distL="0" distR="0" wp14:anchorId="3EB12B5A" wp14:editId="2DD8E98C">
            <wp:extent cx="5350510" cy="14287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062" t="30851" r="9622" b="46010"/>
                    <a:stretch/>
                  </pic:blipFill>
                  <pic:spPr bwMode="auto">
                    <a:xfrm>
                      <a:off x="0" y="0"/>
                      <a:ext cx="5362632" cy="1431987"/>
                    </a:xfrm>
                    <a:prstGeom prst="rect">
                      <a:avLst/>
                    </a:prstGeom>
                    <a:ln>
                      <a:noFill/>
                    </a:ln>
                    <a:extLst>
                      <a:ext uri="{53640926-AAD7-44D8-BBD7-CCE9431645EC}">
                        <a14:shadowObscured xmlns:a14="http://schemas.microsoft.com/office/drawing/2010/main"/>
                      </a:ext>
                    </a:extLst>
                  </pic:spPr>
                </pic:pic>
              </a:graphicData>
            </a:graphic>
          </wp:inline>
        </w:drawing>
      </w:r>
    </w:p>
    <w:p w:rsidR="00E610D1" w:rsidRPr="009D573B" w:rsidRDefault="00E610D1" w:rsidP="00865A57">
      <w:pPr>
        <w:spacing w:after="0" w:line="360" w:lineRule="auto"/>
        <w:contextualSpacing/>
        <w:jc w:val="both"/>
        <w:rPr>
          <w:rFonts w:ascii="Palatino Linotype" w:eastAsiaTheme="minorEastAsia" w:hAnsi="Palatino Linotype"/>
          <w:sz w:val="24"/>
          <w:szCs w:val="24"/>
          <w:lang w:val="es-ES_tradnl"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9D573B">
        <w:rPr>
          <w:rFonts w:ascii="Palatino Linotype" w:eastAsiaTheme="minorEastAsia" w:hAnsi="Palatino Linotype"/>
          <w:sz w:val="24"/>
          <w:szCs w:val="24"/>
          <w:lang w:val="es-ES_tradnl" w:eastAsia="es-ES"/>
        </w:rPr>
        <w:t xml:space="preserve">El </w:t>
      </w:r>
      <w:r w:rsidR="00175451" w:rsidRPr="009D573B">
        <w:rPr>
          <w:rFonts w:ascii="Palatino Linotype" w:eastAsiaTheme="minorEastAsia" w:hAnsi="Palatino Linotype"/>
          <w:sz w:val="24"/>
          <w:szCs w:val="24"/>
          <w:lang w:val="es-ES_tradnl" w:eastAsia="es-ES"/>
        </w:rPr>
        <w:t xml:space="preserve">veintiocho (28) de octubre </w:t>
      </w:r>
      <w:r w:rsidRPr="009D573B">
        <w:rPr>
          <w:rFonts w:ascii="Palatino Linotype" w:eastAsiaTheme="minorEastAsia" w:hAnsi="Palatino Linotype"/>
          <w:sz w:val="24"/>
          <w:szCs w:val="24"/>
          <w:lang w:val="es-ES_tradnl" w:eastAsia="es-ES"/>
        </w:rPr>
        <w:t xml:space="preserve">   de dos mil veinte, </w:t>
      </w:r>
      <w:r w:rsidRPr="009D573B">
        <w:rPr>
          <w:rFonts w:ascii="Palatino Linotype" w:eastAsia="Calibri" w:hAnsi="Palatino Linotype" w:cs="Times New Roman"/>
          <w:sz w:val="24"/>
          <w:szCs w:val="24"/>
          <w:lang w:val="es-ES" w:eastAsia="es-ES"/>
        </w:rPr>
        <w:t xml:space="preserve">el </w:t>
      </w:r>
      <w:r w:rsidRPr="009D573B">
        <w:rPr>
          <w:rFonts w:ascii="Palatino Linotype" w:eastAsia="Calibri" w:hAnsi="Palatino Linotype" w:cs="Arial"/>
          <w:b/>
          <w:sz w:val="24"/>
          <w:szCs w:val="24"/>
          <w:lang w:val="es-AR" w:eastAsia="es-ES"/>
        </w:rPr>
        <w:t>SUJETO OBLIGADO</w:t>
      </w:r>
      <w:r w:rsidRPr="009D573B">
        <w:rPr>
          <w:rFonts w:ascii="Palatino Linotype" w:eastAsia="Calibri" w:hAnsi="Palatino Linotype" w:cs="Arial"/>
          <w:b/>
          <w:i/>
          <w:sz w:val="24"/>
          <w:szCs w:val="24"/>
          <w:lang w:val="es-AR" w:eastAsia="es-ES"/>
        </w:rPr>
        <w:t xml:space="preserve"> </w:t>
      </w:r>
      <w:r w:rsidRPr="009D573B">
        <w:rPr>
          <w:rFonts w:ascii="Palatino Linotype" w:eastAsia="Times New Roman" w:hAnsi="Palatino Linotype" w:cs="Arial"/>
          <w:sz w:val="24"/>
          <w:szCs w:val="24"/>
          <w:lang w:val="es-ES" w:eastAsia="es-ES"/>
        </w:rPr>
        <w:t>dio respuestas a la solicitud de información en los siguientes términos:</w:t>
      </w:r>
    </w:p>
    <w:p w:rsidR="00E610D1" w:rsidRPr="009D573B" w:rsidRDefault="00E610D1" w:rsidP="00865A57">
      <w:pPr>
        <w:spacing w:after="0" w:line="360" w:lineRule="auto"/>
        <w:ind w:left="720"/>
        <w:contextualSpacing/>
        <w:rPr>
          <w:rFonts w:ascii="Palatino Linotype" w:eastAsia="Times New Roman" w:hAnsi="Palatino Linotype" w:cs="Arial"/>
          <w:sz w:val="24"/>
          <w:szCs w:val="24"/>
          <w:lang w:val="es-ES" w:eastAsia="es-ES"/>
        </w:rPr>
      </w:pPr>
    </w:p>
    <w:tbl>
      <w:tblPr>
        <w:tblW w:w="7255" w:type="dxa"/>
        <w:jc w:val="center"/>
        <w:tblCellSpacing w:w="0" w:type="dxa"/>
        <w:tblCellMar>
          <w:left w:w="0" w:type="dxa"/>
          <w:right w:w="0" w:type="dxa"/>
        </w:tblCellMar>
        <w:tblLook w:val="04A0" w:firstRow="1" w:lastRow="0" w:firstColumn="1" w:lastColumn="0" w:noHBand="0" w:noVBand="1"/>
      </w:tblPr>
      <w:tblGrid>
        <w:gridCol w:w="7255"/>
      </w:tblGrid>
      <w:tr w:rsidR="00175451" w:rsidRPr="009D573B" w:rsidTr="00175451">
        <w:trPr>
          <w:trHeight w:val="260"/>
          <w:tblCellSpacing w:w="0" w:type="dxa"/>
          <w:jc w:val="center"/>
        </w:trPr>
        <w:tc>
          <w:tcPr>
            <w:tcW w:w="0" w:type="auto"/>
            <w:vAlign w:val="center"/>
            <w:hideMark/>
          </w:tcPr>
          <w:p w:rsidR="00175451" w:rsidRPr="009D573B" w:rsidRDefault="00175451" w:rsidP="00865A57">
            <w:pPr>
              <w:spacing w:after="0" w:line="240" w:lineRule="auto"/>
              <w:jc w:val="right"/>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 xml:space="preserve">Metepec, México a 28 de </w:t>
            </w:r>
            <w:proofErr w:type="gramStart"/>
            <w:r w:rsidRPr="009D573B">
              <w:rPr>
                <w:rFonts w:ascii="Palatino Linotype" w:eastAsia="Times New Roman" w:hAnsi="Palatino Linotype" w:cs="Times New Roman"/>
                <w:i/>
                <w:szCs w:val="18"/>
                <w:lang w:eastAsia="es-MX"/>
              </w:rPr>
              <w:t>Octubre</w:t>
            </w:r>
            <w:proofErr w:type="gramEnd"/>
            <w:r w:rsidRPr="009D573B">
              <w:rPr>
                <w:rFonts w:ascii="Palatino Linotype" w:eastAsia="Times New Roman" w:hAnsi="Palatino Linotype" w:cs="Times New Roman"/>
                <w:i/>
                <w:szCs w:val="18"/>
                <w:lang w:eastAsia="es-MX"/>
              </w:rPr>
              <w:t xml:space="preserve"> de 2020</w:t>
            </w:r>
          </w:p>
        </w:tc>
      </w:tr>
      <w:tr w:rsidR="00175451" w:rsidRPr="009D573B" w:rsidTr="00175451">
        <w:trPr>
          <w:trHeight w:val="260"/>
          <w:tblCellSpacing w:w="0" w:type="dxa"/>
          <w:jc w:val="center"/>
        </w:trPr>
        <w:tc>
          <w:tcPr>
            <w:tcW w:w="0" w:type="auto"/>
            <w:vAlign w:val="center"/>
            <w:hideMark/>
          </w:tcPr>
          <w:p w:rsidR="00175451" w:rsidRPr="009D573B" w:rsidRDefault="00175451" w:rsidP="00865A57">
            <w:pPr>
              <w:spacing w:after="0" w:line="240" w:lineRule="auto"/>
              <w:jc w:val="right"/>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 xml:space="preserve">Nombre del solicitante: </w:t>
            </w:r>
            <w:r w:rsidR="00E24122" w:rsidRPr="00E24122">
              <w:rPr>
                <w:rFonts w:ascii="Palatino Linotype" w:eastAsia="Times New Roman" w:hAnsi="Palatino Linotype" w:cs="Times New Roman"/>
                <w:i/>
                <w:szCs w:val="18"/>
                <w:highlight w:val="black"/>
                <w:lang w:eastAsia="es-MX"/>
              </w:rPr>
              <w:t>---------------------</w:t>
            </w:r>
          </w:p>
        </w:tc>
      </w:tr>
      <w:tr w:rsidR="00175451" w:rsidRPr="009D573B" w:rsidTr="00175451">
        <w:trPr>
          <w:trHeight w:val="260"/>
          <w:tblCellSpacing w:w="0" w:type="dxa"/>
          <w:jc w:val="center"/>
        </w:trPr>
        <w:tc>
          <w:tcPr>
            <w:tcW w:w="0" w:type="auto"/>
            <w:vAlign w:val="center"/>
            <w:hideMark/>
          </w:tcPr>
          <w:p w:rsidR="00175451" w:rsidRPr="009D573B" w:rsidRDefault="00175451" w:rsidP="00865A57">
            <w:pPr>
              <w:spacing w:after="0" w:line="240" w:lineRule="auto"/>
              <w:jc w:val="right"/>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Folio de la solicitud: 00222/TRIJAEM/IP/2020</w:t>
            </w:r>
          </w:p>
        </w:tc>
      </w:tr>
      <w:tr w:rsidR="00175451" w:rsidRPr="009D573B" w:rsidTr="00175451">
        <w:trPr>
          <w:trHeight w:val="391"/>
          <w:tblCellSpacing w:w="0" w:type="dxa"/>
          <w:jc w:val="center"/>
        </w:trPr>
        <w:tc>
          <w:tcPr>
            <w:tcW w:w="0" w:type="auto"/>
            <w:vAlign w:val="center"/>
            <w:hideMark/>
          </w:tcPr>
          <w:p w:rsidR="00175451" w:rsidRPr="009D573B" w:rsidRDefault="00175451" w:rsidP="00865A57">
            <w:pPr>
              <w:spacing w:after="0" w:line="240" w:lineRule="auto"/>
              <w:jc w:val="right"/>
              <w:rPr>
                <w:rFonts w:ascii="Palatino Linotype" w:eastAsia="Times New Roman" w:hAnsi="Palatino Linotype" w:cs="Times New Roman"/>
                <w:i/>
                <w:szCs w:val="24"/>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75451" w:rsidRPr="009D573B" w:rsidTr="00175451">
        <w:trPr>
          <w:trHeight w:val="326"/>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Mediante archivos adjuntos se da respuesta a la presente solicitud de información.</w:t>
            </w:r>
          </w:p>
        </w:tc>
      </w:tr>
      <w:tr w:rsidR="00175451" w:rsidRPr="009D573B" w:rsidTr="00175451">
        <w:trPr>
          <w:trHeight w:val="326"/>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jc w:val="center"/>
              <w:rPr>
                <w:rFonts w:ascii="Palatino Linotype" w:eastAsia="Times New Roman" w:hAnsi="Palatino Linotype" w:cs="Times New Roman"/>
                <w:i/>
                <w:szCs w:val="20"/>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0"/>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ATENTAMENTE</w:t>
            </w:r>
          </w:p>
        </w:tc>
      </w:tr>
      <w:tr w:rsidR="00175451" w:rsidRPr="009D573B" w:rsidTr="00175451">
        <w:trPr>
          <w:trHeight w:val="195"/>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p>
        </w:tc>
      </w:tr>
      <w:tr w:rsidR="00175451" w:rsidRPr="009D573B" w:rsidTr="00175451">
        <w:trPr>
          <w:trHeight w:val="130"/>
          <w:tblCellSpacing w:w="0" w:type="dxa"/>
          <w:jc w:val="center"/>
        </w:trPr>
        <w:tc>
          <w:tcPr>
            <w:tcW w:w="0" w:type="auto"/>
            <w:vAlign w:val="center"/>
            <w:hideMark/>
          </w:tcPr>
          <w:p w:rsidR="00175451" w:rsidRPr="009D573B" w:rsidRDefault="00175451" w:rsidP="00865A57">
            <w:pPr>
              <w:spacing w:after="0" w:line="240" w:lineRule="auto"/>
              <w:rPr>
                <w:rFonts w:ascii="Palatino Linotype" w:eastAsia="Times New Roman" w:hAnsi="Palatino Linotype" w:cs="Times New Roman"/>
                <w:i/>
                <w:szCs w:val="24"/>
                <w:lang w:eastAsia="es-MX"/>
              </w:rPr>
            </w:pPr>
            <w:r w:rsidRPr="009D573B">
              <w:rPr>
                <w:rFonts w:ascii="Palatino Linotype" w:eastAsia="Times New Roman" w:hAnsi="Palatino Linotype" w:cs="Times New Roman"/>
                <w:i/>
                <w:szCs w:val="18"/>
                <w:lang w:eastAsia="es-MX"/>
              </w:rPr>
              <w:t>L.A.E. ERIKA YOLANDA FUNES VELÁZQUEZ</w:t>
            </w:r>
          </w:p>
        </w:tc>
      </w:tr>
    </w:tbl>
    <w:p w:rsidR="00E610D1" w:rsidRPr="009D573B" w:rsidRDefault="00E610D1" w:rsidP="00865A57">
      <w:pPr>
        <w:spacing w:after="0" w:line="360" w:lineRule="auto"/>
        <w:ind w:right="567"/>
        <w:contextualSpacing/>
        <w:jc w:val="both"/>
        <w:rPr>
          <w:rFonts w:ascii="Palatino Linotype" w:hAnsi="Palatino Linotype"/>
          <w:i/>
          <w:sz w:val="24"/>
        </w:rPr>
      </w:pPr>
    </w:p>
    <w:p w:rsidR="00865A57" w:rsidRPr="009D573B" w:rsidRDefault="00865A57" w:rsidP="00865A57">
      <w:pPr>
        <w:spacing w:after="0" w:line="360" w:lineRule="auto"/>
        <w:ind w:right="567"/>
        <w:contextualSpacing/>
        <w:jc w:val="both"/>
        <w:rPr>
          <w:rFonts w:ascii="Palatino Linotype" w:hAnsi="Palatino Linotype"/>
          <w:i/>
          <w:sz w:val="24"/>
        </w:rPr>
      </w:pPr>
    </w:p>
    <w:p w:rsidR="00E610D1" w:rsidRPr="009D573B" w:rsidRDefault="00E610D1" w:rsidP="00865A57">
      <w:pPr>
        <w:spacing w:after="0" w:line="360" w:lineRule="auto"/>
        <w:ind w:right="567"/>
        <w:jc w:val="both"/>
        <w:rPr>
          <w:rFonts w:ascii="Palatino Linotype" w:eastAsiaTheme="minorEastAsia" w:hAnsi="Palatino Linotype"/>
          <w:sz w:val="24"/>
          <w:szCs w:val="24"/>
          <w:lang w:val="es-ES_tradnl" w:eastAsia="es-ES"/>
        </w:rPr>
      </w:pPr>
      <w:r w:rsidRPr="009D573B">
        <w:rPr>
          <w:rFonts w:ascii="Palatino Linotype" w:eastAsiaTheme="minorEastAsia" w:hAnsi="Palatino Linotype"/>
          <w:sz w:val="24"/>
          <w:szCs w:val="24"/>
          <w:lang w:val="es-ES_tradnl" w:eastAsia="es-ES"/>
        </w:rPr>
        <w:t>Asimismo,</w:t>
      </w:r>
      <w:r w:rsidR="00175451" w:rsidRPr="009D573B">
        <w:rPr>
          <w:rFonts w:ascii="Palatino Linotype" w:eastAsiaTheme="minorEastAsia" w:hAnsi="Palatino Linotype"/>
          <w:sz w:val="24"/>
          <w:szCs w:val="24"/>
          <w:lang w:val="es-ES_tradnl" w:eastAsia="es-ES"/>
        </w:rPr>
        <w:t xml:space="preserve"> se adjuntaron dos documentos:</w:t>
      </w:r>
    </w:p>
    <w:p w:rsidR="001E0881" w:rsidRPr="009D573B" w:rsidRDefault="001E0881" w:rsidP="0064060E">
      <w:pPr>
        <w:spacing w:after="0" w:line="360" w:lineRule="auto"/>
        <w:ind w:right="567" w:firstLine="708"/>
        <w:jc w:val="both"/>
        <w:rPr>
          <w:rFonts w:ascii="Palatino Linotype" w:eastAsiaTheme="minorEastAsia" w:hAnsi="Palatino Linotype"/>
          <w:sz w:val="24"/>
          <w:szCs w:val="24"/>
          <w:lang w:val="es-ES_tradnl" w:eastAsia="es-ES"/>
        </w:rPr>
      </w:pPr>
    </w:p>
    <w:p w:rsidR="00175451" w:rsidRPr="009D573B" w:rsidRDefault="00E24122" w:rsidP="00865A57">
      <w:pPr>
        <w:pStyle w:val="Prrafodelista"/>
        <w:numPr>
          <w:ilvl w:val="0"/>
          <w:numId w:val="3"/>
        </w:numPr>
        <w:spacing w:after="0" w:line="360" w:lineRule="auto"/>
        <w:ind w:right="567"/>
        <w:jc w:val="both"/>
        <w:rPr>
          <w:rFonts w:ascii="Palatino Linotype" w:eastAsiaTheme="minorEastAsia" w:hAnsi="Palatino Linotype"/>
          <w:lang w:val="es-ES_tradnl" w:eastAsia="es-ES"/>
        </w:rPr>
      </w:pPr>
      <w:hyperlink r:id="rId8" w:tgtFrame="_blank" w:history="1">
        <w:proofErr w:type="spellStart"/>
        <w:r w:rsidR="00175451" w:rsidRPr="009D573B">
          <w:rPr>
            <w:rStyle w:val="Hipervnculo"/>
            <w:rFonts w:ascii="Palatino Linotype" w:hAnsi="Palatino Linotype" w:cs="Arial"/>
            <w:b/>
            <w:bCs/>
            <w:color w:val="auto"/>
            <w:u w:val="none"/>
          </w:rPr>
          <w:t>Comite</w:t>
        </w:r>
        <w:proofErr w:type="spellEnd"/>
        <w:r w:rsidR="00175451" w:rsidRPr="009D573B">
          <w:rPr>
            <w:rStyle w:val="Hipervnculo"/>
            <w:rFonts w:ascii="Palatino Linotype" w:hAnsi="Palatino Linotype" w:cs="Arial"/>
            <w:b/>
            <w:bCs/>
            <w:color w:val="auto"/>
            <w:u w:val="none"/>
          </w:rPr>
          <w:t xml:space="preserve"> Editorial 2017.pdf</w:t>
        </w:r>
      </w:hyperlink>
      <w:r w:rsidR="00175451" w:rsidRPr="009D573B">
        <w:rPr>
          <w:rFonts w:ascii="Palatino Linotype" w:hAnsi="Palatino Linotype"/>
          <w:b/>
        </w:rPr>
        <w:t xml:space="preserve">: </w:t>
      </w:r>
      <w:r w:rsidR="00175451" w:rsidRPr="009D573B">
        <w:rPr>
          <w:rFonts w:ascii="Palatino Linotype" w:hAnsi="Palatino Linotype"/>
        </w:rPr>
        <w:t xml:space="preserve">Acta </w:t>
      </w:r>
      <w:r w:rsidR="004A248D" w:rsidRPr="009D573B">
        <w:rPr>
          <w:rFonts w:ascii="Palatino Linotype" w:hAnsi="Palatino Linotype"/>
        </w:rPr>
        <w:t xml:space="preserve">de fecha ocho de </w:t>
      </w:r>
      <w:proofErr w:type="gramStart"/>
      <w:r w:rsidR="004A248D" w:rsidRPr="009D573B">
        <w:rPr>
          <w:rFonts w:ascii="Palatino Linotype" w:hAnsi="Palatino Linotype"/>
        </w:rPr>
        <w:t xml:space="preserve">septiembre </w:t>
      </w:r>
      <w:r w:rsidR="00175451" w:rsidRPr="009D573B">
        <w:rPr>
          <w:rFonts w:ascii="Palatino Linotype" w:hAnsi="Palatino Linotype"/>
        </w:rPr>
        <w:t xml:space="preserve"> de</w:t>
      </w:r>
      <w:proofErr w:type="gramEnd"/>
      <w:r w:rsidR="00175451" w:rsidRPr="009D573B">
        <w:rPr>
          <w:rFonts w:ascii="Palatino Linotype" w:hAnsi="Palatino Linotype"/>
        </w:rPr>
        <w:t xml:space="preserve"> dos mil diecisiete mediante la cual se acuerda que se modifica la integración del Comité Editorial del Tribunal de Justicia Administrativa del Estado de México.</w:t>
      </w:r>
    </w:p>
    <w:p w:rsidR="001E0881" w:rsidRPr="009D573B" w:rsidRDefault="001E0881" w:rsidP="00865A57">
      <w:pPr>
        <w:pStyle w:val="Prrafodelista"/>
        <w:spacing w:after="0" w:line="360" w:lineRule="auto"/>
        <w:ind w:right="567"/>
        <w:jc w:val="both"/>
        <w:rPr>
          <w:rFonts w:ascii="Palatino Linotype" w:eastAsiaTheme="minorEastAsia" w:hAnsi="Palatino Linotype"/>
          <w:lang w:val="es-ES_tradnl" w:eastAsia="es-ES"/>
        </w:rPr>
      </w:pPr>
    </w:p>
    <w:p w:rsidR="00175451" w:rsidRPr="009D573B" w:rsidRDefault="00E24122" w:rsidP="00865A57">
      <w:pPr>
        <w:pStyle w:val="Prrafodelista"/>
        <w:numPr>
          <w:ilvl w:val="0"/>
          <w:numId w:val="3"/>
        </w:numPr>
        <w:spacing w:after="0" w:line="360" w:lineRule="auto"/>
        <w:ind w:right="567"/>
        <w:jc w:val="both"/>
        <w:rPr>
          <w:rFonts w:ascii="Palatino Linotype" w:eastAsiaTheme="minorEastAsia" w:hAnsi="Palatino Linotype"/>
          <w:lang w:val="es-ES_tradnl" w:eastAsia="es-ES"/>
        </w:rPr>
      </w:pPr>
      <w:hyperlink r:id="rId9" w:tgtFrame="_blank" w:history="1">
        <w:r w:rsidR="00175451" w:rsidRPr="009D573B">
          <w:rPr>
            <w:rStyle w:val="Hipervnculo"/>
            <w:rFonts w:ascii="Palatino Linotype" w:hAnsi="Palatino Linotype" w:cs="Arial"/>
            <w:b/>
            <w:bCs/>
            <w:color w:val="auto"/>
            <w:u w:val="none"/>
          </w:rPr>
          <w:t>ACUERDO NO 222-2020.pdf</w:t>
        </w:r>
      </w:hyperlink>
      <w:r w:rsidR="00175451" w:rsidRPr="009D573B">
        <w:rPr>
          <w:rFonts w:ascii="Palatino Linotype" w:hAnsi="Palatino Linotype"/>
          <w:b/>
        </w:rPr>
        <w:t>:</w:t>
      </w:r>
      <w:r w:rsidR="008052C7" w:rsidRPr="009D573B">
        <w:rPr>
          <w:rFonts w:ascii="Palatino Linotype" w:hAnsi="Palatino Linotype"/>
          <w:b/>
        </w:rPr>
        <w:t xml:space="preserve"> </w:t>
      </w:r>
      <w:r w:rsidR="008052C7" w:rsidRPr="009D573B">
        <w:rPr>
          <w:rFonts w:ascii="Palatino Linotype" w:hAnsi="Palatino Linotype"/>
        </w:rPr>
        <w:t xml:space="preserve">documento que consta de cinco fojas, mediante el cual se da respuesta a la solicitud de información por parte de la Titular de la Unidad de </w:t>
      </w:r>
      <w:r w:rsidR="00015477" w:rsidRPr="009D573B">
        <w:rPr>
          <w:rFonts w:ascii="Palatino Linotype" w:hAnsi="Palatino Linotype"/>
        </w:rPr>
        <w:t xml:space="preserve">Informática, Planeación, </w:t>
      </w:r>
      <w:proofErr w:type="gramStart"/>
      <w:r w:rsidR="00015477" w:rsidRPr="009D573B">
        <w:rPr>
          <w:rFonts w:ascii="Palatino Linotype" w:hAnsi="Palatino Linotype"/>
        </w:rPr>
        <w:t>Programación  y</w:t>
      </w:r>
      <w:proofErr w:type="gramEnd"/>
      <w:r w:rsidR="00015477" w:rsidRPr="009D573B">
        <w:rPr>
          <w:rFonts w:ascii="Palatino Linotype" w:hAnsi="Palatino Linotype"/>
        </w:rPr>
        <w:t xml:space="preserve"> Evaluación, mediante el cual refiere que los comités del Tribunal de Justicia Administrativa no se integran mediante una acta constitutiva, sino a través de una sesión del órgano colegiado a quien se le asiste competencia para nombrar a sus integrantes.</w:t>
      </w:r>
      <w:r w:rsidR="004A248D" w:rsidRPr="009D573B">
        <w:rPr>
          <w:rFonts w:ascii="Palatino Linotype" w:hAnsi="Palatino Linotype"/>
        </w:rPr>
        <w:t xml:space="preserve"> Asimismo, anexa diferentes ligas electrónicas que se refieren a los acuerdos mediante los cuales se modifica la integración del comité editorial del Tribunal de Justicia Administrativa.</w:t>
      </w:r>
    </w:p>
    <w:p w:rsidR="00E610D1" w:rsidRPr="009D573B" w:rsidRDefault="00E610D1" w:rsidP="00865A57">
      <w:pPr>
        <w:spacing w:after="0" w:line="360" w:lineRule="auto"/>
        <w:ind w:right="567"/>
        <w:jc w:val="both"/>
        <w:rPr>
          <w:rFonts w:ascii="Palatino Linotype" w:eastAsiaTheme="minorEastAsia" w:hAnsi="Palatino Linotype"/>
          <w:sz w:val="24"/>
          <w:szCs w:val="24"/>
          <w:lang w:val="es-ES_tradnl"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9D573B">
        <w:rPr>
          <w:rFonts w:ascii="Palatino Linotype" w:eastAsia="Calibri" w:hAnsi="Palatino Linotype" w:cs="Arial"/>
          <w:sz w:val="24"/>
          <w:szCs w:val="24"/>
          <w:lang w:val="es-AR" w:eastAsia="es-ES"/>
        </w:rPr>
        <w:t xml:space="preserve">El </w:t>
      </w:r>
      <w:r w:rsidR="004A248D" w:rsidRPr="009D573B">
        <w:rPr>
          <w:rFonts w:ascii="Palatino Linotype" w:eastAsia="Calibri" w:hAnsi="Palatino Linotype" w:cs="Arial"/>
          <w:sz w:val="24"/>
          <w:szCs w:val="24"/>
          <w:lang w:val="es-AR" w:eastAsia="es-ES"/>
        </w:rPr>
        <w:t xml:space="preserve">seis (6) de noviembre </w:t>
      </w:r>
      <w:r w:rsidRPr="009D573B">
        <w:rPr>
          <w:rFonts w:ascii="Palatino Linotype" w:eastAsiaTheme="minorEastAsia" w:hAnsi="Palatino Linotype"/>
          <w:sz w:val="24"/>
          <w:szCs w:val="24"/>
          <w:lang w:val="es-ES_tradnl" w:eastAsia="es-ES"/>
        </w:rPr>
        <w:t xml:space="preserve">  de dos mil veinte</w:t>
      </w:r>
      <w:r w:rsidRPr="009D573B">
        <w:rPr>
          <w:rFonts w:ascii="Palatino Linotype" w:eastAsia="Times New Roman" w:hAnsi="Palatino Linotype" w:cs="Arial"/>
          <w:sz w:val="24"/>
          <w:szCs w:val="24"/>
          <w:lang w:val="es-ES" w:eastAsia="es-ES"/>
        </w:rPr>
        <w:t xml:space="preserve">, </w:t>
      </w:r>
      <w:r w:rsidRPr="009D573B">
        <w:rPr>
          <w:rFonts w:ascii="Palatino Linotype" w:eastAsiaTheme="minorEastAsia" w:hAnsi="Palatino Linotype"/>
          <w:b/>
          <w:sz w:val="24"/>
          <w:szCs w:val="24"/>
          <w:lang w:val="es-ES_tradnl" w:eastAsia="es-ES"/>
        </w:rPr>
        <w:t>EL RECURRENTE</w:t>
      </w:r>
      <w:r w:rsidRPr="009D573B">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E610D1" w:rsidRPr="009D573B" w:rsidRDefault="00E610D1" w:rsidP="00865A57">
      <w:pPr>
        <w:spacing w:after="0" w:line="360" w:lineRule="auto"/>
        <w:ind w:left="567" w:right="567"/>
        <w:contextualSpacing/>
        <w:rPr>
          <w:rFonts w:ascii="Palatino Linotype" w:eastAsiaTheme="minorEastAsia" w:hAnsi="Palatino Linotype" w:cs="Arial"/>
          <w:i/>
          <w:lang w:val="es-ES_tradnl" w:eastAsia="es-ES"/>
        </w:rPr>
      </w:pPr>
    </w:p>
    <w:p w:rsidR="00E610D1" w:rsidRPr="009D573B" w:rsidRDefault="00E610D1" w:rsidP="00865A57">
      <w:pPr>
        <w:spacing w:after="0" w:line="360" w:lineRule="auto"/>
        <w:ind w:left="567" w:right="567"/>
        <w:contextualSpacing/>
        <w:jc w:val="both"/>
        <w:rPr>
          <w:rFonts w:ascii="Palatino Linotype" w:eastAsia="Calibri" w:hAnsi="Palatino Linotype" w:cs="Arial"/>
          <w:i/>
          <w:lang w:val="es-ES" w:eastAsia="es-ES"/>
        </w:rPr>
      </w:pPr>
      <w:r w:rsidRPr="009D573B">
        <w:rPr>
          <w:rFonts w:ascii="Palatino Linotype" w:eastAsiaTheme="minorEastAsia" w:hAnsi="Palatino Linotype"/>
          <w:b/>
          <w:sz w:val="24"/>
          <w:szCs w:val="24"/>
          <w:lang w:val="es-ES_tradnl" w:eastAsia="es-ES"/>
        </w:rPr>
        <w:t>Acto impugnado</w:t>
      </w:r>
      <w:r w:rsidRPr="009D573B">
        <w:rPr>
          <w:rFonts w:ascii="Palatino Linotype" w:eastAsiaTheme="minorEastAsia" w:hAnsi="Palatino Linotype"/>
          <w:b/>
          <w:i/>
          <w:lang w:val="es-ES_tradnl" w:eastAsia="es-ES"/>
        </w:rPr>
        <w:t>:</w:t>
      </w:r>
      <w:r w:rsidRPr="009D573B">
        <w:rPr>
          <w:rFonts w:ascii="Palatino Linotype" w:hAnsi="Palatino Linotype"/>
          <w:i/>
          <w:color w:val="000000"/>
        </w:rPr>
        <w:t xml:space="preserve"> “</w:t>
      </w:r>
      <w:r w:rsidR="004A248D" w:rsidRPr="009D573B">
        <w:rPr>
          <w:rFonts w:ascii="Palatino Linotype" w:hAnsi="Palatino Linotype"/>
          <w:i/>
          <w:color w:val="000000"/>
        </w:rPr>
        <w:t>La respuesta a mi solicitud</w:t>
      </w:r>
      <w:r w:rsidRPr="009D573B">
        <w:rPr>
          <w:rFonts w:ascii="Palatino Linotype" w:hAnsi="Palatino Linotype"/>
          <w:i/>
          <w:color w:val="000000"/>
        </w:rPr>
        <w:t xml:space="preserve">” (Sic); </w:t>
      </w:r>
      <w:r w:rsidRPr="009D573B">
        <w:rPr>
          <w:rFonts w:ascii="Palatino Linotype" w:eastAsia="Calibri" w:hAnsi="Palatino Linotype" w:cs="Arial"/>
          <w:i/>
          <w:lang w:val="es-ES" w:eastAsia="es-ES"/>
        </w:rPr>
        <w:t>Y</w:t>
      </w:r>
    </w:p>
    <w:p w:rsidR="00E610D1" w:rsidRPr="009D573B" w:rsidRDefault="00E610D1" w:rsidP="00865A57">
      <w:pPr>
        <w:spacing w:after="0" w:line="360" w:lineRule="auto"/>
        <w:ind w:left="567" w:right="567"/>
        <w:contextualSpacing/>
        <w:jc w:val="both"/>
        <w:rPr>
          <w:rFonts w:ascii="Palatino Linotype" w:eastAsia="Calibri" w:hAnsi="Palatino Linotype" w:cs="Arial"/>
          <w:sz w:val="24"/>
          <w:lang w:val="es-ES" w:eastAsia="es-ES"/>
        </w:rPr>
      </w:pPr>
    </w:p>
    <w:p w:rsidR="00E610D1" w:rsidRPr="009D573B" w:rsidRDefault="00E610D1" w:rsidP="00865A57">
      <w:pPr>
        <w:spacing w:after="0" w:line="360" w:lineRule="auto"/>
        <w:ind w:left="567" w:right="567"/>
        <w:contextualSpacing/>
        <w:jc w:val="both"/>
        <w:rPr>
          <w:rFonts w:ascii="Palatino Linotype" w:eastAsiaTheme="minorEastAsia" w:hAnsi="Palatino Linotype" w:cs="Arial"/>
          <w:i/>
          <w:lang w:val="es-ES_tradnl" w:eastAsia="es-ES"/>
        </w:rPr>
      </w:pPr>
      <w:r w:rsidRPr="009D573B">
        <w:rPr>
          <w:rFonts w:ascii="Palatino Linotype" w:eastAsiaTheme="minorEastAsia" w:hAnsi="Palatino Linotype"/>
          <w:b/>
          <w:sz w:val="24"/>
          <w:szCs w:val="24"/>
          <w:lang w:val="es-ES_tradnl" w:eastAsia="es-ES"/>
        </w:rPr>
        <w:t>Razones o Motivos de inconformidad:</w:t>
      </w:r>
      <w:r w:rsidRPr="009D573B">
        <w:rPr>
          <w:rFonts w:ascii="Palatino Linotype" w:eastAsiaTheme="majorEastAsia" w:hAnsi="Palatino Linotype" w:cstheme="majorBidi"/>
          <w:b/>
          <w:color w:val="2E74B5" w:themeColor="accent1" w:themeShade="BF"/>
          <w:sz w:val="26"/>
          <w:szCs w:val="26"/>
          <w:lang w:val="es-ES" w:eastAsia="es-ES"/>
        </w:rPr>
        <w:t xml:space="preserve"> </w:t>
      </w:r>
      <w:r w:rsidRPr="009D573B">
        <w:rPr>
          <w:rFonts w:ascii="Palatino Linotype" w:eastAsiaTheme="majorEastAsia" w:hAnsi="Palatino Linotype" w:cstheme="majorBidi"/>
          <w:i/>
          <w:lang w:val="es-ES" w:eastAsia="es-ES"/>
        </w:rPr>
        <w:t>“</w:t>
      </w:r>
      <w:r w:rsidR="004A248D" w:rsidRPr="009D573B">
        <w:rPr>
          <w:rFonts w:ascii="Palatino Linotype" w:hAnsi="Palatino Linotype"/>
          <w:i/>
          <w:color w:val="000000"/>
        </w:rPr>
        <w:t xml:space="preserve">Me proporcionaron el Acuerdo emitido por el Pleno de la Sala Superior, por el que se modifica la integración del Comité Editorial, yo pedí el ACTA CONSTITUTIVA DEL COMITÉ EDITORIAL, </w:t>
      </w:r>
      <w:r w:rsidR="004A248D" w:rsidRPr="009D573B">
        <w:rPr>
          <w:rFonts w:ascii="Palatino Linotype" w:hAnsi="Palatino Linotype"/>
          <w:i/>
          <w:color w:val="000000"/>
        </w:rPr>
        <w:lastRenderedPageBreak/>
        <w:t>razón por la que no se me proporciona la información específicamente requerida.</w:t>
      </w:r>
      <w:r w:rsidRPr="009D573B">
        <w:rPr>
          <w:rFonts w:ascii="Palatino Linotype" w:hAnsi="Palatino Linotype"/>
          <w:i/>
          <w:color w:val="000000"/>
        </w:rPr>
        <w:t>” (Sic).</w:t>
      </w:r>
    </w:p>
    <w:bookmarkEnd w:id="3"/>
    <w:bookmarkEnd w:id="4"/>
    <w:bookmarkEnd w:id="5"/>
    <w:p w:rsidR="00E610D1" w:rsidRPr="009D573B" w:rsidRDefault="00E610D1" w:rsidP="00865A57">
      <w:pPr>
        <w:spacing w:after="0" w:line="360" w:lineRule="auto"/>
        <w:jc w:val="both"/>
        <w:rPr>
          <w:rFonts w:ascii="Palatino Linotype" w:eastAsia="Calibri" w:hAnsi="Palatino Linotype" w:cs="Arial"/>
          <w:sz w:val="24"/>
          <w:szCs w:val="24"/>
          <w:lang w:val="es-AR"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9D573B">
        <w:rPr>
          <w:rFonts w:ascii="Palatino Linotype" w:eastAsia="Times New Roman" w:hAnsi="Palatino Linotype" w:cs="Arial"/>
          <w:sz w:val="24"/>
          <w:szCs w:val="24"/>
          <w:lang w:val="es-ES" w:eastAsia="es-ES"/>
        </w:rPr>
        <w:t xml:space="preserve">Se registró el recurso de revisión bajo el número de expediente </w:t>
      </w:r>
      <w:r w:rsidRPr="009D573B">
        <w:rPr>
          <w:rFonts w:ascii="Palatino Linotype" w:eastAsiaTheme="minorEastAsia" w:hAnsi="Palatino Linotype" w:cs="Arial"/>
          <w:bCs/>
          <w:sz w:val="24"/>
          <w:szCs w:val="24"/>
          <w:lang w:val="es-ES_tradnl" w:eastAsia="es-ES"/>
        </w:rPr>
        <w:t xml:space="preserve">al rubro indicado, asimismo con fundamento en lo dispuesto por el </w:t>
      </w:r>
      <w:r w:rsidRPr="009D573B">
        <w:rPr>
          <w:rFonts w:ascii="Palatino Linotype" w:eastAsia="Calibri" w:hAnsi="Palatino Linotype" w:cs="Arial"/>
          <w:sz w:val="24"/>
          <w:szCs w:val="24"/>
          <w:lang w:val="es-ES" w:eastAsia="es-ES"/>
        </w:rPr>
        <w:t xml:space="preserve">artículo 185 fracción I de la </w:t>
      </w:r>
      <w:r w:rsidRPr="009D573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D573B">
        <w:rPr>
          <w:rFonts w:ascii="Palatino Linotype" w:eastAsia="Times New Roman" w:hAnsi="Palatino Linotype" w:cs="Arial"/>
          <w:sz w:val="24"/>
          <w:szCs w:val="24"/>
          <w:lang w:val="es-ES" w:eastAsia="es-ES"/>
        </w:rPr>
        <w:t xml:space="preserve">se turnó al </w:t>
      </w:r>
      <w:r w:rsidRPr="009D573B">
        <w:rPr>
          <w:rFonts w:ascii="Palatino Linotype" w:eastAsia="Times New Roman" w:hAnsi="Palatino Linotype" w:cs="Arial"/>
          <w:b/>
          <w:sz w:val="24"/>
          <w:szCs w:val="24"/>
          <w:lang w:val="es-ES" w:eastAsia="es-ES"/>
        </w:rPr>
        <w:t xml:space="preserve">Comisionado José Guadalupe Luna Hernández, </w:t>
      </w:r>
      <w:r w:rsidRPr="009D573B">
        <w:rPr>
          <w:rFonts w:ascii="Palatino Linotype" w:eastAsia="Times New Roman" w:hAnsi="Palatino Linotype" w:cs="Arial"/>
          <w:sz w:val="24"/>
          <w:szCs w:val="24"/>
          <w:lang w:val="es-ES" w:eastAsia="es-ES"/>
        </w:rPr>
        <w:t xml:space="preserve">con el objeto de </w:t>
      </w:r>
      <w:r w:rsidRPr="009D573B">
        <w:rPr>
          <w:rFonts w:ascii="Palatino Linotype" w:eastAsia="Times New Roman" w:hAnsi="Palatino Linotype" w:cs="Arial"/>
          <w:sz w:val="24"/>
          <w:szCs w:val="24"/>
          <w:lang w:eastAsia="es-ES"/>
        </w:rPr>
        <w:t xml:space="preserve">su análisis. </w:t>
      </w:r>
    </w:p>
    <w:p w:rsidR="00E610D1" w:rsidRPr="009D573B" w:rsidRDefault="00E610D1" w:rsidP="00865A57">
      <w:pPr>
        <w:spacing w:after="0" w:line="360" w:lineRule="auto"/>
        <w:contextualSpacing/>
        <w:jc w:val="both"/>
        <w:rPr>
          <w:rFonts w:ascii="Palatino Linotype" w:eastAsia="Calibri" w:hAnsi="Palatino Linotype" w:cs="Arial"/>
          <w:sz w:val="24"/>
          <w:szCs w:val="24"/>
          <w:lang w:val="es-AR"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9D573B">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w:t>
      </w:r>
      <w:r w:rsidR="004A248D" w:rsidRPr="009D573B">
        <w:rPr>
          <w:rFonts w:ascii="Palatino Linotype" w:eastAsia="Calibri" w:hAnsi="Palatino Linotype" w:cs="Arial"/>
          <w:sz w:val="24"/>
          <w:szCs w:val="24"/>
          <w:lang w:val="es-ES" w:eastAsia="es-ES"/>
        </w:rPr>
        <w:t xml:space="preserve">doce (12) de noviembre </w:t>
      </w:r>
      <w:r w:rsidRPr="009D573B">
        <w:rPr>
          <w:rFonts w:ascii="Palatino Linotype" w:eastAsia="Calibri" w:hAnsi="Palatino Linotype" w:cs="Arial"/>
          <w:sz w:val="24"/>
          <w:szCs w:val="24"/>
          <w:lang w:val="es-ES" w:eastAsia="es-ES"/>
        </w:rPr>
        <w:t xml:space="preserve">de dos mil veinte, puso a disposición de las partes el expediente electrónico </w:t>
      </w:r>
      <w:r w:rsidRPr="009D573B">
        <w:rPr>
          <w:rFonts w:ascii="Palatino Linotype" w:eastAsia="Calibri" w:hAnsi="Palatino Linotype" w:cs="Arial"/>
          <w:sz w:val="24"/>
          <w:szCs w:val="24"/>
          <w:lang w:val="es-ES_tradnl" w:eastAsia="es-ES"/>
        </w:rPr>
        <w:t xml:space="preserve">vía </w:t>
      </w:r>
      <w:r w:rsidRPr="009D573B">
        <w:rPr>
          <w:rFonts w:ascii="Palatino Linotype" w:eastAsia="Calibri" w:hAnsi="Palatino Linotype" w:cs="Arial"/>
          <w:b/>
          <w:sz w:val="24"/>
          <w:szCs w:val="24"/>
          <w:lang w:val="es-ES" w:eastAsia="es-ES"/>
        </w:rPr>
        <w:t xml:space="preserve">SAIMEX </w:t>
      </w:r>
      <w:r w:rsidRPr="009D573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D573B">
        <w:rPr>
          <w:rFonts w:ascii="Palatino Linotype" w:eastAsia="Calibri" w:hAnsi="Palatino Linotype" w:cs="Arial"/>
          <w:b/>
          <w:sz w:val="24"/>
          <w:szCs w:val="24"/>
          <w:lang w:val="es-ES" w:eastAsia="es-ES"/>
        </w:rPr>
        <w:t>SUJETO OBLIGADO</w:t>
      </w:r>
      <w:r w:rsidRPr="009D573B">
        <w:rPr>
          <w:rFonts w:ascii="Palatino Linotype" w:eastAsia="Calibri" w:hAnsi="Palatino Linotype" w:cs="Arial"/>
          <w:sz w:val="24"/>
          <w:szCs w:val="24"/>
          <w:lang w:val="es-ES" w:eastAsia="es-ES"/>
        </w:rPr>
        <w:t xml:space="preserve"> presentara el informe justificado procedente.</w:t>
      </w:r>
    </w:p>
    <w:p w:rsidR="004A248D" w:rsidRPr="009D573B" w:rsidRDefault="004A248D" w:rsidP="00865A57">
      <w:pPr>
        <w:spacing w:after="0" w:line="360" w:lineRule="auto"/>
        <w:contextualSpacing/>
        <w:jc w:val="both"/>
        <w:rPr>
          <w:rFonts w:ascii="Palatino Linotype" w:eastAsiaTheme="minorEastAsia" w:hAnsi="Palatino Linotype"/>
          <w:i/>
          <w:color w:val="000000"/>
          <w:lang w:val="es-ES_tradnl"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9D573B">
        <w:rPr>
          <w:rFonts w:ascii="Palatino Linotype" w:eastAsia="Calibri" w:hAnsi="Palatino Linotype" w:cs="Arial"/>
          <w:sz w:val="24"/>
          <w:szCs w:val="24"/>
          <w:lang w:val="es-ES" w:eastAsia="es-ES"/>
        </w:rPr>
        <w:t xml:space="preserve">El día </w:t>
      </w:r>
      <w:r w:rsidR="00A55583" w:rsidRPr="009D573B">
        <w:rPr>
          <w:rFonts w:ascii="Palatino Linotype" w:eastAsia="Calibri" w:hAnsi="Palatino Linotype" w:cs="Arial"/>
          <w:sz w:val="24"/>
          <w:szCs w:val="24"/>
          <w:lang w:val="es-ES" w:eastAsia="es-ES"/>
        </w:rPr>
        <w:t>veintitrés (23)</w:t>
      </w:r>
      <w:r w:rsidRPr="009D573B">
        <w:rPr>
          <w:rFonts w:ascii="Palatino Linotype" w:eastAsia="Calibri" w:hAnsi="Palatino Linotype" w:cs="Arial"/>
          <w:sz w:val="24"/>
          <w:szCs w:val="24"/>
          <w:lang w:val="es-ES" w:eastAsia="es-ES"/>
        </w:rPr>
        <w:t xml:space="preserve">   de dos mil veinte el </w:t>
      </w:r>
      <w:r w:rsidR="00865A57" w:rsidRPr="009D573B">
        <w:rPr>
          <w:rFonts w:ascii="Palatino Linotype" w:eastAsia="Calibri" w:hAnsi="Palatino Linotype" w:cs="Arial"/>
          <w:b/>
          <w:sz w:val="24"/>
          <w:szCs w:val="24"/>
          <w:lang w:val="es-ES" w:eastAsia="es-ES"/>
        </w:rPr>
        <w:t>SUJETO OBLIGADO</w:t>
      </w:r>
      <w:r w:rsidR="00865A57" w:rsidRPr="009D573B">
        <w:rPr>
          <w:rFonts w:ascii="Palatino Linotype" w:eastAsia="Calibri" w:hAnsi="Palatino Linotype" w:cs="Arial"/>
          <w:sz w:val="24"/>
          <w:szCs w:val="24"/>
          <w:lang w:val="es-ES" w:eastAsia="es-ES"/>
        </w:rPr>
        <w:t xml:space="preserve"> </w:t>
      </w:r>
      <w:r w:rsidRPr="009D573B">
        <w:rPr>
          <w:rFonts w:ascii="Palatino Linotype" w:eastAsia="Calibri" w:hAnsi="Palatino Linotype" w:cs="Arial"/>
          <w:sz w:val="24"/>
          <w:szCs w:val="24"/>
          <w:lang w:val="es-ES" w:eastAsia="es-ES"/>
        </w:rPr>
        <w:t xml:space="preserve">rindió informe justificado, mismo que se puso a la vista del particular en día </w:t>
      </w:r>
      <w:r w:rsidR="00A55583" w:rsidRPr="009D573B">
        <w:rPr>
          <w:rFonts w:ascii="Palatino Linotype" w:eastAsia="Calibri" w:hAnsi="Palatino Linotype" w:cs="Arial"/>
          <w:sz w:val="24"/>
          <w:szCs w:val="24"/>
          <w:lang w:val="es-ES" w:eastAsia="es-ES"/>
        </w:rPr>
        <w:t xml:space="preserve">ocho (8) de diciembre </w:t>
      </w:r>
      <w:r w:rsidRPr="009D573B">
        <w:rPr>
          <w:rFonts w:ascii="Palatino Linotype" w:eastAsia="Calibri" w:hAnsi="Palatino Linotype" w:cs="Arial"/>
          <w:sz w:val="24"/>
          <w:szCs w:val="24"/>
          <w:lang w:val="es-ES" w:eastAsia="es-ES"/>
        </w:rPr>
        <w:t>de dos mil veinte.</w:t>
      </w:r>
    </w:p>
    <w:p w:rsidR="00E610D1" w:rsidRPr="009D573B" w:rsidRDefault="00E610D1" w:rsidP="00865A57">
      <w:pPr>
        <w:spacing w:after="0" w:line="360" w:lineRule="auto"/>
        <w:contextualSpacing/>
        <w:rPr>
          <w:rFonts w:ascii="Palatino Linotype" w:eastAsia="Calibri" w:hAnsi="Palatino Linotype" w:cs="Arial"/>
          <w:sz w:val="24"/>
          <w:szCs w:val="24"/>
          <w:lang w:val="es-ES" w:eastAsia="es-ES"/>
        </w:rPr>
      </w:pPr>
    </w:p>
    <w:p w:rsidR="00E610D1" w:rsidRPr="009D573B" w:rsidRDefault="00E610D1" w:rsidP="00865A57">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9D573B">
        <w:rPr>
          <w:rFonts w:ascii="Palatino Linotype" w:eastAsiaTheme="minorEastAsia" w:hAnsi="Palatino Linotype"/>
          <w:sz w:val="24"/>
          <w:szCs w:val="24"/>
          <w:lang w:val="es-ES_tradnl" w:eastAsia="es-ES"/>
        </w:rPr>
        <w:t>El Comisionado Ponente decretó el cierre de instrucción</w:t>
      </w:r>
      <w:r w:rsidRPr="009D573B">
        <w:rPr>
          <w:rFonts w:ascii="Palatino Linotype" w:eastAsiaTheme="minorEastAsia" w:hAnsi="Palatino Linotype" w:cs="Arial"/>
          <w:sz w:val="24"/>
          <w:szCs w:val="24"/>
          <w:lang w:val="es-ES_tradnl" w:eastAsia="es-ES"/>
        </w:rPr>
        <w:t xml:space="preserve"> </w:t>
      </w:r>
      <w:r w:rsidRPr="009D573B">
        <w:rPr>
          <w:rFonts w:ascii="Palatino Linotype" w:eastAsiaTheme="minorEastAsia" w:hAnsi="Palatino Linotype"/>
          <w:sz w:val="24"/>
          <w:szCs w:val="24"/>
          <w:lang w:val="es-ES_tradnl" w:eastAsia="es-ES"/>
        </w:rPr>
        <w:t xml:space="preserve">mediante el acuerdo de fecha </w:t>
      </w:r>
      <w:r w:rsidR="00A55583" w:rsidRPr="009D573B">
        <w:rPr>
          <w:rFonts w:ascii="Palatino Linotype" w:eastAsiaTheme="minorEastAsia" w:hAnsi="Palatino Linotype"/>
          <w:sz w:val="24"/>
          <w:szCs w:val="24"/>
          <w:lang w:val="es-ES_tradnl" w:eastAsia="es-ES"/>
        </w:rPr>
        <w:t xml:space="preserve">diecisiete (17) de diciembre </w:t>
      </w:r>
      <w:r w:rsidRPr="009D573B">
        <w:rPr>
          <w:rFonts w:ascii="Palatino Linotype" w:eastAsiaTheme="minorEastAsia" w:hAnsi="Palatino Linotype"/>
          <w:sz w:val="24"/>
          <w:szCs w:val="24"/>
          <w:lang w:val="es-ES_tradnl" w:eastAsia="es-ES"/>
        </w:rPr>
        <w:t xml:space="preserve">  de dos mil veinte.</w:t>
      </w:r>
      <w:r w:rsidRPr="009D573B">
        <w:rPr>
          <w:rFonts w:ascii="Palatino Linotype" w:eastAsiaTheme="minorEastAsia" w:hAnsi="Palatino Linotype" w:cs="Arial"/>
          <w:sz w:val="24"/>
          <w:szCs w:val="24"/>
          <w:lang w:val="es-ES_tradnl" w:eastAsia="es-ES"/>
        </w:rPr>
        <w:t xml:space="preserve"> </w:t>
      </w:r>
    </w:p>
    <w:p w:rsidR="00E610D1" w:rsidRPr="009D573B" w:rsidRDefault="00E610D1" w:rsidP="00865A57">
      <w:pPr>
        <w:spacing w:after="0" w:line="360" w:lineRule="auto"/>
        <w:contextualSpacing/>
        <w:jc w:val="both"/>
        <w:rPr>
          <w:rFonts w:ascii="Palatino Linotype" w:eastAsiaTheme="minorEastAsia" w:hAnsi="Palatino Linotype"/>
          <w:b/>
          <w:sz w:val="24"/>
          <w:szCs w:val="24"/>
          <w:u w:val="single"/>
          <w:lang w:val="es-ES_tradnl" w:eastAsia="es-ES"/>
        </w:rPr>
      </w:pPr>
    </w:p>
    <w:p w:rsidR="00E610D1" w:rsidRPr="009D573B" w:rsidRDefault="00E610D1" w:rsidP="00865A57">
      <w:pPr>
        <w:keepNext/>
        <w:keepLines/>
        <w:spacing w:after="0" w:line="360" w:lineRule="auto"/>
        <w:jc w:val="center"/>
        <w:outlineLvl w:val="0"/>
        <w:rPr>
          <w:rFonts w:ascii="Palatino Linotype" w:eastAsiaTheme="majorEastAsia" w:hAnsi="Palatino Linotype" w:cstheme="majorBidi"/>
          <w:sz w:val="24"/>
          <w:szCs w:val="24"/>
        </w:rPr>
      </w:pPr>
      <w:bookmarkStart w:id="6" w:name="_Toc61625005"/>
      <w:r w:rsidRPr="009D573B">
        <w:rPr>
          <w:rFonts w:ascii="Palatino Linotype" w:eastAsiaTheme="majorEastAsia" w:hAnsi="Palatino Linotype" w:cstheme="majorBidi"/>
          <w:b/>
          <w:sz w:val="24"/>
          <w:szCs w:val="24"/>
        </w:rPr>
        <w:lastRenderedPageBreak/>
        <w:t>CONSIDERANDO</w:t>
      </w:r>
      <w:bookmarkEnd w:id="6"/>
      <w:r w:rsidRPr="009D573B">
        <w:rPr>
          <w:rFonts w:ascii="Palatino Linotype" w:eastAsiaTheme="majorEastAsia" w:hAnsi="Palatino Linotype" w:cstheme="majorBidi"/>
          <w:b/>
          <w:sz w:val="24"/>
          <w:szCs w:val="24"/>
        </w:rPr>
        <w:t xml:space="preserve"> </w:t>
      </w:r>
    </w:p>
    <w:p w:rsidR="00E610D1" w:rsidRPr="009D573B" w:rsidRDefault="00E610D1" w:rsidP="00865A57">
      <w:pPr>
        <w:spacing w:after="0" w:line="360" w:lineRule="auto"/>
        <w:rPr>
          <w:rFonts w:ascii="Palatino Linotype" w:eastAsiaTheme="minorEastAsia" w:hAnsi="Palatino Linotype"/>
          <w:sz w:val="24"/>
          <w:szCs w:val="24"/>
        </w:rPr>
      </w:pPr>
    </w:p>
    <w:p w:rsidR="00E610D1" w:rsidRPr="009D573B" w:rsidRDefault="00E610D1" w:rsidP="00865A57">
      <w:pPr>
        <w:keepNext/>
        <w:keepLines/>
        <w:spacing w:after="0" w:line="360" w:lineRule="auto"/>
        <w:outlineLvl w:val="1"/>
        <w:rPr>
          <w:rFonts w:ascii="Palatino Linotype" w:eastAsiaTheme="majorEastAsia" w:hAnsi="Palatino Linotype" w:cstheme="majorBidi"/>
          <w:b/>
          <w:sz w:val="24"/>
          <w:szCs w:val="26"/>
        </w:rPr>
      </w:pPr>
      <w:bookmarkStart w:id="7" w:name="_Toc61625006"/>
      <w:r w:rsidRPr="009D573B">
        <w:rPr>
          <w:rFonts w:ascii="Palatino Linotype" w:eastAsiaTheme="majorEastAsia" w:hAnsi="Palatino Linotype" w:cstheme="majorBidi"/>
          <w:b/>
          <w:sz w:val="24"/>
          <w:szCs w:val="26"/>
        </w:rPr>
        <w:t>PRIMERO. De la competencia</w:t>
      </w:r>
      <w:bookmarkEnd w:id="7"/>
    </w:p>
    <w:p w:rsidR="00E610D1" w:rsidRPr="009D573B" w:rsidRDefault="00E610D1" w:rsidP="00865A57">
      <w:pPr>
        <w:keepNext/>
        <w:keepLines/>
        <w:spacing w:after="0" w:line="360" w:lineRule="auto"/>
        <w:outlineLvl w:val="1"/>
        <w:rPr>
          <w:rFonts w:ascii="Palatino Linotype" w:eastAsiaTheme="majorEastAsia" w:hAnsi="Palatino Linotype" w:cstheme="majorBidi"/>
          <w:b/>
          <w:bCs/>
          <w:spacing w:val="60"/>
          <w:sz w:val="24"/>
          <w:szCs w:val="26"/>
        </w:rPr>
      </w:pPr>
    </w:p>
    <w:p w:rsidR="00E610D1" w:rsidRPr="009D573B" w:rsidRDefault="00E610D1" w:rsidP="00865A57">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9D573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D573B">
        <w:rPr>
          <w:rFonts w:ascii="Palatino Linotype" w:eastAsia="Calibri" w:hAnsi="Palatino Linotype" w:cs="Times New Roman"/>
          <w:b/>
          <w:sz w:val="24"/>
          <w:szCs w:val="24"/>
          <w:lang w:val="es-ES" w:eastAsia="es-ES"/>
        </w:rPr>
        <w:t>Constitución Política de los Estados Unidos Mexicanos</w:t>
      </w:r>
      <w:r w:rsidRPr="009D573B">
        <w:rPr>
          <w:rFonts w:ascii="Palatino Linotype" w:eastAsia="Calibri" w:hAnsi="Palatino Linotype" w:cs="Times New Roman"/>
          <w:sz w:val="24"/>
          <w:szCs w:val="24"/>
          <w:lang w:val="es-ES" w:eastAsia="es-ES"/>
        </w:rPr>
        <w:t xml:space="preserve">; 5, párrafos </w:t>
      </w:r>
      <w:r w:rsidRPr="009D573B">
        <w:rPr>
          <w:rFonts w:ascii="Palatino Linotype" w:eastAsiaTheme="minorEastAsia" w:hAnsi="Palatino Linotype" w:cs="Arial"/>
          <w:bCs/>
          <w:color w:val="222222"/>
          <w:sz w:val="24"/>
          <w:szCs w:val="24"/>
          <w:lang w:val="es-ES" w:eastAsia="es-ES"/>
        </w:rPr>
        <w:t xml:space="preserve">vigésimo, vigésimo primero y vigésimo segundo </w:t>
      </w:r>
      <w:r w:rsidRPr="009D573B">
        <w:rPr>
          <w:rFonts w:ascii="Palatino Linotype" w:eastAsia="Calibri" w:hAnsi="Palatino Linotype" w:cs="Times New Roman"/>
          <w:sz w:val="24"/>
          <w:szCs w:val="24"/>
          <w:lang w:val="es-ES" w:eastAsia="es-ES"/>
        </w:rPr>
        <w:t xml:space="preserve">fracciones IV y V de la </w:t>
      </w:r>
      <w:r w:rsidRPr="009D573B">
        <w:rPr>
          <w:rFonts w:ascii="Palatino Linotype" w:eastAsia="Calibri" w:hAnsi="Palatino Linotype" w:cs="Times New Roman"/>
          <w:b/>
          <w:sz w:val="24"/>
          <w:szCs w:val="24"/>
          <w:lang w:val="es-ES" w:eastAsia="es-ES"/>
        </w:rPr>
        <w:t>Constitución Política del Estado Libre y Soberano de México</w:t>
      </w:r>
      <w:r w:rsidRPr="009D573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D573B">
        <w:rPr>
          <w:rFonts w:ascii="Palatino Linotype" w:eastAsia="Calibri" w:hAnsi="Palatino Linotype" w:cs="Arial"/>
          <w:sz w:val="24"/>
          <w:szCs w:val="24"/>
          <w:lang w:val="es-ES" w:eastAsia="es-ES"/>
        </w:rPr>
        <w:t xml:space="preserve">de la </w:t>
      </w:r>
      <w:r w:rsidRPr="009D573B">
        <w:rPr>
          <w:rFonts w:ascii="Palatino Linotype" w:eastAsia="Calibri" w:hAnsi="Palatino Linotype" w:cs="Arial"/>
          <w:b/>
          <w:sz w:val="24"/>
          <w:szCs w:val="24"/>
          <w:lang w:val="es-ES" w:eastAsia="es-ES"/>
        </w:rPr>
        <w:t>Ley de Transparencia y Acceso a la Información Pública del Estado de México y Municipios</w:t>
      </w:r>
      <w:r w:rsidRPr="009D573B">
        <w:rPr>
          <w:rFonts w:ascii="Palatino Linotype" w:eastAsia="Calibri" w:hAnsi="Palatino Linotype" w:cs="Arial"/>
          <w:sz w:val="24"/>
          <w:szCs w:val="24"/>
          <w:lang w:val="es-ES" w:eastAsia="es-ES"/>
        </w:rPr>
        <w:t xml:space="preserve">; y 7, 9 fracciones I y XXIV, y 11 del </w:t>
      </w:r>
      <w:r w:rsidRPr="009D573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D573B">
        <w:rPr>
          <w:rFonts w:ascii="Palatino Linotype" w:eastAsiaTheme="minorEastAsia" w:hAnsi="Palatino Linotype"/>
          <w:sz w:val="24"/>
          <w:szCs w:val="24"/>
          <w:lang w:val="es-ES_tradnl" w:eastAsia="es-ES"/>
        </w:rPr>
        <w:t>.</w:t>
      </w:r>
    </w:p>
    <w:p w:rsidR="00E610D1" w:rsidRPr="009D573B" w:rsidRDefault="00E610D1" w:rsidP="00865A57">
      <w:pPr>
        <w:spacing w:after="0" w:line="360" w:lineRule="auto"/>
        <w:contextualSpacing/>
        <w:jc w:val="both"/>
        <w:rPr>
          <w:rFonts w:ascii="Palatino Linotype" w:eastAsiaTheme="minorEastAsia" w:hAnsi="Palatino Linotype"/>
          <w:sz w:val="24"/>
          <w:szCs w:val="24"/>
          <w:lang w:val="es-ES_tradnl" w:eastAsia="es-ES"/>
        </w:rPr>
      </w:pPr>
    </w:p>
    <w:p w:rsidR="00E610D1" w:rsidRPr="009D573B" w:rsidRDefault="00E610D1" w:rsidP="00865A57">
      <w:pPr>
        <w:keepNext/>
        <w:keepLines/>
        <w:spacing w:after="0" w:line="360" w:lineRule="auto"/>
        <w:outlineLvl w:val="1"/>
        <w:rPr>
          <w:rFonts w:ascii="Palatino Linotype" w:eastAsiaTheme="majorEastAsia" w:hAnsi="Palatino Linotype" w:cstheme="majorBidi"/>
          <w:b/>
          <w:sz w:val="24"/>
          <w:szCs w:val="26"/>
        </w:rPr>
      </w:pPr>
      <w:bookmarkStart w:id="8" w:name="_Toc61625007"/>
      <w:r w:rsidRPr="009D573B">
        <w:rPr>
          <w:rFonts w:ascii="Palatino Linotype" w:eastAsiaTheme="majorEastAsia" w:hAnsi="Palatino Linotype" w:cstheme="majorBidi"/>
          <w:b/>
          <w:sz w:val="24"/>
          <w:szCs w:val="26"/>
        </w:rPr>
        <w:t>SEGUNDO. De la oportunidad y procedencia.</w:t>
      </w:r>
      <w:bookmarkEnd w:id="8"/>
    </w:p>
    <w:p w:rsidR="00E610D1" w:rsidRPr="009D573B" w:rsidRDefault="00E610D1" w:rsidP="00865A57">
      <w:pPr>
        <w:spacing w:after="0" w:line="360" w:lineRule="auto"/>
        <w:rPr>
          <w:rFonts w:ascii="Palatino Linotype" w:eastAsiaTheme="minorEastAsia" w:hAnsi="Palatino Linotype"/>
          <w:sz w:val="24"/>
          <w:szCs w:val="24"/>
        </w:rPr>
      </w:pPr>
    </w:p>
    <w:p w:rsidR="00E610D1" w:rsidRPr="009D573B" w:rsidRDefault="00E610D1" w:rsidP="00865A57">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D573B">
        <w:rPr>
          <w:rFonts w:ascii="Palatino Linotype" w:eastAsia="Calibri" w:hAnsi="Palatino Linotype" w:cs="Arial"/>
          <w:sz w:val="24"/>
          <w:szCs w:val="24"/>
          <w:lang w:val="es-ES_tradnl" w:eastAsia="es-ES"/>
        </w:rPr>
        <w:t xml:space="preserve">El medio de impugnación fue presentado a través del </w:t>
      </w:r>
      <w:r w:rsidRPr="009D573B">
        <w:rPr>
          <w:rFonts w:ascii="Palatino Linotype" w:eastAsia="Calibri" w:hAnsi="Palatino Linotype" w:cs="Arial"/>
          <w:b/>
          <w:sz w:val="24"/>
          <w:szCs w:val="24"/>
          <w:lang w:val="es-ES_tradnl" w:eastAsia="es-ES"/>
        </w:rPr>
        <w:t>SAIMEX,</w:t>
      </w:r>
      <w:r w:rsidRPr="009D573B">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9D573B">
        <w:rPr>
          <w:rFonts w:ascii="Palatino Linotype" w:eastAsia="Calibri" w:hAnsi="Palatino Linotype" w:cs="Arial"/>
          <w:b/>
          <w:sz w:val="24"/>
          <w:szCs w:val="24"/>
          <w:lang w:val="es-ES_tradnl" w:eastAsia="es-ES"/>
        </w:rPr>
        <w:t>SUJETO OBLIGADO</w:t>
      </w:r>
      <w:r w:rsidRPr="009D573B">
        <w:rPr>
          <w:rFonts w:ascii="Palatino Linotype" w:eastAsia="Calibri" w:hAnsi="Palatino Linotype" w:cs="Arial"/>
          <w:sz w:val="24"/>
          <w:szCs w:val="24"/>
          <w:lang w:val="es-ES_tradnl" w:eastAsia="es-ES"/>
        </w:rPr>
        <w:t xml:space="preserve"> entregó respuesta a la solicitud el día </w:t>
      </w:r>
      <w:r w:rsidR="00A55583" w:rsidRPr="009D573B">
        <w:rPr>
          <w:rFonts w:ascii="Palatino Linotype" w:eastAsia="Calibri" w:hAnsi="Palatino Linotype" w:cs="Arial"/>
          <w:sz w:val="24"/>
          <w:szCs w:val="24"/>
          <w:lang w:val="es-ES_tradnl" w:eastAsia="es-ES"/>
        </w:rPr>
        <w:t xml:space="preserve">veintiocho (28) de octubre </w:t>
      </w:r>
      <w:r w:rsidRPr="009D573B">
        <w:rPr>
          <w:rFonts w:ascii="Palatino Linotype" w:eastAsia="Calibri" w:hAnsi="Palatino Linotype" w:cs="Arial"/>
          <w:sz w:val="24"/>
          <w:szCs w:val="24"/>
          <w:lang w:val="es-ES_tradnl" w:eastAsia="es-ES"/>
        </w:rPr>
        <w:t xml:space="preserve">   de dos mil veinte, </w:t>
      </w:r>
      <w:r w:rsidRPr="009D573B">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A55583" w:rsidRPr="009D573B">
        <w:rPr>
          <w:rFonts w:ascii="Palatino Linotype" w:eastAsiaTheme="minorEastAsia" w:hAnsi="Palatino Linotype" w:cs="Arial"/>
          <w:sz w:val="24"/>
          <w:szCs w:val="24"/>
          <w:lang w:val="es-ES_tradnl" w:eastAsia="es-ES"/>
        </w:rPr>
        <w:t xml:space="preserve">veintinueve (29) de octubre </w:t>
      </w:r>
      <w:r w:rsidRPr="009D573B">
        <w:rPr>
          <w:rFonts w:ascii="Palatino Linotype" w:eastAsiaTheme="minorEastAsia" w:hAnsi="Palatino Linotype" w:cs="Arial"/>
          <w:sz w:val="24"/>
          <w:szCs w:val="24"/>
          <w:lang w:val="es-ES_tradnl" w:eastAsia="es-ES"/>
        </w:rPr>
        <w:t xml:space="preserve">de dos mil veinte al </w:t>
      </w:r>
      <w:r w:rsidR="00A55583" w:rsidRPr="009D573B">
        <w:rPr>
          <w:rFonts w:ascii="Palatino Linotype" w:eastAsiaTheme="minorEastAsia" w:hAnsi="Palatino Linotype" w:cs="Arial"/>
          <w:sz w:val="24"/>
          <w:szCs w:val="24"/>
          <w:lang w:val="es-ES_tradnl" w:eastAsia="es-ES"/>
        </w:rPr>
        <w:t xml:space="preserve">veinte (20) de noviembre </w:t>
      </w:r>
      <w:r w:rsidRPr="009D573B">
        <w:rPr>
          <w:rFonts w:ascii="Palatino Linotype" w:eastAsiaTheme="minorEastAsia" w:hAnsi="Palatino Linotype" w:cs="Arial"/>
          <w:sz w:val="24"/>
          <w:szCs w:val="24"/>
          <w:lang w:val="es-ES_tradnl" w:eastAsia="es-ES"/>
        </w:rPr>
        <w:t xml:space="preserve">  de dos mil veinte; en </w:t>
      </w:r>
      <w:r w:rsidRPr="009D573B">
        <w:rPr>
          <w:rFonts w:ascii="Palatino Linotype" w:eastAsiaTheme="minorEastAsia" w:hAnsi="Palatino Linotype" w:cs="Arial"/>
          <w:sz w:val="24"/>
          <w:szCs w:val="24"/>
          <w:lang w:val="es-ES_tradnl" w:eastAsia="es-ES"/>
        </w:rPr>
        <w:lastRenderedPageBreak/>
        <w:t xml:space="preserve">consecuencia, presentó su inconformidad el día </w:t>
      </w:r>
      <w:r w:rsidR="00551A65" w:rsidRPr="009D573B">
        <w:rPr>
          <w:rFonts w:ascii="Palatino Linotype" w:eastAsiaTheme="minorEastAsia" w:hAnsi="Palatino Linotype" w:cs="Arial"/>
          <w:sz w:val="24"/>
          <w:szCs w:val="24"/>
          <w:lang w:val="es-ES_tradnl" w:eastAsia="es-ES"/>
        </w:rPr>
        <w:t>seis (6) de noviembre</w:t>
      </w:r>
      <w:r w:rsidRPr="009D573B">
        <w:rPr>
          <w:rFonts w:ascii="Palatino Linotype" w:eastAsiaTheme="minorEastAsia" w:hAnsi="Palatino Linotype" w:cs="Arial"/>
          <w:sz w:val="24"/>
          <w:szCs w:val="24"/>
          <w:lang w:val="es-ES_tradnl" w:eastAsia="es-ES"/>
        </w:rPr>
        <w:t xml:space="preserve">  de dos mil veinte, por lo que se encuentra dentro de los márgenes temporales previstos en el artículo 178 de la </w:t>
      </w:r>
      <w:r w:rsidRPr="009D573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9D573B">
        <w:rPr>
          <w:rFonts w:ascii="Palatino Linotype" w:eastAsiaTheme="minorEastAsia" w:hAnsi="Palatino Linotype" w:cs="Arial"/>
          <w:sz w:val="24"/>
          <w:szCs w:val="24"/>
          <w:lang w:val="es-ES_tradnl" w:eastAsia="es-ES"/>
        </w:rPr>
        <w:t>vigente.</w:t>
      </w:r>
    </w:p>
    <w:p w:rsidR="00E610D1" w:rsidRPr="009D573B" w:rsidRDefault="00E610D1" w:rsidP="00865A57">
      <w:pPr>
        <w:spacing w:after="0" w:line="360" w:lineRule="auto"/>
        <w:ind w:right="49"/>
        <w:contextualSpacing/>
        <w:jc w:val="both"/>
        <w:rPr>
          <w:rFonts w:ascii="Palatino Linotype" w:eastAsiaTheme="minorEastAsia" w:hAnsi="Palatino Linotype" w:cs="Arial"/>
          <w:sz w:val="24"/>
          <w:szCs w:val="24"/>
          <w:lang w:val="es-ES_tradnl" w:eastAsia="es-ES"/>
        </w:rPr>
      </w:pPr>
    </w:p>
    <w:p w:rsidR="00E610D1" w:rsidRPr="009D573B" w:rsidRDefault="00E610D1" w:rsidP="00865A57">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9D573B">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610D1" w:rsidRPr="009D573B" w:rsidRDefault="00E610D1" w:rsidP="00865A57">
      <w:pPr>
        <w:spacing w:after="0" w:line="360" w:lineRule="auto"/>
        <w:contextualSpacing/>
        <w:rPr>
          <w:rFonts w:ascii="Palatino Linotype" w:eastAsiaTheme="minorEastAsia" w:hAnsi="Palatino Linotype"/>
          <w:sz w:val="24"/>
          <w:szCs w:val="24"/>
          <w:lang w:val="es-ES_tradnl" w:eastAsia="es-ES"/>
        </w:rPr>
      </w:pPr>
    </w:p>
    <w:p w:rsidR="00E610D1" w:rsidRPr="009D573B" w:rsidRDefault="00E610D1" w:rsidP="00865A57">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61625008"/>
      <w:r w:rsidRPr="009D573B">
        <w:rPr>
          <w:rFonts w:ascii="Palatino Linotype" w:eastAsiaTheme="majorEastAsia" w:hAnsi="Palatino Linotype" w:cstheme="majorBidi"/>
          <w:b/>
          <w:sz w:val="24"/>
          <w:szCs w:val="26"/>
        </w:rPr>
        <w:t xml:space="preserve">TERCERO. </w:t>
      </w:r>
      <w:bookmarkEnd w:id="9"/>
      <w:r w:rsidRPr="009D573B">
        <w:rPr>
          <w:rFonts w:ascii="Palatino Linotype" w:eastAsiaTheme="majorEastAsia" w:hAnsi="Palatino Linotype" w:cstheme="majorBidi"/>
          <w:b/>
          <w:sz w:val="24"/>
          <w:szCs w:val="26"/>
        </w:rPr>
        <w:t>Planteamiento de la Litis.</w:t>
      </w:r>
      <w:bookmarkEnd w:id="10"/>
    </w:p>
    <w:p w:rsidR="00E610D1" w:rsidRPr="009D573B" w:rsidRDefault="00E610D1" w:rsidP="00865A57">
      <w:pPr>
        <w:spacing w:after="0" w:line="360" w:lineRule="auto"/>
        <w:rPr>
          <w:rFonts w:ascii="Palatino Linotype" w:eastAsiaTheme="minorEastAsia" w:hAnsi="Palatino Linotype"/>
          <w:sz w:val="24"/>
          <w:szCs w:val="24"/>
        </w:rPr>
      </w:pPr>
    </w:p>
    <w:p w:rsidR="00E610D1" w:rsidRPr="009D573B" w:rsidRDefault="00E610D1" w:rsidP="00865A5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9D573B">
        <w:rPr>
          <w:rFonts w:ascii="Palatino Linotype" w:eastAsia="MS Gothic" w:hAnsi="Palatino Linotype" w:cs="Times New Roman"/>
          <w:sz w:val="24"/>
        </w:rPr>
        <w:t>De las constancias que obran en el expediente electrónico</w:t>
      </w:r>
      <w:r w:rsidR="00551A65" w:rsidRPr="009D573B">
        <w:rPr>
          <w:rFonts w:ascii="Palatino Linotype" w:eastAsia="MS Gothic" w:hAnsi="Palatino Linotype" w:cs="Times New Roman"/>
          <w:sz w:val="24"/>
        </w:rPr>
        <w:t xml:space="preserve"> SAIMEX, el particular solicitó el Acta Constitutiva del Comité Editorial del Tribunal</w:t>
      </w:r>
      <w:r w:rsidRPr="009D573B">
        <w:rPr>
          <w:rFonts w:ascii="Palatino Linotype" w:eastAsia="MS Gothic" w:hAnsi="Palatino Linotype" w:cs="Times New Roman"/>
          <w:sz w:val="24"/>
        </w:rPr>
        <w:t>.</w:t>
      </w:r>
    </w:p>
    <w:p w:rsidR="00551A65" w:rsidRPr="009D573B" w:rsidRDefault="00551A65" w:rsidP="00865A57">
      <w:pPr>
        <w:pStyle w:val="Prrafodelista"/>
        <w:spacing w:after="0" w:line="360" w:lineRule="auto"/>
        <w:ind w:left="0"/>
        <w:jc w:val="both"/>
        <w:rPr>
          <w:rFonts w:ascii="Palatino Linotype" w:eastAsia="MS Gothic" w:hAnsi="Palatino Linotype" w:cs="Times New Roman"/>
          <w:sz w:val="24"/>
        </w:rPr>
      </w:pPr>
    </w:p>
    <w:p w:rsidR="00551A65" w:rsidRPr="009D573B" w:rsidRDefault="00E610D1" w:rsidP="00865A57">
      <w:pPr>
        <w:pStyle w:val="Prrafodelista"/>
        <w:numPr>
          <w:ilvl w:val="0"/>
          <w:numId w:val="1"/>
        </w:numPr>
        <w:spacing w:after="0" w:line="360" w:lineRule="auto"/>
        <w:ind w:left="0" w:firstLine="0"/>
        <w:jc w:val="both"/>
        <w:rPr>
          <w:rFonts w:ascii="Palatino Linotype" w:eastAsia="MS Gothic" w:hAnsi="Palatino Linotype" w:cs="Times New Roman"/>
          <w:sz w:val="24"/>
          <w:szCs w:val="24"/>
        </w:rPr>
      </w:pPr>
      <w:r w:rsidRPr="009D573B">
        <w:rPr>
          <w:rFonts w:ascii="Palatino Linotype" w:eastAsia="MS Gothic" w:hAnsi="Palatino Linotype" w:cs="Times New Roman"/>
          <w:sz w:val="24"/>
          <w:szCs w:val="24"/>
        </w:rPr>
        <w:t xml:space="preserve">El </w:t>
      </w:r>
      <w:r w:rsidRPr="009D573B">
        <w:rPr>
          <w:rFonts w:ascii="Palatino Linotype" w:eastAsia="MS Gothic" w:hAnsi="Palatino Linotype" w:cs="Times New Roman"/>
          <w:b/>
          <w:sz w:val="24"/>
          <w:szCs w:val="24"/>
        </w:rPr>
        <w:t>SUJETO OBLIGADO</w:t>
      </w:r>
      <w:r w:rsidRPr="009D573B">
        <w:rPr>
          <w:rFonts w:ascii="Palatino Linotype" w:eastAsia="MS Gothic" w:hAnsi="Palatino Linotype" w:cs="Times New Roman"/>
          <w:sz w:val="24"/>
          <w:szCs w:val="24"/>
        </w:rPr>
        <w:t xml:space="preserve"> en respuesta</w:t>
      </w:r>
      <w:r w:rsidR="00551A65" w:rsidRPr="009D573B">
        <w:rPr>
          <w:rFonts w:ascii="Palatino Linotype" w:eastAsia="MS Gothic" w:hAnsi="Palatino Linotype" w:cs="Times New Roman"/>
          <w:sz w:val="24"/>
          <w:szCs w:val="24"/>
        </w:rPr>
        <w:t xml:space="preserve"> refiere </w:t>
      </w:r>
      <w:r w:rsidR="00551A65" w:rsidRPr="009D573B">
        <w:rPr>
          <w:rFonts w:ascii="Palatino Linotype" w:hAnsi="Palatino Linotype"/>
          <w:sz w:val="24"/>
          <w:szCs w:val="24"/>
        </w:rPr>
        <w:t>que los comités del Tribunal de Justicia Administrativa no se integran mediante una acta constitutiva, sino a través de una sesión del órgano colegiado a quien se le asiste competencia para nombrar a sus integrantes,  anexa Acta de fecha ocho de septiembre  de dos mil diecisiete mediante la cual se acuerda que se modifica la integración del Comité Editorial del Tribunal de Justicia Administrativa del Estado de México, asimismo adjunta dive</w:t>
      </w:r>
      <w:r w:rsidR="00E84CB5" w:rsidRPr="009D573B">
        <w:rPr>
          <w:rFonts w:ascii="Palatino Linotype" w:hAnsi="Palatino Linotype"/>
          <w:sz w:val="24"/>
          <w:szCs w:val="24"/>
        </w:rPr>
        <w:t>r</w:t>
      </w:r>
      <w:r w:rsidR="00551A65" w:rsidRPr="009D573B">
        <w:rPr>
          <w:rFonts w:ascii="Palatino Linotype" w:hAnsi="Palatino Linotype"/>
          <w:sz w:val="24"/>
          <w:szCs w:val="24"/>
        </w:rPr>
        <w:t xml:space="preserve">sas ligas electrónicas que refiere se trata de acuerdo mediante los </w:t>
      </w:r>
      <w:r w:rsidR="00551A65" w:rsidRPr="009D573B">
        <w:rPr>
          <w:rFonts w:ascii="Palatino Linotype" w:hAnsi="Palatino Linotype"/>
          <w:sz w:val="24"/>
          <w:szCs w:val="24"/>
        </w:rPr>
        <w:lastRenderedPageBreak/>
        <w:t>cuales se modifica la integración del Comité Editorial del Tribunal de Justicia Administrativa del Estado de México.</w:t>
      </w:r>
    </w:p>
    <w:p w:rsidR="00E84CB5" w:rsidRPr="009D573B" w:rsidRDefault="00E84CB5" w:rsidP="00865A57">
      <w:pPr>
        <w:pStyle w:val="Prrafodelista"/>
        <w:spacing w:after="0" w:line="360" w:lineRule="auto"/>
        <w:ind w:left="0"/>
        <w:jc w:val="both"/>
        <w:rPr>
          <w:rFonts w:ascii="Palatino Linotype" w:eastAsia="MS Gothic" w:hAnsi="Palatino Linotype" w:cs="Times New Roman"/>
          <w:sz w:val="24"/>
          <w:szCs w:val="24"/>
        </w:rPr>
      </w:pPr>
    </w:p>
    <w:p w:rsidR="00E610D1" w:rsidRPr="009D573B" w:rsidRDefault="00E610D1" w:rsidP="00865A5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9D573B">
        <w:rPr>
          <w:rFonts w:ascii="Palatino Linotype" w:eastAsia="MS Gothic" w:hAnsi="Palatino Linotype" w:cs="Times New Roman"/>
          <w:sz w:val="24"/>
        </w:rPr>
        <w:t xml:space="preserve">Derivado de la respuesta del </w:t>
      </w:r>
      <w:r w:rsidRPr="009D573B">
        <w:rPr>
          <w:rFonts w:ascii="Palatino Linotype" w:eastAsia="MS Gothic" w:hAnsi="Palatino Linotype" w:cs="Times New Roman"/>
          <w:b/>
          <w:sz w:val="24"/>
        </w:rPr>
        <w:t>SUJETO OBLIGADO</w:t>
      </w:r>
      <w:r w:rsidRPr="009D573B">
        <w:rPr>
          <w:rFonts w:ascii="Palatino Linotype" w:eastAsia="MS Gothic" w:hAnsi="Palatino Linotype" w:cs="Times New Roman"/>
          <w:sz w:val="24"/>
        </w:rPr>
        <w:t xml:space="preserve">, el particular se inconforma mediante el recurso de revisión, argumentando </w:t>
      </w:r>
      <w:r w:rsidR="00E84CB5" w:rsidRPr="009D573B">
        <w:rPr>
          <w:rFonts w:ascii="Palatino Linotype" w:eastAsia="MS Gothic" w:hAnsi="Palatino Linotype" w:cs="Times New Roman"/>
          <w:sz w:val="24"/>
        </w:rPr>
        <w:t xml:space="preserve">que le proporcionan el Acuerdo emitido por el </w:t>
      </w:r>
      <w:r w:rsidR="00E84CB5" w:rsidRPr="009D573B">
        <w:rPr>
          <w:rFonts w:ascii="Palatino Linotype" w:eastAsia="MS Gothic" w:hAnsi="Palatino Linotype" w:cs="Times New Roman"/>
          <w:sz w:val="24"/>
        </w:rPr>
        <w:tab/>
        <w:t>Pleno de la Sala Superior por el cual se modifica la integración del Comité Editorial, que solicitó el Acta Constitutiva del Comité Editorial, razón por la cual no se le proporciona la información requerida.</w:t>
      </w:r>
      <w:r w:rsidR="00E84CB5" w:rsidRPr="009D573B">
        <w:rPr>
          <w:rFonts w:ascii="Palatino Linotype" w:hAnsi="Palatino Linotype"/>
          <w:color w:val="000000"/>
          <w:sz w:val="14"/>
          <w:szCs w:val="14"/>
        </w:rPr>
        <w:t xml:space="preserve"> </w:t>
      </w:r>
    </w:p>
    <w:p w:rsidR="00E84CB5" w:rsidRPr="009D573B" w:rsidRDefault="00E84CB5" w:rsidP="00865A57">
      <w:pPr>
        <w:pStyle w:val="Prrafodelista"/>
        <w:spacing w:after="0" w:line="360" w:lineRule="auto"/>
        <w:ind w:left="0"/>
        <w:jc w:val="both"/>
        <w:rPr>
          <w:rFonts w:ascii="Palatino Linotype" w:eastAsia="MS Gothic" w:hAnsi="Palatino Linotype" w:cs="Times New Roman"/>
          <w:sz w:val="24"/>
        </w:rPr>
      </w:pPr>
    </w:p>
    <w:p w:rsidR="00E610D1" w:rsidRPr="009D573B" w:rsidRDefault="00E610D1" w:rsidP="00865A5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9D573B">
        <w:rPr>
          <w:rFonts w:ascii="Palatino Linotype" w:eastAsia="MS Gothic" w:hAnsi="Palatino Linotype" w:cs="Times New Roman"/>
          <w:sz w:val="24"/>
        </w:rPr>
        <w:t xml:space="preserve">En consecuencia, la Litis del presente asunto corresponde en resolver si el </w:t>
      </w:r>
      <w:r w:rsidRPr="009D573B">
        <w:rPr>
          <w:rFonts w:ascii="Palatino Linotype" w:eastAsia="MS Gothic" w:hAnsi="Palatino Linotype" w:cs="Times New Roman"/>
          <w:b/>
          <w:sz w:val="24"/>
        </w:rPr>
        <w:t>SUJETO OBLIGADO</w:t>
      </w:r>
      <w:r w:rsidRPr="009D573B">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qu</w:t>
      </w:r>
      <w:r w:rsidR="00E84CB5" w:rsidRPr="009D573B">
        <w:rPr>
          <w:rFonts w:ascii="Palatino Linotype" w:eastAsia="MS Gothic" w:hAnsi="Palatino Linotype" w:cs="Times New Roman"/>
          <w:sz w:val="24"/>
        </w:rPr>
        <w:t>e la información sea congruente</w:t>
      </w:r>
      <w:r w:rsidRPr="009D573B">
        <w:rPr>
          <w:rFonts w:ascii="Palatino Linotype" w:eastAsia="MS Gothic" w:hAnsi="Palatino Linotype" w:cs="Times New Roman"/>
          <w:sz w:val="24"/>
        </w:rPr>
        <w:t>.</w:t>
      </w:r>
    </w:p>
    <w:p w:rsidR="00E84CB5" w:rsidRPr="009D573B" w:rsidRDefault="00E84CB5" w:rsidP="00865A57">
      <w:pPr>
        <w:pStyle w:val="Prrafodelista"/>
        <w:spacing w:after="0" w:line="360" w:lineRule="auto"/>
        <w:ind w:left="0"/>
        <w:jc w:val="both"/>
        <w:rPr>
          <w:rFonts w:ascii="Palatino Linotype" w:eastAsia="MS Gothic" w:hAnsi="Palatino Linotype" w:cs="Times New Roman"/>
          <w:sz w:val="24"/>
        </w:rPr>
      </w:pPr>
    </w:p>
    <w:p w:rsidR="00E610D1" w:rsidRPr="009D573B" w:rsidRDefault="00E610D1" w:rsidP="00865A5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9D573B">
        <w:rPr>
          <w:rFonts w:ascii="Palatino Linotype" w:eastAsia="MS Gothic" w:hAnsi="Palatino Linotype" w:cs="Times New Roman"/>
          <w:sz w:val="24"/>
        </w:rPr>
        <w:t>Así mismo determinar si se actualizan la causal de procedencia prevista</w:t>
      </w:r>
      <w:r w:rsidR="00E84CB5" w:rsidRPr="009D573B">
        <w:rPr>
          <w:rFonts w:ascii="Palatino Linotype" w:eastAsia="MS Gothic" w:hAnsi="Palatino Linotype" w:cs="Times New Roman"/>
          <w:sz w:val="24"/>
        </w:rPr>
        <w:t>s</w:t>
      </w:r>
      <w:r w:rsidRPr="009D573B">
        <w:rPr>
          <w:rFonts w:ascii="Palatino Linotype" w:eastAsia="MS Gothic" w:hAnsi="Palatino Linotype" w:cs="Times New Roman"/>
          <w:sz w:val="24"/>
        </w:rPr>
        <w:t xml:space="preserve"> en la</w:t>
      </w:r>
      <w:r w:rsidR="00E84CB5" w:rsidRPr="009D573B">
        <w:rPr>
          <w:rFonts w:ascii="Palatino Linotype" w:eastAsia="MS Gothic" w:hAnsi="Palatino Linotype" w:cs="Times New Roman"/>
          <w:sz w:val="24"/>
        </w:rPr>
        <w:t>s fracciones</w:t>
      </w:r>
      <w:r w:rsidRPr="009D573B">
        <w:rPr>
          <w:rFonts w:ascii="Palatino Linotype" w:eastAsia="MS Gothic" w:hAnsi="Palatino Linotype" w:cs="Times New Roman"/>
          <w:sz w:val="24"/>
        </w:rPr>
        <w:t xml:space="preserve"> I </w:t>
      </w:r>
      <w:r w:rsidR="00E84CB5" w:rsidRPr="009D573B">
        <w:rPr>
          <w:rFonts w:ascii="Palatino Linotype" w:eastAsia="MS Gothic" w:hAnsi="Palatino Linotype" w:cs="Times New Roman"/>
          <w:sz w:val="24"/>
        </w:rPr>
        <w:t>y VI</w:t>
      </w:r>
      <w:r w:rsidRPr="009D573B">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w:t>
      </w:r>
      <w:r w:rsidR="00E84CB5" w:rsidRPr="009D573B">
        <w:rPr>
          <w:rFonts w:ascii="Palatino Linotype" w:eastAsia="MS Gothic" w:hAnsi="Palatino Linotype" w:cs="Times New Roman"/>
          <w:sz w:val="24"/>
        </w:rPr>
        <w:t>, y la entrega de información que no corresponde con lo solicitado.</w:t>
      </w:r>
    </w:p>
    <w:p w:rsidR="00E610D1" w:rsidRPr="009D573B" w:rsidRDefault="00E610D1" w:rsidP="00865A57">
      <w:pPr>
        <w:pStyle w:val="Prrafodelista"/>
        <w:spacing w:after="0" w:line="360" w:lineRule="auto"/>
        <w:ind w:left="0"/>
        <w:jc w:val="both"/>
        <w:rPr>
          <w:rFonts w:ascii="Palatino Linotype" w:eastAsia="MS Gothic" w:hAnsi="Palatino Linotype" w:cs="Times New Roman"/>
          <w:sz w:val="24"/>
        </w:rPr>
      </w:pPr>
    </w:p>
    <w:p w:rsidR="00C5715F" w:rsidRPr="009D573B" w:rsidRDefault="00E610D1" w:rsidP="00865A57">
      <w:pPr>
        <w:keepNext/>
        <w:keepLines/>
        <w:spacing w:after="0" w:line="360" w:lineRule="auto"/>
        <w:outlineLvl w:val="0"/>
        <w:rPr>
          <w:rFonts w:ascii="Palatino Linotype" w:eastAsiaTheme="majorEastAsia" w:hAnsi="Palatino Linotype" w:cstheme="majorBidi"/>
          <w:b/>
          <w:sz w:val="24"/>
          <w:szCs w:val="32"/>
        </w:rPr>
      </w:pPr>
      <w:bookmarkStart w:id="11" w:name="_Toc61625009"/>
      <w:r w:rsidRPr="009D573B">
        <w:rPr>
          <w:rFonts w:ascii="Palatino Linotype" w:eastAsiaTheme="majorEastAsia" w:hAnsi="Palatino Linotype" w:cstheme="majorBidi"/>
          <w:b/>
          <w:sz w:val="24"/>
          <w:szCs w:val="32"/>
        </w:rPr>
        <w:t xml:space="preserve">CUARTO. </w:t>
      </w:r>
      <w:r w:rsidR="00C5715F" w:rsidRPr="009D573B">
        <w:rPr>
          <w:rFonts w:ascii="Palatino Linotype" w:eastAsiaTheme="majorEastAsia" w:hAnsi="Palatino Linotype" w:cstheme="majorBidi"/>
          <w:b/>
          <w:sz w:val="24"/>
          <w:szCs w:val="32"/>
        </w:rPr>
        <w:t>D e previo y especial pronunciamiento</w:t>
      </w:r>
      <w:bookmarkEnd w:id="11"/>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 xml:space="preserve">Desde que inició, a finales de 2019, la crisis generada por el virus </w:t>
      </w:r>
      <w:r w:rsidRPr="009D573B">
        <w:rPr>
          <w:rFonts w:ascii="Palatino Linotype" w:hAnsi="Palatino Linotype"/>
          <w:b/>
          <w:sz w:val="24"/>
          <w:szCs w:val="24"/>
          <w:lang w:val="es-ES"/>
        </w:rPr>
        <w:t xml:space="preserve">SARS-Cov-2 </w:t>
      </w:r>
      <w:proofErr w:type="gramStart"/>
      <w:r w:rsidRPr="009D573B">
        <w:rPr>
          <w:rFonts w:ascii="Palatino Linotype" w:hAnsi="Palatino Linotype"/>
          <w:b/>
          <w:sz w:val="24"/>
          <w:szCs w:val="24"/>
          <w:lang w:val="es-ES"/>
        </w:rPr>
        <w:t>-  COVID</w:t>
      </w:r>
      <w:proofErr w:type="gramEnd"/>
      <w:r w:rsidRPr="009D573B">
        <w:rPr>
          <w:rFonts w:ascii="Palatino Linotype" w:hAnsi="Palatino Linotype"/>
          <w:b/>
          <w:sz w:val="24"/>
          <w:szCs w:val="24"/>
          <w:lang w:val="es-ES"/>
        </w:rPr>
        <w:t>-19</w:t>
      </w:r>
      <w:r w:rsidRPr="009D573B">
        <w:rPr>
          <w:rFonts w:ascii="Palatino Linotype" w:hAnsi="Palatino Linotype"/>
          <w:sz w:val="24"/>
          <w:szCs w:val="24"/>
          <w:lang w:val="es-ES"/>
        </w:rPr>
        <w:t xml:space="preserve">, las sociedades y los Estados, se han visto sometidos a una inusitada presión para tratar de adoptar las decisiones que permitan asegurar las </w:t>
      </w:r>
      <w:r w:rsidRPr="009D573B">
        <w:rPr>
          <w:rFonts w:ascii="Palatino Linotype" w:hAnsi="Palatino Linotype"/>
          <w:sz w:val="24"/>
          <w:szCs w:val="24"/>
          <w:lang w:val="es-ES"/>
        </w:rPr>
        <w:lastRenderedPageBreak/>
        <w:t>mejores condiciones para la protección de salud y la vida de las personas al mismo tiempo que se hacen los mayores esfuerzos posibles para garantizar el funcionamiento social y gubernamental en un contexto de una nueva realidad o normalidad.</w:t>
      </w:r>
    </w:p>
    <w:p w:rsidR="000C4BAE" w:rsidRPr="009D573B" w:rsidRDefault="000C4BAE" w:rsidP="000C4BAE">
      <w:pPr>
        <w:pStyle w:val="Prrafodelista"/>
        <w:spacing w:line="360" w:lineRule="auto"/>
        <w:ind w:left="0"/>
        <w:jc w:val="both"/>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 xml:space="preserve">Luego del periodo de agosto a diciembre, en el que las condiciones de riesgo bajaron para situar a algunos estados en verde, amarillo y naranja en el semáforo administrado por las autoridades de salud, el cierre de 2020 y el inicio del presente </w:t>
      </w:r>
      <w:r w:rsidRPr="009D573B">
        <w:rPr>
          <w:rFonts w:ascii="Palatino Linotype" w:hAnsi="Palatino Linotype"/>
          <w:sz w:val="24"/>
          <w:szCs w:val="24"/>
          <w:lang w:val="es-ES"/>
        </w:rPr>
        <w:lastRenderedPageBreak/>
        <w:t>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 xml:space="preserve">El </w:t>
      </w:r>
      <w:proofErr w:type="spellStart"/>
      <w:r w:rsidRPr="009D573B">
        <w:rPr>
          <w:rFonts w:ascii="Palatino Linotype" w:hAnsi="Palatino Linotype"/>
          <w:sz w:val="24"/>
          <w:szCs w:val="24"/>
          <w:lang w:val="es-ES"/>
        </w:rPr>
        <w:t>Infoem</w:t>
      </w:r>
      <w:proofErr w:type="spellEnd"/>
      <w:r w:rsidRPr="009D573B">
        <w:rPr>
          <w:rFonts w:ascii="Palatino Linotype" w:hAnsi="Palatino Linotype"/>
          <w:sz w:val="24"/>
          <w:szCs w:val="24"/>
          <w:lang w:val="es-E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w:t>
      </w:r>
      <w:r w:rsidRPr="009D573B">
        <w:rPr>
          <w:rFonts w:ascii="Palatino Linotype" w:hAnsi="Palatino Linotype"/>
          <w:sz w:val="24"/>
          <w:szCs w:val="24"/>
          <w:lang w:val="es-ES"/>
        </w:rPr>
        <w:lastRenderedPageBreak/>
        <w:t xml:space="preserve">la población, adoptando esta modalidad de trabajo a distancia o trabajo en casa, para cumplir con el objetivo más importante de las medidas adoptadas contra el COVID-19, disminuir el </w:t>
      </w:r>
      <w:proofErr w:type="spellStart"/>
      <w:r w:rsidRPr="009D573B">
        <w:rPr>
          <w:rFonts w:ascii="Palatino Linotype" w:hAnsi="Palatino Linotype"/>
          <w:sz w:val="24"/>
          <w:szCs w:val="24"/>
          <w:lang w:val="es-ES"/>
        </w:rPr>
        <w:t>transito</w:t>
      </w:r>
      <w:proofErr w:type="spellEnd"/>
      <w:r w:rsidRPr="009D573B">
        <w:rPr>
          <w:rFonts w:ascii="Palatino Linotype" w:hAnsi="Palatino Linotype"/>
          <w:sz w:val="24"/>
          <w:szCs w:val="24"/>
          <w:lang w:val="es-E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 xml:space="preserve">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w:t>
      </w:r>
      <w:r w:rsidRPr="009D573B">
        <w:rPr>
          <w:rFonts w:ascii="Palatino Linotype" w:hAnsi="Palatino Linotype"/>
          <w:sz w:val="24"/>
          <w:szCs w:val="24"/>
          <w:lang w:val="es-ES"/>
        </w:rPr>
        <w:lastRenderedPageBreak/>
        <w:t>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0C4BAE" w:rsidRPr="009D573B" w:rsidRDefault="000C4BAE" w:rsidP="000C4BAE">
      <w:pPr>
        <w:pStyle w:val="Prrafodelista"/>
        <w:spacing w:line="360" w:lineRule="auto"/>
        <w:rPr>
          <w:rFonts w:ascii="Palatino Linotype" w:hAnsi="Palatino Linotype"/>
          <w:sz w:val="24"/>
          <w:szCs w:val="24"/>
          <w:lang w:val="es-ES"/>
        </w:rPr>
      </w:pPr>
    </w:p>
    <w:p w:rsidR="000C4BAE"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w:t>
      </w:r>
      <w:r w:rsidRPr="009D573B">
        <w:rPr>
          <w:rFonts w:ascii="Palatino Linotype" w:hAnsi="Palatino Linotype"/>
          <w:sz w:val="24"/>
          <w:szCs w:val="24"/>
          <w:lang w:val="es-ES"/>
        </w:rPr>
        <w:lastRenderedPageBreak/>
        <w:t xml:space="preserve">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0C4BAE" w:rsidRPr="009D573B" w:rsidRDefault="000C4BAE" w:rsidP="000C4BAE">
      <w:pPr>
        <w:pStyle w:val="Prrafodelista"/>
        <w:spacing w:line="360" w:lineRule="auto"/>
        <w:rPr>
          <w:rFonts w:ascii="Palatino Linotype" w:hAnsi="Palatino Linotype"/>
          <w:sz w:val="24"/>
          <w:szCs w:val="24"/>
          <w:lang w:val="es-ES"/>
        </w:rPr>
      </w:pPr>
    </w:p>
    <w:p w:rsidR="00C5715F" w:rsidRPr="009D573B" w:rsidRDefault="00C5715F" w:rsidP="000C4BAE">
      <w:pPr>
        <w:pStyle w:val="Prrafodelista"/>
        <w:numPr>
          <w:ilvl w:val="0"/>
          <w:numId w:val="1"/>
        </w:numPr>
        <w:spacing w:line="360" w:lineRule="auto"/>
        <w:ind w:left="0" w:firstLine="0"/>
        <w:jc w:val="both"/>
        <w:rPr>
          <w:rFonts w:ascii="Palatino Linotype" w:hAnsi="Palatino Linotype"/>
          <w:sz w:val="24"/>
          <w:szCs w:val="24"/>
          <w:lang w:val="es-ES"/>
        </w:rPr>
      </w:pPr>
      <w:r w:rsidRPr="009D573B">
        <w:rPr>
          <w:rFonts w:ascii="Palatino Linotype" w:hAnsi="Palatino Linotype"/>
          <w:sz w:val="24"/>
          <w:szCs w:val="24"/>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C5715F" w:rsidRPr="009D573B" w:rsidRDefault="00C5715F" w:rsidP="00865A57">
      <w:pPr>
        <w:keepNext/>
        <w:keepLines/>
        <w:spacing w:after="0" w:line="360" w:lineRule="auto"/>
        <w:outlineLvl w:val="0"/>
        <w:rPr>
          <w:rFonts w:ascii="Palatino Linotype" w:eastAsiaTheme="majorEastAsia" w:hAnsi="Palatino Linotype" w:cstheme="majorBidi"/>
          <w:b/>
          <w:sz w:val="24"/>
          <w:szCs w:val="32"/>
        </w:rPr>
      </w:pPr>
    </w:p>
    <w:p w:rsidR="00E610D1" w:rsidRPr="009D573B" w:rsidRDefault="00C5715F" w:rsidP="00865A57">
      <w:pPr>
        <w:keepNext/>
        <w:keepLines/>
        <w:spacing w:after="0" w:line="360" w:lineRule="auto"/>
        <w:outlineLvl w:val="0"/>
        <w:rPr>
          <w:rFonts w:ascii="Palatino Linotype" w:eastAsiaTheme="majorEastAsia" w:hAnsi="Palatino Linotype" w:cstheme="majorBidi"/>
          <w:b/>
          <w:sz w:val="24"/>
          <w:szCs w:val="32"/>
        </w:rPr>
      </w:pPr>
      <w:bookmarkStart w:id="12" w:name="_Toc61625010"/>
      <w:r w:rsidRPr="009D573B">
        <w:rPr>
          <w:rFonts w:ascii="Palatino Linotype" w:eastAsiaTheme="majorEastAsia" w:hAnsi="Palatino Linotype" w:cstheme="majorBidi"/>
          <w:b/>
          <w:sz w:val="24"/>
          <w:szCs w:val="32"/>
        </w:rPr>
        <w:t xml:space="preserve">QUINTO. </w:t>
      </w:r>
      <w:r w:rsidR="00E610D1" w:rsidRPr="009D573B">
        <w:rPr>
          <w:rFonts w:ascii="Palatino Linotype" w:eastAsiaTheme="majorEastAsia" w:hAnsi="Palatino Linotype" w:cstheme="majorBidi"/>
          <w:b/>
          <w:sz w:val="24"/>
          <w:szCs w:val="32"/>
        </w:rPr>
        <w:t>Del estudio y resolución del asunto.</w:t>
      </w:r>
      <w:bookmarkEnd w:id="12"/>
    </w:p>
    <w:p w:rsidR="00E610D1" w:rsidRPr="009D573B" w:rsidRDefault="00E610D1" w:rsidP="00865A57">
      <w:pPr>
        <w:spacing w:after="0" w:line="360" w:lineRule="auto"/>
        <w:jc w:val="both"/>
        <w:rPr>
          <w:rFonts w:ascii="Palatino Linotype" w:eastAsia="MS Mincho" w:hAnsi="Palatino Linotype"/>
          <w:sz w:val="24"/>
          <w:szCs w:val="24"/>
          <w:lang w:val="es-ES" w:eastAsia="es-ES"/>
        </w:rPr>
      </w:pPr>
      <w:bookmarkStart w:id="13" w:name="_Toc452722829"/>
      <w:bookmarkStart w:id="14" w:name="_Toc454373811"/>
      <w:bookmarkStart w:id="15" w:name="_Toc476675991"/>
    </w:p>
    <w:p w:rsidR="00E610D1" w:rsidRPr="009D573B" w:rsidRDefault="00E610D1"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Como se refiere en antecedentes, el particular solicitó el </w:t>
      </w:r>
      <w:r w:rsidR="00972081" w:rsidRPr="009D573B">
        <w:rPr>
          <w:rFonts w:ascii="Palatino Linotype" w:eastAsia="MS Mincho" w:hAnsi="Palatino Linotype"/>
          <w:sz w:val="24"/>
          <w:szCs w:val="24"/>
          <w:lang w:val="es-ES" w:eastAsia="es-ES"/>
        </w:rPr>
        <w:t xml:space="preserve">Acta Constitutiva del Comité Editorial </w:t>
      </w:r>
      <w:r w:rsidRPr="009D573B">
        <w:rPr>
          <w:rFonts w:ascii="Palatino Linotype" w:eastAsia="MS Mincho" w:hAnsi="Palatino Linotype"/>
          <w:sz w:val="24"/>
          <w:szCs w:val="24"/>
          <w:lang w:val="es-ES" w:eastAsia="es-ES"/>
        </w:rPr>
        <w:t>del Tribunal.</w:t>
      </w:r>
    </w:p>
    <w:p w:rsidR="00E610D1" w:rsidRPr="009D573B" w:rsidRDefault="00E610D1"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Al respecto, el Titular de la Unidad de Transparencia del </w:t>
      </w:r>
      <w:r w:rsidR="00865A57" w:rsidRPr="009D573B">
        <w:rPr>
          <w:rFonts w:ascii="Palatino Linotype" w:eastAsia="MS Mincho" w:hAnsi="Palatino Linotype"/>
          <w:b/>
          <w:sz w:val="24"/>
          <w:szCs w:val="24"/>
          <w:lang w:val="es-ES" w:eastAsia="es-ES"/>
        </w:rPr>
        <w:t>SUJETO OBLIGADO</w:t>
      </w:r>
      <w:r w:rsidRPr="009D573B">
        <w:rPr>
          <w:rFonts w:ascii="Palatino Linotype" w:eastAsia="MS Mincho" w:hAnsi="Palatino Linotype"/>
          <w:sz w:val="24"/>
          <w:szCs w:val="24"/>
          <w:lang w:val="es-ES" w:eastAsia="es-ES"/>
        </w:rPr>
        <w:t>, realizo el turno respectivo al servidor público habilitado, tal como lo establece el artículo 162 de la Ley de Transparencia y Acceso a la Información Pública del Estado de México y sus Municipios:</w:t>
      </w:r>
    </w:p>
    <w:p w:rsidR="00E610D1" w:rsidRPr="009D573B" w:rsidRDefault="00E610D1" w:rsidP="00865A57">
      <w:pPr>
        <w:spacing w:after="0" w:line="360" w:lineRule="auto"/>
        <w:jc w:val="both"/>
        <w:rPr>
          <w:rFonts w:ascii="Palatino Linotype" w:eastAsia="MS Mincho" w:hAnsi="Palatino Linotype"/>
          <w:sz w:val="24"/>
          <w:szCs w:val="24"/>
          <w:lang w:val="es-ES" w:eastAsia="es-ES"/>
        </w:rPr>
      </w:pP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610D1" w:rsidRPr="009D573B" w:rsidRDefault="00E610D1" w:rsidP="00865A57">
      <w:pPr>
        <w:spacing w:after="0" w:line="360" w:lineRule="auto"/>
        <w:ind w:left="851" w:right="851"/>
        <w:jc w:val="both"/>
        <w:rPr>
          <w:rFonts w:ascii="Palatino Linotype" w:eastAsia="MS Mincho" w:hAnsi="Palatino Linotype"/>
          <w:i/>
          <w:sz w:val="24"/>
          <w:szCs w:val="24"/>
          <w:lang w:val="es-ES" w:eastAsia="es-ES"/>
        </w:rPr>
      </w:pPr>
    </w:p>
    <w:p w:rsidR="00E610D1" w:rsidRPr="009D573B" w:rsidRDefault="00E610D1"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En este orden de ideas, el artículo 3 fracción XXXIX de la Ley de Transparencia y Acceso a la Información Pública del Estado de México y sus Municipios define al servidor público habilitado como la persona encargada dentro de las diversas unidades administrativas o áreas del sujeto obligado, de apoyar,</w:t>
      </w:r>
      <w:r w:rsidRPr="009D573B">
        <w:rPr>
          <w:rFonts w:ascii="Palatino Linotype" w:hAnsi="Palatino Linotype"/>
          <w:sz w:val="24"/>
        </w:rPr>
        <w:t xml:space="preserve"> gestionar y entregar la información o datos personales que se ubiquen en la misma, a sus respectivas unidades de transparencia; respecto de las solicitudes presentadas y aportar en primera instancia el fundamento y motivación de la </w:t>
      </w:r>
      <w:r w:rsidRPr="009D573B">
        <w:rPr>
          <w:rFonts w:ascii="Palatino Linotype" w:hAnsi="Palatino Linotype"/>
          <w:sz w:val="24"/>
        </w:rPr>
        <w:lastRenderedPageBreak/>
        <w:t>clasificación de la información; así también la  Ley referida estable en sus artículo 59 las funciones del servidor público habilitado:</w:t>
      </w:r>
    </w:p>
    <w:p w:rsidR="00E610D1" w:rsidRPr="009D573B" w:rsidRDefault="00E610D1" w:rsidP="00865A57">
      <w:pPr>
        <w:spacing w:after="0" w:line="360" w:lineRule="auto"/>
        <w:jc w:val="both"/>
        <w:rPr>
          <w:rFonts w:ascii="Palatino Linotype" w:eastAsia="MS Mincho" w:hAnsi="Palatino Linotype"/>
          <w:sz w:val="24"/>
          <w:szCs w:val="24"/>
          <w:lang w:val="es-ES" w:eastAsia="es-ES"/>
        </w:rPr>
      </w:pP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w:t>
      </w:r>
      <w:r w:rsidRPr="009D573B">
        <w:rPr>
          <w:rFonts w:ascii="Palatino Linotype" w:hAnsi="Palatino Linotype"/>
          <w:b/>
          <w:i/>
        </w:rPr>
        <w:t>Artículo 59</w:t>
      </w:r>
      <w:r w:rsidRPr="009D573B">
        <w:rPr>
          <w:rFonts w:ascii="Palatino Linotype" w:hAnsi="Palatino Linotype"/>
          <w:i/>
        </w:rPr>
        <w:t xml:space="preserve">. Los servidores públicos habilitados tendrán las funciones siguientes: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I. Localizar la información que le solicite la Unidad de Transparencia;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II. Proporcionar la información que obre en los archivos y que le sea solicitada por la Unidad de Transparencia;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III. Apoyar a la Unidad de Transparencia en lo que esta le solicite para el cumplimiento de sus funciones;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IV. Proporcionar a la Unidad de Transparencia, las modificaciones a la información pública de oficio que obre en su poder;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 xml:space="preserve">VI. Verificar, una vez analizado el contenido de la información, que no se encuentre en los supuestos de información clasificada; y </w:t>
      </w:r>
    </w:p>
    <w:p w:rsidR="00E610D1" w:rsidRPr="009D573B" w:rsidRDefault="00E610D1" w:rsidP="00865A57">
      <w:pPr>
        <w:spacing w:after="0" w:line="360" w:lineRule="auto"/>
        <w:ind w:left="851" w:right="851"/>
        <w:jc w:val="both"/>
        <w:rPr>
          <w:rFonts w:ascii="Palatino Linotype" w:hAnsi="Palatino Linotype"/>
          <w:i/>
        </w:rPr>
      </w:pPr>
      <w:r w:rsidRPr="009D573B">
        <w:rPr>
          <w:rFonts w:ascii="Palatino Linotype" w:hAnsi="Palatino Linotype"/>
          <w:i/>
        </w:rPr>
        <w:t>VII. Dar cuenta a la Unidad de Transparencia del vencimiento de los plazos de reserva.”</w:t>
      </w:r>
    </w:p>
    <w:p w:rsidR="00E610D1" w:rsidRPr="009D573B" w:rsidRDefault="00E610D1" w:rsidP="00865A57">
      <w:pPr>
        <w:spacing w:after="0" w:line="360" w:lineRule="auto"/>
        <w:ind w:left="851" w:right="851"/>
        <w:jc w:val="both"/>
        <w:rPr>
          <w:rFonts w:ascii="Palatino Linotype" w:eastAsia="MS Mincho" w:hAnsi="Palatino Linotype"/>
          <w:i/>
          <w:sz w:val="24"/>
          <w:szCs w:val="24"/>
          <w:lang w:val="es-ES" w:eastAsia="es-ES"/>
        </w:rPr>
      </w:pPr>
    </w:p>
    <w:p w:rsidR="00E610D1" w:rsidRPr="009D573B" w:rsidRDefault="00E610D1"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 Ahora bien, en respuesta el </w:t>
      </w:r>
      <w:r w:rsidRPr="009D573B">
        <w:rPr>
          <w:rFonts w:ascii="Palatino Linotype" w:eastAsia="MS Mincho" w:hAnsi="Palatino Linotype"/>
          <w:b/>
          <w:sz w:val="24"/>
          <w:szCs w:val="24"/>
          <w:lang w:val="es-ES" w:eastAsia="es-ES"/>
        </w:rPr>
        <w:t>SUJETO OBLIGADO</w:t>
      </w:r>
      <w:r w:rsidRPr="009D573B">
        <w:rPr>
          <w:rFonts w:ascii="Palatino Linotype" w:eastAsia="MS Mincho" w:hAnsi="Palatino Linotype"/>
          <w:sz w:val="24"/>
          <w:szCs w:val="24"/>
          <w:lang w:val="es-ES" w:eastAsia="es-ES"/>
        </w:rPr>
        <w:t xml:space="preserve"> refiere que turno la solicitud de información al servidor público habilitado de la </w:t>
      </w:r>
      <w:r w:rsidR="00972081" w:rsidRPr="009D573B">
        <w:rPr>
          <w:rFonts w:ascii="Palatino Linotype" w:eastAsia="MS Mincho" w:hAnsi="Palatino Linotype"/>
          <w:sz w:val="24"/>
          <w:szCs w:val="24"/>
          <w:lang w:val="es-ES" w:eastAsia="es-ES"/>
        </w:rPr>
        <w:t>Secretaría General del Pleno de la Sala Superior del Tribunal de Justicia Administrativa del Estado de México</w:t>
      </w:r>
      <w:r w:rsidR="00D808A1" w:rsidRPr="009D573B">
        <w:rPr>
          <w:rFonts w:ascii="Palatino Linotype" w:eastAsia="MS Mincho" w:hAnsi="Palatino Linotype"/>
          <w:sz w:val="24"/>
          <w:szCs w:val="24"/>
          <w:lang w:val="es-ES" w:eastAsia="es-ES"/>
        </w:rPr>
        <w:t>, como se observa en la siguiente imagen:</w:t>
      </w:r>
    </w:p>
    <w:p w:rsidR="00D808A1" w:rsidRPr="009D573B" w:rsidRDefault="00D808A1" w:rsidP="00865A57">
      <w:pPr>
        <w:spacing w:after="0" w:line="360" w:lineRule="auto"/>
        <w:jc w:val="both"/>
        <w:rPr>
          <w:rFonts w:ascii="Palatino Linotype" w:hAnsi="Palatino Linotype"/>
          <w:noProof/>
          <w:lang w:eastAsia="es-MX"/>
        </w:rPr>
      </w:pPr>
    </w:p>
    <w:p w:rsidR="00D808A1" w:rsidRPr="009D573B" w:rsidRDefault="004F65CE"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75846F21" wp14:editId="74A84BEE">
                <wp:simplePos x="0" y="0"/>
                <wp:positionH relativeFrom="column">
                  <wp:posOffset>62864</wp:posOffset>
                </wp:positionH>
                <wp:positionV relativeFrom="paragraph">
                  <wp:posOffset>3144520</wp:posOffset>
                </wp:positionV>
                <wp:extent cx="5267325" cy="514350"/>
                <wp:effectExtent l="19050" t="19050" r="28575" b="19050"/>
                <wp:wrapNone/>
                <wp:docPr id="4" name="Rectángulo redondeado 4"/>
                <wp:cNvGraphicFramePr/>
                <a:graphic xmlns:a="http://schemas.openxmlformats.org/drawingml/2006/main">
                  <a:graphicData uri="http://schemas.microsoft.com/office/word/2010/wordprocessingShape">
                    <wps:wsp>
                      <wps:cNvSpPr/>
                      <wps:spPr>
                        <a:xfrm>
                          <a:off x="0" y="0"/>
                          <a:ext cx="5267325" cy="514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1B60B" id="Rectángulo redondeado 4" o:spid="_x0000_s1026" style="position:absolute;margin-left:4.95pt;margin-top:247.6pt;width:414.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" filled="f" strokecolor="red" strokeweight="3pt">
                <v:stroke joinstyle="miter"/>
              </v:roundrect>
            </w:pict>
          </mc:Fallback>
        </mc:AlternateContent>
      </w:r>
      <w:r w:rsidR="00D808A1" w:rsidRPr="009D573B">
        <w:rPr>
          <w:rFonts w:ascii="Palatino Linotype" w:hAnsi="Palatino Linotype"/>
          <w:noProof/>
          <w:lang w:eastAsia="es-MX"/>
        </w:rPr>
        <w:drawing>
          <wp:inline distT="0" distB="0" distL="0" distR="0" wp14:anchorId="7775EEE8" wp14:editId="025B2775">
            <wp:extent cx="5448300" cy="4333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10" t="19745" r="28530" b="19169"/>
                    <a:stretch/>
                  </pic:blipFill>
                  <pic:spPr bwMode="auto">
                    <a:xfrm>
                      <a:off x="0" y="0"/>
                      <a:ext cx="5448300" cy="4333875"/>
                    </a:xfrm>
                    <a:prstGeom prst="rect">
                      <a:avLst/>
                    </a:prstGeom>
                    <a:ln>
                      <a:noFill/>
                    </a:ln>
                    <a:extLst>
                      <a:ext uri="{53640926-AAD7-44D8-BBD7-CCE9431645EC}">
                        <a14:shadowObscured xmlns:a14="http://schemas.microsoft.com/office/drawing/2010/main"/>
                      </a:ext>
                    </a:extLst>
                  </pic:spPr>
                </pic:pic>
              </a:graphicData>
            </a:graphic>
          </wp:inline>
        </w:drawing>
      </w:r>
    </w:p>
    <w:p w:rsidR="00E610D1" w:rsidRPr="009D573B" w:rsidRDefault="00E610D1" w:rsidP="00865A57">
      <w:pPr>
        <w:spacing w:after="0" w:line="360" w:lineRule="auto"/>
        <w:jc w:val="both"/>
        <w:rPr>
          <w:rFonts w:ascii="Palatino Linotype" w:eastAsia="MS Mincho" w:hAnsi="Palatino Linotype"/>
          <w:sz w:val="24"/>
          <w:szCs w:val="24"/>
          <w:lang w:val="es-ES" w:eastAsia="es-ES"/>
        </w:rPr>
      </w:pPr>
    </w:p>
    <w:p w:rsidR="00D808A1" w:rsidRPr="009D573B" w:rsidRDefault="00D808A1"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En cuanto a la información solicitada por el particular, sobre el Acta Constitutiva del Comité Editorial del Tribunal, el </w:t>
      </w:r>
      <w:r w:rsidRPr="009D573B">
        <w:rPr>
          <w:rFonts w:ascii="Palatino Linotype" w:eastAsia="MS Mincho" w:hAnsi="Palatino Linotype"/>
          <w:b/>
          <w:sz w:val="24"/>
          <w:szCs w:val="24"/>
          <w:lang w:val="es-ES" w:eastAsia="es-ES"/>
        </w:rPr>
        <w:t>SUJETO OBLIGADO</w:t>
      </w:r>
      <w:r w:rsidRPr="009D573B">
        <w:rPr>
          <w:rFonts w:ascii="Palatino Linotype" w:eastAsia="MS Mincho" w:hAnsi="Palatino Linotype"/>
          <w:sz w:val="24"/>
          <w:szCs w:val="24"/>
          <w:lang w:val="es-ES" w:eastAsia="es-ES"/>
        </w:rPr>
        <w:t xml:space="preserve"> manifestó </w:t>
      </w:r>
      <w:r w:rsidR="006F3A00" w:rsidRPr="009D573B">
        <w:rPr>
          <w:rFonts w:ascii="Palatino Linotype" w:eastAsia="MS Mincho" w:hAnsi="Palatino Linotype"/>
          <w:sz w:val="24"/>
          <w:szCs w:val="24"/>
          <w:lang w:val="es-ES" w:eastAsia="es-ES"/>
        </w:rPr>
        <w:t>a través de su respuesta que el Comité no se integra mediante  una acta constitutiva, sino a través de una sesión del Órgano Colegiado a quien se le asiste competencia para nombrar a sus integrantes,</w:t>
      </w:r>
      <w:r w:rsidR="00E36913" w:rsidRPr="009D573B">
        <w:rPr>
          <w:rFonts w:ascii="Palatino Linotype" w:eastAsia="MS Mincho" w:hAnsi="Palatino Linotype"/>
          <w:sz w:val="24"/>
          <w:szCs w:val="24"/>
          <w:lang w:val="es-ES" w:eastAsia="es-ES"/>
        </w:rPr>
        <w:t xml:space="preserve"> anexa diversa ligas electrónicas que remiten a los diferentes acuerdo mediante los cuales se modifica la integración del Comité,</w:t>
      </w:r>
      <w:r w:rsidR="006F3A00" w:rsidRPr="009D573B">
        <w:rPr>
          <w:rFonts w:ascii="Palatino Linotype" w:eastAsia="MS Mincho" w:hAnsi="Palatino Linotype"/>
          <w:sz w:val="24"/>
          <w:szCs w:val="24"/>
          <w:lang w:val="es-ES" w:eastAsia="es-ES"/>
        </w:rPr>
        <w:t xml:space="preserve"> asimismo anexa acta de instalación, integración y funcionamiento del </w:t>
      </w:r>
      <w:r w:rsidR="006F3A00" w:rsidRPr="009D573B">
        <w:rPr>
          <w:rFonts w:ascii="Palatino Linotype" w:eastAsia="MS Mincho" w:hAnsi="Palatino Linotype"/>
          <w:sz w:val="24"/>
          <w:szCs w:val="24"/>
          <w:lang w:val="es-ES" w:eastAsia="es-ES"/>
        </w:rPr>
        <w:lastRenderedPageBreak/>
        <w:t xml:space="preserve">Comité Editorial del Tribunal </w:t>
      </w:r>
      <w:r w:rsidR="00E36913" w:rsidRPr="009D573B">
        <w:rPr>
          <w:rFonts w:ascii="Palatino Linotype" w:eastAsia="MS Mincho" w:hAnsi="Palatino Linotype"/>
          <w:sz w:val="24"/>
          <w:szCs w:val="24"/>
          <w:lang w:val="es-ES" w:eastAsia="es-ES"/>
        </w:rPr>
        <w:t xml:space="preserve">de Justicia Administrativa del Estado de México de fecha ocho de septiembre de dos mil diecisiete. </w:t>
      </w:r>
    </w:p>
    <w:p w:rsidR="006F3A00" w:rsidRPr="009D573B" w:rsidRDefault="006F3A00"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drawing>
          <wp:inline distT="0" distB="0" distL="0" distR="0" wp14:anchorId="7E0559A4" wp14:editId="2E4CD3E1">
            <wp:extent cx="4914900" cy="5101247"/>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010" t="21905" r="33388" b="10531"/>
                    <a:stretch/>
                  </pic:blipFill>
                  <pic:spPr bwMode="auto">
                    <a:xfrm>
                      <a:off x="0" y="0"/>
                      <a:ext cx="4927490" cy="5114315"/>
                    </a:xfrm>
                    <a:prstGeom prst="rect">
                      <a:avLst/>
                    </a:prstGeom>
                    <a:ln>
                      <a:noFill/>
                    </a:ln>
                    <a:extLst>
                      <a:ext uri="{53640926-AAD7-44D8-BBD7-CCE9431645EC}">
                        <a14:shadowObscured xmlns:a14="http://schemas.microsoft.com/office/drawing/2010/main"/>
                      </a:ext>
                    </a:extLst>
                  </pic:spPr>
                </pic:pic>
              </a:graphicData>
            </a:graphic>
          </wp:inline>
        </w:drawing>
      </w:r>
    </w:p>
    <w:p w:rsidR="00D808A1" w:rsidRPr="009D573B" w:rsidRDefault="00D808A1" w:rsidP="00865A57">
      <w:pPr>
        <w:spacing w:after="0" w:line="360" w:lineRule="auto"/>
        <w:jc w:val="both"/>
        <w:rPr>
          <w:rFonts w:ascii="Palatino Linotype" w:eastAsia="MS Mincho" w:hAnsi="Palatino Linotype"/>
          <w:sz w:val="24"/>
          <w:szCs w:val="24"/>
          <w:lang w:val="es-ES" w:eastAsia="es-ES"/>
        </w:rPr>
      </w:pPr>
    </w:p>
    <w:p w:rsidR="00D808A1" w:rsidRPr="009D573B" w:rsidRDefault="00E36913"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lastRenderedPageBreak/>
        <w:drawing>
          <wp:inline distT="0" distB="0" distL="0" distR="0" wp14:anchorId="54692D7D" wp14:editId="6202EA93">
            <wp:extent cx="4229100" cy="673739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643" t="21288" r="37204" b="7445"/>
                    <a:stretch/>
                  </pic:blipFill>
                  <pic:spPr bwMode="auto">
                    <a:xfrm>
                      <a:off x="0" y="0"/>
                      <a:ext cx="4237917" cy="6751441"/>
                    </a:xfrm>
                    <a:prstGeom prst="rect">
                      <a:avLst/>
                    </a:prstGeom>
                    <a:ln>
                      <a:noFill/>
                    </a:ln>
                    <a:extLst>
                      <a:ext uri="{53640926-AAD7-44D8-BBD7-CCE9431645EC}">
                        <a14:shadowObscured xmlns:a14="http://schemas.microsoft.com/office/drawing/2010/main"/>
                      </a:ext>
                    </a:extLst>
                  </pic:spPr>
                </pic:pic>
              </a:graphicData>
            </a:graphic>
          </wp:inline>
        </w:drawing>
      </w:r>
    </w:p>
    <w:p w:rsidR="00E36913" w:rsidRPr="009D573B" w:rsidRDefault="00E36913"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lastRenderedPageBreak/>
        <w:drawing>
          <wp:inline distT="0" distB="0" distL="0" distR="0" wp14:anchorId="24EE0543" wp14:editId="5A4C987B">
            <wp:extent cx="5212137" cy="663892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59" t="23447" r="35990" b="6212"/>
                    <a:stretch/>
                  </pic:blipFill>
                  <pic:spPr bwMode="auto">
                    <a:xfrm>
                      <a:off x="0" y="0"/>
                      <a:ext cx="5232734" cy="6665161"/>
                    </a:xfrm>
                    <a:prstGeom prst="rect">
                      <a:avLst/>
                    </a:prstGeom>
                    <a:ln>
                      <a:noFill/>
                    </a:ln>
                    <a:extLst>
                      <a:ext uri="{53640926-AAD7-44D8-BBD7-CCE9431645EC}">
                        <a14:shadowObscured xmlns:a14="http://schemas.microsoft.com/office/drawing/2010/main"/>
                      </a:ext>
                    </a:extLst>
                  </pic:spPr>
                </pic:pic>
              </a:graphicData>
            </a:graphic>
          </wp:inline>
        </w:drawing>
      </w:r>
    </w:p>
    <w:p w:rsidR="00E36913" w:rsidRPr="009D573B" w:rsidRDefault="00E36913"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lastRenderedPageBreak/>
        <w:drawing>
          <wp:inline distT="0" distB="0" distL="0" distR="0" wp14:anchorId="478288EA" wp14:editId="75CB57DD">
            <wp:extent cx="5283456" cy="5505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449" t="16660" r="30265" b="6828"/>
                    <a:stretch/>
                  </pic:blipFill>
                  <pic:spPr bwMode="auto">
                    <a:xfrm>
                      <a:off x="0" y="0"/>
                      <a:ext cx="5298852" cy="5521493"/>
                    </a:xfrm>
                    <a:prstGeom prst="rect">
                      <a:avLst/>
                    </a:prstGeom>
                    <a:ln>
                      <a:noFill/>
                    </a:ln>
                    <a:extLst>
                      <a:ext uri="{53640926-AAD7-44D8-BBD7-CCE9431645EC}">
                        <a14:shadowObscured xmlns:a14="http://schemas.microsoft.com/office/drawing/2010/main"/>
                      </a:ext>
                    </a:extLst>
                  </pic:spPr>
                </pic:pic>
              </a:graphicData>
            </a:graphic>
          </wp:inline>
        </w:drawing>
      </w:r>
    </w:p>
    <w:p w:rsidR="00E36913" w:rsidRPr="009D573B" w:rsidRDefault="00E36913" w:rsidP="00865A57">
      <w:pPr>
        <w:pStyle w:val="Prrafodelista"/>
        <w:spacing w:after="0"/>
        <w:rPr>
          <w:rFonts w:ascii="Palatino Linotype" w:eastAsia="MS Mincho" w:hAnsi="Palatino Linotype"/>
          <w:sz w:val="24"/>
          <w:szCs w:val="24"/>
          <w:lang w:val="es-ES" w:eastAsia="es-ES"/>
        </w:rPr>
      </w:pPr>
    </w:p>
    <w:p w:rsidR="00D808A1" w:rsidRPr="009D573B" w:rsidRDefault="00DF6DBD"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Asimismo, el </w:t>
      </w:r>
      <w:r w:rsidRPr="009D573B">
        <w:rPr>
          <w:rFonts w:ascii="Palatino Linotype" w:eastAsia="MS Mincho" w:hAnsi="Palatino Linotype"/>
          <w:b/>
          <w:sz w:val="24"/>
          <w:szCs w:val="24"/>
          <w:lang w:val="es-ES" w:eastAsia="es-ES"/>
        </w:rPr>
        <w:t>SUJETO OBLIGADO</w:t>
      </w:r>
      <w:r w:rsidRPr="009D573B">
        <w:rPr>
          <w:rFonts w:ascii="Palatino Linotype" w:eastAsia="MS Mincho" w:hAnsi="Palatino Linotype"/>
          <w:sz w:val="24"/>
          <w:szCs w:val="24"/>
          <w:lang w:val="es-ES" w:eastAsia="es-ES"/>
        </w:rPr>
        <w:t xml:space="preserve"> a través del derecho que le otorga la Ley de Transparencia y Acceso a la Información Pública del Estado de México y sus Municipios rindió su Informe Justificado, mediante el cua</w:t>
      </w:r>
      <w:r w:rsidR="00A263F9" w:rsidRPr="009D573B">
        <w:rPr>
          <w:rFonts w:ascii="Palatino Linotype" w:eastAsia="MS Mincho" w:hAnsi="Palatino Linotype"/>
          <w:sz w:val="24"/>
          <w:szCs w:val="24"/>
          <w:lang w:val="es-ES" w:eastAsia="es-ES"/>
        </w:rPr>
        <w:t>l ratifica su</w:t>
      </w:r>
      <w:r w:rsidR="005528E9" w:rsidRPr="009D573B">
        <w:rPr>
          <w:rFonts w:ascii="Palatino Linotype" w:eastAsia="MS Mincho" w:hAnsi="Palatino Linotype"/>
          <w:sz w:val="24"/>
          <w:szCs w:val="24"/>
          <w:lang w:val="es-ES" w:eastAsia="es-ES"/>
        </w:rPr>
        <w:t xml:space="preserve"> respuesta inicial y manifiesta que en la época en que se instaló, integró e inicio funciones el Comité Editorial del entonces Tribunal de lo Contencioso Administrativo del </w:t>
      </w:r>
      <w:r w:rsidR="005528E9" w:rsidRPr="009D573B">
        <w:rPr>
          <w:rFonts w:ascii="Palatino Linotype" w:eastAsia="MS Mincho" w:hAnsi="Palatino Linotype"/>
          <w:sz w:val="24"/>
          <w:szCs w:val="24"/>
          <w:lang w:val="es-ES" w:eastAsia="es-ES"/>
        </w:rPr>
        <w:lastRenderedPageBreak/>
        <w:t>Estado de México- ahora Tribunal de Justicia Administrativa- no se tenía el deber de generar un acta constitutiva, no obstante lo que se generó y se posee del Comité Editorial es el Acta de instalación, integración y funcionamiento del Comité Editorial del Tribunal de los Contencioso Administrativo del Estado de México.</w:t>
      </w:r>
    </w:p>
    <w:p w:rsidR="00865A57" w:rsidRPr="009D573B" w:rsidRDefault="00865A57" w:rsidP="00865A57">
      <w:pPr>
        <w:spacing w:after="0" w:line="360" w:lineRule="auto"/>
        <w:jc w:val="both"/>
        <w:rPr>
          <w:rFonts w:ascii="Palatino Linotype" w:eastAsia="MS Mincho" w:hAnsi="Palatino Linotype"/>
          <w:sz w:val="24"/>
          <w:szCs w:val="24"/>
          <w:lang w:val="es-ES" w:eastAsia="es-ES"/>
        </w:rPr>
      </w:pPr>
    </w:p>
    <w:p w:rsidR="00DF6DBD" w:rsidRPr="009D573B" w:rsidRDefault="005528E9"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drawing>
          <wp:inline distT="0" distB="0" distL="0" distR="0" wp14:anchorId="14F6B7D8" wp14:editId="57F78500">
            <wp:extent cx="4829175" cy="5463996"/>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439" t="20054" r="30612" b="5594"/>
                    <a:stretch/>
                  </pic:blipFill>
                  <pic:spPr bwMode="auto">
                    <a:xfrm>
                      <a:off x="0" y="0"/>
                      <a:ext cx="4841452" cy="5477887"/>
                    </a:xfrm>
                    <a:prstGeom prst="rect">
                      <a:avLst/>
                    </a:prstGeom>
                    <a:ln>
                      <a:noFill/>
                    </a:ln>
                    <a:extLst>
                      <a:ext uri="{53640926-AAD7-44D8-BBD7-CCE9431645EC}">
                        <a14:shadowObscured xmlns:a14="http://schemas.microsoft.com/office/drawing/2010/main"/>
                      </a:ext>
                    </a:extLst>
                  </pic:spPr>
                </pic:pic>
              </a:graphicData>
            </a:graphic>
          </wp:inline>
        </w:drawing>
      </w:r>
    </w:p>
    <w:p w:rsidR="005528E9" w:rsidRPr="009D573B" w:rsidRDefault="005528E9" w:rsidP="00865A57">
      <w:pPr>
        <w:spacing w:after="0" w:line="360" w:lineRule="auto"/>
        <w:jc w:val="both"/>
        <w:rPr>
          <w:rFonts w:ascii="Palatino Linotype" w:eastAsia="MS Mincho" w:hAnsi="Palatino Linotype"/>
          <w:sz w:val="24"/>
          <w:szCs w:val="24"/>
          <w:lang w:val="es-ES" w:eastAsia="es-ES"/>
        </w:rPr>
      </w:pPr>
      <w:r w:rsidRPr="009D573B">
        <w:rPr>
          <w:rFonts w:ascii="Palatino Linotype" w:hAnsi="Palatino Linotype"/>
          <w:noProof/>
          <w:lang w:eastAsia="es-MX"/>
        </w:rPr>
        <w:lastRenderedPageBreak/>
        <w:drawing>
          <wp:inline distT="0" distB="0" distL="0" distR="0" wp14:anchorId="4DB63F4B" wp14:editId="63A70878">
            <wp:extent cx="5346904" cy="513397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663" t="20670" r="31132" b="12382"/>
                    <a:stretch/>
                  </pic:blipFill>
                  <pic:spPr bwMode="auto">
                    <a:xfrm>
                      <a:off x="0" y="0"/>
                      <a:ext cx="5368131" cy="5154356"/>
                    </a:xfrm>
                    <a:prstGeom prst="rect">
                      <a:avLst/>
                    </a:prstGeom>
                    <a:ln>
                      <a:noFill/>
                    </a:ln>
                    <a:extLst>
                      <a:ext uri="{53640926-AAD7-44D8-BBD7-CCE9431645EC}">
                        <a14:shadowObscured xmlns:a14="http://schemas.microsoft.com/office/drawing/2010/main"/>
                      </a:ext>
                    </a:extLst>
                  </pic:spPr>
                </pic:pic>
              </a:graphicData>
            </a:graphic>
          </wp:inline>
        </w:drawing>
      </w:r>
    </w:p>
    <w:p w:rsidR="00D808A1" w:rsidRPr="009D573B" w:rsidRDefault="00D808A1" w:rsidP="00865A57">
      <w:pPr>
        <w:spacing w:after="0" w:line="360" w:lineRule="auto"/>
        <w:jc w:val="both"/>
        <w:rPr>
          <w:rFonts w:ascii="Palatino Linotype" w:eastAsia="MS Mincho" w:hAnsi="Palatino Linotype"/>
          <w:sz w:val="24"/>
          <w:szCs w:val="24"/>
          <w:lang w:val="es-ES" w:eastAsia="es-ES"/>
        </w:rPr>
      </w:pPr>
    </w:p>
    <w:p w:rsidR="00E945DE" w:rsidRPr="009D573B" w:rsidRDefault="00E945DE"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En este contexto, la Ley Orgánica del Tribunal de Justicia </w:t>
      </w:r>
      <w:proofErr w:type="gramStart"/>
      <w:r w:rsidRPr="009D573B">
        <w:rPr>
          <w:rFonts w:ascii="Palatino Linotype" w:eastAsia="MS Mincho" w:hAnsi="Palatino Linotype"/>
          <w:sz w:val="24"/>
          <w:szCs w:val="24"/>
          <w:lang w:val="es-ES" w:eastAsia="es-ES"/>
        </w:rPr>
        <w:t xml:space="preserve">Administrativa </w:t>
      </w:r>
      <w:r w:rsidR="007D2FBA" w:rsidRPr="009D573B">
        <w:rPr>
          <w:rFonts w:ascii="Palatino Linotype" w:eastAsia="MS Mincho" w:hAnsi="Palatino Linotype"/>
          <w:sz w:val="24"/>
          <w:szCs w:val="24"/>
          <w:lang w:val="es-ES" w:eastAsia="es-ES"/>
        </w:rPr>
        <w:t xml:space="preserve"> </w:t>
      </w:r>
      <w:r w:rsidRPr="009D573B">
        <w:rPr>
          <w:rFonts w:ascii="Palatino Linotype" w:eastAsia="MS Mincho" w:hAnsi="Palatino Linotype"/>
          <w:sz w:val="24"/>
          <w:szCs w:val="24"/>
          <w:lang w:val="es-ES" w:eastAsia="es-ES"/>
        </w:rPr>
        <w:t>del</w:t>
      </w:r>
      <w:proofErr w:type="gramEnd"/>
      <w:r w:rsidRPr="009D573B">
        <w:rPr>
          <w:rFonts w:ascii="Palatino Linotype" w:eastAsia="MS Mincho" w:hAnsi="Palatino Linotype"/>
          <w:sz w:val="24"/>
          <w:szCs w:val="24"/>
          <w:lang w:val="es-ES" w:eastAsia="es-ES"/>
        </w:rPr>
        <w:t xml:space="preserve"> Estado de México establece en su artículo 17, fracción XVII que es atribución de la Junta de Gobierno y Administración fijar los comités requeridos para el adecuado funcionamiento del Tribunal indicando así a los servidores púbicos comisionados:</w:t>
      </w:r>
    </w:p>
    <w:p w:rsidR="00E945DE" w:rsidRPr="009D573B" w:rsidRDefault="00E945DE" w:rsidP="00865A57">
      <w:pPr>
        <w:spacing w:after="0" w:line="360" w:lineRule="auto"/>
        <w:jc w:val="both"/>
        <w:rPr>
          <w:rFonts w:ascii="Palatino Linotype" w:eastAsia="MS Mincho" w:hAnsi="Palatino Linotype"/>
          <w:sz w:val="24"/>
          <w:szCs w:val="24"/>
          <w:lang w:val="es-ES" w:eastAsia="es-ES"/>
        </w:rPr>
      </w:pPr>
    </w:p>
    <w:p w:rsidR="00E945DE" w:rsidRPr="009D573B" w:rsidRDefault="00E945DE" w:rsidP="00865A57">
      <w:pPr>
        <w:spacing w:after="0" w:line="360" w:lineRule="auto"/>
        <w:ind w:left="851" w:right="425"/>
        <w:jc w:val="both"/>
        <w:rPr>
          <w:rFonts w:ascii="Palatino Linotype" w:hAnsi="Palatino Linotype"/>
          <w:i/>
        </w:rPr>
      </w:pPr>
      <w:r w:rsidRPr="009D573B">
        <w:rPr>
          <w:rFonts w:ascii="Palatino Linotype" w:hAnsi="Palatino Linotype"/>
          <w:i/>
        </w:rPr>
        <w:lastRenderedPageBreak/>
        <w:t>“Artículo 17. Son atribuciones de la Junta, las siguientes:</w:t>
      </w:r>
    </w:p>
    <w:p w:rsidR="00E945DE" w:rsidRPr="009D573B" w:rsidRDefault="00E945DE" w:rsidP="00865A57">
      <w:pPr>
        <w:spacing w:after="0" w:line="360" w:lineRule="auto"/>
        <w:ind w:left="851" w:right="425"/>
        <w:jc w:val="both"/>
        <w:rPr>
          <w:rFonts w:ascii="Palatino Linotype" w:eastAsia="MS Mincho" w:hAnsi="Palatino Linotype"/>
          <w:i/>
          <w:sz w:val="24"/>
          <w:szCs w:val="24"/>
          <w:lang w:val="es-ES" w:eastAsia="es-ES"/>
        </w:rPr>
      </w:pPr>
      <w:r w:rsidRPr="009D573B">
        <w:rPr>
          <w:rFonts w:ascii="Palatino Linotype" w:hAnsi="Palatino Linotype"/>
          <w:i/>
        </w:rPr>
        <w:t>(…)</w:t>
      </w:r>
    </w:p>
    <w:p w:rsidR="00E945DE" w:rsidRPr="009D573B" w:rsidRDefault="00E945DE" w:rsidP="00865A57">
      <w:pPr>
        <w:spacing w:after="0" w:line="360" w:lineRule="auto"/>
        <w:ind w:left="851" w:right="425"/>
        <w:jc w:val="both"/>
        <w:rPr>
          <w:rFonts w:ascii="Palatino Linotype" w:hAnsi="Palatino Linotype"/>
          <w:i/>
        </w:rPr>
      </w:pPr>
      <w:r w:rsidRPr="009D573B">
        <w:rPr>
          <w:rFonts w:ascii="Palatino Linotype" w:hAnsi="Palatino Linotype"/>
          <w:i/>
        </w:rPr>
        <w:t>XVII. Fijar los comités requeridos para el adecuado funcionamiento del Tribunal, indicando a las o los servidores comisionados, así como el objeto, fines y periodo en que se realizarán, determinando, en su caso, su terminación anticipada;</w:t>
      </w:r>
    </w:p>
    <w:p w:rsidR="00E945DE" w:rsidRPr="009D573B" w:rsidRDefault="00E945DE" w:rsidP="00865A57">
      <w:pPr>
        <w:spacing w:after="0" w:line="360" w:lineRule="auto"/>
        <w:ind w:left="851" w:right="425"/>
        <w:jc w:val="both"/>
        <w:rPr>
          <w:rFonts w:ascii="Palatino Linotype" w:hAnsi="Palatino Linotype"/>
          <w:i/>
        </w:rPr>
      </w:pPr>
      <w:r w:rsidRPr="009D573B">
        <w:rPr>
          <w:rFonts w:ascii="Palatino Linotype" w:hAnsi="Palatino Linotype"/>
          <w:i/>
        </w:rPr>
        <w:t>(…)” (Sic)</w:t>
      </w:r>
    </w:p>
    <w:p w:rsidR="00E945DE" w:rsidRPr="009D573B" w:rsidRDefault="00E945DE" w:rsidP="00865A57">
      <w:pPr>
        <w:spacing w:after="0" w:line="360" w:lineRule="auto"/>
        <w:ind w:left="851" w:right="425"/>
        <w:jc w:val="both"/>
        <w:rPr>
          <w:rFonts w:ascii="Palatino Linotype" w:eastAsia="MS Mincho" w:hAnsi="Palatino Linotype"/>
          <w:i/>
          <w:sz w:val="24"/>
          <w:szCs w:val="24"/>
          <w:lang w:val="es-ES" w:eastAsia="es-ES"/>
        </w:rPr>
      </w:pPr>
    </w:p>
    <w:p w:rsidR="00D808A1" w:rsidRPr="009D573B" w:rsidRDefault="00E945DE"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 xml:space="preserve">Asimismo, el QUINTO Transitorio del Reglamento Interior del Tribunal de Justicia Administrativa del Estado de México establece que los comités seguirán funcionando hasta en tanto la Junta emita un acuerdo que modifique </w:t>
      </w:r>
      <w:r w:rsidR="007D2FBA" w:rsidRPr="009D573B">
        <w:rPr>
          <w:rFonts w:ascii="Palatino Linotype" w:eastAsia="MS Mincho" w:hAnsi="Palatino Linotype"/>
          <w:sz w:val="24"/>
          <w:szCs w:val="24"/>
          <w:lang w:val="es-ES" w:eastAsia="es-ES"/>
        </w:rPr>
        <w:t>su integración y funcionamiento:</w:t>
      </w:r>
    </w:p>
    <w:p w:rsidR="007D2FBA" w:rsidRPr="009D573B" w:rsidRDefault="007D2FBA" w:rsidP="00865A57">
      <w:pPr>
        <w:spacing w:after="0" w:line="360" w:lineRule="auto"/>
        <w:jc w:val="both"/>
        <w:rPr>
          <w:rFonts w:ascii="Palatino Linotype" w:eastAsia="MS Mincho" w:hAnsi="Palatino Linotype"/>
          <w:sz w:val="24"/>
          <w:szCs w:val="24"/>
          <w:lang w:val="es-ES" w:eastAsia="es-ES"/>
        </w:rPr>
      </w:pPr>
    </w:p>
    <w:p w:rsidR="007D2FBA" w:rsidRPr="009D573B" w:rsidRDefault="007D2FBA" w:rsidP="00865A57">
      <w:pPr>
        <w:spacing w:after="0" w:line="360" w:lineRule="auto"/>
        <w:ind w:left="851" w:right="425"/>
        <w:jc w:val="both"/>
        <w:rPr>
          <w:rFonts w:ascii="Palatino Linotype" w:hAnsi="Palatino Linotype"/>
          <w:i/>
        </w:rPr>
      </w:pPr>
      <w:r w:rsidRPr="009D573B">
        <w:rPr>
          <w:rFonts w:ascii="Palatino Linotype" w:hAnsi="Palatino Linotype"/>
          <w:i/>
        </w:rPr>
        <w:t>QUINTO. Los Comités y Comisiones seguirán funcionando hasta en tanto la Junta emita un diverso acuerdo que modifique su integración y funcionamiento de acuerdo a lo establecido en la Ley Orgánica del Tribunal.</w:t>
      </w:r>
    </w:p>
    <w:p w:rsidR="007D2FBA" w:rsidRPr="009D573B" w:rsidRDefault="007D2FBA" w:rsidP="00865A57">
      <w:pPr>
        <w:spacing w:after="0" w:line="360" w:lineRule="auto"/>
        <w:ind w:left="851" w:right="425"/>
        <w:jc w:val="both"/>
        <w:rPr>
          <w:rFonts w:ascii="Palatino Linotype" w:eastAsia="MS Mincho" w:hAnsi="Palatino Linotype"/>
          <w:i/>
          <w:sz w:val="24"/>
          <w:szCs w:val="24"/>
          <w:lang w:val="es-ES" w:eastAsia="es-ES"/>
        </w:rPr>
      </w:pPr>
    </w:p>
    <w:p w:rsidR="00D808A1" w:rsidRPr="009D573B" w:rsidRDefault="007D2FBA" w:rsidP="00865A57">
      <w:pPr>
        <w:numPr>
          <w:ilvl w:val="0"/>
          <w:numId w:val="1"/>
        </w:numPr>
        <w:spacing w:after="0" w:line="360" w:lineRule="auto"/>
        <w:ind w:left="0" w:firstLine="0"/>
        <w:jc w:val="both"/>
        <w:rPr>
          <w:rFonts w:ascii="Palatino Linotype" w:eastAsia="MS Mincho" w:hAnsi="Palatino Linotype"/>
          <w:sz w:val="24"/>
          <w:szCs w:val="24"/>
          <w:lang w:val="es-ES" w:eastAsia="es-ES"/>
        </w:rPr>
      </w:pPr>
      <w:r w:rsidRPr="009D573B">
        <w:rPr>
          <w:rFonts w:ascii="Palatino Linotype" w:eastAsia="MS Mincho" w:hAnsi="Palatino Linotype"/>
          <w:sz w:val="24"/>
          <w:szCs w:val="24"/>
          <w:lang w:val="es-ES" w:eastAsia="es-ES"/>
        </w:rPr>
        <w:t>En este contexto, como ya se refirió, la Ley en la materia solo refiere que la Junta es quien fijará los Comités, así como a los servidores públicos que lo integrar</w:t>
      </w:r>
      <w:r w:rsidR="00A90FB7" w:rsidRPr="009D573B">
        <w:rPr>
          <w:rFonts w:ascii="Palatino Linotype" w:eastAsia="MS Mincho" w:hAnsi="Palatino Linotype"/>
          <w:sz w:val="24"/>
          <w:szCs w:val="24"/>
          <w:lang w:val="es-ES" w:eastAsia="es-ES"/>
        </w:rPr>
        <w:t xml:space="preserve">án, asimismo establece que funcionarán hasta que se emita un acuerdo mediante el cual se modifique tanto su integración como funcionamiento. En este entendido, la Ley no establece que para su integración deba emitirse </w:t>
      </w:r>
      <w:proofErr w:type="gramStart"/>
      <w:r w:rsidR="00A90FB7" w:rsidRPr="009D573B">
        <w:rPr>
          <w:rFonts w:ascii="Palatino Linotype" w:eastAsia="MS Mincho" w:hAnsi="Palatino Linotype"/>
          <w:sz w:val="24"/>
          <w:szCs w:val="24"/>
          <w:lang w:val="es-ES" w:eastAsia="es-ES"/>
        </w:rPr>
        <w:t>una acta constitutiva</w:t>
      </w:r>
      <w:proofErr w:type="gramEnd"/>
      <w:r w:rsidR="00A90FB7" w:rsidRPr="009D573B">
        <w:rPr>
          <w:rFonts w:ascii="Palatino Linotype" w:eastAsia="MS Mincho" w:hAnsi="Palatino Linotype"/>
          <w:sz w:val="24"/>
          <w:szCs w:val="24"/>
          <w:lang w:val="es-ES" w:eastAsia="es-ES"/>
        </w:rPr>
        <w:t>.</w:t>
      </w:r>
    </w:p>
    <w:p w:rsidR="007D2FBA" w:rsidRPr="009D573B" w:rsidRDefault="007D2FBA" w:rsidP="00865A57">
      <w:pPr>
        <w:spacing w:after="0" w:line="360" w:lineRule="auto"/>
        <w:jc w:val="both"/>
        <w:rPr>
          <w:rFonts w:ascii="Palatino Linotype" w:eastAsia="MS Mincho" w:hAnsi="Palatino Linotype"/>
          <w:sz w:val="24"/>
          <w:szCs w:val="24"/>
          <w:lang w:val="es-ES" w:eastAsia="es-ES"/>
        </w:rPr>
      </w:pPr>
    </w:p>
    <w:p w:rsidR="00E610D1" w:rsidRPr="009D573B" w:rsidRDefault="00E610D1" w:rsidP="00865A57">
      <w:pPr>
        <w:pStyle w:val="Prrafodelista"/>
        <w:tabs>
          <w:tab w:val="left" w:pos="709"/>
        </w:tabs>
        <w:spacing w:after="0" w:line="360" w:lineRule="auto"/>
        <w:ind w:left="0"/>
        <w:jc w:val="both"/>
        <w:rPr>
          <w:rFonts w:ascii="Palatino Linotype" w:hAnsi="Palatino Linotype"/>
          <w:color w:val="000000"/>
          <w:sz w:val="24"/>
          <w:szCs w:val="24"/>
        </w:rPr>
      </w:pPr>
    </w:p>
    <w:p w:rsidR="00E610D1" w:rsidRPr="009D573B" w:rsidRDefault="00E610D1" w:rsidP="00865A57">
      <w:pPr>
        <w:pStyle w:val="Prrafodelista"/>
        <w:numPr>
          <w:ilvl w:val="0"/>
          <w:numId w:val="1"/>
        </w:numPr>
        <w:tabs>
          <w:tab w:val="left" w:pos="709"/>
        </w:tabs>
        <w:spacing w:after="0" w:line="360" w:lineRule="auto"/>
        <w:ind w:left="0" w:firstLine="0"/>
        <w:jc w:val="both"/>
        <w:rPr>
          <w:rFonts w:ascii="Palatino Linotype" w:hAnsi="Palatino Linotype"/>
          <w:color w:val="000000"/>
          <w:sz w:val="24"/>
          <w:szCs w:val="24"/>
        </w:rPr>
      </w:pPr>
      <w:r w:rsidRPr="009D573B">
        <w:rPr>
          <w:rFonts w:ascii="Palatino Linotype" w:eastAsia="MS Mincho" w:hAnsi="Palatino Linotype"/>
          <w:sz w:val="24"/>
          <w:szCs w:val="24"/>
          <w:lang w:val="es-ES" w:eastAsia="es-ES"/>
        </w:rPr>
        <w:lastRenderedPageBreak/>
        <w:t xml:space="preserve">Aunado a ello </w:t>
      </w:r>
      <w:proofErr w:type="gramStart"/>
      <w:r w:rsidRPr="009D573B">
        <w:rPr>
          <w:rFonts w:ascii="Palatino Linotype" w:hAnsi="Palatino Linotype" w:cs="Arial"/>
          <w:sz w:val="24"/>
        </w:rPr>
        <w:t>éste</w:t>
      </w:r>
      <w:proofErr w:type="gramEnd"/>
      <w:r w:rsidRPr="009D573B">
        <w:rPr>
          <w:rFonts w:ascii="Palatino Linotype" w:hAnsi="Palatino Linotype" w:cs="Arial"/>
          <w:sz w:val="24"/>
        </w:rPr>
        <w:t xml:space="preserve"> Órgano Garante no está facultado para pronunciarse sobre la veracidad de la información que los Sujetos Obligados ponen a disposición de los solicitantes; situación que se aleja de las atribuciones de este Instituto </w:t>
      </w:r>
      <w:r w:rsidRPr="009D573B">
        <w:rPr>
          <w:rFonts w:ascii="Palatino Linotype" w:hAnsi="Palatino Linotype"/>
          <w:color w:val="000000"/>
          <w:sz w:val="24"/>
          <w:szCs w:val="24"/>
        </w:rPr>
        <w:t>máxime que al momento que ponen a disposición ésta, la misma tiene el carácter oficial y se presume veraz, tan es así que la misma queda registrada en el Sistema de Acceso a la Información Mexiquense (SAIMEX).</w:t>
      </w:r>
    </w:p>
    <w:p w:rsidR="00865A57" w:rsidRPr="009D573B" w:rsidRDefault="00865A57" w:rsidP="00865A57">
      <w:pPr>
        <w:pStyle w:val="Prrafodelista"/>
        <w:tabs>
          <w:tab w:val="left" w:pos="709"/>
        </w:tabs>
        <w:spacing w:after="0" w:line="360" w:lineRule="auto"/>
        <w:ind w:left="0"/>
        <w:jc w:val="both"/>
        <w:rPr>
          <w:rFonts w:ascii="Palatino Linotype" w:hAnsi="Palatino Linotype"/>
          <w:color w:val="000000"/>
          <w:sz w:val="24"/>
          <w:szCs w:val="24"/>
        </w:rPr>
      </w:pPr>
    </w:p>
    <w:p w:rsidR="00E610D1" w:rsidRPr="009D573B" w:rsidRDefault="00E610D1" w:rsidP="00865A57">
      <w:pPr>
        <w:pStyle w:val="Default"/>
        <w:numPr>
          <w:ilvl w:val="0"/>
          <w:numId w:val="1"/>
        </w:numPr>
        <w:spacing w:line="360" w:lineRule="auto"/>
        <w:ind w:left="0" w:firstLine="0"/>
        <w:jc w:val="both"/>
        <w:rPr>
          <w:rFonts w:ascii="Palatino Linotype" w:hAnsi="Palatino Linotype"/>
        </w:rPr>
      </w:pPr>
      <w:r w:rsidRPr="009D573B">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865A57" w:rsidRPr="009D573B" w:rsidRDefault="00865A57" w:rsidP="00865A57">
      <w:pPr>
        <w:pStyle w:val="Default"/>
        <w:spacing w:line="360" w:lineRule="auto"/>
        <w:jc w:val="both"/>
        <w:rPr>
          <w:rFonts w:ascii="Palatino Linotype" w:hAnsi="Palatino Linotype"/>
        </w:rPr>
      </w:pPr>
    </w:p>
    <w:p w:rsidR="00E610D1" w:rsidRPr="009D573B" w:rsidRDefault="00E610D1" w:rsidP="00865A57">
      <w:pPr>
        <w:pStyle w:val="Default"/>
        <w:spacing w:line="360" w:lineRule="auto"/>
        <w:ind w:left="851" w:right="850"/>
        <w:jc w:val="both"/>
        <w:rPr>
          <w:rFonts w:ascii="Palatino Linotype" w:hAnsi="Palatino Linotype"/>
          <w:i/>
          <w:sz w:val="22"/>
          <w:szCs w:val="20"/>
        </w:rPr>
      </w:pPr>
      <w:r w:rsidRPr="009D573B">
        <w:rPr>
          <w:rFonts w:ascii="Palatino Linotype" w:hAnsi="Palatino Linotype"/>
          <w:i/>
          <w:sz w:val="22"/>
          <w:szCs w:val="20"/>
        </w:rPr>
        <w:t xml:space="preserve">El Instituto Federal de Acceso a la Información y Protección de Datos </w:t>
      </w:r>
      <w:r w:rsidRPr="009D573B">
        <w:rPr>
          <w:rFonts w:ascii="Palatino Linotype" w:hAnsi="Palatino Linotype"/>
          <w:b/>
          <w:i/>
          <w:sz w:val="22"/>
          <w:szCs w:val="20"/>
        </w:rPr>
        <w:t>no cuenta con facultades para pronunciarse respecto de la veracidad de los documentos proporcionados por los sujetos obligados.</w:t>
      </w:r>
      <w:r w:rsidRPr="009D573B">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9D573B">
        <w:rPr>
          <w:rFonts w:ascii="Palatino Linotype" w:hAnsi="Palatino Linotype"/>
          <w:i/>
          <w:sz w:val="22"/>
          <w:szCs w:val="20"/>
        </w:rPr>
        <w:lastRenderedPageBreak/>
        <w:t>Instituto Federal de Acceso a la Información y Protección de Datos conocer, vía recurso revisión, al respecto.</w:t>
      </w:r>
    </w:p>
    <w:p w:rsidR="00865A57" w:rsidRPr="009D573B" w:rsidRDefault="00865A57" w:rsidP="00865A57">
      <w:pPr>
        <w:pStyle w:val="Default"/>
        <w:spacing w:line="360" w:lineRule="auto"/>
        <w:ind w:left="851" w:right="850"/>
        <w:jc w:val="both"/>
        <w:rPr>
          <w:rFonts w:ascii="Palatino Linotype" w:hAnsi="Palatino Linotype"/>
          <w:i/>
          <w:sz w:val="22"/>
          <w:szCs w:val="20"/>
        </w:rPr>
      </w:pPr>
    </w:p>
    <w:p w:rsidR="00E610D1" w:rsidRPr="009D573B" w:rsidRDefault="00E610D1" w:rsidP="00865A57">
      <w:pPr>
        <w:pStyle w:val="Prrafodelista"/>
        <w:numPr>
          <w:ilvl w:val="0"/>
          <w:numId w:val="1"/>
        </w:numPr>
        <w:spacing w:after="0" w:line="360" w:lineRule="auto"/>
        <w:ind w:left="0" w:firstLine="0"/>
        <w:jc w:val="both"/>
        <w:rPr>
          <w:rFonts w:ascii="Palatino Linotype" w:hAnsi="Palatino Linotype" w:cs="Arial"/>
          <w:sz w:val="24"/>
          <w:szCs w:val="24"/>
        </w:rPr>
      </w:pPr>
      <w:r w:rsidRPr="009D573B">
        <w:rPr>
          <w:rFonts w:ascii="Palatino Linotype" w:hAnsi="Palatino Linotype" w:cs="Arial"/>
          <w:sz w:val="24"/>
          <w:szCs w:val="24"/>
        </w:rPr>
        <w:t xml:space="preserve">Así mismo, la </w:t>
      </w:r>
      <w:r w:rsidRPr="009D573B">
        <w:rPr>
          <w:rFonts w:ascii="Palatino Linotype" w:hAnsi="Palatino Linotype" w:cs="Arial"/>
          <w:b/>
          <w:sz w:val="24"/>
          <w:szCs w:val="24"/>
        </w:rPr>
        <w:t>Ley de Transparencia y Acceso a la Información Pública del Estado de México y Municipios</w:t>
      </w:r>
      <w:r w:rsidRPr="009D573B">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E610D1" w:rsidRPr="009D573B" w:rsidRDefault="00E610D1" w:rsidP="00865A57">
      <w:pPr>
        <w:spacing w:after="0" w:line="360" w:lineRule="auto"/>
        <w:jc w:val="both"/>
        <w:rPr>
          <w:rFonts w:ascii="Palatino Linotype" w:hAnsi="Palatino Linotype" w:cs="Arial"/>
          <w:sz w:val="24"/>
          <w:szCs w:val="24"/>
        </w:rPr>
      </w:pPr>
    </w:p>
    <w:p w:rsidR="00E610D1" w:rsidRPr="009D573B" w:rsidRDefault="006267BA" w:rsidP="00865A57">
      <w:pPr>
        <w:pStyle w:val="Prrafodelista"/>
        <w:spacing w:after="0" w:line="360" w:lineRule="auto"/>
        <w:ind w:left="851" w:right="902"/>
        <w:jc w:val="both"/>
        <w:rPr>
          <w:rFonts w:ascii="Palatino Linotype" w:hAnsi="Palatino Linotype"/>
          <w:i/>
        </w:rPr>
      </w:pPr>
      <w:r w:rsidRPr="009D573B">
        <w:rPr>
          <w:rFonts w:ascii="Palatino Linotype" w:hAnsi="Palatino Linotype"/>
          <w:i/>
        </w:rPr>
        <w:t xml:space="preserve">“Artículo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w:t>
      </w:r>
      <w:r w:rsidRPr="009D573B">
        <w:rPr>
          <w:rFonts w:ascii="Palatino Linotype" w:hAnsi="Palatino Linotype"/>
          <w:b/>
          <w:i/>
        </w:rPr>
        <w:t>La fuente deberá ser precisa y concreta y no debe implicar que el solicitante realice una búsqueda en toda la información que se encuentre disponible</w:t>
      </w:r>
      <w:r w:rsidRPr="009D573B">
        <w:rPr>
          <w:rFonts w:ascii="Palatino Linotype" w:hAnsi="Palatino Linotype"/>
          <w:i/>
        </w:rPr>
        <w:t>.”</w:t>
      </w:r>
    </w:p>
    <w:p w:rsidR="006267BA" w:rsidRPr="009D573B" w:rsidRDefault="006267BA" w:rsidP="00865A57">
      <w:pPr>
        <w:pStyle w:val="Prrafodelista"/>
        <w:spacing w:after="0" w:line="360" w:lineRule="auto"/>
        <w:ind w:left="851" w:right="902"/>
        <w:jc w:val="both"/>
        <w:rPr>
          <w:rFonts w:ascii="Palatino Linotype" w:hAnsi="Palatino Linotype" w:cs="Arial"/>
          <w:b/>
          <w:i/>
        </w:rPr>
      </w:pPr>
    </w:p>
    <w:p w:rsidR="00E610D1" w:rsidRPr="009D573B" w:rsidRDefault="00E610D1" w:rsidP="00865A57">
      <w:pPr>
        <w:pStyle w:val="Prrafodelista"/>
        <w:numPr>
          <w:ilvl w:val="0"/>
          <w:numId w:val="1"/>
        </w:numPr>
        <w:tabs>
          <w:tab w:val="left" w:pos="709"/>
        </w:tabs>
        <w:spacing w:after="0" w:line="360" w:lineRule="auto"/>
        <w:ind w:left="0" w:right="51" w:firstLine="0"/>
        <w:jc w:val="both"/>
        <w:rPr>
          <w:rFonts w:ascii="Palatino Linotype" w:hAnsi="Palatino Linotype" w:cs="Arial"/>
          <w:noProof/>
          <w:sz w:val="24"/>
          <w:szCs w:val="24"/>
          <w:lang w:eastAsia="es-MX"/>
        </w:rPr>
      </w:pPr>
      <w:r w:rsidRPr="009D573B">
        <w:rPr>
          <w:rFonts w:ascii="Palatino Linotype" w:hAnsi="Palatino Linotype" w:cs="Arial"/>
          <w:noProof/>
          <w:sz w:val="24"/>
          <w:szCs w:val="24"/>
          <w:lang w:eastAsia="es-MX"/>
        </w:rPr>
        <w:t xml:space="preserve">Numerales que compelen al </w:t>
      </w:r>
      <w:r w:rsidRPr="009D573B">
        <w:rPr>
          <w:rFonts w:ascii="Palatino Linotype" w:hAnsi="Palatino Linotype" w:cs="Arial"/>
          <w:b/>
          <w:noProof/>
          <w:sz w:val="24"/>
          <w:szCs w:val="24"/>
          <w:lang w:eastAsia="es-MX"/>
        </w:rPr>
        <w:t>SUJETO OBLIGADO</w:t>
      </w:r>
      <w:r w:rsidRPr="009D573B">
        <w:rPr>
          <w:rFonts w:ascii="Palatino Linotype" w:hAnsi="Palatino Linotype" w:cs="Arial"/>
          <w:noProof/>
          <w:sz w:val="24"/>
          <w:szCs w:val="24"/>
          <w:lang w:eastAsia="es-MX"/>
        </w:rPr>
        <w:t xml:space="preserve"> a apegarse en todo momento a los criterios ya expuestos, imipidiendo a este Órgano Colegiado cuestionar la veracidad de la información. </w:t>
      </w:r>
      <w:r w:rsidRPr="009D573B">
        <w:rPr>
          <w:rFonts w:ascii="Palatino Linotype" w:hAnsi="Palatino Linotype" w:cs="Arial"/>
          <w:sz w:val="24"/>
        </w:rPr>
        <w:t xml:space="preserve">En este orden de ideas, se tiene por colmada la solicitud de información toda vez que el </w:t>
      </w:r>
      <w:r w:rsidRPr="009D573B">
        <w:rPr>
          <w:rFonts w:ascii="Palatino Linotype" w:hAnsi="Palatino Linotype" w:cs="Arial"/>
          <w:b/>
          <w:sz w:val="24"/>
        </w:rPr>
        <w:t>SUJETO OBLIGADO</w:t>
      </w:r>
      <w:r w:rsidRPr="009D573B">
        <w:rPr>
          <w:rFonts w:ascii="Palatino Linotype" w:hAnsi="Palatino Linotype" w:cs="Arial"/>
          <w:sz w:val="24"/>
        </w:rPr>
        <w:t xml:space="preserve"> en respuesta atendió a lo solicitado por el particular.</w:t>
      </w:r>
    </w:p>
    <w:p w:rsidR="00E610D1" w:rsidRPr="009D573B" w:rsidRDefault="00E610D1" w:rsidP="00BB0A71">
      <w:pPr>
        <w:pStyle w:val="Prrafodelista"/>
        <w:numPr>
          <w:ilvl w:val="0"/>
          <w:numId w:val="1"/>
        </w:numPr>
        <w:shd w:val="clear" w:color="auto" w:fill="FFFFFF"/>
        <w:spacing w:after="0" w:line="360" w:lineRule="auto"/>
        <w:ind w:left="0" w:firstLine="0"/>
        <w:jc w:val="both"/>
        <w:rPr>
          <w:rFonts w:ascii="Palatino Linotype" w:eastAsiaTheme="minorEastAsia" w:hAnsi="Palatino Linotype"/>
          <w:sz w:val="24"/>
          <w:szCs w:val="24"/>
        </w:rPr>
      </w:pPr>
      <w:r w:rsidRPr="009D573B">
        <w:rPr>
          <w:rFonts w:ascii="Palatino Linotype" w:hAnsi="Palatino Linotype" w:cs="Arial"/>
          <w:sz w:val="24"/>
        </w:rPr>
        <w:lastRenderedPageBreak/>
        <w:t>Una vez analizada</w:t>
      </w:r>
      <w:r w:rsidR="00865A57" w:rsidRPr="009D573B">
        <w:rPr>
          <w:rFonts w:ascii="Palatino Linotype" w:hAnsi="Palatino Linotype" w:cs="Arial"/>
          <w:sz w:val="24"/>
        </w:rPr>
        <w:t xml:space="preserve"> la información remitida </w:t>
      </w:r>
      <w:r w:rsidRPr="009D573B">
        <w:rPr>
          <w:rFonts w:ascii="Palatino Linotype" w:hAnsi="Palatino Linotype" w:cs="Arial"/>
          <w:sz w:val="24"/>
        </w:rPr>
        <w:t>en respuesta, se concluye que las razones y motivos de resultan infundados, por lo que este Órgano Garante deter</w:t>
      </w:r>
      <w:r w:rsidR="00865A57" w:rsidRPr="009D573B">
        <w:rPr>
          <w:rFonts w:ascii="Palatino Linotype" w:hAnsi="Palatino Linotype" w:cs="Arial"/>
          <w:sz w:val="24"/>
        </w:rPr>
        <w:t xml:space="preserve">mina </w:t>
      </w:r>
      <w:r w:rsidR="00865A57" w:rsidRPr="009D573B">
        <w:rPr>
          <w:rFonts w:ascii="Palatino Linotype" w:hAnsi="Palatino Linotype" w:cs="Arial"/>
          <w:b/>
          <w:sz w:val="24"/>
        </w:rPr>
        <w:t>CONFIRMAR</w:t>
      </w:r>
      <w:r w:rsidR="00865A57" w:rsidRPr="009D573B">
        <w:rPr>
          <w:rFonts w:ascii="Palatino Linotype" w:hAnsi="Palatino Linotype" w:cs="Arial"/>
          <w:sz w:val="24"/>
        </w:rPr>
        <w:t xml:space="preserve"> la respuesta del </w:t>
      </w:r>
      <w:r w:rsidR="00865A57" w:rsidRPr="009D573B">
        <w:rPr>
          <w:rFonts w:ascii="Palatino Linotype" w:hAnsi="Palatino Linotype" w:cs="Arial"/>
          <w:b/>
          <w:sz w:val="24"/>
        </w:rPr>
        <w:t>SUJETO OBLIGADO.</w:t>
      </w:r>
    </w:p>
    <w:p w:rsidR="00865A57" w:rsidRPr="009D573B" w:rsidRDefault="00865A57" w:rsidP="00865A57">
      <w:pPr>
        <w:pStyle w:val="Prrafodelista"/>
        <w:shd w:val="clear" w:color="auto" w:fill="FFFFFF"/>
        <w:spacing w:after="0" w:line="360" w:lineRule="auto"/>
        <w:ind w:left="0"/>
        <w:jc w:val="both"/>
        <w:rPr>
          <w:rFonts w:ascii="Palatino Linotype" w:eastAsiaTheme="minorEastAsia" w:hAnsi="Palatino Linotype"/>
          <w:sz w:val="24"/>
          <w:szCs w:val="24"/>
        </w:rPr>
      </w:pPr>
    </w:p>
    <w:p w:rsidR="00E610D1" w:rsidRPr="009D573B" w:rsidRDefault="00E610D1" w:rsidP="00865A57">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9D573B">
        <w:rPr>
          <w:rFonts w:ascii="Palatino Linotype" w:eastAsiaTheme="minorEastAsia" w:hAnsi="Palatino Linotype"/>
          <w:color w:val="000000"/>
          <w:sz w:val="24"/>
          <w:szCs w:val="24"/>
          <w:lang w:val="es-ES" w:eastAsia="es-MX"/>
        </w:rPr>
        <w:t xml:space="preserve">Por lo anteriormente expuesto y fundado, este </w:t>
      </w:r>
      <w:r w:rsidRPr="009D573B">
        <w:rPr>
          <w:rFonts w:ascii="Palatino Linotype" w:eastAsiaTheme="minorEastAsia" w:hAnsi="Palatino Linotype"/>
          <w:b/>
          <w:bCs/>
          <w:color w:val="000000"/>
          <w:sz w:val="24"/>
          <w:szCs w:val="24"/>
          <w:lang w:val="es-ES" w:eastAsia="es-MX"/>
        </w:rPr>
        <w:t>ÓRGANO GARANTE</w:t>
      </w:r>
      <w:r w:rsidRPr="009D573B">
        <w:rPr>
          <w:rFonts w:ascii="Palatino Linotype" w:eastAsiaTheme="minorEastAsia" w:hAnsi="Palatino Linotype"/>
          <w:color w:val="000000"/>
          <w:sz w:val="24"/>
          <w:szCs w:val="24"/>
          <w:lang w:val="es-ES" w:eastAsia="es-MX"/>
        </w:rPr>
        <w:t xml:space="preserve"> emite los siguientes: </w:t>
      </w:r>
    </w:p>
    <w:p w:rsidR="00E610D1"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r w:rsidRPr="009D573B">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24130</wp:posOffset>
                </wp:positionV>
                <wp:extent cx="5457825" cy="5114925"/>
                <wp:effectExtent l="19050" t="19050" r="28575" b="28575"/>
                <wp:wrapNone/>
                <wp:docPr id="11" name="Conector recto 11"/>
                <wp:cNvGraphicFramePr/>
                <a:graphic xmlns:a="http://schemas.openxmlformats.org/drawingml/2006/main">
                  <a:graphicData uri="http://schemas.microsoft.com/office/word/2010/wordprocessingShape">
                    <wps:wsp>
                      <wps:cNvCnPr/>
                      <wps:spPr>
                        <a:xfrm>
                          <a:off x="0" y="0"/>
                          <a:ext cx="5457825" cy="51149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D32CD2" id="Conector recto 11" o:spid="_x0000_s1026" style="position:absolute;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1.9pt" to="808.3pt,4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" strokecolor="#5b9bd5 [3204]" strokeweight="3pt">
                <v:stroke joinstyle="miter"/>
                <w10:wrap anchorx="margin"/>
              </v:line>
            </w:pict>
          </mc:Fallback>
        </mc:AlternateContent>
      </w:r>
    </w:p>
    <w:p w:rsidR="00A90FB7" w:rsidRPr="009D573B" w:rsidRDefault="00A90FB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865A57" w:rsidRPr="009D573B" w:rsidRDefault="00865A57" w:rsidP="00865A57">
      <w:pPr>
        <w:spacing w:after="0" w:line="360" w:lineRule="auto"/>
        <w:contextualSpacing/>
        <w:jc w:val="both"/>
        <w:rPr>
          <w:rFonts w:ascii="Palatino Linotype" w:eastAsiaTheme="minorEastAsia" w:hAnsi="Palatino Linotype" w:cs="Arial"/>
          <w:sz w:val="24"/>
          <w:szCs w:val="24"/>
          <w:lang w:val="es-ES_tradnl" w:eastAsia="es-ES"/>
        </w:rPr>
      </w:pPr>
    </w:p>
    <w:p w:rsidR="00E610D1" w:rsidRPr="009D573B" w:rsidRDefault="00E610D1" w:rsidP="00865A57">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6" w:name="_Toc61625011"/>
      <w:r w:rsidRPr="009D573B">
        <w:rPr>
          <w:rFonts w:ascii="Palatino Linotype" w:eastAsia="Times New Roman" w:hAnsi="Palatino Linotype" w:cstheme="majorBidi"/>
          <w:b/>
          <w:bCs/>
          <w:sz w:val="24"/>
          <w:szCs w:val="24"/>
          <w:lang w:val="es-ES_tradnl" w:eastAsia="es-ES"/>
        </w:rPr>
        <w:lastRenderedPageBreak/>
        <w:t>R E S O L U T I V O S</w:t>
      </w:r>
      <w:bookmarkEnd w:id="16"/>
    </w:p>
    <w:p w:rsidR="00E610D1" w:rsidRPr="009D573B" w:rsidRDefault="00E610D1" w:rsidP="00865A57">
      <w:pPr>
        <w:spacing w:after="0" w:line="360" w:lineRule="auto"/>
        <w:jc w:val="both"/>
        <w:rPr>
          <w:rFonts w:ascii="Palatino Linotype" w:eastAsiaTheme="minorEastAsia" w:hAnsi="Palatino Linotype" w:cs="Arial"/>
          <w:bCs/>
          <w:sz w:val="24"/>
          <w:szCs w:val="24"/>
          <w:lang w:val="es-ES_tradnl" w:eastAsia="es-ES"/>
        </w:rPr>
      </w:pPr>
      <w:r w:rsidRPr="009D573B">
        <w:rPr>
          <w:rFonts w:ascii="Palatino Linotype" w:eastAsia="Times New Roman" w:hAnsi="Palatino Linotype" w:cs="Arial"/>
          <w:b/>
          <w:sz w:val="24"/>
          <w:szCs w:val="24"/>
          <w:lang w:val="es-ES_tradnl" w:eastAsia="es-ES"/>
        </w:rPr>
        <w:t xml:space="preserve">PRIMERO. </w:t>
      </w:r>
      <w:r w:rsidRPr="009D573B">
        <w:rPr>
          <w:rFonts w:ascii="Palatino Linotype" w:eastAsia="Times New Roman" w:hAnsi="Palatino Linotype" w:cs="Arial"/>
          <w:sz w:val="24"/>
          <w:szCs w:val="24"/>
          <w:lang w:val="es-ES_tradnl" w:eastAsia="es-ES"/>
        </w:rPr>
        <w:t>Resultan infundadas las</w:t>
      </w:r>
      <w:r w:rsidRPr="009D573B">
        <w:rPr>
          <w:rFonts w:ascii="Palatino Linotype" w:eastAsia="Times New Roman" w:hAnsi="Palatino Linotype" w:cs="Arial"/>
          <w:b/>
          <w:sz w:val="24"/>
          <w:szCs w:val="24"/>
          <w:lang w:val="es-ES_tradnl" w:eastAsia="es-ES"/>
        </w:rPr>
        <w:t xml:space="preserve"> </w:t>
      </w:r>
      <w:r w:rsidRPr="009D573B">
        <w:rPr>
          <w:rFonts w:ascii="Palatino Linotype" w:eastAsia="Times New Roman" w:hAnsi="Palatino Linotype" w:cs="Arial"/>
          <w:sz w:val="24"/>
          <w:szCs w:val="24"/>
          <w:lang w:val="es-ES" w:eastAsia="es-ES"/>
        </w:rPr>
        <w:t xml:space="preserve">razones o motivos de inconformidad hechos valer </w:t>
      </w:r>
      <w:r w:rsidRPr="009D573B">
        <w:rPr>
          <w:rFonts w:ascii="Palatino Linotype" w:eastAsia="Calibri" w:hAnsi="Palatino Linotype" w:cs="Arial"/>
          <w:sz w:val="24"/>
          <w:szCs w:val="24"/>
          <w:lang w:val="es-ES" w:eastAsia="es-ES"/>
        </w:rPr>
        <w:t xml:space="preserve">en el recurso de revisión </w:t>
      </w:r>
      <w:r w:rsidR="00A90FB7" w:rsidRPr="009D573B">
        <w:rPr>
          <w:rFonts w:ascii="Palatino Linotype" w:eastAsiaTheme="minorEastAsia" w:hAnsi="Palatino Linotype" w:cs="Arial"/>
          <w:b/>
          <w:bCs/>
          <w:sz w:val="24"/>
          <w:szCs w:val="24"/>
          <w:lang w:val="es-ES_tradnl" w:eastAsia="es-ES"/>
        </w:rPr>
        <w:t>05238</w:t>
      </w:r>
      <w:r w:rsidRPr="009D573B">
        <w:rPr>
          <w:rFonts w:ascii="Palatino Linotype" w:eastAsiaTheme="minorEastAsia" w:hAnsi="Palatino Linotype" w:cs="Arial"/>
          <w:b/>
          <w:bCs/>
          <w:sz w:val="24"/>
          <w:szCs w:val="24"/>
          <w:lang w:val="es-ES_tradnl" w:eastAsia="es-ES"/>
        </w:rPr>
        <w:t xml:space="preserve">/INFOEM/IP/RR/2020, </w:t>
      </w:r>
      <w:r w:rsidRPr="009D573B">
        <w:rPr>
          <w:rFonts w:ascii="Palatino Linotype" w:eastAsiaTheme="minorEastAsia" w:hAnsi="Palatino Linotype" w:cs="Arial"/>
          <w:bCs/>
          <w:sz w:val="24"/>
          <w:szCs w:val="24"/>
          <w:lang w:val="es-ES_tradnl" w:eastAsia="es-ES"/>
        </w:rPr>
        <w:t xml:space="preserve">en términos del </w:t>
      </w:r>
      <w:r w:rsidRPr="009D573B">
        <w:rPr>
          <w:rFonts w:ascii="Palatino Linotype" w:eastAsiaTheme="minorEastAsia" w:hAnsi="Palatino Linotype" w:cs="Arial"/>
          <w:b/>
          <w:bCs/>
          <w:sz w:val="24"/>
          <w:szCs w:val="24"/>
          <w:lang w:val="es-ES_tradnl" w:eastAsia="es-ES"/>
        </w:rPr>
        <w:t>Considerando</w:t>
      </w:r>
      <w:r w:rsidR="00C5715F" w:rsidRPr="009D573B">
        <w:rPr>
          <w:rFonts w:ascii="Palatino Linotype" w:eastAsiaTheme="minorEastAsia" w:hAnsi="Palatino Linotype" w:cs="Arial"/>
          <w:bCs/>
          <w:sz w:val="24"/>
          <w:szCs w:val="24"/>
          <w:lang w:val="es-ES_tradnl" w:eastAsia="es-ES"/>
        </w:rPr>
        <w:t xml:space="preserve"> </w:t>
      </w:r>
      <w:r w:rsidR="00C5715F" w:rsidRPr="009D573B">
        <w:rPr>
          <w:rFonts w:ascii="Palatino Linotype" w:eastAsiaTheme="minorEastAsia" w:hAnsi="Palatino Linotype" w:cs="Arial"/>
          <w:b/>
          <w:bCs/>
          <w:sz w:val="24"/>
          <w:szCs w:val="24"/>
          <w:lang w:val="es-ES_tradnl" w:eastAsia="es-ES"/>
        </w:rPr>
        <w:t>QUIN</w:t>
      </w:r>
      <w:r w:rsidRPr="009D573B">
        <w:rPr>
          <w:rFonts w:ascii="Palatino Linotype" w:eastAsiaTheme="minorEastAsia" w:hAnsi="Palatino Linotype" w:cs="Arial"/>
          <w:b/>
          <w:bCs/>
          <w:sz w:val="24"/>
          <w:szCs w:val="24"/>
          <w:lang w:val="es-ES_tradnl" w:eastAsia="es-ES"/>
        </w:rPr>
        <w:t>TO</w:t>
      </w:r>
      <w:r w:rsidRPr="009D573B">
        <w:rPr>
          <w:rFonts w:ascii="Palatino Linotype" w:eastAsiaTheme="minorEastAsia" w:hAnsi="Palatino Linotype" w:cs="Arial"/>
          <w:bCs/>
          <w:sz w:val="24"/>
          <w:szCs w:val="24"/>
          <w:lang w:val="es-ES_tradnl" w:eastAsia="es-ES"/>
        </w:rPr>
        <w:t xml:space="preserve"> de la presente resolución.</w:t>
      </w:r>
    </w:p>
    <w:p w:rsidR="00E610D1" w:rsidRPr="009D573B" w:rsidRDefault="00E610D1" w:rsidP="0064060E">
      <w:pPr>
        <w:spacing w:after="0" w:line="360" w:lineRule="auto"/>
        <w:ind w:firstLine="708"/>
        <w:jc w:val="both"/>
        <w:rPr>
          <w:rFonts w:ascii="Palatino Linotype" w:eastAsia="Times New Roman" w:hAnsi="Palatino Linotype" w:cs="Times New Roman"/>
          <w:sz w:val="24"/>
          <w:szCs w:val="24"/>
          <w:lang w:val="es-ES_tradnl" w:eastAsia="es-ES"/>
        </w:rPr>
      </w:pPr>
    </w:p>
    <w:p w:rsidR="00E610D1" w:rsidRPr="009D573B" w:rsidRDefault="00E610D1" w:rsidP="00865A57">
      <w:pPr>
        <w:spacing w:after="0" w:line="360" w:lineRule="auto"/>
        <w:jc w:val="both"/>
        <w:rPr>
          <w:rFonts w:ascii="Palatino Linotype" w:eastAsia="Calibri" w:hAnsi="Palatino Linotype" w:cs="Arial"/>
          <w:sz w:val="28"/>
          <w:szCs w:val="24"/>
          <w:lang w:val="es-ES" w:eastAsia="es-ES"/>
        </w:rPr>
      </w:pPr>
      <w:r w:rsidRPr="009D573B">
        <w:rPr>
          <w:rFonts w:ascii="Palatino Linotype" w:eastAsiaTheme="minorEastAsia" w:hAnsi="Palatino Linotype"/>
          <w:b/>
          <w:sz w:val="24"/>
          <w:szCs w:val="24"/>
          <w:lang w:val="es-ES_tradnl" w:eastAsia="es-ES"/>
        </w:rPr>
        <w:t>SEGUNDO.</w:t>
      </w:r>
      <w:r w:rsidRPr="009D573B">
        <w:rPr>
          <w:rFonts w:ascii="Palatino Linotype" w:eastAsiaTheme="majorEastAsia" w:hAnsi="Palatino Linotype" w:cstheme="majorBidi"/>
          <w:b/>
          <w:color w:val="2E74B5" w:themeColor="accent1" w:themeShade="BF"/>
          <w:sz w:val="26"/>
          <w:szCs w:val="26"/>
          <w:lang w:val="es-ES_tradnl" w:eastAsia="es-ES"/>
        </w:rPr>
        <w:t xml:space="preserve"> </w:t>
      </w:r>
      <w:r w:rsidRPr="009D573B">
        <w:rPr>
          <w:rFonts w:ascii="Palatino Linotype" w:eastAsia="Calibri" w:hAnsi="Palatino Linotype" w:cs="Arial"/>
          <w:sz w:val="24"/>
          <w:szCs w:val="24"/>
          <w:lang w:val="es-ES" w:eastAsia="es-ES"/>
        </w:rPr>
        <w:t>Se</w:t>
      </w:r>
      <w:r w:rsidRPr="009D573B">
        <w:rPr>
          <w:rFonts w:ascii="Palatino Linotype" w:eastAsia="Calibri" w:hAnsi="Palatino Linotype" w:cs="Arial"/>
          <w:b/>
          <w:sz w:val="24"/>
          <w:szCs w:val="24"/>
          <w:lang w:val="es-ES" w:eastAsia="es-ES"/>
        </w:rPr>
        <w:t xml:space="preserve"> CONFIRMA </w:t>
      </w:r>
      <w:r w:rsidRPr="009D573B">
        <w:rPr>
          <w:rFonts w:ascii="Palatino Linotype" w:eastAsia="Calibri" w:hAnsi="Palatino Linotype" w:cs="Arial"/>
          <w:sz w:val="24"/>
          <w:szCs w:val="24"/>
          <w:lang w:val="es-ES" w:eastAsia="es-ES"/>
        </w:rPr>
        <w:t xml:space="preserve">la respuesta emitida por el </w:t>
      </w:r>
      <w:r w:rsidRPr="009D573B">
        <w:rPr>
          <w:rFonts w:ascii="Palatino Linotype" w:eastAsiaTheme="minorEastAsia" w:hAnsi="Palatino Linotype" w:cs="Arial"/>
          <w:b/>
          <w:sz w:val="24"/>
          <w:szCs w:val="24"/>
          <w:lang w:val="es-ES_tradnl" w:eastAsia="es-ES"/>
        </w:rPr>
        <w:t>Tribunal de Justicia Administrativa del Estado de México</w:t>
      </w:r>
      <w:r w:rsidRPr="009D573B">
        <w:rPr>
          <w:rFonts w:ascii="Palatino Linotype" w:eastAsia="Calibri" w:hAnsi="Palatino Linotype" w:cs="Arial"/>
          <w:sz w:val="24"/>
          <w:szCs w:val="24"/>
          <w:lang w:val="es-ES" w:eastAsia="es-ES"/>
        </w:rPr>
        <w:t xml:space="preserve"> a la </w:t>
      </w:r>
      <w:proofErr w:type="gramStart"/>
      <w:r w:rsidRPr="009D573B">
        <w:rPr>
          <w:rFonts w:ascii="Palatino Linotype" w:eastAsia="Calibri" w:hAnsi="Palatino Linotype" w:cs="Arial"/>
          <w:sz w:val="24"/>
          <w:szCs w:val="24"/>
          <w:lang w:val="es-ES" w:eastAsia="es-ES"/>
        </w:rPr>
        <w:t xml:space="preserve">solicitud </w:t>
      </w:r>
      <w:r w:rsidRPr="009D573B">
        <w:rPr>
          <w:rFonts w:ascii="Palatino Linotype" w:hAnsi="Palatino Linotype"/>
          <w:b/>
          <w:bCs/>
          <w:color w:val="FF0000"/>
        </w:rPr>
        <w:t> </w:t>
      </w:r>
      <w:r w:rsidR="00A90FB7" w:rsidRPr="009D573B">
        <w:rPr>
          <w:rFonts w:ascii="Palatino Linotype" w:hAnsi="Palatino Linotype"/>
          <w:b/>
          <w:bCs/>
          <w:sz w:val="24"/>
        </w:rPr>
        <w:t>00222</w:t>
      </w:r>
      <w:proofErr w:type="gramEnd"/>
      <w:r w:rsidRPr="009D573B">
        <w:rPr>
          <w:rFonts w:ascii="Palatino Linotype" w:hAnsi="Palatino Linotype"/>
          <w:b/>
          <w:bCs/>
          <w:sz w:val="24"/>
        </w:rPr>
        <w:t>/TRIJAEM/IP/2020</w:t>
      </w:r>
      <w:r w:rsidRPr="009D573B">
        <w:rPr>
          <w:rFonts w:ascii="Palatino Linotype" w:eastAsia="Calibri" w:hAnsi="Palatino Linotype" w:cs="Arial"/>
          <w:b/>
          <w:sz w:val="24"/>
          <w:lang w:val="es-ES" w:eastAsia="es-ES"/>
        </w:rPr>
        <w:t>.</w:t>
      </w:r>
      <w:r w:rsidRPr="009D573B">
        <w:rPr>
          <w:rFonts w:ascii="Palatino Linotype" w:eastAsia="Calibri" w:hAnsi="Palatino Linotype" w:cs="Arial"/>
          <w:sz w:val="28"/>
          <w:szCs w:val="24"/>
          <w:lang w:val="es-ES" w:eastAsia="es-ES"/>
        </w:rPr>
        <w:t xml:space="preserve"> </w:t>
      </w:r>
    </w:p>
    <w:p w:rsidR="00E610D1" w:rsidRPr="009D573B" w:rsidRDefault="00E610D1" w:rsidP="00865A57">
      <w:pPr>
        <w:spacing w:after="0" w:line="360" w:lineRule="auto"/>
        <w:jc w:val="both"/>
        <w:rPr>
          <w:rFonts w:ascii="Palatino Linotype" w:eastAsia="Calibri" w:hAnsi="Palatino Linotype" w:cs="Arial"/>
          <w:sz w:val="24"/>
          <w:szCs w:val="24"/>
          <w:lang w:val="es-ES" w:eastAsia="es-ES"/>
        </w:rPr>
      </w:pPr>
    </w:p>
    <w:p w:rsidR="00E610D1" w:rsidRPr="009D573B" w:rsidRDefault="00E610D1" w:rsidP="00865A57">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D573B">
        <w:rPr>
          <w:rFonts w:ascii="Palatino Linotype" w:eastAsia="Palatino Linotype" w:hAnsi="Palatino Linotype" w:cs="Palatino Linotype"/>
          <w:b/>
          <w:sz w:val="24"/>
          <w:szCs w:val="24"/>
          <w:lang w:val="es-ES_tradnl" w:eastAsia="es-ES"/>
        </w:rPr>
        <w:t xml:space="preserve">TERCERO. REMÍTASE, </w:t>
      </w:r>
      <w:r w:rsidRPr="009D573B">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9D573B">
        <w:rPr>
          <w:rFonts w:ascii="Palatino Linotype" w:eastAsia="Palatino Linotype" w:hAnsi="Palatino Linotype" w:cs="Palatino Linotype"/>
          <w:b/>
          <w:sz w:val="24"/>
          <w:szCs w:val="24"/>
          <w:lang w:val="es-ES_tradnl" w:eastAsia="es-ES"/>
        </w:rPr>
        <w:t>SUJETO OBLIGADO.</w:t>
      </w:r>
    </w:p>
    <w:p w:rsidR="00E610D1" w:rsidRPr="009D573B" w:rsidRDefault="00E610D1" w:rsidP="00865A57">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E610D1" w:rsidRPr="009D573B" w:rsidRDefault="00E610D1" w:rsidP="00865A57">
      <w:pPr>
        <w:shd w:val="clear" w:color="auto" w:fill="FFFFFF"/>
        <w:spacing w:after="0" w:line="360" w:lineRule="auto"/>
        <w:jc w:val="both"/>
        <w:rPr>
          <w:rFonts w:ascii="Palatino Linotype" w:eastAsiaTheme="minorEastAsia" w:hAnsi="Palatino Linotype"/>
          <w:sz w:val="24"/>
          <w:szCs w:val="24"/>
          <w:lang w:val="es-ES_tradnl" w:eastAsia="es-ES"/>
        </w:rPr>
      </w:pPr>
      <w:r w:rsidRPr="009D573B">
        <w:rPr>
          <w:rFonts w:ascii="Palatino Linotype" w:eastAsia="Times New Roman" w:hAnsi="Palatino Linotype" w:cs="Arial"/>
          <w:b/>
          <w:sz w:val="24"/>
          <w:szCs w:val="24"/>
          <w:lang w:val="es-ES_tradnl" w:eastAsia="es-ES"/>
        </w:rPr>
        <w:t xml:space="preserve">CUARTO. </w:t>
      </w:r>
      <w:r w:rsidRPr="009D573B">
        <w:rPr>
          <w:rFonts w:ascii="Palatino Linotype" w:eastAsia="Times New Roman" w:hAnsi="Palatino Linotype" w:cs="Times New Roman"/>
          <w:b/>
          <w:bCs/>
          <w:color w:val="222222"/>
          <w:sz w:val="24"/>
          <w:szCs w:val="24"/>
          <w:lang w:val="es-ES" w:eastAsia="es-ES"/>
        </w:rPr>
        <w:t xml:space="preserve">Notifíquese a </w:t>
      </w:r>
      <w:r w:rsidR="00E24122" w:rsidRPr="00E24122">
        <w:rPr>
          <w:rFonts w:ascii="Palatino Linotype" w:eastAsia="Times New Roman" w:hAnsi="Palatino Linotype" w:cs="Times New Roman"/>
          <w:b/>
          <w:bCs/>
          <w:color w:val="222222"/>
          <w:sz w:val="24"/>
          <w:szCs w:val="24"/>
          <w:highlight w:val="black"/>
          <w:lang w:val="es-ES" w:eastAsia="es-ES"/>
        </w:rPr>
        <w:t>-----------------------</w:t>
      </w:r>
      <w:r w:rsidRPr="009D573B">
        <w:rPr>
          <w:rFonts w:ascii="Palatino Linotype" w:eastAsiaTheme="minorEastAsia" w:hAnsi="Palatino Linotype"/>
          <w:b/>
          <w:sz w:val="24"/>
          <w:szCs w:val="24"/>
          <w:lang w:val="es-ES_tradnl" w:eastAsia="es-ES"/>
        </w:rPr>
        <w:t xml:space="preserve"> </w:t>
      </w:r>
      <w:r w:rsidRPr="009D573B">
        <w:rPr>
          <w:rFonts w:ascii="Palatino Linotype" w:eastAsiaTheme="minorEastAsia" w:hAnsi="Palatino Linotype"/>
          <w:sz w:val="24"/>
          <w:szCs w:val="24"/>
          <w:lang w:val="es-ES_tradnl" w:eastAsia="es-ES"/>
        </w:rPr>
        <w:t>la presente resolución.</w:t>
      </w:r>
    </w:p>
    <w:p w:rsidR="00E610D1" w:rsidRPr="009D573B" w:rsidRDefault="00E610D1" w:rsidP="00865A57">
      <w:pPr>
        <w:shd w:val="clear" w:color="auto" w:fill="FFFFFF"/>
        <w:spacing w:after="0" w:line="360" w:lineRule="auto"/>
        <w:jc w:val="both"/>
        <w:rPr>
          <w:rFonts w:ascii="Palatino Linotype" w:eastAsiaTheme="minorEastAsia" w:hAnsi="Palatino Linotype"/>
          <w:sz w:val="24"/>
          <w:szCs w:val="24"/>
          <w:lang w:val="es-ES_tradnl" w:eastAsia="es-ES"/>
        </w:rPr>
      </w:pPr>
    </w:p>
    <w:p w:rsidR="00E610D1" w:rsidRPr="009D573B" w:rsidRDefault="00E610D1" w:rsidP="00865A57">
      <w:pPr>
        <w:spacing w:after="0" w:line="360" w:lineRule="auto"/>
        <w:jc w:val="both"/>
        <w:rPr>
          <w:rFonts w:ascii="Palatino Linotype" w:eastAsia="MS Mincho" w:hAnsi="Palatino Linotype" w:cs="Times New Roman"/>
          <w:sz w:val="24"/>
          <w:szCs w:val="24"/>
          <w:lang w:val="es-ES" w:eastAsia="es-ES"/>
        </w:rPr>
      </w:pPr>
      <w:r w:rsidRPr="009D573B">
        <w:rPr>
          <w:rFonts w:ascii="Palatino Linotype" w:eastAsia="MS Mincho" w:hAnsi="Palatino Linotype" w:cs="Times New Roman"/>
          <w:b/>
          <w:sz w:val="24"/>
          <w:szCs w:val="24"/>
          <w:lang w:eastAsia="es-ES"/>
        </w:rPr>
        <w:t>QUINTO.</w:t>
      </w:r>
      <w:r w:rsidRPr="009D573B">
        <w:rPr>
          <w:rFonts w:ascii="Palatino Linotype" w:eastAsia="MS Mincho" w:hAnsi="Palatino Linotype" w:cs="Times New Roman"/>
          <w:sz w:val="24"/>
          <w:szCs w:val="24"/>
          <w:lang w:eastAsia="es-ES"/>
        </w:rPr>
        <w:t xml:space="preserve"> </w:t>
      </w:r>
      <w:r w:rsidRPr="009D573B">
        <w:rPr>
          <w:rFonts w:ascii="Palatino Linotype" w:eastAsia="MS Mincho" w:hAnsi="Palatino Linotype" w:cs="Times New Roman"/>
          <w:sz w:val="24"/>
          <w:szCs w:val="24"/>
          <w:lang w:val="es-ES" w:eastAsia="es-ES"/>
        </w:rPr>
        <w:t xml:space="preserve">Se hace del conocimiento del </w:t>
      </w:r>
      <w:r w:rsidR="00E24122" w:rsidRPr="00E24122">
        <w:rPr>
          <w:rFonts w:ascii="Palatino Linotype" w:eastAsia="Times New Roman" w:hAnsi="Palatino Linotype" w:cs="Times New Roman"/>
          <w:b/>
          <w:bCs/>
          <w:color w:val="222222"/>
          <w:sz w:val="24"/>
          <w:szCs w:val="24"/>
          <w:highlight w:val="black"/>
          <w:lang w:val="es-ES" w:eastAsia="es-ES"/>
        </w:rPr>
        <w:t>------------------------</w:t>
      </w:r>
      <w:bookmarkStart w:id="17" w:name="_GoBack"/>
      <w:bookmarkEnd w:id="17"/>
      <w:r w:rsidRPr="009D573B">
        <w:rPr>
          <w:rFonts w:ascii="Palatino Linotype" w:eastAsiaTheme="minorEastAsia" w:hAnsi="Palatino Linotype"/>
          <w:b/>
          <w:sz w:val="24"/>
          <w:szCs w:val="24"/>
          <w:lang w:val="es-ES_tradnl" w:eastAsia="es-ES"/>
        </w:rPr>
        <w:t xml:space="preserve"> </w:t>
      </w:r>
      <w:r w:rsidRPr="009D573B">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9D573B">
        <w:rPr>
          <w:rFonts w:ascii="Palatino Linotype" w:eastAsia="MS Mincho" w:hAnsi="Palatino Linotype" w:cs="Times New Roman"/>
          <w:bCs/>
          <w:sz w:val="24"/>
          <w:szCs w:val="24"/>
          <w:lang w:val="es-ES" w:eastAsia="es-ES"/>
        </w:rPr>
        <w:t>vía juicio de amparo</w:t>
      </w:r>
      <w:r w:rsidRPr="009D573B">
        <w:rPr>
          <w:rFonts w:ascii="Palatino Linotype" w:eastAsia="MS Mincho" w:hAnsi="Palatino Linotype" w:cs="Times New Roman"/>
          <w:sz w:val="24"/>
          <w:szCs w:val="24"/>
          <w:lang w:val="es-ES" w:eastAsia="es-ES"/>
        </w:rPr>
        <w:t> en los términos de las leyes aplicables.</w:t>
      </w:r>
    </w:p>
    <w:bookmarkEnd w:id="13"/>
    <w:bookmarkEnd w:id="14"/>
    <w:bookmarkEnd w:id="15"/>
    <w:p w:rsidR="009D573B" w:rsidRDefault="009D573B" w:rsidP="009D573B">
      <w:pPr>
        <w:shd w:val="clear" w:color="auto" w:fill="FFFFFF"/>
        <w:spacing w:before="240" w:after="360" w:line="360" w:lineRule="auto"/>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w:t>
      </w:r>
      <w:r>
        <w:rPr>
          <w:rFonts w:ascii="Palatino Linotype" w:hAnsi="Palatino Linotype"/>
        </w:rPr>
        <w:lastRenderedPageBreak/>
        <w:t>GUSTAVO PARRA NORIEGA,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9D573B" w:rsidTr="009D573B">
        <w:trPr>
          <w:trHeight w:val="1807"/>
        </w:trPr>
        <w:tc>
          <w:tcPr>
            <w:tcW w:w="9073" w:type="dxa"/>
            <w:gridSpan w:val="3"/>
            <w:vAlign w:val="center"/>
          </w:tcPr>
          <w:p w:rsidR="009D573B" w:rsidRDefault="009D573B">
            <w:pPr>
              <w:pStyle w:val="Prrafodelista"/>
              <w:spacing w:line="276" w:lineRule="auto"/>
              <w:ind w:left="0"/>
              <w:rPr>
                <w:rFonts w:ascii="Palatino Linotype" w:hAnsi="Palatino Linotype" w:cs="Arial"/>
                <w:color w:val="000000" w:themeColor="text1"/>
              </w:rPr>
            </w:pPr>
          </w:p>
          <w:p w:rsidR="009D573B" w:rsidRDefault="009D573B">
            <w:pPr>
              <w:pStyle w:val="Prrafodelista"/>
              <w:spacing w:line="276" w:lineRule="auto"/>
              <w:ind w:left="0"/>
              <w:rPr>
                <w:rFonts w:ascii="Palatino Linotype" w:hAnsi="Palatino Linotype" w:cs="Arial"/>
                <w:color w:val="000000" w:themeColor="text1"/>
              </w:rPr>
            </w:pPr>
          </w:p>
          <w:p w:rsidR="009D573B" w:rsidRDefault="009D573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9D573B" w:rsidRDefault="009D573B">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rsidR="009D573B" w:rsidRDefault="009D573B">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9D573B" w:rsidTr="009D573B">
        <w:trPr>
          <w:trHeight w:val="2156"/>
        </w:trPr>
        <w:tc>
          <w:tcPr>
            <w:tcW w:w="4253" w:type="dxa"/>
            <w:vAlign w:val="center"/>
          </w:tcPr>
          <w:p w:rsidR="009D573B" w:rsidRDefault="009D573B">
            <w:pPr>
              <w:spacing w:line="276" w:lineRule="auto"/>
              <w:rPr>
                <w:rFonts w:ascii="Palatino Linotype" w:hAnsi="Palatino Linotype" w:cs="Times New Roman"/>
                <w:b/>
                <w:color w:val="000000" w:themeColor="text1"/>
              </w:rPr>
            </w:pPr>
          </w:p>
          <w:p w:rsidR="009D573B" w:rsidRDefault="009D573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rsidR="009D573B" w:rsidRDefault="009D573B">
            <w:pPr>
              <w:spacing w:line="276" w:lineRule="auto"/>
              <w:rPr>
                <w:rFonts w:ascii="Palatino Linotype" w:hAnsi="Palatino Linotype" w:cs="Times New Roman"/>
                <w:b/>
                <w:color w:val="000000" w:themeColor="text1"/>
              </w:rPr>
            </w:pPr>
          </w:p>
          <w:p w:rsidR="009D573B" w:rsidRDefault="009D573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9D573B" w:rsidTr="009D573B">
        <w:trPr>
          <w:trHeight w:val="2244"/>
        </w:trPr>
        <w:tc>
          <w:tcPr>
            <w:tcW w:w="4536" w:type="dxa"/>
            <w:gridSpan w:val="2"/>
            <w:vAlign w:val="center"/>
          </w:tcPr>
          <w:p w:rsidR="009D573B" w:rsidRDefault="009D573B">
            <w:pPr>
              <w:spacing w:line="276" w:lineRule="auto"/>
              <w:rPr>
                <w:rFonts w:ascii="Palatino Linotype" w:hAnsi="Palatino Linotype" w:cs="Times New Roman"/>
                <w:b/>
                <w:color w:val="000000" w:themeColor="text1"/>
              </w:rPr>
            </w:pP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9D573B" w:rsidRDefault="009D573B">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rsidR="009D573B" w:rsidRDefault="009D573B">
            <w:pPr>
              <w:spacing w:line="276" w:lineRule="auto"/>
              <w:rPr>
                <w:rFonts w:ascii="Palatino Linotype" w:hAnsi="Palatino Linotype" w:cs="Times New Roman"/>
                <w:color w:val="000000" w:themeColor="text1"/>
              </w:rPr>
            </w:pP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9D573B" w:rsidTr="009D573B">
        <w:trPr>
          <w:trHeight w:val="1953"/>
        </w:trPr>
        <w:tc>
          <w:tcPr>
            <w:tcW w:w="9073" w:type="dxa"/>
            <w:gridSpan w:val="3"/>
            <w:vAlign w:val="center"/>
          </w:tcPr>
          <w:p w:rsidR="009D573B" w:rsidRDefault="009D573B">
            <w:pPr>
              <w:pStyle w:val="Prrafodelista"/>
              <w:spacing w:line="276" w:lineRule="auto"/>
              <w:ind w:left="0"/>
              <w:rPr>
                <w:rFonts w:ascii="Palatino Linotype" w:hAnsi="Palatino Linotype"/>
                <w:color w:val="000000" w:themeColor="text1"/>
              </w:rPr>
            </w:pPr>
          </w:p>
          <w:p w:rsidR="009D573B" w:rsidRDefault="009D573B">
            <w:pPr>
              <w:pStyle w:val="Prrafodelista"/>
              <w:spacing w:line="276" w:lineRule="auto"/>
              <w:ind w:left="0"/>
              <w:jc w:val="center"/>
              <w:rPr>
                <w:rFonts w:ascii="Palatino Linotype" w:hAnsi="Palatino Linotype"/>
                <w:color w:val="000000" w:themeColor="text1"/>
              </w:rPr>
            </w:pPr>
          </w:p>
          <w:p w:rsidR="009D573B" w:rsidRDefault="009D573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rsidR="009D573B" w:rsidRDefault="009D573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CB7E9D" w:rsidRPr="009D573B" w:rsidRDefault="009D573B" w:rsidP="009D573B">
      <w:pPr>
        <w:spacing w:before="240" w:after="240" w:line="360" w:lineRule="auto"/>
        <w:jc w:val="both"/>
        <w:rPr>
          <w:rFonts w:ascii="Palatino Linotype" w:eastAsiaTheme="minorEastAsia" w:hAnsi="Palatino Linotype"/>
          <w:lang w:val="es-ES_tradnl" w:eastAsia="es-ES"/>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05238/INFOEM/</w:t>
      </w:r>
      <w:r w:rsidR="00B34F1C">
        <w:rPr>
          <w:rFonts w:ascii="Palatino Linotype" w:hAnsi="Palatino Linotype" w:cs="Arial"/>
          <w:b/>
          <w:bCs/>
        </w:rPr>
        <w:t>IP</w:t>
      </w:r>
      <w:r>
        <w:rPr>
          <w:rFonts w:ascii="Palatino Linotype" w:hAnsi="Palatino Linotype" w:cs="Arial"/>
          <w:b/>
          <w:bCs/>
        </w:rPr>
        <w:t>/RR/2020</w:t>
      </w:r>
    </w:p>
    <w:sectPr w:rsidR="00CB7E9D" w:rsidRPr="009D573B" w:rsidSect="001A73EA">
      <w:headerReference w:type="even" r:id="rId17"/>
      <w:headerReference w:type="default" r:id="rId18"/>
      <w:footerReference w:type="default" r:id="rId19"/>
      <w:headerReference w:type="first" r:id="rId20"/>
      <w:footerReference w:type="first" r:id="rId21"/>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3AFD" w:rsidRDefault="00CA3AFD" w:rsidP="00E610D1">
      <w:pPr>
        <w:spacing w:after="0" w:line="240" w:lineRule="auto"/>
      </w:pPr>
      <w:r>
        <w:separator/>
      </w:r>
    </w:p>
  </w:endnote>
  <w:endnote w:type="continuationSeparator" w:id="0">
    <w:p w:rsidR="00CA3AFD" w:rsidRDefault="00CA3AFD" w:rsidP="00E61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1A73EA" w:rsidRPr="000A2541" w:rsidRDefault="00C9777B">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B34F1C">
              <w:rPr>
                <w:rFonts w:ascii="Palatino Linotype" w:hAnsi="Palatino Linotype"/>
                <w:b/>
                <w:bCs/>
                <w:noProof/>
              </w:rPr>
              <w:t>27</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B34F1C">
              <w:rPr>
                <w:rFonts w:ascii="Palatino Linotype" w:hAnsi="Palatino Linotype"/>
                <w:b/>
                <w:bCs/>
                <w:noProof/>
              </w:rPr>
              <w:t>29</w:t>
            </w:r>
            <w:r w:rsidRPr="000A2541">
              <w:rPr>
                <w:rFonts w:ascii="Palatino Linotype" w:hAnsi="Palatino Linotype"/>
                <w:b/>
                <w:bCs/>
              </w:rPr>
              <w:fldChar w:fldCharType="end"/>
            </w:r>
          </w:p>
        </w:sdtContent>
      </w:sdt>
    </w:sdtContent>
  </w:sdt>
  <w:p w:rsidR="001A73EA" w:rsidRDefault="00E2412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73EA" w:rsidRPr="00883450" w:rsidRDefault="00C9777B" w:rsidP="001A73EA">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34F1C" w:rsidRPr="00B34F1C">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34F1C" w:rsidRPr="00B34F1C">
      <w:rPr>
        <w:rFonts w:ascii="Palatino Linotype" w:hAnsi="Palatino Linotype"/>
        <w:noProof/>
        <w:lang w:val="es-ES"/>
      </w:rPr>
      <w:t>29</w:t>
    </w:r>
    <w:r w:rsidRPr="00883450">
      <w:rPr>
        <w:rFonts w:ascii="Palatino Linotype" w:hAnsi="Palatino Linotype"/>
      </w:rPr>
      <w:fldChar w:fldCharType="end"/>
    </w:r>
  </w:p>
  <w:p w:rsidR="001A73EA" w:rsidRPr="00883450" w:rsidRDefault="00E24122">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3AFD" w:rsidRDefault="00CA3AFD" w:rsidP="00E610D1">
      <w:pPr>
        <w:spacing w:after="0" w:line="240" w:lineRule="auto"/>
      </w:pPr>
      <w:r>
        <w:separator/>
      </w:r>
    </w:p>
  </w:footnote>
  <w:footnote w:type="continuationSeparator" w:id="0">
    <w:p w:rsidR="00CA3AFD" w:rsidRDefault="00CA3AFD" w:rsidP="00E61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573B" w:rsidRDefault="00E2412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53782"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1A73EA" w:rsidRPr="00EF13C1" w:rsidTr="001A73EA">
      <w:trPr>
        <w:trHeight w:val="138"/>
        <w:jc w:val="right"/>
      </w:trPr>
      <w:tc>
        <w:tcPr>
          <w:tcW w:w="2552" w:type="dxa"/>
          <w:vAlign w:val="center"/>
        </w:tcPr>
        <w:p w:rsidR="001A73EA" w:rsidRPr="00EF13C1" w:rsidRDefault="00C9777B" w:rsidP="001A73EA">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1A73EA" w:rsidRPr="00EF13C1" w:rsidRDefault="00E610D1" w:rsidP="001A73EA">
          <w:pPr>
            <w:pStyle w:val="Encabezado"/>
            <w:rPr>
              <w:rFonts w:ascii="Palatino Linotype" w:hAnsi="Palatino Linotype"/>
              <w:b/>
              <w:sz w:val="22"/>
              <w:szCs w:val="22"/>
            </w:rPr>
          </w:pPr>
          <w:r>
            <w:rPr>
              <w:rFonts w:ascii="Palatino Linotype" w:hAnsi="Palatino Linotype" w:cs="Arial"/>
              <w:b/>
              <w:bCs/>
              <w:sz w:val="22"/>
              <w:szCs w:val="22"/>
              <w:lang w:eastAsia="es-MX"/>
            </w:rPr>
            <w:t>05238</w:t>
          </w:r>
          <w:r w:rsidR="00C9777B">
            <w:rPr>
              <w:rFonts w:ascii="Palatino Linotype" w:hAnsi="Palatino Linotype" w:cs="Arial"/>
              <w:b/>
              <w:bCs/>
              <w:sz w:val="22"/>
              <w:szCs w:val="22"/>
              <w:lang w:eastAsia="es-MX"/>
            </w:rPr>
            <w:t>/INFOEM/IP/RR/2020</w:t>
          </w:r>
        </w:p>
      </w:tc>
    </w:tr>
    <w:tr w:rsidR="001A73EA" w:rsidRPr="00EF13C1" w:rsidTr="001A73EA">
      <w:trPr>
        <w:trHeight w:val="233"/>
        <w:jc w:val="right"/>
      </w:trPr>
      <w:tc>
        <w:tcPr>
          <w:tcW w:w="2552" w:type="dxa"/>
          <w:vAlign w:val="center"/>
        </w:tcPr>
        <w:p w:rsidR="001A73EA" w:rsidRPr="00EF13C1" w:rsidRDefault="00E24122" w:rsidP="001A73EA">
          <w:pPr>
            <w:jc w:val="right"/>
            <w:rPr>
              <w:rFonts w:ascii="Palatino Linotype" w:hAnsi="Palatino Linotype"/>
              <w:b/>
              <w:sz w:val="22"/>
              <w:szCs w:val="22"/>
            </w:rPr>
          </w:pPr>
        </w:p>
      </w:tc>
      <w:tc>
        <w:tcPr>
          <w:tcW w:w="3826" w:type="dxa"/>
          <w:vAlign w:val="center"/>
        </w:tcPr>
        <w:p w:rsidR="001A73EA" w:rsidRPr="00EF13C1" w:rsidRDefault="00E24122" w:rsidP="001A73EA">
          <w:pPr>
            <w:pStyle w:val="Encabezado"/>
            <w:rPr>
              <w:rFonts w:ascii="Palatino Linotype" w:hAnsi="Palatino Linotype"/>
              <w:b/>
              <w:sz w:val="22"/>
              <w:szCs w:val="22"/>
            </w:rPr>
          </w:pPr>
        </w:p>
      </w:tc>
    </w:tr>
    <w:tr w:rsidR="001A73EA" w:rsidRPr="00EF13C1" w:rsidTr="001A73EA">
      <w:trPr>
        <w:trHeight w:val="321"/>
        <w:jc w:val="right"/>
      </w:trPr>
      <w:tc>
        <w:tcPr>
          <w:tcW w:w="2552" w:type="dxa"/>
          <w:vAlign w:val="center"/>
        </w:tcPr>
        <w:p w:rsidR="001A73EA" w:rsidRPr="00EF13C1" w:rsidRDefault="00C9777B" w:rsidP="001A73EA">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1A73EA" w:rsidRPr="00EF13C1" w:rsidRDefault="00C9777B" w:rsidP="001A73EA">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Tribunal de Justicia Administrativa del Estado de México</w:t>
          </w:r>
        </w:p>
      </w:tc>
    </w:tr>
    <w:tr w:rsidR="001A73EA" w:rsidRPr="00EF13C1" w:rsidTr="001A73EA">
      <w:trPr>
        <w:trHeight w:val="321"/>
        <w:jc w:val="right"/>
      </w:trPr>
      <w:tc>
        <w:tcPr>
          <w:tcW w:w="2552" w:type="dxa"/>
          <w:vAlign w:val="center"/>
        </w:tcPr>
        <w:p w:rsidR="001A73EA" w:rsidRPr="00EF13C1" w:rsidRDefault="00C9777B" w:rsidP="001A73EA">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1A73EA" w:rsidRPr="00EF13C1" w:rsidRDefault="00C9777B" w:rsidP="001A73EA">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1A73EA" w:rsidRDefault="00E24122" w:rsidP="001A73EA">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53783"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1A73EA" w:rsidRPr="00182113" w:rsidTr="001A73EA">
      <w:trPr>
        <w:trHeight w:val="138"/>
      </w:trPr>
      <w:tc>
        <w:tcPr>
          <w:tcW w:w="2532" w:type="dxa"/>
          <w:vAlign w:val="center"/>
        </w:tcPr>
        <w:p w:rsidR="001A73EA" w:rsidRPr="00EF13C1" w:rsidRDefault="00C9777B" w:rsidP="001A73EA">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1A73EA" w:rsidRPr="00EF13C1" w:rsidRDefault="00E610D1" w:rsidP="001A73EA">
          <w:pPr>
            <w:pStyle w:val="Encabezado"/>
            <w:jc w:val="right"/>
            <w:rPr>
              <w:rFonts w:ascii="Palatino Linotype" w:hAnsi="Palatino Linotype"/>
              <w:b/>
              <w:sz w:val="22"/>
              <w:szCs w:val="22"/>
            </w:rPr>
          </w:pPr>
          <w:r>
            <w:rPr>
              <w:rFonts w:ascii="Palatino Linotype" w:hAnsi="Palatino Linotype" w:cs="Arial"/>
              <w:b/>
              <w:bCs/>
              <w:sz w:val="22"/>
              <w:szCs w:val="22"/>
              <w:lang w:eastAsia="es-MX"/>
            </w:rPr>
            <w:t>05238</w:t>
          </w:r>
          <w:r w:rsidR="00C9777B">
            <w:rPr>
              <w:rFonts w:ascii="Palatino Linotype" w:hAnsi="Palatino Linotype" w:cs="Arial"/>
              <w:b/>
              <w:bCs/>
              <w:sz w:val="22"/>
              <w:szCs w:val="22"/>
              <w:lang w:eastAsia="es-MX"/>
            </w:rPr>
            <w:t>/INFOEM/IP/RR/2020</w:t>
          </w:r>
        </w:p>
      </w:tc>
      <w:tc>
        <w:tcPr>
          <w:tcW w:w="2532" w:type="dxa"/>
          <w:vAlign w:val="center"/>
        </w:tcPr>
        <w:p w:rsidR="001A73EA" w:rsidRPr="00182113" w:rsidRDefault="00E24122" w:rsidP="001A73EA">
          <w:pPr>
            <w:rPr>
              <w:rFonts w:ascii="Palatino Linotype" w:hAnsi="Palatino Linotype"/>
              <w:b/>
              <w:sz w:val="22"/>
              <w:szCs w:val="22"/>
            </w:rPr>
          </w:pPr>
        </w:p>
      </w:tc>
      <w:tc>
        <w:tcPr>
          <w:tcW w:w="236" w:type="dxa"/>
          <w:vAlign w:val="center"/>
        </w:tcPr>
        <w:p w:rsidR="001A73EA" w:rsidRPr="00182113" w:rsidRDefault="00E24122" w:rsidP="001A73EA">
          <w:pPr>
            <w:pStyle w:val="Encabezado"/>
            <w:jc w:val="center"/>
            <w:rPr>
              <w:rFonts w:ascii="Palatino Linotype" w:hAnsi="Palatino Linotype"/>
              <w:b/>
              <w:sz w:val="22"/>
              <w:szCs w:val="22"/>
            </w:rPr>
          </w:pPr>
        </w:p>
      </w:tc>
      <w:tc>
        <w:tcPr>
          <w:tcW w:w="3261" w:type="dxa"/>
          <w:vAlign w:val="center"/>
        </w:tcPr>
        <w:p w:rsidR="001A73EA" w:rsidRPr="00182113" w:rsidRDefault="00E24122" w:rsidP="001A73EA">
          <w:pPr>
            <w:pStyle w:val="Encabezado"/>
            <w:rPr>
              <w:rFonts w:ascii="Palatino Linotype" w:hAnsi="Palatino Linotype"/>
              <w:b/>
              <w:sz w:val="22"/>
              <w:szCs w:val="22"/>
            </w:rPr>
          </w:pPr>
        </w:p>
      </w:tc>
    </w:tr>
    <w:tr w:rsidR="001A73EA" w:rsidRPr="00182113" w:rsidTr="001A73EA">
      <w:trPr>
        <w:trHeight w:val="227"/>
      </w:trPr>
      <w:tc>
        <w:tcPr>
          <w:tcW w:w="2532" w:type="dxa"/>
          <w:vAlign w:val="center"/>
        </w:tcPr>
        <w:p w:rsidR="001A73EA" w:rsidRPr="00EF13C1" w:rsidRDefault="00C9777B" w:rsidP="001A73EA">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1A73EA" w:rsidRPr="00EF13C1" w:rsidRDefault="00E24122" w:rsidP="0029573A">
          <w:pPr>
            <w:pStyle w:val="Encabezado"/>
            <w:jc w:val="right"/>
            <w:rPr>
              <w:rFonts w:ascii="Palatino Linotype" w:hAnsi="Palatino Linotype"/>
              <w:b/>
              <w:sz w:val="22"/>
              <w:szCs w:val="22"/>
            </w:rPr>
          </w:pPr>
          <w:r w:rsidRPr="00E24122">
            <w:rPr>
              <w:rFonts w:ascii="Palatino Linotype" w:hAnsi="Palatino Linotype"/>
              <w:b/>
              <w:sz w:val="22"/>
              <w:szCs w:val="22"/>
              <w:highlight w:val="black"/>
            </w:rPr>
            <w:t>-----------------------------</w:t>
          </w:r>
        </w:p>
      </w:tc>
      <w:tc>
        <w:tcPr>
          <w:tcW w:w="2532" w:type="dxa"/>
          <w:vAlign w:val="center"/>
        </w:tcPr>
        <w:p w:rsidR="001A73EA" w:rsidRPr="00182113" w:rsidRDefault="00E24122" w:rsidP="001A73EA">
          <w:pPr>
            <w:rPr>
              <w:rFonts w:ascii="Palatino Linotype" w:hAnsi="Palatino Linotype"/>
              <w:b/>
              <w:sz w:val="22"/>
              <w:szCs w:val="22"/>
            </w:rPr>
          </w:pPr>
        </w:p>
      </w:tc>
      <w:tc>
        <w:tcPr>
          <w:tcW w:w="236" w:type="dxa"/>
          <w:vAlign w:val="center"/>
        </w:tcPr>
        <w:p w:rsidR="001A73EA" w:rsidRPr="00182113" w:rsidRDefault="00E24122" w:rsidP="001A73EA">
          <w:pPr>
            <w:pStyle w:val="Encabezado"/>
            <w:jc w:val="center"/>
            <w:rPr>
              <w:rFonts w:ascii="Palatino Linotype" w:hAnsi="Palatino Linotype"/>
              <w:b/>
              <w:sz w:val="22"/>
              <w:szCs w:val="22"/>
            </w:rPr>
          </w:pPr>
        </w:p>
      </w:tc>
      <w:tc>
        <w:tcPr>
          <w:tcW w:w="3261" w:type="dxa"/>
          <w:vAlign w:val="center"/>
        </w:tcPr>
        <w:p w:rsidR="001A73EA" w:rsidRPr="00182113" w:rsidRDefault="00E24122" w:rsidP="001A73EA">
          <w:pPr>
            <w:pStyle w:val="Encabezado"/>
            <w:rPr>
              <w:rFonts w:ascii="Palatino Linotype" w:hAnsi="Palatino Linotype"/>
              <w:b/>
              <w:sz w:val="22"/>
              <w:szCs w:val="22"/>
            </w:rPr>
          </w:pPr>
        </w:p>
      </w:tc>
    </w:tr>
    <w:tr w:rsidR="001A73EA" w:rsidRPr="00182113" w:rsidTr="001A73EA">
      <w:trPr>
        <w:trHeight w:val="232"/>
      </w:trPr>
      <w:tc>
        <w:tcPr>
          <w:tcW w:w="2532" w:type="dxa"/>
          <w:vAlign w:val="center"/>
        </w:tcPr>
        <w:p w:rsidR="001A73EA" w:rsidRPr="00EF13C1" w:rsidRDefault="00C9777B" w:rsidP="001A73EA">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1A73EA" w:rsidRPr="00EF13C1" w:rsidRDefault="00C9777B" w:rsidP="001A73EA">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Tribunal de Justicia Administrativa del Estado de México</w:t>
          </w:r>
        </w:p>
      </w:tc>
      <w:tc>
        <w:tcPr>
          <w:tcW w:w="2532" w:type="dxa"/>
          <w:vAlign w:val="center"/>
        </w:tcPr>
        <w:p w:rsidR="001A73EA" w:rsidRPr="00182113" w:rsidRDefault="00E24122" w:rsidP="001A73EA">
          <w:pPr>
            <w:rPr>
              <w:rFonts w:ascii="Palatino Linotype" w:hAnsi="Palatino Linotype"/>
              <w:b/>
              <w:sz w:val="22"/>
              <w:szCs w:val="22"/>
            </w:rPr>
          </w:pPr>
        </w:p>
      </w:tc>
      <w:tc>
        <w:tcPr>
          <w:tcW w:w="236" w:type="dxa"/>
          <w:vAlign w:val="center"/>
        </w:tcPr>
        <w:p w:rsidR="001A73EA" w:rsidRPr="00182113" w:rsidRDefault="00E24122" w:rsidP="001A73EA">
          <w:pPr>
            <w:pStyle w:val="Encabezado"/>
            <w:jc w:val="center"/>
            <w:rPr>
              <w:rFonts w:ascii="Palatino Linotype" w:hAnsi="Palatino Linotype"/>
              <w:b/>
              <w:sz w:val="22"/>
              <w:szCs w:val="22"/>
            </w:rPr>
          </w:pPr>
        </w:p>
      </w:tc>
      <w:tc>
        <w:tcPr>
          <w:tcW w:w="3261" w:type="dxa"/>
          <w:vAlign w:val="center"/>
        </w:tcPr>
        <w:p w:rsidR="001A73EA" w:rsidRPr="00182113" w:rsidRDefault="00E24122" w:rsidP="001A73EA">
          <w:pPr>
            <w:pStyle w:val="Encabezado"/>
            <w:rPr>
              <w:rFonts w:ascii="Palatino Linotype" w:hAnsi="Palatino Linotype"/>
              <w:b/>
              <w:sz w:val="22"/>
              <w:szCs w:val="22"/>
            </w:rPr>
          </w:pPr>
        </w:p>
      </w:tc>
    </w:tr>
    <w:tr w:rsidR="001A73EA" w:rsidRPr="00182113" w:rsidTr="001A73EA">
      <w:trPr>
        <w:trHeight w:val="320"/>
      </w:trPr>
      <w:tc>
        <w:tcPr>
          <w:tcW w:w="2532" w:type="dxa"/>
          <w:vAlign w:val="center"/>
        </w:tcPr>
        <w:p w:rsidR="001A73EA" w:rsidRPr="00EF13C1" w:rsidRDefault="00C9777B" w:rsidP="001A73EA">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1A73EA" w:rsidRPr="00EF13C1" w:rsidRDefault="00C9777B" w:rsidP="001A73EA">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1A73EA" w:rsidRPr="00182113" w:rsidRDefault="00E24122" w:rsidP="001A73EA">
          <w:pPr>
            <w:rPr>
              <w:rFonts w:ascii="Palatino Linotype" w:hAnsi="Palatino Linotype"/>
              <w:b/>
              <w:sz w:val="22"/>
              <w:szCs w:val="22"/>
            </w:rPr>
          </w:pPr>
        </w:p>
      </w:tc>
      <w:tc>
        <w:tcPr>
          <w:tcW w:w="236" w:type="dxa"/>
          <w:vAlign w:val="center"/>
        </w:tcPr>
        <w:p w:rsidR="001A73EA" w:rsidRPr="00182113" w:rsidRDefault="00E24122" w:rsidP="001A73EA">
          <w:pPr>
            <w:pStyle w:val="Encabezado"/>
            <w:jc w:val="center"/>
            <w:rPr>
              <w:rFonts w:ascii="Palatino Linotype" w:hAnsi="Palatino Linotype"/>
              <w:b/>
              <w:sz w:val="22"/>
              <w:szCs w:val="22"/>
            </w:rPr>
          </w:pPr>
        </w:p>
      </w:tc>
      <w:tc>
        <w:tcPr>
          <w:tcW w:w="3261" w:type="dxa"/>
          <w:vAlign w:val="center"/>
        </w:tcPr>
        <w:p w:rsidR="001A73EA" w:rsidRPr="00182113" w:rsidRDefault="00E24122" w:rsidP="001A73EA">
          <w:pPr>
            <w:pStyle w:val="Encabezado"/>
            <w:rPr>
              <w:rFonts w:ascii="Palatino Linotype" w:hAnsi="Palatino Linotype"/>
              <w:b/>
              <w:sz w:val="22"/>
              <w:szCs w:val="22"/>
            </w:rPr>
          </w:pPr>
        </w:p>
      </w:tc>
    </w:tr>
  </w:tbl>
  <w:p w:rsidR="001A73EA" w:rsidRDefault="00E2412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353781"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D6B63"/>
    <w:multiLevelType w:val="hybridMultilevel"/>
    <w:tmpl w:val="ADB0B3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A959F0"/>
    <w:multiLevelType w:val="hybridMultilevel"/>
    <w:tmpl w:val="04AA4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D1"/>
    <w:rsid w:val="00015477"/>
    <w:rsid w:val="000C4BAE"/>
    <w:rsid w:val="000E5983"/>
    <w:rsid w:val="00175451"/>
    <w:rsid w:val="001826D4"/>
    <w:rsid w:val="001E0881"/>
    <w:rsid w:val="00324DE4"/>
    <w:rsid w:val="00367563"/>
    <w:rsid w:val="00392C2A"/>
    <w:rsid w:val="003E318E"/>
    <w:rsid w:val="00435503"/>
    <w:rsid w:val="004A248D"/>
    <w:rsid w:val="004F65CE"/>
    <w:rsid w:val="005140D5"/>
    <w:rsid w:val="00551A65"/>
    <w:rsid w:val="005528E9"/>
    <w:rsid w:val="006267BA"/>
    <w:rsid w:val="0064060E"/>
    <w:rsid w:val="006F3A00"/>
    <w:rsid w:val="007D2FBA"/>
    <w:rsid w:val="008052C7"/>
    <w:rsid w:val="00865A57"/>
    <w:rsid w:val="00972081"/>
    <w:rsid w:val="009D573B"/>
    <w:rsid w:val="00A263F9"/>
    <w:rsid w:val="00A55583"/>
    <w:rsid w:val="00A84BE1"/>
    <w:rsid w:val="00A90FB7"/>
    <w:rsid w:val="00B34F1C"/>
    <w:rsid w:val="00C5715F"/>
    <w:rsid w:val="00C9777B"/>
    <w:rsid w:val="00CA3AFD"/>
    <w:rsid w:val="00CB7E9D"/>
    <w:rsid w:val="00D54D28"/>
    <w:rsid w:val="00D808A1"/>
    <w:rsid w:val="00DF6DBD"/>
    <w:rsid w:val="00E03902"/>
    <w:rsid w:val="00E24122"/>
    <w:rsid w:val="00E36913"/>
    <w:rsid w:val="00E36CC8"/>
    <w:rsid w:val="00E610D1"/>
    <w:rsid w:val="00E84CB5"/>
    <w:rsid w:val="00E945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E0731F"/>
  <w15:chartTrackingRefBased/>
  <w15:docId w15:val="{0BD68042-4E94-4F19-8A89-109A16413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10D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0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10D1"/>
  </w:style>
  <w:style w:type="paragraph" w:styleId="Piedepgina">
    <w:name w:val="footer"/>
    <w:basedOn w:val="Normal"/>
    <w:link w:val="PiedepginaCar"/>
    <w:uiPriority w:val="99"/>
    <w:unhideWhenUsed/>
    <w:rsid w:val="00E610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10D1"/>
  </w:style>
  <w:style w:type="table" w:styleId="Tablaconcuadrcula">
    <w:name w:val="Table Grid"/>
    <w:basedOn w:val="Tablanormal"/>
    <w:uiPriority w:val="39"/>
    <w:rsid w:val="00E610D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10D1"/>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610D1"/>
    <w:pPr>
      <w:ind w:left="720"/>
      <w:contextualSpacing/>
    </w:pPr>
  </w:style>
  <w:style w:type="paragraph" w:styleId="TDC1">
    <w:name w:val="toc 1"/>
    <w:basedOn w:val="Normal"/>
    <w:next w:val="Normal"/>
    <w:autoRedefine/>
    <w:uiPriority w:val="39"/>
    <w:unhideWhenUsed/>
    <w:rsid w:val="00E610D1"/>
    <w:pPr>
      <w:spacing w:after="100"/>
    </w:pPr>
  </w:style>
  <w:style w:type="paragraph" w:styleId="TDC2">
    <w:name w:val="toc 2"/>
    <w:basedOn w:val="Normal"/>
    <w:next w:val="Normal"/>
    <w:autoRedefine/>
    <w:uiPriority w:val="39"/>
    <w:unhideWhenUsed/>
    <w:rsid w:val="00E610D1"/>
    <w:pPr>
      <w:spacing w:after="100"/>
      <w:ind w:left="22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610D1"/>
  </w:style>
  <w:style w:type="paragraph" w:customStyle="1" w:styleId="Default">
    <w:name w:val="Default"/>
    <w:rsid w:val="00E610D1"/>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uiPriority w:val="59"/>
    <w:rsid w:val="009D573B"/>
    <w:pPr>
      <w:spacing w:after="0" w:line="240" w:lineRule="auto"/>
    </w:pPr>
    <w:rPr>
      <w:rFonts w:eastAsia="Times New Roman"/>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373199">
      <w:bodyDiv w:val="1"/>
      <w:marLeft w:val="0"/>
      <w:marRight w:val="0"/>
      <w:marTop w:val="0"/>
      <w:marBottom w:val="0"/>
      <w:divBdr>
        <w:top w:val="none" w:sz="0" w:space="0" w:color="auto"/>
        <w:left w:val="none" w:sz="0" w:space="0" w:color="auto"/>
        <w:bottom w:val="none" w:sz="0" w:space="0" w:color="auto"/>
        <w:right w:val="none" w:sz="0" w:space="0" w:color="auto"/>
      </w:divBdr>
    </w:div>
    <w:div w:id="123948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12368.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saimex.org.mx/saimex/solicitud/downloadAttach/1013280.page" TargetMode="Externa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29</Pages>
  <Words>4482</Words>
  <Characters>24651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6</cp:revision>
  <dcterms:created xsi:type="dcterms:W3CDTF">2021-01-08T19:04:00Z</dcterms:created>
  <dcterms:modified xsi:type="dcterms:W3CDTF">2021-02-24T02:57:00Z</dcterms:modified>
</cp:coreProperties>
</file>