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452304EE" w:rsidR="00AC1FD2" w:rsidRPr="00B27C6F" w:rsidRDefault="00E15E85" w:rsidP="00A2691C">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B27C6F">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76075D">
        <w:rPr>
          <w:rFonts w:ascii="Palatino Linotype" w:eastAsia="Times New Roman" w:hAnsi="Palatino Linotype" w:cs="Arial"/>
          <w:color w:val="000000"/>
          <w:sz w:val="24"/>
          <w:szCs w:val="24"/>
          <w:lang w:val="es-ES" w:eastAsia="es-MX"/>
        </w:rPr>
        <w:t xml:space="preserve">once de noviembre </w:t>
      </w:r>
      <w:r w:rsidR="003578B0" w:rsidRPr="00B27C6F">
        <w:rPr>
          <w:rFonts w:ascii="Palatino Linotype" w:eastAsia="Times New Roman" w:hAnsi="Palatino Linotype" w:cs="Arial"/>
          <w:color w:val="000000"/>
          <w:sz w:val="24"/>
          <w:szCs w:val="24"/>
          <w:lang w:val="es-ES" w:eastAsia="es-MX"/>
        </w:rPr>
        <w:t>de</w:t>
      </w:r>
      <w:r w:rsidR="00455E36" w:rsidRPr="00B27C6F">
        <w:rPr>
          <w:rFonts w:ascii="Palatino Linotype" w:eastAsia="Times New Roman" w:hAnsi="Palatino Linotype" w:cs="Arial"/>
          <w:color w:val="000000"/>
          <w:sz w:val="24"/>
          <w:szCs w:val="24"/>
          <w:lang w:val="es-ES" w:eastAsia="es-MX"/>
        </w:rPr>
        <w:t xml:space="preserve"> dos mil veinte</w:t>
      </w:r>
      <w:r w:rsidRPr="00B27C6F">
        <w:rPr>
          <w:rFonts w:ascii="Palatino Linotype" w:eastAsia="Times New Roman" w:hAnsi="Palatino Linotype" w:cs="Arial"/>
          <w:color w:val="000000"/>
          <w:sz w:val="24"/>
          <w:szCs w:val="24"/>
          <w:lang w:val="es-ES" w:eastAsia="es-MX"/>
        </w:rPr>
        <w:t>.</w:t>
      </w:r>
    </w:p>
    <w:p w14:paraId="0421B4F8" w14:textId="77777777" w:rsidR="00AC1FD2" w:rsidRPr="00B27C6F" w:rsidRDefault="00AC1FD2" w:rsidP="00A2691C">
      <w:pPr>
        <w:tabs>
          <w:tab w:val="left" w:pos="1701"/>
        </w:tabs>
        <w:spacing w:before="240" w:line="360" w:lineRule="auto"/>
        <w:jc w:val="both"/>
        <w:rPr>
          <w:rFonts w:ascii="Palatino Linotype" w:hAnsi="Palatino Linotype" w:cs="Arial"/>
          <w:b/>
          <w:sz w:val="24"/>
          <w:lang w:val="es-ES"/>
        </w:rPr>
      </w:pPr>
    </w:p>
    <w:p w14:paraId="4C3848CC" w14:textId="4596B1E9" w:rsidR="00E87E34" w:rsidRPr="00B27C6F" w:rsidRDefault="00E15E85" w:rsidP="00A2691C">
      <w:pPr>
        <w:tabs>
          <w:tab w:val="left" w:pos="1701"/>
        </w:tabs>
        <w:spacing w:before="240" w:line="360" w:lineRule="auto"/>
        <w:jc w:val="both"/>
        <w:rPr>
          <w:rFonts w:ascii="Palatino Linotype" w:hAnsi="Palatino Linotype" w:cs="Arial"/>
          <w:b/>
          <w:bCs/>
          <w:sz w:val="24"/>
          <w:lang w:val="es-ES" w:eastAsia="es-MX"/>
        </w:rPr>
      </w:pPr>
      <w:r w:rsidRPr="00B27C6F">
        <w:rPr>
          <w:rFonts w:ascii="Palatino Linotype" w:hAnsi="Palatino Linotype" w:cs="Arial"/>
          <w:b/>
          <w:sz w:val="24"/>
          <w:lang w:val="es-ES"/>
        </w:rPr>
        <w:t>VISTO</w:t>
      </w:r>
      <w:r w:rsidRPr="00B27C6F">
        <w:rPr>
          <w:rFonts w:ascii="Palatino Linotype" w:hAnsi="Palatino Linotype" w:cs="Arial"/>
          <w:sz w:val="24"/>
          <w:lang w:val="es-ES"/>
        </w:rPr>
        <w:t xml:space="preserve"> el expediente electrónico formado con motivo del recurso de revisión número </w:t>
      </w:r>
      <w:r w:rsidR="006221EC" w:rsidRPr="00B27C6F">
        <w:rPr>
          <w:rFonts w:ascii="Palatino Linotype" w:hAnsi="Palatino Linotype" w:cs="Arial"/>
          <w:b/>
          <w:bCs/>
          <w:sz w:val="24"/>
          <w:lang w:val="es-ES" w:eastAsia="es-MX"/>
        </w:rPr>
        <w:t>0</w:t>
      </w:r>
      <w:r w:rsidR="00676620" w:rsidRPr="00B27C6F">
        <w:rPr>
          <w:rFonts w:ascii="Palatino Linotype" w:hAnsi="Palatino Linotype" w:cs="Arial"/>
          <w:b/>
          <w:bCs/>
          <w:sz w:val="24"/>
          <w:lang w:val="es-ES" w:eastAsia="es-MX"/>
        </w:rPr>
        <w:t>4020</w:t>
      </w:r>
      <w:r w:rsidR="0037311B" w:rsidRPr="00B27C6F">
        <w:rPr>
          <w:rFonts w:ascii="Palatino Linotype" w:hAnsi="Palatino Linotype" w:cs="Arial"/>
          <w:b/>
          <w:bCs/>
          <w:sz w:val="24"/>
          <w:lang w:val="es-ES" w:eastAsia="es-MX"/>
        </w:rPr>
        <w:t>/INFOEM/IP/RR/20</w:t>
      </w:r>
      <w:r w:rsidR="006221EC" w:rsidRPr="00B27C6F">
        <w:rPr>
          <w:rFonts w:ascii="Palatino Linotype" w:hAnsi="Palatino Linotype" w:cs="Arial"/>
          <w:b/>
          <w:bCs/>
          <w:sz w:val="24"/>
          <w:lang w:val="es-ES" w:eastAsia="es-MX"/>
        </w:rPr>
        <w:t>20</w:t>
      </w:r>
      <w:r w:rsidRPr="00B27C6F">
        <w:rPr>
          <w:rFonts w:ascii="Palatino Linotype" w:hAnsi="Palatino Linotype" w:cs="Arial"/>
          <w:sz w:val="24"/>
          <w:lang w:val="es-ES"/>
        </w:rPr>
        <w:t xml:space="preserve">, </w:t>
      </w:r>
      <w:r w:rsidR="0037311B" w:rsidRPr="00B27C6F">
        <w:rPr>
          <w:rFonts w:ascii="Palatino Linotype" w:hAnsi="Palatino Linotype" w:cs="Arial"/>
          <w:sz w:val="24"/>
          <w:lang w:val="es-ES"/>
        </w:rPr>
        <w:t xml:space="preserve">por </w:t>
      </w:r>
      <w:r w:rsidR="00236CE6" w:rsidRPr="00B27C6F">
        <w:rPr>
          <w:rFonts w:ascii="Palatino Linotype" w:hAnsi="Palatino Linotype" w:cs="Arial"/>
          <w:sz w:val="24"/>
          <w:lang w:val="es-ES"/>
        </w:rPr>
        <w:t>la</w:t>
      </w:r>
      <w:r w:rsidR="003649CB" w:rsidRPr="00B27C6F">
        <w:rPr>
          <w:rFonts w:ascii="Palatino Linotype" w:hAnsi="Palatino Linotype" w:cs="Arial"/>
          <w:sz w:val="24"/>
          <w:lang w:val="es-ES"/>
        </w:rPr>
        <w:t xml:space="preserve"> </w:t>
      </w:r>
      <w:r w:rsidR="003649CB" w:rsidRPr="00B27C6F">
        <w:rPr>
          <w:rFonts w:ascii="Palatino Linotype" w:hAnsi="Palatino Linotype" w:cs="Arial"/>
          <w:b/>
          <w:sz w:val="24"/>
          <w:lang w:val="es-ES"/>
        </w:rPr>
        <w:t xml:space="preserve">C. </w:t>
      </w:r>
      <w:r w:rsidR="00C90B6C">
        <w:rPr>
          <w:rFonts w:ascii="Palatino Linotype" w:hAnsi="Palatino Linotype" w:cs="Arial"/>
          <w:b/>
          <w:sz w:val="24"/>
          <w:lang w:val="es-ES"/>
        </w:rPr>
        <w:t>xxxxxxxxxxxxxxxxxxxxxxxxxxxxxxxxx</w:t>
      </w:r>
      <w:r w:rsidR="003649CB" w:rsidRPr="00B27C6F">
        <w:rPr>
          <w:rFonts w:ascii="Palatino Linotype" w:hAnsi="Palatino Linotype" w:cs="Arial"/>
          <w:sz w:val="24"/>
          <w:lang w:val="es-ES"/>
        </w:rPr>
        <w:t>, en lo sucesivo la</w:t>
      </w:r>
      <w:r w:rsidR="00722576" w:rsidRPr="00B27C6F">
        <w:rPr>
          <w:rFonts w:ascii="Palatino Linotype" w:hAnsi="Palatino Linotype" w:cs="Arial"/>
          <w:sz w:val="24"/>
          <w:lang w:val="es-ES"/>
        </w:rPr>
        <w:t xml:space="preserve"> parte</w:t>
      </w:r>
      <w:r w:rsidRPr="00B27C6F">
        <w:rPr>
          <w:rFonts w:ascii="Palatino Linotype" w:hAnsi="Palatino Linotype" w:cs="Arial"/>
          <w:b/>
          <w:sz w:val="24"/>
          <w:lang w:val="es-ES"/>
        </w:rPr>
        <w:t xml:space="preserve"> </w:t>
      </w:r>
      <w:r w:rsidR="00722576" w:rsidRPr="00B27C6F">
        <w:rPr>
          <w:rFonts w:ascii="Palatino Linotype" w:hAnsi="Palatino Linotype" w:cs="Arial"/>
          <w:b/>
          <w:sz w:val="24"/>
          <w:lang w:val="es-ES"/>
        </w:rPr>
        <w:t>r</w:t>
      </w:r>
      <w:r w:rsidRPr="00B27C6F">
        <w:rPr>
          <w:rFonts w:ascii="Palatino Linotype" w:hAnsi="Palatino Linotype" w:cs="Arial"/>
          <w:b/>
          <w:sz w:val="24"/>
          <w:lang w:val="es-ES"/>
        </w:rPr>
        <w:t>ecurrente</w:t>
      </w:r>
      <w:r w:rsidR="00E221C1" w:rsidRPr="00B27C6F">
        <w:rPr>
          <w:rFonts w:ascii="Palatino Linotype" w:hAnsi="Palatino Linotype" w:cs="Arial"/>
          <w:sz w:val="24"/>
          <w:lang w:val="es-ES"/>
        </w:rPr>
        <w:t xml:space="preserve">, en contra </w:t>
      </w:r>
      <w:r w:rsidR="00E372DA" w:rsidRPr="00B27C6F">
        <w:rPr>
          <w:rFonts w:ascii="Palatino Linotype" w:hAnsi="Palatino Linotype" w:cs="Arial"/>
          <w:sz w:val="24"/>
          <w:lang w:val="es-ES"/>
        </w:rPr>
        <w:t>de</w:t>
      </w:r>
      <w:r w:rsidR="00E221C1" w:rsidRPr="00B27C6F">
        <w:rPr>
          <w:rFonts w:ascii="Palatino Linotype" w:hAnsi="Palatino Linotype" w:cs="Arial"/>
          <w:sz w:val="24"/>
          <w:lang w:val="es-ES"/>
        </w:rPr>
        <w:t xml:space="preserve"> la</w:t>
      </w:r>
      <w:r w:rsidR="00BA65E0" w:rsidRPr="00B27C6F">
        <w:rPr>
          <w:rFonts w:ascii="Palatino Linotype" w:hAnsi="Palatino Linotype" w:cs="Arial"/>
          <w:sz w:val="24"/>
          <w:lang w:val="es-ES"/>
        </w:rPr>
        <w:t xml:space="preserve"> </w:t>
      </w:r>
      <w:r w:rsidRPr="00B27C6F">
        <w:rPr>
          <w:rFonts w:ascii="Palatino Linotype" w:hAnsi="Palatino Linotype" w:cs="Arial"/>
          <w:sz w:val="24"/>
          <w:lang w:val="es-ES"/>
        </w:rPr>
        <w:t xml:space="preserve">respuesta </w:t>
      </w:r>
      <w:r w:rsidR="003470B1" w:rsidRPr="00B27C6F">
        <w:rPr>
          <w:rFonts w:ascii="Palatino Linotype" w:hAnsi="Palatino Linotype" w:cs="Arial"/>
          <w:sz w:val="24"/>
          <w:lang w:val="es-ES"/>
        </w:rPr>
        <w:t>d</w:t>
      </w:r>
      <w:r w:rsidR="00E372DA" w:rsidRPr="00B27C6F">
        <w:rPr>
          <w:rFonts w:ascii="Palatino Linotype" w:hAnsi="Palatino Linotype" w:cs="Arial"/>
          <w:sz w:val="24"/>
          <w:szCs w:val="24"/>
          <w:lang w:val="es-ES"/>
        </w:rPr>
        <w:t>e</w:t>
      </w:r>
      <w:r w:rsidR="00BA65E0" w:rsidRPr="00B27C6F">
        <w:rPr>
          <w:rFonts w:ascii="Palatino Linotype" w:hAnsi="Palatino Linotype" w:cs="Arial"/>
          <w:sz w:val="24"/>
          <w:szCs w:val="24"/>
          <w:lang w:val="es-ES"/>
        </w:rPr>
        <w:t>l</w:t>
      </w:r>
      <w:r w:rsidRPr="00B27C6F">
        <w:rPr>
          <w:rFonts w:ascii="Palatino Linotype" w:hAnsi="Palatino Linotype" w:cs="Arial"/>
          <w:sz w:val="24"/>
          <w:szCs w:val="24"/>
          <w:lang w:val="es-ES"/>
        </w:rPr>
        <w:t xml:space="preserve"> </w:t>
      </w:r>
      <w:r w:rsidR="004C08D7" w:rsidRPr="00B27C6F">
        <w:rPr>
          <w:rFonts w:ascii="Palatino Linotype" w:hAnsi="Palatino Linotype" w:cs="Arial"/>
          <w:b/>
          <w:sz w:val="24"/>
          <w:szCs w:val="24"/>
          <w:lang w:val="es-ES"/>
        </w:rPr>
        <w:t>Ayuntamiento de Naucalpan de Juárez</w:t>
      </w:r>
      <w:r w:rsidRPr="00B27C6F">
        <w:rPr>
          <w:rFonts w:ascii="Palatino Linotype" w:hAnsi="Palatino Linotype" w:cs="Arial"/>
          <w:sz w:val="28"/>
          <w:szCs w:val="24"/>
          <w:lang w:val="es-ES"/>
        </w:rPr>
        <w:t xml:space="preserve">, </w:t>
      </w:r>
      <w:r w:rsidRPr="00B27C6F">
        <w:rPr>
          <w:rFonts w:ascii="Palatino Linotype" w:hAnsi="Palatino Linotype" w:cs="Arial"/>
          <w:sz w:val="24"/>
          <w:szCs w:val="24"/>
          <w:lang w:val="es-ES"/>
        </w:rPr>
        <w:t>en lo subsecuente</w:t>
      </w:r>
      <w:r w:rsidRPr="00B27C6F">
        <w:rPr>
          <w:rFonts w:ascii="Palatino Linotype" w:hAnsi="Palatino Linotype" w:cs="Arial"/>
          <w:b/>
          <w:sz w:val="24"/>
          <w:szCs w:val="24"/>
          <w:lang w:val="es-ES"/>
        </w:rPr>
        <w:t xml:space="preserve"> El Sujeto Obligado, </w:t>
      </w:r>
      <w:r w:rsidRPr="00B27C6F">
        <w:rPr>
          <w:rFonts w:ascii="Palatino Linotype" w:hAnsi="Palatino Linotype" w:cs="Arial"/>
          <w:sz w:val="24"/>
          <w:szCs w:val="24"/>
          <w:lang w:val="es-ES"/>
        </w:rPr>
        <w:t>se procede a</w:t>
      </w:r>
      <w:r w:rsidRPr="00B27C6F">
        <w:rPr>
          <w:rFonts w:ascii="Palatino Linotype" w:hAnsi="Palatino Linotype" w:cs="Arial"/>
          <w:sz w:val="24"/>
          <w:lang w:val="es-ES"/>
        </w:rPr>
        <w:t xml:space="preserve"> dictar la presente resolución.</w:t>
      </w:r>
    </w:p>
    <w:p w14:paraId="0B7368F5" w14:textId="77777777" w:rsidR="00E15E85" w:rsidRPr="00B27C6F" w:rsidRDefault="00E15E85" w:rsidP="00A2691C">
      <w:pPr>
        <w:spacing w:before="240" w:after="240" w:line="360" w:lineRule="auto"/>
        <w:jc w:val="center"/>
        <w:rPr>
          <w:rFonts w:ascii="Palatino Linotype" w:hAnsi="Palatino Linotype"/>
          <w:b/>
          <w:sz w:val="28"/>
          <w:lang w:val="es-ES"/>
        </w:rPr>
      </w:pPr>
      <w:r w:rsidRPr="00B27C6F">
        <w:rPr>
          <w:rFonts w:ascii="Palatino Linotype" w:hAnsi="Palatino Linotype"/>
          <w:b/>
          <w:sz w:val="28"/>
          <w:lang w:val="es-ES"/>
        </w:rPr>
        <w:t>A N T E C E D E N T E S   D E L   A S U N T O</w:t>
      </w:r>
    </w:p>
    <w:p w14:paraId="658E41B0" w14:textId="77777777" w:rsidR="00E15E85" w:rsidRPr="00B27C6F" w:rsidRDefault="00E15E85" w:rsidP="00A2691C">
      <w:pPr>
        <w:spacing w:before="240" w:after="240" w:line="360" w:lineRule="auto"/>
        <w:jc w:val="both"/>
        <w:rPr>
          <w:rFonts w:ascii="Palatino Linotype" w:hAnsi="Palatino Linotype"/>
          <w:lang w:val="es-ES"/>
        </w:rPr>
      </w:pPr>
      <w:r w:rsidRPr="00B27C6F">
        <w:rPr>
          <w:rFonts w:ascii="Palatino Linotype" w:hAnsi="Palatino Linotype" w:cs="Arial"/>
          <w:b/>
          <w:sz w:val="28"/>
          <w:lang w:val="es-ES"/>
        </w:rPr>
        <w:t>PRIMERO.</w:t>
      </w:r>
      <w:r w:rsidRPr="00B27C6F">
        <w:rPr>
          <w:rFonts w:ascii="Palatino Linotype" w:hAnsi="Palatino Linotype" w:cs="Arial"/>
          <w:lang w:val="es-ES"/>
        </w:rPr>
        <w:t xml:space="preserve"> </w:t>
      </w:r>
      <w:r w:rsidRPr="00B27C6F">
        <w:rPr>
          <w:rFonts w:ascii="Palatino Linotype" w:hAnsi="Palatino Linotype"/>
          <w:b/>
          <w:sz w:val="28"/>
          <w:szCs w:val="28"/>
          <w:lang w:val="es-ES"/>
        </w:rPr>
        <w:t>De la Solicitud de Información.</w:t>
      </w:r>
    </w:p>
    <w:p w14:paraId="1D7AF01B" w14:textId="0E6848E9" w:rsidR="00E15E85" w:rsidRPr="00B27C6F" w:rsidRDefault="00E15E85" w:rsidP="00A2691C">
      <w:pPr>
        <w:spacing w:before="240" w:line="360" w:lineRule="auto"/>
        <w:jc w:val="both"/>
        <w:rPr>
          <w:rFonts w:ascii="Palatino Linotype" w:hAnsi="Palatino Linotype" w:cs="Arial"/>
          <w:sz w:val="24"/>
          <w:lang w:val="es-ES"/>
        </w:rPr>
      </w:pPr>
      <w:r w:rsidRPr="00B27C6F">
        <w:rPr>
          <w:rFonts w:ascii="Palatino Linotype" w:hAnsi="Palatino Linotype" w:cs="Arial"/>
          <w:sz w:val="24"/>
          <w:lang w:val="es-ES"/>
        </w:rPr>
        <w:t xml:space="preserve">Con fecha </w:t>
      </w:r>
      <w:r w:rsidR="00387375" w:rsidRPr="00B27C6F">
        <w:rPr>
          <w:rFonts w:ascii="Palatino Linotype" w:hAnsi="Palatino Linotype" w:cs="Arial"/>
          <w:sz w:val="24"/>
          <w:lang w:val="es-ES"/>
        </w:rPr>
        <w:t xml:space="preserve">trece de </w:t>
      </w:r>
      <w:r w:rsidR="00A17903" w:rsidRPr="00B27C6F">
        <w:rPr>
          <w:rFonts w:ascii="Palatino Linotype" w:hAnsi="Palatino Linotype" w:cs="Arial"/>
          <w:sz w:val="24"/>
          <w:lang w:val="es-ES"/>
        </w:rPr>
        <w:t>agosto</w:t>
      </w:r>
      <w:r w:rsidR="0036159C" w:rsidRPr="00B27C6F">
        <w:rPr>
          <w:rFonts w:ascii="Palatino Linotype" w:hAnsi="Palatino Linotype" w:cs="Arial"/>
          <w:sz w:val="24"/>
          <w:lang w:val="es-ES"/>
        </w:rPr>
        <w:t xml:space="preserve"> de dos mil veinte</w:t>
      </w:r>
      <w:r w:rsidRPr="00B27C6F">
        <w:rPr>
          <w:rFonts w:ascii="Palatino Linotype" w:hAnsi="Palatino Linotype" w:cs="Arial"/>
          <w:sz w:val="24"/>
          <w:lang w:val="es-ES"/>
        </w:rPr>
        <w:t xml:space="preserve">, </w:t>
      </w:r>
      <w:r w:rsidR="00895D09" w:rsidRPr="00B27C6F">
        <w:rPr>
          <w:rFonts w:ascii="Palatino Linotype" w:hAnsi="Palatino Linotype" w:cs="Arial"/>
          <w:b/>
          <w:sz w:val="24"/>
          <w:lang w:val="es-ES"/>
        </w:rPr>
        <w:t>la parte r</w:t>
      </w:r>
      <w:r w:rsidRPr="00B27C6F">
        <w:rPr>
          <w:rFonts w:ascii="Palatino Linotype" w:hAnsi="Palatino Linotype" w:cs="Arial"/>
          <w:b/>
          <w:sz w:val="24"/>
          <w:lang w:val="es-ES"/>
        </w:rPr>
        <w:t>ecurrente</w:t>
      </w:r>
      <w:r w:rsidRPr="00B27C6F">
        <w:rPr>
          <w:rFonts w:ascii="Palatino Linotype" w:hAnsi="Palatino Linotype" w:cs="Arial"/>
          <w:sz w:val="24"/>
          <w:lang w:val="es-ES"/>
        </w:rPr>
        <w:t>, presentó a través del Sistema de Acceso a la Información Mexiquense (</w:t>
      </w:r>
      <w:r w:rsidRPr="00B27C6F">
        <w:rPr>
          <w:rFonts w:ascii="Palatino Linotype" w:hAnsi="Palatino Linotype" w:cs="Arial"/>
          <w:b/>
          <w:sz w:val="24"/>
          <w:lang w:val="es-ES"/>
        </w:rPr>
        <w:t>SAIMEX)</w:t>
      </w:r>
      <w:r w:rsidRPr="00B27C6F">
        <w:rPr>
          <w:rFonts w:ascii="Palatino Linotype" w:hAnsi="Palatino Linotype" w:cs="Arial"/>
          <w:sz w:val="24"/>
          <w:lang w:val="es-ES"/>
        </w:rPr>
        <w:t xml:space="preserve"> ante </w:t>
      </w:r>
      <w:r w:rsidRPr="00B27C6F">
        <w:rPr>
          <w:rFonts w:ascii="Palatino Linotype" w:hAnsi="Palatino Linotype" w:cs="Arial"/>
          <w:b/>
          <w:sz w:val="24"/>
          <w:lang w:val="es-ES"/>
        </w:rPr>
        <w:t>El Sujeto Obligado</w:t>
      </w:r>
      <w:r w:rsidRPr="00B27C6F">
        <w:rPr>
          <w:rFonts w:ascii="Palatino Linotype" w:hAnsi="Palatino Linotype" w:cs="Arial"/>
          <w:sz w:val="24"/>
          <w:lang w:val="es-ES"/>
        </w:rPr>
        <w:t>, solicitud de acceso a la información pública, registrada bajo el número de expediente</w:t>
      </w:r>
      <w:r w:rsidRPr="00B27C6F">
        <w:rPr>
          <w:rFonts w:ascii="Palatino Linotype" w:hAnsi="Palatino Linotype" w:cs="Arial"/>
          <w:b/>
          <w:sz w:val="24"/>
          <w:lang w:val="es-ES"/>
        </w:rPr>
        <w:t xml:space="preserve"> </w:t>
      </w:r>
      <w:r w:rsidR="00A17903" w:rsidRPr="00B27C6F">
        <w:rPr>
          <w:rFonts w:ascii="Palatino Linotype" w:hAnsi="Palatino Linotype" w:cs="Arial"/>
          <w:b/>
          <w:sz w:val="24"/>
          <w:lang w:val="es-ES"/>
        </w:rPr>
        <w:t>00530/NAUCALPA/IP/2020</w:t>
      </w:r>
      <w:r w:rsidRPr="00B27C6F">
        <w:rPr>
          <w:rFonts w:ascii="Palatino Linotype" w:hAnsi="Palatino Linotype" w:cs="Arial"/>
          <w:b/>
          <w:sz w:val="24"/>
          <w:lang w:val="es-ES" w:eastAsia="es-MX"/>
        </w:rPr>
        <w:t xml:space="preserve">, </w:t>
      </w:r>
      <w:r w:rsidRPr="00B27C6F">
        <w:rPr>
          <w:rFonts w:ascii="Palatino Linotype" w:hAnsi="Palatino Linotype" w:cs="Arial"/>
          <w:sz w:val="24"/>
          <w:lang w:val="es-ES"/>
        </w:rPr>
        <w:t>mediante la cual solicitó información en el tenor siguiente:</w:t>
      </w:r>
    </w:p>
    <w:p w14:paraId="1059F642" w14:textId="3579FC67" w:rsidR="00E15E85" w:rsidRPr="00B27C6F" w:rsidRDefault="00E15E85" w:rsidP="00A2691C">
      <w:pPr>
        <w:spacing w:line="360" w:lineRule="auto"/>
        <w:ind w:left="851" w:right="850"/>
        <w:jc w:val="both"/>
        <w:rPr>
          <w:rFonts w:ascii="Palatino Linotype" w:eastAsia="Times New Roman" w:hAnsi="Palatino Linotype" w:cs="Times New Roman"/>
          <w:i/>
          <w:lang w:val="es-ES" w:eastAsia="es-ES"/>
        </w:rPr>
      </w:pPr>
      <w:r w:rsidRPr="00B27C6F">
        <w:rPr>
          <w:rFonts w:ascii="Palatino Linotype" w:eastAsia="Times New Roman" w:hAnsi="Palatino Linotype" w:cs="Times New Roman"/>
          <w:i/>
          <w:lang w:val="es-ES" w:eastAsia="es-ES"/>
        </w:rPr>
        <w:t>“</w:t>
      </w:r>
      <w:r w:rsidR="002054B0" w:rsidRPr="00B27C6F">
        <w:rPr>
          <w:rFonts w:ascii="Palatino Linotype" w:eastAsia="Times New Roman" w:hAnsi="Palatino Linotype" w:cs="Times New Roman"/>
          <w:i/>
          <w:lang w:val="es-ES" w:eastAsia="es-ES"/>
        </w:rPr>
        <w:t xml:space="preserve">SOLICITO A LA SECRETARIA DE PLANEACION Y OBRAS PUBLICAS DEL AYUNTAMIENTO DE NAUCALPAN DE JUAREZ, ESTAD DE MEXICO, LA LICENCIA DE USO DE SUELO Y LICENCIA DE CONSTRUCCION DEL PREDIO UBICADO EN LA CALLE </w:t>
      </w:r>
      <w:r w:rsidR="00C90B6C">
        <w:rPr>
          <w:rFonts w:ascii="Palatino Linotype" w:eastAsia="Times New Roman" w:hAnsi="Palatino Linotype" w:cs="Times New Roman"/>
          <w:i/>
          <w:lang w:val="es-ES" w:eastAsia="es-ES"/>
        </w:rPr>
        <w:t>xxxxxxxxxx</w:t>
      </w:r>
      <w:r w:rsidR="002054B0" w:rsidRPr="00B27C6F">
        <w:rPr>
          <w:rFonts w:ascii="Palatino Linotype" w:eastAsia="Times New Roman" w:hAnsi="Palatino Linotype" w:cs="Times New Roman"/>
          <w:i/>
          <w:lang w:val="es-ES" w:eastAsia="es-ES"/>
        </w:rPr>
        <w:t xml:space="preserve"> </w:t>
      </w:r>
      <w:r w:rsidR="00C90B6C">
        <w:rPr>
          <w:rFonts w:ascii="Palatino Linotype" w:eastAsia="Times New Roman" w:hAnsi="Palatino Linotype" w:cs="Times New Roman"/>
          <w:i/>
          <w:lang w:val="es-ES" w:eastAsia="es-ES"/>
        </w:rPr>
        <w:lastRenderedPageBreak/>
        <w:t>xxxxxxxxxxxxxxxxxx</w:t>
      </w:r>
      <w:r w:rsidR="002054B0" w:rsidRPr="00B27C6F">
        <w:rPr>
          <w:rFonts w:ascii="Palatino Linotype" w:eastAsia="Times New Roman" w:hAnsi="Palatino Linotype" w:cs="Times New Roman"/>
          <w:i/>
          <w:lang w:val="es-ES" w:eastAsia="es-ES"/>
        </w:rPr>
        <w:t xml:space="preserve"> LOTE </w:t>
      </w:r>
      <w:r w:rsidR="00C90B6C">
        <w:rPr>
          <w:rFonts w:ascii="Palatino Linotype" w:eastAsia="Times New Roman" w:hAnsi="Palatino Linotype" w:cs="Times New Roman"/>
          <w:i/>
          <w:lang w:val="es-ES" w:eastAsia="es-ES"/>
        </w:rPr>
        <w:t>xx, MANZANA xx</w:t>
      </w:r>
      <w:r w:rsidR="002054B0" w:rsidRPr="00B27C6F">
        <w:rPr>
          <w:rFonts w:ascii="Palatino Linotype" w:eastAsia="Times New Roman" w:hAnsi="Palatino Linotype" w:cs="Times New Roman"/>
          <w:i/>
          <w:lang w:val="es-ES" w:eastAsia="es-ES"/>
        </w:rPr>
        <w:t xml:space="preserve">, FRACCIONAMIENTO </w:t>
      </w:r>
      <w:r w:rsidR="008477E8">
        <w:rPr>
          <w:rFonts w:ascii="Palatino Linotype" w:eastAsia="Times New Roman" w:hAnsi="Palatino Linotype" w:cs="Times New Roman"/>
          <w:i/>
          <w:lang w:val="es-ES" w:eastAsia="es-ES"/>
        </w:rPr>
        <w:t>xxxxxxxxxxxxxxxxxxxxxxxxxxx</w:t>
      </w:r>
      <w:r w:rsidR="002054B0" w:rsidRPr="00B27C6F">
        <w:rPr>
          <w:rFonts w:ascii="Palatino Linotype" w:eastAsia="Times New Roman" w:hAnsi="Palatino Linotype" w:cs="Times New Roman"/>
          <w:i/>
          <w:lang w:val="es-ES" w:eastAsia="es-ES"/>
        </w:rPr>
        <w:t xml:space="preserve">, NAUCALPAN DE JUAREZ, ESTAD DE MEXICO, C.P. </w:t>
      </w:r>
      <w:r w:rsidR="008477E8">
        <w:rPr>
          <w:rFonts w:ascii="Palatino Linotype" w:eastAsia="Times New Roman" w:hAnsi="Palatino Linotype" w:cs="Times New Roman"/>
          <w:i/>
          <w:lang w:val="es-ES" w:eastAsia="es-ES"/>
        </w:rPr>
        <w:t>xxxxx</w:t>
      </w:r>
      <w:r w:rsidR="0034088E" w:rsidRPr="00B27C6F">
        <w:rPr>
          <w:rFonts w:ascii="Palatino Linotype" w:eastAsia="Times New Roman" w:hAnsi="Palatino Linotype" w:cs="Times New Roman"/>
          <w:i/>
          <w:lang w:val="es-ES" w:eastAsia="es-ES"/>
        </w:rPr>
        <w:t>.</w:t>
      </w:r>
      <w:r w:rsidRPr="00B27C6F">
        <w:rPr>
          <w:rFonts w:ascii="Palatino Linotype" w:eastAsia="Times New Roman" w:hAnsi="Palatino Linotype" w:cs="Times New Roman"/>
          <w:i/>
          <w:lang w:val="es-ES" w:eastAsia="es-ES"/>
        </w:rPr>
        <w:t>” [Sic]</w:t>
      </w:r>
    </w:p>
    <w:p w14:paraId="504E455D" w14:textId="0388941B" w:rsidR="00AC1FD2" w:rsidRPr="00B27C6F" w:rsidRDefault="00E15E85" w:rsidP="00A2691C">
      <w:pPr>
        <w:spacing w:before="240" w:line="360" w:lineRule="auto"/>
        <w:ind w:right="850"/>
        <w:jc w:val="both"/>
        <w:rPr>
          <w:rFonts w:ascii="Palatino Linotype" w:eastAsia="Times New Roman" w:hAnsi="Palatino Linotype" w:cs="Times New Roman"/>
          <w:sz w:val="24"/>
          <w:szCs w:val="24"/>
          <w:lang w:val="es-ES" w:eastAsia="es-ES"/>
        </w:rPr>
      </w:pPr>
      <w:r w:rsidRPr="00B27C6F">
        <w:rPr>
          <w:rFonts w:ascii="Palatino Linotype" w:eastAsia="Times New Roman" w:hAnsi="Palatino Linotype" w:cs="Times New Roman"/>
          <w:sz w:val="24"/>
          <w:szCs w:val="24"/>
          <w:lang w:val="es-ES" w:eastAsia="es-ES"/>
        </w:rPr>
        <w:t xml:space="preserve">Modalidad de entrega: </w:t>
      </w:r>
      <w:r w:rsidR="002054B0" w:rsidRPr="00B27C6F">
        <w:rPr>
          <w:rFonts w:ascii="Palatino Linotype" w:eastAsia="Times New Roman" w:hAnsi="Palatino Linotype" w:cs="Times New Roman"/>
          <w:sz w:val="24"/>
          <w:szCs w:val="24"/>
          <w:lang w:val="es-ES" w:eastAsia="es-ES"/>
        </w:rPr>
        <w:t>Copias Certificadas con Costo.</w:t>
      </w:r>
    </w:p>
    <w:p w14:paraId="7F44B051" w14:textId="65623B33" w:rsidR="006C3577" w:rsidRPr="00B27C6F" w:rsidRDefault="00E15E85" w:rsidP="00A2691C">
      <w:pPr>
        <w:spacing w:before="240" w:line="360" w:lineRule="auto"/>
        <w:jc w:val="both"/>
        <w:rPr>
          <w:rFonts w:ascii="Palatino Linotype" w:hAnsi="Palatino Linotype" w:cs="Arial"/>
          <w:b/>
          <w:sz w:val="28"/>
          <w:szCs w:val="20"/>
          <w:lang w:val="es-ES"/>
        </w:rPr>
      </w:pPr>
      <w:r w:rsidRPr="00B27C6F">
        <w:rPr>
          <w:rFonts w:ascii="Palatino Linotype" w:hAnsi="Palatino Linotype" w:cs="Arial"/>
          <w:b/>
          <w:sz w:val="28"/>
          <w:lang w:val="es-ES"/>
        </w:rPr>
        <w:t xml:space="preserve">SEGUNDO. </w:t>
      </w:r>
      <w:r w:rsidR="006C3577" w:rsidRPr="00B27C6F">
        <w:rPr>
          <w:rFonts w:ascii="Palatino Linotype" w:hAnsi="Palatino Linotype" w:cs="Arial"/>
          <w:b/>
          <w:sz w:val="28"/>
          <w:szCs w:val="20"/>
          <w:lang w:val="es-ES"/>
        </w:rPr>
        <w:t>De la respuesta del sujeto obligado.</w:t>
      </w:r>
    </w:p>
    <w:p w14:paraId="1E5A3B32" w14:textId="60D87A72" w:rsidR="00722576" w:rsidRPr="00B27C6F" w:rsidRDefault="006C3577" w:rsidP="00895D09">
      <w:pPr>
        <w:spacing w:before="240" w:line="360" w:lineRule="auto"/>
        <w:jc w:val="both"/>
        <w:rPr>
          <w:rFonts w:ascii="Palatino Linotype" w:hAnsi="Palatino Linotype" w:cs="Arial"/>
          <w:iCs/>
          <w:sz w:val="24"/>
          <w:lang w:val="es-ES"/>
        </w:rPr>
      </w:pPr>
      <w:r w:rsidRPr="00B27C6F">
        <w:rPr>
          <w:rFonts w:ascii="Palatino Linotype" w:hAnsi="Palatino Linotype" w:cs="Arial"/>
          <w:sz w:val="24"/>
          <w:lang w:val="es-ES"/>
        </w:rPr>
        <w:t xml:space="preserve">En el expediente electrónico </w:t>
      </w:r>
      <w:r w:rsidRPr="00B27C6F">
        <w:rPr>
          <w:rFonts w:ascii="Palatino Linotype" w:hAnsi="Palatino Linotype" w:cs="Arial"/>
          <w:b/>
          <w:sz w:val="24"/>
          <w:lang w:val="es-ES"/>
        </w:rPr>
        <w:t>SAIMEX</w:t>
      </w:r>
      <w:r w:rsidRPr="00B27C6F">
        <w:rPr>
          <w:rFonts w:ascii="Palatino Linotype" w:hAnsi="Palatino Linotype" w:cs="Arial"/>
          <w:sz w:val="24"/>
          <w:lang w:val="es-ES"/>
        </w:rPr>
        <w:t xml:space="preserve">, se aprecia que </w:t>
      </w:r>
      <w:r w:rsidRPr="00B27C6F">
        <w:rPr>
          <w:rFonts w:ascii="Palatino Linotype" w:hAnsi="Palatino Linotype" w:cs="Arial"/>
          <w:b/>
          <w:sz w:val="24"/>
          <w:lang w:val="es-ES"/>
        </w:rPr>
        <w:t>El Sujeto Obligado</w:t>
      </w:r>
      <w:r w:rsidRPr="00B27C6F">
        <w:rPr>
          <w:rFonts w:ascii="Palatino Linotype" w:hAnsi="Palatino Linotype" w:cs="Arial"/>
          <w:sz w:val="24"/>
          <w:lang w:val="es-ES"/>
        </w:rPr>
        <w:t xml:space="preserve"> </w:t>
      </w:r>
      <w:r w:rsidR="00C82A50" w:rsidRPr="00B27C6F">
        <w:rPr>
          <w:rFonts w:ascii="Palatino Linotype" w:hAnsi="Palatino Linotype" w:cs="Arial"/>
          <w:sz w:val="24"/>
          <w:lang w:val="es-ES"/>
        </w:rPr>
        <w:t xml:space="preserve">en fecha </w:t>
      </w:r>
      <w:r w:rsidR="002054B0" w:rsidRPr="00B27C6F">
        <w:rPr>
          <w:rFonts w:ascii="Palatino Linotype" w:hAnsi="Palatino Linotype" w:cs="Arial"/>
          <w:sz w:val="24"/>
          <w:lang w:val="es-ES"/>
        </w:rPr>
        <w:t>veintidós</w:t>
      </w:r>
      <w:r w:rsidR="00895D09" w:rsidRPr="00B27C6F">
        <w:rPr>
          <w:rFonts w:ascii="Palatino Linotype" w:hAnsi="Palatino Linotype" w:cs="Arial"/>
          <w:sz w:val="24"/>
          <w:lang w:val="es-ES"/>
        </w:rPr>
        <w:t xml:space="preserve"> de septiembre</w:t>
      </w:r>
      <w:r w:rsidR="00C82A50" w:rsidRPr="00B27C6F">
        <w:rPr>
          <w:rFonts w:ascii="Palatino Linotype" w:hAnsi="Palatino Linotype" w:cs="Arial"/>
          <w:sz w:val="24"/>
          <w:lang w:val="es-ES"/>
        </w:rPr>
        <w:t xml:space="preserve"> dos mil veinte </w:t>
      </w:r>
      <w:r w:rsidR="00895D09" w:rsidRPr="00B27C6F">
        <w:rPr>
          <w:rFonts w:ascii="Palatino Linotype" w:hAnsi="Palatino Linotype" w:cs="Arial"/>
          <w:sz w:val="24"/>
          <w:lang w:val="es-ES"/>
        </w:rPr>
        <w:t xml:space="preserve">dio respuesta a la solicitud de información, adjuntando para tales efectos </w:t>
      </w:r>
      <w:r w:rsidR="002054B0" w:rsidRPr="00B27C6F">
        <w:rPr>
          <w:rFonts w:ascii="Palatino Linotype" w:hAnsi="Palatino Linotype" w:cs="Arial"/>
          <w:sz w:val="24"/>
          <w:lang w:val="es-ES"/>
        </w:rPr>
        <w:t>dos</w:t>
      </w:r>
      <w:r w:rsidR="00895D09" w:rsidRPr="00B27C6F">
        <w:rPr>
          <w:rFonts w:ascii="Palatino Linotype" w:hAnsi="Palatino Linotype" w:cs="Arial"/>
          <w:sz w:val="24"/>
          <w:lang w:val="es-ES"/>
        </w:rPr>
        <w:t xml:space="preserve"> archivo</w:t>
      </w:r>
      <w:r w:rsidR="002054B0" w:rsidRPr="00B27C6F">
        <w:rPr>
          <w:rFonts w:ascii="Palatino Linotype" w:hAnsi="Palatino Linotype" w:cs="Arial"/>
          <w:sz w:val="24"/>
          <w:lang w:val="es-ES"/>
        </w:rPr>
        <w:t>s</w:t>
      </w:r>
      <w:r w:rsidR="00895D09" w:rsidRPr="00B27C6F">
        <w:rPr>
          <w:rFonts w:ascii="Palatino Linotype" w:hAnsi="Palatino Linotype" w:cs="Arial"/>
          <w:sz w:val="24"/>
          <w:lang w:val="es-ES"/>
        </w:rPr>
        <w:t xml:space="preserve"> electrónico</w:t>
      </w:r>
      <w:r w:rsidR="002054B0" w:rsidRPr="00B27C6F">
        <w:rPr>
          <w:rFonts w:ascii="Palatino Linotype" w:hAnsi="Palatino Linotype" w:cs="Arial"/>
          <w:sz w:val="24"/>
          <w:lang w:val="es-ES"/>
        </w:rPr>
        <w:t>s</w:t>
      </w:r>
      <w:r w:rsidR="00895D09" w:rsidRPr="00B27C6F">
        <w:rPr>
          <w:rFonts w:ascii="Palatino Linotype" w:hAnsi="Palatino Linotype" w:cs="Arial"/>
          <w:sz w:val="24"/>
          <w:lang w:val="es-ES"/>
        </w:rPr>
        <w:t xml:space="preserve">, </w:t>
      </w:r>
      <w:r w:rsidR="002054B0" w:rsidRPr="00B27C6F">
        <w:rPr>
          <w:rFonts w:ascii="Palatino Linotype" w:hAnsi="Palatino Linotype" w:cs="Arial"/>
          <w:sz w:val="24"/>
          <w:lang w:val="es-ES"/>
        </w:rPr>
        <w:t xml:space="preserve">los cuales </w:t>
      </w:r>
      <w:r w:rsidR="00895D09" w:rsidRPr="00B27C6F">
        <w:rPr>
          <w:rFonts w:ascii="Palatino Linotype" w:hAnsi="Palatino Linotype" w:cs="Arial"/>
          <w:sz w:val="24"/>
          <w:lang w:val="es-ES"/>
        </w:rPr>
        <w:t>no se inserta</w:t>
      </w:r>
      <w:r w:rsidR="002054B0" w:rsidRPr="00B27C6F">
        <w:rPr>
          <w:rFonts w:ascii="Palatino Linotype" w:hAnsi="Palatino Linotype" w:cs="Arial"/>
          <w:sz w:val="24"/>
          <w:lang w:val="es-ES"/>
        </w:rPr>
        <w:t>n</w:t>
      </w:r>
      <w:r w:rsidR="00895D09" w:rsidRPr="00B27C6F">
        <w:rPr>
          <w:rFonts w:ascii="Palatino Linotype" w:hAnsi="Palatino Linotype" w:cs="Arial"/>
          <w:sz w:val="24"/>
          <w:lang w:val="es-ES"/>
        </w:rPr>
        <w:t xml:space="preserve"> en obvio de reproducciones ociosas y ya que será motivo de estudio mas adelante.</w:t>
      </w:r>
    </w:p>
    <w:p w14:paraId="232E4631" w14:textId="77777777" w:rsidR="002054B0" w:rsidRPr="00B27C6F" w:rsidRDefault="002054B0" w:rsidP="002054B0">
      <w:pPr>
        <w:spacing w:before="240" w:line="360" w:lineRule="auto"/>
        <w:ind w:left="708"/>
        <w:jc w:val="both"/>
        <w:rPr>
          <w:rFonts w:ascii="Palatino Linotype" w:hAnsi="Palatino Linotype" w:cs="Arial"/>
          <w:i/>
          <w:iCs/>
          <w:sz w:val="24"/>
          <w:lang w:val="es-ES"/>
        </w:rPr>
      </w:pPr>
      <w:r w:rsidRPr="00B27C6F">
        <w:rPr>
          <w:rFonts w:ascii="Palatino Linotype" w:hAnsi="Palatino Linotype" w:cs="Arial"/>
          <w:i/>
          <w:iCs/>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478138" w14:textId="610F3A83" w:rsidR="002054B0" w:rsidRPr="00B27C6F" w:rsidRDefault="002054B0" w:rsidP="002054B0">
      <w:pPr>
        <w:spacing w:before="240" w:line="360" w:lineRule="auto"/>
        <w:ind w:left="708"/>
        <w:jc w:val="both"/>
        <w:rPr>
          <w:rFonts w:ascii="Palatino Linotype" w:hAnsi="Palatino Linotype" w:cs="Arial"/>
          <w:i/>
          <w:iCs/>
          <w:sz w:val="24"/>
          <w:lang w:val="es-ES"/>
        </w:rPr>
      </w:pPr>
      <w:r w:rsidRPr="00B27C6F">
        <w:rPr>
          <w:rFonts w:ascii="Palatino Linotype" w:hAnsi="Palatino Linotype" w:cs="Arial"/>
          <w:i/>
          <w:iCs/>
          <w:sz w:val="24"/>
          <w:lang w:val="es-ES"/>
        </w:rPr>
        <w:t xml:space="preserve">Naucalpan de Juárez, Estado de México a 22 de septiembre de 2020 No. de solicitud: 00530/NAUCALPA/IP/2020 C. SOLICITANTE DE ACCESO A LA INFORMACIÓN P R E S E N T E. En función del artículo 53 fracciones II, V y VI de la Ley de Transparencia y Acceso a la Información Pública del Estado de México y Municipios (LTAIPEMYM); en seguimiento a las solicitudes de acceso a información pública que nos ocupan, recibidas a través del portal “SAIMEX” del Ayuntamiento de Naucalpan de Juárez, mismas que solicitan lo siguiente: “…SOLICITO A LA SECRETARIA DE PLANEACION Y OBRAS PUBLICAS DEL AYUNTAMIENTO DE NAUCALPAN DE JUAREZ, ESTAD DE MEXICO, LA LICENCIA DE USO DE SUELO Y LICENCIA DE CONSTRUCCION DEL PREDIO UBICADO EN LA </w:t>
      </w:r>
      <w:r w:rsidRPr="00B27C6F">
        <w:rPr>
          <w:rFonts w:ascii="Palatino Linotype" w:hAnsi="Palatino Linotype" w:cs="Arial"/>
          <w:i/>
          <w:iCs/>
          <w:sz w:val="24"/>
          <w:lang w:val="es-ES"/>
        </w:rPr>
        <w:lastRenderedPageBreak/>
        <w:t xml:space="preserve">CALLE </w:t>
      </w:r>
      <w:r w:rsidR="008477E8">
        <w:rPr>
          <w:rFonts w:ascii="Palatino Linotype" w:hAnsi="Palatino Linotype" w:cs="Arial"/>
          <w:i/>
          <w:iCs/>
          <w:sz w:val="24"/>
          <w:lang w:val="es-ES"/>
        </w:rPr>
        <w:t>xxxxxxxxxxxxxxxxxxxxxxxxx</w:t>
      </w:r>
      <w:r w:rsidRPr="00B27C6F">
        <w:rPr>
          <w:rFonts w:ascii="Palatino Linotype" w:hAnsi="Palatino Linotype" w:cs="Arial"/>
          <w:i/>
          <w:iCs/>
          <w:sz w:val="24"/>
          <w:lang w:val="es-ES"/>
        </w:rPr>
        <w:t xml:space="preserve"> LOTE </w:t>
      </w:r>
      <w:r w:rsidR="008477E8">
        <w:rPr>
          <w:rFonts w:ascii="Palatino Linotype" w:hAnsi="Palatino Linotype" w:cs="Arial"/>
          <w:i/>
          <w:iCs/>
          <w:sz w:val="24"/>
          <w:lang w:val="es-ES"/>
        </w:rPr>
        <w:t>xx</w:t>
      </w:r>
      <w:r w:rsidRPr="00B27C6F">
        <w:rPr>
          <w:rFonts w:ascii="Palatino Linotype" w:hAnsi="Palatino Linotype" w:cs="Arial"/>
          <w:i/>
          <w:iCs/>
          <w:sz w:val="24"/>
          <w:lang w:val="es-ES"/>
        </w:rPr>
        <w:t xml:space="preserve">, MANZANA </w:t>
      </w:r>
      <w:r w:rsidR="008477E8">
        <w:rPr>
          <w:rFonts w:ascii="Palatino Linotype" w:hAnsi="Palatino Linotype" w:cs="Arial"/>
          <w:i/>
          <w:iCs/>
          <w:sz w:val="24"/>
          <w:lang w:val="es-ES"/>
        </w:rPr>
        <w:t>xx</w:t>
      </w:r>
      <w:r w:rsidRPr="00B27C6F">
        <w:rPr>
          <w:rFonts w:ascii="Palatino Linotype" w:hAnsi="Palatino Linotype" w:cs="Arial"/>
          <w:i/>
          <w:iCs/>
          <w:sz w:val="24"/>
          <w:lang w:val="es-ES"/>
        </w:rPr>
        <w:t xml:space="preserve">, FRACCIONAMIENTO </w:t>
      </w:r>
      <w:r w:rsidR="008477E8">
        <w:rPr>
          <w:rFonts w:ascii="Palatino Linotype" w:hAnsi="Palatino Linotype" w:cs="Arial"/>
          <w:i/>
          <w:iCs/>
          <w:sz w:val="24"/>
          <w:lang w:val="es-ES"/>
        </w:rPr>
        <w:t>xxxxxxxxxxxxxxxxxxxxxxxxxxxxx</w:t>
      </w:r>
      <w:r w:rsidRPr="00B27C6F">
        <w:rPr>
          <w:rFonts w:ascii="Palatino Linotype" w:hAnsi="Palatino Linotype" w:cs="Arial"/>
          <w:i/>
          <w:iCs/>
          <w:sz w:val="24"/>
          <w:lang w:val="es-ES"/>
        </w:rPr>
        <w:t xml:space="preserve">, NAUCALPAN DE JUAREZ, ESTAD DE MEXICO, C.P. </w:t>
      </w:r>
      <w:r w:rsidR="008477E8">
        <w:rPr>
          <w:rFonts w:ascii="Palatino Linotype" w:hAnsi="Palatino Linotype" w:cs="Arial"/>
          <w:i/>
          <w:iCs/>
          <w:sz w:val="24"/>
          <w:lang w:val="es-ES"/>
        </w:rPr>
        <w:t>xxxxx</w:t>
      </w:r>
      <w:r w:rsidRPr="00B27C6F">
        <w:rPr>
          <w:rFonts w:ascii="Palatino Linotype" w:hAnsi="Palatino Linotype" w:cs="Arial"/>
          <w:i/>
          <w:iCs/>
          <w:sz w:val="24"/>
          <w:lang w:val="es-ES"/>
        </w:rPr>
        <w:t>…” (sic). Por lo que atañe a la Secretaría de Planeación Urbana y Obras Públicas, área encargada de atender su solicitud, la cual adjunta el oficio con número DPTYDU/A0497/2020, documento en el cual podrá encontrar la información requerida. Finalmente, se le comunica que, en caso de inconformidad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 A T E N T A M E N T E “CONSTRUYENDO CONFIANZA” C. P. LEONARDO SALCEDO MALVÁEZ DIRECTOR DE LA UNIDAD DE TRANSPARENCIA Y ACCESO A LA INFORMACIÓN PÚBLICA</w:t>
      </w:r>
    </w:p>
    <w:p w14:paraId="6F351CC1" w14:textId="77777777" w:rsidR="002054B0" w:rsidRPr="00B27C6F" w:rsidRDefault="002054B0" w:rsidP="002054B0">
      <w:pPr>
        <w:spacing w:before="240" w:line="360" w:lineRule="auto"/>
        <w:ind w:left="708"/>
        <w:jc w:val="both"/>
        <w:rPr>
          <w:rFonts w:ascii="Palatino Linotype" w:hAnsi="Palatino Linotype" w:cs="Arial"/>
          <w:i/>
          <w:iCs/>
          <w:sz w:val="24"/>
          <w:lang w:val="es-ES"/>
        </w:rPr>
      </w:pPr>
      <w:r w:rsidRPr="00B27C6F">
        <w:rPr>
          <w:rFonts w:ascii="Palatino Linotype" w:hAnsi="Palatino Linotype" w:cs="Arial"/>
          <w:i/>
          <w:iCs/>
          <w:sz w:val="24"/>
          <w:lang w:val="es-ES"/>
        </w:rPr>
        <w:t>ATENTAMENTE</w:t>
      </w:r>
    </w:p>
    <w:p w14:paraId="528C97E4" w14:textId="639D0907" w:rsidR="00895D09" w:rsidRPr="00B27C6F" w:rsidRDefault="002054B0" w:rsidP="002054B0">
      <w:pPr>
        <w:spacing w:before="240" w:line="360" w:lineRule="auto"/>
        <w:ind w:left="708"/>
        <w:jc w:val="both"/>
        <w:rPr>
          <w:rFonts w:ascii="Palatino Linotype" w:hAnsi="Palatino Linotype" w:cs="Arial"/>
          <w:i/>
          <w:iCs/>
          <w:sz w:val="24"/>
          <w:lang w:val="es-ES"/>
        </w:rPr>
      </w:pPr>
      <w:r w:rsidRPr="00B27C6F">
        <w:rPr>
          <w:rFonts w:ascii="Palatino Linotype" w:hAnsi="Palatino Linotype" w:cs="Arial"/>
          <w:i/>
          <w:iCs/>
          <w:sz w:val="24"/>
          <w:lang w:val="es-ES"/>
        </w:rPr>
        <w:t>C. LEONARDO SALCEDO MALVAEZ</w:t>
      </w:r>
    </w:p>
    <w:p w14:paraId="05B653FD" w14:textId="1C10FB7C" w:rsidR="00A66428" w:rsidRPr="00B27C6F" w:rsidRDefault="00955CD0" w:rsidP="00895D09">
      <w:pPr>
        <w:spacing w:before="240" w:line="360" w:lineRule="auto"/>
        <w:jc w:val="both"/>
        <w:rPr>
          <w:rFonts w:ascii="Palatino Linotype" w:hAnsi="Palatino Linotype" w:cs="Arial"/>
          <w:i/>
          <w:iCs/>
          <w:sz w:val="24"/>
          <w:lang w:val="es-ES"/>
        </w:rPr>
      </w:pPr>
      <w:r w:rsidRPr="00B27C6F">
        <w:rPr>
          <w:rFonts w:ascii="Palatino Linotype" w:hAnsi="Palatino Linotype" w:cs="Arial"/>
          <w:b/>
          <w:sz w:val="28"/>
          <w:lang w:val="es-ES"/>
        </w:rPr>
        <w:t xml:space="preserve">TERCERO. </w:t>
      </w:r>
      <w:r w:rsidR="00A66428" w:rsidRPr="00B27C6F">
        <w:rPr>
          <w:rFonts w:ascii="Palatino Linotype" w:hAnsi="Palatino Linotype"/>
          <w:b/>
          <w:sz w:val="28"/>
          <w:lang w:val="es-ES"/>
        </w:rPr>
        <w:t>Del recurso de revisión.</w:t>
      </w:r>
    </w:p>
    <w:p w14:paraId="3EC0B327" w14:textId="448CF59B" w:rsidR="00A66428" w:rsidRPr="00B27C6F" w:rsidRDefault="00A66428" w:rsidP="00A2691C">
      <w:pPr>
        <w:spacing w:before="240" w:line="360" w:lineRule="auto"/>
        <w:jc w:val="both"/>
        <w:rPr>
          <w:rFonts w:ascii="Palatino Linotype" w:hAnsi="Palatino Linotype" w:cs="Arial"/>
          <w:sz w:val="24"/>
          <w:lang w:val="es-ES"/>
        </w:rPr>
      </w:pPr>
      <w:r w:rsidRPr="00B27C6F">
        <w:rPr>
          <w:rFonts w:ascii="Palatino Linotype" w:hAnsi="Palatino Linotype" w:cs="Arial"/>
          <w:sz w:val="24"/>
          <w:szCs w:val="24"/>
          <w:lang w:val="es-ES"/>
        </w:rPr>
        <w:t xml:space="preserve">Inconforme con la respuesta del sujeto obligado, </w:t>
      </w:r>
      <w:r w:rsidR="00387375" w:rsidRPr="00B27C6F">
        <w:rPr>
          <w:rFonts w:ascii="Palatino Linotype" w:hAnsi="Palatino Linotype" w:cs="Arial"/>
          <w:sz w:val="24"/>
          <w:szCs w:val="24"/>
          <w:lang w:val="es-ES"/>
        </w:rPr>
        <w:t xml:space="preserve">la parte </w:t>
      </w:r>
      <w:r w:rsidR="00387375" w:rsidRPr="00B27C6F">
        <w:rPr>
          <w:rFonts w:ascii="Palatino Linotype" w:hAnsi="Palatino Linotype" w:cs="Arial"/>
          <w:b/>
          <w:sz w:val="24"/>
          <w:szCs w:val="24"/>
          <w:lang w:val="es-ES"/>
        </w:rPr>
        <w:t>r</w:t>
      </w:r>
      <w:r w:rsidRPr="00B27C6F">
        <w:rPr>
          <w:rFonts w:ascii="Palatino Linotype" w:hAnsi="Palatino Linotype" w:cs="Arial"/>
          <w:b/>
          <w:sz w:val="24"/>
          <w:szCs w:val="24"/>
          <w:lang w:val="es-ES"/>
        </w:rPr>
        <w:t xml:space="preserve">ecurrente </w:t>
      </w:r>
      <w:r w:rsidRPr="00B27C6F">
        <w:rPr>
          <w:rFonts w:ascii="Palatino Linotype" w:hAnsi="Palatino Linotype" w:cs="Arial"/>
          <w:sz w:val="24"/>
          <w:szCs w:val="24"/>
          <w:lang w:val="es-ES"/>
        </w:rPr>
        <w:t xml:space="preserve">interpuso el recurso de revisión, en fecha </w:t>
      </w:r>
      <w:r w:rsidR="002054B0" w:rsidRPr="00B27C6F">
        <w:rPr>
          <w:rFonts w:ascii="Palatino Linotype" w:hAnsi="Palatino Linotype" w:cs="Arial"/>
          <w:sz w:val="24"/>
          <w:szCs w:val="24"/>
          <w:lang w:val="es-ES"/>
        </w:rPr>
        <w:t>veinticuatro</w:t>
      </w:r>
      <w:r w:rsidR="00895D09" w:rsidRPr="00B27C6F">
        <w:rPr>
          <w:rFonts w:ascii="Palatino Linotype" w:hAnsi="Palatino Linotype" w:cs="Arial"/>
          <w:sz w:val="24"/>
          <w:szCs w:val="24"/>
          <w:lang w:val="es-ES"/>
        </w:rPr>
        <w:t xml:space="preserve"> de septiembre</w:t>
      </w:r>
      <w:r w:rsidR="006221EC" w:rsidRPr="00B27C6F">
        <w:rPr>
          <w:rFonts w:ascii="Palatino Linotype" w:hAnsi="Palatino Linotype" w:cs="Arial"/>
          <w:sz w:val="24"/>
          <w:szCs w:val="24"/>
          <w:lang w:val="es-ES"/>
        </w:rPr>
        <w:t xml:space="preserve"> de dos mil veinte</w:t>
      </w:r>
      <w:r w:rsidRPr="00B27C6F">
        <w:rPr>
          <w:rFonts w:ascii="Palatino Linotype" w:hAnsi="Palatino Linotype" w:cs="Arial"/>
          <w:sz w:val="24"/>
          <w:szCs w:val="24"/>
          <w:lang w:val="es-ES"/>
        </w:rPr>
        <w:t>, el cual fue registrado</w:t>
      </w:r>
      <w:r w:rsidRPr="00B27C6F">
        <w:rPr>
          <w:rFonts w:ascii="Palatino Linotype" w:hAnsi="Palatino Linotype" w:cs="Arial"/>
          <w:b/>
          <w:sz w:val="24"/>
          <w:szCs w:val="24"/>
          <w:lang w:val="es-ES"/>
        </w:rPr>
        <w:t xml:space="preserve"> </w:t>
      </w:r>
      <w:r w:rsidRPr="00B27C6F">
        <w:rPr>
          <w:rFonts w:ascii="Palatino Linotype" w:hAnsi="Palatino Linotype" w:cs="Arial"/>
          <w:sz w:val="24"/>
          <w:szCs w:val="24"/>
          <w:lang w:val="es-ES"/>
        </w:rPr>
        <w:t xml:space="preserve">en el sistema electrónico con el expediente número </w:t>
      </w:r>
      <w:r w:rsidR="006221EC" w:rsidRPr="00B27C6F">
        <w:rPr>
          <w:rFonts w:ascii="Palatino Linotype" w:hAnsi="Palatino Linotype" w:cs="Arial"/>
          <w:b/>
          <w:bCs/>
          <w:sz w:val="24"/>
          <w:szCs w:val="24"/>
          <w:lang w:val="es-ES" w:eastAsia="es-MX"/>
        </w:rPr>
        <w:t>0</w:t>
      </w:r>
      <w:r w:rsidR="006512CC" w:rsidRPr="00B27C6F">
        <w:rPr>
          <w:rFonts w:ascii="Palatino Linotype" w:hAnsi="Palatino Linotype" w:cs="Arial"/>
          <w:b/>
          <w:bCs/>
          <w:sz w:val="24"/>
          <w:szCs w:val="24"/>
          <w:lang w:val="es-ES" w:eastAsia="es-MX"/>
        </w:rPr>
        <w:t>4020</w:t>
      </w:r>
      <w:r w:rsidRPr="00B27C6F">
        <w:rPr>
          <w:rFonts w:ascii="Palatino Linotype" w:hAnsi="Palatino Linotype" w:cs="Arial"/>
          <w:b/>
          <w:bCs/>
          <w:sz w:val="24"/>
          <w:szCs w:val="24"/>
          <w:lang w:val="es-ES" w:eastAsia="es-MX"/>
        </w:rPr>
        <w:t>/INFOEM/IP/RR/20</w:t>
      </w:r>
      <w:r w:rsidR="006221EC" w:rsidRPr="00B27C6F">
        <w:rPr>
          <w:rFonts w:ascii="Palatino Linotype" w:hAnsi="Palatino Linotype" w:cs="Arial"/>
          <w:b/>
          <w:bCs/>
          <w:sz w:val="24"/>
          <w:szCs w:val="24"/>
          <w:lang w:val="es-ES" w:eastAsia="es-MX"/>
        </w:rPr>
        <w:t>20</w:t>
      </w:r>
      <w:r w:rsidRPr="00B27C6F">
        <w:rPr>
          <w:rFonts w:ascii="Palatino Linotype" w:hAnsi="Palatino Linotype" w:cs="Arial"/>
          <w:sz w:val="24"/>
          <w:szCs w:val="24"/>
          <w:lang w:val="es-ES"/>
        </w:rPr>
        <w:t xml:space="preserve">, en el cual </w:t>
      </w:r>
      <w:r w:rsidRPr="00B27C6F">
        <w:rPr>
          <w:rFonts w:ascii="Palatino Linotype" w:hAnsi="Palatino Linotype" w:cs="Arial"/>
          <w:sz w:val="24"/>
          <w:lang w:val="es-ES"/>
        </w:rPr>
        <w:t>arguye, las siguientes manifestaciones:</w:t>
      </w:r>
    </w:p>
    <w:p w14:paraId="6EB720E9" w14:textId="77777777" w:rsidR="002054B0" w:rsidRPr="00B27C6F" w:rsidRDefault="002054B0" w:rsidP="00A2691C">
      <w:pPr>
        <w:spacing w:before="240" w:line="360" w:lineRule="auto"/>
        <w:jc w:val="both"/>
        <w:rPr>
          <w:rFonts w:ascii="Palatino Linotype" w:hAnsi="Palatino Linotype" w:cs="Arial"/>
          <w:sz w:val="24"/>
          <w:lang w:val="es-ES"/>
        </w:rPr>
      </w:pPr>
    </w:p>
    <w:p w14:paraId="01A5B963" w14:textId="77777777" w:rsidR="00A66428" w:rsidRPr="00B27C6F" w:rsidRDefault="00A66428" w:rsidP="00A2691C">
      <w:pPr>
        <w:spacing w:before="240" w:line="360" w:lineRule="auto"/>
        <w:jc w:val="both"/>
        <w:rPr>
          <w:rFonts w:ascii="Palatino Linotype" w:hAnsi="Palatino Linotype" w:cs="Arial"/>
          <w:b/>
          <w:sz w:val="24"/>
          <w:lang w:val="es-ES"/>
        </w:rPr>
      </w:pPr>
      <w:r w:rsidRPr="00B27C6F">
        <w:rPr>
          <w:rFonts w:ascii="Palatino Linotype" w:hAnsi="Palatino Linotype" w:cs="Arial"/>
          <w:b/>
          <w:sz w:val="24"/>
          <w:lang w:val="es-ES"/>
        </w:rPr>
        <w:lastRenderedPageBreak/>
        <w:t>Acto Impugnado:</w:t>
      </w:r>
    </w:p>
    <w:p w14:paraId="4DC5B2C0" w14:textId="33265262" w:rsidR="00A66428" w:rsidRPr="00B27C6F" w:rsidRDefault="00A66428" w:rsidP="00A2691C">
      <w:pPr>
        <w:spacing w:line="360" w:lineRule="auto"/>
        <w:ind w:left="851" w:right="850"/>
        <w:jc w:val="both"/>
        <w:rPr>
          <w:rFonts w:ascii="Palatino Linotype" w:hAnsi="Palatino Linotype"/>
          <w:i/>
          <w:color w:val="000000"/>
          <w:lang w:val="es-ES"/>
        </w:rPr>
      </w:pPr>
      <w:r w:rsidRPr="00B27C6F">
        <w:rPr>
          <w:rFonts w:ascii="Palatino Linotype" w:hAnsi="Palatino Linotype"/>
          <w:i/>
          <w:color w:val="000000"/>
          <w:lang w:val="es-ES"/>
        </w:rPr>
        <w:t>“</w:t>
      </w:r>
      <w:r w:rsidR="002054B0" w:rsidRPr="00B27C6F">
        <w:rPr>
          <w:rFonts w:ascii="Palatino Linotype" w:hAnsi="Palatino Linotype"/>
          <w:i/>
          <w:color w:val="000000"/>
          <w:lang w:val="es-ES"/>
        </w:rPr>
        <w:t xml:space="preserve">DEL CAPITULO I, DEL RECURSO DE REVISION DEL INSTITUTO, ARTICULO 179. FRACCION III. LA DECLARACION DE INEXISTENCIA DE LA INFORMACION LA SECRETARIA DE PLANEACION URBANA Y OBRAS PUBLICAS, CON OFICIO NUMERO DPTYDU/A0497/2020, CON FECHA 26 DE AGOSTO DE 2020, DIRIGIDO AL LIC. ELIGIO ANTONIO CARRANZA RAMIREZ, SECRETARIO EJECUTIVO DE LA SECRETARIA DE PLANEACION URBANA Y OBRAS PUBLICAS, EN ATENCION AL OFICIO NUMERO SPUYOP/SE/0132/2020, RECIBIDO EL 18 DE AGOSTO DE 2020, PARA DAR CUMPLIMIENTO A LA SOLICITUD EMITIDA MEDIANTE ELL SISTEMA DE ACCESO A LA INFORMACION MEXIQUENSE (SAIMEX), REGISTRADA CON EL NUMERO DE FOLIO 00530/NAUCALPAN/2020.LA CUAL CONSISTE TEXTUALMENTE EN LO SIGUIENTE: "SOLICITO A LA SECRETARIA DE PLANEACION URBANA Y OBRAS PUBLICAS DEL AYUNTAMIENTO DE NAUCALPAN DE JUAREZ, ESTADO DE MEXICO, LA LICENCIA DE USO DE SUELO Y LICENCIA DE CONSTRUCCION </w:t>
      </w:r>
      <w:r w:rsidR="008477E8">
        <w:rPr>
          <w:rFonts w:ascii="Palatino Linotype" w:hAnsi="Palatino Linotype"/>
          <w:i/>
          <w:color w:val="000000"/>
          <w:lang w:val="es-ES"/>
        </w:rPr>
        <w:t>DEL PREDIO UBICADO EN LA CALLE xxxxxxxxxxx</w:t>
      </w:r>
      <w:r w:rsidR="002054B0" w:rsidRPr="00B27C6F">
        <w:rPr>
          <w:rFonts w:ascii="Palatino Linotype" w:hAnsi="Palatino Linotype"/>
          <w:i/>
          <w:color w:val="000000"/>
          <w:lang w:val="es-ES"/>
        </w:rPr>
        <w:t xml:space="preserve"> </w:t>
      </w:r>
      <w:r w:rsidR="008477E8">
        <w:rPr>
          <w:rFonts w:ascii="Palatino Linotype" w:hAnsi="Palatino Linotype"/>
          <w:i/>
          <w:color w:val="000000"/>
          <w:lang w:val="es-ES"/>
        </w:rPr>
        <w:t>xxxxxxxxxxxxxxxxxxxx LOTE xx, MANZANA xx</w:t>
      </w:r>
      <w:r w:rsidR="002054B0" w:rsidRPr="00B27C6F">
        <w:rPr>
          <w:rFonts w:ascii="Palatino Linotype" w:hAnsi="Palatino Linotype"/>
          <w:i/>
          <w:color w:val="000000"/>
          <w:lang w:val="es-ES"/>
        </w:rPr>
        <w:t xml:space="preserve">, FRACCIONAMIENTO </w:t>
      </w:r>
      <w:r w:rsidR="008477E8">
        <w:rPr>
          <w:rFonts w:ascii="Palatino Linotype" w:hAnsi="Palatino Linotype"/>
          <w:i/>
          <w:color w:val="000000"/>
          <w:lang w:val="es-ES"/>
        </w:rPr>
        <w:t>xxxxxxxxxxxxxxxxxxxxxxxxxxxxxxxx</w:t>
      </w:r>
      <w:r w:rsidR="002054B0" w:rsidRPr="00B27C6F">
        <w:rPr>
          <w:rFonts w:ascii="Palatino Linotype" w:hAnsi="Palatino Linotype"/>
          <w:i/>
          <w:color w:val="000000"/>
          <w:lang w:val="es-ES"/>
        </w:rPr>
        <w:t xml:space="preserve">, NAUCALPAN DE JUAREZ, ESTADO DE MEXICO.."(SIC) A LA LETRA DICE: "AL RESPECTO, ME PERMITO INFORMALE QUE LA BUSQUEDA REALIZADA EN LA BASE DE DATOS, ASI COMO EN LOS ARCHIVOS QUE OBRAN EN EL DEPARTAMENTO DE LICENCIAS DE CONSTRUCCION ADSCRITO A ESTA DIRECCION A MI CARGO, CON LA INFORMACION PROPORCIONADA EN EL PERIODO COMPRENDIDO DEL 2014 AL 2020, NO SE HA EXPEDIDO LICENCIA DE CONSTRUCCION RELACIONADA CON EL PREDIO QUE NOS OCUPA". </w:t>
      </w:r>
      <w:r w:rsidR="002054B0" w:rsidRPr="00B27C6F">
        <w:rPr>
          <w:rFonts w:ascii="Palatino Linotype" w:hAnsi="Palatino Linotype"/>
          <w:i/>
          <w:color w:val="000000"/>
          <w:lang w:val="es-ES"/>
        </w:rPr>
        <w:lastRenderedPageBreak/>
        <w:t>ES FIRMA POR EL ARQ. ADRIAN ALFONSO PALAFOX GARCIA, DIRECTOR DE PLANEACION TERRITORIAL Y DESARROLLO URBANO</w:t>
      </w:r>
      <w:r w:rsidRPr="00B27C6F">
        <w:rPr>
          <w:rFonts w:ascii="Palatino Linotype" w:hAnsi="Palatino Linotype"/>
          <w:i/>
          <w:color w:val="000000"/>
          <w:lang w:val="es-ES"/>
        </w:rPr>
        <w:t>."[Sic]</w:t>
      </w:r>
    </w:p>
    <w:p w14:paraId="7C17051D" w14:textId="77777777" w:rsidR="00A66428" w:rsidRPr="00B27C6F" w:rsidRDefault="00A66428" w:rsidP="00A2691C">
      <w:pPr>
        <w:spacing w:before="240" w:line="360" w:lineRule="auto"/>
        <w:jc w:val="both"/>
        <w:rPr>
          <w:rFonts w:ascii="Palatino Linotype" w:hAnsi="Palatino Linotype" w:cs="Arial"/>
          <w:sz w:val="24"/>
          <w:lang w:val="es-ES"/>
        </w:rPr>
      </w:pPr>
      <w:r w:rsidRPr="00B27C6F">
        <w:rPr>
          <w:rFonts w:ascii="Palatino Linotype" w:hAnsi="Palatino Linotype" w:cs="Arial"/>
          <w:b/>
          <w:sz w:val="24"/>
          <w:lang w:val="es-ES"/>
        </w:rPr>
        <w:t>Razones o Motivos de Inconformidad</w:t>
      </w:r>
      <w:r w:rsidRPr="00B27C6F">
        <w:rPr>
          <w:rFonts w:ascii="Palatino Linotype" w:hAnsi="Palatino Linotype" w:cs="Arial"/>
          <w:sz w:val="24"/>
          <w:lang w:val="es-ES"/>
        </w:rPr>
        <w:t xml:space="preserve">: </w:t>
      </w:r>
    </w:p>
    <w:p w14:paraId="1A2C2864" w14:textId="3D37A320" w:rsidR="00A66428" w:rsidRPr="00B27C6F" w:rsidRDefault="00A66428" w:rsidP="00A2691C">
      <w:pPr>
        <w:spacing w:before="240" w:line="360" w:lineRule="auto"/>
        <w:ind w:left="851" w:right="850"/>
        <w:jc w:val="both"/>
        <w:rPr>
          <w:rFonts w:ascii="Palatino Linotype" w:hAnsi="Palatino Linotype" w:cs="Arial"/>
          <w:i/>
          <w:lang w:val="es-ES"/>
        </w:rPr>
      </w:pPr>
      <w:r w:rsidRPr="00B27C6F">
        <w:rPr>
          <w:rFonts w:ascii="Palatino Linotype" w:hAnsi="Palatino Linotype" w:cs="Arial"/>
          <w:i/>
          <w:lang w:val="es-ES"/>
        </w:rPr>
        <w:t>“</w:t>
      </w:r>
      <w:r w:rsidR="002054B0" w:rsidRPr="00B27C6F">
        <w:rPr>
          <w:rFonts w:ascii="Palatino Linotype" w:hAnsi="Palatino Linotype" w:cs="Arial"/>
          <w:i/>
          <w:lang w:val="es-ES"/>
        </w:rPr>
        <w:t xml:space="preserve">EN EL LOTE </w:t>
      </w:r>
      <w:r w:rsidR="008477E8">
        <w:rPr>
          <w:rFonts w:ascii="Palatino Linotype" w:hAnsi="Palatino Linotype" w:cs="Arial"/>
          <w:i/>
          <w:lang w:val="es-ES"/>
        </w:rPr>
        <w:t>xx, MANZANA xx</w:t>
      </w:r>
      <w:r w:rsidR="002054B0" w:rsidRPr="00B27C6F">
        <w:rPr>
          <w:rFonts w:ascii="Palatino Linotype" w:hAnsi="Palatino Linotype" w:cs="Arial"/>
          <w:i/>
          <w:lang w:val="es-ES"/>
        </w:rPr>
        <w:t xml:space="preserve">, UBICADO EN LA CALLE </w:t>
      </w:r>
      <w:r w:rsidR="008477E8">
        <w:rPr>
          <w:rFonts w:ascii="Palatino Linotype" w:hAnsi="Palatino Linotype" w:cs="Arial"/>
          <w:i/>
          <w:lang w:val="es-ES"/>
        </w:rPr>
        <w:t>xxxxxxxxxxx</w:t>
      </w:r>
      <w:r w:rsidR="002054B0" w:rsidRPr="00B27C6F">
        <w:rPr>
          <w:rFonts w:ascii="Palatino Linotype" w:hAnsi="Palatino Linotype" w:cs="Arial"/>
          <w:i/>
          <w:lang w:val="es-ES"/>
        </w:rPr>
        <w:t xml:space="preserve"> </w:t>
      </w:r>
      <w:r w:rsidR="008477E8">
        <w:rPr>
          <w:rFonts w:ascii="Palatino Linotype" w:hAnsi="Palatino Linotype" w:cs="Arial"/>
          <w:i/>
          <w:lang w:val="es-ES"/>
        </w:rPr>
        <w:t>xxxxxxxxxxxxxxxxxx</w:t>
      </w:r>
      <w:r w:rsidR="002054B0" w:rsidRPr="00B27C6F">
        <w:rPr>
          <w:rFonts w:ascii="Palatino Linotype" w:hAnsi="Palatino Linotype" w:cs="Arial"/>
          <w:i/>
          <w:lang w:val="es-ES"/>
        </w:rPr>
        <w:t xml:space="preserve">, DESDE PRINCIPIOS DEL MES DE AGOSTO DE 2020, SE ENCUENTRA A PIE DE LA OBRA UNA MANTA CON EL ROTULO DELA SECRETARIA DE PLANEACION URBANA Y OBRAS PUBLICAS DEL AYUNTAMIENTO DE NAUCALPAN DE JUAREZ, CON FOLIO NUMERO 253, QUE INDICA LA UBICACION </w:t>
      </w:r>
      <w:r w:rsidR="005A5F73">
        <w:rPr>
          <w:rFonts w:ascii="Palatino Linotype" w:hAnsi="Palatino Linotype" w:cs="Arial"/>
          <w:i/>
          <w:lang w:val="es-ES"/>
        </w:rPr>
        <w:t>xxxxxxxxxxxxxxxxx</w:t>
      </w:r>
      <w:r w:rsidR="002054B0" w:rsidRPr="00B27C6F">
        <w:rPr>
          <w:rFonts w:ascii="Palatino Linotype" w:hAnsi="Palatino Linotype" w:cs="Arial"/>
          <w:i/>
          <w:lang w:val="es-ES"/>
        </w:rPr>
        <w:t xml:space="preserve"> </w:t>
      </w:r>
      <w:r w:rsidR="005A5F73">
        <w:rPr>
          <w:rFonts w:ascii="Palatino Linotype" w:hAnsi="Palatino Linotype" w:cs="Arial"/>
          <w:i/>
          <w:lang w:val="es-ES"/>
        </w:rPr>
        <w:t>xxxxxxxxxx</w:t>
      </w:r>
      <w:r w:rsidR="002054B0" w:rsidRPr="00B27C6F">
        <w:rPr>
          <w:rFonts w:ascii="Palatino Linotype" w:hAnsi="Palatino Linotype" w:cs="Arial"/>
          <w:i/>
          <w:lang w:val="es-ES"/>
        </w:rPr>
        <w:t>,LICENCIA NUMERO DCL/693/19,TIPO DE OBRA HABITACIONAL PLURIFAMILIAR (10 VIVIENDAS), PERITO Y/O D.R.O. SOP/18/18/0014, SUPERFICIE AUTORIZADA 3286.10, VENCIMIENTO 12-JULIO-2021, ES FALSA LA MANTA O EXITE FALSEDAD EN LA CONTESTACION DE LA AUTORIDAD</w:t>
      </w:r>
      <w:r w:rsidR="008F500A" w:rsidRPr="00B27C6F">
        <w:rPr>
          <w:rFonts w:ascii="Palatino Linotype" w:hAnsi="Palatino Linotype" w:cs="Arial"/>
          <w:i/>
          <w:lang w:val="es-ES"/>
        </w:rPr>
        <w:t>.</w:t>
      </w:r>
      <w:r w:rsidRPr="00B27C6F">
        <w:rPr>
          <w:rFonts w:ascii="Palatino Linotype" w:hAnsi="Palatino Linotype" w:cs="Arial"/>
          <w:i/>
          <w:lang w:val="es-ES"/>
        </w:rPr>
        <w:t>” [Sic]</w:t>
      </w:r>
    </w:p>
    <w:p w14:paraId="73F9728B" w14:textId="6CF33F91" w:rsidR="002054B0" w:rsidRPr="00B27C6F" w:rsidRDefault="002054B0" w:rsidP="00A1775B">
      <w:pPr>
        <w:spacing w:before="240" w:line="360" w:lineRule="auto"/>
        <w:ind w:right="850"/>
        <w:jc w:val="both"/>
        <w:rPr>
          <w:rFonts w:ascii="Palatino Linotype" w:hAnsi="Palatino Linotype" w:cs="Arial"/>
          <w:i/>
          <w:lang w:val="es-ES"/>
        </w:rPr>
      </w:pPr>
      <w:r w:rsidRPr="00B27C6F">
        <w:rPr>
          <w:rFonts w:ascii="Palatino Linotype" w:hAnsi="Palatino Linotype" w:cs="Arial"/>
          <w:lang w:val="es-ES"/>
        </w:rPr>
        <w:t>Asimismo, ajuntó</w:t>
      </w:r>
      <w:r w:rsidR="00A1775B" w:rsidRPr="00B27C6F">
        <w:rPr>
          <w:rFonts w:ascii="Palatino Linotype" w:hAnsi="Palatino Linotype" w:cs="Arial"/>
          <w:lang w:val="es-ES"/>
        </w:rPr>
        <w:t xml:space="preserve"> una fotografía que muestra una manta de una licencia de construcción.</w:t>
      </w:r>
    </w:p>
    <w:p w14:paraId="18F7FA1B" w14:textId="77777777" w:rsidR="00A66428" w:rsidRPr="00B27C6F" w:rsidRDefault="00D81A75" w:rsidP="00A2691C">
      <w:pPr>
        <w:tabs>
          <w:tab w:val="left" w:pos="3550"/>
        </w:tabs>
        <w:spacing w:before="240" w:line="360" w:lineRule="auto"/>
        <w:ind w:right="851"/>
        <w:jc w:val="both"/>
        <w:rPr>
          <w:rFonts w:ascii="Palatino Linotype" w:hAnsi="Palatino Linotype" w:cs="Arial"/>
          <w:b/>
          <w:sz w:val="24"/>
          <w:szCs w:val="24"/>
          <w:lang w:val="es-ES"/>
        </w:rPr>
      </w:pPr>
      <w:r w:rsidRPr="00B27C6F">
        <w:rPr>
          <w:rFonts w:ascii="Palatino Linotype" w:hAnsi="Palatino Linotype" w:cs="Arial"/>
          <w:b/>
          <w:sz w:val="28"/>
          <w:lang w:val="es-ES"/>
        </w:rPr>
        <w:t>CUARTO</w:t>
      </w:r>
      <w:r w:rsidR="00E15E85" w:rsidRPr="00B27C6F">
        <w:rPr>
          <w:rFonts w:ascii="Palatino Linotype" w:hAnsi="Palatino Linotype" w:cs="Arial"/>
          <w:b/>
          <w:sz w:val="28"/>
          <w:lang w:val="es-ES"/>
        </w:rPr>
        <w:t xml:space="preserve">. </w:t>
      </w:r>
      <w:r w:rsidR="00A66428" w:rsidRPr="00B27C6F">
        <w:rPr>
          <w:rFonts w:ascii="Palatino Linotype" w:hAnsi="Palatino Linotype" w:cs="Arial"/>
          <w:b/>
          <w:sz w:val="28"/>
          <w:szCs w:val="28"/>
          <w:lang w:val="es-ES"/>
        </w:rPr>
        <w:t>Del turno del recurso de revisión.</w:t>
      </w:r>
    </w:p>
    <w:p w14:paraId="37F1D7EF" w14:textId="4ADA8740" w:rsidR="00C82A50" w:rsidRPr="00B27C6F" w:rsidRDefault="00A66428" w:rsidP="00A2691C">
      <w:pPr>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Medio de impugnación que le fue turnado a la Comisionada</w:t>
      </w:r>
      <w:r w:rsidR="00280F65" w:rsidRPr="00B27C6F">
        <w:rPr>
          <w:rFonts w:ascii="Palatino Linotype" w:hAnsi="Palatino Linotype" w:cs="Arial"/>
          <w:sz w:val="24"/>
          <w:szCs w:val="24"/>
          <w:lang w:val="es-ES"/>
        </w:rPr>
        <w:t xml:space="preserve"> </w:t>
      </w:r>
      <w:r w:rsidRPr="00B27C6F">
        <w:rPr>
          <w:rFonts w:ascii="Palatino Linotype" w:hAnsi="Palatino Linotype" w:cs="Arial"/>
          <w:b/>
          <w:sz w:val="24"/>
          <w:szCs w:val="24"/>
          <w:lang w:val="es-ES"/>
        </w:rPr>
        <w:t>Zulema Martínez Sánchez</w:t>
      </w:r>
      <w:r w:rsidRPr="00B27C6F">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A1775B" w:rsidRPr="00B27C6F">
        <w:rPr>
          <w:rFonts w:ascii="Palatino Linotype" w:hAnsi="Palatino Linotype" w:cs="Arial"/>
          <w:sz w:val="24"/>
          <w:szCs w:val="24"/>
          <w:lang w:val="es-ES"/>
        </w:rPr>
        <w:t>treinta</w:t>
      </w:r>
      <w:r w:rsidR="00C5416E" w:rsidRPr="00B27C6F">
        <w:rPr>
          <w:rFonts w:ascii="Palatino Linotype" w:hAnsi="Palatino Linotype" w:cs="Arial"/>
          <w:sz w:val="24"/>
          <w:szCs w:val="24"/>
          <w:lang w:val="es-ES"/>
        </w:rPr>
        <w:t xml:space="preserve"> de septiembre</w:t>
      </w:r>
      <w:r w:rsidR="00122C38" w:rsidRPr="00B27C6F">
        <w:rPr>
          <w:rFonts w:ascii="Palatino Linotype" w:hAnsi="Palatino Linotype" w:cs="Arial"/>
          <w:sz w:val="24"/>
          <w:szCs w:val="24"/>
          <w:lang w:val="es-ES"/>
        </w:rPr>
        <w:t xml:space="preserve"> de dos </w:t>
      </w:r>
      <w:r w:rsidR="00122C38" w:rsidRPr="00B27C6F">
        <w:rPr>
          <w:rFonts w:ascii="Palatino Linotype" w:hAnsi="Palatino Linotype" w:cs="Arial"/>
          <w:sz w:val="24"/>
          <w:szCs w:val="24"/>
          <w:lang w:val="es-ES"/>
        </w:rPr>
        <w:lastRenderedPageBreak/>
        <w:t>mil veinte</w:t>
      </w:r>
      <w:r w:rsidRPr="00B27C6F">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B27C6F" w:rsidRDefault="00CE4A4B" w:rsidP="00A2691C">
      <w:pPr>
        <w:spacing w:before="240" w:line="360" w:lineRule="auto"/>
        <w:jc w:val="both"/>
        <w:rPr>
          <w:rFonts w:ascii="Palatino Linotype" w:hAnsi="Palatino Linotype" w:cs="Arial"/>
          <w:b/>
          <w:sz w:val="24"/>
          <w:szCs w:val="24"/>
          <w:lang w:val="es-ES"/>
        </w:rPr>
      </w:pPr>
      <w:r w:rsidRPr="00B27C6F">
        <w:rPr>
          <w:rFonts w:ascii="Palatino Linotype" w:hAnsi="Palatino Linotype" w:cs="Arial"/>
          <w:b/>
          <w:sz w:val="28"/>
          <w:lang w:val="es-ES"/>
        </w:rPr>
        <w:t>QUINTO</w:t>
      </w:r>
      <w:r w:rsidR="00E15E85" w:rsidRPr="00B27C6F">
        <w:rPr>
          <w:rFonts w:ascii="Palatino Linotype" w:hAnsi="Palatino Linotype" w:cs="Arial"/>
          <w:b/>
          <w:sz w:val="24"/>
          <w:szCs w:val="24"/>
          <w:lang w:val="es-ES"/>
        </w:rPr>
        <w:t xml:space="preserve">. </w:t>
      </w:r>
      <w:r w:rsidR="00A66428" w:rsidRPr="00B27C6F">
        <w:rPr>
          <w:rFonts w:ascii="Palatino Linotype" w:hAnsi="Palatino Linotype" w:cs="Arial"/>
          <w:b/>
          <w:sz w:val="28"/>
          <w:szCs w:val="28"/>
          <w:lang w:val="es-ES"/>
        </w:rPr>
        <w:t>De la etapa de instrucción.</w:t>
      </w:r>
    </w:p>
    <w:p w14:paraId="5E4DA77E" w14:textId="439D43EE" w:rsidR="002B2722" w:rsidRPr="00B27C6F" w:rsidRDefault="00A66428" w:rsidP="00A2691C">
      <w:pPr>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 xml:space="preserve">Así, una vez abierta la etapa de instrucción, en el sumario se observa que el Sujeto Obligado </w:t>
      </w:r>
      <w:r w:rsidR="002B2722" w:rsidRPr="00B27C6F">
        <w:rPr>
          <w:rFonts w:ascii="Palatino Linotype" w:hAnsi="Palatino Linotype" w:cs="Arial"/>
          <w:sz w:val="24"/>
          <w:szCs w:val="24"/>
          <w:lang w:val="es-ES"/>
        </w:rPr>
        <w:t>fue omiso en presentar su informe justificado;</w:t>
      </w:r>
      <w:r w:rsidRPr="00B27C6F">
        <w:rPr>
          <w:rFonts w:ascii="Palatino Linotype" w:hAnsi="Palatino Linotype" w:cs="Arial"/>
          <w:sz w:val="24"/>
          <w:szCs w:val="24"/>
          <w:lang w:val="es-ES"/>
        </w:rPr>
        <w:t xml:space="preserve"> asimismo, </w:t>
      </w:r>
      <w:r w:rsidR="00122C38" w:rsidRPr="00B27C6F">
        <w:rPr>
          <w:rFonts w:ascii="Palatino Linotype" w:hAnsi="Palatino Linotype" w:cs="Arial"/>
          <w:sz w:val="24"/>
          <w:szCs w:val="24"/>
          <w:lang w:val="es-ES"/>
        </w:rPr>
        <w:t>el recurrente no realizo manifestación alguna, por lo que</w:t>
      </w:r>
      <w:r w:rsidR="009A6D1C" w:rsidRPr="00B27C6F">
        <w:rPr>
          <w:rFonts w:ascii="Palatino Linotype" w:hAnsi="Palatino Linotype" w:cs="Arial"/>
          <w:sz w:val="24"/>
          <w:szCs w:val="24"/>
          <w:lang w:val="es-ES"/>
        </w:rPr>
        <w:t xml:space="preserve"> </w:t>
      </w:r>
      <w:r w:rsidR="009838CD" w:rsidRPr="00B27C6F">
        <w:rPr>
          <w:rFonts w:ascii="Palatino Linotype" w:hAnsi="Palatino Linotype" w:cs="Arial"/>
          <w:sz w:val="24"/>
          <w:szCs w:val="24"/>
          <w:lang w:val="es-ES"/>
        </w:rPr>
        <w:t>habiendo tra</w:t>
      </w:r>
      <w:r w:rsidR="0057576D" w:rsidRPr="00B27C6F">
        <w:rPr>
          <w:rFonts w:ascii="Palatino Linotype" w:hAnsi="Palatino Linotype" w:cs="Arial"/>
          <w:sz w:val="24"/>
          <w:szCs w:val="24"/>
          <w:lang w:val="es-ES"/>
        </w:rPr>
        <w:t>n</w:t>
      </w:r>
      <w:r w:rsidR="009838CD" w:rsidRPr="00B27C6F">
        <w:rPr>
          <w:rFonts w:ascii="Palatino Linotype" w:hAnsi="Palatino Linotype" w:cs="Arial"/>
          <w:sz w:val="24"/>
          <w:szCs w:val="24"/>
          <w:lang w:val="es-ES"/>
        </w:rPr>
        <w:t>scurrido</w:t>
      </w:r>
      <w:r w:rsidR="00755099" w:rsidRPr="00B27C6F">
        <w:rPr>
          <w:rFonts w:ascii="Palatino Linotype" w:hAnsi="Palatino Linotype" w:cs="Arial"/>
          <w:sz w:val="24"/>
          <w:szCs w:val="24"/>
          <w:lang w:val="es-ES"/>
        </w:rPr>
        <w:t xml:space="preserve"> el plazo establecido en fecha </w:t>
      </w:r>
      <w:r w:rsidR="00A1775B" w:rsidRPr="00B27C6F">
        <w:rPr>
          <w:rFonts w:ascii="Palatino Linotype" w:hAnsi="Palatino Linotype" w:cs="Arial"/>
          <w:sz w:val="24"/>
          <w:szCs w:val="24"/>
          <w:lang w:val="es-ES"/>
        </w:rPr>
        <w:t>doce de octubre</w:t>
      </w:r>
      <w:r w:rsidR="00122C38" w:rsidRPr="00B27C6F">
        <w:rPr>
          <w:rFonts w:ascii="Palatino Linotype" w:hAnsi="Palatino Linotype" w:cs="Arial"/>
          <w:sz w:val="24"/>
          <w:szCs w:val="24"/>
          <w:lang w:val="es-ES"/>
        </w:rPr>
        <w:t xml:space="preserve"> de dos mil veinte</w:t>
      </w:r>
      <w:r w:rsidR="00EB0246" w:rsidRPr="00B27C6F">
        <w:rPr>
          <w:rFonts w:ascii="Palatino Linotype" w:hAnsi="Palatino Linotype" w:cs="Arial"/>
          <w:sz w:val="24"/>
          <w:szCs w:val="24"/>
          <w:lang w:val="es-ES"/>
        </w:rPr>
        <w:t xml:space="preserve"> </w:t>
      </w:r>
      <w:r w:rsidR="00755099" w:rsidRPr="00B27C6F">
        <w:rPr>
          <w:rFonts w:ascii="Palatino Linotype" w:hAnsi="Palatino Linotype" w:cs="Arial"/>
          <w:sz w:val="24"/>
          <w:szCs w:val="24"/>
          <w:lang w:val="es-ES"/>
        </w:rPr>
        <w:t>se decretó el cierre de instrucción</w:t>
      </w:r>
      <w:r w:rsidR="00E15E85" w:rsidRPr="00B27C6F">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B27C6F" w:rsidRDefault="00E15E85" w:rsidP="00A2691C">
      <w:pPr>
        <w:spacing w:before="240" w:line="360" w:lineRule="auto"/>
        <w:jc w:val="center"/>
        <w:rPr>
          <w:rFonts w:ascii="Palatino Linotype" w:hAnsi="Palatino Linotype" w:cs="Arial"/>
          <w:b/>
          <w:sz w:val="24"/>
          <w:lang w:val="es-ES"/>
        </w:rPr>
      </w:pPr>
      <w:r w:rsidRPr="00B27C6F">
        <w:rPr>
          <w:rFonts w:ascii="Palatino Linotype" w:hAnsi="Palatino Linotype" w:cs="Arial"/>
          <w:b/>
          <w:sz w:val="24"/>
          <w:lang w:val="es-ES"/>
        </w:rPr>
        <w:t>C O N S I D E R A N D O</w:t>
      </w:r>
    </w:p>
    <w:p w14:paraId="781CD762" w14:textId="77777777" w:rsidR="00E15E85" w:rsidRPr="00B27C6F" w:rsidRDefault="00E15E85" w:rsidP="00A2691C">
      <w:pPr>
        <w:spacing w:before="240" w:line="360" w:lineRule="auto"/>
        <w:jc w:val="both"/>
        <w:rPr>
          <w:rFonts w:ascii="Palatino Linotype" w:hAnsi="Palatino Linotype" w:cs="Arial"/>
          <w:sz w:val="24"/>
          <w:lang w:val="es-ES"/>
        </w:rPr>
      </w:pPr>
      <w:r w:rsidRPr="00B27C6F">
        <w:rPr>
          <w:rFonts w:ascii="Palatino Linotype" w:hAnsi="Palatino Linotype" w:cs="Arial"/>
          <w:b/>
          <w:sz w:val="28"/>
          <w:lang w:val="es-ES"/>
        </w:rPr>
        <w:t>PRIMERO.</w:t>
      </w:r>
      <w:r w:rsidRPr="00B27C6F">
        <w:rPr>
          <w:rFonts w:ascii="Palatino Linotype" w:hAnsi="Palatino Linotype" w:cs="Arial"/>
          <w:b/>
          <w:lang w:val="es-ES"/>
        </w:rPr>
        <w:t xml:space="preserve"> </w:t>
      </w:r>
      <w:r w:rsidRPr="00B27C6F">
        <w:rPr>
          <w:rFonts w:ascii="Palatino Linotype" w:hAnsi="Palatino Linotype" w:cs="Arial"/>
          <w:b/>
          <w:sz w:val="28"/>
          <w:szCs w:val="28"/>
          <w:lang w:val="es-ES"/>
        </w:rPr>
        <w:t>De la competencia</w:t>
      </w:r>
      <w:r w:rsidRPr="00B27C6F">
        <w:rPr>
          <w:rFonts w:ascii="Palatino Linotype" w:hAnsi="Palatino Linotype" w:cs="Arial"/>
          <w:sz w:val="28"/>
          <w:szCs w:val="28"/>
          <w:lang w:val="es-ES"/>
        </w:rPr>
        <w:t>.</w:t>
      </w:r>
    </w:p>
    <w:p w14:paraId="2CE0D0F0" w14:textId="38952A62" w:rsidR="00806DD5" w:rsidRPr="00B27C6F" w:rsidRDefault="00806DD5" w:rsidP="00A2691C">
      <w:pPr>
        <w:spacing w:before="240" w:line="360" w:lineRule="auto"/>
        <w:jc w:val="both"/>
        <w:rPr>
          <w:rFonts w:ascii="Palatino Linotype" w:hAnsi="Palatino Linotype" w:cs="Arial"/>
          <w:sz w:val="24"/>
          <w:lang w:val="es-ES"/>
        </w:rPr>
      </w:pPr>
      <w:r w:rsidRPr="00B27C6F">
        <w:rPr>
          <w:rFonts w:ascii="Palatino Linotype" w:hAnsi="Palatino Linotype" w:cs="Arial"/>
          <w:sz w:val="24"/>
          <w:lang w:val="es-ES"/>
        </w:rPr>
        <w:t>Este Instituto de Transparencia, Acceso a la Información Pública y Protección de Datos Personales del Estado de México, es competente para conocer y resolver el presente recurso de revisión interpuesto por la</w:t>
      </w:r>
      <w:r w:rsidR="00722576" w:rsidRPr="00B27C6F">
        <w:rPr>
          <w:rFonts w:ascii="Palatino Linotype" w:hAnsi="Palatino Linotype" w:cs="Arial"/>
          <w:sz w:val="24"/>
          <w:lang w:val="es-ES"/>
        </w:rPr>
        <w:t xml:space="preserve"> parte</w:t>
      </w:r>
      <w:r w:rsidRPr="00B27C6F">
        <w:rPr>
          <w:rFonts w:ascii="Palatino Linotype" w:hAnsi="Palatino Linotype" w:cs="Arial"/>
          <w:b/>
          <w:sz w:val="24"/>
          <w:lang w:val="es-ES"/>
        </w:rPr>
        <w:t xml:space="preserve"> </w:t>
      </w:r>
      <w:r w:rsidR="00722576" w:rsidRPr="00B27C6F">
        <w:rPr>
          <w:rFonts w:ascii="Palatino Linotype" w:hAnsi="Palatino Linotype" w:cs="Arial"/>
          <w:b/>
          <w:sz w:val="24"/>
          <w:lang w:val="es-ES"/>
        </w:rPr>
        <w:t>r</w:t>
      </w:r>
      <w:r w:rsidRPr="00B27C6F">
        <w:rPr>
          <w:rFonts w:ascii="Palatino Linotype" w:hAnsi="Palatino Linotype" w:cs="Arial"/>
          <w:b/>
          <w:sz w:val="24"/>
          <w:lang w:val="es-ES"/>
        </w:rPr>
        <w:t>ecurrente</w:t>
      </w:r>
      <w:r w:rsidRPr="00B27C6F">
        <w:rPr>
          <w:rFonts w:ascii="Palatino Linotype" w:hAnsi="Palatino Linotype" w:cs="Arial"/>
          <w:b/>
          <w:sz w:val="24"/>
          <w:szCs w:val="24"/>
          <w:lang w:val="es-ES"/>
        </w:rPr>
        <w:t xml:space="preserve"> </w:t>
      </w:r>
      <w:r w:rsidRPr="00B27C6F">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B27C6F">
        <w:rPr>
          <w:rFonts w:ascii="Palatino Linotype" w:hAnsi="Palatino Linotype" w:cs="Arial"/>
          <w:sz w:val="24"/>
          <w:szCs w:val="24"/>
          <w:lang w:val="es-ES"/>
        </w:rPr>
        <w:t>1, 2 fracción II, 13, 29, 36 fracciones II y III, 176, 178, 179</w:t>
      </w:r>
      <w:r w:rsidR="00722576" w:rsidRPr="00B27C6F">
        <w:rPr>
          <w:rFonts w:ascii="Palatino Linotype" w:hAnsi="Palatino Linotype" w:cs="Arial"/>
          <w:sz w:val="24"/>
          <w:szCs w:val="24"/>
          <w:lang w:val="es-ES"/>
        </w:rPr>
        <w:t xml:space="preserve">, </w:t>
      </w:r>
      <w:r w:rsidRPr="00B27C6F">
        <w:rPr>
          <w:rFonts w:ascii="Palatino Linotype" w:hAnsi="Palatino Linotype" w:cs="Arial"/>
          <w:sz w:val="24"/>
          <w:szCs w:val="24"/>
          <w:lang w:val="es-ES"/>
        </w:rPr>
        <w:t xml:space="preserve">181 párrafo tercero, 182, 185, 188 y 194 </w:t>
      </w:r>
      <w:r w:rsidRPr="00B27C6F">
        <w:rPr>
          <w:rFonts w:ascii="Palatino Linotype" w:hAnsi="Palatino Linotype" w:cs="Arial"/>
          <w:sz w:val="24"/>
          <w:lang w:val="es-ES"/>
        </w:rPr>
        <w:t xml:space="preserve">de la Ley de Transparencia y Acceso a la Información Pública del Estado de México y Municipios, 9 fracciones I, XXIV, 11 y 14 </w:t>
      </w:r>
      <w:r w:rsidRPr="00B27C6F">
        <w:rPr>
          <w:rFonts w:ascii="Palatino Linotype" w:hAnsi="Palatino Linotype" w:cs="Arial"/>
          <w:sz w:val="24"/>
          <w:lang w:val="es-ES"/>
        </w:rPr>
        <w:lastRenderedPageBreak/>
        <w:t>fracción I del Reglamento Interior del Instituto de Transparencia, Acceso a la Información Pública y Protección de Datos Personales del Estado de México.</w:t>
      </w:r>
    </w:p>
    <w:p w14:paraId="135A6996" w14:textId="27D995C4" w:rsidR="00E15E85" w:rsidRPr="00B27C6F" w:rsidRDefault="00E15E85" w:rsidP="00A2691C">
      <w:pPr>
        <w:pStyle w:val="Prrafodelista"/>
        <w:autoSpaceDE w:val="0"/>
        <w:autoSpaceDN w:val="0"/>
        <w:adjustRightInd w:val="0"/>
        <w:spacing w:before="240" w:after="160" w:line="360" w:lineRule="auto"/>
        <w:ind w:left="0"/>
        <w:jc w:val="both"/>
        <w:rPr>
          <w:rFonts w:ascii="Palatino Linotype" w:hAnsi="Palatino Linotype" w:cs="Arial"/>
          <w:b/>
        </w:rPr>
      </w:pPr>
      <w:r w:rsidRPr="00B27C6F">
        <w:rPr>
          <w:rFonts w:ascii="Palatino Linotype" w:hAnsi="Palatino Linotype" w:cs="Arial"/>
          <w:b/>
          <w:sz w:val="28"/>
        </w:rPr>
        <w:t>SEGUNDO</w:t>
      </w:r>
      <w:r w:rsidRPr="00B27C6F">
        <w:rPr>
          <w:rFonts w:ascii="Palatino Linotype" w:hAnsi="Palatino Linotype" w:cs="Arial"/>
          <w:b/>
        </w:rPr>
        <w:t xml:space="preserve">. </w:t>
      </w:r>
      <w:r w:rsidRPr="00B27C6F">
        <w:rPr>
          <w:rFonts w:ascii="Palatino Linotype" w:hAnsi="Palatino Linotype" w:cs="Arial"/>
          <w:b/>
          <w:sz w:val="28"/>
          <w:szCs w:val="28"/>
        </w:rPr>
        <w:t>Sobre los alcances del recurso de revisión.</w:t>
      </w:r>
      <w:r w:rsidRPr="00B27C6F">
        <w:rPr>
          <w:rFonts w:ascii="Palatino Linotype" w:hAnsi="Palatino Linotype" w:cs="Arial"/>
          <w:b/>
        </w:rPr>
        <w:t xml:space="preserve"> </w:t>
      </w:r>
    </w:p>
    <w:p w14:paraId="0E916913" w14:textId="23FCB362" w:rsidR="00E15E85" w:rsidRPr="00B27C6F" w:rsidRDefault="00E15E85" w:rsidP="00A2691C">
      <w:pPr>
        <w:pStyle w:val="Prrafodelista"/>
        <w:autoSpaceDE w:val="0"/>
        <w:autoSpaceDN w:val="0"/>
        <w:adjustRightInd w:val="0"/>
        <w:spacing w:before="240" w:after="160" w:line="360" w:lineRule="auto"/>
        <w:ind w:left="0"/>
        <w:jc w:val="both"/>
        <w:rPr>
          <w:rFonts w:ascii="Palatino Linotype" w:hAnsi="Palatino Linotype" w:cs="Arial"/>
        </w:rPr>
      </w:pPr>
      <w:r w:rsidRPr="00B27C6F">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D315666" w14:textId="70CAF72F" w:rsidR="001429EB" w:rsidRPr="00B27C6F" w:rsidRDefault="001429EB" w:rsidP="004E5938">
      <w:pPr>
        <w:pStyle w:val="Sinespaciado"/>
        <w:spacing w:line="360" w:lineRule="auto"/>
        <w:jc w:val="both"/>
        <w:rPr>
          <w:rFonts w:ascii="Palatino Linotype" w:hAnsi="Palatino Linotype"/>
          <w:lang w:val="es-ES"/>
        </w:rPr>
      </w:pPr>
      <w:r w:rsidRPr="00B27C6F">
        <w:rPr>
          <w:rFonts w:ascii="Palatino Linotype" w:hAnsi="Palatino Linotype"/>
          <w:b/>
          <w:sz w:val="28"/>
          <w:szCs w:val="28"/>
          <w:lang w:val="es-ES"/>
        </w:rPr>
        <w:t>TERCERO. De las causas de improcedencia.</w:t>
      </w:r>
    </w:p>
    <w:p w14:paraId="78CC6829" w14:textId="77777777" w:rsidR="001429EB" w:rsidRPr="00B27C6F" w:rsidRDefault="001429EB" w:rsidP="00A2691C">
      <w:pPr>
        <w:pStyle w:val="Sinespaciado"/>
        <w:spacing w:before="240" w:after="240" w:line="360" w:lineRule="auto"/>
        <w:jc w:val="both"/>
        <w:rPr>
          <w:rFonts w:ascii="Palatino Linotype" w:hAnsi="Palatino Linotype"/>
          <w:lang w:val="es-ES"/>
        </w:rPr>
      </w:pPr>
      <w:r w:rsidRPr="00B27C6F">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C4D651" w14:textId="77777777" w:rsidR="001429EB" w:rsidRPr="00B27C6F" w:rsidRDefault="001429EB" w:rsidP="00A2691C">
      <w:pPr>
        <w:pStyle w:val="Sinespaciado"/>
        <w:spacing w:before="240" w:after="240" w:line="360" w:lineRule="auto"/>
        <w:jc w:val="both"/>
        <w:rPr>
          <w:rFonts w:ascii="Palatino Linotype" w:hAnsi="Palatino Linotype"/>
          <w:lang w:val="es-ES"/>
        </w:rPr>
      </w:pPr>
      <w:r w:rsidRPr="00B27C6F">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B27C6F">
        <w:rPr>
          <w:rFonts w:ascii="Palatino Linotype" w:hAnsi="Palatino Linotype"/>
          <w:lang w:val="es-ES"/>
        </w:rPr>
        <w:lastRenderedPageBreak/>
        <w:t>máxime que es una figura procesal adoptada en la ley de la materia</w:t>
      </w:r>
      <w:r w:rsidRPr="00B27C6F">
        <w:rPr>
          <w:rStyle w:val="Refdenotaalpie"/>
          <w:rFonts w:ascii="Palatino Linotype" w:hAnsi="Palatino Linotype" w:cs="Arial"/>
          <w:lang w:val="es-ES"/>
        </w:rPr>
        <w:footnoteReference w:id="1"/>
      </w:r>
      <w:r w:rsidRPr="00B27C6F">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1E5ED125" w14:textId="77777777" w:rsidR="001429EB" w:rsidRPr="00B27C6F" w:rsidRDefault="001429EB" w:rsidP="00A2691C">
      <w:pPr>
        <w:pStyle w:val="Sinespaciado"/>
        <w:spacing w:before="240" w:after="240" w:line="360" w:lineRule="auto"/>
        <w:jc w:val="both"/>
        <w:rPr>
          <w:rFonts w:ascii="Palatino Linotype" w:hAnsi="Palatino Linotype"/>
          <w:lang w:val="es-ES"/>
        </w:rPr>
      </w:pPr>
      <w:r w:rsidRPr="00B27C6F">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68A4B9D" w14:textId="5F17B8BF" w:rsidR="001429EB" w:rsidRPr="00B27C6F" w:rsidRDefault="004E5938" w:rsidP="00A2691C">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B27C6F">
        <w:rPr>
          <w:rFonts w:ascii="Palatino Linotype" w:hAnsi="Palatino Linotype"/>
          <w:b/>
          <w:sz w:val="28"/>
          <w:szCs w:val="28"/>
        </w:rPr>
        <w:lastRenderedPageBreak/>
        <w:t>CUARTO</w:t>
      </w:r>
      <w:r w:rsidR="001429EB" w:rsidRPr="00B27C6F">
        <w:rPr>
          <w:rFonts w:ascii="Palatino Linotype" w:hAnsi="Palatino Linotype" w:cs="Arial"/>
          <w:b/>
          <w:sz w:val="28"/>
          <w:szCs w:val="28"/>
        </w:rPr>
        <w:t>.</w:t>
      </w:r>
      <w:r w:rsidR="001429EB" w:rsidRPr="00B27C6F">
        <w:rPr>
          <w:rFonts w:ascii="Palatino Linotype" w:hAnsi="Palatino Linotype" w:cs="Arial"/>
          <w:sz w:val="28"/>
          <w:szCs w:val="28"/>
        </w:rPr>
        <w:t xml:space="preserve"> </w:t>
      </w:r>
      <w:r w:rsidR="001429EB" w:rsidRPr="00B27C6F">
        <w:rPr>
          <w:rFonts w:ascii="Palatino Linotype" w:hAnsi="Palatino Linotype" w:cs="Arial"/>
          <w:b/>
          <w:sz w:val="28"/>
          <w:szCs w:val="28"/>
        </w:rPr>
        <w:t>Estudio y resolución del asunto.</w:t>
      </w:r>
    </w:p>
    <w:p w14:paraId="72839156" w14:textId="77777777" w:rsidR="001429EB" w:rsidRPr="00B27C6F" w:rsidRDefault="001429EB" w:rsidP="00A2691C">
      <w:pPr>
        <w:pStyle w:val="Prrafodelista"/>
        <w:autoSpaceDE w:val="0"/>
        <w:autoSpaceDN w:val="0"/>
        <w:adjustRightInd w:val="0"/>
        <w:spacing w:before="240" w:after="160" w:line="360" w:lineRule="auto"/>
        <w:ind w:left="0"/>
        <w:jc w:val="both"/>
        <w:rPr>
          <w:rFonts w:ascii="Palatino Linotype" w:hAnsi="Palatino Linotype" w:cs="Arial"/>
        </w:rPr>
      </w:pPr>
      <w:r w:rsidRPr="00B27C6F">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B27C6F" w:rsidRDefault="00F730DF" w:rsidP="00A2691C">
      <w:pPr>
        <w:tabs>
          <w:tab w:val="left" w:pos="709"/>
        </w:tabs>
        <w:spacing w:before="240" w:line="360" w:lineRule="auto"/>
        <w:ind w:right="51"/>
        <w:jc w:val="both"/>
        <w:rPr>
          <w:rFonts w:ascii="Palatino Linotype" w:hAnsi="Palatino Linotype"/>
          <w:sz w:val="24"/>
          <w:szCs w:val="24"/>
          <w:lang w:val="es-ES"/>
        </w:rPr>
      </w:pPr>
      <w:r w:rsidRPr="00B27C6F">
        <w:rPr>
          <w:rFonts w:ascii="Palatino Linotype" w:hAnsi="Palatino Linotype"/>
          <w:sz w:val="24"/>
          <w:szCs w:val="24"/>
          <w:lang w:val="es-ES"/>
        </w:rPr>
        <w:t xml:space="preserve">Ante tal circunstancia, </w:t>
      </w:r>
      <w:r w:rsidR="006451E4" w:rsidRPr="00B27C6F">
        <w:rPr>
          <w:rFonts w:ascii="Palatino Linotype" w:hAnsi="Palatino Linotype"/>
          <w:sz w:val="24"/>
          <w:szCs w:val="24"/>
          <w:lang w:val="es-ES"/>
        </w:rPr>
        <w:t xml:space="preserve">es de recordar que el particular tuvo a bien solicitar </w:t>
      </w:r>
      <w:r w:rsidR="00DA696D" w:rsidRPr="00B27C6F">
        <w:rPr>
          <w:rFonts w:ascii="Palatino Linotype" w:hAnsi="Palatino Linotype"/>
          <w:sz w:val="24"/>
          <w:szCs w:val="24"/>
          <w:lang w:val="es-ES"/>
        </w:rPr>
        <w:t>lo siguiente:</w:t>
      </w:r>
    </w:p>
    <w:p w14:paraId="078D72A3" w14:textId="26EC8164" w:rsidR="00633758" w:rsidRPr="00B27C6F" w:rsidRDefault="002B2722" w:rsidP="00A2691C">
      <w:pPr>
        <w:tabs>
          <w:tab w:val="left" w:pos="709"/>
        </w:tabs>
        <w:spacing w:before="240" w:line="360" w:lineRule="auto"/>
        <w:ind w:left="708" w:right="51"/>
        <w:jc w:val="both"/>
        <w:rPr>
          <w:rFonts w:ascii="Palatino Linotype" w:hAnsi="Palatino Linotype"/>
          <w:i/>
          <w:iCs/>
          <w:sz w:val="24"/>
          <w:szCs w:val="24"/>
          <w:lang w:val="es-ES"/>
        </w:rPr>
      </w:pPr>
      <w:r w:rsidRPr="00B27C6F">
        <w:rPr>
          <w:rFonts w:ascii="Palatino Linotype" w:hAnsi="Palatino Linotype"/>
          <w:i/>
          <w:iCs/>
          <w:sz w:val="24"/>
          <w:szCs w:val="24"/>
          <w:lang w:val="es-ES"/>
        </w:rPr>
        <w:t>“</w:t>
      </w:r>
      <w:r w:rsidR="00510E97" w:rsidRPr="00B27C6F">
        <w:rPr>
          <w:rFonts w:ascii="Palatino Linotype" w:hAnsi="Palatino Linotype"/>
          <w:i/>
          <w:iCs/>
          <w:sz w:val="24"/>
          <w:szCs w:val="24"/>
          <w:lang w:val="es-ES"/>
        </w:rPr>
        <w:t xml:space="preserve">SOLICITO A LA SECRETARIA DE PLANEACION Y OBRAS PUBLICAS DEL AYUNTAMIENTO DE NAUCALPAN DE JUAREZ, ESTAD DE MEXICO, LA LICENCIA DE USO DE SUELO Y LICENCIA DE CONSTRUCCION DEL PREDIO UBICADO EN LA CALLE </w:t>
      </w:r>
      <w:r w:rsidR="005A5F73">
        <w:rPr>
          <w:rFonts w:ascii="Palatino Linotype" w:hAnsi="Palatino Linotype"/>
          <w:i/>
          <w:iCs/>
          <w:sz w:val="24"/>
          <w:szCs w:val="24"/>
          <w:lang w:val="es-ES"/>
        </w:rPr>
        <w:t>xxxxxxxxxxxxxxxxxxxxxxxx LOTE xx, MANZANA xx</w:t>
      </w:r>
      <w:r w:rsidR="00510E97" w:rsidRPr="00B27C6F">
        <w:rPr>
          <w:rFonts w:ascii="Palatino Linotype" w:hAnsi="Palatino Linotype"/>
          <w:i/>
          <w:iCs/>
          <w:sz w:val="24"/>
          <w:szCs w:val="24"/>
          <w:lang w:val="es-ES"/>
        </w:rPr>
        <w:t xml:space="preserve">, FRACCIONAMIENTO </w:t>
      </w:r>
      <w:r w:rsidR="005A5F73">
        <w:rPr>
          <w:rFonts w:ascii="Palatino Linotype" w:hAnsi="Palatino Linotype"/>
          <w:i/>
          <w:iCs/>
          <w:sz w:val="24"/>
          <w:szCs w:val="24"/>
          <w:lang w:val="es-ES"/>
        </w:rPr>
        <w:t>xxxxxxxxxxxxxxxxxxxxxxxxxxx</w:t>
      </w:r>
      <w:r w:rsidR="00510E97" w:rsidRPr="00B27C6F">
        <w:rPr>
          <w:rFonts w:ascii="Palatino Linotype" w:hAnsi="Palatino Linotype"/>
          <w:i/>
          <w:iCs/>
          <w:sz w:val="24"/>
          <w:szCs w:val="24"/>
          <w:lang w:val="es-ES"/>
        </w:rPr>
        <w:t xml:space="preserve">, NAUCALPAN DE JUAREZ, ESTAD DE MEXICO, C.P. </w:t>
      </w:r>
      <w:r w:rsidR="005A5F73">
        <w:rPr>
          <w:rFonts w:ascii="Palatino Linotype" w:hAnsi="Palatino Linotype"/>
          <w:i/>
          <w:iCs/>
          <w:sz w:val="24"/>
          <w:szCs w:val="24"/>
          <w:lang w:val="es-ES"/>
        </w:rPr>
        <w:t>xxxxxx</w:t>
      </w:r>
      <w:r w:rsidRPr="00B27C6F">
        <w:rPr>
          <w:rFonts w:ascii="Palatino Linotype" w:hAnsi="Palatino Linotype"/>
          <w:i/>
          <w:iCs/>
          <w:sz w:val="24"/>
          <w:szCs w:val="24"/>
          <w:lang w:val="es-ES"/>
        </w:rPr>
        <w:t>.” [Sic.]</w:t>
      </w:r>
    </w:p>
    <w:p w14:paraId="7939880D" w14:textId="1E30889C" w:rsidR="004E5938" w:rsidRPr="00B27C6F" w:rsidRDefault="004B2C70" w:rsidP="002B2722">
      <w:pPr>
        <w:pStyle w:val="Sinespaciado"/>
        <w:spacing w:before="240" w:after="240" w:line="360" w:lineRule="auto"/>
        <w:jc w:val="both"/>
        <w:rPr>
          <w:rFonts w:ascii="Palatino Linotype" w:hAnsi="Palatino Linotype"/>
          <w:lang w:val="es-ES"/>
        </w:rPr>
      </w:pPr>
      <w:r w:rsidRPr="00B27C6F">
        <w:rPr>
          <w:rFonts w:ascii="Palatino Linotype" w:hAnsi="Palatino Linotype"/>
          <w:lang w:val="es-ES"/>
        </w:rPr>
        <w:t xml:space="preserve">A lo que el </w:t>
      </w:r>
      <w:r w:rsidRPr="00B27C6F">
        <w:rPr>
          <w:rFonts w:ascii="Palatino Linotype" w:hAnsi="Palatino Linotype"/>
          <w:b/>
          <w:lang w:val="es-ES"/>
        </w:rPr>
        <w:t>Sujeto Obligado</w:t>
      </w:r>
      <w:r w:rsidRPr="00B27C6F">
        <w:rPr>
          <w:rFonts w:ascii="Palatino Linotype" w:hAnsi="Palatino Linotype"/>
          <w:lang w:val="es-ES"/>
        </w:rPr>
        <w:t xml:space="preserve"> respondió </w:t>
      </w:r>
      <w:r w:rsidR="002B2722" w:rsidRPr="00B27C6F">
        <w:rPr>
          <w:rFonts w:ascii="Palatino Linotype" w:hAnsi="Palatino Linotype"/>
          <w:lang w:val="es-ES"/>
        </w:rPr>
        <w:t xml:space="preserve">mediante un oficio signado por el </w:t>
      </w:r>
      <w:r w:rsidR="00510E97" w:rsidRPr="00B27C6F">
        <w:rPr>
          <w:rFonts w:ascii="Palatino Linotype" w:hAnsi="Palatino Linotype"/>
          <w:lang w:val="es-ES"/>
        </w:rPr>
        <w:t>Director de Planeación Territorial y Desarrollo Urbano</w:t>
      </w:r>
      <w:r w:rsidR="002B2722" w:rsidRPr="00B27C6F">
        <w:rPr>
          <w:rFonts w:ascii="Palatino Linotype" w:hAnsi="Palatino Linotype"/>
          <w:lang w:val="es-ES"/>
        </w:rPr>
        <w:t xml:space="preserve">, que </w:t>
      </w:r>
      <w:r w:rsidR="00303E42" w:rsidRPr="00B27C6F">
        <w:rPr>
          <w:rFonts w:ascii="Palatino Linotype" w:hAnsi="Palatino Linotype"/>
          <w:lang w:val="es-ES"/>
        </w:rPr>
        <w:t>de una búsqueda en los archivos que obran en el Departamento de Licencias de Construcción, en el periodo comprendido del 2014 al 2020, no se ha expedido licencia de construcción relacionada con el predio señalado.</w:t>
      </w:r>
    </w:p>
    <w:p w14:paraId="46F58C55" w14:textId="68AE7118" w:rsidR="00303E42" w:rsidRPr="00B27C6F" w:rsidRDefault="00303E42" w:rsidP="002B2722">
      <w:pPr>
        <w:pStyle w:val="Sinespaciado"/>
        <w:spacing w:before="240" w:after="240" w:line="360" w:lineRule="auto"/>
        <w:jc w:val="both"/>
        <w:rPr>
          <w:rFonts w:ascii="Palatino Linotype" w:hAnsi="Palatino Linotype"/>
          <w:lang w:val="es-ES"/>
        </w:rPr>
      </w:pPr>
      <w:r w:rsidRPr="00B27C6F">
        <w:rPr>
          <w:rFonts w:ascii="Palatino Linotype" w:hAnsi="Palatino Linotype"/>
          <w:lang w:val="es-ES"/>
        </w:rPr>
        <w:lastRenderedPageBreak/>
        <w:t>Por su parte, el solicitante interpuso su medio de impugnación aludiendo</w:t>
      </w:r>
      <w:r w:rsidR="005A5F73">
        <w:rPr>
          <w:rFonts w:ascii="Palatino Linotype" w:hAnsi="Palatino Linotype"/>
          <w:lang w:val="es-ES"/>
        </w:rPr>
        <w:t xml:space="preserve"> medularmente que “EN EL LOTE xx, MANZANA xx</w:t>
      </w:r>
      <w:r w:rsidRPr="00B27C6F">
        <w:rPr>
          <w:rFonts w:ascii="Palatino Linotype" w:hAnsi="Palatino Linotype"/>
          <w:lang w:val="es-ES"/>
        </w:rPr>
        <w:t xml:space="preserve">, UBICADO EN LA CALLE </w:t>
      </w:r>
      <w:r w:rsidR="005A5F73">
        <w:rPr>
          <w:rFonts w:ascii="Palatino Linotype" w:hAnsi="Palatino Linotype"/>
          <w:lang w:val="es-ES"/>
        </w:rPr>
        <w:t>xxxxxxxxxxxxxxxxxxxxxxxxxxxx</w:t>
      </w:r>
      <w:r w:rsidRPr="00B27C6F">
        <w:rPr>
          <w:rFonts w:ascii="Palatino Linotype" w:hAnsi="Palatino Linotype"/>
          <w:lang w:val="es-ES"/>
        </w:rPr>
        <w:t xml:space="preserve">, DESDE PRINCIPIOS DEL MES DE AGOSTO DE 2020, SE ENCUENTRA A PIE DE LA OBRA UNA MANTA CON EL ROTULO DELA SECRETARIA DE PLANEACION URBANA Y OBRAS PUBLICAS DEL AYUNTAMIENTO DE NAUCALPAN DE JUAREZ, CON FOLIO NUMERO 253, QUE INDICA LA UBICACION </w:t>
      </w:r>
      <w:r w:rsidR="005A5F73">
        <w:rPr>
          <w:rFonts w:ascii="Palatino Linotype" w:hAnsi="Palatino Linotype"/>
          <w:lang w:val="es-ES"/>
        </w:rPr>
        <w:t>xxxxxxxxxxxxxxxxxxxxxxxx</w:t>
      </w:r>
      <w:r w:rsidRPr="00B27C6F">
        <w:rPr>
          <w:rFonts w:ascii="Palatino Linotype" w:hAnsi="Palatino Linotype"/>
          <w:lang w:val="es-ES"/>
        </w:rPr>
        <w:t>,LICENCIA NUMERO DCL/693/19,TIPO DE OBRA HABITACIONAL PLURIFAMILIAR (10 VIVIENDAS), PERITO Y/O D.R.O. SOP/18/18/0014, SUPERFICIE AUTORIZADA 3286.10, VENCIMIENTO 12-JULIO-2021, ES FALSA LA MANTA O EXITE FALSEDAD EN LA CONTESTACION DE LA AUTORIDAD.” [Sic]</w:t>
      </w:r>
    </w:p>
    <w:p w14:paraId="6FFCD49F" w14:textId="433F939A" w:rsidR="00BC47E9" w:rsidRPr="00B27C6F" w:rsidRDefault="00BC47E9" w:rsidP="00A2691C">
      <w:pPr>
        <w:spacing w:before="240" w:line="360" w:lineRule="auto"/>
        <w:jc w:val="both"/>
        <w:rPr>
          <w:rFonts w:ascii="Palatino Linotype" w:hAnsi="Palatino Linotype" w:cs="Arial"/>
          <w:sz w:val="24"/>
          <w:lang w:val="es-ES"/>
        </w:rPr>
      </w:pPr>
      <w:r w:rsidRPr="00B27C6F">
        <w:rPr>
          <w:rFonts w:ascii="Palatino Linotype" w:hAnsi="Palatino Linotype" w:cs="Arial"/>
          <w:sz w:val="24"/>
          <w:lang w:val="es-ES"/>
        </w:rPr>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B27C6F" w:rsidRDefault="00BC47E9" w:rsidP="00A2691C">
      <w:pPr>
        <w:spacing w:before="240" w:line="360" w:lineRule="auto"/>
        <w:ind w:left="567" w:right="567"/>
        <w:jc w:val="both"/>
        <w:rPr>
          <w:rFonts w:ascii="Palatino Linotype" w:hAnsi="Palatino Linotype" w:cs="Arial"/>
          <w:i/>
          <w:color w:val="000000"/>
          <w:sz w:val="2"/>
          <w:lang w:val="es-ES"/>
        </w:rPr>
      </w:pPr>
      <w:r w:rsidRPr="00B27C6F">
        <w:rPr>
          <w:rFonts w:ascii="Palatino Linotype" w:hAnsi="Palatino Linotype" w:cs="Arial"/>
          <w:i/>
          <w:lang w:val="es-ES"/>
        </w:rPr>
        <w:t>“</w:t>
      </w:r>
      <w:r w:rsidRPr="00B27C6F">
        <w:rPr>
          <w:rFonts w:ascii="Palatino Linotype" w:hAnsi="Palatino Linotype" w:cs="Arial"/>
          <w:b/>
          <w:i/>
          <w:color w:val="000000"/>
          <w:lang w:val="es-ES"/>
        </w:rPr>
        <w:t>Artículo 12.</w:t>
      </w:r>
      <w:r w:rsidRPr="00B27C6F">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B27C6F" w:rsidRDefault="00BC47E9" w:rsidP="00A2691C">
      <w:pPr>
        <w:spacing w:before="240" w:line="360" w:lineRule="auto"/>
        <w:ind w:left="567" w:right="567"/>
        <w:jc w:val="both"/>
        <w:rPr>
          <w:rFonts w:ascii="Palatino Linotype" w:hAnsi="Palatino Linotype" w:cs="Arial"/>
          <w:i/>
          <w:lang w:val="es-ES"/>
        </w:rPr>
      </w:pPr>
      <w:r w:rsidRPr="00B27C6F">
        <w:rPr>
          <w:rFonts w:ascii="Palatino Linotype" w:hAnsi="Palatino Linotype" w:cs="Arial"/>
          <w:i/>
          <w:color w:val="000000"/>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B27C6F">
        <w:rPr>
          <w:rFonts w:ascii="Palatino Linotype" w:hAnsi="Palatino Linotype" w:cs="Arial"/>
          <w:i/>
          <w:color w:val="000000"/>
          <w:lang w:val="es-ES"/>
        </w:rPr>
        <w:lastRenderedPageBreak/>
        <w:t>interés del solicitante; no estarán obligados a generarla, resumirla, efectuar cálculos o practicar investigaciones.</w:t>
      </w:r>
      <w:r w:rsidRPr="00B27C6F">
        <w:rPr>
          <w:rFonts w:ascii="Palatino Linotype" w:hAnsi="Palatino Linotype" w:cs="Arial"/>
          <w:i/>
          <w:lang w:val="es-ES"/>
        </w:rPr>
        <w:t>”</w:t>
      </w:r>
    </w:p>
    <w:p w14:paraId="1322B825" w14:textId="77777777" w:rsidR="00BC47E9" w:rsidRPr="00B27C6F" w:rsidRDefault="00BC47E9" w:rsidP="00A2691C">
      <w:pPr>
        <w:spacing w:line="360" w:lineRule="auto"/>
        <w:jc w:val="both"/>
        <w:rPr>
          <w:rFonts w:ascii="Palatino Linotype" w:hAnsi="Palatino Linotype" w:cs="Arial"/>
          <w:color w:val="000000"/>
          <w:sz w:val="24"/>
          <w:lang w:val="es-ES"/>
        </w:rPr>
      </w:pPr>
      <w:r w:rsidRPr="00B27C6F">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B27C6F">
        <w:rPr>
          <w:rFonts w:ascii="Palatino Linotype" w:hAnsi="Palatino Linotype" w:cs="Arial"/>
          <w:b/>
          <w:color w:val="000000"/>
          <w:sz w:val="24"/>
          <w:lang w:val="es-ES"/>
        </w:rPr>
        <w:t xml:space="preserve"> </w:t>
      </w:r>
      <w:r w:rsidRPr="00B27C6F">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B27C6F">
        <w:rPr>
          <w:rFonts w:ascii="Palatino Linotype" w:hAnsi="Palatino Linotype" w:cs="Arial"/>
          <w:i/>
          <w:color w:val="000000"/>
          <w:sz w:val="24"/>
          <w:lang w:val="es-ES"/>
        </w:rPr>
        <w:t>ad hoc</w:t>
      </w:r>
      <w:r w:rsidRPr="00B27C6F">
        <w:rPr>
          <w:rFonts w:ascii="Palatino Linotype" w:hAnsi="Palatino Linotype" w:cs="Arial"/>
          <w:color w:val="000000"/>
          <w:sz w:val="24"/>
          <w:lang w:val="es-ES"/>
        </w:rPr>
        <w:t>, para satisfacer el derecho de acceso a la información pública.</w:t>
      </w:r>
    </w:p>
    <w:p w14:paraId="35FF1139" w14:textId="77777777" w:rsidR="00BC47E9" w:rsidRPr="00B27C6F" w:rsidRDefault="00BC47E9" w:rsidP="00A2691C">
      <w:pPr>
        <w:spacing w:line="360" w:lineRule="auto"/>
        <w:jc w:val="both"/>
        <w:rPr>
          <w:rFonts w:ascii="Palatino Linotype" w:hAnsi="Palatino Linotype"/>
          <w:b/>
          <w:bCs/>
          <w:color w:val="000000"/>
          <w:sz w:val="24"/>
          <w:lang w:val="es-ES"/>
        </w:rPr>
      </w:pPr>
      <w:r w:rsidRPr="00B27C6F">
        <w:rPr>
          <w:rFonts w:ascii="Palatino Linotype" w:hAnsi="Palatino Linotype" w:cs="Arial"/>
          <w:color w:val="000000"/>
          <w:sz w:val="24"/>
          <w:lang w:val="es-ES"/>
        </w:rPr>
        <w:t xml:space="preserve">Como apoyo a lo anterior, es aplicable el Criterio 03-17, emitido por </w:t>
      </w:r>
      <w:r w:rsidRPr="00B27C6F">
        <w:rPr>
          <w:rFonts w:ascii="Palatino Linotype" w:eastAsia="Arial Unicode MS" w:hAnsi="Palatino Linotype" w:cs="Arial"/>
          <w:color w:val="000000"/>
          <w:sz w:val="24"/>
          <w:lang w:val="es-ES"/>
        </w:rPr>
        <w:t>el Instituto Nacional de Transparencia, Acceso a la Información y Protección de Datos Personales,</w:t>
      </w:r>
      <w:r w:rsidRPr="00B27C6F">
        <w:rPr>
          <w:rFonts w:ascii="Palatino Linotype" w:hAnsi="Palatino Linotype"/>
          <w:bCs/>
          <w:color w:val="000000"/>
          <w:sz w:val="24"/>
          <w:lang w:val="es-ES"/>
        </w:rPr>
        <w:t xml:space="preserve"> que dice:</w:t>
      </w:r>
      <w:r w:rsidRPr="00B27C6F">
        <w:rPr>
          <w:rFonts w:ascii="Palatino Linotype" w:hAnsi="Palatino Linotype"/>
          <w:b/>
          <w:bCs/>
          <w:color w:val="000000"/>
          <w:sz w:val="24"/>
          <w:lang w:val="es-ES"/>
        </w:rPr>
        <w:t xml:space="preserve"> </w:t>
      </w:r>
    </w:p>
    <w:p w14:paraId="154490E0" w14:textId="77777777" w:rsidR="00BC47E9" w:rsidRPr="00B27C6F" w:rsidRDefault="00BC47E9" w:rsidP="00A2691C">
      <w:pPr>
        <w:spacing w:line="360" w:lineRule="auto"/>
        <w:ind w:left="851" w:right="850"/>
        <w:jc w:val="both"/>
        <w:rPr>
          <w:rFonts w:ascii="Palatino Linotype" w:hAnsi="Palatino Linotype" w:cs="Arial"/>
          <w:color w:val="000000"/>
          <w:sz w:val="2"/>
          <w:lang w:val="es-ES"/>
        </w:rPr>
      </w:pPr>
    </w:p>
    <w:p w14:paraId="72C791D7" w14:textId="6D32E588" w:rsidR="00A36AE8" w:rsidRPr="00B27C6F" w:rsidRDefault="00BC47E9" w:rsidP="00A36AE8">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r w:rsidRPr="00B27C6F">
        <w:rPr>
          <w:rFonts w:ascii="Palatino Linotype" w:hAnsi="Palatino Linotype" w:cs="Arial"/>
          <w:b/>
          <w:i/>
          <w:color w:val="000000"/>
          <w:lang w:val="es-ES"/>
        </w:rPr>
        <w:t>No existe obligación de elaborar documentos ad hoc para atender las solicitudes de acceso a la información.</w:t>
      </w:r>
      <w:r w:rsidRPr="00B27C6F">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B27C6F" w:rsidRDefault="00BC47E9" w:rsidP="00A2691C">
      <w:pPr>
        <w:spacing w:line="360" w:lineRule="auto"/>
        <w:ind w:left="567" w:right="567"/>
        <w:jc w:val="both"/>
        <w:rPr>
          <w:rFonts w:ascii="Palatino Linotype" w:hAnsi="Palatino Linotype" w:cs="Arial"/>
          <w:i/>
          <w:color w:val="000000"/>
          <w:sz w:val="2"/>
          <w:lang w:val="es-ES"/>
        </w:rPr>
      </w:pPr>
    </w:p>
    <w:p w14:paraId="3AEEA183" w14:textId="77777777" w:rsidR="00BC47E9" w:rsidRPr="00B27C6F" w:rsidRDefault="00BC47E9" w:rsidP="00A2691C">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t xml:space="preserve">Resoluciones: </w:t>
      </w:r>
    </w:p>
    <w:p w14:paraId="6FB6FAAD" w14:textId="77777777" w:rsidR="00BC47E9" w:rsidRPr="00B27C6F" w:rsidRDefault="00BC47E9" w:rsidP="00A2691C">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lastRenderedPageBreak/>
        <w:sym w:font="Symbol" w:char="F0B7"/>
      </w:r>
      <w:r w:rsidRPr="00B27C6F">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B27C6F" w:rsidRDefault="00BC47E9" w:rsidP="00A2691C">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B27C6F" w:rsidRDefault="00BC47E9" w:rsidP="00A2691C">
      <w:pPr>
        <w:spacing w:after="0" w:line="360" w:lineRule="auto"/>
        <w:ind w:left="567" w:right="567"/>
        <w:jc w:val="both"/>
        <w:rPr>
          <w:rFonts w:ascii="Palatino Linotype" w:hAnsi="Palatino Linotype" w:cs="Arial"/>
          <w:i/>
          <w:color w:val="000000"/>
          <w:sz w:val="20"/>
          <w:lang w:val="es-ES"/>
        </w:rPr>
      </w:pPr>
      <w:r w:rsidRPr="00B27C6F">
        <w:rPr>
          <w:rFonts w:ascii="Palatino Linotype" w:hAnsi="Palatino Linotype" w:cs="Arial"/>
          <w:i/>
          <w:color w:val="000000"/>
          <w:sz w:val="20"/>
          <w:lang w:val="es-ES"/>
        </w:rPr>
        <w:sym w:font="Symbol" w:char="F0B7"/>
      </w:r>
      <w:r w:rsidRPr="00B27C6F">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B27C6F" w:rsidRDefault="00BC47E9" w:rsidP="00A2691C">
      <w:pPr>
        <w:spacing w:line="360" w:lineRule="auto"/>
        <w:jc w:val="both"/>
        <w:rPr>
          <w:rFonts w:ascii="Palatino Linotype" w:hAnsi="Palatino Linotype" w:cs="Arial"/>
          <w:sz w:val="16"/>
          <w:lang w:val="es-ES"/>
        </w:rPr>
      </w:pPr>
    </w:p>
    <w:p w14:paraId="4E429F92" w14:textId="77777777" w:rsidR="00BC47E9" w:rsidRPr="00B27C6F" w:rsidRDefault="00BC47E9" w:rsidP="00A2691C">
      <w:pPr>
        <w:spacing w:line="360" w:lineRule="auto"/>
        <w:jc w:val="both"/>
        <w:rPr>
          <w:rFonts w:ascii="Palatino Linotype" w:hAnsi="Palatino Linotype" w:cs="Arial"/>
          <w:color w:val="000000" w:themeColor="text1"/>
          <w:sz w:val="24"/>
          <w:lang w:val="es-ES"/>
        </w:rPr>
      </w:pPr>
      <w:r w:rsidRPr="00B27C6F">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B27C6F">
        <w:rPr>
          <w:rFonts w:ascii="Palatino Linotype" w:hAnsi="Palatino Linotype" w:cs="Arial"/>
          <w:sz w:val="24"/>
          <w:lang w:val="es-ES"/>
        </w:rPr>
        <w:t>generen</w:t>
      </w:r>
      <w:r w:rsidRPr="00B27C6F">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1F2F9F" w14:textId="790E6198" w:rsidR="00BC47E9" w:rsidRPr="00B27C6F" w:rsidRDefault="00BC47E9" w:rsidP="00A2691C">
      <w:pPr>
        <w:spacing w:line="360" w:lineRule="auto"/>
        <w:jc w:val="both"/>
        <w:rPr>
          <w:rFonts w:ascii="Palatino Linotype" w:hAnsi="Palatino Linotype" w:cs="Arial"/>
          <w:color w:val="000000" w:themeColor="text1"/>
          <w:sz w:val="24"/>
          <w:lang w:val="es-ES"/>
        </w:rPr>
      </w:pPr>
      <w:r w:rsidRPr="00B27C6F">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cualquiera de sus formas, a saber: </w:t>
      </w:r>
      <w:r w:rsidRPr="00B27C6F">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B27C6F">
        <w:rPr>
          <w:rFonts w:ascii="Palatino Linotype" w:hAnsi="Palatino Linotype" w:cs="Arial"/>
          <w:color w:val="000000" w:themeColor="text1"/>
          <w:sz w:val="24"/>
          <w:lang w:val="es-ES"/>
        </w:rPr>
        <w:t xml:space="preserve">; los que, </w:t>
      </w:r>
      <w:r w:rsidRPr="00B27C6F">
        <w:rPr>
          <w:rFonts w:ascii="Palatino Linotype" w:hAnsi="Palatino Linotype" w:cs="Arial"/>
          <w:sz w:val="24"/>
          <w:lang w:val="es-ES"/>
        </w:rPr>
        <w:t>podrán estar en cualquier medio, sea escrito, impreso, sonoro, visual, electrónico, informático u holográfico</w:t>
      </w:r>
      <w:r w:rsidRPr="00B27C6F">
        <w:rPr>
          <w:rFonts w:ascii="Palatino Linotype" w:hAnsi="Palatino Linotype" w:cs="Arial"/>
          <w:color w:val="000000" w:themeColor="text1"/>
          <w:sz w:val="24"/>
          <w:lang w:val="es-ES"/>
        </w:rPr>
        <w:t xml:space="preserve">, de conformidad con el artículo 3, fracción XI de la Ley de la materia, el cual dispone lo siguiente: </w:t>
      </w:r>
    </w:p>
    <w:p w14:paraId="1B72C433" w14:textId="77777777" w:rsidR="00BC47E9" w:rsidRPr="00B27C6F" w:rsidRDefault="00BC47E9" w:rsidP="00A2691C">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r w:rsidRPr="00B27C6F">
        <w:rPr>
          <w:rFonts w:ascii="Palatino Linotype" w:hAnsi="Palatino Linotype" w:cs="Arial"/>
          <w:b/>
          <w:i/>
          <w:color w:val="000000"/>
          <w:lang w:val="es-ES"/>
        </w:rPr>
        <w:t xml:space="preserve">Artículo 3. </w:t>
      </w:r>
      <w:r w:rsidRPr="00B27C6F">
        <w:rPr>
          <w:rFonts w:ascii="Palatino Linotype" w:hAnsi="Palatino Linotype" w:cs="Arial"/>
          <w:i/>
          <w:color w:val="000000"/>
          <w:lang w:val="es-ES"/>
        </w:rPr>
        <w:t>Para los efectos de la presente Ley se entenderá por:</w:t>
      </w:r>
    </w:p>
    <w:p w14:paraId="1CDD9F69" w14:textId="77777777" w:rsidR="00BC47E9" w:rsidRPr="00B27C6F" w:rsidRDefault="00BC47E9" w:rsidP="00A2691C">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p>
    <w:p w14:paraId="7D395289" w14:textId="77777777" w:rsidR="00BC47E9" w:rsidRPr="00B27C6F" w:rsidRDefault="00BC47E9" w:rsidP="00A2691C">
      <w:pPr>
        <w:spacing w:line="360" w:lineRule="auto"/>
        <w:ind w:left="567" w:right="567"/>
        <w:jc w:val="both"/>
        <w:rPr>
          <w:rFonts w:ascii="Palatino Linotype" w:hAnsi="Palatino Linotype" w:cs="Arial"/>
          <w:i/>
          <w:color w:val="000000"/>
          <w:lang w:val="es-ES"/>
        </w:rPr>
      </w:pPr>
      <w:r w:rsidRPr="00B27C6F">
        <w:rPr>
          <w:rFonts w:ascii="Palatino Linotype" w:hAnsi="Palatino Linotype" w:cs="Arial"/>
          <w:b/>
          <w:i/>
          <w:color w:val="000000"/>
          <w:lang w:val="es-ES"/>
        </w:rPr>
        <w:lastRenderedPageBreak/>
        <w:t>XI. Documento:</w:t>
      </w:r>
      <w:r w:rsidRPr="00B27C6F">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B27C6F" w:rsidRDefault="00BC47E9" w:rsidP="00A2691C">
      <w:pPr>
        <w:spacing w:before="240" w:line="360" w:lineRule="auto"/>
        <w:ind w:left="567" w:right="567"/>
        <w:jc w:val="both"/>
        <w:rPr>
          <w:rFonts w:ascii="Palatino Linotype" w:hAnsi="Palatino Linotype" w:cs="Arial"/>
          <w:i/>
          <w:color w:val="000000"/>
          <w:lang w:val="es-ES"/>
        </w:rPr>
      </w:pPr>
      <w:r w:rsidRPr="00B27C6F">
        <w:rPr>
          <w:rFonts w:ascii="Palatino Linotype" w:hAnsi="Palatino Linotype" w:cs="Arial"/>
          <w:i/>
          <w:color w:val="000000"/>
          <w:lang w:val="es-ES"/>
        </w:rPr>
        <w:t>(…)”</w:t>
      </w:r>
    </w:p>
    <w:p w14:paraId="15184328" w14:textId="0E040D12" w:rsidR="00F95654" w:rsidRPr="00B27C6F" w:rsidRDefault="00BC47E9" w:rsidP="00A2691C">
      <w:pPr>
        <w:autoSpaceDE w:val="0"/>
        <w:autoSpaceDN w:val="0"/>
        <w:adjustRightInd w:val="0"/>
        <w:spacing w:before="240" w:line="360" w:lineRule="auto"/>
        <w:jc w:val="both"/>
        <w:rPr>
          <w:rFonts w:ascii="Palatino Linotype" w:hAnsi="Palatino Linotype" w:cs="Arial"/>
          <w:sz w:val="24"/>
          <w:lang w:val="es-ES"/>
        </w:rPr>
      </w:pPr>
      <w:r w:rsidRPr="00B27C6F">
        <w:rPr>
          <w:rFonts w:ascii="Palatino Linotype" w:hAnsi="Palatino Linotype" w:cs="Arial"/>
          <w:sz w:val="24"/>
          <w:lang w:val="es-ES"/>
        </w:rPr>
        <w:t xml:space="preserve">Siendo aplicable el Criterio </w:t>
      </w:r>
      <w:r w:rsidRPr="00B27C6F">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27C6F">
        <w:rPr>
          <w:rFonts w:ascii="Palatino Linotype" w:hAnsi="Palatino Linotype" w:cs="Arial"/>
          <w:sz w:val="24"/>
          <w:lang w:val="es-ES"/>
        </w:rPr>
        <w:t>cuyo rubro y texto dispone</w:t>
      </w:r>
    </w:p>
    <w:p w14:paraId="0DB9EC5A" w14:textId="77777777" w:rsidR="00BC47E9" w:rsidRPr="00B27C6F" w:rsidRDefault="00BC47E9" w:rsidP="00A2691C">
      <w:pPr>
        <w:spacing w:line="360" w:lineRule="auto"/>
        <w:ind w:left="567" w:right="567"/>
        <w:jc w:val="both"/>
        <w:rPr>
          <w:rFonts w:ascii="Palatino Linotype" w:hAnsi="Palatino Linotype" w:cs="Arial"/>
          <w:b/>
          <w:i/>
          <w:lang w:val="es-ES" w:eastAsia="es-MX"/>
        </w:rPr>
      </w:pPr>
      <w:r w:rsidRPr="00B27C6F">
        <w:rPr>
          <w:rFonts w:ascii="Palatino Linotype" w:hAnsi="Palatino Linotype" w:cs="Arial"/>
          <w:b/>
          <w:lang w:val="es-ES" w:eastAsia="es-MX"/>
        </w:rPr>
        <w:t>“</w:t>
      </w:r>
      <w:r w:rsidRPr="00B27C6F">
        <w:rPr>
          <w:rFonts w:ascii="Palatino Linotype" w:hAnsi="Palatino Linotype" w:cs="Arial"/>
          <w:b/>
          <w:i/>
          <w:lang w:val="es-ES" w:eastAsia="es-MX"/>
        </w:rPr>
        <w:t>CRITERIO 0002-11</w:t>
      </w:r>
    </w:p>
    <w:p w14:paraId="30ACEB93" w14:textId="77777777" w:rsidR="00BC47E9" w:rsidRPr="00B27C6F" w:rsidRDefault="00BC47E9" w:rsidP="00A2691C">
      <w:pPr>
        <w:spacing w:before="240" w:line="360" w:lineRule="auto"/>
        <w:ind w:left="567" w:right="567"/>
        <w:jc w:val="both"/>
        <w:rPr>
          <w:rFonts w:ascii="Palatino Linotype" w:hAnsi="Palatino Linotype" w:cs="Arial"/>
          <w:i/>
          <w:lang w:val="es-ES" w:eastAsia="es-MX"/>
        </w:rPr>
      </w:pPr>
      <w:r w:rsidRPr="00B27C6F">
        <w:rPr>
          <w:rFonts w:ascii="Palatino Linotype" w:hAnsi="Palatino Linotype" w:cs="Arial"/>
          <w:b/>
          <w:i/>
          <w:lang w:val="es-ES" w:eastAsia="es-MX"/>
        </w:rPr>
        <w:t xml:space="preserve">INFORMACIÓN PÚBLICA, CONCEPTO DE, EN MATERIA DE TRANSPARENCIA. INTERPRETACIÓN SISTEMÁTICA DE LOS ARTÍCULOS 2°, FRACCIÓN </w:t>
      </w:r>
      <w:r w:rsidRPr="00B27C6F">
        <w:rPr>
          <w:rFonts w:ascii="Palatino Linotype" w:hAnsi="Palatino Linotype" w:cs="Arial"/>
          <w:b/>
          <w:bCs/>
          <w:i/>
          <w:lang w:val="es-ES" w:eastAsia="es-MX"/>
        </w:rPr>
        <w:t xml:space="preserve">V, XV, Y XVI, </w:t>
      </w:r>
      <w:r w:rsidRPr="00B27C6F">
        <w:rPr>
          <w:rFonts w:ascii="Palatino Linotype" w:hAnsi="Palatino Linotype" w:cs="Arial"/>
          <w:b/>
          <w:i/>
          <w:lang w:val="es-ES" w:eastAsia="es-MX"/>
        </w:rPr>
        <w:t>3°, 4°, 11 Y 41.</w:t>
      </w:r>
      <w:r w:rsidRPr="00B27C6F">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F019AEC" w:rsidR="00BC47E9" w:rsidRPr="00B27C6F" w:rsidRDefault="00BC47E9" w:rsidP="00A2691C">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 xml:space="preserve">En </w:t>
      </w:r>
      <w:r w:rsidR="00AE6DEC" w:rsidRPr="00B27C6F">
        <w:rPr>
          <w:rFonts w:ascii="Palatino Linotype" w:hAnsi="Palatino Linotype" w:cs="Arial"/>
          <w:i/>
          <w:lang w:val="es-ES" w:eastAsia="es-MX"/>
        </w:rPr>
        <w:t>consecuencia,</w:t>
      </w:r>
      <w:r w:rsidRPr="00B27C6F">
        <w:rPr>
          <w:rFonts w:ascii="Palatino Linotype" w:hAnsi="Palatino Linotype" w:cs="Arial"/>
          <w:i/>
          <w:lang w:val="es-ES" w:eastAsia="es-MX"/>
        </w:rPr>
        <w:t xml:space="preserve"> el acceso a la información se refiere a que se cumplan cualquiera de los siguientes tres supuestos:</w:t>
      </w:r>
    </w:p>
    <w:p w14:paraId="5697284B" w14:textId="77777777" w:rsidR="00BC47E9" w:rsidRPr="00B27C6F" w:rsidRDefault="00BC47E9" w:rsidP="00A2691C">
      <w:pPr>
        <w:spacing w:line="360" w:lineRule="auto"/>
        <w:ind w:left="567" w:right="567"/>
        <w:jc w:val="both"/>
        <w:rPr>
          <w:rFonts w:ascii="Palatino Linotype" w:hAnsi="Palatino Linotype" w:cs="Arial"/>
          <w:b/>
          <w:i/>
          <w:lang w:val="es-ES" w:eastAsia="es-MX"/>
        </w:rPr>
      </w:pPr>
      <w:r w:rsidRPr="00B27C6F">
        <w:rPr>
          <w:rFonts w:ascii="Palatino Linotype" w:hAnsi="Palatino Linotype" w:cs="Arial"/>
          <w:b/>
          <w:i/>
          <w:lang w:val="es-ES" w:eastAsia="es-MX"/>
        </w:rPr>
        <w:lastRenderedPageBreak/>
        <w:t>1) Que se trate de información registrada en cualquier soporte documental, que en ejercicio de las atribuciones conferidas, sea generada por los Sujetos Obligados;</w:t>
      </w:r>
    </w:p>
    <w:p w14:paraId="7FF1B6E9" w14:textId="77777777" w:rsidR="00BC47E9" w:rsidRPr="00B27C6F" w:rsidRDefault="00BC47E9" w:rsidP="00A2691C">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B27C6F" w:rsidRDefault="00BC47E9" w:rsidP="00A2691C">
      <w:pPr>
        <w:spacing w:line="360" w:lineRule="auto"/>
        <w:ind w:left="567" w:right="567"/>
        <w:jc w:val="both"/>
        <w:rPr>
          <w:rFonts w:ascii="Palatino Linotype" w:hAnsi="Palatino Linotype" w:cs="Arial"/>
          <w:i/>
          <w:lang w:val="es-ES" w:eastAsia="es-MX"/>
        </w:rPr>
      </w:pPr>
      <w:r w:rsidRPr="00B27C6F">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B27C6F" w:rsidRDefault="00BC47E9" w:rsidP="00A2691C">
      <w:pPr>
        <w:tabs>
          <w:tab w:val="left" w:pos="851"/>
        </w:tabs>
        <w:spacing w:before="240" w:line="360" w:lineRule="auto"/>
        <w:ind w:left="567" w:right="567"/>
        <w:jc w:val="right"/>
        <w:rPr>
          <w:rFonts w:ascii="Palatino Linotype" w:hAnsi="Palatino Linotype" w:cs="Arial"/>
          <w:i/>
          <w:sz w:val="20"/>
          <w:lang w:val="es-ES" w:eastAsia="es-MX"/>
        </w:rPr>
      </w:pPr>
      <w:r w:rsidRPr="00B27C6F">
        <w:rPr>
          <w:rFonts w:ascii="Palatino Linotype" w:hAnsi="Palatino Linotype" w:cs="Arial"/>
          <w:lang w:val="es-ES" w:eastAsia="es-MX"/>
        </w:rPr>
        <w:tab/>
      </w:r>
      <w:r w:rsidRPr="00B27C6F">
        <w:rPr>
          <w:rFonts w:ascii="Palatino Linotype" w:hAnsi="Palatino Linotype" w:cs="Arial"/>
          <w:i/>
          <w:sz w:val="20"/>
          <w:lang w:val="es-ES" w:eastAsia="es-MX"/>
        </w:rPr>
        <w:t>(Énfasis Añadido)</w:t>
      </w:r>
    </w:p>
    <w:p w14:paraId="5A1C2795" w14:textId="77777777" w:rsidR="00BC47E9" w:rsidRPr="00B27C6F" w:rsidRDefault="00BC47E9" w:rsidP="00A2691C">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B27C6F">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B27C6F" w:rsidRDefault="00BC47E9" w:rsidP="00A2691C">
      <w:pPr>
        <w:spacing w:before="240" w:line="360" w:lineRule="auto"/>
        <w:ind w:left="708" w:right="567"/>
        <w:jc w:val="both"/>
        <w:rPr>
          <w:rFonts w:ascii="Palatino Linotype" w:hAnsi="Palatino Linotype" w:cs="Arial"/>
          <w:bCs/>
          <w:i/>
          <w:lang w:val="es-ES"/>
        </w:rPr>
      </w:pPr>
      <w:r w:rsidRPr="00B27C6F">
        <w:rPr>
          <w:rFonts w:ascii="Palatino Linotype" w:hAnsi="Palatino Linotype" w:cs="Arial"/>
          <w:bCs/>
          <w:i/>
          <w:lang w:val="es-ES"/>
        </w:rPr>
        <w:t>“Artículo 6o.</w:t>
      </w:r>
    </w:p>
    <w:p w14:paraId="112E72B8" w14:textId="77777777" w:rsidR="00BC47E9" w:rsidRPr="00B27C6F" w:rsidRDefault="00BC47E9" w:rsidP="00A2691C">
      <w:pPr>
        <w:spacing w:before="240" w:line="360" w:lineRule="auto"/>
        <w:ind w:left="708" w:right="567"/>
        <w:jc w:val="both"/>
        <w:rPr>
          <w:rFonts w:ascii="Palatino Linotype" w:hAnsi="Palatino Linotype" w:cs="Arial"/>
          <w:bCs/>
          <w:i/>
          <w:lang w:val="es-ES"/>
        </w:rPr>
      </w:pPr>
      <w:r w:rsidRPr="00B27C6F">
        <w:rPr>
          <w:rFonts w:ascii="Palatino Linotype" w:hAnsi="Palatino Linotype" w:cs="Arial"/>
          <w:bCs/>
          <w:i/>
          <w:lang w:val="es-ES"/>
        </w:rPr>
        <w:t>[...]</w:t>
      </w:r>
    </w:p>
    <w:p w14:paraId="3DF3A920" w14:textId="77777777" w:rsidR="00BC47E9" w:rsidRPr="00B27C6F"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B27C6F">
        <w:rPr>
          <w:rFonts w:ascii="Palatino Linotype" w:eastAsia="Times New Roman" w:hAnsi="Palatino Linotype" w:cs="Arial"/>
          <w:bCs/>
          <w:i/>
          <w:color w:val="000000"/>
          <w:lang w:val="es-ES" w:eastAsia="es-MX"/>
        </w:rPr>
        <w:t xml:space="preserve">A. </w:t>
      </w:r>
      <w:r w:rsidRPr="00B27C6F">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B27C6F">
        <w:rPr>
          <w:rFonts w:ascii="Palatino Linotype" w:eastAsia="Times New Roman" w:hAnsi="Palatino Linotype" w:cs="Arial"/>
          <w:bCs/>
          <w:i/>
          <w:color w:val="000000"/>
          <w:lang w:val="es-ES" w:eastAsia="es-MX"/>
        </w:rPr>
        <w:t> </w:t>
      </w:r>
    </w:p>
    <w:p w14:paraId="47AC17E0" w14:textId="77777777" w:rsidR="00BC47E9" w:rsidRPr="00B27C6F"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B27C6F">
        <w:rPr>
          <w:rFonts w:ascii="Palatino Linotype" w:eastAsia="Times New Roman" w:hAnsi="Palatino Linotype" w:cs="Arial"/>
          <w:bCs/>
          <w:i/>
          <w:color w:val="000000"/>
          <w:lang w:val="es-ES" w:eastAsia="es-MX"/>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B27C6F">
        <w:rPr>
          <w:rFonts w:ascii="Palatino Linotype" w:eastAsia="Times New Roman" w:hAnsi="Palatino Linotype" w:cs="Arial"/>
          <w:bCs/>
          <w:i/>
          <w:color w:val="000000"/>
          <w:lang w:val="es-ES" w:eastAsia="es-MX"/>
        </w:rPr>
        <w:lastRenderedPageBreak/>
        <w:t>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Pr="00B27C6F"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B27C6F"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B27C6F"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B27C6F">
        <w:rPr>
          <w:rFonts w:ascii="Palatino Linotype" w:hAnsi="Palatino Linotype"/>
          <w:b/>
          <w:i/>
          <w:lang w:val="es-ES"/>
        </w:rPr>
        <w:t>Artículo 4.</w:t>
      </w:r>
      <w:r w:rsidRPr="00B27C6F">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B27C6F"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B27C6F">
        <w:rPr>
          <w:rFonts w:ascii="Palatino Linotype" w:hAnsi="Palatino Linotype"/>
          <w:b/>
          <w:i/>
          <w:u w:val="single"/>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B27C6F">
        <w:rPr>
          <w:rFonts w:ascii="Palatino Linotype" w:hAnsi="Palatino Linotype"/>
          <w:i/>
          <w:u w:val="single"/>
          <w:lang w:val="es-ES"/>
        </w:rPr>
        <w:t>.</w:t>
      </w:r>
      <w:r w:rsidRPr="00B27C6F">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B27C6F"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B27C6F">
        <w:rPr>
          <w:rFonts w:ascii="Palatino Linotype" w:hAnsi="Palatino Linotype" w:cs="Arial"/>
          <w:i/>
          <w:lang w:val="es-ES"/>
        </w:rPr>
        <w:t>[…]</w:t>
      </w:r>
    </w:p>
    <w:p w14:paraId="47761984" w14:textId="77777777" w:rsidR="00BC47E9" w:rsidRPr="00B27C6F"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B27C6F">
        <w:rPr>
          <w:rFonts w:ascii="Palatino Linotype" w:hAnsi="Palatino Linotype"/>
          <w:b/>
          <w:i/>
          <w:lang w:val="es-ES"/>
        </w:rPr>
        <w:lastRenderedPageBreak/>
        <w:t>Artículo 12.</w:t>
      </w:r>
      <w:r w:rsidRPr="00B27C6F">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B27C6F" w:rsidRDefault="00BC47E9" w:rsidP="00A2691C">
      <w:pPr>
        <w:autoSpaceDE w:val="0"/>
        <w:autoSpaceDN w:val="0"/>
        <w:adjustRightInd w:val="0"/>
        <w:spacing w:before="240" w:line="360" w:lineRule="auto"/>
        <w:ind w:left="567" w:right="567"/>
        <w:jc w:val="both"/>
        <w:rPr>
          <w:rFonts w:ascii="Palatino Linotype" w:hAnsi="Palatino Linotype"/>
          <w:b/>
          <w:i/>
          <w:u w:val="single"/>
          <w:lang w:val="es-ES"/>
        </w:rPr>
      </w:pPr>
      <w:r w:rsidRPr="00B27C6F">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B27C6F"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1F5CE2AE" w14:textId="4249FA03" w:rsidR="0039030F" w:rsidRPr="00B27C6F" w:rsidRDefault="009C6CE0" w:rsidP="00122B23">
      <w:pPr>
        <w:tabs>
          <w:tab w:val="left" w:pos="709"/>
        </w:tabs>
        <w:spacing w:before="240" w:line="360" w:lineRule="auto"/>
        <w:ind w:right="51"/>
        <w:jc w:val="both"/>
        <w:rPr>
          <w:rFonts w:ascii="Palatino Linotype" w:hAnsi="Palatino Linotype"/>
          <w:sz w:val="24"/>
          <w:lang w:val="es-ES"/>
        </w:rPr>
      </w:pPr>
      <w:r w:rsidRPr="00B27C6F">
        <w:rPr>
          <w:rFonts w:ascii="Palatino Linotype" w:hAnsi="Palatino Linotype"/>
          <w:sz w:val="24"/>
          <w:lang w:val="es-ES"/>
        </w:rPr>
        <w:t>Ahora</w:t>
      </w:r>
      <w:r w:rsidR="006271BB" w:rsidRPr="00B27C6F">
        <w:rPr>
          <w:rFonts w:ascii="Palatino Linotype" w:hAnsi="Palatino Linotype"/>
          <w:sz w:val="24"/>
          <w:lang w:val="es-ES"/>
        </w:rPr>
        <w:t xml:space="preserve">, si bien es cierto </w:t>
      </w:r>
      <w:r w:rsidR="00DB75EE" w:rsidRPr="00B27C6F">
        <w:rPr>
          <w:rFonts w:ascii="Palatino Linotype" w:hAnsi="Palatino Linotype"/>
          <w:sz w:val="24"/>
          <w:lang w:val="es-ES"/>
        </w:rPr>
        <w:t xml:space="preserve">que el sujeto obligado </w:t>
      </w:r>
      <w:r w:rsidR="00324071" w:rsidRPr="00B27C6F">
        <w:rPr>
          <w:rFonts w:ascii="Palatino Linotype" w:hAnsi="Palatino Linotype"/>
          <w:sz w:val="24"/>
          <w:lang w:val="es-ES"/>
        </w:rPr>
        <w:t>aludió</w:t>
      </w:r>
      <w:r w:rsidR="00A36AE8" w:rsidRPr="00B27C6F">
        <w:rPr>
          <w:rFonts w:ascii="Palatino Linotype" w:hAnsi="Palatino Linotype"/>
          <w:sz w:val="24"/>
          <w:lang w:val="es-ES"/>
        </w:rPr>
        <w:t xml:space="preserve"> que no se ha expedido licencia de construcción relacionada con el predio que se ocupa, </w:t>
      </w:r>
      <w:r w:rsidR="00324071" w:rsidRPr="00B27C6F">
        <w:rPr>
          <w:rFonts w:ascii="Palatino Linotype" w:hAnsi="Palatino Linotype"/>
          <w:sz w:val="24"/>
          <w:lang w:val="es-ES"/>
        </w:rPr>
        <w:t>para ello es menester señalar que el Bando Municipal 2020 del Ayuntamiento de Naucalpan establece lo siguiente:</w:t>
      </w:r>
    </w:p>
    <w:p w14:paraId="7A1D5B0E" w14:textId="6D400968" w:rsidR="00324071" w:rsidRPr="00B27C6F" w:rsidRDefault="00324071" w:rsidP="00324071">
      <w:pPr>
        <w:tabs>
          <w:tab w:val="left" w:pos="709"/>
        </w:tabs>
        <w:spacing w:before="240" w:line="360" w:lineRule="auto"/>
        <w:ind w:left="708" w:right="51"/>
        <w:jc w:val="both"/>
        <w:rPr>
          <w:rFonts w:ascii="Palatino Linotype" w:hAnsi="Palatino Linotype"/>
          <w:i/>
          <w:sz w:val="24"/>
          <w:lang w:val="es-ES"/>
        </w:rPr>
      </w:pPr>
      <w:r w:rsidRPr="00B27C6F">
        <w:rPr>
          <w:rFonts w:ascii="Palatino Linotype" w:hAnsi="Palatino Linotype"/>
          <w:i/>
          <w:sz w:val="24"/>
          <w:lang w:val="es-ES"/>
        </w:rPr>
        <w:t xml:space="preserve">Artículo 99. El Ayuntamiento, a través de Secretaría de Planeación Urbana y Obras Públicas conminará a los residentes dentro del territorio del Municipio a mantener bardeados o cercados los predios de su propiedad o posesión, para lo cual se requerirá la respectiva licencia de construcción emitida por la Secretaría de Planeación Urbana y </w:t>
      </w:r>
      <w:r w:rsidRPr="00B27C6F">
        <w:rPr>
          <w:rFonts w:ascii="Palatino Linotype" w:hAnsi="Palatino Linotype"/>
          <w:i/>
          <w:sz w:val="24"/>
          <w:lang w:val="es-ES"/>
        </w:rPr>
        <w:lastRenderedPageBreak/>
        <w:t>Obras Públicas en aquellas bardas o cercas que rebasen los 10 metros de largo por 2.20 metros de alto.</w:t>
      </w:r>
    </w:p>
    <w:p w14:paraId="28B38DF9" w14:textId="77777777" w:rsidR="00EA07CC" w:rsidRPr="00B27C6F" w:rsidRDefault="00EA07CC" w:rsidP="00EA07CC">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t>Ahora bien, 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0B5A4015" w14:textId="77777777" w:rsidR="00EA07CC" w:rsidRPr="00B27C6F" w:rsidRDefault="00EA07CC" w:rsidP="00EA07CC">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B27C6F">
        <w:rPr>
          <w:rStyle w:val="Refdenotaalpie"/>
          <w:rFonts w:ascii="Palatino Linotype" w:hAnsi="Palatino Linotype"/>
          <w:sz w:val="24"/>
          <w:szCs w:val="24"/>
          <w:lang w:val="es-ES"/>
        </w:rPr>
        <w:footnoteReference w:id="2"/>
      </w:r>
      <w:r w:rsidRPr="00B27C6F">
        <w:rPr>
          <w:rFonts w:ascii="Palatino Linotype" w:hAnsi="Palatino Linotype"/>
          <w:sz w:val="24"/>
          <w:szCs w:val="24"/>
          <w:lang w:val="es-ES"/>
        </w:rPr>
        <w:t>, que toda la información generada, obtenida, adquirida, transformada, administrada o en posesión de los sujetos obligados será publica y accesible de manera permanente a todo el público, privilegiando en todo momento el principio de máxima publicidad que consagra nuestra carta magna.</w:t>
      </w:r>
    </w:p>
    <w:p w14:paraId="20592911" w14:textId="77777777" w:rsidR="00EA07CC" w:rsidRPr="00B27C6F" w:rsidRDefault="00EA07CC" w:rsidP="00EA07CC">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lastRenderedPageBreak/>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178936F0" w14:textId="77777777" w:rsidR="00EA07CC" w:rsidRPr="00B27C6F" w:rsidRDefault="00EA07CC" w:rsidP="00EA07CC">
      <w:pPr>
        <w:spacing w:before="240" w:after="240" w:line="360" w:lineRule="auto"/>
        <w:ind w:left="708"/>
        <w:jc w:val="both"/>
        <w:rPr>
          <w:rFonts w:ascii="Palatino Linotype" w:hAnsi="Palatino Linotype"/>
          <w:i/>
          <w:lang w:val="es-ES"/>
        </w:rPr>
      </w:pPr>
      <w:r w:rsidRPr="00B27C6F">
        <w:rPr>
          <w:rFonts w:ascii="Palatino Linotype" w:hAnsi="Palatino Linotype"/>
          <w:i/>
          <w:sz w:val="24"/>
          <w:szCs w:val="24"/>
          <w:lang w:val="es-ES"/>
        </w:rPr>
        <w:t xml:space="preserve"> </w:t>
      </w:r>
      <w:r w:rsidRPr="00B27C6F">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060D4CCA" w14:textId="77777777" w:rsidR="00EA07CC" w:rsidRPr="00B27C6F" w:rsidRDefault="00EA07CC" w:rsidP="00EA07CC">
      <w:pPr>
        <w:spacing w:before="240" w:after="240" w:line="360" w:lineRule="auto"/>
        <w:ind w:left="708"/>
        <w:jc w:val="both"/>
        <w:rPr>
          <w:rFonts w:ascii="Palatino Linotype" w:hAnsi="Palatino Linotype"/>
          <w:i/>
          <w:lang w:val="es-ES"/>
        </w:rPr>
      </w:pPr>
      <w:r w:rsidRPr="00B27C6F">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478C51" w14:textId="77777777" w:rsidR="00EA07CC" w:rsidRPr="00B27C6F" w:rsidRDefault="00EA07CC" w:rsidP="00EA07CC">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t>En efecto, toda vez que se pronunció sobre la información solicitada, acepta poseerla y administrarla, en ejercicio de sus funciones de derecho público, motivo por el cual se actualiza el supuesto jurídico, previsto en el artículo 12 de la Ley de Transparencia y Acceso a la Información Pública del Estado de México y Municipios.</w:t>
      </w:r>
    </w:p>
    <w:p w14:paraId="1EDEDC57" w14:textId="77777777" w:rsidR="00EA07CC" w:rsidRPr="00B27C6F" w:rsidRDefault="00EA07CC" w:rsidP="00EA07CC">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t>No obstante lo anterior, es necesario precisar lo siguiente: que los artículos 5.6 y 5.10, fracciones VI, IX y XIX del Libro Quinto del Código Administrativo del Estado de México, establecen:</w:t>
      </w:r>
    </w:p>
    <w:p w14:paraId="66B7B212"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 xml:space="preserve">“Artículo 5.6.- El uso y aprovechamiento del suelo con fines urbanos, así como la construcción de edificaciones, cualquiera que sea su régimen jurídico de propiedad, se sujetará a lo dispuesto </w:t>
      </w:r>
      <w:r w:rsidRPr="00B27C6F">
        <w:rPr>
          <w:rFonts w:ascii="Palatino Linotype" w:hAnsi="Palatino Linotype"/>
          <w:i/>
          <w:sz w:val="24"/>
          <w:szCs w:val="24"/>
          <w:lang w:val="es-ES"/>
        </w:rPr>
        <w:lastRenderedPageBreak/>
        <w:t>en este Libro, su reglamentación, los planes de desarrollo urbano y las autorizaciones y licencias expedidas por las autoridades competentes en materia urbana …”</w:t>
      </w:r>
    </w:p>
    <w:p w14:paraId="30374CC8"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“Artículo 5.10.- Los municipios tendrán las atribuciones siguientes:</w:t>
      </w:r>
    </w:p>
    <w:p w14:paraId="5489723E"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w:t>
      </w:r>
    </w:p>
    <w:p w14:paraId="37F08958"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VI. Expedir cédulas informativas de zonificación, licencias de uso de suelo y licencias de construcción</w:t>
      </w:r>
    </w:p>
    <w:p w14:paraId="21D1C020"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w:t>
      </w:r>
    </w:p>
    <w:p w14:paraId="06C44639"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IX. Difundir los planes de desarrollo urbano, así como los trámites para obtener las autorizaciones y licencias de su competencia</w:t>
      </w:r>
    </w:p>
    <w:p w14:paraId="32C6ADD5"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w:t>
      </w:r>
    </w:p>
    <w:p w14:paraId="0B0795E8"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XIX. Vigilar, conforme a su competencia, el cumplimiento de este Libro y sus disposiciones reglamentarias, de los planes de desarrollo urbano, de las disposiciones administrativas y reglamentarias que emita en la materia y de las autorizaciones y licencias que otorgue…”</w:t>
      </w:r>
    </w:p>
    <w:p w14:paraId="3D0E8A5F" w14:textId="77777777" w:rsidR="00EA07CC" w:rsidRPr="00B27C6F" w:rsidRDefault="00EA07CC" w:rsidP="00EA07CC">
      <w:pPr>
        <w:spacing w:before="240" w:after="240" w:line="360" w:lineRule="auto"/>
        <w:jc w:val="both"/>
        <w:rPr>
          <w:rFonts w:ascii="Palatino Linotype" w:hAnsi="Palatino Linotype"/>
          <w:i/>
          <w:sz w:val="24"/>
          <w:szCs w:val="24"/>
          <w:lang w:val="es-ES"/>
        </w:rPr>
      </w:pPr>
      <w:r w:rsidRPr="00B27C6F">
        <w:rPr>
          <w:rFonts w:ascii="Palatino Linotype" w:hAnsi="Palatino Linotype"/>
          <w:i/>
          <w:sz w:val="24"/>
          <w:szCs w:val="24"/>
          <w:lang w:val="es-ES"/>
        </w:rPr>
        <w:t>(Énfasis añadido)</w:t>
      </w:r>
    </w:p>
    <w:p w14:paraId="71DF34FA" w14:textId="77777777" w:rsidR="00EA07CC" w:rsidRPr="00B27C6F" w:rsidRDefault="00EA07CC" w:rsidP="00EA07CC">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t xml:space="preserve">Aunado a lo anterior, el ordenamiento legal en cita instituye que todas las construcciones requieren para su ejecución de la correspondiente licencia de uso de suelo, salvo algunos casos excepcionales que el propio Código establece, y reitera la facultad del Municipio para expedir licencias, adicionando la obligación de contar con personal especializado para tal efecto. </w:t>
      </w:r>
    </w:p>
    <w:p w14:paraId="1B004C30" w14:textId="77777777" w:rsidR="00EA07CC" w:rsidRPr="00B27C6F" w:rsidRDefault="00EA07CC" w:rsidP="00EA07CC">
      <w:pPr>
        <w:spacing w:before="240" w:after="240" w:line="360" w:lineRule="auto"/>
        <w:jc w:val="both"/>
        <w:rPr>
          <w:rFonts w:ascii="Palatino Linotype" w:hAnsi="Palatino Linotype"/>
          <w:sz w:val="24"/>
          <w:szCs w:val="24"/>
          <w:lang w:val="es-ES"/>
        </w:rPr>
      </w:pPr>
      <w:r w:rsidRPr="00B27C6F">
        <w:rPr>
          <w:rFonts w:ascii="Palatino Linotype" w:hAnsi="Palatino Linotype"/>
          <w:sz w:val="24"/>
          <w:szCs w:val="24"/>
          <w:lang w:val="es-ES"/>
        </w:rPr>
        <w:lastRenderedPageBreak/>
        <w:t>Sirven de apoyo a lo anterior, los artículos 18.6, fracción II y 18.7 del multicitado Código Administrativo.</w:t>
      </w:r>
    </w:p>
    <w:p w14:paraId="7577A088" w14:textId="77777777" w:rsidR="00EA07CC" w:rsidRPr="00B27C6F" w:rsidRDefault="00EA07CC" w:rsidP="00EA07CC">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“Artículo 18.6.- Son atribuciones de los Municipios:</w:t>
      </w:r>
    </w:p>
    <w:p w14:paraId="09566C1C" w14:textId="77777777" w:rsidR="00EA07CC" w:rsidRPr="00B27C6F" w:rsidRDefault="00EA07CC" w:rsidP="00EA07CC">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w:t>
      </w:r>
    </w:p>
    <w:p w14:paraId="537E1476" w14:textId="77777777" w:rsidR="00EA07CC" w:rsidRPr="00B27C6F" w:rsidRDefault="00EA07CC" w:rsidP="00EA07CC">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II. Expedir licencias, permisos y constancias en materia de construcción, de conformidad con lo dispuesto por este Libro, las Normas Técnicas, los planes municipales de desarrollo urbano y demás normatividad aplicable (…)”</w:t>
      </w:r>
    </w:p>
    <w:p w14:paraId="26E3C5BD" w14:textId="77777777" w:rsidR="00EA07CC" w:rsidRPr="00B27C6F" w:rsidRDefault="00EA07CC" w:rsidP="00EA07CC">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“Artículo 18.7.- Para la emisión de las licencias, permisos y constancias de que trata este Libro, los Municipios deberán contar con servidores públicos especializados en la materia.”</w:t>
      </w:r>
    </w:p>
    <w:p w14:paraId="0B25B975" w14:textId="77777777" w:rsidR="00EA07CC" w:rsidRPr="00B27C6F" w:rsidRDefault="00EA07CC" w:rsidP="00EA07CC">
      <w:pPr>
        <w:spacing w:before="240" w:after="240" w:line="360" w:lineRule="auto"/>
        <w:ind w:left="708"/>
        <w:jc w:val="both"/>
        <w:rPr>
          <w:rFonts w:ascii="Palatino Linotype" w:hAnsi="Palatino Linotype"/>
          <w:i/>
          <w:sz w:val="24"/>
          <w:szCs w:val="24"/>
          <w:lang w:val="es-ES"/>
        </w:rPr>
      </w:pPr>
      <w:r w:rsidRPr="00B27C6F">
        <w:rPr>
          <w:rFonts w:ascii="Palatino Linotype" w:hAnsi="Palatino Linotype"/>
          <w:i/>
          <w:sz w:val="24"/>
          <w:szCs w:val="24"/>
          <w:lang w:val="es-ES"/>
        </w:rPr>
        <w:t>(Énfasis añadido.)</w:t>
      </w:r>
    </w:p>
    <w:p w14:paraId="41487028" w14:textId="77777777" w:rsidR="00EA07CC" w:rsidRPr="00B27C6F" w:rsidRDefault="00EA07CC" w:rsidP="00EA07CC">
      <w:pPr>
        <w:tabs>
          <w:tab w:val="left" w:pos="709"/>
        </w:tabs>
        <w:spacing w:before="240" w:line="360" w:lineRule="auto"/>
        <w:ind w:right="51"/>
        <w:jc w:val="both"/>
        <w:rPr>
          <w:rFonts w:ascii="Palatino Linotype" w:hAnsi="Palatino Linotype"/>
          <w:sz w:val="24"/>
          <w:lang w:val="es-ES"/>
        </w:rPr>
      </w:pPr>
      <w:r w:rsidRPr="00B27C6F">
        <w:rPr>
          <w:rFonts w:ascii="Palatino Linotype" w:hAnsi="Palatino Linotype"/>
          <w:sz w:val="24"/>
          <w:lang w:val="es-ES"/>
        </w:rPr>
        <w:t>Asi tambien, la Ley Organica Municipal del Estado de México y Municipios establece lo siguiente:</w:t>
      </w:r>
    </w:p>
    <w:p w14:paraId="13038048"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Artículo 96. Sexies. El Director de Desarrollo Urbano o el Titular de la Unidad Administrativa equivalente, tiene las atribuciones siguientes: </w:t>
      </w:r>
    </w:p>
    <w:p w14:paraId="085D0428"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I. Ejecutar la política en materia de reordenamiento urbano; </w:t>
      </w:r>
    </w:p>
    <w:p w14:paraId="73751645"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II. Formular y conducir las políticas municipales de asentamientos humanos, urbanismo y vivienda; </w:t>
      </w:r>
    </w:p>
    <w:p w14:paraId="6DE4478E"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III. Aplicar y vigilar el cumplimiento de las disposiciones legales en materia de ordenamiento territorial de los asentamientos humanos, del desarrollo urbano y vivienda; </w:t>
      </w:r>
    </w:p>
    <w:p w14:paraId="699A0167"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lastRenderedPageBreak/>
        <w:t>IV. Proponer el plan municipal de desarrollo urbano, así como sus modificaciones, y los parciales que de ellos deriven;</w:t>
      </w:r>
      <w:r w:rsidRPr="00B27C6F">
        <w:rPr>
          <w:rFonts w:ascii="Palatino Linotype" w:hAnsi="Palatino Linotype"/>
          <w:i/>
          <w:lang w:val="es-ES"/>
        </w:rPr>
        <w:br/>
        <w:t xml:space="preserve">V. Participar en la elaboración o modificación del respectivo plan regional de desarrollo urbano o de los parciales que de éste deriven, cuando incluya parte o la totalidad de su territorio; </w:t>
      </w:r>
    </w:p>
    <w:p w14:paraId="5434BF22"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VI. Analizar las cédulas informativas de zonificación, licencias de uso de suelo y licencias de construcción; </w:t>
      </w:r>
    </w:p>
    <w:p w14:paraId="069558B7"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VII. Vigilar la utilización y aprovechamiento del suelo con fines urbanos, en su circunscripción territorial; </w:t>
      </w:r>
    </w:p>
    <w:p w14:paraId="2A792465"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VIII. Proponer al Presidente Municipal, convenios, contratos y acuerdos, y</w:t>
      </w:r>
      <w:r w:rsidRPr="00B27C6F">
        <w:rPr>
          <w:rFonts w:ascii="Palatino Linotype" w:hAnsi="Palatino Linotype"/>
          <w:i/>
          <w:lang w:val="es-ES"/>
        </w:rPr>
        <w:br/>
        <w:t xml:space="preserve">IX. Las demás que le sean conferidas por el Presidente Municipal o por el Ayuntamiento y las establecidas en las disposiciones jurídicas aplicables. </w:t>
      </w:r>
    </w:p>
    <w:p w14:paraId="04760E36" w14:textId="77777777" w:rsidR="00EA07CC" w:rsidRPr="00B27C6F" w:rsidRDefault="00EA07CC" w:rsidP="00EA07CC">
      <w:pPr>
        <w:tabs>
          <w:tab w:val="left" w:pos="709"/>
        </w:tabs>
        <w:spacing w:before="240" w:line="360" w:lineRule="auto"/>
        <w:ind w:right="51"/>
        <w:jc w:val="both"/>
        <w:rPr>
          <w:rFonts w:ascii="Palatino Linotype" w:hAnsi="Palatino Linotype"/>
          <w:sz w:val="24"/>
          <w:lang w:val="es-ES"/>
        </w:rPr>
      </w:pPr>
      <w:r w:rsidRPr="00B27C6F">
        <w:rPr>
          <w:rFonts w:ascii="Palatino Linotype" w:hAnsi="Palatino Linotype"/>
          <w:sz w:val="24"/>
          <w:lang w:val="es-ES"/>
        </w:rPr>
        <w:t>Luego entonces, de la normativa señalada en los párrafos anteriores se encuentra la obligación del sujeto obligado de generar, administrar o poseer la información solicitada, por lo que es necesario traer a colación el numeral 19 de la Ley de la materia, el cual establece.</w:t>
      </w:r>
    </w:p>
    <w:p w14:paraId="400BE716"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Artículo 19. Se presume que la información debe existir si se refiere a las facultades, competencias y funciones que los ordenamientos jurídicos aplicables otorgan a los sujetos obligados.</w:t>
      </w:r>
    </w:p>
    <w:p w14:paraId="23AD1D0C"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En los casos en que ciertas facultades, competencias o funciones no se hayan ejercido, se debe motivar la respuesta en función de las causas que motiven tal circunstancia.</w:t>
      </w:r>
    </w:p>
    <w:p w14:paraId="434017F9" w14:textId="77777777" w:rsidR="00EA07CC" w:rsidRPr="00B27C6F" w:rsidRDefault="00EA07CC" w:rsidP="00EA07CC">
      <w:pPr>
        <w:tabs>
          <w:tab w:val="left" w:pos="709"/>
        </w:tabs>
        <w:spacing w:before="240" w:line="360" w:lineRule="auto"/>
        <w:ind w:left="708" w:right="51"/>
        <w:jc w:val="both"/>
        <w:rPr>
          <w:rFonts w:ascii="Palatino Linotype" w:hAnsi="Palatino Linotype"/>
          <w:i/>
          <w:lang w:val="es-ES"/>
        </w:rPr>
      </w:pPr>
      <w:r w:rsidRPr="00B27C6F">
        <w:rPr>
          <w:rFonts w:ascii="Palatino Linotype" w:hAnsi="Palatino Linotype"/>
          <w:i/>
          <w:lang w:val="es-ES"/>
        </w:rPr>
        <w:t xml:space="preserve">Si el sujeto obligado, en el ejercicio de sus atribuciones, debía generar, poseer o administrar la información, pero ésta no se encuentra, el Comité de transparencia deberá emitir un acuerdo de </w:t>
      </w:r>
      <w:r w:rsidRPr="00B27C6F">
        <w:rPr>
          <w:rFonts w:ascii="Palatino Linotype" w:hAnsi="Palatino Linotype"/>
          <w:i/>
          <w:lang w:val="es-ES"/>
        </w:rPr>
        <w:lastRenderedPageBreak/>
        <w:t>inexistencia, debidamente fundado y motivado, en el que detalle las razones del por qué no obra en sus archivos. (Énfasis añadido)</w:t>
      </w:r>
    </w:p>
    <w:p w14:paraId="72696396" w14:textId="57CF8BBE" w:rsidR="00954F60" w:rsidRPr="00B27C6F" w:rsidRDefault="00954F60" w:rsidP="00C80B7F">
      <w:pPr>
        <w:tabs>
          <w:tab w:val="left" w:pos="709"/>
        </w:tabs>
        <w:spacing w:before="240" w:line="360" w:lineRule="auto"/>
        <w:ind w:right="51"/>
        <w:jc w:val="both"/>
        <w:rPr>
          <w:rFonts w:ascii="Palatino Linotype" w:hAnsi="Palatino Linotype"/>
          <w:sz w:val="24"/>
          <w:lang w:val="es-ES"/>
        </w:rPr>
      </w:pPr>
      <w:r w:rsidRPr="00B27C6F">
        <w:rPr>
          <w:rFonts w:ascii="Palatino Linotype" w:hAnsi="Palatino Linotype"/>
          <w:sz w:val="24"/>
          <w:lang w:val="es-ES"/>
        </w:rPr>
        <w:t>Ahora bien, es necesario no pasar desapercibido que la parte recurrente al momento de interponer su medio de impugnación, adjunto una fotografía que muestra una manta del Ayuntamiento de Naucalpan de Juárez 2019, emitida por la Secretaria de Planeación Urbana y Obras Públicas, con numero de folio 253, para una unidad habitacional plurifamiliar (10 viviendas), con fecha de vencimiento el 12 de julio de 2021, tal y como se muestra en la siguiente imagen.</w:t>
      </w:r>
    </w:p>
    <w:p w14:paraId="39DD1858" w14:textId="123CDB83" w:rsidR="00954F60" w:rsidRPr="00B27C6F" w:rsidRDefault="000B214E" w:rsidP="00C80B7F">
      <w:pPr>
        <w:tabs>
          <w:tab w:val="left" w:pos="709"/>
        </w:tabs>
        <w:spacing w:before="240" w:line="360" w:lineRule="auto"/>
        <w:ind w:right="51"/>
        <w:jc w:val="both"/>
        <w:rPr>
          <w:rFonts w:ascii="Palatino Linotype" w:hAnsi="Palatino Linotype"/>
          <w:lang w:val="es-ES"/>
        </w:rPr>
      </w:pPr>
      <w:bookmarkStart w:id="0" w:name="_GoBack"/>
      <w:r>
        <w:rPr>
          <w:rFonts w:ascii="Palatino Linotype" w:hAnsi="Palatino Linotype"/>
          <w:noProof/>
          <w:lang w:eastAsia="es-MX"/>
        </w:rPr>
        <w:drawing>
          <wp:inline distT="0" distB="0" distL="0" distR="0" wp14:anchorId="59C7993F" wp14:editId="1212C7CE">
            <wp:extent cx="5668563" cy="316992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589" cy="3174408"/>
                    </a:xfrm>
                    <a:prstGeom prst="rect">
                      <a:avLst/>
                    </a:prstGeom>
                    <a:noFill/>
                    <a:ln>
                      <a:noFill/>
                    </a:ln>
                  </pic:spPr>
                </pic:pic>
              </a:graphicData>
            </a:graphic>
          </wp:inline>
        </w:drawing>
      </w:r>
      <w:bookmarkEnd w:id="0"/>
    </w:p>
    <w:p w14:paraId="64381DA7" w14:textId="77777777" w:rsidR="00FB3D2C" w:rsidRDefault="00954F60" w:rsidP="00FB3D2C">
      <w:pPr>
        <w:tabs>
          <w:tab w:val="left" w:pos="709"/>
        </w:tabs>
        <w:spacing w:before="240" w:line="360" w:lineRule="auto"/>
        <w:ind w:right="51"/>
        <w:jc w:val="both"/>
        <w:rPr>
          <w:rFonts w:ascii="Palatino Linotype" w:hAnsi="Palatino Linotype"/>
          <w:lang w:val="es-ES"/>
        </w:rPr>
      </w:pPr>
      <w:r w:rsidRPr="00B27C6F">
        <w:rPr>
          <w:rFonts w:ascii="Palatino Linotype" w:hAnsi="Palatino Linotype"/>
          <w:lang w:val="es-ES"/>
        </w:rPr>
        <w:t xml:space="preserve">Ahora, si bien es cierto que el sujeto obligado realizo un pronunciamiento respecto de que no se ha </w:t>
      </w:r>
      <w:r w:rsidR="00EB58A6" w:rsidRPr="00B27C6F">
        <w:rPr>
          <w:rFonts w:ascii="Palatino Linotype" w:hAnsi="Palatino Linotype"/>
          <w:lang w:val="es-ES"/>
        </w:rPr>
        <w:t xml:space="preserve">expedido licencia alguna, es menester señalar que de las documentales remitidas por el recurrente se advierten nuevos elementos para poder localizar la información solicitada, por lo que el sujeto obligado deberá de realizar una nueva búsqueda exhaustiva y razonable </w:t>
      </w:r>
      <w:r w:rsidR="00EB58A6" w:rsidRPr="00B27C6F">
        <w:rPr>
          <w:rFonts w:ascii="Palatino Linotype" w:hAnsi="Palatino Linotype"/>
          <w:lang w:val="es-ES"/>
        </w:rPr>
        <w:lastRenderedPageBreak/>
        <w:t>dentro de todas sus áreas que pudieran contar con la información solicitada a fin de satisfacer los requerimientos de la parte recurrente.</w:t>
      </w:r>
    </w:p>
    <w:p w14:paraId="4B3015BF" w14:textId="7BBEDD2E" w:rsidR="00FB3D2C" w:rsidRPr="00FB3D2C" w:rsidRDefault="00FB3D2C" w:rsidP="00FB3D2C">
      <w:pPr>
        <w:tabs>
          <w:tab w:val="left" w:pos="709"/>
        </w:tabs>
        <w:spacing w:before="240" w:after="240" w:line="360" w:lineRule="auto"/>
        <w:ind w:right="51"/>
        <w:jc w:val="both"/>
        <w:rPr>
          <w:rFonts w:ascii="Palatino Linotype" w:hAnsi="Palatino Linotype"/>
          <w:lang w:val="es-ES"/>
        </w:rPr>
      </w:pPr>
      <w:r>
        <w:rPr>
          <w:rFonts w:ascii="Palatino Linotype" w:eastAsia="MS Mincho" w:hAnsi="Palatino Linotype" w:cs="Times New Roman"/>
          <w:sz w:val="24"/>
          <w:szCs w:val="24"/>
          <w:lang w:val="es-ES_tradnl" w:eastAsia="es-ES"/>
        </w:rPr>
        <w:t xml:space="preserve">No pasa desapercibido para este Instituto que el particular requirió la información </w:t>
      </w:r>
      <w:r>
        <w:rPr>
          <w:rFonts w:ascii="Palatino Linotype" w:eastAsia="MS Mincho" w:hAnsi="Palatino Linotype" w:cs="Times New Roman"/>
          <w:b/>
          <w:bCs/>
          <w:sz w:val="24"/>
          <w:szCs w:val="24"/>
          <w:lang w:val="es-ES_tradnl" w:eastAsia="es-ES"/>
        </w:rPr>
        <w:t xml:space="preserve">en copias certificadas; </w:t>
      </w:r>
      <w:r>
        <w:rPr>
          <w:rFonts w:ascii="Palatino Linotype" w:eastAsia="MS Mincho" w:hAnsi="Palatino Linotype" w:cs="Times New Roman"/>
          <w:sz w:val="24"/>
          <w:szCs w:val="24"/>
          <w:lang w:val="es-ES_tradnl" w:eastAsia="es-ES"/>
        </w:rPr>
        <w:t>en este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 a la suma del monto de los materiales utilizados, envío y pago de certificación, los cuales deberán facilitar el ejercicio del derecho de acceso a la información.</w:t>
      </w:r>
    </w:p>
    <w:p w14:paraId="5361001F" w14:textId="77777777" w:rsidR="00FB3D2C" w:rsidRDefault="00FB3D2C" w:rsidP="00FB3D2C">
      <w:pPr>
        <w:spacing w:before="240" w:after="24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el artículo 234 de la Ley de la materia, establece que cuando este Instituto determine que por negligencia no se hubiere atendido alguna solicitud de información en los términos de la normatividad aplicable, se requerirá al Sujeto Obligado proporcione la información sin costo alguno para el solicitante; lo cual sucede en el presente caso, pues como se analizó en párrafos anteriores,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incumplió con el proceso de atención a la solicitud de información, ya que no proporcionó la información en el plazo estipulado para tal efecto ni tampoco se pronunció en su informe justificado respecto de la información solicitada.  </w:t>
      </w:r>
    </w:p>
    <w:p w14:paraId="1FF87CE4" w14:textId="77777777" w:rsidR="00FB3D2C" w:rsidRDefault="00FB3D2C" w:rsidP="00FB3D2C">
      <w:pPr>
        <w:spacing w:before="240" w:after="24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Bajo este contexto, 234 de la Ley de Transparencia en mérito, pues constituye una afectación indebida e injustificada al derecho de acceso a la información pública del particular. </w:t>
      </w:r>
    </w:p>
    <w:p w14:paraId="6ACBAA51" w14:textId="738895C4" w:rsidR="00FB3D2C" w:rsidRPr="00FB3D2C" w:rsidRDefault="00FB3D2C" w:rsidP="00FB3D2C">
      <w:pPr>
        <w:spacing w:before="240" w:after="24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este caso es plenamente evidente que el particular, pretendió acceder a la información en Copias Certificadas con costo y que la autoridad no entregó la información solicitada, sino únicamente refirió que se había mandado un oficio al área </w:t>
      </w:r>
      <w:r>
        <w:rPr>
          <w:rFonts w:ascii="Palatino Linotype" w:eastAsia="MS Mincho" w:hAnsi="Palatino Linotype" w:cs="Times New Roman"/>
          <w:sz w:val="24"/>
          <w:szCs w:val="24"/>
          <w:lang w:val="es-ES_tradnl" w:eastAsia="es-ES"/>
        </w:rPr>
        <w:lastRenderedPageBreak/>
        <w:t xml:space="preserve">competente para que se le informara si se contaba con los documentos requeridos, lo que generó la afectación  a la esfera del particular, por lo que,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deberá entregar la información sin costo alguno para el solicitante como consecuencia de la negligencia al no atender la solicitud de información, esto en término de ley, como a continuación se aprecia: </w:t>
      </w:r>
    </w:p>
    <w:p w14:paraId="369634B1" w14:textId="6FB29823" w:rsidR="00FB3D2C" w:rsidRPr="00FB3D2C" w:rsidRDefault="00FB3D2C" w:rsidP="00FB3D2C">
      <w:pPr>
        <w:spacing w:before="240" w:after="240" w:line="360" w:lineRule="auto"/>
        <w:ind w:left="567" w:right="616"/>
        <w:jc w:val="both"/>
        <w:rPr>
          <w:rFonts w:ascii="Palatino Linotype" w:hAnsi="Palatino Linotype"/>
          <w:iCs/>
        </w:rPr>
      </w:pPr>
      <w:r w:rsidRPr="00AD4B5E">
        <w:rPr>
          <w:rFonts w:ascii="Palatino Linotype" w:hAnsi="Palatino Linotype"/>
          <w:iCs/>
        </w:rPr>
        <w:t>“</w:t>
      </w:r>
      <w:r w:rsidRPr="00AD4B5E">
        <w:rPr>
          <w:rFonts w:ascii="Palatino Linotype" w:hAnsi="Palatino Linotype"/>
          <w:b/>
          <w:iCs/>
        </w:rPr>
        <w:t>Artículo 234.</w:t>
      </w:r>
      <w:r w:rsidRPr="00AD4B5E">
        <w:rPr>
          <w:rFonts w:ascii="Palatino Linotype" w:hAnsi="Palatino Linotype"/>
          <w:iCs/>
        </w:rPr>
        <w:t xml:space="preserve"> En caso que el Instituto determine que por </w:t>
      </w:r>
      <w:r w:rsidRPr="00AD4B5E">
        <w:rPr>
          <w:rFonts w:ascii="Palatino Linotype" w:hAnsi="Palatino Linotype"/>
          <w:b/>
          <w:iCs/>
        </w:rPr>
        <w:t>negligencia</w:t>
      </w:r>
      <w:r w:rsidRPr="00AD4B5E">
        <w:rPr>
          <w:rFonts w:ascii="Palatino Linotype" w:hAnsi="Palatino Linotype"/>
          <w:iCs/>
        </w:rPr>
        <w:t xml:space="preserve"> no se hubiere atendido alguna solicitud en los términos de esta Ley, requerirá a la Unidad de Transparencia correspondiente para que proporcione la información </w:t>
      </w:r>
      <w:r w:rsidRPr="00AD4B5E">
        <w:rPr>
          <w:rFonts w:ascii="Palatino Linotype" w:hAnsi="Palatino Linotype"/>
          <w:b/>
          <w:iCs/>
        </w:rPr>
        <w:t>sin costo alguno para el solicitante</w:t>
      </w:r>
      <w:r w:rsidRPr="00AD4B5E">
        <w:rPr>
          <w:rFonts w:ascii="Palatino Linotype" w:hAnsi="Palatino Linotype"/>
          <w:iCs/>
        </w:rPr>
        <w:t>, dentro del plazo de quince días hábiles a partir del requerimiento.” Énfasis añadido.</w:t>
      </w:r>
    </w:p>
    <w:p w14:paraId="3B704929" w14:textId="77777777" w:rsidR="00FB3D2C" w:rsidRDefault="00FB3D2C" w:rsidP="00FB3D2C">
      <w:pPr>
        <w:spacing w:before="240" w:after="24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conclusión, como se mencionó resulta procedente que el </w:t>
      </w:r>
      <w:r>
        <w:rPr>
          <w:rFonts w:ascii="Palatino Linotype" w:eastAsia="MS Mincho" w:hAnsi="Palatino Linotype" w:cs="Times New Roman"/>
          <w:b/>
          <w:bCs/>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entregue la información requerida, en los términos antes señalados, en </w:t>
      </w:r>
      <w:r>
        <w:rPr>
          <w:rFonts w:ascii="Palatino Linotype" w:eastAsia="MS Mincho" w:hAnsi="Palatino Linotype" w:cs="Times New Roman"/>
          <w:b/>
          <w:bCs/>
          <w:sz w:val="24"/>
          <w:szCs w:val="24"/>
          <w:lang w:val="es-ES_tradnl" w:eastAsia="es-ES"/>
        </w:rPr>
        <w:t xml:space="preserve">copias certificadas sin costo. </w:t>
      </w:r>
      <w:r>
        <w:rPr>
          <w:rFonts w:ascii="Palatino Linotype" w:eastAsia="MS Mincho" w:hAnsi="Palatino Linotype" w:cs="Times New Roman"/>
          <w:sz w:val="24"/>
          <w:szCs w:val="24"/>
          <w:lang w:val="es-ES_tradnl" w:eastAsia="es-ES"/>
        </w:rPr>
        <w:t>Asimismo, a efecto de que se dé cumplimiento a lo anterior, es necesario se informe al recurrente el procedimiento para la expedición de las copias certificadas, así como el lugar, días y horas hábiles para recoger las mismas.</w:t>
      </w:r>
    </w:p>
    <w:p w14:paraId="7D4CF15C" w14:textId="77777777" w:rsidR="00623057" w:rsidRPr="00AF4FA5" w:rsidRDefault="00623057" w:rsidP="00623057">
      <w:pPr>
        <w:pStyle w:val="Prrafodelista"/>
        <w:numPr>
          <w:ilvl w:val="0"/>
          <w:numId w:val="3"/>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14:paraId="0BD46012" w14:textId="77777777" w:rsidR="00623057" w:rsidRPr="00AF4FA5" w:rsidRDefault="00623057" w:rsidP="00623057">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14:paraId="6D763993" w14:textId="77777777" w:rsidR="00623057" w:rsidRPr="00AF4FA5" w:rsidRDefault="00623057" w:rsidP="00623057">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t xml:space="preserve">Por ende, deberá emitir la debida clasificación de información, en la que dé seguridad jurídica al solicitante que por alguna excepción establecida en Ley no es posible </w:t>
      </w:r>
      <w:r w:rsidRPr="00AF4FA5">
        <w:rPr>
          <w:rFonts w:ascii="Palatino Linotype" w:hAnsi="Palatino Linotype"/>
          <w:sz w:val="24"/>
          <w:szCs w:val="24"/>
        </w:rPr>
        <w:lastRenderedPageBreak/>
        <w:t>acceder temporalmente a la información referida anteriormente, para así no dejar en estado de indefensión y exista certeza jurídica de lo expuesto por el sujeto obligado.</w:t>
      </w:r>
    </w:p>
    <w:p w14:paraId="6B8BAE97" w14:textId="77777777" w:rsidR="00623057" w:rsidRPr="00AF4FA5" w:rsidRDefault="00623057" w:rsidP="00623057">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68B5D02A" w14:textId="77777777" w:rsidR="00623057" w:rsidRPr="00AF4FA5" w:rsidRDefault="00623057" w:rsidP="00623057">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14:paraId="21FFB819" w14:textId="77777777" w:rsidR="00623057" w:rsidRPr="00AF4FA5" w:rsidRDefault="00623057" w:rsidP="00623057">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6A464C94" w14:textId="77777777" w:rsidR="00623057" w:rsidRPr="00AF4FA5" w:rsidRDefault="00623057" w:rsidP="00623057">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14:paraId="25F4BE22" w14:textId="77777777" w:rsidR="00623057" w:rsidRPr="00AF4FA5" w:rsidRDefault="00623057" w:rsidP="00623057">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392ED533" w14:textId="77777777" w:rsidR="00623057" w:rsidRPr="00AF4FA5" w:rsidRDefault="00623057" w:rsidP="00623057">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XLV. Versión pública: Documento en el que se elimine, suprime o borra la información clasificada como reservada o confidencial para permitir su acceso.</w:t>
      </w:r>
    </w:p>
    <w:p w14:paraId="54B5DDDE" w14:textId="77777777" w:rsidR="00623057" w:rsidRPr="00AF4FA5" w:rsidRDefault="00623057" w:rsidP="00623057">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lastRenderedPageBreak/>
        <w:t>Artículo 122. La clasificación es el proceso mediante el cual el sujeto obligado determina que la información en su poder actualiza alguno de los supuestos de reserva o confidencialidad, de conformidad con lo dispuesto en el presente título.</w:t>
      </w:r>
    </w:p>
    <w:p w14:paraId="600D6D68" w14:textId="77777777" w:rsidR="00623057" w:rsidRPr="00AF4FA5" w:rsidRDefault="00623057" w:rsidP="00623057">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7E2B0DDD" w14:textId="77777777" w:rsidR="00623057" w:rsidRPr="00AF4FA5" w:rsidRDefault="00623057" w:rsidP="00623057">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14:paraId="54BFC461" w14:textId="77777777" w:rsidR="00623057" w:rsidRPr="00AF4FA5" w:rsidRDefault="00623057" w:rsidP="00623057">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5BDDA90F" w14:textId="77777777" w:rsidR="00623057" w:rsidRPr="00AF4FA5" w:rsidRDefault="00623057" w:rsidP="00623057">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14:paraId="61AB8CE6" w14:textId="77777777" w:rsidR="00623057" w:rsidRPr="00AF4FA5" w:rsidRDefault="00623057" w:rsidP="00623057">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14:paraId="0D493557" w14:textId="77777777" w:rsidR="00623057" w:rsidRPr="00AF4FA5" w:rsidRDefault="00623057" w:rsidP="00623057">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De la interpretación sistemática de los artículos citados, se advierte que el Sujeto Obligado debe realizar la debida reserva de la información por seguir en trámite el procedimiento aludido, siguiendo los requisitos expuestos: </w:t>
      </w:r>
    </w:p>
    <w:p w14:paraId="4C8FFFA7" w14:textId="77777777" w:rsidR="00623057" w:rsidRPr="00AF4FA5" w:rsidRDefault="00623057" w:rsidP="00623057">
      <w:pPr>
        <w:pStyle w:val="Prrafodelista"/>
        <w:numPr>
          <w:ilvl w:val="0"/>
          <w:numId w:val="4"/>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lastRenderedPageBreak/>
        <w:t>La divulgación de la información representa un riesgo real, demostrable e identificable del perjuicio significativo al interés público o a la seguridad pública;</w:t>
      </w:r>
    </w:p>
    <w:p w14:paraId="4B4F9A96" w14:textId="77777777" w:rsidR="00623057" w:rsidRPr="00AF4FA5" w:rsidRDefault="00623057" w:rsidP="00623057">
      <w:pPr>
        <w:pStyle w:val="Prrafodelista"/>
        <w:numPr>
          <w:ilvl w:val="0"/>
          <w:numId w:val="4"/>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14:paraId="47EA3C11" w14:textId="77777777" w:rsidR="00623057" w:rsidRPr="00AF4FA5" w:rsidRDefault="00623057" w:rsidP="00623057">
      <w:pPr>
        <w:pStyle w:val="Prrafodelista"/>
        <w:numPr>
          <w:ilvl w:val="0"/>
          <w:numId w:val="4"/>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14:paraId="000F2E46" w14:textId="77777777" w:rsidR="00623057" w:rsidRPr="00AF4FA5" w:rsidRDefault="00623057" w:rsidP="00623057">
      <w:pPr>
        <w:spacing w:before="240" w:after="240" w:line="276"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616EDB97" w14:textId="77777777" w:rsidR="00623057" w:rsidRPr="00AF4FA5" w:rsidRDefault="00623057" w:rsidP="00623057">
      <w:pPr>
        <w:spacing w:before="240" w:after="240" w:line="276"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14:paraId="74EB177B" w14:textId="77777777" w:rsidR="00623057" w:rsidRPr="00AF4FA5" w:rsidRDefault="00623057" w:rsidP="00623057">
      <w:pPr>
        <w:spacing w:before="240" w:after="240" w:line="276"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9"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w:t>
      </w:r>
      <w:r w:rsidRPr="00AF4FA5">
        <w:rPr>
          <w:rFonts w:ascii="Palatino Linotype" w:hAnsi="Palatino Linotype"/>
          <w:i/>
          <w:color w:val="000000"/>
          <w:sz w:val="24"/>
          <w:szCs w:val="24"/>
          <w:lang w:eastAsia="es-MX"/>
        </w:rPr>
        <w:lastRenderedPageBreak/>
        <w:t>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9F0B92C" w14:textId="77777777" w:rsidR="00623057" w:rsidRPr="00AF4FA5" w:rsidRDefault="00623057" w:rsidP="00623057">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22FCD7FA" w14:textId="77777777" w:rsidR="00623057" w:rsidRPr="00AF4FA5" w:rsidRDefault="00623057" w:rsidP="00623057">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8F6698F" w14:textId="77777777" w:rsidR="00623057" w:rsidRPr="00AF4FA5" w:rsidRDefault="00623057" w:rsidP="00623057">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w:t>
      </w:r>
      <w:r w:rsidRPr="00AF4FA5">
        <w:rPr>
          <w:rFonts w:ascii="Palatino Linotype" w:hAnsi="Palatino Linotype"/>
          <w:sz w:val="24"/>
          <w:szCs w:val="24"/>
        </w:rPr>
        <w:lastRenderedPageBreak/>
        <w:t xml:space="preserve">ELABORACIÓN DE VERSIONES PÚBLICAS, emitidos por el Sistema Nacional de Transparencia, señalan con claridad cuáles son aquellos datos personales que deben ser clasificados al momento de la elaboración de las versiones públicas. </w:t>
      </w:r>
    </w:p>
    <w:p w14:paraId="41EB5C9E" w14:textId="4CC2470F" w:rsidR="00623057" w:rsidRPr="00623057" w:rsidRDefault="00623057" w:rsidP="00623057">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4B14350" w14:textId="3C208506" w:rsidR="00EB58A6" w:rsidRPr="00B27C6F" w:rsidRDefault="00EB58A6" w:rsidP="00EB58A6">
      <w:pPr>
        <w:tabs>
          <w:tab w:val="left" w:pos="709"/>
        </w:tabs>
        <w:spacing w:before="240" w:line="360" w:lineRule="auto"/>
        <w:ind w:right="51"/>
        <w:jc w:val="both"/>
        <w:rPr>
          <w:rFonts w:ascii="Palatino Linotype" w:hAnsi="Palatino Linotype"/>
          <w:sz w:val="24"/>
          <w:szCs w:val="24"/>
          <w:lang w:val="es-ES"/>
        </w:rPr>
      </w:pPr>
      <w:r w:rsidRPr="00B27C6F">
        <w:rPr>
          <w:rFonts w:ascii="Palatino Linotype" w:hAnsi="Palatino Linotype"/>
          <w:sz w:val="24"/>
          <w:szCs w:val="24"/>
          <w:lang w:val="es-ES"/>
        </w:rPr>
        <w:t xml:space="preserve">Por lo tanto, en consecuencia y en mérito de lo expuesto en líneas anteriores, resultan  fundadas las razones o motivos de inconformidad que arguye El Recurrente en su medio de impugnación que fue materia de estudio, por ello </w:t>
      </w:r>
      <w:r w:rsidRPr="00B27C6F">
        <w:rPr>
          <w:rFonts w:ascii="Palatino Linotype" w:hAnsi="Palatino Linotype" w:cs="Arial"/>
          <w:b/>
          <w:sz w:val="24"/>
          <w:lang w:val="es-ES"/>
        </w:rPr>
        <w:t xml:space="preserve">con fundamento en la segunda hipótesis de la fracción III del artículo 186, </w:t>
      </w:r>
      <w:r w:rsidRPr="00B27C6F">
        <w:rPr>
          <w:rFonts w:ascii="Palatino Linotype" w:hAnsi="Palatino Linotype" w:cs="Arial"/>
          <w:sz w:val="24"/>
          <w:lang w:val="es-ES"/>
        </w:rPr>
        <w:t>de la Ley de Transparencia y Acceso a la Información Pública del Estado de México y Municipios, se M</w:t>
      </w:r>
      <w:r w:rsidRPr="00B27C6F">
        <w:rPr>
          <w:rFonts w:ascii="Palatino Linotype" w:hAnsi="Palatino Linotype" w:cs="Arial"/>
          <w:b/>
          <w:sz w:val="24"/>
          <w:lang w:val="es-ES"/>
        </w:rPr>
        <w:t xml:space="preserve">odifica </w:t>
      </w:r>
      <w:r w:rsidRPr="00B27C6F">
        <w:rPr>
          <w:rFonts w:ascii="Palatino Linotype" w:hAnsi="Palatino Linotype" w:cs="Arial"/>
          <w:sz w:val="24"/>
          <w:lang w:val="es-ES"/>
        </w:rPr>
        <w:t xml:space="preserve">la respuesta del sujeto obligado a la solicitud de información con número de folio </w:t>
      </w:r>
      <w:r w:rsidRPr="00B27C6F">
        <w:rPr>
          <w:rFonts w:ascii="Palatino Linotype" w:hAnsi="Palatino Linotype" w:cs="Arial"/>
          <w:b/>
          <w:sz w:val="24"/>
          <w:lang w:val="es-ES"/>
        </w:rPr>
        <w:t>00530/NAUCALPA/IP/2020,</w:t>
      </w:r>
      <w:r w:rsidRPr="00B27C6F">
        <w:rPr>
          <w:rFonts w:ascii="Palatino Linotype" w:hAnsi="Palatino Linotype"/>
          <w:sz w:val="24"/>
          <w:szCs w:val="24"/>
          <w:lang w:val="es-ES"/>
        </w:rPr>
        <w:t xml:space="preserve"> que ha sido materia del presente fallo.</w:t>
      </w:r>
    </w:p>
    <w:p w14:paraId="24B38C38" w14:textId="77777777" w:rsidR="00C80B7F" w:rsidRPr="00B27C6F" w:rsidRDefault="00C80B7F" w:rsidP="00C80B7F">
      <w:pPr>
        <w:tabs>
          <w:tab w:val="left" w:pos="8931"/>
        </w:tabs>
        <w:spacing w:before="240" w:line="360" w:lineRule="auto"/>
        <w:ind w:right="51"/>
        <w:jc w:val="both"/>
        <w:rPr>
          <w:rFonts w:ascii="Palatino Linotype" w:hAnsi="Palatino Linotype"/>
          <w:sz w:val="24"/>
          <w:szCs w:val="24"/>
          <w:lang w:val="es-ES"/>
        </w:rPr>
      </w:pPr>
      <w:r w:rsidRPr="00B27C6F">
        <w:rPr>
          <w:rFonts w:ascii="Palatino Linotype" w:hAnsi="Palatino Linotype"/>
          <w:sz w:val="24"/>
          <w:szCs w:val="24"/>
          <w:lang w:val="es-ES"/>
        </w:rPr>
        <w:t>Por lo antes expuesto y fundado es de resolverse y,</w:t>
      </w:r>
    </w:p>
    <w:p w14:paraId="17171491" w14:textId="77777777" w:rsidR="00C80B7F" w:rsidRPr="00B27C6F" w:rsidRDefault="00C80B7F" w:rsidP="00C80B7F">
      <w:pPr>
        <w:tabs>
          <w:tab w:val="left" w:pos="8931"/>
        </w:tabs>
        <w:spacing w:before="240" w:line="360" w:lineRule="auto"/>
        <w:ind w:right="51"/>
        <w:jc w:val="both"/>
        <w:rPr>
          <w:rFonts w:ascii="Palatino Linotype" w:hAnsi="Palatino Linotype"/>
          <w:sz w:val="24"/>
          <w:szCs w:val="24"/>
          <w:lang w:val="es-ES"/>
        </w:rPr>
      </w:pPr>
    </w:p>
    <w:p w14:paraId="6B7CB871" w14:textId="77777777" w:rsidR="00C80B7F" w:rsidRPr="00B27C6F" w:rsidRDefault="00C80B7F" w:rsidP="00C80B7F">
      <w:pPr>
        <w:spacing w:before="240" w:line="360" w:lineRule="auto"/>
        <w:jc w:val="center"/>
        <w:rPr>
          <w:rFonts w:ascii="Palatino Linotype" w:eastAsia="Times New Roman" w:hAnsi="Palatino Linotype"/>
          <w:b/>
          <w:bCs/>
          <w:spacing w:val="60"/>
          <w:sz w:val="28"/>
          <w:lang w:val="es-ES"/>
        </w:rPr>
      </w:pPr>
      <w:r w:rsidRPr="00B27C6F">
        <w:rPr>
          <w:rFonts w:ascii="Palatino Linotype" w:eastAsia="Times New Roman" w:hAnsi="Palatino Linotype"/>
          <w:b/>
          <w:bCs/>
          <w:spacing w:val="60"/>
          <w:sz w:val="28"/>
          <w:lang w:val="es-ES"/>
        </w:rPr>
        <w:t>SE    RESUELVE</w:t>
      </w:r>
    </w:p>
    <w:p w14:paraId="7A4816AA" w14:textId="34C4E53E" w:rsidR="00EB58A6" w:rsidRPr="00B27C6F" w:rsidRDefault="00EB58A6" w:rsidP="00EB58A6">
      <w:pPr>
        <w:spacing w:before="240" w:line="360" w:lineRule="auto"/>
        <w:jc w:val="both"/>
        <w:rPr>
          <w:rFonts w:ascii="Palatino Linotype" w:hAnsi="Palatino Linotype" w:cs="Arial"/>
          <w:sz w:val="24"/>
          <w:lang w:val="es-ES"/>
        </w:rPr>
      </w:pPr>
      <w:r w:rsidRPr="00B27C6F">
        <w:rPr>
          <w:rFonts w:ascii="Palatino Linotype" w:hAnsi="Palatino Linotype" w:cs="Arial"/>
          <w:b/>
          <w:sz w:val="28"/>
          <w:szCs w:val="28"/>
          <w:lang w:val="es-ES"/>
        </w:rPr>
        <w:t>PRIMERO.</w:t>
      </w:r>
      <w:r w:rsidRPr="00B27C6F">
        <w:rPr>
          <w:rFonts w:ascii="Palatino Linotype" w:hAnsi="Palatino Linotype" w:cs="Arial"/>
          <w:lang w:val="es-ES"/>
        </w:rPr>
        <w:t xml:space="preserve">  </w:t>
      </w:r>
      <w:r w:rsidRPr="00B27C6F">
        <w:rPr>
          <w:rFonts w:ascii="Palatino Linotype" w:hAnsi="Palatino Linotype" w:cs="Arial"/>
          <w:sz w:val="24"/>
          <w:lang w:val="es-ES"/>
        </w:rPr>
        <w:t xml:space="preserve">Se </w:t>
      </w:r>
      <w:r w:rsidRPr="00B27C6F">
        <w:rPr>
          <w:rFonts w:ascii="Palatino Linotype" w:hAnsi="Palatino Linotype" w:cs="Arial"/>
          <w:b/>
          <w:sz w:val="24"/>
          <w:lang w:val="es-ES"/>
        </w:rPr>
        <w:t xml:space="preserve">Modifica </w:t>
      </w:r>
      <w:r w:rsidRPr="00B27C6F">
        <w:rPr>
          <w:rFonts w:ascii="Palatino Linotype" w:hAnsi="Palatino Linotype" w:cs="Arial"/>
          <w:sz w:val="24"/>
          <w:lang w:val="es-ES"/>
        </w:rPr>
        <w:t>la respuesta del sujeto obligado a la solicitud de</w:t>
      </w:r>
      <w:r w:rsidRPr="00B27C6F">
        <w:rPr>
          <w:rFonts w:ascii="Palatino Linotype" w:hAnsi="Palatino Linotype" w:cs="Arial"/>
          <w:sz w:val="24"/>
          <w:szCs w:val="24"/>
          <w:lang w:val="es-ES"/>
        </w:rPr>
        <w:t xml:space="preserve"> información</w:t>
      </w:r>
      <w:r w:rsidRPr="00B27C6F">
        <w:rPr>
          <w:rFonts w:ascii="Palatino Linotype" w:eastAsia="Arial Unicode MS" w:hAnsi="Palatino Linotype" w:cs="Arial"/>
          <w:sz w:val="24"/>
          <w:szCs w:val="24"/>
          <w:lang w:val="es-ES"/>
        </w:rPr>
        <w:t xml:space="preserve"> </w:t>
      </w:r>
      <w:r w:rsidRPr="00B27C6F">
        <w:rPr>
          <w:rFonts w:ascii="Palatino Linotype" w:hAnsi="Palatino Linotype" w:cs="Arial"/>
          <w:b/>
          <w:sz w:val="24"/>
          <w:lang w:val="es-ES"/>
        </w:rPr>
        <w:t>00530/NAUCALPA/IP/2020</w:t>
      </w:r>
      <w:r w:rsidRPr="00B27C6F">
        <w:rPr>
          <w:rFonts w:ascii="Palatino Linotype" w:hAnsi="Palatino Linotype"/>
          <w:i/>
          <w:lang w:val="es-ES"/>
        </w:rPr>
        <w:t xml:space="preserve">, </w:t>
      </w:r>
      <w:r w:rsidRPr="00B27C6F">
        <w:rPr>
          <w:rFonts w:ascii="Palatino Linotype" w:hAnsi="Palatino Linotype" w:cs="Arial"/>
          <w:sz w:val="24"/>
          <w:lang w:val="es-ES"/>
        </w:rPr>
        <w:t xml:space="preserve">por resultar fundadas las razones o motivos de inconformidad hechas valer por el recurrente, en términos del </w:t>
      </w:r>
      <w:r w:rsidRPr="00B27C6F">
        <w:rPr>
          <w:rFonts w:ascii="Palatino Linotype" w:hAnsi="Palatino Linotype" w:cs="Arial"/>
          <w:b/>
          <w:sz w:val="24"/>
          <w:lang w:val="es-ES"/>
        </w:rPr>
        <w:t>Considerando Cuarto</w:t>
      </w:r>
      <w:r w:rsidRPr="00B27C6F">
        <w:rPr>
          <w:rFonts w:ascii="Palatino Linotype" w:hAnsi="Palatino Linotype" w:cs="Arial"/>
          <w:sz w:val="24"/>
          <w:lang w:val="es-ES"/>
        </w:rPr>
        <w:t xml:space="preserve"> de la presente resolución.</w:t>
      </w:r>
    </w:p>
    <w:p w14:paraId="3A9A696D" w14:textId="37CBC2EC" w:rsidR="00EB58A6" w:rsidRPr="00B27C6F" w:rsidRDefault="00EB58A6" w:rsidP="00EB58A6">
      <w:pPr>
        <w:autoSpaceDE w:val="0"/>
        <w:autoSpaceDN w:val="0"/>
        <w:adjustRightInd w:val="0"/>
        <w:spacing w:before="240" w:line="360" w:lineRule="auto"/>
        <w:ind w:right="49"/>
        <w:jc w:val="both"/>
        <w:rPr>
          <w:rFonts w:ascii="Palatino Linotype" w:hAnsi="Palatino Linotype" w:cs="Arial"/>
          <w:sz w:val="24"/>
          <w:szCs w:val="24"/>
          <w:lang w:val="es-ES"/>
        </w:rPr>
      </w:pPr>
      <w:r w:rsidRPr="00B27C6F">
        <w:rPr>
          <w:rFonts w:ascii="Palatino Linotype" w:hAnsi="Palatino Linotype" w:cs="Arial"/>
          <w:b/>
          <w:sz w:val="28"/>
          <w:szCs w:val="28"/>
          <w:lang w:val="es-ES"/>
        </w:rPr>
        <w:t>SEGUNDO.</w:t>
      </w:r>
      <w:r w:rsidRPr="00B27C6F">
        <w:rPr>
          <w:rFonts w:ascii="Palatino Linotype" w:hAnsi="Palatino Linotype" w:cs="Arial"/>
          <w:lang w:val="es-ES"/>
        </w:rPr>
        <w:t xml:space="preserve"> </w:t>
      </w:r>
      <w:r w:rsidRPr="00B27C6F">
        <w:rPr>
          <w:rFonts w:ascii="Palatino Linotype" w:hAnsi="Palatino Linotype" w:cs="Arial"/>
          <w:sz w:val="24"/>
          <w:szCs w:val="24"/>
          <w:lang w:val="es-ES"/>
        </w:rPr>
        <w:t xml:space="preserve">Se ordena al </w:t>
      </w:r>
      <w:r w:rsidRPr="00B27C6F">
        <w:rPr>
          <w:rFonts w:ascii="Palatino Linotype" w:hAnsi="Palatino Linotype" w:cs="Arial"/>
          <w:b/>
          <w:sz w:val="24"/>
          <w:szCs w:val="24"/>
          <w:lang w:val="es-ES"/>
        </w:rPr>
        <w:t>Sujeto Obligado</w:t>
      </w:r>
      <w:r w:rsidRPr="00B27C6F">
        <w:rPr>
          <w:rFonts w:ascii="Palatino Linotype" w:hAnsi="Palatino Linotype" w:cs="Arial"/>
          <w:sz w:val="24"/>
          <w:szCs w:val="24"/>
          <w:lang w:val="es-ES"/>
        </w:rPr>
        <w:t xml:space="preserve"> haga entrega al Recurrente</w:t>
      </w:r>
      <w:r w:rsidR="00B27C6F" w:rsidRPr="00B27C6F">
        <w:rPr>
          <w:rFonts w:ascii="Palatino Linotype" w:hAnsi="Palatino Linotype" w:cs="Arial"/>
          <w:sz w:val="24"/>
          <w:szCs w:val="24"/>
          <w:lang w:val="es-ES"/>
        </w:rPr>
        <w:t>, en versión p</w:t>
      </w:r>
      <w:r w:rsidR="00B27C6F">
        <w:rPr>
          <w:rFonts w:ascii="Palatino Linotype" w:hAnsi="Palatino Linotype" w:cs="Arial"/>
          <w:sz w:val="24"/>
          <w:szCs w:val="24"/>
          <w:lang w:val="es-ES"/>
        </w:rPr>
        <w:t>ú</w:t>
      </w:r>
      <w:r w:rsidR="00B27C6F" w:rsidRPr="00B27C6F">
        <w:rPr>
          <w:rFonts w:ascii="Palatino Linotype" w:hAnsi="Palatino Linotype" w:cs="Arial"/>
          <w:sz w:val="24"/>
          <w:szCs w:val="24"/>
          <w:lang w:val="es-ES"/>
        </w:rPr>
        <w:t>blica en caso de ser procedente y</w:t>
      </w:r>
      <w:r w:rsidRPr="00B27C6F">
        <w:rPr>
          <w:rFonts w:ascii="Palatino Linotype" w:hAnsi="Palatino Linotype" w:cs="Arial"/>
          <w:sz w:val="24"/>
          <w:szCs w:val="24"/>
          <w:lang w:val="es-ES"/>
        </w:rPr>
        <w:t xml:space="preserve"> </w:t>
      </w:r>
      <w:r w:rsidR="00B27C6F" w:rsidRPr="00B27C6F">
        <w:rPr>
          <w:rFonts w:ascii="Palatino Linotype" w:hAnsi="Palatino Linotype" w:cs="Arial"/>
          <w:sz w:val="24"/>
          <w:szCs w:val="24"/>
          <w:lang w:val="es-ES"/>
        </w:rPr>
        <w:t>en copias certificadas sin costo, lo siguiente:</w:t>
      </w:r>
    </w:p>
    <w:p w14:paraId="3F63BA28" w14:textId="0B1605D3" w:rsidR="00EB58A6" w:rsidRPr="00B27C6F" w:rsidRDefault="00EB58A6" w:rsidP="00ED2600">
      <w:pPr>
        <w:pStyle w:val="Prrafodelista"/>
        <w:numPr>
          <w:ilvl w:val="0"/>
          <w:numId w:val="2"/>
        </w:numPr>
        <w:autoSpaceDE w:val="0"/>
        <w:autoSpaceDN w:val="0"/>
        <w:adjustRightInd w:val="0"/>
        <w:spacing w:before="240" w:line="360" w:lineRule="auto"/>
        <w:jc w:val="both"/>
        <w:rPr>
          <w:rFonts w:ascii="Palatino Linotype" w:hAnsi="Palatino Linotype" w:cs="Arial"/>
          <w:i/>
        </w:rPr>
      </w:pPr>
      <w:r w:rsidRPr="00B27C6F">
        <w:rPr>
          <w:rFonts w:ascii="Palatino Linotype" w:hAnsi="Palatino Linotype"/>
          <w:i/>
        </w:rPr>
        <w:t>Licencia de uso de suelo y licencia de construcción del predio señalado en la solicitud de información.</w:t>
      </w:r>
    </w:p>
    <w:p w14:paraId="66EA339C" w14:textId="18B50461" w:rsidR="00EB58A6" w:rsidRDefault="00EB58A6" w:rsidP="00EB58A6">
      <w:pPr>
        <w:autoSpaceDE w:val="0"/>
        <w:autoSpaceDN w:val="0"/>
        <w:adjustRightInd w:val="0"/>
        <w:spacing w:before="240" w:line="360" w:lineRule="auto"/>
        <w:ind w:left="360"/>
        <w:jc w:val="both"/>
        <w:rPr>
          <w:rFonts w:ascii="Palatino Linotype" w:hAnsi="Palatino Linotype" w:cs="Arial"/>
          <w:i/>
          <w:sz w:val="24"/>
          <w:szCs w:val="24"/>
          <w:lang w:val="es-ES"/>
        </w:rPr>
      </w:pPr>
      <w:r w:rsidRPr="00B27C6F">
        <w:rPr>
          <w:rFonts w:ascii="Palatino Linotype" w:hAnsi="Palatino Linotype" w:cs="Arial"/>
          <w:i/>
          <w:sz w:val="24"/>
          <w:szCs w:val="24"/>
          <w:lang w:val="es-ES"/>
        </w:rPr>
        <w:t xml:space="preserve">Para el caso de que no cuente con la </w:t>
      </w:r>
      <w:r w:rsidR="00ED2600" w:rsidRPr="00B27C6F">
        <w:rPr>
          <w:rFonts w:ascii="Palatino Linotype" w:hAnsi="Palatino Linotype" w:cs="Arial"/>
          <w:i/>
          <w:sz w:val="24"/>
          <w:szCs w:val="24"/>
          <w:lang w:val="es-ES"/>
        </w:rPr>
        <w:t>información</w:t>
      </w:r>
      <w:r w:rsidRPr="00B27C6F">
        <w:rPr>
          <w:rFonts w:ascii="Palatino Linotype" w:hAnsi="Palatino Linotype" w:cs="Arial"/>
          <w:i/>
          <w:sz w:val="24"/>
          <w:szCs w:val="24"/>
          <w:lang w:val="es-ES"/>
        </w:rPr>
        <w:t xml:space="preserve"> solicitada en el numeral 1, bastara con que </w:t>
      </w:r>
      <w:r w:rsidR="00ED2600" w:rsidRPr="00B27C6F">
        <w:rPr>
          <w:rFonts w:ascii="Palatino Linotype" w:hAnsi="Palatino Linotype" w:cs="Arial"/>
          <w:i/>
          <w:sz w:val="24"/>
          <w:szCs w:val="24"/>
          <w:lang w:val="es-ES"/>
        </w:rPr>
        <w:t>así</w:t>
      </w:r>
      <w:r w:rsidRPr="00B27C6F">
        <w:rPr>
          <w:rFonts w:ascii="Palatino Linotype" w:hAnsi="Palatino Linotype" w:cs="Arial"/>
          <w:i/>
          <w:sz w:val="24"/>
          <w:szCs w:val="24"/>
          <w:lang w:val="es-ES"/>
        </w:rPr>
        <w:t xml:space="preserve"> lo manifieste al momento de dar cumplimiento a la presente </w:t>
      </w:r>
      <w:r w:rsidR="00ED2600" w:rsidRPr="00B27C6F">
        <w:rPr>
          <w:rFonts w:ascii="Palatino Linotype" w:hAnsi="Palatino Linotype" w:cs="Arial"/>
          <w:i/>
          <w:sz w:val="24"/>
          <w:szCs w:val="24"/>
          <w:lang w:val="es-ES"/>
        </w:rPr>
        <w:t>resolución</w:t>
      </w:r>
      <w:r w:rsidRPr="00B27C6F">
        <w:rPr>
          <w:rFonts w:ascii="Palatino Linotype" w:hAnsi="Palatino Linotype" w:cs="Arial"/>
          <w:i/>
          <w:sz w:val="24"/>
          <w:szCs w:val="24"/>
          <w:lang w:val="es-ES"/>
        </w:rPr>
        <w:t>.</w:t>
      </w:r>
    </w:p>
    <w:p w14:paraId="7375CC5C" w14:textId="69732110" w:rsidR="00623057" w:rsidRPr="00356578" w:rsidRDefault="00623057" w:rsidP="00356578">
      <w:pPr>
        <w:spacing w:before="240" w:line="360" w:lineRule="auto"/>
        <w:ind w:left="360" w:right="425"/>
        <w:jc w:val="both"/>
        <w:rPr>
          <w:rFonts w:ascii="Palatino Linotype" w:hAnsi="Palatino Linotype" w:cs="Arial"/>
          <w:i/>
          <w:sz w:val="24"/>
        </w:rPr>
      </w:pPr>
      <w:r w:rsidRPr="00A2691C">
        <w:rPr>
          <w:rFonts w:ascii="Palatino Linotype" w:hAnsi="Palatino Linotype" w:cs="Arial"/>
          <w:i/>
          <w:sz w:val="24"/>
        </w:rPr>
        <w:t>Para efecto de lo anterior, se deberá emitir el acuerdo de clasificación que la respalde, en términos de lo señalado en el Considerando Quinto y en los artículos 49, fracción VIII, 132, fracción II, de la Ley de Transparencia y Acceso a la Información Pública del Estado de México y Municipios y demás normatividades aplicables.</w:t>
      </w:r>
    </w:p>
    <w:p w14:paraId="36CBCF6B" w14:textId="136C5E20" w:rsidR="00EB58A6" w:rsidRPr="00B27C6F" w:rsidRDefault="00EB58A6" w:rsidP="00EB58A6">
      <w:pPr>
        <w:autoSpaceDE w:val="0"/>
        <w:autoSpaceDN w:val="0"/>
        <w:adjustRightInd w:val="0"/>
        <w:spacing w:before="240" w:line="360" w:lineRule="auto"/>
        <w:jc w:val="both"/>
        <w:rPr>
          <w:rFonts w:ascii="Palatino Linotype" w:hAnsi="Palatino Linotype" w:cs="Arial"/>
          <w:sz w:val="24"/>
          <w:szCs w:val="24"/>
          <w:lang w:val="es-ES"/>
        </w:rPr>
      </w:pPr>
      <w:r w:rsidRPr="00B27C6F">
        <w:rPr>
          <w:rFonts w:ascii="Palatino Linotype" w:hAnsi="Palatino Linotype" w:cs="Arial"/>
          <w:b/>
          <w:sz w:val="28"/>
          <w:szCs w:val="28"/>
          <w:lang w:val="es-ES"/>
        </w:rPr>
        <w:t>TERCERO.</w:t>
      </w:r>
      <w:r w:rsidRPr="00B27C6F">
        <w:rPr>
          <w:rFonts w:ascii="Palatino Linotype" w:hAnsi="Palatino Linotype" w:cs="Arial"/>
          <w:b/>
          <w:sz w:val="24"/>
          <w:szCs w:val="24"/>
          <w:lang w:val="es-ES"/>
        </w:rPr>
        <w:t xml:space="preserve"> Notifíquese</w:t>
      </w:r>
      <w:r w:rsidRPr="00B27C6F">
        <w:rPr>
          <w:rFonts w:ascii="Palatino Linotype" w:hAnsi="Palatino Linotype" w:cs="Arial"/>
          <w:b/>
          <w:i/>
          <w:sz w:val="24"/>
          <w:szCs w:val="24"/>
          <w:lang w:val="es-ES"/>
        </w:rPr>
        <w:t xml:space="preserve"> </w:t>
      </w:r>
      <w:r w:rsidRPr="00B27C6F">
        <w:rPr>
          <w:rFonts w:ascii="Palatino Linotype" w:hAnsi="Palatino Linotype" w:cs="Arial"/>
          <w:sz w:val="24"/>
          <w:szCs w:val="24"/>
          <w:lang w:val="es-ES"/>
        </w:rPr>
        <w:t>al Titular de la Unidad de Transparencia del</w:t>
      </w:r>
      <w:r w:rsidRPr="00B27C6F">
        <w:rPr>
          <w:rFonts w:ascii="Palatino Linotype" w:hAnsi="Palatino Linotype" w:cs="Arial"/>
          <w:b/>
          <w:sz w:val="24"/>
          <w:szCs w:val="24"/>
          <w:lang w:val="es-ES"/>
        </w:rPr>
        <w:t xml:space="preserve"> SUJETO OBLIGADO</w:t>
      </w:r>
      <w:r w:rsidRPr="00B27C6F">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México y Municipios; dé cumplimiento a lo ordenado dentro del plazo de diez días </w:t>
      </w:r>
      <w:r w:rsidRPr="00B27C6F">
        <w:rPr>
          <w:rFonts w:ascii="Palatino Linotype" w:hAnsi="Palatino Linotype" w:cs="Arial"/>
          <w:sz w:val="24"/>
          <w:szCs w:val="24"/>
          <w:lang w:val="es-ES"/>
        </w:rPr>
        <w:lastRenderedPageBreak/>
        <w:t>hábiles, debiendo informar a este Instituto en un plazo de tres días hábiles siguientes sobre el cumplimiento dado a la presente resolución.</w:t>
      </w:r>
    </w:p>
    <w:p w14:paraId="43E103F4" w14:textId="77777777" w:rsidR="00EB58A6" w:rsidRPr="00B27C6F" w:rsidRDefault="00EB58A6" w:rsidP="00EB58A6">
      <w:pPr>
        <w:autoSpaceDE w:val="0"/>
        <w:autoSpaceDN w:val="0"/>
        <w:adjustRightInd w:val="0"/>
        <w:spacing w:before="240" w:line="360" w:lineRule="auto"/>
        <w:jc w:val="both"/>
        <w:rPr>
          <w:rFonts w:ascii="Palatino Linotype" w:hAnsi="Palatino Linotype" w:cs="Arial"/>
          <w:b/>
          <w:sz w:val="24"/>
          <w:szCs w:val="24"/>
          <w:lang w:val="es-ES"/>
        </w:rPr>
      </w:pPr>
      <w:r w:rsidRPr="00B27C6F">
        <w:rPr>
          <w:rFonts w:ascii="Palatino Linotype" w:hAnsi="Palatino Linotype" w:cs="Arial"/>
          <w:b/>
          <w:sz w:val="28"/>
          <w:szCs w:val="28"/>
          <w:lang w:val="es-ES"/>
        </w:rPr>
        <w:t>CUARTO</w:t>
      </w:r>
      <w:r w:rsidRPr="00B27C6F">
        <w:rPr>
          <w:rFonts w:ascii="Palatino Linotype" w:hAnsi="Palatino Linotype" w:cs="Arial"/>
          <w:sz w:val="28"/>
          <w:szCs w:val="28"/>
          <w:lang w:val="es-ES"/>
        </w:rPr>
        <w:t>.</w:t>
      </w:r>
      <w:r w:rsidRPr="00B27C6F">
        <w:rPr>
          <w:rFonts w:ascii="Palatino Linotype" w:hAnsi="Palatino Linotype" w:cs="Arial"/>
          <w:sz w:val="24"/>
          <w:szCs w:val="24"/>
          <w:lang w:val="es-ES"/>
        </w:rPr>
        <w:t xml:space="preserve"> </w:t>
      </w:r>
      <w:r w:rsidRPr="00B27C6F">
        <w:rPr>
          <w:rFonts w:ascii="Palatino Linotype" w:hAnsi="Palatino Linotype" w:cs="Arial"/>
          <w:b/>
          <w:bCs/>
          <w:color w:val="222222"/>
          <w:sz w:val="24"/>
          <w:szCs w:val="24"/>
          <w:shd w:val="clear" w:color="auto" w:fill="FFFFFF"/>
          <w:lang w:val="es-ES"/>
        </w:rPr>
        <w:t>Notifíquese</w:t>
      </w:r>
      <w:r w:rsidRPr="00B27C6F">
        <w:rPr>
          <w:rFonts w:ascii="Palatino Linotype" w:hAnsi="Palatino Linotype" w:cs="Arial"/>
          <w:sz w:val="24"/>
          <w:szCs w:val="24"/>
          <w:lang w:val="es-ES"/>
        </w:rPr>
        <w:t xml:space="preserve"> a la parte recurrente la presente resolución y hágasele del conocimiento que de conformidad con lo establecido en el artículo 196 de la Ley de Transparencia y Acceso a la Información Pública del Estado de México y Municipios podrá promover el Juicio de Amparo en los términos de las leyes aplicables.</w:t>
      </w:r>
    </w:p>
    <w:p w14:paraId="76490C90" w14:textId="77777777" w:rsidR="00272138" w:rsidRPr="00B27C6F" w:rsidRDefault="00272138" w:rsidP="00A2691C">
      <w:pPr>
        <w:autoSpaceDE w:val="0"/>
        <w:autoSpaceDN w:val="0"/>
        <w:adjustRightInd w:val="0"/>
        <w:spacing w:before="240" w:line="360" w:lineRule="auto"/>
        <w:jc w:val="both"/>
        <w:rPr>
          <w:rFonts w:ascii="Palatino Linotype" w:hAnsi="Palatino Linotype" w:cs="Arial"/>
          <w:sz w:val="24"/>
          <w:szCs w:val="24"/>
          <w:lang w:val="es-ES"/>
        </w:rPr>
      </w:pPr>
    </w:p>
    <w:p w14:paraId="0061FCC2" w14:textId="01B80681" w:rsidR="00272138" w:rsidRPr="00B27C6F" w:rsidRDefault="00272138" w:rsidP="00272138">
      <w:pPr>
        <w:spacing w:after="0" w:line="360" w:lineRule="auto"/>
        <w:jc w:val="both"/>
        <w:rPr>
          <w:rFonts w:ascii="Palatino Linotype" w:hAnsi="Palatino Linotype" w:cs="Arial"/>
          <w:sz w:val="24"/>
          <w:szCs w:val="24"/>
          <w:lang w:val="es-ES"/>
        </w:rPr>
      </w:pPr>
      <w:r w:rsidRPr="00B27C6F">
        <w:rPr>
          <w:rFonts w:ascii="Palatino Linotype" w:hAnsi="Palatino Linotype" w:cs="Arial"/>
          <w:sz w:val="24"/>
          <w:szCs w:val="24"/>
          <w:lang w:val="es-ES"/>
        </w:rPr>
        <w:t>ASÍ LO RESUELVE, POR UNANIMIDAD DE VOTOS EL PLENO DEL</w:t>
      </w:r>
      <w:r w:rsidRPr="00B27C6F">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B27C6F">
        <w:rPr>
          <w:rFonts w:ascii="Palatino Linotype" w:hAnsi="Palatino Linotype" w:cs="Arial"/>
          <w:sz w:val="24"/>
          <w:szCs w:val="24"/>
          <w:lang w:val="es-ES"/>
        </w:rPr>
        <w:t>, CONFORMADO POR LOS COMISIONADOS ZULEMA MARTÍNEZ SÁNCHEZ</w:t>
      </w:r>
      <w:r w:rsidR="0076075D">
        <w:rPr>
          <w:rFonts w:ascii="Palatino Linotype" w:hAnsi="Palatino Linotype" w:cs="Arial"/>
          <w:sz w:val="24"/>
          <w:szCs w:val="24"/>
          <w:lang w:val="es-ES"/>
        </w:rPr>
        <w:t xml:space="preserve"> EMITIENDO VOTO PARTICULAR CONCURRENTE</w:t>
      </w:r>
      <w:r w:rsidRPr="00B27C6F">
        <w:rPr>
          <w:rFonts w:ascii="Palatino Linotype" w:hAnsi="Palatino Linotype" w:cs="Arial"/>
          <w:sz w:val="24"/>
          <w:szCs w:val="24"/>
          <w:lang w:val="es-ES"/>
        </w:rPr>
        <w:t>, EVA ABAID YAPUR</w:t>
      </w:r>
      <w:r w:rsidR="0076075D" w:rsidRPr="0076075D">
        <w:rPr>
          <w:rFonts w:ascii="Palatino Linotype" w:hAnsi="Palatino Linotype" w:cs="Arial"/>
          <w:sz w:val="24"/>
          <w:szCs w:val="24"/>
          <w:lang w:val="es-ES"/>
        </w:rPr>
        <w:t xml:space="preserve"> </w:t>
      </w:r>
      <w:r w:rsidR="0076075D">
        <w:rPr>
          <w:rFonts w:ascii="Palatino Linotype" w:hAnsi="Palatino Linotype" w:cs="Arial"/>
          <w:sz w:val="24"/>
          <w:szCs w:val="24"/>
          <w:lang w:val="es-ES"/>
        </w:rPr>
        <w:t>EMITIENDO VOTO PARTICULAR CONCURRENTE</w:t>
      </w:r>
      <w:r w:rsidRPr="00B27C6F">
        <w:rPr>
          <w:rFonts w:ascii="Palatino Linotype" w:hAnsi="Palatino Linotype" w:cs="Arial"/>
          <w:sz w:val="24"/>
          <w:szCs w:val="24"/>
          <w:lang w:val="es-ES"/>
        </w:rPr>
        <w:t>, JOSÉ GUADALUPE LUNA HERNÁNDEZ</w:t>
      </w:r>
      <w:r w:rsidR="0076075D" w:rsidRPr="0076075D">
        <w:rPr>
          <w:rFonts w:ascii="Palatino Linotype" w:hAnsi="Palatino Linotype" w:cs="Arial"/>
          <w:sz w:val="24"/>
          <w:szCs w:val="24"/>
          <w:lang w:val="es-ES"/>
        </w:rPr>
        <w:t xml:space="preserve"> </w:t>
      </w:r>
      <w:r w:rsidR="0076075D">
        <w:rPr>
          <w:rFonts w:ascii="Palatino Linotype" w:hAnsi="Palatino Linotype" w:cs="Arial"/>
          <w:sz w:val="24"/>
          <w:szCs w:val="24"/>
          <w:lang w:val="es-ES"/>
        </w:rPr>
        <w:t>EMITIENDO VOTO PARTICULAR</w:t>
      </w:r>
      <w:r w:rsidRPr="00B27C6F">
        <w:rPr>
          <w:rFonts w:ascii="Palatino Linotype" w:hAnsi="Palatino Linotype" w:cs="Arial"/>
          <w:sz w:val="24"/>
          <w:szCs w:val="24"/>
          <w:lang w:val="es-ES"/>
        </w:rPr>
        <w:t xml:space="preserve">, JAVIER MARTÍNEZ CRUZ Y LUIS GUSTAVO PARRA NORIEGA, EN LA VIGÉSIMO </w:t>
      </w:r>
      <w:r w:rsidR="0076075D">
        <w:rPr>
          <w:rFonts w:ascii="Palatino Linotype" w:hAnsi="Palatino Linotype" w:cs="Arial"/>
          <w:sz w:val="24"/>
          <w:szCs w:val="24"/>
          <w:lang w:val="es-ES"/>
        </w:rPr>
        <w:t>SEXTA</w:t>
      </w:r>
      <w:r w:rsidRPr="00B27C6F">
        <w:rPr>
          <w:rFonts w:ascii="Palatino Linotype" w:hAnsi="Palatino Linotype" w:cs="Arial"/>
          <w:sz w:val="24"/>
          <w:szCs w:val="24"/>
          <w:lang w:val="es-ES"/>
        </w:rPr>
        <w:t xml:space="preserve"> SESIÓN ORDINARIA CELEBRADA EL </w:t>
      </w:r>
      <w:r w:rsidR="0076075D">
        <w:rPr>
          <w:rFonts w:ascii="Palatino Linotype" w:hAnsi="Palatino Linotype" w:cs="Arial"/>
          <w:sz w:val="24"/>
          <w:szCs w:val="24"/>
          <w:lang w:val="es-ES"/>
        </w:rPr>
        <w:t>ONCE DE NOVIEMBRE</w:t>
      </w:r>
      <w:r w:rsidRPr="00B27C6F">
        <w:rPr>
          <w:rFonts w:ascii="Palatino Linotype" w:hAnsi="Palatino Linotype" w:cs="Arial"/>
          <w:sz w:val="24"/>
          <w:szCs w:val="24"/>
          <w:lang w:val="es-ES"/>
        </w:rPr>
        <w:t xml:space="preserve"> DE DOS MIL VEINTE, ANTE EL SECRETARIO TÉCNICO DEL PLENO, ALEXIS TAPIA RAMÍREZ.-------------------------------------------------------------------------------------------------- -----------------------------------------------------------------------------------------------------------------</w:t>
      </w:r>
      <w:r w:rsidR="0076075D" w:rsidRPr="00B27C6F">
        <w:rPr>
          <w:rFonts w:ascii="Palatino Linotype" w:hAnsi="Palatino Linotype" w:cs="Arial"/>
          <w:sz w:val="24"/>
          <w:szCs w:val="24"/>
          <w:lang w:val="es-ES"/>
        </w:rPr>
        <w:t>---------------------------------------------------------------------------------------------------------------------------------------------------------------------------------------------------------------------------------------------------------------------------------------------------------------------------------------------------------------------------------------------------------------------------------------------------------------------------------------------</w:t>
      </w:r>
    </w:p>
    <w:p w14:paraId="5B3D79EC" w14:textId="77777777" w:rsidR="00272138" w:rsidRPr="00B27C6F" w:rsidRDefault="00272138" w:rsidP="00272138">
      <w:pPr>
        <w:spacing w:before="240"/>
        <w:jc w:val="both"/>
        <w:rPr>
          <w:rFonts w:ascii="Palatino Linotype" w:hAnsi="Palatino Linotype" w:cs="Arial"/>
          <w:sz w:val="24"/>
          <w:szCs w:val="24"/>
          <w:lang w:val="es-ES"/>
        </w:rPr>
      </w:pPr>
    </w:p>
    <w:p w14:paraId="5271C804" w14:textId="6B73F9A7" w:rsidR="00272138" w:rsidRPr="00B27C6F" w:rsidRDefault="00272138" w:rsidP="00272138">
      <w:pPr>
        <w:spacing w:before="240"/>
        <w:jc w:val="both"/>
        <w:rPr>
          <w:rFonts w:ascii="Palatino Linotype" w:hAnsi="Palatino Linotype"/>
          <w:lang w:val="es-ES"/>
        </w:rPr>
      </w:pPr>
      <w:r w:rsidRPr="00B27C6F">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B5CF146" wp14:editId="57A0D6C8">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738334E1"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B909E0B" w14:textId="77777777" w:rsidR="00272138"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60BBAAD"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1B5CF146"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" stroked="f">
                <v:textbox>
                  <w:txbxContent>
                    <w:p w14:paraId="738334E1"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B909E0B" w14:textId="77777777" w:rsidR="00272138"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60BBAAD"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721316B8" w14:textId="77777777" w:rsidR="00272138" w:rsidRPr="00B27C6F" w:rsidRDefault="00272138" w:rsidP="00272138">
      <w:pPr>
        <w:spacing w:before="240"/>
        <w:jc w:val="both"/>
        <w:rPr>
          <w:rFonts w:ascii="Palatino Linotype" w:hAnsi="Palatino Linotype"/>
          <w:lang w:val="es-ES"/>
        </w:rPr>
      </w:pPr>
    </w:p>
    <w:p w14:paraId="615B85CE" w14:textId="77777777" w:rsidR="00272138" w:rsidRPr="00B27C6F" w:rsidRDefault="00272138" w:rsidP="00272138">
      <w:pPr>
        <w:spacing w:before="240"/>
        <w:rPr>
          <w:rFonts w:ascii="Palatino Linotype" w:hAnsi="Palatino Linotype"/>
          <w:b/>
          <w:lang w:val="es-ES"/>
        </w:rPr>
      </w:pPr>
    </w:p>
    <w:p w14:paraId="0F291E82" w14:textId="77777777" w:rsidR="00272138" w:rsidRPr="00B27C6F" w:rsidRDefault="00272138" w:rsidP="00272138">
      <w:pPr>
        <w:spacing w:before="240"/>
        <w:rPr>
          <w:rFonts w:ascii="Palatino Linotype" w:hAnsi="Palatino Linotype"/>
          <w:b/>
          <w:lang w:val="es-ES"/>
        </w:rPr>
      </w:pPr>
    </w:p>
    <w:p w14:paraId="37841F91" w14:textId="77777777" w:rsidR="00272138" w:rsidRPr="00B27C6F" w:rsidRDefault="00272138" w:rsidP="00272138">
      <w:pPr>
        <w:spacing w:before="240"/>
        <w:rPr>
          <w:rFonts w:ascii="Palatino Linotype" w:hAnsi="Palatino Linotype"/>
          <w:b/>
          <w:lang w:val="es-ES"/>
        </w:rPr>
      </w:pPr>
    </w:p>
    <w:p w14:paraId="62BBDC4F" w14:textId="77777777" w:rsidR="00272138" w:rsidRPr="00B27C6F" w:rsidRDefault="00272138" w:rsidP="00272138">
      <w:pPr>
        <w:spacing w:before="240"/>
        <w:rPr>
          <w:rFonts w:ascii="Palatino Linotype" w:hAnsi="Palatino Linotype"/>
          <w:b/>
          <w:lang w:val="es-ES"/>
        </w:rPr>
      </w:pPr>
      <w:r w:rsidRPr="00B27C6F">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505C9404" wp14:editId="0AA743BC">
                <wp:simplePos x="0" y="0"/>
                <wp:positionH relativeFrom="margin">
                  <wp:posOffset>0</wp:posOffset>
                </wp:positionH>
                <wp:positionV relativeFrom="paragraph">
                  <wp:posOffset>167005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055EE8" w14:textId="77777777" w:rsidR="00272138" w:rsidRPr="00EF2FC0" w:rsidRDefault="00272138" w:rsidP="00272138">
                            <w:pPr>
                              <w:jc w:val="center"/>
                              <w:rPr>
                                <w:rFonts w:ascii="Palatino Linotype" w:hAnsi="Palatino Linotype"/>
                                <w:b/>
                                <w:sz w:val="24"/>
                                <w:szCs w:val="24"/>
                              </w:rPr>
                            </w:pPr>
                            <w:r w:rsidRPr="00EF2FC0">
                              <w:rPr>
                                <w:rFonts w:ascii="Palatino Linotype" w:hAnsi="Palatino Linotype"/>
                                <w:b/>
                                <w:sz w:val="24"/>
                                <w:szCs w:val="24"/>
                              </w:rPr>
                              <w:t>Eva Abaid Yapur</w:t>
                            </w:r>
                          </w:p>
                          <w:p w14:paraId="2816BEE1" w14:textId="77777777" w:rsidR="00272138" w:rsidRPr="00EF2FC0" w:rsidRDefault="00272138" w:rsidP="00272138">
                            <w:pPr>
                              <w:jc w:val="center"/>
                              <w:rPr>
                                <w:rFonts w:ascii="Palatino Linotype" w:hAnsi="Palatino Linotype"/>
                                <w:sz w:val="24"/>
                                <w:szCs w:val="24"/>
                              </w:rPr>
                            </w:pPr>
                            <w:r w:rsidRPr="00EF2FC0">
                              <w:rPr>
                                <w:rFonts w:ascii="Palatino Linotype" w:hAnsi="Palatino Linotype"/>
                                <w:sz w:val="24"/>
                                <w:szCs w:val="24"/>
                              </w:rPr>
                              <w:t>Comisionada</w:t>
                            </w:r>
                          </w:p>
                          <w:p w14:paraId="0BA573FD"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655F77DE" w14:textId="77777777" w:rsidR="00272138" w:rsidRDefault="00272138" w:rsidP="0027213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5C9404" id="Cuadro de texto 22" o:spid="_x0000_s1027" type="#_x0000_t202" style="position:absolute;margin-left:0;margin-top:13.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" fillcolor="white [3201]" strokecolor="white [3212]" strokeweight=".5pt">
                <v:textbox>
                  <w:txbxContent>
                    <w:p w14:paraId="4B055EE8" w14:textId="77777777" w:rsidR="00272138" w:rsidRPr="00EF2FC0" w:rsidRDefault="00272138" w:rsidP="00272138">
                      <w:pPr>
                        <w:jc w:val="center"/>
                        <w:rPr>
                          <w:rFonts w:ascii="Palatino Linotype" w:hAnsi="Palatino Linotype"/>
                          <w:b/>
                          <w:sz w:val="24"/>
                          <w:szCs w:val="24"/>
                        </w:rPr>
                      </w:pPr>
                      <w:r w:rsidRPr="00EF2FC0">
                        <w:rPr>
                          <w:rFonts w:ascii="Palatino Linotype" w:hAnsi="Palatino Linotype"/>
                          <w:b/>
                          <w:sz w:val="24"/>
                          <w:szCs w:val="24"/>
                        </w:rPr>
                        <w:t>Eva Abaid Yapur</w:t>
                      </w:r>
                    </w:p>
                    <w:p w14:paraId="2816BEE1" w14:textId="77777777" w:rsidR="00272138" w:rsidRPr="00EF2FC0" w:rsidRDefault="00272138" w:rsidP="00272138">
                      <w:pPr>
                        <w:jc w:val="center"/>
                        <w:rPr>
                          <w:rFonts w:ascii="Palatino Linotype" w:hAnsi="Palatino Linotype"/>
                          <w:sz w:val="24"/>
                          <w:szCs w:val="24"/>
                        </w:rPr>
                      </w:pPr>
                      <w:r w:rsidRPr="00EF2FC0">
                        <w:rPr>
                          <w:rFonts w:ascii="Palatino Linotype" w:hAnsi="Palatino Linotype"/>
                          <w:sz w:val="24"/>
                          <w:szCs w:val="24"/>
                        </w:rPr>
                        <w:t>Comisionada</w:t>
                      </w:r>
                    </w:p>
                    <w:p w14:paraId="0BA573FD"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655F77DE" w14:textId="77777777" w:rsidR="00272138" w:rsidRDefault="00272138" w:rsidP="00272138">
                      <w:pPr>
                        <w:jc w:val="center"/>
                      </w:pPr>
                    </w:p>
                  </w:txbxContent>
                </v:textbox>
                <w10:wrap anchorx="margin"/>
              </v:shape>
            </w:pict>
          </mc:Fallback>
        </mc:AlternateContent>
      </w:r>
      <w:r w:rsidRPr="00B27C6F">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4DDE3473" wp14:editId="608EFF9C">
                <wp:simplePos x="0" y="0"/>
                <wp:positionH relativeFrom="margin">
                  <wp:posOffset>3188970</wp:posOffset>
                </wp:positionH>
                <wp:positionV relativeFrom="paragraph">
                  <wp:posOffset>165100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A865A04" w14:textId="77777777" w:rsidR="00272138" w:rsidRPr="00EF2FC0" w:rsidRDefault="00272138" w:rsidP="0027213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F38012E" w14:textId="77777777" w:rsidR="00272138"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291FE42"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05D3D477" w14:textId="77777777" w:rsidR="00272138" w:rsidRPr="00797B31" w:rsidRDefault="00272138" w:rsidP="00272138">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DDE3473" id="Cuadro de texto 35" o:spid="_x0000_s1028" type="#_x0000_t202" style="position:absolute;margin-left:251.1pt;margin-top:13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" fillcolor="white [3201]" strokecolor="white [3212]" strokeweight=".5pt">
                <v:textbox>
                  <w:txbxContent>
                    <w:p w14:paraId="1A865A04" w14:textId="77777777" w:rsidR="00272138" w:rsidRPr="00EF2FC0" w:rsidRDefault="00272138" w:rsidP="00272138">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2F38012E" w14:textId="77777777" w:rsidR="00272138"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1291FE42"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05D3D477" w14:textId="77777777" w:rsidR="00272138" w:rsidRPr="00797B31" w:rsidRDefault="00272138" w:rsidP="00272138">
                      <w:pPr>
                        <w:spacing w:line="240" w:lineRule="auto"/>
                        <w:jc w:val="center"/>
                        <w:rPr>
                          <w:rFonts w:ascii="Palatino Linotype" w:hAnsi="Palatino Linotype"/>
                          <w:sz w:val="24"/>
                          <w:szCs w:val="24"/>
                        </w:rPr>
                      </w:pPr>
                    </w:p>
                  </w:txbxContent>
                </v:textbox>
                <w10:wrap anchorx="margin"/>
              </v:shape>
            </w:pict>
          </mc:Fallback>
        </mc:AlternateContent>
      </w:r>
    </w:p>
    <w:p w14:paraId="5BFFAC59" w14:textId="77777777" w:rsidR="00272138" w:rsidRPr="00B27C6F" w:rsidRDefault="00272138" w:rsidP="00272138">
      <w:pPr>
        <w:spacing w:before="240"/>
        <w:rPr>
          <w:rFonts w:ascii="Palatino Linotype" w:hAnsi="Palatino Linotype"/>
          <w:b/>
          <w:lang w:val="es-ES"/>
        </w:rPr>
      </w:pPr>
    </w:p>
    <w:p w14:paraId="7A83B083" w14:textId="77777777" w:rsidR="00272138" w:rsidRPr="00B27C6F" w:rsidRDefault="00272138" w:rsidP="00272138">
      <w:pPr>
        <w:spacing w:before="240"/>
        <w:rPr>
          <w:rFonts w:ascii="Palatino Linotype" w:hAnsi="Palatino Linotype"/>
          <w:b/>
          <w:lang w:val="es-ES"/>
        </w:rPr>
      </w:pPr>
    </w:p>
    <w:p w14:paraId="29179E28" w14:textId="77777777" w:rsidR="00272138" w:rsidRPr="00B27C6F" w:rsidRDefault="00272138" w:rsidP="00272138">
      <w:pPr>
        <w:spacing w:before="240"/>
        <w:rPr>
          <w:rFonts w:ascii="Palatino Linotype" w:hAnsi="Palatino Linotype"/>
          <w:b/>
          <w:sz w:val="18"/>
          <w:szCs w:val="18"/>
          <w:lang w:val="es-ES"/>
        </w:rPr>
      </w:pPr>
    </w:p>
    <w:p w14:paraId="0A1B3515" w14:textId="77777777" w:rsidR="00272138" w:rsidRPr="00B27C6F" w:rsidRDefault="00272138" w:rsidP="00272138">
      <w:pPr>
        <w:spacing w:before="240"/>
        <w:rPr>
          <w:rFonts w:ascii="Palatino Linotype" w:hAnsi="Palatino Linotype"/>
          <w:b/>
          <w:sz w:val="18"/>
          <w:szCs w:val="18"/>
          <w:lang w:val="es-ES"/>
        </w:rPr>
      </w:pPr>
    </w:p>
    <w:p w14:paraId="50D02438" w14:textId="77777777" w:rsidR="00272138" w:rsidRPr="00B27C6F" w:rsidRDefault="00272138" w:rsidP="00272138">
      <w:pPr>
        <w:spacing w:before="240"/>
        <w:rPr>
          <w:rFonts w:ascii="Palatino Linotype" w:hAnsi="Palatino Linotype"/>
          <w:b/>
          <w:lang w:val="es-ES"/>
        </w:rPr>
      </w:pPr>
      <w:r w:rsidRPr="00B27C6F">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8F0E9B9" wp14:editId="7D43472E">
                <wp:simplePos x="0" y="0"/>
                <wp:positionH relativeFrom="page">
                  <wp:posOffset>4566285</wp:posOffset>
                </wp:positionH>
                <wp:positionV relativeFrom="paragraph">
                  <wp:posOffset>335915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A8A8C55" w14:textId="77777777" w:rsidR="00272138" w:rsidRPr="00EF2FC0" w:rsidRDefault="00272138" w:rsidP="0027213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0366E13"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3299688"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4D80D21F" w14:textId="77777777" w:rsidR="00272138" w:rsidRDefault="00272138" w:rsidP="00272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8F0E9B9" id="Cuadro de texto 4" o:spid="_x0000_s1029" type="#_x0000_t202" style="position:absolute;margin-left:359.55pt;margin-top:26.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" fillcolor="white [3201]" strokecolor="white [3212]" strokeweight=".5pt">
                <v:textbox>
                  <w:txbxContent>
                    <w:p w14:paraId="2A8A8C55" w14:textId="77777777" w:rsidR="00272138" w:rsidRPr="00EF2FC0" w:rsidRDefault="00272138" w:rsidP="00272138">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0366E13"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3299688"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4D80D21F" w14:textId="77777777" w:rsidR="00272138" w:rsidRDefault="00272138" w:rsidP="00272138"/>
                  </w:txbxContent>
                </v:textbox>
                <w10:wrap anchorx="page"/>
              </v:shape>
            </w:pict>
          </mc:Fallback>
        </mc:AlternateContent>
      </w:r>
      <w:r w:rsidRPr="00B27C6F">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90E9BE9" wp14:editId="607FF835">
                <wp:simplePos x="0" y="0"/>
                <wp:positionH relativeFrom="page">
                  <wp:posOffset>1073150</wp:posOffset>
                </wp:positionH>
                <wp:positionV relativeFrom="paragraph">
                  <wp:posOffset>335280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09CC9F"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CFBD60A"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4F1526"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78EB32A3" w14:textId="77777777" w:rsidR="00272138" w:rsidRDefault="00272138" w:rsidP="00272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90E9BE9" id="_x0000_s1030" type="#_x0000_t202" style="position:absolute;margin-left:84.5pt;margin-top:26.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" fillcolor="white [3201]" strokecolor="white [3212]" strokeweight=".5pt">
                <v:textbox>
                  <w:txbxContent>
                    <w:p w14:paraId="6209CC9F"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2CFBD60A" w14:textId="77777777" w:rsidR="00272138" w:rsidRPr="00EF2FC0" w:rsidRDefault="00272138" w:rsidP="00272138">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544F1526"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78EB32A3" w14:textId="77777777" w:rsidR="00272138" w:rsidRDefault="00272138" w:rsidP="00272138"/>
                  </w:txbxContent>
                </v:textbox>
                <w10:wrap anchorx="page"/>
              </v:shape>
            </w:pict>
          </mc:Fallback>
        </mc:AlternateContent>
      </w:r>
    </w:p>
    <w:p w14:paraId="5C0A5E05" w14:textId="77777777" w:rsidR="00272138" w:rsidRPr="00B27C6F" w:rsidRDefault="00272138" w:rsidP="00272138">
      <w:pPr>
        <w:spacing w:before="240"/>
        <w:rPr>
          <w:rFonts w:ascii="Palatino Linotype" w:hAnsi="Palatino Linotype"/>
          <w:b/>
          <w:lang w:val="es-ES"/>
        </w:rPr>
      </w:pPr>
    </w:p>
    <w:p w14:paraId="14C5D251" w14:textId="77777777" w:rsidR="00272138" w:rsidRPr="00B27C6F" w:rsidRDefault="00272138" w:rsidP="00272138">
      <w:pPr>
        <w:spacing w:before="240"/>
        <w:rPr>
          <w:rFonts w:ascii="Palatino Linotype" w:hAnsi="Palatino Linotype" w:cs="Arial"/>
          <w:szCs w:val="20"/>
          <w:lang w:val="es-ES"/>
        </w:rPr>
      </w:pPr>
    </w:p>
    <w:p w14:paraId="04222181" w14:textId="77777777" w:rsidR="00272138" w:rsidRPr="00B27C6F" w:rsidRDefault="00272138" w:rsidP="00272138">
      <w:pPr>
        <w:spacing w:before="240"/>
        <w:rPr>
          <w:rFonts w:ascii="Palatino Linotype" w:hAnsi="Palatino Linotype" w:cs="Arial"/>
          <w:szCs w:val="20"/>
          <w:lang w:val="es-ES"/>
        </w:rPr>
      </w:pPr>
    </w:p>
    <w:p w14:paraId="2C6C0E8F" w14:textId="77777777" w:rsidR="00272138" w:rsidRPr="00B27C6F" w:rsidRDefault="00272138" w:rsidP="00272138">
      <w:pPr>
        <w:spacing w:before="240"/>
        <w:rPr>
          <w:rFonts w:ascii="Palatino Linotype" w:hAnsi="Palatino Linotype" w:cs="Arial"/>
          <w:szCs w:val="20"/>
          <w:lang w:val="es-ES"/>
        </w:rPr>
      </w:pPr>
    </w:p>
    <w:p w14:paraId="48773C5F" w14:textId="77777777" w:rsidR="00272138" w:rsidRPr="00B27C6F" w:rsidRDefault="00272138" w:rsidP="00272138">
      <w:pPr>
        <w:spacing w:before="240"/>
        <w:rPr>
          <w:rFonts w:ascii="Palatino Linotype" w:hAnsi="Palatino Linotype" w:cs="Arial"/>
          <w:sz w:val="18"/>
          <w:szCs w:val="18"/>
          <w:lang w:val="es-ES"/>
        </w:rPr>
      </w:pPr>
    </w:p>
    <w:p w14:paraId="2153D9BC" w14:textId="77777777" w:rsidR="00272138" w:rsidRPr="00B27C6F" w:rsidRDefault="00272138" w:rsidP="00272138">
      <w:pPr>
        <w:spacing w:before="240"/>
        <w:jc w:val="both"/>
        <w:rPr>
          <w:rFonts w:ascii="Palatino Linotype" w:hAnsi="Palatino Linotype" w:cs="Arial"/>
          <w:sz w:val="18"/>
          <w:szCs w:val="18"/>
          <w:lang w:val="es-ES"/>
        </w:rPr>
      </w:pPr>
      <w:r w:rsidRPr="00B27C6F">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2861FCCC" wp14:editId="522BD508">
                <wp:simplePos x="0" y="0"/>
                <wp:positionH relativeFrom="margin">
                  <wp:posOffset>1289685</wp:posOffset>
                </wp:positionH>
                <wp:positionV relativeFrom="paragraph">
                  <wp:posOffset>67310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027D44" w14:textId="77777777" w:rsidR="00272138" w:rsidRPr="007F6133" w:rsidRDefault="00272138" w:rsidP="00272138">
                            <w:pPr>
                              <w:jc w:val="center"/>
                              <w:rPr>
                                <w:rFonts w:ascii="Palatino Linotype" w:hAnsi="Palatino Linotype"/>
                                <w:b/>
                                <w:sz w:val="24"/>
                                <w:szCs w:val="24"/>
                              </w:rPr>
                            </w:pPr>
                            <w:r w:rsidRPr="00B86F1F">
                              <w:rPr>
                                <w:rFonts w:ascii="Palatino Linotype" w:hAnsi="Palatino Linotype"/>
                                <w:b/>
                                <w:sz w:val="24"/>
                                <w:szCs w:val="24"/>
                              </w:rPr>
                              <w:t>Alexis Tapia Ramírez</w:t>
                            </w:r>
                          </w:p>
                          <w:p w14:paraId="648C82D3" w14:textId="77777777" w:rsidR="00272138" w:rsidRDefault="00272138" w:rsidP="0027213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D83D2DB"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453D2594" w14:textId="77777777" w:rsidR="00272138" w:rsidRDefault="00272138" w:rsidP="00272138">
                            <w:pPr>
                              <w:jc w:val="center"/>
                              <w:rPr>
                                <w:rFonts w:ascii="Palatino Linotype" w:hAnsi="Palatino Linotype"/>
                                <w:sz w:val="24"/>
                                <w:szCs w:val="24"/>
                              </w:rPr>
                            </w:pPr>
                          </w:p>
                          <w:p w14:paraId="55D768B8" w14:textId="77777777" w:rsidR="00272138" w:rsidRPr="00EF2FC0" w:rsidRDefault="00272138" w:rsidP="00272138">
                            <w:pPr>
                              <w:jc w:val="center"/>
                              <w:rPr>
                                <w:rFonts w:ascii="Palatino Linotype" w:hAnsi="Palatino Linotype"/>
                                <w:sz w:val="24"/>
                                <w:szCs w:val="24"/>
                              </w:rPr>
                            </w:pPr>
                          </w:p>
                          <w:p w14:paraId="43D93F66" w14:textId="77777777" w:rsidR="00272138" w:rsidRDefault="00272138" w:rsidP="002721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861FCCC" id="Cuadro de texto 24" o:spid="_x0000_s1031" type="#_x0000_t202" style="position:absolute;left:0;text-align:left;margin-left:101.55pt;margin-top:5.3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" fillcolor="white [3201]" strokecolor="white [3212]" strokeweight=".5pt">
                <v:textbox>
                  <w:txbxContent>
                    <w:p w14:paraId="72027D44" w14:textId="77777777" w:rsidR="00272138" w:rsidRPr="007F6133" w:rsidRDefault="00272138" w:rsidP="00272138">
                      <w:pPr>
                        <w:jc w:val="center"/>
                        <w:rPr>
                          <w:rFonts w:ascii="Palatino Linotype" w:hAnsi="Palatino Linotype"/>
                          <w:b/>
                          <w:sz w:val="24"/>
                          <w:szCs w:val="24"/>
                        </w:rPr>
                      </w:pPr>
                      <w:r w:rsidRPr="00B86F1F">
                        <w:rPr>
                          <w:rFonts w:ascii="Palatino Linotype" w:hAnsi="Palatino Linotype"/>
                          <w:b/>
                          <w:sz w:val="24"/>
                          <w:szCs w:val="24"/>
                        </w:rPr>
                        <w:t>Alexis Tapia Ramírez</w:t>
                      </w:r>
                    </w:p>
                    <w:p w14:paraId="648C82D3" w14:textId="77777777" w:rsidR="00272138" w:rsidRDefault="00272138" w:rsidP="00272138">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D83D2DB" w14:textId="77777777" w:rsidR="00272138" w:rsidRDefault="00272138" w:rsidP="00272138">
                      <w:pPr>
                        <w:spacing w:line="240" w:lineRule="auto"/>
                        <w:jc w:val="center"/>
                        <w:rPr>
                          <w:rFonts w:ascii="Palatino Linotype" w:hAnsi="Palatino Linotype"/>
                          <w:sz w:val="24"/>
                          <w:szCs w:val="24"/>
                        </w:rPr>
                      </w:pPr>
                      <w:r>
                        <w:rPr>
                          <w:rFonts w:ascii="Palatino Linotype" w:hAnsi="Palatino Linotype"/>
                          <w:sz w:val="24"/>
                          <w:szCs w:val="24"/>
                        </w:rPr>
                        <w:t>(Rúbrica)</w:t>
                      </w:r>
                    </w:p>
                    <w:p w14:paraId="453D2594" w14:textId="77777777" w:rsidR="00272138" w:rsidRDefault="00272138" w:rsidP="00272138">
                      <w:pPr>
                        <w:jc w:val="center"/>
                        <w:rPr>
                          <w:rFonts w:ascii="Palatino Linotype" w:hAnsi="Palatino Linotype"/>
                          <w:sz w:val="24"/>
                          <w:szCs w:val="24"/>
                        </w:rPr>
                      </w:pPr>
                    </w:p>
                    <w:p w14:paraId="55D768B8" w14:textId="77777777" w:rsidR="00272138" w:rsidRPr="00EF2FC0" w:rsidRDefault="00272138" w:rsidP="00272138">
                      <w:pPr>
                        <w:jc w:val="center"/>
                        <w:rPr>
                          <w:rFonts w:ascii="Palatino Linotype" w:hAnsi="Palatino Linotype"/>
                          <w:sz w:val="24"/>
                          <w:szCs w:val="24"/>
                        </w:rPr>
                      </w:pPr>
                    </w:p>
                    <w:p w14:paraId="43D93F66" w14:textId="77777777" w:rsidR="00272138" w:rsidRDefault="00272138" w:rsidP="00272138"/>
                  </w:txbxContent>
                </v:textbox>
                <w10:wrap anchorx="margin"/>
              </v:shape>
            </w:pict>
          </mc:Fallback>
        </mc:AlternateContent>
      </w:r>
    </w:p>
    <w:p w14:paraId="28D4D73E" w14:textId="77777777" w:rsidR="00272138" w:rsidRPr="00B27C6F" w:rsidRDefault="00272138" w:rsidP="00272138">
      <w:pPr>
        <w:spacing w:before="240" w:line="240" w:lineRule="auto"/>
        <w:jc w:val="both"/>
        <w:rPr>
          <w:rFonts w:ascii="Palatino Linotype" w:hAnsi="Palatino Linotype" w:cs="Arial"/>
          <w:sz w:val="14"/>
          <w:szCs w:val="14"/>
          <w:lang w:val="es-ES"/>
        </w:rPr>
      </w:pPr>
    </w:p>
    <w:p w14:paraId="0852261E" w14:textId="77777777" w:rsidR="00272138" w:rsidRPr="00B27C6F" w:rsidRDefault="00272138" w:rsidP="00272138">
      <w:pPr>
        <w:spacing w:before="240" w:line="240" w:lineRule="auto"/>
        <w:jc w:val="both"/>
        <w:rPr>
          <w:rFonts w:ascii="Palatino Linotype" w:hAnsi="Palatino Linotype" w:cs="Arial"/>
          <w:sz w:val="14"/>
          <w:szCs w:val="14"/>
          <w:lang w:val="es-ES"/>
        </w:rPr>
      </w:pPr>
    </w:p>
    <w:p w14:paraId="528CF00A" w14:textId="77777777" w:rsidR="00272138" w:rsidRPr="00B27C6F" w:rsidRDefault="00272138" w:rsidP="00272138">
      <w:pPr>
        <w:spacing w:before="240" w:line="240" w:lineRule="auto"/>
        <w:jc w:val="both"/>
        <w:rPr>
          <w:rFonts w:ascii="Palatino Linotype" w:hAnsi="Palatino Linotype" w:cs="Arial"/>
          <w:sz w:val="14"/>
          <w:szCs w:val="14"/>
          <w:lang w:val="es-ES"/>
        </w:rPr>
      </w:pPr>
    </w:p>
    <w:p w14:paraId="03E190BE" w14:textId="29DD25AA" w:rsidR="00272138" w:rsidRPr="00B27C6F" w:rsidRDefault="00272138" w:rsidP="00272138">
      <w:pPr>
        <w:spacing w:after="0" w:line="240" w:lineRule="auto"/>
        <w:jc w:val="both"/>
        <w:rPr>
          <w:rFonts w:ascii="Palatino Linotype" w:hAnsi="Palatino Linotype" w:cs="Arial"/>
          <w:sz w:val="16"/>
          <w:szCs w:val="16"/>
          <w:lang w:val="es-ES"/>
        </w:rPr>
      </w:pPr>
      <w:r w:rsidRPr="00B27C6F">
        <w:rPr>
          <w:rFonts w:ascii="Palatino Linotype" w:hAnsi="Palatino Linotype" w:cs="Arial"/>
          <w:sz w:val="16"/>
          <w:szCs w:val="16"/>
          <w:lang w:val="es-ES"/>
        </w:rPr>
        <w:t xml:space="preserve">Esta hoja corresponde a la resolución de fecha </w:t>
      </w:r>
      <w:r w:rsidR="0076075D">
        <w:rPr>
          <w:rFonts w:ascii="Palatino Linotype" w:hAnsi="Palatino Linotype" w:cs="Arial"/>
          <w:sz w:val="16"/>
          <w:szCs w:val="16"/>
          <w:lang w:val="es-ES"/>
        </w:rPr>
        <w:t>once de noviembre</w:t>
      </w:r>
      <w:r w:rsidRPr="00B27C6F">
        <w:rPr>
          <w:rFonts w:ascii="Palatino Linotype" w:hAnsi="Palatino Linotype" w:cs="Arial"/>
          <w:sz w:val="16"/>
          <w:szCs w:val="16"/>
          <w:lang w:val="es-ES"/>
        </w:rPr>
        <w:t xml:space="preserve"> de dos mil veinte, emitida en el recurso de revisión </w:t>
      </w:r>
      <w:r w:rsidRPr="00B27C6F">
        <w:rPr>
          <w:rFonts w:ascii="Palatino Linotype" w:hAnsi="Palatino Linotype" w:cs="Arial"/>
          <w:bCs/>
          <w:sz w:val="16"/>
          <w:szCs w:val="16"/>
          <w:lang w:val="es-ES" w:eastAsia="es-MX"/>
        </w:rPr>
        <w:t>0</w:t>
      </w:r>
      <w:r w:rsidR="0076075D">
        <w:rPr>
          <w:rFonts w:ascii="Palatino Linotype" w:hAnsi="Palatino Linotype" w:cs="Arial"/>
          <w:bCs/>
          <w:sz w:val="16"/>
          <w:szCs w:val="16"/>
          <w:lang w:val="es-ES" w:eastAsia="es-MX"/>
        </w:rPr>
        <w:t>4020</w:t>
      </w:r>
      <w:r w:rsidRPr="00B27C6F">
        <w:rPr>
          <w:rFonts w:ascii="Palatino Linotype" w:hAnsi="Palatino Linotype" w:cs="Arial"/>
          <w:bCs/>
          <w:sz w:val="16"/>
          <w:szCs w:val="16"/>
          <w:lang w:val="es-ES" w:eastAsia="es-MX"/>
        </w:rPr>
        <w:t>/INFOEM/IP/RR/2020</w:t>
      </w:r>
      <w:r w:rsidRPr="00B27C6F">
        <w:rPr>
          <w:rFonts w:ascii="Palatino Linotype" w:hAnsi="Palatino Linotype" w:cs="Arial"/>
          <w:sz w:val="16"/>
          <w:szCs w:val="16"/>
          <w:lang w:val="es-ES"/>
        </w:rPr>
        <w:t>.</w:t>
      </w:r>
    </w:p>
    <w:p w14:paraId="241F6787" w14:textId="232935BB" w:rsidR="0032321A" w:rsidRPr="00B27C6F" w:rsidRDefault="00272138" w:rsidP="00272138">
      <w:pPr>
        <w:spacing w:after="0"/>
        <w:rPr>
          <w:sz w:val="18"/>
          <w:lang w:val="es-ES"/>
        </w:rPr>
      </w:pPr>
      <w:r w:rsidRPr="00B27C6F">
        <w:rPr>
          <w:sz w:val="18"/>
          <w:lang w:val="es-ES"/>
        </w:rPr>
        <w:t>ZMS/OSAM/MAEM</w:t>
      </w:r>
    </w:p>
    <w:sectPr w:rsidR="0032321A" w:rsidRPr="00B27C6F"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C14E3" w14:textId="77777777" w:rsidR="00C122CC" w:rsidRDefault="00C122CC" w:rsidP="00E15E85">
      <w:pPr>
        <w:spacing w:after="0" w:line="240" w:lineRule="auto"/>
      </w:pPr>
      <w:r>
        <w:separator/>
      </w:r>
    </w:p>
  </w:endnote>
  <w:endnote w:type="continuationSeparator" w:id="0">
    <w:p w14:paraId="46CB6F0D" w14:textId="77777777" w:rsidR="00C122CC" w:rsidRDefault="00C122CC"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214E">
      <w:rPr>
        <w:rFonts w:ascii="Palatino Linotype" w:hAnsi="Palatino Linotype"/>
        <w:bCs/>
        <w:noProof/>
        <w:sz w:val="20"/>
      </w:rPr>
      <w:t>13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214E">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214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214E">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1D9651" w14:textId="77777777" w:rsidR="00C122CC" w:rsidRDefault="00C122CC" w:rsidP="00E15E85">
      <w:pPr>
        <w:spacing w:after="0" w:line="240" w:lineRule="auto"/>
      </w:pPr>
      <w:r>
        <w:separator/>
      </w:r>
    </w:p>
  </w:footnote>
  <w:footnote w:type="continuationSeparator" w:id="0">
    <w:p w14:paraId="4216CF61" w14:textId="77777777" w:rsidR="00C122CC" w:rsidRDefault="00C122CC" w:rsidP="00E15E85">
      <w:pPr>
        <w:spacing w:after="0" w:line="240" w:lineRule="auto"/>
      </w:pPr>
      <w:r>
        <w:continuationSeparator/>
      </w:r>
    </w:p>
  </w:footnote>
  <w:footnote w:id="1">
    <w:p w14:paraId="3C6B7F23" w14:textId="77777777" w:rsidR="001429EB" w:rsidRPr="00615B4B" w:rsidRDefault="001429EB" w:rsidP="001429E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2F934F7" w14:textId="77777777" w:rsidR="001429EB" w:rsidRPr="00615B4B" w:rsidRDefault="001429EB" w:rsidP="001429E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CE4714B" w14:textId="77777777" w:rsidR="00EA07CC" w:rsidRPr="00F36995" w:rsidRDefault="00EA07CC" w:rsidP="00EA07CC">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32DB08D0" w14:textId="77777777" w:rsidR="00EA07CC" w:rsidRPr="00F36995" w:rsidRDefault="00EA07CC" w:rsidP="00EA07CC">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55011BA2" w:rsidR="004D3ECE" w:rsidRDefault="00C122CC">
    <w:pPr>
      <w:pStyle w:val="Encabezado"/>
    </w:pPr>
    <w:r>
      <w:rPr>
        <w:noProof/>
        <w:lang w:val="es-MX" w:eastAsia="es-MX"/>
      </w:rPr>
      <w:pict w14:anchorId="0EAE7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7" o:spid="_x0000_s2051" type="#_x0000_t75" alt="logo 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C0ED9D6" w:rsidR="00E15E85" w:rsidRDefault="00C122CC">
    <w:pPr>
      <w:pStyle w:val="Encabezado"/>
    </w:pPr>
    <w:r>
      <w:rPr>
        <w:noProof/>
        <w:lang w:val="es-MX" w:eastAsia="es-MX"/>
      </w:rPr>
      <w:pict w14:anchorId="5702F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infoem" style="position:absolute;margin-left:-84.1pt;margin-top:-124.55pt;width:609.4pt;height:793.75pt;z-index:-251656192;mso-wrap-edited:f;mso-width-percent:0;mso-height-percent:0;mso-position-horizontal-relative:margin;mso-position-vertical-relative:margin;mso-width-percent:0;mso-height-percent:0"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F7EE374"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083AE6">
            <w:rPr>
              <w:rFonts w:ascii="Palatino Linotype" w:hAnsi="Palatino Linotype" w:cs="Arial"/>
              <w:bCs/>
              <w:sz w:val="24"/>
              <w:lang w:eastAsia="es-MX"/>
            </w:rPr>
            <w:t>4020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24542F83" w:rsidR="00E15E85" w:rsidRDefault="00083AE6" w:rsidP="00BA65E0">
          <w:pPr>
            <w:spacing w:after="120" w:line="256" w:lineRule="auto"/>
            <w:ind w:left="-486" w:right="214" w:firstLine="284"/>
            <w:jc w:val="right"/>
            <w:rPr>
              <w:rFonts w:ascii="Palatino Linotype" w:hAnsi="Palatino Linotype" w:cs="Arial"/>
              <w:szCs w:val="20"/>
            </w:rPr>
          </w:pPr>
          <w:r w:rsidRPr="00083AE6">
            <w:rPr>
              <w:rFonts w:ascii="Palatino Linotype" w:hAnsi="Palatino Linotype" w:cs="Arial"/>
              <w:szCs w:val="20"/>
            </w:rPr>
            <w:t>Ayuntamiento de Naucalpan de Juárez</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70F20167"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083AE6">
            <w:rPr>
              <w:rFonts w:ascii="Palatino Linotype" w:hAnsi="Palatino Linotype" w:cs="Arial"/>
              <w:bCs/>
              <w:sz w:val="24"/>
              <w:lang w:eastAsia="es-MX"/>
            </w:rPr>
            <w:t>4020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56AFE30F" w:rsidR="00E15E85" w:rsidRPr="00F06FED" w:rsidRDefault="00C122CC" w:rsidP="00E15E85">
          <w:pPr>
            <w:spacing w:after="120" w:line="256" w:lineRule="auto"/>
            <w:ind w:left="-486" w:right="214" w:firstLine="567"/>
            <w:jc w:val="right"/>
            <w:rPr>
              <w:rFonts w:ascii="Palatino Linotype" w:hAnsi="Palatino Linotype" w:cs="Arial"/>
            </w:rPr>
          </w:pPr>
          <w:r>
            <w:rPr>
              <w:noProof/>
              <w:lang w:eastAsia="es-MX"/>
            </w:rPr>
            <w:pict w14:anchorId="2704A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logo infoem" style="position:absolute;left:0;text-align:left;margin-left:-320.7pt;margin-top:-59.7pt;width:609.4pt;height:793.75pt;z-index:-251658240;mso-wrap-edited:f;mso-width-percent:0;mso-height-percent:0;mso-position-horizontal-relative:margin;mso-position-vertical-relative:margin;mso-width-percent:0;mso-height-percent:0" o:allowincell="f">
                <v:imagedata r:id="rId1" o:title="logo infoem"/>
                <w10:wrap anchorx="margin" anchory="margin"/>
              </v:shape>
            </w:pict>
          </w:r>
          <w:r w:rsidR="00C90B6C">
            <w:rPr>
              <w:rFonts w:ascii="Palatino Linotype" w:hAnsi="Palatino Linotype" w:cs="Arial"/>
            </w:rPr>
            <w:t>xxxxxxxxxxxxxxxxxxxxxxxxxxxxxx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241177B" w:rsidR="00E15E85" w:rsidRDefault="00083AE6" w:rsidP="0015550A">
          <w:pPr>
            <w:spacing w:after="120" w:line="256" w:lineRule="auto"/>
            <w:ind w:left="-495" w:right="214" w:firstLine="567"/>
            <w:jc w:val="right"/>
            <w:rPr>
              <w:rFonts w:ascii="Palatino Linotype" w:hAnsi="Palatino Linotype" w:cs="Arial"/>
              <w:szCs w:val="20"/>
            </w:rPr>
          </w:pPr>
          <w:r w:rsidRPr="00083AE6">
            <w:rPr>
              <w:rFonts w:ascii="Palatino Linotype" w:hAnsi="Palatino Linotype" w:cs="Arial"/>
              <w:szCs w:val="20"/>
            </w:rPr>
            <w:t>Ayuntamiento de Naucalpan de Juárez</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0FF4E5FF"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719C0CE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5693" w:hanging="360"/>
      </w:pPr>
    </w:lvl>
    <w:lvl w:ilvl="2" w:tplc="080A001B" w:tentative="1">
      <w:start w:val="1"/>
      <w:numFmt w:val="lowerRoman"/>
      <w:lvlText w:val="%3."/>
      <w:lvlJc w:val="right"/>
      <w:pPr>
        <w:ind w:left="6413" w:hanging="180"/>
      </w:pPr>
    </w:lvl>
    <w:lvl w:ilvl="3" w:tplc="080A000F" w:tentative="1">
      <w:start w:val="1"/>
      <w:numFmt w:val="decimal"/>
      <w:lvlText w:val="%4."/>
      <w:lvlJc w:val="left"/>
      <w:pPr>
        <w:ind w:left="7133" w:hanging="360"/>
      </w:pPr>
    </w:lvl>
    <w:lvl w:ilvl="4" w:tplc="080A0019" w:tentative="1">
      <w:start w:val="1"/>
      <w:numFmt w:val="lowerLetter"/>
      <w:lvlText w:val="%5."/>
      <w:lvlJc w:val="left"/>
      <w:pPr>
        <w:ind w:left="7853" w:hanging="360"/>
      </w:pPr>
    </w:lvl>
    <w:lvl w:ilvl="5" w:tplc="080A001B" w:tentative="1">
      <w:start w:val="1"/>
      <w:numFmt w:val="lowerRoman"/>
      <w:lvlText w:val="%6."/>
      <w:lvlJc w:val="right"/>
      <w:pPr>
        <w:ind w:left="8573" w:hanging="180"/>
      </w:pPr>
    </w:lvl>
    <w:lvl w:ilvl="6" w:tplc="080A000F" w:tentative="1">
      <w:start w:val="1"/>
      <w:numFmt w:val="decimal"/>
      <w:lvlText w:val="%7."/>
      <w:lvlJc w:val="left"/>
      <w:pPr>
        <w:ind w:left="9293" w:hanging="360"/>
      </w:pPr>
    </w:lvl>
    <w:lvl w:ilvl="7" w:tplc="080A0019" w:tentative="1">
      <w:start w:val="1"/>
      <w:numFmt w:val="lowerLetter"/>
      <w:lvlText w:val="%8."/>
      <w:lvlJc w:val="left"/>
      <w:pPr>
        <w:ind w:left="10013" w:hanging="360"/>
      </w:pPr>
    </w:lvl>
    <w:lvl w:ilvl="8" w:tplc="080A001B" w:tentative="1">
      <w:start w:val="1"/>
      <w:numFmt w:val="lowerRoman"/>
      <w:lvlText w:val="%9."/>
      <w:lvlJc w:val="right"/>
      <w:pPr>
        <w:ind w:left="10733" w:hanging="180"/>
      </w:pPr>
    </w:lvl>
  </w:abstractNum>
  <w:abstractNum w:abstractNumId="2">
    <w:nsid w:val="5EEC6052"/>
    <w:multiLevelType w:val="hybridMultilevel"/>
    <w:tmpl w:val="E326EB0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4"/>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73973"/>
    <w:rsid w:val="00074A99"/>
    <w:rsid w:val="00076643"/>
    <w:rsid w:val="00082DF3"/>
    <w:rsid w:val="00083AE6"/>
    <w:rsid w:val="00091D98"/>
    <w:rsid w:val="0009534A"/>
    <w:rsid w:val="0009633E"/>
    <w:rsid w:val="000B214E"/>
    <w:rsid w:val="000C22EC"/>
    <w:rsid w:val="000C59EE"/>
    <w:rsid w:val="000D646D"/>
    <w:rsid w:val="000E7606"/>
    <w:rsid w:val="000F019E"/>
    <w:rsid w:val="000F2650"/>
    <w:rsid w:val="000F4B80"/>
    <w:rsid w:val="00100095"/>
    <w:rsid w:val="00111F67"/>
    <w:rsid w:val="0011750A"/>
    <w:rsid w:val="0012266D"/>
    <w:rsid w:val="00122B23"/>
    <w:rsid w:val="00122C38"/>
    <w:rsid w:val="001278BC"/>
    <w:rsid w:val="00130D58"/>
    <w:rsid w:val="00141B78"/>
    <w:rsid w:val="001429EB"/>
    <w:rsid w:val="00142F61"/>
    <w:rsid w:val="00152B26"/>
    <w:rsid w:val="0015550A"/>
    <w:rsid w:val="00171BD5"/>
    <w:rsid w:val="00183623"/>
    <w:rsid w:val="001B066D"/>
    <w:rsid w:val="001B3E5E"/>
    <w:rsid w:val="001C28D0"/>
    <w:rsid w:val="001C3E01"/>
    <w:rsid w:val="001C3F41"/>
    <w:rsid w:val="001C5009"/>
    <w:rsid w:val="001C5E13"/>
    <w:rsid w:val="001C7069"/>
    <w:rsid w:val="001F295E"/>
    <w:rsid w:val="001F5311"/>
    <w:rsid w:val="001F5D0E"/>
    <w:rsid w:val="002052F6"/>
    <w:rsid w:val="002054B0"/>
    <w:rsid w:val="00217E99"/>
    <w:rsid w:val="0022069E"/>
    <w:rsid w:val="00223C2F"/>
    <w:rsid w:val="00224181"/>
    <w:rsid w:val="00226E44"/>
    <w:rsid w:val="00233D51"/>
    <w:rsid w:val="00236CE6"/>
    <w:rsid w:val="00240133"/>
    <w:rsid w:val="00253101"/>
    <w:rsid w:val="002606F0"/>
    <w:rsid w:val="002651A0"/>
    <w:rsid w:val="0026534C"/>
    <w:rsid w:val="002677ED"/>
    <w:rsid w:val="00272138"/>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2722"/>
    <w:rsid w:val="002B7CD8"/>
    <w:rsid w:val="002C1EC5"/>
    <w:rsid w:val="002E3702"/>
    <w:rsid w:val="002F478E"/>
    <w:rsid w:val="003011A8"/>
    <w:rsid w:val="003034F4"/>
    <w:rsid w:val="00303799"/>
    <w:rsid w:val="00303E42"/>
    <w:rsid w:val="00307041"/>
    <w:rsid w:val="00317B8A"/>
    <w:rsid w:val="0032321A"/>
    <w:rsid w:val="00324071"/>
    <w:rsid w:val="00326340"/>
    <w:rsid w:val="003265E0"/>
    <w:rsid w:val="00330A95"/>
    <w:rsid w:val="00333F57"/>
    <w:rsid w:val="003341B0"/>
    <w:rsid w:val="00334E11"/>
    <w:rsid w:val="0034088E"/>
    <w:rsid w:val="00342A59"/>
    <w:rsid w:val="003452FA"/>
    <w:rsid w:val="0034696E"/>
    <w:rsid w:val="003470B1"/>
    <w:rsid w:val="003474F2"/>
    <w:rsid w:val="00351565"/>
    <w:rsid w:val="00356578"/>
    <w:rsid w:val="0035772D"/>
    <w:rsid w:val="003578B0"/>
    <w:rsid w:val="00357BFC"/>
    <w:rsid w:val="0036159C"/>
    <w:rsid w:val="003649CB"/>
    <w:rsid w:val="00366F7E"/>
    <w:rsid w:val="0037311B"/>
    <w:rsid w:val="00373F5C"/>
    <w:rsid w:val="00384AC7"/>
    <w:rsid w:val="00385229"/>
    <w:rsid w:val="00385299"/>
    <w:rsid w:val="00387375"/>
    <w:rsid w:val="0039030F"/>
    <w:rsid w:val="0039084D"/>
    <w:rsid w:val="003A2CF2"/>
    <w:rsid w:val="003A52C5"/>
    <w:rsid w:val="003B465B"/>
    <w:rsid w:val="003C5897"/>
    <w:rsid w:val="003D29D2"/>
    <w:rsid w:val="003D2E06"/>
    <w:rsid w:val="003D6DA3"/>
    <w:rsid w:val="003E3297"/>
    <w:rsid w:val="003E5B9B"/>
    <w:rsid w:val="003F5224"/>
    <w:rsid w:val="0040048F"/>
    <w:rsid w:val="00403DD5"/>
    <w:rsid w:val="00407989"/>
    <w:rsid w:val="00411CFD"/>
    <w:rsid w:val="004254FE"/>
    <w:rsid w:val="0043364B"/>
    <w:rsid w:val="00437C82"/>
    <w:rsid w:val="00455E36"/>
    <w:rsid w:val="00466DEC"/>
    <w:rsid w:val="00470C7E"/>
    <w:rsid w:val="00474FA0"/>
    <w:rsid w:val="00491583"/>
    <w:rsid w:val="00492244"/>
    <w:rsid w:val="004A2BFB"/>
    <w:rsid w:val="004B14C2"/>
    <w:rsid w:val="004B2C70"/>
    <w:rsid w:val="004C08D7"/>
    <w:rsid w:val="004C18A2"/>
    <w:rsid w:val="004C3693"/>
    <w:rsid w:val="004D3ECE"/>
    <w:rsid w:val="004E5938"/>
    <w:rsid w:val="004E6DB3"/>
    <w:rsid w:val="004F05B2"/>
    <w:rsid w:val="00507DB9"/>
    <w:rsid w:val="00510E97"/>
    <w:rsid w:val="005210BA"/>
    <w:rsid w:val="00523067"/>
    <w:rsid w:val="00526CB4"/>
    <w:rsid w:val="00527856"/>
    <w:rsid w:val="00527C6A"/>
    <w:rsid w:val="005329E8"/>
    <w:rsid w:val="00533106"/>
    <w:rsid w:val="005358E3"/>
    <w:rsid w:val="00560CD2"/>
    <w:rsid w:val="005733EB"/>
    <w:rsid w:val="0057576D"/>
    <w:rsid w:val="00576C26"/>
    <w:rsid w:val="00580806"/>
    <w:rsid w:val="005820BF"/>
    <w:rsid w:val="005A5F73"/>
    <w:rsid w:val="005A6316"/>
    <w:rsid w:val="005C7580"/>
    <w:rsid w:val="005F0FEC"/>
    <w:rsid w:val="005F2FA2"/>
    <w:rsid w:val="005F662D"/>
    <w:rsid w:val="005F7DC0"/>
    <w:rsid w:val="00611799"/>
    <w:rsid w:val="00611F2D"/>
    <w:rsid w:val="00614FDD"/>
    <w:rsid w:val="00616784"/>
    <w:rsid w:val="006203A2"/>
    <w:rsid w:val="00620DDB"/>
    <w:rsid w:val="006221EC"/>
    <w:rsid w:val="00623057"/>
    <w:rsid w:val="006271BB"/>
    <w:rsid w:val="00631B59"/>
    <w:rsid w:val="00631FC5"/>
    <w:rsid w:val="00633758"/>
    <w:rsid w:val="006378B0"/>
    <w:rsid w:val="006402A6"/>
    <w:rsid w:val="006451E4"/>
    <w:rsid w:val="00645512"/>
    <w:rsid w:val="006512CC"/>
    <w:rsid w:val="00653B08"/>
    <w:rsid w:val="00654B56"/>
    <w:rsid w:val="00657473"/>
    <w:rsid w:val="00664276"/>
    <w:rsid w:val="00673CFD"/>
    <w:rsid w:val="00676620"/>
    <w:rsid w:val="006A08BA"/>
    <w:rsid w:val="006B2E10"/>
    <w:rsid w:val="006B3069"/>
    <w:rsid w:val="006B7C59"/>
    <w:rsid w:val="006C1A4F"/>
    <w:rsid w:val="006C3577"/>
    <w:rsid w:val="006C5B3F"/>
    <w:rsid w:val="006E502D"/>
    <w:rsid w:val="006F001B"/>
    <w:rsid w:val="006F2EA8"/>
    <w:rsid w:val="00704639"/>
    <w:rsid w:val="00707CD8"/>
    <w:rsid w:val="00710617"/>
    <w:rsid w:val="00713A19"/>
    <w:rsid w:val="007154C0"/>
    <w:rsid w:val="0071620F"/>
    <w:rsid w:val="00716F59"/>
    <w:rsid w:val="00722576"/>
    <w:rsid w:val="00732160"/>
    <w:rsid w:val="00736C75"/>
    <w:rsid w:val="00740A8D"/>
    <w:rsid w:val="00740AC8"/>
    <w:rsid w:val="00755099"/>
    <w:rsid w:val="0076075D"/>
    <w:rsid w:val="0076141F"/>
    <w:rsid w:val="00761C4E"/>
    <w:rsid w:val="007636D0"/>
    <w:rsid w:val="007646BE"/>
    <w:rsid w:val="007654BC"/>
    <w:rsid w:val="00785979"/>
    <w:rsid w:val="0079194D"/>
    <w:rsid w:val="007A0267"/>
    <w:rsid w:val="007A1183"/>
    <w:rsid w:val="007A3D09"/>
    <w:rsid w:val="007A6C4A"/>
    <w:rsid w:val="007B04CD"/>
    <w:rsid w:val="007B2103"/>
    <w:rsid w:val="007B288D"/>
    <w:rsid w:val="007B33AA"/>
    <w:rsid w:val="007B49F7"/>
    <w:rsid w:val="007C1445"/>
    <w:rsid w:val="007C162D"/>
    <w:rsid w:val="007C56AB"/>
    <w:rsid w:val="007C64C1"/>
    <w:rsid w:val="007D06EC"/>
    <w:rsid w:val="007D276C"/>
    <w:rsid w:val="007D48FA"/>
    <w:rsid w:val="007D62B3"/>
    <w:rsid w:val="007E0724"/>
    <w:rsid w:val="007E10DE"/>
    <w:rsid w:val="007E1AE4"/>
    <w:rsid w:val="007E2959"/>
    <w:rsid w:val="007F56D8"/>
    <w:rsid w:val="007F7F3C"/>
    <w:rsid w:val="00806DD5"/>
    <w:rsid w:val="00807D14"/>
    <w:rsid w:val="008101F6"/>
    <w:rsid w:val="00834724"/>
    <w:rsid w:val="0084093D"/>
    <w:rsid w:val="008429FA"/>
    <w:rsid w:val="00845C1C"/>
    <w:rsid w:val="008477E8"/>
    <w:rsid w:val="00856325"/>
    <w:rsid w:val="00872278"/>
    <w:rsid w:val="00875499"/>
    <w:rsid w:val="0087560D"/>
    <w:rsid w:val="00881D0D"/>
    <w:rsid w:val="00895D09"/>
    <w:rsid w:val="008A12F6"/>
    <w:rsid w:val="008A29A2"/>
    <w:rsid w:val="008A5E77"/>
    <w:rsid w:val="008B34EC"/>
    <w:rsid w:val="008D3A26"/>
    <w:rsid w:val="008D6D31"/>
    <w:rsid w:val="008E0E21"/>
    <w:rsid w:val="008E1581"/>
    <w:rsid w:val="008E5141"/>
    <w:rsid w:val="008E7408"/>
    <w:rsid w:val="008F500A"/>
    <w:rsid w:val="008F7A52"/>
    <w:rsid w:val="009078A8"/>
    <w:rsid w:val="00921DFA"/>
    <w:rsid w:val="00926150"/>
    <w:rsid w:val="009306B4"/>
    <w:rsid w:val="00943223"/>
    <w:rsid w:val="0094613F"/>
    <w:rsid w:val="009472E2"/>
    <w:rsid w:val="00950056"/>
    <w:rsid w:val="009504B8"/>
    <w:rsid w:val="00954F60"/>
    <w:rsid w:val="00955CD0"/>
    <w:rsid w:val="00956757"/>
    <w:rsid w:val="009629A5"/>
    <w:rsid w:val="00980401"/>
    <w:rsid w:val="009838CD"/>
    <w:rsid w:val="00991CC2"/>
    <w:rsid w:val="00993530"/>
    <w:rsid w:val="00994336"/>
    <w:rsid w:val="00997030"/>
    <w:rsid w:val="009A45B6"/>
    <w:rsid w:val="009A4C2C"/>
    <w:rsid w:val="009A6D1C"/>
    <w:rsid w:val="009B34E6"/>
    <w:rsid w:val="009B76BF"/>
    <w:rsid w:val="009C1652"/>
    <w:rsid w:val="009C6484"/>
    <w:rsid w:val="009C6CE0"/>
    <w:rsid w:val="009C75A5"/>
    <w:rsid w:val="009E3B36"/>
    <w:rsid w:val="009E48BB"/>
    <w:rsid w:val="009F4AB3"/>
    <w:rsid w:val="009F7948"/>
    <w:rsid w:val="00A06247"/>
    <w:rsid w:val="00A11899"/>
    <w:rsid w:val="00A1775B"/>
    <w:rsid w:val="00A17903"/>
    <w:rsid w:val="00A2691C"/>
    <w:rsid w:val="00A27459"/>
    <w:rsid w:val="00A314A0"/>
    <w:rsid w:val="00A355D3"/>
    <w:rsid w:val="00A36AE8"/>
    <w:rsid w:val="00A459D0"/>
    <w:rsid w:val="00A45C8D"/>
    <w:rsid w:val="00A65C79"/>
    <w:rsid w:val="00A66428"/>
    <w:rsid w:val="00A70873"/>
    <w:rsid w:val="00A80B37"/>
    <w:rsid w:val="00A876ED"/>
    <w:rsid w:val="00A9039B"/>
    <w:rsid w:val="00A92C85"/>
    <w:rsid w:val="00A948EF"/>
    <w:rsid w:val="00A94BCE"/>
    <w:rsid w:val="00AA2CB1"/>
    <w:rsid w:val="00AA36D6"/>
    <w:rsid w:val="00AC1D50"/>
    <w:rsid w:val="00AC1FD2"/>
    <w:rsid w:val="00AE0976"/>
    <w:rsid w:val="00AE3023"/>
    <w:rsid w:val="00AE6DEC"/>
    <w:rsid w:val="00AF15FD"/>
    <w:rsid w:val="00AF385F"/>
    <w:rsid w:val="00AF732B"/>
    <w:rsid w:val="00B0008F"/>
    <w:rsid w:val="00B04652"/>
    <w:rsid w:val="00B052B4"/>
    <w:rsid w:val="00B05911"/>
    <w:rsid w:val="00B10B28"/>
    <w:rsid w:val="00B131CC"/>
    <w:rsid w:val="00B17A1D"/>
    <w:rsid w:val="00B258A2"/>
    <w:rsid w:val="00B2748E"/>
    <w:rsid w:val="00B27C6F"/>
    <w:rsid w:val="00B34A6D"/>
    <w:rsid w:val="00B355AB"/>
    <w:rsid w:val="00B36065"/>
    <w:rsid w:val="00B44BB1"/>
    <w:rsid w:val="00B50BD7"/>
    <w:rsid w:val="00B51395"/>
    <w:rsid w:val="00B54578"/>
    <w:rsid w:val="00B56617"/>
    <w:rsid w:val="00B57193"/>
    <w:rsid w:val="00B62125"/>
    <w:rsid w:val="00B67466"/>
    <w:rsid w:val="00B73622"/>
    <w:rsid w:val="00B73CC5"/>
    <w:rsid w:val="00B73EEE"/>
    <w:rsid w:val="00B74369"/>
    <w:rsid w:val="00B86041"/>
    <w:rsid w:val="00B953B7"/>
    <w:rsid w:val="00BA2458"/>
    <w:rsid w:val="00BA39CB"/>
    <w:rsid w:val="00BA65E0"/>
    <w:rsid w:val="00BA68FA"/>
    <w:rsid w:val="00BC1280"/>
    <w:rsid w:val="00BC1C0A"/>
    <w:rsid w:val="00BC47E9"/>
    <w:rsid w:val="00BC4EF7"/>
    <w:rsid w:val="00BC59B2"/>
    <w:rsid w:val="00BC5E09"/>
    <w:rsid w:val="00BE11B6"/>
    <w:rsid w:val="00BF5825"/>
    <w:rsid w:val="00C10EAC"/>
    <w:rsid w:val="00C122CC"/>
    <w:rsid w:val="00C16071"/>
    <w:rsid w:val="00C203E8"/>
    <w:rsid w:val="00C21D7E"/>
    <w:rsid w:val="00C23151"/>
    <w:rsid w:val="00C25BA8"/>
    <w:rsid w:val="00C3114B"/>
    <w:rsid w:val="00C3273C"/>
    <w:rsid w:val="00C4657C"/>
    <w:rsid w:val="00C5145E"/>
    <w:rsid w:val="00C5287B"/>
    <w:rsid w:val="00C5416E"/>
    <w:rsid w:val="00C56C4E"/>
    <w:rsid w:val="00C61C1C"/>
    <w:rsid w:val="00C6478B"/>
    <w:rsid w:val="00C64C22"/>
    <w:rsid w:val="00C66E70"/>
    <w:rsid w:val="00C80AEF"/>
    <w:rsid w:val="00C80B7F"/>
    <w:rsid w:val="00C82A50"/>
    <w:rsid w:val="00C82FB1"/>
    <w:rsid w:val="00C90B6C"/>
    <w:rsid w:val="00CA6DA1"/>
    <w:rsid w:val="00CB5584"/>
    <w:rsid w:val="00CC03FD"/>
    <w:rsid w:val="00CC647A"/>
    <w:rsid w:val="00CE2330"/>
    <w:rsid w:val="00CE2656"/>
    <w:rsid w:val="00CE4A4B"/>
    <w:rsid w:val="00D01B70"/>
    <w:rsid w:val="00D02974"/>
    <w:rsid w:val="00D0297D"/>
    <w:rsid w:val="00D120B9"/>
    <w:rsid w:val="00D1470E"/>
    <w:rsid w:val="00D24CC2"/>
    <w:rsid w:val="00D24D6B"/>
    <w:rsid w:val="00D30286"/>
    <w:rsid w:val="00D5302E"/>
    <w:rsid w:val="00D56A27"/>
    <w:rsid w:val="00D56BC3"/>
    <w:rsid w:val="00D67629"/>
    <w:rsid w:val="00D70FE3"/>
    <w:rsid w:val="00D81A75"/>
    <w:rsid w:val="00D8485C"/>
    <w:rsid w:val="00D86DEA"/>
    <w:rsid w:val="00D87D47"/>
    <w:rsid w:val="00D9010D"/>
    <w:rsid w:val="00D95936"/>
    <w:rsid w:val="00DA255B"/>
    <w:rsid w:val="00DA696D"/>
    <w:rsid w:val="00DB2787"/>
    <w:rsid w:val="00DB584E"/>
    <w:rsid w:val="00DB75E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3FB7"/>
    <w:rsid w:val="00E34874"/>
    <w:rsid w:val="00E372DA"/>
    <w:rsid w:val="00E44464"/>
    <w:rsid w:val="00E54E11"/>
    <w:rsid w:val="00E7732C"/>
    <w:rsid w:val="00E85DB7"/>
    <w:rsid w:val="00E872CE"/>
    <w:rsid w:val="00E87E34"/>
    <w:rsid w:val="00E92E34"/>
    <w:rsid w:val="00EA07CC"/>
    <w:rsid w:val="00EA0D06"/>
    <w:rsid w:val="00EA2A31"/>
    <w:rsid w:val="00EA3C6E"/>
    <w:rsid w:val="00EA4B96"/>
    <w:rsid w:val="00EB0246"/>
    <w:rsid w:val="00EB539C"/>
    <w:rsid w:val="00EB58A6"/>
    <w:rsid w:val="00EC4061"/>
    <w:rsid w:val="00EC5AD5"/>
    <w:rsid w:val="00EC601F"/>
    <w:rsid w:val="00ED2600"/>
    <w:rsid w:val="00ED3DC4"/>
    <w:rsid w:val="00ED466F"/>
    <w:rsid w:val="00ED735A"/>
    <w:rsid w:val="00EE28A5"/>
    <w:rsid w:val="00EE5CB5"/>
    <w:rsid w:val="00EE7019"/>
    <w:rsid w:val="00EF2AE9"/>
    <w:rsid w:val="00EF2F87"/>
    <w:rsid w:val="00F0082D"/>
    <w:rsid w:val="00F01227"/>
    <w:rsid w:val="00F07B17"/>
    <w:rsid w:val="00F118A6"/>
    <w:rsid w:val="00F21A2E"/>
    <w:rsid w:val="00F3212D"/>
    <w:rsid w:val="00F35083"/>
    <w:rsid w:val="00F371CA"/>
    <w:rsid w:val="00F433DC"/>
    <w:rsid w:val="00F532CB"/>
    <w:rsid w:val="00F6736F"/>
    <w:rsid w:val="00F70BC9"/>
    <w:rsid w:val="00F72930"/>
    <w:rsid w:val="00F730DF"/>
    <w:rsid w:val="00F77F57"/>
    <w:rsid w:val="00F812A0"/>
    <w:rsid w:val="00F84AE2"/>
    <w:rsid w:val="00F95652"/>
    <w:rsid w:val="00F95654"/>
    <w:rsid w:val="00F9756D"/>
    <w:rsid w:val="00FA1D2B"/>
    <w:rsid w:val="00FA4638"/>
    <w:rsid w:val="00FA4C3E"/>
    <w:rsid w:val="00FB1B42"/>
    <w:rsid w:val="00FB3D2C"/>
    <w:rsid w:val="00FC145E"/>
    <w:rsid w:val="00FC37B9"/>
    <w:rsid w:val="00FD2984"/>
    <w:rsid w:val="00FE0916"/>
    <w:rsid w:val="00FE180B"/>
    <w:rsid w:val="00FE2CEA"/>
    <w:rsid w:val="00FF3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B6F6CC88-0EE0-784C-B2E8-558F45E4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 w:type="character" w:customStyle="1" w:styleId="UnresolvedMention">
    <w:name w:val="Unresolved Mention"/>
    <w:basedOn w:val="Fuentedeprrafopredeter"/>
    <w:uiPriority w:val="99"/>
    <w:semiHidden/>
    <w:unhideWhenUsed/>
    <w:rsid w:val="004E5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06850885">
      <w:bodyDiv w:val="1"/>
      <w:marLeft w:val="0"/>
      <w:marRight w:val="0"/>
      <w:marTop w:val="0"/>
      <w:marBottom w:val="0"/>
      <w:divBdr>
        <w:top w:val="none" w:sz="0" w:space="0" w:color="auto"/>
        <w:left w:val="none" w:sz="0" w:space="0" w:color="auto"/>
        <w:bottom w:val="none" w:sz="0" w:space="0" w:color="auto"/>
        <w:right w:val="none" w:sz="0" w:space="0" w:color="auto"/>
      </w:divBdr>
    </w:div>
    <w:div w:id="109587686">
      <w:bodyDiv w:val="1"/>
      <w:marLeft w:val="0"/>
      <w:marRight w:val="0"/>
      <w:marTop w:val="0"/>
      <w:marBottom w:val="0"/>
      <w:divBdr>
        <w:top w:val="none" w:sz="0" w:space="0" w:color="auto"/>
        <w:left w:val="none" w:sz="0" w:space="0" w:color="auto"/>
        <w:bottom w:val="none" w:sz="0" w:space="0" w:color="auto"/>
        <w:right w:val="none" w:sz="0" w:space="0" w:color="auto"/>
      </w:divBdr>
    </w:div>
    <w:div w:id="113866430">
      <w:bodyDiv w:val="1"/>
      <w:marLeft w:val="0"/>
      <w:marRight w:val="0"/>
      <w:marTop w:val="0"/>
      <w:marBottom w:val="0"/>
      <w:divBdr>
        <w:top w:val="none" w:sz="0" w:space="0" w:color="auto"/>
        <w:left w:val="none" w:sz="0" w:space="0" w:color="auto"/>
        <w:bottom w:val="none" w:sz="0" w:space="0" w:color="auto"/>
        <w:right w:val="none" w:sz="0" w:space="0" w:color="auto"/>
      </w:divBdr>
      <w:divsChild>
        <w:div w:id="2050764139">
          <w:marLeft w:val="0"/>
          <w:marRight w:val="0"/>
          <w:marTop w:val="0"/>
          <w:marBottom w:val="0"/>
          <w:divBdr>
            <w:top w:val="none" w:sz="0" w:space="0" w:color="auto"/>
            <w:left w:val="none" w:sz="0" w:space="0" w:color="auto"/>
            <w:bottom w:val="none" w:sz="0" w:space="0" w:color="auto"/>
            <w:right w:val="none" w:sz="0" w:space="0" w:color="auto"/>
          </w:divBdr>
          <w:divsChild>
            <w:div w:id="699816673">
              <w:marLeft w:val="0"/>
              <w:marRight w:val="0"/>
              <w:marTop w:val="0"/>
              <w:marBottom w:val="0"/>
              <w:divBdr>
                <w:top w:val="none" w:sz="0" w:space="0" w:color="auto"/>
                <w:left w:val="none" w:sz="0" w:space="0" w:color="auto"/>
                <w:bottom w:val="none" w:sz="0" w:space="0" w:color="auto"/>
                <w:right w:val="none" w:sz="0" w:space="0" w:color="auto"/>
              </w:divBdr>
              <w:divsChild>
                <w:div w:id="199544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8222">
      <w:bodyDiv w:val="1"/>
      <w:marLeft w:val="0"/>
      <w:marRight w:val="0"/>
      <w:marTop w:val="0"/>
      <w:marBottom w:val="0"/>
      <w:divBdr>
        <w:top w:val="none" w:sz="0" w:space="0" w:color="auto"/>
        <w:left w:val="none" w:sz="0" w:space="0" w:color="auto"/>
        <w:bottom w:val="none" w:sz="0" w:space="0" w:color="auto"/>
        <w:right w:val="none" w:sz="0" w:space="0" w:color="auto"/>
      </w:divBdr>
    </w:div>
    <w:div w:id="134414692">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99368933">
      <w:bodyDiv w:val="1"/>
      <w:marLeft w:val="0"/>
      <w:marRight w:val="0"/>
      <w:marTop w:val="0"/>
      <w:marBottom w:val="0"/>
      <w:divBdr>
        <w:top w:val="none" w:sz="0" w:space="0" w:color="auto"/>
        <w:left w:val="none" w:sz="0" w:space="0" w:color="auto"/>
        <w:bottom w:val="none" w:sz="0" w:space="0" w:color="auto"/>
        <w:right w:val="none" w:sz="0" w:space="0" w:color="auto"/>
      </w:divBdr>
    </w:div>
    <w:div w:id="252663729">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97730727">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5309030">
      <w:bodyDiv w:val="1"/>
      <w:marLeft w:val="0"/>
      <w:marRight w:val="0"/>
      <w:marTop w:val="0"/>
      <w:marBottom w:val="0"/>
      <w:divBdr>
        <w:top w:val="none" w:sz="0" w:space="0" w:color="auto"/>
        <w:left w:val="none" w:sz="0" w:space="0" w:color="auto"/>
        <w:bottom w:val="none" w:sz="0" w:space="0" w:color="auto"/>
        <w:right w:val="none" w:sz="0" w:space="0" w:color="auto"/>
      </w:divBdr>
    </w:div>
    <w:div w:id="323825822">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54042089">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390152418">
      <w:bodyDiv w:val="1"/>
      <w:marLeft w:val="0"/>
      <w:marRight w:val="0"/>
      <w:marTop w:val="0"/>
      <w:marBottom w:val="0"/>
      <w:divBdr>
        <w:top w:val="none" w:sz="0" w:space="0" w:color="auto"/>
        <w:left w:val="none" w:sz="0" w:space="0" w:color="auto"/>
        <w:bottom w:val="none" w:sz="0" w:space="0" w:color="auto"/>
        <w:right w:val="none" w:sz="0" w:space="0" w:color="auto"/>
      </w:divBdr>
    </w:div>
    <w:div w:id="397359714">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6657248">
      <w:bodyDiv w:val="1"/>
      <w:marLeft w:val="0"/>
      <w:marRight w:val="0"/>
      <w:marTop w:val="0"/>
      <w:marBottom w:val="0"/>
      <w:divBdr>
        <w:top w:val="none" w:sz="0" w:space="0" w:color="auto"/>
        <w:left w:val="none" w:sz="0" w:space="0" w:color="auto"/>
        <w:bottom w:val="none" w:sz="0" w:space="0" w:color="auto"/>
        <w:right w:val="none" w:sz="0" w:space="0" w:color="auto"/>
      </w:divBdr>
      <w:divsChild>
        <w:div w:id="1349403974">
          <w:marLeft w:val="0"/>
          <w:marRight w:val="0"/>
          <w:marTop w:val="0"/>
          <w:marBottom w:val="0"/>
          <w:divBdr>
            <w:top w:val="none" w:sz="0" w:space="0" w:color="auto"/>
            <w:left w:val="none" w:sz="0" w:space="0" w:color="auto"/>
            <w:bottom w:val="none" w:sz="0" w:space="0" w:color="auto"/>
            <w:right w:val="none" w:sz="0" w:space="0" w:color="auto"/>
          </w:divBdr>
          <w:divsChild>
            <w:div w:id="29766698">
              <w:marLeft w:val="0"/>
              <w:marRight w:val="0"/>
              <w:marTop w:val="0"/>
              <w:marBottom w:val="0"/>
              <w:divBdr>
                <w:top w:val="none" w:sz="0" w:space="0" w:color="auto"/>
                <w:left w:val="none" w:sz="0" w:space="0" w:color="auto"/>
                <w:bottom w:val="none" w:sz="0" w:space="0" w:color="auto"/>
                <w:right w:val="none" w:sz="0" w:space="0" w:color="auto"/>
              </w:divBdr>
              <w:divsChild>
                <w:div w:id="653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12183089">
      <w:bodyDiv w:val="1"/>
      <w:marLeft w:val="0"/>
      <w:marRight w:val="0"/>
      <w:marTop w:val="0"/>
      <w:marBottom w:val="0"/>
      <w:divBdr>
        <w:top w:val="none" w:sz="0" w:space="0" w:color="auto"/>
        <w:left w:val="none" w:sz="0" w:space="0" w:color="auto"/>
        <w:bottom w:val="none" w:sz="0" w:space="0" w:color="auto"/>
        <w:right w:val="none" w:sz="0" w:space="0" w:color="auto"/>
      </w:divBdr>
    </w:div>
    <w:div w:id="524710159">
      <w:bodyDiv w:val="1"/>
      <w:marLeft w:val="0"/>
      <w:marRight w:val="0"/>
      <w:marTop w:val="0"/>
      <w:marBottom w:val="0"/>
      <w:divBdr>
        <w:top w:val="none" w:sz="0" w:space="0" w:color="auto"/>
        <w:left w:val="none" w:sz="0" w:space="0" w:color="auto"/>
        <w:bottom w:val="none" w:sz="0" w:space="0" w:color="auto"/>
        <w:right w:val="none" w:sz="0" w:space="0" w:color="auto"/>
      </w:divBdr>
    </w:div>
    <w:div w:id="54856578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4775625">
      <w:bodyDiv w:val="1"/>
      <w:marLeft w:val="0"/>
      <w:marRight w:val="0"/>
      <w:marTop w:val="0"/>
      <w:marBottom w:val="0"/>
      <w:divBdr>
        <w:top w:val="none" w:sz="0" w:space="0" w:color="auto"/>
        <w:left w:val="none" w:sz="0" w:space="0" w:color="auto"/>
        <w:bottom w:val="none" w:sz="0" w:space="0" w:color="auto"/>
        <w:right w:val="none" w:sz="0" w:space="0" w:color="auto"/>
      </w:divBdr>
    </w:div>
    <w:div w:id="635961373">
      <w:bodyDiv w:val="1"/>
      <w:marLeft w:val="0"/>
      <w:marRight w:val="0"/>
      <w:marTop w:val="0"/>
      <w:marBottom w:val="0"/>
      <w:divBdr>
        <w:top w:val="none" w:sz="0" w:space="0" w:color="auto"/>
        <w:left w:val="none" w:sz="0" w:space="0" w:color="auto"/>
        <w:bottom w:val="none" w:sz="0" w:space="0" w:color="auto"/>
        <w:right w:val="none" w:sz="0" w:space="0" w:color="auto"/>
      </w:divBdr>
    </w:div>
    <w:div w:id="665086216">
      <w:bodyDiv w:val="1"/>
      <w:marLeft w:val="0"/>
      <w:marRight w:val="0"/>
      <w:marTop w:val="0"/>
      <w:marBottom w:val="0"/>
      <w:divBdr>
        <w:top w:val="none" w:sz="0" w:space="0" w:color="auto"/>
        <w:left w:val="none" w:sz="0" w:space="0" w:color="auto"/>
        <w:bottom w:val="none" w:sz="0" w:space="0" w:color="auto"/>
        <w:right w:val="none" w:sz="0" w:space="0" w:color="auto"/>
      </w:divBdr>
    </w:div>
    <w:div w:id="682589023">
      <w:bodyDiv w:val="1"/>
      <w:marLeft w:val="0"/>
      <w:marRight w:val="0"/>
      <w:marTop w:val="0"/>
      <w:marBottom w:val="0"/>
      <w:divBdr>
        <w:top w:val="none" w:sz="0" w:space="0" w:color="auto"/>
        <w:left w:val="none" w:sz="0" w:space="0" w:color="auto"/>
        <w:bottom w:val="none" w:sz="0" w:space="0" w:color="auto"/>
        <w:right w:val="none" w:sz="0" w:space="0" w:color="auto"/>
      </w:divBdr>
    </w:div>
    <w:div w:id="70236828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2939358">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83035916">
      <w:bodyDiv w:val="1"/>
      <w:marLeft w:val="0"/>
      <w:marRight w:val="0"/>
      <w:marTop w:val="0"/>
      <w:marBottom w:val="0"/>
      <w:divBdr>
        <w:top w:val="none" w:sz="0" w:space="0" w:color="auto"/>
        <w:left w:val="none" w:sz="0" w:space="0" w:color="auto"/>
        <w:bottom w:val="none" w:sz="0" w:space="0" w:color="auto"/>
        <w:right w:val="none" w:sz="0" w:space="0" w:color="auto"/>
      </w:divBdr>
    </w:div>
    <w:div w:id="797453098">
      <w:bodyDiv w:val="1"/>
      <w:marLeft w:val="0"/>
      <w:marRight w:val="0"/>
      <w:marTop w:val="0"/>
      <w:marBottom w:val="0"/>
      <w:divBdr>
        <w:top w:val="none" w:sz="0" w:space="0" w:color="auto"/>
        <w:left w:val="none" w:sz="0" w:space="0" w:color="auto"/>
        <w:bottom w:val="none" w:sz="0" w:space="0" w:color="auto"/>
        <w:right w:val="none" w:sz="0" w:space="0" w:color="auto"/>
      </w:divBdr>
    </w:div>
    <w:div w:id="808520739">
      <w:bodyDiv w:val="1"/>
      <w:marLeft w:val="0"/>
      <w:marRight w:val="0"/>
      <w:marTop w:val="0"/>
      <w:marBottom w:val="0"/>
      <w:divBdr>
        <w:top w:val="none" w:sz="0" w:space="0" w:color="auto"/>
        <w:left w:val="none" w:sz="0" w:space="0" w:color="auto"/>
        <w:bottom w:val="none" w:sz="0" w:space="0" w:color="auto"/>
        <w:right w:val="none" w:sz="0" w:space="0" w:color="auto"/>
      </w:divBdr>
    </w:div>
    <w:div w:id="828905224">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287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1773024">
      <w:bodyDiv w:val="1"/>
      <w:marLeft w:val="0"/>
      <w:marRight w:val="0"/>
      <w:marTop w:val="0"/>
      <w:marBottom w:val="0"/>
      <w:divBdr>
        <w:top w:val="none" w:sz="0" w:space="0" w:color="auto"/>
        <w:left w:val="none" w:sz="0" w:space="0" w:color="auto"/>
        <w:bottom w:val="none" w:sz="0" w:space="0" w:color="auto"/>
        <w:right w:val="none" w:sz="0" w:space="0" w:color="auto"/>
      </w:divBdr>
      <w:divsChild>
        <w:div w:id="2141411869">
          <w:marLeft w:val="0"/>
          <w:marRight w:val="0"/>
          <w:marTop w:val="0"/>
          <w:marBottom w:val="0"/>
          <w:divBdr>
            <w:top w:val="none" w:sz="0" w:space="0" w:color="auto"/>
            <w:left w:val="none" w:sz="0" w:space="0" w:color="auto"/>
            <w:bottom w:val="none" w:sz="0" w:space="0" w:color="auto"/>
            <w:right w:val="none" w:sz="0" w:space="0" w:color="auto"/>
          </w:divBdr>
          <w:divsChild>
            <w:div w:id="1227110377">
              <w:marLeft w:val="0"/>
              <w:marRight w:val="0"/>
              <w:marTop w:val="0"/>
              <w:marBottom w:val="0"/>
              <w:divBdr>
                <w:top w:val="none" w:sz="0" w:space="0" w:color="auto"/>
                <w:left w:val="none" w:sz="0" w:space="0" w:color="auto"/>
                <w:bottom w:val="none" w:sz="0" w:space="0" w:color="auto"/>
                <w:right w:val="none" w:sz="0" w:space="0" w:color="auto"/>
              </w:divBdr>
              <w:divsChild>
                <w:div w:id="1062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6040">
      <w:bodyDiv w:val="1"/>
      <w:marLeft w:val="0"/>
      <w:marRight w:val="0"/>
      <w:marTop w:val="0"/>
      <w:marBottom w:val="0"/>
      <w:divBdr>
        <w:top w:val="none" w:sz="0" w:space="0" w:color="auto"/>
        <w:left w:val="none" w:sz="0" w:space="0" w:color="auto"/>
        <w:bottom w:val="none" w:sz="0" w:space="0" w:color="auto"/>
        <w:right w:val="none" w:sz="0" w:space="0" w:color="auto"/>
      </w:divBdr>
    </w:div>
    <w:div w:id="940722611">
      <w:bodyDiv w:val="1"/>
      <w:marLeft w:val="0"/>
      <w:marRight w:val="0"/>
      <w:marTop w:val="0"/>
      <w:marBottom w:val="0"/>
      <w:divBdr>
        <w:top w:val="none" w:sz="0" w:space="0" w:color="auto"/>
        <w:left w:val="none" w:sz="0" w:space="0" w:color="auto"/>
        <w:bottom w:val="none" w:sz="0" w:space="0" w:color="auto"/>
        <w:right w:val="none" w:sz="0" w:space="0" w:color="auto"/>
      </w:divBdr>
    </w:div>
    <w:div w:id="955598346">
      <w:bodyDiv w:val="1"/>
      <w:marLeft w:val="0"/>
      <w:marRight w:val="0"/>
      <w:marTop w:val="0"/>
      <w:marBottom w:val="0"/>
      <w:divBdr>
        <w:top w:val="none" w:sz="0" w:space="0" w:color="auto"/>
        <w:left w:val="none" w:sz="0" w:space="0" w:color="auto"/>
        <w:bottom w:val="none" w:sz="0" w:space="0" w:color="auto"/>
        <w:right w:val="none" w:sz="0" w:space="0" w:color="auto"/>
      </w:divBdr>
      <w:divsChild>
        <w:div w:id="583297730">
          <w:marLeft w:val="0"/>
          <w:marRight w:val="0"/>
          <w:marTop w:val="0"/>
          <w:marBottom w:val="0"/>
          <w:divBdr>
            <w:top w:val="none" w:sz="0" w:space="0" w:color="auto"/>
            <w:left w:val="none" w:sz="0" w:space="0" w:color="auto"/>
            <w:bottom w:val="none" w:sz="0" w:space="0" w:color="auto"/>
            <w:right w:val="none" w:sz="0" w:space="0" w:color="auto"/>
          </w:divBdr>
          <w:divsChild>
            <w:div w:id="179051519">
              <w:marLeft w:val="0"/>
              <w:marRight w:val="0"/>
              <w:marTop w:val="0"/>
              <w:marBottom w:val="0"/>
              <w:divBdr>
                <w:top w:val="none" w:sz="0" w:space="0" w:color="auto"/>
                <w:left w:val="none" w:sz="0" w:space="0" w:color="auto"/>
                <w:bottom w:val="none" w:sz="0" w:space="0" w:color="auto"/>
                <w:right w:val="none" w:sz="0" w:space="0" w:color="auto"/>
              </w:divBdr>
              <w:divsChild>
                <w:div w:id="8067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15972">
      <w:bodyDiv w:val="1"/>
      <w:marLeft w:val="0"/>
      <w:marRight w:val="0"/>
      <w:marTop w:val="0"/>
      <w:marBottom w:val="0"/>
      <w:divBdr>
        <w:top w:val="none" w:sz="0" w:space="0" w:color="auto"/>
        <w:left w:val="none" w:sz="0" w:space="0" w:color="auto"/>
        <w:bottom w:val="none" w:sz="0" w:space="0" w:color="auto"/>
        <w:right w:val="none" w:sz="0" w:space="0" w:color="auto"/>
      </w:divBdr>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267961">
      <w:bodyDiv w:val="1"/>
      <w:marLeft w:val="0"/>
      <w:marRight w:val="0"/>
      <w:marTop w:val="0"/>
      <w:marBottom w:val="0"/>
      <w:divBdr>
        <w:top w:val="none" w:sz="0" w:space="0" w:color="auto"/>
        <w:left w:val="none" w:sz="0" w:space="0" w:color="auto"/>
        <w:bottom w:val="none" w:sz="0" w:space="0" w:color="auto"/>
        <w:right w:val="none" w:sz="0" w:space="0" w:color="auto"/>
      </w:divBdr>
    </w:div>
    <w:div w:id="1020739907">
      <w:bodyDiv w:val="1"/>
      <w:marLeft w:val="0"/>
      <w:marRight w:val="0"/>
      <w:marTop w:val="0"/>
      <w:marBottom w:val="0"/>
      <w:divBdr>
        <w:top w:val="none" w:sz="0" w:space="0" w:color="auto"/>
        <w:left w:val="none" w:sz="0" w:space="0" w:color="auto"/>
        <w:bottom w:val="none" w:sz="0" w:space="0" w:color="auto"/>
        <w:right w:val="none" w:sz="0" w:space="0" w:color="auto"/>
      </w:divBdr>
    </w:div>
    <w:div w:id="10313029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84300563">
      <w:bodyDiv w:val="1"/>
      <w:marLeft w:val="0"/>
      <w:marRight w:val="0"/>
      <w:marTop w:val="0"/>
      <w:marBottom w:val="0"/>
      <w:divBdr>
        <w:top w:val="none" w:sz="0" w:space="0" w:color="auto"/>
        <w:left w:val="none" w:sz="0" w:space="0" w:color="auto"/>
        <w:bottom w:val="none" w:sz="0" w:space="0" w:color="auto"/>
        <w:right w:val="none" w:sz="0" w:space="0" w:color="auto"/>
      </w:divBdr>
    </w:div>
    <w:div w:id="109813540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00044164">
      <w:bodyDiv w:val="1"/>
      <w:marLeft w:val="0"/>
      <w:marRight w:val="0"/>
      <w:marTop w:val="0"/>
      <w:marBottom w:val="0"/>
      <w:divBdr>
        <w:top w:val="none" w:sz="0" w:space="0" w:color="auto"/>
        <w:left w:val="none" w:sz="0" w:space="0" w:color="auto"/>
        <w:bottom w:val="none" w:sz="0" w:space="0" w:color="auto"/>
        <w:right w:val="none" w:sz="0" w:space="0" w:color="auto"/>
      </w:divBdr>
    </w:div>
    <w:div w:id="1210993947">
      <w:bodyDiv w:val="1"/>
      <w:marLeft w:val="0"/>
      <w:marRight w:val="0"/>
      <w:marTop w:val="0"/>
      <w:marBottom w:val="0"/>
      <w:divBdr>
        <w:top w:val="none" w:sz="0" w:space="0" w:color="auto"/>
        <w:left w:val="none" w:sz="0" w:space="0" w:color="auto"/>
        <w:bottom w:val="none" w:sz="0" w:space="0" w:color="auto"/>
        <w:right w:val="none" w:sz="0" w:space="0" w:color="auto"/>
      </w:divBdr>
      <w:divsChild>
        <w:div w:id="1620378923">
          <w:marLeft w:val="0"/>
          <w:marRight w:val="0"/>
          <w:marTop w:val="0"/>
          <w:marBottom w:val="0"/>
          <w:divBdr>
            <w:top w:val="none" w:sz="0" w:space="0" w:color="auto"/>
            <w:left w:val="none" w:sz="0" w:space="0" w:color="auto"/>
            <w:bottom w:val="none" w:sz="0" w:space="0" w:color="auto"/>
            <w:right w:val="none" w:sz="0" w:space="0" w:color="auto"/>
          </w:divBdr>
          <w:divsChild>
            <w:div w:id="269239073">
              <w:marLeft w:val="0"/>
              <w:marRight w:val="0"/>
              <w:marTop w:val="0"/>
              <w:marBottom w:val="0"/>
              <w:divBdr>
                <w:top w:val="none" w:sz="0" w:space="0" w:color="auto"/>
                <w:left w:val="none" w:sz="0" w:space="0" w:color="auto"/>
                <w:bottom w:val="none" w:sz="0" w:space="0" w:color="auto"/>
                <w:right w:val="none" w:sz="0" w:space="0" w:color="auto"/>
              </w:divBdr>
              <w:divsChild>
                <w:div w:id="1546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5964832">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16950539">
      <w:bodyDiv w:val="1"/>
      <w:marLeft w:val="0"/>
      <w:marRight w:val="0"/>
      <w:marTop w:val="0"/>
      <w:marBottom w:val="0"/>
      <w:divBdr>
        <w:top w:val="none" w:sz="0" w:space="0" w:color="auto"/>
        <w:left w:val="none" w:sz="0" w:space="0" w:color="auto"/>
        <w:bottom w:val="none" w:sz="0" w:space="0" w:color="auto"/>
        <w:right w:val="none" w:sz="0" w:space="0" w:color="auto"/>
      </w:divBdr>
      <w:divsChild>
        <w:div w:id="687559131">
          <w:marLeft w:val="0"/>
          <w:marRight w:val="0"/>
          <w:marTop w:val="0"/>
          <w:marBottom w:val="0"/>
          <w:divBdr>
            <w:top w:val="none" w:sz="0" w:space="0" w:color="auto"/>
            <w:left w:val="none" w:sz="0" w:space="0" w:color="auto"/>
            <w:bottom w:val="none" w:sz="0" w:space="0" w:color="auto"/>
            <w:right w:val="none" w:sz="0" w:space="0" w:color="auto"/>
          </w:divBdr>
          <w:divsChild>
            <w:div w:id="156920250">
              <w:marLeft w:val="0"/>
              <w:marRight w:val="0"/>
              <w:marTop w:val="0"/>
              <w:marBottom w:val="0"/>
              <w:divBdr>
                <w:top w:val="none" w:sz="0" w:space="0" w:color="auto"/>
                <w:left w:val="none" w:sz="0" w:space="0" w:color="auto"/>
                <w:bottom w:val="none" w:sz="0" w:space="0" w:color="auto"/>
                <w:right w:val="none" w:sz="0" w:space="0" w:color="auto"/>
              </w:divBdr>
              <w:divsChild>
                <w:div w:id="1224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792806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7780554">
      <w:bodyDiv w:val="1"/>
      <w:marLeft w:val="0"/>
      <w:marRight w:val="0"/>
      <w:marTop w:val="0"/>
      <w:marBottom w:val="0"/>
      <w:divBdr>
        <w:top w:val="none" w:sz="0" w:space="0" w:color="auto"/>
        <w:left w:val="none" w:sz="0" w:space="0" w:color="auto"/>
        <w:bottom w:val="none" w:sz="0" w:space="0" w:color="auto"/>
        <w:right w:val="none" w:sz="0" w:space="0" w:color="auto"/>
      </w:divBdr>
    </w:div>
    <w:div w:id="140649162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60171791">
      <w:bodyDiv w:val="1"/>
      <w:marLeft w:val="0"/>
      <w:marRight w:val="0"/>
      <w:marTop w:val="0"/>
      <w:marBottom w:val="0"/>
      <w:divBdr>
        <w:top w:val="none" w:sz="0" w:space="0" w:color="auto"/>
        <w:left w:val="none" w:sz="0" w:space="0" w:color="auto"/>
        <w:bottom w:val="none" w:sz="0" w:space="0" w:color="auto"/>
        <w:right w:val="none" w:sz="0" w:space="0" w:color="auto"/>
      </w:divBdr>
    </w:div>
    <w:div w:id="1594850771">
      <w:bodyDiv w:val="1"/>
      <w:marLeft w:val="0"/>
      <w:marRight w:val="0"/>
      <w:marTop w:val="0"/>
      <w:marBottom w:val="0"/>
      <w:divBdr>
        <w:top w:val="none" w:sz="0" w:space="0" w:color="auto"/>
        <w:left w:val="none" w:sz="0" w:space="0" w:color="auto"/>
        <w:bottom w:val="none" w:sz="0" w:space="0" w:color="auto"/>
        <w:right w:val="none" w:sz="0" w:space="0" w:color="auto"/>
      </w:divBdr>
    </w:div>
    <w:div w:id="1607494581">
      <w:bodyDiv w:val="1"/>
      <w:marLeft w:val="0"/>
      <w:marRight w:val="0"/>
      <w:marTop w:val="0"/>
      <w:marBottom w:val="0"/>
      <w:divBdr>
        <w:top w:val="none" w:sz="0" w:space="0" w:color="auto"/>
        <w:left w:val="none" w:sz="0" w:space="0" w:color="auto"/>
        <w:bottom w:val="none" w:sz="0" w:space="0" w:color="auto"/>
        <w:right w:val="none" w:sz="0" w:space="0" w:color="auto"/>
      </w:divBdr>
      <w:divsChild>
        <w:div w:id="1779443223">
          <w:marLeft w:val="0"/>
          <w:marRight w:val="0"/>
          <w:marTop w:val="0"/>
          <w:marBottom w:val="0"/>
          <w:divBdr>
            <w:top w:val="none" w:sz="0" w:space="0" w:color="auto"/>
            <w:left w:val="none" w:sz="0" w:space="0" w:color="auto"/>
            <w:bottom w:val="none" w:sz="0" w:space="0" w:color="auto"/>
            <w:right w:val="none" w:sz="0" w:space="0" w:color="auto"/>
          </w:divBdr>
          <w:divsChild>
            <w:div w:id="1981382337">
              <w:marLeft w:val="0"/>
              <w:marRight w:val="0"/>
              <w:marTop w:val="0"/>
              <w:marBottom w:val="0"/>
              <w:divBdr>
                <w:top w:val="none" w:sz="0" w:space="0" w:color="auto"/>
                <w:left w:val="none" w:sz="0" w:space="0" w:color="auto"/>
                <w:bottom w:val="none" w:sz="0" w:space="0" w:color="auto"/>
                <w:right w:val="none" w:sz="0" w:space="0" w:color="auto"/>
              </w:divBdr>
              <w:divsChild>
                <w:div w:id="4424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02003">
      <w:bodyDiv w:val="1"/>
      <w:marLeft w:val="0"/>
      <w:marRight w:val="0"/>
      <w:marTop w:val="0"/>
      <w:marBottom w:val="0"/>
      <w:divBdr>
        <w:top w:val="none" w:sz="0" w:space="0" w:color="auto"/>
        <w:left w:val="none" w:sz="0" w:space="0" w:color="auto"/>
        <w:bottom w:val="none" w:sz="0" w:space="0" w:color="auto"/>
        <w:right w:val="none" w:sz="0" w:space="0" w:color="auto"/>
      </w:divBdr>
    </w:div>
    <w:div w:id="1639408289">
      <w:bodyDiv w:val="1"/>
      <w:marLeft w:val="0"/>
      <w:marRight w:val="0"/>
      <w:marTop w:val="0"/>
      <w:marBottom w:val="0"/>
      <w:divBdr>
        <w:top w:val="none" w:sz="0" w:space="0" w:color="auto"/>
        <w:left w:val="none" w:sz="0" w:space="0" w:color="auto"/>
        <w:bottom w:val="none" w:sz="0" w:space="0" w:color="auto"/>
        <w:right w:val="none" w:sz="0" w:space="0" w:color="auto"/>
      </w:divBdr>
    </w:div>
    <w:div w:id="1639804380">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7225163">
      <w:bodyDiv w:val="1"/>
      <w:marLeft w:val="0"/>
      <w:marRight w:val="0"/>
      <w:marTop w:val="0"/>
      <w:marBottom w:val="0"/>
      <w:divBdr>
        <w:top w:val="none" w:sz="0" w:space="0" w:color="auto"/>
        <w:left w:val="none" w:sz="0" w:space="0" w:color="auto"/>
        <w:bottom w:val="none" w:sz="0" w:space="0" w:color="auto"/>
        <w:right w:val="none" w:sz="0" w:space="0" w:color="auto"/>
      </w:divBdr>
    </w:div>
    <w:div w:id="1679307089">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8527">
      <w:bodyDiv w:val="1"/>
      <w:marLeft w:val="0"/>
      <w:marRight w:val="0"/>
      <w:marTop w:val="0"/>
      <w:marBottom w:val="0"/>
      <w:divBdr>
        <w:top w:val="none" w:sz="0" w:space="0" w:color="auto"/>
        <w:left w:val="none" w:sz="0" w:space="0" w:color="auto"/>
        <w:bottom w:val="none" w:sz="0" w:space="0" w:color="auto"/>
        <w:right w:val="none" w:sz="0" w:space="0" w:color="auto"/>
      </w:divBdr>
      <w:divsChild>
        <w:div w:id="1150366770">
          <w:marLeft w:val="0"/>
          <w:marRight w:val="0"/>
          <w:marTop w:val="0"/>
          <w:marBottom w:val="0"/>
          <w:divBdr>
            <w:top w:val="none" w:sz="0" w:space="0" w:color="auto"/>
            <w:left w:val="none" w:sz="0" w:space="0" w:color="auto"/>
            <w:bottom w:val="none" w:sz="0" w:space="0" w:color="auto"/>
            <w:right w:val="none" w:sz="0" w:space="0" w:color="auto"/>
          </w:divBdr>
          <w:divsChild>
            <w:div w:id="169639176">
              <w:marLeft w:val="0"/>
              <w:marRight w:val="0"/>
              <w:marTop w:val="0"/>
              <w:marBottom w:val="0"/>
              <w:divBdr>
                <w:top w:val="none" w:sz="0" w:space="0" w:color="auto"/>
                <w:left w:val="none" w:sz="0" w:space="0" w:color="auto"/>
                <w:bottom w:val="none" w:sz="0" w:space="0" w:color="auto"/>
                <w:right w:val="none" w:sz="0" w:space="0" w:color="auto"/>
              </w:divBdr>
              <w:divsChild>
                <w:div w:id="1195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094615">
      <w:bodyDiv w:val="1"/>
      <w:marLeft w:val="0"/>
      <w:marRight w:val="0"/>
      <w:marTop w:val="0"/>
      <w:marBottom w:val="0"/>
      <w:divBdr>
        <w:top w:val="none" w:sz="0" w:space="0" w:color="auto"/>
        <w:left w:val="none" w:sz="0" w:space="0" w:color="auto"/>
        <w:bottom w:val="none" w:sz="0" w:space="0" w:color="auto"/>
        <w:right w:val="none" w:sz="0" w:space="0" w:color="auto"/>
      </w:divBdr>
    </w:div>
    <w:div w:id="1794405056">
      <w:bodyDiv w:val="1"/>
      <w:marLeft w:val="0"/>
      <w:marRight w:val="0"/>
      <w:marTop w:val="0"/>
      <w:marBottom w:val="0"/>
      <w:divBdr>
        <w:top w:val="none" w:sz="0" w:space="0" w:color="auto"/>
        <w:left w:val="none" w:sz="0" w:space="0" w:color="auto"/>
        <w:bottom w:val="none" w:sz="0" w:space="0" w:color="auto"/>
        <w:right w:val="none" w:sz="0" w:space="0" w:color="auto"/>
      </w:divBdr>
    </w:div>
    <w:div w:id="1876842553">
      <w:bodyDiv w:val="1"/>
      <w:marLeft w:val="0"/>
      <w:marRight w:val="0"/>
      <w:marTop w:val="0"/>
      <w:marBottom w:val="0"/>
      <w:divBdr>
        <w:top w:val="none" w:sz="0" w:space="0" w:color="auto"/>
        <w:left w:val="none" w:sz="0" w:space="0" w:color="auto"/>
        <w:bottom w:val="none" w:sz="0" w:space="0" w:color="auto"/>
        <w:right w:val="none" w:sz="0" w:space="0" w:color="auto"/>
      </w:divBdr>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05409721">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333384">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900704">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1497095">
      <w:bodyDiv w:val="1"/>
      <w:marLeft w:val="0"/>
      <w:marRight w:val="0"/>
      <w:marTop w:val="0"/>
      <w:marBottom w:val="0"/>
      <w:divBdr>
        <w:top w:val="none" w:sz="0" w:space="0" w:color="auto"/>
        <w:left w:val="none" w:sz="0" w:space="0" w:color="auto"/>
        <w:bottom w:val="none" w:sz="0" w:space="0" w:color="auto"/>
        <w:right w:val="none" w:sz="0" w:space="0" w:color="auto"/>
      </w:divBdr>
    </w:div>
    <w:div w:id="2002269168">
      <w:bodyDiv w:val="1"/>
      <w:marLeft w:val="0"/>
      <w:marRight w:val="0"/>
      <w:marTop w:val="0"/>
      <w:marBottom w:val="0"/>
      <w:divBdr>
        <w:top w:val="none" w:sz="0" w:space="0" w:color="auto"/>
        <w:left w:val="none" w:sz="0" w:space="0" w:color="auto"/>
        <w:bottom w:val="none" w:sz="0" w:space="0" w:color="auto"/>
        <w:right w:val="none" w:sz="0" w:space="0" w:color="auto"/>
      </w:divBdr>
    </w:div>
    <w:div w:id="2042197801">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9353992">
      <w:bodyDiv w:val="1"/>
      <w:marLeft w:val="0"/>
      <w:marRight w:val="0"/>
      <w:marTop w:val="0"/>
      <w:marBottom w:val="0"/>
      <w:divBdr>
        <w:top w:val="none" w:sz="0" w:space="0" w:color="auto"/>
        <w:left w:val="none" w:sz="0" w:space="0" w:color="auto"/>
        <w:bottom w:val="none" w:sz="0" w:space="0" w:color="auto"/>
        <w:right w:val="none" w:sz="0" w:space="0" w:color="auto"/>
      </w:divBdr>
    </w:div>
    <w:div w:id="213563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A5A9B-EBC4-4C61-A05B-F1455DC75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1435</TotalTime>
  <Pages>32</Pages>
  <Words>7030</Words>
  <Characters>38671</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26</cp:revision>
  <cp:lastPrinted>2020-02-11T18:08:00Z</cp:lastPrinted>
  <dcterms:created xsi:type="dcterms:W3CDTF">2020-08-14T05:04:00Z</dcterms:created>
  <dcterms:modified xsi:type="dcterms:W3CDTF">2021-05-17T03:51:00Z</dcterms:modified>
</cp:coreProperties>
</file>