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15308D4B" w:rsidR="00100B8B" w:rsidRPr="00401396" w:rsidRDefault="00BE4FCA" w:rsidP="00100B8B">
      <w:pPr>
        <w:spacing w:before="240" w:after="240" w:line="360" w:lineRule="auto"/>
        <w:jc w:val="center"/>
        <w:rPr>
          <w:rFonts w:ascii="Palatino Linotype" w:hAnsi="Palatino Linotype"/>
          <w:b/>
        </w:rPr>
      </w:pPr>
      <w:bookmarkStart w:id="0" w:name="_GoBack"/>
      <w:bookmarkEnd w:id="0"/>
      <w:r w:rsidRPr="00722988">
        <w:rPr>
          <w:rFonts w:ascii="Palatino Linotype" w:hAnsi="Palatino Linotype"/>
          <w:b/>
        </w:rPr>
        <w:t xml:space="preserve"> </w:t>
      </w:r>
      <w:r w:rsidR="00100B8B" w:rsidRPr="00401396">
        <w:rPr>
          <w:rFonts w:ascii="Palatino Linotype" w:hAnsi="Palatino Linotype"/>
          <w:b/>
        </w:rPr>
        <w:t>LÍNEAS ARGUMENTATIVAS.</w:t>
      </w:r>
    </w:p>
    <w:p w14:paraId="2EF5EAC7" w14:textId="77777777" w:rsidR="00943B9C" w:rsidRPr="00401396" w:rsidRDefault="00943B9C" w:rsidP="00943B9C">
      <w:pPr>
        <w:spacing w:before="240" w:after="360" w:line="360" w:lineRule="auto"/>
        <w:contextualSpacing/>
        <w:jc w:val="both"/>
        <w:rPr>
          <w:rFonts w:ascii="Palatino Linotype" w:eastAsia="Times New Roman" w:hAnsi="Palatino Linotype"/>
        </w:rPr>
      </w:pPr>
      <w:r w:rsidRPr="00401396">
        <w:rPr>
          <w:rFonts w:ascii="Palatino Linotype" w:eastAsia="Times New Roman" w:hAnsi="Palatino Linotype"/>
          <w:b/>
        </w:rPr>
        <w:t>DEBERES DE LAS AUTORIDADES.</w:t>
      </w:r>
      <w:r w:rsidRPr="00401396">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2B3C9EC6" w14:textId="77777777" w:rsidR="00943B9C" w:rsidRPr="00401396" w:rsidRDefault="00943B9C" w:rsidP="00943B9C">
      <w:pPr>
        <w:spacing w:before="240" w:after="360" w:line="360" w:lineRule="auto"/>
        <w:contextualSpacing/>
        <w:jc w:val="both"/>
        <w:rPr>
          <w:rFonts w:ascii="Palatino Linotype" w:eastAsia="Times New Roman" w:hAnsi="Palatino Linotype"/>
        </w:rPr>
      </w:pPr>
    </w:p>
    <w:p w14:paraId="4FA3DA89" w14:textId="77777777" w:rsidR="00943B9C" w:rsidRPr="00401396" w:rsidRDefault="00943B9C" w:rsidP="00943B9C">
      <w:pPr>
        <w:spacing w:line="360" w:lineRule="auto"/>
        <w:jc w:val="both"/>
        <w:rPr>
          <w:rFonts w:ascii="Palatino Linotype" w:eastAsia="Calibri" w:hAnsi="Palatino Linotype" w:cs="Times New Roman"/>
        </w:rPr>
      </w:pPr>
      <w:r w:rsidRPr="00401396">
        <w:rPr>
          <w:rFonts w:ascii="Palatino Linotype" w:eastAsia="Calibri" w:hAnsi="Palatino Linotype" w:cs="Times New Roman"/>
          <w:b/>
        </w:rPr>
        <w:t>DE LA GARANTÍA DE PROPORCIONAR LA INFORMACIÓN PÚBLICA GUBERNAMENTAL.</w:t>
      </w:r>
      <w:r w:rsidRPr="00401396">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C0393FB" w14:textId="77777777" w:rsidR="00943B9C" w:rsidRPr="00401396" w:rsidRDefault="00943B9C" w:rsidP="00943B9C">
      <w:pPr>
        <w:spacing w:before="240" w:after="360" w:line="360" w:lineRule="auto"/>
        <w:contextualSpacing/>
        <w:jc w:val="both"/>
        <w:rPr>
          <w:rFonts w:ascii="Palatino Linotype" w:eastAsia="Times New Roman" w:hAnsi="Palatino Linotype"/>
        </w:rPr>
      </w:pPr>
    </w:p>
    <w:p w14:paraId="523F9699" w14:textId="0D61AFD1" w:rsidR="00B0144D" w:rsidRPr="00401396" w:rsidRDefault="00B0144D" w:rsidP="00B0144D">
      <w:pPr>
        <w:spacing w:line="360" w:lineRule="auto"/>
        <w:jc w:val="both"/>
        <w:rPr>
          <w:rFonts w:ascii="Palatino Linotype" w:hAnsi="Palatino Linotype" w:cs="Arial"/>
        </w:rPr>
      </w:pPr>
    </w:p>
    <w:p w14:paraId="42C21874" w14:textId="77777777" w:rsidR="00AC22B5" w:rsidRPr="00401396" w:rsidRDefault="00AC22B5" w:rsidP="00B0144D">
      <w:pPr>
        <w:spacing w:line="360" w:lineRule="auto"/>
        <w:jc w:val="both"/>
        <w:rPr>
          <w:rFonts w:ascii="Palatino Linotype" w:hAnsi="Palatino Linotype" w:cs="Arial"/>
        </w:rPr>
      </w:pPr>
    </w:p>
    <w:p w14:paraId="2B30FCD3" w14:textId="77777777" w:rsidR="00AC22B5" w:rsidRPr="00401396" w:rsidRDefault="00AC22B5" w:rsidP="00B0144D">
      <w:pPr>
        <w:spacing w:line="360" w:lineRule="auto"/>
        <w:jc w:val="both"/>
        <w:rPr>
          <w:rFonts w:ascii="Palatino Linotype" w:hAnsi="Palatino Linotype" w:cs="Arial"/>
        </w:rPr>
      </w:pPr>
    </w:p>
    <w:p w14:paraId="115FE699" w14:textId="77777777" w:rsidR="00AC22B5" w:rsidRPr="00401396" w:rsidRDefault="00AC22B5" w:rsidP="00B0144D">
      <w:pPr>
        <w:spacing w:line="360" w:lineRule="auto"/>
        <w:jc w:val="both"/>
        <w:rPr>
          <w:rFonts w:ascii="Palatino Linotype" w:hAnsi="Palatino Linotype" w:cs="Arial"/>
        </w:rPr>
      </w:pPr>
    </w:p>
    <w:p w14:paraId="271E3B0C" w14:textId="77777777" w:rsidR="00AC22B5" w:rsidRPr="00401396" w:rsidRDefault="00AC22B5" w:rsidP="00B0144D">
      <w:pPr>
        <w:spacing w:line="360" w:lineRule="auto"/>
        <w:jc w:val="both"/>
        <w:rPr>
          <w:rFonts w:ascii="Palatino Linotype" w:hAnsi="Palatino Linotype" w:cs="Arial"/>
        </w:rPr>
      </w:pPr>
    </w:p>
    <w:p w14:paraId="0023DA9A" w14:textId="13E06EBD" w:rsidR="002F7480" w:rsidRPr="00401396" w:rsidRDefault="002F7480" w:rsidP="00943B9C">
      <w:pPr>
        <w:spacing w:before="240" w:after="240" w:line="360" w:lineRule="auto"/>
        <w:jc w:val="both"/>
        <w:rPr>
          <w:rFonts w:ascii="Palatino Linotype" w:eastAsia="Times New Roman" w:hAnsi="Palatino Linotype" w:cs="Times New Roman"/>
          <w:b/>
          <w:u w:val="single"/>
        </w:rPr>
      </w:pPr>
      <w:r w:rsidRPr="00401396">
        <w:rPr>
          <w:rFonts w:ascii="Palatino Linotype" w:hAnsi="Palatino Linotype"/>
        </w:rPr>
        <w:t xml:space="preserve">  </w:t>
      </w:r>
      <w:r w:rsidR="008632C8" w:rsidRPr="00401396">
        <w:rPr>
          <w:rFonts w:ascii="Palatino Linotype" w:eastAsia="MS Mincho" w:hAnsi="Palatino Linotype" w:cs="Arial"/>
        </w:rPr>
        <w:t xml:space="preserve"> </w:t>
      </w:r>
    </w:p>
    <w:p w14:paraId="65652C33" w14:textId="77777777" w:rsidR="00BB03D0" w:rsidRPr="00401396" w:rsidRDefault="00BB03D0" w:rsidP="001E74A5">
      <w:pPr>
        <w:spacing w:line="360" w:lineRule="auto"/>
        <w:jc w:val="center"/>
        <w:rPr>
          <w:rFonts w:ascii="Palatino Linotype" w:eastAsia="Times New Roman" w:hAnsi="Palatino Linotype" w:cs="Times New Roman"/>
          <w:b/>
          <w:u w:val="single"/>
        </w:rPr>
      </w:pPr>
    </w:p>
    <w:p w14:paraId="31137936" w14:textId="302D1D0F" w:rsidR="00BC61B2" w:rsidRPr="00401396" w:rsidRDefault="00A20B1F" w:rsidP="001E74A5">
      <w:pPr>
        <w:spacing w:line="360" w:lineRule="auto"/>
        <w:jc w:val="center"/>
        <w:rPr>
          <w:rFonts w:ascii="Palatino Linotype" w:eastAsia="Times New Roman" w:hAnsi="Palatino Linotype" w:cs="Times New Roman"/>
          <w:b/>
          <w:u w:val="single"/>
        </w:rPr>
      </w:pPr>
      <w:r w:rsidRPr="00401396">
        <w:rPr>
          <w:rFonts w:ascii="Palatino Linotype" w:eastAsia="Times New Roman" w:hAnsi="Palatino Linotype" w:cs="Times New Roman"/>
          <w:b/>
          <w:u w:val="single"/>
        </w:rPr>
        <w:t>ÍNDICE</w:t>
      </w:r>
    </w:p>
    <w:p w14:paraId="38EF8098" w14:textId="77777777" w:rsidR="000B51D7" w:rsidRPr="00401396" w:rsidRDefault="000B51D7" w:rsidP="001E74A5">
      <w:pPr>
        <w:spacing w:line="360" w:lineRule="auto"/>
        <w:jc w:val="center"/>
        <w:rPr>
          <w:rFonts w:ascii="Palatino Linotype" w:eastAsia="Times New Roman" w:hAnsi="Palatino Linotype" w:cs="Times New Roman"/>
          <w:b/>
          <w:u w:val="single"/>
        </w:rPr>
      </w:pPr>
    </w:p>
    <w:sdt>
      <w:sdtPr>
        <w:rPr>
          <w:rFonts w:ascii="Palatino Linotype" w:hAnsi="Palatino Linotype"/>
          <w:lang w:val="es-ES"/>
        </w:rPr>
        <w:id w:val="-1245946457"/>
        <w:docPartObj>
          <w:docPartGallery w:val="Table of Contents"/>
          <w:docPartUnique/>
        </w:docPartObj>
      </w:sdtPr>
      <w:sdtEndPr>
        <w:rPr>
          <w:b/>
          <w:bCs/>
        </w:rPr>
      </w:sdtEndPr>
      <w:sdtContent>
        <w:p w14:paraId="5A18654A" w14:textId="77777777" w:rsidR="002B4193" w:rsidRPr="00401396" w:rsidRDefault="00DA7E2F" w:rsidP="002B4193">
          <w:pPr>
            <w:pStyle w:val="TDC1"/>
            <w:ind w:left="0"/>
            <w:rPr>
              <w:rFonts w:ascii="Palatino Linotype" w:hAnsi="Palatino Linotype"/>
              <w:noProof/>
              <w:sz w:val="22"/>
              <w:szCs w:val="22"/>
              <w:lang w:val="es-MX" w:eastAsia="es-MX"/>
            </w:rPr>
          </w:pPr>
          <w:r w:rsidRPr="00401396">
            <w:rPr>
              <w:rFonts w:ascii="Palatino Linotype" w:eastAsiaTheme="majorEastAsia" w:hAnsi="Palatino Linotype" w:cstheme="majorBidi"/>
              <w:b/>
              <w:lang w:val="es-MX" w:eastAsia="es-MX"/>
            </w:rPr>
            <w:fldChar w:fldCharType="begin"/>
          </w:r>
          <w:r w:rsidRPr="00401396">
            <w:rPr>
              <w:rFonts w:ascii="Palatino Linotype" w:hAnsi="Palatino Linotype"/>
              <w:b/>
            </w:rPr>
            <w:instrText xml:space="preserve"> TOC \o "1-3" \h \z \u </w:instrText>
          </w:r>
          <w:r w:rsidRPr="00401396">
            <w:rPr>
              <w:rFonts w:ascii="Palatino Linotype" w:eastAsiaTheme="majorEastAsia" w:hAnsi="Palatino Linotype" w:cstheme="majorBidi"/>
              <w:b/>
              <w:lang w:val="es-MX" w:eastAsia="es-MX"/>
            </w:rPr>
            <w:fldChar w:fldCharType="separate"/>
          </w:r>
          <w:hyperlink w:anchor="_Toc54267069" w:history="1">
            <w:r w:rsidR="002B4193" w:rsidRPr="00401396">
              <w:rPr>
                <w:rStyle w:val="Hipervnculo"/>
                <w:rFonts w:ascii="Palatino Linotype" w:hAnsi="Palatino Linotype"/>
                <w:b/>
                <w:noProof/>
              </w:rPr>
              <w:t>ANTECEDENTES</w:t>
            </w:r>
            <w:r w:rsidR="002B4193" w:rsidRPr="00401396">
              <w:rPr>
                <w:rFonts w:ascii="Palatino Linotype" w:hAnsi="Palatino Linotype"/>
                <w:noProof/>
                <w:webHidden/>
              </w:rPr>
              <w:tab/>
            </w:r>
            <w:r w:rsidR="002B4193" w:rsidRPr="00401396">
              <w:rPr>
                <w:rFonts w:ascii="Palatino Linotype" w:hAnsi="Palatino Linotype"/>
                <w:noProof/>
                <w:webHidden/>
              </w:rPr>
              <w:fldChar w:fldCharType="begin"/>
            </w:r>
            <w:r w:rsidR="002B4193" w:rsidRPr="00401396">
              <w:rPr>
                <w:rFonts w:ascii="Palatino Linotype" w:hAnsi="Palatino Linotype"/>
                <w:noProof/>
                <w:webHidden/>
              </w:rPr>
              <w:instrText xml:space="preserve"> PAGEREF _Toc54267069 \h </w:instrText>
            </w:r>
            <w:r w:rsidR="002B4193" w:rsidRPr="00401396">
              <w:rPr>
                <w:rFonts w:ascii="Palatino Linotype" w:hAnsi="Palatino Linotype"/>
                <w:noProof/>
                <w:webHidden/>
              </w:rPr>
            </w:r>
            <w:r w:rsidR="002B4193" w:rsidRPr="00401396">
              <w:rPr>
                <w:rFonts w:ascii="Palatino Linotype" w:hAnsi="Palatino Linotype"/>
                <w:noProof/>
                <w:webHidden/>
              </w:rPr>
              <w:fldChar w:fldCharType="separate"/>
            </w:r>
            <w:r w:rsidR="002B4193" w:rsidRPr="00401396">
              <w:rPr>
                <w:rFonts w:ascii="Palatino Linotype" w:hAnsi="Palatino Linotype"/>
                <w:noProof/>
                <w:webHidden/>
              </w:rPr>
              <w:t>4</w:t>
            </w:r>
            <w:r w:rsidR="002B4193" w:rsidRPr="00401396">
              <w:rPr>
                <w:rFonts w:ascii="Palatino Linotype" w:hAnsi="Palatino Linotype"/>
                <w:noProof/>
                <w:webHidden/>
              </w:rPr>
              <w:fldChar w:fldCharType="end"/>
            </w:r>
          </w:hyperlink>
        </w:p>
        <w:p w14:paraId="5E24E7C9" w14:textId="77777777" w:rsidR="002B4193" w:rsidRPr="00401396" w:rsidRDefault="000F2D5B" w:rsidP="002B4193">
          <w:pPr>
            <w:pStyle w:val="TDC1"/>
            <w:ind w:left="0"/>
            <w:rPr>
              <w:rFonts w:ascii="Palatino Linotype" w:hAnsi="Palatino Linotype"/>
              <w:noProof/>
              <w:sz w:val="22"/>
              <w:szCs w:val="22"/>
              <w:lang w:val="es-MX" w:eastAsia="es-MX"/>
            </w:rPr>
          </w:pPr>
          <w:hyperlink w:anchor="_Toc54267072" w:history="1">
            <w:r w:rsidR="002B4193" w:rsidRPr="00401396">
              <w:rPr>
                <w:rStyle w:val="Hipervnculo"/>
                <w:rFonts w:ascii="Palatino Linotype" w:hAnsi="Palatino Linotype"/>
                <w:b/>
                <w:noProof/>
              </w:rPr>
              <w:t>CONSIDERANDO</w:t>
            </w:r>
            <w:r w:rsidR="002B4193" w:rsidRPr="00401396">
              <w:rPr>
                <w:rFonts w:ascii="Palatino Linotype" w:hAnsi="Palatino Linotype"/>
                <w:noProof/>
                <w:webHidden/>
              </w:rPr>
              <w:tab/>
            </w:r>
            <w:r w:rsidR="002B4193" w:rsidRPr="00401396">
              <w:rPr>
                <w:rFonts w:ascii="Palatino Linotype" w:hAnsi="Palatino Linotype"/>
                <w:noProof/>
                <w:webHidden/>
              </w:rPr>
              <w:fldChar w:fldCharType="begin"/>
            </w:r>
            <w:r w:rsidR="002B4193" w:rsidRPr="00401396">
              <w:rPr>
                <w:rFonts w:ascii="Palatino Linotype" w:hAnsi="Palatino Linotype"/>
                <w:noProof/>
                <w:webHidden/>
              </w:rPr>
              <w:instrText xml:space="preserve"> PAGEREF _Toc54267072 \h </w:instrText>
            </w:r>
            <w:r w:rsidR="002B4193" w:rsidRPr="00401396">
              <w:rPr>
                <w:rFonts w:ascii="Palatino Linotype" w:hAnsi="Palatino Linotype"/>
                <w:noProof/>
                <w:webHidden/>
              </w:rPr>
            </w:r>
            <w:r w:rsidR="002B4193" w:rsidRPr="00401396">
              <w:rPr>
                <w:rFonts w:ascii="Palatino Linotype" w:hAnsi="Palatino Linotype"/>
                <w:noProof/>
                <w:webHidden/>
              </w:rPr>
              <w:fldChar w:fldCharType="separate"/>
            </w:r>
            <w:r w:rsidR="002B4193" w:rsidRPr="00401396">
              <w:rPr>
                <w:rFonts w:ascii="Palatino Linotype" w:hAnsi="Palatino Linotype"/>
                <w:noProof/>
                <w:webHidden/>
              </w:rPr>
              <w:t>9</w:t>
            </w:r>
            <w:r w:rsidR="002B4193" w:rsidRPr="00401396">
              <w:rPr>
                <w:rFonts w:ascii="Palatino Linotype" w:hAnsi="Palatino Linotype"/>
                <w:noProof/>
                <w:webHidden/>
              </w:rPr>
              <w:fldChar w:fldCharType="end"/>
            </w:r>
          </w:hyperlink>
        </w:p>
        <w:p w14:paraId="48DD05A7" w14:textId="77777777" w:rsidR="002B4193" w:rsidRPr="00401396" w:rsidRDefault="000F2D5B">
          <w:pPr>
            <w:pStyle w:val="TDC2"/>
            <w:rPr>
              <w:rFonts w:ascii="Palatino Linotype" w:hAnsi="Palatino Linotype"/>
              <w:noProof/>
              <w:sz w:val="22"/>
              <w:szCs w:val="22"/>
              <w:lang w:val="es-MX" w:eastAsia="es-MX"/>
            </w:rPr>
          </w:pPr>
          <w:hyperlink w:anchor="_Toc54267073" w:history="1">
            <w:r w:rsidR="002B4193" w:rsidRPr="00401396">
              <w:rPr>
                <w:rStyle w:val="Hipervnculo"/>
                <w:rFonts w:ascii="Palatino Linotype" w:hAnsi="Palatino Linotype"/>
                <w:b/>
                <w:noProof/>
              </w:rPr>
              <w:t>PRIMERO. De la competencia</w:t>
            </w:r>
            <w:r w:rsidR="002B4193" w:rsidRPr="00401396">
              <w:rPr>
                <w:rFonts w:ascii="Palatino Linotype" w:hAnsi="Palatino Linotype"/>
                <w:noProof/>
                <w:webHidden/>
              </w:rPr>
              <w:tab/>
            </w:r>
            <w:r w:rsidR="002B4193" w:rsidRPr="00401396">
              <w:rPr>
                <w:rFonts w:ascii="Palatino Linotype" w:hAnsi="Palatino Linotype"/>
                <w:noProof/>
                <w:webHidden/>
              </w:rPr>
              <w:fldChar w:fldCharType="begin"/>
            </w:r>
            <w:r w:rsidR="002B4193" w:rsidRPr="00401396">
              <w:rPr>
                <w:rFonts w:ascii="Palatino Linotype" w:hAnsi="Palatino Linotype"/>
                <w:noProof/>
                <w:webHidden/>
              </w:rPr>
              <w:instrText xml:space="preserve"> PAGEREF _Toc54267073 \h </w:instrText>
            </w:r>
            <w:r w:rsidR="002B4193" w:rsidRPr="00401396">
              <w:rPr>
                <w:rFonts w:ascii="Palatino Linotype" w:hAnsi="Palatino Linotype"/>
                <w:noProof/>
                <w:webHidden/>
              </w:rPr>
            </w:r>
            <w:r w:rsidR="002B4193" w:rsidRPr="00401396">
              <w:rPr>
                <w:rFonts w:ascii="Palatino Linotype" w:hAnsi="Palatino Linotype"/>
                <w:noProof/>
                <w:webHidden/>
              </w:rPr>
              <w:fldChar w:fldCharType="separate"/>
            </w:r>
            <w:r w:rsidR="002B4193" w:rsidRPr="00401396">
              <w:rPr>
                <w:rFonts w:ascii="Palatino Linotype" w:hAnsi="Palatino Linotype"/>
                <w:noProof/>
                <w:webHidden/>
              </w:rPr>
              <w:t>9</w:t>
            </w:r>
            <w:r w:rsidR="002B4193" w:rsidRPr="00401396">
              <w:rPr>
                <w:rFonts w:ascii="Palatino Linotype" w:hAnsi="Palatino Linotype"/>
                <w:noProof/>
                <w:webHidden/>
              </w:rPr>
              <w:fldChar w:fldCharType="end"/>
            </w:r>
          </w:hyperlink>
        </w:p>
        <w:p w14:paraId="622EA644" w14:textId="77777777" w:rsidR="002B4193" w:rsidRPr="00401396" w:rsidRDefault="000F2D5B">
          <w:pPr>
            <w:pStyle w:val="TDC2"/>
            <w:rPr>
              <w:rFonts w:ascii="Palatino Linotype" w:hAnsi="Palatino Linotype"/>
              <w:noProof/>
              <w:sz w:val="22"/>
              <w:szCs w:val="22"/>
              <w:lang w:val="es-MX" w:eastAsia="es-MX"/>
            </w:rPr>
          </w:pPr>
          <w:hyperlink w:anchor="_Toc54267074" w:history="1">
            <w:r w:rsidR="002B4193" w:rsidRPr="00401396">
              <w:rPr>
                <w:rStyle w:val="Hipervnculo"/>
                <w:rFonts w:ascii="Palatino Linotype" w:hAnsi="Palatino Linotype"/>
                <w:b/>
                <w:noProof/>
              </w:rPr>
              <w:t>SEGUNDO. De la oportunidad y procedencia.</w:t>
            </w:r>
            <w:r w:rsidR="002B4193" w:rsidRPr="00401396">
              <w:rPr>
                <w:rFonts w:ascii="Palatino Linotype" w:hAnsi="Palatino Linotype"/>
                <w:noProof/>
                <w:webHidden/>
              </w:rPr>
              <w:tab/>
            </w:r>
            <w:r w:rsidR="002B4193" w:rsidRPr="00401396">
              <w:rPr>
                <w:rFonts w:ascii="Palatino Linotype" w:hAnsi="Palatino Linotype"/>
                <w:noProof/>
                <w:webHidden/>
              </w:rPr>
              <w:fldChar w:fldCharType="begin"/>
            </w:r>
            <w:r w:rsidR="002B4193" w:rsidRPr="00401396">
              <w:rPr>
                <w:rFonts w:ascii="Palatino Linotype" w:hAnsi="Palatino Linotype"/>
                <w:noProof/>
                <w:webHidden/>
              </w:rPr>
              <w:instrText xml:space="preserve"> PAGEREF _Toc54267074 \h </w:instrText>
            </w:r>
            <w:r w:rsidR="002B4193" w:rsidRPr="00401396">
              <w:rPr>
                <w:rFonts w:ascii="Palatino Linotype" w:hAnsi="Palatino Linotype"/>
                <w:noProof/>
                <w:webHidden/>
              </w:rPr>
            </w:r>
            <w:r w:rsidR="002B4193" w:rsidRPr="00401396">
              <w:rPr>
                <w:rFonts w:ascii="Palatino Linotype" w:hAnsi="Palatino Linotype"/>
                <w:noProof/>
                <w:webHidden/>
              </w:rPr>
              <w:fldChar w:fldCharType="separate"/>
            </w:r>
            <w:r w:rsidR="002B4193" w:rsidRPr="00401396">
              <w:rPr>
                <w:rFonts w:ascii="Palatino Linotype" w:hAnsi="Palatino Linotype"/>
                <w:noProof/>
                <w:webHidden/>
              </w:rPr>
              <w:t>10</w:t>
            </w:r>
            <w:r w:rsidR="002B4193" w:rsidRPr="00401396">
              <w:rPr>
                <w:rFonts w:ascii="Palatino Linotype" w:hAnsi="Palatino Linotype"/>
                <w:noProof/>
                <w:webHidden/>
              </w:rPr>
              <w:fldChar w:fldCharType="end"/>
            </w:r>
          </w:hyperlink>
        </w:p>
        <w:p w14:paraId="32AD6D4C" w14:textId="77777777" w:rsidR="002B4193" w:rsidRPr="00401396" w:rsidRDefault="000F2D5B">
          <w:pPr>
            <w:pStyle w:val="TDC1"/>
            <w:rPr>
              <w:rFonts w:ascii="Palatino Linotype" w:hAnsi="Palatino Linotype"/>
              <w:noProof/>
              <w:sz w:val="22"/>
              <w:szCs w:val="22"/>
              <w:lang w:val="es-MX" w:eastAsia="es-MX"/>
            </w:rPr>
          </w:pPr>
          <w:hyperlink w:anchor="_Toc54267075" w:history="1">
            <w:r w:rsidR="002B4193" w:rsidRPr="00401396">
              <w:rPr>
                <w:rStyle w:val="Hipervnculo"/>
                <w:rFonts w:ascii="Palatino Linotype" w:hAnsi="Palatino Linotype"/>
                <w:b/>
                <w:noProof/>
              </w:rPr>
              <w:t xml:space="preserve">TERCERO. Del planteamiento de la </w:t>
            </w:r>
            <w:r w:rsidR="002B4193" w:rsidRPr="00401396">
              <w:rPr>
                <w:rStyle w:val="Hipervnculo"/>
                <w:rFonts w:ascii="Palatino Linotype" w:hAnsi="Palatino Linotype"/>
                <w:b/>
                <w:i/>
                <w:noProof/>
              </w:rPr>
              <w:t>Litis</w:t>
            </w:r>
            <w:r w:rsidR="002B4193" w:rsidRPr="00401396">
              <w:rPr>
                <w:rStyle w:val="Hipervnculo"/>
                <w:rFonts w:ascii="Palatino Linotype" w:hAnsi="Palatino Linotype"/>
                <w:b/>
                <w:noProof/>
              </w:rPr>
              <w:t>.</w:t>
            </w:r>
            <w:r w:rsidR="002B4193" w:rsidRPr="00401396">
              <w:rPr>
                <w:rFonts w:ascii="Palatino Linotype" w:hAnsi="Palatino Linotype"/>
                <w:noProof/>
                <w:webHidden/>
              </w:rPr>
              <w:tab/>
            </w:r>
            <w:r w:rsidR="002B4193" w:rsidRPr="00401396">
              <w:rPr>
                <w:rFonts w:ascii="Palatino Linotype" w:hAnsi="Palatino Linotype"/>
                <w:noProof/>
                <w:webHidden/>
              </w:rPr>
              <w:fldChar w:fldCharType="begin"/>
            </w:r>
            <w:r w:rsidR="002B4193" w:rsidRPr="00401396">
              <w:rPr>
                <w:rFonts w:ascii="Palatino Linotype" w:hAnsi="Palatino Linotype"/>
                <w:noProof/>
                <w:webHidden/>
              </w:rPr>
              <w:instrText xml:space="preserve"> PAGEREF _Toc54267075 \h </w:instrText>
            </w:r>
            <w:r w:rsidR="002B4193" w:rsidRPr="00401396">
              <w:rPr>
                <w:rFonts w:ascii="Palatino Linotype" w:hAnsi="Palatino Linotype"/>
                <w:noProof/>
                <w:webHidden/>
              </w:rPr>
            </w:r>
            <w:r w:rsidR="002B4193" w:rsidRPr="00401396">
              <w:rPr>
                <w:rFonts w:ascii="Palatino Linotype" w:hAnsi="Palatino Linotype"/>
                <w:noProof/>
                <w:webHidden/>
              </w:rPr>
              <w:fldChar w:fldCharType="separate"/>
            </w:r>
            <w:r w:rsidR="002B4193" w:rsidRPr="00401396">
              <w:rPr>
                <w:rFonts w:ascii="Palatino Linotype" w:hAnsi="Palatino Linotype"/>
                <w:noProof/>
                <w:webHidden/>
              </w:rPr>
              <w:t>12</w:t>
            </w:r>
            <w:r w:rsidR="002B4193" w:rsidRPr="00401396">
              <w:rPr>
                <w:rFonts w:ascii="Palatino Linotype" w:hAnsi="Palatino Linotype"/>
                <w:noProof/>
                <w:webHidden/>
              </w:rPr>
              <w:fldChar w:fldCharType="end"/>
            </w:r>
          </w:hyperlink>
        </w:p>
        <w:p w14:paraId="4246DA58" w14:textId="77777777" w:rsidR="002B4193" w:rsidRPr="00401396" w:rsidRDefault="000F2D5B">
          <w:pPr>
            <w:pStyle w:val="TDC2"/>
            <w:rPr>
              <w:rFonts w:ascii="Palatino Linotype" w:hAnsi="Palatino Linotype"/>
              <w:noProof/>
              <w:sz w:val="22"/>
              <w:szCs w:val="22"/>
              <w:lang w:val="es-MX" w:eastAsia="es-MX"/>
            </w:rPr>
          </w:pPr>
          <w:hyperlink w:anchor="_Toc54267076" w:history="1">
            <w:r w:rsidR="002B4193" w:rsidRPr="00401396">
              <w:rPr>
                <w:rStyle w:val="Hipervnculo"/>
                <w:rFonts w:ascii="Palatino Linotype" w:hAnsi="Palatino Linotype"/>
                <w:b/>
                <w:noProof/>
              </w:rPr>
              <w:t>CUARTO. Del estudio y resolución del asunto.</w:t>
            </w:r>
            <w:r w:rsidR="002B4193" w:rsidRPr="00401396">
              <w:rPr>
                <w:rFonts w:ascii="Palatino Linotype" w:hAnsi="Palatino Linotype"/>
                <w:noProof/>
                <w:webHidden/>
              </w:rPr>
              <w:tab/>
            </w:r>
            <w:r w:rsidR="002B4193" w:rsidRPr="00401396">
              <w:rPr>
                <w:rFonts w:ascii="Palatino Linotype" w:hAnsi="Palatino Linotype"/>
                <w:noProof/>
                <w:webHidden/>
              </w:rPr>
              <w:fldChar w:fldCharType="begin"/>
            </w:r>
            <w:r w:rsidR="002B4193" w:rsidRPr="00401396">
              <w:rPr>
                <w:rFonts w:ascii="Palatino Linotype" w:hAnsi="Palatino Linotype"/>
                <w:noProof/>
                <w:webHidden/>
              </w:rPr>
              <w:instrText xml:space="preserve"> PAGEREF _Toc54267076 \h </w:instrText>
            </w:r>
            <w:r w:rsidR="002B4193" w:rsidRPr="00401396">
              <w:rPr>
                <w:rFonts w:ascii="Palatino Linotype" w:hAnsi="Palatino Linotype"/>
                <w:noProof/>
                <w:webHidden/>
              </w:rPr>
            </w:r>
            <w:r w:rsidR="002B4193" w:rsidRPr="00401396">
              <w:rPr>
                <w:rFonts w:ascii="Palatino Linotype" w:hAnsi="Palatino Linotype"/>
                <w:noProof/>
                <w:webHidden/>
              </w:rPr>
              <w:fldChar w:fldCharType="separate"/>
            </w:r>
            <w:r w:rsidR="002B4193" w:rsidRPr="00401396">
              <w:rPr>
                <w:rFonts w:ascii="Palatino Linotype" w:hAnsi="Palatino Linotype"/>
                <w:noProof/>
                <w:webHidden/>
              </w:rPr>
              <w:t>14</w:t>
            </w:r>
            <w:r w:rsidR="002B4193" w:rsidRPr="00401396">
              <w:rPr>
                <w:rFonts w:ascii="Palatino Linotype" w:hAnsi="Palatino Linotype"/>
                <w:noProof/>
                <w:webHidden/>
              </w:rPr>
              <w:fldChar w:fldCharType="end"/>
            </w:r>
          </w:hyperlink>
        </w:p>
        <w:p w14:paraId="333344BA" w14:textId="77777777" w:rsidR="002B4193" w:rsidRPr="00401396" w:rsidRDefault="000F2D5B">
          <w:pPr>
            <w:pStyle w:val="TDC2"/>
            <w:rPr>
              <w:rFonts w:ascii="Palatino Linotype" w:hAnsi="Palatino Linotype"/>
              <w:noProof/>
              <w:sz w:val="22"/>
              <w:szCs w:val="22"/>
              <w:lang w:val="es-MX" w:eastAsia="es-MX"/>
            </w:rPr>
          </w:pPr>
          <w:hyperlink w:anchor="_Toc54267077" w:history="1">
            <w:r w:rsidR="002B4193" w:rsidRPr="00401396">
              <w:rPr>
                <w:rStyle w:val="Hipervnculo"/>
                <w:rFonts w:ascii="Palatino Linotype" w:hAnsi="Palatino Linotype"/>
                <w:b/>
                <w:noProof/>
              </w:rPr>
              <w:t>QUINTO. De la versión pública</w:t>
            </w:r>
            <w:r w:rsidR="002B4193" w:rsidRPr="00401396">
              <w:rPr>
                <w:rFonts w:ascii="Palatino Linotype" w:hAnsi="Palatino Linotype"/>
                <w:noProof/>
                <w:webHidden/>
              </w:rPr>
              <w:tab/>
            </w:r>
            <w:r w:rsidR="002B4193" w:rsidRPr="00401396">
              <w:rPr>
                <w:rFonts w:ascii="Palatino Linotype" w:hAnsi="Palatino Linotype"/>
                <w:noProof/>
                <w:webHidden/>
              </w:rPr>
              <w:fldChar w:fldCharType="begin"/>
            </w:r>
            <w:r w:rsidR="002B4193" w:rsidRPr="00401396">
              <w:rPr>
                <w:rFonts w:ascii="Palatino Linotype" w:hAnsi="Palatino Linotype"/>
                <w:noProof/>
                <w:webHidden/>
              </w:rPr>
              <w:instrText xml:space="preserve"> PAGEREF _Toc54267077 \h </w:instrText>
            </w:r>
            <w:r w:rsidR="002B4193" w:rsidRPr="00401396">
              <w:rPr>
                <w:rFonts w:ascii="Palatino Linotype" w:hAnsi="Palatino Linotype"/>
                <w:noProof/>
                <w:webHidden/>
              </w:rPr>
            </w:r>
            <w:r w:rsidR="002B4193" w:rsidRPr="00401396">
              <w:rPr>
                <w:rFonts w:ascii="Palatino Linotype" w:hAnsi="Palatino Linotype"/>
                <w:noProof/>
                <w:webHidden/>
              </w:rPr>
              <w:fldChar w:fldCharType="separate"/>
            </w:r>
            <w:r w:rsidR="002B4193" w:rsidRPr="00401396">
              <w:rPr>
                <w:rFonts w:ascii="Palatino Linotype" w:hAnsi="Palatino Linotype"/>
                <w:noProof/>
                <w:webHidden/>
              </w:rPr>
              <w:t>55</w:t>
            </w:r>
            <w:r w:rsidR="002B4193" w:rsidRPr="00401396">
              <w:rPr>
                <w:rFonts w:ascii="Palatino Linotype" w:hAnsi="Palatino Linotype"/>
                <w:noProof/>
                <w:webHidden/>
              </w:rPr>
              <w:fldChar w:fldCharType="end"/>
            </w:r>
          </w:hyperlink>
        </w:p>
        <w:p w14:paraId="40F17182" w14:textId="77777777" w:rsidR="002B4193" w:rsidRPr="00401396" w:rsidRDefault="000F2D5B" w:rsidP="002B4193">
          <w:pPr>
            <w:pStyle w:val="TDC1"/>
            <w:ind w:left="0"/>
            <w:rPr>
              <w:rFonts w:ascii="Palatino Linotype" w:hAnsi="Palatino Linotype"/>
              <w:noProof/>
              <w:sz w:val="22"/>
              <w:szCs w:val="22"/>
              <w:lang w:val="es-MX" w:eastAsia="es-MX"/>
            </w:rPr>
          </w:pPr>
          <w:hyperlink w:anchor="_Toc54267082" w:history="1">
            <w:r w:rsidR="002B4193" w:rsidRPr="00401396">
              <w:rPr>
                <w:rStyle w:val="Hipervnculo"/>
                <w:rFonts w:ascii="Palatino Linotype" w:eastAsia="Calibri" w:hAnsi="Palatino Linotype"/>
                <w:b/>
                <w:noProof/>
                <w:lang w:val="es-ES"/>
              </w:rPr>
              <w:t>R E S O L U T I V O S</w:t>
            </w:r>
            <w:r w:rsidR="002B4193" w:rsidRPr="00401396">
              <w:rPr>
                <w:rFonts w:ascii="Palatino Linotype" w:hAnsi="Palatino Linotype"/>
                <w:noProof/>
                <w:webHidden/>
              </w:rPr>
              <w:tab/>
            </w:r>
            <w:r w:rsidR="002B4193" w:rsidRPr="00401396">
              <w:rPr>
                <w:rFonts w:ascii="Palatino Linotype" w:hAnsi="Palatino Linotype"/>
                <w:noProof/>
                <w:webHidden/>
              </w:rPr>
              <w:fldChar w:fldCharType="begin"/>
            </w:r>
            <w:r w:rsidR="002B4193" w:rsidRPr="00401396">
              <w:rPr>
                <w:rFonts w:ascii="Palatino Linotype" w:hAnsi="Palatino Linotype"/>
                <w:noProof/>
                <w:webHidden/>
              </w:rPr>
              <w:instrText xml:space="preserve"> PAGEREF _Toc54267082 \h </w:instrText>
            </w:r>
            <w:r w:rsidR="002B4193" w:rsidRPr="00401396">
              <w:rPr>
                <w:rFonts w:ascii="Palatino Linotype" w:hAnsi="Palatino Linotype"/>
                <w:noProof/>
                <w:webHidden/>
              </w:rPr>
            </w:r>
            <w:r w:rsidR="002B4193" w:rsidRPr="00401396">
              <w:rPr>
                <w:rFonts w:ascii="Palatino Linotype" w:hAnsi="Palatino Linotype"/>
                <w:noProof/>
                <w:webHidden/>
              </w:rPr>
              <w:fldChar w:fldCharType="separate"/>
            </w:r>
            <w:r w:rsidR="002B4193" w:rsidRPr="00401396">
              <w:rPr>
                <w:rFonts w:ascii="Palatino Linotype" w:hAnsi="Palatino Linotype"/>
                <w:noProof/>
                <w:webHidden/>
              </w:rPr>
              <w:t>67</w:t>
            </w:r>
            <w:r w:rsidR="002B4193" w:rsidRPr="00401396">
              <w:rPr>
                <w:rFonts w:ascii="Palatino Linotype" w:hAnsi="Palatino Linotype"/>
                <w:noProof/>
                <w:webHidden/>
              </w:rPr>
              <w:fldChar w:fldCharType="end"/>
            </w:r>
          </w:hyperlink>
        </w:p>
        <w:p w14:paraId="2416AEAB" w14:textId="51426476" w:rsidR="00100B8B" w:rsidRPr="00401396" w:rsidRDefault="00DA7E2F" w:rsidP="000B51D7">
          <w:pPr>
            <w:tabs>
              <w:tab w:val="right" w:leader="dot" w:pos="8647"/>
            </w:tabs>
            <w:spacing w:line="480" w:lineRule="auto"/>
            <w:rPr>
              <w:rFonts w:ascii="Palatino Linotype" w:hAnsi="Palatino Linotype"/>
            </w:rPr>
          </w:pPr>
          <w:r w:rsidRPr="00401396">
            <w:rPr>
              <w:rFonts w:ascii="Palatino Linotype" w:hAnsi="Palatino Linotype"/>
              <w:b/>
              <w:bCs/>
              <w:lang w:val="es-ES"/>
            </w:rPr>
            <w:fldChar w:fldCharType="end"/>
          </w:r>
        </w:p>
      </w:sdtContent>
    </w:sdt>
    <w:p w14:paraId="18E6F21E" w14:textId="77777777" w:rsidR="00A206F7" w:rsidRPr="00401396"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401396"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401396" w:rsidRDefault="00AC22B5" w:rsidP="00440800">
      <w:pPr>
        <w:tabs>
          <w:tab w:val="left" w:pos="3465"/>
        </w:tabs>
        <w:spacing w:before="240" w:after="360" w:line="360" w:lineRule="auto"/>
        <w:jc w:val="both"/>
        <w:rPr>
          <w:rFonts w:ascii="Palatino Linotype" w:hAnsi="Palatino Linotype"/>
        </w:rPr>
      </w:pPr>
    </w:p>
    <w:p w14:paraId="73F7F940" w14:textId="237C3355" w:rsidR="00662C69" w:rsidRPr="00401396" w:rsidRDefault="009B11D6" w:rsidP="00440800">
      <w:pPr>
        <w:tabs>
          <w:tab w:val="left" w:pos="3465"/>
        </w:tabs>
        <w:spacing w:before="240" w:after="360" w:line="360" w:lineRule="auto"/>
        <w:jc w:val="both"/>
        <w:rPr>
          <w:rFonts w:ascii="Palatino Linotype" w:hAnsi="Palatino Linotype"/>
        </w:rPr>
      </w:pPr>
      <w:r w:rsidRPr="00401396">
        <w:rPr>
          <w:rFonts w:ascii="Palatino Linotype" w:hAnsi="Palatino Linotype"/>
        </w:rPr>
        <w:lastRenderedPageBreak/>
        <w:t>R</w:t>
      </w:r>
      <w:r w:rsidR="00662C69" w:rsidRPr="00401396">
        <w:rPr>
          <w:rFonts w:ascii="Palatino Linotype" w:hAnsi="Palatino Linotype"/>
        </w:rPr>
        <w:t>esolución del Pleno del Instituto de Transparencia, Acceso a la Información Pública y Protección de Datos Personales del Estado de México y Mun</w:t>
      </w:r>
      <w:r w:rsidR="000D5A1D" w:rsidRPr="00401396">
        <w:rPr>
          <w:rFonts w:ascii="Palatino Linotype" w:hAnsi="Palatino Linotype"/>
        </w:rPr>
        <w:t>icipios, con</w:t>
      </w:r>
      <w:r w:rsidR="00662C69" w:rsidRPr="00401396">
        <w:rPr>
          <w:rFonts w:ascii="Palatino Linotype" w:hAnsi="Palatino Linotype"/>
        </w:rPr>
        <w:t xml:space="preserve"> </w:t>
      </w:r>
      <w:r w:rsidR="00485DB6" w:rsidRPr="00401396">
        <w:rPr>
          <w:rFonts w:ascii="Palatino Linotype" w:hAnsi="Palatino Linotype"/>
        </w:rPr>
        <w:t xml:space="preserve">domicilio </w:t>
      </w:r>
      <w:r w:rsidR="00662C69" w:rsidRPr="00401396">
        <w:rPr>
          <w:rFonts w:ascii="Palatino Linotype" w:hAnsi="Palatino Linotype"/>
        </w:rPr>
        <w:t xml:space="preserve">en </w:t>
      </w:r>
      <w:r w:rsidR="00AC22B5" w:rsidRPr="00401396">
        <w:rPr>
          <w:rFonts w:ascii="Palatino Linotype" w:hAnsi="Palatino Linotype"/>
        </w:rPr>
        <w:t>Metepec</w:t>
      </w:r>
      <w:r w:rsidR="00662C69" w:rsidRPr="00401396">
        <w:rPr>
          <w:rFonts w:ascii="Palatino Linotype" w:hAnsi="Palatino Linotype"/>
        </w:rPr>
        <w:t>, Estado de México</w:t>
      </w:r>
      <w:r w:rsidR="00401396" w:rsidRPr="00401396">
        <w:rPr>
          <w:rFonts w:ascii="Palatino Linotype" w:hAnsi="Palatino Linotype"/>
          <w:color w:val="000000" w:themeColor="text1"/>
        </w:rPr>
        <w:t xml:space="preserve"> de fecha </w:t>
      </w:r>
      <w:r w:rsidR="00401396" w:rsidRPr="00401396">
        <w:rPr>
          <w:rFonts w:ascii="Palatino Linotype" w:hAnsi="Palatino Linotype"/>
          <w:color w:val="000000" w:themeColor="text1"/>
          <w:lang w:val="es-MX"/>
        </w:rPr>
        <w:t>veintiocho (28) de octubre de dos mil veinte</w:t>
      </w:r>
      <w:r w:rsidR="00662C69" w:rsidRPr="00401396">
        <w:rPr>
          <w:rFonts w:ascii="Palatino Linotype" w:hAnsi="Palatino Linotype"/>
        </w:rPr>
        <w:t>.</w:t>
      </w:r>
    </w:p>
    <w:p w14:paraId="02C1324E" w14:textId="3F3311AA" w:rsidR="00662C69" w:rsidRPr="00401396" w:rsidRDefault="00662C69" w:rsidP="001E74A5">
      <w:pPr>
        <w:spacing w:before="240" w:after="360" w:line="360" w:lineRule="auto"/>
        <w:jc w:val="both"/>
        <w:rPr>
          <w:rFonts w:ascii="Palatino Linotype" w:hAnsi="Palatino Linotype"/>
          <w:b/>
        </w:rPr>
      </w:pPr>
      <w:r w:rsidRPr="00401396">
        <w:rPr>
          <w:rFonts w:ascii="Palatino Linotype" w:hAnsi="Palatino Linotype"/>
          <w:b/>
        </w:rPr>
        <w:t>VISTO</w:t>
      </w:r>
      <w:r w:rsidRPr="00401396">
        <w:rPr>
          <w:rFonts w:ascii="Palatino Linotype" w:hAnsi="Palatino Linotype"/>
        </w:rPr>
        <w:t xml:space="preserve"> el expediente electrónico for</w:t>
      </w:r>
      <w:r w:rsidR="00D37494" w:rsidRPr="00401396">
        <w:rPr>
          <w:rFonts w:ascii="Palatino Linotype" w:hAnsi="Palatino Linotype"/>
        </w:rPr>
        <w:t>mado con motivo del</w:t>
      </w:r>
      <w:r w:rsidRPr="00401396">
        <w:rPr>
          <w:rFonts w:ascii="Palatino Linotype" w:hAnsi="Palatino Linotype"/>
        </w:rPr>
        <w:t xml:space="preserve"> recurso de revisión </w:t>
      </w:r>
      <w:r w:rsidR="006D49D0" w:rsidRPr="00401396">
        <w:rPr>
          <w:rFonts w:ascii="Palatino Linotype" w:hAnsi="Palatino Linotype"/>
          <w:b/>
        </w:rPr>
        <w:t>03853/INFOEM/IP/RR/2020</w:t>
      </w:r>
      <w:r w:rsidR="004F3DEB" w:rsidRPr="00401396">
        <w:rPr>
          <w:rFonts w:ascii="Palatino Linotype" w:hAnsi="Palatino Linotype"/>
          <w:b/>
        </w:rPr>
        <w:t>,</w:t>
      </w:r>
      <w:r w:rsidR="00335BFE" w:rsidRPr="00401396">
        <w:rPr>
          <w:rFonts w:ascii="Palatino Linotype" w:hAnsi="Palatino Linotype" w:cs="Arial"/>
          <w:b/>
          <w:bCs/>
        </w:rPr>
        <w:t xml:space="preserve"> </w:t>
      </w:r>
      <w:r w:rsidRPr="00401396">
        <w:rPr>
          <w:rFonts w:ascii="Palatino Linotype" w:hAnsi="Palatino Linotype"/>
        </w:rPr>
        <w:t>promovido</w:t>
      </w:r>
      <w:r w:rsidR="006D49D0" w:rsidRPr="00401396">
        <w:rPr>
          <w:rFonts w:ascii="Palatino Linotype" w:hAnsi="Palatino Linotype"/>
        </w:rPr>
        <w:t>s</w:t>
      </w:r>
      <w:r w:rsidRPr="00401396">
        <w:rPr>
          <w:rFonts w:ascii="Palatino Linotype" w:hAnsi="Palatino Linotype"/>
        </w:rPr>
        <w:t xml:space="preserve"> por</w:t>
      </w:r>
      <w:r w:rsidR="006D49D0" w:rsidRPr="00401396">
        <w:rPr>
          <w:rFonts w:ascii="Palatino Linotype" w:hAnsi="Palatino Linotype"/>
        </w:rPr>
        <w:t xml:space="preserve"> un usuario del Sistema de Acceso a la Información Mexiquense (SAIMEX) que no dejo registro de ningún nombre, seudónimo o carácter con el cual pudiera ser identificado</w:t>
      </w:r>
      <w:r w:rsidR="007521DE" w:rsidRPr="00401396">
        <w:rPr>
          <w:rFonts w:ascii="Palatino Linotype" w:hAnsi="Palatino Linotype"/>
        </w:rPr>
        <w:t xml:space="preserve">, </w:t>
      </w:r>
      <w:r w:rsidR="0064508B" w:rsidRPr="00401396">
        <w:rPr>
          <w:rFonts w:ascii="Palatino Linotype" w:hAnsi="Palatino Linotype"/>
        </w:rPr>
        <w:t xml:space="preserve">a quien </w:t>
      </w:r>
      <w:r w:rsidR="00A05D06" w:rsidRPr="00401396">
        <w:rPr>
          <w:rFonts w:ascii="Palatino Linotype" w:hAnsi="Palatino Linotype"/>
        </w:rPr>
        <w:t xml:space="preserve">en </w:t>
      </w:r>
      <w:r w:rsidR="00E64EAF" w:rsidRPr="00401396">
        <w:rPr>
          <w:rFonts w:ascii="Palatino Linotype" w:hAnsi="Palatino Linotype"/>
        </w:rPr>
        <w:t>lo sucesivo</w:t>
      </w:r>
      <w:r w:rsidR="00A05D06" w:rsidRPr="00401396">
        <w:rPr>
          <w:rFonts w:ascii="Palatino Linotype" w:hAnsi="Palatino Linotype"/>
        </w:rPr>
        <w:t xml:space="preserve"> se </w:t>
      </w:r>
      <w:r w:rsidR="007521DE" w:rsidRPr="00401396">
        <w:rPr>
          <w:rFonts w:ascii="Palatino Linotype" w:hAnsi="Palatino Linotype"/>
        </w:rPr>
        <w:t xml:space="preserve">le </w:t>
      </w:r>
      <w:r w:rsidR="00A05D06" w:rsidRPr="00401396">
        <w:rPr>
          <w:rFonts w:ascii="Palatino Linotype" w:hAnsi="Palatino Linotype"/>
        </w:rPr>
        <w:t>identificará como</w:t>
      </w:r>
      <w:r w:rsidR="00FF0139" w:rsidRPr="00401396">
        <w:rPr>
          <w:rFonts w:ascii="Palatino Linotype" w:hAnsi="Palatino Linotype"/>
        </w:rPr>
        <w:t xml:space="preserve"> </w:t>
      </w:r>
      <w:r w:rsidR="001620FB" w:rsidRPr="00401396">
        <w:rPr>
          <w:rFonts w:ascii="Palatino Linotype" w:hAnsi="Palatino Linotype"/>
        </w:rPr>
        <w:t>e</w:t>
      </w:r>
      <w:r w:rsidR="0064508B" w:rsidRPr="00401396">
        <w:rPr>
          <w:rFonts w:ascii="Palatino Linotype" w:hAnsi="Palatino Linotype"/>
        </w:rPr>
        <w:t>l</w:t>
      </w:r>
      <w:r w:rsidR="0004427A" w:rsidRPr="00401396">
        <w:rPr>
          <w:rFonts w:ascii="Palatino Linotype" w:hAnsi="Palatino Linotype"/>
          <w:b/>
        </w:rPr>
        <w:t xml:space="preserve"> </w:t>
      </w:r>
      <w:r w:rsidRPr="00401396">
        <w:rPr>
          <w:rFonts w:ascii="Palatino Linotype" w:hAnsi="Palatino Linotype" w:cs="Arial"/>
          <w:b/>
        </w:rPr>
        <w:t>RECURRENTE</w:t>
      </w:r>
      <w:r w:rsidRPr="00401396">
        <w:rPr>
          <w:rFonts w:ascii="Palatino Linotype" w:hAnsi="Palatino Linotype" w:cs="Arial"/>
        </w:rPr>
        <w:t xml:space="preserve">, en contra </w:t>
      </w:r>
      <w:r w:rsidR="000D5A1D" w:rsidRPr="00401396">
        <w:rPr>
          <w:rFonts w:ascii="Palatino Linotype" w:hAnsi="Palatino Linotype" w:cs="Arial"/>
        </w:rPr>
        <w:t xml:space="preserve">de </w:t>
      </w:r>
      <w:r w:rsidR="00843908" w:rsidRPr="00401396">
        <w:rPr>
          <w:rFonts w:ascii="Palatino Linotype" w:hAnsi="Palatino Linotype" w:cs="Arial"/>
        </w:rPr>
        <w:t>la respuesta de</w:t>
      </w:r>
      <w:r w:rsidR="0071630B" w:rsidRPr="00401396">
        <w:rPr>
          <w:rFonts w:ascii="Palatino Linotype" w:hAnsi="Palatino Linotype" w:cs="Arial"/>
        </w:rPr>
        <w:t>l</w:t>
      </w:r>
      <w:r w:rsidR="00F378CB" w:rsidRPr="00401396">
        <w:rPr>
          <w:rFonts w:ascii="Palatino Linotype" w:hAnsi="Palatino Linotype" w:cs="Arial"/>
        </w:rPr>
        <w:t xml:space="preserve"> </w:t>
      </w:r>
      <w:r w:rsidR="006D49D0" w:rsidRPr="00401396">
        <w:rPr>
          <w:rFonts w:ascii="Palatino Linotype" w:hAnsi="Palatino Linotype" w:cs="Arial"/>
          <w:b/>
        </w:rPr>
        <w:t>Ayuntamiento de Zinacantepec</w:t>
      </w:r>
      <w:r w:rsidR="004F3DEB" w:rsidRPr="00401396">
        <w:rPr>
          <w:rFonts w:ascii="Palatino Linotype" w:hAnsi="Palatino Linotype" w:cs="Arial"/>
          <w:b/>
        </w:rPr>
        <w:t>,</w:t>
      </w:r>
      <w:r w:rsidR="0036073F" w:rsidRPr="00401396">
        <w:rPr>
          <w:rFonts w:ascii="Palatino Linotype" w:hAnsi="Palatino Linotype"/>
          <w:b/>
        </w:rPr>
        <w:t xml:space="preserve"> </w:t>
      </w:r>
      <w:r w:rsidR="00F378CB" w:rsidRPr="00401396">
        <w:rPr>
          <w:rFonts w:ascii="Palatino Linotype" w:hAnsi="Palatino Linotype"/>
        </w:rPr>
        <w:t xml:space="preserve">en lo sucesivo </w:t>
      </w:r>
      <w:r w:rsidR="0081425E" w:rsidRPr="00401396">
        <w:rPr>
          <w:rFonts w:ascii="Palatino Linotype" w:hAnsi="Palatino Linotype"/>
        </w:rPr>
        <w:t>e</w:t>
      </w:r>
      <w:r w:rsidRPr="00401396">
        <w:rPr>
          <w:rFonts w:ascii="Palatino Linotype" w:hAnsi="Palatino Linotype"/>
        </w:rPr>
        <w:t>l</w:t>
      </w:r>
      <w:r w:rsidRPr="00401396">
        <w:rPr>
          <w:rFonts w:ascii="Palatino Linotype" w:hAnsi="Palatino Linotype"/>
          <w:b/>
        </w:rPr>
        <w:t xml:space="preserve"> SUJETO OBLIGADO</w:t>
      </w:r>
      <w:r w:rsidRPr="00401396">
        <w:rPr>
          <w:rFonts w:ascii="Palatino Linotype" w:hAnsi="Palatino Linotype"/>
        </w:rPr>
        <w:t>, se procede a dictar la presente resolución, con base en los siguientes:</w:t>
      </w:r>
    </w:p>
    <w:p w14:paraId="769E1410" w14:textId="5740327F" w:rsidR="00587366" w:rsidRPr="00401396" w:rsidRDefault="00662C69" w:rsidP="001E74A5">
      <w:pPr>
        <w:pStyle w:val="Ttulo1"/>
        <w:spacing w:line="360" w:lineRule="auto"/>
        <w:jc w:val="center"/>
        <w:rPr>
          <w:b/>
          <w:szCs w:val="24"/>
        </w:rPr>
      </w:pPr>
      <w:bookmarkStart w:id="1" w:name="_Toc461555884"/>
      <w:bookmarkStart w:id="2" w:name="_Toc466371847"/>
      <w:bookmarkStart w:id="3" w:name="_Toc54267069"/>
      <w:r w:rsidRPr="00401396">
        <w:rPr>
          <w:b/>
          <w:szCs w:val="24"/>
        </w:rPr>
        <w:t>ANTECEDENTES</w:t>
      </w:r>
      <w:bookmarkEnd w:id="1"/>
      <w:bookmarkEnd w:id="2"/>
      <w:bookmarkEnd w:id="3"/>
    </w:p>
    <w:p w14:paraId="402A4C0A" w14:textId="1706FAD8" w:rsidR="00D9392E" w:rsidRPr="00401396" w:rsidRDefault="00D9392E" w:rsidP="007D1A30">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401396">
        <w:rPr>
          <w:rFonts w:ascii="Palatino Linotype" w:eastAsia="Calibri" w:hAnsi="Palatino Linotype" w:cs="Arial"/>
          <w:lang w:val="es-ES"/>
        </w:rPr>
        <w:t xml:space="preserve">El día </w:t>
      </w:r>
      <w:r w:rsidR="006D49D0" w:rsidRPr="00401396">
        <w:rPr>
          <w:rFonts w:ascii="Palatino Linotype" w:eastAsia="Calibri" w:hAnsi="Palatino Linotype" w:cs="Arial"/>
          <w:lang w:val="es-ES"/>
        </w:rPr>
        <w:t>tres</w:t>
      </w:r>
      <w:r w:rsidRPr="00401396">
        <w:rPr>
          <w:rFonts w:ascii="Palatino Linotype" w:eastAsia="Calibri" w:hAnsi="Palatino Linotype" w:cs="Arial"/>
          <w:lang w:val="es-ES"/>
        </w:rPr>
        <w:t xml:space="preserve"> (</w:t>
      </w:r>
      <w:r w:rsidR="0071630B" w:rsidRPr="00401396">
        <w:rPr>
          <w:rFonts w:ascii="Palatino Linotype" w:eastAsia="Calibri" w:hAnsi="Palatino Linotype" w:cs="Arial"/>
          <w:lang w:val="es-ES"/>
        </w:rPr>
        <w:t>0</w:t>
      </w:r>
      <w:r w:rsidR="006D49D0" w:rsidRPr="00401396">
        <w:rPr>
          <w:rFonts w:ascii="Palatino Linotype" w:eastAsia="Calibri" w:hAnsi="Palatino Linotype" w:cs="Arial"/>
          <w:lang w:val="es-ES"/>
        </w:rPr>
        <w:t>3</w:t>
      </w:r>
      <w:r w:rsidR="001620FB" w:rsidRPr="00401396">
        <w:rPr>
          <w:rFonts w:ascii="Palatino Linotype" w:eastAsia="Calibri" w:hAnsi="Palatino Linotype" w:cs="Arial"/>
          <w:lang w:val="es-ES"/>
        </w:rPr>
        <w:t xml:space="preserve">) de </w:t>
      </w:r>
      <w:r w:rsidR="006D49D0" w:rsidRPr="00401396">
        <w:rPr>
          <w:rFonts w:ascii="Palatino Linotype" w:eastAsia="Calibri" w:hAnsi="Palatino Linotype" w:cs="Arial"/>
          <w:lang w:val="es-ES"/>
        </w:rPr>
        <w:t>septiembre</w:t>
      </w:r>
      <w:r w:rsidR="00DA3F4B" w:rsidRPr="00401396">
        <w:rPr>
          <w:rFonts w:ascii="Palatino Linotype" w:eastAsia="Calibri" w:hAnsi="Palatino Linotype" w:cs="Arial"/>
          <w:lang w:val="es-ES"/>
        </w:rPr>
        <w:t xml:space="preserve"> de dos mil veinte</w:t>
      </w:r>
      <w:r w:rsidRPr="00401396">
        <w:rPr>
          <w:rFonts w:ascii="Palatino Linotype" w:hAnsi="Palatino Linotype"/>
          <w:b/>
        </w:rPr>
        <w:t xml:space="preserve">, </w:t>
      </w:r>
      <w:r w:rsidRPr="00401396">
        <w:rPr>
          <w:rFonts w:ascii="Palatino Linotype" w:eastAsia="Calibri" w:hAnsi="Palatino Linotype" w:cs="Arial"/>
          <w:lang w:val="es-ES"/>
        </w:rPr>
        <w:t>se presentó</w:t>
      </w:r>
      <w:r w:rsidR="00223D1A" w:rsidRPr="00401396">
        <w:rPr>
          <w:rFonts w:ascii="Palatino Linotype" w:eastAsia="Calibri" w:hAnsi="Palatino Linotype" w:cs="Arial"/>
          <w:lang w:val="es-ES"/>
        </w:rPr>
        <w:t xml:space="preserve"> ante </w:t>
      </w:r>
      <w:r w:rsidR="0081425E" w:rsidRPr="00401396">
        <w:rPr>
          <w:rFonts w:ascii="Palatino Linotype" w:eastAsia="Calibri" w:hAnsi="Palatino Linotype" w:cs="Arial"/>
          <w:lang w:val="es-ES"/>
        </w:rPr>
        <w:t>e</w:t>
      </w:r>
      <w:r w:rsidRPr="00401396">
        <w:rPr>
          <w:rFonts w:ascii="Palatino Linotype" w:eastAsia="Calibri" w:hAnsi="Palatino Linotype" w:cs="Arial"/>
          <w:lang w:val="es-ES"/>
        </w:rPr>
        <w:t xml:space="preserve">l </w:t>
      </w:r>
      <w:r w:rsidRPr="00401396">
        <w:rPr>
          <w:rFonts w:ascii="Palatino Linotype" w:eastAsia="Calibri" w:hAnsi="Palatino Linotype" w:cs="Arial"/>
          <w:b/>
          <w:lang w:val="es-ES"/>
        </w:rPr>
        <w:t>SUJETO OBLIGADO</w:t>
      </w:r>
      <w:r w:rsidRPr="00401396">
        <w:rPr>
          <w:rFonts w:ascii="Palatino Linotype" w:eastAsia="Calibri" w:hAnsi="Palatino Linotype" w:cs="Arial"/>
        </w:rPr>
        <w:t xml:space="preserve"> vía </w:t>
      </w:r>
      <w:r w:rsidR="006D49D0" w:rsidRPr="00401396">
        <w:rPr>
          <w:rFonts w:ascii="Palatino Linotype" w:eastAsia="Calibri" w:hAnsi="Palatino Linotype" w:cs="Arial"/>
          <w:lang w:val="es-ES"/>
        </w:rPr>
        <w:t>SAIMEX</w:t>
      </w:r>
      <w:r w:rsidRPr="00401396">
        <w:rPr>
          <w:rFonts w:ascii="Palatino Linotype" w:eastAsia="Calibri" w:hAnsi="Palatino Linotype" w:cs="Arial"/>
          <w:lang w:val="es-ES"/>
        </w:rPr>
        <w:t>, la solicitud de información pública registrad</w:t>
      </w:r>
      <w:r w:rsidR="0081425E" w:rsidRPr="00401396">
        <w:rPr>
          <w:rFonts w:ascii="Palatino Linotype" w:eastAsia="Calibri" w:hAnsi="Palatino Linotype" w:cs="Arial"/>
          <w:lang w:val="es-ES"/>
        </w:rPr>
        <w:t>a</w:t>
      </w:r>
      <w:r w:rsidRPr="00401396">
        <w:rPr>
          <w:rFonts w:ascii="Palatino Linotype" w:eastAsia="Calibri" w:hAnsi="Palatino Linotype" w:cs="Arial"/>
          <w:lang w:val="es-ES"/>
        </w:rPr>
        <w:t xml:space="preserve"> con </w:t>
      </w:r>
      <w:r w:rsidR="0081425E" w:rsidRPr="00401396">
        <w:rPr>
          <w:rFonts w:ascii="Palatino Linotype" w:eastAsia="Calibri" w:hAnsi="Palatino Linotype" w:cs="Arial"/>
          <w:lang w:val="es-ES"/>
        </w:rPr>
        <w:t>e</w:t>
      </w:r>
      <w:r w:rsidRPr="00401396">
        <w:rPr>
          <w:rFonts w:ascii="Palatino Linotype" w:eastAsia="Calibri" w:hAnsi="Palatino Linotype" w:cs="Arial"/>
          <w:lang w:val="es-ES"/>
        </w:rPr>
        <w:t>l</w:t>
      </w:r>
      <w:r w:rsidR="0081425E" w:rsidRPr="00401396">
        <w:rPr>
          <w:rFonts w:ascii="Palatino Linotype" w:eastAsia="Calibri" w:hAnsi="Palatino Linotype" w:cs="Arial"/>
          <w:lang w:val="es-ES"/>
        </w:rPr>
        <w:t xml:space="preserve"> número</w:t>
      </w:r>
      <w:r w:rsidR="004D71C0" w:rsidRPr="00401396">
        <w:rPr>
          <w:rFonts w:ascii="Palatino Linotype" w:hAnsi="Palatino Linotype"/>
          <w:b/>
          <w:bCs/>
          <w:color w:val="000000" w:themeColor="text1"/>
        </w:rPr>
        <w:t xml:space="preserve"> </w:t>
      </w:r>
      <w:r w:rsidR="006D49D0" w:rsidRPr="00401396">
        <w:rPr>
          <w:rFonts w:ascii="Palatino Linotype" w:hAnsi="Palatino Linotype"/>
          <w:b/>
          <w:bCs/>
          <w:color w:val="000000" w:themeColor="text1"/>
        </w:rPr>
        <w:t>00136/ZINACANT/IP/2020</w:t>
      </w:r>
      <w:r w:rsidRPr="00401396">
        <w:rPr>
          <w:rFonts w:ascii="Palatino Linotype" w:eastAsia="Calibri" w:hAnsi="Palatino Linotype" w:cs="Arial"/>
          <w:lang w:val="es-ES"/>
        </w:rPr>
        <w:t xml:space="preserve"> mediante la cual </w:t>
      </w:r>
      <w:r w:rsidR="00A133FA" w:rsidRPr="00401396">
        <w:rPr>
          <w:rFonts w:ascii="Palatino Linotype" w:eastAsia="Calibri" w:hAnsi="Palatino Linotype" w:cs="Arial"/>
          <w:lang w:val="es-ES"/>
        </w:rPr>
        <w:t xml:space="preserve">se </w:t>
      </w:r>
      <w:r w:rsidRPr="00401396">
        <w:rPr>
          <w:rFonts w:ascii="Palatino Linotype" w:eastAsia="Calibri" w:hAnsi="Palatino Linotype" w:cs="Arial"/>
          <w:lang w:val="es-ES"/>
        </w:rPr>
        <w:t>solicitó</w:t>
      </w:r>
      <w:r w:rsidR="00A16B32" w:rsidRPr="00401396">
        <w:rPr>
          <w:rFonts w:ascii="Palatino Linotype" w:eastAsia="Calibri" w:hAnsi="Palatino Linotype" w:cs="Arial"/>
          <w:lang w:val="es-ES"/>
        </w:rPr>
        <w:t xml:space="preserve"> </w:t>
      </w:r>
      <w:r w:rsidR="00646BEE" w:rsidRPr="00401396">
        <w:rPr>
          <w:rFonts w:ascii="Palatino Linotype" w:eastAsia="Calibri" w:hAnsi="Palatino Linotype" w:cs="Arial"/>
          <w:lang w:val="es-ES"/>
        </w:rPr>
        <w:t>la</w:t>
      </w:r>
      <w:r w:rsidR="00A16B32" w:rsidRPr="00401396">
        <w:rPr>
          <w:rFonts w:ascii="Palatino Linotype" w:eastAsia="Calibri" w:hAnsi="Palatino Linotype" w:cs="Arial"/>
          <w:lang w:val="es-ES"/>
        </w:rPr>
        <w:t xml:space="preserve"> siguiente</w:t>
      </w:r>
      <w:r w:rsidR="00646BEE" w:rsidRPr="00401396">
        <w:rPr>
          <w:rFonts w:ascii="Palatino Linotype" w:eastAsia="Calibri" w:hAnsi="Palatino Linotype" w:cs="Arial"/>
          <w:lang w:val="es-ES"/>
        </w:rPr>
        <w:t xml:space="preserve"> información</w:t>
      </w:r>
      <w:r w:rsidRPr="00401396">
        <w:rPr>
          <w:rFonts w:ascii="Palatino Linotype" w:eastAsia="Calibri" w:hAnsi="Palatino Linotype" w:cs="Arial"/>
          <w:lang w:val="es-ES"/>
        </w:rPr>
        <w:t>:</w:t>
      </w:r>
    </w:p>
    <w:p w14:paraId="056CC9CF" w14:textId="77777777" w:rsidR="004512AB" w:rsidRPr="00401396"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641C33A2" w:rsidR="004512AB" w:rsidRPr="00401396" w:rsidRDefault="004512AB" w:rsidP="006D49D0">
      <w:pPr>
        <w:pStyle w:val="Prrafodelista"/>
        <w:spacing w:before="240" w:after="240" w:line="360" w:lineRule="auto"/>
        <w:ind w:left="426" w:right="474"/>
        <w:jc w:val="both"/>
        <w:rPr>
          <w:rFonts w:ascii="Palatino Linotype" w:eastAsia="Calibri" w:hAnsi="Palatino Linotype" w:cs="Arial"/>
          <w:i/>
          <w:lang w:val="es-ES"/>
        </w:rPr>
      </w:pPr>
      <w:r w:rsidRPr="00401396">
        <w:rPr>
          <w:rFonts w:ascii="Palatino Linotype" w:eastAsia="Calibri" w:hAnsi="Palatino Linotype" w:cs="Arial"/>
          <w:i/>
          <w:lang w:val="es-ES"/>
        </w:rPr>
        <w:t>“</w:t>
      </w:r>
      <w:r w:rsidR="006D49D0" w:rsidRPr="00401396">
        <w:rPr>
          <w:rFonts w:ascii="Palatino Linotype" w:eastAsia="Calibri" w:hAnsi="Palatino Linotype" w:cs="Arial"/>
          <w:i/>
          <w:lang w:val="es-ES"/>
        </w:rPr>
        <w:t xml:space="preserve">PROPORCIONE POR FAVOR COPIA CERTIFICADA DE TODOS LOS DOCUMENTOS RELATIVOS A LA AUTORIZACIÓN, PUBLICACIÓN, LICITACIÓN, DE LA OBRA DENOMINADA “PERFORACIÓN DEL POZO PROFUNDO Y TREN DE DESCARGA, EJIDO SAN LUIS MEXTEPEC”, EN </w:t>
      </w:r>
      <w:r w:rsidR="006D49D0" w:rsidRPr="00401396">
        <w:rPr>
          <w:rFonts w:ascii="Palatino Linotype" w:eastAsia="Calibri" w:hAnsi="Palatino Linotype" w:cs="Arial"/>
          <w:i/>
          <w:lang w:val="es-ES"/>
        </w:rPr>
        <w:lastRenderedPageBreak/>
        <w:t>LOCALIDAD LA ESTRELLA, DEL EJIDO DE SAN LUIS MEXTEPEC; ASÍ COMO TODOS LOS DOCUMENTOS RELATIVOS A GESTIÓN, TRÁMITE Y SEGUIMIENTO, ANTE CUALQUIER INSTANCIA DEL ORDEN MUNICIPAL, ESTATAL Y/O FEDERAL, DE LA OBRA ANTES CITADA; ASÍ COMO LA PARTICIPACIÓN DEL ING. JUAN CARLOS CAMACHO, JOSÉ LUIS ÁLVAREZ OROZCO, JOSÉ JUAN FABELA, ASÍ COMO LOS RESULTADOS DE LOS ESTUDIOS EJECUTADOS POR CUALQUIERA DE ESTAS PERSONAS A LA FECHA. ASIMISMO, INDIQUE SI ES REQUISITO EL LLENADO DEL FORMATO FEDERAL DE “CUESTIONARIO ÚNICO DE INFORMACIÓN SOCIOECONÓMICA” PARA LA EJECUCIÓN DE LA OBRA. LO ANTERIOR CON FUNDAMENTO EN LO ESTABLECIDO EN LA LEY DE TRANSPARENCIA Y ACCESO A LA INFORMACIÓN.</w:t>
      </w:r>
      <w:r w:rsidR="0071630B" w:rsidRPr="00401396">
        <w:rPr>
          <w:rFonts w:ascii="Palatino Linotype" w:eastAsia="Calibri" w:hAnsi="Palatino Linotype" w:cs="Arial"/>
          <w:i/>
          <w:lang w:val="es-ES"/>
        </w:rPr>
        <w:t>”</w:t>
      </w:r>
    </w:p>
    <w:p w14:paraId="3986AF97" w14:textId="77777777" w:rsidR="004512AB" w:rsidRPr="00401396" w:rsidRDefault="004512AB" w:rsidP="004512AB">
      <w:pPr>
        <w:pStyle w:val="Prrafodelista"/>
        <w:spacing w:line="360" w:lineRule="auto"/>
        <w:ind w:left="851" w:right="34"/>
        <w:jc w:val="both"/>
        <w:rPr>
          <w:rFonts w:ascii="Palatino Linotype" w:hAnsi="Palatino Linotype"/>
        </w:rPr>
      </w:pPr>
    </w:p>
    <w:p w14:paraId="50BB2322" w14:textId="68540874" w:rsidR="00BC2CF8" w:rsidRPr="00401396" w:rsidRDefault="00BC2CF8" w:rsidP="003D5B78">
      <w:pPr>
        <w:pStyle w:val="Prrafodelista"/>
        <w:numPr>
          <w:ilvl w:val="0"/>
          <w:numId w:val="4"/>
        </w:numPr>
        <w:spacing w:line="360" w:lineRule="auto"/>
        <w:ind w:left="709" w:right="34"/>
        <w:jc w:val="both"/>
        <w:rPr>
          <w:rFonts w:ascii="Palatino Linotype" w:hAnsi="Palatino Linotype"/>
        </w:rPr>
      </w:pPr>
      <w:r w:rsidRPr="00401396">
        <w:rPr>
          <w:rFonts w:ascii="Palatino Linotype" w:eastAsia="Times New Roman" w:hAnsi="Palatino Linotype" w:cs="Arial"/>
          <w:lang w:val="es-ES"/>
        </w:rPr>
        <w:t>Se eligió como modalidad de entrega de la información</w:t>
      </w:r>
      <w:r w:rsidRPr="00401396">
        <w:rPr>
          <w:rFonts w:ascii="Palatino Linotype" w:hAnsi="Palatino Linotype"/>
        </w:rPr>
        <w:t xml:space="preserve">: </w:t>
      </w:r>
      <w:r w:rsidR="00DA3F4B" w:rsidRPr="00401396">
        <w:rPr>
          <w:rFonts w:ascii="Palatino Linotype" w:hAnsi="Palatino Linotype"/>
        </w:rPr>
        <w:t>A través del SAIMEX</w:t>
      </w:r>
      <w:r w:rsidR="00872769" w:rsidRPr="00401396">
        <w:rPr>
          <w:rFonts w:ascii="Palatino Linotype" w:hAnsi="Palatino Linotype"/>
        </w:rPr>
        <w:t xml:space="preserve"> y copias certificadas</w:t>
      </w:r>
      <w:r w:rsidR="00992EE4" w:rsidRPr="00401396">
        <w:rPr>
          <w:rFonts w:ascii="Palatino Linotype" w:hAnsi="Palatino Linotype"/>
        </w:rPr>
        <w:t>.</w:t>
      </w:r>
    </w:p>
    <w:p w14:paraId="62DC6BA6" w14:textId="77777777" w:rsidR="007F76E9" w:rsidRPr="00401396" w:rsidRDefault="007F76E9" w:rsidP="007F76E9">
      <w:pPr>
        <w:pStyle w:val="Prrafodelista"/>
        <w:spacing w:line="360" w:lineRule="auto"/>
        <w:ind w:left="851" w:right="34"/>
        <w:jc w:val="both"/>
        <w:rPr>
          <w:rFonts w:ascii="Palatino Linotype" w:hAnsi="Palatino Linotype"/>
        </w:rPr>
      </w:pPr>
    </w:p>
    <w:p w14:paraId="2B3F3C3F" w14:textId="79C931EA" w:rsidR="00C90ADB" w:rsidRPr="00401396" w:rsidRDefault="004512AB"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401396">
        <w:rPr>
          <w:rFonts w:ascii="Palatino Linotype" w:hAnsi="Palatino Linotype" w:cs="Arial"/>
          <w:color w:val="000000" w:themeColor="text1"/>
        </w:rPr>
        <w:t>El día</w:t>
      </w:r>
      <w:r w:rsidR="007F76E9" w:rsidRPr="00401396">
        <w:rPr>
          <w:rFonts w:ascii="Palatino Linotype" w:hAnsi="Palatino Linotype" w:cs="Arial"/>
          <w:color w:val="000000" w:themeColor="text1"/>
        </w:rPr>
        <w:t xml:space="preserve"> </w:t>
      </w:r>
      <w:r w:rsidR="00992EE4" w:rsidRPr="00401396">
        <w:rPr>
          <w:rFonts w:ascii="Palatino Linotype" w:hAnsi="Palatino Linotype" w:cs="Arial"/>
          <w:color w:val="000000" w:themeColor="text1"/>
        </w:rPr>
        <w:t>once</w:t>
      </w:r>
      <w:r w:rsidR="007F76E9" w:rsidRPr="00401396">
        <w:rPr>
          <w:rFonts w:ascii="Palatino Linotype" w:hAnsi="Palatino Linotype" w:cs="Arial"/>
          <w:color w:val="000000" w:themeColor="text1"/>
        </w:rPr>
        <w:t xml:space="preserve"> (</w:t>
      </w:r>
      <w:r w:rsidR="00992EE4" w:rsidRPr="00401396">
        <w:rPr>
          <w:rFonts w:ascii="Palatino Linotype" w:hAnsi="Palatino Linotype" w:cs="Arial"/>
          <w:color w:val="000000" w:themeColor="text1"/>
        </w:rPr>
        <w:t>11</w:t>
      </w:r>
      <w:r w:rsidR="007F76E9" w:rsidRPr="00401396">
        <w:rPr>
          <w:rFonts w:ascii="Palatino Linotype" w:hAnsi="Palatino Linotype" w:cs="Arial"/>
          <w:color w:val="000000" w:themeColor="text1"/>
        </w:rPr>
        <w:t xml:space="preserve">) </w:t>
      </w:r>
      <w:r w:rsidR="00C90ADB" w:rsidRPr="00401396">
        <w:rPr>
          <w:rFonts w:ascii="Palatino Linotype" w:hAnsi="Palatino Linotype" w:cs="Arial"/>
          <w:color w:val="000000" w:themeColor="text1"/>
        </w:rPr>
        <w:t xml:space="preserve">de </w:t>
      </w:r>
      <w:r w:rsidR="00992EE4" w:rsidRPr="00401396">
        <w:rPr>
          <w:rFonts w:ascii="Palatino Linotype" w:hAnsi="Palatino Linotype" w:cs="Arial"/>
          <w:color w:val="000000" w:themeColor="text1"/>
        </w:rPr>
        <w:t>septiembre</w:t>
      </w:r>
      <w:r w:rsidR="00C90ADB" w:rsidRPr="00401396">
        <w:rPr>
          <w:rFonts w:ascii="Palatino Linotype" w:hAnsi="Palatino Linotype" w:cs="Arial"/>
          <w:color w:val="000000" w:themeColor="text1"/>
        </w:rPr>
        <w:t xml:space="preserve"> de dos mil veinte, el </w:t>
      </w:r>
      <w:r w:rsidR="00C90ADB" w:rsidRPr="00401396">
        <w:rPr>
          <w:rFonts w:ascii="Palatino Linotype" w:hAnsi="Palatino Linotype" w:cs="Arial"/>
          <w:b/>
          <w:color w:val="000000" w:themeColor="text1"/>
        </w:rPr>
        <w:t>SUJETO OBLIGADO,</w:t>
      </w:r>
      <w:r w:rsidR="00C90ADB" w:rsidRPr="00401396">
        <w:rPr>
          <w:rFonts w:ascii="Palatino Linotype" w:hAnsi="Palatino Linotype" w:cs="Arial"/>
          <w:color w:val="000000" w:themeColor="text1"/>
        </w:rPr>
        <w:t xml:space="preserve"> dio respuesta a </w:t>
      </w:r>
      <w:r w:rsidR="007F76E9" w:rsidRPr="00401396">
        <w:rPr>
          <w:rFonts w:ascii="Palatino Linotype" w:hAnsi="Palatino Linotype" w:cs="Arial"/>
          <w:color w:val="000000" w:themeColor="text1"/>
        </w:rPr>
        <w:t>la</w:t>
      </w:r>
      <w:r w:rsidRPr="00401396">
        <w:rPr>
          <w:rFonts w:ascii="Palatino Linotype" w:hAnsi="Palatino Linotype" w:cs="Arial"/>
          <w:color w:val="000000" w:themeColor="text1"/>
        </w:rPr>
        <w:t xml:space="preserve"> solicitud</w:t>
      </w:r>
      <w:r w:rsidR="007F76E9" w:rsidRPr="00401396">
        <w:rPr>
          <w:rFonts w:ascii="Palatino Linotype" w:hAnsi="Palatino Linotype" w:cs="Arial"/>
          <w:color w:val="000000" w:themeColor="text1"/>
        </w:rPr>
        <w:t xml:space="preserve"> de información, a </w:t>
      </w:r>
      <w:r w:rsidR="00C90ADB" w:rsidRPr="00401396">
        <w:rPr>
          <w:rFonts w:ascii="Palatino Linotype" w:hAnsi="Palatino Linotype" w:cs="Arial"/>
          <w:color w:val="000000" w:themeColor="text1"/>
        </w:rPr>
        <w:t xml:space="preserve">través </w:t>
      </w:r>
      <w:r w:rsidR="007F76E9" w:rsidRPr="00401396">
        <w:rPr>
          <w:rFonts w:ascii="Palatino Linotype" w:hAnsi="Palatino Linotype" w:cs="Arial"/>
          <w:color w:val="000000" w:themeColor="text1"/>
        </w:rPr>
        <w:t>de</w:t>
      </w:r>
      <w:r w:rsidRPr="00401396">
        <w:rPr>
          <w:rFonts w:ascii="Palatino Linotype" w:hAnsi="Palatino Linotype" w:cs="Arial"/>
          <w:color w:val="000000" w:themeColor="text1"/>
        </w:rPr>
        <w:t>l</w:t>
      </w:r>
      <w:r w:rsidR="00EB5D81" w:rsidRPr="00401396">
        <w:rPr>
          <w:rFonts w:ascii="Palatino Linotype" w:hAnsi="Palatino Linotype" w:cs="Arial"/>
          <w:color w:val="000000" w:themeColor="text1"/>
        </w:rPr>
        <w:t xml:space="preserve"> </w:t>
      </w:r>
      <w:r w:rsidRPr="00401396">
        <w:rPr>
          <w:rFonts w:ascii="Palatino Linotype" w:hAnsi="Palatino Linotype" w:cs="Arial"/>
          <w:color w:val="000000" w:themeColor="text1"/>
        </w:rPr>
        <w:t xml:space="preserve">siguiente </w:t>
      </w:r>
      <w:r w:rsidR="00EB5D81" w:rsidRPr="00401396">
        <w:rPr>
          <w:rFonts w:ascii="Palatino Linotype" w:hAnsi="Palatino Linotype" w:cs="Arial"/>
          <w:color w:val="000000" w:themeColor="text1"/>
        </w:rPr>
        <w:t>escrito</w:t>
      </w:r>
      <w:r w:rsidR="00C90ADB" w:rsidRPr="00401396">
        <w:rPr>
          <w:rFonts w:ascii="Palatino Linotype" w:hAnsi="Palatino Linotype" w:cs="Arial"/>
          <w:color w:val="000000" w:themeColor="text1"/>
        </w:rPr>
        <w:t>:</w:t>
      </w:r>
    </w:p>
    <w:p w14:paraId="368CD751" w14:textId="394A7408" w:rsidR="00992EE4" w:rsidRPr="00401396" w:rsidRDefault="00992EE4" w:rsidP="00992EE4">
      <w:pPr>
        <w:pStyle w:val="Prrafodelista"/>
        <w:tabs>
          <w:tab w:val="left" w:pos="0"/>
        </w:tabs>
        <w:spacing w:line="360" w:lineRule="auto"/>
        <w:ind w:left="0" w:right="49"/>
        <w:jc w:val="center"/>
        <w:rPr>
          <w:rFonts w:ascii="Palatino Linotype" w:hAnsi="Palatino Linotype" w:cs="Arial"/>
          <w:i/>
          <w:color w:val="000000" w:themeColor="text1"/>
        </w:rPr>
      </w:pPr>
      <w:r w:rsidRPr="00401396">
        <w:rPr>
          <w:rFonts w:ascii="Palatino Linotype" w:hAnsi="Palatino Linotype" w:cs="Arial"/>
          <w:i/>
          <w:noProof/>
          <w:color w:val="000000" w:themeColor="text1"/>
          <w:lang w:val="es-MX" w:eastAsia="es-MX"/>
        </w:rPr>
        <w:lastRenderedPageBreak/>
        <w:drawing>
          <wp:inline distT="0" distB="0" distL="0" distR="0" wp14:anchorId="650B2EF9" wp14:editId="4ADD3664">
            <wp:extent cx="4214817" cy="6267450"/>
            <wp:effectExtent l="19050" t="19050" r="1460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4817" cy="6267450"/>
                    </a:xfrm>
                    <a:prstGeom prst="rect">
                      <a:avLst/>
                    </a:prstGeom>
                    <a:noFill/>
                    <a:ln>
                      <a:solidFill>
                        <a:schemeClr val="tx1"/>
                      </a:solidFill>
                    </a:ln>
                  </pic:spPr>
                </pic:pic>
              </a:graphicData>
            </a:graphic>
          </wp:inline>
        </w:drawing>
      </w:r>
    </w:p>
    <w:p w14:paraId="237C6569" w14:textId="225B5770" w:rsidR="00992EE4" w:rsidRPr="00401396" w:rsidRDefault="00992EE4" w:rsidP="00992EE4">
      <w:pPr>
        <w:pStyle w:val="Prrafodelista"/>
        <w:tabs>
          <w:tab w:val="left" w:pos="0"/>
        </w:tabs>
        <w:spacing w:line="360" w:lineRule="auto"/>
        <w:ind w:left="0" w:right="49"/>
        <w:jc w:val="center"/>
        <w:rPr>
          <w:rFonts w:ascii="Palatino Linotype" w:hAnsi="Palatino Linotype" w:cs="Arial"/>
          <w:i/>
          <w:color w:val="000000" w:themeColor="text1"/>
        </w:rPr>
      </w:pPr>
      <w:r w:rsidRPr="00401396">
        <w:rPr>
          <w:rFonts w:ascii="Palatino Linotype" w:hAnsi="Palatino Linotype" w:cs="Arial"/>
          <w:i/>
          <w:noProof/>
          <w:color w:val="000000" w:themeColor="text1"/>
          <w:lang w:val="es-MX" w:eastAsia="es-MX"/>
        </w:rPr>
        <w:lastRenderedPageBreak/>
        <w:drawing>
          <wp:inline distT="0" distB="0" distL="0" distR="0" wp14:anchorId="0D12EAC2" wp14:editId="38C7DBD8">
            <wp:extent cx="4140200" cy="4790576"/>
            <wp:effectExtent l="19050" t="19050" r="12700"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200" cy="4790576"/>
                    </a:xfrm>
                    <a:prstGeom prst="rect">
                      <a:avLst/>
                    </a:prstGeom>
                    <a:noFill/>
                    <a:ln>
                      <a:solidFill>
                        <a:schemeClr val="tx1"/>
                      </a:solidFill>
                    </a:ln>
                  </pic:spPr>
                </pic:pic>
              </a:graphicData>
            </a:graphic>
          </wp:inline>
        </w:drawing>
      </w:r>
    </w:p>
    <w:p w14:paraId="6737AA64" w14:textId="77777777" w:rsidR="00E86BA5" w:rsidRPr="00401396" w:rsidRDefault="00E86BA5" w:rsidP="00E86BA5">
      <w:pPr>
        <w:pStyle w:val="Prrafodelista"/>
        <w:tabs>
          <w:tab w:val="left" w:pos="0"/>
        </w:tabs>
        <w:spacing w:line="360" w:lineRule="auto"/>
        <w:ind w:left="0" w:right="49"/>
        <w:jc w:val="both"/>
        <w:rPr>
          <w:rFonts w:ascii="Palatino Linotype" w:hAnsi="Palatino Linotype" w:cs="Arial"/>
          <w:i/>
          <w:color w:val="000000" w:themeColor="text1"/>
        </w:rPr>
      </w:pPr>
    </w:p>
    <w:p w14:paraId="63ACDCD1" w14:textId="09D02CE4" w:rsidR="00CB3448" w:rsidRPr="00401396"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401396">
        <w:rPr>
          <w:rFonts w:ascii="Palatino Linotype" w:eastAsia="Times New Roman" w:hAnsi="Palatino Linotype" w:cs="Arial"/>
          <w:color w:val="000000" w:themeColor="text1"/>
          <w:lang w:val="es-ES"/>
        </w:rPr>
        <w:t xml:space="preserve">En fecha </w:t>
      </w:r>
      <w:r w:rsidR="00992EE4" w:rsidRPr="00401396">
        <w:rPr>
          <w:rFonts w:ascii="Palatino Linotype" w:eastAsia="Times New Roman" w:hAnsi="Palatino Linotype" w:cs="Arial"/>
          <w:color w:val="000000" w:themeColor="text1"/>
          <w:lang w:val="es-ES"/>
        </w:rPr>
        <w:t>catorce</w:t>
      </w:r>
      <w:r w:rsidR="00715488" w:rsidRPr="00401396">
        <w:rPr>
          <w:rFonts w:ascii="Palatino Linotype" w:eastAsia="Times New Roman" w:hAnsi="Palatino Linotype" w:cs="Arial"/>
          <w:color w:val="000000" w:themeColor="text1"/>
          <w:lang w:val="es-ES"/>
        </w:rPr>
        <w:t xml:space="preserve"> </w:t>
      </w:r>
      <w:r w:rsidRPr="00401396">
        <w:rPr>
          <w:rFonts w:ascii="Palatino Linotype" w:eastAsia="Times New Roman" w:hAnsi="Palatino Linotype" w:cs="Arial"/>
          <w:color w:val="000000" w:themeColor="text1"/>
          <w:lang w:val="es-ES"/>
        </w:rPr>
        <w:t>(</w:t>
      </w:r>
      <w:r w:rsidR="00992EE4" w:rsidRPr="00401396">
        <w:rPr>
          <w:rFonts w:ascii="Palatino Linotype" w:eastAsia="Times New Roman" w:hAnsi="Palatino Linotype" w:cs="Arial"/>
          <w:color w:val="000000" w:themeColor="text1"/>
          <w:lang w:val="es-ES"/>
        </w:rPr>
        <w:t>14</w:t>
      </w:r>
      <w:r w:rsidR="00DA3F4B" w:rsidRPr="00401396">
        <w:rPr>
          <w:rFonts w:ascii="Palatino Linotype" w:eastAsia="Times New Roman" w:hAnsi="Palatino Linotype" w:cs="Arial"/>
          <w:color w:val="000000" w:themeColor="text1"/>
          <w:lang w:val="es-ES"/>
        </w:rPr>
        <w:t xml:space="preserve">) de </w:t>
      </w:r>
      <w:r w:rsidR="00992EE4" w:rsidRPr="00401396">
        <w:rPr>
          <w:rFonts w:ascii="Palatino Linotype" w:eastAsia="Times New Roman" w:hAnsi="Palatino Linotype" w:cs="Arial"/>
          <w:color w:val="000000" w:themeColor="text1"/>
          <w:lang w:val="es-ES"/>
        </w:rPr>
        <w:t>septiembre</w:t>
      </w:r>
      <w:r w:rsidRPr="00401396">
        <w:rPr>
          <w:rFonts w:ascii="Palatino Linotype" w:eastAsia="Times New Roman" w:hAnsi="Palatino Linotype" w:cs="Arial"/>
          <w:color w:val="000000" w:themeColor="text1"/>
          <w:lang w:val="es-ES"/>
        </w:rPr>
        <w:t xml:space="preserve"> de</w:t>
      </w:r>
      <w:r w:rsidR="00C965D0" w:rsidRPr="00401396">
        <w:rPr>
          <w:rFonts w:ascii="Palatino Linotype" w:eastAsia="Times New Roman" w:hAnsi="Palatino Linotype" w:cs="Arial"/>
          <w:color w:val="000000" w:themeColor="text1"/>
          <w:lang w:val="es-ES"/>
        </w:rPr>
        <w:t xml:space="preserve"> dos mil ve</w:t>
      </w:r>
      <w:r w:rsidR="00372AE1" w:rsidRPr="00401396">
        <w:rPr>
          <w:rFonts w:ascii="Palatino Linotype" w:eastAsia="Times New Roman" w:hAnsi="Palatino Linotype" w:cs="Arial"/>
          <w:color w:val="000000" w:themeColor="text1"/>
          <w:lang w:val="es-ES"/>
        </w:rPr>
        <w:t>inte</w:t>
      </w:r>
      <w:r w:rsidRPr="00401396">
        <w:rPr>
          <w:rFonts w:ascii="Palatino Linotype" w:eastAsia="Times New Roman" w:hAnsi="Palatino Linotype" w:cs="Arial"/>
          <w:color w:val="000000" w:themeColor="text1"/>
          <w:lang w:val="es-ES"/>
        </w:rPr>
        <w:t>, el particular interpuso el recurso de revisión en contra de la</w:t>
      </w:r>
      <w:r w:rsidR="00372AE1" w:rsidRPr="00401396">
        <w:rPr>
          <w:rFonts w:ascii="Palatino Linotype" w:eastAsia="Times New Roman" w:hAnsi="Palatino Linotype" w:cs="Arial"/>
          <w:color w:val="000000" w:themeColor="text1"/>
          <w:lang w:val="es-ES"/>
        </w:rPr>
        <w:t xml:space="preserve"> </w:t>
      </w:r>
      <w:r w:rsidRPr="00401396">
        <w:rPr>
          <w:rFonts w:ascii="Palatino Linotype" w:eastAsia="Times New Roman" w:hAnsi="Palatino Linotype" w:cs="Arial"/>
          <w:color w:val="000000" w:themeColor="text1"/>
          <w:lang w:val="es-ES"/>
        </w:rPr>
        <w:t>respuesta</w:t>
      </w:r>
      <w:r w:rsidR="00CD6BD3" w:rsidRPr="00401396">
        <w:rPr>
          <w:rFonts w:ascii="Palatino Linotype" w:eastAsia="Times New Roman" w:hAnsi="Palatino Linotype" w:cs="Arial"/>
          <w:color w:val="000000" w:themeColor="text1"/>
          <w:lang w:val="es-ES"/>
        </w:rPr>
        <w:t xml:space="preserve">, </w:t>
      </w:r>
      <w:r w:rsidR="00646C7D" w:rsidRPr="00401396">
        <w:rPr>
          <w:rFonts w:ascii="Palatino Linotype" w:eastAsia="Times New Roman" w:hAnsi="Palatino Linotype" w:cs="Arial"/>
          <w:color w:val="000000" w:themeColor="text1"/>
          <w:lang w:val="es-ES"/>
        </w:rPr>
        <w:t>señalando como</w:t>
      </w:r>
      <w:r w:rsidRPr="00401396">
        <w:rPr>
          <w:rFonts w:ascii="Palatino Linotype" w:eastAsia="Times New Roman" w:hAnsi="Palatino Linotype" w:cs="Arial"/>
          <w:color w:val="000000" w:themeColor="text1"/>
          <w:lang w:val="es-ES"/>
        </w:rPr>
        <w:t>:</w:t>
      </w:r>
    </w:p>
    <w:p w14:paraId="1744C6A0" w14:textId="017C7CC4" w:rsidR="00CB3448" w:rsidRPr="00401396" w:rsidRDefault="00CB3448" w:rsidP="00CB3448">
      <w:pPr>
        <w:spacing w:line="360" w:lineRule="auto"/>
        <w:ind w:right="34"/>
        <w:jc w:val="both"/>
        <w:rPr>
          <w:rFonts w:ascii="Palatino Linotype" w:hAnsi="Palatino Linotype"/>
          <w:b/>
        </w:rPr>
      </w:pPr>
    </w:p>
    <w:p w14:paraId="41517A7C" w14:textId="77AB23D2" w:rsidR="00585F00" w:rsidRPr="00401396" w:rsidRDefault="00585F00" w:rsidP="00992EE4">
      <w:pPr>
        <w:pStyle w:val="Ttulo2"/>
        <w:numPr>
          <w:ilvl w:val="0"/>
          <w:numId w:val="3"/>
        </w:numPr>
        <w:spacing w:line="360" w:lineRule="auto"/>
        <w:jc w:val="both"/>
        <w:rPr>
          <w:rFonts w:ascii="Palatino Linotype" w:hAnsi="Palatino Linotype"/>
          <w:i/>
          <w:color w:val="000000" w:themeColor="text1"/>
          <w:sz w:val="24"/>
          <w:szCs w:val="24"/>
        </w:rPr>
      </w:pPr>
      <w:bookmarkStart w:id="4" w:name="_Toc466982514"/>
      <w:bookmarkStart w:id="5" w:name="_Toc27589208"/>
      <w:bookmarkStart w:id="6" w:name="_Toc29395022"/>
      <w:bookmarkStart w:id="7" w:name="_Toc29481467"/>
      <w:bookmarkStart w:id="8" w:name="_Toc33113911"/>
      <w:bookmarkStart w:id="9" w:name="_Toc33643059"/>
      <w:bookmarkStart w:id="10" w:name="_Toc33724991"/>
      <w:bookmarkStart w:id="11" w:name="_Toc33726434"/>
      <w:bookmarkStart w:id="12" w:name="_Toc34157662"/>
      <w:bookmarkStart w:id="13" w:name="_Toc35003615"/>
      <w:bookmarkStart w:id="14" w:name="_Toc35535691"/>
      <w:bookmarkStart w:id="15" w:name="_Toc52971949"/>
      <w:bookmarkStart w:id="16" w:name="_Toc52996698"/>
      <w:bookmarkStart w:id="17" w:name="_Toc54138946"/>
      <w:bookmarkStart w:id="18" w:name="_Toc54267070"/>
      <w:bookmarkStart w:id="19" w:name="_Toc471908126"/>
      <w:bookmarkStart w:id="20" w:name="_Toc491791300"/>
      <w:bookmarkStart w:id="21" w:name="_Toc496726170"/>
      <w:bookmarkStart w:id="22" w:name="_Toc497242134"/>
      <w:bookmarkStart w:id="23" w:name="_Toc497292517"/>
      <w:bookmarkStart w:id="24" w:name="_Toc498503716"/>
      <w:bookmarkStart w:id="25" w:name="_Toc499568660"/>
      <w:bookmarkStart w:id="26" w:name="_Toc499568693"/>
      <w:bookmarkStart w:id="27" w:name="_Toc499665452"/>
      <w:bookmarkStart w:id="28" w:name="_Toc499729819"/>
      <w:bookmarkStart w:id="29" w:name="_Toc499835024"/>
      <w:bookmarkStart w:id="30" w:name="_Toc499835835"/>
      <w:bookmarkStart w:id="31" w:name="_Toc499835858"/>
      <w:bookmarkStart w:id="32" w:name="_Toc500264537"/>
      <w:bookmarkStart w:id="33" w:name="_Toc503290275"/>
      <w:bookmarkStart w:id="34" w:name="_Toc524009637"/>
      <w:bookmarkStart w:id="35" w:name="_Toc524009672"/>
      <w:bookmarkStart w:id="36" w:name="_Toc524602720"/>
      <w:bookmarkStart w:id="37" w:name="_Toc526365279"/>
      <w:bookmarkStart w:id="38" w:name="_Toc526365337"/>
      <w:bookmarkStart w:id="39" w:name="_Toc530067664"/>
      <w:bookmarkStart w:id="40" w:name="_Toc530067692"/>
      <w:bookmarkStart w:id="41" w:name="_Toc530067939"/>
      <w:bookmarkStart w:id="42" w:name="_Toc530590420"/>
      <w:bookmarkStart w:id="43" w:name="_Toc530593951"/>
      <w:bookmarkStart w:id="44" w:name="_Toc531190248"/>
      <w:bookmarkStart w:id="45" w:name="_Toc531190295"/>
      <w:bookmarkStart w:id="46" w:name="_Toc534908208"/>
      <w:bookmarkStart w:id="47" w:name="_Toc534909344"/>
      <w:bookmarkStart w:id="48" w:name="_Toc535353305"/>
      <w:bookmarkStart w:id="49" w:name="_Toc535353791"/>
      <w:bookmarkStart w:id="50" w:name="_Toc18436351"/>
      <w:bookmarkStart w:id="51" w:name="_Toc18436385"/>
      <w:bookmarkStart w:id="52" w:name="_Toc18513477"/>
      <w:bookmarkStart w:id="53" w:name="_Toc18513503"/>
      <w:bookmarkStart w:id="54" w:name="_Toc18606801"/>
      <w:bookmarkStart w:id="55" w:name="_Toc19723536"/>
      <w:bookmarkStart w:id="56" w:name="_Toc20322795"/>
      <w:bookmarkStart w:id="57" w:name="_Toc20323052"/>
      <w:bookmarkStart w:id="58" w:name="_Toc20323181"/>
      <w:bookmarkStart w:id="59" w:name="_Toc20420591"/>
      <w:bookmarkStart w:id="60" w:name="_Toc20421579"/>
      <w:bookmarkStart w:id="61" w:name="_Toc21027316"/>
      <w:bookmarkStart w:id="62" w:name="_Toc22660652"/>
      <w:bookmarkStart w:id="63" w:name="_Toc22811623"/>
      <w:bookmarkStart w:id="64" w:name="_Toc26436015"/>
      <w:r w:rsidRPr="00401396">
        <w:rPr>
          <w:rStyle w:val="Ttulo2Car"/>
          <w:rFonts w:ascii="Palatino Linotype" w:hAnsi="Palatino Linotype"/>
          <w:b/>
          <w:color w:val="auto"/>
          <w:sz w:val="24"/>
          <w:szCs w:val="24"/>
        </w:rPr>
        <w:lastRenderedPageBreak/>
        <w:t>Acto impugnado</w:t>
      </w:r>
      <w:bookmarkEnd w:id="4"/>
      <w:r w:rsidR="00F95F7E" w:rsidRPr="00401396">
        <w:rPr>
          <w:rStyle w:val="Ttulo2Car"/>
          <w:rFonts w:ascii="Palatino Linotype" w:hAnsi="Palatino Linotype"/>
          <w:b/>
          <w:color w:val="000000" w:themeColor="text1"/>
          <w:sz w:val="24"/>
          <w:szCs w:val="24"/>
        </w:rPr>
        <w:t xml:space="preserve">: </w:t>
      </w:r>
      <w:r w:rsidR="00F95F7E" w:rsidRPr="00401396">
        <w:rPr>
          <w:rStyle w:val="Ttulo2Car"/>
          <w:rFonts w:ascii="Palatino Linotype" w:hAnsi="Palatino Linotype"/>
          <w:i/>
          <w:color w:val="000000" w:themeColor="text1"/>
          <w:sz w:val="24"/>
          <w:szCs w:val="24"/>
        </w:rPr>
        <w:t>“</w:t>
      </w:r>
      <w:r w:rsidR="00992EE4" w:rsidRPr="00401396">
        <w:rPr>
          <w:rStyle w:val="Ttulo2Car"/>
          <w:rFonts w:ascii="Palatino Linotype" w:hAnsi="Palatino Linotype"/>
          <w:i/>
          <w:color w:val="000000" w:themeColor="text1"/>
          <w:sz w:val="24"/>
          <w:szCs w:val="24"/>
        </w:rPr>
        <w:t>LA PETICIÓN DE INFORMACIÓN DE UNA OBRA MUNICIPAL AUTORIZADA</w:t>
      </w:r>
      <w:r w:rsidRPr="00401396">
        <w:rPr>
          <w:rFonts w:ascii="Palatino Linotype" w:hAnsi="Palatino Linotype"/>
          <w:i/>
          <w:color w:val="000000" w:themeColor="text1"/>
          <w:sz w:val="24"/>
          <w:szCs w:val="24"/>
        </w:rPr>
        <w:t>”</w:t>
      </w:r>
      <w:bookmarkEnd w:id="5"/>
      <w:bookmarkEnd w:id="6"/>
      <w:bookmarkEnd w:id="7"/>
      <w:bookmarkEnd w:id="8"/>
      <w:bookmarkEnd w:id="9"/>
      <w:bookmarkEnd w:id="10"/>
      <w:bookmarkEnd w:id="11"/>
      <w:bookmarkEnd w:id="12"/>
      <w:bookmarkEnd w:id="13"/>
      <w:bookmarkEnd w:id="14"/>
      <w:bookmarkEnd w:id="15"/>
      <w:bookmarkEnd w:id="16"/>
      <w:bookmarkEnd w:id="17"/>
      <w:bookmarkEnd w:id="18"/>
      <w:r w:rsidRPr="00401396">
        <w:rPr>
          <w:rFonts w:ascii="Palatino Linotype" w:hAnsi="Palatino Linotype"/>
          <w:i/>
          <w:color w:val="000000" w:themeColor="text1"/>
          <w:sz w:val="24"/>
          <w:szCs w:val="24"/>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36919E8E" w14:textId="390DE0C0" w:rsidR="00EB5D81" w:rsidRPr="00401396" w:rsidRDefault="00EB5D81" w:rsidP="00EB5D81">
      <w:pPr>
        <w:rPr>
          <w:lang w:val="es-MX" w:eastAsia="en-US"/>
        </w:rPr>
      </w:pPr>
    </w:p>
    <w:p w14:paraId="16C1CD16" w14:textId="1B9209FC" w:rsidR="00585F00" w:rsidRPr="00401396" w:rsidRDefault="00585F00" w:rsidP="00992EE4">
      <w:pPr>
        <w:pStyle w:val="Ttulo2"/>
        <w:numPr>
          <w:ilvl w:val="0"/>
          <w:numId w:val="3"/>
        </w:numPr>
        <w:spacing w:line="360" w:lineRule="auto"/>
        <w:jc w:val="both"/>
        <w:rPr>
          <w:rFonts w:ascii="Palatino Linotype" w:hAnsi="Palatino Linotype"/>
          <w:i/>
          <w:color w:val="000000" w:themeColor="text1"/>
          <w:sz w:val="24"/>
          <w:szCs w:val="24"/>
        </w:rPr>
      </w:pPr>
      <w:bookmarkStart w:id="65" w:name="_Toc466982515"/>
      <w:bookmarkStart w:id="66" w:name="_Toc27589209"/>
      <w:bookmarkStart w:id="67" w:name="_Toc29395023"/>
      <w:bookmarkStart w:id="68" w:name="_Toc29481468"/>
      <w:bookmarkStart w:id="69" w:name="_Toc33113912"/>
      <w:bookmarkStart w:id="70" w:name="_Toc33643060"/>
      <w:bookmarkStart w:id="71" w:name="_Toc33724992"/>
      <w:bookmarkStart w:id="72" w:name="_Toc33726435"/>
      <w:bookmarkStart w:id="73" w:name="_Toc34157663"/>
      <w:bookmarkStart w:id="74" w:name="_Toc35003616"/>
      <w:bookmarkStart w:id="75" w:name="_Toc35535692"/>
      <w:bookmarkStart w:id="76" w:name="_Toc52971950"/>
      <w:bookmarkStart w:id="77" w:name="_Toc52996699"/>
      <w:bookmarkStart w:id="78" w:name="_Toc54138947"/>
      <w:bookmarkStart w:id="79" w:name="_Toc54267071"/>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r w:rsidRPr="00401396">
        <w:rPr>
          <w:rStyle w:val="Ttulo2Car"/>
          <w:rFonts w:ascii="Palatino Linotype" w:hAnsi="Palatino Linotype"/>
          <w:b/>
          <w:color w:val="000000" w:themeColor="text1"/>
          <w:sz w:val="24"/>
          <w:szCs w:val="24"/>
        </w:rPr>
        <w:t>Razones o Motivos de inconformidad:</w:t>
      </w:r>
      <w:bookmarkEnd w:id="65"/>
      <w:r w:rsidRPr="00401396">
        <w:rPr>
          <w:rFonts w:ascii="Palatino Linotype" w:hAnsi="Palatino Linotype"/>
          <w:b/>
          <w:color w:val="000000" w:themeColor="text1"/>
          <w:sz w:val="24"/>
          <w:szCs w:val="24"/>
        </w:rPr>
        <w:t xml:space="preserve"> </w:t>
      </w:r>
      <w:r w:rsidRPr="00401396">
        <w:rPr>
          <w:rFonts w:ascii="Palatino Linotype" w:hAnsi="Palatino Linotype"/>
          <w:i/>
          <w:color w:val="000000" w:themeColor="text1"/>
          <w:sz w:val="24"/>
          <w:szCs w:val="24"/>
        </w:rPr>
        <w:t>“</w:t>
      </w:r>
      <w:r w:rsidR="00992EE4" w:rsidRPr="00401396">
        <w:rPr>
          <w:rFonts w:ascii="Palatino Linotype" w:hAnsi="Palatino Linotype"/>
          <w:i/>
          <w:color w:val="000000" w:themeColor="text1"/>
          <w:sz w:val="24"/>
          <w:szCs w:val="24"/>
        </w:rPr>
        <w:t>EL AYUNTAMIENTO DE ZINACANTEPEC SE DECLARA INCOMPETENTE, ARGUMENTANDO QUE SU ORGANISMO DESCENTRALIZADO DE AGUA ES QUIEN TIENE LA INFORMACIÓN, SIN EMBARGO SE CONSIDERA QUE LA INFORMACIÓN ES COORDINADA, ESTA AUTORIZADA MEDIANTE SESIÓN DE CABILDO Y PARTICIPA OBRAS PÚBLICAS.</w:t>
      </w:r>
      <w:r w:rsidRPr="00401396">
        <w:rPr>
          <w:rFonts w:ascii="Palatino Linotype" w:hAnsi="Palatino Linotype"/>
          <w:i/>
          <w:color w:val="000000" w:themeColor="text1"/>
          <w:sz w:val="24"/>
          <w:szCs w:val="24"/>
        </w:rPr>
        <w:t>”</w:t>
      </w:r>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401396">
        <w:rPr>
          <w:rFonts w:ascii="Palatino Linotype" w:hAnsi="Palatino Linotype"/>
          <w:i/>
          <w:color w:val="000000" w:themeColor="text1"/>
          <w:sz w:val="24"/>
          <w:szCs w:val="24"/>
        </w:rPr>
        <w:t xml:space="preserve">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96CE205" w14:textId="77777777" w:rsidR="00EB781A" w:rsidRPr="00401396" w:rsidRDefault="00EB781A" w:rsidP="00EB781A">
      <w:pPr>
        <w:rPr>
          <w:rFonts w:ascii="Palatino Linotype" w:hAnsi="Palatino Linotype"/>
          <w:lang w:val="es-MX" w:eastAsia="en-US"/>
        </w:rPr>
      </w:pPr>
    </w:p>
    <w:p w14:paraId="2A36D9BD" w14:textId="6CB1C511" w:rsidR="00034A1F" w:rsidRPr="00401396" w:rsidRDefault="00034A1F" w:rsidP="00D845E3">
      <w:pPr>
        <w:pStyle w:val="Prrafodelista"/>
        <w:numPr>
          <w:ilvl w:val="0"/>
          <w:numId w:val="2"/>
        </w:numPr>
        <w:spacing w:before="240" w:after="240" w:line="360" w:lineRule="auto"/>
        <w:ind w:left="0" w:firstLine="0"/>
        <w:jc w:val="both"/>
        <w:rPr>
          <w:rFonts w:ascii="Palatino Linotype" w:hAnsi="Palatino Linotype"/>
          <w:i/>
        </w:rPr>
      </w:pPr>
      <w:r w:rsidRPr="00401396">
        <w:rPr>
          <w:rFonts w:ascii="Palatino Linotype" w:eastAsia="Calibri" w:hAnsi="Palatino Linotype" w:cs="Arial"/>
          <w:lang w:val="es-ES"/>
        </w:rPr>
        <w:t>El Comisionado Ponente con fundamento en lo dispuesto por el artículo 185 fracción II de la</w:t>
      </w:r>
      <w:r w:rsidR="003364ED" w:rsidRPr="00401396">
        <w:rPr>
          <w:rFonts w:ascii="Palatino Linotype" w:eastAsia="Calibri" w:hAnsi="Palatino Linotype" w:cs="Arial"/>
          <w:lang w:val="es-ES"/>
        </w:rPr>
        <w:t xml:space="preserve"> ley de la materia, a través de</w:t>
      </w:r>
      <w:r w:rsidRPr="00401396">
        <w:rPr>
          <w:rFonts w:ascii="Palatino Linotype" w:eastAsia="Calibri" w:hAnsi="Palatino Linotype" w:cs="Arial"/>
          <w:lang w:val="es-ES"/>
        </w:rPr>
        <w:t xml:space="preserve">l acuerdo de admisión de fecha </w:t>
      </w:r>
      <w:r w:rsidR="00992EE4" w:rsidRPr="00401396">
        <w:rPr>
          <w:rFonts w:ascii="Palatino Linotype" w:eastAsia="Calibri" w:hAnsi="Palatino Linotype" w:cs="Arial"/>
          <w:lang w:val="es-ES"/>
        </w:rPr>
        <w:t xml:space="preserve">veintiuno </w:t>
      </w:r>
      <w:r w:rsidR="007B002D" w:rsidRPr="00401396">
        <w:rPr>
          <w:rFonts w:ascii="Palatino Linotype" w:eastAsia="Calibri" w:hAnsi="Palatino Linotype" w:cs="Arial"/>
          <w:lang w:val="es-ES"/>
        </w:rPr>
        <w:t>(</w:t>
      </w:r>
      <w:r w:rsidR="00992EE4" w:rsidRPr="00401396">
        <w:rPr>
          <w:rFonts w:ascii="Palatino Linotype" w:eastAsia="Calibri" w:hAnsi="Palatino Linotype" w:cs="Arial"/>
          <w:lang w:val="es-ES"/>
        </w:rPr>
        <w:t>21</w:t>
      </w:r>
      <w:r w:rsidR="0002415E" w:rsidRPr="00401396">
        <w:rPr>
          <w:rFonts w:ascii="Palatino Linotype" w:eastAsia="Calibri" w:hAnsi="Palatino Linotype" w:cs="Arial"/>
          <w:lang w:val="es-ES"/>
        </w:rPr>
        <w:t xml:space="preserve">) </w:t>
      </w:r>
      <w:r w:rsidRPr="00401396">
        <w:rPr>
          <w:rFonts w:ascii="Palatino Linotype" w:eastAsia="Calibri" w:hAnsi="Palatino Linotype" w:cs="Arial"/>
          <w:lang w:val="es-ES"/>
        </w:rPr>
        <w:t xml:space="preserve">de </w:t>
      </w:r>
      <w:r w:rsidR="00121480" w:rsidRPr="00401396">
        <w:rPr>
          <w:rFonts w:ascii="Palatino Linotype" w:eastAsia="Calibri" w:hAnsi="Palatino Linotype" w:cs="Arial"/>
          <w:lang w:val="es-ES"/>
        </w:rPr>
        <w:t>septiembre</w:t>
      </w:r>
      <w:r w:rsidRPr="00401396">
        <w:rPr>
          <w:rFonts w:ascii="Palatino Linotype" w:eastAsia="Calibri" w:hAnsi="Palatino Linotype" w:cs="Arial"/>
          <w:lang w:val="es-ES"/>
        </w:rPr>
        <w:t xml:space="preserve"> del año en curso, puso a disposición de las partes </w:t>
      </w:r>
      <w:r w:rsidR="00C93405" w:rsidRPr="00401396">
        <w:rPr>
          <w:rFonts w:ascii="Palatino Linotype" w:eastAsia="Calibri" w:hAnsi="Palatino Linotype" w:cs="Arial"/>
          <w:lang w:val="es-ES"/>
        </w:rPr>
        <w:t>e</w:t>
      </w:r>
      <w:r w:rsidRPr="00401396">
        <w:rPr>
          <w:rFonts w:ascii="Palatino Linotype" w:eastAsia="Calibri" w:hAnsi="Palatino Linotype" w:cs="Arial"/>
          <w:lang w:val="es-ES"/>
        </w:rPr>
        <w:t xml:space="preserve">l expediente electrónico </w:t>
      </w:r>
      <w:r w:rsidRPr="00401396">
        <w:rPr>
          <w:rFonts w:ascii="Palatino Linotype" w:eastAsia="Calibri" w:hAnsi="Palatino Linotype" w:cs="Arial"/>
        </w:rPr>
        <w:t xml:space="preserve">vía </w:t>
      </w:r>
      <w:r w:rsidRPr="00401396">
        <w:rPr>
          <w:rFonts w:ascii="Palatino Linotype" w:eastAsia="Calibri" w:hAnsi="Palatino Linotype" w:cs="Arial"/>
          <w:b/>
          <w:lang w:val="es-ES"/>
        </w:rPr>
        <w:t xml:space="preserve">SAIMEX </w:t>
      </w:r>
      <w:r w:rsidRPr="00401396">
        <w:rPr>
          <w:rFonts w:ascii="Palatino Linotype" w:eastAsia="Calibri" w:hAnsi="Palatino Linotype" w:cs="Arial"/>
          <w:lang w:val="es-ES"/>
        </w:rPr>
        <w:t>a efecto de que en un plazo máximo de siete días manifestaran</w:t>
      </w:r>
      <w:r w:rsidR="005E77E6" w:rsidRPr="00401396">
        <w:rPr>
          <w:rFonts w:ascii="Palatino Linotype" w:eastAsia="Calibri" w:hAnsi="Palatino Linotype" w:cs="Arial"/>
          <w:lang w:val="es-ES"/>
        </w:rPr>
        <w:t xml:space="preserve"> lo que a su derecho conviniera</w:t>
      </w:r>
      <w:r w:rsidRPr="00401396">
        <w:rPr>
          <w:rFonts w:ascii="Palatino Linotype" w:eastAsia="Calibri" w:hAnsi="Palatino Linotype" w:cs="Arial"/>
          <w:lang w:val="es-ES"/>
        </w:rPr>
        <w:t xml:space="preserve">, ofrecieran pruebas y alegatos según corresponda a los casos concretos, </w:t>
      </w:r>
      <w:r w:rsidR="00FA448D" w:rsidRPr="00401396">
        <w:rPr>
          <w:rFonts w:ascii="Palatino Linotype" w:eastAsia="Calibri" w:hAnsi="Palatino Linotype" w:cs="Arial"/>
          <w:lang w:val="es-ES"/>
        </w:rPr>
        <w:t>y</w:t>
      </w:r>
      <w:r w:rsidRPr="00401396">
        <w:rPr>
          <w:rFonts w:ascii="Palatino Linotype" w:eastAsia="Calibri" w:hAnsi="Palatino Linotype" w:cs="Arial"/>
          <w:lang w:val="es-ES"/>
        </w:rPr>
        <w:t xml:space="preserve"> el </w:t>
      </w:r>
      <w:r w:rsidRPr="00401396">
        <w:rPr>
          <w:rFonts w:ascii="Palatino Linotype" w:eastAsia="Calibri" w:hAnsi="Palatino Linotype" w:cs="Arial"/>
          <w:b/>
          <w:lang w:val="es-ES"/>
        </w:rPr>
        <w:t>SUJETO OBLIGADO</w:t>
      </w:r>
      <w:r w:rsidRPr="00401396">
        <w:rPr>
          <w:rFonts w:ascii="Palatino Linotype" w:eastAsia="Calibri" w:hAnsi="Palatino Linotype" w:cs="Arial"/>
          <w:lang w:val="es-ES"/>
        </w:rPr>
        <w:t xml:space="preserve"> presentará el Informe Justificado procedente.</w:t>
      </w:r>
    </w:p>
    <w:p w14:paraId="4938CAD3" w14:textId="77777777" w:rsidR="00E02679" w:rsidRPr="00401396" w:rsidRDefault="00E02679" w:rsidP="00E02679">
      <w:pPr>
        <w:pStyle w:val="Prrafodelista"/>
        <w:spacing w:before="240" w:after="240" w:line="360" w:lineRule="auto"/>
        <w:ind w:left="0"/>
        <w:jc w:val="both"/>
        <w:rPr>
          <w:rFonts w:ascii="Palatino Linotype" w:hAnsi="Palatino Linotype"/>
          <w:i/>
        </w:rPr>
      </w:pPr>
    </w:p>
    <w:p w14:paraId="54C63665" w14:textId="03A7E7C7" w:rsidR="003A0AA2" w:rsidRPr="00401396" w:rsidRDefault="00B51D0F" w:rsidP="009B4D4E">
      <w:pPr>
        <w:pStyle w:val="Prrafodelista"/>
        <w:numPr>
          <w:ilvl w:val="0"/>
          <w:numId w:val="2"/>
        </w:numPr>
        <w:spacing w:before="240" w:after="240" w:line="360" w:lineRule="auto"/>
        <w:ind w:left="0" w:firstLine="0"/>
        <w:jc w:val="both"/>
        <w:rPr>
          <w:rFonts w:ascii="Palatino Linotype" w:hAnsi="Palatino Linotype"/>
        </w:rPr>
      </w:pPr>
      <w:r w:rsidRPr="00401396">
        <w:rPr>
          <w:rFonts w:ascii="Palatino Linotype" w:hAnsi="Palatino Linotype"/>
          <w:color w:val="000000"/>
        </w:rPr>
        <w:t>El día</w:t>
      </w:r>
      <w:r w:rsidR="00A81D2B" w:rsidRPr="00401396">
        <w:rPr>
          <w:rFonts w:ascii="Palatino Linotype" w:hAnsi="Palatino Linotype"/>
          <w:color w:val="000000"/>
        </w:rPr>
        <w:t xml:space="preserve"> </w:t>
      </w:r>
      <w:r w:rsidR="00992EE4" w:rsidRPr="00401396">
        <w:rPr>
          <w:rFonts w:ascii="Palatino Linotype" w:hAnsi="Palatino Linotype"/>
          <w:color w:val="000000"/>
        </w:rPr>
        <w:t>treinta</w:t>
      </w:r>
      <w:r w:rsidR="00101FA5" w:rsidRPr="00401396">
        <w:rPr>
          <w:rFonts w:ascii="Palatino Linotype" w:hAnsi="Palatino Linotype"/>
          <w:color w:val="000000"/>
        </w:rPr>
        <w:t xml:space="preserve"> (</w:t>
      </w:r>
      <w:r w:rsidR="00992EE4" w:rsidRPr="00401396">
        <w:rPr>
          <w:rFonts w:ascii="Palatino Linotype" w:hAnsi="Palatino Linotype"/>
          <w:color w:val="000000"/>
        </w:rPr>
        <w:t>30</w:t>
      </w:r>
      <w:r w:rsidR="0002415E" w:rsidRPr="00401396">
        <w:rPr>
          <w:rFonts w:ascii="Palatino Linotype" w:hAnsi="Palatino Linotype"/>
          <w:color w:val="000000"/>
        </w:rPr>
        <w:t xml:space="preserve">) </w:t>
      </w:r>
      <w:r w:rsidR="00A81D2B" w:rsidRPr="00401396">
        <w:rPr>
          <w:rFonts w:ascii="Palatino Linotype" w:hAnsi="Palatino Linotype"/>
          <w:color w:val="000000"/>
        </w:rPr>
        <w:t xml:space="preserve">de </w:t>
      </w:r>
      <w:r w:rsidR="00121480" w:rsidRPr="00401396">
        <w:rPr>
          <w:rFonts w:ascii="Palatino Linotype" w:hAnsi="Palatino Linotype"/>
          <w:color w:val="000000"/>
        </w:rPr>
        <w:t>septiembre</w:t>
      </w:r>
      <w:r w:rsidR="00101FA5" w:rsidRPr="00401396">
        <w:rPr>
          <w:rFonts w:ascii="Palatino Linotype" w:hAnsi="Palatino Linotype"/>
          <w:color w:val="000000"/>
        </w:rPr>
        <w:t xml:space="preserve"> de dos m</w:t>
      </w:r>
      <w:r w:rsidR="0002415E" w:rsidRPr="00401396">
        <w:rPr>
          <w:rFonts w:ascii="Palatino Linotype" w:hAnsi="Palatino Linotype"/>
          <w:color w:val="000000"/>
        </w:rPr>
        <w:t>il veinte</w:t>
      </w:r>
      <w:r w:rsidR="00121480" w:rsidRPr="00401396">
        <w:rPr>
          <w:rFonts w:ascii="Palatino Linotype" w:hAnsi="Palatino Linotype"/>
          <w:color w:val="000000"/>
        </w:rPr>
        <w:t xml:space="preserve">, el </w:t>
      </w:r>
      <w:r w:rsidR="00121480" w:rsidRPr="00401396">
        <w:rPr>
          <w:rFonts w:ascii="Palatino Linotype" w:hAnsi="Palatino Linotype"/>
          <w:b/>
          <w:color w:val="000000"/>
        </w:rPr>
        <w:t>SUJETO OBLIGADO</w:t>
      </w:r>
      <w:r w:rsidR="0002415E" w:rsidRPr="00401396">
        <w:rPr>
          <w:rFonts w:ascii="Palatino Linotype" w:hAnsi="Palatino Linotype"/>
          <w:color w:val="000000"/>
        </w:rPr>
        <w:t xml:space="preserve"> rindió </w:t>
      </w:r>
      <w:r w:rsidR="00121480" w:rsidRPr="00401396">
        <w:rPr>
          <w:rFonts w:ascii="Palatino Linotype" w:hAnsi="Palatino Linotype"/>
          <w:color w:val="000000"/>
        </w:rPr>
        <w:t>el</w:t>
      </w:r>
      <w:r w:rsidR="00101FA5" w:rsidRPr="00401396">
        <w:rPr>
          <w:rFonts w:ascii="Palatino Linotype" w:hAnsi="Palatino Linotype"/>
          <w:color w:val="000000"/>
        </w:rPr>
        <w:t xml:space="preserve"> informe ju</w:t>
      </w:r>
      <w:r w:rsidR="00FA448D" w:rsidRPr="00401396">
        <w:rPr>
          <w:rFonts w:ascii="Palatino Linotype" w:hAnsi="Palatino Linotype"/>
          <w:color w:val="000000"/>
        </w:rPr>
        <w:t>stificado respectivo, mismo que</w:t>
      </w:r>
      <w:r w:rsidR="00121480" w:rsidRPr="00401396">
        <w:rPr>
          <w:rFonts w:ascii="Palatino Linotype" w:hAnsi="Palatino Linotype"/>
          <w:color w:val="000000"/>
        </w:rPr>
        <w:t xml:space="preserve"> </w:t>
      </w:r>
      <w:r w:rsidR="00101FA5" w:rsidRPr="00401396">
        <w:rPr>
          <w:rFonts w:ascii="Palatino Linotype" w:hAnsi="Palatino Linotype"/>
          <w:color w:val="000000"/>
        </w:rPr>
        <w:t>fue puest</w:t>
      </w:r>
      <w:r w:rsidR="00A81D2B" w:rsidRPr="00401396">
        <w:rPr>
          <w:rFonts w:ascii="Palatino Linotype" w:hAnsi="Palatino Linotype"/>
          <w:color w:val="000000"/>
        </w:rPr>
        <w:t>o a la vista del hoy recurrente</w:t>
      </w:r>
      <w:r w:rsidR="00FA448D" w:rsidRPr="00401396">
        <w:rPr>
          <w:rFonts w:ascii="Palatino Linotype" w:hAnsi="Palatino Linotype"/>
          <w:color w:val="000000"/>
        </w:rPr>
        <w:t xml:space="preserve"> </w:t>
      </w:r>
      <w:r w:rsidR="00121480" w:rsidRPr="00401396">
        <w:rPr>
          <w:rFonts w:ascii="Palatino Linotype" w:hAnsi="Palatino Linotype"/>
          <w:color w:val="000000"/>
        </w:rPr>
        <w:t>por modificar la respuesta inicial</w:t>
      </w:r>
      <w:r w:rsidR="00EB5D81" w:rsidRPr="00401396">
        <w:rPr>
          <w:rFonts w:ascii="Palatino Linotype" w:hAnsi="Palatino Linotype"/>
          <w:color w:val="000000"/>
        </w:rPr>
        <w:t xml:space="preserve"> mediante acuerdo de </w:t>
      </w:r>
      <w:r w:rsidR="00992EE4" w:rsidRPr="00401396">
        <w:rPr>
          <w:rFonts w:ascii="Palatino Linotype" w:hAnsi="Palatino Linotype"/>
          <w:color w:val="000000"/>
        </w:rPr>
        <w:t>misma fecha</w:t>
      </w:r>
      <w:r w:rsidR="00121480" w:rsidRPr="00401396">
        <w:rPr>
          <w:rFonts w:ascii="Palatino Linotype" w:hAnsi="Palatino Linotype"/>
          <w:color w:val="000000"/>
        </w:rPr>
        <w:t xml:space="preserve">. Por </w:t>
      </w:r>
      <w:r w:rsidR="00121480" w:rsidRPr="00401396">
        <w:rPr>
          <w:rFonts w:ascii="Palatino Linotype" w:hAnsi="Palatino Linotype"/>
          <w:color w:val="000000"/>
        </w:rPr>
        <w:lastRenderedPageBreak/>
        <w:t xml:space="preserve">su parte </w:t>
      </w:r>
      <w:r w:rsidR="00121480" w:rsidRPr="00401396">
        <w:rPr>
          <w:rFonts w:ascii="Palatino Linotype" w:hAnsi="Palatino Linotype"/>
          <w:b/>
          <w:color w:val="000000"/>
        </w:rPr>
        <w:t xml:space="preserve">EL RECURRENTE </w:t>
      </w:r>
      <w:r w:rsidR="008D6F86" w:rsidRPr="00401396">
        <w:rPr>
          <w:rFonts w:ascii="Palatino Linotype" w:hAnsi="Palatino Linotype"/>
          <w:b/>
          <w:color w:val="000000"/>
        </w:rPr>
        <w:t xml:space="preserve">no </w:t>
      </w:r>
      <w:r w:rsidR="00EB5D81" w:rsidRPr="00401396">
        <w:rPr>
          <w:rFonts w:ascii="Palatino Linotype" w:hAnsi="Palatino Linotype"/>
          <w:color w:val="000000"/>
        </w:rPr>
        <w:t>realizo</w:t>
      </w:r>
      <w:r w:rsidR="00121480" w:rsidRPr="00401396">
        <w:rPr>
          <w:rFonts w:ascii="Palatino Linotype" w:hAnsi="Palatino Linotype"/>
          <w:color w:val="000000"/>
        </w:rPr>
        <w:t xml:space="preserve"> manifesta</w:t>
      </w:r>
      <w:r w:rsidR="00EB5D81" w:rsidRPr="00401396">
        <w:rPr>
          <w:rFonts w:ascii="Palatino Linotype" w:hAnsi="Palatino Linotype"/>
          <w:color w:val="000000"/>
        </w:rPr>
        <w:t>ciones</w:t>
      </w:r>
      <w:r w:rsidR="00121480" w:rsidRPr="00401396">
        <w:rPr>
          <w:rFonts w:ascii="Palatino Linotype" w:hAnsi="Palatino Linotype"/>
          <w:color w:val="000000"/>
        </w:rPr>
        <w:t xml:space="preserve"> </w:t>
      </w:r>
      <w:r w:rsidR="00EB5D81" w:rsidRPr="00401396">
        <w:rPr>
          <w:rFonts w:ascii="Palatino Linotype" w:hAnsi="Palatino Linotype"/>
          <w:color w:val="000000"/>
        </w:rPr>
        <w:t xml:space="preserve">que a su derecho </w:t>
      </w:r>
      <w:r w:rsidR="008D6F86" w:rsidRPr="00401396">
        <w:rPr>
          <w:rFonts w:ascii="Palatino Linotype" w:hAnsi="Palatino Linotype"/>
          <w:color w:val="000000"/>
        </w:rPr>
        <w:t>conviniera</w:t>
      </w:r>
      <w:r w:rsidR="00EB5D81" w:rsidRPr="00401396">
        <w:rPr>
          <w:rFonts w:ascii="Palatino Linotype" w:hAnsi="Palatino Linotype"/>
          <w:color w:val="000000"/>
        </w:rPr>
        <w:t>n</w:t>
      </w:r>
      <w:r w:rsidR="00FA448D" w:rsidRPr="00401396">
        <w:rPr>
          <w:rFonts w:ascii="Palatino Linotype" w:hAnsi="Palatino Linotype"/>
          <w:color w:val="000000"/>
        </w:rPr>
        <w:t xml:space="preserve"> y asistier</w:t>
      </w:r>
      <w:r w:rsidR="008D6F86" w:rsidRPr="00401396">
        <w:rPr>
          <w:rFonts w:ascii="Palatino Linotype" w:hAnsi="Palatino Linotype"/>
          <w:color w:val="000000"/>
        </w:rPr>
        <w:t>a</w:t>
      </w:r>
      <w:r w:rsidR="00EB5D81" w:rsidRPr="00401396">
        <w:rPr>
          <w:rFonts w:ascii="Palatino Linotype" w:hAnsi="Palatino Linotype"/>
          <w:color w:val="000000"/>
        </w:rPr>
        <w:t>n</w:t>
      </w:r>
      <w:r w:rsidR="009B7C93" w:rsidRPr="00401396">
        <w:rPr>
          <w:rFonts w:ascii="Palatino Linotype" w:hAnsi="Palatino Linotype"/>
          <w:color w:val="000000"/>
        </w:rPr>
        <w:t>.</w:t>
      </w:r>
    </w:p>
    <w:p w14:paraId="31135FE3" w14:textId="77777777" w:rsidR="003D6B4D" w:rsidRPr="00401396" w:rsidRDefault="003D6B4D" w:rsidP="003D6B4D">
      <w:pPr>
        <w:pStyle w:val="Prrafodelista"/>
        <w:rPr>
          <w:rFonts w:ascii="Palatino Linotype" w:hAnsi="Palatino Linotype"/>
        </w:rPr>
      </w:pPr>
    </w:p>
    <w:p w14:paraId="66F0290E" w14:textId="016D409B" w:rsidR="00643903" w:rsidRPr="00401396" w:rsidRDefault="00025B10" w:rsidP="00D845E3">
      <w:pPr>
        <w:pStyle w:val="Prrafodelista"/>
        <w:numPr>
          <w:ilvl w:val="0"/>
          <w:numId w:val="2"/>
        </w:numPr>
        <w:spacing w:before="240" w:after="240" w:line="360" w:lineRule="auto"/>
        <w:ind w:left="0" w:firstLine="0"/>
        <w:jc w:val="both"/>
        <w:rPr>
          <w:rFonts w:ascii="Palatino Linotype" w:hAnsi="Palatino Linotype"/>
          <w:b/>
        </w:rPr>
      </w:pPr>
      <w:r w:rsidRPr="00401396">
        <w:rPr>
          <w:rFonts w:ascii="Palatino Linotype" w:hAnsi="Palatino Linotype"/>
        </w:rPr>
        <w:t xml:space="preserve">El Comisionado Ponente </w:t>
      </w:r>
      <w:r w:rsidR="00CE2991" w:rsidRPr="00401396">
        <w:rPr>
          <w:rFonts w:ascii="Palatino Linotype" w:hAnsi="Palatino Linotype"/>
        </w:rPr>
        <w:t xml:space="preserve">decreto el cierre de instrucción mediante acuerdo de fecha </w:t>
      </w:r>
      <w:r w:rsidR="009B7C93" w:rsidRPr="00401396">
        <w:rPr>
          <w:rFonts w:ascii="Palatino Linotype" w:hAnsi="Palatino Linotype"/>
        </w:rPr>
        <w:t>d</w:t>
      </w:r>
      <w:r w:rsidR="008D6F86" w:rsidRPr="00401396">
        <w:rPr>
          <w:rFonts w:ascii="Palatino Linotype" w:hAnsi="Palatino Linotype"/>
        </w:rPr>
        <w:t>oce</w:t>
      </w:r>
      <w:r w:rsidR="003A0AA2" w:rsidRPr="00401396">
        <w:rPr>
          <w:rFonts w:ascii="Palatino Linotype" w:hAnsi="Palatino Linotype"/>
        </w:rPr>
        <w:t xml:space="preserve"> </w:t>
      </w:r>
      <w:r w:rsidR="00CE2991" w:rsidRPr="00401396">
        <w:rPr>
          <w:rFonts w:ascii="Palatino Linotype" w:hAnsi="Palatino Linotype"/>
        </w:rPr>
        <w:t>(</w:t>
      </w:r>
      <w:r w:rsidR="009B7C93" w:rsidRPr="00401396">
        <w:rPr>
          <w:rFonts w:ascii="Palatino Linotype" w:hAnsi="Palatino Linotype"/>
        </w:rPr>
        <w:t>1</w:t>
      </w:r>
      <w:r w:rsidR="008D6F86" w:rsidRPr="00401396">
        <w:rPr>
          <w:rFonts w:ascii="Palatino Linotype" w:hAnsi="Palatino Linotype"/>
        </w:rPr>
        <w:t>2</w:t>
      </w:r>
      <w:r w:rsidR="00CE2991" w:rsidRPr="00401396">
        <w:rPr>
          <w:rFonts w:ascii="Palatino Linotype" w:hAnsi="Palatino Linotype"/>
        </w:rPr>
        <w:t xml:space="preserve">) de </w:t>
      </w:r>
      <w:r w:rsidR="009B7C93" w:rsidRPr="00401396">
        <w:rPr>
          <w:rFonts w:ascii="Palatino Linotype" w:hAnsi="Palatino Linotype"/>
        </w:rPr>
        <w:t>octu</w:t>
      </w:r>
      <w:r w:rsidR="00B94A1A" w:rsidRPr="00401396">
        <w:rPr>
          <w:rFonts w:ascii="Palatino Linotype" w:hAnsi="Palatino Linotype"/>
        </w:rPr>
        <w:t>bre</w:t>
      </w:r>
      <w:r w:rsidR="00CE2991" w:rsidRPr="00401396">
        <w:rPr>
          <w:rFonts w:ascii="Palatino Linotype" w:hAnsi="Palatino Linotype"/>
        </w:rPr>
        <w:t xml:space="preserve"> de dos mil </w:t>
      </w:r>
      <w:r w:rsidR="00772B6F" w:rsidRPr="00401396">
        <w:rPr>
          <w:rFonts w:ascii="Palatino Linotype" w:hAnsi="Palatino Linotype"/>
        </w:rPr>
        <w:t>veinte</w:t>
      </w:r>
      <w:r w:rsidR="00CE2991" w:rsidRPr="00401396">
        <w:rPr>
          <w:rFonts w:ascii="Palatino Linotype" w:hAnsi="Palatino Linotype"/>
        </w:rPr>
        <w:t xml:space="preserve">; </w:t>
      </w:r>
      <w:r w:rsidR="006A3E8C" w:rsidRPr="00401396">
        <w:rPr>
          <w:rFonts w:ascii="Palatino Linotype" w:hAnsi="Palatino Linotype"/>
        </w:rPr>
        <w:t>por lo que</w:t>
      </w:r>
      <w:r w:rsidR="00CF3F0A" w:rsidRPr="00401396">
        <w:rPr>
          <w:rFonts w:ascii="Palatino Linotype" w:hAnsi="Palatino Linotype"/>
        </w:rPr>
        <w:t xml:space="preserve"> </w:t>
      </w:r>
      <w:r w:rsidRPr="00401396">
        <w:rPr>
          <w:rFonts w:ascii="Palatino Linotype" w:hAnsi="Palatino Linotype"/>
        </w:rPr>
        <w:t>se</w:t>
      </w:r>
      <w:r w:rsidR="00585F00" w:rsidRPr="00401396">
        <w:rPr>
          <w:rFonts w:ascii="Palatino Linotype" w:hAnsi="Palatino Linotype" w:cs="Arial"/>
        </w:rPr>
        <w:t xml:space="preserve"> ordenó tur</w:t>
      </w:r>
      <w:r w:rsidR="00434B23" w:rsidRPr="00401396">
        <w:rPr>
          <w:rFonts w:ascii="Palatino Linotype" w:hAnsi="Palatino Linotype" w:cs="Arial"/>
        </w:rPr>
        <w:t xml:space="preserve">nar el expediente a resolución, </w:t>
      </w:r>
      <w:r w:rsidR="00274F7F" w:rsidRPr="00401396">
        <w:rPr>
          <w:rFonts w:ascii="Palatino Linotype" w:hAnsi="Palatino Linotype" w:cs="Arial"/>
        </w:rPr>
        <w:t xml:space="preserve">por lo que no habiendo más que hacer constar, </w:t>
      </w:r>
      <w:r w:rsidR="00B94A1A" w:rsidRPr="00401396">
        <w:rPr>
          <w:rFonts w:ascii="Palatino Linotype" w:hAnsi="Palatino Linotype" w:cs="Arial"/>
        </w:rPr>
        <w:t xml:space="preserve">y </w:t>
      </w:r>
    </w:p>
    <w:p w14:paraId="51E91971" w14:textId="4A8939B2" w:rsidR="00585F00" w:rsidRPr="00401396" w:rsidRDefault="00585F00" w:rsidP="00585F00">
      <w:pPr>
        <w:pStyle w:val="Ttulo1"/>
        <w:jc w:val="center"/>
        <w:rPr>
          <w:b/>
          <w:szCs w:val="24"/>
        </w:rPr>
      </w:pPr>
      <w:bookmarkStart w:id="126" w:name="_Toc491791302"/>
      <w:bookmarkStart w:id="127" w:name="_Toc54267072"/>
      <w:r w:rsidRPr="00401396">
        <w:rPr>
          <w:b/>
          <w:szCs w:val="24"/>
        </w:rPr>
        <w:t>CONSIDERANDO</w:t>
      </w:r>
      <w:bookmarkEnd w:id="126"/>
      <w:bookmarkEnd w:id="127"/>
    </w:p>
    <w:p w14:paraId="7681ED66" w14:textId="77777777" w:rsidR="00585F00" w:rsidRPr="00401396" w:rsidRDefault="00585F00" w:rsidP="00585F00">
      <w:pPr>
        <w:rPr>
          <w:rFonts w:ascii="Palatino Linotype" w:hAnsi="Palatino Linotype"/>
          <w:lang w:val="es-MX" w:eastAsia="en-US"/>
        </w:rPr>
      </w:pPr>
    </w:p>
    <w:p w14:paraId="717D4ABA" w14:textId="77777777" w:rsidR="00585F00" w:rsidRPr="00401396" w:rsidRDefault="00585F00" w:rsidP="00585F00">
      <w:pPr>
        <w:pStyle w:val="Ttulo2"/>
        <w:rPr>
          <w:rFonts w:ascii="Palatino Linotype" w:hAnsi="Palatino Linotype"/>
          <w:b/>
          <w:color w:val="auto"/>
          <w:sz w:val="24"/>
          <w:szCs w:val="24"/>
        </w:rPr>
      </w:pPr>
      <w:bookmarkStart w:id="128" w:name="_Toc491791303"/>
      <w:bookmarkStart w:id="129" w:name="_Toc54267073"/>
      <w:r w:rsidRPr="00401396">
        <w:rPr>
          <w:rFonts w:ascii="Palatino Linotype" w:hAnsi="Palatino Linotype"/>
          <w:b/>
          <w:color w:val="auto"/>
          <w:sz w:val="24"/>
          <w:szCs w:val="24"/>
        </w:rPr>
        <w:t>PRIMERO. De la competencia</w:t>
      </w:r>
      <w:bookmarkEnd w:id="128"/>
      <w:bookmarkEnd w:id="129"/>
    </w:p>
    <w:p w14:paraId="6EA8B854" w14:textId="77777777" w:rsidR="00585F00" w:rsidRPr="00401396" w:rsidRDefault="00585F00" w:rsidP="00585F00">
      <w:pPr>
        <w:rPr>
          <w:rFonts w:ascii="Palatino Linotype" w:hAnsi="Palatino Linotype"/>
          <w:lang w:val="es-MX" w:eastAsia="en-US"/>
        </w:rPr>
      </w:pPr>
    </w:p>
    <w:p w14:paraId="59B46AF8" w14:textId="77777777" w:rsidR="00585F00" w:rsidRPr="00401396"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40139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01396">
        <w:rPr>
          <w:rFonts w:ascii="Palatino Linotype" w:eastAsia="Calibri" w:hAnsi="Palatino Linotype" w:cs="Times New Roman"/>
          <w:b/>
          <w:lang w:val="es-ES"/>
        </w:rPr>
        <w:t>Constitución Política de los Estados Unidos Mexicanos</w:t>
      </w:r>
      <w:r w:rsidRPr="00401396">
        <w:rPr>
          <w:rFonts w:ascii="Palatino Linotype" w:eastAsia="Calibri" w:hAnsi="Palatino Linotype" w:cs="Times New Roman"/>
          <w:lang w:val="es-ES"/>
        </w:rPr>
        <w:t xml:space="preserve">; 5, párrafos vigésimo, vigésimo primero y vigésimo segundo fracciones IV y V de la </w:t>
      </w:r>
      <w:r w:rsidRPr="00401396">
        <w:rPr>
          <w:rFonts w:ascii="Palatino Linotype" w:eastAsia="Calibri" w:hAnsi="Palatino Linotype" w:cs="Times New Roman"/>
          <w:b/>
          <w:lang w:val="es-ES"/>
        </w:rPr>
        <w:t>Constitución Política del Estado Libre y Soberano de México</w:t>
      </w:r>
      <w:r w:rsidRPr="00401396">
        <w:rPr>
          <w:rFonts w:ascii="Palatino Linotype" w:eastAsia="Calibri" w:hAnsi="Palatino Linotype" w:cs="Times New Roman"/>
          <w:lang w:val="es-ES"/>
        </w:rPr>
        <w:t xml:space="preserve">; artículos 1, 2 fracción II, 13, 29, 36 fracciones I y II, 176, 178, 179, 181 párrafo tercero y 185 </w:t>
      </w:r>
      <w:r w:rsidRPr="00401396">
        <w:rPr>
          <w:rFonts w:ascii="Palatino Linotype" w:eastAsia="Calibri" w:hAnsi="Palatino Linotype" w:cs="Arial"/>
          <w:lang w:val="es-ES"/>
        </w:rPr>
        <w:t xml:space="preserve">de la </w:t>
      </w:r>
      <w:r w:rsidRPr="00401396">
        <w:rPr>
          <w:rFonts w:ascii="Palatino Linotype" w:eastAsia="Calibri" w:hAnsi="Palatino Linotype" w:cs="Arial"/>
          <w:b/>
          <w:lang w:val="es-ES"/>
        </w:rPr>
        <w:t>Ley de Transparencia y Acceso a la Información Pública del Estado de México y Municipios</w:t>
      </w:r>
      <w:r w:rsidRPr="00401396">
        <w:rPr>
          <w:rFonts w:ascii="Palatino Linotype" w:eastAsia="Calibri" w:hAnsi="Palatino Linotype" w:cs="Arial"/>
          <w:lang w:val="es-ES"/>
        </w:rPr>
        <w:t xml:space="preserve">; ; y 10, 7, 9 fracciones I y XXIV, y 11 del </w:t>
      </w:r>
      <w:r w:rsidRPr="00401396">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60107916" w14:textId="77777777" w:rsidR="00B94A1A" w:rsidRPr="00401396" w:rsidRDefault="00B94A1A" w:rsidP="00B94A1A">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401396" w:rsidRDefault="00585F00" w:rsidP="00585F00">
      <w:pPr>
        <w:pStyle w:val="Ttulo2"/>
        <w:rPr>
          <w:rFonts w:ascii="Palatino Linotype" w:hAnsi="Palatino Linotype"/>
          <w:b/>
          <w:color w:val="auto"/>
          <w:sz w:val="24"/>
          <w:szCs w:val="24"/>
        </w:rPr>
      </w:pPr>
      <w:bookmarkStart w:id="130" w:name="_Toc491791304"/>
      <w:bookmarkStart w:id="131" w:name="_Toc54267074"/>
      <w:r w:rsidRPr="00401396">
        <w:rPr>
          <w:rFonts w:ascii="Palatino Linotype" w:hAnsi="Palatino Linotype"/>
          <w:b/>
          <w:color w:val="auto"/>
          <w:sz w:val="24"/>
          <w:szCs w:val="24"/>
        </w:rPr>
        <w:lastRenderedPageBreak/>
        <w:t>SEGUNDO. De la oportunidad y procedencia.</w:t>
      </w:r>
      <w:bookmarkEnd w:id="130"/>
      <w:bookmarkEnd w:id="131"/>
    </w:p>
    <w:p w14:paraId="7CBA5E3B" w14:textId="77777777" w:rsidR="00CE2991" w:rsidRPr="00401396" w:rsidRDefault="00CE2991" w:rsidP="00CE2991">
      <w:pPr>
        <w:rPr>
          <w:rFonts w:ascii="Palatino Linotype" w:hAnsi="Palatino Linotype"/>
          <w:lang w:val="es-MX" w:eastAsia="en-US"/>
        </w:rPr>
      </w:pPr>
    </w:p>
    <w:p w14:paraId="1285F5A3" w14:textId="1B9C53EA" w:rsidR="00262E4F" w:rsidRPr="00401396" w:rsidRDefault="00262E4F" w:rsidP="00262E4F">
      <w:pPr>
        <w:pStyle w:val="Prrafodelista"/>
        <w:numPr>
          <w:ilvl w:val="0"/>
          <w:numId w:val="2"/>
        </w:numPr>
        <w:spacing w:line="360" w:lineRule="auto"/>
        <w:ind w:left="0" w:firstLine="0"/>
        <w:jc w:val="both"/>
        <w:rPr>
          <w:rFonts w:ascii="Palatino Linotype" w:hAnsi="Palatino Linotype"/>
        </w:rPr>
      </w:pPr>
      <w:bookmarkStart w:id="132" w:name="_Toc521431830"/>
      <w:bookmarkStart w:id="133" w:name="_Toc27653760"/>
      <w:r w:rsidRPr="00401396">
        <w:rPr>
          <w:rFonts w:ascii="Palatino Linotype" w:eastAsia="Calibri" w:hAnsi="Palatino Linotype" w:cs="Arial"/>
        </w:rPr>
        <w:t xml:space="preserve">El medio de impugnación fue presentado a través del </w:t>
      </w:r>
      <w:r w:rsidRPr="00401396">
        <w:rPr>
          <w:rFonts w:ascii="Palatino Linotype" w:eastAsia="Calibri" w:hAnsi="Palatino Linotype" w:cs="Arial"/>
          <w:b/>
        </w:rPr>
        <w:t>SAIMEX,</w:t>
      </w:r>
      <w:r w:rsidRPr="0040139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401396">
        <w:rPr>
          <w:rFonts w:ascii="Palatino Linotype" w:eastAsia="Calibri" w:hAnsi="Palatino Linotype" w:cs="Arial"/>
          <w:b/>
        </w:rPr>
        <w:t>SUJETO OBLIGADO</w:t>
      </w:r>
      <w:r w:rsidRPr="00401396">
        <w:rPr>
          <w:rFonts w:ascii="Palatino Linotype" w:eastAsia="Calibri" w:hAnsi="Palatino Linotype" w:cs="Arial"/>
        </w:rPr>
        <w:t xml:space="preserve"> en</w:t>
      </w:r>
      <w:r w:rsidR="0002415E" w:rsidRPr="00401396">
        <w:rPr>
          <w:rFonts w:ascii="Palatino Linotype" w:eastAsia="Calibri" w:hAnsi="Palatino Linotype" w:cs="Arial"/>
        </w:rPr>
        <w:t xml:space="preserve">trego su respuesta </w:t>
      </w:r>
      <w:r w:rsidR="00B51D0F" w:rsidRPr="00401396">
        <w:rPr>
          <w:rFonts w:ascii="Palatino Linotype" w:eastAsia="Calibri" w:hAnsi="Palatino Linotype" w:cs="Arial"/>
        </w:rPr>
        <w:t>e</w:t>
      </w:r>
      <w:r w:rsidR="00FA448D" w:rsidRPr="00401396">
        <w:rPr>
          <w:rFonts w:ascii="Palatino Linotype" w:eastAsia="Calibri" w:hAnsi="Palatino Linotype" w:cs="Arial"/>
        </w:rPr>
        <w:t xml:space="preserve">l día </w:t>
      </w:r>
      <w:r w:rsidR="00523A2A" w:rsidRPr="00401396">
        <w:rPr>
          <w:rFonts w:ascii="Palatino Linotype" w:eastAsia="Calibri" w:hAnsi="Palatino Linotype" w:cs="Arial"/>
        </w:rPr>
        <w:t>once</w:t>
      </w:r>
      <w:r w:rsidR="00B94A1A" w:rsidRPr="00401396">
        <w:rPr>
          <w:rFonts w:ascii="Palatino Linotype" w:eastAsia="Calibri" w:hAnsi="Palatino Linotype" w:cs="Arial"/>
        </w:rPr>
        <w:t xml:space="preserve"> </w:t>
      </w:r>
      <w:r w:rsidR="0002415E" w:rsidRPr="00401396">
        <w:rPr>
          <w:rFonts w:ascii="Palatino Linotype" w:eastAsia="Calibri" w:hAnsi="Palatino Linotype" w:cs="Arial"/>
        </w:rPr>
        <w:t>(</w:t>
      </w:r>
      <w:r w:rsidR="00523A2A" w:rsidRPr="00401396">
        <w:rPr>
          <w:rFonts w:ascii="Palatino Linotype" w:eastAsia="Calibri" w:hAnsi="Palatino Linotype" w:cs="Arial"/>
        </w:rPr>
        <w:t>11</w:t>
      </w:r>
      <w:r w:rsidR="0002415E" w:rsidRPr="00401396">
        <w:rPr>
          <w:rFonts w:ascii="Palatino Linotype" w:eastAsia="Calibri" w:hAnsi="Palatino Linotype" w:cs="Arial"/>
        </w:rPr>
        <w:t>)</w:t>
      </w:r>
      <w:r w:rsidRPr="00401396">
        <w:rPr>
          <w:rFonts w:ascii="Palatino Linotype" w:eastAsia="Calibri" w:hAnsi="Palatino Linotype" w:cs="Arial"/>
        </w:rPr>
        <w:t xml:space="preserve"> de </w:t>
      </w:r>
      <w:r w:rsidR="00523A2A" w:rsidRPr="00401396">
        <w:rPr>
          <w:rFonts w:ascii="Palatino Linotype" w:eastAsia="Calibri" w:hAnsi="Palatino Linotype" w:cs="Arial"/>
        </w:rPr>
        <w:t>septiembre</w:t>
      </w:r>
      <w:r w:rsidRPr="00401396">
        <w:rPr>
          <w:rFonts w:ascii="Palatino Linotype" w:eastAsia="Calibri" w:hAnsi="Palatino Linotype" w:cs="Arial"/>
        </w:rPr>
        <w:t xml:space="preserve"> de dos mil </w:t>
      </w:r>
      <w:r w:rsidR="00B51D0F" w:rsidRPr="00401396">
        <w:rPr>
          <w:rFonts w:ascii="Palatino Linotype" w:eastAsia="Calibri" w:hAnsi="Palatino Linotype" w:cs="Arial"/>
        </w:rPr>
        <w:t>veinte</w:t>
      </w:r>
      <w:r w:rsidRPr="00401396">
        <w:rPr>
          <w:rFonts w:ascii="Palatino Linotype" w:eastAsia="Calibri" w:hAnsi="Palatino Linotype" w:cs="Arial"/>
        </w:rPr>
        <w:t xml:space="preserve">, </w:t>
      </w:r>
      <w:r w:rsidRPr="00401396">
        <w:rPr>
          <w:rFonts w:ascii="Palatino Linotype" w:hAnsi="Palatino Linotype" w:cs="Arial"/>
        </w:rPr>
        <w:t xml:space="preserve">de tal forma que el plazo para interponer el </w:t>
      </w:r>
      <w:r w:rsidR="00292C6A" w:rsidRPr="00401396">
        <w:rPr>
          <w:rFonts w:ascii="Palatino Linotype" w:hAnsi="Palatino Linotype" w:cs="Arial"/>
        </w:rPr>
        <w:t xml:space="preserve">recurso transcurrió del día </w:t>
      </w:r>
      <w:r w:rsidR="00523A2A" w:rsidRPr="00401396">
        <w:rPr>
          <w:rFonts w:ascii="Palatino Linotype" w:hAnsi="Palatino Linotype" w:cs="Arial"/>
        </w:rPr>
        <w:t>catorce</w:t>
      </w:r>
      <w:r w:rsidRPr="00401396">
        <w:rPr>
          <w:rFonts w:ascii="Palatino Linotype" w:hAnsi="Palatino Linotype" w:cs="Arial"/>
        </w:rPr>
        <w:t xml:space="preserve"> (</w:t>
      </w:r>
      <w:r w:rsidR="003D5B78" w:rsidRPr="00401396">
        <w:rPr>
          <w:rFonts w:ascii="Palatino Linotype" w:hAnsi="Palatino Linotype" w:cs="Arial"/>
        </w:rPr>
        <w:t>1</w:t>
      </w:r>
      <w:r w:rsidR="00523A2A" w:rsidRPr="00401396">
        <w:rPr>
          <w:rFonts w:ascii="Palatino Linotype" w:hAnsi="Palatino Linotype" w:cs="Arial"/>
        </w:rPr>
        <w:t>4</w:t>
      </w:r>
      <w:r w:rsidR="00292C6A" w:rsidRPr="00401396">
        <w:rPr>
          <w:rFonts w:ascii="Palatino Linotype" w:hAnsi="Palatino Linotype" w:cs="Arial"/>
        </w:rPr>
        <w:t xml:space="preserve">) </w:t>
      </w:r>
      <w:r w:rsidR="00B94A1A" w:rsidRPr="00401396">
        <w:rPr>
          <w:rFonts w:ascii="Palatino Linotype" w:hAnsi="Palatino Linotype" w:cs="Arial"/>
        </w:rPr>
        <w:t xml:space="preserve">de </w:t>
      </w:r>
      <w:r w:rsidR="00523A2A" w:rsidRPr="00401396">
        <w:rPr>
          <w:rFonts w:ascii="Palatino Linotype" w:hAnsi="Palatino Linotype" w:cs="Arial"/>
        </w:rPr>
        <w:t>septiembre</w:t>
      </w:r>
      <w:r w:rsidR="00B94A1A" w:rsidRPr="00401396">
        <w:rPr>
          <w:rFonts w:ascii="Palatino Linotype" w:hAnsi="Palatino Linotype" w:cs="Arial"/>
        </w:rPr>
        <w:t xml:space="preserve"> </w:t>
      </w:r>
      <w:r w:rsidR="00595601" w:rsidRPr="00401396">
        <w:rPr>
          <w:rFonts w:ascii="Palatino Linotype" w:hAnsi="Palatino Linotype" w:cs="Arial"/>
        </w:rPr>
        <w:t xml:space="preserve">al </w:t>
      </w:r>
      <w:r w:rsidR="00523A2A" w:rsidRPr="00401396">
        <w:rPr>
          <w:rFonts w:ascii="Palatino Linotype" w:hAnsi="Palatino Linotype" w:cs="Arial"/>
        </w:rPr>
        <w:t>cinco</w:t>
      </w:r>
      <w:r w:rsidR="00E02679" w:rsidRPr="00401396">
        <w:rPr>
          <w:rFonts w:ascii="Palatino Linotype" w:hAnsi="Palatino Linotype" w:cs="Arial"/>
        </w:rPr>
        <w:t xml:space="preserve"> (</w:t>
      </w:r>
      <w:r w:rsidR="00523A2A" w:rsidRPr="00401396">
        <w:rPr>
          <w:rFonts w:ascii="Palatino Linotype" w:hAnsi="Palatino Linotype" w:cs="Arial"/>
        </w:rPr>
        <w:t>05</w:t>
      </w:r>
      <w:r w:rsidR="00E02679" w:rsidRPr="00401396">
        <w:rPr>
          <w:rFonts w:ascii="Palatino Linotype" w:hAnsi="Palatino Linotype" w:cs="Arial"/>
        </w:rPr>
        <w:t xml:space="preserve">) </w:t>
      </w:r>
      <w:r w:rsidRPr="00401396">
        <w:rPr>
          <w:rFonts w:ascii="Palatino Linotype" w:hAnsi="Palatino Linotype" w:cs="Arial"/>
        </w:rPr>
        <w:t xml:space="preserve">de </w:t>
      </w:r>
      <w:r w:rsidR="00523A2A" w:rsidRPr="00401396">
        <w:rPr>
          <w:rFonts w:ascii="Palatino Linotype" w:hAnsi="Palatino Linotype" w:cs="Arial"/>
        </w:rPr>
        <w:t>octu</w:t>
      </w:r>
      <w:r w:rsidR="00B94A1A" w:rsidRPr="00401396">
        <w:rPr>
          <w:rFonts w:ascii="Palatino Linotype" w:hAnsi="Palatino Linotype" w:cs="Arial"/>
        </w:rPr>
        <w:t>bre</w:t>
      </w:r>
      <w:r w:rsidRPr="00401396">
        <w:rPr>
          <w:rFonts w:ascii="Palatino Linotype" w:hAnsi="Palatino Linotype" w:cs="Arial"/>
        </w:rPr>
        <w:t xml:space="preserve"> de dos mil veinte; en consecuencia, el ahora recurrente pres</w:t>
      </w:r>
      <w:r w:rsidR="00292C6A" w:rsidRPr="00401396">
        <w:rPr>
          <w:rFonts w:ascii="Palatino Linotype" w:hAnsi="Palatino Linotype" w:cs="Arial"/>
        </w:rPr>
        <w:t>entó su inconformidad</w:t>
      </w:r>
      <w:r w:rsidR="0002415E" w:rsidRPr="00401396">
        <w:rPr>
          <w:rFonts w:ascii="Palatino Linotype" w:hAnsi="Palatino Linotype" w:cs="Arial"/>
        </w:rPr>
        <w:t xml:space="preserve"> </w:t>
      </w:r>
      <w:r w:rsidR="00B51D0F" w:rsidRPr="00401396">
        <w:rPr>
          <w:rFonts w:ascii="Palatino Linotype" w:hAnsi="Palatino Linotype" w:cs="Arial"/>
        </w:rPr>
        <w:t>e</w:t>
      </w:r>
      <w:r w:rsidR="00292C6A" w:rsidRPr="00401396">
        <w:rPr>
          <w:rFonts w:ascii="Palatino Linotype" w:hAnsi="Palatino Linotype" w:cs="Arial"/>
        </w:rPr>
        <w:t xml:space="preserve">l día </w:t>
      </w:r>
      <w:r w:rsidR="00523A2A" w:rsidRPr="00401396">
        <w:rPr>
          <w:rFonts w:ascii="Palatino Linotype" w:hAnsi="Palatino Linotype" w:cs="Arial"/>
        </w:rPr>
        <w:t>catorce</w:t>
      </w:r>
      <w:r w:rsidR="0002415E" w:rsidRPr="00401396">
        <w:rPr>
          <w:rFonts w:ascii="Palatino Linotype" w:hAnsi="Palatino Linotype" w:cs="Arial"/>
        </w:rPr>
        <w:t xml:space="preserve"> (</w:t>
      </w:r>
      <w:r w:rsidR="00523A2A" w:rsidRPr="00401396">
        <w:rPr>
          <w:rFonts w:ascii="Palatino Linotype" w:hAnsi="Palatino Linotype" w:cs="Arial"/>
        </w:rPr>
        <w:t>14</w:t>
      </w:r>
      <w:r w:rsidR="0002415E" w:rsidRPr="00401396">
        <w:rPr>
          <w:rFonts w:ascii="Palatino Linotype" w:hAnsi="Palatino Linotype" w:cs="Arial"/>
        </w:rPr>
        <w:t xml:space="preserve">) </w:t>
      </w:r>
      <w:r w:rsidRPr="00401396">
        <w:rPr>
          <w:rFonts w:ascii="Palatino Linotype" w:hAnsi="Palatino Linotype" w:cs="Arial"/>
        </w:rPr>
        <w:t xml:space="preserve">de </w:t>
      </w:r>
      <w:r w:rsidR="00523A2A" w:rsidRPr="00401396">
        <w:rPr>
          <w:rFonts w:ascii="Palatino Linotype" w:hAnsi="Palatino Linotype" w:cs="Arial"/>
        </w:rPr>
        <w:t>septiembre</w:t>
      </w:r>
      <w:r w:rsidRPr="00401396">
        <w:rPr>
          <w:rFonts w:ascii="Palatino Linotype" w:hAnsi="Palatino Linotype" w:cs="Arial"/>
        </w:rPr>
        <w:t xml:space="preserve"> </w:t>
      </w:r>
      <w:r w:rsidR="0002415E" w:rsidRPr="00401396">
        <w:rPr>
          <w:rFonts w:ascii="Palatino Linotype" w:hAnsi="Palatino Linotype" w:cs="Arial"/>
        </w:rPr>
        <w:t xml:space="preserve">de dos mil veinte; </w:t>
      </w:r>
      <w:r w:rsidR="003D5B78" w:rsidRPr="00401396">
        <w:rPr>
          <w:rFonts w:ascii="Palatino Linotype" w:hAnsi="Palatino Linotype" w:cs="Arial"/>
        </w:rPr>
        <w:t xml:space="preserve">es decir, </w:t>
      </w:r>
      <w:r w:rsidR="00523A2A" w:rsidRPr="00401396">
        <w:rPr>
          <w:rFonts w:ascii="Palatino Linotype" w:hAnsi="Palatino Linotype" w:cs="Arial"/>
        </w:rPr>
        <w:t>dentro</w:t>
      </w:r>
      <w:r w:rsidR="003D5B78" w:rsidRPr="00401396">
        <w:rPr>
          <w:rFonts w:ascii="Palatino Linotype" w:hAnsi="Palatino Linotype" w:cs="Arial"/>
        </w:rPr>
        <w:t xml:space="preserve"> </w:t>
      </w:r>
      <w:r w:rsidR="00523A2A" w:rsidRPr="00401396">
        <w:rPr>
          <w:rFonts w:ascii="Palatino Linotype" w:hAnsi="Palatino Linotype" w:cs="Arial"/>
        </w:rPr>
        <w:t>d</w:t>
      </w:r>
      <w:r w:rsidR="003D5B78" w:rsidRPr="00401396">
        <w:rPr>
          <w:rFonts w:ascii="Palatino Linotype" w:hAnsi="Palatino Linotype" w:cs="Arial"/>
        </w:rPr>
        <w:t xml:space="preserve">el </w:t>
      </w:r>
      <w:r w:rsidRPr="00401396">
        <w:rPr>
          <w:rFonts w:ascii="Palatino Linotype" w:hAnsi="Palatino Linotype" w:cs="Arial"/>
        </w:rPr>
        <w:t>lapso legalmen</w:t>
      </w:r>
      <w:r w:rsidR="003D6B4D" w:rsidRPr="00401396">
        <w:rPr>
          <w:rFonts w:ascii="Palatino Linotype" w:hAnsi="Palatino Linotype" w:cs="Arial"/>
        </w:rPr>
        <w:t>te establecido para tal efecto.</w:t>
      </w:r>
    </w:p>
    <w:p w14:paraId="20A95252" w14:textId="77777777" w:rsidR="00E370B5" w:rsidRPr="00401396" w:rsidRDefault="00E370B5" w:rsidP="00E370B5">
      <w:pPr>
        <w:pStyle w:val="Prrafodelista"/>
        <w:spacing w:line="360" w:lineRule="auto"/>
        <w:ind w:left="0"/>
        <w:jc w:val="both"/>
        <w:rPr>
          <w:rFonts w:ascii="Palatino Linotype" w:hAnsi="Palatino Linotype"/>
        </w:rPr>
      </w:pPr>
    </w:p>
    <w:p w14:paraId="206040E5" w14:textId="7E56A04F" w:rsidR="00E370B5" w:rsidRPr="00401396" w:rsidRDefault="00E370B5" w:rsidP="00E370B5">
      <w:pPr>
        <w:pStyle w:val="Prrafodelista"/>
        <w:numPr>
          <w:ilvl w:val="0"/>
          <w:numId w:val="2"/>
        </w:numPr>
        <w:spacing w:line="360" w:lineRule="auto"/>
        <w:ind w:left="0" w:firstLine="0"/>
        <w:jc w:val="both"/>
        <w:rPr>
          <w:rFonts w:ascii="Palatino Linotype" w:hAnsi="Palatino Linotype"/>
        </w:rPr>
      </w:pPr>
      <w:r w:rsidRPr="00401396">
        <w:rPr>
          <w:rFonts w:ascii="Palatino Linotype" w:hAnsi="Palatino Linotype" w:cs="Arial"/>
        </w:rPr>
        <w:t xml:space="preserve">Por </w:t>
      </w:r>
      <w:r w:rsidRPr="00401396">
        <w:rPr>
          <w:rFonts w:ascii="Palatino Linotype" w:eastAsia="Calibri" w:hAnsi="Palatino Linotype" w:cs="Arial"/>
        </w:rPr>
        <w:t>otro</w:t>
      </w:r>
      <w:r w:rsidRPr="00401396">
        <w:rPr>
          <w:rFonts w:ascii="Palatino Linotype" w:hAnsi="Palatino Linotype" w:cs="Arial"/>
        </w:rPr>
        <w:t xml:space="preserve"> lado, </w:t>
      </w:r>
      <w:r w:rsidRPr="00401396">
        <w:rPr>
          <w:rFonts w:ascii="Palatino Linotype" w:eastAsia="Calibri" w:hAnsi="Palatino Linotype" w:cs="Times New Roman"/>
          <w:lang w:val="es-ES"/>
        </w:rPr>
        <w:t xml:space="preserve">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401396">
        <w:rPr>
          <w:rFonts w:ascii="Palatino Linotype" w:eastAsia="Calibri" w:hAnsi="Palatino Linotype" w:cs="Times New Roman"/>
          <w:b/>
          <w:lang w:val="es-ES"/>
        </w:rPr>
        <w:t xml:space="preserve">no proporciona su nombre completo para que sea </w:t>
      </w:r>
      <w:r w:rsidRPr="00401396">
        <w:rPr>
          <w:rFonts w:ascii="Palatino Linotype" w:eastAsia="Calibri" w:hAnsi="Palatino Linotype" w:cs="Times New Roman"/>
          <w:b/>
          <w:u w:val="single"/>
          <w:lang w:val="es-ES"/>
        </w:rPr>
        <w:t>identificado</w:t>
      </w:r>
      <w:r w:rsidRPr="00401396">
        <w:rPr>
          <w:rFonts w:ascii="Palatino Linotype" w:eastAsia="Calibri" w:hAnsi="Palatino Linotype" w:cs="Times New Roman"/>
          <w:b/>
          <w:lang w:val="es-ES"/>
        </w:rPr>
        <w:t>,</w:t>
      </w:r>
      <w:r w:rsidRPr="00401396">
        <w:rPr>
          <w:rFonts w:ascii="Palatino Linotype" w:eastAsia="Calibri" w:hAnsi="Palatino Linotype" w:cs="Times New Roman"/>
          <w:lang w:val="es-ES"/>
        </w:rPr>
        <w:t xml:space="preserve"> ni se tiene la certeza sobre su identidad; sin embargo, es importante señalar también que </w:t>
      </w:r>
      <w:r w:rsidRPr="00401396">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7A65321" w14:textId="77777777" w:rsidR="00E370B5" w:rsidRPr="00401396" w:rsidRDefault="00E370B5" w:rsidP="00E370B5">
      <w:pPr>
        <w:pStyle w:val="Prrafodelista"/>
        <w:spacing w:before="240" w:after="240" w:line="360" w:lineRule="auto"/>
        <w:ind w:left="426" w:right="49"/>
        <w:jc w:val="both"/>
        <w:rPr>
          <w:rFonts w:ascii="Palatino Linotype" w:hAnsi="Palatino Linotype"/>
        </w:rPr>
      </w:pPr>
    </w:p>
    <w:p w14:paraId="32CFECD6" w14:textId="77777777" w:rsidR="00E370B5" w:rsidRPr="00401396" w:rsidRDefault="00E370B5" w:rsidP="00E370B5">
      <w:pPr>
        <w:pStyle w:val="Prrafodelista"/>
        <w:numPr>
          <w:ilvl w:val="0"/>
          <w:numId w:val="2"/>
        </w:numPr>
        <w:spacing w:line="360" w:lineRule="auto"/>
        <w:ind w:left="0" w:firstLine="0"/>
        <w:jc w:val="both"/>
        <w:rPr>
          <w:rFonts w:ascii="Palatino Linotype" w:hAnsi="Palatino Linotype"/>
        </w:rPr>
      </w:pPr>
      <w:r w:rsidRPr="00401396">
        <w:rPr>
          <w:rFonts w:ascii="Palatino Linotype" w:eastAsia="Calibri" w:hAnsi="Palatino Linotype" w:cs="Times New Roman"/>
          <w:lang w:val="es-ES"/>
        </w:rPr>
        <w:t xml:space="preserve">Esto </w:t>
      </w:r>
      <w:r w:rsidRPr="00401396">
        <w:rPr>
          <w:rFonts w:ascii="Palatino Linotype" w:hAnsi="Palatino Linotype" w:cs="Arial"/>
        </w:rPr>
        <w:t>es</w:t>
      </w:r>
      <w:r w:rsidRPr="00401396">
        <w:rPr>
          <w:rFonts w:ascii="Palatino Linotype" w:eastAsia="Calibri" w:hAnsi="Palatino Linotype" w:cs="Times New Roman"/>
          <w:lang w:val="es-ES"/>
        </w:rPr>
        <w:t xml:space="preserve"> así, ya que de conformidad con los artículos 6, Apartado A, fracciones III y IV de la Constitución Política de los Estados Unidos Mexicanos y 5 párrafos </w:t>
      </w:r>
      <w:r w:rsidRPr="00401396">
        <w:rPr>
          <w:rFonts w:ascii="Palatino Linotype" w:eastAsia="Calibri" w:hAnsi="Palatino Linotype" w:cs="Times New Roman"/>
          <w:lang w:val="es-ES"/>
        </w:rPr>
        <w:lastRenderedPageBreak/>
        <w:t>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DBD8B08" w14:textId="77777777" w:rsidR="00E370B5" w:rsidRPr="00401396" w:rsidRDefault="00E370B5" w:rsidP="00E370B5">
      <w:pPr>
        <w:pStyle w:val="Prrafodelista"/>
        <w:rPr>
          <w:rFonts w:ascii="Palatino Linotype" w:eastAsia="Calibri" w:hAnsi="Palatino Linotype" w:cs="Times New Roman"/>
          <w:lang w:val="es-ES"/>
        </w:rPr>
      </w:pPr>
    </w:p>
    <w:p w14:paraId="1B8BA214" w14:textId="77777777" w:rsidR="00E370B5" w:rsidRPr="00401396" w:rsidRDefault="00E370B5" w:rsidP="00E370B5">
      <w:pPr>
        <w:pStyle w:val="Prrafodelista"/>
        <w:numPr>
          <w:ilvl w:val="0"/>
          <w:numId w:val="2"/>
        </w:numPr>
        <w:spacing w:line="360" w:lineRule="auto"/>
        <w:ind w:left="0" w:firstLine="0"/>
        <w:jc w:val="both"/>
        <w:rPr>
          <w:rFonts w:ascii="Palatino Linotype" w:hAnsi="Palatino Linotype"/>
        </w:rPr>
      </w:pPr>
      <w:r w:rsidRPr="00401396">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6D58998" w14:textId="77777777" w:rsidR="00E370B5" w:rsidRPr="00401396" w:rsidRDefault="00E370B5" w:rsidP="00E370B5">
      <w:pPr>
        <w:pStyle w:val="Prrafodelista"/>
        <w:rPr>
          <w:rFonts w:ascii="Palatino Linotype" w:eastAsia="Calibri" w:hAnsi="Palatino Linotype" w:cs="Times New Roman"/>
          <w:lang w:val="es-ES"/>
        </w:rPr>
      </w:pPr>
    </w:p>
    <w:p w14:paraId="590C6C20" w14:textId="77777777" w:rsidR="00E370B5" w:rsidRPr="00401396" w:rsidRDefault="00E370B5" w:rsidP="00E370B5">
      <w:pPr>
        <w:pStyle w:val="Prrafodelista"/>
        <w:numPr>
          <w:ilvl w:val="0"/>
          <w:numId w:val="2"/>
        </w:numPr>
        <w:spacing w:line="360" w:lineRule="auto"/>
        <w:ind w:left="0" w:firstLine="0"/>
        <w:jc w:val="both"/>
        <w:rPr>
          <w:rFonts w:ascii="Palatino Linotype" w:hAnsi="Palatino Linotype"/>
        </w:rPr>
      </w:pPr>
      <w:r w:rsidRPr="00401396">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C9CF4A5" w14:textId="77777777" w:rsidR="00E370B5" w:rsidRPr="00401396" w:rsidRDefault="00E370B5" w:rsidP="00E370B5">
      <w:pPr>
        <w:pStyle w:val="Prrafodelista"/>
        <w:rPr>
          <w:rFonts w:ascii="Palatino Linotype" w:eastAsia="Times New Roman" w:hAnsi="Palatino Linotype" w:cs="Arial"/>
          <w:lang w:val="es-ES"/>
        </w:rPr>
      </w:pPr>
    </w:p>
    <w:p w14:paraId="3C6242CC" w14:textId="77777777" w:rsidR="00E370B5" w:rsidRPr="00401396" w:rsidRDefault="00E370B5" w:rsidP="00E370B5">
      <w:pPr>
        <w:pStyle w:val="Prrafodelista"/>
        <w:numPr>
          <w:ilvl w:val="0"/>
          <w:numId w:val="2"/>
        </w:numPr>
        <w:spacing w:line="360" w:lineRule="auto"/>
        <w:ind w:left="0" w:firstLine="0"/>
        <w:jc w:val="both"/>
        <w:rPr>
          <w:rFonts w:ascii="Palatino Linotype" w:hAnsi="Palatino Linotype"/>
          <w:color w:val="000000" w:themeColor="text1"/>
        </w:rPr>
      </w:pPr>
      <w:r w:rsidRPr="00401396">
        <w:rPr>
          <w:rFonts w:ascii="Palatino Linotype" w:eastAsia="Times New Roman" w:hAnsi="Palatino Linotype" w:cs="Arial"/>
          <w:lang w:val="es-ES"/>
        </w:rPr>
        <w:lastRenderedPageBreak/>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401396">
        <w:rPr>
          <w:rFonts w:ascii="Palatino Linotype" w:eastAsia="Times New Roman" w:hAnsi="Palatino Linotype" w:cs="Arial"/>
          <w:lang w:val="es-ES"/>
        </w:rPr>
        <w:t>Resolutor</w:t>
      </w:r>
      <w:proofErr w:type="spellEnd"/>
      <w:r w:rsidRPr="00401396">
        <w:rPr>
          <w:rFonts w:ascii="Palatino Linotype" w:eastAsia="Times New Roman" w:hAnsi="Palatino Linotype" w:cs="Arial"/>
          <w:lang w:val="es-ES"/>
        </w:rPr>
        <w:t>.</w:t>
      </w:r>
    </w:p>
    <w:p w14:paraId="0F250AD9" w14:textId="77777777" w:rsidR="003D6B4D" w:rsidRPr="00401396" w:rsidRDefault="003D6B4D" w:rsidP="003D6B4D">
      <w:pPr>
        <w:pStyle w:val="Prrafodelista"/>
        <w:spacing w:line="360" w:lineRule="auto"/>
        <w:ind w:left="0"/>
        <w:jc w:val="both"/>
        <w:rPr>
          <w:rFonts w:ascii="Palatino Linotype" w:hAnsi="Palatino Linotype"/>
        </w:rPr>
      </w:pPr>
    </w:p>
    <w:p w14:paraId="38975C46" w14:textId="19D76038" w:rsidR="00262E4F" w:rsidRPr="00401396" w:rsidRDefault="00523A2A" w:rsidP="00262E4F">
      <w:pPr>
        <w:pStyle w:val="Prrafodelista"/>
        <w:numPr>
          <w:ilvl w:val="0"/>
          <w:numId w:val="2"/>
        </w:numPr>
        <w:spacing w:line="360" w:lineRule="auto"/>
        <w:ind w:left="0" w:firstLine="0"/>
        <w:jc w:val="both"/>
        <w:rPr>
          <w:rFonts w:ascii="Palatino Linotype" w:hAnsi="Palatino Linotype"/>
        </w:rPr>
      </w:pPr>
      <w:r w:rsidRPr="00401396">
        <w:rPr>
          <w:rFonts w:ascii="Palatino Linotype" w:eastAsia="Calibri" w:hAnsi="Palatino Linotype" w:cs="Arial"/>
        </w:rPr>
        <w:t>Asimismo</w:t>
      </w:r>
      <w:r w:rsidR="00262E4F" w:rsidRPr="00401396">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1BBAEF7" w14:textId="77777777" w:rsidR="00262E4F" w:rsidRPr="00401396" w:rsidRDefault="00262E4F" w:rsidP="00262E4F">
      <w:pPr>
        <w:pStyle w:val="Prrafodelista"/>
        <w:rPr>
          <w:rFonts w:ascii="Palatino Linotype" w:hAnsi="Palatino Linotype" w:cs="Arial"/>
          <w:szCs w:val="23"/>
        </w:rPr>
      </w:pPr>
    </w:p>
    <w:p w14:paraId="383402C9" w14:textId="77777777" w:rsidR="00262E4F" w:rsidRPr="00401396" w:rsidRDefault="00262E4F" w:rsidP="00262E4F">
      <w:pPr>
        <w:pStyle w:val="Ttulo1"/>
        <w:spacing w:line="360" w:lineRule="auto"/>
        <w:rPr>
          <w:b/>
          <w:color w:val="000000" w:themeColor="text1"/>
          <w:szCs w:val="24"/>
        </w:rPr>
      </w:pPr>
      <w:bookmarkStart w:id="134" w:name="_Toc34246179"/>
      <w:bookmarkStart w:id="135" w:name="_Toc54267075"/>
      <w:r w:rsidRPr="00401396">
        <w:rPr>
          <w:b/>
          <w:color w:val="000000" w:themeColor="text1"/>
          <w:szCs w:val="24"/>
        </w:rPr>
        <w:t xml:space="preserve">TERCERO. </w:t>
      </w:r>
      <w:bookmarkStart w:id="136" w:name="_Toc501021589"/>
      <w:bookmarkEnd w:id="132"/>
      <w:r w:rsidRPr="00401396">
        <w:rPr>
          <w:b/>
          <w:color w:val="000000" w:themeColor="text1"/>
          <w:szCs w:val="24"/>
        </w:rPr>
        <w:t xml:space="preserve">Del planteamiento de la </w:t>
      </w:r>
      <w:r w:rsidRPr="00401396">
        <w:rPr>
          <w:b/>
          <w:i/>
          <w:color w:val="000000" w:themeColor="text1"/>
          <w:szCs w:val="24"/>
        </w:rPr>
        <w:t>Litis</w:t>
      </w:r>
      <w:r w:rsidRPr="00401396">
        <w:rPr>
          <w:b/>
          <w:color w:val="000000" w:themeColor="text1"/>
          <w:szCs w:val="24"/>
        </w:rPr>
        <w:t>.</w:t>
      </w:r>
      <w:bookmarkEnd w:id="133"/>
      <w:bookmarkEnd w:id="134"/>
      <w:bookmarkEnd w:id="135"/>
      <w:bookmarkEnd w:id="136"/>
    </w:p>
    <w:p w14:paraId="3E5BB6AE" w14:textId="77777777" w:rsidR="00262E4F" w:rsidRPr="00401396" w:rsidRDefault="00262E4F" w:rsidP="00262E4F">
      <w:pPr>
        <w:rPr>
          <w:lang w:val="es-MX" w:eastAsia="en-US"/>
        </w:rPr>
      </w:pPr>
    </w:p>
    <w:p w14:paraId="522946D6" w14:textId="16CBF664" w:rsidR="003D5B78" w:rsidRPr="00401396" w:rsidRDefault="00E02679" w:rsidP="00523A2A">
      <w:pPr>
        <w:numPr>
          <w:ilvl w:val="0"/>
          <w:numId w:val="2"/>
        </w:numPr>
        <w:spacing w:line="360" w:lineRule="auto"/>
        <w:ind w:left="0" w:firstLine="0"/>
        <w:contextualSpacing/>
        <w:jc w:val="both"/>
        <w:rPr>
          <w:rFonts w:ascii="Palatino Linotype" w:hAnsi="Palatino Linotype" w:cs="Arial"/>
        </w:rPr>
      </w:pPr>
      <w:r w:rsidRPr="00401396">
        <w:rPr>
          <w:rFonts w:ascii="Palatino Linotype" w:hAnsi="Palatino Linotype" w:cs="Arial"/>
        </w:rPr>
        <w:t xml:space="preserve">Se </w:t>
      </w:r>
      <w:r w:rsidR="006F2127" w:rsidRPr="00401396">
        <w:rPr>
          <w:rFonts w:ascii="Palatino Linotype" w:hAnsi="Palatino Linotype" w:cs="Arial"/>
        </w:rPr>
        <w:t>solicitó</w:t>
      </w:r>
      <w:r w:rsidR="00AE32F9" w:rsidRPr="00401396">
        <w:rPr>
          <w:rFonts w:ascii="Palatino Linotype" w:hAnsi="Palatino Linotype" w:cs="Arial"/>
        </w:rPr>
        <w:t xml:space="preserve"> </w:t>
      </w:r>
      <w:r w:rsidR="00B94A1A" w:rsidRPr="00401396">
        <w:rPr>
          <w:rFonts w:ascii="Palatino Linotype" w:hAnsi="Palatino Linotype" w:cs="Arial"/>
        </w:rPr>
        <w:t>conocer</w:t>
      </w:r>
      <w:r w:rsidR="003D5B78" w:rsidRPr="00401396">
        <w:rPr>
          <w:rFonts w:ascii="Palatino Linotype" w:hAnsi="Palatino Linotype" w:cs="Arial"/>
        </w:rPr>
        <w:t xml:space="preserve"> </w:t>
      </w:r>
      <w:r w:rsidR="00523A2A" w:rsidRPr="00401396">
        <w:rPr>
          <w:rFonts w:ascii="Palatino Linotype" w:hAnsi="Palatino Linotype" w:cs="Arial"/>
        </w:rPr>
        <w:t xml:space="preserve">los documentos relativos a la autorización, publicación y licitación, de la obra denominada “perforación del pozo profundo y tren de descarga, Ejido San Luis </w:t>
      </w:r>
      <w:proofErr w:type="spellStart"/>
      <w:r w:rsidR="00523A2A" w:rsidRPr="00401396">
        <w:rPr>
          <w:rFonts w:ascii="Palatino Linotype" w:hAnsi="Palatino Linotype" w:cs="Arial"/>
        </w:rPr>
        <w:t>Mextepec</w:t>
      </w:r>
      <w:proofErr w:type="spellEnd"/>
      <w:r w:rsidR="00523A2A" w:rsidRPr="00401396">
        <w:rPr>
          <w:rFonts w:ascii="Palatino Linotype" w:hAnsi="Palatino Linotype" w:cs="Arial"/>
        </w:rPr>
        <w:t>”, en localidad La Estrella; así como el soporte documental generado con motivo de la gestión, trámite y seguimiento, ante cualquier instancia del orden municipa</w:t>
      </w:r>
      <w:r w:rsidR="00F255F1" w:rsidRPr="00401396">
        <w:rPr>
          <w:rFonts w:ascii="Palatino Linotype" w:hAnsi="Palatino Linotype" w:cs="Arial"/>
        </w:rPr>
        <w:t>l, estatal y/o federal</w:t>
      </w:r>
      <w:r w:rsidR="00523A2A" w:rsidRPr="00401396">
        <w:rPr>
          <w:rFonts w:ascii="Palatino Linotype" w:hAnsi="Palatino Linotype" w:cs="Arial"/>
        </w:rPr>
        <w:t xml:space="preserve"> de la obra referencia; </w:t>
      </w:r>
      <w:r w:rsidR="00D4519E" w:rsidRPr="00401396">
        <w:rPr>
          <w:rFonts w:ascii="Palatino Linotype" w:hAnsi="Palatino Linotype" w:cs="Arial"/>
        </w:rPr>
        <w:t>el soporte documental generado con motivo</w:t>
      </w:r>
      <w:r w:rsidR="00523A2A" w:rsidRPr="00401396">
        <w:rPr>
          <w:rFonts w:ascii="Palatino Linotype" w:hAnsi="Palatino Linotype" w:cs="Arial"/>
        </w:rPr>
        <w:t xml:space="preserve"> de la participación de los </w:t>
      </w:r>
      <w:r w:rsidR="00F255F1" w:rsidRPr="00401396">
        <w:rPr>
          <w:rFonts w:ascii="Palatino Linotype" w:hAnsi="Palatino Linotype" w:cs="Arial"/>
        </w:rPr>
        <w:t>CC.</w:t>
      </w:r>
      <w:r w:rsidR="00523A2A" w:rsidRPr="00401396">
        <w:rPr>
          <w:rFonts w:ascii="Palatino Linotype" w:hAnsi="Palatino Linotype" w:cs="Arial"/>
        </w:rPr>
        <w:t xml:space="preserve"> Juan Carlos Ca</w:t>
      </w:r>
      <w:r w:rsidR="00F255F1" w:rsidRPr="00401396">
        <w:rPr>
          <w:rFonts w:ascii="Palatino Linotype" w:hAnsi="Palatino Linotype" w:cs="Arial"/>
        </w:rPr>
        <w:t>macho, José Luis Álvarez Orozco y</w:t>
      </w:r>
      <w:r w:rsidR="00523A2A" w:rsidRPr="00401396">
        <w:rPr>
          <w:rFonts w:ascii="Palatino Linotype" w:hAnsi="Palatino Linotype" w:cs="Arial"/>
        </w:rPr>
        <w:t xml:space="preserve"> José Juan Fabela, </w:t>
      </w:r>
      <w:r w:rsidR="00F255F1" w:rsidRPr="00401396">
        <w:rPr>
          <w:rFonts w:ascii="Palatino Linotype" w:hAnsi="Palatino Linotype" w:cs="Arial"/>
        </w:rPr>
        <w:t>así como</w:t>
      </w:r>
      <w:r w:rsidR="00D4519E" w:rsidRPr="00401396">
        <w:rPr>
          <w:rFonts w:ascii="Palatino Linotype" w:hAnsi="Palatino Linotype" w:cs="Arial"/>
        </w:rPr>
        <w:t xml:space="preserve"> </w:t>
      </w:r>
      <w:r w:rsidR="00F255F1" w:rsidRPr="00401396">
        <w:rPr>
          <w:rFonts w:ascii="Palatino Linotype" w:hAnsi="Palatino Linotype" w:cs="Arial"/>
        </w:rPr>
        <w:t>su</w:t>
      </w:r>
      <w:r w:rsidR="00523A2A" w:rsidRPr="00401396">
        <w:rPr>
          <w:rFonts w:ascii="Palatino Linotype" w:hAnsi="Palatino Linotype" w:cs="Arial"/>
        </w:rPr>
        <w:t xml:space="preserve">s resultados de los estudios ejecutados por cualquiera de </w:t>
      </w:r>
      <w:r w:rsidR="00D4519E" w:rsidRPr="00401396">
        <w:rPr>
          <w:rFonts w:ascii="Palatino Linotype" w:hAnsi="Palatino Linotype" w:cs="Arial"/>
        </w:rPr>
        <w:t xml:space="preserve">ellos al tres (03) de septiembre de dos mil </w:t>
      </w:r>
      <w:r w:rsidR="00D4519E" w:rsidRPr="00401396">
        <w:rPr>
          <w:rFonts w:ascii="Palatino Linotype" w:hAnsi="Palatino Linotype" w:cs="Arial"/>
        </w:rPr>
        <w:lastRenderedPageBreak/>
        <w:t>veinte</w:t>
      </w:r>
      <w:r w:rsidR="00523A2A" w:rsidRPr="00401396">
        <w:rPr>
          <w:rFonts w:ascii="Palatino Linotype" w:hAnsi="Palatino Linotype" w:cs="Arial"/>
        </w:rPr>
        <w:t xml:space="preserve">. </w:t>
      </w:r>
      <w:r w:rsidR="00D4519E" w:rsidRPr="00401396">
        <w:rPr>
          <w:rFonts w:ascii="Palatino Linotype" w:hAnsi="Palatino Linotype" w:cs="Arial"/>
        </w:rPr>
        <w:t xml:space="preserve">Por último se </w:t>
      </w:r>
      <w:r w:rsidR="00523A2A" w:rsidRPr="00401396">
        <w:rPr>
          <w:rFonts w:ascii="Palatino Linotype" w:hAnsi="Palatino Linotype" w:cs="Arial"/>
        </w:rPr>
        <w:t xml:space="preserve"> </w:t>
      </w:r>
      <w:r w:rsidR="00D4519E" w:rsidRPr="00401396">
        <w:rPr>
          <w:rFonts w:ascii="Palatino Linotype" w:hAnsi="Palatino Linotype" w:cs="Arial"/>
        </w:rPr>
        <w:t xml:space="preserve">solicitó conocer </w:t>
      </w:r>
      <w:r w:rsidR="00523A2A" w:rsidRPr="00401396">
        <w:rPr>
          <w:rFonts w:ascii="Palatino Linotype" w:hAnsi="Palatino Linotype" w:cs="Arial"/>
        </w:rPr>
        <w:t xml:space="preserve">si es requisito </w:t>
      </w:r>
      <w:r w:rsidR="00F255F1" w:rsidRPr="00401396">
        <w:rPr>
          <w:rFonts w:ascii="Palatino Linotype" w:hAnsi="Palatino Linotype" w:cs="Arial"/>
        </w:rPr>
        <w:t xml:space="preserve">obligatorio </w:t>
      </w:r>
      <w:r w:rsidR="00523A2A" w:rsidRPr="00401396">
        <w:rPr>
          <w:rFonts w:ascii="Palatino Linotype" w:hAnsi="Palatino Linotype" w:cs="Arial"/>
        </w:rPr>
        <w:t>el llenado del formato federal de</w:t>
      </w:r>
      <w:r w:rsidR="00F255F1" w:rsidRPr="00401396">
        <w:rPr>
          <w:rFonts w:ascii="Palatino Linotype" w:hAnsi="Palatino Linotype" w:cs="Arial"/>
        </w:rPr>
        <w:t>nominado</w:t>
      </w:r>
      <w:r w:rsidR="00523A2A" w:rsidRPr="00401396">
        <w:rPr>
          <w:rFonts w:ascii="Palatino Linotype" w:hAnsi="Palatino Linotype" w:cs="Arial"/>
        </w:rPr>
        <w:t xml:space="preserve"> “</w:t>
      </w:r>
      <w:r w:rsidR="00D4519E" w:rsidRPr="00401396">
        <w:rPr>
          <w:rFonts w:ascii="Palatino Linotype" w:hAnsi="Palatino Linotype" w:cs="Arial"/>
        </w:rPr>
        <w:t>Cuestionario Único de Información Socioeconómica</w:t>
      </w:r>
      <w:r w:rsidR="00523A2A" w:rsidRPr="00401396">
        <w:rPr>
          <w:rFonts w:ascii="Palatino Linotype" w:hAnsi="Palatino Linotype" w:cs="Arial"/>
        </w:rPr>
        <w:t xml:space="preserve">” para la ejecución de la obra. </w:t>
      </w:r>
    </w:p>
    <w:p w14:paraId="7E6C17AE" w14:textId="77777777" w:rsidR="00F617D3" w:rsidRPr="00401396" w:rsidRDefault="00F617D3" w:rsidP="00F617D3">
      <w:pPr>
        <w:pStyle w:val="Prrafodelista"/>
        <w:spacing w:line="360" w:lineRule="auto"/>
        <w:ind w:left="1004"/>
        <w:jc w:val="both"/>
        <w:rPr>
          <w:rFonts w:ascii="Palatino Linotype" w:hAnsi="Palatino Linotype" w:cs="Arial"/>
        </w:rPr>
      </w:pPr>
    </w:p>
    <w:p w14:paraId="646ABAD6" w14:textId="563F4296" w:rsidR="00F15D5F" w:rsidRPr="00401396" w:rsidRDefault="00AB76E8" w:rsidP="00E55F10">
      <w:pPr>
        <w:numPr>
          <w:ilvl w:val="0"/>
          <w:numId w:val="2"/>
        </w:numPr>
        <w:spacing w:line="360" w:lineRule="auto"/>
        <w:ind w:left="0" w:firstLine="0"/>
        <w:contextualSpacing/>
        <w:jc w:val="both"/>
        <w:rPr>
          <w:rFonts w:ascii="Palatino Linotype" w:hAnsi="Palatino Linotype" w:cs="Arial"/>
        </w:rPr>
      </w:pPr>
      <w:r w:rsidRPr="00401396">
        <w:rPr>
          <w:rFonts w:ascii="Palatino Linotype" w:hAnsi="Palatino Linotype" w:cs="Arial"/>
        </w:rPr>
        <w:t xml:space="preserve">En respuesta </w:t>
      </w:r>
      <w:r w:rsidR="00B94A1A" w:rsidRPr="00401396">
        <w:rPr>
          <w:rFonts w:ascii="Palatino Linotype" w:hAnsi="Palatino Linotype" w:cs="Arial"/>
        </w:rPr>
        <w:t xml:space="preserve">el </w:t>
      </w:r>
      <w:r w:rsidR="00B94A1A" w:rsidRPr="00401396">
        <w:rPr>
          <w:rFonts w:ascii="Palatino Linotype" w:hAnsi="Palatino Linotype" w:cs="Arial"/>
          <w:b/>
        </w:rPr>
        <w:t>SUJETO OBLIGADO,</w:t>
      </w:r>
      <w:r w:rsidRPr="00401396">
        <w:rPr>
          <w:rFonts w:ascii="Palatino Linotype" w:hAnsi="Palatino Linotype" w:cs="Arial"/>
        </w:rPr>
        <w:t xml:space="preserve"> hizo entrega de un escrito</w:t>
      </w:r>
      <w:r w:rsidR="00E55F10" w:rsidRPr="00401396">
        <w:rPr>
          <w:rFonts w:ascii="Palatino Linotype" w:hAnsi="Palatino Linotype" w:cs="Arial"/>
        </w:rPr>
        <w:t xml:space="preserve">, antes transcrito, en el que </w:t>
      </w:r>
      <w:r w:rsidR="00E55F10" w:rsidRPr="00401396">
        <w:rPr>
          <w:rFonts w:ascii="Palatino Linotype" w:hAnsi="Palatino Linotype" w:cs="Arial"/>
          <w:i/>
        </w:rPr>
        <w:t>grosso modo</w:t>
      </w:r>
      <w:r w:rsidR="00E55F10" w:rsidRPr="00401396">
        <w:rPr>
          <w:rFonts w:ascii="Palatino Linotype" w:hAnsi="Palatino Linotype" w:cs="Arial"/>
        </w:rPr>
        <w:t xml:space="preserve"> expuso que </w:t>
      </w:r>
      <w:r w:rsidR="00D4519E" w:rsidRPr="00401396">
        <w:rPr>
          <w:rFonts w:ascii="Palatino Linotype" w:hAnsi="Palatino Linotype" w:cs="Arial"/>
        </w:rPr>
        <w:t>existe una notoria incompetencia para dar observancia a la solicitud de información, por corresponder a un sujeto obligado diverso.</w:t>
      </w:r>
    </w:p>
    <w:p w14:paraId="5E495BD3" w14:textId="77777777" w:rsidR="00E55F10" w:rsidRPr="00401396" w:rsidRDefault="00E55F10" w:rsidP="00E55F10">
      <w:pPr>
        <w:spacing w:line="360" w:lineRule="auto"/>
        <w:contextualSpacing/>
        <w:jc w:val="both"/>
        <w:rPr>
          <w:rFonts w:ascii="Palatino Linotype" w:hAnsi="Palatino Linotype" w:cs="Arial"/>
        </w:rPr>
      </w:pPr>
    </w:p>
    <w:p w14:paraId="50E21C39" w14:textId="586F25D3" w:rsidR="00AB76E8" w:rsidRPr="00401396" w:rsidRDefault="00F15D5F" w:rsidP="00AB76E8">
      <w:pPr>
        <w:numPr>
          <w:ilvl w:val="0"/>
          <w:numId w:val="2"/>
        </w:numPr>
        <w:spacing w:line="360" w:lineRule="auto"/>
        <w:ind w:left="0" w:firstLine="0"/>
        <w:contextualSpacing/>
        <w:jc w:val="both"/>
        <w:rPr>
          <w:rFonts w:ascii="Palatino Linotype" w:hAnsi="Palatino Linotype" w:cs="Arial"/>
        </w:rPr>
      </w:pPr>
      <w:r w:rsidRPr="00401396">
        <w:rPr>
          <w:rFonts w:ascii="Palatino Linotype" w:hAnsi="Palatino Linotype" w:cs="Arial"/>
        </w:rPr>
        <w:t xml:space="preserve">El </w:t>
      </w:r>
      <w:r w:rsidR="00AB76E8" w:rsidRPr="00401396">
        <w:rPr>
          <w:rFonts w:ascii="Palatino Linotype" w:hAnsi="Palatino Linotype" w:cs="Arial"/>
        </w:rPr>
        <w:t>particular</w:t>
      </w:r>
      <w:r w:rsidRPr="00401396">
        <w:rPr>
          <w:rFonts w:ascii="Palatino Linotype" w:hAnsi="Palatino Linotype" w:cs="Arial"/>
          <w:b/>
        </w:rPr>
        <w:t xml:space="preserve"> </w:t>
      </w:r>
      <w:r w:rsidRPr="00401396">
        <w:rPr>
          <w:rFonts w:ascii="Palatino Linotype" w:hAnsi="Palatino Linotype" w:cs="Arial"/>
        </w:rPr>
        <w:t xml:space="preserve">inconforme con la respuesta, </w:t>
      </w:r>
      <w:r w:rsidR="00B13977" w:rsidRPr="00401396">
        <w:rPr>
          <w:rFonts w:ascii="Palatino Linotype" w:hAnsi="Palatino Linotype" w:cs="Arial"/>
        </w:rPr>
        <w:t xml:space="preserve">expuso que </w:t>
      </w:r>
      <w:r w:rsidR="00C609D4" w:rsidRPr="00401396">
        <w:rPr>
          <w:rFonts w:ascii="Palatino Linotype" w:hAnsi="Palatino Linotype" w:cs="Arial"/>
        </w:rPr>
        <w:t>la obra de referencia está coordinada con l</w:t>
      </w:r>
      <w:r w:rsidR="00F255F1" w:rsidRPr="00401396">
        <w:rPr>
          <w:rFonts w:ascii="Palatino Linotype" w:hAnsi="Palatino Linotype" w:cs="Arial"/>
        </w:rPr>
        <w:t>a Dirección de Obras del</w:t>
      </w:r>
      <w:r w:rsidR="00C609D4" w:rsidRPr="00401396">
        <w:rPr>
          <w:rFonts w:ascii="Palatino Linotype" w:hAnsi="Palatino Linotype" w:cs="Arial"/>
        </w:rPr>
        <w:t xml:space="preserve"> Ayuntamiento, de modo tal que puede dar observancia a la solicitud de información.</w:t>
      </w:r>
    </w:p>
    <w:p w14:paraId="6C6F553C" w14:textId="77777777" w:rsidR="00B94A1A" w:rsidRPr="00401396" w:rsidRDefault="00B94A1A" w:rsidP="00B94A1A">
      <w:pPr>
        <w:pStyle w:val="Prrafodelista"/>
        <w:rPr>
          <w:rFonts w:ascii="Palatino Linotype" w:hAnsi="Palatino Linotype" w:cs="Arial"/>
        </w:rPr>
      </w:pPr>
    </w:p>
    <w:p w14:paraId="5F7C0CFF" w14:textId="6C5F589E" w:rsidR="00262E4F" w:rsidRPr="00401396" w:rsidRDefault="00F15D5F" w:rsidP="00C609D4">
      <w:pPr>
        <w:numPr>
          <w:ilvl w:val="0"/>
          <w:numId w:val="2"/>
        </w:numPr>
        <w:spacing w:line="360" w:lineRule="auto"/>
        <w:ind w:left="0" w:firstLine="0"/>
        <w:contextualSpacing/>
        <w:jc w:val="both"/>
        <w:rPr>
          <w:rFonts w:ascii="Palatino Linotype" w:eastAsia="MS Mincho" w:hAnsi="Palatino Linotype" w:cs="Arial"/>
        </w:rPr>
      </w:pPr>
      <w:r w:rsidRPr="00401396">
        <w:rPr>
          <w:rFonts w:ascii="Palatino Linotype" w:eastAsia="MS Mincho" w:hAnsi="Palatino Linotype" w:cs="Arial"/>
        </w:rPr>
        <w:t xml:space="preserve">En </w:t>
      </w:r>
      <w:r w:rsidRPr="00401396">
        <w:rPr>
          <w:rFonts w:ascii="Palatino Linotype" w:hAnsi="Palatino Linotype" w:cs="Arial"/>
          <w:lang w:eastAsia="es-MX"/>
        </w:rPr>
        <w:t>dichas</w:t>
      </w:r>
      <w:r w:rsidRPr="00401396">
        <w:rPr>
          <w:rFonts w:ascii="Palatino Linotype" w:eastAsia="Times New Roman" w:hAnsi="Palatino Linotype" w:cs="Arial"/>
        </w:rPr>
        <w:t xml:space="preserve"> condiciones, la </w:t>
      </w:r>
      <w:r w:rsidR="00BD39BA" w:rsidRPr="00401396">
        <w:rPr>
          <w:rFonts w:ascii="Palatino Linotype" w:eastAsia="Times New Roman" w:hAnsi="Palatino Linotype" w:cs="Arial"/>
          <w:i/>
        </w:rPr>
        <w:t>Litis</w:t>
      </w:r>
      <w:r w:rsidRPr="00401396">
        <w:rPr>
          <w:rFonts w:ascii="Palatino Linotype" w:eastAsia="Times New Roman" w:hAnsi="Palatino Linotype" w:cs="Arial"/>
        </w:rPr>
        <w:t xml:space="preserve"> a resolver en este recurso se circunscribe a determinar si </w:t>
      </w:r>
      <w:r w:rsidRPr="00401396">
        <w:rPr>
          <w:rFonts w:ascii="Palatino Linotype" w:eastAsia="MS Mincho" w:hAnsi="Palatino Linotype" w:cs="Arial"/>
        </w:rPr>
        <w:t xml:space="preserve">se actualizan la causal de procedencia prevista en el artículo 179, fracción </w:t>
      </w:r>
      <w:r w:rsidR="00C609D4" w:rsidRPr="00401396">
        <w:rPr>
          <w:rFonts w:ascii="Palatino Linotype" w:eastAsia="MS Mincho" w:hAnsi="Palatino Linotype" w:cs="Arial"/>
        </w:rPr>
        <w:t>I</w:t>
      </w:r>
      <w:r w:rsidRPr="00401396">
        <w:rPr>
          <w:rFonts w:ascii="Palatino Linotype" w:eastAsia="MS Mincho" w:hAnsi="Palatino Linotype" w:cs="Arial"/>
        </w:rPr>
        <w:t>V</w:t>
      </w:r>
      <w:r w:rsidR="00BD39BA" w:rsidRPr="00401396">
        <w:rPr>
          <w:rFonts w:ascii="Palatino Linotype" w:eastAsia="MS Mincho" w:hAnsi="Palatino Linotype" w:cs="Arial"/>
        </w:rPr>
        <w:t xml:space="preserve"> </w:t>
      </w:r>
      <w:r w:rsidRPr="00401396">
        <w:rPr>
          <w:rFonts w:ascii="Palatino Linotype" w:eastAsia="MS Mincho" w:hAnsi="Palatino Linotype" w:cs="Arial"/>
        </w:rPr>
        <w:t xml:space="preserve">de la </w:t>
      </w:r>
      <w:r w:rsidRPr="00401396">
        <w:rPr>
          <w:rFonts w:ascii="Palatino Linotype" w:eastAsia="MS Mincho" w:hAnsi="Palatino Linotype" w:cs="Arial"/>
          <w:b/>
        </w:rPr>
        <w:t>Ley de Transparencia y Acceso a la Información Pública del Estado de México y Municipios</w:t>
      </w:r>
      <w:r w:rsidRPr="00401396">
        <w:rPr>
          <w:rFonts w:ascii="Palatino Linotype" w:eastAsia="MS Mincho" w:hAnsi="Palatino Linotype" w:cs="Arial"/>
        </w:rPr>
        <w:t xml:space="preserve">; </w:t>
      </w:r>
      <w:r w:rsidRPr="00401396">
        <w:rPr>
          <w:rFonts w:ascii="Palatino Linotype" w:eastAsia="Times New Roman" w:hAnsi="Palatino Linotype" w:cs="Arial"/>
          <w:color w:val="000000" w:themeColor="text1"/>
          <w:lang w:val="es-ES" w:eastAsia="es-MX"/>
        </w:rPr>
        <w:t>fracción que determina</w:t>
      </w:r>
      <w:r w:rsidR="00B13977" w:rsidRPr="00401396">
        <w:rPr>
          <w:rFonts w:ascii="Palatino Linotype" w:eastAsia="Times New Roman" w:hAnsi="Palatino Linotype" w:cs="Arial"/>
          <w:color w:val="000000" w:themeColor="text1"/>
          <w:lang w:val="es-ES" w:eastAsia="es-MX"/>
        </w:rPr>
        <w:t xml:space="preserve"> la hipótesis jurídica relativa</w:t>
      </w:r>
      <w:r w:rsidR="00C609D4" w:rsidRPr="00401396">
        <w:rPr>
          <w:rFonts w:ascii="Palatino Linotype" w:eastAsia="Times New Roman" w:hAnsi="Palatino Linotype" w:cs="Arial"/>
          <w:color w:val="000000" w:themeColor="text1"/>
          <w:lang w:val="es-ES" w:eastAsia="es-MX"/>
        </w:rPr>
        <w:t xml:space="preserve"> a la declaración de incompetencia por el sujeto obligado</w:t>
      </w:r>
      <w:r w:rsidRPr="00401396">
        <w:rPr>
          <w:rFonts w:ascii="Palatino Linotype" w:eastAsia="Times New Roman" w:hAnsi="Palatino Linotype" w:cs="Arial"/>
          <w:color w:val="000000" w:themeColor="text1"/>
          <w:lang w:val="es-ES" w:eastAsia="es-MX"/>
        </w:rPr>
        <w:t xml:space="preserve">; </w:t>
      </w:r>
      <w:r w:rsidRPr="00401396">
        <w:rPr>
          <w:rFonts w:ascii="Palatino Linotype" w:eastAsia="MS Mincho" w:hAnsi="Palatino Linotype" w:cs="Arial"/>
        </w:rPr>
        <w:t xml:space="preserve">contexto del cual se dolió el </w:t>
      </w:r>
      <w:r w:rsidRPr="00401396">
        <w:rPr>
          <w:rFonts w:ascii="Palatino Linotype" w:eastAsia="MS Mincho" w:hAnsi="Palatino Linotype" w:cs="Arial"/>
          <w:b/>
        </w:rPr>
        <w:t>RECURRENTE</w:t>
      </w:r>
      <w:r w:rsidRPr="00401396">
        <w:rPr>
          <w:rFonts w:ascii="Palatino Linotype" w:eastAsia="MS Mincho" w:hAnsi="Palatino Linotype" w:cs="Arial"/>
        </w:rPr>
        <w:t xml:space="preserve"> al momento de interponer los</w:t>
      </w:r>
      <w:r w:rsidR="00BD39BA" w:rsidRPr="00401396">
        <w:rPr>
          <w:rFonts w:ascii="Palatino Linotype" w:eastAsia="MS Mincho" w:hAnsi="Palatino Linotype" w:cs="Arial"/>
        </w:rPr>
        <w:t xml:space="preserve"> recursos de revisión de mérito</w:t>
      </w:r>
      <w:r w:rsidR="00262E4F" w:rsidRPr="00401396">
        <w:rPr>
          <w:rFonts w:ascii="Palatino Linotype" w:eastAsia="Times New Roman" w:hAnsi="Palatino Linotype" w:cs="Arial"/>
          <w:color w:val="000000" w:themeColor="text1"/>
          <w:lang w:val="es-ES" w:eastAsia="es-MX"/>
        </w:rPr>
        <w:t xml:space="preserve">, de modo tal </w:t>
      </w:r>
      <w:r w:rsidR="00262E4F" w:rsidRPr="00401396">
        <w:rPr>
          <w:rFonts w:ascii="Palatino Linotype" w:hAnsi="Palatino Linotype" w:cs="Arial"/>
          <w:color w:val="000000" w:themeColor="text1"/>
          <w:szCs w:val="23"/>
        </w:rPr>
        <w:t xml:space="preserve">que el presente recurso de revisión se circunscribirá en determinar si el </w:t>
      </w:r>
      <w:r w:rsidR="00262E4F" w:rsidRPr="00401396">
        <w:rPr>
          <w:rFonts w:ascii="Palatino Linotype" w:hAnsi="Palatino Linotype" w:cs="Arial"/>
          <w:b/>
          <w:color w:val="000000" w:themeColor="text1"/>
          <w:szCs w:val="23"/>
        </w:rPr>
        <w:t>SUJETO</w:t>
      </w:r>
      <w:r w:rsidR="00262E4F" w:rsidRPr="00401396">
        <w:rPr>
          <w:rFonts w:ascii="Palatino Linotype" w:hAnsi="Palatino Linotype" w:cs="Arial"/>
          <w:color w:val="000000" w:themeColor="text1"/>
          <w:szCs w:val="23"/>
        </w:rPr>
        <w:t xml:space="preserve"> </w:t>
      </w:r>
      <w:r w:rsidR="00262E4F" w:rsidRPr="00401396">
        <w:rPr>
          <w:rFonts w:ascii="Palatino Linotype" w:hAnsi="Palatino Linotype" w:cs="Arial"/>
          <w:b/>
          <w:color w:val="000000" w:themeColor="text1"/>
          <w:szCs w:val="23"/>
        </w:rPr>
        <w:t>OBLIGADO</w:t>
      </w:r>
      <w:r w:rsidR="00262E4F" w:rsidRPr="00401396">
        <w:rPr>
          <w:rFonts w:ascii="Palatino Linotype" w:hAnsi="Palatino Linotype" w:cs="Arial"/>
          <w:color w:val="000000" w:themeColor="text1"/>
          <w:szCs w:val="23"/>
        </w:rPr>
        <w:t xml:space="preserve"> con su respuesta ciertamente </w:t>
      </w:r>
      <w:r w:rsidR="00262E4F" w:rsidRPr="00401396">
        <w:rPr>
          <w:rFonts w:ascii="Palatino Linotype" w:eastAsia="Times New Roman" w:hAnsi="Palatino Linotype"/>
          <w:color w:val="000000" w:themeColor="text1"/>
        </w:rPr>
        <w:t>actualiza la causa de procedencia</w:t>
      </w:r>
      <w:r w:rsidR="00262E4F" w:rsidRPr="00401396">
        <w:rPr>
          <w:rFonts w:ascii="Palatino Linotype" w:eastAsia="Times New Roman" w:hAnsi="Palatino Linotype"/>
          <w:b/>
          <w:color w:val="000000" w:themeColor="text1"/>
        </w:rPr>
        <w:t xml:space="preserve"> </w:t>
      </w:r>
      <w:r w:rsidR="00262E4F" w:rsidRPr="00401396">
        <w:rPr>
          <w:rFonts w:ascii="Palatino Linotype" w:eastAsia="Times New Roman" w:hAnsi="Palatino Linotype" w:cs="Arial"/>
          <w:color w:val="000000" w:themeColor="text1"/>
          <w:lang w:eastAsia="es-MX"/>
        </w:rPr>
        <w:t>de</w:t>
      </w:r>
      <w:r w:rsidR="00BD39BA" w:rsidRPr="00401396">
        <w:rPr>
          <w:rFonts w:ascii="Palatino Linotype" w:eastAsia="Times New Roman" w:hAnsi="Palatino Linotype" w:cs="Arial"/>
          <w:color w:val="000000" w:themeColor="text1"/>
          <w:lang w:eastAsia="es-MX"/>
        </w:rPr>
        <w:t xml:space="preserve"> </w:t>
      </w:r>
      <w:r w:rsidR="00262E4F" w:rsidRPr="00401396">
        <w:rPr>
          <w:rFonts w:ascii="Palatino Linotype" w:eastAsia="Times New Roman" w:hAnsi="Palatino Linotype" w:cs="Arial"/>
          <w:color w:val="000000" w:themeColor="text1"/>
          <w:lang w:eastAsia="es-MX"/>
        </w:rPr>
        <w:t>l</w:t>
      </w:r>
      <w:r w:rsidR="00BD39BA" w:rsidRPr="00401396">
        <w:rPr>
          <w:rFonts w:ascii="Palatino Linotype" w:eastAsia="Times New Roman" w:hAnsi="Palatino Linotype" w:cs="Arial"/>
          <w:color w:val="000000" w:themeColor="text1"/>
          <w:lang w:eastAsia="es-MX"/>
        </w:rPr>
        <w:t>os</w:t>
      </w:r>
      <w:r w:rsidR="00262E4F" w:rsidRPr="00401396">
        <w:rPr>
          <w:rFonts w:ascii="Palatino Linotype" w:eastAsia="Times New Roman" w:hAnsi="Palatino Linotype" w:cs="Arial"/>
          <w:color w:val="000000" w:themeColor="text1"/>
          <w:lang w:eastAsia="es-MX"/>
        </w:rPr>
        <w:t xml:space="preserve"> dispositivo</w:t>
      </w:r>
      <w:r w:rsidR="00BD39BA" w:rsidRPr="00401396">
        <w:rPr>
          <w:rFonts w:ascii="Palatino Linotype" w:eastAsia="Times New Roman" w:hAnsi="Palatino Linotype" w:cs="Arial"/>
          <w:color w:val="000000" w:themeColor="text1"/>
          <w:lang w:eastAsia="es-MX"/>
        </w:rPr>
        <w:t>s</w:t>
      </w:r>
      <w:r w:rsidR="00262E4F" w:rsidRPr="00401396">
        <w:rPr>
          <w:rFonts w:ascii="Palatino Linotype" w:eastAsia="Times New Roman" w:hAnsi="Palatino Linotype" w:cs="Arial"/>
          <w:color w:val="000000" w:themeColor="text1"/>
          <w:lang w:eastAsia="es-MX"/>
        </w:rPr>
        <w:t xml:space="preserve"> jurídico</w:t>
      </w:r>
      <w:r w:rsidR="00BD39BA" w:rsidRPr="00401396">
        <w:rPr>
          <w:rFonts w:ascii="Palatino Linotype" w:eastAsia="Times New Roman" w:hAnsi="Palatino Linotype" w:cs="Arial"/>
          <w:color w:val="000000" w:themeColor="text1"/>
          <w:lang w:eastAsia="es-MX"/>
        </w:rPr>
        <w:t>s</w:t>
      </w:r>
      <w:r w:rsidR="00262E4F" w:rsidRPr="00401396">
        <w:rPr>
          <w:rFonts w:ascii="Palatino Linotype" w:eastAsia="Times New Roman" w:hAnsi="Palatino Linotype" w:cs="Arial"/>
          <w:color w:val="000000" w:themeColor="text1"/>
          <w:lang w:eastAsia="es-MX"/>
        </w:rPr>
        <w:t xml:space="preserve"> en comento.</w:t>
      </w:r>
    </w:p>
    <w:p w14:paraId="287B4A8F" w14:textId="77777777" w:rsidR="00A87674" w:rsidRPr="00401396" w:rsidRDefault="00A87674" w:rsidP="00A87674">
      <w:pPr>
        <w:pStyle w:val="Prrafodelista"/>
        <w:spacing w:line="360" w:lineRule="auto"/>
        <w:ind w:left="0"/>
        <w:jc w:val="both"/>
        <w:rPr>
          <w:rFonts w:ascii="Palatino Linotype" w:eastAsia="Times New Roman" w:hAnsi="Palatino Linotype" w:cs="Arial"/>
          <w:color w:val="000000" w:themeColor="text1"/>
        </w:rPr>
      </w:pPr>
    </w:p>
    <w:p w14:paraId="59E60836" w14:textId="77777777" w:rsidR="00231FF8" w:rsidRPr="00401396" w:rsidRDefault="00231FF8" w:rsidP="00231FF8">
      <w:pPr>
        <w:pStyle w:val="Ttulo2"/>
        <w:rPr>
          <w:rFonts w:ascii="Palatino Linotype" w:hAnsi="Palatino Linotype"/>
          <w:b/>
          <w:color w:val="000000" w:themeColor="text1"/>
          <w:sz w:val="24"/>
          <w:szCs w:val="24"/>
        </w:rPr>
      </w:pPr>
      <w:bookmarkStart w:id="137" w:name="_Toc495427545"/>
      <w:bookmarkStart w:id="138" w:name="_Toc23414596"/>
      <w:bookmarkStart w:id="139" w:name="_Toc34819433"/>
      <w:bookmarkStart w:id="140" w:name="_Toc51259589"/>
      <w:bookmarkStart w:id="141" w:name="_Toc52472142"/>
      <w:bookmarkStart w:id="142" w:name="_Toc54267076"/>
      <w:r w:rsidRPr="00401396">
        <w:rPr>
          <w:rFonts w:ascii="Palatino Linotype" w:hAnsi="Palatino Linotype"/>
          <w:b/>
          <w:color w:val="000000" w:themeColor="text1"/>
          <w:sz w:val="24"/>
          <w:szCs w:val="24"/>
        </w:rPr>
        <w:lastRenderedPageBreak/>
        <w:t>CUARTO. Del estudio y resolución del asunto.</w:t>
      </w:r>
      <w:bookmarkEnd w:id="137"/>
      <w:bookmarkEnd w:id="138"/>
      <w:bookmarkEnd w:id="139"/>
      <w:bookmarkEnd w:id="140"/>
      <w:bookmarkEnd w:id="141"/>
      <w:bookmarkEnd w:id="142"/>
    </w:p>
    <w:p w14:paraId="68D5D482" w14:textId="77777777" w:rsidR="00231FF8" w:rsidRPr="00401396" w:rsidRDefault="00231FF8" w:rsidP="00231FF8">
      <w:pPr>
        <w:spacing w:line="360" w:lineRule="auto"/>
        <w:rPr>
          <w:rFonts w:ascii="Palatino Linotype" w:hAnsi="Palatino Linotype"/>
          <w:lang w:val="es-MX" w:eastAsia="en-US"/>
        </w:rPr>
      </w:pPr>
    </w:p>
    <w:p w14:paraId="6E4677B5" w14:textId="77777777" w:rsidR="00231FF8" w:rsidRPr="00401396" w:rsidRDefault="00231FF8" w:rsidP="00231FF8">
      <w:pPr>
        <w:pStyle w:val="Prrafodelista"/>
        <w:numPr>
          <w:ilvl w:val="0"/>
          <w:numId w:val="2"/>
        </w:numPr>
        <w:spacing w:line="360" w:lineRule="auto"/>
        <w:ind w:left="0" w:firstLine="0"/>
        <w:jc w:val="both"/>
        <w:rPr>
          <w:rFonts w:ascii="Palatino Linotype" w:hAnsi="Palatino Linotype" w:cs="Arial"/>
          <w:i/>
          <w:lang w:val="es-MX"/>
        </w:rPr>
      </w:pPr>
      <w:r w:rsidRPr="00401396">
        <w:rPr>
          <w:rFonts w:ascii="Palatino Linotype" w:eastAsia="Calibri" w:hAnsi="Palatino Linotype" w:cs="Arial"/>
        </w:rPr>
        <w:t>Derivado</w:t>
      </w:r>
      <w:r w:rsidRPr="00401396">
        <w:rPr>
          <w:rFonts w:ascii="Palatino Linotype" w:hAnsi="Palatino Linotype" w:cs="Arial"/>
          <w:szCs w:val="23"/>
        </w:rPr>
        <w:t xml:space="preserve"> del planteamiento de la </w:t>
      </w:r>
      <w:r w:rsidRPr="00401396">
        <w:rPr>
          <w:rFonts w:ascii="Palatino Linotype" w:hAnsi="Palatino Linotype" w:cs="Arial"/>
          <w:i/>
          <w:szCs w:val="23"/>
        </w:rPr>
        <w:t>Litis</w:t>
      </w:r>
      <w:r w:rsidRPr="00401396">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sidRPr="00401396">
        <w:rPr>
          <w:rFonts w:ascii="Palatino Linotype" w:eastAsia="Calibri" w:hAnsi="Palatino Linotype" w:cs="Arial"/>
          <w:b/>
          <w:lang w:val="es-ES"/>
        </w:rPr>
        <w:t>Ley de Transparencia y Acceso a la Información Pública del Estado de México y Municipios</w:t>
      </w:r>
      <w:r w:rsidRPr="00401396">
        <w:rPr>
          <w:rFonts w:ascii="Palatino Linotype" w:eastAsia="Times New Roman" w:hAnsi="Palatino Linotype" w:cs="Arial"/>
          <w:lang w:val="es-ES" w:eastAsia="es-MX"/>
        </w:rPr>
        <w:t>.</w:t>
      </w:r>
    </w:p>
    <w:p w14:paraId="206B5DF5" w14:textId="77777777" w:rsidR="00231FF8" w:rsidRPr="00401396" w:rsidRDefault="00231FF8" w:rsidP="00231FF8">
      <w:pPr>
        <w:pStyle w:val="Prrafodelista"/>
        <w:spacing w:line="360" w:lineRule="auto"/>
        <w:ind w:left="0"/>
        <w:jc w:val="both"/>
        <w:rPr>
          <w:rFonts w:ascii="Palatino Linotype" w:hAnsi="Palatino Linotype" w:cs="Arial"/>
          <w:i/>
          <w:lang w:val="es-MX"/>
        </w:rPr>
      </w:pPr>
    </w:p>
    <w:p w14:paraId="52003594" w14:textId="77777777" w:rsidR="00231FF8" w:rsidRPr="00401396" w:rsidRDefault="00231FF8" w:rsidP="00231FF8">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401396">
        <w:rPr>
          <w:rFonts w:ascii="Palatino Linotype" w:eastAsia="Calibri" w:hAnsi="Palatino Linotype" w:cs="Arial"/>
        </w:rPr>
        <w:t>Es</w:t>
      </w:r>
      <w:r w:rsidRPr="00401396">
        <w:rPr>
          <w:rFonts w:ascii="Palatino Linotype" w:hAnsi="Palatino Linotype"/>
        </w:rPr>
        <w:t xml:space="preserve"> menester precisar que este </w:t>
      </w:r>
      <w:r w:rsidRPr="00401396">
        <w:rPr>
          <w:rFonts w:ascii="Palatino Linotype" w:eastAsia="MS Mincho" w:hAnsi="Palatino Linotype" w:cs="Times New Roman"/>
          <w:color w:val="000000"/>
        </w:rPr>
        <w:t xml:space="preserve">Órgano Garante parte de que </w:t>
      </w:r>
      <w:r w:rsidRPr="00401396">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401396">
        <w:rPr>
          <w:rFonts w:ascii="Palatino Linotype" w:eastAsia="Times New Roman" w:hAnsi="Palatino Linotype" w:cs="Arial"/>
          <w:color w:val="000000"/>
        </w:rPr>
        <w:t xml:space="preserve"> </w:t>
      </w:r>
      <w:r w:rsidRPr="00401396">
        <w:rPr>
          <w:rFonts w:ascii="Palatino Linotype" w:eastAsia="Times New Roman" w:hAnsi="Palatino Linotype" w:cs="Arial"/>
          <w:b/>
          <w:color w:val="000000"/>
        </w:rPr>
        <w:t>SUJETO OBLIGADO</w:t>
      </w:r>
      <w:r w:rsidRPr="00401396">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01396">
        <w:rPr>
          <w:rFonts w:ascii="Palatino Linotype" w:eastAsia="Times New Roman" w:hAnsi="Palatino Linotype" w:cs="Arial"/>
          <w:b/>
          <w:color w:val="000000"/>
        </w:rPr>
        <w:t xml:space="preserve">Constitución Política de los Estados Unidos Mexicanos </w:t>
      </w:r>
      <w:r w:rsidRPr="00401396">
        <w:rPr>
          <w:rFonts w:ascii="Palatino Linotype" w:eastAsia="Times New Roman" w:hAnsi="Palatino Linotype" w:cs="Arial"/>
          <w:color w:val="000000"/>
        </w:rPr>
        <w:t xml:space="preserve">al señalar la obligación de “promover, </w:t>
      </w:r>
      <w:r w:rsidRPr="00401396">
        <w:rPr>
          <w:rFonts w:ascii="Palatino Linotype" w:eastAsia="Times New Roman" w:hAnsi="Palatino Linotype" w:cs="Arial"/>
          <w:b/>
          <w:color w:val="000000"/>
        </w:rPr>
        <w:t>respetar</w:t>
      </w:r>
      <w:r w:rsidRPr="00401396">
        <w:rPr>
          <w:rFonts w:ascii="Palatino Linotype" w:eastAsia="Times New Roman" w:hAnsi="Palatino Linotype" w:cs="Arial"/>
          <w:color w:val="000000"/>
        </w:rPr>
        <w:t xml:space="preserve">, proteger y </w:t>
      </w:r>
      <w:r w:rsidRPr="00401396">
        <w:rPr>
          <w:rFonts w:ascii="Palatino Linotype" w:eastAsia="Times New Roman" w:hAnsi="Palatino Linotype" w:cs="Arial"/>
          <w:b/>
          <w:color w:val="000000"/>
        </w:rPr>
        <w:t>garantizar</w:t>
      </w:r>
      <w:r w:rsidRPr="00401396">
        <w:rPr>
          <w:rFonts w:ascii="Palatino Linotype" w:eastAsia="Times New Roman" w:hAnsi="Palatino Linotype" w:cs="Arial"/>
          <w:color w:val="000000"/>
        </w:rPr>
        <w:t xml:space="preserve"> los derechos humanos”, entre los cuales se encuentra dicho derecho. </w:t>
      </w:r>
    </w:p>
    <w:p w14:paraId="6D1443BB" w14:textId="77777777" w:rsidR="00231FF8" w:rsidRPr="00401396" w:rsidRDefault="00231FF8" w:rsidP="00231FF8">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3D775C63" w14:textId="77777777" w:rsidR="00231FF8" w:rsidRPr="00401396" w:rsidRDefault="00231FF8" w:rsidP="00231FF8">
      <w:pPr>
        <w:pStyle w:val="Prrafodelista"/>
        <w:numPr>
          <w:ilvl w:val="0"/>
          <w:numId w:val="2"/>
        </w:numPr>
        <w:spacing w:line="360" w:lineRule="auto"/>
        <w:ind w:left="0" w:firstLine="0"/>
        <w:jc w:val="both"/>
        <w:rPr>
          <w:rFonts w:ascii="Palatino Linotype" w:eastAsia="Times New Roman" w:hAnsi="Palatino Linotype"/>
        </w:rPr>
      </w:pPr>
      <w:r w:rsidRPr="00401396">
        <w:rPr>
          <w:rFonts w:ascii="Palatino Linotype" w:eastAsia="Calibri" w:hAnsi="Palatino Linotype" w:cs="Arial"/>
        </w:rPr>
        <w:lastRenderedPageBreak/>
        <w:t>Por</w:t>
      </w:r>
      <w:r w:rsidRPr="00401396">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7201AC2" w14:textId="77777777" w:rsidR="00231FF8" w:rsidRPr="00401396" w:rsidRDefault="00231FF8" w:rsidP="00231FF8">
      <w:pPr>
        <w:pStyle w:val="Prrafodelista"/>
        <w:rPr>
          <w:rFonts w:ascii="Palatino Linotype" w:eastAsia="Times New Roman" w:hAnsi="Palatino Linotype"/>
        </w:rPr>
      </w:pPr>
    </w:p>
    <w:p w14:paraId="15AF4152" w14:textId="77777777" w:rsidR="00231FF8" w:rsidRPr="00401396" w:rsidRDefault="00231FF8" w:rsidP="00231FF8">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401396">
        <w:rPr>
          <w:rFonts w:ascii="Palatino Linotype" w:eastAsia="Calibri" w:hAnsi="Palatino Linotype" w:cs="Arial"/>
        </w:rPr>
        <w:t>Además</w:t>
      </w:r>
      <w:r w:rsidRPr="00401396">
        <w:rPr>
          <w:rFonts w:ascii="Palatino Linotype" w:eastAsia="MS Mincho" w:hAnsi="Palatino Linotype" w:cs="Times New Roman"/>
          <w:color w:val="000000"/>
        </w:rPr>
        <w:t xml:space="preserve"> de la obligación de promover, </w:t>
      </w:r>
      <w:r w:rsidRPr="00401396">
        <w:rPr>
          <w:rFonts w:ascii="Palatino Linotype" w:eastAsia="MS Mincho" w:hAnsi="Palatino Linotype" w:cs="Times New Roman"/>
          <w:b/>
          <w:color w:val="000000"/>
          <w:u w:val="single"/>
        </w:rPr>
        <w:t>respetar, proteger</w:t>
      </w:r>
      <w:r w:rsidRPr="00401396">
        <w:rPr>
          <w:rFonts w:ascii="Palatino Linotype" w:eastAsia="MS Mincho" w:hAnsi="Palatino Linotype" w:cs="Times New Roman"/>
          <w:color w:val="000000"/>
        </w:rPr>
        <w:t xml:space="preserve"> y garantizar el derecho de acceso a la información, la </w:t>
      </w:r>
      <w:r w:rsidRPr="00401396">
        <w:rPr>
          <w:rFonts w:ascii="Palatino Linotype" w:eastAsia="MS Mincho" w:hAnsi="Palatino Linotype" w:cs="Times New Roman"/>
          <w:b/>
          <w:color w:val="000000"/>
        </w:rPr>
        <w:t xml:space="preserve">Ley General de Trasparencia y Acceso a la Información Pública del Estado de México y Municipios </w:t>
      </w:r>
      <w:r w:rsidRPr="00401396">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401396">
        <w:rPr>
          <w:rFonts w:ascii="Palatino Linotype" w:eastAsia="MS Mincho" w:hAnsi="Palatino Linotype" w:cs="Times New Roman"/>
          <w:b/>
          <w:color w:val="000000"/>
        </w:rPr>
        <w:t>simplicidad y rapidez</w:t>
      </w:r>
      <w:r w:rsidRPr="00401396">
        <w:rPr>
          <w:rFonts w:ascii="Palatino Linotype" w:eastAsia="MS Mincho" w:hAnsi="Palatino Linotype" w:cs="Times New Roman"/>
          <w:color w:val="000000"/>
        </w:rPr>
        <w:t xml:space="preserve">. </w:t>
      </w:r>
    </w:p>
    <w:p w14:paraId="7F69AD25" w14:textId="77777777" w:rsidR="00231FF8" w:rsidRPr="00401396" w:rsidRDefault="00231FF8" w:rsidP="00231FF8">
      <w:pPr>
        <w:pStyle w:val="Prrafodelista"/>
        <w:spacing w:line="360" w:lineRule="auto"/>
        <w:ind w:left="0"/>
        <w:jc w:val="both"/>
        <w:rPr>
          <w:rFonts w:ascii="Palatino Linotype" w:hAnsi="Palatino Linotype" w:cs="Arial"/>
        </w:rPr>
      </w:pPr>
    </w:p>
    <w:p w14:paraId="142453CA" w14:textId="77777777" w:rsidR="00231FF8" w:rsidRPr="00401396" w:rsidRDefault="00231FF8" w:rsidP="00231FF8">
      <w:pPr>
        <w:pStyle w:val="Prrafodelista"/>
        <w:numPr>
          <w:ilvl w:val="0"/>
          <w:numId w:val="2"/>
        </w:numPr>
        <w:spacing w:line="360" w:lineRule="auto"/>
        <w:ind w:left="0" w:firstLine="0"/>
        <w:jc w:val="both"/>
        <w:rPr>
          <w:rFonts w:ascii="Palatino Linotype" w:hAnsi="Palatino Linotype" w:cs="Arial"/>
        </w:rPr>
      </w:pPr>
      <w:r w:rsidRPr="00401396">
        <w:rPr>
          <w:rFonts w:ascii="Palatino Linotype" w:hAnsi="Palatino Linotype" w:cs="Arial"/>
        </w:rPr>
        <w:t xml:space="preserve">Asimismo, el recurso revisión tiene como finalidad reparar cualquier posible afectación al derecho de acceso a la información pública en términos del Título Octavo de la Ley de </w:t>
      </w:r>
      <w:r w:rsidRPr="00401396">
        <w:rPr>
          <w:rFonts w:ascii="Palatino Linotype" w:eastAsia="Calibri" w:hAnsi="Palatino Linotype" w:cs="Arial"/>
        </w:rPr>
        <w:t>Transparencia, Acceso a la Información Pública del Estado de México y Municipios</w:t>
      </w:r>
      <w:r w:rsidRPr="00401396">
        <w:rPr>
          <w:rFonts w:ascii="Palatino Linotype" w:hAnsi="Palatino Linotype" w:cs="Arial"/>
        </w:rPr>
        <w:t xml:space="preserve">, y determinar la confirmación; revocación o modificación; </w:t>
      </w:r>
      <w:proofErr w:type="spellStart"/>
      <w:r w:rsidRPr="00401396">
        <w:rPr>
          <w:rFonts w:ascii="Palatino Linotype" w:hAnsi="Palatino Linotype" w:cs="Arial"/>
        </w:rPr>
        <w:t>desechamiento</w:t>
      </w:r>
      <w:proofErr w:type="spellEnd"/>
      <w:r w:rsidRPr="00401396">
        <w:rPr>
          <w:rFonts w:ascii="Palatino Linotype" w:hAnsi="Palatino Linotype" w:cs="Arial"/>
        </w:rPr>
        <w:t xml:space="preserve"> o sobreseimiento; y en su caso ordenar la entrega de la información con respecto a la respuesta emitida por el </w:t>
      </w:r>
      <w:r w:rsidRPr="00401396">
        <w:rPr>
          <w:rFonts w:ascii="Palatino Linotype" w:hAnsi="Palatino Linotype" w:cs="Arial"/>
          <w:b/>
        </w:rPr>
        <w:t>SUJETO</w:t>
      </w:r>
      <w:r w:rsidRPr="00401396">
        <w:rPr>
          <w:rFonts w:ascii="Palatino Linotype" w:hAnsi="Palatino Linotype" w:cs="Arial"/>
        </w:rPr>
        <w:t xml:space="preserve"> </w:t>
      </w:r>
      <w:r w:rsidRPr="00401396">
        <w:rPr>
          <w:rFonts w:ascii="Palatino Linotype" w:hAnsi="Palatino Linotype" w:cs="Arial"/>
          <w:b/>
        </w:rPr>
        <w:t>OBLIGADO</w:t>
      </w:r>
      <w:r w:rsidRPr="00401396">
        <w:rPr>
          <w:rFonts w:ascii="Palatino Linotype" w:hAnsi="Palatino Linotype" w:cs="Arial"/>
        </w:rPr>
        <w:t>.</w:t>
      </w:r>
    </w:p>
    <w:p w14:paraId="68F311C4" w14:textId="4F816E84" w:rsidR="00231FF8" w:rsidRPr="00401396" w:rsidRDefault="00231FF8" w:rsidP="00231FF8">
      <w:pPr>
        <w:pStyle w:val="Prrafodelista"/>
        <w:numPr>
          <w:ilvl w:val="0"/>
          <w:numId w:val="2"/>
        </w:numPr>
        <w:spacing w:line="360" w:lineRule="auto"/>
        <w:ind w:left="0" w:firstLine="0"/>
        <w:jc w:val="both"/>
        <w:rPr>
          <w:rFonts w:ascii="Palatino Linotype" w:hAnsi="Palatino Linotype"/>
          <w:b/>
          <w:sz w:val="22"/>
          <w:szCs w:val="22"/>
        </w:rPr>
      </w:pPr>
      <w:r w:rsidRPr="00401396">
        <w:rPr>
          <w:rFonts w:ascii="Palatino Linotype" w:eastAsia="Calibri" w:hAnsi="Palatino Linotype" w:cs="Arial"/>
          <w:color w:val="000000" w:themeColor="text1"/>
          <w:lang w:val="es-MX" w:eastAsia="en-US"/>
        </w:rPr>
        <w:t>Ahora bien, del caso concreto y derivado del análisis a las constancias que obran en el expediente electrónico al rubr</w:t>
      </w:r>
      <w:r w:rsidR="003679EC" w:rsidRPr="00401396">
        <w:rPr>
          <w:rFonts w:ascii="Palatino Linotype" w:eastAsia="Calibri" w:hAnsi="Palatino Linotype" w:cs="Arial"/>
          <w:color w:val="000000" w:themeColor="text1"/>
          <w:lang w:val="es-MX" w:eastAsia="en-US"/>
        </w:rPr>
        <w:t>o indicado; es de señalar que el</w:t>
      </w:r>
      <w:r w:rsidRPr="00401396">
        <w:rPr>
          <w:rFonts w:ascii="Palatino Linotype" w:eastAsia="Calibri" w:hAnsi="Palatino Linotype" w:cs="Arial"/>
          <w:color w:val="000000" w:themeColor="text1"/>
          <w:lang w:val="es-MX" w:eastAsia="en-US"/>
        </w:rPr>
        <w:t xml:space="preserve"> </w:t>
      </w:r>
      <w:r w:rsidRPr="00401396">
        <w:rPr>
          <w:rFonts w:ascii="Palatino Linotype" w:hAnsi="Palatino Linotype" w:cs="Arial"/>
          <w:color w:val="000000" w:themeColor="text1"/>
        </w:rPr>
        <w:t>ahora recurrente, solicitó conocer lo ya transcrito en el anterior párrafo 1.</w:t>
      </w:r>
    </w:p>
    <w:p w14:paraId="4FFD70FB" w14:textId="77777777" w:rsidR="00231FF8" w:rsidRPr="00401396" w:rsidRDefault="00231FF8" w:rsidP="00BE7335">
      <w:pPr>
        <w:rPr>
          <w:rFonts w:ascii="Palatino Linotype" w:hAnsi="Palatino Linotype"/>
          <w:b/>
          <w:sz w:val="22"/>
          <w:szCs w:val="22"/>
        </w:rPr>
      </w:pPr>
    </w:p>
    <w:p w14:paraId="3E08A138" w14:textId="765EA463" w:rsidR="00C609D4" w:rsidRPr="00401396" w:rsidRDefault="00FE0EE7" w:rsidP="00C609D4">
      <w:pPr>
        <w:pStyle w:val="Prrafodelista"/>
        <w:numPr>
          <w:ilvl w:val="0"/>
          <w:numId w:val="2"/>
        </w:numPr>
        <w:spacing w:line="360" w:lineRule="auto"/>
        <w:ind w:left="0" w:firstLine="0"/>
        <w:jc w:val="both"/>
        <w:rPr>
          <w:rFonts w:ascii="Palatino Linotype" w:eastAsia="MS Mincho" w:hAnsi="Palatino Linotype" w:cs="Times New Roman"/>
        </w:rPr>
      </w:pPr>
      <w:bookmarkStart w:id="143" w:name="_Toc521949107"/>
      <w:bookmarkStart w:id="144" w:name="_Toc522209067"/>
      <w:bookmarkStart w:id="145" w:name="_Toc523908140"/>
      <w:bookmarkStart w:id="146" w:name="_Toc31221176"/>
      <w:bookmarkStart w:id="147" w:name="_Toc23440737"/>
      <w:bookmarkStart w:id="148" w:name="_Toc21026228"/>
      <w:bookmarkStart w:id="149" w:name="_Toc20412820"/>
      <w:bookmarkStart w:id="150" w:name="_Toc20392593"/>
      <w:bookmarkStart w:id="151" w:name="_Toc11834466"/>
      <w:bookmarkStart w:id="152" w:name="_Toc12448142"/>
      <w:bookmarkStart w:id="153" w:name="_Toc17043969"/>
      <w:bookmarkStart w:id="154" w:name="_Toc17390946"/>
      <w:r w:rsidRPr="00401396">
        <w:rPr>
          <w:rFonts w:ascii="Palatino Linotype" w:eastAsia="MS Mincho" w:hAnsi="Palatino Linotype" w:cs="Times New Roman"/>
        </w:rPr>
        <w:lastRenderedPageBreak/>
        <w:t xml:space="preserve">De la respuesta de referencia se </w:t>
      </w:r>
      <w:r w:rsidR="00052300" w:rsidRPr="00401396">
        <w:rPr>
          <w:rFonts w:ascii="Palatino Linotype" w:eastAsia="MS Mincho" w:hAnsi="Palatino Linotype" w:cs="Times New Roman"/>
        </w:rPr>
        <w:t>observa</w:t>
      </w:r>
      <w:r w:rsidRPr="00401396">
        <w:rPr>
          <w:rFonts w:ascii="Palatino Linotype" w:eastAsia="MS Mincho" w:hAnsi="Palatino Linotype" w:cs="Times New Roman"/>
        </w:rPr>
        <w:t xml:space="preserve"> que el </w:t>
      </w:r>
      <w:r w:rsidR="00330DB6" w:rsidRPr="00401396">
        <w:rPr>
          <w:rFonts w:ascii="Palatino Linotype" w:eastAsia="MS Mincho" w:hAnsi="Palatino Linotype" w:cs="Times New Roman"/>
          <w:b/>
        </w:rPr>
        <w:t>SUJETO OBLIGADO</w:t>
      </w:r>
      <w:r w:rsidR="00330DB6" w:rsidRPr="00401396">
        <w:rPr>
          <w:rFonts w:ascii="Palatino Linotype" w:eastAsia="MS Mincho" w:hAnsi="Palatino Linotype" w:cs="Times New Roman"/>
        </w:rPr>
        <w:t xml:space="preserve"> </w:t>
      </w:r>
      <w:r w:rsidR="00C609D4" w:rsidRPr="00401396">
        <w:rPr>
          <w:rFonts w:ascii="Palatino Linotype" w:eastAsia="MS Mincho" w:hAnsi="Palatino Linotype" w:cs="Times New Roman"/>
        </w:rPr>
        <w:t xml:space="preserve">declara su notoria incompetencia; toda vez que </w:t>
      </w:r>
      <w:r w:rsidR="00F255F1" w:rsidRPr="00401396">
        <w:rPr>
          <w:rFonts w:ascii="Palatino Linotype" w:eastAsia="MS Mincho" w:hAnsi="Palatino Linotype" w:cs="Times New Roman"/>
        </w:rPr>
        <w:t xml:space="preserve">a su decir </w:t>
      </w:r>
      <w:r w:rsidR="00C609D4" w:rsidRPr="00401396">
        <w:rPr>
          <w:rFonts w:ascii="Palatino Linotype" w:eastAsia="MS Mincho" w:hAnsi="Palatino Linotype" w:cs="Times New Roman"/>
        </w:rPr>
        <w:t xml:space="preserve">ninguna de las Unidades Administrativas de la Administración Pública del Ayuntamiento de Zinacantepec, </w:t>
      </w:r>
      <w:r w:rsidR="00F255F1" w:rsidRPr="00401396">
        <w:rPr>
          <w:rFonts w:ascii="Palatino Linotype" w:eastAsia="MS Mincho" w:hAnsi="Palatino Linotype" w:cs="Times New Roman"/>
        </w:rPr>
        <w:t>genera, posee o administra información de</w:t>
      </w:r>
      <w:r w:rsidR="00C609D4" w:rsidRPr="00401396">
        <w:rPr>
          <w:rFonts w:ascii="Palatino Linotype" w:eastAsia="MS Mincho" w:hAnsi="Palatino Linotype" w:cs="Times New Roman"/>
        </w:rPr>
        <w:t xml:space="preserve"> la obra señalada en la solicitud de información.</w:t>
      </w:r>
    </w:p>
    <w:p w14:paraId="6C1DC3F2" w14:textId="77777777" w:rsidR="00C609D4" w:rsidRPr="00401396" w:rsidRDefault="00C609D4" w:rsidP="00C609D4">
      <w:pPr>
        <w:pStyle w:val="Prrafodelista"/>
        <w:spacing w:line="360" w:lineRule="auto"/>
        <w:ind w:left="644"/>
        <w:jc w:val="both"/>
        <w:rPr>
          <w:rFonts w:ascii="Palatino Linotype" w:eastAsia="MS Mincho" w:hAnsi="Palatino Linotype" w:cs="Times New Roman"/>
        </w:rPr>
      </w:pPr>
    </w:p>
    <w:p w14:paraId="33799578" w14:textId="338FC32C" w:rsidR="003679EC" w:rsidRPr="00401396" w:rsidRDefault="00C609D4" w:rsidP="00C609D4">
      <w:pPr>
        <w:pStyle w:val="Prrafodelista"/>
        <w:numPr>
          <w:ilvl w:val="0"/>
          <w:numId w:val="2"/>
        </w:numPr>
        <w:spacing w:line="360" w:lineRule="auto"/>
        <w:ind w:left="0" w:firstLine="0"/>
        <w:jc w:val="both"/>
        <w:rPr>
          <w:rFonts w:cs="Times New Roman"/>
          <w:b/>
          <w:color w:val="000000" w:themeColor="text1"/>
          <w:lang w:eastAsia="es-ES_tradnl"/>
        </w:rPr>
      </w:pPr>
      <w:r w:rsidRPr="00401396">
        <w:rPr>
          <w:rFonts w:ascii="Palatino Linotype" w:eastAsia="MS Mincho" w:hAnsi="Palatino Linotype" w:cs="Times New Roman"/>
        </w:rPr>
        <w:t>Asimismo, realiza la orientación ante el sujeto obligado que eventualmente pueda dar contestación, a saber el Organismo Descentralizado de Agua Potable, Alcantarillado y Saneamiento de Zinacantepec (ODAPAS), el cual es un sujeto obligado diverso al del Ayuntamiento.</w:t>
      </w:r>
    </w:p>
    <w:p w14:paraId="63F45EF3" w14:textId="77777777" w:rsidR="003D6B4D" w:rsidRPr="00401396" w:rsidRDefault="003D6B4D" w:rsidP="003D6B4D">
      <w:pPr>
        <w:pStyle w:val="Prrafodelista"/>
        <w:rPr>
          <w:rFonts w:cs="Times New Roman"/>
          <w:b/>
          <w:color w:val="000000" w:themeColor="text1"/>
          <w:lang w:eastAsia="es-ES_tradnl"/>
        </w:rPr>
      </w:pPr>
    </w:p>
    <w:p w14:paraId="2D3F41A2" w14:textId="2C7391CB" w:rsidR="00C609D4" w:rsidRPr="00401396" w:rsidRDefault="00C609D4" w:rsidP="00EC7900">
      <w:pPr>
        <w:pStyle w:val="Prrafodelista"/>
        <w:numPr>
          <w:ilvl w:val="0"/>
          <w:numId w:val="2"/>
        </w:numPr>
        <w:spacing w:line="360" w:lineRule="auto"/>
        <w:ind w:left="0" w:firstLine="0"/>
        <w:jc w:val="both"/>
        <w:rPr>
          <w:rFonts w:ascii="Palatino Linotype" w:hAnsi="Palatino Linotype" w:cs="Times New Roman"/>
          <w:color w:val="000000" w:themeColor="text1"/>
          <w:lang w:eastAsia="es-ES_tradnl"/>
        </w:rPr>
      </w:pPr>
      <w:r w:rsidRPr="00401396">
        <w:rPr>
          <w:rFonts w:ascii="Palatino Linotype" w:hAnsi="Palatino Linotype" w:cs="Times New Roman"/>
          <w:color w:val="000000" w:themeColor="text1"/>
          <w:lang w:eastAsia="es-ES_tradnl"/>
        </w:rPr>
        <w:t xml:space="preserve">Luego de interpuesto el recurso de revisión, el </w:t>
      </w:r>
      <w:r w:rsidRPr="00401396">
        <w:rPr>
          <w:rFonts w:ascii="Palatino Linotype" w:hAnsi="Palatino Linotype" w:cs="Times New Roman"/>
          <w:b/>
          <w:color w:val="000000" w:themeColor="text1"/>
          <w:lang w:eastAsia="es-ES_tradnl"/>
        </w:rPr>
        <w:t>SUJETO OBLIGADO</w:t>
      </w:r>
      <w:r w:rsidRPr="00401396">
        <w:rPr>
          <w:rFonts w:ascii="Palatino Linotype" w:hAnsi="Palatino Linotype" w:cs="Times New Roman"/>
          <w:color w:val="000000" w:themeColor="text1"/>
          <w:lang w:eastAsia="es-ES_tradnl"/>
        </w:rPr>
        <w:t xml:space="preserve"> </w:t>
      </w:r>
      <w:r w:rsidR="00EC7900" w:rsidRPr="00401396">
        <w:rPr>
          <w:rFonts w:ascii="Palatino Linotype" w:hAnsi="Palatino Linotype" w:cs="Times New Roman"/>
          <w:color w:val="000000" w:themeColor="text1"/>
          <w:lang w:eastAsia="es-ES_tradnl"/>
        </w:rPr>
        <w:t>rindió el informe justificado respectivo, en el que la Titular de la Unidad de Transparencia expuso que el motivo de inconformidad</w:t>
      </w:r>
      <w:r w:rsidR="00052300" w:rsidRPr="00401396">
        <w:rPr>
          <w:rFonts w:ascii="Palatino Linotype" w:hAnsi="Palatino Linotype" w:cs="Times New Roman"/>
          <w:color w:val="000000" w:themeColor="text1"/>
          <w:lang w:eastAsia="es-ES_tradnl"/>
        </w:rPr>
        <w:t xml:space="preserve"> relativo a:</w:t>
      </w:r>
      <w:r w:rsidR="00EC7900" w:rsidRPr="00401396">
        <w:rPr>
          <w:rFonts w:ascii="Palatino Linotype" w:hAnsi="Palatino Linotype" w:cs="Times New Roman"/>
          <w:color w:val="000000" w:themeColor="text1"/>
          <w:lang w:eastAsia="es-ES_tradnl"/>
        </w:rPr>
        <w:t xml:space="preserve"> (...SE CONSIDERA QUE LA INFORMACIÓN ES COORDINADA, ESTA AUTORIZADA MEDIANTE SESIÓN DE CABILDO Y PARTICIPA OBRAS PÚBLICAS...), era una manifestación que </w:t>
      </w:r>
      <w:r w:rsidR="00EC7900" w:rsidRPr="00401396">
        <w:rPr>
          <w:rFonts w:ascii="Palatino Linotype" w:hAnsi="Palatino Linotype" w:cs="Times New Roman"/>
          <w:b/>
          <w:color w:val="000000" w:themeColor="text1"/>
          <w:lang w:eastAsia="es-ES_tradnl"/>
        </w:rPr>
        <w:t>apoyaba la búsqueda y localización de la información</w:t>
      </w:r>
      <w:r w:rsidR="00EC7900" w:rsidRPr="00401396">
        <w:rPr>
          <w:rFonts w:ascii="Palatino Linotype" w:hAnsi="Palatino Linotype" w:cs="Times New Roman"/>
          <w:color w:val="000000" w:themeColor="text1"/>
          <w:lang w:eastAsia="es-ES_tradnl"/>
        </w:rPr>
        <w:t>, por tal motivo se turnó a esa unidad administrativa la solicitud de información.</w:t>
      </w:r>
    </w:p>
    <w:p w14:paraId="77B672CC" w14:textId="07131E1A" w:rsidR="00EC7900" w:rsidRPr="00401396" w:rsidRDefault="00EC7900" w:rsidP="00EC7900">
      <w:pPr>
        <w:pStyle w:val="Prrafodelista"/>
        <w:numPr>
          <w:ilvl w:val="0"/>
          <w:numId w:val="2"/>
        </w:numPr>
        <w:spacing w:line="360" w:lineRule="auto"/>
        <w:ind w:left="0" w:firstLine="0"/>
        <w:jc w:val="both"/>
        <w:rPr>
          <w:rFonts w:ascii="Palatino Linotype" w:hAnsi="Palatino Linotype" w:cs="Times New Roman"/>
          <w:color w:val="000000" w:themeColor="text1"/>
          <w:lang w:eastAsia="es-ES_tradnl"/>
        </w:rPr>
      </w:pPr>
      <w:r w:rsidRPr="00401396">
        <w:rPr>
          <w:rFonts w:ascii="Palatino Linotype" w:hAnsi="Palatino Linotype" w:cs="Times New Roman"/>
          <w:color w:val="000000" w:themeColor="text1"/>
          <w:lang w:eastAsia="es-ES_tradnl"/>
        </w:rPr>
        <w:t xml:space="preserve">Lo anterior, </w:t>
      </w:r>
      <w:r w:rsidR="0044733D" w:rsidRPr="00401396">
        <w:rPr>
          <w:rFonts w:ascii="Palatino Linotype" w:hAnsi="Palatino Linotype" w:cs="Times New Roman"/>
          <w:color w:val="000000" w:themeColor="text1"/>
          <w:lang w:eastAsia="es-ES_tradnl"/>
        </w:rPr>
        <w:t xml:space="preserve">resulta incongruente y </w:t>
      </w:r>
      <w:r w:rsidRPr="00401396">
        <w:rPr>
          <w:rFonts w:ascii="Palatino Linotype" w:hAnsi="Palatino Linotype" w:cs="Times New Roman"/>
          <w:color w:val="000000" w:themeColor="text1"/>
          <w:lang w:eastAsia="es-ES_tradnl"/>
        </w:rPr>
        <w:t xml:space="preserve">deja evidente que la pretendida declinación de incompetencia fue indebida, ya que además </w:t>
      </w:r>
      <w:r w:rsidR="00052300" w:rsidRPr="00401396">
        <w:rPr>
          <w:rFonts w:ascii="Palatino Linotype" w:hAnsi="Palatino Linotype" w:cs="Times New Roman"/>
          <w:color w:val="000000" w:themeColor="text1"/>
          <w:lang w:eastAsia="es-ES_tradnl"/>
        </w:rPr>
        <w:t xml:space="preserve">de </w:t>
      </w:r>
      <w:r w:rsidRPr="00401396">
        <w:rPr>
          <w:rFonts w:ascii="Palatino Linotype" w:hAnsi="Palatino Linotype" w:cs="Times New Roman"/>
          <w:color w:val="000000" w:themeColor="text1"/>
          <w:lang w:eastAsia="es-ES_tradnl"/>
        </w:rPr>
        <w:t xml:space="preserve">lo anteriormente expuesto, del escrito entregado </w:t>
      </w:r>
      <w:r w:rsidR="00052300" w:rsidRPr="00401396">
        <w:rPr>
          <w:rFonts w:ascii="Palatino Linotype" w:hAnsi="Palatino Linotype" w:cs="Times New Roman"/>
          <w:color w:val="000000" w:themeColor="text1"/>
          <w:lang w:eastAsia="es-ES_tradnl"/>
        </w:rPr>
        <w:t xml:space="preserve">en respuesta </w:t>
      </w:r>
      <w:r w:rsidRPr="00401396">
        <w:rPr>
          <w:rFonts w:ascii="Palatino Linotype" w:hAnsi="Palatino Linotype" w:cs="Times New Roman"/>
          <w:color w:val="000000" w:themeColor="text1"/>
          <w:lang w:eastAsia="es-ES_tradnl"/>
        </w:rPr>
        <w:t xml:space="preserve">se aprecia que es la Titular de la Unidad de Transparencia quien de </w:t>
      </w:r>
      <w:r w:rsidRPr="00401396">
        <w:rPr>
          <w:rFonts w:ascii="Palatino Linotype" w:hAnsi="Palatino Linotype" w:cs="Times New Roman"/>
          <w:i/>
          <w:color w:val="000000" w:themeColor="text1"/>
          <w:lang w:eastAsia="es-ES_tradnl"/>
        </w:rPr>
        <w:t>motu proprio</w:t>
      </w:r>
      <w:r w:rsidR="00052300" w:rsidRPr="00401396">
        <w:rPr>
          <w:rFonts w:ascii="Palatino Linotype" w:hAnsi="Palatino Linotype" w:cs="Times New Roman"/>
          <w:color w:val="000000" w:themeColor="text1"/>
          <w:lang w:eastAsia="es-ES_tradnl"/>
        </w:rPr>
        <w:t xml:space="preserve">, asume que el Ayuntamiento no genera, </w:t>
      </w:r>
      <w:r w:rsidR="00052300" w:rsidRPr="00401396">
        <w:rPr>
          <w:rFonts w:ascii="Palatino Linotype" w:hAnsi="Palatino Linotype" w:cs="Times New Roman"/>
          <w:color w:val="000000" w:themeColor="text1"/>
          <w:lang w:eastAsia="es-ES_tradnl"/>
        </w:rPr>
        <w:lastRenderedPageBreak/>
        <w:t>posee o administra la información de mérito y corresponde a un sujeto obligado diverso.</w:t>
      </w:r>
    </w:p>
    <w:p w14:paraId="6EC5A4BD" w14:textId="77777777" w:rsidR="00C609D4" w:rsidRPr="00401396" w:rsidRDefault="00C609D4" w:rsidP="00C609D4">
      <w:pPr>
        <w:pStyle w:val="Prrafodelista"/>
        <w:rPr>
          <w:rFonts w:ascii="Palatino Linotype" w:hAnsi="Palatino Linotype" w:cs="Times New Roman"/>
          <w:color w:val="000000" w:themeColor="text1"/>
          <w:lang w:eastAsia="es-ES_tradnl"/>
        </w:rPr>
      </w:pPr>
    </w:p>
    <w:p w14:paraId="4F4B71F4" w14:textId="14973E11" w:rsidR="00052300" w:rsidRPr="00401396" w:rsidRDefault="00F22D78" w:rsidP="00052300">
      <w:pPr>
        <w:pStyle w:val="Prrafodelista"/>
        <w:numPr>
          <w:ilvl w:val="0"/>
          <w:numId w:val="2"/>
        </w:numPr>
        <w:spacing w:line="360" w:lineRule="auto"/>
        <w:ind w:left="0" w:firstLine="0"/>
        <w:jc w:val="both"/>
        <w:rPr>
          <w:rFonts w:ascii="Palatino Linotype" w:eastAsia="MS Mincho" w:hAnsi="Palatino Linotype" w:cs="Arial"/>
        </w:rPr>
      </w:pPr>
      <w:r w:rsidRPr="00401396">
        <w:rPr>
          <w:rFonts w:ascii="Palatino Linotype" w:hAnsi="Palatino Linotype" w:cs="Arial"/>
        </w:rPr>
        <w:t>No debe perderse de vista que la tarea primordial de los</w:t>
      </w:r>
      <w:r w:rsidR="00052300" w:rsidRPr="00401396">
        <w:rPr>
          <w:rFonts w:ascii="Palatino Linotype" w:hAnsi="Palatino Linotype" w:cs="Arial"/>
        </w:rPr>
        <w:t xml:space="preserve"> titulares de las unidades de transparencia </w:t>
      </w:r>
      <w:r w:rsidRPr="00401396">
        <w:rPr>
          <w:rFonts w:ascii="Palatino Linotype" w:hAnsi="Palatino Linotype" w:cs="Arial"/>
        </w:rPr>
        <w:t>es la de fungir</w:t>
      </w:r>
      <w:r w:rsidR="00052300" w:rsidRPr="00401396">
        <w:rPr>
          <w:rFonts w:ascii="Palatino Linotype" w:hAnsi="Palatino Linotype" w:cs="Arial"/>
        </w:rPr>
        <w:t xml:space="preserve"> como enlaces entre los solicitantes y los servidores públicos habilitados</w:t>
      </w:r>
      <w:r w:rsidRPr="00401396">
        <w:rPr>
          <w:rFonts w:ascii="Palatino Linotype" w:hAnsi="Palatino Linotype" w:cs="Arial"/>
        </w:rPr>
        <w:t xml:space="preserve">, quienes </w:t>
      </w:r>
      <w:r w:rsidR="00620FBA" w:rsidRPr="00401396">
        <w:rPr>
          <w:rFonts w:ascii="Palatino Linotype" w:hAnsi="Palatino Linotype" w:cs="Arial"/>
        </w:rPr>
        <w:t xml:space="preserve">son </w:t>
      </w:r>
      <w:r w:rsidRPr="00401396">
        <w:rPr>
          <w:rFonts w:ascii="Palatino Linotype" w:hAnsi="Palatino Linotype" w:cs="Arial"/>
        </w:rPr>
        <w:t>responsables de</w:t>
      </w:r>
      <w:r w:rsidR="00620FBA" w:rsidRPr="00401396">
        <w:rPr>
          <w:rFonts w:ascii="Palatino Linotype" w:hAnsi="Palatino Linotype" w:cs="Arial"/>
        </w:rPr>
        <w:t xml:space="preserve"> dar</w:t>
      </w:r>
      <w:r w:rsidRPr="00401396">
        <w:rPr>
          <w:rFonts w:ascii="Palatino Linotype" w:hAnsi="Palatino Linotype" w:cs="Arial"/>
        </w:rPr>
        <w:t xml:space="preserve"> observancia y contestación a las solicitudes de información</w:t>
      </w:r>
      <w:r w:rsidR="00052300" w:rsidRPr="00401396">
        <w:rPr>
          <w:rFonts w:ascii="Palatino Linotype" w:hAnsi="Palatino Linotype" w:cs="Arial"/>
        </w:rPr>
        <w:t xml:space="preserve">. En ese sentido, el </w:t>
      </w:r>
      <w:r w:rsidR="00052300" w:rsidRPr="00401396">
        <w:rPr>
          <w:rFonts w:ascii="Palatino Linotype" w:eastAsia="MS Mincho" w:hAnsi="Palatino Linotype" w:cs="Arial"/>
        </w:rPr>
        <w:t xml:space="preserve">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w:t>
      </w:r>
      <w:r w:rsidR="00052300" w:rsidRPr="00401396">
        <w:rPr>
          <w:rFonts w:ascii="Palatino Linotype" w:eastAsia="MS Mincho" w:hAnsi="Palatino Linotype" w:cs="Arial"/>
          <w:i/>
        </w:rPr>
        <w:t xml:space="preserve">a todas las áreas competentes que cuenten con la información o deban tenerla de acuerdo a sus facultades, competencias y funciones, </w:t>
      </w:r>
      <w:r w:rsidR="00052300" w:rsidRPr="00401396">
        <w:rPr>
          <w:rFonts w:ascii="Palatino Linotype" w:eastAsia="MS Mincho" w:hAnsi="Palatino Linotype" w:cs="Arial"/>
          <w:b/>
          <w:i/>
          <w:u w:val="single"/>
        </w:rPr>
        <w:t>con el objeto de que realicen una búsqueda exhaustiva y razonable de la información solicitada</w:t>
      </w:r>
      <w:r w:rsidR="00052300" w:rsidRPr="00401396">
        <w:rPr>
          <w:rFonts w:ascii="Palatino Linotype" w:eastAsia="MS Mincho" w:hAnsi="Palatino Linotype" w:cs="Arial"/>
          <w:i/>
        </w:rPr>
        <w:t>,</w:t>
      </w:r>
      <w:r w:rsidR="00052300" w:rsidRPr="00401396">
        <w:rPr>
          <w:rFonts w:ascii="Palatino Linotype" w:eastAsia="MS Mincho" w:hAnsi="Palatino Linotype" w:cs="Arial"/>
        </w:rPr>
        <w:t xml:space="preserve"> según se asienta en el artículo 162 de la ley citada. </w:t>
      </w:r>
    </w:p>
    <w:p w14:paraId="7312FABC" w14:textId="77777777" w:rsidR="00052300" w:rsidRPr="00401396" w:rsidRDefault="00052300" w:rsidP="00052300">
      <w:pPr>
        <w:pStyle w:val="Prrafodelista"/>
        <w:rPr>
          <w:rFonts w:ascii="Palatino Linotype" w:eastAsia="MS Mincho" w:hAnsi="Palatino Linotype" w:cs="Arial"/>
        </w:rPr>
      </w:pPr>
    </w:p>
    <w:p w14:paraId="1C5F6EDE" w14:textId="77777777" w:rsidR="00052300" w:rsidRPr="00401396" w:rsidRDefault="00052300" w:rsidP="00052300">
      <w:pPr>
        <w:pStyle w:val="Prrafodelista"/>
        <w:numPr>
          <w:ilvl w:val="0"/>
          <w:numId w:val="2"/>
        </w:numPr>
        <w:spacing w:line="360" w:lineRule="auto"/>
        <w:ind w:left="0" w:firstLine="0"/>
        <w:jc w:val="both"/>
        <w:rPr>
          <w:rFonts w:ascii="Palatino Linotype" w:eastAsia="MS Mincho" w:hAnsi="Palatino Linotype" w:cs="Arial"/>
        </w:rPr>
      </w:pPr>
      <w:r w:rsidRPr="00401396">
        <w:rPr>
          <w:rFonts w:ascii="Palatino Linotype" w:eastAsia="MS Mincho" w:hAnsi="Palatino Linotype" w:cs="Arial"/>
        </w:rPr>
        <w:t>Por lo que el identificar la unidad administrativa que resguarda el documento al que una persona pretende acceder, es practicar una adecuada gestión documental que nos permite localizar el documento, como bien señala el artículo 159 de la Ley de Transparencia.</w:t>
      </w:r>
    </w:p>
    <w:p w14:paraId="142CEA3B" w14:textId="77777777" w:rsidR="00052300" w:rsidRPr="00401396" w:rsidRDefault="00052300" w:rsidP="00052300">
      <w:pPr>
        <w:pStyle w:val="Prrafodelista"/>
        <w:spacing w:line="360" w:lineRule="auto"/>
        <w:ind w:left="0"/>
        <w:jc w:val="both"/>
        <w:rPr>
          <w:rFonts w:ascii="Palatino Linotype" w:eastAsia="MS Mincho" w:hAnsi="Palatino Linotype" w:cs="Arial"/>
        </w:rPr>
      </w:pPr>
    </w:p>
    <w:p w14:paraId="1A229A06" w14:textId="77777777" w:rsidR="00052300" w:rsidRPr="00401396" w:rsidRDefault="00052300" w:rsidP="00052300">
      <w:pPr>
        <w:pStyle w:val="Prrafodelista"/>
        <w:numPr>
          <w:ilvl w:val="0"/>
          <w:numId w:val="2"/>
        </w:numPr>
        <w:spacing w:line="360" w:lineRule="auto"/>
        <w:ind w:left="0" w:firstLine="0"/>
        <w:jc w:val="both"/>
        <w:rPr>
          <w:rFonts w:ascii="Palatino Linotype" w:hAnsi="Palatino Linotype"/>
        </w:rPr>
      </w:pPr>
      <w:r w:rsidRPr="00401396">
        <w:rPr>
          <w:rFonts w:ascii="Palatino Linotype" w:hAnsi="Palatino Linotype"/>
        </w:rPr>
        <w:t xml:space="preserve">El </w:t>
      </w:r>
      <w:r w:rsidRPr="00401396">
        <w:rPr>
          <w:rFonts w:ascii="Palatino Linotype" w:eastAsia="MS Mincho" w:hAnsi="Palatino Linotype" w:cs="Arial"/>
        </w:rPr>
        <w:t>Titular</w:t>
      </w:r>
      <w:r w:rsidRPr="00401396">
        <w:rPr>
          <w:rFonts w:ascii="Palatino Linotype" w:hAnsi="Palatino Linotype"/>
        </w:rPr>
        <w:t xml:space="preserve"> de la Unidad de Transparencia tiene la obligación de cumplir con lo que dispone la normatividad aplicable que, en primera instancia implica que </w:t>
      </w:r>
      <w:r w:rsidRPr="00401396">
        <w:rPr>
          <w:rFonts w:ascii="Palatino Linotype" w:hAnsi="Palatino Linotype"/>
        </w:rPr>
        <w:lastRenderedPageBreak/>
        <w:t xml:space="preserve">solicite a todas las áreas que pudieron haber generado o administrado la información requerida, la búsqueda de la misma. </w:t>
      </w:r>
    </w:p>
    <w:p w14:paraId="3C7BA1AF" w14:textId="77777777" w:rsidR="00052300" w:rsidRPr="00401396" w:rsidRDefault="00052300" w:rsidP="00052300">
      <w:pPr>
        <w:pStyle w:val="Prrafodelista"/>
        <w:rPr>
          <w:rFonts w:ascii="Palatino Linotype" w:hAnsi="Palatino Linotype"/>
        </w:rPr>
      </w:pPr>
    </w:p>
    <w:p w14:paraId="6DF697AE" w14:textId="77777777" w:rsidR="00052300" w:rsidRPr="00401396" w:rsidRDefault="00052300" w:rsidP="00052300">
      <w:pPr>
        <w:pStyle w:val="Prrafodelista"/>
        <w:numPr>
          <w:ilvl w:val="0"/>
          <w:numId w:val="2"/>
        </w:numPr>
        <w:spacing w:line="360" w:lineRule="auto"/>
        <w:ind w:left="0" w:firstLine="0"/>
        <w:jc w:val="both"/>
        <w:rPr>
          <w:rFonts w:ascii="Palatino Linotype" w:hAnsi="Palatino Linotype"/>
        </w:rPr>
      </w:pPr>
      <w:r w:rsidRPr="00401396">
        <w:rPr>
          <w:rFonts w:ascii="Palatino Linotype" w:hAnsi="Palatino Linotype"/>
        </w:rPr>
        <w:t xml:space="preserve">Luego entonces, deben existir requerimientos a los servidores públicos habilitados que eventualmente pudieran poseer o administrar la información, con la finalidad de buscar la información en sus archivos y proporcionarla al titular de la unidad para que éste, a su vez, la </w:t>
      </w:r>
      <w:r w:rsidRPr="00401396">
        <w:rPr>
          <w:rFonts w:ascii="Palatino Linotype" w:hAnsi="Palatino Linotype"/>
          <w:b/>
          <w:u w:val="single"/>
        </w:rPr>
        <w:t>ponga a disposición del particular en el SAIMEX</w:t>
      </w:r>
      <w:r w:rsidRPr="00401396">
        <w:rPr>
          <w:rFonts w:ascii="Palatino Linotype" w:hAnsi="Palatino Linotype"/>
        </w:rPr>
        <w:t xml:space="preserve"> y así respetar el derecho del particular para acceder a la información pública, y los artículos 51 y 53 de la ley de la materia que señalan:</w:t>
      </w:r>
    </w:p>
    <w:p w14:paraId="2825D7A3" w14:textId="77777777" w:rsidR="00052300" w:rsidRPr="00401396" w:rsidRDefault="00052300" w:rsidP="00052300">
      <w:pPr>
        <w:pStyle w:val="Prrafodelista"/>
        <w:rPr>
          <w:rFonts w:ascii="Palatino Linotype" w:hAnsi="Palatino Linotype"/>
        </w:rPr>
      </w:pPr>
    </w:p>
    <w:p w14:paraId="4ECE5192" w14:textId="77777777" w:rsidR="00052300" w:rsidRPr="00401396" w:rsidRDefault="00052300" w:rsidP="00052300">
      <w:pPr>
        <w:spacing w:line="360" w:lineRule="auto"/>
        <w:ind w:left="851" w:right="616"/>
        <w:jc w:val="both"/>
        <w:rPr>
          <w:rFonts w:ascii="Palatino Linotype" w:hAnsi="Palatino Linotype"/>
          <w:i/>
        </w:rPr>
      </w:pPr>
      <w:r w:rsidRPr="00401396">
        <w:rPr>
          <w:rFonts w:ascii="Palatino Linotype" w:hAnsi="Palatino Linotype"/>
          <w:i/>
        </w:rPr>
        <w:t xml:space="preserve">Artículo 51. Los sujetos obligados designarán a un responsable para atender la Unidad de Transparencia, quien fungirá como enlace entre éstos y los solicitantes. </w:t>
      </w:r>
      <w:r w:rsidRPr="00401396">
        <w:rPr>
          <w:rFonts w:ascii="Palatino Linotype" w:hAnsi="Palatino Linotype"/>
          <w:b/>
          <w:i/>
          <w:u w:val="single"/>
        </w:rPr>
        <w:t>Dicha Unidad será la encargada de tramitar internamente la solicitud de información</w:t>
      </w:r>
      <w:r w:rsidRPr="00401396">
        <w:rPr>
          <w:rFonts w:ascii="Palatino Linotype" w:hAnsi="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C1C2135" w14:textId="77777777" w:rsidR="00052300" w:rsidRPr="00401396" w:rsidRDefault="00052300" w:rsidP="00052300">
      <w:pPr>
        <w:spacing w:line="360" w:lineRule="auto"/>
        <w:ind w:left="851" w:right="616"/>
        <w:jc w:val="both"/>
        <w:rPr>
          <w:rFonts w:ascii="Palatino Linotype" w:hAnsi="Palatino Linotype"/>
          <w:i/>
        </w:rPr>
      </w:pPr>
      <w:r w:rsidRPr="00401396">
        <w:rPr>
          <w:rFonts w:ascii="Palatino Linotype" w:hAnsi="Palatino Linotype"/>
          <w:i/>
        </w:rPr>
        <w:t>…</w:t>
      </w:r>
    </w:p>
    <w:p w14:paraId="3E32DFEC" w14:textId="77777777" w:rsidR="00052300" w:rsidRPr="00401396" w:rsidRDefault="00052300" w:rsidP="00052300">
      <w:pPr>
        <w:spacing w:line="360" w:lineRule="auto"/>
        <w:ind w:left="851" w:right="616"/>
        <w:jc w:val="both"/>
        <w:rPr>
          <w:rFonts w:ascii="Palatino Linotype" w:hAnsi="Palatino Linotype"/>
          <w:i/>
        </w:rPr>
      </w:pPr>
    </w:p>
    <w:p w14:paraId="40C52944" w14:textId="77777777" w:rsidR="00052300" w:rsidRPr="00401396" w:rsidRDefault="00052300" w:rsidP="00052300">
      <w:pPr>
        <w:spacing w:line="360" w:lineRule="auto"/>
        <w:ind w:left="851" w:right="616"/>
        <w:jc w:val="both"/>
        <w:rPr>
          <w:rFonts w:ascii="Palatino Linotype" w:hAnsi="Palatino Linotype"/>
          <w:i/>
        </w:rPr>
      </w:pPr>
      <w:r w:rsidRPr="00401396">
        <w:rPr>
          <w:rFonts w:ascii="Palatino Linotype" w:hAnsi="Palatino Linotype"/>
          <w:i/>
        </w:rPr>
        <w:t>Artículo 53. Las Unidades de Transparencia tendrán las siguientes funciones:</w:t>
      </w:r>
    </w:p>
    <w:p w14:paraId="66CCE8F2" w14:textId="77777777" w:rsidR="00052300" w:rsidRPr="00401396" w:rsidRDefault="00052300" w:rsidP="00052300">
      <w:pPr>
        <w:spacing w:line="360" w:lineRule="auto"/>
        <w:ind w:left="851" w:right="616"/>
        <w:jc w:val="both"/>
        <w:rPr>
          <w:rFonts w:ascii="Palatino Linotype" w:hAnsi="Palatino Linotype"/>
          <w:i/>
        </w:rPr>
      </w:pPr>
      <w:r w:rsidRPr="00401396">
        <w:rPr>
          <w:rFonts w:ascii="Palatino Linotype" w:hAnsi="Palatino Linotype"/>
          <w:i/>
        </w:rPr>
        <w:t>…</w:t>
      </w:r>
    </w:p>
    <w:p w14:paraId="5E11848C" w14:textId="77777777" w:rsidR="00052300" w:rsidRPr="00401396" w:rsidRDefault="00052300" w:rsidP="00052300">
      <w:pPr>
        <w:spacing w:line="360" w:lineRule="auto"/>
        <w:ind w:left="851" w:right="616"/>
        <w:jc w:val="both"/>
        <w:rPr>
          <w:rFonts w:ascii="Palatino Linotype" w:hAnsi="Palatino Linotype"/>
          <w:i/>
        </w:rPr>
      </w:pPr>
      <w:r w:rsidRPr="00401396">
        <w:rPr>
          <w:rFonts w:ascii="Palatino Linotype" w:hAnsi="Palatino Linotype"/>
          <w:i/>
        </w:rPr>
        <w:t xml:space="preserve">II. Recibir, </w:t>
      </w:r>
      <w:r w:rsidRPr="00401396">
        <w:rPr>
          <w:rFonts w:ascii="Palatino Linotype" w:hAnsi="Palatino Linotype"/>
          <w:b/>
          <w:i/>
          <w:u w:val="single"/>
        </w:rPr>
        <w:t>tramitar</w:t>
      </w:r>
      <w:r w:rsidRPr="00401396">
        <w:rPr>
          <w:rFonts w:ascii="Palatino Linotype" w:hAnsi="Palatino Linotype"/>
          <w:i/>
        </w:rPr>
        <w:t xml:space="preserve"> y dar respuesta a las solicitudes de acceso a la información;</w:t>
      </w:r>
    </w:p>
    <w:p w14:paraId="6116D9A1" w14:textId="77777777" w:rsidR="00052300" w:rsidRPr="00401396" w:rsidRDefault="00052300" w:rsidP="00052300">
      <w:pPr>
        <w:spacing w:line="360" w:lineRule="auto"/>
        <w:ind w:left="851" w:right="616"/>
        <w:jc w:val="both"/>
        <w:rPr>
          <w:rFonts w:ascii="Palatino Linotype" w:hAnsi="Palatino Linotype"/>
          <w:i/>
        </w:rPr>
      </w:pPr>
      <w:r w:rsidRPr="00401396">
        <w:rPr>
          <w:rFonts w:ascii="Palatino Linotype" w:hAnsi="Palatino Linotype"/>
          <w:i/>
        </w:rPr>
        <w:lastRenderedPageBreak/>
        <w:t>…</w:t>
      </w:r>
    </w:p>
    <w:p w14:paraId="44A7EF79" w14:textId="77777777" w:rsidR="00052300" w:rsidRPr="00401396" w:rsidRDefault="00052300" w:rsidP="00052300">
      <w:pPr>
        <w:spacing w:line="360" w:lineRule="auto"/>
        <w:ind w:left="851" w:right="616"/>
        <w:jc w:val="both"/>
        <w:rPr>
          <w:rFonts w:ascii="Palatino Linotype" w:hAnsi="Palatino Linotype"/>
          <w:b/>
          <w:i/>
          <w:u w:val="single"/>
        </w:rPr>
      </w:pPr>
      <w:r w:rsidRPr="00401396">
        <w:rPr>
          <w:rFonts w:ascii="Palatino Linotype" w:hAnsi="Palatino Linotype"/>
          <w:i/>
        </w:rPr>
        <w:t>IV.</w:t>
      </w:r>
      <w:r w:rsidRPr="00401396">
        <w:rPr>
          <w:rFonts w:ascii="Palatino Linotype" w:hAnsi="Palatino Linotype"/>
          <w:i/>
          <w:u w:val="single"/>
        </w:rPr>
        <w:t xml:space="preserve"> </w:t>
      </w:r>
      <w:r w:rsidRPr="00401396">
        <w:rPr>
          <w:rFonts w:ascii="Palatino Linotype" w:hAnsi="Palatino Linotype"/>
          <w:b/>
          <w:i/>
          <w:u w:val="single"/>
        </w:rPr>
        <w:t>Realizar, con efectividad, los trámites internos necesarios para la atención de las solicitudes de acceso a la información;</w:t>
      </w:r>
    </w:p>
    <w:p w14:paraId="799AC3B4" w14:textId="77777777" w:rsidR="00052300" w:rsidRPr="00401396" w:rsidRDefault="00052300" w:rsidP="00052300">
      <w:pPr>
        <w:spacing w:line="360" w:lineRule="auto"/>
        <w:ind w:left="851" w:right="616"/>
        <w:jc w:val="both"/>
        <w:rPr>
          <w:rFonts w:ascii="Palatino Linotype" w:hAnsi="Palatino Linotype"/>
          <w:i/>
        </w:rPr>
      </w:pPr>
      <w:r w:rsidRPr="00401396">
        <w:rPr>
          <w:rFonts w:ascii="Palatino Linotype" w:hAnsi="Palatino Linotype"/>
          <w:i/>
        </w:rPr>
        <w:t>…</w:t>
      </w:r>
    </w:p>
    <w:p w14:paraId="4152CCEC" w14:textId="77777777" w:rsidR="00052300" w:rsidRPr="00401396" w:rsidRDefault="00052300" w:rsidP="00052300">
      <w:pPr>
        <w:spacing w:line="360" w:lineRule="auto"/>
        <w:ind w:left="851" w:right="616"/>
        <w:jc w:val="both"/>
        <w:rPr>
          <w:rFonts w:ascii="Palatino Linotype" w:hAnsi="Palatino Linotype"/>
          <w:i/>
        </w:rPr>
      </w:pPr>
      <w:r w:rsidRPr="00401396">
        <w:rPr>
          <w:rFonts w:ascii="Palatino Linotype" w:hAnsi="Palatino Linotype"/>
          <w:i/>
        </w:rPr>
        <w:t>XII. Fomentar la transparencia y accesibilidad al interior del sujeto obligado;</w:t>
      </w:r>
    </w:p>
    <w:p w14:paraId="208C4F61" w14:textId="77777777" w:rsidR="00052300" w:rsidRPr="00401396" w:rsidRDefault="00052300" w:rsidP="007E7CFB">
      <w:pPr>
        <w:pStyle w:val="Prrafodelista"/>
        <w:spacing w:line="360" w:lineRule="auto"/>
        <w:ind w:left="709" w:right="474"/>
        <w:jc w:val="both"/>
        <w:rPr>
          <w:rFonts w:ascii="Palatino Linotype" w:hAnsi="Palatino Linotype" w:cs="Times New Roman"/>
          <w:color w:val="000000" w:themeColor="text1"/>
          <w:lang w:eastAsia="es-ES_tradnl"/>
        </w:rPr>
      </w:pPr>
      <w:r w:rsidRPr="00401396">
        <w:rPr>
          <w:rFonts w:ascii="Palatino Linotype" w:hAnsi="Palatino Linotype" w:cs="Times New Roman"/>
          <w:color w:val="000000" w:themeColor="text1"/>
          <w:lang w:eastAsia="es-ES_tradnl"/>
        </w:rPr>
        <w:t>Énfasis añadido</w:t>
      </w:r>
    </w:p>
    <w:p w14:paraId="41CE0751" w14:textId="77777777" w:rsidR="00052300" w:rsidRPr="00401396" w:rsidRDefault="00052300" w:rsidP="00052300">
      <w:pPr>
        <w:spacing w:line="360" w:lineRule="auto"/>
        <w:ind w:left="851" w:right="616"/>
        <w:jc w:val="both"/>
        <w:rPr>
          <w:rFonts w:ascii="Palatino Linotype" w:hAnsi="Palatino Linotype"/>
          <w:i/>
        </w:rPr>
      </w:pPr>
    </w:p>
    <w:p w14:paraId="68ACE22D" w14:textId="48662126" w:rsidR="00052300" w:rsidRPr="00401396" w:rsidRDefault="00052300" w:rsidP="00052300">
      <w:pPr>
        <w:numPr>
          <w:ilvl w:val="0"/>
          <w:numId w:val="2"/>
        </w:numPr>
        <w:spacing w:line="360" w:lineRule="auto"/>
        <w:ind w:left="0" w:right="49" w:firstLine="0"/>
        <w:contextualSpacing/>
        <w:jc w:val="both"/>
        <w:rPr>
          <w:rFonts w:ascii="Palatino Linotype" w:hAnsi="Palatino Linotype" w:cs="Times New Roman"/>
          <w:i/>
          <w:color w:val="000000" w:themeColor="text1"/>
          <w:lang w:eastAsia="es-ES_tradnl"/>
        </w:rPr>
      </w:pPr>
      <w:r w:rsidRPr="00401396">
        <w:rPr>
          <w:rFonts w:ascii="Palatino Linotype" w:hAnsi="Palatino Linotype" w:cs="Times New Roman"/>
          <w:color w:val="000000" w:themeColor="text1"/>
          <w:lang w:eastAsia="es-ES_tradnl"/>
        </w:rPr>
        <w:t xml:space="preserve">Cuestión diferente hubiera sido –por ejemplo– que se </w:t>
      </w:r>
      <w:r w:rsidR="00F22D78" w:rsidRPr="00401396">
        <w:rPr>
          <w:rFonts w:ascii="Palatino Linotype" w:hAnsi="Palatino Linotype" w:cs="Times New Roman"/>
          <w:color w:val="000000" w:themeColor="text1"/>
          <w:lang w:eastAsia="es-ES_tradnl"/>
        </w:rPr>
        <w:t>hubiera</w:t>
      </w:r>
      <w:r w:rsidRPr="00401396">
        <w:rPr>
          <w:rFonts w:ascii="Palatino Linotype" w:hAnsi="Palatino Linotype" w:cs="Times New Roman"/>
          <w:color w:val="000000" w:themeColor="text1"/>
          <w:lang w:eastAsia="es-ES_tradnl"/>
        </w:rPr>
        <w:t xml:space="preserve"> solicitando información relativa al ayuntamiento de un municipio diverso a Zinacantepec, en el que de primera mano </w:t>
      </w:r>
      <w:r w:rsidR="00F22D78" w:rsidRPr="00401396">
        <w:rPr>
          <w:rFonts w:ascii="Palatino Linotype" w:hAnsi="Palatino Linotype" w:cs="Times New Roman"/>
          <w:color w:val="000000" w:themeColor="text1"/>
          <w:lang w:eastAsia="es-ES_tradnl"/>
        </w:rPr>
        <w:t xml:space="preserve">ciertamente </w:t>
      </w:r>
      <w:r w:rsidRPr="00401396">
        <w:rPr>
          <w:rFonts w:ascii="Palatino Linotype" w:hAnsi="Palatino Linotype" w:cs="Times New Roman"/>
          <w:color w:val="000000" w:themeColor="text1"/>
          <w:lang w:eastAsia="es-ES_tradnl"/>
        </w:rPr>
        <w:t>se desprenda una notoria incompetencia.</w:t>
      </w:r>
    </w:p>
    <w:p w14:paraId="79006369" w14:textId="77777777" w:rsidR="00052300" w:rsidRPr="00401396" w:rsidRDefault="00052300" w:rsidP="00052300">
      <w:pPr>
        <w:spacing w:line="360" w:lineRule="auto"/>
        <w:ind w:right="49"/>
        <w:contextualSpacing/>
        <w:jc w:val="both"/>
        <w:rPr>
          <w:rFonts w:ascii="Palatino Linotype" w:hAnsi="Palatino Linotype" w:cs="Times New Roman"/>
          <w:i/>
          <w:color w:val="000000" w:themeColor="text1"/>
          <w:lang w:eastAsia="es-ES_tradnl"/>
        </w:rPr>
      </w:pPr>
    </w:p>
    <w:p w14:paraId="17FB886B" w14:textId="649A5411" w:rsidR="00052300" w:rsidRPr="00401396" w:rsidRDefault="00052300" w:rsidP="00052300">
      <w:pPr>
        <w:numPr>
          <w:ilvl w:val="0"/>
          <w:numId w:val="2"/>
        </w:numPr>
        <w:spacing w:line="360" w:lineRule="auto"/>
        <w:ind w:left="0" w:right="49" w:firstLine="0"/>
        <w:contextualSpacing/>
        <w:jc w:val="both"/>
        <w:rPr>
          <w:rFonts w:ascii="Palatino Linotype" w:hAnsi="Palatino Linotype" w:cs="Times New Roman"/>
          <w:i/>
          <w:color w:val="000000" w:themeColor="text1"/>
          <w:lang w:eastAsia="es-ES_tradnl"/>
        </w:rPr>
      </w:pPr>
      <w:r w:rsidRPr="00401396">
        <w:rPr>
          <w:rFonts w:ascii="Palatino Linotype" w:hAnsi="Palatino Linotype" w:cs="Times New Roman"/>
          <w:color w:val="000000" w:themeColor="text1"/>
          <w:lang w:eastAsia="es-ES_tradnl"/>
        </w:rPr>
        <w:t xml:space="preserve">Por otro lado, </w:t>
      </w:r>
      <w:r w:rsidR="008109C5" w:rsidRPr="00401396">
        <w:rPr>
          <w:rFonts w:ascii="Palatino Linotype" w:hAnsi="Palatino Linotype" w:cs="Times New Roman"/>
          <w:color w:val="000000" w:themeColor="text1"/>
          <w:lang w:eastAsia="es-ES_tradnl"/>
        </w:rPr>
        <w:t>el contenido del oficio anexo al informe justificado se desprende lo siguiente:</w:t>
      </w:r>
    </w:p>
    <w:p w14:paraId="0F97F974" w14:textId="77777777" w:rsidR="008109C5" w:rsidRPr="00401396" w:rsidRDefault="008109C5" w:rsidP="008109C5">
      <w:pPr>
        <w:pStyle w:val="Prrafodelista"/>
        <w:rPr>
          <w:rFonts w:ascii="Palatino Linotype" w:hAnsi="Palatino Linotype" w:cs="Times New Roman"/>
          <w:i/>
          <w:color w:val="000000" w:themeColor="text1"/>
          <w:lang w:eastAsia="es-ES_tradnl"/>
        </w:rPr>
      </w:pPr>
    </w:p>
    <w:p w14:paraId="16A61F22" w14:textId="48CD95AC" w:rsidR="0097211F" w:rsidRPr="00401396" w:rsidRDefault="0097211F" w:rsidP="0097211F">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401396">
        <w:rPr>
          <w:rFonts w:ascii="Palatino Linotype" w:hAnsi="Palatino Linotype" w:cs="Times New Roman"/>
          <w:color w:val="000000" w:themeColor="text1"/>
          <w:lang w:eastAsia="es-ES_tradnl"/>
        </w:rPr>
        <w:t>Que en fecha veintiuno (21) de marzo</w:t>
      </w:r>
      <w:r w:rsidR="00310311" w:rsidRPr="00401396">
        <w:rPr>
          <w:rFonts w:ascii="Palatino Linotype" w:hAnsi="Palatino Linotype" w:cs="Times New Roman"/>
          <w:color w:val="000000" w:themeColor="text1"/>
          <w:lang w:eastAsia="es-ES_tradnl"/>
        </w:rPr>
        <w:t xml:space="preserve"> de dos mil diecinueve</w:t>
      </w:r>
      <w:r w:rsidRPr="00401396">
        <w:rPr>
          <w:rFonts w:ascii="Palatino Linotype" w:hAnsi="Palatino Linotype" w:cs="Times New Roman"/>
          <w:color w:val="000000" w:themeColor="text1"/>
          <w:lang w:eastAsia="es-ES_tradnl"/>
        </w:rPr>
        <w:t xml:space="preserve"> fueron autorizadas por cabildo 71 obras y acciones a ejecutarse con el Fondo de Infraestructura Social Municipal y de las Demarcaciones Territoriales del Distrito Federal (FISMDF) 2019, por lo que en el listado inicial se relaciona la obra Perforación de Pozo Profundo y Tren de Descarga, Ejido de San Luis </w:t>
      </w:r>
      <w:proofErr w:type="spellStart"/>
      <w:r w:rsidRPr="00401396">
        <w:rPr>
          <w:rFonts w:ascii="Palatino Linotype" w:hAnsi="Palatino Linotype" w:cs="Times New Roman"/>
          <w:color w:val="000000" w:themeColor="text1"/>
          <w:lang w:eastAsia="es-ES_tradnl"/>
        </w:rPr>
        <w:t>Mextepec</w:t>
      </w:r>
      <w:proofErr w:type="spellEnd"/>
      <w:r w:rsidRPr="00401396">
        <w:rPr>
          <w:rFonts w:ascii="Palatino Linotype" w:hAnsi="Palatino Linotype" w:cs="Times New Roman"/>
          <w:color w:val="000000" w:themeColor="text1"/>
          <w:lang w:eastAsia="es-ES_tradnl"/>
        </w:rPr>
        <w:t xml:space="preserve">, la Estrella, Ejido de San Luis </w:t>
      </w:r>
      <w:proofErr w:type="spellStart"/>
      <w:r w:rsidRPr="00401396">
        <w:rPr>
          <w:rFonts w:ascii="Palatino Linotype" w:hAnsi="Palatino Linotype" w:cs="Times New Roman"/>
          <w:color w:val="000000" w:themeColor="text1"/>
          <w:lang w:eastAsia="es-ES_tradnl"/>
        </w:rPr>
        <w:t>Mextepec</w:t>
      </w:r>
      <w:proofErr w:type="spellEnd"/>
      <w:r w:rsidRPr="00401396">
        <w:rPr>
          <w:rFonts w:ascii="Palatino Linotype" w:hAnsi="Palatino Linotype" w:cs="Times New Roman"/>
          <w:color w:val="000000" w:themeColor="text1"/>
          <w:lang w:eastAsia="es-ES_tradnl"/>
        </w:rPr>
        <w:t>.</w:t>
      </w:r>
    </w:p>
    <w:p w14:paraId="7E051B90" w14:textId="77777777" w:rsidR="0097211F" w:rsidRPr="00401396" w:rsidRDefault="0097211F" w:rsidP="00310311">
      <w:pPr>
        <w:spacing w:line="360" w:lineRule="auto"/>
        <w:ind w:left="644" w:right="49"/>
        <w:contextualSpacing/>
        <w:jc w:val="both"/>
        <w:rPr>
          <w:rFonts w:ascii="Palatino Linotype" w:hAnsi="Palatino Linotype" w:cs="Times New Roman"/>
          <w:color w:val="000000" w:themeColor="text1"/>
          <w:lang w:eastAsia="es-ES_tradnl"/>
        </w:rPr>
      </w:pPr>
    </w:p>
    <w:p w14:paraId="24FF56B4" w14:textId="39383131" w:rsidR="0097211F" w:rsidRPr="00401396" w:rsidRDefault="00310311" w:rsidP="00310311">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401396">
        <w:rPr>
          <w:rFonts w:ascii="Palatino Linotype" w:hAnsi="Palatino Linotype" w:cs="Times New Roman"/>
          <w:color w:val="000000" w:themeColor="text1"/>
          <w:lang w:eastAsia="es-ES_tradnl"/>
        </w:rPr>
        <w:lastRenderedPageBreak/>
        <w:t>Que en fecha doce (12)</w:t>
      </w:r>
      <w:r w:rsidR="0097211F" w:rsidRPr="00401396">
        <w:rPr>
          <w:rFonts w:ascii="Palatino Linotype" w:hAnsi="Palatino Linotype" w:cs="Times New Roman"/>
          <w:color w:val="000000" w:themeColor="text1"/>
          <w:lang w:eastAsia="es-ES_tradnl"/>
        </w:rPr>
        <w:t xml:space="preserve"> de julio de 2019, en el Diario Ofi</w:t>
      </w:r>
      <w:r w:rsidRPr="00401396">
        <w:rPr>
          <w:rFonts w:ascii="Palatino Linotype" w:hAnsi="Palatino Linotype" w:cs="Times New Roman"/>
          <w:color w:val="000000" w:themeColor="text1"/>
          <w:lang w:eastAsia="es-ES_tradnl"/>
        </w:rPr>
        <w:t>ci</w:t>
      </w:r>
      <w:r w:rsidR="0097211F" w:rsidRPr="00401396">
        <w:rPr>
          <w:rFonts w:ascii="Palatino Linotype" w:hAnsi="Palatino Linotype" w:cs="Times New Roman"/>
          <w:color w:val="000000" w:themeColor="text1"/>
          <w:lang w:eastAsia="es-ES_tradnl"/>
        </w:rPr>
        <w:t xml:space="preserve">al de la </w:t>
      </w:r>
      <w:r w:rsidRPr="00401396">
        <w:rPr>
          <w:rFonts w:ascii="Palatino Linotype" w:hAnsi="Palatino Linotype" w:cs="Times New Roman"/>
          <w:color w:val="000000" w:themeColor="text1"/>
          <w:lang w:eastAsia="es-ES_tradnl"/>
        </w:rPr>
        <w:t>Federación</w:t>
      </w:r>
      <w:r w:rsidR="0097211F" w:rsidRPr="00401396">
        <w:rPr>
          <w:rFonts w:ascii="Palatino Linotype" w:hAnsi="Palatino Linotype" w:cs="Times New Roman"/>
          <w:color w:val="000000" w:themeColor="text1"/>
          <w:lang w:eastAsia="es-ES_tradnl"/>
        </w:rPr>
        <w:t xml:space="preserve"> se emitieron las reglas de </w:t>
      </w:r>
      <w:r w:rsidRPr="00401396">
        <w:rPr>
          <w:rFonts w:ascii="Palatino Linotype" w:hAnsi="Palatino Linotype" w:cs="Times New Roman"/>
          <w:color w:val="000000" w:themeColor="text1"/>
          <w:lang w:eastAsia="es-ES_tradnl"/>
        </w:rPr>
        <w:t>operación</w:t>
      </w:r>
      <w:r w:rsidR="0097211F" w:rsidRPr="00401396">
        <w:rPr>
          <w:rFonts w:ascii="Palatino Linotype" w:hAnsi="Palatino Linotype" w:cs="Times New Roman"/>
          <w:color w:val="000000" w:themeColor="text1"/>
          <w:lang w:eastAsia="es-ES_tradnl"/>
        </w:rPr>
        <w:t xml:space="preserve"> para el Fondo de Aportaciones para la </w:t>
      </w:r>
      <w:r w:rsidRPr="00401396">
        <w:rPr>
          <w:rFonts w:ascii="Palatino Linotype" w:hAnsi="Palatino Linotype" w:cs="Times New Roman"/>
          <w:color w:val="000000" w:themeColor="text1"/>
          <w:lang w:eastAsia="es-ES_tradnl"/>
        </w:rPr>
        <w:t>Infraestructura</w:t>
      </w:r>
      <w:r w:rsidR="0097211F" w:rsidRPr="00401396">
        <w:rPr>
          <w:rFonts w:ascii="Palatino Linotype" w:hAnsi="Palatino Linotype" w:cs="Times New Roman"/>
          <w:color w:val="000000" w:themeColor="text1"/>
          <w:lang w:eastAsia="es-ES_tradnl"/>
        </w:rPr>
        <w:t xml:space="preserve"> Social para el ejercicio 2019.</w:t>
      </w:r>
    </w:p>
    <w:p w14:paraId="72AE06BD" w14:textId="77777777" w:rsidR="0097211F" w:rsidRPr="00401396" w:rsidRDefault="0097211F" w:rsidP="00310311">
      <w:pPr>
        <w:spacing w:line="360" w:lineRule="auto"/>
        <w:ind w:left="644" w:right="49"/>
        <w:contextualSpacing/>
        <w:jc w:val="both"/>
        <w:rPr>
          <w:rFonts w:ascii="Palatino Linotype" w:hAnsi="Palatino Linotype" w:cs="Times New Roman"/>
          <w:color w:val="000000" w:themeColor="text1"/>
          <w:lang w:eastAsia="es-ES_tradnl"/>
        </w:rPr>
      </w:pPr>
    </w:p>
    <w:p w14:paraId="067F8191" w14:textId="1CE1C317" w:rsidR="008109C5" w:rsidRPr="00401396" w:rsidRDefault="0097211F" w:rsidP="00310311">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401396">
        <w:rPr>
          <w:rFonts w:ascii="Palatino Linotype" w:hAnsi="Palatino Linotype" w:cs="Times New Roman"/>
          <w:color w:val="000000" w:themeColor="text1"/>
          <w:lang w:eastAsia="es-ES_tradnl"/>
        </w:rPr>
        <w:t xml:space="preserve">Que en la </w:t>
      </w:r>
      <w:r w:rsidR="00310311" w:rsidRPr="00401396">
        <w:rPr>
          <w:rFonts w:ascii="Palatino Linotype" w:hAnsi="Palatino Linotype" w:cs="Times New Roman"/>
          <w:color w:val="000000" w:themeColor="text1"/>
          <w:lang w:eastAsia="es-ES_tradnl"/>
        </w:rPr>
        <w:t>elaboración</w:t>
      </w:r>
      <w:r w:rsidRPr="00401396">
        <w:rPr>
          <w:rFonts w:ascii="Palatino Linotype" w:hAnsi="Palatino Linotype" w:cs="Times New Roman"/>
          <w:color w:val="000000" w:themeColor="text1"/>
          <w:lang w:eastAsia="es-ES_tradnl"/>
        </w:rPr>
        <w:t xml:space="preserve"> del proyecto de obra para el ejercicio presupuestal del FISMDF, se </w:t>
      </w:r>
      <w:r w:rsidR="00310311" w:rsidRPr="00401396">
        <w:rPr>
          <w:rFonts w:ascii="Palatino Linotype" w:hAnsi="Palatino Linotype" w:cs="Times New Roman"/>
          <w:color w:val="000000" w:themeColor="text1"/>
          <w:lang w:eastAsia="es-ES_tradnl"/>
        </w:rPr>
        <w:t>tomó</w:t>
      </w:r>
      <w:r w:rsidRPr="00401396">
        <w:rPr>
          <w:rFonts w:ascii="Palatino Linotype" w:hAnsi="Palatino Linotype" w:cs="Times New Roman"/>
          <w:color w:val="000000" w:themeColor="text1"/>
          <w:lang w:eastAsia="es-ES_tradnl"/>
        </w:rPr>
        <w:t xml:space="preserve"> en consideración los </w:t>
      </w:r>
      <w:r w:rsidR="00310311" w:rsidRPr="00401396">
        <w:rPr>
          <w:rFonts w:ascii="Palatino Linotype" w:hAnsi="Palatino Linotype" w:cs="Times New Roman"/>
          <w:color w:val="000000" w:themeColor="text1"/>
          <w:lang w:eastAsia="es-ES_tradnl"/>
        </w:rPr>
        <w:t>polígonos</w:t>
      </w:r>
      <w:r w:rsidRPr="00401396">
        <w:rPr>
          <w:rFonts w:ascii="Palatino Linotype" w:hAnsi="Palatino Linotype" w:cs="Times New Roman"/>
          <w:color w:val="000000" w:themeColor="text1"/>
          <w:lang w:eastAsia="es-ES_tradnl"/>
        </w:rPr>
        <w:t xml:space="preserve"> de rezago social en los cuales el "paraje la estrella" ya no califico la obra de </w:t>
      </w:r>
      <w:r w:rsidR="00310311" w:rsidRPr="00401396">
        <w:rPr>
          <w:rFonts w:ascii="Palatino Linotype" w:hAnsi="Palatino Linotype" w:cs="Times New Roman"/>
          <w:color w:val="000000" w:themeColor="text1"/>
          <w:lang w:eastAsia="es-ES_tradnl"/>
        </w:rPr>
        <w:t>mérito</w:t>
      </w:r>
      <w:r w:rsidRPr="00401396">
        <w:rPr>
          <w:rFonts w:ascii="Palatino Linotype" w:hAnsi="Palatino Linotype" w:cs="Times New Roman"/>
          <w:color w:val="000000" w:themeColor="text1"/>
          <w:lang w:eastAsia="es-ES_tradnl"/>
        </w:rPr>
        <w:t>.</w:t>
      </w:r>
    </w:p>
    <w:p w14:paraId="2E4B1756" w14:textId="77777777" w:rsidR="00310311" w:rsidRPr="00401396" w:rsidRDefault="00310311" w:rsidP="00310311">
      <w:pPr>
        <w:pStyle w:val="Prrafodelista"/>
        <w:rPr>
          <w:rFonts w:ascii="Palatino Linotype" w:hAnsi="Palatino Linotype" w:cs="Times New Roman"/>
          <w:color w:val="000000" w:themeColor="text1"/>
          <w:lang w:eastAsia="es-ES_tradnl"/>
        </w:rPr>
      </w:pPr>
    </w:p>
    <w:p w14:paraId="56B9A851" w14:textId="6DD68D35" w:rsidR="00B93D9D" w:rsidRPr="00401396" w:rsidRDefault="00B93D9D" w:rsidP="00B93D9D">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401396">
        <w:rPr>
          <w:rFonts w:ascii="Palatino Linotype" w:hAnsi="Palatino Linotype" w:cs="Times New Roman"/>
          <w:color w:val="000000" w:themeColor="text1"/>
          <w:lang w:eastAsia="es-ES_tradnl"/>
        </w:rPr>
        <w:t>Lo señalado por el Director de Infraestructura y Obra Pública, pudo ser corroborado en la Gaceta Municipal número veintiuno del 11 de abril de 2019, como se observa:</w:t>
      </w:r>
    </w:p>
    <w:p w14:paraId="2B7B12AE" w14:textId="124D87F1" w:rsidR="00B93D9D" w:rsidRPr="00401396" w:rsidRDefault="00B93D9D" w:rsidP="00B93D9D">
      <w:pPr>
        <w:rPr>
          <w:rFonts w:ascii="Palatino Linotype" w:hAnsi="Palatino Linotype" w:cs="Times New Roman"/>
          <w:color w:val="000000" w:themeColor="text1"/>
          <w:lang w:eastAsia="es-ES_tradnl"/>
        </w:rPr>
      </w:pPr>
      <w:r w:rsidRPr="00401396">
        <w:rPr>
          <w:rFonts w:ascii="Palatino Linotype" w:hAnsi="Palatino Linotype" w:cs="Times New Roman"/>
          <w:noProof/>
          <w:color w:val="000000" w:themeColor="text1"/>
          <w:lang w:val="es-MX" w:eastAsia="es-MX"/>
        </w:rPr>
        <mc:AlternateContent>
          <mc:Choice Requires="wps">
            <w:drawing>
              <wp:anchor distT="0" distB="0" distL="114300" distR="114300" simplePos="0" relativeHeight="251679744" behindDoc="0" locked="0" layoutInCell="1" allowOverlap="1" wp14:anchorId="4364E159" wp14:editId="3D2E7C9D">
                <wp:simplePos x="0" y="0"/>
                <wp:positionH relativeFrom="column">
                  <wp:posOffset>31115</wp:posOffset>
                </wp:positionH>
                <wp:positionV relativeFrom="paragraph">
                  <wp:posOffset>154305</wp:posOffset>
                </wp:positionV>
                <wp:extent cx="5575300" cy="2241550"/>
                <wp:effectExtent l="38100" t="38100" r="63500" b="82550"/>
                <wp:wrapNone/>
                <wp:docPr id="26" name="26 Conector recto"/>
                <wp:cNvGraphicFramePr/>
                <a:graphic xmlns:a="http://schemas.openxmlformats.org/drawingml/2006/main">
                  <a:graphicData uri="http://schemas.microsoft.com/office/word/2010/wordprocessingShape">
                    <wps:wsp>
                      <wps:cNvCnPr/>
                      <wps:spPr>
                        <a:xfrm>
                          <a:off x="0" y="0"/>
                          <a:ext cx="5575300" cy="2241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5588ABA" id="26 Conector recto"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45pt,12.15pt" to="441.45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" strokecolor="black [3200]" strokeweight="2pt">
                <v:shadow on="t" color="black" opacity="24903f" origin=",.5" offset="0,.55556mm"/>
              </v:line>
            </w:pict>
          </mc:Fallback>
        </mc:AlternateContent>
      </w:r>
    </w:p>
    <w:p w14:paraId="388E183F" w14:textId="02D21A9C" w:rsidR="00B93D9D" w:rsidRPr="00401396" w:rsidRDefault="00B93D9D" w:rsidP="00B93D9D">
      <w:pPr>
        <w:jc w:val="center"/>
        <w:rPr>
          <w:rFonts w:ascii="Palatino Linotype" w:hAnsi="Palatino Linotype" w:cs="Times New Roman"/>
          <w:color w:val="000000" w:themeColor="text1"/>
          <w:lang w:eastAsia="es-ES_tradnl"/>
        </w:rPr>
      </w:pPr>
      <w:r w:rsidRPr="00401396">
        <w:rPr>
          <w:rFonts w:ascii="Palatino Linotype" w:hAnsi="Palatino Linotype" w:cs="Times New Roman"/>
          <w:noProof/>
          <w:color w:val="000000" w:themeColor="text1"/>
          <w:lang w:val="es-MX" w:eastAsia="es-MX"/>
        </w:rPr>
        <w:lastRenderedPageBreak/>
        <w:drawing>
          <wp:inline distT="0" distB="0" distL="0" distR="0" wp14:anchorId="2C60E4D9" wp14:editId="70FA5C02">
            <wp:extent cx="5384800" cy="3953320"/>
            <wp:effectExtent l="19050" t="19050" r="25400" b="285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800" cy="3953320"/>
                    </a:xfrm>
                    <a:prstGeom prst="rect">
                      <a:avLst/>
                    </a:prstGeom>
                    <a:noFill/>
                    <a:ln>
                      <a:solidFill>
                        <a:schemeClr val="tx1"/>
                      </a:solidFill>
                    </a:ln>
                  </pic:spPr>
                </pic:pic>
              </a:graphicData>
            </a:graphic>
          </wp:inline>
        </w:drawing>
      </w:r>
    </w:p>
    <w:p w14:paraId="2B885C3A" w14:textId="77777777" w:rsidR="00B93D9D" w:rsidRPr="00401396" w:rsidRDefault="00B93D9D" w:rsidP="00B93D9D">
      <w:pPr>
        <w:spacing w:line="360" w:lineRule="auto"/>
        <w:ind w:right="49"/>
        <w:contextualSpacing/>
        <w:jc w:val="both"/>
        <w:rPr>
          <w:rFonts w:ascii="Palatino Linotype" w:hAnsi="Palatino Linotype" w:cs="Times New Roman"/>
          <w:color w:val="000000" w:themeColor="text1"/>
          <w:lang w:eastAsia="es-ES_tradnl"/>
        </w:rPr>
      </w:pPr>
    </w:p>
    <w:p w14:paraId="3B6F59D8" w14:textId="39F7312C" w:rsidR="00B93D9D" w:rsidRPr="00401396" w:rsidRDefault="00B93D9D" w:rsidP="00B93D9D">
      <w:pPr>
        <w:spacing w:line="360" w:lineRule="auto"/>
        <w:ind w:right="49"/>
        <w:contextualSpacing/>
        <w:jc w:val="center"/>
        <w:rPr>
          <w:rFonts w:ascii="Palatino Linotype" w:hAnsi="Palatino Linotype" w:cs="Times New Roman"/>
          <w:color w:val="000000" w:themeColor="text1"/>
          <w:lang w:eastAsia="es-ES_tradnl"/>
        </w:rPr>
      </w:pPr>
      <w:r w:rsidRPr="00401396">
        <w:rPr>
          <w:rFonts w:ascii="Palatino Linotype" w:hAnsi="Palatino Linotype" w:cs="Times New Roman"/>
          <w:noProof/>
          <w:color w:val="000000" w:themeColor="text1"/>
          <w:lang w:val="es-MX" w:eastAsia="es-MX"/>
        </w:rPr>
        <w:drawing>
          <wp:inline distT="0" distB="0" distL="0" distR="0" wp14:anchorId="0653A1A4" wp14:editId="628BAAD2">
            <wp:extent cx="5365750" cy="2257985"/>
            <wp:effectExtent l="19050" t="19050" r="25400"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722" cy="2257973"/>
                    </a:xfrm>
                    <a:prstGeom prst="rect">
                      <a:avLst/>
                    </a:prstGeom>
                    <a:noFill/>
                    <a:ln>
                      <a:solidFill>
                        <a:schemeClr val="tx1"/>
                      </a:solidFill>
                    </a:ln>
                  </pic:spPr>
                </pic:pic>
              </a:graphicData>
            </a:graphic>
          </wp:inline>
        </w:drawing>
      </w:r>
    </w:p>
    <w:p w14:paraId="48C29558" w14:textId="2B803749" w:rsidR="00B93D9D" w:rsidRPr="00401396" w:rsidRDefault="00B93D9D" w:rsidP="00B93D9D">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401396">
        <w:rPr>
          <w:rFonts w:ascii="Palatino Linotype" w:hAnsi="Palatino Linotype" w:cs="Times New Roman"/>
          <w:color w:val="000000" w:themeColor="text1"/>
          <w:lang w:eastAsia="es-ES_tradnl"/>
        </w:rPr>
        <w:lastRenderedPageBreak/>
        <w:t>En ese contexto el Plan de Desarrollo Municipal de la actual administración pública municipal, establece:</w:t>
      </w:r>
    </w:p>
    <w:p w14:paraId="6BE829FB" w14:textId="4E8D662A" w:rsidR="00B93D9D" w:rsidRPr="00401396" w:rsidRDefault="00B93D9D" w:rsidP="00B93D9D">
      <w:pPr>
        <w:spacing w:line="360" w:lineRule="auto"/>
        <w:ind w:right="49"/>
        <w:contextualSpacing/>
        <w:jc w:val="center"/>
        <w:rPr>
          <w:rFonts w:ascii="Palatino Linotype" w:hAnsi="Palatino Linotype" w:cs="Times New Roman"/>
          <w:color w:val="000000" w:themeColor="text1"/>
          <w:lang w:eastAsia="es-ES_tradnl"/>
        </w:rPr>
      </w:pPr>
      <w:r w:rsidRPr="00401396">
        <w:rPr>
          <w:rFonts w:ascii="Palatino Linotype" w:hAnsi="Palatino Linotype" w:cs="Times New Roman"/>
          <w:noProof/>
          <w:color w:val="000000" w:themeColor="text1"/>
          <w:lang w:val="es-MX" w:eastAsia="es-MX"/>
        </w:rPr>
        <w:drawing>
          <wp:inline distT="0" distB="0" distL="0" distR="0" wp14:anchorId="60EC3B11" wp14:editId="09E945C0">
            <wp:extent cx="5080000" cy="3751031"/>
            <wp:effectExtent l="19050" t="19050" r="25400" b="209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0" cy="3751031"/>
                    </a:xfrm>
                    <a:prstGeom prst="rect">
                      <a:avLst/>
                    </a:prstGeom>
                    <a:noFill/>
                    <a:ln>
                      <a:solidFill>
                        <a:schemeClr val="tx1"/>
                      </a:solidFill>
                    </a:ln>
                  </pic:spPr>
                </pic:pic>
              </a:graphicData>
            </a:graphic>
          </wp:inline>
        </w:drawing>
      </w:r>
    </w:p>
    <w:p w14:paraId="55259504" w14:textId="2FAA5A5B" w:rsidR="00B93D9D" w:rsidRPr="00401396" w:rsidRDefault="00B93D9D" w:rsidP="00B93D9D">
      <w:pPr>
        <w:spacing w:line="360" w:lineRule="auto"/>
        <w:ind w:right="49"/>
        <w:contextualSpacing/>
        <w:jc w:val="center"/>
        <w:rPr>
          <w:rFonts w:ascii="Palatino Linotype" w:hAnsi="Palatino Linotype" w:cs="Times New Roman"/>
          <w:color w:val="000000" w:themeColor="text1"/>
          <w:lang w:eastAsia="es-ES_tradnl"/>
        </w:rPr>
      </w:pPr>
      <w:r w:rsidRPr="00401396">
        <w:rPr>
          <w:rFonts w:ascii="Palatino Linotype" w:hAnsi="Palatino Linotype" w:cs="Times New Roman"/>
          <w:noProof/>
          <w:color w:val="000000" w:themeColor="text1"/>
          <w:lang w:val="es-MX" w:eastAsia="es-MX"/>
        </w:rPr>
        <w:drawing>
          <wp:inline distT="0" distB="0" distL="0" distR="0" wp14:anchorId="78AC40D6" wp14:editId="3740F016">
            <wp:extent cx="5086350" cy="2013826"/>
            <wp:effectExtent l="19050" t="19050" r="19050" b="2476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9823" cy="2015201"/>
                    </a:xfrm>
                    <a:prstGeom prst="rect">
                      <a:avLst/>
                    </a:prstGeom>
                    <a:noFill/>
                    <a:ln>
                      <a:solidFill>
                        <a:schemeClr val="tx1"/>
                      </a:solidFill>
                    </a:ln>
                  </pic:spPr>
                </pic:pic>
              </a:graphicData>
            </a:graphic>
          </wp:inline>
        </w:drawing>
      </w:r>
    </w:p>
    <w:p w14:paraId="1C060719" w14:textId="54A0877E" w:rsidR="00310311" w:rsidRPr="00401396" w:rsidRDefault="00CB2066" w:rsidP="00310311">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401396">
        <w:rPr>
          <w:rFonts w:ascii="Palatino Linotype" w:hAnsi="Palatino Linotype" w:cs="Times New Roman"/>
          <w:color w:val="000000" w:themeColor="text1"/>
          <w:lang w:eastAsia="es-ES_tradnl"/>
        </w:rPr>
        <w:lastRenderedPageBreak/>
        <w:t>Ahora bien,</w:t>
      </w:r>
      <w:r w:rsidR="00310311" w:rsidRPr="00401396">
        <w:rPr>
          <w:rFonts w:ascii="Palatino Linotype" w:hAnsi="Palatino Linotype" w:cs="Times New Roman"/>
          <w:color w:val="000000" w:themeColor="text1"/>
          <w:lang w:eastAsia="es-ES_tradnl"/>
        </w:rPr>
        <w:t xml:space="preserve"> el Director de Infraestructura y Obras Públicas en ejercicio de sus funciones de derecho público realiza un pronunciamiento expreso relativo a la obra</w:t>
      </w:r>
      <w:r w:rsidR="00F22D78" w:rsidRPr="00401396">
        <w:rPr>
          <w:rFonts w:ascii="Palatino Linotype" w:hAnsi="Palatino Linotype" w:cs="Times New Roman"/>
          <w:color w:val="000000" w:themeColor="text1"/>
          <w:lang w:eastAsia="es-ES_tradnl"/>
        </w:rPr>
        <w:t xml:space="preserve"> aún y cuando este o no ejecutándose en el paraje La Estrella –que además- eso no es materia del presente recurso</w:t>
      </w:r>
      <w:r w:rsidR="00310311" w:rsidRPr="00401396">
        <w:rPr>
          <w:rFonts w:ascii="Palatino Linotype" w:hAnsi="Palatino Linotype" w:cs="Times New Roman"/>
          <w:color w:val="000000" w:themeColor="text1"/>
          <w:lang w:eastAsia="es-ES_tradnl"/>
        </w:rPr>
        <w:t>; asimismo que el oficio de mérito fue emitido en fecha anterior a la interposición de la solicitud de información; es decir el diecisiete (17) de septiembre del año dos mil diecinueve</w:t>
      </w:r>
      <w:r w:rsidR="009D2EBB" w:rsidRPr="00401396">
        <w:rPr>
          <w:rFonts w:ascii="Palatino Linotype" w:hAnsi="Palatino Linotype" w:cs="Times New Roman"/>
          <w:color w:val="000000" w:themeColor="text1"/>
          <w:lang w:eastAsia="es-ES_tradnl"/>
        </w:rPr>
        <w:t>;</w:t>
      </w:r>
      <w:r w:rsidR="00310311" w:rsidRPr="00401396">
        <w:rPr>
          <w:rFonts w:ascii="Palatino Linotype" w:hAnsi="Palatino Linotype" w:cs="Times New Roman"/>
          <w:color w:val="000000" w:themeColor="text1"/>
          <w:lang w:eastAsia="es-ES_tradnl"/>
        </w:rPr>
        <w:t xml:space="preserve"> </w:t>
      </w:r>
      <w:r w:rsidR="009D2EBB" w:rsidRPr="00401396">
        <w:rPr>
          <w:rFonts w:ascii="Palatino Linotype" w:hAnsi="Palatino Linotype" w:cs="Times New Roman"/>
          <w:color w:val="000000" w:themeColor="text1"/>
          <w:lang w:eastAsia="es-ES_tradnl"/>
        </w:rPr>
        <w:t>i</w:t>
      </w:r>
      <w:r w:rsidR="00310311" w:rsidRPr="00401396">
        <w:rPr>
          <w:rFonts w:ascii="Palatino Linotype" w:hAnsi="Palatino Linotype" w:cs="Times New Roman"/>
          <w:color w:val="000000" w:themeColor="text1"/>
          <w:lang w:eastAsia="es-ES_tradnl"/>
        </w:rPr>
        <w:t xml:space="preserve">ncluso fue dirigido a un titular de la unidad de transparencia diferente a la que actualmente se encuentra adscrita al </w:t>
      </w:r>
      <w:r w:rsidR="00310311" w:rsidRPr="00401396">
        <w:rPr>
          <w:rFonts w:ascii="Palatino Linotype" w:hAnsi="Palatino Linotype" w:cs="Times New Roman"/>
          <w:b/>
          <w:color w:val="000000" w:themeColor="text1"/>
          <w:lang w:eastAsia="es-ES_tradnl"/>
        </w:rPr>
        <w:t>SUJETO OBLIGADO.</w:t>
      </w:r>
    </w:p>
    <w:p w14:paraId="517A1E19" w14:textId="77777777" w:rsidR="00310311" w:rsidRPr="00401396" w:rsidRDefault="00310311" w:rsidP="00310311">
      <w:pPr>
        <w:pStyle w:val="Prrafodelista"/>
        <w:rPr>
          <w:rFonts w:ascii="Palatino Linotype" w:hAnsi="Palatino Linotype" w:cs="Times New Roman"/>
          <w:color w:val="000000" w:themeColor="text1"/>
          <w:lang w:eastAsia="es-ES_tradnl"/>
        </w:rPr>
      </w:pPr>
    </w:p>
    <w:p w14:paraId="655DD108" w14:textId="2D296D13" w:rsidR="00310311" w:rsidRPr="00401396" w:rsidRDefault="00310311" w:rsidP="00310311">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401396">
        <w:rPr>
          <w:rFonts w:ascii="Palatino Linotype" w:hAnsi="Palatino Linotype" w:cs="Times New Roman"/>
          <w:color w:val="000000" w:themeColor="text1"/>
          <w:lang w:eastAsia="es-ES_tradnl"/>
        </w:rPr>
        <w:t>Por tal motivo se desestima, la aseveración de la Titula</w:t>
      </w:r>
      <w:r w:rsidR="00E75269" w:rsidRPr="00401396">
        <w:rPr>
          <w:rFonts w:ascii="Palatino Linotype" w:hAnsi="Palatino Linotype" w:cs="Times New Roman"/>
          <w:color w:val="000000" w:themeColor="text1"/>
          <w:lang w:eastAsia="es-ES_tradnl"/>
        </w:rPr>
        <w:t>r de la Unidad de Transparencia</w:t>
      </w:r>
      <w:r w:rsidRPr="00401396">
        <w:rPr>
          <w:rFonts w:ascii="Palatino Linotype" w:hAnsi="Palatino Linotype" w:cs="Times New Roman"/>
          <w:color w:val="000000" w:themeColor="text1"/>
          <w:lang w:eastAsia="es-ES_tradnl"/>
        </w:rPr>
        <w:t xml:space="preserve"> relativa a que </w:t>
      </w:r>
      <w:r w:rsidRPr="00401396">
        <w:rPr>
          <w:rFonts w:ascii="Palatino Linotype" w:hAnsi="Palatino Linotype" w:cs="Times New Roman"/>
          <w:b/>
          <w:color w:val="000000" w:themeColor="text1"/>
          <w:lang w:eastAsia="es-ES_tradnl"/>
        </w:rPr>
        <w:t xml:space="preserve">en el oficio de </w:t>
      </w:r>
      <w:r w:rsidR="009D2EBB" w:rsidRPr="00401396">
        <w:rPr>
          <w:rFonts w:ascii="Palatino Linotype" w:hAnsi="Palatino Linotype" w:cs="Times New Roman"/>
          <w:b/>
          <w:color w:val="000000" w:themeColor="text1"/>
          <w:lang w:eastAsia="es-ES_tradnl"/>
        </w:rPr>
        <w:t>referencia</w:t>
      </w:r>
      <w:r w:rsidRPr="00401396">
        <w:rPr>
          <w:rFonts w:ascii="Palatino Linotype" w:hAnsi="Palatino Linotype" w:cs="Times New Roman"/>
          <w:b/>
          <w:color w:val="000000" w:themeColor="text1"/>
          <w:lang w:eastAsia="es-ES_tradnl"/>
        </w:rPr>
        <w:t xml:space="preserve"> se encuentra la información solicitada</w:t>
      </w:r>
      <w:r w:rsidRPr="00401396">
        <w:rPr>
          <w:rFonts w:ascii="Palatino Linotype" w:hAnsi="Palatino Linotype" w:cs="Times New Roman"/>
          <w:color w:val="000000" w:themeColor="text1"/>
          <w:lang w:eastAsia="es-ES_tradnl"/>
        </w:rPr>
        <w:t>; sumado a que refiere que los argumentos del Tesorero Municipal son fundados y motivados, pues –se insiste– fue el Director de Infraestructura y Obras Públicas quien en su momento realizo tal pronunciamiento.</w:t>
      </w:r>
      <w:r w:rsidR="0044733D" w:rsidRPr="00401396">
        <w:rPr>
          <w:rFonts w:ascii="Palatino Linotype" w:hAnsi="Palatino Linotype" w:cs="Times New Roman"/>
          <w:color w:val="000000" w:themeColor="text1"/>
          <w:lang w:eastAsia="es-ES_tradnl"/>
        </w:rPr>
        <w:t xml:space="preserve"> </w:t>
      </w:r>
      <w:r w:rsidR="007E7CFB" w:rsidRPr="00401396">
        <w:rPr>
          <w:rFonts w:ascii="Palatino Linotype" w:hAnsi="Palatino Linotype" w:cs="Times New Roman"/>
          <w:color w:val="000000" w:themeColor="text1"/>
          <w:lang w:eastAsia="es-ES_tradnl"/>
        </w:rPr>
        <w:t xml:space="preserve">Incluso tomando en </w:t>
      </w:r>
      <w:r w:rsidR="00F22D78" w:rsidRPr="00401396">
        <w:rPr>
          <w:rFonts w:ascii="Palatino Linotype" w:hAnsi="Palatino Linotype" w:cs="Times New Roman"/>
          <w:color w:val="000000" w:themeColor="text1"/>
          <w:lang w:eastAsia="es-ES_tradnl"/>
        </w:rPr>
        <w:t>consideración</w:t>
      </w:r>
      <w:r w:rsidR="007E7CFB" w:rsidRPr="00401396">
        <w:rPr>
          <w:rFonts w:ascii="Palatino Linotype" w:hAnsi="Palatino Linotype" w:cs="Times New Roman"/>
          <w:color w:val="000000" w:themeColor="text1"/>
          <w:lang w:eastAsia="es-ES_tradnl"/>
        </w:rPr>
        <w:t xml:space="preserve"> </w:t>
      </w:r>
      <w:r w:rsidR="00F22D78" w:rsidRPr="00401396">
        <w:rPr>
          <w:rFonts w:ascii="Palatino Linotype" w:hAnsi="Palatino Linotype" w:cs="Times New Roman"/>
          <w:color w:val="000000" w:themeColor="text1"/>
          <w:lang w:eastAsia="es-ES_tradnl"/>
        </w:rPr>
        <w:t>la</w:t>
      </w:r>
      <w:r w:rsidR="007E7CFB" w:rsidRPr="00401396">
        <w:rPr>
          <w:rFonts w:ascii="Palatino Linotype" w:hAnsi="Palatino Linotype" w:cs="Times New Roman"/>
          <w:color w:val="000000" w:themeColor="text1"/>
          <w:lang w:eastAsia="es-ES_tradnl"/>
        </w:rPr>
        <w:t xml:space="preserve"> manifestación</w:t>
      </w:r>
      <w:r w:rsidR="00F22D78" w:rsidRPr="00401396">
        <w:rPr>
          <w:rFonts w:ascii="Palatino Linotype" w:hAnsi="Palatino Linotype" w:cs="Times New Roman"/>
          <w:color w:val="000000" w:themeColor="text1"/>
          <w:lang w:eastAsia="es-ES_tradnl"/>
        </w:rPr>
        <w:t xml:space="preserve"> de </w:t>
      </w:r>
      <w:r w:rsidR="00F70558" w:rsidRPr="00401396">
        <w:rPr>
          <w:rFonts w:ascii="Palatino Linotype" w:hAnsi="Palatino Linotype" w:cs="Times New Roman"/>
          <w:color w:val="000000" w:themeColor="text1"/>
          <w:lang w:eastAsia="es-ES_tradnl"/>
        </w:rPr>
        <w:t>que se remite la información solicitada</w:t>
      </w:r>
      <w:r w:rsidR="007E7CFB" w:rsidRPr="00401396">
        <w:rPr>
          <w:rFonts w:ascii="Palatino Linotype" w:hAnsi="Palatino Linotype" w:cs="Times New Roman"/>
          <w:color w:val="000000" w:themeColor="text1"/>
          <w:lang w:eastAsia="es-ES_tradnl"/>
        </w:rPr>
        <w:t xml:space="preserve">, se colige entonces que el </w:t>
      </w:r>
      <w:r w:rsidR="007E7CFB" w:rsidRPr="00401396">
        <w:rPr>
          <w:rFonts w:ascii="Palatino Linotype" w:hAnsi="Palatino Linotype" w:cs="Times New Roman"/>
          <w:b/>
          <w:color w:val="000000" w:themeColor="text1"/>
          <w:lang w:eastAsia="es-ES_tradnl"/>
        </w:rPr>
        <w:t xml:space="preserve">SUJETO OBLIGADO </w:t>
      </w:r>
      <w:r w:rsidR="00F70558" w:rsidRPr="00401396">
        <w:rPr>
          <w:rFonts w:ascii="Palatino Linotype" w:hAnsi="Palatino Linotype" w:cs="Times New Roman"/>
          <w:color w:val="000000" w:themeColor="text1"/>
          <w:lang w:eastAsia="es-ES_tradnl"/>
        </w:rPr>
        <w:t xml:space="preserve">acepta de manera expresa que </w:t>
      </w:r>
      <w:r w:rsidR="007E7CFB" w:rsidRPr="00401396">
        <w:rPr>
          <w:rFonts w:ascii="Palatino Linotype" w:hAnsi="Palatino Linotype" w:cs="Times New Roman"/>
          <w:color w:val="000000" w:themeColor="text1"/>
          <w:lang w:eastAsia="es-ES_tradnl"/>
        </w:rPr>
        <w:t>genera, posee y administra la información, contradiciendo</w:t>
      </w:r>
      <w:r w:rsidR="007E7CFB" w:rsidRPr="00401396">
        <w:rPr>
          <w:rFonts w:ascii="Palatino Linotype" w:hAnsi="Palatino Linotype" w:cs="Times New Roman"/>
          <w:b/>
          <w:color w:val="000000" w:themeColor="text1"/>
          <w:lang w:eastAsia="es-ES_tradnl"/>
        </w:rPr>
        <w:t xml:space="preserve"> </w:t>
      </w:r>
      <w:r w:rsidR="00F70558" w:rsidRPr="00401396">
        <w:rPr>
          <w:rFonts w:ascii="Palatino Linotype" w:hAnsi="Palatino Linotype" w:cs="Times New Roman"/>
          <w:color w:val="000000" w:themeColor="text1"/>
          <w:lang w:eastAsia="es-ES_tradnl"/>
        </w:rPr>
        <w:t>la</w:t>
      </w:r>
      <w:r w:rsidR="007E7CFB" w:rsidRPr="00401396">
        <w:rPr>
          <w:rFonts w:ascii="Palatino Linotype" w:hAnsi="Palatino Linotype" w:cs="Times New Roman"/>
          <w:color w:val="000000" w:themeColor="text1"/>
          <w:lang w:eastAsia="es-ES_tradnl"/>
        </w:rPr>
        <w:t xml:space="preserve"> pretendida declinación de competencia.</w:t>
      </w:r>
    </w:p>
    <w:p w14:paraId="3A684483" w14:textId="77777777" w:rsidR="0044733D" w:rsidRPr="00401396" w:rsidRDefault="0044733D" w:rsidP="0044733D">
      <w:pPr>
        <w:pStyle w:val="Prrafodelista"/>
        <w:rPr>
          <w:rFonts w:ascii="Palatino Linotype" w:hAnsi="Palatino Linotype" w:cs="Times New Roman"/>
          <w:color w:val="000000" w:themeColor="text1"/>
          <w:lang w:eastAsia="es-ES_tradnl"/>
        </w:rPr>
      </w:pPr>
    </w:p>
    <w:p w14:paraId="6D8A37D8" w14:textId="729047BF" w:rsidR="007A12AF" w:rsidRPr="00401396" w:rsidRDefault="0044733D" w:rsidP="007A12AF">
      <w:pPr>
        <w:numPr>
          <w:ilvl w:val="0"/>
          <w:numId w:val="2"/>
        </w:numPr>
        <w:spacing w:line="360" w:lineRule="auto"/>
        <w:ind w:left="0" w:firstLine="0"/>
        <w:contextualSpacing/>
        <w:jc w:val="both"/>
        <w:rPr>
          <w:rFonts w:ascii="Palatino Linotype" w:eastAsia="Times New Roman" w:hAnsi="Palatino Linotype"/>
        </w:rPr>
      </w:pPr>
      <w:r w:rsidRPr="00401396">
        <w:rPr>
          <w:rFonts w:ascii="Palatino Linotype" w:hAnsi="Palatino Linotype" w:cs="Times New Roman"/>
          <w:color w:val="000000" w:themeColor="text1"/>
          <w:lang w:eastAsia="es-ES_tradnl"/>
        </w:rPr>
        <w:t>Ahora bien al documento de referencia es dable darle observancia, toda vez que el mismo constituye un hecho notorio</w:t>
      </w:r>
      <w:r w:rsidR="007A12AF" w:rsidRPr="00401396">
        <w:rPr>
          <w:rFonts w:ascii="Palatino Linotype" w:hAnsi="Palatino Linotype" w:cs="Times New Roman"/>
          <w:color w:val="000000" w:themeColor="text1"/>
          <w:lang w:eastAsia="es-ES_tradnl"/>
        </w:rPr>
        <w:t>, sirven de criterios orientadores</w:t>
      </w:r>
      <w:r w:rsidRPr="00401396">
        <w:rPr>
          <w:rFonts w:ascii="Palatino Linotype" w:hAnsi="Palatino Linotype" w:cs="Times New Roman"/>
          <w:color w:val="000000" w:themeColor="text1"/>
          <w:lang w:eastAsia="es-ES_tradnl"/>
        </w:rPr>
        <w:t xml:space="preserve"> </w:t>
      </w:r>
      <w:r w:rsidR="007A12AF" w:rsidRPr="00401396">
        <w:rPr>
          <w:rFonts w:ascii="Palatino Linotype" w:eastAsia="Times New Roman" w:hAnsi="Palatino Linotype"/>
        </w:rPr>
        <w:t>las Tesis P./J. 74/2006 y I.3o.C.102 K, emitidas por el más alto tribunal del País, corresponden a lo siguiente:</w:t>
      </w:r>
    </w:p>
    <w:p w14:paraId="4743A072" w14:textId="77777777" w:rsidR="007A12AF" w:rsidRPr="00401396" w:rsidRDefault="007A12AF" w:rsidP="007A12AF">
      <w:pPr>
        <w:ind w:left="426" w:right="474"/>
        <w:jc w:val="both"/>
        <w:rPr>
          <w:rFonts w:ascii="Palatino Linotype" w:eastAsia="Times New Roman" w:hAnsi="Palatino Linotype" w:cs="Calibri"/>
          <w:b/>
          <w:bCs/>
          <w:i/>
          <w:color w:val="000000" w:themeColor="text1"/>
          <w:lang w:eastAsia="es-MX"/>
        </w:rPr>
      </w:pPr>
      <w:r w:rsidRPr="00401396">
        <w:rPr>
          <w:rFonts w:ascii="Palatino Linotype" w:eastAsia="Times New Roman" w:hAnsi="Palatino Linotype" w:cs="Calibri"/>
          <w:b/>
          <w:bCs/>
          <w:i/>
          <w:color w:val="000000" w:themeColor="text1"/>
          <w:lang w:eastAsia="es-MX"/>
        </w:rPr>
        <w:lastRenderedPageBreak/>
        <w:t>HECHOS NOTORIOS. CONCEPTOS GENERAL Y JURÍDICO.</w:t>
      </w:r>
    </w:p>
    <w:p w14:paraId="086F0418" w14:textId="77777777" w:rsidR="007A12AF" w:rsidRPr="00401396" w:rsidRDefault="007A12AF" w:rsidP="007A12AF">
      <w:pPr>
        <w:ind w:left="426" w:right="474"/>
        <w:jc w:val="both"/>
        <w:rPr>
          <w:rFonts w:ascii="Palatino Linotype" w:eastAsia="Times New Roman" w:hAnsi="Palatino Linotype" w:cs="Calibri"/>
          <w:i/>
          <w:color w:val="000000" w:themeColor="text1"/>
          <w:lang w:eastAsia="es-MX"/>
        </w:rPr>
      </w:pPr>
      <w:r w:rsidRPr="00401396">
        <w:rPr>
          <w:rFonts w:ascii="Palatino Linotype" w:eastAsia="Times New Roman" w:hAnsi="Palatino Linotype" w:cs="Calibri"/>
          <w:i/>
          <w:color w:val="000000" w:themeColor="text1"/>
          <w:lang w:eastAsia="es-MX"/>
        </w:rPr>
        <w:t>Conforme al artículo </w:t>
      </w:r>
      <w:hyperlink r:id="rId14" w:history="1">
        <w:r w:rsidRPr="00401396">
          <w:rPr>
            <w:rFonts w:ascii="Palatino Linotype" w:eastAsia="Times New Roman" w:hAnsi="Palatino Linotype" w:cs="Calibri"/>
            <w:i/>
            <w:color w:val="000000" w:themeColor="text1"/>
            <w:u w:val="single"/>
            <w:lang w:eastAsia="es-MX"/>
          </w:rPr>
          <w:t>88 del Código Federal de Procedimientos Civiles</w:t>
        </w:r>
      </w:hyperlink>
      <w:r w:rsidRPr="00401396">
        <w:rPr>
          <w:rFonts w:ascii="Palatino Linotype" w:eastAsia="Times New Roman" w:hAnsi="Palatino Linotype" w:cs="Calibri"/>
          <w:i/>
          <w:color w:val="000000" w:themeColor="text1"/>
          <w:lang w:eastAsia="es-MX"/>
        </w:rPr>
        <w:t>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25FCB58E" w14:textId="77777777" w:rsidR="007A12AF" w:rsidRPr="00401396" w:rsidRDefault="007A12AF" w:rsidP="007A12AF">
      <w:pPr>
        <w:ind w:left="426" w:right="474"/>
        <w:jc w:val="both"/>
        <w:rPr>
          <w:rFonts w:ascii="Palatino Linotype" w:eastAsia="Times New Roman" w:hAnsi="Palatino Linotype" w:cs="Calibri"/>
          <w:i/>
          <w:color w:val="000000" w:themeColor="text1"/>
          <w:sz w:val="22"/>
          <w:lang w:eastAsia="es-MX"/>
        </w:rPr>
      </w:pPr>
      <w:r w:rsidRPr="00401396">
        <w:rPr>
          <w:rFonts w:ascii="Palatino Linotype" w:eastAsia="Times New Roman" w:hAnsi="Palatino Linotype" w:cs="Calibri"/>
          <w:i/>
          <w:color w:val="000000" w:themeColor="text1"/>
          <w:lang w:eastAsia="es-MX"/>
        </w:rPr>
        <w:br/>
      </w:r>
      <w:r w:rsidRPr="00401396">
        <w:rPr>
          <w:rFonts w:ascii="Palatino Linotype" w:eastAsia="Times New Roman" w:hAnsi="Palatino Linotype" w:cs="Calibri"/>
          <w:i/>
          <w:color w:val="000000" w:themeColor="text1"/>
          <w:sz w:val="22"/>
          <w:lang w:eastAsia="es-MX"/>
        </w:rPr>
        <w:t>Controversia constitucional 24/2005. Cámara de Diputados del Congreso de la Unión. 9 de marzo de 2006. Once votos. Ponente: José Ramón Cossío Díaz. Secretarios: Raúl Manuel Mejía Garza y Laura Patricia Rojas Zamudio.</w:t>
      </w:r>
    </w:p>
    <w:p w14:paraId="6ACDE233" w14:textId="77777777" w:rsidR="007A12AF" w:rsidRPr="00401396" w:rsidRDefault="007A12AF" w:rsidP="007A12AF">
      <w:pPr>
        <w:ind w:left="426" w:right="474"/>
        <w:jc w:val="both"/>
        <w:rPr>
          <w:rFonts w:ascii="Palatino Linotype" w:eastAsia="Times New Roman" w:hAnsi="Palatino Linotype" w:cs="Calibri"/>
          <w:i/>
          <w:color w:val="000000" w:themeColor="text1"/>
          <w:sz w:val="22"/>
          <w:lang w:eastAsia="es-MX"/>
        </w:rPr>
      </w:pPr>
      <w:r w:rsidRPr="00401396">
        <w:rPr>
          <w:rFonts w:ascii="Palatino Linotype" w:eastAsia="Times New Roman" w:hAnsi="Palatino Linotype" w:cs="Calibri"/>
          <w:i/>
          <w:color w:val="000000" w:themeColor="text1"/>
          <w:sz w:val="22"/>
          <w:lang w:eastAsia="es-MX"/>
        </w:rPr>
        <w:t>El Tribunal Pleno, el dieciséis de mayo en curso, aprobó, con el número 74/2006, la tesis jurisprudencial que antecede. México, Distrito Federal, a dieciséis de mayo de dos mil seis.</w:t>
      </w:r>
    </w:p>
    <w:p w14:paraId="776BA1A8" w14:textId="77777777" w:rsidR="007A12AF" w:rsidRPr="00401396" w:rsidRDefault="007A12AF" w:rsidP="007A12AF">
      <w:pPr>
        <w:ind w:left="426" w:right="474"/>
        <w:jc w:val="both"/>
        <w:rPr>
          <w:rFonts w:ascii="Palatino Linotype" w:eastAsia="Times New Roman" w:hAnsi="Palatino Linotype" w:cs="Calibri"/>
          <w:i/>
          <w:color w:val="000000" w:themeColor="text1"/>
          <w:sz w:val="22"/>
          <w:lang w:eastAsia="es-MX"/>
        </w:rPr>
      </w:pPr>
      <w:r w:rsidRPr="00401396">
        <w:rPr>
          <w:rFonts w:ascii="Palatino Linotype" w:eastAsia="Times New Roman" w:hAnsi="Palatino Linotype" w:cs="Calibri"/>
          <w:i/>
          <w:color w:val="000000" w:themeColor="text1"/>
          <w:sz w:val="22"/>
          <w:lang w:eastAsia="es-MX"/>
        </w:rPr>
        <w:t>Nota: Esta tesis fue objeto de la denuncia relativa a la contradicción de tesis 91/2014, desechada por notoriamente improcedente, mediante acuerdo de 24 de marzo de 2014.</w:t>
      </w:r>
    </w:p>
    <w:p w14:paraId="77258FDB" w14:textId="77777777" w:rsidR="007A12AF" w:rsidRPr="00401396" w:rsidRDefault="007A12AF" w:rsidP="007A12AF">
      <w:pPr>
        <w:ind w:left="426" w:right="474"/>
        <w:jc w:val="both"/>
        <w:rPr>
          <w:rFonts w:ascii="Palatino Linotype" w:eastAsia="Times New Roman" w:hAnsi="Palatino Linotype" w:cs="Calibri"/>
          <w:i/>
          <w:color w:val="000000" w:themeColor="text1"/>
          <w:sz w:val="22"/>
          <w:lang w:eastAsia="es-MX"/>
        </w:rPr>
      </w:pPr>
    </w:p>
    <w:p w14:paraId="770CBF10" w14:textId="77777777" w:rsidR="007A12AF" w:rsidRPr="00401396" w:rsidRDefault="007A12AF" w:rsidP="007A12AF">
      <w:pPr>
        <w:ind w:left="426" w:right="474"/>
        <w:jc w:val="both"/>
        <w:rPr>
          <w:rFonts w:ascii="Palatino Linotype" w:eastAsia="Times New Roman" w:hAnsi="Palatino Linotype" w:cs="Calibri"/>
          <w:i/>
          <w:color w:val="000000" w:themeColor="text1"/>
          <w:sz w:val="22"/>
          <w:lang w:eastAsia="es-MX"/>
        </w:rPr>
      </w:pPr>
    </w:p>
    <w:p w14:paraId="3F0AC86A" w14:textId="77777777" w:rsidR="007A12AF" w:rsidRPr="00401396" w:rsidRDefault="007A12AF" w:rsidP="007A12AF">
      <w:pPr>
        <w:ind w:left="426" w:right="474"/>
        <w:jc w:val="both"/>
        <w:rPr>
          <w:rFonts w:ascii="Palatino Linotype" w:eastAsia="Times New Roman" w:hAnsi="Palatino Linotype" w:cs="Calibri"/>
          <w:b/>
          <w:bCs/>
          <w:i/>
          <w:color w:val="000000" w:themeColor="text1"/>
          <w:szCs w:val="26"/>
          <w:lang w:eastAsia="es-MX"/>
        </w:rPr>
      </w:pPr>
      <w:r w:rsidRPr="00401396">
        <w:rPr>
          <w:rFonts w:ascii="Palatino Linotype" w:eastAsia="Times New Roman" w:hAnsi="Palatino Linotype" w:cs="Calibri"/>
          <w:b/>
          <w:bCs/>
          <w:i/>
          <w:color w:val="000000" w:themeColor="text1"/>
          <w:szCs w:val="26"/>
          <w:lang w:eastAsia="es-MX"/>
        </w:rPr>
        <w:t>HECHO NOTORIO. SU INVOCACIÓN NO ES UN DERECHO DE LAS PARTES EN EL PROCEDIMIENTO DEL JUICIO DE AMPARO SINO UNA FACULTAD JURISDICCIONAL CONFERIDA AL JUEZ DE DISTRITO QUE NO DEBE APLICAR FRENTE A LA CARGA PROBATORIA QUE DERIVA DEL ARTÍCULO 78 DE LA LEY DE AMPARO.</w:t>
      </w:r>
    </w:p>
    <w:p w14:paraId="1BB7713D" w14:textId="65E48D21" w:rsidR="007A12AF" w:rsidRPr="00401396" w:rsidRDefault="007A12AF" w:rsidP="007A12AF">
      <w:pPr>
        <w:ind w:left="426" w:right="333"/>
        <w:jc w:val="both"/>
        <w:rPr>
          <w:rFonts w:ascii="Palatino Linotype" w:eastAsia="Times New Roman" w:hAnsi="Palatino Linotype" w:cs="Calibri"/>
          <w:i/>
          <w:color w:val="000000" w:themeColor="text1"/>
          <w:szCs w:val="26"/>
          <w:lang w:eastAsia="es-MX"/>
        </w:rPr>
      </w:pPr>
      <w:r w:rsidRPr="00401396">
        <w:rPr>
          <w:rFonts w:ascii="Palatino Linotype" w:eastAsia="Times New Roman" w:hAnsi="Palatino Linotype" w:cs="Calibri"/>
          <w:i/>
          <w:color w:val="000000" w:themeColor="text1"/>
          <w:szCs w:val="26"/>
          <w:lang w:eastAsia="es-MX"/>
        </w:rPr>
        <w:t>Conforme a lo establecido por la Suprema Corte de Justicia de la Nación, en relación a lo dispuesto en el artículo </w:t>
      </w:r>
      <w:hyperlink r:id="rId15" w:history="1">
        <w:r w:rsidRPr="00401396">
          <w:rPr>
            <w:rFonts w:ascii="Palatino Linotype" w:eastAsia="Times New Roman" w:hAnsi="Palatino Linotype" w:cs="Calibri"/>
            <w:i/>
            <w:color w:val="000000" w:themeColor="text1"/>
            <w:szCs w:val="26"/>
            <w:lang w:eastAsia="es-MX"/>
          </w:rPr>
          <w:t>88 del Código Federal de Procedimientos Civiles</w:t>
        </w:r>
      </w:hyperlink>
      <w:r w:rsidRPr="00401396">
        <w:rPr>
          <w:rFonts w:ascii="Palatino Linotype" w:eastAsia="Times New Roman" w:hAnsi="Palatino Linotype" w:cs="Calibri"/>
          <w:i/>
          <w:color w:val="000000" w:themeColor="text1"/>
          <w:szCs w:val="26"/>
          <w:lang w:eastAsia="es-MX"/>
        </w:rPr>
        <w:t xml:space="preserve">, de aplicación supletoria a la Ley de Amparo, los tribunales pueden invocar hechos notorios aunque no hayan sido alegados o probados por las partes. Tal es el caso de las sentencias que emite la autoridad judicial federal en los juicios de amparo que se </w:t>
      </w:r>
      <w:r w:rsidRPr="00401396">
        <w:rPr>
          <w:rFonts w:ascii="Palatino Linotype" w:eastAsia="Times New Roman" w:hAnsi="Palatino Linotype" w:cs="Calibri"/>
          <w:i/>
          <w:color w:val="000000" w:themeColor="text1"/>
          <w:szCs w:val="26"/>
          <w:lang w:eastAsia="es-MX"/>
        </w:rPr>
        <w:lastRenderedPageBreak/>
        <w:t>tramitan ante ella, de las que tiene conocimiento por razón de su actividad y, por ello, al ser notorio, la ley exime de su prueba; sin embargo, su invocación no constituye un derecho de las partes, sino una facultad del órgano jurisdiccional federal que no debe aplicar cuando se actualiza la obligación establecida en el artículo </w:t>
      </w:r>
      <w:hyperlink r:id="rId16" w:history="1">
        <w:r w:rsidRPr="00401396">
          <w:rPr>
            <w:rFonts w:ascii="Palatino Linotype" w:eastAsia="Times New Roman" w:hAnsi="Palatino Linotype" w:cs="Calibri"/>
            <w:i/>
            <w:color w:val="000000" w:themeColor="text1"/>
            <w:szCs w:val="26"/>
            <w:lang w:eastAsia="es-MX"/>
          </w:rPr>
          <w:t>78 de la Ley de Amparo</w:t>
        </w:r>
      </w:hyperlink>
      <w:r w:rsidRPr="00401396">
        <w:rPr>
          <w:rFonts w:ascii="Palatino Linotype" w:eastAsia="Times New Roman" w:hAnsi="Palatino Linotype" w:cs="Calibri"/>
          <w:i/>
          <w:color w:val="000000" w:themeColor="text1"/>
          <w:szCs w:val="26"/>
          <w:lang w:eastAsia="es-MX"/>
        </w:rPr>
        <w:t xml:space="preserve">, que consiste en analizar el acto reclamado tal como aparezca probado ante la autoridad responsable, cuando la quejosa intervino como parte y estuvo en aptitud legal de ofrecer todos aquellos medios de prueba que a su interés conviniera en el juicio de origen y el hecho notorio respecto del cual se alegue, ya sea en el juicio de amparo </w:t>
      </w:r>
      <w:proofErr w:type="spellStart"/>
      <w:r w:rsidRPr="00401396">
        <w:rPr>
          <w:rFonts w:ascii="Palatino Linotype" w:eastAsia="Times New Roman" w:hAnsi="Palatino Linotype" w:cs="Calibri"/>
          <w:i/>
          <w:color w:val="000000" w:themeColor="text1"/>
          <w:szCs w:val="26"/>
          <w:lang w:eastAsia="es-MX"/>
        </w:rPr>
        <w:t>biinstancial</w:t>
      </w:r>
      <w:proofErr w:type="spellEnd"/>
      <w:r w:rsidRPr="00401396">
        <w:rPr>
          <w:rFonts w:ascii="Palatino Linotype" w:eastAsia="Times New Roman" w:hAnsi="Palatino Linotype" w:cs="Calibri"/>
          <w:i/>
          <w:color w:val="000000" w:themeColor="text1"/>
          <w:szCs w:val="26"/>
          <w:lang w:eastAsia="es-MX"/>
        </w:rPr>
        <w:t xml:space="preserve"> o en la revisión de la sentencia ahí dictada que en su caso se recurra, que debió ser invocado por el Juez de Distrito, tiene por objeto probar la legalidad de la referida sentencia o aspectos que debieron formar parte de la </w:t>
      </w:r>
      <w:proofErr w:type="spellStart"/>
      <w:r w:rsidRPr="00401396">
        <w:rPr>
          <w:rFonts w:ascii="Palatino Linotype" w:eastAsia="Times New Roman" w:hAnsi="Palatino Linotype" w:cs="Calibri"/>
          <w:i/>
          <w:color w:val="000000" w:themeColor="text1"/>
          <w:szCs w:val="26"/>
          <w:lang w:eastAsia="es-MX"/>
        </w:rPr>
        <w:t>litis</w:t>
      </w:r>
      <w:proofErr w:type="spellEnd"/>
      <w:r w:rsidRPr="00401396">
        <w:rPr>
          <w:rFonts w:ascii="Palatino Linotype" w:eastAsia="Times New Roman" w:hAnsi="Palatino Linotype" w:cs="Calibri"/>
          <w:i/>
          <w:color w:val="000000" w:themeColor="text1"/>
          <w:szCs w:val="26"/>
          <w:lang w:eastAsia="es-MX"/>
        </w:rPr>
        <w:t xml:space="preserve"> del juicio natural y probarse en esa oportunidad con las actuaciones y sentencias que se hayan dictado en los diversos juicios de amparo relacionados con el juicio principal en el que se emitió la resolución reclamada. La controversia de origen quedaría alterada si bajo el supuesto del hecho notorio, el Juez de amparo tuviera que analizar la legalidad del acto con el contenido de diversas ejecutorias dictadas en los juicios de garantías que se afirma, se tramitaron ante el mismo juzgador. Además, no debe pasar por alto que el hecho notorio del que dicha autoridad tiene conocimiento por razón de su actividad jurisdiccional, no constituye un derecho de las partes dentro del procedimiento del juicio de amparo, porque es claro lo que señala el citado numeral 78 de la ley de la materia, concerniente a que el acto reclamado debe apreciarse tal como fue probado ante la autoridad responsable y, por ende, no pueden admitirse ni tomarse en consideración en el juicio de garantías o en la revisión pruebas que no se hubieren rendido ante dicha autoridad para comprobar los hechos que motivaron o fueron objeto de la resolución reclamada, ni aquellas que no sean de las consideradas necesarias para la resolución del juicio de amparo, menos </w:t>
      </w:r>
      <w:proofErr w:type="spellStart"/>
      <w:r w:rsidRPr="00401396">
        <w:rPr>
          <w:rFonts w:ascii="Palatino Linotype" w:eastAsia="Times New Roman" w:hAnsi="Palatino Linotype" w:cs="Calibri"/>
          <w:i/>
          <w:color w:val="000000" w:themeColor="text1"/>
          <w:szCs w:val="26"/>
          <w:lang w:eastAsia="es-MX"/>
        </w:rPr>
        <w:t>aún</w:t>
      </w:r>
      <w:proofErr w:type="spellEnd"/>
      <w:r w:rsidRPr="00401396">
        <w:rPr>
          <w:rFonts w:ascii="Palatino Linotype" w:eastAsia="Times New Roman" w:hAnsi="Palatino Linotype" w:cs="Calibri"/>
          <w:i/>
          <w:color w:val="000000" w:themeColor="text1"/>
          <w:szCs w:val="26"/>
          <w:lang w:eastAsia="es-MX"/>
        </w:rPr>
        <w:t xml:space="preserve"> cuando las pruebas de que se trate el recurrente las exhiba hasta la revisión sin haberlas ofrecido en la audiencia constitucional.</w:t>
      </w:r>
      <w:r w:rsidRPr="00401396">
        <w:rPr>
          <w:rFonts w:ascii="Palatino Linotype" w:eastAsia="Times New Roman" w:hAnsi="Palatino Linotype" w:cs="Calibri"/>
          <w:i/>
          <w:color w:val="000000" w:themeColor="text1"/>
          <w:szCs w:val="26"/>
          <w:lang w:eastAsia="es-MX"/>
        </w:rPr>
        <w:br/>
        <w:t>TERCER TRIBUNAL COLEGIADO EN MATERIA CIVIL DEL PRIMER CIRCUITO.</w:t>
      </w:r>
    </w:p>
    <w:p w14:paraId="677FE5C2" w14:textId="77777777" w:rsidR="007A12AF" w:rsidRPr="00401396" w:rsidRDefault="007A12AF" w:rsidP="007A12AF">
      <w:pPr>
        <w:ind w:left="426" w:right="333"/>
        <w:jc w:val="both"/>
        <w:rPr>
          <w:rFonts w:ascii="Palatino Linotype" w:eastAsia="Times New Roman" w:hAnsi="Palatino Linotype" w:cs="Calibri"/>
          <w:i/>
          <w:color w:val="000000" w:themeColor="text1"/>
          <w:sz w:val="22"/>
          <w:szCs w:val="26"/>
          <w:lang w:eastAsia="es-MX"/>
        </w:rPr>
      </w:pPr>
      <w:r w:rsidRPr="00401396">
        <w:rPr>
          <w:rFonts w:ascii="Palatino Linotype" w:eastAsia="Times New Roman" w:hAnsi="Palatino Linotype" w:cs="Calibri"/>
          <w:i/>
          <w:color w:val="000000" w:themeColor="text1"/>
          <w:szCs w:val="26"/>
          <w:lang w:eastAsia="es-MX"/>
        </w:rPr>
        <w:br/>
      </w:r>
      <w:r w:rsidRPr="00401396">
        <w:rPr>
          <w:rFonts w:ascii="Palatino Linotype" w:eastAsia="Times New Roman" w:hAnsi="Palatino Linotype" w:cs="Calibri"/>
          <w:i/>
          <w:color w:val="000000" w:themeColor="text1"/>
          <w:sz w:val="22"/>
          <w:szCs w:val="26"/>
          <w:lang w:eastAsia="es-MX"/>
        </w:rPr>
        <w:t xml:space="preserve">Amparo en revisión 114/2010. SUMMA Compañía Automotriz, S.A. de C.V. y otros. 17 de </w:t>
      </w:r>
      <w:r w:rsidRPr="00401396">
        <w:rPr>
          <w:rFonts w:ascii="Palatino Linotype" w:eastAsia="Times New Roman" w:hAnsi="Palatino Linotype" w:cs="Calibri"/>
          <w:i/>
          <w:color w:val="000000" w:themeColor="text1"/>
          <w:sz w:val="22"/>
          <w:szCs w:val="26"/>
          <w:lang w:eastAsia="es-MX"/>
        </w:rPr>
        <w:lastRenderedPageBreak/>
        <w:t xml:space="preserve">junio de 2010. Unanimidad de votos. Ponente: Neófito López Ramos. Secretaria: María Guadalupe Gutiérrez </w:t>
      </w:r>
      <w:proofErr w:type="spellStart"/>
      <w:r w:rsidRPr="00401396">
        <w:rPr>
          <w:rFonts w:ascii="Palatino Linotype" w:eastAsia="Times New Roman" w:hAnsi="Palatino Linotype" w:cs="Calibri"/>
          <w:i/>
          <w:color w:val="000000" w:themeColor="text1"/>
          <w:sz w:val="22"/>
          <w:szCs w:val="26"/>
          <w:lang w:eastAsia="es-MX"/>
        </w:rPr>
        <w:t>Pessina</w:t>
      </w:r>
      <w:proofErr w:type="spellEnd"/>
      <w:r w:rsidRPr="00401396">
        <w:rPr>
          <w:rFonts w:ascii="Palatino Linotype" w:eastAsia="Times New Roman" w:hAnsi="Palatino Linotype" w:cs="Calibri"/>
          <w:i/>
          <w:color w:val="000000" w:themeColor="text1"/>
          <w:sz w:val="22"/>
          <w:szCs w:val="26"/>
          <w:lang w:eastAsia="es-MX"/>
        </w:rPr>
        <w:t>.</w:t>
      </w:r>
    </w:p>
    <w:p w14:paraId="309E30F3" w14:textId="77777777" w:rsidR="007A12AF" w:rsidRPr="00401396" w:rsidRDefault="007A12AF" w:rsidP="007A12AF">
      <w:pPr>
        <w:ind w:left="426" w:right="333"/>
        <w:jc w:val="both"/>
        <w:rPr>
          <w:rFonts w:ascii="Palatino Linotype" w:eastAsia="Times New Roman" w:hAnsi="Palatino Linotype" w:cs="Calibri"/>
          <w:i/>
          <w:color w:val="000000" w:themeColor="text1"/>
          <w:sz w:val="22"/>
          <w:szCs w:val="26"/>
          <w:lang w:eastAsia="es-MX"/>
        </w:rPr>
      </w:pPr>
      <w:r w:rsidRPr="00401396">
        <w:rPr>
          <w:rFonts w:ascii="Palatino Linotype" w:eastAsia="Times New Roman" w:hAnsi="Palatino Linotype" w:cs="Calibri"/>
          <w:i/>
          <w:color w:val="000000" w:themeColor="text1"/>
          <w:sz w:val="22"/>
          <w:szCs w:val="26"/>
          <w:lang w:eastAsia="es-MX"/>
        </w:rPr>
        <w:t>Nota: Por ejecutoria del 27 de marzo de 2019, la Primera Sala declaró inexistente la contradicción de tesis 379/2018 derivada de la denuncia de la que fue objeto el criterio contenido en esta tesis, al estimarse que no son discrepantes los criterios materia de la denuncia respectiva.</w:t>
      </w:r>
    </w:p>
    <w:p w14:paraId="241D6592" w14:textId="77777777" w:rsidR="007A12AF" w:rsidRPr="00401396" w:rsidRDefault="007A12AF" w:rsidP="007A12AF">
      <w:pPr>
        <w:ind w:left="426" w:right="333"/>
        <w:jc w:val="both"/>
        <w:rPr>
          <w:rFonts w:ascii="Palatino Linotype" w:eastAsia="Times New Roman" w:hAnsi="Palatino Linotype" w:cs="Calibri"/>
          <w:color w:val="000000" w:themeColor="text1"/>
          <w:sz w:val="22"/>
          <w:szCs w:val="26"/>
          <w:lang w:eastAsia="es-MX"/>
        </w:rPr>
      </w:pPr>
    </w:p>
    <w:p w14:paraId="49CC370A" w14:textId="1F0F8ED0" w:rsidR="0044733D" w:rsidRPr="00401396" w:rsidRDefault="00F70558" w:rsidP="00310311">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401396">
        <w:rPr>
          <w:rFonts w:ascii="Palatino Linotype" w:hAnsi="Palatino Linotype" w:cs="Times New Roman"/>
          <w:color w:val="000000" w:themeColor="text1"/>
          <w:lang w:eastAsia="es-ES_tradnl"/>
        </w:rPr>
        <w:t>Por otro lado,</w:t>
      </w:r>
      <w:r w:rsidR="00EC30B3" w:rsidRPr="00401396">
        <w:rPr>
          <w:rFonts w:ascii="Palatino Linotype" w:hAnsi="Palatino Linotype" w:cs="Times New Roman"/>
          <w:color w:val="000000" w:themeColor="text1"/>
          <w:lang w:eastAsia="es-ES_tradnl"/>
        </w:rPr>
        <w:t xml:space="preserve"> resulta dable traer a contexto el vigente bando municipal</w:t>
      </w:r>
      <w:r w:rsidR="00F22D78" w:rsidRPr="00401396">
        <w:rPr>
          <w:rFonts w:ascii="Palatino Linotype" w:hAnsi="Palatino Linotype" w:cs="Times New Roman"/>
          <w:color w:val="000000" w:themeColor="text1"/>
          <w:lang w:eastAsia="es-ES_tradnl"/>
        </w:rPr>
        <w:t xml:space="preserve"> del </w:t>
      </w:r>
      <w:r w:rsidR="00F22D78" w:rsidRPr="00401396">
        <w:rPr>
          <w:rFonts w:ascii="Palatino Linotype" w:hAnsi="Palatino Linotype" w:cs="Times New Roman"/>
          <w:b/>
          <w:color w:val="000000" w:themeColor="text1"/>
          <w:lang w:eastAsia="es-ES_tradnl"/>
        </w:rPr>
        <w:t>SUJETO OBLIGADO</w:t>
      </w:r>
      <w:r w:rsidR="00EC30B3" w:rsidRPr="00401396">
        <w:rPr>
          <w:rFonts w:ascii="Palatino Linotype" w:hAnsi="Palatino Linotype" w:cs="Times New Roman"/>
          <w:color w:val="000000" w:themeColor="text1"/>
          <w:lang w:eastAsia="es-ES_tradnl"/>
        </w:rPr>
        <w:t>, del que se desprenden las siguientes atribuciones del Ayuntamiento:</w:t>
      </w:r>
    </w:p>
    <w:p w14:paraId="3B95945C" w14:textId="43B67F2C" w:rsidR="00EC30B3" w:rsidRPr="00401396" w:rsidRDefault="00EC30B3" w:rsidP="00EC30B3">
      <w:pPr>
        <w:spacing w:line="360" w:lineRule="auto"/>
        <w:ind w:right="49"/>
        <w:contextualSpacing/>
        <w:jc w:val="center"/>
        <w:rPr>
          <w:rFonts w:ascii="Palatino Linotype" w:hAnsi="Palatino Linotype" w:cs="Times New Roman"/>
          <w:color w:val="000000" w:themeColor="text1"/>
          <w:lang w:eastAsia="es-ES_tradnl"/>
        </w:rPr>
      </w:pPr>
      <w:r w:rsidRPr="00401396">
        <w:rPr>
          <w:rFonts w:ascii="Palatino Linotype" w:hAnsi="Palatino Linotype" w:cs="Times New Roman"/>
          <w:noProof/>
          <w:color w:val="000000" w:themeColor="text1"/>
          <w:lang w:val="es-MX" w:eastAsia="es-MX"/>
        </w:rPr>
        <w:drawing>
          <wp:inline distT="0" distB="0" distL="0" distR="0" wp14:anchorId="1E71FA11" wp14:editId="63C2CF68">
            <wp:extent cx="3548234" cy="4076700"/>
            <wp:effectExtent l="19050" t="19050" r="1460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8106" cy="4099531"/>
                    </a:xfrm>
                    <a:prstGeom prst="rect">
                      <a:avLst/>
                    </a:prstGeom>
                    <a:noFill/>
                    <a:ln>
                      <a:solidFill>
                        <a:schemeClr val="tx1"/>
                      </a:solidFill>
                    </a:ln>
                  </pic:spPr>
                </pic:pic>
              </a:graphicData>
            </a:graphic>
          </wp:inline>
        </w:drawing>
      </w:r>
    </w:p>
    <w:p w14:paraId="548CF4A0" w14:textId="551782EA" w:rsidR="00EC30B3" w:rsidRPr="00401396" w:rsidRDefault="00EC30B3" w:rsidP="00EC30B3">
      <w:pPr>
        <w:spacing w:line="360" w:lineRule="auto"/>
        <w:ind w:right="49"/>
        <w:contextualSpacing/>
        <w:jc w:val="center"/>
        <w:rPr>
          <w:rFonts w:ascii="Palatino Linotype" w:hAnsi="Palatino Linotype" w:cs="Times New Roman"/>
          <w:color w:val="000000" w:themeColor="text1"/>
          <w:lang w:eastAsia="es-ES_tradnl"/>
        </w:rPr>
      </w:pPr>
      <w:r w:rsidRPr="00401396">
        <w:rPr>
          <w:rFonts w:ascii="Palatino Linotype" w:hAnsi="Palatino Linotype" w:cs="Times New Roman"/>
          <w:noProof/>
          <w:color w:val="000000" w:themeColor="text1"/>
          <w:lang w:val="es-MX" w:eastAsia="es-MX"/>
        </w:rPr>
        <w:lastRenderedPageBreak/>
        <w:drawing>
          <wp:inline distT="0" distB="0" distL="0" distR="0" wp14:anchorId="42727C7C" wp14:editId="42765108">
            <wp:extent cx="5448300" cy="5078506"/>
            <wp:effectExtent l="19050" t="19050" r="1905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300" cy="5078506"/>
                    </a:xfrm>
                    <a:prstGeom prst="rect">
                      <a:avLst/>
                    </a:prstGeom>
                    <a:noFill/>
                    <a:ln>
                      <a:solidFill>
                        <a:schemeClr val="tx1"/>
                      </a:solidFill>
                    </a:ln>
                  </pic:spPr>
                </pic:pic>
              </a:graphicData>
            </a:graphic>
          </wp:inline>
        </w:drawing>
      </w:r>
    </w:p>
    <w:p w14:paraId="3E918946" w14:textId="41DF78C2" w:rsidR="00EC30B3" w:rsidRPr="00401396" w:rsidRDefault="00EC30B3" w:rsidP="00EC30B3">
      <w:pPr>
        <w:spacing w:line="360" w:lineRule="auto"/>
        <w:ind w:right="49"/>
        <w:contextualSpacing/>
        <w:jc w:val="both"/>
        <w:rPr>
          <w:rFonts w:ascii="Palatino Linotype" w:hAnsi="Palatino Linotype" w:cs="Times New Roman"/>
          <w:color w:val="000000" w:themeColor="text1"/>
          <w:lang w:eastAsia="es-ES_tradnl"/>
        </w:rPr>
      </w:pPr>
      <w:r w:rsidRPr="00401396">
        <w:rPr>
          <w:rFonts w:ascii="Palatino Linotype" w:hAnsi="Palatino Linotype" w:cs="Times New Roman"/>
          <w:noProof/>
          <w:color w:val="000000" w:themeColor="text1"/>
          <w:lang w:val="es-MX" w:eastAsia="es-MX"/>
        </w:rPr>
        <mc:AlternateContent>
          <mc:Choice Requires="wps">
            <w:drawing>
              <wp:anchor distT="0" distB="0" distL="114300" distR="114300" simplePos="0" relativeHeight="251663360" behindDoc="0" locked="0" layoutInCell="1" allowOverlap="1" wp14:anchorId="3528891D" wp14:editId="467DA350">
                <wp:simplePos x="0" y="0"/>
                <wp:positionH relativeFrom="column">
                  <wp:posOffset>37465</wp:posOffset>
                </wp:positionH>
                <wp:positionV relativeFrom="paragraph">
                  <wp:posOffset>262890</wp:posOffset>
                </wp:positionV>
                <wp:extent cx="5556250" cy="1193800"/>
                <wp:effectExtent l="38100" t="38100" r="63500" b="82550"/>
                <wp:wrapNone/>
                <wp:docPr id="11" name="11 Conector recto"/>
                <wp:cNvGraphicFramePr/>
                <a:graphic xmlns:a="http://schemas.openxmlformats.org/drawingml/2006/main">
                  <a:graphicData uri="http://schemas.microsoft.com/office/word/2010/wordprocessingShape">
                    <wps:wsp>
                      <wps:cNvCnPr/>
                      <wps:spPr>
                        <a:xfrm>
                          <a:off x="0" y="0"/>
                          <a:ext cx="5556250" cy="1193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7F4971" id="11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95pt,20.7pt" to="440.4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" strokecolor="black [3200]" strokeweight="2pt">
                <v:shadow on="t" color="black" opacity="24903f" origin=",.5" offset="0,.55556mm"/>
              </v:line>
            </w:pict>
          </mc:Fallback>
        </mc:AlternateContent>
      </w:r>
    </w:p>
    <w:p w14:paraId="0A584C82" w14:textId="77777777" w:rsidR="00EC30B3" w:rsidRPr="00401396" w:rsidRDefault="00EC30B3" w:rsidP="00EC30B3">
      <w:pPr>
        <w:spacing w:line="360" w:lineRule="auto"/>
        <w:ind w:right="49"/>
        <w:contextualSpacing/>
        <w:jc w:val="both"/>
        <w:rPr>
          <w:rFonts w:ascii="Palatino Linotype" w:hAnsi="Palatino Linotype" w:cs="Times New Roman"/>
          <w:color w:val="000000" w:themeColor="text1"/>
          <w:lang w:eastAsia="es-ES_tradnl"/>
        </w:rPr>
      </w:pPr>
    </w:p>
    <w:p w14:paraId="2B9B28A1" w14:textId="77777777" w:rsidR="00EC30B3" w:rsidRPr="00401396" w:rsidRDefault="00EC30B3" w:rsidP="00EC30B3">
      <w:pPr>
        <w:spacing w:line="360" w:lineRule="auto"/>
        <w:ind w:right="49"/>
        <w:contextualSpacing/>
        <w:jc w:val="both"/>
        <w:rPr>
          <w:rFonts w:ascii="Palatino Linotype" w:hAnsi="Palatino Linotype" w:cs="Times New Roman"/>
          <w:color w:val="000000" w:themeColor="text1"/>
          <w:lang w:eastAsia="es-ES_tradnl"/>
        </w:rPr>
      </w:pPr>
    </w:p>
    <w:p w14:paraId="7A727643" w14:textId="77777777" w:rsidR="00EC30B3" w:rsidRPr="00401396" w:rsidRDefault="00EC30B3" w:rsidP="00EC30B3">
      <w:pPr>
        <w:spacing w:line="360" w:lineRule="auto"/>
        <w:ind w:right="49"/>
        <w:contextualSpacing/>
        <w:jc w:val="both"/>
        <w:rPr>
          <w:rFonts w:ascii="Palatino Linotype" w:hAnsi="Palatino Linotype" w:cs="Times New Roman"/>
          <w:color w:val="000000" w:themeColor="text1"/>
          <w:lang w:eastAsia="es-ES_tradnl"/>
        </w:rPr>
      </w:pPr>
    </w:p>
    <w:p w14:paraId="142FD703" w14:textId="77777777" w:rsidR="00EC30B3" w:rsidRPr="00401396" w:rsidRDefault="00EC30B3" w:rsidP="00EC30B3">
      <w:pPr>
        <w:spacing w:line="360" w:lineRule="auto"/>
        <w:ind w:right="49"/>
        <w:contextualSpacing/>
        <w:jc w:val="both"/>
        <w:rPr>
          <w:rFonts w:ascii="Palatino Linotype" w:hAnsi="Palatino Linotype" w:cs="Times New Roman"/>
          <w:color w:val="000000" w:themeColor="text1"/>
          <w:lang w:eastAsia="es-ES_tradnl"/>
        </w:rPr>
      </w:pPr>
    </w:p>
    <w:p w14:paraId="0C9C85AB" w14:textId="0505AF9C" w:rsidR="00052300" w:rsidRPr="00401396" w:rsidRDefault="00EC30B3" w:rsidP="00EC30B3">
      <w:pPr>
        <w:spacing w:line="360" w:lineRule="auto"/>
        <w:contextualSpacing/>
        <w:jc w:val="center"/>
        <w:rPr>
          <w:rFonts w:ascii="Palatino Linotype" w:hAnsi="Palatino Linotype"/>
        </w:rPr>
      </w:pPr>
      <w:r w:rsidRPr="00401396">
        <w:rPr>
          <w:rFonts w:ascii="Palatino Linotype" w:hAnsi="Palatino Linotype"/>
          <w:noProof/>
          <w:lang w:val="es-MX" w:eastAsia="es-MX"/>
        </w:rPr>
        <w:lastRenderedPageBreak/>
        <w:drawing>
          <wp:inline distT="0" distB="0" distL="0" distR="0" wp14:anchorId="7F743A86" wp14:editId="310709D2">
            <wp:extent cx="5429250" cy="1510855"/>
            <wp:effectExtent l="19050" t="19050" r="19050" b="133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1510855"/>
                    </a:xfrm>
                    <a:prstGeom prst="rect">
                      <a:avLst/>
                    </a:prstGeom>
                    <a:noFill/>
                    <a:ln>
                      <a:solidFill>
                        <a:schemeClr val="tx1"/>
                      </a:solidFill>
                    </a:ln>
                  </pic:spPr>
                </pic:pic>
              </a:graphicData>
            </a:graphic>
          </wp:inline>
        </w:drawing>
      </w:r>
    </w:p>
    <w:p w14:paraId="761095DA" w14:textId="35060C60" w:rsidR="00EC30B3" w:rsidRPr="00401396" w:rsidRDefault="00CB2066" w:rsidP="00EC30B3">
      <w:pPr>
        <w:spacing w:line="360" w:lineRule="auto"/>
        <w:contextualSpacing/>
        <w:jc w:val="center"/>
        <w:rPr>
          <w:rFonts w:ascii="Palatino Linotype" w:hAnsi="Palatino Linotype"/>
        </w:rPr>
      </w:pPr>
      <w:r w:rsidRPr="00401396">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72C96A06" wp14:editId="456D09A8">
                <wp:simplePos x="0" y="0"/>
                <wp:positionH relativeFrom="column">
                  <wp:posOffset>75565</wp:posOffset>
                </wp:positionH>
                <wp:positionV relativeFrom="paragraph">
                  <wp:posOffset>3971290</wp:posOffset>
                </wp:positionV>
                <wp:extent cx="5499100" cy="1098550"/>
                <wp:effectExtent l="38100" t="38100" r="63500" b="82550"/>
                <wp:wrapNone/>
                <wp:docPr id="17" name="17 Conector recto"/>
                <wp:cNvGraphicFramePr/>
                <a:graphic xmlns:a="http://schemas.openxmlformats.org/drawingml/2006/main">
                  <a:graphicData uri="http://schemas.microsoft.com/office/word/2010/wordprocessingShape">
                    <wps:wsp>
                      <wps:cNvCnPr/>
                      <wps:spPr>
                        <a:xfrm>
                          <a:off x="0" y="0"/>
                          <a:ext cx="5499100" cy="1098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E83CF15" id="17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312.7pt" to="438.95pt,3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" strokecolor="black [3200]" strokeweight="2pt">
                <v:shadow on="t" color="black" opacity="24903f" origin=",.5" offset="0,.55556mm"/>
              </v:line>
            </w:pict>
          </mc:Fallback>
        </mc:AlternateContent>
      </w:r>
      <w:r w:rsidR="00D12500" w:rsidRPr="00401396">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1A02C31B" wp14:editId="4B4A6887">
                <wp:simplePos x="0" y="0"/>
                <wp:positionH relativeFrom="column">
                  <wp:posOffset>2914015</wp:posOffset>
                </wp:positionH>
                <wp:positionV relativeFrom="paragraph">
                  <wp:posOffset>2802890</wp:posOffset>
                </wp:positionV>
                <wp:extent cx="2559050" cy="806450"/>
                <wp:effectExtent l="0" t="0" r="12700" b="12700"/>
                <wp:wrapNone/>
                <wp:docPr id="19" name="19 Rectángulo"/>
                <wp:cNvGraphicFramePr/>
                <a:graphic xmlns:a="http://schemas.openxmlformats.org/drawingml/2006/main">
                  <a:graphicData uri="http://schemas.microsoft.com/office/word/2010/wordprocessingShape">
                    <wps:wsp>
                      <wps:cNvSpPr/>
                      <wps:spPr>
                        <a:xfrm>
                          <a:off x="0" y="0"/>
                          <a:ext cx="2559050" cy="8064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7E0DC4" id="19 Rectángulo" o:spid="_x0000_s1026" style="position:absolute;margin-left:229.45pt;margin-top:220.7pt;width:201.5pt;height:6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" filled="f" strokecolor="#c0504d [3205]" strokeweight="2pt"/>
            </w:pict>
          </mc:Fallback>
        </mc:AlternateContent>
      </w:r>
      <w:r w:rsidR="00D12500" w:rsidRPr="00401396">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71D96472" wp14:editId="4415854F">
                <wp:simplePos x="0" y="0"/>
                <wp:positionH relativeFrom="column">
                  <wp:posOffset>2914015</wp:posOffset>
                </wp:positionH>
                <wp:positionV relativeFrom="paragraph">
                  <wp:posOffset>53340</wp:posOffset>
                </wp:positionV>
                <wp:extent cx="2559050" cy="1295400"/>
                <wp:effectExtent l="0" t="0" r="12700" b="19050"/>
                <wp:wrapNone/>
                <wp:docPr id="18" name="18 Rectángulo"/>
                <wp:cNvGraphicFramePr/>
                <a:graphic xmlns:a="http://schemas.openxmlformats.org/drawingml/2006/main">
                  <a:graphicData uri="http://schemas.microsoft.com/office/word/2010/wordprocessingShape">
                    <wps:wsp>
                      <wps:cNvSpPr/>
                      <wps:spPr>
                        <a:xfrm>
                          <a:off x="0" y="0"/>
                          <a:ext cx="2559050" cy="12954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028054" id="18 Rectángulo" o:spid="_x0000_s1026" style="position:absolute;margin-left:229.45pt;margin-top:4.2pt;width:201.5pt;height:10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" filled="f" strokecolor="#c0504d [3205]" strokeweight="2pt"/>
            </w:pict>
          </mc:Fallback>
        </mc:AlternateContent>
      </w:r>
      <w:r w:rsidR="00EC30B3" w:rsidRPr="00401396">
        <w:rPr>
          <w:rFonts w:ascii="Palatino Linotype" w:hAnsi="Palatino Linotype"/>
          <w:noProof/>
          <w:lang w:val="es-MX" w:eastAsia="es-MX"/>
        </w:rPr>
        <w:drawing>
          <wp:inline distT="0" distB="0" distL="0" distR="0" wp14:anchorId="42AA90C9" wp14:editId="2FB7E69B">
            <wp:extent cx="5445219" cy="3771900"/>
            <wp:effectExtent l="19050" t="19050" r="2222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4467" cy="3778306"/>
                    </a:xfrm>
                    <a:prstGeom prst="rect">
                      <a:avLst/>
                    </a:prstGeom>
                    <a:noFill/>
                    <a:ln>
                      <a:solidFill>
                        <a:schemeClr val="tx1"/>
                      </a:solidFill>
                    </a:ln>
                  </pic:spPr>
                </pic:pic>
              </a:graphicData>
            </a:graphic>
          </wp:inline>
        </w:drawing>
      </w:r>
    </w:p>
    <w:p w14:paraId="1D8FB280" w14:textId="5F75F525" w:rsidR="00EC30B3" w:rsidRPr="00401396" w:rsidRDefault="00D12500" w:rsidP="00EC30B3">
      <w:pPr>
        <w:spacing w:line="360" w:lineRule="auto"/>
        <w:contextualSpacing/>
        <w:jc w:val="center"/>
        <w:rPr>
          <w:rFonts w:ascii="Palatino Linotype" w:hAnsi="Palatino Linotype"/>
        </w:rPr>
      </w:pPr>
      <w:r w:rsidRPr="00401396">
        <w:rPr>
          <w:rFonts w:ascii="Palatino Linotype" w:hAnsi="Palatino Linotype"/>
          <w:noProof/>
          <w:lang w:val="es-MX" w:eastAsia="es-MX"/>
        </w:rPr>
        <w:lastRenderedPageBreak/>
        <mc:AlternateContent>
          <mc:Choice Requires="wps">
            <w:drawing>
              <wp:anchor distT="0" distB="0" distL="114300" distR="114300" simplePos="0" relativeHeight="251670528" behindDoc="0" locked="0" layoutInCell="1" allowOverlap="1" wp14:anchorId="32E495C0" wp14:editId="45E6EECD">
                <wp:simplePos x="0" y="0"/>
                <wp:positionH relativeFrom="column">
                  <wp:posOffset>2869565</wp:posOffset>
                </wp:positionH>
                <wp:positionV relativeFrom="paragraph">
                  <wp:posOffset>1203960</wp:posOffset>
                </wp:positionV>
                <wp:extent cx="2559050" cy="1403350"/>
                <wp:effectExtent l="0" t="0" r="12700" b="25400"/>
                <wp:wrapNone/>
                <wp:docPr id="20" name="20 Rectángulo"/>
                <wp:cNvGraphicFramePr/>
                <a:graphic xmlns:a="http://schemas.openxmlformats.org/drawingml/2006/main">
                  <a:graphicData uri="http://schemas.microsoft.com/office/word/2010/wordprocessingShape">
                    <wps:wsp>
                      <wps:cNvSpPr/>
                      <wps:spPr>
                        <a:xfrm>
                          <a:off x="0" y="0"/>
                          <a:ext cx="2559050" cy="14033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C0345" id="20 Rectángulo" o:spid="_x0000_s1026" style="position:absolute;margin-left:225.95pt;margin-top:94.8pt;width:201.5pt;height:11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" filled="f" strokecolor="#c0504d [3205]" strokeweight="2pt"/>
            </w:pict>
          </mc:Fallback>
        </mc:AlternateContent>
      </w:r>
      <w:r w:rsidRPr="00401396">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505BCBCD" wp14:editId="6A562DFD">
                <wp:simplePos x="0" y="0"/>
                <wp:positionH relativeFrom="column">
                  <wp:posOffset>62865</wp:posOffset>
                </wp:positionH>
                <wp:positionV relativeFrom="paragraph">
                  <wp:posOffset>5077460</wp:posOffset>
                </wp:positionV>
                <wp:extent cx="5511800" cy="1720850"/>
                <wp:effectExtent l="38100" t="38100" r="69850" b="88900"/>
                <wp:wrapNone/>
                <wp:docPr id="16" name="16 Conector recto"/>
                <wp:cNvGraphicFramePr/>
                <a:graphic xmlns:a="http://schemas.openxmlformats.org/drawingml/2006/main">
                  <a:graphicData uri="http://schemas.microsoft.com/office/word/2010/wordprocessingShape">
                    <wps:wsp>
                      <wps:cNvCnPr/>
                      <wps:spPr>
                        <a:xfrm>
                          <a:off x="0" y="0"/>
                          <a:ext cx="5511800" cy="1720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958D86C" id="16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95pt,399.8pt" to="438.9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" strokecolor="black [3200]" strokeweight="2pt">
                <v:shadow on="t" color="black" opacity="24903f" origin=",.5" offset="0,.55556mm"/>
              </v:line>
            </w:pict>
          </mc:Fallback>
        </mc:AlternateContent>
      </w:r>
      <w:r w:rsidR="00EC30B3" w:rsidRPr="00401396">
        <w:rPr>
          <w:rFonts w:ascii="Palatino Linotype" w:hAnsi="Palatino Linotype"/>
          <w:noProof/>
          <w:lang w:val="es-MX" w:eastAsia="es-MX"/>
        </w:rPr>
        <w:drawing>
          <wp:inline distT="0" distB="0" distL="0" distR="0" wp14:anchorId="0C84A377" wp14:editId="1F1E0BB9">
            <wp:extent cx="5416550" cy="4772453"/>
            <wp:effectExtent l="19050" t="19050" r="12700"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6550" cy="4772453"/>
                    </a:xfrm>
                    <a:prstGeom prst="rect">
                      <a:avLst/>
                    </a:prstGeom>
                    <a:noFill/>
                    <a:ln>
                      <a:solidFill>
                        <a:schemeClr val="tx1"/>
                      </a:solidFill>
                    </a:ln>
                  </pic:spPr>
                </pic:pic>
              </a:graphicData>
            </a:graphic>
          </wp:inline>
        </w:drawing>
      </w:r>
    </w:p>
    <w:p w14:paraId="5EB48455" w14:textId="55F6FD68" w:rsidR="00EC30B3" w:rsidRPr="00401396" w:rsidRDefault="0063634E" w:rsidP="00EC30B3">
      <w:pPr>
        <w:spacing w:line="360" w:lineRule="auto"/>
        <w:contextualSpacing/>
        <w:jc w:val="center"/>
        <w:rPr>
          <w:rFonts w:ascii="Palatino Linotype" w:hAnsi="Palatino Linotype"/>
        </w:rPr>
      </w:pPr>
      <w:r w:rsidRPr="00401396">
        <w:rPr>
          <w:rFonts w:ascii="Palatino Linotype" w:hAnsi="Palatino Linotype"/>
          <w:noProof/>
          <w:lang w:val="es-MX" w:eastAsia="es-MX"/>
        </w:rPr>
        <w:lastRenderedPageBreak/>
        <mc:AlternateContent>
          <mc:Choice Requires="wps">
            <w:drawing>
              <wp:anchor distT="0" distB="0" distL="114300" distR="114300" simplePos="0" relativeHeight="251678720" behindDoc="0" locked="0" layoutInCell="1" allowOverlap="1" wp14:anchorId="18DFC718" wp14:editId="171999E6">
                <wp:simplePos x="0" y="0"/>
                <wp:positionH relativeFrom="column">
                  <wp:posOffset>126365</wp:posOffset>
                </wp:positionH>
                <wp:positionV relativeFrom="paragraph">
                  <wp:posOffset>3388360</wp:posOffset>
                </wp:positionV>
                <wp:extent cx="2628900" cy="666750"/>
                <wp:effectExtent l="0" t="0" r="19050" b="19050"/>
                <wp:wrapNone/>
                <wp:docPr id="24" name="24 Rectángulo"/>
                <wp:cNvGraphicFramePr/>
                <a:graphic xmlns:a="http://schemas.openxmlformats.org/drawingml/2006/main">
                  <a:graphicData uri="http://schemas.microsoft.com/office/word/2010/wordprocessingShape">
                    <wps:wsp>
                      <wps:cNvSpPr/>
                      <wps:spPr>
                        <a:xfrm>
                          <a:off x="0" y="0"/>
                          <a:ext cx="2628900" cy="6667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F285C" id="24 Rectángulo" o:spid="_x0000_s1026" style="position:absolute;margin-left:9.95pt;margin-top:266.8pt;width:207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" filled="f" strokecolor="#c0504d [3205]" strokeweight="2pt"/>
            </w:pict>
          </mc:Fallback>
        </mc:AlternateContent>
      </w:r>
      <w:r w:rsidRPr="00401396">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14:anchorId="56827234" wp14:editId="2C023FDE">
                <wp:simplePos x="0" y="0"/>
                <wp:positionH relativeFrom="column">
                  <wp:posOffset>2952115</wp:posOffset>
                </wp:positionH>
                <wp:positionV relativeFrom="paragraph">
                  <wp:posOffset>3578860</wp:posOffset>
                </wp:positionV>
                <wp:extent cx="2584450" cy="1155700"/>
                <wp:effectExtent l="0" t="0" r="25400" b="25400"/>
                <wp:wrapNone/>
                <wp:docPr id="23" name="23 Rectángulo"/>
                <wp:cNvGraphicFramePr/>
                <a:graphic xmlns:a="http://schemas.openxmlformats.org/drawingml/2006/main">
                  <a:graphicData uri="http://schemas.microsoft.com/office/word/2010/wordprocessingShape">
                    <wps:wsp>
                      <wps:cNvSpPr/>
                      <wps:spPr>
                        <a:xfrm>
                          <a:off x="0" y="0"/>
                          <a:ext cx="2584450" cy="11557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3E2C1" id="23 Rectángulo" o:spid="_x0000_s1026" style="position:absolute;margin-left:232.45pt;margin-top:281.8pt;width:203.5pt;height: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" filled="f" strokecolor="#c0504d [3205]" strokeweight="2pt"/>
            </w:pict>
          </mc:Fallback>
        </mc:AlternateContent>
      </w:r>
      <w:r w:rsidRPr="00401396">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14:anchorId="13DA3574" wp14:editId="7F64697A">
                <wp:simplePos x="0" y="0"/>
                <wp:positionH relativeFrom="column">
                  <wp:posOffset>2952115</wp:posOffset>
                </wp:positionH>
                <wp:positionV relativeFrom="paragraph">
                  <wp:posOffset>2874010</wp:posOffset>
                </wp:positionV>
                <wp:extent cx="2584450" cy="647700"/>
                <wp:effectExtent l="0" t="0" r="25400" b="19050"/>
                <wp:wrapNone/>
                <wp:docPr id="22" name="22 Rectángulo"/>
                <wp:cNvGraphicFramePr/>
                <a:graphic xmlns:a="http://schemas.openxmlformats.org/drawingml/2006/main">
                  <a:graphicData uri="http://schemas.microsoft.com/office/word/2010/wordprocessingShape">
                    <wps:wsp>
                      <wps:cNvSpPr/>
                      <wps:spPr>
                        <a:xfrm>
                          <a:off x="0" y="0"/>
                          <a:ext cx="2584450" cy="6477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58E26" id="22 Rectángulo" o:spid="_x0000_s1026" style="position:absolute;margin-left:232.45pt;margin-top:226.3pt;width:203.5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" filled="f" strokecolor="#c0504d [3205]" strokeweight="2pt"/>
            </w:pict>
          </mc:Fallback>
        </mc:AlternateContent>
      </w:r>
      <w:r w:rsidRPr="00401396">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1F371F7D" wp14:editId="030DE967">
                <wp:simplePos x="0" y="0"/>
                <wp:positionH relativeFrom="column">
                  <wp:posOffset>126365</wp:posOffset>
                </wp:positionH>
                <wp:positionV relativeFrom="paragraph">
                  <wp:posOffset>2226310</wp:posOffset>
                </wp:positionV>
                <wp:extent cx="2628900" cy="603250"/>
                <wp:effectExtent l="0" t="0" r="19050" b="25400"/>
                <wp:wrapNone/>
                <wp:docPr id="21" name="21 Rectángulo"/>
                <wp:cNvGraphicFramePr/>
                <a:graphic xmlns:a="http://schemas.openxmlformats.org/drawingml/2006/main">
                  <a:graphicData uri="http://schemas.microsoft.com/office/word/2010/wordprocessingShape">
                    <wps:wsp>
                      <wps:cNvSpPr/>
                      <wps:spPr>
                        <a:xfrm>
                          <a:off x="0" y="0"/>
                          <a:ext cx="2628900" cy="6032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5E523" id="21 Rectángulo" o:spid="_x0000_s1026" style="position:absolute;margin-left:9.95pt;margin-top:175.3pt;width:207pt;height: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" filled="f" strokecolor="#c0504d [3205]" strokeweight="2pt"/>
            </w:pict>
          </mc:Fallback>
        </mc:AlternateContent>
      </w:r>
      <w:r w:rsidR="00EC30B3" w:rsidRPr="00401396">
        <w:rPr>
          <w:rFonts w:ascii="Palatino Linotype" w:hAnsi="Palatino Linotype"/>
          <w:noProof/>
          <w:lang w:val="es-MX" w:eastAsia="es-MX"/>
        </w:rPr>
        <w:drawing>
          <wp:inline distT="0" distB="0" distL="0" distR="0" wp14:anchorId="7C659988" wp14:editId="2D64381D">
            <wp:extent cx="5473700" cy="5275333"/>
            <wp:effectExtent l="19050" t="19050" r="12700"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3700" cy="5275333"/>
                    </a:xfrm>
                    <a:prstGeom prst="rect">
                      <a:avLst/>
                    </a:prstGeom>
                    <a:noFill/>
                    <a:ln>
                      <a:solidFill>
                        <a:schemeClr val="tx1"/>
                      </a:solidFill>
                    </a:ln>
                  </pic:spPr>
                </pic:pic>
              </a:graphicData>
            </a:graphic>
          </wp:inline>
        </w:drawing>
      </w:r>
    </w:p>
    <w:p w14:paraId="67248112" w14:textId="77777777" w:rsidR="001A35DE" w:rsidRPr="00401396" w:rsidRDefault="001A35DE" w:rsidP="00EC30B3">
      <w:pPr>
        <w:spacing w:line="360" w:lineRule="auto"/>
        <w:contextualSpacing/>
        <w:jc w:val="center"/>
        <w:rPr>
          <w:rFonts w:ascii="Palatino Linotype" w:hAnsi="Palatino Linotype"/>
        </w:rPr>
      </w:pPr>
    </w:p>
    <w:p w14:paraId="0EF706D3" w14:textId="2DF8076F" w:rsidR="001A35DE" w:rsidRPr="00401396" w:rsidRDefault="001A35DE" w:rsidP="001A35DE">
      <w:pPr>
        <w:numPr>
          <w:ilvl w:val="0"/>
          <w:numId w:val="2"/>
        </w:numPr>
        <w:spacing w:line="360" w:lineRule="auto"/>
        <w:ind w:left="0" w:firstLine="0"/>
        <w:contextualSpacing/>
        <w:jc w:val="both"/>
        <w:rPr>
          <w:rFonts w:ascii="Palatino Linotype" w:hAnsi="Palatino Linotype" w:cs="Arial"/>
        </w:rPr>
      </w:pPr>
      <w:r w:rsidRPr="00401396">
        <w:rPr>
          <w:rFonts w:ascii="Palatino Linotype" w:hAnsi="Palatino Linotype"/>
        </w:rPr>
        <w:t>En ese sentido, el artículo 86 de la Ley Orgánica Municipal del Estado de México, establece que para el ejercicio de sus atribuciones y re</w:t>
      </w:r>
      <w:r w:rsidR="009D2EBB" w:rsidRPr="00401396">
        <w:rPr>
          <w:rFonts w:ascii="Palatino Linotype" w:hAnsi="Palatino Linotype"/>
        </w:rPr>
        <w:t>sponsabilidades ejecutivas, el A</w:t>
      </w:r>
      <w:r w:rsidRPr="00401396">
        <w:rPr>
          <w:rFonts w:ascii="Palatino Linotype" w:hAnsi="Palatino Linotype"/>
        </w:rPr>
        <w:t xml:space="preserve">yuntamiento se auxiliará con las dependencias y entidades de la administración pública municipal, que en cada caso acuerde el cabildo a propuesta </w:t>
      </w:r>
      <w:r w:rsidRPr="00401396">
        <w:rPr>
          <w:rFonts w:ascii="Palatino Linotype" w:hAnsi="Palatino Linotype"/>
        </w:rPr>
        <w:lastRenderedPageBreak/>
        <w:t>del presidente municipal que estarán subordinadas a este servidor público, mientras que el artículo 87 del mismo ordenamiento legal establece que el ayuntamiento contará por lo menos con las siguientes Dependencias:</w:t>
      </w:r>
    </w:p>
    <w:p w14:paraId="35CD8BE5" w14:textId="77777777" w:rsidR="001A35DE" w:rsidRPr="00401396" w:rsidRDefault="001A35DE" w:rsidP="001A35DE">
      <w:pPr>
        <w:shd w:val="clear" w:color="auto" w:fill="FFFFFF"/>
        <w:ind w:right="618"/>
        <w:contextualSpacing/>
        <w:jc w:val="both"/>
        <w:rPr>
          <w:rFonts w:ascii="Palatino Linotype" w:hAnsi="Palatino Linotype" w:cs="Arial"/>
          <w:sz w:val="22"/>
          <w:szCs w:val="22"/>
          <w:lang w:eastAsia="es-MX"/>
        </w:rPr>
      </w:pPr>
      <w:r w:rsidRPr="00401396">
        <w:rPr>
          <w:rFonts w:ascii="Palatino Linotype" w:hAnsi="Palatino Linotype" w:cs="Arial"/>
          <w:sz w:val="23"/>
          <w:szCs w:val="23"/>
          <w:lang w:eastAsia="es-MX"/>
        </w:rPr>
        <w:t xml:space="preserve">             </w:t>
      </w:r>
      <w:r w:rsidRPr="00401396">
        <w:rPr>
          <w:rFonts w:ascii="Palatino Linotype" w:hAnsi="Palatino Linotype" w:cs="Arial"/>
          <w:sz w:val="22"/>
          <w:szCs w:val="22"/>
          <w:lang w:eastAsia="es-MX"/>
        </w:rPr>
        <w:t>I. La secretaría del ayuntamiento;</w:t>
      </w:r>
    </w:p>
    <w:p w14:paraId="297C8F5C" w14:textId="77777777" w:rsidR="001A35DE" w:rsidRPr="00401396" w:rsidRDefault="001A35DE" w:rsidP="001A35DE">
      <w:pPr>
        <w:shd w:val="clear" w:color="auto" w:fill="FFFFFF"/>
        <w:ind w:left="709" w:right="618"/>
        <w:contextualSpacing/>
        <w:jc w:val="both"/>
        <w:rPr>
          <w:rFonts w:ascii="Palatino Linotype" w:hAnsi="Palatino Linotype" w:cs="Arial"/>
          <w:sz w:val="22"/>
          <w:szCs w:val="22"/>
          <w:lang w:eastAsia="es-MX"/>
        </w:rPr>
      </w:pPr>
      <w:r w:rsidRPr="00401396">
        <w:rPr>
          <w:rFonts w:ascii="Palatino Linotype" w:hAnsi="Palatino Linotype" w:cs="Arial"/>
          <w:sz w:val="22"/>
          <w:szCs w:val="22"/>
          <w:lang w:eastAsia="es-MX"/>
        </w:rPr>
        <w:t>II. La tesorería municipal.</w:t>
      </w:r>
    </w:p>
    <w:p w14:paraId="2A94749F" w14:textId="77777777" w:rsidR="001A35DE" w:rsidRPr="00401396" w:rsidRDefault="001A35DE" w:rsidP="001A35DE">
      <w:pPr>
        <w:shd w:val="clear" w:color="auto" w:fill="FFFFFF"/>
        <w:ind w:left="709" w:right="618"/>
        <w:contextualSpacing/>
        <w:jc w:val="both"/>
        <w:rPr>
          <w:rFonts w:ascii="Palatino Linotype" w:hAnsi="Palatino Linotype" w:cs="Arial"/>
          <w:sz w:val="22"/>
          <w:szCs w:val="22"/>
          <w:lang w:eastAsia="es-MX"/>
        </w:rPr>
      </w:pPr>
      <w:r w:rsidRPr="00401396">
        <w:rPr>
          <w:rFonts w:ascii="Palatino Linotype" w:hAnsi="Palatino Linotype" w:cs="Arial"/>
          <w:sz w:val="22"/>
          <w:szCs w:val="22"/>
          <w:lang w:eastAsia="es-MX"/>
        </w:rPr>
        <w:t>III. La Dirección de Obras Públicas o equivalente.</w:t>
      </w:r>
    </w:p>
    <w:p w14:paraId="1C4AB415" w14:textId="77777777" w:rsidR="001A35DE" w:rsidRPr="00401396" w:rsidRDefault="001A35DE" w:rsidP="001A35DE">
      <w:pPr>
        <w:shd w:val="clear" w:color="auto" w:fill="FFFFFF"/>
        <w:ind w:left="709" w:right="618"/>
        <w:contextualSpacing/>
        <w:jc w:val="both"/>
        <w:rPr>
          <w:rFonts w:ascii="Palatino Linotype" w:hAnsi="Palatino Linotype" w:cs="Arial"/>
          <w:sz w:val="22"/>
          <w:szCs w:val="22"/>
          <w:lang w:eastAsia="es-MX"/>
        </w:rPr>
      </w:pPr>
      <w:r w:rsidRPr="00401396">
        <w:rPr>
          <w:rFonts w:ascii="Palatino Linotype" w:hAnsi="Palatino Linotype" w:cs="Arial"/>
          <w:sz w:val="22"/>
          <w:szCs w:val="22"/>
          <w:lang w:eastAsia="es-MX"/>
        </w:rPr>
        <w:t>IV. La Dirección de Desarrollo Económico o equivalente.</w:t>
      </w:r>
    </w:p>
    <w:p w14:paraId="74D8D7DD" w14:textId="77777777" w:rsidR="001A35DE" w:rsidRPr="00401396" w:rsidRDefault="001A35DE" w:rsidP="001A35DE">
      <w:pPr>
        <w:spacing w:line="360" w:lineRule="auto"/>
        <w:contextualSpacing/>
        <w:jc w:val="both"/>
        <w:rPr>
          <w:rFonts w:ascii="Palatino Linotype" w:hAnsi="Palatino Linotype"/>
        </w:rPr>
      </w:pPr>
    </w:p>
    <w:p w14:paraId="6BC09F6D" w14:textId="13E112FF" w:rsidR="00052300" w:rsidRPr="00401396" w:rsidRDefault="001A35DE" w:rsidP="001A35DE">
      <w:pPr>
        <w:numPr>
          <w:ilvl w:val="0"/>
          <w:numId w:val="2"/>
        </w:numPr>
        <w:spacing w:line="360" w:lineRule="auto"/>
        <w:ind w:left="0" w:firstLine="0"/>
        <w:contextualSpacing/>
        <w:jc w:val="both"/>
        <w:rPr>
          <w:rFonts w:ascii="Palatino Linotype" w:hAnsi="Palatino Linotype"/>
        </w:rPr>
      </w:pPr>
      <w:r w:rsidRPr="00401396">
        <w:rPr>
          <w:rFonts w:ascii="Palatino Linotype" w:hAnsi="Palatino Linotype"/>
        </w:rPr>
        <w:t xml:space="preserve">En consonancia con lo anterior, es de considerar que, en el caso del Ayuntamiento de Zinacantepec, </w:t>
      </w:r>
      <w:r w:rsidRPr="00401396">
        <w:rPr>
          <w:rFonts w:ascii="Palatino Linotype" w:hAnsi="Palatino Linotype" w:cs="Arial"/>
        </w:rPr>
        <w:t>se establecen las dependencias de la presidencia municipal que coadyuvarán para la atención de los asuntos competentes de dicho Ayuntamiento</w:t>
      </w:r>
      <w:r w:rsidRPr="00401396">
        <w:rPr>
          <w:rFonts w:ascii="Palatino Linotype" w:hAnsi="Palatino Linotype"/>
        </w:rPr>
        <w:t xml:space="preserve">, concretamente a la Dirección de Obras cuyas atribuciones han quedado transcritas. En ese sentido, si bien es el organismo de agua </w:t>
      </w:r>
      <w:r w:rsidR="00F22D78" w:rsidRPr="00401396">
        <w:rPr>
          <w:rFonts w:ascii="Palatino Linotype" w:hAnsi="Palatino Linotype"/>
        </w:rPr>
        <w:t>encargado</w:t>
      </w:r>
      <w:r w:rsidRPr="00401396">
        <w:rPr>
          <w:rFonts w:ascii="Palatino Linotype" w:hAnsi="Palatino Linotype"/>
        </w:rPr>
        <w:t xml:space="preserve"> de la obra no es óbice para que el Ayuntamiento genere, posea o administre informaci</w:t>
      </w:r>
      <w:r w:rsidR="009D2EBB" w:rsidRPr="00401396">
        <w:rPr>
          <w:rFonts w:ascii="Palatino Linotype" w:hAnsi="Palatino Linotype"/>
        </w:rPr>
        <w:t>ón.</w:t>
      </w:r>
    </w:p>
    <w:p w14:paraId="19792FE1" w14:textId="77777777" w:rsidR="001A35DE" w:rsidRPr="00401396" w:rsidRDefault="001A35DE" w:rsidP="001A35DE">
      <w:pPr>
        <w:spacing w:line="360" w:lineRule="auto"/>
        <w:contextualSpacing/>
        <w:jc w:val="both"/>
        <w:rPr>
          <w:rFonts w:ascii="Palatino Linotype" w:hAnsi="Palatino Linotype"/>
        </w:rPr>
      </w:pPr>
    </w:p>
    <w:p w14:paraId="16E734E6" w14:textId="2AC60FBC" w:rsidR="00177D2A" w:rsidRPr="00401396" w:rsidRDefault="00177D2A" w:rsidP="00177D2A">
      <w:pPr>
        <w:numPr>
          <w:ilvl w:val="0"/>
          <w:numId w:val="2"/>
        </w:numPr>
        <w:spacing w:line="360" w:lineRule="auto"/>
        <w:ind w:left="0" w:firstLine="0"/>
        <w:contextualSpacing/>
        <w:jc w:val="both"/>
        <w:rPr>
          <w:rFonts w:ascii="Palatino Linotype" w:eastAsia="MS Mincho" w:hAnsi="Palatino Linotype" w:cs="Arial"/>
        </w:rPr>
      </w:pPr>
      <w:r w:rsidRPr="00401396">
        <w:rPr>
          <w:rFonts w:ascii="Palatino Linotype" w:hAnsi="Palatino Linotype"/>
        </w:rPr>
        <w:t>Debe</w:t>
      </w:r>
      <w:r w:rsidRPr="00401396">
        <w:rPr>
          <w:rFonts w:ascii="Palatino Linotype" w:eastAsia="MS Mincho" w:hAnsi="Palatino Linotype" w:cs="Arial"/>
        </w:rPr>
        <w:t xml:space="preserve"> mencionarse que el artículo 92 en sus fracciones XXV, XXIX, XXXI y 94 fracción I, inciso b) de la Ley de Transparencia vigente en el Estado de México establecen:</w:t>
      </w:r>
    </w:p>
    <w:p w14:paraId="47D37D42" w14:textId="77777777" w:rsidR="00177D2A" w:rsidRPr="00401396" w:rsidRDefault="00177D2A" w:rsidP="00177D2A">
      <w:pPr>
        <w:pStyle w:val="Prrafodelista"/>
        <w:rPr>
          <w:rFonts w:ascii="Palatino Linotype" w:eastAsia="MS Mincho" w:hAnsi="Palatino Linotype" w:cs="Arial"/>
        </w:rPr>
      </w:pPr>
    </w:p>
    <w:p w14:paraId="3EE52835" w14:textId="54ACA2BD" w:rsidR="00177D2A" w:rsidRPr="00401396" w:rsidRDefault="009D2EBB" w:rsidP="00177D2A">
      <w:pPr>
        <w:ind w:left="851" w:right="851"/>
        <w:jc w:val="both"/>
        <w:rPr>
          <w:rFonts w:ascii="Palatino Linotype" w:hAnsi="Palatino Linotype"/>
          <w:i/>
          <w:sz w:val="22"/>
          <w:szCs w:val="22"/>
        </w:rPr>
      </w:pPr>
      <w:r w:rsidRPr="00401396">
        <w:rPr>
          <w:rFonts w:ascii="Palatino Linotype" w:hAnsi="Palatino Linotype"/>
          <w:b/>
          <w:i/>
          <w:sz w:val="22"/>
          <w:szCs w:val="22"/>
        </w:rPr>
        <w:t>“</w:t>
      </w:r>
      <w:r w:rsidR="00177D2A" w:rsidRPr="00401396">
        <w:rPr>
          <w:rFonts w:ascii="Palatino Linotype" w:hAnsi="Palatino Linotype"/>
          <w:b/>
          <w:i/>
          <w:sz w:val="22"/>
          <w:szCs w:val="22"/>
        </w:rPr>
        <w:t>Artículo 92.</w:t>
      </w:r>
      <w:r w:rsidR="00177D2A" w:rsidRPr="00401396">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8444C1F" w14:textId="7961C6D0"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w:t>
      </w:r>
      <w:r w:rsidR="009D2EBB" w:rsidRPr="00401396">
        <w:rPr>
          <w:rFonts w:ascii="Palatino Linotype" w:hAnsi="Palatino Linotype"/>
          <w:i/>
          <w:sz w:val="22"/>
          <w:szCs w:val="22"/>
        </w:rPr>
        <w:t>”</w:t>
      </w:r>
    </w:p>
    <w:p w14:paraId="6F293D6A"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b/>
          <w:i/>
          <w:sz w:val="22"/>
          <w:szCs w:val="22"/>
        </w:rPr>
        <w:lastRenderedPageBreak/>
        <w:t>XXV.</w:t>
      </w:r>
      <w:r w:rsidRPr="00401396">
        <w:rPr>
          <w:rFonts w:ascii="Palatino Linotype" w:hAnsi="Palatino Linotype"/>
          <w:i/>
          <w:sz w:val="22"/>
          <w:szCs w:val="22"/>
        </w:rPr>
        <w:t xml:space="preserve"> La información financiera sobre el presupuesto asignado, así como los informes del ejercicio trimestral del gasto, en términos de la Ley General de Contabilidad Gubernamental y demás disposiciones jurídicas aplicables;</w:t>
      </w:r>
    </w:p>
    <w:p w14:paraId="1C260AF7"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w:t>
      </w:r>
    </w:p>
    <w:p w14:paraId="7A7F5827"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b/>
          <w:i/>
          <w:sz w:val="22"/>
          <w:szCs w:val="22"/>
        </w:rPr>
        <w:t>XXIX.</w:t>
      </w:r>
      <w:r w:rsidRPr="00401396">
        <w:rPr>
          <w:rFonts w:ascii="Palatino Linotype" w:hAnsi="Palatino Linotype"/>
          <w:i/>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0265D9BE"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a) De licitaciones públicas o procedimientos de invitación restringida:</w:t>
      </w:r>
    </w:p>
    <w:p w14:paraId="185EEE05"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1) La convocatoria o invitación emitida, así como los fundamentos legales aplicados para llevarla a cabo;</w:t>
      </w:r>
    </w:p>
    <w:p w14:paraId="0CDDFECD"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2) Los nombres de los participantes o invitados;</w:t>
      </w:r>
    </w:p>
    <w:p w14:paraId="3B84C5CE"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3) El nombre del ganador y las razones que lo justifican;</w:t>
      </w:r>
    </w:p>
    <w:p w14:paraId="6FA546AD"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4) El área solicitante y la responsable de su ejecución;</w:t>
      </w:r>
    </w:p>
    <w:p w14:paraId="329548B2"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5) Las convocatorias e invitaciones emitidas;</w:t>
      </w:r>
    </w:p>
    <w:p w14:paraId="2412933B"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6) Los dictámenes y fallo de adjudicación;</w:t>
      </w:r>
    </w:p>
    <w:p w14:paraId="77A70B9B"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7) El contrato y, en su caso, sus anexos;</w:t>
      </w:r>
    </w:p>
    <w:p w14:paraId="5E753CF5"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8) Los mecanismos de vigilancia y supervisión, incluyendo en su caso, los estudios de impacto urbano y ambiental, según corresponda;</w:t>
      </w:r>
    </w:p>
    <w:p w14:paraId="52B06263"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9) La partida presupuestal, de conformidad con el clasificador por objeto del gasto, en el caso de ser aplicable;</w:t>
      </w:r>
    </w:p>
    <w:p w14:paraId="53BB5292"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10) Origen de los recursos especificando si son federales, estatales o municipales, así como el tipo de fondo de participación o aportación respectiva;</w:t>
      </w:r>
    </w:p>
    <w:p w14:paraId="545B8660"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11) Los convenios modificatorios que, en su caso, sean firmados, precisando el objeto y la fecha de celebración;</w:t>
      </w:r>
    </w:p>
    <w:p w14:paraId="563EFAD3"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12) Los informes de avance físico y financiero sobre las obras o servicios contratados;</w:t>
      </w:r>
    </w:p>
    <w:p w14:paraId="49294459"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13) El convenio de terminación; y</w:t>
      </w:r>
    </w:p>
    <w:p w14:paraId="4F2FE00D"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 xml:space="preserve">14) El finiquito. </w:t>
      </w:r>
    </w:p>
    <w:p w14:paraId="7AB324C4" w14:textId="77777777" w:rsidR="00177D2A" w:rsidRPr="00401396" w:rsidRDefault="00177D2A" w:rsidP="00177D2A">
      <w:pPr>
        <w:ind w:left="851" w:right="851"/>
        <w:jc w:val="both"/>
        <w:rPr>
          <w:rFonts w:ascii="Palatino Linotype" w:hAnsi="Palatino Linotype"/>
          <w:i/>
          <w:sz w:val="22"/>
          <w:szCs w:val="22"/>
        </w:rPr>
      </w:pPr>
    </w:p>
    <w:p w14:paraId="45966F6F"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b) De las adjudicaciones directas:</w:t>
      </w:r>
    </w:p>
    <w:p w14:paraId="373DD575"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1) La propuesta enviada por el participante;</w:t>
      </w:r>
    </w:p>
    <w:p w14:paraId="5A32C511"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2) Los motivos y fundamentos legales aplicados para llevarla a cabo;</w:t>
      </w:r>
    </w:p>
    <w:p w14:paraId="68BEF5AA"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3) La autorización del ejercicio de la opción;</w:t>
      </w:r>
    </w:p>
    <w:p w14:paraId="00E36875"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4) En su caso, las cotizaciones consideradas, especificando los nombres de los proveedores y sus montos;</w:t>
      </w:r>
    </w:p>
    <w:p w14:paraId="2F2B00FC"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lastRenderedPageBreak/>
        <w:t>5) El nombre de la persona física o jurídica colectiva adjudicada;</w:t>
      </w:r>
    </w:p>
    <w:p w14:paraId="1FD18B08"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6) La unidad administrativa solicitante y la responsable de su ejecución;</w:t>
      </w:r>
    </w:p>
    <w:p w14:paraId="44CF7BD3"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7) El número, fecha, el monto del contrato y el plazo de entrega o de ejecución de los servicios u obra;</w:t>
      </w:r>
    </w:p>
    <w:p w14:paraId="66CE1B8A"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8) Los mecanismos de vigilancia y supervisión, incluyendo, en su caso, los estudios de impacto urbano y ambiental, según corresponda;</w:t>
      </w:r>
    </w:p>
    <w:p w14:paraId="0C03630A"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9) Los informes de avance sobre las obras o servicios contratados;</w:t>
      </w:r>
    </w:p>
    <w:p w14:paraId="78FB2B4E"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10) El convenio de terminación; y</w:t>
      </w:r>
    </w:p>
    <w:p w14:paraId="56B943C6"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11) El finiquito.</w:t>
      </w:r>
    </w:p>
    <w:p w14:paraId="1C69E743"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w:t>
      </w:r>
    </w:p>
    <w:p w14:paraId="25D9B122"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b/>
          <w:i/>
          <w:sz w:val="22"/>
          <w:szCs w:val="22"/>
        </w:rPr>
        <w:t>XXXI.</w:t>
      </w:r>
      <w:r w:rsidRPr="00401396">
        <w:rPr>
          <w:rFonts w:ascii="Palatino Linotype" w:hAnsi="Palatino Linotype"/>
          <w:i/>
          <w:sz w:val="22"/>
          <w:szCs w:val="22"/>
        </w:rPr>
        <w:t xml:space="preserve">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w:t>
      </w:r>
    </w:p>
    <w:p w14:paraId="2B6D3D3E"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w:t>
      </w:r>
    </w:p>
    <w:p w14:paraId="18D34FD6"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b/>
          <w:i/>
          <w:sz w:val="22"/>
          <w:szCs w:val="22"/>
        </w:rPr>
        <w:t>Artículo 94.</w:t>
      </w:r>
      <w:r w:rsidRPr="00401396">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7DAA9630"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b/>
          <w:i/>
          <w:sz w:val="22"/>
          <w:szCs w:val="22"/>
        </w:rPr>
        <w:t>I.</w:t>
      </w:r>
      <w:r w:rsidRPr="00401396">
        <w:rPr>
          <w:rFonts w:ascii="Palatino Linotype" w:hAnsi="Palatino Linotype"/>
          <w:i/>
          <w:sz w:val="22"/>
          <w:szCs w:val="22"/>
        </w:rPr>
        <w:t xml:space="preserve"> En el caso del Poder Ejecutivo y los Municipios, en el ámbito de su competencia: </w:t>
      </w:r>
    </w:p>
    <w:p w14:paraId="14509A4A"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w:t>
      </w:r>
    </w:p>
    <w:p w14:paraId="733BBD41"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 xml:space="preserve"> </w:t>
      </w:r>
      <w:r w:rsidRPr="00401396">
        <w:rPr>
          <w:rFonts w:ascii="Palatino Linotype" w:hAnsi="Palatino Linotype"/>
          <w:b/>
          <w:i/>
          <w:sz w:val="22"/>
          <w:szCs w:val="22"/>
        </w:rPr>
        <w:t>b)</w:t>
      </w:r>
      <w:r w:rsidRPr="00401396">
        <w:rPr>
          <w:rFonts w:ascii="Palatino Linotype" w:hAnsi="Palatino Linotype"/>
          <w:i/>
          <w:sz w:val="22"/>
          <w:szCs w:val="22"/>
        </w:rPr>
        <w:t xml:space="preserve"> El presupuesto de egresos y las fórmulas de distribución de los recursos otorgados;</w:t>
      </w:r>
    </w:p>
    <w:p w14:paraId="55D8658A" w14:textId="3EA0635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w:t>
      </w:r>
      <w:r w:rsidR="009D2EBB" w:rsidRPr="00401396">
        <w:rPr>
          <w:rFonts w:ascii="Palatino Linotype" w:hAnsi="Palatino Linotype"/>
          <w:i/>
          <w:sz w:val="22"/>
          <w:szCs w:val="22"/>
        </w:rPr>
        <w:t>”</w:t>
      </w:r>
    </w:p>
    <w:p w14:paraId="69BC53F2" w14:textId="77777777" w:rsidR="00177D2A" w:rsidRPr="00401396" w:rsidRDefault="00177D2A" w:rsidP="00177D2A">
      <w:pPr>
        <w:ind w:left="851" w:right="851"/>
        <w:jc w:val="both"/>
        <w:rPr>
          <w:rFonts w:ascii="Palatino Linotype" w:hAnsi="Palatino Linotype"/>
          <w:i/>
          <w:sz w:val="22"/>
          <w:szCs w:val="22"/>
        </w:rPr>
      </w:pPr>
    </w:p>
    <w:p w14:paraId="78ED4B92" w14:textId="77777777" w:rsidR="00177D2A" w:rsidRPr="00401396" w:rsidRDefault="00177D2A" w:rsidP="00177D2A">
      <w:pPr>
        <w:numPr>
          <w:ilvl w:val="0"/>
          <w:numId w:val="2"/>
        </w:numPr>
        <w:spacing w:line="360" w:lineRule="auto"/>
        <w:ind w:left="0" w:firstLine="0"/>
        <w:contextualSpacing/>
        <w:jc w:val="both"/>
        <w:rPr>
          <w:rFonts w:ascii="Palatino Linotype" w:eastAsia="MS Mincho" w:hAnsi="Palatino Linotype" w:cs="Arial"/>
        </w:rPr>
      </w:pPr>
      <w:r w:rsidRPr="00401396">
        <w:rPr>
          <w:rFonts w:ascii="Palatino Linotype" w:hAnsi="Palatino Linotype"/>
        </w:rPr>
        <w:t>De</w:t>
      </w:r>
      <w:r w:rsidRPr="00401396">
        <w:rPr>
          <w:rFonts w:ascii="Palatino Linotype" w:eastAsia="MS Mincho" w:hAnsi="Palatino Linotype" w:cs="Arial"/>
        </w:rPr>
        <w:t xml:space="preserve"> los dispositivos legales se aprecia que la información requerida constituye información pública de oficio que los sujetos obligados deben de publicar y actualizar de manera constante.</w:t>
      </w:r>
    </w:p>
    <w:p w14:paraId="2A0FE217" w14:textId="77777777" w:rsidR="009D2EBB" w:rsidRPr="00401396" w:rsidRDefault="009D2EBB" w:rsidP="009D2EBB">
      <w:pPr>
        <w:spacing w:line="360" w:lineRule="auto"/>
        <w:contextualSpacing/>
        <w:jc w:val="both"/>
        <w:rPr>
          <w:rFonts w:ascii="Palatino Linotype" w:eastAsia="MS Mincho" w:hAnsi="Palatino Linotype" w:cs="Arial"/>
        </w:rPr>
      </w:pPr>
    </w:p>
    <w:p w14:paraId="6F37BF88" w14:textId="77777777" w:rsidR="00F138DA" w:rsidRPr="00401396" w:rsidRDefault="00F138DA" w:rsidP="00F138DA">
      <w:pPr>
        <w:numPr>
          <w:ilvl w:val="0"/>
          <w:numId w:val="2"/>
        </w:numPr>
        <w:spacing w:line="360" w:lineRule="auto"/>
        <w:ind w:left="0" w:firstLine="0"/>
        <w:contextualSpacing/>
        <w:jc w:val="both"/>
        <w:rPr>
          <w:rFonts w:ascii="Palatino Linotype" w:eastAsia="MS Mincho" w:hAnsi="Palatino Linotype" w:cs="Arial"/>
        </w:rPr>
      </w:pPr>
      <w:r w:rsidRPr="00401396">
        <w:rPr>
          <w:rFonts w:ascii="Palatino Linotype" w:eastAsia="MS Mincho" w:hAnsi="Palatino Linotype" w:cs="Arial"/>
        </w:rPr>
        <w:t xml:space="preserve">Por otro lado, </w:t>
      </w:r>
      <w:r w:rsidR="00177D2A" w:rsidRPr="00401396">
        <w:rPr>
          <w:rFonts w:ascii="Palatino Linotype" w:eastAsia="MS Mincho" w:hAnsi="Palatino Linotype" w:cs="Arial"/>
        </w:rPr>
        <w:t xml:space="preserve">los </w:t>
      </w:r>
      <w:r w:rsidR="00177D2A" w:rsidRPr="00401396">
        <w:rPr>
          <w:rFonts w:ascii="Palatino Linotype" w:hAnsi="Palatino Linotype"/>
        </w:rPr>
        <w:t>recursos</w:t>
      </w:r>
      <w:r w:rsidR="00177D2A" w:rsidRPr="00401396">
        <w:rPr>
          <w:rFonts w:ascii="Palatino Linotype" w:eastAsia="MS Mincho" w:hAnsi="Palatino Linotype" w:cs="Arial"/>
        </w:rPr>
        <w:t xml:space="preserve"> de inversión para obra pública serán asignados a las unidades responsables de la ejecución de obras y/o servicios que conforman el </w:t>
      </w:r>
      <w:r w:rsidR="00177D2A" w:rsidRPr="00401396">
        <w:rPr>
          <w:rFonts w:ascii="Palatino Linotype" w:eastAsia="MS Mincho" w:hAnsi="Palatino Linotype" w:cs="Arial"/>
        </w:rPr>
        <w:lastRenderedPageBreak/>
        <w:t xml:space="preserve">gobierno municipal, quienes lo programarán para un ejercicio con estricto apego a la normatividad en la materia; para ello, elaborarán un Programa Anual de Obras específico, alineado al Plan de Desarrollo Municipal. </w:t>
      </w:r>
    </w:p>
    <w:p w14:paraId="63CC04F0" w14:textId="77777777" w:rsidR="00F138DA" w:rsidRPr="00401396" w:rsidRDefault="00F138DA" w:rsidP="00F138DA">
      <w:pPr>
        <w:pStyle w:val="Prrafodelista"/>
        <w:rPr>
          <w:rFonts w:ascii="Palatino Linotype" w:eastAsia="MS Mincho" w:hAnsi="Palatino Linotype" w:cs="Arial"/>
        </w:rPr>
      </w:pPr>
    </w:p>
    <w:p w14:paraId="4C97FAA3" w14:textId="48BBB2ED" w:rsidR="00177D2A" w:rsidRPr="00401396" w:rsidRDefault="00177D2A" w:rsidP="00F138DA">
      <w:pPr>
        <w:numPr>
          <w:ilvl w:val="0"/>
          <w:numId w:val="2"/>
        </w:numPr>
        <w:spacing w:line="360" w:lineRule="auto"/>
        <w:ind w:left="0" w:firstLine="0"/>
        <w:contextualSpacing/>
        <w:jc w:val="both"/>
        <w:rPr>
          <w:rFonts w:ascii="Palatino Linotype" w:eastAsia="MS Mincho" w:hAnsi="Palatino Linotype" w:cs="Arial"/>
        </w:rPr>
      </w:pPr>
      <w:r w:rsidRPr="00401396">
        <w:rPr>
          <w:rFonts w:ascii="Palatino Linotype" w:eastAsia="MS Mincho" w:hAnsi="Palatino Linotype" w:cs="Arial"/>
        </w:rPr>
        <w:t xml:space="preserve">Cuando existan obras cuya ejecución requiera varios ejercicios presupuestarios, las dependencias deberán presentar a la </w:t>
      </w:r>
      <w:r w:rsidRPr="00401396">
        <w:rPr>
          <w:rFonts w:ascii="Palatino Linotype" w:eastAsia="MS Mincho" w:hAnsi="Palatino Linotype" w:cs="Arial"/>
          <w:b/>
        </w:rPr>
        <w:t>Tesorería</w:t>
      </w:r>
      <w:r w:rsidRPr="00401396">
        <w:rPr>
          <w:rFonts w:ascii="Palatino Linotype" w:eastAsia="MS Mincho" w:hAnsi="Palatino Linotype" w:cs="Arial"/>
        </w:rPr>
        <w:t>, el programa de ejecución de la obra en donde se establezcan claramente los plazos para su ejecución, identificando la fase a realizar en el presente año. Dicho documento, servirá para integrar el expediente técnico.</w:t>
      </w:r>
    </w:p>
    <w:p w14:paraId="1DF6B2E1" w14:textId="77777777" w:rsidR="00F138DA" w:rsidRPr="00401396" w:rsidRDefault="00F138DA" w:rsidP="00F138DA">
      <w:pPr>
        <w:pStyle w:val="Prrafodelista"/>
        <w:rPr>
          <w:rFonts w:ascii="Palatino Linotype" w:eastAsia="MS Mincho" w:hAnsi="Palatino Linotype" w:cs="Arial"/>
        </w:rPr>
      </w:pPr>
    </w:p>
    <w:p w14:paraId="7D77215E" w14:textId="77777777" w:rsidR="00177D2A" w:rsidRPr="00401396" w:rsidRDefault="00177D2A" w:rsidP="00F138DA">
      <w:pPr>
        <w:numPr>
          <w:ilvl w:val="0"/>
          <w:numId w:val="2"/>
        </w:numPr>
        <w:spacing w:line="360" w:lineRule="auto"/>
        <w:ind w:left="0" w:firstLine="0"/>
        <w:contextualSpacing/>
        <w:jc w:val="both"/>
        <w:rPr>
          <w:rFonts w:ascii="Palatino Linotype" w:hAnsi="Palatino Linotype"/>
        </w:rPr>
      </w:pPr>
      <w:r w:rsidRPr="00401396">
        <w:rPr>
          <w:rFonts w:ascii="Palatino Linotype" w:eastAsia="MS Mincho" w:hAnsi="Palatino Linotype" w:cs="Arial"/>
        </w:rPr>
        <w:t>Es de mencionar que el Manual para la Planeación, Programación y Presupuesto de Egresos Municipal para el ejercicio fiscal 2019</w:t>
      </w:r>
      <w:r w:rsidRPr="00401396">
        <w:rPr>
          <w:rFonts w:ascii="Palatino Linotype" w:hAnsi="Palatino Linotype"/>
        </w:rPr>
        <w:t xml:space="preserve"> establece que para la presentación del Presupuesto de Egresos Municipal ante el Órgano Superior de Fiscalización del Estado de México (OSFEM), se deberá contar con la siguiente información impresa: </w:t>
      </w:r>
    </w:p>
    <w:p w14:paraId="5E481167" w14:textId="77777777" w:rsidR="00177D2A" w:rsidRPr="00401396" w:rsidRDefault="00177D2A" w:rsidP="00177D2A">
      <w:pPr>
        <w:pStyle w:val="Prrafodelista"/>
        <w:numPr>
          <w:ilvl w:val="0"/>
          <w:numId w:val="44"/>
        </w:numPr>
        <w:spacing w:before="240" w:after="240" w:line="360" w:lineRule="auto"/>
        <w:contextualSpacing w:val="0"/>
        <w:jc w:val="both"/>
        <w:rPr>
          <w:rFonts w:ascii="Palatino Linotype" w:eastAsia="MS Mincho" w:hAnsi="Palatino Linotype" w:cs="Arial"/>
        </w:rPr>
      </w:pPr>
      <w:r w:rsidRPr="00401396">
        <w:rPr>
          <w:rFonts w:ascii="Palatino Linotype" w:hAnsi="Palatino Linotype"/>
        </w:rPr>
        <w:t>Oficio de presentación: Deberá estar dirigido al Auditor Superior del OSFEM, indicando la presentación del Presupuesto de Egresos Municipal para el ejercicio fiscal correspondiente, fundamentado en el artículo 125 de la Constitución del Estado Libre y Soberano de México y en el artículo 47 de la Ley de Fiscalización Superior del Estado de México, vigente debidamente firmado por la autoridad competente;</w:t>
      </w:r>
    </w:p>
    <w:p w14:paraId="0DD078CF" w14:textId="77777777" w:rsidR="00177D2A" w:rsidRPr="00401396" w:rsidRDefault="00177D2A" w:rsidP="00177D2A">
      <w:pPr>
        <w:pStyle w:val="Prrafodelista"/>
        <w:numPr>
          <w:ilvl w:val="0"/>
          <w:numId w:val="44"/>
        </w:numPr>
        <w:spacing w:before="240" w:after="240" w:line="360" w:lineRule="auto"/>
        <w:contextualSpacing w:val="0"/>
        <w:jc w:val="both"/>
        <w:rPr>
          <w:rFonts w:ascii="Palatino Linotype" w:eastAsia="MS Mincho" w:hAnsi="Palatino Linotype" w:cs="Arial"/>
        </w:rPr>
      </w:pPr>
      <w:r w:rsidRPr="00401396">
        <w:rPr>
          <w:rFonts w:ascii="Palatino Linotype" w:hAnsi="Palatino Linotype"/>
        </w:rPr>
        <w:lastRenderedPageBreak/>
        <w:t>Copia certificada del acta de Cabildo, Consejo Directivo o Junta de Gobierno: Deberá reflejar el monto del Presupuesto de Egresos, señalar la forma de aprobación (unanimidad o mayoría), el desarrollo de los hechos (versión escenográfica), sus firmas y el sello;</w:t>
      </w:r>
    </w:p>
    <w:p w14:paraId="11B74F41" w14:textId="77777777" w:rsidR="00177D2A" w:rsidRPr="00401396" w:rsidRDefault="00177D2A" w:rsidP="00177D2A">
      <w:pPr>
        <w:pStyle w:val="Prrafodelista"/>
        <w:numPr>
          <w:ilvl w:val="0"/>
          <w:numId w:val="44"/>
        </w:numPr>
        <w:spacing w:before="240" w:after="240" w:line="360" w:lineRule="auto"/>
        <w:contextualSpacing w:val="0"/>
        <w:jc w:val="both"/>
        <w:rPr>
          <w:rFonts w:ascii="Palatino Linotype" w:eastAsia="MS Mincho" w:hAnsi="Palatino Linotype" w:cs="Arial"/>
        </w:rPr>
      </w:pPr>
      <w:r w:rsidRPr="00401396">
        <w:rPr>
          <w:rFonts w:ascii="Palatino Linotype" w:hAnsi="Palatino Linotype"/>
        </w:rPr>
        <w:t>Carátulas de presupuesto de ingresos y egresos (PbRM-03b y PbRM-04d);</w:t>
      </w:r>
    </w:p>
    <w:p w14:paraId="406830FA" w14:textId="77777777" w:rsidR="00177D2A" w:rsidRPr="00401396" w:rsidRDefault="00177D2A" w:rsidP="00177D2A">
      <w:pPr>
        <w:pStyle w:val="Prrafodelista"/>
        <w:numPr>
          <w:ilvl w:val="0"/>
          <w:numId w:val="44"/>
        </w:numPr>
        <w:spacing w:before="240" w:after="240" w:line="360" w:lineRule="auto"/>
        <w:contextualSpacing w:val="0"/>
        <w:jc w:val="both"/>
        <w:rPr>
          <w:rFonts w:ascii="Palatino Linotype" w:eastAsia="MS Mincho" w:hAnsi="Palatino Linotype" w:cs="Arial"/>
        </w:rPr>
      </w:pPr>
      <w:r w:rsidRPr="00401396">
        <w:rPr>
          <w:rFonts w:ascii="Palatino Linotype" w:hAnsi="Palatino Linotype"/>
        </w:rPr>
        <w:t>Presupuesto de ingresos detallado (PbRM-03a);</w:t>
      </w:r>
    </w:p>
    <w:p w14:paraId="782BC1C8" w14:textId="77777777" w:rsidR="00177D2A" w:rsidRPr="00401396" w:rsidRDefault="00177D2A" w:rsidP="00177D2A">
      <w:pPr>
        <w:pStyle w:val="Prrafodelista"/>
        <w:numPr>
          <w:ilvl w:val="0"/>
          <w:numId w:val="44"/>
        </w:numPr>
        <w:spacing w:before="240" w:after="240" w:line="360" w:lineRule="auto"/>
        <w:contextualSpacing w:val="0"/>
        <w:jc w:val="both"/>
        <w:rPr>
          <w:rFonts w:ascii="Palatino Linotype" w:eastAsia="MS Mincho" w:hAnsi="Palatino Linotype" w:cs="Arial"/>
        </w:rPr>
      </w:pPr>
      <w:r w:rsidRPr="00401396">
        <w:rPr>
          <w:rFonts w:ascii="Palatino Linotype" w:hAnsi="Palatino Linotype"/>
        </w:rPr>
        <w:t>Egreso global calendarizado (PbRM-04c);</w:t>
      </w:r>
    </w:p>
    <w:p w14:paraId="41B60320" w14:textId="77777777" w:rsidR="00177D2A" w:rsidRPr="00401396" w:rsidRDefault="00177D2A" w:rsidP="00177D2A">
      <w:pPr>
        <w:pStyle w:val="Prrafodelista"/>
        <w:numPr>
          <w:ilvl w:val="0"/>
          <w:numId w:val="44"/>
        </w:numPr>
        <w:spacing w:before="240" w:after="240" w:line="360" w:lineRule="auto"/>
        <w:contextualSpacing w:val="0"/>
        <w:jc w:val="both"/>
        <w:rPr>
          <w:rFonts w:ascii="Palatino Linotype" w:eastAsia="MS Mincho" w:hAnsi="Palatino Linotype" w:cs="Arial"/>
        </w:rPr>
      </w:pPr>
      <w:r w:rsidRPr="00401396">
        <w:rPr>
          <w:rFonts w:ascii="Palatino Linotype" w:hAnsi="Palatino Linotype"/>
        </w:rPr>
        <w:t>Tabulador de sueldos (PbRM-05);</w:t>
      </w:r>
    </w:p>
    <w:p w14:paraId="7EA2CAFF" w14:textId="77777777" w:rsidR="00177D2A" w:rsidRPr="00401396" w:rsidRDefault="00177D2A" w:rsidP="00177D2A">
      <w:pPr>
        <w:pStyle w:val="Prrafodelista"/>
        <w:numPr>
          <w:ilvl w:val="0"/>
          <w:numId w:val="44"/>
        </w:numPr>
        <w:spacing w:before="240" w:after="240" w:line="360" w:lineRule="auto"/>
        <w:contextualSpacing w:val="0"/>
        <w:jc w:val="both"/>
        <w:rPr>
          <w:rFonts w:ascii="Palatino Linotype" w:eastAsia="MS Mincho" w:hAnsi="Palatino Linotype" w:cs="Arial"/>
        </w:rPr>
      </w:pPr>
      <w:r w:rsidRPr="00401396">
        <w:rPr>
          <w:rFonts w:ascii="Palatino Linotype" w:hAnsi="Palatino Linotype"/>
        </w:rPr>
        <w:t>Programa anual de obra (PbRM-07a);</w:t>
      </w:r>
    </w:p>
    <w:p w14:paraId="465299D0" w14:textId="77777777" w:rsidR="00177D2A" w:rsidRPr="00401396" w:rsidRDefault="00177D2A" w:rsidP="00177D2A">
      <w:pPr>
        <w:pStyle w:val="Prrafodelista"/>
        <w:numPr>
          <w:ilvl w:val="0"/>
          <w:numId w:val="44"/>
        </w:numPr>
        <w:spacing w:before="240" w:after="240" w:line="360" w:lineRule="auto"/>
        <w:contextualSpacing w:val="0"/>
        <w:jc w:val="both"/>
        <w:rPr>
          <w:rFonts w:ascii="Palatino Linotype" w:eastAsia="MS Mincho" w:hAnsi="Palatino Linotype" w:cs="Arial"/>
        </w:rPr>
      </w:pPr>
      <w:r w:rsidRPr="00401396">
        <w:rPr>
          <w:rFonts w:ascii="Palatino Linotype" w:hAnsi="Palatino Linotype"/>
        </w:rPr>
        <w:t>Programa anual de reparaciones y mantenimientos (</w:t>
      </w:r>
      <w:proofErr w:type="spellStart"/>
      <w:r w:rsidRPr="00401396">
        <w:rPr>
          <w:rFonts w:ascii="Palatino Linotype" w:hAnsi="Palatino Linotype"/>
        </w:rPr>
        <w:t>PbRM</w:t>
      </w:r>
      <w:proofErr w:type="spellEnd"/>
      <w:r w:rsidRPr="00401396">
        <w:rPr>
          <w:rFonts w:ascii="Palatino Linotype" w:hAnsi="Palatino Linotype"/>
        </w:rPr>
        <w:t xml:space="preserve"> E-07b); y</w:t>
      </w:r>
    </w:p>
    <w:p w14:paraId="69E3A018" w14:textId="77777777" w:rsidR="00177D2A" w:rsidRPr="00401396" w:rsidRDefault="00177D2A" w:rsidP="00177D2A">
      <w:pPr>
        <w:pStyle w:val="Prrafodelista"/>
        <w:numPr>
          <w:ilvl w:val="0"/>
          <w:numId w:val="44"/>
        </w:numPr>
        <w:spacing w:before="240" w:after="240" w:line="360" w:lineRule="auto"/>
        <w:contextualSpacing w:val="0"/>
        <w:jc w:val="both"/>
        <w:rPr>
          <w:rFonts w:ascii="Palatino Linotype" w:eastAsia="MS Mincho" w:hAnsi="Palatino Linotype" w:cs="Arial"/>
        </w:rPr>
      </w:pPr>
      <w:r w:rsidRPr="00401396">
        <w:rPr>
          <w:rFonts w:ascii="Palatino Linotype" w:hAnsi="Palatino Linotype"/>
        </w:rPr>
        <w:t>Las disposiciones establecidas por la Ley de Disciplina Financiera de las Entidades Federativas y los Municipios.</w:t>
      </w:r>
    </w:p>
    <w:p w14:paraId="28A7DC72" w14:textId="77777777" w:rsidR="00177D2A" w:rsidRPr="00401396" w:rsidRDefault="00177D2A" w:rsidP="001A35DE">
      <w:pPr>
        <w:spacing w:line="360" w:lineRule="auto"/>
        <w:contextualSpacing/>
        <w:jc w:val="both"/>
        <w:rPr>
          <w:rFonts w:ascii="Palatino Linotype" w:hAnsi="Palatino Linotype"/>
        </w:rPr>
      </w:pPr>
    </w:p>
    <w:p w14:paraId="6E73ECB4" w14:textId="77777777" w:rsidR="00177D2A" w:rsidRPr="00401396" w:rsidRDefault="00177D2A" w:rsidP="00F138DA">
      <w:pPr>
        <w:numPr>
          <w:ilvl w:val="0"/>
          <w:numId w:val="2"/>
        </w:numPr>
        <w:spacing w:line="360" w:lineRule="auto"/>
        <w:ind w:left="0" w:firstLine="0"/>
        <w:contextualSpacing/>
        <w:jc w:val="both"/>
        <w:rPr>
          <w:rFonts w:ascii="Palatino Linotype" w:hAnsi="Palatino Linotype"/>
        </w:rPr>
      </w:pPr>
      <w:r w:rsidRPr="00401396">
        <w:rPr>
          <w:rFonts w:ascii="Palatino Linotype" w:eastAsia="MS Mincho" w:hAnsi="Palatino Linotype" w:cs="Arial"/>
        </w:rPr>
        <w:t>Debe</w:t>
      </w:r>
      <w:r w:rsidRPr="00401396">
        <w:rPr>
          <w:rFonts w:ascii="Palatino Linotype" w:hAnsi="Palatino Linotype"/>
        </w:rPr>
        <w:t xml:space="preserve"> precisarse que el numeral 12.4 del Código Administrativo refiere que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w:t>
      </w:r>
      <w:r w:rsidRPr="00401396">
        <w:rPr>
          <w:rFonts w:ascii="Palatino Linotype" w:hAnsi="Palatino Linotype"/>
        </w:rPr>
        <w:lastRenderedPageBreak/>
        <w:t>en este mismo orden de ideas es pertinente precisar que los artículos 12.8 y 12.60 del Código Administrativo del Estado de México que a la letra disponen:</w:t>
      </w:r>
    </w:p>
    <w:p w14:paraId="350D9938" w14:textId="77777777" w:rsidR="00F138DA" w:rsidRPr="00401396" w:rsidRDefault="00F138DA" w:rsidP="00177D2A">
      <w:pPr>
        <w:tabs>
          <w:tab w:val="left" w:pos="709"/>
        </w:tabs>
        <w:ind w:left="851" w:right="851"/>
        <w:jc w:val="both"/>
        <w:rPr>
          <w:rFonts w:ascii="Palatino Linotype" w:hAnsi="Palatino Linotype"/>
          <w:b/>
          <w:i/>
          <w:sz w:val="22"/>
          <w:szCs w:val="22"/>
          <w:lang w:val="es-MX"/>
        </w:rPr>
      </w:pPr>
    </w:p>
    <w:p w14:paraId="704CB9DC" w14:textId="4FD2FB10" w:rsidR="00177D2A" w:rsidRPr="00401396" w:rsidRDefault="00872769" w:rsidP="00177D2A">
      <w:pPr>
        <w:tabs>
          <w:tab w:val="left" w:pos="709"/>
        </w:tabs>
        <w:ind w:left="851" w:right="851"/>
        <w:jc w:val="both"/>
        <w:rPr>
          <w:rFonts w:ascii="Palatino Linotype" w:hAnsi="Palatino Linotype"/>
          <w:i/>
          <w:sz w:val="22"/>
          <w:szCs w:val="22"/>
          <w:lang w:val="es-MX"/>
        </w:rPr>
      </w:pPr>
      <w:r w:rsidRPr="00401396">
        <w:rPr>
          <w:rFonts w:ascii="Palatino Linotype" w:hAnsi="Palatino Linotype"/>
          <w:b/>
          <w:i/>
          <w:sz w:val="22"/>
          <w:szCs w:val="22"/>
          <w:lang w:val="es-MX"/>
        </w:rPr>
        <w:t>“</w:t>
      </w:r>
      <w:r w:rsidR="00177D2A" w:rsidRPr="00401396">
        <w:rPr>
          <w:rFonts w:ascii="Palatino Linotype" w:hAnsi="Palatino Linotype"/>
          <w:b/>
          <w:i/>
          <w:sz w:val="22"/>
          <w:szCs w:val="22"/>
          <w:lang w:val="es-MX"/>
        </w:rPr>
        <w:t>Artículo 12.8.</w:t>
      </w:r>
      <w:r w:rsidR="00177D2A" w:rsidRPr="00401396">
        <w:rPr>
          <w:rFonts w:ascii="Palatino Linotype" w:hAnsi="Palatino Linotype"/>
          <w:i/>
          <w:sz w:val="22"/>
          <w:szCs w:val="22"/>
          <w:lang w:val="es-MX"/>
        </w:rPr>
        <w:t xml:space="preserve">- </w:t>
      </w:r>
      <w:r w:rsidR="00177D2A" w:rsidRPr="00401396">
        <w:rPr>
          <w:rFonts w:ascii="Palatino Linotype" w:hAnsi="Palatino Linotype"/>
          <w:b/>
          <w:i/>
          <w:sz w:val="22"/>
          <w:szCs w:val="22"/>
          <w:u w:val="single"/>
          <w:lang w:val="es-MX"/>
        </w:rPr>
        <w:t>Corresponde</w:t>
      </w:r>
      <w:r w:rsidR="00177D2A" w:rsidRPr="00401396">
        <w:rPr>
          <w:rFonts w:ascii="Palatino Linotype" w:hAnsi="Palatino Linotype"/>
          <w:i/>
          <w:sz w:val="22"/>
          <w:szCs w:val="22"/>
          <w:lang w:val="es-MX"/>
        </w:rPr>
        <w:t xml:space="preserve"> a la Secretaría del Ramo y </w:t>
      </w:r>
      <w:r w:rsidR="00177D2A" w:rsidRPr="00401396">
        <w:rPr>
          <w:rFonts w:ascii="Palatino Linotype" w:hAnsi="Palatino Linotype"/>
          <w:b/>
          <w:i/>
          <w:sz w:val="22"/>
          <w:szCs w:val="22"/>
          <w:u w:val="single"/>
          <w:lang w:val="es-MX"/>
        </w:rPr>
        <w:t>a los ayuntamientos, en el ámbito de sus respectivas competencias, ejecutar la obra pública,</w:t>
      </w:r>
      <w:r w:rsidR="00177D2A" w:rsidRPr="00401396">
        <w:rPr>
          <w:rFonts w:ascii="Palatino Linotype" w:hAnsi="Palatino Linotype"/>
          <w:i/>
          <w:sz w:val="22"/>
          <w:szCs w:val="22"/>
          <w:lang w:val="es-MX"/>
        </w:rPr>
        <w:t xml:space="preserve"> </w:t>
      </w:r>
      <w:r w:rsidR="00177D2A" w:rsidRPr="00401396">
        <w:rPr>
          <w:rFonts w:ascii="Palatino Linotype" w:hAnsi="Palatino Linotype"/>
          <w:b/>
          <w:i/>
          <w:sz w:val="22"/>
          <w:szCs w:val="22"/>
          <w:u w:val="single"/>
          <w:lang w:val="es-MX"/>
        </w:rPr>
        <w:t>mediante contrato con terceros o por administración directa</w:t>
      </w:r>
      <w:r w:rsidR="00177D2A" w:rsidRPr="00401396">
        <w:rPr>
          <w:rFonts w:ascii="Palatino Linotype" w:hAnsi="Palatino Linotype"/>
          <w:i/>
          <w:sz w:val="22"/>
          <w:szCs w:val="22"/>
          <w:lang w:val="es-MX"/>
        </w:rPr>
        <w:t>. 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Lo dispuesto en el párrafo anterior será aplicable a los ayuntamientos, tratándose de la realización de obras con cargo a fondos estatales total o parcialmente. Para la mejor planeación de la obra pública en el Estado, las dependencias, entidades y ayuntamientos que ejecuten obra, deberán dar aviso a la Secretaría del Ramo, de sus proyectos y programación de ejecución, independientemente del origen de los recursos.</w:t>
      </w:r>
    </w:p>
    <w:p w14:paraId="4A833285" w14:textId="77777777" w:rsidR="00177D2A" w:rsidRPr="00401396" w:rsidRDefault="00177D2A" w:rsidP="00177D2A">
      <w:pPr>
        <w:tabs>
          <w:tab w:val="left" w:pos="709"/>
        </w:tabs>
        <w:ind w:left="851" w:right="851"/>
        <w:jc w:val="both"/>
        <w:rPr>
          <w:rFonts w:ascii="Palatino Linotype" w:hAnsi="Palatino Linotype"/>
          <w:i/>
          <w:sz w:val="22"/>
          <w:szCs w:val="22"/>
          <w:lang w:val="es-MX"/>
        </w:rPr>
      </w:pPr>
    </w:p>
    <w:p w14:paraId="2635ED10" w14:textId="77777777" w:rsidR="00177D2A" w:rsidRPr="00401396" w:rsidRDefault="00177D2A" w:rsidP="00177D2A">
      <w:pPr>
        <w:tabs>
          <w:tab w:val="left" w:pos="709"/>
        </w:tabs>
        <w:ind w:left="851" w:right="851"/>
        <w:jc w:val="both"/>
        <w:rPr>
          <w:rFonts w:ascii="Palatino Linotype" w:hAnsi="Palatino Linotype"/>
          <w:i/>
          <w:sz w:val="22"/>
          <w:szCs w:val="22"/>
          <w:lang w:val="es-MX"/>
        </w:rPr>
      </w:pPr>
      <w:r w:rsidRPr="00401396">
        <w:rPr>
          <w:rFonts w:ascii="Palatino Linotype" w:hAnsi="Palatino Linotype"/>
          <w:b/>
          <w:i/>
          <w:sz w:val="22"/>
          <w:szCs w:val="22"/>
          <w:lang w:val="es-MX"/>
        </w:rPr>
        <w:t>Artículo 12.60.</w:t>
      </w:r>
      <w:r w:rsidRPr="00401396">
        <w:rPr>
          <w:rFonts w:ascii="Palatino Linotype" w:hAnsi="Palatino Linotype"/>
          <w:i/>
          <w:sz w:val="22"/>
          <w:szCs w:val="22"/>
          <w:lang w:val="es-MX"/>
        </w:rPr>
        <w:t xml:space="preserve">- </w:t>
      </w:r>
      <w:r w:rsidRPr="00401396">
        <w:rPr>
          <w:rFonts w:ascii="Palatino Linotype" w:hAnsi="Palatino Linotype"/>
          <w:b/>
          <w:i/>
          <w:sz w:val="22"/>
          <w:szCs w:val="22"/>
          <w:u w:val="single"/>
          <w:lang w:val="es-MX"/>
        </w:rPr>
        <w:t xml:space="preserve">Las </w:t>
      </w:r>
      <w:r w:rsidRPr="00401396">
        <w:rPr>
          <w:rFonts w:ascii="Palatino Linotype" w:hAnsi="Palatino Linotype"/>
          <w:i/>
          <w:sz w:val="22"/>
          <w:szCs w:val="22"/>
          <w:lang w:val="es-MX"/>
        </w:rPr>
        <w:t xml:space="preserve">dependencias, entidades y </w:t>
      </w:r>
      <w:r w:rsidRPr="00401396">
        <w:rPr>
          <w:rFonts w:ascii="Palatino Linotype" w:hAnsi="Palatino Linotype"/>
          <w:b/>
          <w:i/>
          <w:sz w:val="22"/>
          <w:szCs w:val="22"/>
          <w:u w:val="single"/>
          <w:lang w:val="es-MX"/>
        </w:rPr>
        <w:t>ayuntamientos podrán realizar obras por administración directa,</w:t>
      </w:r>
      <w:r w:rsidRPr="00401396">
        <w:rPr>
          <w:rFonts w:ascii="Palatino Linotype" w:hAnsi="Palatino Linotype"/>
          <w:i/>
          <w:sz w:val="22"/>
          <w:szCs w:val="22"/>
          <w:lang w:val="es-MX"/>
        </w:rPr>
        <w:t xml:space="preserve"> </w:t>
      </w:r>
      <w:r w:rsidRPr="00401396">
        <w:rPr>
          <w:rFonts w:ascii="Palatino Linotype" w:hAnsi="Palatino Linotype"/>
          <w:b/>
          <w:i/>
          <w:sz w:val="22"/>
          <w:szCs w:val="22"/>
          <w:u w:val="single"/>
          <w:lang w:val="es-MX"/>
        </w:rPr>
        <w:t>siempre que posean la capacidad técnica y los elementos necesarios, consistentes en: maquinaria y equipo de construcción, personal técnico, trabajadores y materiales</w:t>
      </w:r>
      <w:r w:rsidRPr="00401396">
        <w:rPr>
          <w:rFonts w:ascii="Palatino Linotype" w:hAnsi="Palatino Linotype"/>
          <w:i/>
          <w:sz w:val="22"/>
          <w:szCs w:val="22"/>
          <w:lang w:val="es-MX"/>
        </w:rPr>
        <w:t xml:space="preserve"> y podrán: </w:t>
      </w:r>
    </w:p>
    <w:p w14:paraId="7DD442FE" w14:textId="77777777" w:rsidR="00177D2A" w:rsidRPr="00401396" w:rsidRDefault="00177D2A" w:rsidP="00177D2A">
      <w:pPr>
        <w:tabs>
          <w:tab w:val="left" w:pos="709"/>
        </w:tabs>
        <w:ind w:left="851" w:right="851"/>
        <w:jc w:val="both"/>
        <w:rPr>
          <w:rFonts w:ascii="Palatino Linotype" w:hAnsi="Palatino Linotype"/>
          <w:i/>
          <w:sz w:val="22"/>
          <w:szCs w:val="22"/>
          <w:lang w:val="es-MX"/>
        </w:rPr>
      </w:pPr>
    </w:p>
    <w:p w14:paraId="531B15B7" w14:textId="77777777" w:rsidR="00177D2A" w:rsidRPr="00401396" w:rsidRDefault="00177D2A" w:rsidP="00177D2A">
      <w:pPr>
        <w:tabs>
          <w:tab w:val="left" w:pos="709"/>
        </w:tabs>
        <w:ind w:left="851" w:right="851"/>
        <w:jc w:val="both"/>
        <w:rPr>
          <w:rFonts w:ascii="Palatino Linotype" w:hAnsi="Palatino Linotype"/>
          <w:i/>
          <w:sz w:val="22"/>
          <w:szCs w:val="22"/>
          <w:lang w:val="es-MX"/>
        </w:rPr>
      </w:pPr>
      <w:r w:rsidRPr="00401396">
        <w:rPr>
          <w:rFonts w:ascii="Palatino Linotype" w:hAnsi="Palatino Linotype"/>
          <w:i/>
          <w:sz w:val="22"/>
          <w:szCs w:val="22"/>
          <w:lang w:val="es-MX"/>
        </w:rPr>
        <w:t xml:space="preserve">I. Utilizar mano de obra local complementaria, la que necesariamente deberá contratarse por obra determinada; </w:t>
      </w:r>
    </w:p>
    <w:p w14:paraId="511CE8AB" w14:textId="77777777" w:rsidR="00177D2A" w:rsidRPr="00401396" w:rsidRDefault="00177D2A" w:rsidP="00177D2A">
      <w:pPr>
        <w:tabs>
          <w:tab w:val="left" w:pos="709"/>
        </w:tabs>
        <w:ind w:left="851" w:right="851"/>
        <w:jc w:val="both"/>
        <w:rPr>
          <w:rFonts w:ascii="Palatino Linotype" w:hAnsi="Palatino Linotype"/>
          <w:i/>
          <w:sz w:val="22"/>
          <w:szCs w:val="22"/>
          <w:lang w:val="es-MX"/>
        </w:rPr>
      </w:pPr>
      <w:r w:rsidRPr="00401396">
        <w:rPr>
          <w:rFonts w:ascii="Palatino Linotype" w:hAnsi="Palatino Linotype"/>
          <w:i/>
          <w:sz w:val="22"/>
          <w:szCs w:val="22"/>
          <w:lang w:val="es-MX"/>
        </w:rPr>
        <w:t xml:space="preserve">II. Alquilar equipo y maquinaria de construcción complementaria; </w:t>
      </w:r>
    </w:p>
    <w:p w14:paraId="5D16C422" w14:textId="77777777" w:rsidR="00177D2A" w:rsidRPr="00401396" w:rsidRDefault="00177D2A" w:rsidP="00177D2A">
      <w:pPr>
        <w:tabs>
          <w:tab w:val="left" w:pos="709"/>
        </w:tabs>
        <w:ind w:left="851" w:right="851"/>
        <w:jc w:val="both"/>
        <w:rPr>
          <w:rFonts w:ascii="Palatino Linotype" w:hAnsi="Palatino Linotype"/>
          <w:i/>
          <w:sz w:val="22"/>
          <w:szCs w:val="22"/>
          <w:lang w:val="es-MX"/>
        </w:rPr>
      </w:pPr>
      <w:r w:rsidRPr="00401396">
        <w:rPr>
          <w:rFonts w:ascii="Palatino Linotype" w:hAnsi="Palatino Linotype"/>
          <w:i/>
          <w:sz w:val="22"/>
          <w:szCs w:val="22"/>
          <w:lang w:val="es-MX"/>
        </w:rPr>
        <w:t xml:space="preserve">III. Utilizar preferentemente los materiales de la región; </w:t>
      </w:r>
    </w:p>
    <w:p w14:paraId="4D6F284A" w14:textId="77777777" w:rsidR="00177D2A" w:rsidRPr="00401396" w:rsidRDefault="00177D2A" w:rsidP="00177D2A">
      <w:pPr>
        <w:tabs>
          <w:tab w:val="left" w:pos="709"/>
        </w:tabs>
        <w:ind w:left="851" w:right="851"/>
        <w:jc w:val="both"/>
        <w:rPr>
          <w:rFonts w:ascii="Palatino Linotype" w:hAnsi="Palatino Linotype"/>
          <w:i/>
          <w:sz w:val="22"/>
          <w:szCs w:val="22"/>
          <w:lang w:val="es-MX"/>
        </w:rPr>
      </w:pPr>
      <w:r w:rsidRPr="00401396">
        <w:rPr>
          <w:rFonts w:ascii="Palatino Linotype" w:hAnsi="Palatino Linotype"/>
          <w:i/>
          <w:sz w:val="22"/>
          <w:szCs w:val="22"/>
          <w:lang w:val="es-MX"/>
        </w:rPr>
        <w:t xml:space="preserve">IV. Contratar equipos, instrumentos, elementos prefabricados terminados y materiales u otros bienes que deban ser instalados, montados, colocados o aplicados; </w:t>
      </w:r>
    </w:p>
    <w:p w14:paraId="3C6973DA" w14:textId="0F00B485" w:rsidR="00177D2A" w:rsidRPr="00401396" w:rsidRDefault="00177D2A" w:rsidP="00177D2A">
      <w:pPr>
        <w:tabs>
          <w:tab w:val="left" w:pos="709"/>
        </w:tabs>
        <w:ind w:left="851" w:right="851"/>
        <w:jc w:val="both"/>
        <w:rPr>
          <w:rFonts w:ascii="Palatino Linotype" w:hAnsi="Palatino Linotype"/>
          <w:i/>
          <w:sz w:val="22"/>
          <w:szCs w:val="22"/>
          <w:lang w:val="es-MX"/>
        </w:rPr>
      </w:pPr>
      <w:r w:rsidRPr="00401396">
        <w:rPr>
          <w:rFonts w:ascii="Palatino Linotype" w:hAnsi="Palatino Linotype"/>
          <w:i/>
          <w:sz w:val="22"/>
          <w:szCs w:val="22"/>
          <w:lang w:val="es-MX"/>
        </w:rPr>
        <w:t>V. Utilizar servicios de fletes y acarreos complementarios.</w:t>
      </w:r>
      <w:r w:rsidR="00872769" w:rsidRPr="00401396">
        <w:rPr>
          <w:rFonts w:ascii="Palatino Linotype" w:hAnsi="Palatino Linotype"/>
          <w:i/>
          <w:sz w:val="22"/>
          <w:szCs w:val="22"/>
          <w:lang w:val="es-MX"/>
        </w:rPr>
        <w:t>”</w:t>
      </w:r>
    </w:p>
    <w:p w14:paraId="291A0784" w14:textId="77777777" w:rsidR="00872769" w:rsidRPr="00401396" w:rsidRDefault="00872769" w:rsidP="00177D2A">
      <w:pPr>
        <w:tabs>
          <w:tab w:val="left" w:pos="709"/>
        </w:tabs>
        <w:ind w:left="851" w:right="851"/>
        <w:jc w:val="both"/>
        <w:rPr>
          <w:rFonts w:ascii="Palatino Linotype" w:hAnsi="Palatino Linotype"/>
          <w:i/>
          <w:sz w:val="22"/>
          <w:szCs w:val="22"/>
          <w:lang w:val="es-MX"/>
        </w:rPr>
      </w:pPr>
    </w:p>
    <w:p w14:paraId="348E4B49" w14:textId="77777777" w:rsidR="00177D2A" w:rsidRPr="00401396" w:rsidRDefault="00177D2A" w:rsidP="00177D2A">
      <w:pPr>
        <w:tabs>
          <w:tab w:val="left" w:pos="709"/>
        </w:tabs>
        <w:ind w:left="851" w:right="851"/>
        <w:jc w:val="both"/>
        <w:rPr>
          <w:rFonts w:ascii="Palatino Linotype" w:hAnsi="Palatino Linotype"/>
          <w:sz w:val="22"/>
          <w:szCs w:val="22"/>
          <w:lang w:val="es-MX"/>
        </w:rPr>
      </w:pPr>
      <w:r w:rsidRPr="00401396">
        <w:rPr>
          <w:rFonts w:ascii="Palatino Linotype" w:hAnsi="Palatino Linotype"/>
          <w:sz w:val="22"/>
          <w:szCs w:val="22"/>
          <w:lang w:val="es-MX"/>
        </w:rPr>
        <w:t>(Énfasis añadido)</w:t>
      </w:r>
    </w:p>
    <w:p w14:paraId="40A7C209" w14:textId="77777777" w:rsidR="00177D2A" w:rsidRPr="00401396" w:rsidRDefault="00177D2A" w:rsidP="00F138DA">
      <w:pPr>
        <w:numPr>
          <w:ilvl w:val="0"/>
          <w:numId w:val="2"/>
        </w:numPr>
        <w:spacing w:line="360" w:lineRule="auto"/>
        <w:ind w:left="0" w:firstLine="0"/>
        <w:contextualSpacing/>
        <w:jc w:val="both"/>
        <w:rPr>
          <w:rFonts w:ascii="Palatino Linotype" w:hAnsi="Palatino Linotype"/>
        </w:rPr>
      </w:pPr>
      <w:r w:rsidRPr="00401396">
        <w:rPr>
          <w:rFonts w:ascii="Palatino Linotype" w:hAnsi="Palatino Linotype"/>
        </w:rPr>
        <w:t xml:space="preserve">De los dispositivos legales en comento se advierte que los ayuntamientos pueden </w:t>
      </w:r>
      <w:r w:rsidRPr="00401396">
        <w:rPr>
          <w:rFonts w:ascii="Palatino Linotype" w:eastAsia="MS Mincho" w:hAnsi="Palatino Linotype" w:cs="Arial"/>
        </w:rPr>
        <w:t>ejecutar</w:t>
      </w:r>
      <w:r w:rsidRPr="00401396">
        <w:rPr>
          <w:rFonts w:ascii="Palatino Linotype" w:hAnsi="Palatino Linotype"/>
        </w:rPr>
        <w:t xml:space="preserve"> obras públicas a través de dos formas a saber, por contrato con </w:t>
      </w:r>
      <w:r w:rsidRPr="00401396">
        <w:rPr>
          <w:rFonts w:ascii="Palatino Linotype" w:hAnsi="Palatino Linotype"/>
        </w:rPr>
        <w:lastRenderedPageBreak/>
        <w:t>terceros y por administración directa, refiriéndonos a esta última como; un término utilizado en la construcción de obras cuando la institución la ejecuta con su maquinaria, equipo de construcción, personal técnico, trabajadores y materiales sin la intervención de contratistas.</w:t>
      </w:r>
    </w:p>
    <w:p w14:paraId="76961EFE" w14:textId="77777777" w:rsidR="00F138DA" w:rsidRPr="00401396" w:rsidRDefault="00F138DA" w:rsidP="00F138DA">
      <w:pPr>
        <w:spacing w:line="360" w:lineRule="auto"/>
        <w:contextualSpacing/>
        <w:jc w:val="both"/>
        <w:rPr>
          <w:rFonts w:ascii="Palatino Linotype" w:hAnsi="Palatino Linotype"/>
        </w:rPr>
      </w:pPr>
    </w:p>
    <w:p w14:paraId="7ECB9DBF" w14:textId="77777777" w:rsidR="00177D2A" w:rsidRPr="00401396" w:rsidRDefault="00177D2A" w:rsidP="00F138DA">
      <w:pPr>
        <w:numPr>
          <w:ilvl w:val="0"/>
          <w:numId w:val="2"/>
        </w:numPr>
        <w:spacing w:line="360" w:lineRule="auto"/>
        <w:ind w:left="0" w:firstLine="0"/>
        <w:contextualSpacing/>
        <w:jc w:val="both"/>
        <w:rPr>
          <w:rFonts w:ascii="Palatino Linotype" w:hAnsi="Palatino Linotype"/>
        </w:rPr>
      </w:pPr>
      <w:r w:rsidRPr="00401396">
        <w:rPr>
          <w:rFonts w:ascii="Palatino Linotype" w:hAnsi="Palatino Linotype"/>
        </w:rPr>
        <w:t>Cabe agregar que los artículos 12.20 y 12.21 establecen lo siguiente:</w:t>
      </w:r>
    </w:p>
    <w:p w14:paraId="646F975B"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i/>
          <w:sz w:val="22"/>
          <w:szCs w:val="22"/>
        </w:rPr>
        <w:t>“</w:t>
      </w:r>
      <w:r w:rsidRPr="00401396">
        <w:rPr>
          <w:rFonts w:ascii="Palatino Linotype" w:hAnsi="Palatino Linotype"/>
          <w:b/>
          <w:i/>
          <w:sz w:val="22"/>
          <w:szCs w:val="22"/>
        </w:rPr>
        <w:t>Artículo 12.20.-</w:t>
      </w:r>
      <w:r w:rsidRPr="00401396">
        <w:rPr>
          <w:rFonts w:ascii="Palatino Linotype" w:hAnsi="Palatino Linotype"/>
          <w:i/>
          <w:sz w:val="22"/>
          <w:szCs w:val="22"/>
        </w:rPr>
        <w:t xml:space="preserve"> </w:t>
      </w:r>
      <w:r w:rsidRPr="00401396">
        <w:rPr>
          <w:rFonts w:ascii="Palatino Linotype" w:hAnsi="Palatino Linotype"/>
          <w:b/>
          <w:i/>
          <w:sz w:val="22"/>
          <w:szCs w:val="22"/>
          <w:u w:val="single"/>
        </w:rPr>
        <w:t>Los contratos</w:t>
      </w:r>
      <w:r w:rsidRPr="00401396">
        <w:rPr>
          <w:rFonts w:ascii="Palatino Linotype" w:hAnsi="Palatino Linotype"/>
          <w:i/>
          <w:sz w:val="22"/>
          <w:szCs w:val="22"/>
        </w:rPr>
        <w:t xml:space="preserve"> a que se refiere este Libro, </w:t>
      </w:r>
      <w:r w:rsidRPr="00401396">
        <w:rPr>
          <w:rFonts w:ascii="Palatino Linotype" w:hAnsi="Palatino Linotype"/>
          <w:b/>
          <w:i/>
          <w:sz w:val="22"/>
          <w:szCs w:val="22"/>
          <w:u w:val="single"/>
        </w:rPr>
        <w:t>se adjudicarán a través de licitaciones públicas</w:t>
      </w:r>
      <w:r w:rsidRPr="00401396">
        <w:rPr>
          <w:rFonts w:ascii="Palatino Linotype" w:hAnsi="Palatino Linotype"/>
          <w:i/>
          <w:sz w:val="22"/>
          <w:szCs w:val="22"/>
        </w:rPr>
        <w:t>, mediante convocatoria pública.</w:t>
      </w:r>
    </w:p>
    <w:p w14:paraId="280E5859" w14:textId="77777777" w:rsidR="00177D2A" w:rsidRPr="00401396" w:rsidRDefault="00177D2A" w:rsidP="00177D2A">
      <w:pPr>
        <w:ind w:left="851" w:right="851"/>
        <w:jc w:val="both"/>
        <w:rPr>
          <w:rFonts w:ascii="Palatino Linotype" w:hAnsi="Palatino Linotype"/>
          <w:i/>
          <w:sz w:val="22"/>
          <w:szCs w:val="22"/>
        </w:rPr>
      </w:pPr>
    </w:p>
    <w:p w14:paraId="49602373"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b/>
          <w:i/>
          <w:sz w:val="22"/>
          <w:szCs w:val="22"/>
        </w:rPr>
        <w:t>Artículo 12.21.-</w:t>
      </w:r>
      <w:r w:rsidRPr="00401396">
        <w:rPr>
          <w:rFonts w:ascii="Palatino Linotype" w:hAnsi="Palatino Linotype"/>
          <w:i/>
          <w:sz w:val="22"/>
          <w:szCs w:val="22"/>
        </w:rPr>
        <w:t xml:space="preserve"> </w:t>
      </w:r>
      <w:r w:rsidRPr="00401396">
        <w:rPr>
          <w:rFonts w:ascii="Palatino Linotype" w:hAnsi="Palatino Linotype"/>
          <w:b/>
          <w:i/>
          <w:sz w:val="22"/>
          <w:szCs w:val="22"/>
        </w:rPr>
        <w:t>Las dependencias</w:t>
      </w:r>
      <w:r w:rsidRPr="00401396">
        <w:rPr>
          <w:rFonts w:ascii="Palatino Linotype" w:hAnsi="Palatino Linotype"/>
          <w:i/>
          <w:sz w:val="22"/>
          <w:szCs w:val="22"/>
        </w:rPr>
        <w:t xml:space="preserve">, entidades y ayuntamientos </w:t>
      </w:r>
      <w:r w:rsidRPr="00401396">
        <w:rPr>
          <w:rFonts w:ascii="Palatino Linotype" w:hAnsi="Palatino Linotype"/>
          <w:b/>
          <w:i/>
          <w:sz w:val="22"/>
          <w:szCs w:val="22"/>
          <w:u w:val="single"/>
        </w:rPr>
        <w:t>podrán adjudicar contratos para la ejecución de obra pública o servicios relacionados con la misma mediante las excepciones al procedimiento de licitación</w:t>
      </w:r>
      <w:r w:rsidRPr="00401396">
        <w:rPr>
          <w:rFonts w:ascii="Palatino Linotype" w:hAnsi="Palatino Linotype"/>
          <w:i/>
          <w:sz w:val="22"/>
          <w:szCs w:val="22"/>
        </w:rPr>
        <w:t xml:space="preserve"> siguientes:</w:t>
      </w:r>
    </w:p>
    <w:p w14:paraId="083CD9CF"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b/>
          <w:i/>
          <w:sz w:val="22"/>
          <w:szCs w:val="22"/>
        </w:rPr>
        <w:t>I.</w:t>
      </w:r>
      <w:r w:rsidRPr="00401396">
        <w:rPr>
          <w:rFonts w:ascii="Palatino Linotype" w:hAnsi="Palatino Linotype"/>
          <w:i/>
          <w:sz w:val="22"/>
          <w:szCs w:val="22"/>
        </w:rPr>
        <w:t xml:space="preserve"> Invitación restringida;</w:t>
      </w:r>
    </w:p>
    <w:p w14:paraId="217C8450" w14:textId="77777777" w:rsidR="00177D2A" w:rsidRPr="00401396" w:rsidRDefault="00177D2A" w:rsidP="00177D2A">
      <w:pPr>
        <w:ind w:left="851" w:right="851"/>
        <w:jc w:val="both"/>
        <w:rPr>
          <w:rFonts w:ascii="Palatino Linotype" w:hAnsi="Palatino Linotype"/>
          <w:i/>
          <w:sz w:val="22"/>
          <w:szCs w:val="22"/>
        </w:rPr>
      </w:pPr>
      <w:r w:rsidRPr="00401396">
        <w:rPr>
          <w:rFonts w:ascii="Palatino Linotype" w:hAnsi="Palatino Linotype"/>
          <w:b/>
          <w:i/>
          <w:sz w:val="22"/>
          <w:szCs w:val="22"/>
        </w:rPr>
        <w:t>II.</w:t>
      </w:r>
      <w:r w:rsidRPr="00401396">
        <w:rPr>
          <w:rFonts w:ascii="Palatino Linotype" w:hAnsi="Palatino Linotype"/>
          <w:i/>
          <w:sz w:val="22"/>
          <w:szCs w:val="22"/>
        </w:rPr>
        <w:t xml:space="preserve"> Adjudicación directa.</w:t>
      </w:r>
    </w:p>
    <w:p w14:paraId="293EEF6D" w14:textId="77777777" w:rsidR="00177D2A" w:rsidRPr="00401396" w:rsidRDefault="00177D2A" w:rsidP="001A35DE">
      <w:pPr>
        <w:spacing w:line="360" w:lineRule="auto"/>
        <w:contextualSpacing/>
        <w:jc w:val="both"/>
        <w:rPr>
          <w:rFonts w:ascii="Palatino Linotype" w:hAnsi="Palatino Linotype"/>
        </w:rPr>
      </w:pPr>
    </w:p>
    <w:p w14:paraId="119EFEA3" w14:textId="28CFFAC6" w:rsidR="00177D2A" w:rsidRPr="00401396" w:rsidRDefault="00F138DA" w:rsidP="00F138DA">
      <w:pPr>
        <w:numPr>
          <w:ilvl w:val="0"/>
          <w:numId w:val="2"/>
        </w:numPr>
        <w:spacing w:line="360" w:lineRule="auto"/>
        <w:ind w:left="0" w:firstLine="0"/>
        <w:contextualSpacing/>
        <w:jc w:val="both"/>
        <w:rPr>
          <w:rFonts w:ascii="Palatino Linotype" w:hAnsi="Palatino Linotype"/>
        </w:rPr>
      </w:pPr>
      <w:r w:rsidRPr="00401396">
        <w:rPr>
          <w:rFonts w:ascii="Palatino Linotype" w:hAnsi="Palatino Linotype"/>
        </w:rPr>
        <w:t>En ese sentido</w:t>
      </w:r>
      <w:r w:rsidR="00177D2A" w:rsidRPr="00401396">
        <w:rPr>
          <w:rFonts w:ascii="Palatino Linotype" w:hAnsi="Palatino Linotype"/>
          <w:b/>
        </w:rPr>
        <w:t xml:space="preserve"> </w:t>
      </w:r>
      <w:r w:rsidR="00177D2A" w:rsidRPr="00401396">
        <w:rPr>
          <w:rFonts w:ascii="Palatino Linotype" w:hAnsi="Palatino Linotype"/>
        </w:rPr>
        <w:t xml:space="preserve">la Licitación Pública </w:t>
      </w:r>
      <w:r w:rsidRPr="00401396">
        <w:rPr>
          <w:rFonts w:ascii="Palatino Linotype" w:hAnsi="Palatino Linotype"/>
        </w:rPr>
        <w:t>corresponde a una</w:t>
      </w:r>
      <w:r w:rsidR="00177D2A" w:rsidRPr="00401396">
        <w:rPr>
          <w:rFonts w:ascii="Palatino Linotype" w:hAnsi="Palatino Linotype"/>
        </w:rPr>
        <w:t xml:space="preserve"> figura jurídica se encuentra regulada del artículo 12.22 al 12.32 del Código Administrativo del Estado de México, mismos que en términos generales estipulan que en el procedimiento de licitación pública deberán establecerse los mismos requisitos y condiciones para todos los participantes, debiendo las dependencias, entidades y ayuntamientos, proporcionarles igual acceso a la información relacionada con dicho procedimiento, a fin de evitar favorecer a algún participante. </w:t>
      </w:r>
    </w:p>
    <w:p w14:paraId="51E9CE5F" w14:textId="77777777" w:rsidR="00177D2A" w:rsidRPr="00401396" w:rsidRDefault="00177D2A" w:rsidP="001A35DE">
      <w:pPr>
        <w:spacing w:line="360" w:lineRule="auto"/>
        <w:contextualSpacing/>
        <w:jc w:val="both"/>
        <w:rPr>
          <w:rFonts w:ascii="Palatino Linotype" w:hAnsi="Palatino Linotype"/>
        </w:rPr>
      </w:pPr>
    </w:p>
    <w:p w14:paraId="0A6828FC" w14:textId="0FEBD596" w:rsidR="001F0147" w:rsidRPr="00401396" w:rsidRDefault="00BC41CE" w:rsidP="0002359A">
      <w:pPr>
        <w:numPr>
          <w:ilvl w:val="0"/>
          <w:numId w:val="2"/>
        </w:numPr>
        <w:spacing w:line="360" w:lineRule="auto"/>
        <w:ind w:left="0" w:firstLine="0"/>
        <w:contextualSpacing/>
        <w:jc w:val="both"/>
        <w:rPr>
          <w:rFonts w:ascii="Palatino Linotype" w:hAnsi="Palatino Linotype"/>
        </w:rPr>
      </w:pPr>
      <w:r w:rsidRPr="00401396">
        <w:rPr>
          <w:rFonts w:ascii="Palatino Linotype" w:hAnsi="Palatino Linotype"/>
        </w:rPr>
        <w:t xml:space="preserve">Atento a lo anterior, es que se estima dable que el </w:t>
      </w:r>
      <w:r w:rsidRPr="00401396">
        <w:rPr>
          <w:rFonts w:ascii="Palatino Linotype" w:hAnsi="Palatino Linotype"/>
          <w:b/>
        </w:rPr>
        <w:t>SUJETO OBLIGADO</w:t>
      </w:r>
      <w:r w:rsidRPr="00401396">
        <w:rPr>
          <w:rFonts w:ascii="Palatino Linotype" w:hAnsi="Palatino Linotype"/>
        </w:rPr>
        <w:t xml:space="preserve"> realice una nueva búsqueda exhaustiva y razonable de la información, dentro de las </w:t>
      </w:r>
      <w:r w:rsidRPr="00401396">
        <w:rPr>
          <w:rFonts w:ascii="Palatino Linotype" w:hAnsi="Palatino Linotype"/>
        </w:rPr>
        <w:lastRenderedPageBreak/>
        <w:t>unidades de su estructura orgánica que de acuerdo a sus facultades y atribuciones, generen, posean o administren la informaci</w:t>
      </w:r>
      <w:r w:rsidR="0002359A" w:rsidRPr="00401396">
        <w:rPr>
          <w:rFonts w:ascii="Palatino Linotype" w:hAnsi="Palatino Linotype"/>
        </w:rPr>
        <w:t xml:space="preserve">ón; toda vez </w:t>
      </w:r>
      <w:r w:rsidR="001F0147" w:rsidRPr="00401396">
        <w:rPr>
          <w:rFonts w:ascii="Palatino Linotype" w:eastAsia="Times New Roman" w:hAnsi="Palatino Linotype" w:cs="Arial"/>
          <w:color w:val="000000"/>
          <w:lang w:eastAsia="es-MX"/>
        </w:rPr>
        <w:t xml:space="preserve">que </w:t>
      </w:r>
      <w:r w:rsidR="001F0147" w:rsidRPr="00401396">
        <w:rPr>
          <w:rFonts w:ascii="Palatino Linotype" w:hAnsi="Palatino Linotype"/>
          <w:color w:val="000000"/>
        </w:rPr>
        <w:t xml:space="preserve">el Derecho que tutela este Órgano Garante corresponde a la </w:t>
      </w:r>
      <w:r w:rsidR="001F0147" w:rsidRPr="00401396">
        <w:rPr>
          <w:rFonts w:ascii="Palatino Linotype" w:eastAsia="Times New Roman" w:hAnsi="Palatino Linotype" w:cs="Arial"/>
          <w:color w:val="000000" w:themeColor="text1"/>
          <w:lang w:eastAsia="es-MX"/>
        </w:rPr>
        <w:t xml:space="preserve"> </w:t>
      </w:r>
      <w:r w:rsidR="001F0147" w:rsidRPr="00401396">
        <w:rPr>
          <w:rFonts w:ascii="Palatino Linotype" w:eastAsia="MS Mincho" w:hAnsi="Palatino Linotype" w:cs="Times New Roman"/>
          <w:i/>
        </w:rPr>
        <w:t>igualdad de oportunidades para recibir, buscar e impartir información</w:t>
      </w:r>
      <w:r w:rsidR="001F0147" w:rsidRPr="00401396">
        <w:rPr>
          <w:rStyle w:val="Refdenotaalpie"/>
          <w:rFonts w:ascii="Palatino Linotype" w:eastAsia="MS Mincho" w:hAnsi="Palatino Linotype" w:cs="Times New Roman"/>
          <w:i/>
        </w:rPr>
        <w:footnoteReference w:id="1"/>
      </w:r>
      <w:r w:rsidR="001F0147" w:rsidRPr="00401396">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1F0147" w:rsidRPr="00401396">
        <w:rPr>
          <w:rStyle w:val="Refdenotaalpie"/>
          <w:rFonts w:ascii="Palatino Linotype" w:eastAsia="MS Mincho" w:hAnsi="Palatino Linotype" w:cs="Times New Roman"/>
        </w:rPr>
        <w:footnoteReference w:id="2"/>
      </w:r>
      <w:r w:rsidR="001F0147" w:rsidRPr="00401396">
        <w:rPr>
          <w:rFonts w:ascii="Palatino Linotype" w:eastAsia="MS Mincho" w:hAnsi="Palatino Linotype" w:cs="Times New Roman"/>
          <w:i/>
        </w:rPr>
        <w:t xml:space="preserve"> </w:t>
      </w:r>
      <w:r w:rsidR="001F0147" w:rsidRPr="00401396">
        <w:rPr>
          <w:rFonts w:ascii="Palatino Linotype" w:eastAsia="MS Mincho" w:hAnsi="Palatino Linotype" w:cs="Times New Roman"/>
        </w:rPr>
        <w:t xml:space="preserve">que se constituye como una herramienta fundamental para </w:t>
      </w:r>
      <w:r w:rsidR="001F0147" w:rsidRPr="00401396">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1F0147" w:rsidRPr="00401396">
        <w:rPr>
          <w:rStyle w:val="Refdenotaalpie"/>
          <w:rFonts w:ascii="Palatino Linotype" w:eastAsia="MS Mincho" w:hAnsi="Palatino Linotype" w:cs="Times New Roman"/>
          <w:i/>
        </w:rPr>
        <w:footnoteReference w:id="3"/>
      </w:r>
      <w:r w:rsidR="001F0147" w:rsidRPr="00401396">
        <w:rPr>
          <w:rFonts w:ascii="Palatino Linotype" w:eastAsia="MS Mincho" w:hAnsi="Palatino Linotype" w:cs="Times New Roman"/>
        </w:rPr>
        <w:t>fomentando</w:t>
      </w:r>
      <w:r w:rsidR="001F0147" w:rsidRPr="00401396">
        <w:rPr>
          <w:rFonts w:ascii="Palatino Linotype" w:eastAsia="MS Mincho" w:hAnsi="Palatino Linotype" w:cs="Times New Roman"/>
          <w:i/>
        </w:rPr>
        <w:t xml:space="preserve"> la transparencia de las actividades estatales y</w:t>
      </w:r>
      <w:r w:rsidR="001F0147" w:rsidRPr="00401396">
        <w:rPr>
          <w:rFonts w:ascii="Palatino Linotype" w:eastAsia="MS Mincho" w:hAnsi="Palatino Linotype" w:cs="Times New Roman"/>
        </w:rPr>
        <w:t xml:space="preserve"> promoviendo</w:t>
      </w:r>
      <w:r w:rsidR="001F0147" w:rsidRPr="00401396">
        <w:rPr>
          <w:rFonts w:ascii="Palatino Linotype" w:eastAsia="MS Mincho" w:hAnsi="Palatino Linotype" w:cs="Times New Roman"/>
          <w:i/>
        </w:rPr>
        <w:t xml:space="preserve"> la responsabilidad de los funcionarios sobre su gestión pública</w:t>
      </w:r>
      <w:r w:rsidR="001F0147" w:rsidRPr="00401396">
        <w:rPr>
          <w:rStyle w:val="Refdenotaalpie"/>
          <w:rFonts w:ascii="Palatino Linotype" w:eastAsia="MS Mincho" w:hAnsi="Palatino Linotype" w:cs="Times New Roman"/>
          <w:i/>
        </w:rPr>
        <w:footnoteReference w:id="4"/>
      </w:r>
      <w:r w:rsidR="001F0147" w:rsidRPr="00401396">
        <w:rPr>
          <w:rFonts w:ascii="Palatino Linotype" w:eastAsia="MS Mincho" w:hAnsi="Palatino Linotype" w:cs="Times New Roman"/>
          <w:i/>
        </w:rPr>
        <w:t xml:space="preserve"> </w:t>
      </w:r>
      <w:r w:rsidR="001F0147" w:rsidRPr="00401396">
        <w:rPr>
          <w:rFonts w:ascii="Palatino Linotype" w:eastAsia="MS Mincho" w:hAnsi="Palatino Linotype" w:cs="Times New Roman"/>
        </w:rPr>
        <w:t>que permite</w:t>
      </w:r>
      <w:r w:rsidR="001F0147" w:rsidRPr="00401396">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1F0147" w:rsidRPr="00401396">
        <w:rPr>
          <w:rStyle w:val="Refdenotaalpie"/>
          <w:rFonts w:ascii="Palatino Linotype" w:eastAsia="MS Mincho" w:hAnsi="Palatino Linotype" w:cs="Times New Roman"/>
          <w:i/>
        </w:rPr>
        <w:footnoteReference w:id="5"/>
      </w:r>
      <w:r w:rsidR="001F0147" w:rsidRPr="00401396">
        <w:rPr>
          <w:rFonts w:ascii="Palatino Linotype" w:eastAsia="MS Mincho" w:hAnsi="Palatino Linotype" w:cs="Times New Roman"/>
        </w:rPr>
        <w:t xml:space="preserve"> ” </w:t>
      </w:r>
    </w:p>
    <w:p w14:paraId="58F8FF40" w14:textId="77777777" w:rsidR="001F0147" w:rsidRPr="00401396" w:rsidRDefault="001F0147" w:rsidP="001F0147">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401396">
        <w:rPr>
          <w:rFonts w:ascii="Palatino Linotype" w:hAnsi="Palatino Linotype" w:cs="Arial"/>
        </w:rPr>
        <w:t xml:space="preserve">Para entender los alcances de la información pública se considera importante citar el criterio </w:t>
      </w:r>
      <w:r w:rsidRPr="00401396">
        <w:rPr>
          <w:rFonts w:ascii="Palatino Linotype" w:hAnsi="Palatino Linotype" w:cs="Arial"/>
          <w:bCs/>
          <w:lang w:eastAsia="es-MX"/>
        </w:rPr>
        <w:t xml:space="preserve">de interpretación en el orden administrativo número 0002-11, emitido </w:t>
      </w:r>
      <w:r w:rsidRPr="00401396">
        <w:rPr>
          <w:rFonts w:ascii="Palatino Linotype" w:hAnsi="Palatino Linotype" w:cs="Arial"/>
          <w:bCs/>
          <w:lang w:eastAsia="es-MX"/>
        </w:rPr>
        <w:lastRenderedPageBreak/>
        <w:t xml:space="preserve">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01396">
        <w:rPr>
          <w:rFonts w:ascii="Palatino Linotype" w:hAnsi="Palatino Linotype" w:cs="Arial"/>
        </w:rPr>
        <w:t>cuyo rubro y texto dispone:</w:t>
      </w:r>
    </w:p>
    <w:p w14:paraId="63651175" w14:textId="77777777" w:rsidR="001F0147" w:rsidRPr="00401396" w:rsidRDefault="001F0147" w:rsidP="001F0147">
      <w:pPr>
        <w:autoSpaceDE w:val="0"/>
        <w:autoSpaceDN w:val="0"/>
        <w:adjustRightInd w:val="0"/>
        <w:spacing w:line="360" w:lineRule="auto"/>
        <w:ind w:left="567" w:right="567"/>
        <w:jc w:val="both"/>
        <w:rPr>
          <w:rFonts w:ascii="Palatino Linotype" w:hAnsi="Palatino Linotype" w:cs="Arial"/>
          <w:b/>
          <w:i/>
          <w:sz w:val="22"/>
          <w:lang w:eastAsia="es-MX"/>
        </w:rPr>
      </w:pPr>
      <w:r w:rsidRPr="00401396">
        <w:rPr>
          <w:rFonts w:ascii="Palatino Linotype" w:hAnsi="Palatino Linotype" w:cs="Arial"/>
          <w:b/>
          <w:i/>
          <w:sz w:val="22"/>
          <w:lang w:eastAsia="es-MX"/>
        </w:rPr>
        <w:t>“CRITERIO 0002-11</w:t>
      </w:r>
    </w:p>
    <w:p w14:paraId="375B908B" w14:textId="77777777" w:rsidR="001F0147" w:rsidRPr="00401396"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401396">
        <w:rPr>
          <w:rFonts w:ascii="Palatino Linotype" w:hAnsi="Palatino Linotype" w:cs="Arial"/>
          <w:b/>
          <w:i/>
          <w:sz w:val="22"/>
          <w:lang w:eastAsia="es-MX"/>
        </w:rPr>
        <w:t xml:space="preserve">INFORMACIÓN PÚBLICA, CONCEPTO DE, EN MATERIA DE TRANSPARENCIA. INTERPRETACIÓN TEMÁTICA DE LOS ARTÍCULOS 2, FRACCIÓN </w:t>
      </w:r>
      <w:r w:rsidRPr="00401396">
        <w:rPr>
          <w:rFonts w:ascii="Palatino Linotype" w:hAnsi="Palatino Linotype" w:cs="Arial"/>
          <w:b/>
          <w:bCs/>
          <w:i/>
          <w:sz w:val="22"/>
          <w:lang w:eastAsia="es-MX"/>
        </w:rPr>
        <w:t xml:space="preserve">V, XV, Y XVI, </w:t>
      </w:r>
      <w:r w:rsidRPr="00401396">
        <w:rPr>
          <w:rFonts w:ascii="Palatino Linotype" w:hAnsi="Palatino Linotype" w:cs="Arial"/>
          <w:b/>
          <w:i/>
          <w:sz w:val="22"/>
          <w:lang w:eastAsia="es-MX"/>
        </w:rPr>
        <w:t>3, 4,11 Y 41.</w:t>
      </w:r>
      <w:r w:rsidRPr="00401396">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C4F292" w14:textId="77777777" w:rsidR="001F0147" w:rsidRPr="00401396"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401396">
        <w:rPr>
          <w:rFonts w:ascii="Palatino Linotype" w:hAnsi="Palatino Linotype" w:cs="Arial"/>
          <w:i/>
          <w:sz w:val="22"/>
          <w:lang w:eastAsia="es-MX"/>
        </w:rPr>
        <w:t>En consecuencia el acceso a la información se refiere a que se cumplan cualquiera de los siguientes tres supuestos:</w:t>
      </w:r>
    </w:p>
    <w:p w14:paraId="749AAF37" w14:textId="77777777" w:rsidR="001F0147" w:rsidRPr="00401396"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401396">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14:paraId="6D40CB90" w14:textId="77777777" w:rsidR="001F0147" w:rsidRPr="00401396"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401396">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14:paraId="69CE3371" w14:textId="77777777" w:rsidR="001F0147" w:rsidRPr="00401396" w:rsidRDefault="001F0147" w:rsidP="001F0147">
      <w:pPr>
        <w:spacing w:line="360" w:lineRule="auto"/>
        <w:ind w:left="567" w:right="567"/>
        <w:jc w:val="both"/>
        <w:rPr>
          <w:rFonts w:ascii="Palatino Linotype" w:hAnsi="Palatino Linotype" w:cs="Arial"/>
          <w:color w:val="000000" w:themeColor="text1"/>
          <w:sz w:val="22"/>
        </w:rPr>
      </w:pPr>
      <w:r w:rsidRPr="00401396">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14:paraId="2698780E" w14:textId="77777777" w:rsidR="001F0147" w:rsidRPr="00401396" w:rsidRDefault="001F0147" w:rsidP="001F0147">
      <w:pPr>
        <w:pStyle w:val="Prrafodelista"/>
        <w:tabs>
          <w:tab w:val="left" w:pos="851"/>
        </w:tabs>
        <w:spacing w:line="360" w:lineRule="auto"/>
        <w:ind w:left="0" w:right="49"/>
        <w:jc w:val="both"/>
        <w:rPr>
          <w:rFonts w:ascii="Palatino Linotype" w:hAnsi="Palatino Linotype"/>
          <w:lang w:val="es-ES"/>
        </w:rPr>
      </w:pPr>
    </w:p>
    <w:p w14:paraId="42426A2E" w14:textId="77777777" w:rsidR="001F0147" w:rsidRPr="00401396" w:rsidRDefault="001F0147" w:rsidP="001F0147">
      <w:pPr>
        <w:pStyle w:val="Prrafodelista"/>
        <w:numPr>
          <w:ilvl w:val="0"/>
          <w:numId w:val="2"/>
        </w:numPr>
        <w:spacing w:before="240" w:after="360" w:line="360" w:lineRule="auto"/>
        <w:ind w:left="0" w:firstLine="0"/>
        <w:jc w:val="both"/>
        <w:rPr>
          <w:rFonts w:ascii="Palatino Linotype" w:hAnsi="Palatino Linotype" w:cs="Arial"/>
          <w:lang w:val="es-ES"/>
        </w:rPr>
      </w:pPr>
      <w:r w:rsidRPr="00401396">
        <w:rPr>
          <w:rFonts w:ascii="Palatino Linotype" w:hAnsi="Palatino Linotype"/>
          <w:lang w:val="es-ES"/>
        </w:rPr>
        <w:lastRenderedPageBreak/>
        <w:t>El derecho de acceso a la información encuentra su materia elemental en los documentos, y la Ley de Transparencia local  nos brinda el siguiente concepto, para darnos un mejor panorama:</w:t>
      </w:r>
    </w:p>
    <w:p w14:paraId="08F0504A" w14:textId="77777777" w:rsidR="001F0147" w:rsidRPr="00401396" w:rsidRDefault="001F0147" w:rsidP="001F0147">
      <w:pPr>
        <w:autoSpaceDE w:val="0"/>
        <w:autoSpaceDN w:val="0"/>
        <w:adjustRightInd w:val="0"/>
        <w:spacing w:line="360" w:lineRule="auto"/>
        <w:ind w:left="567" w:right="567"/>
        <w:jc w:val="both"/>
        <w:rPr>
          <w:rFonts w:ascii="Palatino Linotype" w:hAnsi="Palatino Linotype"/>
          <w:i/>
          <w:sz w:val="22"/>
          <w:lang w:val="es-ES"/>
        </w:rPr>
      </w:pPr>
      <w:r w:rsidRPr="00401396">
        <w:rPr>
          <w:rFonts w:ascii="Palatino Linotype" w:hAnsi="Palatino Linotype" w:cs="Bookman Old Style,Bold"/>
          <w:b/>
          <w:bCs/>
          <w:i/>
          <w:sz w:val="22"/>
        </w:rPr>
        <w:t xml:space="preserve">XI. Documento: </w:t>
      </w:r>
      <w:r w:rsidRPr="00401396">
        <w:rPr>
          <w:rFonts w:ascii="Palatino Linotype" w:hAnsi="Palatino Linotype" w:cs="Bookman Old Style"/>
          <w:i/>
          <w:sz w:val="22"/>
        </w:rPr>
        <w:t xml:space="preserve">Los expedientes, reportes, estudios, actas, resoluciones, oficios, correspondencia, acuerdos, directivas, directrices, circulares, contratos, convenios, instructivos, notas, memorandos, estadísticas o bien, </w:t>
      </w:r>
      <w:r w:rsidRPr="00401396">
        <w:rPr>
          <w:rFonts w:ascii="Palatino Linotype" w:hAnsi="Palatino Linotype" w:cs="Bookman Old Style"/>
          <w:b/>
          <w:i/>
          <w:sz w:val="22"/>
        </w:rPr>
        <w:t>cualquier otro registro</w:t>
      </w:r>
      <w:r w:rsidRPr="00401396">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644D7BD" w14:textId="77777777" w:rsidR="001F0147" w:rsidRPr="00401396" w:rsidRDefault="001F0147" w:rsidP="001F0147">
      <w:pPr>
        <w:pStyle w:val="Prrafodelista"/>
        <w:numPr>
          <w:ilvl w:val="0"/>
          <w:numId w:val="2"/>
        </w:numPr>
        <w:spacing w:before="240" w:after="360" w:line="360" w:lineRule="auto"/>
        <w:ind w:left="0" w:firstLine="0"/>
        <w:jc w:val="both"/>
        <w:rPr>
          <w:rFonts w:ascii="Palatino Linotype" w:hAnsi="Palatino Linotype"/>
          <w:lang w:val="es-ES"/>
        </w:rPr>
      </w:pPr>
      <w:r w:rsidRPr="00401396">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69F2B71" w14:textId="77777777" w:rsidR="00872769" w:rsidRPr="00401396" w:rsidRDefault="00872769" w:rsidP="00872769">
      <w:pPr>
        <w:pStyle w:val="Prrafodelista"/>
        <w:spacing w:before="240" w:after="360" w:line="360" w:lineRule="auto"/>
        <w:ind w:left="0"/>
        <w:jc w:val="both"/>
        <w:rPr>
          <w:rFonts w:ascii="Palatino Linotype" w:hAnsi="Palatino Linotype"/>
          <w:lang w:val="es-ES"/>
        </w:rPr>
      </w:pPr>
    </w:p>
    <w:p w14:paraId="1A15319F" w14:textId="77777777" w:rsidR="001F0147" w:rsidRPr="00401396" w:rsidRDefault="001F0147" w:rsidP="001F0147">
      <w:pPr>
        <w:pStyle w:val="Prrafodelista"/>
        <w:numPr>
          <w:ilvl w:val="0"/>
          <w:numId w:val="2"/>
        </w:numPr>
        <w:spacing w:before="240" w:after="360" w:line="360" w:lineRule="auto"/>
        <w:ind w:left="0" w:firstLine="0"/>
        <w:jc w:val="both"/>
        <w:rPr>
          <w:rFonts w:ascii="Palatino Linotype" w:eastAsia="Calibri" w:hAnsi="Palatino Linotype" w:cs="Arial"/>
        </w:rPr>
      </w:pPr>
      <w:r w:rsidRPr="00401396">
        <w:rPr>
          <w:rFonts w:ascii="Palatino Linotype" w:eastAsia="Times New Roman" w:hAnsi="Palatino Linotype" w:cs="Arial"/>
          <w:color w:val="000000"/>
        </w:rPr>
        <w:t>Además, debemos tomar en cuenta los artículos 4 y 12 (antes transcrito), de la Ley de Transparencia y Acceso a la Información Pública del Estado de México y Municipios, los cuales establecen lo siguiente:</w:t>
      </w:r>
    </w:p>
    <w:p w14:paraId="3A1D70F0" w14:textId="77777777" w:rsidR="001F0147" w:rsidRPr="00401396" w:rsidRDefault="001F0147" w:rsidP="001F0147">
      <w:pPr>
        <w:autoSpaceDE w:val="0"/>
        <w:autoSpaceDN w:val="0"/>
        <w:adjustRightInd w:val="0"/>
        <w:spacing w:line="360" w:lineRule="auto"/>
        <w:ind w:left="567" w:right="567"/>
        <w:jc w:val="both"/>
        <w:rPr>
          <w:rFonts w:ascii="Palatino Linotype" w:hAnsi="Palatino Linotype" w:cs="Bookman Old Style"/>
          <w:i/>
        </w:rPr>
      </w:pPr>
      <w:r w:rsidRPr="00401396">
        <w:rPr>
          <w:rFonts w:ascii="Palatino Linotype" w:hAnsi="Palatino Linotype" w:cs="Bookman Old Style,Bold"/>
          <w:b/>
          <w:bCs/>
          <w:i/>
        </w:rPr>
        <w:t xml:space="preserve">Artículo 4. </w:t>
      </w:r>
      <w:r w:rsidRPr="00401396">
        <w:rPr>
          <w:rFonts w:ascii="Palatino Linotype" w:hAnsi="Palatino Linotype" w:cs="Bookman Old Style"/>
          <w:i/>
        </w:rPr>
        <w:t xml:space="preserve">El derecho humano de acceso a la información pública es la prerrogativa de las personas para buscar, difundir, investigar, recabar, recibir y </w:t>
      </w:r>
      <w:r w:rsidRPr="00401396">
        <w:rPr>
          <w:rFonts w:ascii="Palatino Linotype" w:hAnsi="Palatino Linotype" w:cs="Bookman Old Style"/>
          <w:i/>
        </w:rPr>
        <w:lastRenderedPageBreak/>
        <w:t>solicitar información pública, sin necesidad de acreditar personalidad ni interés jurídico.</w:t>
      </w:r>
    </w:p>
    <w:p w14:paraId="1682684E" w14:textId="77777777" w:rsidR="001F0147" w:rsidRPr="00401396" w:rsidRDefault="001F0147" w:rsidP="001F0147">
      <w:pPr>
        <w:autoSpaceDE w:val="0"/>
        <w:autoSpaceDN w:val="0"/>
        <w:adjustRightInd w:val="0"/>
        <w:spacing w:line="360" w:lineRule="auto"/>
        <w:ind w:left="567" w:right="567"/>
        <w:jc w:val="both"/>
        <w:rPr>
          <w:rFonts w:ascii="Palatino Linotype" w:hAnsi="Palatino Linotype" w:cs="Bookman Old Style"/>
          <w:i/>
        </w:rPr>
      </w:pPr>
      <w:r w:rsidRPr="00401396">
        <w:rPr>
          <w:rFonts w:ascii="Palatino Linotype" w:hAnsi="Palatino Linotype" w:cs="Bookman Old Style"/>
          <w:b/>
          <w:i/>
        </w:rPr>
        <w:t>Toda la información</w:t>
      </w:r>
      <w:r w:rsidRPr="00401396">
        <w:rPr>
          <w:rFonts w:ascii="Palatino Linotype" w:hAnsi="Palatino Linotype" w:cs="Bookman Old Style"/>
          <w:i/>
        </w:rPr>
        <w:t xml:space="preserve"> generada, obtenida, adquirida, transformada, administrada o </w:t>
      </w:r>
      <w:r w:rsidRPr="00401396">
        <w:rPr>
          <w:rFonts w:ascii="Palatino Linotype" w:hAnsi="Palatino Linotype" w:cs="Bookman Old Style"/>
          <w:b/>
          <w:i/>
        </w:rPr>
        <w:t>en posesión de los sujetos obligados es pública</w:t>
      </w:r>
      <w:r w:rsidRPr="00401396">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3E825E5" w14:textId="77777777" w:rsidR="001F0147" w:rsidRPr="00401396" w:rsidRDefault="001F0147" w:rsidP="001F0147">
      <w:pPr>
        <w:autoSpaceDE w:val="0"/>
        <w:autoSpaceDN w:val="0"/>
        <w:adjustRightInd w:val="0"/>
        <w:spacing w:line="360" w:lineRule="auto"/>
        <w:ind w:left="567" w:right="567"/>
        <w:jc w:val="both"/>
        <w:rPr>
          <w:rFonts w:ascii="Palatino Linotype" w:hAnsi="Palatino Linotype" w:cs="Bookman Old Style"/>
          <w:i/>
        </w:rPr>
      </w:pPr>
      <w:r w:rsidRPr="00401396">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1C028674" w14:textId="77777777" w:rsidR="001F0147" w:rsidRPr="00401396" w:rsidRDefault="001F0147" w:rsidP="001F0147">
      <w:pPr>
        <w:pStyle w:val="Textonotapie"/>
      </w:pPr>
    </w:p>
    <w:p w14:paraId="27ECD5D3" w14:textId="77777777" w:rsidR="001F0147" w:rsidRPr="00401396" w:rsidRDefault="001F0147" w:rsidP="001F0147">
      <w:pPr>
        <w:pStyle w:val="Prrafodelista"/>
        <w:numPr>
          <w:ilvl w:val="0"/>
          <w:numId w:val="2"/>
        </w:numPr>
        <w:spacing w:before="240" w:after="360" w:line="360" w:lineRule="auto"/>
        <w:ind w:left="0" w:firstLine="0"/>
        <w:jc w:val="both"/>
        <w:rPr>
          <w:rFonts w:ascii="Palatino Linotype" w:hAnsi="Palatino Linotype"/>
          <w:lang w:val="es-ES"/>
        </w:rPr>
      </w:pPr>
      <w:r w:rsidRPr="00401396">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01396">
        <w:rPr>
          <w:rStyle w:val="Refdenotaalpie"/>
          <w:rFonts w:ascii="Palatino Linotype" w:hAnsi="Palatino Linotype"/>
          <w:lang w:val="es-ES"/>
        </w:rPr>
        <w:footnoteReference w:id="6"/>
      </w:r>
      <w:r w:rsidRPr="00401396">
        <w:rPr>
          <w:rFonts w:ascii="Palatino Linotype" w:hAnsi="Palatino Linotype"/>
          <w:lang w:val="es-ES"/>
        </w:rPr>
        <w:t xml:space="preserve"> y máxima publicidad, sobre éste último se debe poner mayor </w:t>
      </w:r>
      <w:r w:rsidRPr="00401396">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43D3D6A5" w14:textId="77777777" w:rsidR="001F0147" w:rsidRPr="00401396" w:rsidRDefault="001F0147" w:rsidP="001F0147">
      <w:pPr>
        <w:pStyle w:val="Prrafodelista"/>
        <w:tabs>
          <w:tab w:val="left" w:pos="851"/>
        </w:tabs>
        <w:spacing w:line="360" w:lineRule="auto"/>
        <w:ind w:left="0" w:right="49"/>
        <w:jc w:val="both"/>
        <w:rPr>
          <w:rFonts w:ascii="Palatino Linotype" w:hAnsi="Palatino Linotype"/>
          <w:lang w:val="es-ES"/>
        </w:rPr>
      </w:pPr>
    </w:p>
    <w:p w14:paraId="30DE4D5C" w14:textId="77777777" w:rsidR="001F0147" w:rsidRPr="00401396" w:rsidRDefault="001F0147" w:rsidP="001F0147">
      <w:pPr>
        <w:pStyle w:val="Prrafodelista"/>
        <w:numPr>
          <w:ilvl w:val="0"/>
          <w:numId w:val="2"/>
        </w:numPr>
        <w:spacing w:before="240" w:after="360" w:line="360" w:lineRule="auto"/>
        <w:ind w:left="0" w:firstLine="0"/>
        <w:jc w:val="both"/>
        <w:rPr>
          <w:rFonts w:ascii="Palatino Linotype" w:hAnsi="Palatino Linotype"/>
          <w:lang w:val="es-ES"/>
        </w:rPr>
      </w:pPr>
      <w:r w:rsidRPr="00401396">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B4A9EF5" w14:textId="77777777" w:rsidR="001F0147" w:rsidRPr="00401396" w:rsidRDefault="001F0147" w:rsidP="001F0147">
      <w:pPr>
        <w:pStyle w:val="Prrafodelista"/>
        <w:spacing w:line="360" w:lineRule="auto"/>
        <w:jc w:val="both"/>
        <w:rPr>
          <w:rFonts w:ascii="Palatino Linotype" w:hAnsi="Palatino Linotype"/>
          <w:lang w:val="es-ES"/>
        </w:rPr>
      </w:pPr>
    </w:p>
    <w:p w14:paraId="58C1035B" w14:textId="77777777" w:rsidR="001F0147" w:rsidRPr="00401396" w:rsidRDefault="001F0147" w:rsidP="001F0147">
      <w:pPr>
        <w:pStyle w:val="Prrafodelista"/>
        <w:tabs>
          <w:tab w:val="left" w:pos="851"/>
        </w:tabs>
        <w:spacing w:line="360" w:lineRule="auto"/>
        <w:ind w:left="567" w:right="567"/>
        <w:jc w:val="both"/>
        <w:rPr>
          <w:rFonts w:ascii="Palatino Linotype" w:hAnsi="Palatino Linotype"/>
          <w:i/>
        </w:rPr>
      </w:pPr>
      <w:r w:rsidRPr="00401396">
        <w:rPr>
          <w:rFonts w:ascii="Palatino Linotype" w:hAnsi="Palatino Linotype"/>
          <w:b/>
          <w:i/>
        </w:rPr>
        <w:t>ACCESO A LA INFORMACIÓN. IMPLICACIÓN DEL PRINCIPIO DE MÁXIMA PUBLICIDAD EN EL DERECHO FUNDAMENTAL RELATIVO.</w:t>
      </w:r>
      <w:r w:rsidRPr="00401396">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w:t>
      </w:r>
      <w:r w:rsidRPr="00401396">
        <w:rPr>
          <w:rFonts w:ascii="Palatino Linotype" w:hAnsi="Palatino Linotype"/>
          <w:i/>
        </w:rPr>
        <w:lastRenderedPageBreak/>
        <w:t xml:space="preserve">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FAA988A" w14:textId="77777777" w:rsidR="001F0147" w:rsidRPr="00401396" w:rsidRDefault="001F0147" w:rsidP="001F0147">
      <w:pPr>
        <w:pStyle w:val="Prrafodelista"/>
        <w:tabs>
          <w:tab w:val="left" w:pos="851"/>
        </w:tabs>
        <w:spacing w:line="360" w:lineRule="auto"/>
        <w:ind w:left="567" w:right="567"/>
        <w:jc w:val="both"/>
        <w:rPr>
          <w:rFonts w:ascii="Palatino Linotype" w:hAnsi="Palatino Linotype"/>
          <w:i/>
        </w:rPr>
      </w:pPr>
    </w:p>
    <w:p w14:paraId="4EAAE835" w14:textId="77777777" w:rsidR="001F0147" w:rsidRPr="00401396" w:rsidRDefault="001F0147" w:rsidP="001F0147">
      <w:pPr>
        <w:pStyle w:val="Prrafodelista"/>
        <w:tabs>
          <w:tab w:val="left" w:pos="851"/>
        </w:tabs>
        <w:spacing w:line="360" w:lineRule="auto"/>
        <w:ind w:left="567" w:right="567"/>
        <w:jc w:val="both"/>
        <w:rPr>
          <w:rFonts w:ascii="Palatino Linotype" w:hAnsi="Palatino Linotype"/>
          <w:i/>
        </w:rPr>
      </w:pPr>
      <w:r w:rsidRPr="00401396">
        <w:rPr>
          <w:rFonts w:ascii="Palatino Linotype" w:hAnsi="Palatino Linotype"/>
          <w:i/>
        </w:rPr>
        <w:t xml:space="preserve">CUARTO TRIBUNAL COLEGIADO EN MATERIA ADMINISTRATIVA DEL PRIMER CIRCUITO. </w:t>
      </w:r>
    </w:p>
    <w:p w14:paraId="131B3BAB" w14:textId="77777777" w:rsidR="001F0147" w:rsidRPr="00401396" w:rsidRDefault="001F0147" w:rsidP="001F0147">
      <w:pPr>
        <w:pStyle w:val="Prrafodelista"/>
        <w:tabs>
          <w:tab w:val="left" w:pos="851"/>
        </w:tabs>
        <w:spacing w:line="360" w:lineRule="auto"/>
        <w:ind w:left="567" w:right="567"/>
        <w:jc w:val="both"/>
        <w:rPr>
          <w:rFonts w:ascii="Palatino Linotype" w:hAnsi="Palatino Linotype"/>
          <w:i/>
        </w:rPr>
      </w:pPr>
      <w:r w:rsidRPr="00401396">
        <w:rPr>
          <w:rFonts w:ascii="Palatino Linotype" w:hAnsi="Palatino Linotype"/>
          <w:i/>
        </w:rPr>
        <w:t xml:space="preserve">Amparo en revisión 257/2012. Ruth Corona Muñoz. 6 de diciembre de 2012. Unanimidad de votos. Ponente: Jean Claude </w:t>
      </w:r>
      <w:proofErr w:type="spellStart"/>
      <w:r w:rsidRPr="00401396">
        <w:rPr>
          <w:rFonts w:ascii="Palatino Linotype" w:hAnsi="Palatino Linotype"/>
          <w:i/>
        </w:rPr>
        <w:t>Tron</w:t>
      </w:r>
      <w:proofErr w:type="spellEnd"/>
      <w:r w:rsidRPr="00401396">
        <w:rPr>
          <w:rFonts w:ascii="Palatino Linotype" w:hAnsi="Palatino Linotype"/>
          <w:i/>
        </w:rPr>
        <w:t xml:space="preserve"> </w:t>
      </w:r>
      <w:proofErr w:type="spellStart"/>
      <w:r w:rsidRPr="00401396">
        <w:rPr>
          <w:rFonts w:ascii="Palatino Linotype" w:hAnsi="Palatino Linotype"/>
          <w:i/>
        </w:rPr>
        <w:t>Petit</w:t>
      </w:r>
      <w:proofErr w:type="spellEnd"/>
      <w:r w:rsidRPr="00401396">
        <w:rPr>
          <w:rFonts w:ascii="Palatino Linotype" w:hAnsi="Palatino Linotype"/>
          <w:i/>
        </w:rPr>
        <w:t>. Secretaria: Mayra Susana Martínez López.</w:t>
      </w:r>
    </w:p>
    <w:p w14:paraId="5F9CA0EA" w14:textId="77777777" w:rsidR="001F0147" w:rsidRPr="00401396" w:rsidRDefault="001F0147" w:rsidP="001F0147">
      <w:pPr>
        <w:pStyle w:val="Prrafodelista"/>
        <w:spacing w:before="240" w:after="240" w:line="360" w:lineRule="auto"/>
        <w:ind w:left="0"/>
        <w:jc w:val="both"/>
        <w:rPr>
          <w:rFonts w:ascii="Palatino Linotype" w:eastAsia="Calibri" w:hAnsi="Palatino Linotype" w:cs="Times New Roman"/>
          <w:lang w:val="es-ES"/>
        </w:rPr>
      </w:pPr>
    </w:p>
    <w:p w14:paraId="0006B847" w14:textId="308D415C" w:rsidR="00177DD6" w:rsidRPr="00401396" w:rsidRDefault="00177DD6" w:rsidP="00177DD6">
      <w:pPr>
        <w:pStyle w:val="Prrafodelista"/>
        <w:numPr>
          <w:ilvl w:val="0"/>
          <w:numId w:val="2"/>
        </w:numPr>
        <w:spacing w:before="240" w:after="240" w:line="360" w:lineRule="auto"/>
        <w:ind w:left="0" w:firstLine="0"/>
        <w:jc w:val="both"/>
        <w:rPr>
          <w:rFonts w:ascii="Palatino Linotype" w:hAnsi="Palatino Linotype"/>
        </w:rPr>
      </w:pPr>
      <w:r w:rsidRPr="00401396">
        <w:rPr>
          <w:rFonts w:ascii="Palatino Linotype" w:hAnsi="Palatino Linotype"/>
        </w:rPr>
        <w:lastRenderedPageBreak/>
        <w:t>Por cuanto hace al seguimiento, es un punto atendible</w:t>
      </w:r>
      <w:r w:rsidR="003C4161" w:rsidRPr="00401396">
        <w:rPr>
          <w:rFonts w:ascii="Palatino Linotype" w:hAnsi="Palatino Linotype"/>
        </w:rPr>
        <w:t xml:space="preserve">; toda vez que el Ayuntamiento tiene la obligatoriedad de dar </w:t>
      </w:r>
      <w:r w:rsidRPr="00401396">
        <w:rPr>
          <w:rFonts w:ascii="Palatino Linotype" w:hAnsi="Palatino Linotype"/>
        </w:rPr>
        <w:t xml:space="preserve">seguimiento del programa de obra pública, </w:t>
      </w:r>
      <w:r w:rsidR="003C4161" w:rsidRPr="00401396">
        <w:rPr>
          <w:rFonts w:ascii="Palatino Linotype" w:hAnsi="Palatino Linotype"/>
        </w:rPr>
        <w:t>en virtud</w:t>
      </w:r>
      <w:r w:rsidRPr="00401396">
        <w:rPr>
          <w:rFonts w:ascii="Palatino Linotype" w:hAnsi="Palatino Linotype"/>
        </w:rPr>
        <w:t xml:space="preserve"> que el artículo 12.1 del Código Administrativo del Estado de México refiere que dicho libro tiene por objeto regular los actos relativos a la planeación, programación, </w:t>
      </w:r>
      <w:proofErr w:type="spellStart"/>
      <w:r w:rsidRPr="00401396">
        <w:rPr>
          <w:rFonts w:ascii="Palatino Linotype" w:hAnsi="Palatino Linotype"/>
        </w:rPr>
        <w:t>presupuestación</w:t>
      </w:r>
      <w:proofErr w:type="spellEnd"/>
      <w:r w:rsidRPr="00401396">
        <w:rPr>
          <w:rFonts w:ascii="Palatino Linotype" w:hAnsi="Palatino Linotype"/>
        </w:rPr>
        <w:t>, adjudicación, contratación, ejecución y control de la obra pública, así como los servicios relacionados con la misma que, por sí o por conducto de terceros, realicen las secretarías y unidades administrativas del Poder Ejecutivo del Estado; la Fiscalía General de Justicia; los ayuntamientos de los municipios del Estado; los organismos auxiliares y fideicomisos públicos del Estado y municipios; los tribunales administrativos, agregando que los poderes Legislativo y Judicial, así como los organismos autónomos, aplicarán los procedimientos previstos en el referido Libro en todo lo que no se oponga a los ordenamientos legales que los regulan.</w:t>
      </w:r>
    </w:p>
    <w:p w14:paraId="73C450E5" w14:textId="77777777" w:rsidR="00177DD6" w:rsidRPr="00401396" w:rsidRDefault="00177DD6" w:rsidP="00177DD6">
      <w:pPr>
        <w:pStyle w:val="Prrafodelista"/>
        <w:spacing w:before="240" w:after="240" w:line="360" w:lineRule="auto"/>
        <w:ind w:left="0"/>
        <w:jc w:val="both"/>
        <w:rPr>
          <w:rFonts w:ascii="Palatino Linotype" w:hAnsi="Palatino Linotype"/>
        </w:rPr>
      </w:pPr>
    </w:p>
    <w:p w14:paraId="1CD81E6A" w14:textId="77777777" w:rsidR="00177DD6" w:rsidRPr="00401396" w:rsidRDefault="00177DD6" w:rsidP="00177DD6">
      <w:pPr>
        <w:pStyle w:val="Prrafodelista"/>
        <w:numPr>
          <w:ilvl w:val="0"/>
          <w:numId w:val="2"/>
        </w:numPr>
        <w:spacing w:before="240" w:after="240" w:line="360" w:lineRule="auto"/>
        <w:ind w:left="0" w:firstLine="0"/>
        <w:jc w:val="both"/>
        <w:rPr>
          <w:rFonts w:ascii="Palatino Linotype" w:hAnsi="Palatino Linotype"/>
        </w:rPr>
      </w:pPr>
      <w:r w:rsidRPr="00401396">
        <w:rPr>
          <w:rFonts w:ascii="Palatino Linotype" w:hAnsi="Palatino Linotype"/>
        </w:rPr>
        <w:t xml:space="preserve">Es pertinente referir que el artículo 1 del Reglamento del Libro Décimo Segundo del Código Administrativo refiere que las disposiciones contenidas en el referido cuerpo normativo serán aplicables a las dependencias, entidades, ayuntamientos, los poderes Legislativo y Judicial, así como los organismos autónomos y los Tribunales Administrativos que, por si o por conducto de terceros, realicen actividades en materia de planeación, programación, </w:t>
      </w:r>
      <w:proofErr w:type="spellStart"/>
      <w:r w:rsidRPr="00401396">
        <w:rPr>
          <w:rFonts w:ascii="Palatino Linotype" w:hAnsi="Palatino Linotype"/>
        </w:rPr>
        <w:t>presupuestación</w:t>
      </w:r>
      <w:proofErr w:type="spellEnd"/>
      <w:r w:rsidRPr="00401396">
        <w:rPr>
          <w:rFonts w:ascii="Palatino Linotype" w:hAnsi="Palatino Linotype"/>
        </w:rPr>
        <w:t>, adjudicación, contratación, ejecución y control de la obra pública y servicios relacionados con la misma.</w:t>
      </w:r>
    </w:p>
    <w:p w14:paraId="65B586F1" w14:textId="77777777" w:rsidR="00177DD6" w:rsidRPr="00401396" w:rsidRDefault="00177DD6" w:rsidP="00177DD6">
      <w:pPr>
        <w:pStyle w:val="Prrafodelista"/>
        <w:spacing w:before="240" w:after="240" w:line="360" w:lineRule="auto"/>
        <w:ind w:left="0"/>
        <w:jc w:val="both"/>
        <w:rPr>
          <w:rFonts w:ascii="Palatino Linotype" w:eastAsia="Calibri" w:hAnsi="Palatino Linotype" w:cs="Times New Roman"/>
          <w:i/>
          <w:lang w:val="es-ES"/>
        </w:rPr>
      </w:pPr>
    </w:p>
    <w:p w14:paraId="656D8214" w14:textId="22E9DAD2" w:rsidR="0002359A" w:rsidRPr="00401396" w:rsidRDefault="00FC7B03" w:rsidP="0002359A">
      <w:pPr>
        <w:pStyle w:val="Prrafodelista"/>
        <w:numPr>
          <w:ilvl w:val="0"/>
          <w:numId w:val="2"/>
        </w:numPr>
        <w:spacing w:before="240" w:after="240" w:line="360" w:lineRule="auto"/>
        <w:ind w:left="0" w:firstLine="0"/>
        <w:jc w:val="both"/>
        <w:rPr>
          <w:rFonts w:ascii="Palatino Linotype" w:eastAsia="Calibri" w:hAnsi="Palatino Linotype" w:cs="Times New Roman"/>
          <w:i/>
          <w:lang w:val="es-ES"/>
        </w:rPr>
      </w:pPr>
      <w:r w:rsidRPr="00401396">
        <w:rPr>
          <w:rFonts w:ascii="Palatino Linotype" w:hAnsi="Palatino Linotype" w:cs="Arial"/>
          <w:color w:val="000000" w:themeColor="text1"/>
        </w:rPr>
        <w:t xml:space="preserve">Ahora bien, </w:t>
      </w:r>
      <w:r w:rsidR="0002359A" w:rsidRPr="00401396">
        <w:rPr>
          <w:rFonts w:ascii="Palatino Linotype" w:hAnsi="Palatino Linotype" w:cs="Arial"/>
          <w:color w:val="000000" w:themeColor="text1"/>
        </w:rPr>
        <w:t xml:space="preserve">relativo a la solicitud concerniente a: </w:t>
      </w:r>
      <w:r w:rsidR="0002359A" w:rsidRPr="00401396">
        <w:rPr>
          <w:rFonts w:ascii="Palatino Linotype" w:hAnsi="Palatino Linotype" w:cs="Arial"/>
          <w:i/>
          <w:color w:val="000000" w:themeColor="text1"/>
        </w:rPr>
        <w:t>“LA PARTICIPACIÓN DEL ING. JUAN CARLOS CAMACHO, JOSÉ LUIS ÁLVAREZ OROZCO, JOSÉ JUAN FABELA, ASÍ COMO LOS RESULTADOS DE LOS ESTUDIOS EJECUTADOS POR CUALQUIERA DE ESTAS PERSONAS A LA FECHA”</w:t>
      </w:r>
    </w:p>
    <w:p w14:paraId="007C694F" w14:textId="77777777" w:rsidR="0002359A" w:rsidRPr="00401396" w:rsidRDefault="0002359A" w:rsidP="0002359A">
      <w:pPr>
        <w:pStyle w:val="Prrafodelista"/>
        <w:spacing w:before="240" w:after="240" w:line="360" w:lineRule="auto"/>
        <w:ind w:left="0"/>
        <w:jc w:val="both"/>
        <w:rPr>
          <w:rFonts w:ascii="Palatino Linotype" w:eastAsia="Calibri" w:hAnsi="Palatino Linotype" w:cs="Times New Roman"/>
          <w:i/>
          <w:lang w:val="es-ES"/>
        </w:rPr>
      </w:pPr>
    </w:p>
    <w:p w14:paraId="471FC066" w14:textId="04466EDD" w:rsidR="0002359A" w:rsidRPr="00401396" w:rsidRDefault="0002359A" w:rsidP="00FC7B03">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sidRPr="00401396">
        <w:rPr>
          <w:rFonts w:ascii="Palatino Linotype" w:eastAsia="Calibri" w:hAnsi="Palatino Linotype" w:cs="Times New Roman"/>
          <w:lang w:val="es-ES"/>
        </w:rPr>
        <w:t xml:space="preserve">Al no existir pronunciamiento por parte del </w:t>
      </w:r>
      <w:r w:rsidRPr="00401396">
        <w:rPr>
          <w:rFonts w:ascii="Palatino Linotype" w:eastAsia="Calibri" w:hAnsi="Palatino Linotype" w:cs="Times New Roman"/>
          <w:b/>
          <w:lang w:val="es-ES"/>
        </w:rPr>
        <w:t>SUJETO OBLIGADO</w:t>
      </w:r>
      <w:r w:rsidRPr="00401396">
        <w:rPr>
          <w:rFonts w:ascii="Palatino Linotype" w:eastAsia="Calibri" w:hAnsi="Palatino Linotype" w:cs="Times New Roman"/>
          <w:lang w:val="es-ES"/>
        </w:rPr>
        <w:t xml:space="preserve"> y consecuentemente no se tenga certeza de dicha participación; se deberá realizar igualmente una búsqueda exhaustiva del soporte documental donde conste o se advierta la información y de ser el caso entregarla al particular.</w:t>
      </w:r>
    </w:p>
    <w:p w14:paraId="3FE0A5F6" w14:textId="77777777" w:rsidR="0002359A" w:rsidRPr="00401396" w:rsidRDefault="0002359A" w:rsidP="0002359A">
      <w:pPr>
        <w:pStyle w:val="Prrafodelista"/>
        <w:spacing w:before="240" w:after="240" w:line="360" w:lineRule="auto"/>
        <w:ind w:left="0"/>
        <w:jc w:val="both"/>
        <w:rPr>
          <w:rFonts w:ascii="Palatino Linotype" w:eastAsia="Calibri" w:hAnsi="Palatino Linotype" w:cs="Times New Roman"/>
          <w:lang w:val="es-ES"/>
        </w:rPr>
      </w:pPr>
    </w:p>
    <w:p w14:paraId="4ACD8578" w14:textId="54314754" w:rsidR="00FC7B03" w:rsidRPr="00401396" w:rsidRDefault="0002359A" w:rsidP="00FC7B03">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sidRPr="00401396">
        <w:rPr>
          <w:rFonts w:ascii="Palatino Linotype" w:hAnsi="Palatino Linotype" w:cs="Arial"/>
          <w:color w:val="000000" w:themeColor="text1"/>
        </w:rPr>
        <w:t xml:space="preserve">No obstante, </w:t>
      </w:r>
      <w:r w:rsidR="00FC7B03" w:rsidRPr="00401396">
        <w:rPr>
          <w:rFonts w:ascii="Palatino Linotype" w:hAnsi="Palatino Linotype" w:cs="Arial"/>
          <w:color w:val="000000" w:themeColor="text1"/>
        </w:rPr>
        <w:t xml:space="preserve">si luego de la </w:t>
      </w:r>
      <w:r w:rsidR="000E4089" w:rsidRPr="00401396">
        <w:rPr>
          <w:rFonts w:ascii="Palatino Linotype" w:hAnsi="Palatino Linotype" w:cs="Arial"/>
          <w:color w:val="000000" w:themeColor="text1"/>
        </w:rPr>
        <w:t xml:space="preserve">nueva </w:t>
      </w:r>
      <w:r w:rsidR="00FC7B03" w:rsidRPr="00401396">
        <w:rPr>
          <w:rFonts w:ascii="Palatino Linotype" w:hAnsi="Palatino Linotype" w:cs="Arial"/>
          <w:color w:val="000000" w:themeColor="text1"/>
        </w:rPr>
        <w:t xml:space="preserve">búsqueda exhaustiva y razonable de la información, </w:t>
      </w:r>
      <w:r w:rsidR="00FC7B03" w:rsidRPr="00401396">
        <w:rPr>
          <w:rFonts w:ascii="Palatino Linotype" w:eastAsia="Calibri" w:hAnsi="Palatino Linotype" w:cs="Times New Roman"/>
          <w:u w:val="single"/>
          <w:lang w:val="es-ES"/>
        </w:rPr>
        <w:t xml:space="preserve">no </w:t>
      </w:r>
      <w:r w:rsidRPr="00401396">
        <w:rPr>
          <w:rFonts w:ascii="Palatino Linotype" w:eastAsia="Calibri" w:hAnsi="Palatino Linotype" w:cs="Times New Roman"/>
          <w:u w:val="single"/>
          <w:lang w:val="es-ES"/>
        </w:rPr>
        <w:t xml:space="preserve">se </w:t>
      </w:r>
      <w:r w:rsidR="00FC7B03" w:rsidRPr="00401396">
        <w:rPr>
          <w:rFonts w:ascii="Palatino Linotype" w:eastAsia="Calibri" w:hAnsi="Palatino Linotype" w:cs="Times New Roman"/>
          <w:u w:val="single"/>
          <w:lang w:val="es-ES"/>
        </w:rPr>
        <w:t>lo</w:t>
      </w:r>
      <w:r w:rsidRPr="00401396">
        <w:rPr>
          <w:rFonts w:ascii="Palatino Linotype" w:eastAsia="Calibri" w:hAnsi="Palatino Linotype" w:cs="Times New Roman"/>
          <w:u w:val="single"/>
          <w:lang w:val="es-ES"/>
        </w:rPr>
        <w:t>calizara</w:t>
      </w:r>
      <w:r w:rsidR="00FC7B03" w:rsidRPr="00401396">
        <w:rPr>
          <w:rFonts w:ascii="Palatino Linotype" w:eastAsia="Calibri" w:hAnsi="Palatino Linotype" w:cs="Times New Roman"/>
          <w:u w:val="single"/>
          <w:lang w:val="es-ES"/>
        </w:rPr>
        <w:t xml:space="preserve"> en sus archivos</w:t>
      </w:r>
      <w:r w:rsidR="00FC7B03" w:rsidRPr="00401396">
        <w:rPr>
          <w:rFonts w:ascii="Palatino Linotype" w:eastAsia="Calibri" w:hAnsi="Palatino Linotype" w:cs="Times New Roman"/>
          <w:lang w:val="es-ES"/>
        </w:rPr>
        <w:t xml:space="preserve"> la </w:t>
      </w:r>
      <w:r w:rsidR="000E4089" w:rsidRPr="00401396">
        <w:rPr>
          <w:rFonts w:ascii="Palatino Linotype" w:eastAsia="Calibri" w:hAnsi="Palatino Linotype" w:cs="Times New Roman"/>
          <w:lang w:val="es-ES"/>
        </w:rPr>
        <w:t>información</w:t>
      </w:r>
      <w:r w:rsidR="00FC7B03" w:rsidRPr="00401396">
        <w:rPr>
          <w:rFonts w:ascii="Palatino Linotype" w:eastAsia="Calibri" w:hAnsi="Palatino Linotype" w:cs="Times New Roman"/>
          <w:lang w:val="es-ES"/>
        </w:rPr>
        <w:t xml:space="preserve">, el </w:t>
      </w:r>
      <w:r w:rsidR="00FC7B03" w:rsidRPr="00401396">
        <w:rPr>
          <w:rFonts w:ascii="Palatino Linotype" w:eastAsia="Calibri" w:hAnsi="Palatino Linotype" w:cs="Times New Roman"/>
          <w:b/>
          <w:lang w:val="es-ES"/>
        </w:rPr>
        <w:t>SUJETO OBLIGADO</w:t>
      </w:r>
      <w:r w:rsidR="00FC7B03" w:rsidRPr="00401396">
        <w:rPr>
          <w:rFonts w:ascii="Palatino Linotype" w:eastAsia="Calibri" w:hAnsi="Palatino Linotype" w:cs="Times New Roman"/>
          <w:lang w:val="es-ES"/>
        </w:rPr>
        <w:t xml:space="preserve"> deberá atender las formalidades que establece el fundamento jurídico plasmado en el </w:t>
      </w:r>
      <w:r w:rsidR="00FC7B03" w:rsidRPr="00401396">
        <w:rPr>
          <w:rFonts w:ascii="Palatino Linotype" w:eastAsia="Calibri" w:hAnsi="Palatino Linotype" w:cs="Times New Roman"/>
          <w:b/>
          <w:lang w:val="es-ES"/>
        </w:rPr>
        <w:t>artículo 19</w:t>
      </w:r>
      <w:r w:rsidR="00FC7B03" w:rsidRPr="00401396">
        <w:rPr>
          <w:rFonts w:ascii="Palatino Linotype" w:eastAsia="Calibri" w:hAnsi="Palatino Linotype" w:cs="Times New Roman"/>
          <w:lang w:val="es-ES"/>
        </w:rPr>
        <w:t xml:space="preserve"> de la Ley de Transparencia y Acceso a la Información Pública del Estado de México y Municipios y que es del tenor literal siguiente:</w:t>
      </w:r>
    </w:p>
    <w:p w14:paraId="49863040" w14:textId="77777777" w:rsidR="00FC7B03" w:rsidRPr="00401396" w:rsidRDefault="00FC7B03" w:rsidP="00FC7B03">
      <w:pPr>
        <w:spacing w:line="360" w:lineRule="auto"/>
        <w:ind w:left="567" w:right="425"/>
        <w:contextualSpacing/>
        <w:jc w:val="both"/>
        <w:rPr>
          <w:rFonts w:ascii="Palatino Linotype" w:eastAsia="Calibri" w:hAnsi="Palatino Linotype" w:cs="Times New Roman"/>
          <w:i/>
          <w:lang w:val="es-ES"/>
        </w:rPr>
      </w:pPr>
      <w:r w:rsidRPr="00401396">
        <w:rPr>
          <w:rFonts w:ascii="Palatino Linotype" w:eastAsia="Calibri" w:hAnsi="Palatino Linotype" w:cs="Times New Roman"/>
          <w:b/>
          <w:i/>
          <w:lang w:val="es-ES"/>
        </w:rPr>
        <w:t>Artículo 19.</w:t>
      </w:r>
      <w:r w:rsidRPr="00401396">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3BF5D10E" w14:textId="77777777" w:rsidR="00FC7B03" w:rsidRPr="00401396" w:rsidRDefault="00FC7B03" w:rsidP="00FC7B03">
      <w:pPr>
        <w:spacing w:line="360" w:lineRule="auto"/>
        <w:ind w:left="567" w:right="425"/>
        <w:contextualSpacing/>
        <w:jc w:val="both"/>
        <w:rPr>
          <w:rFonts w:ascii="Palatino Linotype" w:eastAsia="Calibri" w:hAnsi="Palatino Linotype" w:cs="Times New Roman"/>
          <w:b/>
          <w:i/>
          <w:lang w:val="es-ES"/>
        </w:rPr>
      </w:pPr>
      <w:r w:rsidRPr="00401396">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255CBE55" w14:textId="77777777" w:rsidR="00FC7B03" w:rsidRPr="00401396" w:rsidRDefault="00FC7B03" w:rsidP="00FC7B03">
      <w:pPr>
        <w:spacing w:line="360" w:lineRule="auto"/>
        <w:ind w:left="567" w:right="425"/>
        <w:contextualSpacing/>
        <w:jc w:val="both"/>
        <w:rPr>
          <w:rFonts w:ascii="Palatino Linotype" w:eastAsia="Calibri" w:hAnsi="Palatino Linotype" w:cs="Times New Roman"/>
          <w:i/>
          <w:lang w:val="es-ES"/>
        </w:rPr>
      </w:pPr>
      <w:r w:rsidRPr="00401396">
        <w:rPr>
          <w:rFonts w:ascii="Palatino Linotype" w:eastAsia="Calibri" w:hAnsi="Palatino Linotype" w:cs="Times New Roman"/>
          <w:i/>
          <w:lang w:val="es-ES"/>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1FE8DA8" w14:textId="77777777" w:rsidR="00FC7B03" w:rsidRPr="00401396" w:rsidRDefault="00FC7B03" w:rsidP="00FC7B03">
      <w:pPr>
        <w:spacing w:line="360" w:lineRule="auto"/>
        <w:ind w:left="567" w:right="425"/>
        <w:contextualSpacing/>
        <w:jc w:val="both"/>
        <w:rPr>
          <w:rFonts w:ascii="Palatino Linotype" w:eastAsia="Calibri" w:hAnsi="Palatino Linotype" w:cs="Times New Roman"/>
          <w:lang w:val="es-ES"/>
        </w:rPr>
      </w:pPr>
      <w:r w:rsidRPr="00401396">
        <w:rPr>
          <w:rFonts w:ascii="Palatino Linotype" w:eastAsia="Calibri" w:hAnsi="Palatino Linotype" w:cs="Times New Roman"/>
          <w:lang w:val="es-ES"/>
        </w:rPr>
        <w:t>(Énfasis añadido)</w:t>
      </w:r>
    </w:p>
    <w:p w14:paraId="4D8D4A82"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sidRPr="00401396">
        <w:rPr>
          <w:rFonts w:ascii="Palatino Linotype" w:eastAsia="Calibri" w:hAnsi="Palatino Linotype" w:cs="Times New Roman"/>
          <w:lang w:val="es-ES"/>
        </w:rPr>
        <w:t xml:space="preserve"> Artículo que </w:t>
      </w:r>
      <w:r w:rsidRPr="00401396">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7FBC37C4" w14:textId="77777777" w:rsidR="005C3853" w:rsidRPr="00401396" w:rsidRDefault="005C3853" w:rsidP="005C3853">
      <w:pPr>
        <w:pStyle w:val="Prrafodelista"/>
        <w:spacing w:before="240" w:after="240" w:line="360" w:lineRule="auto"/>
        <w:ind w:left="0"/>
        <w:jc w:val="both"/>
        <w:rPr>
          <w:rFonts w:ascii="Palatino Linotype" w:eastAsia="Calibri" w:hAnsi="Palatino Linotype" w:cs="Times New Roman"/>
          <w:lang w:val="es-ES"/>
        </w:rPr>
      </w:pPr>
    </w:p>
    <w:p w14:paraId="40704D65"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hAnsi="Palatino Linotype" w:cs="Arial"/>
          <w:noProof/>
          <w:lang w:eastAsia="es-MX"/>
        </w:rPr>
      </w:pPr>
      <w:r w:rsidRPr="00401396">
        <w:rPr>
          <w:rFonts w:ascii="Palatino Linotype" w:eastAsia="Calibri" w:hAnsi="Palatino Linotype" w:cs="Arial"/>
        </w:rPr>
        <w:t xml:space="preserve">Por lo que de ser el caso que dicha información no se encuentre en los archivos  del </w:t>
      </w:r>
      <w:r w:rsidRPr="00401396">
        <w:rPr>
          <w:rFonts w:ascii="Palatino Linotype" w:eastAsia="Calibri" w:hAnsi="Palatino Linotype" w:cs="Arial"/>
          <w:b/>
        </w:rPr>
        <w:t xml:space="preserve">SUJETO OBLIGADO </w:t>
      </w:r>
      <w:r w:rsidRPr="00401396">
        <w:rPr>
          <w:rFonts w:ascii="Palatino Linotype" w:eastAsia="Calibri" w:hAnsi="Palatino Linotype" w:cs="Arial"/>
        </w:rPr>
        <w:t>deberá de manifestar, de manera precisa y clara, las razones que expliquen las causas por las que no se posee la información requerida.</w:t>
      </w:r>
    </w:p>
    <w:p w14:paraId="186AAE81" w14:textId="77777777" w:rsidR="00872769" w:rsidRPr="00401396" w:rsidRDefault="00872769" w:rsidP="00872769">
      <w:pPr>
        <w:pStyle w:val="Prrafodelista"/>
        <w:rPr>
          <w:rFonts w:ascii="Palatino Linotype" w:hAnsi="Palatino Linotype" w:cs="Arial"/>
          <w:noProof/>
          <w:lang w:eastAsia="es-MX"/>
        </w:rPr>
      </w:pPr>
    </w:p>
    <w:p w14:paraId="7FFDE26B" w14:textId="77777777" w:rsidR="00872769" w:rsidRPr="00401396" w:rsidRDefault="00872769" w:rsidP="00872769">
      <w:pPr>
        <w:pStyle w:val="Prrafodelista"/>
        <w:numPr>
          <w:ilvl w:val="0"/>
          <w:numId w:val="2"/>
        </w:numPr>
        <w:spacing w:line="360" w:lineRule="auto"/>
        <w:ind w:left="0" w:firstLine="0"/>
        <w:jc w:val="both"/>
        <w:rPr>
          <w:rFonts w:ascii="Palatino Linotype" w:eastAsia="MS Mincho" w:hAnsi="Palatino Linotype" w:cs="Arial"/>
        </w:rPr>
      </w:pPr>
      <w:r w:rsidRPr="00401396">
        <w:rPr>
          <w:rFonts w:ascii="Palatino Linotype" w:eastAsia="MS Mincho" w:hAnsi="Palatino Linotype" w:cs="Arial"/>
        </w:rPr>
        <w:t xml:space="preserve">Por cuanto hace a la modalidad de entrega, </w:t>
      </w:r>
      <w:r w:rsidRPr="00401396">
        <w:rPr>
          <w:rFonts w:ascii="Palatino Linotype" w:eastAsia="MS Mincho" w:hAnsi="Palatino Linotype" w:cs="Arial"/>
          <w:b/>
        </w:rPr>
        <w:t xml:space="preserve"> EL RECURRENTE</w:t>
      </w:r>
      <w:r w:rsidRPr="00401396">
        <w:rPr>
          <w:rFonts w:ascii="Palatino Linotype" w:eastAsia="MS Mincho" w:hAnsi="Palatino Linotype" w:cs="Arial"/>
        </w:rPr>
        <w:t xml:space="preserve"> manifestó que la requiere por vía SAIMEX y en copias certificadas; mismas que generan un costo.</w:t>
      </w:r>
    </w:p>
    <w:p w14:paraId="49E4101E" w14:textId="77777777" w:rsidR="00872769" w:rsidRPr="00401396" w:rsidRDefault="00872769" w:rsidP="00872769">
      <w:pPr>
        <w:pStyle w:val="Prrafodelista"/>
        <w:rPr>
          <w:rFonts w:ascii="Palatino Linotype" w:hAnsi="Palatino Linotype" w:cs="Arial"/>
        </w:rPr>
      </w:pPr>
    </w:p>
    <w:p w14:paraId="4D4B2271" w14:textId="77777777" w:rsidR="00872769" w:rsidRPr="00401396" w:rsidRDefault="00872769" w:rsidP="00872769">
      <w:pPr>
        <w:numPr>
          <w:ilvl w:val="0"/>
          <w:numId w:val="2"/>
        </w:numPr>
        <w:spacing w:line="360" w:lineRule="auto"/>
        <w:ind w:left="0" w:right="49" w:firstLine="0"/>
        <w:contextualSpacing/>
        <w:jc w:val="both"/>
        <w:rPr>
          <w:rFonts w:ascii="Palatino Linotype" w:hAnsi="Palatino Linotype" w:cs="Arial"/>
          <w:color w:val="000000" w:themeColor="text1"/>
        </w:rPr>
      </w:pPr>
      <w:r w:rsidRPr="00401396">
        <w:rPr>
          <w:rFonts w:ascii="Palatino Linotype" w:hAnsi="Palatino Linotype" w:cs="Arial"/>
          <w:color w:val="000000" w:themeColor="text1"/>
        </w:rPr>
        <w:t xml:space="preserve">Sin embargo, en el caso que se resuelve, al no haberse respetado inicialmente la modalidad de entrega de la información se actualiza lo estipulado por el artículo 234, pues  constituye una afectación indebida e injustificada a su derecho de acceso a la información pública, por lo que esta Ponencia, pretende reparar a través de la presente resolución, mediante la cual se ordena la entrega de la información en copia certificada sin costo por no existir razón alguna que lo impida. </w:t>
      </w:r>
    </w:p>
    <w:p w14:paraId="56753732" w14:textId="77777777" w:rsidR="00872769" w:rsidRPr="00401396" w:rsidRDefault="00872769" w:rsidP="00872769">
      <w:pPr>
        <w:spacing w:line="360" w:lineRule="auto"/>
        <w:contextualSpacing/>
        <w:jc w:val="both"/>
        <w:rPr>
          <w:rFonts w:ascii="Palatino Linotype" w:hAnsi="Palatino Linotype" w:cs="Arial"/>
          <w:color w:val="000000" w:themeColor="text1"/>
        </w:rPr>
      </w:pPr>
    </w:p>
    <w:p w14:paraId="69D35373" w14:textId="77777777" w:rsidR="00872769" w:rsidRPr="00401396" w:rsidRDefault="00872769" w:rsidP="00872769">
      <w:pPr>
        <w:numPr>
          <w:ilvl w:val="0"/>
          <w:numId w:val="2"/>
        </w:numPr>
        <w:spacing w:line="360" w:lineRule="auto"/>
        <w:ind w:left="0" w:right="49" w:firstLine="0"/>
        <w:contextualSpacing/>
        <w:jc w:val="both"/>
        <w:rPr>
          <w:rFonts w:ascii="Palatino Linotype" w:hAnsi="Palatino Linotype" w:cs="Arial"/>
          <w:color w:val="000000" w:themeColor="text1"/>
        </w:rPr>
      </w:pPr>
      <w:r w:rsidRPr="00401396">
        <w:rPr>
          <w:rFonts w:ascii="Palatino Linotype" w:hAnsi="Palatino Linotype" w:cs="Arial"/>
          <w:color w:val="000000" w:themeColor="text1"/>
        </w:rPr>
        <w:t xml:space="preserve">Ya que en el presente caso es evidente que el pago que se pretendiera aplicar para la expedición de la información requerida por </w:t>
      </w:r>
      <w:r w:rsidRPr="00401396">
        <w:rPr>
          <w:rFonts w:ascii="Palatino Linotype" w:hAnsi="Palatino Linotype" w:cs="Arial"/>
          <w:b/>
          <w:color w:val="000000" w:themeColor="text1"/>
          <w:lang w:val="es-ES"/>
        </w:rPr>
        <w:t>RECURRENTE</w:t>
      </w:r>
      <w:r w:rsidRPr="00401396">
        <w:rPr>
          <w:rFonts w:ascii="Palatino Linotype" w:hAnsi="Palatino Linotype" w:cs="Arial"/>
          <w:b/>
          <w:color w:val="000000" w:themeColor="text1"/>
        </w:rPr>
        <w:t xml:space="preserve">, </w:t>
      </w:r>
      <w:r w:rsidRPr="00401396">
        <w:rPr>
          <w:rFonts w:ascii="Palatino Linotype" w:hAnsi="Palatino Linotype" w:cs="Arial"/>
          <w:color w:val="000000" w:themeColor="text1"/>
        </w:rPr>
        <w:t>no resulta aplicable</w:t>
      </w:r>
      <w:r w:rsidRPr="00401396">
        <w:rPr>
          <w:rFonts w:ascii="Palatino Linotype" w:hAnsi="Palatino Linotype" w:cs="Arial"/>
          <w:b/>
          <w:color w:val="000000" w:themeColor="text1"/>
        </w:rPr>
        <w:t xml:space="preserve"> </w:t>
      </w:r>
      <w:r w:rsidRPr="00401396">
        <w:rPr>
          <w:rFonts w:ascii="Palatino Linotype" w:hAnsi="Palatino Linotype" w:cs="Arial"/>
          <w:color w:val="000000" w:themeColor="text1"/>
        </w:rPr>
        <w:t>toda vez que el legislador ha tenido el tino de establecer en la ley una medida de que puede contribuir a la reparación integral de la persona afectada y que se contiene en el último artículo de nuestra ley y que consiste en una dimensión colectiva de responsabilidad, complementaria de la antes descrita, y que consiste en que el Sujeto Obligado entregue la información sin costo alguno para el solicitante cuando el Instituto determine que por negligencia no se hubiere atendido alguna solicitud en los términos de la ley.</w:t>
      </w:r>
    </w:p>
    <w:p w14:paraId="6B355E42" w14:textId="77777777" w:rsidR="00872769" w:rsidRPr="00401396" w:rsidRDefault="00872769" w:rsidP="00872769">
      <w:pPr>
        <w:spacing w:line="360" w:lineRule="auto"/>
        <w:ind w:left="720"/>
        <w:contextualSpacing/>
        <w:rPr>
          <w:rFonts w:ascii="Palatino Linotype" w:hAnsi="Palatino Linotype" w:cs="Arial"/>
          <w:color w:val="000000" w:themeColor="text1"/>
        </w:rPr>
      </w:pPr>
    </w:p>
    <w:p w14:paraId="796DF100" w14:textId="77777777" w:rsidR="00872769" w:rsidRPr="00401396" w:rsidRDefault="00872769" w:rsidP="00872769">
      <w:pPr>
        <w:numPr>
          <w:ilvl w:val="0"/>
          <w:numId w:val="2"/>
        </w:numPr>
        <w:spacing w:line="360" w:lineRule="auto"/>
        <w:ind w:left="0" w:right="49" w:firstLine="0"/>
        <w:contextualSpacing/>
        <w:jc w:val="both"/>
        <w:rPr>
          <w:rFonts w:ascii="Palatino Linotype" w:hAnsi="Palatino Linotype" w:cs="Arial"/>
          <w:color w:val="000000" w:themeColor="text1"/>
        </w:rPr>
      </w:pPr>
      <w:r w:rsidRPr="00401396">
        <w:rPr>
          <w:rFonts w:ascii="Palatino Linotype" w:hAnsi="Palatino Linotype" w:cs="Arial"/>
          <w:color w:val="000000" w:themeColor="text1"/>
        </w:rPr>
        <w:t xml:space="preserve">Por lo que toda vez que se trata de una “máxima autoridad” de la que se espera el más alto estándar en la promoción y respeto de los derechos humanos y que </w:t>
      </w:r>
      <w:r w:rsidRPr="00401396">
        <w:rPr>
          <w:rFonts w:ascii="Palatino Linotype" w:hAnsi="Palatino Linotype" w:cs="Arial"/>
          <w:color w:val="000000" w:themeColor="text1"/>
          <w:lang w:val="es-ES"/>
        </w:rPr>
        <w:t>el hoy recurrente</w:t>
      </w:r>
      <w:r w:rsidRPr="00401396">
        <w:rPr>
          <w:rFonts w:ascii="Palatino Linotype" w:hAnsi="Palatino Linotype" w:cs="Arial"/>
          <w:b/>
          <w:color w:val="000000" w:themeColor="text1"/>
        </w:rPr>
        <w:t>,</w:t>
      </w:r>
      <w:r w:rsidRPr="00401396">
        <w:rPr>
          <w:rFonts w:ascii="Palatino Linotype" w:hAnsi="Palatino Linotype" w:cs="Arial"/>
          <w:color w:val="000000" w:themeColor="text1"/>
        </w:rPr>
        <w:t xml:space="preserve"> de manera clara, precisa, contundente e indubitable requirió información pública a la que pretende acceder en su modalidad de copia certificada </w:t>
      </w:r>
      <w:r w:rsidRPr="00401396">
        <w:rPr>
          <w:rFonts w:ascii="Palatino Linotype" w:hAnsi="Palatino Linotype" w:cs="Arial"/>
          <w:color w:val="000000" w:themeColor="text1"/>
        </w:rPr>
        <w:lastRenderedPageBreak/>
        <w:t>ya que se aprecia que existe una actitud negligente</w:t>
      </w:r>
      <w:r w:rsidRPr="00401396">
        <w:rPr>
          <w:rFonts w:ascii="Palatino Linotype" w:hAnsi="Palatino Linotype" w:cs="Arial"/>
          <w:color w:val="000000" w:themeColor="text1"/>
          <w:vertAlign w:val="superscript"/>
        </w:rPr>
        <w:footnoteReference w:id="7"/>
      </w:r>
      <w:r w:rsidRPr="00401396">
        <w:rPr>
          <w:rFonts w:ascii="Palatino Linotype" w:hAnsi="Palatino Linotype" w:cs="Arial"/>
          <w:color w:val="000000" w:themeColor="text1"/>
        </w:rPr>
        <w:t xml:space="preserve"> que provocó que la solicitud no fuera atendida en los términos de la ley, por lo que procedería el acceso a las copias certificadas sin que medie el pago de los derechos correspondientes. </w:t>
      </w:r>
    </w:p>
    <w:p w14:paraId="09C383EA" w14:textId="77777777" w:rsidR="00872769" w:rsidRPr="00401396" w:rsidRDefault="00872769" w:rsidP="00872769">
      <w:pPr>
        <w:pStyle w:val="Prrafodelista"/>
        <w:rPr>
          <w:rFonts w:ascii="Palatino Linotype" w:hAnsi="Palatino Linotype" w:cs="Arial"/>
          <w:color w:val="000000" w:themeColor="text1"/>
        </w:rPr>
      </w:pPr>
    </w:p>
    <w:p w14:paraId="2CA865AD" w14:textId="77777777" w:rsidR="00872769" w:rsidRPr="00401396" w:rsidRDefault="00872769" w:rsidP="00872769">
      <w:pPr>
        <w:numPr>
          <w:ilvl w:val="0"/>
          <w:numId w:val="2"/>
        </w:numPr>
        <w:spacing w:line="360" w:lineRule="auto"/>
        <w:ind w:left="0" w:right="49" w:firstLine="0"/>
        <w:contextualSpacing/>
        <w:jc w:val="both"/>
        <w:rPr>
          <w:rFonts w:ascii="Palatino Linotype" w:hAnsi="Palatino Linotype" w:cs="Arial"/>
          <w:color w:val="000000" w:themeColor="text1"/>
        </w:rPr>
      </w:pPr>
      <w:r w:rsidRPr="00401396">
        <w:rPr>
          <w:rFonts w:ascii="Palatino Linotype" w:hAnsi="Palatino Linotype" w:cs="Arial"/>
          <w:color w:val="000000" w:themeColor="text1"/>
        </w:rPr>
        <w:t xml:space="preserve">De esta manera, al perder el Sujeto Obligado la posibilidad de percibir los derechos por la expedición de las copias certificadas, como consecuencia de la actitud negligente de los servidores públicos correspondientes. En ese mismo sentido, al perder el Sujeto Obligado la posibilidad momentánea de acceder a los derechos por la expedición de las copias certificadas, lo anterior puede ser un incentivo adicional para que, en el futuro, las solicitudes de acceso a la información sean atendidas bajo el más alto estándar que promueva la plena protección del derecho en cuestión. </w:t>
      </w:r>
    </w:p>
    <w:p w14:paraId="53516421" w14:textId="77777777" w:rsidR="00872769" w:rsidRPr="00401396" w:rsidRDefault="00872769" w:rsidP="00872769">
      <w:pPr>
        <w:spacing w:line="360" w:lineRule="auto"/>
        <w:ind w:left="426"/>
        <w:contextualSpacing/>
        <w:jc w:val="both"/>
        <w:rPr>
          <w:rFonts w:ascii="Palatino Linotype" w:hAnsi="Palatino Linotype" w:cs="Arial"/>
          <w:color w:val="000000" w:themeColor="text1"/>
        </w:rPr>
      </w:pPr>
    </w:p>
    <w:p w14:paraId="747B2E5C" w14:textId="0D0ACC5D" w:rsidR="00872769" w:rsidRPr="00401396" w:rsidRDefault="00872769" w:rsidP="00872769">
      <w:pPr>
        <w:numPr>
          <w:ilvl w:val="0"/>
          <w:numId w:val="2"/>
        </w:numPr>
        <w:spacing w:line="360" w:lineRule="auto"/>
        <w:ind w:left="0" w:right="49" w:firstLine="0"/>
        <w:contextualSpacing/>
        <w:jc w:val="both"/>
        <w:rPr>
          <w:rFonts w:ascii="Palatino Linotype" w:hAnsi="Palatino Linotype" w:cs="Arial"/>
          <w:color w:val="000000" w:themeColor="text1"/>
        </w:rPr>
      </w:pPr>
      <w:r w:rsidRPr="00401396">
        <w:rPr>
          <w:rFonts w:ascii="Palatino Linotype" w:hAnsi="Palatino Linotype" w:cs="Arial"/>
          <w:color w:val="000000" w:themeColor="text1"/>
        </w:rPr>
        <w:t xml:space="preserve">Así la cosas, -se insiste- que la respuesta del </w:t>
      </w:r>
      <w:r w:rsidRPr="00401396">
        <w:rPr>
          <w:rFonts w:ascii="Palatino Linotype" w:hAnsi="Palatino Linotype"/>
          <w:b/>
          <w:bCs/>
          <w:color w:val="000000"/>
        </w:rPr>
        <w:t>Ayuntamiento de Zinacantepec</w:t>
      </w:r>
      <w:r w:rsidRPr="00401396">
        <w:rPr>
          <w:rFonts w:ascii="Palatino Linotype" w:hAnsi="Palatino Linotype" w:cs="Arial"/>
          <w:color w:val="000000" w:themeColor="text1"/>
        </w:rPr>
        <w:t xml:space="preserve"> violó el derecho de acceso a la información pública de el </w:t>
      </w:r>
      <w:r w:rsidRPr="00401396">
        <w:rPr>
          <w:rFonts w:ascii="Palatino Linotype" w:hAnsi="Palatino Linotype" w:cs="Arial"/>
          <w:b/>
          <w:color w:val="000000" w:themeColor="text1"/>
          <w:lang w:val="es-ES"/>
        </w:rPr>
        <w:t>RECURRENTE</w:t>
      </w:r>
      <w:r w:rsidRPr="00401396">
        <w:rPr>
          <w:rFonts w:ascii="Palatino Linotype" w:hAnsi="Palatino Linotype" w:cs="Arial"/>
          <w:color w:val="000000" w:themeColor="text1"/>
        </w:rPr>
        <w:t xml:space="preserve">, al no proporcionarle las copias certificadas con costo de la información que requería, previo el pago de los derechos correspondientes, es procedente ordenarle la entrega de la información en la modalidad inicialmente requerida pero sin que medie el pago de los derechos toda vez que se acredita una actuación negligente de la </w:t>
      </w:r>
      <w:r w:rsidRPr="00401396">
        <w:rPr>
          <w:rFonts w:ascii="Palatino Linotype" w:hAnsi="Palatino Linotype" w:cs="Arial"/>
          <w:color w:val="000000" w:themeColor="text1"/>
        </w:rPr>
        <w:lastRenderedPageBreak/>
        <w:t xml:space="preserve">autoridad por lo que es a todas luces aplicable el artículo 234 de la Ley de Transparencia y Acceso a la Información Pública del Estado de México y Municipios. </w:t>
      </w:r>
    </w:p>
    <w:p w14:paraId="76F0C612" w14:textId="77777777" w:rsidR="003C4161" w:rsidRPr="00401396" w:rsidRDefault="003C4161" w:rsidP="003C4161">
      <w:pPr>
        <w:pStyle w:val="Prrafodelista"/>
        <w:rPr>
          <w:rFonts w:ascii="Palatino Linotype" w:hAnsi="Palatino Linotype" w:cs="Arial"/>
          <w:color w:val="000000" w:themeColor="text1"/>
        </w:rPr>
      </w:pPr>
    </w:p>
    <w:p w14:paraId="6D51D1F6" w14:textId="7433C9D9" w:rsidR="003C4161" w:rsidRPr="00401396" w:rsidRDefault="003C4161" w:rsidP="00872769">
      <w:pPr>
        <w:numPr>
          <w:ilvl w:val="0"/>
          <w:numId w:val="2"/>
        </w:numPr>
        <w:spacing w:line="360" w:lineRule="auto"/>
        <w:ind w:left="0" w:right="49" w:firstLine="0"/>
        <w:contextualSpacing/>
        <w:jc w:val="both"/>
        <w:rPr>
          <w:rFonts w:ascii="Palatino Linotype" w:hAnsi="Palatino Linotype" w:cs="Arial"/>
          <w:color w:val="000000" w:themeColor="text1"/>
        </w:rPr>
      </w:pPr>
      <w:r w:rsidRPr="00401396">
        <w:rPr>
          <w:rFonts w:ascii="Palatino Linotype" w:hAnsi="Palatino Linotype" w:cs="Arial"/>
          <w:color w:val="000000" w:themeColor="text1"/>
        </w:rPr>
        <w:t>Por último, no pasa desapercibida la solicitud de la Titular de la Unidad de Transparencia a este Instituto, relativa a que sean declarados como actos consentidos los puntos no controvertidos por el particular.</w:t>
      </w:r>
    </w:p>
    <w:p w14:paraId="292A26A0" w14:textId="77777777" w:rsidR="003C4161" w:rsidRPr="00401396" w:rsidRDefault="003C4161" w:rsidP="003C4161">
      <w:pPr>
        <w:pStyle w:val="Prrafodelista"/>
        <w:rPr>
          <w:rFonts w:ascii="Palatino Linotype" w:hAnsi="Palatino Linotype" w:cs="Arial"/>
          <w:color w:val="000000" w:themeColor="text1"/>
        </w:rPr>
      </w:pPr>
    </w:p>
    <w:p w14:paraId="51188C76" w14:textId="05FD4C5F" w:rsidR="003C4161" w:rsidRPr="00401396" w:rsidRDefault="00620FBA" w:rsidP="003C4161">
      <w:pPr>
        <w:numPr>
          <w:ilvl w:val="0"/>
          <w:numId w:val="2"/>
        </w:numPr>
        <w:spacing w:line="360" w:lineRule="auto"/>
        <w:ind w:left="0" w:right="49" w:firstLine="0"/>
        <w:contextualSpacing/>
        <w:jc w:val="both"/>
        <w:rPr>
          <w:rFonts w:ascii="Palatino Linotype" w:hAnsi="Palatino Linotype" w:cs="Arial"/>
        </w:rPr>
      </w:pPr>
      <w:r w:rsidRPr="00401396">
        <w:rPr>
          <w:rFonts w:ascii="Palatino Linotype" w:hAnsi="Palatino Linotype" w:cs="Arial"/>
        </w:rPr>
        <w:t xml:space="preserve">Al respecto, </w:t>
      </w:r>
      <w:r w:rsidR="003C4161" w:rsidRPr="00401396">
        <w:rPr>
          <w:rFonts w:ascii="Palatino Linotype" w:hAnsi="Palatino Linotype" w:cs="Arial"/>
        </w:rPr>
        <w:t xml:space="preserve">la garantía constitucional que se desahoga ante esta autoridad corresponde a un procedimiento jurisdiccional que si bien reúne las formalidades básicas, que no todas, del primero, también resulta evidentemente más flexible, más laxo y pretende ser de mayor protección al derecho humano, por eso es que contamos con un sistema electrónico que asiste a la persona que realiza una solicitud o presenta un recurso de revisión, de tal forma que se pretende que ejerza sus derechos sin verse en la necesidad de </w:t>
      </w:r>
      <w:r w:rsidR="003C4161" w:rsidRPr="00401396">
        <w:rPr>
          <w:rFonts w:ascii="Palatino Linotype" w:hAnsi="Palatino Linotype" w:cs="Arial"/>
          <w:b/>
        </w:rPr>
        <w:t>acudir a un profesionista del derecho</w:t>
      </w:r>
      <w:r w:rsidR="003C4161" w:rsidRPr="00401396">
        <w:rPr>
          <w:rFonts w:ascii="Palatino Linotype" w:hAnsi="Palatino Linotype" w:cs="Arial"/>
        </w:rPr>
        <w:t xml:space="preserve"> para que le asista en la elaboración de su promoción; contrario a ello, nuestro sistema pretende asistirle y facilitarle el procedimiento, esa flexibilidad se vería seriamente comprometida si este órgano garante decide imponer las cargas formales del proceso jurisdiccional y, al mismo tiempo no asegura otros derechos, el de la defensa adecuada, por ejemplo, incumpliendo así con lo dispuesto en los artículos 74 de la Ley de Transparencia de Transparencia y Acceso a la Información Pública del Estado de México y Municipios y del 146 de la Ley General de Transparencia y </w:t>
      </w:r>
      <w:r w:rsidR="003C4161" w:rsidRPr="00401396">
        <w:rPr>
          <w:rFonts w:ascii="Palatino Linotype" w:hAnsi="Palatino Linotype" w:cs="Arial"/>
        </w:rPr>
        <w:lastRenderedPageBreak/>
        <w:t>Acceso a la Información Pública, que contemplan  la figura de la suplencia de la queja.</w:t>
      </w:r>
    </w:p>
    <w:p w14:paraId="35D16E86" w14:textId="77777777" w:rsidR="003C4161" w:rsidRPr="00401396" w:rsidRDefault="003C4161" w:rsidP="003C4161">
      <w:pPr>
        <w:pStyle w:val="Prrafodelista"/>
        <w:spacing w:line="360" w:lineRule="auto"/>
        <w:ind w:left="426"/>
        <w:jc w:val="both"/>
        <w:rPr>
          <w:rFonts w:ascii="Palatino Linotype" w:hAnsi="Palatino Linotype" w:cs="Arial"/>
        </w:rPr>
      </w:pPr>
    </w:p>
    <w:p w14:paraId="3E89D47C" w14:textId="77777777" w:rsidR="003C4161" w:rsidRPr="00401396" w:rsidRDefault="003C4161" w:rsidP="00620FBA">
      <w:pPr>
        <w:numPr>
          <w:ilvl w:val="0"/>
          <w:numId w:val="2"/>
        </w:numPr>
        <w:spacing w:line="360" w:lineRule="auto"/>
        <w:ind w:left="0" w:right="49" w:firstLine="0"/>
        <w:contextualSpacing/>
        <w:jc w:val="both"/>
        <w:rPr>
          <w:rFonts w:ascii="Palatino Linotype" w:hAnsi="Palatino Linotype" w:cs="Arial"/>
        </w:rPr>
      </w:pPr>
      <w:r w:rsidRPr="00401396">
        <w:rPr>
          <w:rFonts w:ascii="Palatino Linotype" w:hAnsi="Palatino Linotype" w:cs="Arial"/>
        </w:rPr>
        <w:t xml:space="preserve">La figura de la suplencia de la queja, para Héctor </w:t>
      </w:r>
      <w:proofErr w:type="spellStart"/>
      <w:r w:rsidRPr="00401396">
        <w:rPr>
          <w:rFonts w:ascii="Palatino Linotype" w:hAnsi="Palatino Linotype" w:cs="Arial"/>
        </w:rPr>
        <w:t>Fix</w:t>
      </w:r>
      <w:proofErr w:type="spellEnd"/>
      <w:r w:rsidRPr="00401396">
        <w:rPr>
          <w:rFonts w:ascii="Palatino Linotype" w:hAnsi="Palatino Linotype" w:cs="Arial"/>
        </w:rPr>
        <w:t xml:space="preserve"> Zamudio  “…puede caracterizarse como el conjunto de atribuciones que se confieren al juez de amparo para corregir los errores o deficiencias en que incurran los reclamantes que, por su debilidad económica y cultural, carecen de un debido asesoramiento, y que puede expenderse, como ocurre en el proceso social agrario, a los diversos actos procesales de la parte débil incluyendo el ofrecimiento y desahogo de los medios de prueba”.</w:t>
      </w:r>
      <w:r w:rsidRPr="00401396">
        <w:rPr>
          <w:rStyle w:val="Refdenotaalpie"/>
          <w:rFonts w:ascii="Palatino Linotype" w:hAnsi="Palatino Linotype" w:cs="Arial"/>
        </w:rPr>
        <w:footnoteReference w:id="8"/>
      </w:r>
      <w:r w:rsidRPr="00401396">
        <w:rPr>
          <w:rFonts w:ascii="Palatino Linotype" w:hAnsi="Palatino Linotype" w:cs="Arial"/>
        </w:rPr>
        <w:t xml:space="preserve"> Según este mismo autor, “…es siempre obligatoria… respecto de los errores o defectos de los conceptos de violación expresados en la demanda, así como los de los agravios formulados en los recursos que el mismo ordenamiento establece”.</w:t>
      </w:r>
      <w:r w:rsidRPr="00401396">
        <w:rPr>
          <w:rStyle w:val="Refdenotaalpie"/>
          <w:rFonts w:ascii="Palatino Linotype" w:hAnsi="Palatino Linotype" w:cs="Arial"/>
        </w:rPr>
        <w:footnoteReference w:id="9"/>
      </w:r>
      <w:r w:rsidRPr="00401396">
        <w:rPr>
          <w:rFonts w:ascii="Palatino Linotype" w:hAnsi="Palatino Linotype" w:cs="Arial"/>
        </w:rPr>
        <w:t xml:space="preserve"> </w:t>
      </w:r>
    </w:p>
    <w:p w14:paraId="48A96FAA" w14:textId="77777777" w:rsidR="003C4161" w:rsidRPr="00401396" w:rsidRDefault="003C4161" w:rsidP="003C4161">
      <w:pPr>
        <w:pStyle w:val="Prrafodelista"/>
        <w:spacing w:line="360" w:lineRule="auto"/>
        <w:jc w:val="both"/>
        <w:rPr>
          <w:rFonts w:ascii="Palatino Linotype" w:hAnsi="Palatino Linotype" w:cs="Arial"/>
        </w:rPr>
      </w:pPr>
    </w:p>
    <w:p w14:paraId="272DA5B3" w14:textId="77777777" w:rsidR="003C4161" w:rsidRPr="00401396" w:rsidRDefault="003C4161" w:rsidP="00620FBA">
      <w:pPr>
        <w:numPr>
          <w:ilvl w:val="0"/>
          <w:numId w:val="2"/>
        </w:numPr>
        <w:spacing w:line="360" w:lineRule="auto"/>
        <w:ind w:left="0" w:right="49" w:firstLine="0"/>
        <w:contextualSpacing/>
        <w:jc w:val="both"/>
        <w:rPr>
          <w:rFonts w:ascii="Palatino Linotype" w:hAnsi="Palatino Linotype" w:cs="Arial"/>
        </w:rPr>
      </w:pPr>
      <w:r w:rsidRPr="00401396">
        <w:rPr>
          <w:rFonts w:ascii="Palatino Linotype" w:hAnsi="Palatino Linotype" w:cs="Arial"/>
        </w:rPr>
        <w:t>Además es necesario precisar que el presente es un procedimiento cuasi jurisdiccional porque no hay partes en conflicto, por lo tanto lo que este Órgano Garante realice en materia de suplencia de la queja no afecta la igualdad de las partes sino procura el cumplimiento de los deberes de protección del derecho humano a partir del criterio que más le favorezca.</w:t>
      </w:r>
    </w:p>
    <w:p w14:paraId="1D3A8ECF" w14:textId="77777777" w:rsidR="003C4161" w:rsidRPr="00401396" w:rsidRDefault="003C4161" w:rsidP="003C4161">
      <w:pPr>
        <w:spacing w:line="360" w:lineRule="auto"/>
        <w:jc w:val="both"/>
        <w:rPr>
          <w:rFonts w:ascii="Palatino Linotype" w:hAnsi="Palatino Linotype" w:cs="Arial"/>
        </w:rPr>
      </w:pPr>
    </w:p>
    <w:p w14:paraId="6A855950" w14:textId="77777777" w:rsidR="003C4161" w:rsidRPr="00401396" w:rsidRDefault="003C4161" w:rsidP="00620FBA">
      <w:pPr>
        <w:numPr>
          <w:ilvl w:val="0"/>
          <w:numId w:val="2"/>
        </w:numPr>
        <w:spacing w:line="360" w:lineRule="auto"/>
        <w:ind w:left="0" w:right="49" w:firstLine="0"/>
        <w:contextualSpacing/>
        <w:jc w:val="both"/>
        <w:rPr>
          <w:rFonts w:ascii="Palatino Linotype" w:hAnsi="Palatino Linotype" w:cs="Arial"/>
        </w:rPr>
      </w:pPr>
      <w:r w:rsidRPr="00401396">
        <w:rPr>
          <w:rFonts w:ascii="Palatino Linotype" w:hAnsi="Palatino Linotype" w:cs="Arial"/>
        </w:rPr>
        <w:lastRenderedPageBreak/>
        <w:t xml:space="preserve"> No satisfecho con lo anterior, es necesario señalar que en materia del derecho de acceso a la información pública, tiene una justificación clara y precisa que se deriva de un aspecto de singular importancia, ya que lo que tratamos y pretendemos resolver consiste en el ejercicio de un derecho humano constitucional y convencionalmente reconocido. Por tanto, al tratar directamente con un derecho humano, todas las autoridades nos vemos impuestas del supremo mandato constitucional consistente en la promoción, respeto, protección y </w:t>
      </w:r>
      <w:r w:rsidRPr="00401396">
        <w:rPr>
          <w:rFonts w:ascii="Palatino Linotype" w:hAnsi="Palatino Linotype" w:cs="Arial"/>
          <w:b/>
        </w:rPr>
        <w:t>garantía de los derechos humanos</w:t>
      </w:r>
      <w:r w:rsidRPr="00401396">
        <w:rPr>
          <w:rFonts w:ascii="Palatino Linotype" w:hAnsi="Palatino Linotype" w:cs="Arial"/>
        </w:rPr>
        <w:t>, de tal forma que cualquier esfuerzo que se haga en el sentido de cumplir con dicho mandato no resulta ocioso ni sobra sino demuestra el grado de compromiso de la autoridad con este aspecto toral de la reforma constitucional del 10 de junio de 2011.</w:t>
      </w:r>
    </w:p>
    <w:p w14:paraId="18C04228" w14:textId="77777777" w:rsidR="003C4161" w:rsidRPr="00401396" w:rsidRDefault="003C4161" w:rsidP="003C4161">
      <w:pPr>
        <w:spacing w:line="360" w:lineRule="auto"/>
        <w:jc w:val="both"/>
        <w:rPr>
          <w:rFonts w:ascii="Palatino Linotype" w:hAnsi="Palatino Linotype" w:cs="Arial"/>
        </w:rPr>
      </w:pPr>
    </w:p>
    <w:p w14:paraId="22B6C82F" w14:textId="77777777" w:rsidR="003C4161" w:rsidRPr="00401396" w:rsidRDefault="003C4161" w:rsidP="00620FBA">
      <w:pPr>
        <w:numPr>
          <w:ilvl w:val="0"/>
          <w:numId w:val="2"/>
        </w:numPr>
        <w:spacing w:line="360" w:lineRule="auto"/>
        <w:ind w:left="0" w:right="49" w:firstLine="0"/>
        <w:contextualSpacing/>
        <w:jc w:val="both"/>
        <w:rPr>
          <w:rFonts w:ascii="Palatino Linotype" w:hAnsi="Palatino Linotype" w:cs="Arial"/>
        </w:rPr>
      </w:pPr>
      <w:r w:rsidRPr="00401396">
        <w:rPr>
          <w:rFonts w:ascii="Palatino Linotype" w:hAnsi="Palatino Linotype" w:cs="Arial"/>
        </w:rPr>
        <w:t>En este sentido el Dr. Miguel Carbonell ha señalado que:</w:t>
      </w:r>
    </w:p>
    <w:p w14:paraId="592A69C5" w14:textId="77777777" w:rsidR="003C4161" w:rsidRPr="00401396" w:rsidRDefault="003C4161" w:rsidP="003C4161">
      <w:pPr>
        <w:pStyle w:val="Prrafodelista"/>
        <w:spacing w:line="360" w:lineRule="auto"/>
        <w:ind w:left="426"/>
        <w:jc w:val="both"/>
        <w:rPr>
          <w:rFonts w:ascii="Palatino Linotype" w:hAnsi="Palatino Linotype" w:cs="Arial"/>
        </w:rPr>
      </w:pPr>
      <w:r w:rsidRPr="00401396">
        <w:rPr>
          <w:rFonts w:ascii="Palatino Linotype" w:hAnsi="Palatino Linotype" w:cs="Arial"/>
        </w:rPr>
        <w:t xml:space="preserve">“Queda claro, en consecuencia, que las obligaciones de promoción, respeto, protección y garantía de los derechos corren a cargo de todos los poderes, incluso </w:t>
      </w:r>
      <w:r w:rsidRPr="00401396">
        <w:rPr>
          <w:rFonts w:ascii="Palatino Linotype" w:hAnsi="Palatino Linotype" w:cs="Arial"/>
          <w:b/>
        </w:rPr>
        <w:t>considerando que algún nivel de gobierno tenga obligaciones reforzadas hacia ciertos derechos.</w:t>
      </w:r>
      <w:r w:rsidRPr="00401396">
        <w:rPr>
          <w:rFonts w:ascii="Palatino Linotype" w:hAnsi="Palatino Linotype" w:cs="Arial"/>
        </w:rPr>
        <w:t xml:space="preserve"> A partir de tales deberes generales, podemos afirmar que las autoridades de todos los niveles de gobierno también tienen la obligación positiva de </w:t>
      </w:r>
      <w:r w:rsidRPr="00401396">
        <w:rPr>
          <w:rFonts w:ascii="Palatino Linotype" w:hAnsi="Palatino Linotype" w:cs="Arial"/>
          <w:b/>
        </w:rPr>
        <w:t>tomar todas las medidas que sean pertinentes para tutelar y hacer eficaz un derecho</w:t>
      </w:r>
      <w:r w:rsidRPr="00401396">
        <w:rPr>
          <w:rFonts w:ascii="Palatino Linotype" w:hAnsi="Palatino Linotype" w:cs="Arial"/>
        </w:rPr>
        <w:t>”.</w:t>
      </w:r>
      <w:r w:rsidRPr="00401396">
        <w:rPr>
          <w:rStyle w:val="Refdenotaalpie"/>
          <w:rFonts w:ascii="Palatino Linotype" w:hAnsi="Palatino Linotype" w:cs="Arial"/>
        </w:rPr>
        <w:footnoteReference w:id="10"/>
      </w:r>
    </w:p>
    <w:p w14:paraId="4B289B55" w14:textId="77777777" w:rsidR="003C4161" w:rsidRPr="00401396" w:rsidRDefault="003C4161" w:rsidP="003C4161">
      <w:pPr>
        <w:pStyle w:val="Prrafodelista"/>
        <w:spacing w:line="360" w:lineRule="auto"/>
        <w:ind w:left="426"/>
        <w:jc w:val="both"/>
        <w:rPr>
          <w:rFonts w:ascii="Palatino Linotype" w:hAnsi="Palatino Linotype" w:cs="Arial"/>
        </w:rPr>
      </w:pPr>
    </w:p>
    <w:p w14:paraId="6FDBF3E0" w14:textId="77777777" w:rsidR="003C4161" w:rsidRPr="00401396" w:rsidRDefault="003C4161" w:rsidP="00620FBA">
      <w:pPr>
        <w:numPr>
          <w:ilvl w:val="0"/>
          <w:numId w:val="2"/>
        </w:numPr>
        <w:spacing w:line="360" w:lineRule="auto"/>
        <w:ind w:left="0" w:right="49" w:firstLine="0"/>
        <w:contextualSpacing/>
        <w:jc w:val="both"/>
        <w:rPr>
          <w:rFonts w:ascii="Palatino Linotype" w:hAnsi="Palatino Linotype" w:cs="Arial"/>
        </w:rPr>
      </w:pPr>
      <w:r w:rsidRPr="00401396">
        <w:rPr>
          <w:rFonts w:ascii="Palatino Linotype" w:hAnsi="Palatino Linotype" w:cs="Arial"/>
        </w:rPr>
        <w:t xml:space="preserve"> Por lo que restringir el derecho de acceso a la información pública del particular</w:t>
      </w:r>
      <w:r w:rsidRPr="00401396">
        <w:rPr>
          <w:rFonts w:ascii="Palatino Linotype" w:hAnsi="Palatino Linotype" w:cs="Arial"/>
          <w:b/>
        </w:rPr>
        <w:t xml:space="preserve"> </w:t>
      </w:r>
      <w:r w:rsidRPr="00401396">
        <w:rPr>
          <w:rFonts w:ascii="Palatino Linotype" w:hAnsi="Palatino Linotype" w:cs="Arial"/>
        </w:rPr>
        <w:t>suponiendo en el peor de los casos, que en efecto, no se hubiera ordenado la información solicitada por no impugnar la falta de entrega de los documentos solicitados, debilita la efectividad de esta garantía al hacerla depender de un hecho desconocido y, por lo tanto de dudosa acreditación, además que se insiste fue en todo momento innecesario señalar el argumento de actos consentidos.</w:t>
      </w:r>
    </w:p>
    <w:p w14:paraId="6427DD12" w14:textId="77777777" w:rsidR="003C4161" w:rsidRPr="00401396" w:rsidRDefault="003C4161" w:rsidP="003C4161">
      <w:pPr>
        <w:pStyle w:val="Prrafodelista"/>
        <w:spacing w:line="360" w:lineRule="auto"/>
        <w:jc w:val="both"/>
        <w:rPr>
          <w:rFonts w:ascii="Palatino Linotype" w:hAnsi="Palatino Linotype" w:cs="Arial"/>
        </w:rPr>
      </w:pPr>
    </w:p>
    <w:p w14:paraId="6858EFC0" w14:textId="77777777" w:rsidR="003C4161" w:rsidRPr="00401396" w:rsidRDefault="003C4161" w:rsidP="00620FBA">
      <w:pPr>
        <w:numPr>
          <w:ilvl w:val="0"/>
          <w:numId w:val="2"/>
        </w:numPr>
        <w:spacing w:line="360" w:lineRule="auto"/>
        <w:ind w:left="0" w:right="49" w:firstLine="0"/>
        <w:contextualSpacing/>
        <w:jc w:val="both"/>
        <w:rPr>
          <w:rFonts w:ascii="Palatino Linotype" w:hAnsi="Palatino Linotype" w:cs="Arial"/>
        </w:rPr>
      </w:pPr>
      <w:r w:rsidRPr="00401396">
        <w:rPr>
          <w:rFonts w:ascii="Palatino Linotype" w:hAnsi="Palatino Linotype" w:cs="Arial"/>
        </w:rPr>
        <w:t xml:space="preserve"> Enfrentar este silencio  u omisión de los particulares a inconformarse por algún punto o requerimiento de origen solicitado, cuando es evidente que no le fue entregada la información o satisfizo el derecho de acceso a la información pública con las formalidades del proceso jurisdiccional nos ubicaría en sentido contrario a la evolución experimentada por el Estado Mexicano con la trascendental reforma a la Constitución Federal del 10 de junio de 2011 en materia de derechos humanos, ya que con ella estamos dejando atrás al Estado de la Ley, en el que la regla se impone sobre el derecho y que coloca a conceptos como la seguridad jurídica en la base legitimadora de todo el sistema ya que como bien señala el Dr. Rodolfo Luis Vigo “La seguridad jurídica entendida como previsibilidad jurídica fundada en las normas generales reproducidas estrictamente por los jueces, o como el orden pacífico surgido del libre goce y disponibilidad de los derechos individuales, monopolizará el horizonte axiológico de los juristas decimonónicos”.</w:t>
      </w:r>
    </w:p>
    <w:p w14:paraId="36F28E63" w14:textId="77777777" w:rsidR="003C4161" w:rsidRPr="00401396" w:rsidRDefault="003C4161" w:rsidP="003C4161">
      <w:pPr>
        <w:pStyle w:val="Prrafodelista"/>
        <w:spacing w:line="360" w:lineRule="auto"/>
        <w:jc w:val="both"/>
        <w:rPr>
          <w:rFonts w:ascii="Palatino Linotype" w:hAnsi="Palatino Linotype" w:cs="Arial"/>
        </w:rPr>
      </w:pPr>
    </w:p>
    <w:p w14:paraId="124D4C8D" w14:textId="77777777" w:rsidR="003C4161" w:rsidRPr="00401396" w:rsidRDefault="003C4161" w:rsidP="00620FBA">
      <w:pPr>
        <w:numPr>
          <w:ilvl w:val="0"/>
          <w:numId w:val="2"/>
        </w:numPr>
        <w:spacing w:line="360" w:lineRule="auto"/>
        <w:ind w:left="0" w:right="49" w:firstLine="0"/>
        <w:contextualSpacing/>
        <w:jc w:val="both"/>
        <w:rPr>
          <w:rFonts w:ascii="Palatino Linotype" w:hAnsi="Palatino Linotype" w:cs="Arial"/>
        </w:rPr>
      </w:pPr>
      <w:r w:rsidRPr="00401396">
        <w:rPr>
          <w:rFonts w:ascii="Palatino Linotype" w:hAnsi="Palatino Linotype" w:cs="Arial"/>
        </w:rPr>
        <w:lastRenderedPageBreak/>
        <w:t xml:space="preserve">Frente a esa realidad pasada, la reforma citada nos ubica completamente en nuevas condiciones bajo los criterios del Estado Constitucional de Derecho que nos debe conducir a valorar, junto con Sergio </w:t>
      </w:r>
      <w:proofErr w:type="spellStart"/>
      <w:r w:rsidRPr="00401396">
        <w:rPr>
          <w:rFonts w:ascii="Palatino Linotype" w:hAnsi="Palatino Linotype" w:cs="Arial"/>
        </w:rPr>
        <w:t>Cotta</w:t>
      </w:r>
      <w:proofErr w:type="spellEnd"/>
      <w:r w:rsidRPr="00401396">
        <w:rPr>
          <w:rFonts w:ascii="Palatino Linotype" w:hAnsi="Palatino Linotype" w:cs="Arial"/>
        </w:rPr>
        <w:t xml:space="preserve"> que “la obligatoriedad de la norma depende de la validez de su justificación, que es, por consiguiente el fundamento de aquella”,</w:t>
      </w:r>
      <w:r w:rsidRPr="00401396">
        <w:rPr>
          <w:rStyle w:val="Refdenotaalpie"/>
          <w:rFonts w:ascii="Palatino Linotype" w:hAnsi="Palatino Linotype" w:cs="Arial"/>
        </w:rPr>
        <w:footnoteReference w:id="11"/>
      </w:r>
      <w:r w:rsidRPr="00401396">
        <w:rPr>
          <w:rFonts w:ascii="Palatino Linotype" w:hAnsi="Palatino Linotype" w:cs="Arial"/>
        </w:rPr>
        <w:t xml:space="preserve"> y no puede existir validez en la aplicación de un criterio que propicia una riesgosa afectación al derecho de acceso a la información.</w:t>
      </w:r>
    </w:p>
    <w:p w14:paraId="3A7E75DE" w14:textId="77777777" w:rsidR="003C4161" w:rsidRPr="00401396" w:rsidRDefault="003C4161" w:rsidP="003C4161">
      <w:pPr>
        <w:pStyle w:val="Prrafodelista"/>
        <w:spacing w:line="360" w:lineRule="auto"/>
        <w:jc w:val="both"/>
        <w:rPr>
          <w:rFonts w:ascii="Palatino Linotype" w:hAnsi="Palatino Linotype" w:cs="Arial"/>
        </w:rPr>
      </w:pPr>
    </w:p>
    <w:p w14:paraId="207CABC7" w14:textId="77777777" w:rsidR="003C4161" w:rsidRPr="00401396" w:rsidRDefault="003C4161" w:rsidP="00620FBA">
      <w:pPr>
        <w:numPr>
          <w:ilvl w:val="0"/>
          <w:numId w:val="2"/>
        </w:numPr>
        <w:spacing w:line="360" w:lineRule="auto"/>
        <w:ind w:left="0" w:right="49" w:firstLine="0"/>
        <w:contextualSpacing/>
        <w:jc w:val="both"/>
        <w:rPr>
          <w:rFonts w:ascii="Palatino Linotype" w:hAnsi="Palatino Linotype" w:cs="Arial"/>
        </w:rPr>
      </w:pPr>
      <w:r w:rsidRPr="00401396">
        <w:rPr>
          <w:rFonts w:ascii="Palatino Linotype" w:hAnsi="Palatino Linotype" w:cs="Arial"/>
        </w:rPr>
        <w:t xml:space="preserve"> Mucho menos si consideramos el siguiente criterio: DERECHOS HUMANOS. OBLIGACIÓN DE PROTEGERLOS EN TÉRMINOS DEL ARTÍCULO 1o., PÁRRAFO TERCERO, DE LA CONSTITUCIÓN POLÍTICA DE LOS ESTADOS UNIDOS MEXICANOS. El párrafo tercero del artículo 1o. de la Constitución Política de los Estados Unidos Mexicanos dispone como obligaciones generales de las autoridades del Estado Mexicano las consistentes en: i) Respetar; ii) Proteger; iii) Garantizar; y, iv) Promover los derechos humanos, de conformidad con los principios rectores de universalidad, interdependencia, indivisibilidad y progresividad. De ahí que para determinar si una conducta específica de la autoridad importa violación a derechos fundamentales, debe evaluarse si se apega o no a la obligación de protegerlos. Ésta puede caracterizarse como </w:t>
      </w:r>
      <w:r w:rsidRPr="00401396">
        <w:rPr>
          <w:rFonts w:ascii="Palatino Linotype" w:hAnsi="Palatino Linotype" w:cs="Arial"/>
          <w:b/>
        </w:rPr>
        <w:t>el deber que tienen los órganos del Estado, dentro del margen de sus atribuciones, de prevenir violaciones a los derechos fundamentales,</w:t>
      </w:r>
      <w:r w:rsidRPr="00401396">
        <w:rPr>
          <w:rFonts w:ascii="Palatino Linotype" w:hAnsi="Palatino Linotype" w:cs="Arial"/>
        </w:rPr>
        <w:t xml:space="preserve"> ya sea que provengan de una autoridad o de algún particular y, por ello, </w:t>
      </w:r>
      <w:r w:rsidRPr="00401396">
        <w:rPr>
          <w:rFonts w:ascii="Palatino Linotype" w:hAnsi="Palatino Linotype" w:cs="Arial"/>
          <w:b/>
        </w:rPr>
        <w:t>debe contarse</w:t>
      </w:r>
      <w:r w:rsidRPr="00401396">
        <w:rPr>
          <w:rFonts w:ascii="Palatino Linotype" w:hAnsi="Palatino Linotype" w:cs="Arial"/>
        </w:rPr>
        <w:t xml:space="preserve"> tanto </w:t>
      </w:r>
      <w:r w:rsidRPr="00401396">
        <w:rPr>
          <w:rFonts w:ascii="Palatino Linotype" w:hAnsi="Palatino Linotype" w:cs="Arial"/>
          <w:b/>
        </w:rPr>
        <w:t>con mecanismos</w:t>
      </w:r>
      <w:r w:rsidRPr="00401396">
        <w:rPr>
          <w:rFonts w:ascii="Palatino Linotype" w:hAnsi="Palatino Linotype" w:cs="Arial"/>
        </w:rPr>
        <w:t xml:space="preserve"> de vigilancia </w:t>
      </w:r>
      <w:r w:rsidRPr="00401396">
        <w:rPr>
          <w:rFonts w:ascii="Palatino Linotype" w:hAnsi="Palatino Linotype" w:cs="Arial"/>
        </w:rPr>
        <w:lastRenderedPageBreak/>
        <w:t xml:space="preserve">como </w:t>
      </w:r>
      <w:r w:rsidRPr="00401396">
        <w:rPr>
          <w:rFonts w:ascii="Palatino Linotype" w:hAnsi="Palatino Linotype" w:cs="Arial"/>
          <w:b/>
        </w:rPr>
        <w:t>de reacción ante el riesgo de vulneración del derecho, de forma que se impida la consumación de la violación. En este último sentido, su cumplimiento es inmediatamente exigible, ya que como la conducta estatal debe encaminarse a resguardar a las personas de las interferencias a sus derechos provenientes de los propios agentes del Estado</w:t>
      </w:r>
      <w:r w:rsidRPr="00401396">
        <w:rPr>
          <w:rFonts w:ascii="Palatino Linotype" w:hAnsi="Palatino Linotype" w:cs="Arial"/>
        </w:rPr>
        <w:t xml:space="preserve"> como de otros particulares, este fin se logra, en principio, mediante la actividad legislativa y de vigilancia en su cumplimiento y, si esto es insuficiente, mediante las acciones necesarias para impedir la consumación de la violación a los derechos. De ahí que, una vez conocido el riesgo de vulneración a un derecho humano, el Estado incumple su obligación si no realiza acción alguna, sobre todo, porque, en el caso de sus propios agentes, está obligado a saber todo lo que hacen. [TA] Tesis: XXVII.3o.3 CS (10a.) Tribunales Colegiados de Circuito. Décima Época, Gaceta del Semanario Judicial de la Federación, Libro 11, Octubre de 2014, Tomo III, Página: 2840.</w:t>
      </w:r>
    </w:p>
    <w:p w14:paraId="69D6BADF" w14:textId="77777777" w:rsidR="003C4161" w:rsidRPr="00401396" w:rsidRDefault="003C4161" w:rsidP="003C4161">
      <w:pPr>
        <w:pStyle w:val="Prrafodelista"/>
        <w:spacing w:line="360" w:lineRule="auto"/>
        <w:ind w:left="426"/>
        <w:jc w:val="both"/>
        <w:rPr>
          <w:rFonts w:ascii="Palatino Linotype" w:hAnsi="Palatino Linotype" w:cs="Arial"/>
        </w:rPr>
      </w:pPr>
    </w:p>
    <w:p w14:paraId="6DCBE516" w14:textId="2256C49E" w:rsidR="003C4161" w:rsidRPr="00401396" w:rsidRDefault="003C4161" w:rsidP="00620FBA">
      <w:pPr>
        <w:numPr>
          <w:ilvl w:val="0"/>
          <w:numId w:val="2"/>
        </w:numPr>
        <w:spacing w:line="360" w:lineRule="auto"/>
        <w:ind w:left="0" w:right="49" w:firstLine="0"/>
        <w:contextualSpacing/>
        <w:jc w:val="both"/>
        <w:rPr>
          <w:rFonts w:ascii="Palatino Linotype" w:hAnsi="Palatino Linotype" w:cs="Arial"/>
        </w:rPr>
      </w:pPr>
      <w:r w:rsidRPr="00401396">
        <w:rPr>
          <w:rFonts w:ascii="Palatino Linotype" w:hAnsi="Palatino Linotype" w:cs="Arial"/>
        </w:rPr>
        <w:t xml:space="preserve"> Para el caso que nos ocupa y en general es innecesario incorporar en las resoluciones de un Órgano Garante como lo es el Instituto de Transparencia, Acceso a la Información Pública y Protección de Datos Personales del Estado de México y  Municipios a los actos consentidos  toda vez que los particulares al no impugnar alguno de los requerimientos solicitados, y de la respuesta ofrecida por parte de los </w:t>
      </w:r>
      <w:r w:rsidR="00620FBA" w:rsidRPr="00401396">
        <w:rPr>
          <w:rFonts w:ascii="Palatino Linotype" w:hAnsi="Palatino Linotype" w:cs="Arial"/>
        </w:rPr>
        <w:t xml:space="preserve">sujetos obligados </w:t>
      </w:r>
      <w:r w:rsidRPr="00401396">
        <w:rPr>
          <w:rFonts w:ascii="Palatino Linotype" w:hAnsi="Palatino Linotype" w:cs="Arial"/>
        </w:rPr>
        <w:t xml:space="preserve">sea evidente la falta de alguno de ellos, en ese tenor los particulares se ven impedidos, en los hechos, a acceder a una información que fue solicitada. Ante tales casos, este Órgano Garante debe cumplir con las obligaciones </w:t>
      </w:r>
      <w:r w:rsidRPr="00401396">
        <w:rPr>
          <w:rFonts w:ascii="Palatino Linotype" w:hAnsi="Palatino Linotype" w:cs="Arial"/>
        </w:rPr>
        <w:lastRenderedPageBreak/>
        <w:t>señaladas en el párrafo tercero del artículo primero de la Constitución Federal, lo que es posible a través de la suplencia de la queja, instrumento adecuado para prevenir una posible vulneración al derecho de acceso a la información y que además se encuentra disponible para ser operado por esta autoridad.</w:t>
      </w:r>
    </w:p>
    <w:p w14:paraId="0CCC1038" w14:textId="77777777" w:rsidR="005C3853" w:rsidRPr="00401396" w:rsidRDefault="005C3853" w:rsidP="005C3853">
      <w:pPr>
        <w:pStyle w:val="Prrafodelista"/>
        <w:rPr>
          <w:rFonts w:ascii="Palatino Linotype" w:hAnsi="Palatino Linotype" w:cs="Arial"/>
          <w:noProof/>
          <w:lang w:eastAsia="es-MX"/>
        </w:rPr>
      </w:pPr>
    </w:p>
    <w:p w14:paraId="06551E22" w14:textId="77777777" w:rsidR="00FC7B03" w:rsidRPr="00401396" w:rsidRDefault="00FC7B03" w:rsidP="00FC7B03">
      <w:pPr>
        <w:pStyle w:val="Ttulo2"/>
        <w:rPr>
          <w:rFonts w:ascii="Palatino Linotype" w:hAnsi="Palatino Linotype"/>
          <w:b/>
          <w:color w:val="auto"/>
          <w:sz w:val="24"/>
        </w:rPr>
      </w:pPr>
      <w:bookmarkStart w:id="155" w:name="_Toc531859120"/>
      <w:bookmarkStart w:id="156" w:name="_Toc2871952"/>
      <w:bookmarkStart w:id="157" w:name="_Toc20246253"/>
      <w:bookmarkStart w:id="158" w:name="_Toc24023250"/>
      <w:bookmarkStart w:id="159" w:name="_Toc26461369"/>
      <w:bookmarkStart w:id="160" w:name="_Toc32517190"/>
      <w:bookmarkStart w:id="161" w:name="_Toc34932769"/>
      <w:bookmarkStart w:id="162" w:name="_Toc49985086"/>
      <w:bookmarkStart w:id="163" w:name="_Toc54267077"/>
      <w:bookmarkStart w:id="164" w:name="_Toc473799824"/>
      <w:bookmarkStart w:id="165" w:name="_Toc487025370"/>
      <w:bookmarkStart w:id="166" w:name="_Toc493790438"/>
      <w:bookmarkStart w:id="167" w:name="_Toc495606558"/>
      <w:bookmarkStart w:id="168" w:name="_Toc497297048"/>
      <w:bookmarkStart w:id="169" w:name="_Toc498503756"/>
      <w:bookmarkStart w:id="170" w:name="_Toc499201876"/>
      <w:bookmarkStart w:id="171" w:name="_Toc524000321"/>
      <w:r w:rsidRPr="00401396">
        <w:rPr>
          <w:rFonts w:ascii="Palatino Linotype" w:hAnsi="Palatino Linotype"/>
          <w:b/>
          <w:color w:val="auto"/>
          <w:sz w:val="24"/>
        </w:rPr>
        <w:t xml:space="preserve">QUINTO. De la </w:t>
      </w:r>
      <w:bookmarkEnd w:id="155"/>
      <w:bookmarkEnd w:id="156"/>
      <w:r w:rsidRPr="00401396">
        <w:rPr>
          <w:rFonts w:ascii="Palatino Linotype" w:hAnsi="Palatino Linotype"/>
          <w:b/>
          <w:color w:val="auto"/>
          <w:sz w:val="24"/>
        </w:rPr>
        <w:t>versión pública</w:t>
      </w:r>
      <w:bookmarkEnd w:id="157"/>
      <w:bookmarkEnd w:id="158"/>
      <w:bookmarkEnd w:id="159"/>
      <w:bookmarkEnd w:id="160"/>
      <w:bookmarkEnd w:id="161"/>
      <w:bookmarkEnd w:id="162"/>
      <w:bookmarkEnd w:id="163"/>
    </w:p>
    <w:p w14:paraId="0A71A325" w14:textId="77777777" w:rsidR="00FC7B03" w:rsidRPr="00401396" w:rsidRDefault="00FC7B03" w:rsidP="00FC7B03">
      <w:pPr>
        <w:rPr>
          <w:lang w:val="es-MX" w:eastAsia="en-US"/>
        </w:rPr>
      </w:pPr>
    </w:p>
    <w:bookmarkEnd w:id="164"/>
    <w:bookmarkEnd w:id="165"/>
    <w:bookmarkEnd w:id="166"/>
    <w:bookmarkEnd w:id="167"/>
    <w:bookmarkEnd w:id="168"/>
    <w:bookmarkEnd w:id="169"/>
    <w:bookmarkEnd w:id="170"/>
    <w:bookmarkEnd w:id="171"/>
    <w:p w14:paraId="448C7D09" w14:textId="7DC75EED" w:rsidR="00FC7B03" w:rsidRPr="00401396" w:rsidRDefault="00620FBA" w:rsidP="00FC7B03">
      <w:pPr>
        <w:pStyle w:val="Prrafodelista"/>
        <w:numPr>
          <w:ilvl w:val="0"/>
          <w:numId w:val="2"/>
        </w:numPr>
        <w:spacing w:before="240" w:after="240" w:line="360" w:lineRule="auto"/>
        <w:ind w:left="0" w:firstLine="0"/>
        <w:jc w:val="both"/>
        <w:rPr>
          <w:rFonts w:ascii="Palatino Linotype" w:hAnsi="Palatino Linotype" w:cs="Arial"/>
          <w:noProof/>
          <w:lang w:eastAsia="es-MX"/>
        </w:rPr>
      </w:pPr>
      <w:r w:rsidRPr="00401396">
        <w:rPr>
          <w:rFonts w:ascii="Palatino Linotype" w:hAnsi="Palatino Linotype" w:cs="Arial"/>
          <w:noProof/>
          <w:lang w:eastAsia="es-MX"/>
        </w:rPr>
        <w:t>D</w:t>
      </w:r>
      <w:r w:rsidR="000E4089" w:rsidRPr="00401396">
        <w:rPr>
          <w:rFonts w:ascii="Palatino Linotype" w:hAnsi="Palatino Linotype" w:cs="Arial"/>
          <w:noProof/>
          <w:lang w:eastAsia="es-MX"/>
        </w:rPr>
        <w:t>ada la propia y especial naturaleza del soporte documental que se ordena</w:t>
      </w:r>
      <w:r w:rsidR="00FC7B03" w:rsidRPr="00401396">
        <w:rPr>
          <w:rFonts w:ascii="Palatino Linotype" w:hAnsi="Palatino Linotype" w:cs="Arial"/>
          <w:noProof/>
          <w:lang w:eastAsia="es-MX"/>
        </w:rPr>
        <w:t>, llegaran a obrar datos personales suceptibles de ser protegidos, debera eleborarse el Acuerdo de Clasificación que sustente las versiones publicas que se pudieran generar y se ponga a disposicion del particular en terminos del presente Considerando.</w:t>
      </w:r>
    </w:p>
    <w:p w14:paraId="5CA59DC1" w14:textId="77777777" w:rsidR="00FC7B03" w:rsidRPr="00401396" w:rsidRDefault="00FC7B03" w:rsidP="00FC7B03">
      <w:pPr>
        <w:pStyle w:val="Prrafodelista"/>
        <w:spacing w:before="240" w:after="240" w:line="360" w:lineRule="auto"/>
        <w:ind w:left="0"/>
        <w:jc w:val="both"/>
        <w:rPr>
          <w:rFonts w:ascii="Palatino Linotype" w:hAnsi="Palatino Linotype" w:cs="Bookman Old Style"/>
        </w:rPr>
      </w:pPr>
    </w:p>
    <w:p w14:paraId="58A1ECFF" w14:textId="77777777" w:rsidR="00FC7B03" w:rsidRPr="00401396" w:rsidRDefault="00FC7B03" w:rsidP="00FC7B03">
      <w:pPr>
        <w:pStyle w:val="Ttulo3"/>
        <w:numPr>
          <w:ilvl w:val="0"/>
          <w:numId w:val="7"/>
        </w:numPr>
        <w:spacing w:line="360" w:lineRule="auto"/>
        <w:rPr>
          <w:rFonts w:ascii="Palatino Linotype" w:eastAsia="Calibri" w:hAnsi="Palatino Linotype"/>
          <w:b/>
          <w:color w:val="auto"/>
        </w:rPr>
      </w:pPr>
      <w:bookmarkStart w:id="172" w:name="_Toc531859121"/>
      <w:bookmarkStart w:id="173" w:name="_Toc532385645"/>
      <w:bookmarkStart w:id="174" w:name="_Toc954273"/>
      <w:bookmarkStart w:id="175" w:name="_Toc16107112"/>
      <w:bookmarkStart w:id="176" w:name="_Toc20246254"/>
      <w:bookmarkStart w:id="177" w:name="_Toc22660660"/>
      <w:bookmarkStart w:id="178" w:name="_Toc22811631"/>
      <w:bookmarkStart w:id="179" w:name="_Toc23930218"/>
      <w:bookmarkStart w:id="180" w:name="_Toc24023251"/>
      <w:bookmarkStart w:id="181" w:name="_Toc26461370"/>
      <w:bookmarkStart w:id="182" w:name="_Toc29481475"/>
      <w:bookmarkStart w:id="183" w:name="_Toc32516346"/>
      <w:bookmarkStart w:id="184" w:name="_Toc32517191"/>
      <w:bookmarkStart w:id="185" w:name="_Toc34932770"/>
      <w:bookmarkStart w:id="186" w:name="_Toc49985087"/>
      <w:bookmarkStart w:id="187" w:name="_Toc54138954"/>
      <w:bookmarkStart w:id="188" w:name="_Toc54267078"/>
      <w:r w:rsidRPr="00401396">
        <w:rPr>
          <w:rFonts w:ascii="Palatino Linotype" w:hAnsi="Palatino Linotype"/>
          <w:b/>
          <w:color w:val="auto"/>
        </w:rPr>
        <w:t>Requisitos previos.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570DE474" w14:textId="77777777" w:rsidR="00FC7B03" w:rsidRPr="00401396" w:rsidRDefault="00FC7B03" w:rsidP="00FC7B03">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B020C9C"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hAnsi="Palatino Linotype" w:cs="Arial"/>
        </w:rPr>
        <w:t xml:space="preserve">El </w:t>
      </w:r>
      <w:r w:rsidRPr="00401396">
        <w:rPr>
          <w:rFonts w:ascii="Palatino Linotype" w:eastAsia="Calibri" w:hAnsi="Palatino Linotype" w:cs="Arial"/>
          <w:color w:val="000000"/>
          <w:lang w:val="es-ES" w:eastAsia="es-MX"/>
        </w:rPr>
        <w:t>artículo</w:t>
      </w:r>
      <w:r w:rsidRPr="00401396">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28AA87AD" w14:textId="77777777" w:rsidR="00FC7B03" w:rsidRPr="00401396" w:rsidRDefault="00FC7B03" w:rsidP="00FC7B03">
      <w:pPr>
        <w:pStyle w:val="Prrafodelista"/>
        <w:spacing w:before="240" w:after="240" w:line="360" w:lineRule="auto"/>
        <w:ind w:left="0"/>
        <w:jc w:val="both"/>
        <w:rPr>
          <w:rFonts w:ascii="Palatino Linotype" w:eastAsia="Calibri" w:hAnsi="Palatino Linotype" w:cs="Arial"/>
          <w:szCs w:val="22"/>
          <w:lang w:val="es-ES" w:eastAsia="es-MX"/>
        </w:rPr>
      </w:pPr>
    </w:p>
    <w:p w14:paraId="3123CADF"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hAnsi="Palatino Linotype" w:cs="Arial"/>
        </w:rPr>
        <w:lastRenderedPageBreak/>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452A8A61" w14:textId="77777777" w:rsidR="00FC7B03" w:rsidRPr="00401396" w:rsidRDefault="00FC7B03" w:rsidP="00FC7B03">
      <w:pPr>
        <w:pStyle w:val="Prrafodelista"/>
        <w:rPr>
          <w:rFonts w:ascii="Palatino Linotype" w:eastAsia="Calibri" w:hAnsi="Palatino Linotype" w:cs="Arial"/>
          <w:szCs w:val="22"/>
          <w:lang w:val="es-ES" w:eastAsia="es-MX"/>
        </w:rPr>
      </w:pPr>
    </w:p>
    <w:p w14:paraId="0C0B7C04"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FA15196" w14:textId="77777777" w:rsidR="00FC7B03" w:rsidRPr="00401396" w:rsidRDefault="00FC7B03" w:rsidP="00FC7B03">
      <w:pPr>
        <w:pStyle w:val="Prrafodelista"/>
        <w:rPr>
          <w:rFonts w:ascii="Palatino Linotype" w:eastAsia="Calibri" w:hAnsi="Palatino Linotype" w:cs="Arial"/>
          <w:szCs w:val="22"/>
          <w:lang w:val="es-ES" w:eastAsia="es-MX"/>
        </w:rPr>
      </w:pPr>
    </w:p>
    <w:p w14:paraId="5AC3C0CE" w14:textId="77777777" w:rsidR="00FC7B03" w:rsidRPr="00401396" w:rsidRDefault="00FC7B03" w:rsidP="00FC7B03">
      <w:pPr>
        <w:pStyle w:val="Ttulo3"/>
        <w:numPr>
          <w:ilvl w:val="0"/>
          <w:numId w:val="7"/>
        </w:numPr>
        <w:spacing w:line="360" w:lineRule="auto"/>
        <w:rPr>
          <w:rFonts w:ascii="Palatino Linotype" w:hAnsi="Palatino Linotype"/>
          <w:b/>
          <w:color w:val="auto"/>
        </w:rPr>
      </w:pPr>
      <w:bookmarkStart w:id="189" w:name="_Toc531859122"/>
      <w:bookmarkStart w:id="190" w:name="_Toc532385646"/>
      <w:bookmarkStart w:id="191" w:name="_Toc954274"/>
      <w:bookmarkStart w:id="192" w:name="_Toc16107113"/>
      <w:bookmarkStart w:id="193" w:name="_Toc20246255"/>
      <w:bookmarkStart w:id="194" w:name="_Toc22660661"/>
      <w:bookmarkStart w:id="195" w:name="_Toc22811632"/>
      <w:bookmarkStart w:id="196" w:name="_Toc23930219"/>
      <w:bookmarkStart w:id="197" w:name="_Toc24023252"/>
      <w:bookmarkStart w:id="198" w:name="_Toc26461371"/>
      <w:bookmarkStart w:id="199" w:name="_Toc29481476"/>
      <w:bookmarkStart w:id="200" w:name="_Toc32516347"/>
      <w:bookmarkStart w:id="201" w:name="_Toc32517192"/>
      <w:bookmarkStart w:id="202" w:name="_Toc34932771"/>
      <w:bookmarkStart w:id="203" w:name="_Toc49985088"/>
      <w:bookmarkStart w:id="204" w:name="_Toc54138955"/>
      <w:bookmarkStart w:id="205" w:name="_Toc54267079"/>
      <w:r w:rsidRPr="00401396">
        <w:rPr>
          <w:rFonts w:ascii="Palatino Linotype" w:hAnsi="Palatino Linotype"/>
          <w:b/>
          <w:color w:val="auto"/>
        </w:rPr>
        <w:t>Supuesto de clasificación.</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22C88C75" w14:textId="77777777" w:rsidR="00FC7B03" w:rsidRPr="00401396" w:rsidRDefault="00FC7B03" w:rsidP="00FC7B03">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2C13462"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hAnsi="Palatino Linotype" w:cs="Arial"/>
        </w:rPr>
        <w:t>Cuando</w:t>
      </w:r>
      <w:r w:rsidRPr="00401396">
        <w:rPr>
          <w:rFonts w:ascii="Palatino Linotype" w:eastAsia="Calibri" w:hAnsi="Palatino Linotype" w:cs="Arial"/>
          <w:szCs w:val="22"/>
          <w:lang w:val="es-ES" w:eastAsia="es-MX"/>
        </w:rPr>
        <w:t xml:space="preserve">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490338D7" w14:textId="77777777" w:rsidR="00FC7B03" w:rsidRPr="00401396" w:rsidRDefault="00FC7B03" w:rsidP="00FC7B03">
      <w:pPr>
        <w:autoSpaceDE w:val="0"/>
        <w:autoSpaceDN w:val="0"/>
        <w:adjustRightInd w:val="0"/>
        <w:spacing w:after="160" w:line="360" w:lineRule="auto"/>
        <w:ind w:left="567" w:right="567"/>
        <w:jc w:val="both"/>
        <w:rPr>
          <w:rFonts w:ascii="Palatino Linotype" w:hAnsi="Palatino Linotype" w:cs="Arial"/>
          <w:i/>
          <w:sz w:val="22"/>
          <w:lang w:val="es-MX"/>
        </w:rPr>
      </w:pPr>
      <w:r w:rsidRPr="00401396">
        <w:rPr>
          <w:rFonts w:ascii="Palatino Linotype" w:hAnsi="Palatino Linotype" w:cs="Arial"/>
          <w:b/>
          <w:bCs/>
          <w:i/>
          <w:sz w:val="22"/>
          <w:lang w:val="es-MX"/>
        </w:rPr>
        <w:t xml:space="preserve">Artículo 3. </w:t>
      </w:r>
      <w:r w:rsidRPr="00401396">
        <w:rPr>
          <w:rFonts w:ascii="Palatino Linotype" w:hAnsi="Palatino Linotype" w:cs="Arial"/>
          <w:i/>
          <w:sz w:val="22"/>
          <w:lang w:val="es-MX"/>
        </w:rPr>
        <w:t>Para los efectos de la presente Ley se entenderá por:</w:t>
      </w:r>
    </w:p>
    <w:p w14:paraId="1BA87484"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lastRenderedPageBreak/>
        <w:t xml:space="preserve"> (…)</w:t>
      </w:r>
    </w:p>
    <w:p w14:paraId="288A9F5B"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691030C3"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w:t>
      </w:r>
    </w:p>
    <w:p w14:paraId="2D2B865A"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XX. Información clasificada: Aquella considerada por la presente Ley como reservada o confidencial;</w:t>
      </w:r>
    </w:p>
    <w:p w14:paraId="79CDF88B"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DC4E222"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w:t>
      </w:r>
    </w:p>
    <w:p w14:paraId="35241316"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3FCF9A6"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w:t>
      </w:r>
    </w:p>
    <w:p w14:paraId="5B023A28"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7F7DFD19"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w:t>
      </w:r>
    </w:p>
    <w:p w14:paraId="1F63AFDB"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w:t>
      </w:r>
      <w:r w:rsidRPr="00401396">
        <w:rPr>
          <w:rFonts w:ascii="Palatino Linotype" w:eastAsia="Calibri" w:hAnsi="Palatino Linotype" w:cs="Arial"/>
          <w:i/>
          <w:sz w:val="22"/>
          <w:szCs w:val="22"/>
          <w:lang w:val="es-ES" w:eastAsia="es-MX"/>
        </w:rPr>
        <w:lastRenderedPageBreak/>
        <w:t>las partes o secciones clasificadas, indicando su contenido de manera genérica y fundando y motivando su clasificación.</w:t>
      </w:r>
    </w:p>
    <w:p w14:paraId="4E5E1D21"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w:t>
      </w:r>
    </w:p>
    <w:p w14:paraId="0B905A27"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3BDF3182"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401396">
        <w:rPr>
          <w:rFonts w:ascii="Palatino Linotype" w:eastAsia="Calibri" w:hAnsi="Palatino Linotype" w:cs="Arial"/>
          <w:i/>
          <w:sz w:val="22"/>
          <w:szCs w:val="22"/>
          <w:lang w:val="es-ES" w:eastAsia="es-MX"/>
        </w:rPr>
        <w:t>jurídico</w:t>
      </w:r>
      <w:proofErr w:type="gramEnd"/>
      <w:r w:rsidRPr="00401396">
        <w:rPr>
          <w:rFonts w:ascii="Palatino Linotype" w:eastAsia="Calibri" w:hAnsi="Palatino Linotype" w:cs="Arial"/>
          <w:i/>
          <w:sz w:val="22"/>
          <w:szCs w:val="22"/>
          <w:lang w:val="es-ES" w:eastAsia="es-MX"/>
        </w:rPr>
        <w:t xml:space="preserve"> colectiva identificada o identificable;</w:t>
      </w:r>
    </w:p>
    <w:p w14:paraId="7C7B0990"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172AC224" w14:textId="77777777" w:rsidR="00FC7B03" w:rsidRPr="00401396" w:rsidRDefault="00FC7B03" w:rsidP="00FC7B03">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401396">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5E66970C"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9061D4C" w14:textId="77777777" w:rsidR="00E85531" w:rsidRPr="00401396" w:rsidRDefault="00E85531" w:rsidP="00E85531">
      <w:pPr>
        <w:pStyle w:val="Prrafodelista"/>
        <w:spacing w:before="240" w:after="240" w:line="360" w:lineRule="auto"/>
        <w:ind w:left="0"/>
        <w:jc w:val="both"/>
        <w:rPr>
          <w:rFonts w:ascii="Palatino Linotype" w:eastAsia="Calibri" w:hAnsi="Palatino Linotype" w:cs="Arial"/>
          <w:szCs w:val="22"/>
          <w:lang w:val="es-ES" w:eastAsia="es-MX"/>
        </w:rPr>
      </w:pPr>
    </w:p>
    <w:p w14:paraId="250345CF"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hAnsi="Palatino Linotype" w:cs="Arial"/>
        </w:rPr>
        <w:lastRenderedPageBreak/>
        <w:t>Como consecuencia de lo anterior, el sujeto obligado debe identificar claramente el tipo de información y hacer un juicio de subsunción o encaje</w:t>
      </w:r>
      <w:r w:rsidRPr="00401396">
        <w:rPr>
          <w:rStyle w:val="Refdenotaalpie"/>
          <w:rFonts w:ascii="Palatino Linotype" w:hAnsi="Palatino Linotype" w:cs="Arial"/>
        </w:rPr>
        <w:footnoteReference w:id="12"/>
      </w:r>
      <w:r w:rsidRPr="00401396">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0999D48B" w14:textId="77777777" w:rsidR="00FC7B03" w:rsidRPr="00401396" w:rsidRDefault="00FC7B03" w:rsidP="00FC7B03">
      <w:pPr>
        <w:pStyle w:val="Prrafodelista"/>
        <w:rPr>
          <w:rFonts w:ascii="Palatino Linotype" w:eastAsia="Calibri" w:hAnsi="Palatino Linotype" w:cs="Arial"/>
          <w:szCs w:val="22"/>
          <w:lang w:val="es-ES" w:eastAsia="es-MX"/>
        </w:rPr>
      </w:pPr>
    </w:p>
    <w:p w14:paraId="6D7B90C4"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377711C7" w14:textId="77777777" w:rsidR="00865505" w:rsidRPr="00401396" w:rsidRDefault="00865505" w:rsidP="00865505">
      <w:pPr>
        <w:pStyle w:val="Prrafodelista"/>
        <w:rPr>
          <w:rFonts w:ascii="Palatino Linotype" w:eastAsia="Calibri" w:hAnsi="Palatino Linotype" w:cs="Arial"/>
          <w:szCs w:val="22"/>
          <w:lang w:val="es-ES" w:eastAsia="es-MX"/>
        </w:rPr>
      </w:pPr>
    </w:p>
    <w:p w14:paraId="386D98DA" w14:textId="77777777" w:rsidR="00FC7B03" w:rsidRPr="00401396" w:rsidRDefault="00FC7B03" w:rsidP="00FC7B03">
      <w:pPr>
        <w:pStyle w:val="Ttulo3"/>
        <w:numPr>
          <w:ilvl w:val="0"/>
          <w:numId w:val="7"/>
        </w:numPr>
        <w:spacing w:line="360" w:lineRule="auto"/>
        <w:rPr>
          <w:rFonts w:ascii="Palatino Linotype" w:hAnsi="Palatino Linotype"/>
          <w:b/>
          <w:color w:val="auto"/>
        </w:rPr>
      </w:pPr>
      <w:bookmarkStart w:id="206" w:name="_Toc531859123"/>
      <w:bookmarkStart w:id="207" w:name="_Toc532385647"/>
      <w:bookmarkStart w:id="208" w:name="_Toc954275"/>
      <w:bookmarkStart w:id="209" w:name="_Toc16107114"/>
      <w:bookmarkStart w:id="210" w:name="_Toc20246256"/>
      <w:bookmarkStart w:id="211" w:name="_Toc22660662"/>
      <w:bookmarkStart w:id="212" w:name="_Toc22811633"/>
      <w:bookmarkStart w:id="213" w:name="_Toc23930220"/>
      <w:bookmarkStart w:id="214" w:name="_Toc24023253"/>
      <w:bookmarkStart w:id="215" w:name="_Toc26461372"/>
      <w:bookmarkStart w:id="216" w:name="_Toc29481477"/>
      <w:bookmarkStart w:id="217" w:name="_Toc32516348"/>
      <w:bookmarkStart w:id="218" w:name="_Toc32517193"/>
      <w:bookmarkStart w:id="219" w:name="_Toc34932772"/>
      <w:bookmarkStart w:id="220" w:name="_Toc49985089"/>
      <w:bookmarkStart w:id="221" w:name="_Toc54138956"/>
      <w:bookmarkStart w:id="222" w:name="_Toc54267080"/>
      <w:r w:rsidRPr="00401396">
        <w:rPr>
          <w:rFonts w:ascii="Palatino Linotype" w:hAnsi="Palatino Linotype"/>
          <w:b/>
          <w:color w:val="auto"/>
        </w:rPr>
        <w:t>La intervención del Comité de Transparencia.</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5F8DC187" w14:textId="77777777" w:rsidR="00FC7B03" w:rsidRPr="00401396" w:rsidRDefault="00FC7B03" w:rsidP="00FC7B03">
      <w:pPr>
        <w:pStyle w:val="Ttulo4"/>
        <w:numPr>
          <w:ilvl w:val="1"/>
          <w:numId w:val="40"/>
        </w:numPr>
        <w:spacing w:line="360" w:lineRule="auto"/>
        <w:ind w:left="1800" w:hanging="720"/>
        <w:rPr>
          <w:rFonts w:ascii="Palatino Linotype" w:hAnsi="Palatino Linotype"/>
          <w:b/>
          <w:i w:val="0"/>
          <w:color w:val="auto"/>
        </w:rPr>
      </w:pPr>
      <w:r w:rsidRPr="00401396">
        <w:rPr>
          <w:rFonts w:ascii="Palatino Linotype" w:hAnsi="Palatino Linotype"/>
          <w:b/>
          <w:i w:val="0"/>
          <w:color w:val="auto"/>
        </w:rPr>
        <w:t>Formalidades para emitir el acuerdo de clasificación.</w:t>
      </w:r>
    </w:p>
    <w:p w14:paraId="5C464C2E"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hAnsi="Palatino Linotype" w:cs="Arial"/>
        </w:rPr>
        <w:t xml:space="preserve">El Comité de Transparencia, según lo dispuesto en los artículos 128 y 103 de la Ley Estatal y de la Ley General, respectivamente, y </w:t>
      </w:r>
      <w:r w:rsidRPr="00401396">
        <w:rPr>
          <w:rFonts w:ascii="Palatino Linotype" w:hAnsi="Palatino Linotype"/>
        </w:rPr>
        <w:t xml:space="preserve">la fracción III del numeral </w:t>
      </w:r>
      <w:r w:rsidRPr="00401396">
        <w:rPr>
          <w:rFonts w:ascii="Palatino Linotype" w:hAnsi="Palatino Linotype"/>
        </w:rPr>
        <w:lastRenderedPageBreak/>
        <w:t xml:space="preserve">Segundo de los </w:t>
      </w:r>
      <w:r w:rsidRPr="00401396">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401396">
        <w:rPr>
          <w:rFonts w:ascii="Palatino Linotype" w:hAnsi="Palatino Linotype"/>
        </w:rPr>
        <w:t xml:space="preserve"> </w:t>
      </w:r>
      <w:r w:rsidRPr="00401396">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FE56F62" w14:textId="77777777" w:rsidR="00FC7B03" w:rsidRPr="00401396" w:rsidRDefault="00FC7B03" w:rsidP="00FC7B03">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FEEC0F0"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56CBC30" w14:textId="77777777" w:rsidR="00FC7B03" w:rsidRPr="00401396" w:rsidRDefault="00FC7B03" w:rsidP="00FC7B03">
      <w:pPr>
        <w:pStyle w:val="Prrafodelista"/>
        <w:rPr>
          <w:rFonts w:ascii="Palatino Linotype" w:eastAsia="Calibri" w:hAnsi="Palatino Linotype" w:cs="Arial"/>
          <w:szCs w:val="22"/>
          <w:lang w:val="es-ES" w:eastAsia="es-MX"/>
        </w:rPr>
      </w:pPr>
    </w:p>
    <w:p w14:paraId="277C40CD"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hAnsi="Palatino Linotype" w:cs="Arial"/>
        </w:rPr>
        <w:t>La</w:t>
      </w:r>
      <w:r w:rsidRPr="00401396">
        <w:rPr>
          <w:rFonts w:ascii="Palatino Linotype" w:hAnsi="Palatino Linotype"/>
        </w:rPr>
        <w:t xml:space="preserve"> decisión de confirmar, modificar o revocar la clasificación deberá de asentarse en un documento que registre la determinación a la que se llegue después </w:t>
      </w:r>
      <w:r w:rsidRPr="00401396">
        <w:rPr>
          <w:rFonts w:ascii="Palatino Linotype" w:hAnsi="Palatino Linotype"/>
        </w:rPr>
        <w:lastRenderedPageBreak/>
        <w:t xml:space="preserve">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A38440B" w14:textId="77777777" w:rsidR="00E85531" w:rsidRPr="00401396" w:rsidRDefault="00E85531" w:rsidP="00E85531">
      <w:pPr>
        <w:pStyle w:val="Prrafodelista"/>
        <w:rPr>
          <w:rFonts w:ascii="Palatino Linotype" w:eastAsia="Calibri" w:hAnsi="Palatino Linotype" w:cs="Arial"/>
          <w:szCs w:val="22"/>
          <w:lang w:val="es-ES" w:eastAsia="es-MX"/>
        </w:rPr>
      </w:pPr>
    </w:p>
    <w:p w14:paraId="64CEB743" w14:textId="77777777" w:rsidR="00FC7B03" w:rsidRPr="00401396" w:rsidRDefault="00FC7B03" w:rsidP="00FC7B03">
      <w:pPr>
        <w:pStyle w:val="Ttulo4"/>
        <w:numPr>
          <w:ilvl w:val="0"/>
          <w:numId w:val="8"/>
        </w:numPr>
        <w:spacing w:line="360" w:lineRule="auto"/>
        <w:rPr>
          <w:rFonts w:ascii="Palatino Linotype" w:hAnsi="Palatino Linotype"/>
          <w:b/>
          <w:i w:val="0"/>
          <w:sz w:val="22"/>
        </w:rPr>
      </w:pPr>
      <w:r w:rsidRPr="00401396">
        <w:rPr>
          <w:rFonts w:ascii="Palatino Linotype" w:hAnsi="Palatino Linotype"/>
          <w:b/>
          <w:i w:val="0"/>
          <w:color w:val="auto"/>
        </w:rPr>
        <w:t>Requisitos de fondo del acuerdo de clasificación</w:t>
      </w:r>
    </w:p>
    <w:p w14:paraId="6959676B" w14:textId="77777777" w:rsidR="00FC7B03" w:rsidRPr="00401396" w:rsidRDefault="00FC7B03" w:rsidP="00FC7B03">
      <w:pPr>
        <w:pStyle w:val="Prrafodelista"/>
        <w:spacing w:line="360" w:lineRule="auto"/>
        <w:rPr>
          <w:rFonts w:ascii="Palatino Linotype" w:eastAsia="Calibri" w:hAnsi="Palatino Linotype" w:cs="Arial"/>
          <w:szCs w:val="22"/>
          <w:lang w:val="es-ES" w:eastAsia="es-MX"/>
        </w:rPr>
      </w:pPr>
    </w:p>
    <w:p w14:paraId="25E16B29"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3D8BDF7" w14:textId="77777777" w:rsidR="00FC7B03" w:rsidRPr="00401396" w:rsidRDefault="00FC7B03" w:rsidP="00FC7B03">
      <w:pPr>
        <w:pStyle w:val="Prrafodelista"/>
        <w:spacing w:before="240" w:after="240" w:line="360" w:lineRule="auto"/>
        <w:ind w:left="0"/>
        <w:jc w:val="both"/>
        <w:rPr>
          <w:rFonts w:ascii="Palatino Linotype" w:eastAsia="Calibri" w:hAnsi="Palatino Linotype" w:cs="Arial"/>
          <w:szCs w:val="22"/>
          <w:lang w:val="es-ES" w:eastAsia="es-MX"/>
        </w:rPr>
      </w:pPr>
    </w:p>
    <w:p w14:paraId="3CFC7DCE"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hAnsi="Palatino Linotype" w:cs="Arial"/>
        </w:rPr>
        <w:t>De</w:t>
      </w:r>
      <w:r w:rsidRPr="00401396">
        <w:rPr>
          <w:rFonts w:ascii="Palatino Linotype" w:hAnsi="Palatino Linotype"/>
        </w:rPr>
        <w:t xml:space="preserv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401396">
        <w:rPr>
          <w:rFonts w:ascii="Palatino Linotype" w:hAnsi="Palatino Linotype"/>
        </w:rPr>
        <w:lastRenderedPageBreak/>
        <w:t>fundamentos legales que le dieron origen y las razones por las que se deben aplicar al caso concreto.</w:t>
      </w:r>
    </w:p>
    <w:p w14:paraId="3D730FD8" w14:textId="77777777" w:rsidR="00FC7B03" w:rsidRPr="00401396" w:rsidRDefault="00FC7B03" w:rsidP="00FC7B03">
      <w:pPr>
        <w:pStyle w:val="Prrafodelista"/>
        <w:spacing w:line="360" w:lineRule="auto"/>
        <w:rPr>
          <w:rFonts w:ascii="Palatino Linotype" w:eastAsia="Calibri" w:hAnsi="Palatino Linotype" w:cs="Arial"/>
          <w:szCs w:val="22"/>
          <w:lang w:val="es-ES" w:eastAsia="es-MX"/>
        </w:rPr>
      </w:pPr>
    </w:p>
    <w:p w14:paraId="02339A4E"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01396">
        <w:rPr>
          <w:rStyle w:val="Refdenotaalpie"/>
          <w:rFonts w:ascii="Palatino Linotype" w:eastAsia="Times New Roman" w:hAnsi="Palatino Linotype" w:cs="Arial"/>
          <w:lang w:eastAsia="es-MX"/>
        </w:rPr>
        <w:footnoteReference w:id="13"/>
      </w:r>
    </w:p>
    <w:p w14:paraId="10B344BB" w14:textId="77777777" w:rsidR="00FC7B03" w:rsidRPr="00401396" w:rsidRDefault="00FC7B03" w:rsidP="00FC7B03">
      <w:pPr>
        <w:pStyle w:val="Prrafodelista"/>
        <w:rPr>
          <w:rFonts w:ascii="Palatino Linotype" w:eastAsia="Calibri" w:hAnsi="Palatino Linotype" w:cs="Arial"/>
          <w:szCs w:val="22"/>
          <w:lang w:val="es-ES" w:eastAsia="es-MX"/>
        </w:rPr>
      </w:pPr>
    </w:p>
    <w:p w14:paraId="48607BB9"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01396">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3877451E" w14:textId="77777777" w:rsidR="00FC7B03" w:rsidRPr="00401396" w:rsidRDefault="00FC7B03" w:rsidP="00FC7B03">
      <w:pPr>
        <w:pStyle w:val="Prrafodelista"/>
        <w:spacing w:line="360" w:lineRule="auto"/>
        <w:rPr>
          <w:rFonts w:ascii="Palatino Linotype" w:eastAsia="Calibri" w:hAnsi="Palatino Linotype" w:cs="Arial"/>
          <w:szCs w:val="22"/>
          <w:lang w:val="es-ES" w:eastAsia="es-MX"/>
        </w:rPr>
      </w:pPr>
    </w:p>
    <w:p w14:paraId="52A372BA" w14:textId="77777777" w:rsidR="00FC7B03" w:rsidRPr="00401396" w:rsidRDefault="00FC7B03" w:rsidP="00FC7B03">
      <w:pPr>
        <w:spacing w:line="360" w:lineRule="auto"/>
        <w:ind w:left="567" w:right="567"/>
        <w:contextualSpacing/>
        <w:jc w:val="both"/>
        <w:rPr>
          <w:rFonts w:ascii="Palatino Linotype" w:hAnsi="Palatino Linotype" w:cs="Arial"/>
          <w:i/>
          <w:sz w:val="22"/>
        </w:rPr>
      </w:pPr>
      <w:r w:rsidRPr="00401396">
        <w:rPr>
          <w:rFonts w:ascii="Palatino Linotype" w:hAnsi="Palatino Linotype" w:cs="Arial"/>
          <w:b/>
          <w:i/>
          <w:sz w:val="22"/>
        </w:rPr>
        <w:lastRenderedPageBreak/>
        <w:t>FUNDAMENTACIÓN Y MOTIVACIÓN.</w:t>
      </w:r>
      <w:r w:rsidRPr="00401396">
        <w:rPr>
          <w:rFonts w:ascii="Palatino Linotype" w:hAnsi="Palatino Linotype" w:cs="Arial"/>
          <w:i/>
          <w:sz w:val="22"/>
        </w:rPr>
        <w:t xml:space="preserve"> La </w:t>
      </w:r>
      <w:r w:rsidRPr="00401396">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01396">
        <w:rPr>
          <w:rFonts w:ascii="Palatino Linotype" w:hAnsi="Palatino Linotype" w:cs="Arial"/>
          <w:i/>
          <w:sz w:val="22"/>
        </w:rPr>
        <w:t>.</w:t>
      </w:r>
    </w:p>
    <w:p w14:paraId="637539D0" w14:textId="77777777" w:rsidR="00FC7B03" w:rsidRPr="00401396" w:rsidRDefault="00FC7B03" w:rsidP="00FC7B03">
      <w:pPr>
        <w:spacing w:line="360" w:lineRule="auto"/>
        <w:ind w:left="567" w:right="567"/>
        <w:contextualSpacing/>
        <w:jc w:val="both"/>
        <w:rPr>
          <w:rFonts w:ascii="Palatino Linotype" w:hAnsi="Palatino Linotype" w:cs="Arial"/>
          <w:i/>
          <w:sz w:val="22"/>
        </w:rPr>
      </w:pPr>
      <w:r w:rsidRPr="00401396">
        <w:rPr>
          <w:rFonts w:ascii="Palatino Linotype" w:hAnsi="Palatino Linotype" w:cs="Arial"/>
          <w:i/>
          <w:sz w:val="22"/>
        </w:rPr>
        <w:t>SEGUNDO TRIBUNAL COLEGIADO DEL SEXTO CIRCUITO.</w:t>
      </w:r>
    </w:p>
    <w:p w14:paraId="2337BE26" w14:textId="77777777" w:rsidR="00FC7B03" w:rsidRPr="00401396" w:rsidRDefault="00FC7B03" w:rsidP="00FC7B03">
      <w:pPr>
        <w:spacing w:line="360" w:lineRule="auto"/>
        <w:ind w:left="567" w:right="567"/>
        <w:contextualSpacing/>
        <w:jc w:val="both"/>
        <w:rPr>
          <w:rFonts w:ascii="Palatino Linotype" w:hAnsi="Palatino Linotype" w:cs="Arial"/>
          <w:i/>
          <w:sz w:val="22"/>
        </w:rPr>
      </w:pPr>
      <w:r w:rsidRPr="00401396">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2C868CA0" w14:textId="77777777" w:rsidR="00FC7B03" w:rsidRPr="00401396" w:rsidRDefault="00FC7B03" w:rsidP="00FC7B03">
      <w:pPr>
        <w:spacing w:line="360" w:lineRule="auto"/>
        <w:ind w:left="567" w:right="567"/>
        <w:contextualSpacing/>
        <w:jc w:val="both"/>
        <w:rPr>
          <w:rFonts w:ascii="Palatino Linotype" w:hAnsi="Palatino Linotype" w:cs="Arial"/>
          <w:i/>
          <w:sz w:val="22"/>
        </w:rPr>
      </w:pPr>
      <w:r w:rsidRPr="00401396">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401396">
        <w:rPr>
          <w:rFonts w:ascii="Palatino Linotype" w:hAnsi="Palatino Linotype" w:cs="Arial"/>
          <w:i/>
          <w:sz w:val="22"/>
        </w:rPr>
        <w:t>Esponda</w:t>
      </w:r>
      <w:proofErr w:type="spellEnd"/>
      <w:r w:rsidRPr="00401396">
        <w:rPr>
          <w:rFonts w:ascii="Palatino Linotype" w:hAnsi="Palatino Linotype" w:cs="Arial"/>
          <w:i/>
          <w:sz w:val="22"/>
        </w:rPr>
        <w:t xml:space="preserve"> Rincón.</w:t>
      </w:r>
    </w:p>
    <w:p w14:paraId="40CDA147" w14:textId="77777777" w:rsidR="00FC7B03" w:rsidRPr="00401396" w:rsidRDefault="00FC7B03" w:rsidP="00FC7B03">
      <w:pPr>
        <w:spacing w:line="360" w:lineRule="auto"/>
        <w:ind w:left="567" w:right="567"/>
        <w:contextualSpacing/>
        <w:jc w:val="both"/>
        <w:rPr>
          <w:rFonts w:ascii="Palatino Linotype" w:hAnsi="Palatino Linotype" w:cs="Arial"/>
          <w:i/>
          <w:sz w:val="22"/>
        </w:rPr>
      </w:pPr>
      <w:r w:rsidRPr="00401396">
        <w:rPr>
          <w:rFonts w:ascii="Palatino Linotype" w:hAnsi="Palatino Linotype" w:cs="Arial"/>
          <w:i/>
          <w:sz w:val="22"/>
        </w:rPr>
        <w:t xml:space="preserve">Amparo en revisión 333/88. </w:t>
      </w:r>
      <w:proofErr w:type="spellStart"/>
      <w:r w:rsidRPr="00401396">
        <w:rPr>
          <w:rFonts w:ascii="Palatino Linotype" w:hAnsi="Palatino Linotype" w:cs="Arial"/>
          <w:i/>
          <w:sz w:val="22"/>
        </w:rPr>
        <w:t>Adilia</w:t>
      </w:r>
      <w:proofErr w:type="spellEnd"/>
      <w:r w:rsidRPr="00401396">
        <w:rPr>
          <w:rFonts w:ascii="Palatino Linotype" w:hAnsi="Palatino Linotype" w:cs="Arial"/>
          <w:i/>
          <w:sz w:val="22"/>
        </w:rPr>
        <w:t xml:space="preserve"> Romero. 26 de octubre de 1988. Unanimidad de votos. Ponente: Arnoldo Nájera Virgen. Secretario: Enrique Crispín Campos Ramírez.</w:t>
      </w:r>
    </w:p>
    <w:p w14:paraId="2BB101C0" w14:textId="77777777" w:rsidR="00FC7B03" w:rsidRPr="00401396" w:rsidRDefault="00FC7B03" w:rsidP="00FC7B03">
      <w:pPr>
        <w:spacing w:line="360" w:lineRule="auto"/>
        <w:ind w:left="567" w:right="567"/>
        <w:contextualSpacing/>
        <w:jc w:val="both"/>
        <w:rPr>
          <w:rFonts w:ascii="Palatino Linotype" w:hAnsi="Palatino Linotype" w:cs="Arial"/>
          <w:i/>
          <w:sz w:val="22"/>
        </w:rPr>
      </w:pPr>
      <w:r w:rsidRPr="00401396">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401396">
        <w:rPr>
          <w:rFonts w:ascii="Palatino Linotype" w:hAnsi="Palatino Linotype" w:cs="Arial"/>
          <w:i/>
          <w:sz w:val="22"/>
        </w:rPr>
        <w:t>Goyzueta</w:t>
      </w:r>
      <w:proofErr w:type="spellEnd"/>
      <w:r w:rsidRPr="00401396">
        <w:rPr>
          <w:rFonts w:ascii="Palatino Linotype" w:hAnsi="Palatino Linotype" w:cs="Arial"/>
          <w:i/>
          <w:sz w:val="22"/>
        </w:rPr>
        <w:t>. Secretario: Gonzalo Carrera Molina.</w:t>
      </w:r>
    </w:p>
    <w:p w14:paraId="409CFE3D" w14:textId="77777777" w:rsidR="00FC7B03" w:rsidRPr="00401396" w:rsidRDefault="00FC7B03" w:rsidP="00FC7B03">
      <w:pPr>
        <w:spacing w:line="360" w:lineRule="auto"/>
        <w:ind w:left="567" w:right="567"/>
        <w:contextualSpacing/>
        <w:jc w:val="both"/>
        <w:rPr>
          <w:rFonts w:ascii="Palatino Linotype" w:hAnsi="Palatino Linotype" w:cs="Arial"/>
          <w:i/>
          <w:sz w:val="22"/>
        </w:rPr>
      </w:pPr>
      <w:r w:rsidRPr="00401396">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401396">
        <w:rPr>
          <w:rFonts w:ascii="Palatino Linotype" w:hAnsi="Palatino Linotype" w:cs="Arial"/>
          <w:i/>
          <w:sz w:val="22"/>
        </w:rPr>
        <w:t>Baigts</w:t>
      </w:r>
      <w:proofErr w:type="spellEnd"/>
      <w:r w:rsidRPr="00401396">
        <w:rPr>
          <w:rFonts w:ascii="Palatino Linotype" w:hAnsi="Palatino Linotype" w:cs="Arial"/>
          <w:i/>
          <w:sz w:val="22"/>
        </w:rPr>
        <w:t xml:space="preserve"> Muñoz.</w:t>
      </w:r>
    </w:p>
    <w:p w14:paraId="61D23BAE"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Times New Roman" w:hAnsi="Palatino Linotype" w:cs="Arial"/>
          <w:lang w:eastAsia="es-MX"/>
        </w:rPr>
      </w:pPr>
      <w:r w:rsidRPr="00401396">
        <w:rPr>
          <w:rFonts w:ascii="Palatino Linotype" w:eastAsia="Times New Roman" w:hAnsi="Palatino Linotype" w:cs="Arial"/>
          <w:lang w:eastAsia="es-MX"/>
        </w:rPr>
        <w:t xml:space="preserve">Así, en un acto de autoridad se cumple con la debida fundamentación cuando se cita el precepto legal aplicable al caso concreto y la debida motivación cuando se </w:t>
      </w:r>
      <w:r w:rsidRPr="00401396">
        <w:rPr>
          <w:rFonts w:ascii="Palatino Linotype" w:eastAsia="Times New Roman" w:hAnsi="Palatino Linotype" w:cs="Arial"/>
          <w:lang w:eastAsia="es-MX"/>
        </w:rPr>
        <w:lastRenderedPageBreak/>
        <w:t>expresan las razones, motivos o circunstancias que tomó en cuenta la autoridad para adecuar el hecho a los fundamentos de derecho.</w:t>
      </w:r>
    </w:p>
    <w:p w14:paraId="59487407" w14:textId="77777777" w:rsidR="00FC7B03" w:rsidRPr="00401396" w:rsidRDefault="00FC7B03" w:rsidP="00FC7B03">
      <w:pPr>
        <w:pStyle w:val="Prrafodelista"/>
        <w:shd w:val="clear" w:color="auto" w:fill="FFFFFF"/>
        <w:spacing w:line="360" w:lineRule="auto"/>
        <w:ind w:left="360"/>
        <w:jc w:val="both"/>
        <w:rPr>
          <w:rFonts w:ascii="Palatino Linotype" w:eastAsia="Times New Roman" w:hAnsi="Palatino Linotype" w:cs="Arial"/>
          <w:lang w:eastAsia="es-MX"/>
        </w:rPr>
      </w:pPr>
    </w:p>
    <w:p w14:paraId="4B980703" w14:textId="694CDC7F" w:rsidR="00FC7B03" w:rsidRPr="00401396" w:rsidRDefault="00FC7B03" w:rsidP="00FC7B03">
      <w:pPr>
        <w:pStyle w:val="Prrafodelista"/>
        <w:numPr>
          <w:ilvl w:val="0"/>
          <w:numId w:val="2"/>
        </w:numPr>
        <w:spacing w:before="240" w:after="240" w:line="360" w:lineRule="auto"/>
        <w:ind w:left="0" w:firstLine="0"/>
        <w:jc w:val="both"/>
        <w:rPr>
          <w:rFonts w:ascii="Palatino Linotype" w:eastAsia="Times New Roman" w:hAnsi="Palatino Linotype" w:cs="Arial"/>
          <w:lang w:eastAsia="es-MX"/>
        </w:rPr>
      </w:pPr>
      <w:r w:rsidRPr="00401396">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w:t>
      </w:r>
      <w:r w:rsidR="00824C2C" w:rsidRPr="00401396">
        <w:rPr>
          <w:rFonts w:ascii="Palatino Linotype" w:eastAsia="Times New Roman" w:hAnsi="Palatino Linotype" w:cs="Arial"/>
          <w:lang w:eastAsia="es-MX"/>
        </w:rPr>
        <w:t xml:space="preserve"> </w:t>
      </w:r>
      <w:r w:rsidRPr="00401396">
        <w:rPr>
          <w:rFonts w:ascii="Palatino Linotype" w:eastAsia="Times New Roman" w:hAnsi="Palatino Linotype" w:cs="Arial"/>
          <w:lang w:eastAsia="es-MX"/>
        </w:rPr>
        <w:t xml:space="preserve"> auténtica defensa.</w:t>
      </w:r>
    </w:p>
    <w:p w14:paraId="2251C918" w14:textId="77777777" w:rsidR="00FC7B03" w:rsidRPr="00401396" w:rsidRDefault="00FC7B03" w:rsidP="00FC7B03">
      <w:pPr>
        <w:pStyle w:val="Prrafodelista"/>
        <w:spacing w:before="240" w:after="240" w:line="360" w:lineRule="auto"/>
        <w:ind w:left="0"/>
        <w:jc w:val="both"/>
        <w:rPr>
          <w:rFonts w:ascii="Palatino Linotype" w:eastAsia="Times New Roman" w:hAnsi="Palatino Linotype" w:cs="Arial"/>
          <w:lang w:eastAsia="es-MX"/>
        </w:rPr>
      </w:pPr>
    </w:p>
    <w:p w14:paraId="369C70BD"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Times New Roman" w:hAnsi="Palatino Linotype" w:cs="Arial"/>
          <w:lang w:eastAsia="es-MX"/>
        </w:rPr>
      </w:pPr>
      <w:r w:rsidRPr="00401396">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069C5B1B" w14:textId="77777777" w:rsidR="00FC7B03" w:rsidRPr="00401396" w:rsidRDefault="00FC7B03" w:rsidP="00FC7B03">
      <w:pPr>
        <w:pStyle w:val="Prrafodelista"/>
        <w:numPr>
          <w:ilvl w:val="0"/>
          <w:numId w:val="2"/>
        </w:numPr>
        <w:spacing w:before="240" w:after="240" w:line="360" w:lineRule="auto"/>
        <w:ind w:left="0" w:firstLine="0"/>
        <w:jc w:val="both"/>
        <w:rPr>
          <w:rFonts w:ascii="Palatino Linotype" w:eastAsia="Times New Roman" w:hAnsi="Palatino Linotype" w:cs="Arial"/>
          <w:lang w:eastAsia="es-MX"/>
        </w:rPr>
      </w:pPr>
      <w:r w:rsidRPr="00401396">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401396">
        <w:rPr>
          <w:rFonts w:ascii="Palatino Linotype" w:hAnsi="Palatino Linotype"/>
        </w:rPr>
        <w:t xml:space="preserve"> </w:t>
      </w:r>
      <w:r w:rsidRPr="00401396">
        <w:rPr>
          <w:rFonts w:ascii="Palatino Linotype" w:eastAsia="Times New Roman" w:hAnsi="Palatino Linotype" w:cs="Arial"/>
          <w:lang w:eastAsia="es-MX"/>
        </w:rPr>
        <w:t>datos personales</w:t>
      </w:r>
      <w:r w:rsidRPr="00401396">
        <w:rPr>
          <w:rStyle w:val="Refdenotaalpie"/>
          <w:rFonts w:ascii="Palatino Linotype" w:eastAsia="Times New Roman" w:hAnsi="Palatino Linotype" w:cs="Arial"/>
          <w:lang w:eastAsia="es-MX"/>
        </w:rPr>
        <w:footnoteReference w:id="14"/>
      </w:r>
      <w:r w:rsidRPr="00401396">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401396">
        <w:rPr>
          <w:rFonts w:ascii="Palatino Linotype" w:eastAsia="Calibri" w:hAnsi="Palatino Linotype" w:cs="Arial"/>
          <w:lang w:val="es-ES" w:eastAsia="es-MX"/>
        </w:rPr>
        <w:t xml:space="preserve">Clave Única de Registro de Población </w:t>
      </w:r>
      <w:r w:rsidRPr="00401396">
        <w:rPr>
          <w:rFonts w:ascii="Palatino Linotype" w:eastAsia="Calibri" w:hAnsi="Palatino Linotype" w:cs="Arial"/>
          <w:lang w:val="es-ES" w:eastAsia="es-MX"/>
        </w:rPr>
        <w:lastRenderedPageBreak/>
        <w:t xml:space="preserve">(CURP),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375FC6F1" w14:textId="77777777" w:rsidR="00FC7B03" w:rsidRPr="00401396" w:rsidRDefault="00FC7B03" w:rsidP="00FC7B03">
      <w:pPr>
        <w:pStyle w:val="Prrafodelista"/>
        <w:rPr>
          <w:rFonts w:ascii="Palatino Linotype" w:eastAsia="Times New Roman" w:hAnsi="Palatino Linotype" w:cs="Arial"/>
          <w:lang w:eastAsia="es-MX"/>
        </w:rPr>
      </w:pPr>
    </w:p>
    <w:p w14:paraId="705FE4DD" w14:textId="567BB160" w:rsidR="00FC7B03" w:rsidRPr="00401396" w:rsidRDefault="00FC7B03" w:rsidP="00FC7B03">
      <w:pPr>
        <w:pStyle w:val="Prrafodelista"/>
        <w:numPr>
          <w:ilvl w:val="0"/>
          <w:numId w:val="2"/>
        </w:numPr>
        <w:spacing w:before="240" w:after="240" w:line="360" w:lineRule="auto"/>
        <w:ind w:left="0" w:firstLine="0"/>
        <w:jc w:val="both"/>
        <w:rPr>
          <w:rFonts w:ascii="Palatino Linotype" w:eastAsia="Times New Roman" w:hAnsi="Palatino Linotype" w:cs="Arial"/>
          <w:lang w:eastAsia="es-MX"/>
        </w:rPr>
      </w:pPr>
      <w:r w:rsidRPr="00401396">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9DBDFE8" w14:textId="77777777" w:rsidR="00FC7B03" w:rsidRPr="00401396" w:rsidRDefault="00FC7B03" w:rsidP="00FC7B03">
      <w:pPr>
        <w:pStyle w:val="Prrafodelista"/>
        <w:rPr>
          <w:rFonts w:ascii="Palatino Linotype" w:eastAsia="Times New Roman" w:hAnsi="Palatino Linotype" w:cs="Arial"/>
          <w:lang w:eastAsia="es-MX"/>
        </w:rPr>
      </w:pPr>
    </w:p>
    <w:p w14:paraId="7329973A" w14:textId="5093EB19" w:rsidR="00FC7B03" w:rsidRPr="00401396" w:rsidRDefault="00FC7B03" w:rsidP="00FC7B03">
      <w:pPr>
        <w:pStyle w:val="Prrafodelista"/>
        <w:numPr>
          <w:ilvl w:val="0"/>
          <w:numId w:val="2"/>
        </w:numPr>
        <w:spacing w:before="240" w:after="240" w:line="360" w:lineRule="auto"/>
        <w:ind w:left="0" w:firstLine="0"/>
        <w:jc w:val="both"/>
        <w:rPr>
          <w:rFonts w:ascii="Palatino Linotype" w:hAnsi="Palatino Linotype"/>
        </w:rPr>
      </w:pPr>
      <w:r w:rsidRPr="00401396">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D9B8502" w14:textId="77777777" w:rsidR="00FC7B03" w:rsidRPr="00401396" w:rsidRDefault="00FC7B03" w:rsidP="00FC7B03">
      <w:pPr>
        <w:pStyle w:val="Prrafodelista"/>
        <w:spacing w:before="240" w:after="240" w:line="360" w:lineRule="auto"/>
        <w:ind w:left="0"/>
        <w:jc w:val="both"/>
        <w:rPr>
          <w:rFonts w:ascii="Palatino Linotype" w:hAnsi="Palatino Linotype" w:cs="Arial"/>
          <w:noProof/>
          <w:lang w:eastAsia="es-MX"/>
        </w:rPr>
      </w:pPr>
    </w:p>
    <w:p w14:paraId="724A57CB" w14:textId="77777777" w:rsidR="00FC7B03" w:rsidRPr="00401396" w:rsidRDefault="00FC7B03" w:rsidP="00FC7B03">
      <w:pPr>
        <w:pStyle w:val="Prrafodelista"/>
        <w:numPr>
          <w:ilvl w:val="0"/>
          <w:numId w:val="2"/>
        </w:numPr>
        <w:spacing w:line="360" w:lineRule="auto"/>
        <w:ind w:left="0" w:right="34" w:firstLine="0"/>
        <w:jc w:val="both"/>
        <w:rPr>
          <w:rFonts w:ascii="Palatino Linotype" w:hAnsi="Palatino Linotype"/>
          <w:color w:val="000000" w:themeColor="text1"/>
        </w:rPr>
      </w:pPr>
      <w:r w:rsidRPr="00401396">
        <w:rPr>
          <w:rFonts w:ascii="Palatino Linotype" w:hAnsi="Palatino Linotype"/>
        </w:rPr>
        <w:t>Por</w:t>
      </w:r>
      <w:r w:rsidRPr="00401396">
        <w:rPr>
          <w:rFonts w:ascii="Palatino Linotype" w:hAnsi="Palatino Linotype"/>
          <w:color w:val="000000" w:themeColor="text1"/>
          <w:lang w:val="es-ES" w:eastAsia="es-MX"/>
        </w:rPr>
        <w:t xml:space="preserve"> lo anteriormente expuesto y fundado, este </w:t>
      </w:r>
      <w:r w:rsidRPr="00401396">
        <w:rPr>
          <w:rFonts w:ascii="Palatino Linotype" w:hAnsi="Palatino Linotype"/>
          <w:b/>
          <w:bCs/>
          <w:color w:val="000000" w:themeColor="text1"/>
          <w:lang w:val="es-ES" w:eastAsia="es-MX"/>
        </w:rPr>
        <w:t>ÓRGANO GARANTE</w:t>
      </w:r>
      <w:r w:rsidRPr="00401396">
        <w:rPr>
          <w:rFonts w:ascii="Palatino Linotype" w:hAnsi="Palatino Linotype"/>
          <w:color w:val="000000" w:themeColor="text1"/>
          <w:lang w:val="es-ES" w:eastAsia="es-MX"/>
        </w:rPr>
        <w:t xml:space="preserve"> emite los siguientes:</w:t>
      </w:r>
    </w:p>
    <w:p w14:paraId="550BDCC4" w14:textId="6EC9FBD9" w:rsidR="000B51D7" w:rsidRPr="00401396" w:rsidRDefault="000B51D7" w:rsidP="00231FF8">
      <w:pPr>
        <w:pStyle w:val="Ttulo1"/>
        <w:spacing w:before="0" w:line="360" w:lineRule="auto"/>
        <w:jc w:val="center"/>
        <w:rPr>
          <w:rFonts w:eastAsia="Calibri"/>
          <w:b/>
          <w:szCs w:val="24"/>
          <w:lang w:val="es-ES" w:eastAsia="es-ES"/>
        </w:rPr>
      </w:pPr>
      <w:bookmarkStart w:id="223" w:name="_Toc504500693"/>
      <w:bookmarkStart w:id="224" w:name="_Toc534742545"/>
      <w:bookmarkStart w:id="225" w:name="_Toc2248738"/>
      <w:bookmarkStart w:id="226" w:name="_Toc34819440"/>
      <w:bookmarkStart w:id="227" w:name="_Toc51259595"/>
      <w:bookmarkStart w:id="228" w:name="_Toc52472147"/>
      <w:bookmarkEnd w:id="143"/>
      <w:bookmarkEnd w:id="144"/>
      <w:bookmarkEnd w:id="145"/>
      <w:bookmarkEnd w:id="146"/>
      <w:bookmarkEnd w:id="147"/>
      <w:bookmarkEnd w:id="148"/>
      <w:bookmarkEnd w:id="149"/>
      <w:bookmarkEnd w:id="150"/>
      <w:bookmarkEnd w:id="151"/>
      <w:bookmarkEnd w:id="152"/>
      <w:bookmarkEnd w:id="153"/>
      <w:bookmarkEnd w:id="154"/>
    </w:p>
    <w:p w14:paraId="6A829E10" w14:textId="77777777" w:rsidR="000B51D7" w:rsidRPr="00401396" w:rsidRDefault="000B51D7" w:rsidP="000B51D7">
      <w:pPr>
        <w:pStyle w:val="Textonotapie"/>
      </w:pPr>
    </w:p>
    <w:p w14:paraId="705ECEE2" w14:textId="77777777" w:rsidR="00E85531" w:rsidRPr="00401396" w:rsidRDefault="00E85531" w:rsidP="000B51D7">
      <w:pPr>
        <w:pStyle w:val="Textonotapie"/>
      </w:pPr>
    </w:p>
    <w:p w14:paraId="0033A59F" w14:textId="77777777" w:rsidR="00E85531" w:rsidRPr="00401396" w:rsidRDefault="00E85531" w:rsidP="000B51D7">
      <w:pPr>
        <w:pStyle w:val="Textonotapie"/>
      </w:pPr>
    </w:p>
    <w:p w14:paraId="0086D17E" w14:textId="77777777" w:rsidR="00872769" w:rsidRPr="00401396" w:rsidRDefault="00872769" w:rsidP="000B51D7">
      <w:pPr>
        <w:pStyle w:val="Textonotapie"/>
      </w:pPr>
    </w:p>
    <w:p w14:paraId="7573B524" w14:textId="77777777" w:rsidR="00231FF8" w:rsidRPr="00401396" w:rsidRDefault="00231FF8" w:rsidP="00231FF8">
      <w:pPr>
        <w:pStyle w:val="Ttulo1"/>
        <w:spacing w:before="0" w:line="360" w:lineRule="auto"/>
        <w:jc w:val="center"/>
        <w:rPr>
          <w:rFonts w:eastAsia="Calibri"/>
          <w:b/>
          <w:szCs w:val="24"/>
          <w:lang w:val="es-ES" w:eastAsia="es-ES"/>
        </w:rPr>
      </w:pPr>
      <w:bookmarkStart w:id="229" w:name="_Toc54267082"/>
      <w:r w:rsidRPr="00401396">
        <w:rPr>
          <w:rFonts w:eastAsia="Calibri"/>
          <w:b/>
          <w:szCs w:val="24"/>
          <w:lang w:val="es-ES" w:eastAsia="es-ES"/>
        </w:rPr>
        <w:lastRenderedPageBreak/>
        <w:t>R E S O L U T I V O S</w:t>
      </w:r>
      <w:bookmarkEnd w:id="223"/>
      <w:bookmarkEnd w:id="224"/>
      <w:bookmarkEnd w:id="225"/>
      <w:bookmarkEnd w:id="226"/>
      <w:bookmarkEnd w:id="227"/>
      <w:bookmarkEnd w:id="228"/>
      <w:bookmarkEnd w:id="229"/>
      <w:r w:rsidRPr="00401396">
        <w:rPr>
          <w:rFonts w:eastAsia="Calibri"/>
          <w:b/>
          <w:szCs w:val="24"/>
          <w:lang w:val="es-ES" w:eastAsia="es-ES"/>
        </w:rPr>
        <w:t xml:space="preserve"> </w:t>
      </w:r>
    </w:p>
    <w:p w14:paraId="355B16D6" w14:textId="253A6A0C" w:rsidR="00872769" w:rsidRPr="00401396" w:rsidRDefault="00872769" w:rsidP="00872769">
      <w:pPr>
        <w:spacing w:before="240" w:after="360" w:line="360" w:lineRule="auto"/>
        <w:jc w:val="both"/>
        <w:rPr>
          <w:rFonts w:ascii="Palatino Linotype" w:eastAsia="Times New Roman" w:hAnsi="Palatino Linotype" w:cs="Arial"/>
          <w:lang w:val="es-ES"/>
        </w:rPr>
      </w:pPr>
      <w:r w:rsidRPr="00401396">
        <w:rPr>
          <w:rFonts w:ascii="Palatino Linotype" w:eastAsia="Times New Roman" w:hAnsi="Palatino Linotype" w:cs="Arial"/>
          <w:b/>
        </w:rPr>
        <w:t>PRIMERO</w:t>
      </w:r>
      <w:r w:rsidRPr="00401396">
        <w:rPr>
          <w:rFonts w:ascii="Palatino Linotype" w:eastAsia="Times New Roman" w:hAnsi="Palatino Linotype" w:cs="Arial"/>
          <w:lang w:val="es-ES"/>
        </w:rPr>
        <w:t xml:space="preserve">. Resultan fundadas las razones o motivos de inconformidad hechos valer en el recurso de revisión </w:t>
      </w:r>
      <w:r w:rsidRPr="00401396">
        <w:rPr>
          <w:rFonts w:ascii="Palatino Linotype" w:eastAsia="Times New Roman" w:hAnsi="Palatino Linotype" w:cs="Arial"/>
          <w:b/>
          <w:lang w:val="es-ES"/>
        </w:rPr>
        <w:t xml:space="preserve">03853/INFOEM/IP/RR/2020, </w:t>
      </w:r>
      <w:r w:rsidRPr="00401396">
        <w:rPr>
          <w:rFonts w:ascii="Palatino Linotype" w:eastAsia="Times New Roman" w:hAnsi="Palatino Linotype" w:cs="Arial"/>
          <w:lang w:val="es-ES"/>
        </w:rPr>
        <w:t xml:space="preserve">en términos de los Considerandos </w:t>
      </w:r>
      <w:r w:rsidRPr="00401396">
        <w:rPr>
          <w:rFonts w:ascii="Palatino Linotype" w:eastAsia="Times New Roman" w:hAnsi="Palatino Linotype" w:cs="Arial"/>
          <w:b/>
          <w:lang w:val="es-ES"/>
        </w:rPr>
        <w:t xml:space="preserve">CUARTO y QUINTO </w:t>
      </w:r>
      <w:r w:rsidRPr="00401396">
        <w:rPr>
          <w:rFonts w:ascii="Palatino Linotype" w:eastAsia="Times New Roman" w:hAnsi="Palatino Linotype" w:cs="Arial"/>
          <w:lang w:val="es-ES"/>
        </w:rPr>
        <w:t xml:space="preserve">de la presente resolución. </w:t>
      </w:r>
    </w:p>
    <w:p w14:paraId="0287F1D4" w14:textId="09CADB6D" w:rsidR="00872769" w:rsidRPr="00401396" w:rsidRDefault="00872769" w:rsidP="00872769">
      <w:pPr>
        <w:spacing w:before="240" w:after="360" w:line="360" w:lineRule="auto"/>
        <w:jc w:val="both"/>
        <w:rPr>
          <w:rFonts w:ascii="Palatino Linotype" w:eastAsia="MS Mincho" w:hAnsi="Palatino Linotype" w:cs="Times New Roman"/>
          <w:color w:val="000000" w:themeColor="text1"/>
        </w:rPr>
      </w:pPr>
      <w:r w:rsidRPr="00401396">
        <w:rPr>
          <w:rFonts w:ascii="Palatino Linotype" w:eastAsia="Times New Roman" w:hAnsi="Palatino Linotype" w:cs="Arial"/>
          <w:lang w:val="es-ES"/>
        </w:rPr>
        <w:t xml:space="preserve"> </w:t>
      </w:r>
      <w:bookmarkStart w:id="230" w:name="_Toc503891607"/>
      <w:bookmarkStart w:id="231" w:name="_Toc511647757"/>
      <w:bookmarkStart w:id="232" w:name="_Toc511647818"/>
      <w:bookmarkStart w:id="233" w:name="_Toc477891768"/>
      <w:bookmarkStart w:id="234" w:name="_Toc477891858"/>
      <w:bookmarkStart w:id="235" w:name="_Toc481576259"/>
      <w:bookmarkStart w:id="236" w:name="_Toc492590391"/>
      <w:bookmarkStart w:id="237" w:name="_Toc462653937"/>
      <w:bookmarkStart w:id="238" w:name="_Toc453696502"/>
      <w:bookmarkStart w:id="239" w:name="_Toc454301155"/>
      <w:r w:rsidRPr="00401396">
        <w:rPr>
          <w:rFonts w:ascii="Palatino Linotype" w:eastAsia="Times New Roman" w:hAnsi="Palatino Linotype" w:cs="Times New Roman"/>
          <w:b/>
        </w:rPr>
        <w:t>SEGUNDO.</w:t>
      </w:r>
      <w:bookmarkEnd w:id="230"/>
      <w:bookmarkEnd w:id="231"/>
      <w:bookmarkEnd w:id="232"/>
      <w:r w:rsidRPr="00401396">
        <w:rPr>
          <w:rFonts w:ascii="Palatino Linotype" w:eastAsia="Times New Roman" w:hAnsi="Palatino Linotype" w:cs="Times New Roman"/>
          <w:b/>
        </w:rPr>
        <w:t xml:space="preserve"> </w:t>
      </w:r>
      <w:bookmarkEnd w:id="233"/>
      <w:bookmarkEnd w:id="234"/>
      <w:bookmarkEnd w:id="235"/>
      <w:bookmarkEnd w:id="236"/>
      <w:bookmarkEnd w:id="237"/>
      <w:bookmarkEnd w:id="238"/>
      <w:bookmarkEnd w:id="239"/>
      <w:r w:rsidRPr="00401396">
        <w:rPr>
          <w:rFonts w:ascii="Palatino Linotype" w:eastAsia="MS Mincho" w:hAnsi="Palatino Linotype" w:cs="Times New Roman"/>
          <w:color w:val="000000" w:themeColor="text1"/>
        </w:rPr>
        <w:t xml:space="preserve">Se </w:t>
      </w:r>
      <w:r w:rsidRPr="00401396">
        <w:rPr>
          <w:rFonts w:ascii="Palatino Linotype" w:eastAsia="MS Mincho" w:hAnsi="Palatino Linotype" w:cs="Times New Roman"/>
          <w:b/>
          <w:color w:val="000000" w:themeColor="text1"/>
        </w:rPr>
        <w:t xml:space="preserve">REVOCA </w:t>
      </w:r>
      <w:r w:rsidRPr="00401396">
        <w:rPr>
          <w:rFonts w:ascii="Palatino Linotype" w:eastAsia="MS Mincho" w:hAnsi="Palatino Linotype" w:cs="Times New Roman"/>
          <w:color w:val="000000" w:themeColor="text1"/>
        </w:rPr>
        <w:t xml:space="preserve">la respuesta emitida por el </w:t>
      </w:r>
      <w:r w:rsidRPr="00401396">
        <w:rPr>
          <w:rFonts w:ascii="Palatino Linotype" w:eastAsia="MS Mincho" w:hAnsi="Palatino Linotype" w:cs="Times New Roman"/>
          <w:b/>
          <w:color w:val="000000" w:themeColor="text1"/>
        </w:rPr>
        <w:t xml:space="preserve">Ayuntamiento de Zinacantepec </w:t>
      </w:r>
      <w:r w:rsidRPr="00401396">
        <w:rPr>
          <w:rFonts w:ascii="Palatino Linotype" w:eastAsia="MS Mincho" w:hAnsi="Palatino Linotype" w:cs="Times New Roman"/>
          <w:color w:val="000000" w:themeColor="text1"/>
        </w:rPr>
        <w:t xml:space="preserve">y se </w:t>
      </w:r>
      <w:r w:rsidRPr="00401396">
        <w:rPr>
          <w:rFonts w:ascii="Palatino Linotype" w:eastAsia="MS Mincho" w:hAnsi="Palatino Linotype" w:cs="Times New Roman"/>
          <w:b/>
          <w:color w:val="000000" w:themeColor="text1"/>
        </w:rPr>
        <w:t>ORDENA</w:t>
      </w:r>
      <w:r w:rsidRPr="00401396">
        <w:rPr>
          <w:rFonts w:ascii="Palatino Linotype" w:eastAsia="MS Mincho" w:hAnsi="Palatino Linotype" w:cs="Times New Roman"/>
          <w:color w:val="000000" w:themeColor="text1"/>
        </w:rPr>
        <w:t xml:space="preserve"> entregar vía Sistema de Acceso a la Información Mexiquense </w:t>
      </w:r>
      <w:r w:rsidRPr="00401396">
        <w:rPr>
          <w:rFonts w:ascii="Palatino Linotype" w:eastAsia="MS Mincho" w:hAnsi="Palatino Linotype" w:cs="Times New Roman"/>
          <w:b/>
          <w:color w:val="000000" w:themeColor="text1"/>
        </w:rPr>
        <w:t xml:space="preserve">(SAIMEX) </w:t>
      </w:r>
      <w:r w:rsidRPr="00401396">
        <w:rPr>
          <w:rFonts w:ascii="Palatino Linotype" w:eastAsia="MS Mincho" w:hAnsi="Palatino Linotype" w:cs="Times New Roman"/>
          <w:color w:val="000000" w:themeColor="text1"/>
        </w:rPr>
        <w:t>y</w:t>
      </w:r>
      <w:r w:rsidRPr="00401396">
        <w:rPr>
          <w:rFonts w:ascii="Palatino Linotype" w:eastAsia="MS Mincho" w:hAnsi="Palatino Linotype" w:cs="Times New Roman"/>
          <w:b/>
          <w:color w:val="000000" w:themeColor="text1"/>
        </w:rPr>
        <w:t xml:space="preserve"> </w:t>
      </w:r>
      <w:r w:rsidRPr="00401396">
        <w:rPr>
          <w:rFonts w:ascii="Palatino Linotype" w:eastAsia="MS Mincho" w:hAnsi="Palatino Linotype" w:cs="Times New Roman"/>
          <w:color w:val="000000" w:themeColor="text1"/>
        </w:rPr>
        <w:t xml:space="preserve">en </w:t>
      </w:r>
      <w:r w:rsidRPr="00401396">
        <w:rPr>
          <w:rFonts w:ascii="Palatino Linotype" w:eastAsia="MS Mincho" w:hAnsi="Palatino Linotype" w:cs="Times New Roman"/>
          <w:b/>
          <w:color w:val="000000" w:themeColor="text1"/>
        </w:rPr>
        <w:t>copias certificadas sin costo</w:t>
      </w:r>
      <w:r w:rsidRPr="00401396">
        <w:rPr>
          <w:rFonts w:ascii="Palatino Linotype" w:eastAsia="MS Mincho" w:hAnsi="Palatino Linotype" w:cs="Times New Roman"/>
          <w:color w:val="000000" w:themeColor="text1"/>
        </w:rPr>
        <w:t xml:space="preserve">, de ser el caso en versión pública, el soporte documental donde conste la siguiente información:   </w:t>
      </w:r>
    </w:p>
    <w:p w14:paraId="0C603B39" w14:textId="726D9608" w:rsidR="006D318B" w:rsidRPr="00401396" w:rsidRDefault="008622B6" w:rsidP="006D318B">
      <w:pPr>
        <w:pStyle w:val="Prrafodelista"/>
        <w:numPr>
          <w:ilvl w:val="0"/>
          <w:numId w:val="39"/>
        </w:numPr>
        <w:spacing w:line="360" w:lineRule="auto"/>
        <w:jc w:val="both"/>
        <w:rPr>
          <w:rFonts w:ascii="Palatino Linotype" w:hAnsi="Palatino Linotype" w:cs="Arial"/>
          <w:b/>
          <w:szCs w:val="22"/>
          <w:lang w:eastAsia="es-MX"/>
        </w:rPr>
      </w:pPr>
      <w:bookmarkStart w:id="240" w:name="_Toc503891610"/>
      <w:bookmarkStart w:id="241" w:name="_Toc453696503"/>
      <w:bookmarkStart w:id="242" w:name="_Toc454301156"/>
      <w:bookmarkStart w:id="243" w:name="_Toc462653938"/>
      <w:bookmarkStart w:id="244" w:name="_Toc477891769"/>
      <w:bookmarkStart w:id="245" w:name="_Toc477891859"/>
      <w:bookmarkStart w:id="246" w:name="_Toc481576260"/>
      <w:bookmarkStart w:id="247" w:name="_Toc492590392"/>
      <w:r w:rsidRPr="00401396">
        <w:rPr>
          <w:rFonts w:ascii="Palatino Linotype" w:hAnsi="Palatino Linotype" w:cs="Arial"/>
          <w:b/>
          <w:szCs w:val="22"/>
          <w:lang w:eastAsia="es-MX"/>
        </w:rPr>
        <w:t>Autorización, publicación y lici</w:t>
      </w:r>
      <w:r w:rsidR="00F255F1" w:rsidRPr="00401396">
        <w:rPr>
          <w:rFonts w:ascii="Palatino Linotype" w:hAnsi="Palatino Linotype" w:cs="Arial"/>
          <w:b/>
          <w:szCs w:val="22"/>
          <w:lang w:eastAsia="es-MX"/>
        </w:rPr>
        <w:t>tación, de la obra denominada “P</w:t>
      </w:r>
      <w:r w:rsidRPr="00401396">
        <w:rPr>
          <w:rFonts w:ascii="Palatino Linotype" w:hAnsi="Palatino Linotype" w:cs="Arial"/>
          <w:b/>
          <w:szCs w:val="22"/>
          <w:lang w:eastAsia="es-MX"/>
        </w:rPr>
        <w:t xml:space="preserve">erforación del pozo profundo y tren de descarga, ejido </w:t>
      </w:r>
      <w:r w:rsidR="00F255F1" w:rsidRPr="00401396">
        <w:rPr>
          <w:rFonts w:ascii="Palatino Linotype" w:hAnsi="Palatino Linotype" w:cs="Arial"/>
          <w:b/>
          <w:szCs w:val="22"/>
          <w:lang w:eastAsia="es-MX"/>
        </w:rPr>
        <w:t xml:space="preserve">San Luis </w:t>
      </w:r>
      <w:proofErr w:type="spellStart"/>
      <w:r w:rsidR="00F255F1" w:rsidRPr="00401396">
        <w:rPr>
          <w:rFonts w:ascii="Palatino Linotype" w:hAnsi="Palatino Linotype" w:cs="Arial"/>
          <w:b/>
          <w:szCs w:val="22"/>
          <w:lang w:eastAsia="es-MX"/>
        </w:rPr>
        <w:t>Mextepec</w:t>
      </w:r>
      <w:proofErr w:type="spellEnd"/>
      <w:r w:rsidRPr="00401396">
        <w:rPr>
          <w:rFonts w:ascii="Palatino Linotype" w:hAnsi="Palatino Linotype" w:cs="Arial"/>
          <w:b/>
          <w:szCs w:val="22"/>
          <w:lang w:eastAsia="es-MX"/>
        </w:rPr>
        <w:t xml:space="preserve">”, en localidad la estrella, del ejido de </w:t>
      </w:r>
      <w:r w:rsidR="00F255F1" w:rsidRPr="00401396">
        <w:rPr>
          <w:rFonts w:ascii="Palatino Linotype" w:hAnsi="Palatino Linotype" w:cs="Arial"/>
          <w:b/>
          <w:szCs w:val="22"/>
          <w:lang w:eastAsia="es-MX"/>
        </w:rPr>
        <w:t xml:space="preserve">San Luis </w:t>
      </w:r>
      <w:proofErr w:type="spellStart"/>
      <w:r w:rsidR="00F255F1" w:rsidRPr="00401396">
        <w:rPr>
          <w:rFonts w:ascii="Palatino Linotype" w:hAnsi="Palatino Linotype" w:cs="Arial"/>
          <w:b/>
          <w:szCs w:val="22"/>
          <w:lang w:eastAsia="es-MX"/>
        </w:rPr>
        <w:t>Mextepec</w:t>
      </w:r>
      <w:proofErr w:type="spellEnd"/>
      <w:r w:rsidRPr="00401396">
        <w:rPr>
          <w:rFonts w:ascii="Palatino Linotype" w:hAnsi="Palatino Linotype" w:cs="Arial"/>
          <w:b/>
          <w:szCs w:val="22"/>
          <w:lang w:eastAsia="es-MX"/>
        </w:rPr>
        <w:t>;</w:t>
      </w:r>
    </w:p>
    <w:p w14:paraId="32210F91" w14:textId="77777777" w:rsidR="00E370B5" w:rsidRPr="00401396" w:rsidRDefault="00E370B5" w:rsidP="00E370B5">
      <w:pPr>
        <w:pStyle w:val="Prrafodelista"/>
        <w:spacing w:line="360" w:lineRule="auto"/>
        <w:jc w:val="both"/>
        <w:rPr>
          <w:rFonts w:ascii="Palatino Linotype" w:hAnsi="Palatino Linotype" w:cs="Arial"/>
          <w:b/>
          <w:szCs w:val="22"/>
          <w:lang w:eastAsia="es-MX"/>
        </w:rPr>
      </w:pPr>
    </w:p>
    <w:p w14:paraId="395F0DCF" w14:textId="69794757" w:rsidR="00E370B5" w:rsidRPr="00401396" w:rsidRDefault="008622B6" w:rsidP="006D318B">
      <w:pPr>
        <w:pStyle w:val="Prrafodelista"/>
        <w:numPr>
          <w:ilvl w:val="0"/>
          <w:numId w:val="39"/>
        </w:numPr>
        <w:spacing w:line="360" w:lineRule="auto"/>
        <w:jc w:val="both"/>
        <w:rPr>
          <w:rFonts w:ascii="Palatino Linotype" w:hAnsi="Palatino Linotype" w:cs="Arial"/>
          <w:b/>
          <w:szCs w:val="22"/>
          <w:lang w:eastAsia="es-MX"/>
        </w:rPr>
      </w:pPr>
      <w:r w:rsidRPr="00401396">
        <w:rPr>
          <w:rFonts w:ascii="Palatino Linotype" w:hAnsi="Palatino Linotype" w:cs="Arial"/>
          <w:b/>
          <w:szCs w:val="22"/>
          <w:lang w:eastAsia="es-MX"/>
        </w:rPr>
        <w:t>Gestión, trámite y seguimiento, ante cualquier instancia del orden municipal, estatal o federal, de la obra de referencia;</w:t>
      </w:r>
    </w:p>
    <w:p w14:paraId="6894A654" w14:textId="77777777" w:rsidR="00E370B5" w:rsidRPr="00401396" w:rsidRDefault="00E370B5" w:rsidP="00E370B5">
      <w:pPr>
        <w:pStyle w:val="Prrafodelista"/>
        <w:rPr>
          <w:rFonts w:ascii="Palatino Linotype" w:hAnsi="Palatino Linotype" w:cs="Arial"/>
          <w:b/>
          <w:szCs w:val="22"/>
          <w:lang w:eastAsia="es-MX"/>
        </w:rPr>
      </w:pPr>
    </w:p>
    <w:p w14:paraId="50608F9C" w14:textId="1E77B407" w:rsidR="006D318B" w:rsidRPr="00401396" w:rsidRDefault="008622B6" w:rsidP="006D318B">
      <w:pPr>
        <w:pStyle w:val="Prrafodelista"/>
        <w:numPr>
          <w:ilvl w:val="0"/>
          <w:numId w:val="39"/>
        </w:numPr>
        <w:spacing w:line="360" w:lineRule="auto"/>
        <w:jc w:val="both"/>
        <w:rPr>
          <w:rFonts w:ascii="Palatino Linotype" w:hAnsi="Palatino Linotype" w:cs="Arial"/>
          <w:b/>
          <w:szCs w:val="22"/>
          <w:lang w:eastAsia="es-MX"/>
        </w:rPr>
      </w:pPr>
      <w:r w:rsidRPr="00401396">
        <w:rPr>
          <w:rFonts w:ascii="Palatino Linotype" w:hAnsi="Palatino Linotype" w:cs="Arial"/>
          <w:b/>
          <w:szCs w:val="22"/>
          <w:lang w:eastAsia="es-MX"/>
        </w:rPr>
        <w:t xml:space="preserve">Participación </w:t>
      </w:r>
      <w:r w:rsidR="00F255F1" w:rsidRPr="00401396">
        <w:rPr>
          <w:rFonts w:ascii="Palatino Linotype" w:hAnsi="Palatino Linotype" w:cs="Arial"/>
          <w:b/>
          <w:szCs w:val="22"/>
          <w:lang w:eastAsia="es-MX"/>
        </w:rPr>
        <w:t xml:space="preserve">en la obra </w:t>
      </w:r>
      <w:r w:rsidRPr="00401396">
        <w:rPr>
          <w:rFonts w:ascii="Palatino Linotype" w:hAnsi="Palatino Linotype" w:cs="Arial"/>
          <w:b/>
          <w:szCs w:val="22"/>
          <w:lang w:eastAsia="es-MX"/>
        </w:rPr>
        <w:t xml:space="preserve">de las tres personas señaladas en la </w:t>
      </w:r>
      <w:r w:rsidR="00F255F1" w:rsidRPr="00401396">
        <w:rPr>
          <w:rFonts w:ascii="Palatino Linotype" w:hAnsi="Palatino Linotype" w:cs="Arial"/>
          <w:b/>
          <w:szCs w:val="22"/>
          <w:lang w:eastAsia="es-MX"/>
        </w:rPr>
        <w:t>solicitud</w:t>
      </w:r>
      <w:r w:rsidRPr="00401396">
        <w:rPr>
          <w:rFonts w:ascii="Palatino Linotype" w:hAnsi="Palatino Linotype" w:cs="Arial"/>
          <w:b/>
          <w:szCs w:val="22"/>
          <w:lang w:eastAsia="es-MX"/>
        </w:rPr>
        <w:t xml:space="preserve"> de información, y</w:t>
      </w:r>
      <w:r w:rsidR="00F255F1" w:rsidRPr="00401396">
        <w:rPr>
          <w:rFonts w:ascii="Palatino Linotype" w:hAnsi="Palatino Linotype" w:cs="Arial"/>
          <w:b/>
          <w:szCs w:val="22"/>
          <w:lang w:eastAsia="es-MX"/>
        </w:rPr>
        <w:t xml:space="preserve"> sus resultados de</w:t>
      </w:r>
      <w:r w:rsidRPr="00401396">
        <w:rPr>
          <w:rFonts w:ascii="Palatino Linotype" w:hAnsi="Palatino Linotype" w:cs="Arial"/>
          <w:b/>
          <w:szCs w:val="22"/>
          <w:lang w:eastAsia="es-MX"/>
        </w:rPr>
        <w:t xml:space="preserve"> estudios realizados; y</w:t>
      </w:r>
    </w:p>
    <w:p w14:paraId="6B774367" w14:textId="77777777" w:rsidR="008622B6" w:rsidRPr="00401396" w:rsidRDefault="008622B6" w:rsidP="008622B6">
      <w:pPr>
        <w:pStyle w:val="Prrafodelista"/>
        <w:rPr>
          <w:rFonts w:ascii="Palatino Linotype" w:hAnsi="Palatino Linotype" w:cs="Arial"/>
          <w:b/>
          <w:szCs w:val="22"/>
          <w:lang w:eastAsia="es-MX"/>
        </w:rPr>
      </w:pPr>
    </w:p>
    <w:p w14:paraId="3454FC93" w14:textId="24BA91FF" w:rsidR="00872769" w:rsidRPr="00401396" w:rsidRDefault="00F255F1" w:rsidP="006D318B">
      <w:pPr>
        <w:pStyle w:val="Prrafodelista"/>
        <w:numPr>
          <w:ilvl w:val="0"/>
          <w:numId w:val="39"/>
        </w:numPr>
        <w:spacing w:line="360" w:lineRule="auto"/>
        <w:jc w:val="both"/>
        <w:rPr>
          <w:rFonts w:ascii="Palatino Linotype" w:hAnsi="Palatino Linotype" w:cs="Arial"/>
          <w:b/>
          <w:szCs w:val="22"/>
          <w:lang w:eastAsia="es-MX"/>
        </w:rPr>
      </w:pPr>
      <w:r w:rsidRPr="00401396">
        <w:rPr>
          <w:rFonts w:ascii="Palatino Linotype" w:hAnsi="Palatino Linotype" w:cs="Arial"/>
          <w:b/>
          <w:szCs w:val="22"/>
          <w:lang w:eastAsia="es-MX"/>
        </w:rPr>
        <w:t>Obligatoriedad o no,</w:t>
      </w:r>
      <w:r w:rsidR="008622B6" w:rsidRPr="00401396">
        <w:rPr>
          <w:rFonts w:ascii="Palatino Linotype" w:hAnsi="Palatino Linotype" w:cs="Arial"/>
          <w:b/>
          <w:szCs w:val="22"/>
          <w:lang w:eastAsia="es-MX"/>
        </w:rPr>
        <w:t xml:space="preserve"> del llenado del formato federal denominado “</w:t>
      </w:r>
      <w:r w:rsidRPr="00401396">
        <w:rPr>
          <w:rFonts w:ascii="Palatino Linotype" w:hAnsi="Palatino Linotype" w:cs="Arial"/>
          <w:b/>
          <w:szCs w:val="22"/>
          <w:lang w:eastAsia="es-MX"/>
        </w:rPr>
        <w:t>Cuestionario Único de Información Socioeconómica</w:t>
      </w:r>
      <w:r w:rsidR="008622B6" w:rsidRPr="00401396">
        <w:rPr>
          <w:rFonts w:ascii="Palatino Linotype" w:hAnsi="Palatino Linotype" w:cs="Arial"/>
          <w:b/>
          <w:szCs w:val="22"/>
          <w:lang w:eastAsia="es-MX"/>
        </w:rPr>
        <w:t xml:space="preserve">” para la ejecución de la obra. </w:t>
      </w:r>
    </w:p>
    <w:p w14:paraId="3B6A73D7" w14:textId="77777777" w:rsidR="00872769" w:rsidRPr="00401396" w:rsidRDefault="00872769" w:rsidP="00872769">
      <w:pPr>
        <w:spacing w:before="240" w:after="240" w:line="360" w:lineRule="auto"/>
        <w:jc w:val="both"/>
        <w:rPr>
          <w:rFonts w:ascii="Palatino Linotype" w:eastAsia="Calibri" w:hAnsi="Palatino Linotype" w:cs="Arial"/>
          <w:b/>
        </w:rPr>
      </w:pPr>
      <w:r w:rsidRPr="00401396">
        <w:rPr>
          <w:rFonts w:ascii="Palatino Linotype" w:eastAsia="Calibri" w:hAnsi="Palatino Linotype" w:cs="Aria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401396">
        <w:rPr>
          <w:rFonts w:ascii="Palatino Linotype" w:eastAsia="Calibri" w:hAnsi="Palatino Linotype" w:cs="Arial"/>
          <w:b/>
        </w:rPr>
        <w:t>RECURRENTE.</w:t>
      </w:r>
    </w:p>
    <w:p w14:paraId="7DEAC0D0" w14:textId="77777777" w:rsidR="00872769" w:rsidRPr="00401396" w:rsidRDefault="00872769" w:rsidP="00872769">
      <w:pPr>
        <w:spacing w:before="240" w:after="360" w:line="360" w:lineRule="auto"/>
        <w:jc w:val="both"/>
        <w:rPr>
          <w:rFonts w:ascii="Palatino Linotype" w:hAnsi="Palatino Linotype" w:cs="Arial"/>
          <w:color w:val="000000" w:themeColor="text1"/>
        </w:rPr>
      </w:pPr>
      <w:r w:rsidRPr="00401396">
        <w:rPr>
          <w:rFonts w:ascii="Palatino Linotype" w:hAnsi="Palatino Linotype" w:cs="Arial"/>
          <w:color w:val="222222"/>
        </w:rPr>
        <w:t xml:space="preserve">A efecto </w:t>
      </w:r>
      <w:r w:rsidRPr="00401396">
        <w:rPr>
          <w:rFonts w:ascii="Palatino Linotype" w:hAnsi="Palatino Linotype" w:cs="Arial"/>
          <w:color w:val="000000" w:themeColor="text1"/>
        </w:rPr>
        <w:t xml:space="preserve">de que el </w:t>
      </w:r>
      <w:r w:rsidRPr="00401396">
        <w:rPr>
          <w:rFonts w:ascii="Palatino Linotype" w:hAnsi="Palatino Linotype" w:cs="Arial"/>
          <w:b/>
          <w:color w:val="000000" w:themeColor="text1"/>
        </w:rPr>
        <w:t>SUJETO OBLIGADO</w:t>
      </w:r>
      <w:r w:rsidRPr="00401396">
        <w:rPr>
          <w:rFonts w:ascii="Palatino Linotype" w:hAnsi="Palatino Linotype" w:cs="Arial"/>
          <w:color w:val="000000" w:themeColor="text1"/>
        </w:rPr>
        <w:t xml:space="preserve"> dé pleno cumplimiento a lo anterior, es necesario que informe a la recurrente el procedimiento para la expedición de las </w:t>
      </w:r>
      <w:r w:rsidRPr="00401396">
        <w:rPr>
          <w:rFonts w:ascii="Palatino Linotype" w:hAnsi="Palatino Linotype" w:cs="Arial"/>
          <w:b/>
          <w:color w:val="000000" w:themeColor="text1"/>
        </w:rPr>
        <w:t>copias certificadas</w:t>
      </w:r>
      <w:r w:rsidRPr="00401396">
        <w:rPr>
          <w:rFonts w:ascii="Palatino Linotype" w:hAnsi="Palatino Linotype" w:cs="Arial"/>
          <w:color w:val="000000" w:themeColor="text1"/>
        </w:rPr>
        <w:t>, así como el lugar, días y horas hábiles, para recoger el soporte documental de referencia.</w:t>
      </w:r>
    </w:p>
    <w:p w14:paraId="60FCCBDF" w14:textId="4ECF19F4" w:rsidR="00872769" w:rsidRPr="00401396" w:rsidRDefault="00872769" w:rsidP="00872769">
      <w:pPr>
        <w:spacing w:before="240" w:after="240" w:line="360" w:lineRule="auto"/>
        <w:jc w:val="both"/>
        <w:rPr>
          <w:rFonts w:ascii="Palatino Linotype" w:eastAsia="Calibri" w:hAnsi="Palatino Linotype" w:cs="Arial"/>
          <w:color w:val="000000" w:themeColor="text1"/>
        </w:rPr>
      </w:pPr>
      <w:r w:rsidRPr="00401396">
        <w:rPr>
          <w:rFonts w:ascii="Palatino Linotype" w:hAnsi="Palatino Linotype"/>
        </w:rPr>
        <w:t xml:space="preserve">Para el caso que la información que se ordena en </w:t>
      </w:r>
      <w:r w:rsidR="00E30D95" w:rsidRPr="00401396">
        <w:rPr>
          <w:rFonts w:ascii="Palatino Linotype" w:hAnsi="Palatino Linotype"/>
        </w:rPr>
        <w:t>e</w:t>
      </w:r>
      <w:r w:rsidRPr="00401396">
        <w:rPr>
          <w:rFonts w:ascii="Palatino Linotype" w:hAnsi="Palatino Linotype"/>
        </w:rPr>
        <w:t xml:space="preserve">l </w:t>
      </w:r>
      <w:r w:rsidRPr="00401396">
        <w:rPr>
          <w:rFonts w:ascii="Palatino Linotype" w:hAnsi="Palatino Linotype"/>
          <w:b/>
        </w:rPr>
        <w:t xml:space="preserve">inciso </w:t>
      </w:r>
      <w:r w:rsidR="00F255F1" w:rsidRPr="00401396">
        <w:rPr>
          <w:rFonts w:ascii="Palatino Linotype" w:hAnsi="Palatino Linotype"/>
          <w:b/>
        </w:rPr>
        <w:t>c</w:t>
      </w:r>
      <w:r w:rsidR="00E30D95" w:rsidRPr="00401396">
        <w:rPr>
          <w:rFonts w:ascii="Palatino Linotype" w:hAnsi="Palatino Linotype"/>
          <w:b/>
        </w:rPr>
        <w:t>)</w:t>
      </w:r>
      <w:r w:rsidRPr="00401396">
        <w:rPr>
          <w:rFonts w:ascii="Palatino Linotype" w:hAnsi="Palatino Linotype"/>
          <w:b/>
        </w:rPr>
        <w:t xml:space="preserve">, </w:t>
      </w:r>
      <w:r w:rsidRPr="00401396">
        <w:rPr>
          <w:rFonts w:ascii="Palatino Linotype" w:eastAsia="Calibri" w:hAnsi="Palatino Linotype" w:cs="Arial"/>
          <w:color w:val="000000" w:themeColor="text1"/>
        </w:rPr>
        <w:t xml:space="preserve">no haya sido generada, poseída o administrada, el </w:t>
      </w:r>
      <w:r w:rsidRPr="00401396">
        <w:rPr>
          <w:rFonts w:ascii="Palatino Linotype" w:eastAsia="Calibri" w:hAnsi="Palatino Linotype" w:cs="Arial"/>
          <w:b/>
          <w:color w:val="000000" w:themeColor="text1"/>
        </w:rPr>
        <w:t>SUJETO OBLIGADO</w:t>
      </w:r>
      <w:r w:rsidRPr="00401396">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31F3F73B" w14:textId="77777777" w:rsidR="00872769" w:rsidRPr="00401396" w:rsidRDefault="00872769" w:rsidP="00872769">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248" w:name="_Toc511647758"/>
      <w:bookmarkStart w:id="249" w:name="_Toc511647819"/>
      <w:r w:rsidRPr="00401396">
        <w:rPr>
          <w:rFonts w:ascii="Palatino Linotype" w:eastAsia="Times New Roman" w:hAnsi="Palatino Linotype" w:cs="Times New Roman"/>
          <w:b/>
        </w:rPr>
        <w:t>TERCERO.</w:t>
      </w:r>
      <w:bookmarkEnd w:id="240"/>
      <w:bookmarkEnd w:id="248"/>
      <w:bookmarkEnd w:id="249"/>
      <w:r w:rsidRPr="00401396">
        <w:rPr>
          <w:rFonts w:ascii="Palatino Linotype" w:eastAsia="Times New Roman" w:hAnsi="Palatino Linotype" w:cs="Times New Roman"/>
          <w:b/>
        </w:rPr>
        <w:t xml:space="preserve"> </w:t>
      </w:r>
      <w:bookmarkEnd w:id="241"/>
      <w:bookmarkEnd w:id="242"/>
      <w:bookmarkEnd w:id="243"/>
      <w:bookmarkEnd w:id="244"/>
      <w:bookmarkEnd w:id="245"/>
      <w:bookmarkEnd w:id="246"/>
      <w:bookmarkEnd w:id="247"/>
      <w:r w:rsidRPr="00401396">
        <w:rPr>
          <w:rFonts w:ascii="Palatino Linotype" w:eastAsia="Palatino Linotype" w:hAnsi="Palatino Linotype" w:cs="Palatino Linotype"/>
          <w:b/>
        </w:rPr>
        <w:t xml:space="preserve">Notifíquese </w:t>
      </w:r>
      <w:r w:rsidRPr="00401396">
        <w:rPr>
          <w:rFonts w:ascii="Palatino Linotype" w:eastAsia="Palatino Linotype" w:hAnsi="Palatino Linotype" w:cs="Palatino Linotype"/>
        </w:rPr>
        <w:t xml:space="preserve">al Titular de la Unidad de Transparencia del </w:t>
      </w:r>
      <w:r w:rsidRPr="00401396">
        <w:rPr>
          <w:rFonts w:ascii="Palatino Linotype" w:eastAsia="Palatino Linotype" w:hAnsi="Palatino Linotype" w:cs="Palatino Linotype"/>
          <w:b/>
        </w:rPr>
        <w:t>SUJETO OBLIGADO</w:t>
      </w:r>
      <w:r w:rsidRPr="0040139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01396">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77605C16" w14:textId="77777777" w:rsidR="00872769" w:rsidRPr="00401396" w:rsidRDefault="00872769" w:rsidP="00872769">
      <w:pPr>
        <w:tabs>
          <w:tab w:val="left" w:pos="8080"/>
        </w:tabs>
        <w:spacing w:before="240" w:line="360" w:lineRule="auto"/>
        <w:ind w:right="49"/>
        <w:jc w:val="both"/>
        <w:rPr>
          <w:rFonts w:ascii="Palatino Linotype" w:eastAsia="Times New Roman" w:hAnsi="Palatino Linotype" w:cs="Arial"/>
          <w:b/>
          <w:lang w:val="es-ES"/>
        </w:rPr>
      </w:pPr>
      <w:bookmarkStart w:id="250" w:name="_Toc492590393"/>
      <w:bookmarkStart w:id="251" w:name="_Toc503891611"/>
      <w:bookmarkStart w:id="252" w:name="_Toc511647759"/>
      <w:bookmarkStart w:id="253" w:name="_Toc511647820"/>
      <w:r w:rsidRPr="00401396">
        <w:rPr>
          <w:rFonts w:ascii="Palatino Linotype" w:eastAsia="Times New Roman" w:hAnsi="Palatino Linotype" w:cs="Times New Roman"/>
          <w:b/>
        </w:rPr>
        <w:lastRenderedPageBreak/>
        <w:t xml:space="preserve">CUARTO. </w:t>
      </w:r>
      <w:r w:rsidRPr="00401396">
        <w:rPr>
          <w:rFonts w:ascii="Palatino Linotype" w:eastAsia="Times New Roman" w:hAnsi="Palatino Linotype" w:cs="Times New Roman"/>
        </w:rPr>
        <w:t>Notifíquese</w:t>
      </w:r>
      <w:bookmarkEnd w:id="250"/>
      <w:bookmarkEnd w:id="251"/>
      <w:bookmarkEnd w:id="252"/>
      <w:bookmarkEnd w:id="253"/>
      <w:r w:rsidRPr="00401396">
        <w:rPr>
          <w:rFonts w:ascii="Palatino Linotype" w:eastAsia="Times New Roman" w:hAnsi="Palatino Linotype" w:cs="Times New Roman"/>
        </w:rPr>
        <w:t xml:space="preserve"> al </w:t>
      </w:r>
      <w:r w:rsidRPr="00401396">
        <w:rPr>
          <w:rFonts w:ascii="Palatino Linotype" w:eastAsia="Calibri" w:hAnsi="Palatino Linotype" w:cs="Arial"/>
          <w:b/>
        </w:rPr>
        <w:t>RECURRENTE</w:t>
      </w:r>
      <w:r w:rsidRPr="00401396">
        <w:rPr>
          <w:rFonts w:ascii="Palatino Linotype" w:eastAsia="Times New Roman" w:hAnsi="Palatino Linotype" w:cs="Times New Roman"/>
        </w:rPr>
        <w:t xml:space="preserve"> la presente</w:t>
      </w:r>
      <w:r w:rsidRPr="00401396">
        <w:rPr>
          <w:rFonts w:ascii="Palatino Linotype" w:eastAsia="Times New Roman" w:hAnsi="Palatino Linotype" w:cs="Times New Roman"/>
          <w:lang w:val="es-ES" w:eastAsia="es-MX"/>
        </w:rPr>
        <w:t xml:space="preserve"> resolución. </w:t>
      </w:r>
    </w:p>
    <w:p w14:paraId="46B9A709" w14:textId="77777777" w:rsidR="00872769" w:rsidRPr="00401396" w:rsidRDefault="00872769" w:rsidP="00872769">
      <w:pPr>
        <w:shd w:val="clear" w:color="auto" w:fill="FFFFFF"/>
        <w:spacing w:before="240" w:after="360" w:line="360" w:lineRule="auto"/>
        <w:jc w:val="both"/>
        <w:rPr>
          <w:rFonts w:ascii="Palatino Linotype" w:eastAsia="Times New Roman" w:hAnsi="Palatino Linotype" w:cs="Times New Roman"/>
          <w:lang w:val="es-ES" w:eastAsia="es-MX"/>
        </w:rPr>
      </w:pPr>
      <w:r w:rsidRPr="00401396">
        <w:rPr>
          <w:rFonts w:ascii="Palatino Linotype" w:eastAsia="Calibri" w:hAnsi="Palatino Linotype" w:cs="Times New Roman"/>
          <w:b/>
          <w:lang w:val="es-MX" w:eastAsia="en-US"/>
        </w:rPr>
        <w:t>QUINTO.</w:t>
      </w:r>
      <w:r w:rsidRPr="00401396">
        <w:rPr>
          <w:rFonts w:ascii="Palatino Linotype" w:eastAsia="Calibri" w:hAnsi="Palatino Linotype" w:cs="Times New Roman"/>
          <w:lang w:val="es-MX" w:eastAsia="en-US"/>
        </w:rPr>
        <w:t xml:space="preserve"> </w:t>
      </w:r>
      <w:r w:rsidRPr="00401396">
        <w:rPr>
          <w:rFonts w:ascii="Palatino Linotype" w:eastAsia="Times New Roman" w:hAnsi="Palatino Linotype" w:cs="Times New Roman"/>
          <w:lang w:val="es-ES" w:eastAsia="es-MX"/>
        </w:rPr>
        <w:t>Se hace del conocimiento de la</w:t>
      </w:r>
      <w:r w:rsidRPr="00401396">
        <w:rPr>
          <w:rFonts w:ascii="Palatino Linotype" w:eastAsia="Calibri" w:hAnsi="Palatino Linotype" w:cs="Arial"/>
          <w:b/>
        </w:rPr>
        <w:t xml:space="preserve"> RECURRENTE</w:t>
      </w:r>
      <w:r w:rsidRPr="00401396">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401396">
        <w:rPr>
          <w:rFonts w:ascii="Palatino Linotype" w:eastAsia="Times New Roman" w:hAnsi="Palatino Linotype" w:cs="Times New Roman"/>
          <w:bCs/>
          <w:lang w:val="es-ES" w:eastAsia="es-MX"/>
        </w:rPr>
        <w:t>vía juicio de amparo</w:t>
      </w:r>
      <w:r w:rsidRPr="00401396">
        <w:rPr>
          <w:rFonts w:ascii="Palatino Linotype" w:eastAsia="Times New Roman" w:hAnsi="Palatino Linotype" w:cs="Times New Roman"/>
          <w:lang w:val="es-ES" w:eastAsia="es-MX"/>
        </w:rPr>
        <w:t> en los términos de las leyes aplicables.</w:t>
      </w:r>
    </w:p>
    <w:p w14:paraId="1546B7CC" w14:textId="5B49E59A" w:rsidR="00231FF8" w:rsidRPr="00401396" w:rsidRDefault="00872769" w:rsidP="00872769">
      <w:pPr>
        <w:spacing w:line="360" w:lineRule="auto"/>
        <w:jc w:val="both"/>
        <w:rPr>
          <w:rFonts w:ascii="Palatino Linotype" w:hAnsi="Palatino Linotype"/>
          <w:color w:val="000000"/>
          <w:shd w:val="clear" w:color="auto" w:fill="FFFFFF"/>
        </w:rPr>
      </w:pPr>
      <w:r w:rsidRPr="00401396">
        <w:rPr>
          <w:rFonts w:ascii="Palatino Linotype" w:eastAsia="Calibri" w:hAnsi="Palatino Linotype" w:cs="Times New Roman"/>
          <w:b/>
          <w:lang w:val="es-MX" w:eastAsia="en-US"/>
        </w:rPr>
        <w:t>SEXTO.</w:t>
      </w:r>
      <w:r w:rsidRPr="00401396">
        <w:rPr>
          <w:rFonts w:ascii="Palatino Linotype" w:eastAsia="MS Mincho" w:hAnsi="Palatino Linotype" w:cs="Times New Roman"/>
        </w:rPr>
        <w:t xml:space="preserve"> </w:t>
      </w:r>
      <w:r w:rsidRPr="00401396">
        <w:rPr>
          <w:rFonts w:ascii="Palatino Linotype" w:hAnsi="Palatino Linotype"/>
          <w:shd w:val="clear" w:color="auto" w:fill="FFFFFF"/>
        </w:rPr>
        <w:t>Con fundamento en el artículo 198 de la Ley de Transparencia y Acceso a la Información Pública del Estado de México y Municipios, se apercibe al </w:t>
      </w:r>
      <w:r w:rsidRPr="00401396">
        <w:rPr>
          <w:rFonts w:ascii="Palatino Linotype" w:hAnsi="Palatino Linotype"/>
          <w:b/>
          <w:bCs/>
          <w:shd w:val="clear" w:color="auto" w:fill="FFFFFF"/>
        </w:rPr>
        <w:t>SUJETO OBLIGADO</w:t>
      </w:r>
      <w:r w:rsidRPr="00401396">
        <w:rPr>
          <w:rFonts w:ascii="Palatino Linotype" w:hAnsi="Palatino Linotype"/>
          <w:shd w:val="clear" w:color="auto" w:fill="FFFFFF"/>
        </w:rPr>
        <w:t> de que</w:t>
      </w:r>
      <w:r w:rsidRPr="00401396">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5505C395" w14:textId="77777777" w:rsidR="00231FF8" w:rsidRPr="00401396" w:rsidRDefault="00231FF8" w:rsidP="00231FF8">
      <w:pPr>
        <w:spacing w:line="360" w:lineRule="auto"/>
        <w:jc w:val="both"/>
        <w:rPr>
          <w:rFonts w:ascii="Palatino Linotype" w:eastAsia="MS Mincho" w:hAnsi="Palatino Linotype" w:cs="Times New Roman"/>
          <w:lang w:val="es-ES"/>
        </w:rPr>
      </w:pPr>
    </w:p>
    <w:p w14:paraId="454DB6A4" w14:textId="029BAB9A" w:rsidR="00231FF8" w:rsidRPr="00401396" w:rsidRDefault="00231FF8" w:rsidP="00231FF8">
      <w:pPr>
        <w:tabs>
          <w:tab w:val="left" w:pos="0"/>
        </w:tabs>
        <w:spacing w:line="360" w:lineRule="auto"/>
        <w:ind w:right="49"/>
        <w:jc w:val="both"/>
        <w:rPr>
          <w:rFonts w:ascii="Palatino Linotype" w:hAnsi="Palatino Linotype" w:cs="Arial"/>
        </w:rPr>
      </w:pPr>
      <w:r w:rsidRPr="00401396">
        <w:rPr>
          <w:rFonts w:ascii="Palatino Linotype" w:hAnsi="Palatino Linotype" w:cs="Arial"/>
        </w:rPr>
        <w:t>ASÍ LO RESUELVE, POR UNANIMIDAD DE VOTOS, EL PLENO DEL</w:t>
      </w:r>
      <w:r w:rsidRPr="00401396">
        <w:rPr>
          <w:rFonts w:ascii="Palatino Linotype" w:eastAsia="Arial Unicode MS" w:hAnsi="Palatino Linotype" w:cs="Arial"/>
        </w:rPr>
        <w:t xml:space="preserve"> INSTITUTO DE TRANSPARENCIA, ACCESO A LA INFORMACIÓN PÚBLICA Y PROTECCIÓN DE DATOS PERSONALES DEL ESTADO DE MÉXICO Y MUNICIPIOS</w:t>
      </w:r>
      <w:r w:rsidRPr="00401396">
        <w:rPr>
          <w:rFonts w:ascii="Palatino Linotype" w:hAnsi="Palatino Linotype" w:cs="Arial"/>
        </w:rPr>
        <w:t>, CONFORMADO POR LOS COMISIONADOS ZULEMA MARTÍNEZ SÁNCHEZ</w:t>
      </w:r>
      <w:r w:rsidR="008B7674">
        <w:rPr>
          <w:rFonts w:ascii="Palatino Linotype" w:hAnsi="Palatino Linotype" w:cs="Arial"/>
        </w:rPr>
        <w:t xml:space="preserve"> EMITIENDO VOTO PARTICULAR CONCURRENTE</w:t>
      </w:r>
      <w:r w:rsidRPr="00401396">
        <w:rPr>
          <w:rFonts w:ascii="Palatino Linotype" w:hAnsi="Palatino Linotype" w:cs="Arial"/>
        </w:rPr>
        <w:t>; EVA ABAID YAPUR</w:t>
      </w:r>
      <w:r w:rsidR="00401396">
        <w:rPr>
          <w:rFonts w:ascii="Palatino Linotype" w:hAnsi="Palatino Linotype" w:cs="Arial"/>
        </w:rPr>
        <w:t xml:space="preserve"> EMITIENDO VOTO PARTICULAR</w:t>
      </w:r>
      <w:r w:rsidR="008B7674">
        <w:rPr>
          <w:rFonts w:ascii="Palatino Linotype" w:hAnsi="Palatino Linotype" w:cs="Arial"/>
        </w:rPr>
        <w:t xml:space="preserve"> CONCURRENTE</w:t>
      </w:r>
      <w:r w:rsidRPr="00401396">
        <w:rPr>
          <w:rFonts w:ascii="Palatino Linotype" w:hAnsi="Palatino Linotype" w:cs="Arial"/>
        </w:rPr>
        <w:t>; JOSÉ GUADALUPE LUNA HERNÁNDEZ; JAVIER MARTÍNEZ</w:t>
      </w:r>
      <w:r w:rsidR="008B7674">
        <w:rPr>
          <w:rFonts w:ascii="Palatino Linotype" w:hAnsi="Palatino Linotype" w:cs="Arial"/>
        </w:rPr>
        <w:t xml:space="preserve"> CRUZ</w:t>
      </w:r>
      <w:r w:rsidRPr="00401396">
        <w:rPr>
          <w:rFonts w:ascii="Palatino Linotype" w:hAnsi="Palatino Linotype" w:cs="Arial"/>
        </w:rPr>
        <w:t xml:space="preserve"> Y LUIS GUSTAVO PARRA NORIEGA; EN LA </w:t>
      </w:r>
      <w:r w:rsidR="00401396">
        <w:rPr>
          <w:rFonts w:ascii="Palatino Linotype" w:hAnsi="Palatino Linotype" w:cs="Arial"/>
        </w:rPr>
        <w:t xml:space="preserve">VIGÉSIMO CUARTA </w:t>
      </w:r>
      <w:r w:rsidRPr="00401396">
        <w:rPr>
          <w:rFonts w:ascii="Palatino Linotype" w:hAnsi="Palatino Linotype" w:cs="Arial"/>
        </w:rPr>
        <w:t xml:space="preserve"> SESIÓN ORDINARIA CELEBRADA EL </w:t>
      </w:r>
      <w:r w:rsidR="00401396">
        <w:rPr>
          <w:rFonts w:ascii="Palatino Linotype" w:hAnsi="Palatino Linotype" w:cs="Arial"/>
        </w:rPr>
        <w:t xml:space="preserve">VEINTIOCHO </w:t>
      </w:r>
      <w:r w:rsidRPr="00401396">
        <w:rPr>
          <w:rFonts w:ascii="Palatino Linotype" w:hAnsi="Palatino Linotype" w:cs="Arial"/>
        </w:rPr>
        <w:t xml:space="preserve"> DE </w:t>
      </w:r>
      <w:r w:rsidR="00401396">
        <w:rPr>
          <w:rFonts w:ascii="Palatino Linotype" w:hAnsi="Palatino Linotype" w:cs="Arial"/>
        </w:rPr>
        <w:t>OCTUBRE</w:t>
      </w:r>
      <w:r w:rsidRPr="00401396">
        <w:rPr>
          <w:rFonts w:ascii="Palatino Linotype" w:hAnsi="Palatino Linotype" w:cs="Arial"/>
        </w:rPr>
        <w:t xml:space="preserve"> DE DOS MIL </w:t>
      </w:r>
      <w:r w:rsidRPr="00401396">
        <w:rPr>
          <w:rFonts w:ascii="Palatino Linotype" w:hAnsi="Palatino Linotype" w:cs="Arial"/>
        </w:rPr>
        <w:lastRenderedPageBreak/>
        <w:t xml:space="preserve">VEINTE, ANTE EL SECRETARIO TÉCNICO DEL PLENO, </w:t>
      </w:r>
      <w:r w:rsidRPr="00401396">
        <w:rPr>
          <w:rFonts w:ascii="Palatino Linotype" w:hAnsi="Palatino Linotype"/>
        </w:rPr>
        <w:t>ALEXIS TAPIA RAMÍREZ</w:t>
      </w:r>
      <w:r w:rsidRPr="00401396">
        <w:rPr>
          <w:rFonts w:ascii="Palatino Linotype" w:hAnsi="Palatino Linotype" w:cs="Arial"/>
        </w:rPr>
        <w:t>.</w:t>
      </w:r>
    </w:p>
    <w:p w14:paraId="54D61665" w14:textId="77777777" w:rsidR="00401396" w:rsidRDefault="00401396" w:rsidP="00401396">
      <w:pPr>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401396" w14:paraId="01621F4E" w14:textId="77777777" w:rsidTr="00401396">
        <w:trPr>
          <w:trHeight w:val="1807"/>
        </w:trPr>
        <w:tc>
          <w:tcPr>
            <w:tcW w:w="9073" w:type="dxa"/>
            <w:gridSpan w:val="3"/>
            <w:vAlign w:val="center"/>
          </w:tcPr>
          <w:p w14:paraId="3425F49D" w14:textId="77777777" w:rsidR="00401396" w:rsidRDefault="00401396">
            <w:pPr>
              <w:pStyle w:val="Prrafodelista"/>
              <w:spacing w:line="276" w:lineRule="auto"/>
              <w:ind w:left="0"/>
              <w:rPr>
                <w:rFonts w:ascii="Palatino Linotype" w:hAnsi="Palatino Linotype" w:cs="Arial"/>
                <w:color w:val="000000" w:themeColor="text1"/>
              </w:rPr>
            </w:pPr>
          </w:p>
          <w:p w14:paraId="2F25EF4C" w14:textId="77777777" w:rsidR="00401396" w:rsidRDefault="00401396">
            <w:pPr>
              <w:pStyle w:val="Prrafodelista"/>
              <w:spacing w:line="276" w:lineRule="auto"/>
              <w:ind w:left="0"/>
              <w:jc w:val="center"/>
              <w:rPr>
                <w:rFonts w:ascii="Palatino Linotype" w:hAnsi="Palatino Linotype" w:cs="Arial"/>
                <w:color w:val="000000" w:themeColor="text1"/>
              </w:rPr>
            </w:pPr>
          </w:p>
          <w:p w14:paraId="5D59FC4B" w14:textId="77777777" w:rsidR="00401396" w:rsidRDefault="00401396">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6030A03C" w14:textId="77777777" w:rsidR="00401396" w:rsidRDefault="00401396">
            <w:pPr>
              <w:spacing w:line="276"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44801994" w14:textId="77777777" w:rsidR="00401396" w:rsidRDefault="00401396">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401396" w14:paraId="441929AE" w14:textId="77777777" w:rsidTr="00401396">
        <w:trPr>
          <w:trHeight w:val="2156"/>
        </w:trPr>
        <w:tc>
          <w:tcPr>
            <w:tcW w:w="4253" w:type="dxa"/>
            <w:vAlign w:val="center"/>
          </w:tcPr>
          <w:p w14:paraId="2C57B354" w14:textId="77777777" w:rsidR="00401396" w:rsidRDefault="00401396">
            <w:pPr>
              <w:spacing w:line="276" w:lineRule="auto"/>
              <w:jc w:val="center"/>
              <w:rPr>
                <w:rFonts w:ascii="Palatino Linotype" w:hAnsi="Palatino Linotype" w:cs="Times New Roman"/>
                <w:b/>
                <w:color w:val="000000" w:themeColor="text1"/>
              </w:rPr>
            </w:pPr>
          </w:p>
          <w:p w14:paraId="3B8755A4" w14:textId="77777777" w:rsidR="00401396" w:rsidRDefault="00401396">
            <w:pPr>
              <w:spacing w:line="276" w:lineRule="auto"/>
              <w:jc w:val="center"/>
              <w:rPr>
                <w:rFonts w:ascii="Palatino Linotype" w:hAnsi="Palatino Linotype" w:cs="Times New Roman"/>
                <w:b/>
                <w:color w:val="000000" w:themeColor="text1"/>
              </w:rPr>
            </w:pPr>
          </w:p>
          <w:p w14:paraId="51ED356E" w14:textId="77777777" w:rsidR="00401396" w:rsidRDefault="00401396">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14278BA3" w14:textId="77777777" w:rsidR="00401396" w:rsidRDefault="00401396">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4C24BB6A" w14:textId="77777777" w:rsidR="00401396" w:rsidRDefault="00401396">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3836AB1F" w14:textId="77777777" w:rsidR="00401396" w:rsidRDefault="00401396">
            <w:pPr>
              <w:spacing w:line="276" w:lineRule="auto"/>
              <w:jc w:val="center"/>
              <w:rPr>
                <w:rFonts w:ascii="Palatino Linotype" w:hAnsi="Palatino Linotype" w:cs="Times New Roman"/>
                <w:b/>
                <w:color w:val="000000" w:themeColor="text1"/>
              </w:rPr>
            </w:pPr>
          </w:p>
          <w:p w14:paraId="244FA765" w14:textId="77777777" w:rsidR="00401396" w:rsidRDefault="00401396">
            <w:pPr>
              <w:spacing w:line="276" w:lineRule="auto"/>
              <w:jc w:val="center"/>
              <w:rPr>
                <w:rFonts w:ascii="Palatino Linotype" w:hAnsi="Palatino Linotype" w:cs="Times New Roman"/>
                <w:b/>
                <w:color w:val="000000" w:themeColor="text1"/>
              </w:rPr>
            </w:pPr>
          </w:p>
          <w:p w14:paraId="1ED58D15" w14:textId="77777777" w:rsidR="00401396" w:rsidRDefault="00401396">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01922BBC" w14:textId="77777777" w:rsidR="00401396" w:rsidRDefault="00401396">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FA47B40" w14:textId="77777777" w:rsidR="00401396" w:rsidRDefault="00401396">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401396" w14:paraId="7C660E85" w14:textId="77777777" w:rsidTr="00401396">
        <w:trPr>
          <w:trHeight w:val="2244"/>
        </w:trPr>
        <w:tc>
          <w:tcPr>
            <w:tcW w:w="4536" w:type="dxa"/>
            <w:gridSpan w:val="2"/>
            <w:vAlign w:val="center"/>
          </w:tcPr>
          <w:p w14:paraId="1460DEF1" w14:textId="77777777" w:rsidR="00401396" w:rsidRDefault="00401396">
            <w:pPr>
              <w:spacing w:line="276" w:lineRule="auto"/>
              <w:jc w:val="center"/>
              <w:rPr>
                <w:rFonts w:ascii="Palatino Linotype" w:hAnsi="Palatino Linotype" w:cs="Times New Roman"/>
                <w:b/>
                <w:color w:val="000000" w:themeColor="text1"/>
              </w:rPr>
            </w:pPr>
          </w:p>
          <w:p w14:paraId="63557826" w14:textId="77777777" w:rsidR="00401396" w:rsidRDefault="00401396">
            <w:pPr>
              <w:spacing w:line="276" w:lineRule="auto"/>
              <w:jc w:val="center"/>
              <w:rPr>
                <w:rFonts w:ascii="Palatino Linotype" w:hAnsi="Palatino Linotype" w:cs="Times New Roman"/>
                <w:b/>
                <w:color w:val="000000" w:themeColor="text1"/>
              </w:rPr>
            </w:pPr>
          </w:p>
          <w:p w14:paraId="60EF3746" w14:textId="77777777" w:rsidR="00401396" w:rsidRDefault="00401396">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542860BB" w14:textId="77777777" w:rsidR="00401396" w:rsidRDefault="00401396">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2C13B9C8" w14:textId="77777777" w:rsidR="00401396" w:rsidRDefault="00401396">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0BCAEAF3" w14:textId="77777777" w:rsidR="00401396" w:rsidRDefault="00401396">
            <w:pPr>
              <w:spacing w:line="276" w:lineRule="auto"/>
              <w:jc w:val="center"/>
              <w:rPr>
                <w:rFonts w:ascii="Palatino Linotype" w:hAnsi="Palatino Linotype" w:cs="Times New Roman"/>
                <w:color w:val="000000" w:themeColor="text1"/>
              </w:rPr>
            </w:pPr>
          </w:p>
          <w:p w14:paraId="02A43616" w14:textId="77777777" w:rsidR="00401396" w:rsidRDefault="00401396">
            <w:pPr>
              <w:spacing w:line="276" w:lineRule="auto"/>
              <w:jc w:val="center"/>
              <w:rPr>
                <w:rFonts w:ascii="Palatino Linotype" w:hAnsi="Palatino Linotype" w:cs="Times New Roman"/>
                <w:color w:val="000000" w:themeColor="text1"/>
              </w:rPr>
            </w:pPr>
          </w:p>
          <w:p w14:paraId="70BB9A3E" w14:textId="77777777" w:rsidR="00401396" w:rsidRDefault="00401396">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68193BD4" w14:textId="77777777" w:rsidR="00401396" w:rsidRDefault="00401396">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2B1915CC" w14:textId="77777777" w:rsidR="00401396" w:rsidRDefault="00401396">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401396" w14:paraId="3D2FA6CB" w14:textId="77777777" w:rsidTr="00401396">
        <w:trPr>
          <w:trHeight w:val="1953"/>
        </w:trPr>
        <w:tc>
          <w:tcPr>
            <w:tcW w:w="9073" w:type="dxa"/>
            <w:gridSpan w:val="3"/>
            <w:vAlign w:val="center"/>
          </w:tcPr>
          <w:p w14:paraId="7247F53B" w14:textId="77777777" w:rsidR="00401396" w:rsidRDefault="00401396">
            <w:pPr>
              <w:pStyle w:val="Prrafodelista"/>
              <w:spacing w:line="276" w:lineRule="auto"/>
              <w:ind w:left="0"/>
              <w:jc w:val="center"/>
              <w:rPr>
                <w:rFonts w:ascii="Palatino Linotype" w:hAnsi="Palatino Linotype"/>
                <w:color w:val="000000" w:themeColor="text1"/>
              </w:rPr>
            </w:pPr>
          </w:p>
          <w:p w14:paraId="4D97CE72" w14:textId="77777777" w:rsidR="00401396" w:rsidRDefault="00401396">
            <w:pPr>
              <w:pStyle w:val="Prrafodelista"/>
              <w:spacing w:line="276" w:lineRule="auto"/>
              <w:ind w:left="0"/>
              <w:jc w:val="center"/>
              <w:rPr>
                <w:rFonts w:ascii="Palatino Linotype" w:hAnsi="Palatino Linotype"/>
                <w:color w:val="000000" w:themeColor="text1"/>
              </w:rPr>
            </w:pPr>
          </w:p>
          <w:p w14:paraId="53D7C88D" w14:textId="77777777" w:rsidR="00401396" w:rsidRDefault="00401396">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18359A99" w14:textId="77777777" w:rsidR="00401396" w:rsidRDefault="00401396">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5B789D19" w14:textId="77777777" w:rsidR="00401396" w:rsidRDefault="00401396">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2A915239" w14:textId="77777777" w:rsidR="00231FF8" w:rsidRPr="00401396" w:rsidRDefault="00231FF8" w:rsidP="00231FF8">
      <w:pPr>
        <w:rPr>
          <w:rFonts w:ascii="Palatino Linotype" w:hAnsi="Palatino Linotype"/>
          <w:lang w:eastAsia="en-US"/>
        </w:rPr>
      </w:pPr>
    </w:p>
    <w:p w14:paraId="240C155F" w14:textId="32601FCA" w:rsidR="00231FF8" w:rsidRPr="002D58F8" w:rsidRDefault="00231FF8" w:rsidP="00231FF8">
      <w:pPr>
        <w:jc w:val="both"/>
        <w:rPr>
          <w:rFonts w:ascii="Palatino Linotype" w:hAnsi="Palatino Linotype"/>
          <w:lang w:eastAsia="en-US"/>
        </w:rPr>
      </w:pPr>
      <w:r w:rsidRPr="00401396">
        <w:rPr>
          <w:rFonts w:ascii="Palatino Linotype" w:hAnsi="Palatino Linotype" w:cs="Arial"/>
          <w:color w:val="000000" w:themeColor="text1"/>
        </w:rPr>
        <w:t xml:space="preserve">Esta hoja corresponde a la resolución </w:t>
      </w:r>
      <w:r w:rsidR="00401396">
        <w:rPr>
          <w:rFonts w:ascii="Palatino Linotype" w:hAnsi="Palatino Linotype"/>
          <w:color w:val="000000" w:themeColor="text1"/>
        </w:rPr>
        <w:t xml:space="preserve">de fecha </w:t>
      </w:r>
      <w:r w:rsidR="00401396">
        <w:rPr>
          <w:rFonts w:ascii="Palatino Linotype" w:hAnsi="Palatino Linotype"/>
          <w:color w:val="000000" w:themeColor="text1"/>
          <w:lang w:val="es-MX"/>
        </w:rPr>
        <w:t>veintiocho (28) de octubre de dos mil veinte</w:t>
      </w:r>
      <w:r w:rsidRPr="00401396">
        <w:rPr>
          <w:rFonts w:ascii="Palatino Linotype" w:hAnsi="Palatino Linotype" w:cs="Arial"/>
          <w:color w:val="000000" w:themeColor="text1"/>
        </w:rPr>
        <w:t xml:space="preserve">, emitida en el recurso de revisión </w:t>
      </w:r>
      <w:r w:rsidR="006D49D0" w:rsidRPr="00401396">
        <w:rPr>
          <w:rFonts w:ascii="Palatino Linotype" w:hAnsi="Palatino Linotype" w:cs="Arial"/>
          <w:b/>
          <w:bCs/>
          <w:color w:val="000000" w:themeColor="text1"/>
          <w:lang w:eastAsia="es-MX"/>
        </w:rPr>
        <w:t>03853/INFOEM/IP/RR/2020</w:t>
      </w:r>
      <w:r w:rsidRPr="00401396">
        <w:rPr>
          <w:rFonts w:ascii="Palatino Linotype" w:hAnsi="Palatino Linotype" w:cs="Arial"/>
          <w:b/>
          <w:bCs/>
          <w:color w:val="000000" w:themeColor="text1"/>
          <w:lang w:eastAsia="es-MX"/>
        </w:rPr>
        <w:t>.</w:t>
      </w:r>
    </w:p>
    <w:p w14:paraId="62913B35" w14:textId="77777777" w:rsidR="005A1478" w:rsidRPr="00D54A3B" w:rsidRDefault="005A1478" w:rsidP="00FC6D86">
      <w:pPr>
        <w:rPr>
          <w:rFonts w:ascii="Palatino Linotype" w:hAnsi="Palatino Linotype"/>
          <w:lang w:eastAsia="en-US"/>
        </w:rPr>
      </w:pPr>
    </w:p>
    <w:sectPr w:rsidR="005A1478" w:rsidRPr="00D54A3B" w:rsidSect="00943B9C">
      <w:headerReference w:type="even" r:id="rId23"/>
      <w:headerReference w:type="default" r:id="rId24"/>
      <w:footerReference w:type="even" r:id="rId25"/>
      <w:footerReference w:type="default" r:id="rId26"/>
      <w:headerReference w:type="first" r:id="rId27"/>
      <w:footerReference w:type="first" r:id="rId28"/>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391F3" w14:textId="77777777" w:rsidR="00E84646" w:rsidRDefault="00E84646" w:rsidP="00587366">
      <w:r>
        <w:separator/>
      </w:r>
    </w:p>
  </w:endnote>
  <w:endnote w:type="continuationSeparator" w:id="0">
    <w:p w14:paraId="4ADB114D" w14:textId="77777777" w:rsidR="00E84646" w:rsidRDefault="00E8464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10A16" w14:textId="77777777" w:rsidR="00401396" w:rsidRDefault="004013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E370B5" w:rsidRPr="00883450" w:rsidRDefault="00E370B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F2D5B">
              <w:rPr>
                <w:rFonts w:ascii="Palatino Linotype" w:hAnsi="Palatino Linotype"/>
                <w:b/>
                <w:bCs/>
                <w:noProof/>
                <w:sz w:val="22"/>
                <w:szCs w:val="20"/>
              </w:rPr>
              <w:t>67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F2D5B">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14:paraId="6243EC1B" w14:textId="77777777" w:rsidR="00E370B5" w:rsidRDefault="00E370B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370B5" w:rsidRPr="00883450" w:rsidRDefault="00E370B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F2D5B">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F2D5B" w:rsidRPr="000F2D5B">
      <w:rPr>
        <w:rFonts w:ascii="Palatino Linotype" w:hAnsi="Palatino Linotype"/>
        <w:noProof/>
        <w:sz w:val="22"/>
        <w:szCs w:val="22"/>
        <w:lang w:val="es-ES"/>
      </w:rPr>
      <w:t>68</w:t>
    </w:r>
    <w:r w:rsidRPr="00883450">
      <w:rPr>
        <w:rFonts w:ascii="Palatino Linotype" w:hAnsi="Palatino Linotype"/>
        <w:sz w:val="22"/>
        <w:szCs w:val="22"/>
      </w:rPr>
      <w:fldChar w:fldCharType="end"/>
    </w:r>
  </w:p>
  <w:p w14:paraId="5F5C4865" w14:textId="77777777" w:rsidR="00E370B5" w:rsidRPr="00883450" w:rsidRDefault="00E370B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953757" w14:textId="77777777" w:rsidR="00E84646" w:rsidRDefault="00E84646" w:rsidP="00587366">
      <w:r>
        <w:separator/>
      </w:r>
    </w:p>
  </w:footnote>
  <w:footnote w:type="continuationSeparator" w:id="0">
    <w:p w14:paraId="0E376CE7" w14:textId="77777777" w:rsidR="00E84646" w:rsidRDefault="00E84646" w:rsidP="00587366">
      <w:r>
        <w:continuationSeparator/>
      </w:r>
    </w:p>
  </w:footnote>
  <w:footnote w:id="1">
    <w:p w14:paraId="16CCC05A" w14:textId="77777777" w:rsidR="00E370B5" w:rsidRDefault="00E370B5" w:rsidP="001F0147">
      <w:pPr>
        <w:pStyle w:val="Textonotapie"/>
      </w:pPr>
      <w:r>
        <w:rPr>
          <w:rStyle w:val="Refdenotaalpie"/>
        </w:rPr>
        <w:footnoteRef/>
      </w:r>
      <w:r>
        <w:t xml:space="preserve"> Convención Americana sobre Derechos Humanos. Artículo 13.</w:t>
      </w:r>
    </w:p>
  </w:footnote>
  <w:footnote w:id="2">
    <w:p w14:paraId="47FBFD22" w14:textId="77777777" w:rsidR="00E370B5" w:rsidRDefault="00E370B5" w:rsidP="001F0147">
      <w:pPr>
        <w:pStyle w:val="Textonotapie"/>
      </w:pPr>
      <w:r>
        <w:rPr>
          <w:rStyle w:val="Refdenotaalpie"/>
        </w:rPr>
        <w:footnoteRef/>
      </w:r>
      <w:r>
        <w:t xml:space="preserve"> Constitución Política de los Estados Unidos Mexicanos. Artículo sexto, sección A, Fracción I.</w:t>
      </w:r>
    </w:p>
  </w:footnote>
  <w:footnote w:id="3">
    <w:p w14:paraId="292AE349" w14:textId="77777777" w:rsidR="00E370B5" w:rsidRPr="00F411B8" w:rsidRDefault="00E370B5" w:rsidP="001F0147">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D5E2A81" w14:textId="77777777" w:rsidR="00E370B5" w:rsidRPr="00F411B8" w:rsidRDefault="00E370B5" w:rsidP="001F0147">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5">
    <w:p w14:paraId="50917F8A" w14:textId="77777777" w:rsidR="00E370B5" w:rsidRDefault="00E370B5" w:rsidP="001F0147">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6">
    <w:p w14:paraId="78D6A187" w14:textId="77777777" w:rsidR="00E370B5" w:rsidRDefault="00E370B5" w:rsidP="001F0147">
      <w:pPr>
        <w:pStyle w:val="Textonotapie"/>
      </w:pPr>
      <w:r>
        <w:rPr>
          <w:rStyle w:val="Refdenotaalpie"/>
        </w:rPr>
        <w:footnoteRef/>
      </w:r>
      <w:r>
        <w:t xml:space="preserve"> Ley de Transparencia y Acceso a la Información Pública del Estado de México y Municipios. Artículo 9. …</w:t>
      </w:r>
    </w:p>
    <w:p w14:paraId="5CFFB46C" w14:textId="77777777" w:rsidR="00E370B5" w:rsidRDefault="00E370B5" w:rsidP="001F0147">
      <w:pPr>
        <w:pStyle w:val="Textonotapie"/>
      </w:pPr>
      <w:r>
        <w:t>II. Eficacia: Obligación del Instituto para tutelar, de manera efectiva, el derecho de acceso a la información;</w:t>
      </w:r>
    </w:p>
    <w:p w14:paraId="58B98127" w14:textId="77777777" w:rsidR="00E370B5" w:rsidRDefault="00E370B5" w:rsidP="001F0147">
      <w:pPr>
        <w:pStyle w:val="Textonotapie"/>
      </w:pPr>
      <w:r>
        <w:t xml:space="preserve">… </w:t>
      </w:r>
    </w:p>
  </w:footnote>
  <w:footnote w:id="7">
    <w:p w14:paraId="34AE8099" w14:textId="77777777" w:rsidR="00E370B5" w:rsidRPr="00DE7F76" w:rsidRDefault="00E370B5" w:rsidP="00872769">
      <w:pPr>
        <w:jc w:val="both"/>
        <w:rPr>
          <w:rFonts w:ascii="Palatino Linotype" w:hAnsi="Palatino Linotype" w:cs="Arial"/>
          <w:sz w:val="20"/>
          <w:szCs w:val="20"/>
        </w:rPr>
      </w:pPr>
      <w:r w:rsidRPr="00DE7F76">
        <w:rPr>
          <w:rStyle w:val="Refdenotaalpie"/>
          <w:rFonts w:ascii="Palatino Linotype" w:hAnsi="Palatino Linotype" w:cs="Arial"/>
          <w:sz w:val="20"/>
          <w:szCs w:val="20"/>
        </w:rPr>
        <w:footnoteRef/>
      </w:r>
      <w:r w:rsidRPr="00DE7F76">
        <w:rPr>
          <w:rFonts w:ascii="Palatino Linotype" w:hAnsi="Palatino Linotype" w:cs="Arial"/>
          <w:sz w:val="20"/>
          <w:szCs w:val="20"/>
        </w:rPr>
        <w:t xml:space="preserve"> Entendiendo por negligente la más simple y llana definición contenida en el Diccionario de la Lengua Española: “Negligente. </w:t>
      </w:r>
      <w:r w:rsidRPr="00DE7F76">
        <w:rPr>
          <w:rFonts w:ascii="Palatino Linotype" w:eastAsia="Arial Unicode MS" w:hAnsi="Palatino Linotype" w:cs="Arial"/>
          <w:spacing w:val="4"/>
          <w:sz w:val="20"/>
          <w:szCs w:val="20"/>
        </w:rPr>
        <w:t>Del</w:t>
      </w:r>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lat.</w:t>
      </w:r>
      <w:r w:rsidRPr="00DE7F76">
        <w:rPr>
          <w:rStyle w:val="apple-converted-space"/>
          <w:rFonts w:ascii="Palatino Linotype" w:eastAsia="Arial Unicode MS" w:hAnsi="Palatino Linotype" w:cs="Arial"/>
          <w:spacing w:val="4"/>
        </w:rPr>
        <w:t> </w:t>
      </w:r>
      <w:proofErr w:type="spellStart"/>
      <w:r w:rsidRPr="00DE7F76">
        <w:rPr>
          <w:rStyle w:val="nfasis"/>
          <w:rFonts w:eastAsia="Arial Unicode MS" w:cs="Arial"/>
          <w:spacing w:val="4"/>
          <w:sz w:val="20"/>
          <w:szCs w:val="20"/>
          <w:bdr w:val="none" w:sz="0" w:space="0" w:color="auto" w:frame="1"/>
        </w:rPr>
        <w:t>neglĭgens</w:t>
      </w:r>
      <w:proofErr w:type="spellEnd"/>
      <w:r w:rsidRPr="00DE7F76">
        <w:rPr>
          <w:rStyle w:val="nfasis"/>
          <w:rFonts w:eastAsia="Arial Unicode MS" w:cs="Arial"/>
          <w:spacing w:val="4"/>
          <w:sz w:val="20"/>
          <w:szCs w:val="20"/>
          <w:bdr w:val="none" w:sz="0" w:space="0" w:color="auto" w:frame="1"/>
        </w:rPr>
        <w:t>, -</w:t>
      </w:r>
      <w:proofErr w:type="spellStart"/>
      <w:r w:rsidRPr="00DE7F76">
        <w:rPr>
          <w:rStyle w:val="nfasis"/>
          <w:rFonts w:eastAsia="Arial Unicode MS" w:cs="Arial"/>
          <w:spacing w:val="4"/>
          <w:sz w:val="20"/>
          <w:szCs w:val="20"/>
          <w:bdr w:val="none" w:sz="0" w:space="0" w:color="auto" w:frame="1"/>
        </w:rPr>
        <w:t>entis</w:t>
      </w:r>
      <w:proofErr w:type="spellEnd"/>
      <w:r w:rsidRPr="00DE7F76">
        <w:rPr>
          <w:rStyle w:val="nfasis"/>
          <w:rFonts w:eastAsia="Arial Unicode MS" w:cs="Arial"/>
          <w:spacing w:val="4"/>
          <w:sz w:val="20"/>
          <w:szCs w:val="20"/>
          <w:bdr w:val="none" w:sz="0" w:space="0" w:color="auto" w:frame="1"/>
        </w:rPr>
        <w:t>,</w:t>
      </w:r>
      <w:r w:rsidRPr="00DE7F76">
        <w:rPr>
          <w:rStyle w:val="apple-converted-space"/>
          <w:rFonts w:ascii="Palatino Linotype" w:eastAsia="Arial Unicode MS" w:hAnsi="Palatino Linotype" w:cs="Arial"/>
          <w:spacing w:val="4"/>
        </w:rPr>
        <w:t> </w:t>
      </w:r>
      <w:proofErr w:type="spellStart"/>
      <w:r w:rsidRPr="00DE7F76">
        <w:rPr>
          <w:rFonts w:ascii="Palatino Linotype" w:eastAsia="Arial Unicode MS" w:hAnsi="Palatino Linotype" w:cs="Arial"/>
          <w:spacing w:val="4"/>
          <w:sz w:val="20"/>
          <w:szCs w:val="20"/>
        </w:rPr>
        <w:t>part</w:t>
      </w:r>
      <w:proofErr w:type="spellEnd"/>
      <w:r w:rsidRPr="00DE7F76">
        <w:rPr>
          <w:rFonts w:ascii="Palatino Linotype" w:eastAsia="Arial Unicode MS" w:hAnsi="Palatino Linotype" w:cs="Arial"/>
          <w:spacing w:val="4"/>
          <w:sz w:val="20"/>
          <w:szCs w:val="20"/>
        </w:rPr>
        <w:t xml:space="preserve">. </w:t>
      </w:r>
      <w:proofErr w:type="spellStart"/>
      <w:r w:rsidRPr="00DE7F76">
        <w:rPr>
          <w:rFonts w:ascii="Palatino Linotype" w:eastAsia="Arial Unicode MS" w:hAnsi="Palatino Linotype" w:cs="Arial"/>
          <w:spacing w:val="4"/>
          <w:sz w:val="20"/>
          <w:szCs w:val="20"/>
        </w:rPr>
        <w:t>act</w:t>
      </w:r>
      <w:proofErr w:type="spellEnd"/>
      <w:r w:rsidRPr="00DE7F76">
        <w:rPr>
          <w:rFonts w:ascii="Palatino Linotype" w:eastAsia="Arial Unicode MS" w:hAnsi="Palatino Linotype" w:cs="Arial"/>
          <w:spacing w:val="4"/>
          <w:sz w:val="20"/>
          <w:szCs w:val="20"/>
        </w:rPr>
        <w:t>.</w:t>
      </w:r>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de</w:t>
      </w:r>
      <w:r w:rsidRPr="00DE7F76">
        <w:rPr>
          <w:rStyle w:val="apple-converted-space"/>
          <w:rFonts w:ascii="Palatino Linotype" w:eastAsia="Arial Unicode MS" w:hAnsi="Palatino Linotype" w:cs="Arial"/>
          <w:spacing w:val="4"/>
        </w:rPr>
        <w:t> </w:t>
      </w:r>
      <w:proofErr w:type="spellStart"/>
      <w:r w:rsidRPr="00DE7F76">
        <w:rPr>
          <w:rStyle w:val="nfasis"/>
          <w:rFonts w:eastAsia="Arial Unicode MS" w:cs="Arial"/>
          <w:spacing w:val="4"/>
          <w:sz w:val="20"/>
          <w:szCs w:val="20"/>
          <w:bdr w:val="none" w:sz="0" w:space="0" w:color="auto" w:frame="1"/>
        </w:rPr>
        <w:t>negligĕre</w:t>
      </w:r>
      <w:proofErr w:type="spellEnd"/>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 xml:space="preserve">'descuidar'. </w:t>
      </w:r>
      <w:r w:rsidRPr="00DE7F76">
        <w:rPr>
          <w:rStyle w:val="nacep"/>
          <w:rFonts w:ascii="Palatino Linotype" w:eastAsia="Arial Unicode MS" w:hAnsi="Palatino Linotype" w:cs="Arial"/>
          <w:spacing w:val="4"/>
          <w:sz w:val="20"/>
          <w:szCs w:val="20"/>
          <w:bdr w:val="none" w:sz="0" w:space="0" w:color="auto" w:frame="1"/>
          <w:shd w:val="clear" w:color="auto" w:fill="FFFFFF"/>
        </w:rPr>
        <w:t>1.</w:t>
      </w:r>
      <w:r w:rsidRPr="00DE7F76">
        <w:rPr>
          <w:rStyle w:val="apple-converted-space"/>
          <w:rFonts w:ascii="Palatino Linotype" w:eastAsia="Arial Unicode MS" w:hAnsi="Palatino Linotype" w:cs="Arial"/>
          <w:spacing w:val="4"/>
          <w:bdr w:val="none" w:sz="0" w:space="0" w:color="auto" w:frame="1"/>
          <w:shd w:val="clear" w:color="auto" w:fill="FFFFFF"/>
        </w:rPr>
        <w:t> </w:t>
      </w:r>
      <w:proofErr w:type="spellStart"/>
      <w:r w:rsidRPr="00DE7F76">
        <w:rPr>
          <w:rFonts w:ascii="Palatino Linotype" w:eastAsia="Arial Unicode MS" w:hAnsi="Palatino Linotype" w:cs="Arial"/>
          <w:spacing w:val="4"/>
          <w:sz w:val="20"/>
          <w:szCs w:val="20"/>
        </w:rPr>
        <w:t>adj</w:t>
      </w:r>
      <w:proofErr w:type="spellEnd"/>
      <w:r w:rsidRPr="00DE7F76">
        <w:rPr>
          <w:rFonts w:ascii="Palatino Linotype" w:eastAsia="Arial Unicode MS" w:hAnsi="Palatino Linotype" w:cs="Arial"/>
          <w:spacing w:val="4"/>
          <w:sz w:val="20"/>
          <w:szCs w:val="20"/>
        </w:rPr>
        <w:t>.</w:t>
      </w:r>
      <w:r w:rsidRPr="00DE7F76">
        <w:rPr>
          <w:rStyle w:val="apple-converted-space"/>
          <w:rFonts w:ascii="Palatino Linotype" w:eastAsia="Arial Unicode MS" w:hAnsi="Palatino Linotype" w:cs="Arial"/>
          <w:spacing w:val="4"/>
        </w:rPr>
        <w:t> </w:t>
      </w:r>
      <w:hyperlink r:id="rId2" w:anchor="HDLT8M7" w:history="1">
        <w:r w:rsidRPr="00DE7F76">
          <w:rPr>
            <w:rStyle w:val="Hipervnculo"/>
            <w:rFonts w:ascii="Palatino Linotype" w:eastAsia="Arial Unicode MS" w:hAnsi="Palatino Linotype" w:cs="Arial"/>
            <w:b/>
            <w:bCs/>
            <w:spacing w:val="4"/>
            <w:bdr w:val="none" w:sz="0" w:space="0" w:color="auto" w:frame="1"/>
            <w:shd w:val="clear" w:color="auto" w:fill="FFFFFF"/>
          </w:rPr>
          <w:t>descuidado.</w:t>
        </w:r>
      </w:hyperlink>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 xml:space="preserve">U. t. c. s. </w:t>
      </w:r>
      <w:r w:rsidRPr="00DE7F76">
        <w:rPr>
          <w:rStyle w:val="nacep"/>
          <w:rFonts w:ascii="Palatino Linotype" w:eastAsia="Arial Unicode MS" w:hAnsi="Palatino Linotype" w:cs="Arial"/>
          <w:spacing w:val="4"/>
          <w:sz w:val="20"/>
          <w:szCs w:val="20"/>
          <w:bdr w:val="none" w:sz="0" w:space="0" w:color="auto" w:frame="1"/>
          <w:shd w:val="clear" w:color="auto" w:fill="FFFFFF"/>
        </w:rPr>
        <w:t>2.</w:t>
      </w:r>
      <w:r w:rsidRPr="00DE7F76">
        <w:rPr>
          <w:rStyle w:val="apple-converted-space"/>
          <w:rFonts w:ascii="Palatino Linotype" w:eastAsia="Arial Unicode MS" w:hAnsi="Palatino Linotype" w:cs="Arial"/>
          <w:spacing w:val="4"/>
          <w:bdr w:val="none" w:sz="0" w:space="0" w:color="auto" w:frame="1"/>
          <w:shd w:val="clear" w:color="auto" w:fill="FFFFFF"/>
        </w:rPr>
        <w:t> </w:t>
      </w:r>
      <w:proofErr w:type="spellStart"/>
      <w:r w:rsidRPr="00DE7F76">
        <w:rPr>
          <w:rFonts w:ascii="Palatino Linotype" w:eastAsia="Arial Unicode MS" w:hAnsi="Palatino Linotype" w:cs="Arial"/>
          <w:spacing w:val="4"/>
          <w:sz w:val="20"/>
          <w:szCs w:val="20"/>
        </w:rPr>
        <w:t>adj</w:t>
      </w:r>
      <w:proofErr w:type="spellEnd"/>
      <w:r w:rsidRPr="00DE7F76">
        <w:rPr>
          <w:rFonts w:ascii="Palatino Linotype" w:eastAsia="Arial Unicode MS" w:hAnsi="Palatino Linotype" w:cs="Arial"/>
          <w:spacing w:val="4"/>
          <w:sz w:val="20"/>
          <w:szCs w:val="20"/>
        </w:rPr>
        <w:t>.</w:t>
      </w:r>
      <w:r w:rsidRPr="00DE7F76">
        <w:rPr>
          <w:rStyle w:val="apple-converted-space"/>
          <w:rFonts w:ascii="Palatino Linotype" w:eastAsia="Arial Unicode MS" w:hAnsi="Palatino Linotype" w:cs="Arial"/>
          <w:spacing w:val="4"/>
        </w:rPr>
        <w:t> </w:t>
      </w:r>
      <w:proofErr w:type="gramStart"/>
      <w:r w:rsidRPr="00DE7F76">
        <w:rPr>
          <w:rFonts w:ascii="Palatino Linotype" w:eastAsia="Arial Unicode MS" w:hAnsi="Palatino Linotype" w:cs="Arial"/>
          <w:spacing w:val="4"/>
          <w:sz w:val="20"/>
          <w:szCs w:val="20"/>
        </w:rPr>
        <w:t>Falto</w:t>
      </w:r>
      <w:proofErr w:type="gramEnd"/>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de</w:t>
      </w:r>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aplicación.</w:t>
      </w:r>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 xml:space="preserve">U. t. c. s.” consultado el 22 de agosto de 2016 en </w:t>
      </w:r>
      <w:hyperlink r:id="rId3" w:history="1">
        <w:r w:rsidRPr="00DE7F76">
          <w:rPr>
            <w:rStyle w:val="Hipervnculo"/>
            <w:rFonts w:ascii="Palatino Linotype" w:eastAsia="Arial Unicode MS" w:hAnsi="Palatino Linotype" w:cs="Arial"/>
            <w:spacing w:val="4"/>
          </w:rPr>
          <w:t>http://dle.rae.es/?id=QMAWQ4m</w:t>
        </w:r>
      </w:hyperlink>
      <w:r w:rsidRPr="00DE7F76">
        <w:rPr>
          <w:rFonts w:ascii="Palatino Linotype" w:eastAsia="Arial Unicode MS" w:hAnsi="Palatino Linotype" w:cs="Arial"/>
          <w:spacing w:val="4"/>
          <w:sz w:val="20"/>
          <w:szCs w:val="20"/>
        </w:rPr>
        <w:t xml:space="preserve"> </w:t>
      </w:r>
    </w:p>
    <w:p w14:paraId="25884D1E" w14:textId="77777777" w:rsidR="00E370B5" w:rsidRPr="00FA14E5" w:rsidRDefault="00E370B5" w:rsidP="00872769">
      <w:pPr>
        <w:pStyle w:val="Textonotapie"/>
        <w:jc w:val="both"/>
        <w:rPr>
          <w:rFonts w:ascii="Arial" w:hAnsi="Arial" w:cs="Arial"/>
        </w:rPr>
      </w:pPr>
    </w:p>
  </w:footnote>
  <w:footnote w:id="8">
    <w:p w14:paraId="4220624C" w14:textId="77777777" w:rsidR="003C4161" w:rsidRDefault="003C4161" w:rsidP="003C4161">
      <w:pPr>
        <w:pStyle w:val="Textonotapie"/>
      </w:pPr>
      <w:r>
        <w:rPr>
          <w:rStyle w:val="Refdenotaalpie"/>
        </w:rPr>
        <w:footnoteRef/>
      </w:r>
      <w:r>
        <w:t xml:space="preserve"> Instituto de Investigaciones Jurídicas. </w:t>
      </w:r>
      <w:r w:rsidRPr="00C775C0">
        <w:rPr>
          <w:i/>
        </w:rPr>
        <w:t>Diccionario Jurídico Mexicano.</w:t>
      </w:r>
      <w:r>
        <w:t xml:space="preserve"> México, </w:t>
      </w:r>
      <w:proofErr w:type="spellStart"/>
      <w:r>
        <w:t>Coed</w:t>
      </w:r>
      <w:proofErr w:type="spellEnd"/>
      <w:r>
        <w:t>. Porrúa e Instituto de Investigaciones Jurídicas de la UNAM, 2001. Pág. 3593.</w:t>
      </w:r>
    </w:p>
  </w:footnote>
  <w:footnote w:id="9">
    <w:p w14:paraId="6F67C743" w14:textId="77777777" w:rsidR="003C4161" w:rsidRDefault="003C4161" w:rsidP="003C4161">
      <w:pPr>
        <w:pStyle w:val="Textonotapie"/>
      </w:pPr>
      <w:r>
        <w:rPr>
          <w:rStyle w:val="Refdenotaalpie"/>
        </w:rPr>
        <w:footnoteRef/>
      </w:r>
      <w:r>
        <w:t xml:space="preserve"> </w:t>
      </w:r>
      <w:r w:rsidRPr="00C775C0">
        <w:rPr>
          <w:i/>
        </w:rPr>
        <w:t>Ibídem</w:t>
      </w:r>
      <w:r>
        <w:t>. Pág. 3594.</w:t>
      </w:r>
    </w:p>
  </w:footnote>
  <w:footnote w:id="10">
    <w:p w14:paraId="7B544461" w14:textId="77777777" w:rsidR="003C4161" w:rsidRDefault="003C4161" w:rsidP="003C4161">
      <w:pPr>
        <w:pStyle w:val="Textonotapie"/>
        <w:jc w:val="both"/>
      </w:pPr>
      <w:r>
        <w:rPr>
          <w:rStyle w:val="Refdenotaalpie"/>
        </w:rPr>
        <w:footnoteRef/>
      </w:r>
      <w:r>
        <w:t xml:space="preserve"> CARBONELL, MIGUEL. “Las obligaciones del Estado en el artículo 1º. de la Constitución mexicana” en CARBONELL, Miguel y SALAZAR, Pedro, </w:t>
      </w:r>
      <w:proofErr w:type="spellStart"/>
      <w:r>
        <w:t>coords</w:t>
      </w:r>
      <w:proofErr w:type="spellEnd"/>
      <w:r>
        <w:t xml:space="preserve">. La reforma constitucional de derechos humanos. 2ª. Edición, México. </w:t>
      </w:r>
      <w:proofErr w:type="spellStart"/>
      <w:r>
        <w:t>Coed</w:t>
      </w:r>
      <w:proofErr w:type="spellEnd"/>
      <w:r>
        <w:t>. Porrúa e Instituto de Investigaciones Jurídicas de la UNAM, 2012. Pág. 68.</w:t>
      </w:r>
    </w:p>
  </w:footnote>
  <w:footnote w:id="11">
    <w:p w14:paraId="6AD044EE" w14:textId="77777777" w:rsidR="003C4161" w:rsidRDefault="003C4161" w:rsidP="003C4161">
      <w:pPr>
        <w:pStyle w:val="Textonotapie"/>
      </w:pPr>
      <w:r>
        <w:rPr>
          <w:rStyle w:val="Refdenotaalpie"/>
        </w:rPr>
        <w:footnoteRef/>
      </w:r>
      <w:r>
        <w:t xml:space="preserve"> COTTA, Sergio. </w:t>
      </w:r>
      <w:r w:rsidRPr="00F50476">
        <w:rPr>
          <w:i/>
        </w:rPr>
        <w:t>Justificación y obligatoriedad de las normas.</w:t>
      </w:r>
      <w:r>
        <w:t xml:space="preserve"> Madrid. Ed. </w:t>
      </w:r>
      <w:proofErr w:type="spellStart"/>
      <w:r>
        <w:t>Ceura</w:t>
      </w:r>
      <w:proofErr w:type="spellEnd"/>
      <w:r>
        <w:t>, 1987. Pág. 10.</w:t>
      </w:r>
    </w:p>
  </w:footnote>
  <w:footnote w:id="12">
    <w:p w14:paraId="0F5504A4" w14:textId="77777777" w:rsidR="00E370B5" w:rsidRDefault="00E370B5" w:rsidP="00FC7B03">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9FB98E" w14:textId="77777777" w:rsidR="00E370B5" w:rsidRDefault="00E370B5" w:rsidP="00FC7B03">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99E5C58" w14:textId="77777777" w:rsidR="00E370B5" w:rsidRPr="001E1F95" w:rsidRDefault="00E370B5" w:rsidP="00FC7B03">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3">
    <w:p w14:paraId="5B497B0D" w14:textId="77777777" w:rsidR="00E370B5" w:rsidRPr="0037004E" w:rsidRDefault="00E370B5" w:rsidP="00FC7B03">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4">
    <w:p w14:paraId="2D028ED2" w14:textId="77777777" w:rsidR="00E370B5" w:rsidRDefault="00E370B5" w:rsidP="00FC7B03">
      <w:pPr>
        <w:pStyle w:val="Textonotapie"/>
        <w:jc w:val="both"/>
      </w:pPr>
      <w:r>
        <w:rPr>
          <w:rStyle w:val="Refdenotaalpie"/>
        </w:rPr>
        <w:footnoteRef/>
      </w:r>
      <w:r>
        <w:t xml:space="preserve"> Artículo 3. Para los efectos de la presente Ley se entenderá por:</w:t>
      </w:r>
    </w:p>
    <w:p w14:paraId="562DD3BF" w14:textId="77777777" w:rsidR="00E370B5" w:rsidRDefault="00E370B5" w:rsidP="00FC7B03">
      <w:pPr>
        <w:pStyle w:val="Textonotapie"/>
        <w:jc w:val="both"/>
      </w:pPr>
      <w:r>
        <w:t xml:space="preserve"> (…)</w:t>
      </w:r>
    </w:p>
    <w:p w14:paraId="37212ED6" w14:textId="77777777" w:rsidR="00E370B5" w:rsidRDefault="00E370B5" w:rsidP="00FC7B03">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F408F" w14:textId="0D1214AF" w:rsidR="00401396" w:rsidRDefault="000F2D5B">
    <w:pPr>
      <w:pStyle w:val="Encabezado"/>
    </w:pPr>
    <w:r>
      <w:rPr>
        <w:noProof/>
        <w:lang w:val="es-MX" w:eastAsia="es-MX"/>
      </w:rPr>
      <w:pict w14:anchorId="09B03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077867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49113D7A" w:rsidR="00E370B5" w:rsidRDefault="000F2D5B" w:rsidP="001C6012">
    <w:pPr>
      <w:pStyle w:val="Encabezado"/>
      <w:tabs>
        <w:tab w:val="clear" w:pos="4252"/>
        <w:tab w:val="clear" w:pos="8504"/>
        <w:tab w:val="left" w:pos="8460"/>
      </w:tabs>
    </w:pPr>
    <w:r>
      <w:rPr>
        <w:noProof/>
        <w:lang w:val="es-MX" w:eastAsia="es-MX"/>
      </w:rPr>
      <w:pict w14:anchorId="35705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077867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E370B5">
      <w:tab/>
    </w:r>
  </w:p>
  <w:p w14:paraId="64F5F23E" w14:textId="390690E5" w:rsidR="00E370B5" w:rsidRDefault="00E370B5">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E370B5" w:rsidRPr="00674A46" w14:paraId="07F2896E" w14:textId="77777777" w:rsidTr="0081485A">
      <w:trPr>
        <w:trHeight w:val="138"/>
        <w:jc w:val="right"/>
      </w:trPr>
      <w:tc>
        <w:tcPr>
          <w:tcW w:w="4253" w:type="dxa"/>
          <w:vAlign w:val="center"/>
        </w:tcPr>
        <w:p w14:paraId="4A5B1974" w14:textId="3B2AB4E0" w:rsidR="00E370B5" w:rsidRPr="00674A46" w:rsidRDefault="00E370B5"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A04D16E" w:rsidR="00E370B5" w:rsidRPr="00674A46" w:rsidRDefault="00E370B5" w:rsidP="006D49D0">
          <w:pPr>
            <w:pStyle w:val="Encabezado"/>
            <w:rPr>
              <w:rFonts w:ascii="Palatino Linotype" w:hAnsi="Palatino Linotype"/>
              <w:b/>
              <w:sz w:val="22"/>
              <w:szCs w:val="22"/>
            </w:rPr>
          </w:pPr>
          <w:r>
            <w:rPr>
              <w:rFonts w:ascii="Palatino Linotype" w:hAnsi="Palatino Linotype" w:cs="Arial"/>
              <w:b/>
              <w:bCs/>
              <w:sz w:val="22"/>
              <w:szCs w:val="22"/>
              <w:lang w:eastAsia="es-MX"/>
            </w:rPr>
            <w:t>03853/INFOEM/IP/RR/2020</w:t>
          </w:r>
        </w:p>
      </w:tc>
    </w:tr>
    <w:tr w:rsidR="00E370B5" w:rsidRPr="00674A46" w14:paraId="1B5D8690" w14:textId="77777777" w:rsidTr="0081485A">
      <w:trPr>
        <w:trHeight w:val="233"/>
        <w:jc w:val="right"/>
      </w:trPr>
      <w:tc>
        <w:tcPr>
          <w:tcW w:w="4253" w:type="dxa"/>
          <w:vAlign w:val="center"/>
        </w:tcPr>
        <w:p w14:paraId="3903F2C6" w14:textId="22D569F8" w:rsidR="00E370B5" w:rsidRPr="00674A46" w:rsidRDefault="00E370B5"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68A49F0" w:rsidR="00E370B5" w:rsidRPr="00B75F20" w:rsidRDefault="00E370B5" w:rsidP="00926F75">
          <w:pPr>
            <w:pStyle w:val="Encabezado"/>
            <w:jc w:val="both"/>
            <w:rPr>
              <w:rFonts w:ascii="Palatino Linotype" w:hAnsi="Palatino Linotype"/>
              <w:b/>
              <w:sz w:val="22"/>
              <w:szCs w:val="22"/>
            </w:rPr>
          </w:pPr>
          <w:r w:rsidRPr="006D49D0">
            <w:rPr>
              <w:rFonts w:ascii="Palatino Linotype" w:hAnsi="Palatino Linotype"/>
              <w:b/>
              <w:bCs/>
              <w:color w:val="000000"/>
              <w:sz w:val="22"/>
              <w:szCs w:val="22"/>
            </w:rPr>
            <w:t>Ayuntamiento de Zinacantepec</w:t>
          </w:r>
        </w:p>
      </w:tc>
    </w:tr>
    <w:tr w:rsidR="00E370B5" w:rsidRPr="00674A46" w14:paraId="095EB01B" w14:textId="77777777" w:rsidTr="0081485A">
      <w:trPr>
        <w:trHeight w:val="321"/>
        <w:jc w:val="right"/>
      </w:trPr>
      <w:tc>
        <w:tcPr>
          <w:tcW w:w="4253" w:type="dxa"/>
          <w:vAlign w:val="center"/>
        </w:tcPr>
        <w:p w14:paraId="6E000A51" w14:textId="25DCC1C7" w:rsidR="00E370B5" w:rsidRPr="00674A46" w:rsidRDefault="00E370B5"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E370B5" w:rsidRPr="00674A46" w:rsidRDefault="00E370B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E370B5" w:rsidRDefault="00E370B5"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325CD815" w:rsidR="00E370B5" w:rsidRDefault="000F2D5B" w:rsidP="00472C41">
    <w:pPr>
      <w:pStyle w:val="Encabezado"/>
      <w:tabs>
        <w:tab w:val="clear" w:pos="4252"/>
        <w:tab w:val="clear" w:pos="8504"/>
        <w:tab w:val="left" w:pos="3103"/>
      </w:tabs>
    </w:pPr>
    <w:r>
      <w:rPr>
        <w:noProof/>
        <w:lang w:val="es-MX" w:eastAsia="es-MX"/>
      </w:rPr>
      <w:pict w14:anchorId="2EDA7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077867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370B5">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370B5" w:rsidRPr="00674A46" w14:paraId="0A3256F2" w14:textId="77777777" w:rsidTr="006E6B65">
      <w:trPr>
        <w:trHeight w:val="138"/>
        <w:jc w:val="right"/>
      </w:trPr>
      <w:tc>
        <w:tcPr>
          <w:tcW w:w="3261" w:type="dxa"/>
          <w:vAlign w:val="center"/>
        </w:tcPr>
        <w:p w14:paraId="3D80769D" w14:textId="316F11F8" w:rsidR="00E370B5" w:rsidRPr="00674A46" w:rsidRDefault="00E370B5"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C126880" w:rsidR="00E370B5" w:rsidRPr="00674A46" w:rsidRDefault="00E370B5" w:rsidP="007B4040">
          <w:pPr>
            <w:pStyle w:val="Encabezado"/>
            <w:rPr>
              <w:rFonts w:ascii="Palatino Linotype" w:hAnsi="Palatino Linotype"/>
              <w:b/>
              <w:sz w:val="22"/>
              <w:szCs w:val="22"/>
            </w:rPr>
          </w:pPr>
          <w:r>
            <w:rPr>
              <w:rFonts w:ascii="Palatino Linotype" w:hAnsi="Palatino Linotype" w:cs="Arial"/>
              <w:b/>
              <w:bCs/>
              <w:sz w:val="22"/>
              <w:szCs w:val="22"/>
              <w:lang w:eastAsia="es-MX"/>
            </w:rPr>
            <w:t>03853/INFOEM/IP/RR/2020</w:t>
          </w:r>
        </w:p>
      </w:tc>
    </w:tr>
    <w:tr w:rsidR="00E370B5" w:rsidRPr="00B75F20" w14:paraId="128C8B3C" w14:textId="77777777" w:rsidTr="006E6B65">
      <w:trPr>
        <w:trHeight w:val="233"/>
        <w:jc w:val="right"/>
      </w:trPr>
      <w:tc>
        <w:tcPr>
          <w:tcW w:w="3261" w:type="dxa"/>
          <w:vAlign w:val="center"/>
        </w:tcPr>
        <w:p w14:paraId="483E3371" w14:textId="66B1BC74" w:rsidR="00E370B5" w:rsidRPr="00674A46" w:rsidRDefault="00E370B5"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93FB331" w:rsidR="00E370B5" w:rsidRPr="00B75F20" w:rsidRDefault="00E370B5" w:rsidP="009B42A1">
          <w:pPr>
            <w:pStyle w:val="Encabezado"/>
            <w:tabs>
              <w:tab w:val="clear" w:pos="4252"/>
              <w:tab w:val="clear" w:pos="8504"/>
              <w:tab w:val="left" w:pos="521"/>
            </w:tabs>
            <w:rPr>
              <w:rFonts w:ascii="Palatino Linotype" w:hAnsi="Palatino Linotype"/>
              <w:b/>
              <w:sz w:val="22"/>
              <w:szCs w:val="22"/>
            </w:rPr>
          </w:pPr>
        </w:p>
      </w:tc>
    </w:tr>
    <w:tr w:rsidR="00E370B5" w:rsidRPr="00674A46" w14:paraId="41BE0704" w14:textId="77777777" w:rsidTr="006E6B65">
      <w:trPr>
        <w:trHeight w:val="321"/>
        <w:jc w:val="right"/>
      </w:trPr>
      <w:tc>
        <w:tcPr>
          <w:tcW w:w="3261" w:type="dxa"/>
          <w:vAlign w:val="center"/>
        </w:tcPr>
        <w:p w14:paraId="34C64148" w14:textId="10C6C8A9" w:rsidR="00E370B5" w:rsidRPr="00674A46" w:rsidRDefault="00E370B5"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930EED0" w:rsidR="00E370B5" w:rsidRPr="00674A46" w:rsidRDefault="00E370B5" w:rsidP="005C3414">
          <w:pPr>
            <w:pStyle w:val="Encabezado"/>
            <w:jc w:val="both"/>
            <w:rPr>
              <w:rFonts w:ascii="Palatino Linotype" w:hAnsi="Palatino Linotype"/>
              <w:b/>
              <w:sz w:val="22"/>
              <w:szCs w:val="22"/>
            </w:rPr>
          </w:pPr>
          <w:r w:rsidRPr="006D49D0">
            <w:rPr>
              <w:rFonts w:ascii="Palatino Linotype" w:hAnsi="Palatino Linotype"/>
              <w:b/>
              <w:bCs/>
              <w:color w:val="000000"/>
              <w:sz w:val="22"/>
              <w:szCs w:val="22"/>
            </w:rPr>
            <w:t>Ayuntamiento de Zinacantepec</w:t>
          </w:r>
        </w:p>
      </w:tc>
    </w:tr>
    <w:tr w:rsidR="00E370B5" w:rsidRPr="00674A46" w14:paraId="0C8B6193" w14:textId="77777777" w:rsidTr="006E6B65">
      <w:trPr>
        <w:trHeight w:val="321"/>
        <w:jc w:val="right"/>
      </w:trPr>
      <w:tc>
        <w:tcPr>
          <w:tcW w:w="3261" w:type="dxa"/>
          <w:vAlign w:val="center"/>
        </w:tcPr>
        <w:p w14:paraId="321FFAFF" w14:textId="40E5A678" w:rsidR="00E370B5" w:rsidRPr="00674A46" w:rsidRDefault="00E370B5"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E370B5" w:rsidRPr="00674A46" w:rsidRDefault="00E370B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370B5" w:rsidRDefault="00E370B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B942BF"/>
    <w:multiLevelType w:val="hybridMultilevel"/>
    <w:tmpl w:val="2A6CF700"/>
    <w:lvl w:ilvl="0" w:tplc="74F4428A">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775643"/>
    <w:multiLevelType w:val="hybridMultilevel"/>
    <w:tmpl w:val="FC063DE4"/>
    <w:lvl w:ilvl="0" w:tplc="7E1EE07C">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191FC0"/>
    <w:multiLevelType w:val="multilevel"/>
    <w:tmpl w:val="87728D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5"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624045"/>
    <w:multiLevelType w:val="hybridMultilevel"/>
    <w:tmpl w:val="8C88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BC4190"/>
    <w:multiLevelType w:val="hybridMultilevel"/>
    <w:tmpl w:val="0B5AB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0" w15:restartNumberingAfterBreak="0">
    <w:nsid w:val="79050BAF"/>
    <w:multiLevelType w:val="hybridMultilevel"/>
    <w:tmpl w:val="F0E8BD4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7BAF3DB4"/>
    <w:multiLevelType w:val="hybridMultilevel"/>
    <w:tmpl w:val="AE5ECD5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2"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7"/>
  </w:num>
  <w:num w:numId="2">
    <w:abstractNumId w:val="16"/>
  </w:num>
  <w:num w:numId="3">
    <w:abstractNumId w:val="32"/>
  </w:num>
  <w:num w:numId="4">
    <w:abstractNumId w:val="41"/>
  </w:num>
  <w:num w:numId="5">
    <w:abstractNumId w:val="18"/>
  </w:num>
  <w:num w:numId="6">
    <w:abstractNumId w:val="33"/>
  </w:num>
  <w:num w:numId="7">
    <w:abstractNumId w:val="3"/>
  </w:num>
  <w:num w:numId="8">
    <w:abstractNumId w:val="14"/>
  </w:num>
  <w:num w:numId="9">
    <w:abstractNumId w:val="11"/>
  </w:num>
  <w:num w:numId="10">
    <w:abstractNumId w:val="8"/>
  </w:num>
  <w:num w:numId="11">
    <w:abstractNumId w:val="20"/>
  </w:num>
  <w:num w:numId="12">
    <w:abstractNumId w:val="26"/>
  </w:num>
  <w:num w:numId="13">
    <w:abstractNumId w:val="2"/>
  </w:num>
  <w:num w:numId="14">
    <w:abstractNumId w:val="1"/>
  </w:num>
  <w:num w:numId="15">
    <w:abstractNumId w:val="12"/>
  </w:num>
  <w:num w:numId="16">
    <w:abstractNumId w:val="39"/>
  </w:num>
  <w:num w:numId="17">
    <w:abstractNumId w:val="34"/>
  </w:num>
  <w:num w:numId="18">
    <w:abstractNumId w:val="25"/>
  </w:num>
  <w:num w:numId="19">
    <w:abstractNumId w:val="30"/>
  </w:num>
  <w:num w:numId="20">
    <w:abstractNumId w:val="19"/>
  </w:num>
  <w:num w:numId="21">
    <w:abstractNumId w:val="35"/>
  </w:num>
  <w:num w:numId="22">
    <w:abstractNumId w:val="42"/>
  </w:num>
  <w:num w:numId="23">
    <w:abstractNumId w:val="21"/>
  </w:num>
  <w:num w:numId="24">
    <w:abstractNumId w:val="6"/>
  </w:num>
  <w:num w:numId="25">
    <w:abstractNumId w:val="13"/>
  </w:num>
  <w:num w:numId="26">
    <w:abstractNumId w:val="38"/>
  </w:num>
  <w:num w:numId="27">
    <w:abstractNumId w:val="27"/>
  </w:num>
  <w:num w:numId="28">
    <w:abstractNumId w:val="5"/>
  </w:num>
  <w:num w:numId="29">
    <w:abstractNumId w:val="7"/>
  </w:num>
  <w:num w:numId="30">
    <w:abstractNumId w:val="22"/>
  </w:num>
  <w:num w:numId="31">
    <w:abstractNumId w:val="15"/>
  </w:num>
  <w:num w:numId="32">
    <w:abstractNumId w:val="43"/>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28"/>
  </w:num>
  <w:num w:numId="37">
    <w:abstractNumId w:val="31"/>
  </w:num>
  <w:num w:numId="38">
    <w:abstractNumId w:val="9"/>
  </w:num>
  <w:num w:numId="39">
    <w:abstractNumId w:val="23"/>
  </w:num>
  <w:num w:numId="40">
    <w:abstractNumId w:val="10"/>
  </w:num>
  <w:num w:numId="41">
    <w:abstractNumId w:val="40"/>
  </w:num>
  <w:num w:numId="42">
    <w:abstractNumId w:val="29"/>
  </w:num>
  <w:num w:numId="43">
    <w:abstractNumId w:val="37"/>
  </w:num>
  <w:num w:numId="44">
    <w:abstractNumId w:val="36"/>
  </w:num>
  <w:num w:numId="45">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919"/>
    <w:rsid w:val="00003A05"/>
    <w:rsid w:val="0000407F"/>
    <w:rsid w:val="00004906"/>
    <w:rsid w:val="000058E3"/>
    <w:rsid w:val="000065FD"/>
    <w:rsid w:val="00007E8A"/>
    <w:rsid w:val="0001106B"/>
    <w:rsid w:val="00011199"/>
    <w:rsid w:val="000120C5"/>
    <w:rsid w:val="00012472"/>
    <w:rsid w:val="0001398B"/>
    <w:rsid w:val="0001477A"/>
    <w:rsid w:val="000203D3"/>
    <w:rsid w:val="000211F8"/>
    <w:rsid w:val="0002359A"/>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37980"/>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00"/>
    <w:rsid w:val="0005237C"/>
    <w:rsid w:val="00052A3C"/>
    <w:rsid w:val="00053927"/>
    <w:rsid w:val="00053ABC"/>
    <w:rsid w:val="0005437C"/>
    <w:rsid w:val="00054A03"/>
    <w:rsid w:val="00056A79"/>
    <w:rsid w:val="00057335"/>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1D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089"/>
    <w:rsid w:val="000E46E5"/>
    <w:rsid w:val="000E62A0"/>
    <w:rsid w:val="000E6436"/>
    <w:rsid w:val="000E77B8"/>
    <w:rsid w:val="000F01E4"/>
    <w:rsid w:val="000F17AC"/>
    <w:rsid w:val="000F191E"/>
    <w:rsid w:val="000F2D5B"/>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4D57"/>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1480"/>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20FB"/>
    <w:rsid w:val="00162EE1"/>
    <w:rsid w:val="00163780"/>
    <w:rsid w:val="00163B1F"/>
    <w:rsid w:val="001648EE"/>
    <w:rsid w:val="00164B65"/>
    <w:rsid w:val="00166794"/>
    <w:rsid w:val="00166BFB"/>
    <w:rsid w:val="00167D10"/>
    <w:rsid w:val="00170D28"/>
    <w:rsid w:val="00171E0A"/>
    <w:rsid w:val="001729DF"/>
    <w:rsid w:val="00173226"/>
    <w:rsid w:val="00173DDB"/>
    <w:rsid w:val="00173F22"/>
    <w:rsid w:val="00175DB6"/>
    <w:rsid w:val="0017653A"/>
    <w:rsid w:val="001770B7"/>
    <w:rsid w:val="001775DF"/>
    <w:rsid w:val="00177D2A"/>
    <w:rsid w:val="00177DD6"/>
    <w:rsid w:val="0018435D"/>
    <w:rsid w:val="001854E7"/>
    <w:rsid w:val="00185A7A"/>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5DE"/>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E7E27"/>
    <w:rsid w:val="001F0147"/>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1FF8"/>
    <w:rsid w:val="00233092"/>
    <w:rsid w:val="002345FF"/>
    <w:rsid w:val="00234A2F"/>
    <w:rsid w:val="0023555B"/>
    <w:rsid w:val="00237026"/>
    <w:rsid w:val="00237611"/>
    <w:rsid w:val="00241FD2"/>
    <w:rsid w:val="00244476"/>
    <w:rsid w:val="0024659E"/>
    <w:rsid w:val="00247768"/>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2C6A"/>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193"/>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244"/>
    <w:rsid w:val="003046AA"/>
    <w:rsid w:val="003049F3"/>
    <w:rsid w:val="00305F6D"/>
    <w:rsid w:val="00306493"/>
    <w:rsid w:val="003064B8"/>
    <w:rsid w:val="00307227"/>
    <w:rsid w:val="003072EE"/>
    <w:rsid w:val="00310311"/>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0DB6"/>
    <w:rsid w:val="00332E6B"/>
    <w:rsid w:val="003331D8"/>
    <w:rsid w:val="00333331"/>
    <w:rsid w:val="00333BE8"/>
    <w:rsid w:val="00335BFE"/>
    <w:rsid w:val="0033608B"/>
    <w:rsid w:val="00336419"/>
    <w:rsid w:val="00336428"/>
    <w:rsid w:val="003364ED"/>
    <w:rsid w:val="00336D64"/>
    <w:rsid w:val="003374D7"/>
    <w:rsid w:val="00337941"/>
    <w:rsid w:val="003407D0"/>
    <w:rsid w:val="003426BD"/>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679EC"/>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2546"/>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161"/>
    <w:rsid w:val="003C462F"/>
    <w:rsid w:val="003C7282"/>
    <w:rsid w:val="003D00D5"/>
    <w:rsid w:val="003D01B4"/>
    <w:rsid w:val="003D16A8"/>
    <w:rsid w:val="003D181D"/>
    <w:rsid w:val="003D18D8"/>
    <w:rsid w:val="003D20C4"/>
    <w:rsid w:val="003D3043"/>
    <w:rsid w:val="003D3C1A"/>
    <w:rsid w:val="003D4188"/>
    <w:rsid w:val="003D46D0"/>
    <w:rsid w:val="003D5B78"/>
    <w:rsid w:val="003D5E95"/>
    <w:rsid w:val="003D6B4D"/>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1396"/>
    <w:rsid w:val="00402179"/>
    <w:rsid w:val="0040278D"/>
    <w:rsid w:val="00403520"/>
    <w:rsid w:val="004049EE"/>
    <w:rsid w:val="00405A19"/>
    <w:rsid w:val="00406EED"/>
    <w:rsid w:val="00410219"/>
    <w:rsid w:val="00412DB3"/>
    <w:rsid w:val="00412E24"/>
    <w:rsid w:val="00413469"/>
    <w:rsid w:val="00413903"/>
    <w:rsid w:val="00413DAD"/>
    <w:rsid w:val="00414836"/>
    <w:rsid w:val="00416727"/>
    <w:rsid w:val="00417555"/>
    <w:rsid w:val="0042068A"/>
    <w:rsid w:val="0042082C"/>
    <w:rsid w:val="00421EDE"/>
    <w:rsid w:val="004229F4"/>
    <w:rsid w:val="004242BB"/>
    <w:rsid w:val="0042437A"/>
    <w:rsid w:val="00424CBA"/>
    <w:rsid w:val="00424E72"/>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A1"/>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677C"/>
    <w:rsid w:val="004A6A7B"/>
    <w:rsid w:val="004A6B31"/>
    <w:rsid w:val="004A6E25"/>
    <w:rsid w:val="004A7557"/>
    <w:rsid w:val="004B176B"/>
    <w:rsid w:val="004B293C"/>
    <w:rsid w:val="004B3D59"/>
    <w:rsid w:val="004B56EB"/>
    <w:rsid w:val="004B58EA"/>
    <w:rsid w:val="004B5B76"/>
    <w:rsid w:val="004B73EF"/>
    <w:rsid w:val="004C0A9B"/>
    <w:rsid w:val="004C0B60"/>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204"/>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A2A"/>
    <w:rsid w:val="00523B46"/>
    <w:rsid w:val="0052451F"/>
    <w:rsid w:val="005248B9"/>
    <w:rsid w:val="005255D3"/>
    <w:rsid w:val="005257BD"/>
    <w:rsid w:val="00526446"/>
    <w:rsid w:val="00527495"/>
    <w:rsid w:val="00527E7A"/>
    <w:rsid w:val="0053021B"/>
    <w:rsid w:val="00530E68"/>
    <w:rsid w:val="00531594"/>
    <w:rsid w:val="005317E3"/>
    <w:rsid w:val="00531E83"/>
    <w:rsid w:val="00532AD0"/>
    <w:rsid w:val="00533E69"/>
    <w:rsid w:val="00534ADB"/>
    <w:rsid w:val="0053683D"/>
    <w:rsid w:val="00537BA5"/>
    <w:rsid w:val="00537E2C"/>
    <w:rsid w:val="005407F0"/>
    <w:rsid w:val="00541625"/>
    <w:rsid w:val="00542797"/>
    <w:rsid w:val="00542B3A"/>
    <w:rsid w:val="005434E0"/>
    <w:rsid w:val="00543FF4"/>
    <w:rsid w:val="00544AB9"/>
    <w:rsid w:val="00544EC9"/>
    <w:rsid w:val="0054616B"/>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601"/>
    <w:rsid w:val="00595BC4"/>
    <w:rsid w:val="00596B4D"/>
    <w:rsid w:val="00596F7B"/>
    <w:rsid w:val="005A1478"/>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9B9"/>
    <w:rsid w:val="005B3A49"/>
    <w:rsid w:val="005B5C9F"/>
    <w:rsid w:val="005B6ADF"/>
    <w:rsid w:val="005B773D"/>
    <w:rsid w:val="005B79EA"/>
    <w:rsid w:val="005B7C5D"/>
    <w:rsid w:val="005C178C"/>
    <w:rsid w:val="005C1A74"/>
    <w:rsid w:val="005C3294"/>
    <w:rsid w:val="005C3414"/>
    <w:rsid w:val="005C347F"/>
    <w:rsid w:val="005C3853"/>
    <w:rsid w:val="005C3C00"/>
    <w:rsid w:val="005C3CF9"/>
    <w:rsid w:val="005C5462"/>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0FBA"/>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34E"/>
    <w:rsid w:val="0063650E"/>
    <w:rsid w:val="00637580"/>
    <w:rsid w:val="00637624"/>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9793A"/>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4C"/>
    <w:rsid w:val="006C50C2"/>
    <w:rsid w:val="006C53EB"/>
    <w:rsid w:val="006C55C6"/>
    <w:rsid w:val="006C563A"/>
    <w:rsid w:val="006C5F6F"/>
    <w:rsid w:val="006C6E1A"/>
    <w:rsid w:val="006D27EF"/>
    <w:rsid w:val="006D2CB1"/>
    <w:rsid w:val="006D318B"/>
    <w:rsid w:val="006D49D0"/>
    <w:rsid w:val="006D52D1"/>
    <w:rsid w:val="006D5E1E"/>
    <w:rsid w:val="006D7293"/>
    <w:rsid w:val="006D7529"/>
    <w:rsid w:val="006D7F3D"/>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27"/>
    <w:rsid w:val="006F21C6"/>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1630B"/>
    <w:rsid w:val="00721335"/>
    <w:rsid w:val="007213FB"/>
    <w:rsid w:val="00721924"/>
    <w:rsid w:val="00721F66"/>
    <w:rsid w:val="00722988"/>
    <w:rsid w:val="00722B93"/>
    <w:rsid w:val="00731F1F"/>
    <w:rsid w:val="00735234"/>
    <w:rsid w:val="007365AD"/>
    <w:rsid w:val="00740705"/>
    <w:rsid w:val="00741DC7"/>
    <w:rsid w:val="00742486"/>
    <w:rsid w:val="0074433B"/>
    <w:rsid w:val="007447C6"/>
    <w:rsid w:val="0074628D"/>
    <w:rsid w:val="007473D2"/>
    <w:rsid w:val="007479C2"/>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09A"/>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2AF"/>
    <w:rsid w:val="007A1303"/>
    <w:rsid w:val="007A22E2"/>
    <w:rsid w:val="007A2C90"/>
    <w:rsid w:val="007A5E6C"/>
    <w:rsid w:val="007A65E0"/>
    <w:rsid w:val="007A70B9"/>
    <w:rsid w:val="007A7602"/>
    <w:rsid w:val="007B002D"/>
    <w:rsid w:val="007B02B9"/>
    <w:rsid w:val="007B1AED"/>
    <w:rsid w:val="007B26B2"/>
    <w:rsid w:val="007B2B63"/>
    <w:rsid w:val="007B30F3"/>
    <w:rsid w:val="007B4040"/>
    <w:rsid w:val="007B4605"/>
    <w:rsid w:val="007B5C9D"/>
    <w:rsid w:val="007B694D"/>
    <w:rsid w:val="007B78DF"/>
    <w:rsid w:val="007C0013"/>
    <w:rsid w:val="007C01BB"/>
    <w:rsid w:val="007C0CBC"/>
    <w:rsid w:val="007C255D"/>
    <w:rsid w:val="007C2706"/>
    <w:rsid w:val="007C37D2"/>
    <w:rsid w:val="007C3985"/>
    <w:rsid w:val="007C3C28"/>
    <w:rsid w:val="007C6110"/>
    <w:rsid w:val="007D0C01"/>
    <w:rsid w:val="007D1A30"/>
    <w:rsid w:val="007D3933"/>
    <w:rsid w:val="007D3FBD"/>
    <w:rsid w:val="007D4892"/>
    <w:rsid w:val="007D49A0"/>
    <w:rsid w:val="007D739C"/>
    <w:rsid w:val="007D7B38"/>
    <w:rsid w:val="007D7EF3"/>
    <w:rsid w:val="007E004C"/>
    <w:rsid w:val="007E0CCA"/>
    <w:rsid w:val="007E3772"/>
    <w:rsid w:val="007E4E68"/>
    <w:rsid w:val="007E5125"/>
    <w:rsid w:val="007E5DB4"/>
    <w:rsid w:val="007E5E2C"/>
    <w:rsid w:val="007E5F2C"/>
    <w:rsid w:val="007E7CFB"/>
    <w:rsid w:val="007F0617"/>
    <w:rsid w:val="007F3AC9"/>
    <w:rsid w:val="007F3CB7"/>
    <w:rsid w:val="007F5589"/>
    <w:rsid w:val="007F729E"/>
    <w:rsid w:val="007F75F2"/>
    <w:rsid w:val="007F76E9"/>
    <w:rsid w:val="00800E69"/>
    <w:rsid w:val="008039C2"/>
    <w:rsid w:val="008046E4"/>
    <w:rsid w:val="00804AD7"/>
    <w:rsid w:val="008055FF"/>
    <w:rsid w:val="0080583B"/>
    <w:rsid w:val="008058EB"/>
    <w:rsid w:val="008109C5"/>
    <w:rsid w:val="00810F94"/>
    <w:rsid w:val="00813166"/>
    <w:rsid w:val="0081425E"/>
    <w:rsid w:val="0081485A"/>
    <w:rsid w:val="008167F5"/>
    <w:rsid w:val="00817541"/>
    <w:rsid w:val="0081794B"/>
    <w:rsid w:val="00817D8E"/>
    <w:rsid w:val="008200A3"/>
    <w:rsid w:val="00820BF2"/>
    <w:rsid w:val="00821AED"/>
    <w:rsid w:val="00824C2C"/>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7D29"/>
    <w:rsid w:val="00860A1E"/>
    <w:rsid w:val="00860FE6"/>
    <w:rsid w:val="00861622"/>
    <w:rsid w:val="008622B6"/>
    <w:rsid w:val="0086256E"/>
    <w:rsid w:val="008628FF"/>
    <w:rsid w:val="008632C8"/>
    <w:rsid w:val="0086513D"/>
    <w:rsid w:val="00865505"/>
    <w:rsid w:val="008662C0"/>
    <w:rsid w:val="00866DAF"/>
    <w:rsid w:val="00870EAB"/>
    <w:rsid w:val="0087153F"/>
    <w:rsid w:val="00872769"/>
    <w:rsid w:val="0087459A"/>
    <w:rsid w:val="00875167"/>
    <w:rsid w:val="00877086"/>
    <w:rsid w:val="00877764"/>
    <w:rsid w:val="008807C9"/>
    <w:rsid w:val="00881572"/>
    <w:rsid w:val="00882DF4"/>
    <w:rsid w:val="00882FEA"/>
    <w:rsid w:val="00883450"/>
    <w:rsid w:val="0088398C"/>
    <w:rsid w:val="00885C6E"/>
    <w:rsid w:val="008861EA"/>
    <w:rsid w:val="008870F7"/>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67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11CC"/>
    <w:rsid w:val="008E19F3"/>
    <w:rsid w:val="008E1B8F"/>
    <w:rsid w:val="008E1BD5"/>
    <w:rsid w:val="008E4CDB"/>
    <w:rsid w:val="008E549B"/>
    <w:rsid w:val="008E5797"/>
    <w:rsid w:val="008E5E89"/>
    <w:rsid w:val="008E625D"/>
    <w:rsid w:val="008F12E6"/>
    <w:rsid w:val="008F1558"/>
    <w:rsid w:val="008F2F8E"/>
    <w:rsid w:val="008F4768"/>
    <w:rsid w:val="008F5927"/>
    <w:rsid w:val="008F59B5"/>
    <w:rsid w:val="009001DD"/>
    <w:rsid w:val="0090174A"/>
    <w:rsid w:val="009036B3"/>
    <w:rsid w:val="00903870"/>
    <w:rsid w:val="009039BC"/>
    <w:rsid w:val="00903D32"/>
    <w:rsid w:val="0090434E"/>
    <w:rsid w:val="00905B9A"/>
    <w:rsid w:val="009071FE"/>
    <w:rsid w:val="00907761"/>
    <w:rsid w:val="00910E40"/>
    <w:rsid w:val="00911940"/>
    <w:rsid w:val="0091242A"/>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11F"/>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752D"/>
    <w:rsid w:val="009A0461"/>
    <w:rsid w:val="009A12A7"/>
    <w:rsid w:val="009A28A2"/>
    <w:rsid w:val="009A5191"/>
    <w:rsid w:val="009A6119"/>
    <w:rsid w:val="009B03ED"/>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DF"/>
    <w:rsid w:val="009C3701"/>
    <w:rsid w:val="009C6373"/>
    <w:rsid w:val="009D2384"/>
    <w:rsid w:val="009D2EBB"/>
    <w:rsid w:val="009D3240"/>
    <w:rsid w:val="009D3A6E"/>
    <w:rsid w:val="009D61D9"/>
    <w:rsid w:val="009D624D"/>
    <w:rsid w:val="009D7380"/>
    <w:rsid w:val="009D79D8"/>
    <w:rsid w:val="009E0AB4"/>
    <w:rsid w:val="009E21FE"/>
    <w:rsid w:val="009E255E"/>
    <w:rsid w:val="009E4814"/>
    <w:rsid w:val="009E4942"/>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7AA1"/>
    <w:rsid w:val="00AB2744"/>
    <w:rsid w:val="00AB274F"/>
    <w:rsid w:val="00AB3B51"/>
    <w:rsid w:val="00AB5C44"/>
    <w:rsid w:val="00AB5F30"/>
    <w:rsid w:val="00AB6BE3"/>
    <w:rsid w:val="00AB76E8"/>
    <w:rsid w:val="00AC00BE"/>
    <w:rsid w:val="00AC22B5"/>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3053"/>
    <w:rsid w:val="00AE32F9"/>
    <w:rsid w:val="00AE3985"/>
    <w:rsid w:val="00AE3ABA"/>
    <w:rsid w:val="00AE5E2D"/>
    <w:rsid w:val="00AE64FB"/>
    <w:rsid w:val="00AF1F04"/>
    <w:rsid w:val="00AF3D59"/>
    <w:rsid w:val="00AF5AEF"/>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070F"/>
    <w:rsid w:val="00B411D7"/>
    <w:rsid w:val="00B42B0B"/>
    <w:rsid w:val="00B447D7"/>
    <w:rsid w:val="00B44DF1"/>
    <w:rsid w:val="00B4604F"/>
    <w:rsid w:val="00B47D0D"/>
    <w:rsid w:val="00B51D0F"/>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3D9D"/>
    <w:rsid w:val="00B94A1A"/>
    <w:rsid w:val="00B94C17"/>
    <w:rsid w:val="00B966BF"/>
    <w:rsid w:val="00B974B4"/>
    <w:rsid w:val="00B9772A"/>
    <w:rsid w:val="00BA0012"/>
    <w:rsid w:val="00BA0081"/>
    <w:rsid w:val="00BA2666"/>
    <w:rsid w:val="00BA3DCE"/>
    <w:rsid w:val="00BA4EEA"/>
    <w:rsid w:val="00BA4F66"/>
    <w:rsid w:val="00BA6373"/>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41CE"/>
    <w:rsid w:val="00BC573E"/>
    <w:rsid w:val="00BC61B2"/>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33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12"/>
    <w:rsid w:val="00C55FE8"/>
    <w:rsid w:val="00C609CB"/>
    <w:rsid w:val="00C609D4"/>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8AC"/>
    <w:rsid w:val="00C96A63"/>
    <w:rsid w:val="00C97602"/>
    <w:rsid w:val="00CA1F79"/>
    <w:rsid w:val="00CA2022"/>
    <w:rsid w:val="00CA2A4E"/>
    <w:rsid w:val="00CA407B"/>
    <w:rsid w:val="00CA4422"/>
    <w:rsid w:val="00CA6AAE"/>
    <w:rsid w:val="00CA709B"/>
    <w:rsid w:val="00CB0101"/>
    <w:rsid w:val="00CB12C8"/>
    <w:rsid w:val="00CB1684"/>
    <w:rsid w:val="00CB2066"/>
    <w:rsid w:val="00CB3393"/>
    <w:rsid w:val="00CB3448"/>
    <w:rsid w:val="00CB3C69"/>
    <w:rsid w:val="00CB3C89"/>
    <w:rsid w:val="00CB3E21"/>
    <w:rsid w:val="00CB57BF"/>
    <w:rsid w:val="00CB70B5"/>
    <w:rsid w:val="00CC0224"/>
    <w:rsid w:val="00CC053E"/>
    <w:rsid w:val="00CC2D8B"/>
    <w:rsid w:val="00CC2DE4"/>
    <w:rsid w:val="00CC360E"/>
    <w:rsid w:val="00CC399C"/>
    <w:rsid w:val="00CC48D6"/>
    <w:rsid w:val="00CC73D6"/>
    <w:rsid w:val="00CD0A20"/>
    <w:rsid w:val="00CD0E9C"/>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6181"/>
    <w:rsid w:val="00D11056"/>
    <w:rsid w:val="00D11F56"/>
    <w:rsid w:val="00D12500"/>
    <w:rsid w:val="00D12D70"/>
    <w:rsid w:val="00D12EE7"/>
    <w:rsid w:val="00D1373C"/>
    <w:rsid w:val="00D14B06"/>
    <w:rsid w:val="00D160DB"/>
    <w:rsid w:val="00D17702"/>
    <w:rsid w:val="00D17C3D"/>
    <w:rsid w:val="00D225CB"/>
    <w:rsid w:val="00D2318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519E"/>
    <w:rsid w:val="00D46BB5"/>
    <w:rsid w:val="00D47265"/>
    <w:rsid w:val="00D4793C"/>
    <w:rsid w:val="00D506E8"/>
    <w:rsid w:val="00D509E4"/>
    <w:rsid w:val="00D5392D"/>
    <w:rsid w:val="00D54A3B"/>
    <w:rsid w:val="00D54BAA"/>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0769"/>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48A3"/>
    <w:rsid w:val="00DA52A2"/>
    <w:rsid w:val="00DA77AE"/>
    <w:rsid w:val="00DA7DC1"/>
    <w:rsid w:val="00DA7E2F"/>
    <w:rsid w:val="00DB0C0B"/>
    <w:rsid w:val="00DB1C9B"/>
    <w:rsid w:val="00DB27F7"/>
    <w:rsid w:val="00DB31E7"/>
    <w:rsid w:val="00DB36C8"/>
    <w:rsid w:val="00DB3A66"/>
    <w:rsid w:val="00DB4037"/>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B31"/>
    <w:rsid w:val="00E32DDF"/>
    <w:rsid w:val="00E32E34"/>
    <w:rsid w:val="00E33108"/>
    <w:rsid w:val="00E33EB2"/>
    <w:rsid w:val="00E34706"/>
    <w:rsid w:val="00E370B5"/>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55F10"/>
    <w:rsid w:val="00E6002A"/>
    <w:rsid w:val="00E601CE"/>
    <w:rsid w:val="00E602CF"/>
    <w:rsid w:val="00E61EE8"/>
    <w:rsid w:val="00E62441"/>
    <w:rsid w:val="00E63879"/>
    <w:rsid w:val="00E64EAF"/>
    <w:rsid w:val="00E66EE6"/>
    <w:rsid w:val="00E67484"/>
    <w:rsid w:val="00E701D0"/>
    <w:rsid w:val="00E71633"/>
    <w:rsid w:val="00E71A61"/>
    <w:rsid w:val="00E71C2E"/>
    <w:rsid w:val="00E72689"/>
    <w:rsid w:val="00E730AA"/>
    <w:rsid w:val="00E75269"/>
    <w:rsid w:val="00E76F52"/>
    <w:rsid w:val="00E772AB"/>
    <w:rsid w:val="00E803E8"/>
    <w:rsid w:val="00E82084"/>
    <w:rsid w:val="00E82B54"/>
    <w:rsid w:val="00E838B2"/>
    <w:rsid w:val="00E83C86"/>
    <w:rsid w:val="00E83DF6"/>
    <w:rsid w:val="00E84521"/>
    <w:rsid w:val="00E84646"/>
    <w:rsid w:val="00E85048"/>
    <w:rsid w:val="00E85531"/>
    <w:rsid w:val="00E856B0"/>
    <w:rsid w:val="00E858B4"/>
    <w:rsid w:val="00E8681B"/>
    <w:rsid w:val="00E86AE6"/>
    <w:rsid w:val="00E86BA5"/>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5D81"/>
    <w:rsid w:val="00EB743F"/>
    <w:rsid w:val="00EB781A"/>
    <w:rsid w:val="00EC064C"/>
    <w:rsid w:val="00EC0BFA"/>
    <w:rsid w:val="00EC115D"/>
    <w:rsid w:val="00EC30B3"/>
    <w:rsid w:val="00EC3328"/>
    <w:rsid w:val="00EC34A9"/>
    <w:rsid w:val="00EC3934"/>
    <w:rsid w:val="00EC3BEB"/>
    <w:rsid w:val="00EC66E6"/>
    <w:rsid w:val="00EC6DB6"/>
    <w:rsid w:val="00EC6FAC"/>
    <w:rsid w:val="00EC7352"/>
    <w:rsid w:val="00EC7900"/>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8DA"/>
    <w:rsid w:val="00F13E45"/>
    <w:rsid w:val="00F147C6"/>
    <w:rsid w:val="00F15D5F"/>
    <w:rsid w:val="00F160E5"/>
    <w:rsid w:val="00F16381"/>
    <w:rsid w:val="00F21705"/>
    <w:rsid w:val="00F22D78"/>
    <w:rsid w:val="00F231FC"/>
    <w:rsid w:val="00F23AEF"/>
    <w:rsid w:val="00F255F1"/>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7D3"/>
    <w:rsid w:val="00F61B52"/>
    <w:rsid w:val="00F6299D"/>
    <w:rsid w:val="00F63F1D"/>
    <w:rsid w:val="00F645AF"/>
    <w:rsid w:val="00F66BC9"/>
    <w:rsid w:val="00F67946"/>
    <w:rsid w:val="00F70558"/>
    <w:rsid w:val="00F70BC9"/>
    <w:rsid w:val="00F70DCA"/>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E1D"/>
    <w:rsid w:val="00F95F7E"/>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B03"/>
    <w:rsid w:val="00FC7E40"/>
    <w:rsid w:val="00FD1351"/>
    <w:rsid w:val="00FD22AA"/>
    <w:rsid w:val="00FD38A5"/>
    <w:rsid w:val="00FD4B65"/>
    <w:rsid w:val="00FD670E"/>
    <w:rsid w:val="00FD6729"/>
    <w:rsid w:val="00FD776B"/>
    <w:rsid w:val="00FD7EFE"/>
    <w:rsid w:val="00FE0EE7"/>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028C739D-3EC4-41D7-AD47-3B072047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9941">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javascript:AbrirModal(2)"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javascript:AbrirModal(1)"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AbrirModal(1)" TargetMode="External"/><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QMAWQ4m" TargetMode="External"/><Relationship Id="rId2" Type="http://schemas.openxmlformats.org/officeDocument/2006/relationships/hyperlink" Target="http://dle.rae.es/?id=Cmc6fMN" TargetMode="External"/><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68A52-7309-4BA6-90BC-C8DB34995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68</Pages>
  <Words>12407</Words>
  <Characters>68243</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2019-01-16T02:59:00Z</cp:lastPrinted>
  <dcterms:created xsi:type="dcterms:W3CDTF">2020-10-22T19:59:00Z</dcterms:created>
  <dcterms:modified xsi:type="dcterms:W3CDTF">2020-11-24T00:13:00Z</dcterms:modified>
</cp:coreProperties>
</file>