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F2B" w:rsidRDefault="00996F2B" w:rsidP="003507AA">
      <w:pPr>
        <w:shd w:val="clear" w:color="auto" w:fill="FFFFFF"/>
        <w:spacing w:after="0" w:line="360" w:lineRule="auto"/>
        <w:jc w:val="both"/>
        <w:rPr>
          <w:rFonts w:ascii="Palatino Linotype" w:eastAsia="Times New Roman" w:hAnsi="Palatino Linotype" w:cs="Arial"/>
          <w:color w:val="000000"/>
          <w:sz w:val="24"/>
          <w:szCs w:val="24"/>
          <w:lang w:eastAsia="es-MX"/>
        </w:rPr>
      </w:pPr>
    </w:p>
    <w:p w:rsidR="009950DE" w:rsidRPr="006315EA" w:rsidRDefault="009950DE" w:rsidP="003507AA">
      <w:pPr>
        <w:shd w:val="clear" w:color="auto" w:fill="FFFFFF"/>
        <w:spacing w:after="0" w:line="360" w:lineRule="auto"/>
        <w:jc w:val="both"/>
        <w:rPr>
          <w:rFonts w:ascii="Palatino Linotype" w:eastAsia="Times New Roman" w:hAnsi="Palatino Linotype" w:cs="Arial"/>
          <w:color w:val="000000"/>
          <w:sz w:val="24"/>
          <w:szCs w:val="24"/>
          <w:lang w:eastAsia="es-MX"/>
        </w:rPr>
      </w:pPr>
      <w:r w:rsidRPr="006315E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7715A">
        <w:rPr>
          <w:rFonts w:ascii="Palatino Linotype" w:eastAsia="Times New Roman" w:hAnsi="Palatino Linotype" w:cs="Arial"/>
          <w:color w:val="000000"/>
          <w:sz w:val="24"/>
          <w:szCs w:val="24"/>
          <w:lang w:eastAsia="es-MX"/>
        </w:rPr>
        <w:t>veintiuno de octubre</w:t>
      </w:r>
      <w:r w:rsidRPr="006315EA">
        <w:rPr>
          <w:rFonts w:ascii="Palatino Linotype" w:eastAsia="Times New Roman" w:hAnsi="Palatino Linotype" w:cs="Arial"/>
          <w:color w:val="000000"/>
          <w:sz w:val="24"/>
          <w:szCs w:val="24"/>
          <w:lang w:eastAsia="es-MX"/>
        </w:rPr>
        <w:t xml:space="preserve"> de dos mil veinte.</w:t>
      </w:r>
    </w:p>
    <w:p w:rsidR="009950DE" w:rsidRPr="006315EA" w:rsidRDefault="009950DE" w:rsidP="003507AA">
      <w:pPr>
        <w:pStyle w:val="Sinespaciado"/>
        <w:ind w:left="708" w:hanging="708"/>
        <w:jc w:val="right"/>
        <w:rPr>
          <w:rFonts w:ascii="Palatino Linotype" w:hAnsi="Palatino Linotype"/>
        </w:rPr>
      </w:pPr>
    </w:p>
    <w:p w:rsidR="009950DE" w:rsidRPr="006315EA" w:rsidRDefault="009950DE" w:rsidP="003507AA">
      <w:pPr>
        <w:tabs>
          <w:tab w:val="left" w:pos="1701"/>
        </w:tabs>
        <w:spacing w:after="0" w:line="360" w:lineRule="auto"/>
        <w:jc w:val="both"/>
        <w:rPr>
          <w:rFonts w:ascii="Palatino Linotype" w:hAnsi="Palatino Linotype" w:cs="Arial"/>
          <w:sz w:val="24"/>
        </w:rPr>
      </w:pPr>
      <w:r w:rsidRPr="006315EA">
        <w:rPr>
          <w:rFonts w:ascii="Palatino Linotype" w:hAnsi="Palatino Linotype" w:cs="Arial"/>
          <w:b/>
          <w:sz w:val="24"/>
        </w:rPr>
        <w:t>VISTOS</w:t>
      </w:r>
      <w:r w:rsidRPr="006315EA">
        <w:rPr>
          <w:rFonts w:ascii="Palatino Linotype" w:hAnsi="Palatino Linotype" w:cs="Arial"/>
          <w:sz w:val="24"/>
        </w:rPr>
        <w:t xml:space="preserve"> los expedientes electrónicos formados con motivo de los recursos de revisión números </w:t>
      </w:r>
      <w:r w:rsidR="006463DD" w:rsidRPr="006463DD">
        <w:rPr>
          <w:rFonts w:ascii="Palatino Linotype" w:hAnsi="Palatino Linotype" w:cs="Arial"/>
          <w:b/>
          <w:sz w:val="24"/>
        </w:rPr>
        <w:t>02475/INFOEM/IP/RR/2020</w:t>
      </w:r>
      <w:r w:rsidR="006463DD">
        <w:rPr>
          <w:rFonts w:ascii="Palatino Linotype" w:hAnsi="Palatino Linotype" w:cs="Arial"/>
          <w:b/>
          <w:sz w:val="24"/>
        </w:rPr>
        <w:t>,</w:t>
      </w:r>
      <w:r w:rsidR="006463DD" w:rsidRPr="006315EA">
        <w:rPr>
          <w:rFonts w:ascii="Palatino Linotype" w:hAnsi="Palatino Linotype" w:cs="Arial"/>
          <w:b/>
          <w:sz w:val="24"/>
        </w:rPr>
        <w:t xml:space="preserve"> </w:t>
      </w:r>
      <w:r w:rsidR="006463DD">
        <w:rPr>
          <w:rFonts w:ascii="Palatino Linotype" w:hAnsi="Palatino Linotype" w:cs="Arial"/>
          <w:b/>
          <w:sz w:val="24"/>
        </w:rPr>
        <w:t>02476</w:t>
      </w:r>
      <w:r w:rsidR="006463DD" w:rsidRPr="006463DD">
        <w:rPr>
          <w:rFonts w:ascii="Palatino Linotype" w:hAnsi="Palatino Linotype" w:cs="Arial"/>
          <w:b/>
          <w:sz w:val="24"/>
        </w:rPr>
        <w:t>/INFOEM/IP/RR/2020</w:t>
      </w:r>
      <w:r w:rsidR="006463DD">
        <w:rPr>
          <w:rFonts w:ascii="Palatino Linotype" w:hAnsi="Palatino Linotype" w:cs="Arial"/>
          <w:b/>
          <w:sz w:val="24"/>
        </w:rPr>
        <w:t xml:space="preserve"> y 02477</w:t>
      </w:r>
      <w:r w:rsidR="006463DD" w:rsidRPr="006463DD">
        <w:rPr>
          <w:rFonts w:ascii="Palatino Linotype" w:hAnsi="Palatino Linotype" w:cs="Arial"/>
          <w:b/>
          <w:sz w:val="24"/>
        </w:rPr>
        <w:t>/INFOEM/IP/RR/2020</w:t>
      </w:r>
      <w:r w:rsidRPr="006315EA">
        <w:rPr>
          <w:rFonts w:ascii="Palatino Linotype" w:hAnsi="Palatino Linotype" w:cs="Arial"/>
          <w:sz w:val="24"/>
        </w:rPr>
        <w:t xml:space="preserve">, </w:t>
      </w:r>
      <w:r w:rsidR="006463DD">
        <w:rPr>
          <w:rFonts w:ascii="Palatino Linotype" w:hAnsi="Palatino Linotype" w:cs="Arial"/>
          <w:sz w:val="24"/>
          <w:szCs w:val="24"/>
        </w:rPr>
        <w:t xml:space="preserve">interpuestos por la </w:t>
      </w:r>
      <w:r w:rsidRPr="006315EA">
        <w:rPr>
          <w:rFonts w:ascii="Palatino Linotype" w:hAnsi="Palatino Linotype" w:cs="Arial"/>
          <w:b/>
          <w:sz w:val="24"/>
          <w:szCs w:val="24"/>
        </w:rPr>
        <w:t xml:space="preserve">C. </w:t>
      </w:r>
      <w:proofErr w:type="spellStart"/>
      <w:r w:rsidR="00CE03AE">
        <w:rPr>
          <w:rFonts w:ascii="Palatino Linotype" w:hAnsi="Palatino Linotype" w:cs="Arial"/>
          <w:b/>
          <w:sz w:val="24"/>
          <w:szCs w:val="24"/>
        </w:rPr>
        <w:t>xxxxxxxxxxxxxxxxxxxxxxxxxxxxxx</w:t>
      </w:r>
      <w:bookmarkStart w:id="0" w:name="_GoBack"/>
      <w:bookmarkEnd w:id="0"/>
      <w:proofErr w:type="spellEnd"/>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en lo sucesivo </w:t>
      </w:r>
      <w:r w:rsidR="00F613DF">
        <w:rPr>
          <w:rFonts w:ascii="Palatino Linotype" w:hAnsi="Palatino Linotype" w:cs="Arial"/>
          <w:b/>
          <w:sz w:val="24"/>
          <w:szCs w:val="24"/>
        </w:rPr>
        <w:t>el</w:t>
      </w:r>
      <w:r w:rsidRPr="006315EA">
        <w:rPr>
          <w:rFonts w:ascii="Palatino Linotype" w:hAnsi="Palatino Linotype" w:cs="Arial"/>
          <w:b/>
          <w:sz w:val="24"/>
          <w:szCs w:val="24"/>
        </w:rPr>
        <w:t xml:space="preserve"> recurrente</w:t>
      </w:r>
      <w:r w:rsidRPr="006315EA">
        <w:rPr>
          <w:rFonts w:ascii="Palatino Linotype" w:hAnsi="Palatino Linotype" w:cs="Arial"/>
          <w:sz w:val="24"/>
          <w:szCs w:val="24"/>
        </w:rPr>
        <w:t xml:space="preserve">, en contra de las respuestas del </w:t>
      </w:r>
      <w:r w:rsidRPr="006315EA">
        <w:rPr>
          <w:rFonts w:ascii="Palatino Linotype" w:hAnsi="Palatino Linotype" w:cs="Arial"/>
          <w:b/>
          <w:sz w:val="24"/>
          <w:szCs w:val="24"/>
        </w:rPr>
        <w:t>Ayuntamiento de Ixtapan de la Sal</w:t>
      </w:r>
      <w:r w:rsidRPr="006315EA">
        <w:rPr>
          <w:rFonts w:ascii="Palatino Linotype" w:hAnsi="Palatino Linotype" w:cs="Arial"/>
          <w:sz w:val="24"/>
          <w:szCs w:val="24"/>
        </w:rPr>
        <w:t>, en lo subsecuente</w:t>
      </w:r>
      <w:r w:rsidRPr="006315EA">
        <w:rPr>
          <w:rFonts w:ascii="Palatino Linotype" w:hAnsi="Palatino Linotype" w:cs="Arial"/>
          <w:b/>
          <w:sz w:val="24"/>
          <w:szCs w:val="24"/>
        </w:rPr>
        <w:t xml:space="preserve"> el sujeto obligado</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sz w:val="24"/>
          <w:szCs w:val="24"/>
        </w:rPr>
        <w:t>se procede a</w:t>
      </w:r>
      <w:r w:rsidRPr="006315EA">
        <w:rPr>
          <w:rFonts w:ascii="Palatino Linotype" w:hAnsi="Palatino Linotype" w:cs="Arial"/>
          <w:sz w:val="24"/>
        </w:rPr>
        <w:t xml:space="preserve"> dictar la presente resolución.</w:t>
      </w:r>
    </w:p>
    <w:p w:rsidR="009950DE" w:rsidRPr="006315EA" w:rsidRDefault="009950DE" w:rsidP="003507AA">
      <w:pPr>
        <w:pStyle w:val="Sinespaciado"/>
        <w:jc w:val="both"/>
        <w:rPr>
          <w:rFonts w:ascii="Palatino Linotype" w:hAnsi="Palatino Linotype"/>
        </w:rPr>
      </w:pPr>
    </w:p>
    <w:p w:rsidR="009950DE" w:rsidRPr="006315EA" w:rsidRDefault="009950DE" w:rsidP="003507AA">
      <w:pPr>
        <w:spacing w:after="0" w:line="360" w:lineRule="auto"/>
        <w:jc w:val="center"/>
        <w:rPr>
          <w:rFonts w:ascii="Palatino Linotype" w:hAnsi="Palatino Linotype"/>
          <w:b/>
          <w:sz w:val="28"/>
        </w:rPr>
      </w:pPr>
      <w:r w:rsidRPr="006315EA">
        <w:rPr>
          <w:rFonts w:ascii="Palatino Linotype" w:hAnsi="Palatino Linotype"/>
          <w:b/>
          <w:sz w:val="28"/>
        </w:rPr>
        <w:t>A N T E C E D E N T E S   D E L   A S U N T O</w:t>
      </w:r>
    </w:p>
    <w:p w:rsidR="009950DE" w:rsidRPr="006315EA" w:rsidRDefault="009950DE" w:rsidP="003507AA">
      <w:pPr>
        <w:spacing w:after="0" w:line="360" w:lineRule="auto"/>
        <w:jc w:val="both"/>
        <w:rPr>
          <w:rFonts w:ascii="Palatino Linotype" w:hAnsi="Palatino Linotype" w:cs="Arial"/>
          <w:b/>
          <w:sz w:val="24"/>
        </w:rPr>
      </w:pPr>
    </w:p>
    <w:p w:rsidR="009950DE" w:rsidRPr="006315EA" w:rsidRDefault="009950DE" w:rsidP="003507AA">
      <w:pPr>
        <w:spacing w:after="0" w:line="360" w:lineRule="auto"/>
        <w:jc w:val="both"/>
        <w:rPr>
          <w:rFonts w:ascii="Palatino Linotype" w:hAnsi="Palatino Linotype"/>
        </w:rPr>
      </w:pPr>
      <w:r w:rsidRPr="006315EA">
        <w:rPr>
          <w:rFonts w:ascii="Palatino Linotype" w:hAnsi="Palatino Linotype" w:cs="Arial"/>
          <w:b/>
          <w:sz w:val="28"/>
        </w:rPr>
        <w:t>PRIMERO.</w:t>
      </w:r>
      <w:r w:rsidRPr="006315EA">
        <w:rPr>
          <w:rFonts w:ascii="Palatino Linotype" w:hAnsi="Palatino Linotype" w:cs="Arial"/>
        </w:rPr>
        <w:t xml:space="preserve"> </w:t>
      </w:r>
      <w:r w:rsidRPr="006315EA">
        <w:rPr>
          <w:rFonts w:ascii="Palatino Linotype" w:hAnsi="Palatino Linotype"/>
          <w:b/>
          <w:sz w:val="28"/>
          <w:szCs w:val="28"/>
        </w:rPr>
        <w:t>De las Solicitudes de Información.</w:t>
      </w: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Con fecha veinti</w:t>
      </w:r>
      <w:r>
        <w:rPr>
          <w:rFonts w:ascii="Palatino Linotype" w:hAnsi="Palatino Linotype" w:cs="Arial"/>
          <w:sz w:val="24"/>
        </w:rPr>
        <w:t>siete de abril</w:t>
      </w:r>
      <w:r w:rsidRPr="006315EA">
        <w:rPr>
          <w:rFonts w:ascii="Palatino Linotype" w:hAnsi="Palatino Linotype" w:cs="Arial"/>
          <w:sz w:val="24"/>
        </w:rPr>
        <w:t xml:space="preserve"> de dos mil veinte, </w:t>
      </w:r>
      <w:r w:rsidRPr="006315EA">
        <w:rPr>
          <w:rFonts w:ascii="Palatino Linotype" w:hAnsi="Palatino Linotype" w:cs="Arial"/>
          <w:b/>
          <w:sz w:val="24"/>
        </w:rPr>
        <w:t>el recurrente</w:t>
      </w:r>
      <w:r w:rsidRPr="006315EA">
        <w:rPr>
          <w:rFonts w:ascii="Palatino Linotype" w:hAnsi="Palatino Linotype" w:cs="Arial"/>
          <w:sz w:val="24"/>
        </w:rPr>
        <w:t xml:space="preserve">, presentó a través del Sistema de Acceso a la Información Mexiquense </w:t>
      </w:r>
      <w:r w:rsidRPr="006315EA">
        <w:rPr>
          <w:rFonts w:ascii="Palatino Linotype" w:hAnsi="Palatino Linotype" w:cs="Arial"/>
          <w:b/>
          <w:sz w:val="24"/>
        </w:rPr>
        <w:t>(SAIMEX)</w:t>
      </w:r>
      <w:r w:rsidRPr="006315EA">
        <w:rPr>
          <w:rFonts w:ascii="Palatino Linotype" w:hAnsi="Palatino Linotype" w:cs="Arial"/>
          <w:sz w:val="24"/>
        </w:rPr>
        <w:t xml:space="preserve"> ante </w:t>
      </w:r>
      <w:r w:rsidRPr="006315EA">
        <w:rPr>
          <w:rFonts w:ascii="Palatino Linotype" w:hAnsi="Palatino Linotype" w:cs="Arial"/>
          <w:b/>
          <w:sz w:val="24"/>
        </w:rPr>
        <w:t>el sujeto obligado</w:t>
      </w:r>
      <w:r w:rsidRPr="006315EA">
        <w:rPr>
          <w:rFonts w:ascii="Palatino Linotype" w:hAnsi="Palatino Linotype" w:cs="Arial"/>
          <w:sz w:val="24"/>
        </w:rPr>
        <w:t>, las solicitudes de acceso a la información pública, registradas bajo los números de expediente</w:t>
      </w:r>
      <w:r w:rsidRPr="006315EA">
        <w:rPr>
          <w:rFonts w:ascii="Palatino Linotype" w:hAnsi="Palatino Linotype" w:cs="Arial"/>
          <w:b/>
          <w:sz w:val="24"/>
        </w:rPr>
        <w:t xml:space="preserve"> </w:t>
      </w:r>
      <w:r w:rsidR="006463DD" w:rsidRPr="006463DD">
        <w:rPr>
          <w:rFonts w:ascii="Palatino Linotype" w:hAnsi="Palatino Linotype" w:cs="Arial"/>
          <w:b/>
          <w:sz w:val="24"/>
        </w:rPr>
        <w:t>01205/IXTASAL/IP/2020</w:t>
      </w:r>
      <w:r w:rsidR="006463DD">
        <w:rPr>
          <w:rFonts w:ascii="Palatino Linotype" w:hAnsi="Palatino Linotype" w:cs="Arial"/>
          <w:b/>
          <w:sz w:val="24"/>
        </w:rPr>
        <w:t>,</w:t>
      </w:r>
      <w:r w:rsidRPr="006315EA">
        <w:rPr>
          <w:rFonts w:ascii="Palatino Linotype" w:hAnsi="Palatino Linotype" w:cs="Arial"/>
          <w:b/>
          <w:sz w:val="24"/>
        </w:rPr>
        <w:t xml:space="preserve"> </w:t>
      </w:r>
      <w:r w:rsidR="006463DD" w:rsidRPr="006463DD">
        <w:rPr>
          <w:rFonts w:ascii="Palatino Linotype" w:hAnsi="Palatino Linotype" w:cs="Arial"/>
          <w:b/>
          <w:sz w:val="24"/>
        </w:rPr>
        <w:t>01204/IXTASAL/IP/2020</w:t>
      </w:r>
      <w:r w:rsidR="006463DD">
        <w:rPr>
          <w:rFonts w:ascii="Palatino Linotype" w:hAnsi="Palatino Linotype" w:cs="Arial"/>
          <w:b/>
          <w:sz w:val="24"/>
        </w:rPr>
        <w:t xml:space="preserve"> y </w:t>
      </w:r>
      <w:r w:rsidR="006463DD" w:rsidRPr="006463DD">
        <w:rPr>
          <w:rFonts w:ascii="Palatino Linotype" w:hAnsi="Palatino Linotype" w:cs="Arial"/>
          <w:b/>
          <w:sz w:val="24"/>
        </w:rPr>
        <w:t>01203/IXTASAL/IP/2020</w:t>
      </w:r>
      <w:r w:rsidRPr="006315EA">
        <w:rPr>
          <w:rFonts w:ascii="Palatino Linotype" w:hAnsi="Palatino Linotype" w:cs="Arial"/>
          <w:sz w:val="24"/>
          <w:lang w:eastAsia="es-MX"/>
        </w:rPr>
        <w:t>,</w:t>
      </w:r>
      <w:r w:rsidRPr="006315EA">
        <w:rPr>
          <w:rFonts w:ascii="Palatino Linotype" w:hAnsi="Palatino Linotype" w:cs="Arial"/>
          <w:b/>
          <w:sz w:val="24"/>
          <w:lang w:eastAsia="es-MX"/>
        </w:rPr>
        <w:t xml:space="preserve"> </w:t>
      </w:r>
      <w:r w:rsidRPr="006315EA">
        <w:rPr>
          <w:rFonts w:ascii="Palatino Linotype" w:hAnsi="Palatino Linotype" w:cs="Arial"/>
          <w:sz w:val="24"/>
        </w:rPr>
        <w:t>mediante las cuales solicitó información en el tenor siguiente: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000E54D9" w:rsidRPr="006463DD">
        <w:rPr>
          <w:rFonts w:ascii="Palatino Linotype" w:hAnsi="Palatino Linotype" w:cs="Arial"/>
          <w:b/>
          <w:sz w:val="24"/>
        </w:rPr>
        <w:t>01203/IXTASAL/IP/2020</w:t>
      </w:r>
    </w:p>
    <w:p w:rsidR="009950DE" w:rsidRPr="006315EA" w:rsidRDefault="009950DE" w:rsidP="003507AA">
      <w:pPr>
        <w:spacing w:after="0" w:line="240" w:lineRule="auto"/>
        <w:jc w:val="both"/>
        <w:rPr>
          <w:rFonts w:ascii="Palatino Linotype" w:hAnsi="Palatino Linotype" w:cs="Arial"/>
          <w:sz w:val="24"/>
        </w:rPr>
      </w:pPr>
    </w:p>
    <w:p w:rsidR="009950DE" w:rsidRPr="006315EA" w:rsidRDefault="009950DE" w:rsidP="003507AA">
      <w:pPr>
        <w:spacing w:after="0"/>
        <w:ind w:left="567" w:right="567"/>
        <w:jc w:val="both"/>
        <w:rPr>
          <w:rFonts w:ascii="Palatino Linotype" w:hAnsi="Palatino Linotype"/>
          <w:i/>
          <w:color w:val="000000"/>
        </w:rPr>
      </w:pPr>
      <w:r w:rsidRPr="006315EA">
        <w:rPr>
          <w:rFonts w:ascii="Palatino Linotype" w:eastAsia="Times New Roman" w:hAnsi="Palatino Linotype" w:cs="Times New Roman"/>
          <w:i/>
          <w:lang w:val="es-ES_tradnl" w:eastAsia="es-ES"/>
        </w:rPr>
        <w:t>“</w:t>
      </w:r>
      <w:r w:rsidR="000E54D9" w:rsidRPr="000E54D9">
        <w:rPr>
          <w:rFonts w:ascii="Palatino Linotype" w:eastAsia="Times New Roman" w:hAnsi="Palatino Linotype" w:cs="Times New Roman"/>
          <w:i/>
          <w:lang w:eastAsia="es-MX"/>
        </w:rPr>
        <w:t>Todas las requisiciones de bienes y servicios que se realizaron del ejercicio fiscal 2020 en el sistema municipal DIF.</w:t>
      </w:r>
      <w:r w:rsidRPr="006315EA">
        <w:rPr>
          <w:rFonts w:ascii="Palatino Linotype" w:eastAsia="Times New Roman" w:hAnsi="Palatino Linotype" w:cs="Times New Roman"/>
          <w:i/>
          <w:lang w:val="es-ES_tradnl" w:eastAsia="es-ES"/>
        </w:rPr>
        <w:t>” [Sic]</w:t>
      </w:r>
    </w:p>
    <w:p w:rsidR="009950DE" w:rsidRPr="006315EA" w:rsidRDefault="009950DE" w:rsidP="003507AA">
      <w:pPr>
        <w:spacing w:after="0" w:line="240" w:lineRule="auto"/>
        <w:ind w:left="567" w:right="567"/>
        <w:jc w:val="both"/>
        <w:rPr>
          <w:rFonts w:ascii="Palatino Linotype" w:eastAsia="Times New Roman" w:hAnsi="Palatino Linotype" w:cs="Times New Roman"/>
          <w:i/>
          <w:lang w:val="es-ES_tradnl" w:eastAsia="es-ES"/>
        </w:rPr>
      </w:pPr>
    </w:p>
    <w:p w:rsidR="009950DE" w:rsidRPr="006315EA" w:rsidRDefault="009950DE" w:rsidP="003507AA">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000E54D9" w:rsidRPr="006463DD">
        <w:rPr>
          <w:rFonts w:ascii="Palatino Linotype" w:hAnsi="Palatino Linotype" w:cs="Arial"/>
          <w:b/>
          <w:sz w:val="24"/>
        </w:rPr>
        <w:t>01204/IXTASAL/IP/2020</w:t>
      </w:r>
    </w:p>
    <w:p w:rsidR="009950DE" w:rsidRPr="006315EA" w:rsidRDefault="009950DE" w:rsidP="003507AA">
      <w:pPr>
        <w:spacing w:after="0" w:line="240" w:lineRule="auto"/>
        <w:jc w:val="both"/>
        <w:rPr>
          <w:rFonts w:ascii="Palatino Linotype" w:hAnsi="Palatino Linotype" w:cs="Arial"/>
          <w:i/>
          <w:sz w:val="24"/>
        </w:rPr>
      </w:pPr>
    </w:p>
    <w:p w:rsidR="009950DE" w:rsidRDefault="009950DE" w:rsidP="00F613DF">
      <w:pPr>
        <w:spacing w:after="0" w:line="240" w:lineRule="auto"/>
        <w:ind w:left="567"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000E54D9" w:rsidRPr="000E54D9">
        <w:rPr>
          <w:rFonts w:ascii="Palatino Linotype" w:hAnsi="Palatino Linotype"/>
          <w:i/>
          <w:color w:val="000000"/>
        </w:rPr>
        <w:t>Todas las requisiciones de bienes y servicios que se han realizado en el ejercicio fiscal 2020 en el Municipio de Ixtapan de la sal, con corte al 30 de junio.</w:t>
      </w:r>
      <w:r w:rsidRPr="006315EA">
        <w:rPr>
          <w:rFonts w:ascii="Palatino Linotype" w:eastAsia="Times New Roman" w:hAnsi="Palatino Linotype" w:cs="Times New Roman"/>
          <w:i/>
          <w:lang w:val="es-ES_tradnl" w:eastAsia="es-ES"/>
        </w:rPr>
        <w:t>” [Sic]</w:t>
      </w:r>
    </w:p>
    <w:p w:rsidR="000E54D9" w:rsidRDefault="000E54D9" w:rsidP="000E54D9">
      <w:pPr>
        <w:spacing w:after="0" w:line="240" w:lineRule="auto"/>
        <w:ind w:right="567"/>
        <w:jc w:val="both"/>
        <w:rPr>
          <w:rFonts w:ascii="Palatino Linotype" w:eastAsia="Times New Roman" w:hAnsi="Palatino Linotype" w:cs="Times New Roman"/>
          <w:i/>
          <w:lang w:val="es-ES_tradnl" w:eastAsia="es-ES"/>
        </w:rPr>
      </w:pPr>
    </w:p>
    <w:p w:rsidR="000E54D9" w:rsidRDefault="000E54D9" w:rsidP="000E54D9">
      <w:pPr>
        <w:spacing w:after="0" w:line="240" w:lineRule="auto"/>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Pr>
          <w:rFonts w:ascii="Palatino Linotype" w:hAnsi="Palatino Linotype" w:cs="Arial"/>
          <w:b/>
          <w:sz w:val="24"/>
        </w:rPr>
        <w:t>01205</w:t>
      </w:r>
      <w:r w:rsidRPr="006463DD">
        <w:rPr>
          <w:rFonts w:ascii="Palatino Linotype" w:hAnsi="Palatino Linotype" w:cs="Arial"/>
          <w:b/>
          <w:sz w:val="24"/>
        </w:rPr>
        <w:t>/IXTASAL/IP/2020</w:t>
      </w:r>
    </w:p>
    <w:p w:rsidR="00731265" w:rsidRDefault="00731265" w:rsidP="000E54D9">
      <w:pPr>
        <w:spacing w:after="0" w:line="240" w:lineRule="auto"/>
        <w:jc w:val="both"/>
        <w:rPr>
          <w:rFonts w:ascii="Palatino Linotype" w:hAnsi="Palatino Linotype" w:cs="Arial"/>
          <w:b/>
          <w:sz w:val="24"/>
        </w:rPr>
      </w:pPr>
    </w:p>
    <w:p w:rsidR="00731265" w:rsidRDefault="00731265" w:rsidP="00731265">
      <w:pPr>
        <w:spacing w:after="0" w:line="240" w:lineRule="auto"/>
        <w:ind w:left="567"/>
        <w:jc w:val="both"/>
        <w:rPr>
          <w:rFonts w:ascii="Palatino Linotype" w:hAnsi="Palatino Linotype" w:cs="Arial"/>
          <w:b/>
          <w:sz w:val="24"/>
        </w:rPr>
      </w:pPr>
      <w:r w:rsidRPr="006315EA">
        <w:rPr>
          <w:rFonts w:ascii="Palatino Linotype" w:eastAsia="Times New Roman" w:hAnsi="Palatino Linotype" w:cs="Times New Roman"/>
          <w:i/>
          <w:lang w:val="es-ES_tradnl" w:eastAsia="es-ES"/>
        </w:rPr>
        <w:t>“</w:t>
      </w:r>
      <w:r w:rsidRPr="00731265">
        <w:rPr>
          <w:rFonts w:ascii="Palatino Linotype" w:hAnsi="Palatino Linotype"/>
          <w:i/>
          <w:color w:val="000000"/>
        </w:rPr>
        <w:t>Todas las requisiciones de bienes y servicios que se han realizado en el ejercicio fiscal 2020 en el sistema municipal DIF, con corte al 30 de junio.</w:t>
      </w:r>
      <w:r w:rsidRPr="006315EA">
        <w:rPr>
          <w:rFonts w:ascii="Palatino Linotype" w:eastAsia="Times New Roman" w:hAnsi="Palatino Linotype" w:cs="Times New Roman"/>
          <w:i/>
          <w:lang w:val="es-ES_tradnl" w:eastAsia="es-ES"/>
        </w:rPr>
        <w:t>” [Sic]</w:t>
      </w:r>
    </w:p>
    <w:p w:rsidR="00731265" w:rsidRPr="006315EA" w:rsidRDefault="00731265" w:rsidP="000E54D9">
      <w:pPr>
        <w:spacing w:after="0" w:line="240" w:lineRule="auto"/>
        <w:jc w:val="both"/>
        <w:rPr>
          <w:rFonts w:ascii="Palatino Linotype" w:hAnsi="Palatino Linotype" w:cs="Arial"/>
          <w:b/>
          <w:i/>
          <w:sz w:val="24"/>
        </w:rPr>
      </w:pPr>
    </w:p>
    <w:p w:rsidR="009950DE" w:rsidRDefault="009950DE" w:rsidP="003507AA">
      <w:pPr>
        <w:spacing w:after="0" w:line="360" w:lineRule="auto"/>
        <w:jc w:val="both"/>
        <w:rPr>
          <w:rFonts w:ascii="Palatino Linotype" w:hAnsi="Palatino Linotype"/>
          <w:lang w:val="es-ES_tradnl"/>
        </w:rPr>
      </w:pPr>
      <w:r w:rsidRPr="006315EA">
        <w:rPr>
          <w:rFonts w:ascii="Palatino Linotype" w:hAnsi="Palatino Linotype"/>
          <w:b/>
          <w:lang w:val="es-ES_tradnl"/>
        </w:rPr>
        <w:t>MODALIDAD DE ENTREGA:</w:t>
      </w:r>
      <w:r w:rsidRPr="006315EA">
        <w:rPr>
          <w:rFonts w:ascii="Palatino Linotype" w:hAnsi="Palatino Linotype"/>
          <w:lang w:val="es-ES_tradnl"/>
        </w:rPr>
        <w:t xml:space="preserve"> A través del </w:t>
      </w:r>
      <w:r w:rsidRPr="006315EA">
        <w:rPr>
          <w:rFonts w:ascii="Palatino Linotype" w:hAnsi="Palatino Linotype"/>
          <w:b/>
          <w:lang w:val="es-ES_tradnl"/>
        </w:rPr>
        <w:t>SAIMEX</w:t>
      </w:r>
      <w:r w:rsidRPr="006315EA">
        <w:rPr>
          <w:rFonts w:ascii="Palatino Linotype" w:hAnsi="Palatino Linotype"/>
          <w:lang w:val="es-ES_tradnl"/>
        </w:rPr>
        <w:t>, en todos los casos.</w:t>
      </w:r>
    </w:p>
    <w:p w:rsidR="003976F8" w:rsidRPr="003976F8" w:rsidRDefault="003976F8" w:rsidP="003507AA">
      <w:pPr>
        <w:spacing w:after="0" w:line="360" w:lineRule="auto"/>
        <w:jc w:val="both"/>
        <w:rPr>
          <w:rFonts w:ascii="Palatino Linotype" w:hAnsi="Palatino Linotype"/>
          <w:lang w:val="es-ES_tradnl"/>
        </w:rPr>
      </w:pPr>
    </w:p>
    <w:p w:rsidR="009950DE" w:rsidRPr="006315EA" w:rsidRDefault="009950DE" w:rsidP="003507AA">
      <w:pPr>
        <w:spacing w:after="0" w:line="360" w:lineRule="auto"/>
        <w:jc w:val="both"/>
        <w:rPr>
          <w:rFonts w:ascii="Palatino Linotype" w:hAnsi="Palatino Linotype" w:cs="Arial"/>
          <w:b/>
          <w:sz w:val="28"/>
        </w:rPr>
      </w:pPr>
      <w:r w:rsidRPr="006315EA">
        <w:rPr>
          <w:rFonts w:ascii="Palatino Linotype" w:hAnsi="Palatino Linotype" w:cs="Arial"/>
          <w:b/>
          <w:sz w:val="28"/>
        </w:rPr>
        <w:t xml:space="preserve">SEGUNDO. </w:t>
      </w:r>
      <w:r w:rsidRPr="006315EA">
        <w:rPr>
          <w:rFonts w:ascii="Palatino Linotype" w:hAnsi="Palatino Linotype" w:cs="Arial"/>
          <w:b/>
          <w:sz w:val="28"/>
          <w:szCs w:val="20"/>
        </w:rPr>
        <w:t>De las respuestas del Sujeto Obligado.</w:t>
      </w:r>
    </w:p>
    <w:p w:rsidR="009950DE" w:rsidRPr="006315EA" w:rsidRDefault="009950DE" w:rsidP="003507AA">
      <w:pPr>
        <w:spacing w:after="0" w:line="360" w:lineRule="auto"/>
        <w:jc w:val="both"/>
        <w:rPr>
          <w:rFonts w:ascii="Palatino Linotype" w:hAnsi="Palatino Linotype" w:cs="Arial"/>
          <w:b/>
          <w:sz w:val="28"/>
        </w:rPr>
      </w:pPr>
      <w:r w:rsidRPr="006315EA">
        <w:rPr>
          <w:rFonts w:ascii="Palatino Linotype" w:hAnsi="Palatino Linotype" w:cs="Arial"/>
          <w:sz w:val="24"/>
        </w:rPr>
        <w:t xml:space="preserve">En el expediente electrónico </w:t>
      </w:r>
      <w:r w:rsidRPr="006315EA">
        <w:rPr>
          <w:rFonts w:ascii="Palatino Linotype" w:hAnsi="Palatino Linotype" w:cs="Arial"/>
          <w:b/>
          <w:sz w:val="24"/>
        </w:rPr>
        <w:t>SAIMEX</w:t>
      </w:r>
      <w:r w:rsidRPr="006315EA">
        <w:rPr>
          <w:rFonts w:ascii="Palatino Linotype" w:hAnsi="Palatino Linotype" w:cs="Arial"/>
          <w:sz w:val="24"/>
        </w:rPr>
        <w:t xml:space="preserve">, se aprecia que el día tres de julio de dos mil veinte, </w:t>
      </w:r>
      <w:r w:rsidRPr="006315EA">
        <w:rPr>
          <w:rFonts w:ascii="Palatino Linotype" w:hAnsi="Palatino Linotype" w:cs="Arial"/>
          <w:b/>
          <w:sz w:val="24"/>
        </w:rPr>
        <w:t>el sujeto obligado</w:t>
      </w:r>
      <w:r w:rsidRPr="006315EA">
        <w:rPr>
          <w:rFonts w:ascii="Palatino Linotype" w:hAnsi="Palatino Linotype" w:cs="Arial"/>
          <w:sz w:val="24"/>
        </w:rPr>
        <w:t xml:space="preserve"> dio respuesta a las solicitudes de información </w:t>
      </w:r>
      <w:r w:rsidR="0022503E">
        <w:rPr>
          <w:rFonts w:ascii="Palatino Linotype" w:hAnsi="Palatino Linotype" w:cs="Arial"/>
          <w:sz w:val="24"/>
        </w:rPr>
        <w:t>en los términos siguientes:</w:t>
      </w:r>
    </w:p>
    <w:p w:rsidR="009950DE" w:rsidRDefault="009950DE" w:rsidP="003507AA">
      <w:pPr>
        <w:spacing w:after="0" w:line="276" w:lineRule="auto"/>
        <w:ind w:right="567"/>
        <w:jc w:val="both"/>
        <w:rPr>
          <w:rFonts w:ascii="Palatino Linotype" w:hAnsi="Palatino Linotype" w:cs="Arial"/>
          <w:sz w:val="24"/>
        </w:rPr>
      </w:pPr>
    </w:p>
    <w:p w:rsidR="0022503E" w:rsidRPr="003D7172" w:rsidRDefault="0022503E" w:rsidP="003D7172">
      <w:pPr>
        <w:pStyle w:val="Prrafodelista"/>
        <w:numPr>
          <w:ilvl w:val="0"/>
          <w:numId w:val="3"/>
        </w:numPr>
        <w:spacing w:line="276" w:lineRule="auto"/>
        <w:ind w:left="426" w:right="567"/>
        <w:jc w:val="both"/>
        <w:rPr>
          <w:rFonts w:ascii="Palatino Linotype" w:hAnsi="Palatino Linotype" w:cs="Arial"/>
        </w:rPr>
      </w:pPr>
      <w:r w:rsidRPr="003D7172">
        <w:rPr>
          <w:rFonts w:ascii="Palatino Linotype" w:hAnsi="Palatino Linotype" w:cs="Arial"/>
        </w:rPr>
        <w:t xml:space="preserve">Respecto de las solicitudes de información </w:t>
      </w:r>
      <w:r w:rsidR="00393B2E" w:rsidRPr="00682181">
        <w:rPr>
          <w:rFonts w:ascii="Palatino Linotype" w:hAnsi="Palatino Linotype" w:cs="Arial"/>
          <w:b/>
        </w:rPr>
        <w:t>00287/IXTASAL/IP/2020</w:t>
      </w:r>
      <w:r w:rsidR="00393B2E">
        <w:rPr>
          <w:rFonts w:ascii="Palatino Linotype" w:hAnsi="Palatino Linotype" w:cs="Arial"/>
          <w:b/>
        </w:rPr>
        <w:t xml:space="preserve"> </w:t>
      </w:r>
      <w:r w:rsidR="00393B2E" w:rsidRPr="006315EA">
        <w:rPr>
          <w:rFonts w:ascii="Palatino Linotype" w:hAnsi="Palatino Linotype" w:cs="Arial"/>
          <w:b/>
        </w:rPr>
        <w:t xml:space="preserve">y </w:t>
      </w:r>
      <w:r w:rsidR="00393B2E">
        <w:rPr>
          <w:rFonts w:ascii="Palatino Linotype" w:hAnsi="Palatino Linotype" w:cs="Arial"/>
          <w:b/>
        </w:rPr>
        <w:t>00286</w:t>
      </w:r>
      <w:r w:rsidR="00393B2E" w:rsidRPr="00682181">
        <w:rPr>
          <w:rFonts w:ascii="Palatino Linotype" w:hAnsi="Palatino Linotype" w:cs="Arial"/>
          <w:b/>
        </w:rPr>
        <w:t>/IXTASAL/IP/2020</w:t>
      </w:r>
      <w:r w:rsidRPr="003D7172">
        <w:rPr>
          <w:rFonts w:ascii="Palatino Linotype" w:hAnsi="Palatino Linotype" w:cs="Arial"/>
          <w:b/>
        </w:rPr>
        <w:t xml:space="preserve">, </w:t>
      </w:r>
      <w:r w:rsidRPr="003D7172">
        <w:rPr>
          <w:rFonts w:ascii="Palatino Linotype" w:hAnsi="Palatino Linotype" w:cs="Arial"/>
        </w:rPr>
        <w:t>en los mismos términos, por lo que en obvio de repeticiones innecesarias se cita una sola ocasión:</w:t>
      </w:r>
    </w:p>
    <w:p w:rsidR="0022503E" w:rsidRPr="006315EA" w:rsidRDefault="0022503E" w:rsidP="003507AA">
      <w:pPr>
        <w:spacing w:after="0" w:line="276" w:lineRule="auto"/>
        <w:ind w:right="567"/>
        <w:jc w:val="both"/>
        <w:rPr>
          <w:rFonts w:ascii="Palatino Linotype" w:hAnsi="Palatino Linotype" w:cs="Arial"/>
          <w:sz w:val="24"/>
        </w:rPr>
      </w:pPr>
    </w:p>
    <w:p w:rsidR="0022503E" w:rsidRDefault="00014E7D" w:rsidP="00014E7D">
      <w:pPr>
        <w:spacing w:after="0" w:line="240" w:lineRule="auto"/>
        <w:ind w:left="567" w:right="567"/>
        <w:jc w:val="both"/>
        <w:rPr>
          <w:rFonts w:ascii="Palatino Linotype" w:hAnsi="Palatino Linotype"/>
          <w:i/>
          <w:color w:val="000000"/>
        </w:rPr>
      </w:pPr>
      <w:r>
        <w:rPr>
          <w:rFonts w:ascii="Palatino Linotype" w:eastAsia="Times New Roman" w:hAnsi="Palatino Linotype" w:cs="Times New Roman"/>
          <w:i/>
          <w:lang w:val="es-ES_tradnl" w:eastAsia="es-ES"/>
        </w:rPr>
        <w:t>“</w:t>
      </w:r>
      <w:r w:rsidRPr="00014E7D">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Onceava Sesión Extraordinaria del Comité de Transparencia, de fecha quince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Pr>
          <w:rFonts w:ascii="Palatino Linotype" w:hAnsi="Palatino Linotype"/>
          <w:i/>
          <w:color w:val="000000"/>
        </w:rPr>
        <w:t>” Sic</w:t>
      </w:r>
    </w:p>
    <w:p w:rsidR="00014E7D" w:rsidRDefault="00014E7D" w:rsidP="00014E7D">
      <w:pPr>
        <w:spacing w:after="0" w:line="240" w:lineRule="auto"/>
        <w:ind w:left="567" w:right="567"/>
        <w:jc w:val="both"/>
        <w:rPr>
          <w:rFonts w:ascii="Palatino Linotype" w:hAnsi="Palatino Linotype"/>
          <w:lang w:val="es-ES_tradnl"/>
        </w:rPr>
      </w:pPr>
    </w:p>
    <w:p w:rsidR="00014E7D" w:rsidRDefault="00014E7D" w:rsidP="00014E7D">
      <w:pPr>
        <w:spacing w:after="0" w:line="240" w:lineRule="auto"/>
        <w:ind w:left="567" w:right="567"/>
        <w:jc w:val="both"/>
        <w:rPr>
          <w:rFonts w:ascii="Palatino Linotype" w:hAnsi="Palatino Linotype"/>
          <w:lang w:val="es-ES_tradnl"/>
        </w:rPr>
      </w:pPr>
    </w:p>
    <w:p w:rsidR="009950DE" w:rsidRDefault="0022503E" w:rsidP="003507AA">
      <w:pPr>
        <w:pStyle w:val="Sinespaciado"/>
        <w:spacing w:line="360" w:lineRule="auto"/>
        <w:jc w:val="both"/>
        <w:rPr>
          <w:rFonts w:ascii="Palatino Linotype" w:hAnsi="Palatino Linotype"/>
          <w:lang w:val="es-ES_tradnl"/>
        </w:rPr>
      </w:pPr>
      <w:r>
        <w:rPr>
          <w:rFonts w:ascii="Palatino Linotype" w:hAnsi="Palatino Linotype"/>
          <w:lang w:val="es-ES_tradnl"/>
        </w:rPr>
        <w:t>S</w:t>
      </w:r>
      <w:r w:rsidR="009950DE" w:rsidRPr="006315EA">
        <w:rPr>
          <w:rFonts w:ascii="Palatino Linotype" w:hAnsi="Palatino Linotype"/>
          <w:lang w:val="es-ES_tradnl"/>
        </w:rPr>
        <w:t xml:space="preserve">e advierte que el </w:t>
      </w:r>
      <w:r w:rsidR="009950DE" w:rsidRPr="006315EA">
        <w:rPr>
          <w:rFonts w:ascii="Palatino Linotype" w:hAnsi="Palatino Linotype"/>
          <w:b/>
          <w:lang w:val="es-ES_tradnl"/>
        </w:rPr>
        <w:t>sujeto obligado</w:t>
      </w:r>
      <w:r w:rsidR="009950DE" w:rsidRPr="006315EA">
        <w:rPr>
          <w:rFonts w:ascii="Palatino Linotype" w:hAnsi="Palatino Linotype"/>
          <w:lang w:val="es-ES_tradnl"/>
        </w:rPr>
        <w:t xml:space="preserve"> adjuntando a dichas respuestas, el archivo electrónico denominado </w:t>
      </w:r>
      <w:r w:rsidR="00014E7D">
        <w:rPr>
          <w:rFonts w:ascii="Palatino Linotype" w:hAnsi="Palatino Linotype"/>
          <w:i/>
          <w:lang w:val="es-ES_tradnl"/>
        </w:rPr>
        <w:t>“Acta de la 11</w:t>
      </w:r>
      <w:r w:rsidR="009950DE" w:rsidRPr="006315EA">
        <w:rPr>
          <w:rFonts w:ascii="Palatino Linotype" w:hAnsi="Palatino Linotype"/>
          <w:i/>
          <w:lang w:val="es-ES_tradnl"/>
        </w:rPr>
        <w:t>va Sesión Extraordinaria.pdf”</w:t>
      </w:r>
      <w:r w:rsidR="009950DE" w:rsidRPr="006315EA">
        <w:rPr>
          <w:rFonts w:ascii="Palatino Linotype" w:hAnsi="Palatino Linotype"/>
          <w:lang w:val="es-ES_tradnl"/>
        </w:rPr>
        <w:t>; el cual, no se inserta por ser del conocimiento de las partes, sin embargo, será motivo de estudio en el Considerando correspondiente.</w:t>
      </w:r>
    </w:p>
    <w:p w:rsidR="004E5F0E" w:rsidRDefault="004E5F0E" w:rsidP="003507AA">
      <w:pPr>
        <w:spacing w:after="0" w:line="360" w:lineRule="auto"/>
        <w:jc w:val="both"/>
        <w:rPr>
          <w:rFonts w:ascii="Palatino Linotype" w:hAnsi="Palatino Linotype" w:cs="Arial"/>
          <w:b/>
          <w:sz w:val="28"/>
        </w:rPr>
      </w:pPr>
    </w:p>
    <w:p w:rsidR="009950DE" w:rsidRPr="006315EA" w:rsidRDefault="009950DE" w:rsidP="003507AA">
      <w:pPr>
        <w:spacing w:after="0" w:line="360" w:lineRule="auto"/>
        <w:jc w:val="both"/>
        <w:rPr>
          <w:rFonts w:ascii="Palatino Linotype" w:hAnsi="Palatino Linotype" w:cs="Arial"/>
          <w:b/>
          <w:sz w:val="28"/>
        </w:rPr>
      </w:pPr>
      <w:r w:rsidRPr="006315EA">
        <w:rPr>
          <w:rFonts w:ascii="Palatino Linotype" w:hAnsi="Palatino Linotype" w:cs="Arial"/>
          <w:b/>
          <w:sz w:val="28"/>
        </w:rPr>
        <w:t xml:space="preserve">TERCERO. </w:t>
      </w:r>
      <w:r w:rsidRPr="006315EA">
        <w:rPr>
          <w:rFonts w:ascii="Palatino Linotype" w:hAnsi="Palatino Linotype"/>
          <w:b/>
          <w:sz w:val="28"/>
        </w:rPr>
        <w:t>De</w:t>
      </w:r>
      <w:r w:rsidR="00A4532A">
        <w:rPr>
          <w:rFonts w:ascii="Palatino Linotype" w:hAnsi="Palatino Linotype"/>
          <w:b/>
          <w:sz w:val="28"/>
        </w:rPr>
        <w:t xml:space="preserve"> </w:t>
      </w:r>
      <w:r w:rsidRPr="006315EA">
        <w:rPr>
          <w:rFonts w:ascii="Palatino Linotype" w:hAnsi="Palatino Linotype"/>
          <w:b/>
          <w:sz w:val="28"/>
        </w:rPr>
        <w:t>l</w:t>
      </w:r>
      <w:r w:rsidR="00A4532A">
        <w:rPr>
          <w:rFonts w:ascii="Palatino Linotype" w:hAnsi="Palatino Linotype"/>
          <w:b/>
          <w:sz w:val="28"/>
        </w:rPr>
        <w:t>a interposición de los</w:t>
      </w:r>
      <w:r w:rsidRPr="006315EA">
        <w:rPr>
          <w:rFonts w:ascii="Palatino Linotype" w:hAnsi="Palatino Linotype"/>
          <w:b/>
          <w:sz w:val="28"/>
        </w:rPr>
        <w:t xml:space="preserve"> recurso</w:t>
      </w:r>
      <w:r w:rsidR="00A4532A">
        <w:rPr>
          <w:rFonts w:ascii="Palatino Linotype" w:hAnsi="Palatino Linotype"/>
          <w:b/>
          <w:sz w:val="28"/>
        </w:rPr>
        <w:t>s</w:t>
      </w:r>
      <w:r w:rsidRPr="006315EA">
        <w:rPr>
          <w:rFonts w:ascii="Palatino Linotype" w:hAnsi="Palatino Linotype"/>
          <w:b/>
          <w:sz w:val="28"/>
        </w:rPr>
        <w:t xml:space="preserve"> de revisión.</w:t>
      </w:r>
    </w:p>
    <w:p w:rsidR="009950DE" w:rsidRPr="006315EA" w:rsidRDefault="00A4532A" w:rsidP="003507AA">
      <w:pPr>
        <w:spacing w:after="0" w:line="360" w:lineRule="auto"/>
        <w:jc w:val="both"/>
        <w:rPr>
          <w:rFonts w:ascii="Palatino Linotype" w:hAnsi="Palatino Linotype" w:cs="Arial"/>
          <w:sz w:val="24"/>
        </w:rPr>
      </w:pPr>
      <w:r>
        <w:rPr>
          <w:rFonts w:ascii="Palatino Linotype" w:hAnsi="Palatino Linotype" w:cs="Arial"/>
          <w:sz w:val="24"/>
          <w:szCs w:val="24"/>
        </w:rPr>
        <w:t xml:space="preserve">Inconforme con las respuestas, </w:t>
      </w:r>
      <w:r w:rsidR="009950DE" w:rsidRPr="006315EA">
        <w:rPr>
          <w:rFonts w:ascii="Palatino Linotype" w:hAnsi="Palatino Linotype" w:cs="Arial"/>
          <w:b/>
          <w:sz w:val="24"/>
          <w:szCs w:val="24"/>
        </w:rPr>
        <w:t xml:space="preserve">el </w:t>
      </w:r>
      <w:r w:rsidR="009950DE" w:rsidRPr="00F66200">
        <w:rPr>
          <w:rFonts w:ascii="Palatino Linotype" w:hAnsi="Palatino Linotype" w:cs="Arial"/>
          <w:b/>
          <w:sz w:val="24"/>
          <w:szCs w:val="24"/>
        </w:rPr>
        <w:t xml:space="preserve">recurrente </w:t>
      </w:r>
      <w:r w:rsidR="009950DE" w:rsidRPr="00F66200">
        <w:rPr>
          <w:rFonts w:ascii="Palatino Linotype" w:hAnsi="Palatino Linotype" w:cs="Arial"/>
          <w:sz w:val="24"/>
          <w:szCs w:val="24"/>
        </w:rPr>
        <w:t>interpuso los recursos</w:t>
      </w:r>
      <w:r w:rsidR="00882AAE">
        <w:rPr>
          <w:rFonts w:ascii="Palatino Linotype" w:hAnsi="Palatino Linotype" w:cs="Arial"/>
          <w:sz w:val="24"/>
          <w:szCs w:val="24"/>
        </w:rPr>
        <w:t xml:space="preserve"> de revisión, en fecha dieciséis</w:t>
      </w:r>
      <w:r w:rsidR="009950DE" w:rsidRPr="00F66200">
        <w:rPr>
          <w:rFonts w:ascii="Palatino Linotype" w:hAnsi="Palatino Linotype" w:cs="Arial"/>
          <w:sz w:val="24"/>
          <w:szCs w:val="24"/>
        </w:rPr>
        <w:t xml:space="preserve"> de agosto de dos mil veinte, los cuales</w:t>
      </w:r>
      <w:r w:rsidR="009950DE" w:rsidRPr="006315EA">
        <w:rPr>
          <w:rFonts w:ascii="Palatino Linotype" w:hAnsi="Palatino Linotype" w:cs="Arial"/>
          <w:sz w:val="24"/>
          <w:szCs w:val="24"/>
        </w:rPr>
        <w:t xml:space="preserve"> fueron registrados</w:t>
      </w:r>
      <w:r w:rsidR="009950DE" w:rsidRPr="006315EA">
        <w:rPr>
          <w:rFonts w:ascii="Palatino Linotype" w:hAnsi="Palatino Linotype" w:cs="Arial"/>
          <w:b/>
          <w:sz w:val="24"/>
          <w:szCs w:val="24"/>
        </w:rPr>
        <w:t xml:space="preserve"> </w:t>
      </w:r>
      <w:r w:rsidR="009950DE" w:rsidRPr="006315EA">
        <w:rPr>
          <w:rFonts w:ascii="Palatino Linotype" w:hAnsi="Palatino Linotype" w:cs="Arial"/>
          <w:sz w:val="24"/>
          <w:szCs w:val="24"/>
        </w:rPr>
        <w:t xml:space="preserve">en el sistema electrónico con los expedientes números </w:t>
      </w:r>
      <w:r w:rsidR="00882AAE">
        <w:rPr>
          <w:rFonts w:ascii="Palatino Linotype" w:hAnsi="Palatino Linotype" w:cs="Arial"/>
          <w:b/>
          <w:bCs/>
          <w:sz w:val="23"/>
          <w:szCs w:val="23"/>
          <w:lang w:eastAsia="es-MX"/>
        </w:rPr>
        <w:t>02250</w:t>
      </w:r>
      <w:r w:rsidR="00882AAE" w:rsidRPr="006315EA">
        <w:rPr>
          <w:rFonts w:ascii="Palatino Linotype" w:hAnsi="Palatino Linotype" w:cs="Arial"/>
          <w:b/>
          <w:bCs/>
          <w:sz w:val="23"/>
          <w:szCs w:val="23"/>
          <w:lang w:eastAsia="es-MX"/>
        </w:rPr>
        <w:t>/INFOEM/IP/RR/2020</w:t>
      </w:r>
      <w:r w:rsidR="00882AAE">
        <w:rPr>
          <w:rFonts w:ascii="Palatino Linotype" w:hAnsi="Palatino Linotype" w:cs="Arial"/>
          <w:bCs/>
          <w:sz w:val="23"/>
          <w:szCs w:val="23"/>
          <w:lang w:eastAsia="es-MX"/>
        </w:rPr>
        <w:t xml:space="preserve"> </w:t>
      </w:r>
      <w:r w:rsidR="00882AAE">
        <w:rPr>
          <w:rFonts w:ascii="Palatino Linotype" w:hAnsi="Palatino Linotype" w:cs="Arial"/>
          <w:b/>
          <w:bCs/>
          <w:sz w:val="23"/>
          <w:szCs w:val="23"/>
          <w:lang w:eastAsia="es-MX"/>
        </w:rPr>
        <w:t>y 02251</w:t>
      </w:r>
      <w:r w:rsidR="00882AAE" w:rsidRPr="006315EA">
        <w:rPr>
          <w:rFonts w:ascii="Palatino Linotype" w:hAnsi="Palatino Linotype" w:cs="Arial"/>
          <w:b/>
          <w:bCs/>
          <w:sz w:val="23"/>
          <w:szCs w:val="23"/>
          <w:lang w:eastAsia="es-MX"/>
        </w:rPr>
        <w:t>/INFOEM/IP/RR/2020</w:t>
      </w:r>
      <w:r w:rsidR="009950DE" w:rsidRPr="006315EA">
        <w:rPr>
          <w:rFonts w:ascii="Palatino Linotype" w:hAnsi="Palatino Linotype" w:cs="Arial"/>
          <w:sz w:val="24"/>
          <w:szCs w:val="24"/>
        </w:rPr>
        <w:t xml:space="preserve">, en los cuales </w:t>
      </w:r>
      <w:r w:rsidR="009950DE" w:rsidRPr="006315EA">
        <w:rPr>
          <w:rFonts w:ascii="Palatino Linotype" w:hAnsi="Palatino Linotype" w:cs="Arial"/>
          <w:sz w:val="24"/>
        </w:rPr>
        <w:t>arguye como acto impugnado y manifestaciones, las mismas en cada recurso de revisión, por lo que en obvio de repeticiones innecesarias se insertan una sola ocasión:</w:t>
      </w:r>
    </w:p>
    <w:p w:rsidR="009950DE" w:rsidRPr="006315EA" w:rsidRDefault="009950DE" w:rsidP="003507AA">
      <w:pPr>
        <w:spacing w:after="0" w:line="360" w:lineRule="auto"/>
        <w:jc w:val="both"/>
        <w:rPr>
          <w:rFonts w:ascii="Palatino Linotype" w:hAnsi="Palatino Linotype" w:cs="Arial"/>
          <w:b/>
          <w:sz w:val="24"/>
          <w:szCs w:val="24"/>
        </w:rPr>
      </w:pPr>
    </w:p>
    <w:p w:rsidR="009950DE" w:rsidRPr="006315EA" w:rsidRDefault="009950DE" w:rsidP="003507AA">
      <w:pPr>
        <w:pStyle w:val="Prrafodelista"/>
        <w:numPr>
          <w:ilvl w:val="0"/>
          <w:numId w:val="1"/>
        </w:numPr>
        <w:spacing w:line="360" w:lineRule="auto"/>
        <w:jc w:val="both"/>
        <w:rPr>
          <w:rFonts w:ascii="Palatino Linotype" w:hAnsi="Palatino Linotype" w:cs="Arial"/>
          <w:b/>
          <w:sz w:val="28"/>
        </w:rPr>
      </w:pPr>
      <w:r w:rsidRPr="006315EA">
        <w:rPr>
          <w:rFonts w:ascii="Palatino Linotype" w:hAnsi="Palatino Linotype" w:cs="Arial"/>
          <w:b/>
          <w:sz w:val="28"/>
        </w:rPr>
        <w:t>Acto Impugnado:</w:t>
      </w:r>
    </w:p>
    <w:p w:rsidR="009950DE" w:rsidRPr="00F66200" w:rsidRDefault="009950DE" w:rsidP="003507AA">
      <w:pPr>
        <w:pStyle w:val="Prrafodelista"/>
        <w:ind w:left="720"/>
        <w:jc w:val="both"/>
        <w:rPr>
          <w:rFonts w:ascii="Palatino Linotype" w:hAnsi="Palatino Linotype" w:cs="Arial"/>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i/>
        </w:rPr>
        <w:t>“</w:t>
      </w:r>
      <w:r w:rsidR="00882AAE" w:rsidRPr="00882AAE">
        <w:rPr>
          <w:rFonts w:ascii="Palatino Linotype" w:hAnsi="Palatino Linotype" w:cs="Arial"/>
          <w:i/>
        </w:rPr>
        <w:t>La arbitraria respuesta e indebida acta del comité de transparencia.</w:t>
      </w:r>
      <w:r w:rsidRPr="006315EA">
        <w:rPr>
          <w:rFonts w:ascii="Palatino Linotype" w:hAnsi="Palatino Linotype" w:cs="Arial"/>
          <w:i/>
        </w:rPr>
        <w:t>” [</w:t>
      </w:r>
      <w:proofErr w:type="gramStart"/>
      <w:r w:rsidRPr="006315EA">
        <w:rPr>
          <w:rFonts w:ascii="Palatino Linotype" w:hAnsi="Palatino Linotype" w:cs="Arial"/>
          <w:i/>
        </w:rPr>
        <w:t>sic</w:t>
      </w:r>
      <w:proofErr w:type="gramEnd"/>
      <w:r w:rsidRPr="006315EA">
        <w:rPr>
          <w:rFonts w:ascii="Palatino Linotype" w:hAnsi="Palatino Linotype" w:cs="Arial"/>
          <w:i/>
        </w:rPr>
        <w:t>]</w:t>
      </w:r>
    </w:p>
    <w:p w:rsidR="009950DE" w:rsidRPr="006315EA" w:rsidRDefault="009950DE" w:rsidP="003507AA">
      <w:pPr>
        <w:spacing w:after="0" w:line="240" w:lineRule="auto"/>
        <w:jc w:val="both"/>
        <w:rPr>
          <w:rFonts w:ascii="Palatino Linotype" w:hAnsi="Palatino Linotype" w:cs="Arial"/>
          <w:sz w:val="24"/>
          <w:szCs w:val="24"/>
        </w:rPr>
      </w:pPr>
    </w:p>
    <w:p w:rsidR="009950DE" w:rsidRPr="006315EA" w:rsidRDefault="009950DE" w:rsidP="003507AA">
      <w:pPr>
        <w:pStyle w:val="Prrafodelista"/>
        <w:numPr>
          <w:ilvl w:val="0"/>
          <w:numId w:val="1"/>
        </w:numPr>
        <w:spacing w:line="360" w:lineRule="auto"/>
        <w:jc w:val="both"/>
        <w:rPr>
          <w:rFonts w:ascii="Palatino Linotype" w:hAnsi="Palatino Linotype" w:cs="Arial"/>
          <w:sz w:val="28"/>
        </w:rPr>
      </w:pPr>
      <w:r w:rsidRPr="006315EA">
        <w:rPr>
          <w:rFonts w:ascii="Palatino Linotype" w:hAnsi="Palatino Linotype" w:cs="Arial"/>
          <w:b/>
          <w:sz w:val="28"/>
        </w:rPr>
        <w:t>Razones o Motivos de Inconformidad</w:t>
      </w:r>
      <w:r w:rsidRPr="006315EA">
        <w:rPr>
          <w:rFonts w:ascii="Palatino Linotype" w:hAnsi="Palatino Linotype" w:cs="Arial"/>
          <w:sz w:val="28"/>
        </w:rPr>
        <w:t xml:space="preserve">: </w:t>
      </w:r>
    </w:p>
    <w:p w:rsidR="009950DE" w:rsidRPr="006315EA" w:rsidRDefault="009950DE" w:rsidP="003507AA">
      <w:pPr>
        <w:spacing w:after="0" w:line="240" w:lineRule="auto"/>
        <w:jc w:val="both"/>
        <w:rPr>
          <w:rFonts w:ascii="Palatino Linotype" w:hAnsi="Palatino Linotype" w:cs="Arial"/>
          <w:sz w:val="24"/>
          <w:szCs w:val="24"/>
        </w:rPr>
      </w:pPr>
    </w:p>
    <w:p w:rsidR="009950DE" w:rsidRPr="00882AAE" w:rsidRDefault="009950DE" w:rsidP="00882AAE">
      <w:pPr>
        <w:pStyle w:val="Prrafodelista"/>
        <w:ind w:left="567" w:right="567"/>
        <w:jc w:val="both"/>
        <w:rPr>
          <w:rFonts w:ascii="Palatino Linotype" w:hAnsi="Palatino Linotype" w:cs="Arial"/>
          <w:i/>
        </w:rPr>
      </w:pPr>
      <w:r w:rsidRPr="006315EA">
        <w:rPr>
          <w:rFonts w:ascii="Palatino Linotype" w:hAnsi="Palatino Linotype" w:cs="Arial"/>
          <w:i/>
        </w:rPr>
        <w:t>“</w:t>
      </w:r>
      <w:r w:rsidR="00882AAE" w:rsidRPr="00882AAE">
        <w:rPr>
          <w:rFonts w:ascii="Palatino Linotype" w:hAnsi="Palatino Linotype" w:cs="Arial"/>
          <w:i/>
        </w:rPr>
        <w:t xml:space="preserve">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w:t>
      </w:r>
      <w:r w:rsidR="00882AAE" w:rsidRPr="00882AAE">
        <w:rPr>
          <w:rFonts w:ascii="Palatino Linotype" w:hAnsi="Palatino Linotype" w:cs="Arial"/>
          <w:i/>
        </w:rPr>
        <w:lastRenderedPageBreak/>
        <w:t xml:space="preserve">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w:t>
      </w:r>
      <w:proofErr w:type="spellStart"/>
      <w:r w:rsidR="00882AAE" w:rsidRPr="00882AAE">
        <w:rPr>
          <w:rFonts w:ascii="Palatino Linotype" w:hAnsi="Palatino Linotype" w:cs="Arial"/>
          <w:i/>
        </w:rPr>
        <w:t>checador</w:t>
      </w:r>
      <w:proofErr w:type="spellEnd"/>
      <w:r w:rsidR="00882AAE" w:rsidRPr="00882AAE">
        <w:rPr>
          <w:rFonts w:ascii="Palatino Linotype" w:hAnsi="Palatino Linotype" w:cs="Arial"/>
          <w:i/>
        </w:rPr>
        <w:t xml:space="preserve">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6315EA">
        <w:rPr>
          <w:rFonts w:ascii="Palatino Linotype" w:hAnsi="Palatino Linotype" w:cs="Arial"/>
          <w:i/>
        </w:rPr>
        <w:t>” [</w:t>
      </w:r>
      <w:proofErr w:type="gramStart"/>
      <w:r w:rsidRPr="006315EA">
        <w:rPr>
          <w:rFonts w:ascii="Palatino Linotype" w:hAnsi="Palatino Linotype" w:cs="Arial"/>
          <w:i/>
        </w:rPr>
        <w:t>sic</w:t>
      </w:r>
      <w:proofErr w:type="gramEnd"/>
      <w:r w:rsidRPr="006315EA">
        <w:rPr>
          <w:rFonts w:ascii="Palatino Linotype" w:hAnsi="Palatino Linotype" w:cs="Arial"/>
          <w:i/>
        </w:rPr>
        <w:t>]</w:t>
      </w:r>
    </w:p>
    <w:p w:rsidR="009950DE" w:rsidRPr="006315EA" w:rsidRDefault="009950DE" w:rsidP="003507AA">
      <w:pPr>
        <w:spacing w:after="0" w:line="360" w:lineRule="auto"/>
        <w:jc w:val="both"/>
        <w:rPr>
          <w:rFonts w:ascii="Palatino Linotype" w:hAnsi="Palatino Linotype" w:cs="Arial"/>
          <w:b/>
          <w:sz w:val="24"/>
          <w:szCs w:val="24"/>
        </w:rPr>
      </w:pPr>
    </w:p>
    <w:p w:rsidR="009950DE" w:rsidRPr="006315EA" w:rsidRDefault="009950DE" w:rsidP="003507AA">
      <w:pPr>
        <w:spacing w:after="0" w:line="360" w:lineRule="auto"/>
        <w:jc w:val="both"/>
        <w:rPr>
          <w:rFonts w:ascii="Palatino Linotype" w:hAnsi="Palatino Linotype" w:cs="Arial"/>
          <w:b/>
          <w:sz w:val="24"/>
          <w:szCs w:val="24"/>
        </w:rPr>
      </w:pPr>
      <w:r w:rsidRPr="006315EA">
        <w:rPr>
          <w:rFonts w:ascii="Palatino Linotype" w:hAnsi="Palatino Linotype" w:cs="Arial"/>
          <w:b/>
          <w:sz w:val="28"/>
        </w:rPr>
        <w:t>CUARTO</w:t>
      </w:r>
      <w:r w:rsidRPr="006315EA">
        <w:rPr>
          <w:rFonts w:ascii="Palatino Linotype" w:hAnsi="Palatino Linotype" w:cs="Arial"/>
          <w:b/>
          <w:sz w:val="24"/>
          <w:szCs w:val="24"/>
        </w:rPr>
        <w:t xml:space="preserve">. </w:t>
      </w:r>
      <w:r w:rsidRPr="006315EA">
        <w:rPr>
          <w:rFonts w:ascii="Palatino Linotype" w:hAnsi="Palatino Linotype" w:cs="Arial"/>
          <w:b/>
          <w:sz w:val="28"/>
          <w:szCs w:val="28"/>
        </w:rPr>
        <w:t>Del turno del recurso de revisión.</w:t>
      </w:r>
    </w:p>
    <w:p w:rsidR="009950DE"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Los medios de impugnación le fueron turnados a los Comisionados </w:t>
      </w:r>
      <w:r w:rsidRPr="006315EA">
        <w:rPr>
          <w:rFonts w:ascii="Palatino Linotype" w:hAnsi="Palatino Linotype" w:cs="Arial"/>
          <w:b/>
          <w:sz w:val="24"/>
          <w:szCs w:val="24"/>
        </w:rPr>
        <w:t>Zulema Martínez Sánchez</w:t>
      </w:r>
      <w:r w:rsidRPr="006315EA">
        <w:rPr>
          <w:rFonts w:ascii="Palatino Linotype" w:hAnsi="Palatino Linotype" w:cs="Arial"/>
          <w:sz w:val="24"/>
          <w:szCs w:val="24"/>
        </w:rPr>
        <w:t xml:space="preserve">, </w:t>
      </w:r>
      <w:r w:rsidRPr="006315EA">
        <w:rPr>
          <w:rFonts w:ascii="Palatino Linotype" w:hAnsi="Palatino Linotype" w:cs="Arial"/>
          <w:b/>
          <w:sz w:val="24"/>
          <w:szCs w:val="24"/>
        </w:rPr>
        <w:t>Luis Gustavo Parra Noriega</w:t>
      </w:r>
      <w:r w:rsidRPr="006315EA">
        <w:rPr>
          <w:rFonts w:ascii="Palatino Linotype" w:hAnsi="Palatino Linotype" w:cs="Arial"/>
          <w:sz w:val="24"/>
          <w:szCs w:val="24"/>
        </w:rPr>
        <w:t>, respectivamente, por medio del sistema electrónico SAIMEX, en términos del arábigo 185, fracción I, de la Ley de Transparencia y Acceso a la información Pública del Estado de México y Municipios, de los cuales recayeron acuerdos de admisión en fecha veintisiete de agosto de dos mil veinte, determinándose en ellos, un plazo de siete días para que las partes manifestaran lo que a su derecho corresponda en términos del numeral ya citado.</w:t>
      </w:r>
    </w:p>
    <w:p w:rsidR="00882AAE" w:rsidRPr="006315EA" w:rsidRDefault="00882AAE" w:rsidP="003507AA">
      <w:pPr>
        <w:spacing w:after="0" w:line="360" w:lineRule="auto"/>
        <w:jc w:val="both"/>
        <w:rPr>
          <w:rFonts w:ascii="Palatino Linotype" w:hAnsi="Palatino Linotype" w:cs="Arial"/>
          <w:sz w:val="24"/>
          <w:szCs w:val="24"/>
        </w:rPr>
      </w:pPr>
    </w:p>
    <w:p w:rsidR="009950DE" w:rsidRPr="006315EA" w:rsidRDefault="009950DE" w:rsidP="003507AA">
      <w:pPr>
        <w:spacing w:after="0"/>
        <w:rPr>
          <w:rFonts w:ascii="Palatino Linotype" w:hAnsi="Palatino Linotype"/>
          <w:sz w:val="2"/>
        </w:rPr>
      </w:pPr>
    </w:p>
    <w:p w:rsidR="009950DE" w:rsidRPr="006315EA" w:rsidRDefault="009950DE" w:rsidP="003507AA">
      <w:pPr>
        <w:pStyle w:val="Prrafodelista"/>
        <w:spacing w:line="360" w:lineRule="auto"/>
        <w:ind w:left="0"/>
        <w:jc w:val="both"/>
        <w:rPr>
          <w:rFonts w:ascii="Palatino Linotype" w:hAnsi="Palatino Linotype" w:cs="Arial"/>
          <w:b/>
          <w:sz w:val="28"/>
          <w:szCs w:val="28"/>
        </w:rPr>
      </w:pPr>
      <w:r w:rsidRPr="006315EA">
        <w:rPr>
          <w:rFonts w:ascii="Palatino Linotype" w:hAnsi="Palatino Linotype" w:cs="Arial"/>
          <w:b/>
          <w:color w:val="000000" w:themeColor="text1"/>
          <w:sz w:val="28"/>
        </w:rPr>
        <w:t>QUINTO</w:t>
      </w:r>
      <w:r w:rsidRPr="006315EA">
        <w:rPr>
          <w:rFonts w:ascii="Palatino Linotype" w:hAnsi="Palatino Linotype" w:cs="Arial"/>
          <w:b/>
          <w:color w:val="000000" w:themeColor="text1"/>
          <w:sz w:val="28"/>
          <w:szCs w:val="28"/>
        </w:rPr>
        <w:t xml:space="preserve">. </w:t>
      </w:r>
      <w:r w:rsidRPr="006315EA">
        <w:rPr>
          <w:rFonts w:ascii="Palatino Linotype" w:hAnsi="Palatino Linotype" w:cs="Arial"/>
          <w:b/>
          <w:sz w:val="28"/>
          <w:szCs w:val="28"/>
        </w:rPr>
        <w:t>De la acumulación.</w:t>
      </w:r>
    </w:p>
    <w:p w:rsidR="009950DE" w:rsidRPr="006315EA" w:rsidRDefault="009950DE" w:rsidP="003507AA">
      <w:pPr>
        <w:pStyle w:val="Prrafodelista"/>
        <w:spacing w:line="360" w:lineRule="auto"/>
        <w:ind w:left="0"/>
        <w:jc w:val="both"/>
        <w:rPr>
          <w:rFonts w:ascii="Palatino Linotype" w:hAnsi="Palatino Linotype" w:cs="Arial"/>
        </w:rPr>
      </w:pPr>
      <w:r w:rsidRPr="006315EA">
        <w:rPr>
          <w:rFonts w:ascii="Palatino Linotype" w:hAnsi="Palatino Linotype" w:cs="Arial"/>
        </w:rPr>
        <w:lastRenderedPageBreak/>
        <w:t>Posteriormente por acuerdo del Pleno del Instituto, en la Décima Séptima Sesión de Pleno de fecha nueve de septiembre del año en curso, se determinó acumular los recursos de revisión en estudio, ya que existe identidad del solicitante, del sujeto obligado y similitud de causas y objeto de solicitud.</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both"/>
        <w:rPr>
          <w:rFonts w:ascii="Palatino Linotype" w:hAnsi="Palatino Linotype"/>
          <w:sz w:val="24"/>
          <w:szCs w:val="24"/>
        </w:rPr>
      </w:pPr>
      <w:r w:rsidRPr="006315EA">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ind w:left="567" w:right="567"/>
        <w:jc w:val="both"/>
        <w:rPr>
          <w:rFonts w:ascii="Palatino Linotype" w:hAnsi="Palatino Linotype"/>
          <w:i/>
          <w:szCs w:val="24"/>
        </w:rPr>
      </w:pPr>
      <w:r w:rsidRPr="006315EA">
        <w:rPr>
          <w:rFonts w:ascii="Palatino Linotype" w:hAnsi="Palatino Linotype"/>
          <w:i/>
          <w:szCs w:val="24"/>
        </w:rPr>
        <w:t>“</w:t>
      </w:r>
      <w:r w:rsidRPr="006315EA">
        <w:rPr>
          <w:rFonts w:ascii="Palatino Linotype" w:hAnsi="Palatino Linotype"/>
          <w:b/>
          <w:i/>
          <w:szCs w:val="24"/>
        </w:rPr>
        <w:t>Artículo 195.</w:t>
      </w:r>
      <w:r w:rsidRPr="006315EA">
        <w:rPr>
          <w:rFonts w:ascii="Palatino Linotype" w:hAnsi="Palatino Linotype"/>
          <w:i/>
          <w:szCs w:val="24"/>
        </w:rPr>
        <w:t xml:space="preserve"> En la tramitación del recurso de revisión se aplicarán supletoriamente las disposiciones contenidas en el </w:t>
      </w:r>
      <w:r w:rsidRPr="006315EA">
        <w:rPr>
          <w:rFonts w:ascii="Palatino Linotype" w:hAnsi="Palatino Linotype"/>
          <w:b/>
          <w:i/>
          <w:szCs w:val="24"/>
          <w:u w:val="single"/>
        </w:rPr>
        <w:t>Código de Procedimientos Administrativos del Estado de México</w:t>
      </w:r>
      <w:r w:rsidRPr="006315EA">
        <w:rPr>
          <w:rFonts w:ascii="Palatino Linotype" w:hAnsi="Palatino Linotype"/>
          <w:i/>
          <w:szCs w:val="24"/>
        </w:rPr>
        <w:t>.”</w:t>
      </w:r>
    </w:p>
    <w:p w:rsidR="009950DE" w:rsidRPr="006315EA" w:rsidRDefault="009950DE" w:rsidP="003507AA">
      <w:pPr>
        <w:spacing w:after="0" w:line="240" w:lineRule="auto"/>
        <w:ind w:left="567" w:right="567"/>
        <w:jc w:val="both"/>
        <w:rPr>
          <w:rFonts w:ascii="Palatino Linotype" w:hAnsi="Palatino Linotype"/>
          <w:i/>
          <w:szCs w:val="24"/>
        </w:rPr>
      </w:pPr>
    </w:p>
    <w:p w:rsidR="009950DE" w:rsidRPr="006315EA" w:rsidRDefault="009950DE" w:rsidP="003507AA">
      <w:pPr>
        <w:spacing w:after="0" w:line="240" w:lineRule="auto"/>
        <w:ind w:left="567" w:right="567"/>
        <w:jc w:val="both"/>
        <w:rPr>
          <w:rFonts w:ascii="Palatino Linotype" w:hAnsi="Palatino Linotype"/>
          <w:i/>
          <w:szCs w:val="24"/>
        </w:rPr>
      </w:pPr>
      <w:r w:rsidRPr="006315EA">
        <w:rPr>
          <w:rFonts w:ascii="Palatino Linotype" w:hAnsi="Palatino Linotype"/>
          <w:i/>
          <w:szCs w:val="24"/>
        </w:rPr>
        <w:t>“</w:t>
      </w:r>
      <w:r w:rsidRPr="006315EA">
        <w:rPr>
          <w:rFonts w:ascii="Palatino Linotype" w:hAnsi="Palatino Linotype"/>
          <w:b/>
          <w:i/>
          <w:szCs w:val="24"/>
        </w:rPr>
        <w:t>Artículo 18.</w:t>
      </w:r>
      <w:r w:rsidRPr="006315EA">
        <w:rPr>
          <w:rFonts w:ascii="Palatino Linotype" w:hAnsi="Palatino Linotype"/>
          <w:i/>
          <w:szCs w:val="24"/>
        </w:rPr>
        <w:t xml:space="preserve"> </w:t>
      </w:r>
      <w:r w:rsidRPr="006315EA">
        <w:rPr>
          <w:rFonts w:ascii="Palatino Linotype" w:hAnsi="Palatino Linotype"/>
          <w:b/>
          <w:i/>
          <w:szCs w:val="24"/>
          <w:u w:val="single"/>
        </w:rPr>
        <w:t>La autoridad administrativa</w:t>
      </w:r>
      <w:r w:rsidRPr="006315EA">
        <w:rPr>
          <w:rFonts w:ascii="Palatino Linotype" w:hAnsi="Palatino Linotype"/>
          <w:i/>
          <w:szCs w:val="24"/>
        </w:rPr>
        <w:t xml:space="preserve"> o el Tribunal </w:t>
      </w:r>
      <w:r w:rsidRPr="006315EA">
        <w:rPr>
          <w:rFonts w:ascii="Palatino Linotype" w:hAnsi="Palatino Linotype"/>
          <w:b/>
          <w:i/>
          <w:szCs w:val="24"/>
          <w:u w:val="single"/>
        </w:rPr>
        <w:t>acordarán la acumulación</w:t>
      </w:r>
      <w:r w:rsidRPr="006315EA">
        <w:rPr>
          <w:rFonts w:ascii="Palatino Linotype" w:hAnsi="Palatino Linotype"/>
          <w:i/>
          <w:szCs w:val="24"/>
        </w:rPr>
        <w:t xml:space="preserve"> de los expedientes del procedimiento y proceso administrativo que ante ellos se sigan</w:t>
      </w:r>
      <w:r w:rsidRPr="006315EA">
        <w:rPr>
          <w:rFonts w:ascii="Palatino Linotype" w:hAnsi="Palatino Linotype"/>
          <w:b/>
          <w:i/>
          <w:szCs w:val="24"/>
          <w:u w:val="single"/>
        </w:rPr>
        <w:t>, de oficio</w:t>
      </w:r>
      <w:r w:rsidRPr="006315EA">
        <w:rPr>
          <w:rFonts w:ascii="Palatino Linotype" w:hAnsi="Palatino Linotype"/>
          <w:i/>
          <w:szCs w:val="24"/>
        </w:rPr>
        <w:t xml:space="preserve"> o a petición de parte, </w:t>
      </w:r>
      <w:r w:rsidRPr="006315EA">
        <w:rPr>
          <w:rFonts w:ascii="Palatino Linotype" w:hAnsi="Palatino Linotype"/>
          <w:b/>
          <w:i/>
          <w:szCs w:val="24"/>
          <w:u w:val="single"/>
        </w:rPr>
        <w:t>cuando las partes o los actos administrativos sean iguales, se trate de actos conexos o resulte conveniente el trámite unificado de los asuntos</w:t>
      </w:r>
      <w:r w:rsidRPr="006315EA">
        <w:rPr>
          <w:rFonts w:ascii="Palatino Linotype" w:hAnsi="Palatino Linotype"/>
          <w:i/>
          <w:szCs w:val="24"/>
        </w:rPr>
        <w:t>, para evitar la emisión de resoluciones contradictorias. La misma regla se aplicará, en lo conducente, para la separación de los expedientes.”</w:t>
      </w:r>
    </w:p>
    <w:p w:rsidR="009950DE" w:rsidRPr="006315EA" w:rsidRDefault="009950DE" w:rsidP="003507AA">
      <w:pPr>
        <w:spacing w:after="0" w:line="360" w:lineRule="auto"/>
        <w:jc w:val="both"/>
        <w:rPr>
          <w:rFonts w:ascii="Palatino Linotype" w:hAnsi="Palatino Linotype" w:cs="Arial"/>
          <w:sz w:val="24"/>
        </w:rPr>
      </w:pPr>
    </w:p>
    <w:p w:rsidR="009950DE" w:rsidRPr="006315EA" w:rsidRDefault="009950DE" w:rsidP="003507AA">
      <w:pPr>
        <w:spacing w:after="0" w:line="360" w:lineRule="auto"/>
        <w:jc w:val="both"/>
        <w:rPr>
          <w:rFonts w:ascii="Palatino Linotype" w:hAnsi="Palatino Linotype" w:cs="Arial"/>
          <w:b/>
          <w:sz w:val="24"/>
          <w:szCs w:val="24"/>
        </w:rPr>
      </w:pPr>
      <w:r w:rsidRPr="006315EA">
        <w:rPr>
          <w:rFonts w:ascii="Palatino Linotype" w:hAnsi="Palatino Linotype" w:cs="Arial"/>
          <w:b/>
          <w:sz w:val="28"/>
        </w:rPr>
        <w:t>SEXTO</w:t>
      </w:r>
      <w:r w:rsidRPr="006315EA">
        <w:rPr>
          <w:rFonts w:ascii="Palatino Linotype" w:hAnsi="Palatino Linotype" w:cs="Arial"/>
          <w:b/>
          <w:sz w:val="24"/>
          <w:szCs w:val="24"/>
        </w:rPr>
        <w:t xml:space="preserve">. </w:t>
      </w:r>
      <w:r w:rsidRPr="006315EA">
        <w:rPr>
          <w:rFonts w:ascii="Palatino Linotype" w:hAnsi="Palatino Linotype" w:cs="Arial"/>
          <w:b/>
          <w:sz w:val="28"/>
          <w:szCs w:val="28"/>
        </w:rPr>
        <w:t>De la etapa de instrucción.</w:t>
      </w:r>
    </w:p>
    <w:p w:rsidR="009950DE" w:rsidRPr="006315EA"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De las constancias que obran en el expediente electrónico del SAIMEX se desprende que </w:t>
      </w:r>
      <w:r w:rsidRPr="006315EA">
        <w:rPr>
          <w:rFonts w:ascii="Palatino Linotype" w:hAnsi="Palatino Linotype" w:cs="Arial"/>
          <w:b/>
          <w:sz w:val="24"/>
          <w:szCs w:val="24"/>
        </w:rPr>
        <w:t>el sujeto obligado</w:t>
      </w:r>
      <w:r w:rsidRPr="006315EA">
        <w:rPr>
          <w:rFonts w:ascii="Palatino Linotype" w:hAnsi="Palatino Linotype" w:cs="Arial"/>
          <w:sz w:val="24"/>
          <w:szCs w:val="24"/>
        </w:rPr>
        <w:t xml:space="preserve"> fue omiso en rendir su informe justificado; por su parte, </w:t>
      </w:r>
      <w:r w:rsidRPr="006315EA">
        <w:rPr>
          <w:rFonts w:ascii="Palatino Linotype" w:hAnsi="Palatino Linotype" w:cs="Arial"/>
          <w:b/>
          <w:sz w:val="24"/>
          <w:szCs w:val="24"/>
        </w:rPr>
        <w:t>el recurrente</w:t>
      </w:r>
      <w:r w:rsidRPr="006315EA">
        <w:rPr>
          <w:rFonts w:ascii="Palatino Linotype" w:hAnsi="Palatino Linotype" w:cs="Arial"/>
          <w:sz w:val="24"/>
          <w:szCs w:val="24"/>
        </w:rPr>
        <w:t>, tampoco realizó alegatos, pruebas o manifestaciones.</w:t>
      </w:r>
    </w:p>
    <w:p w:rsidR="009950DE" w:rsidRPr="006315EA" w:rsidRDefault="009950DE" w:rsidP="003507AA">
      <w:pPr>
        <w:spacing w:after="0" w:line="360" w:lineRule="auto"/>
        <w:jc w:val="both"/>
        <w:rPr>
          <w:rFonts w:ascii="Palatino Linotype" w:hAnsi="Palatino Linotype" w:cs="Arial"/>
          <w:sz w:val="24"/>
          <w:szCs w:val="24"/>
        </w:rPr>
      </w:pPr>
    </w:p>
    <w:p w:rsidR="009950DE" w:rsidRPr="006315EA"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Por lo que se decretó el cierre de las mismas en fecha diez de septiembre del año en curso, en términos del artículo 185, fracción VI, de la Ley de Transparencia y Acceso a </w:t>
      </w:r>
      <w:r w:rsidRPr="006315EA">
        <w:rPr>
          <w:rFonts w:ascii="Palatino Linotype" w:hAnsi="Palatino Linotype" w:cs="Arial"/>
          <w:sz w:val="24"/>
          <w:szCs w:val="24"/>
        </w:rPr>
        <w:lastRenderedPageBreak/>
        <w:t>la Información Pública del Estado de México y Municipios, iniciando el término legal para dictar resolución definitiva del asunto.</w:t>
      </w:r>
    </w:p>
    <w:p w:rsidR="009950DE" w:rsidRPr="006315EA" w:rsidRDefault="009950DE" w:rsidP="003507AA">
      <w:pPr>
        <w:spacing w:after="0" w:line="360" w:lineRule="auto"/>
        <w:jc w:val="both"/>
        <w:rPr>
          <w:rFonts w:ascii="Palatino Linotype" w:hAnsi="Palatino Linotype" w:cs="Arial"/>
          <w:sz w:val="2"/>
          <w:szCs w:val="24"/>
        </w:rPr>
      </w:pPr>
    </w:p>
    <w:p w:rsidR="009950DE" w:rsidRPr="006315EA" w:rsidRDefault="009950DE" w:rsidP="003507AA">
      <w:pPr>
        <w:spacing w:after="0" w:line="360" w:lineRule="auto"/>
        <w:jc w:val="center"/>
        <w:rPr>
          <w:rFonts w:ascii="Palatino Linotype" w:hAnsi="Palatino Linotype" w:cs="Arial"/>
          <w:b/>
          <w:sz w:val="24"/>
        </w:rPr>
      </w:pPr>
    </w:p>
    <w:p w:rsidR="009950DE" w:rsidRPr="006315EA" w:rsidRDefault="009950DE" w:rsidP="003507AA">
      <w:pPr>
        <w:spacing w:after="0" w:line="360" w:lineRule="auto"/>
        <w:jc w:val="center"/>
        <w:rPr>
          <w:rFonts w:ascii="Palatino Linotype" w:hAnsi="Palatino Linotype" w:cs="Arial"/>
          <w:b/>
          <w:sz w:val="28"/>
        </w:rPr>
      </w:pPr>
      <w:r w:rsidRPr="006315EA">
        <w:rPr>
          <w:rFonts w:ascii="Palatino Linotype" w:hAnsi="Palatino Linotype" w:cs="Arial"/>
          <w:b/>
          <w:sz w:val="28"/>
        </w:rPr>
        <w:t xml:space="preserve">C O N S I D E R A N D O </w:t>
      </w:r>
    </w:p>
    <w:p w:rsidR="009950DE" w:rsidRPr="006315EA" w:rsidRDefault="009950DE" w:rsidP="003507AA">
      <w:pPr>
        <w:spacing w:after="0" w:line="360" w:lineRule="auto"/>
        <w:jc w:val="both"/>
        <w:rPr>
          <w:rFonts w:ascii="Palatino Linotype" w:hAnsi="Palatino Linotype" w:cs="Arial"/>
          <w:b/>
          <w:sz w:val="24"/>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b/>
          <w:sz w:val="28"/>
        </w:rPr>
        <w:t>PRIMERO.</w:t>
      </w:r>
      <w:r w:rsidRPr="006315EA">
        <w:rPr>
          <w:rFonts w:ascii="Palatino Linotype" w:hAnsi="Palatino Linotype" w:cs="Arial"/>
          <w:b/>
        </w:rPr>
        <w:t xml:space="preserve"> </w:t>
      </w:r>
      <w:r w:rsidRPr="006315EA">
        <w:rPr>
          <w:rFonts w:ascii="Palatino Linotype" w:hAnsi="Palatino Linotype" w:cs="Arial"/>
          <w:b/>
          <w:sz w:val="28"/>
          <w:szCs w:val="28"/>
        </w:rPr>
        <w:t>De la competencia</w:t>
      </w:r>
      <w:r w:rsidRPr="006315EA">
        <w:rPr>
          <w:rFonts w:ascii="Palatino Linotype" w:hAnsi="Palatino Linotype" w:cs="Arial"/>
          <w:sz w:val="28"/>
          <w:szCs w:val="28"/>
        </w:rPr>
        <w:t>.</w:t>
      </w: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6315EA">
        <w:rPr>
          <w:rFonts w:ascii="Palatino Linotype" w:hAnsi="Palatino Linotype" w:cs="Arial"/>
          <w:b/>
          <w:sz w:val="24"/>
        </w:rPr>
        <w:t>EL RECURRENTE</w:t>
      </w:r>
      <w:r w:rsidRPr="006315EA">
        <w:rPr>
          <w:rFonts w:ascii="Palatino Linotype" w:hAnsi="Palatino Linotype" w:cs="Arial"/>
          <w:b/>
          <w:sz w:val="24"/>
          <w:szCs w:val="24"/>
        </w:rPr>
        <w:t xml:space="preserve"> </w:t>
      </w:r>
      <w:r w:rsidRPr="006315EA">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6315EA">
        <w:rPr>
          <w:rFonts w:ascii="Palatino Linotype" w:hAnsi="Palatino Linotype" w:cs="Arial"/>
          <w:sz w:val="24"/>
          <w:szCs w:val="24"/>
        </w:rPr>
        <w:t xml:space="preserve">1, 2 fracción II, 13, 29, 36 fracciones II y III, 176, 178, 179 fracción I, 181 párrafo tercero, 182, 185, 188 y 194, </w:t>
      </w:r>
      <w:r w:rsidRPr="006315EA">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9950DE" w:rsidRDefault="009950DE" w:rsidP="003507AA">
      <w:pPr>
        <w:autoSpaceDE w:val="0"/>
        <w:autoSpaceDN w:val="0"/>
        <w:adjustRightInd w:val="0"/>
        <w:spacing w:after="0" w:line="360" w:lineRule="auto"/>
        <w:jc w:val="both"/>
        <w:rPr>
          <w:rFonts w:ascii="Palatino Linotype" w:hAnsi="Palatino Linotype" w:cs="Arial"/>
          <w:b/>
          <w:sz w:val="24"/>
          <w:szCs w:val="28"/>
        </w:rPr>
      </w:pPr>
    </w:p>
    <w:p w:rsidR="009950DE" w:rsidRPr="006315EA" w:rsidRDefault="009950DE" w:rsidP="003507AA">
      <w:pPr>
        <w:autoSpaceDE w:val="0"/>
        <w:autoSpaceDN w:val="0"/>
        <w:adjustRightInd w:val="0"/>
        <w:spacing w:after="0" w:line="360" w:lineRule="auto"/>
        <w:jc w:val="both"/>
        <w:rPr>
          <w:rFonts w:ascii="Palatino Linotype" w:hAnsi="Palatino Linotype" w:cs="Arial"/>
          <w:b/>
          <w:sz w:val="28"/>
          <w:szCs w:val="28"/>
        </w:rPr>
      </w:pPr>
      <w:r w:rsidRPr="006315EA">
        <w:rPr>
          <w:rFonts w:ascii="Palatino Linotype" w:hAnsi="Palatino Linotype" w:cs="Arial"/>
          <w:b/>
          <w:sz w:val="28"/>
          <w:szCs w:val="28"/>
        </w:rPr>
        <w:t xml:space="preserve">SEGUNDO. Alcances del Recurso de Revisión. </w:t>
      </w:r>
    </w:p>
    <w:p w:rsidR="009950DE" w:rsidRPr="006315EA" w:rsidRDefault="009950DE" w:rsidP="003507AA">
      <w:pPr>
        <w:autoSpaceDE w:val="0"/>
        <w:autoSpaceDN w:val="0"/>
        <w:adjustRightInd w:val="0"/>
        <w:spacing w:after="0" w:line="360" w:lineRule="auto"/>
        <w:jc w:val="both"/>
        <w:rPr>
          <w:rFonts w:ascii="Palatino Linotype" w:hAnsi="Palatino Linotype" w:cs="Arial"/>
          <w:b/>
          <w:sz w:val="32"/>
          <w:szCs w:val="28"/>
        </w:rPr>
      </w:pPr>
      <w:r w:rsidRPr="006315EA">
        <w:rPr>
          <w:rFonts w:ascii="Palatino Linotype" w:hAnsi="Palatino Linotype" w:cs="Arial"/>
          <w:sz w:val="24"/>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w:t>
      </w:r>
      <w:r w:rsidRPr="006315EA">
        <w:rPr>
          <w:rFonts w:ascii="Palatino Linotype" w:hAnsi="Palatino Linotype" w:cs="Arial"/>
          <w:sz w:val="24"/>
        </w:rPr>
        <w:lastRenderedPageBreak/>
        <w:t>obren en el expediente electrónico, con la finalidad de reparar cualquier posible afectación al derecho de acceso a la información pública y garantizando el principio rector de máxima publicidad.</w:t>
      </w:r>
    </w:p>
    <w:p w:rsidR="009950DE" w:rsidRPr="006315EA" w:rsidRDefault="009950DE" w:rsidP="003507AA">
      <w:pPr>
        <w:spacing w:after="0" w:line="360" w:lineRule="auto"/>
        <w:jc w:val="both"/>
        <w:rPr>
          <w:rFonts w:ascii="Palatino Linotype" w:hAnsi="Palatino Linotype" w:cs="Arial"/>
          <w:b/>
          <w:sz w:val="28"/>
          <w:szCs w:val="28"/>
        </w:rPr>
      </w:pPr>
    </w:p>
    <w:p w:rsidR="009950DE" w:rsidRPr="006315EA" w:rsidRDefault="009950DE" w:rsidP="003507AA">
      <w:pPr>
        <w:spacing w:after="0" w:line="360" w:lineRule="auto"/>
        <w:jc w:val="both"/>
        <w:rPr>
          <w:rFonts w:ascii="Palatino Linotype" w:hAnsi="Palatino Linotype" w:cs="Arial"/>
          <w:b/>
          <w:sz w:val="28"/>
          <w:szCs w:val="28"/>
        </w:rPr>
      </w:pPr>
      <w:r w:rsidRPr="006315EA">
        <w:rPr>
          <w:rFonts w:ascii="Palatino Linotype" w:hAnsi="Palatino Linotype" w:cs="Arial"/>
          <w:b/>
          <w:sz w:val="28"/>
          <w:szCs w:val="28"/>
        </w:rPr>
        <w:t>TERCERO. De las causas de improcedencia.</w:t>
      </w: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315EA">
        <w:rPr>
          <w:rStyle w:val="Refdenotaalpie"/>
          <w:rFonts w:ascii="Palatino Linotype" w:hAnsi="Palatino Linotype" w:cs="Arial"/>
        </w:rPr>
        <w:footnoteReference w:id="1"/>
      </w:r>
      <w:r w:rsidRPr="006315EA">
        <w:rPr>
          <w:rFonts w:ascii="Palatino Linotype" w:hAnsi="Palatino Linotype" w:cs="Arial"/>
        </w:rPr>
        <w:t>.</w:t>
      </w: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b/>
        </w:rPr>
      </w:pP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sz w:val="28"/>
          <w:szCs w:val="28"/>
        </w:rPr>
      </w:pPr>
      <w:r w:rsidRPr="006315EA">
        <w:rPr>
          <w:rFonts w:ascii="Palatino Linotype" w:hAnsi="Palatino Linotype" w:cs="Arial"/>
          <w:b/>
          <w:sz w:val="28"/>
        </w:rPr>
        <w:t>CUARTO</w:t>
      </w:r>
      <w:r w:rsidRPr="006315EA">
        <w:rPr>
          <w:rFonts w:ascii="Palatino Linotype" w:hAnsi="Palatino Linotype" w:cs="Arial"/>
          <w:b/>
          <w:sz w:val="28"/>
          <w:szCs w:val="28"/>
        </w:rPr>
        <w:t>.</w:t>
      </w:r>
      <w:r w:rsidRPr="006315EA">
        <w:rPr>
          <w:rFonts w:ascii="Palatino Linotype" w:hAnsi="Palatino Linotype" w:cs="Arial"/>
          <w:sz w:val="28"/>
          <w:szCs w:val="28"/>
        </w:rPr>
        <w:t xml:space="preserve"> </w:t>
      </w:r>
      <w:r w:rsidRPr="006315EA">
        <w:rPr>
          <w:rFonts w:ascii="Palatino Linotype" w:hAnsi="Palatino Linotype" w:cs="Arial"/>
          <w:b/>
          <w:sz w:val="28"/>
          <w:szCs w:val="28"/>
        </w:rPr>
        <w:t>Estudio y resolución del asunto.</w:t>
      </w: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sz w:val="28"/>
          <w:szCs w:val="28"/>
        </w:rPr>
      </w:pPr>
      <w:r w:rsidRPr="006315EA">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8E1E2A" w:rsidRPr="008E1E2A" w:rsidRDefault="008E1E2A" w:rsidP="003507AA">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En primer lugar, de</w:t>
      </w:r>
      <w:r w:rsidR="009950DE" w:rsidRPr="006315EA">
        <w:rPr>
          <w:rFonts w:ascii="Palatino Linotype" w:hAnsi="Palatino Linotype" w:cs="Arial"/>
          <w:sz w:val="24"/>
          <w:szCs w:val="24"/>
        </w:rPr>
        <w:t xml:space="preserve">l estudio de </w:t>
      </w:r>
      <w:r>
        <w:rPr>
          <w:rFonts w:ascii="Palatino Linotype" w:hAnsi="Palatino Linotype" w:cs="Arial"/>
          <w:sz w:val="24"/>
          <w:szCs w:val="24"/>
        </w:rPr>
        <w:t xml:space="preserve">las constancias que integran los expedientes </w:t>
      </w:r>
      <w:proofErr w:type="spellStart"/>
      <w:r>
        <w:rPr>
          <w:rFonts w:ascii="Palatino Linotype" w:hAnsi="Palatino Linotype" w:cs="Arial"/>
          <w:sz w:val="24"/>
          <w:szCs w:val="24"/>
        </w:rPr>
        <w:t>aperturados</w:t>
      </w:r>
      <w:proofErr w:type="spellEnd"/>
      <w:r>
        <w:rPr>
          <w:rFonts w:ascii="Palatino Linotype" w:hAnsi="Palatino Linotype" w:cs="Arial"/>
          <w:sz w:val="24"/>
          <w:szCs w:val="24"/>
        </w:rPr>
        <w:t xml:space="preserve"> con motivo de las solicitudes de información, podemos advertir que en lo </w:t>
      </w:r>
      <w:r>
        <w:rPr>
          <w:rFonts w:ascii="Palatino Linotype" w:hAnsi="Palatino Linotype" w:cs="Arial"/>
          <w:sz w:val="24"/>
          <w:szCs w:val="24"/>
        </w:rPr>
        <w:lastRenderedPageBreak/>
        <w:t xml:space="preserve">que corresponde a las solicitudes de información </w:t>
      </w:r>
      <w:r w:rsidR="00A42F8A" w:rsidRPr="00A42F8A">
        <w:rPr>
          <w:rFonts w:ascii="Palatino Linotype" w:hAnsi="Palatino Linotype" w:cs="Arial"/>
          <w:i/>
          <w:sz w:val="24"/>
          <w:szCs w:val="24"/>
        </w:rPr>
        <w:t>01205/IXTASAL/IP/2020, 01204/IXTASAL/IP/2020 y 01203/IXTASAL/IP/2020</w:t>
      </w:r>
      <w:r>
        <w:rPr>
          <w:rFonts w:ascii="Palatino Linotype" w:hAnsi="Palatino Linotype" w:cs="Arial"/>
          <w:i/>
          <w:sz w:val="24"/>
          <w:szCs w:val="24"/>
        </w:rPr>
        <w:t xml:space="preserve">, </w:t>
      </w:r>
      <w:r>
        <w:rPr>
          <w:rFonts w:ascii="Palatino Linotype" w:hAnsi="Palatino Linotype" w:cs="Arial"/>
          <w:sz w:val="24"/>
          <w:szCs w:val="24"/>
        </w:rPr>
        <w:t xml:space="preserve">el </w:t>
      </w:r>
      <w:r>
        <w:rPr>
          <w:rFonts w:ascii="Palatino Linotype" w:hAnsi="Palatino Linotype" w:cs="Arial"/>
          <w:b/>
          <w:sz w:val="24"/>
          <w:szCs w:val="24"/>
        </w:rPr>
        <w:t>sujeto obligado</w:t>
      </w:r>
      <w:r>
        <w:rPr>
          <w:rFonts w:ascii="Palatino Linotype" w:hAnsi="Palatino Linotype" w:cs="Arial"/>
          <w:sz w:val="24"/>
          <w:szCs w:val="24"/>
        </w:rPr>
        <w:t xml:space="preserve"> emitió respuesta, relativa a un cambio de modalidad en la entrega de la información. Atentos a ello, resulta necesario el estudio y análisis en los términos siguientes:</w:t>
      </w:r>
    </w:p>
    <w:tbl>
      <w:tblPr>
        <w:tblStyle w:val="Tablaconcuadrcula"/>
        <w:tblW w:w="5238" w:type="pct"/>
        <w:tblLayout w:type="fixed"/>
        <w:tblLook w:val="04A0" w:firstRow="1" w:lastRow="0" w:firstColumn="1" w:lastColumn="0" w:noHBand="0" w:noVBand="1"/>
      </w:tblPr>
      <w:tblGrid>
        <w:gridCol w:w="2971"/>
        <w:gridCol w:w="6522"/>
      </w:tblGrid>
      <w:tr w:rsidR="009950DE" w:rsidRPr="006315EA" w:rsidTr="00BD73BD">
        <w:tc>
          <w:tcPr>
            <w:tcW w:w="1565" w:type="pct"/>
            <w:shd w:val="clear" w:color="auto" w:fill="D9D9D9" w:themeFill="background1" w:themeFillShade="D9"/>
          </w:tcPr>
          <w:p w:rsidR="009950DE" w:rsidRPr="006315EA" w:rsidRDefault="009950DE" w:rsidP="003507AA">
            <w:pPr>
              <w:jc w:val="center"/>
              <w:rPr>
                <w:rFonts w:ascii="Palatino Linotype" w:hAnsi="Palatino Linotype"/>
                <w:b/>
                <w:i/>
              </w:rPr>
            </w:pPr>
            <w:r w:rsidRPr="006315EA">
              <w:rPr>
                <w:rFonts w:ascii="Palatino Linotype" w:hAnsi="Palatino Linotype"/>
                <w:b/>
                <w:i/>
              </w:rPr>
              <w:t>Solicitudes de Información</w:t>
            </w:r>
          </w:p>
        </w:tc>
        <w:tc>
          <w:tcPr>
            <w:tcW w:w="3435" w:type="pct"/>
            <w:shd w:val="clear" w:color="auto" w:fill="D9D9D9" w:themeFill="background1" w:themeFillShade="D9"/>
          </w:tcPr>
          <w:p w:rsidR="009950DE" w:rsidRPr="006315EA" w:rsidRDefault="009950DE" w:rsidP="003507AA">
            <w:pPr>
              <w:jc w:val="center"/>
              <w:rPr>
                <w:rFonts w:ascii="Palatino Linotype" w:hAnsi="Palatino Linotype"/>
                <w:b/>
              </w:rPr>
            </w:pPr>
            <w:r w:rsidRPr="006315EA">
              <w:rPr>
                <w:rFonts w:ascii="Palatino Linotype" w:hAnsi="Palatino Linotype"/>
                <w:b/>
              </w:rPr>
              <w:t>Respuesta</w:t>
            </w:r>
          </w:p>
        </w:tc>
      </w:tr>
      <w:tr w:rsidR="009950DE" w:rsidRPr="006315EA" w:rsidTr="00BD73BD">
        <w:tc>
          <w:tcPr>
            <w:tcW w:w="1565" w:type="pct"/>
          </w:tcPr>
          <w:p w:rsidR="00930E33" w:rsidRPr="006315EA" w:rsidRDefault="00930E33" w:rsidP="00930E33">
            <w:pPr>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463DD">
              <w:rPr>
                <w:rFonts w:ascii="Palatino Linotype" w:hAnsi="Palatino Linotype" w:cs="Arial"/>
                <w:b/>
                <w:sz w:val="24"/>
              </w:rPr>
              <w:t>01203/IXTASAL/IP/2020</w:t>
            </w:r>
          </w:p>
          <w:p w:rsidR="00930E33" w:rsidRPr="006315EA" w:rsidRDefault="00930E33" w:rsidP="00930E33">
            <w:pPr>
              <w:jc w:val="both"/>
              <w:rPr>
                <w:rFonts w:ascii="Palatino Linotype" w:hAnsi="Palatino Linotype" w:cs="Arial"/>
                <w:sz w:val="24"/>
              </w:rPr>
            </w:pPr>
          </w:p>
          <w:p w:rsidR="00930E33" w:rsidRPr="006315EA" w:rsidRDefault="00930E33" w:rsidP="00930E33">
            <w:pPr>
              <w:ind w:left="567" w:right="567"/>
              <w:jc w:val="both"/>
              <w:rPr>
                <w:rFonts w:ascii="Palatino Linotype" w:hAnsi="Palatino Linotype"/>
                <w:i/>
                <w:color w:val="000000"/>
              </w:rPr>
            </w:pPr>
            <w:r w:rsidRPr="006315EA">
              <w:rPr>
                <w:rFonts w:ascii="Palatino Linotype" w:eastAsia="Times New Roman" w:hAnsi="Palatino Linotype" w:cs="Times New Roman"/>
                <w:i/>
                <w:lang w:val="es-ES_tradnl" w:eastAsia="es-ES"/>
              </w:rPr>
              <w:t>“</w:t>
            </w:r>
            <w:r w:rsidRPr="000E54D9">
              <w:rPr>
                <w:rFonts w:ascii="Palatino Linotype" w:eastAsia="Times New Roman" w:hAnsi="Palatino Linotype" w:cs="Times New Roman"/>
                <w:i/>
                <w:lang w:eastAsia="es-MX"/>
              </w:rPr>
              <w:t>Todas las requisiciones de bienes y servicios que se realizaron del ejercicio fiscal 2020 en el sistema municipal DIF.</w:t>
            </w:r>
            <w:r w:rsidRPr="006315EA">
              <w:rPr>
                <w:rFonts w:ascii="Palatino Linotype" w:eastAsia="Times New Roman" w:hAnsi="Palatino Linotype" w:cs="Times New Roman"/>
                <w:i/>
                <w:lang w:val="es-ES_tradnl" w:eastAsia="es-ES"/>
              </w:rPr>
              <w:t>” [Sic]</w:t>
            </w:r>
          </w:p>
          <w:p w:rsidR="00930E33" w:rsidRPr="006315EA" w:rsidRDefault="00930E33" w:rsidP="00930E33">
            <w:pPr>
              <w:ind w:left="567" w:right="567"/>
              <w:jc w:val="both"/>
              <w:rPr>
                <w:rFonts w:ascii="Palatino Linotype" w:eastAsia="Times New Roman" w:hAnsi="Palatino Linotype" w:cs="Times New Roman"/>
                <w:i/>
                <w:lang w:val="es-ES_tradnl" w:eastAsia="es-ES"/>
              </w:rPr>
            </w:pPr>
          </w:p>
          <w:p w:rsidR="00930E33" w:rsidRPr="006315EA" w:rsidRDefault="00930E33" w:rsidP="00930E33">
            <w:pPr>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463DD">
              <w:rPr>
                <w:rFonts w:ascii="Palatino Linotype" w:hAnsi="Palatino Linotype" w:cs="Arial"/>
                <w:b/>
                <w:sz w:val="24"/>
              </w:rPr>
              <w:t>01204/IXTASAL/IP/2020</w:t>
            </w:r>
          </w:p>
          <w:p w:rsidR="00930E33" w:rsidRPr="006315EA" w:rsidRDefault="00930E33" w:rsidP="00930E33">
            <w:pPr>
              <w:jc w:val="both"/>
              <w:rPr>
                <w:rFonts w:ascii="Palatino Linotype" w:hAnsi="Palatino Linotype" w:cs="Arial"/>
                <w:i/>
                <w:sz w:val="24"/>
              </w:rPr>
            </w:pPr>
          </w:p>
          <w:p w:rsidR="00930E33" w:rsidRDefault="00930E33" w:rsidP="00930E33">
            <w:pPr>
              <w:ind w:left="567"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Pr="000E54D9">
              <w:rPr>
                <w:rFonts w:ascii="Palatino Linotype" w:hAnsi="Palatino Linotype"/>
                <w:i/>
                <w:color w:val="000000"/>
              </w:rPr>
              <w:t>Todas las requisiciones de bienes y servicios que se han realizado en el ejercicio fiscal 2020 en el Municipio de Ixtapan de la sal, con corte al 30 de junio.</w:t>
            </w:r>
            <w:r w:rsidRPr="006315EA">
              <w:rPr>
                <w:rFonts w:ascii="Palatino Linotype" w:eastAsia="Times New Roman" w:hAnsi="Palatino Linotype" w:cs="Times New Roman"/>
                <w:i/>
                <w:lang w:val="es-ES_tradnl" w:eastAsia="es-ES"/>
              </w:rPr>
              <w:t>” [Sic]</w:t>
            </w:r>
          </w:p>
          <w:p w:rsidR="00930E33" w:rsidRDefault="00930E33" w:rsidP="00930E33">
            <w:pPr>
              <w:ind w:right="567"/>
              <w:jc w:val="both"/>
              <w:rPr>
                <w:rFonts w:ascii="Palatino Linotype" w:eastAsia="Times New Roman" w:hAnsi="Palatino Linotype" w:cs="Times New Roman"/>
                <w:i/>
                <w:lang w:val="es-ES_tradnl" w:eastAsia="es-ES"/>
              </w:rPr>
            </w:pPr>
          </w:p>
          <w:p w:rsidR="00930E33" w:rsidRDefault="00930E33" w:rsidP="00930E33">
            <w:pPr>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Pr>
                <w:rFonts w:ascii="Palatino Linotype" w:hAnsi="Palatino Linotype" w:cs="Arial"/>
                <w:b/>
                <w:sz w:val="24"/>
              </w:rPr>
              <w:t>01205</w:t>
            </w:r>
            <w:r w:rsidRPr="006463DD">
              <w:rPr>
                <w:rFonts w:ascii="Palatino Linotype" w:hAnsi="Palatino Linotype" w:cs="Arial"/>
                <w:b/>
                <w:sz w:val="24"/>
              </w:rPr>
              <w:t>/IXTASAL/IP/2020</w:t>
            </w:r>
          </w:p>
          <w:p w:rsidR="00930E33" w:rsidRDefault="00930E33" w:rsidP="00930E33">
            <w:pPr>
              <w:jc w:val="both"/>
              <w:rPr>
                <w:rFonts w:ascii="Palatino Linotype" w:hAnsi="Palatino Linotype" w:cs="Arial"/>
                <w:b/>
                <w:sz w:val="24"/>
              </w:rPr>
            </w:pPr>
          </w:p>
          <w:p w:rsidR="00930E33" w:rsidRDefault="00930E33" w:rsidP="00930E33">
            <w:pPr>
              <w:ind w:left="567"/>
              <w:jc w:val="both"/>
              <w:rPr>
                <w:rFonts w:ascii="Palatino Linotype" w:hAnsi="Palatino Linotype" w:cs="Arial"/>
                <w:b/>
                <w:sz w:val="24"/>
              </w:rPr>
            </w:pPr>
            <w:r w:rsidRPr="006315EA">
              <w:rPr>
                <w:rFonts w:ascii="Palatino Linotype" w:eastAsia="Times New Roman" w:hAnsi="Palatino Linotype" w:cs="Times New Roman"/>
                <w:i/>
                <w:lang w:val="es-ES_tradnl" w:eastAsia="es-ES"/>
              </w:rPr>
              <w:lastRenderedPageBreak/>
              <w:t>“</w:t>
            </w:r>
            <w:r w:rsidRPr="00731265">
              <w:rPr>
                <w:rFonts w:ascii="Palatino Linotype" w:hAnsi="Palatino Linotype"/>
                <w:i/>
                <w:color w:val="000000"/>
              </w:rPr>
              <w:t>Todas las requisiciones de bienes y servicios que se han realizado en el ejercicio fiscal 2020 en el sistema municipal DIF, con corte al 30 de junio.</w:t>
            </w:r>
            <w:r w:rsidRPr="006315EA">
              <w:rPr>
                <w:rFonts w:ascii="Palatino Linotype" w:eastAsia="Times New Roman" w:hAnsi="Palatino Linotype" w:cs="Times New Roman"/>
                <w:i/>
                <w:lang w:val="es-ES_tradnl" w:eastAsia="es-ES"/>
              </w:rPr>
              <w:t>” [Sic]</w:t>
            </w:r>
          </w:p>
          <w:p w:rsidR="009950DE" w:rsidRPr="006315EA" w:rsidRDefault="009950DE" w:rsidP="003507AA">
            <w:pPr>
              <w:ind w:left="29" w:right="34"/>
              <w:jc w:val="both"/>
              <w:rPr>
                <w:rFonts w:ascii="Palatino Linotype" w:eastAsia="Times New Roman" w:hAnsi="Palatino Linotype" w:cs="Times New Roman"/>
                <w:i/>
                <w:lang w:val="es-ES_tradnl" w:eastAsia="es-ES"/>
              </w:rPr>
            </w:pPr>
          </w:p>
        </w:tc>
        <w:tc>
          <w:tcPr>
            <w:tcW w:w="3435" w:type="pct"/>
          </w:tcPr>
          <w:p w:rsidR="009950DE" w:rsidRPr="006315EA" w:rsidRDefault="00737F47" w:rsidP="003507AA">
            <w:pPr>
              <w:jc w:val="center"/>
              <w:rPr>
                <w:rFonts w:ascii="Palatino Linotype" w:hAnsi="Palatino Linotype"/>
              </w:rPr>
            </w:pPr>
            <w:r>
              <w:rPr>
                <w:noProof/>
                <w:lang w:eastAsia="es-MX"/>
              </w:rPr>
              <w:lastRenderedPageBreak/>
              <w:drawing>
                <wp:inline distT="0" distB="0" distL="0" distR="0" wp14:anchorId="38FBAF4D" wp14:editId="2E16B76E">
                  <wp:extent cx="3352800" cy="4267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52800" cy="4267200"/>
                          </a:xfrm>
                          <a:prstGeom prst="rect">
                            <a:avLst/>
                          </a:prstGeom>
                        </pic:spPr>
                      </pic:pic>
                    </a:graphicData>
                  </a:graphic>
                </wp:inline>
              </w:drawing>
            </w:r>
          </w:p>
          <w:p w:rsidR="009950DE" w:rsidRPr="006315EA" w:rsidRDefault="009950DE" w:rsidP="003507AA">
            <w:pPr>
              <w:jc w:val="center"/>
              <w:rPr>
                <w:rFonts w:ascii="Palatino Linotype" w:hAnsi="Palatino Linotype"/>
              </w:rPr>
            </w:pPr>
          </w:p>
          <w:p w:rsidR="009950DE" w:rsidRPr="006315EA" w:rsidRDefault="00737F47" w:rsidP="003507AA">
            <w:pPr>
              <w:jc w:val="center"/>
              <w:rPr>
                <w:rFonts w:ascii="Palatino Linotype" w:hAnsi="Palatino Linotype"/>
              </w:rPr>
            </w:pPr>
            <w:r>
              <w:rPr>
                <w:noProof/>
                <w:lang w:eastAsia="es-MX"/>
              </w:rPr>
              <w:lastRenderedPageBreak/>
              <w:drawing>
                <wp:inline distT="0" distB="0" distL="0" distR="0" wp14:anchorId="564C39F6" wp14:editId="3899CD50">
                  <wp:extent cx="3362325" cy="43053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2325" cy="4305300"/>
                          </a:xfrm>
                          <a:prstGeom prst="rect">
                            <a:avLst/>
                          </a:prstGeom>
                        </pic:spPr>
                      </pic:pic>
                    </a:graphicData>
                  </a:graphic>
                </wp:inline>
              </w:drawing>
            </w:r>
          </w:p>
          <w:p w:rsidR="009950DE" w:rsidRPr="006315EA" w:rsidRDefault="009950DE" w:rsidP="003507AA">
            <w:pPr>
              <w:jc w:val="center"/>
              <w:rPr>
                <w:rFonts w:ascii="Palatino Linotype" w:hAnsi="Palatino Linotype"/>
              </w:rPr>
            </w:pPr>
          </w:p>
          <w:p w:rsidR="009950DE" w:rsidRPr="006315EA" w:rsidRDefault="009950DE" w:rsidP="003507AA">
            <w:pPr>
              <w:rPr>
                <w:rFonts w:ascii="Palatino Linotype" w:hAnsi="Palatino Linotype"/>
              </w:rPr>
            </w:pPr>
          </w:p>
          <w:p w:rsidR="009950DE" w:rsidRPr="006315EA" w:rsidRDefault="009950DE" w:rsidP="003507AA">
            <w:pPr>
              <w:jc w:val="center"/>
              <w:rPr>
                <w:rFonts w:ascii="Palatino Linotype" w:hAnsi="Palatino Linotype"/>
              </w:rPr>
            </w:pPr>
          </w:p>
        </w:tc>
      </w:tr>
    </w:tbl>
    <w:p w:rsidR="009950DE" w:rsidRDefault="009950DE" w:rsidP="00F272AE">
      <w:pPr>
        <w:spacing w:after="0" w:line="360" w:lineRule="auto"/>
        <w:jc w:val="center"/>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5408" behindDoc="0" locked="0" layoutInCell="1" allowOverlap="1" wp14:anchorId="63BB4D93" wp14:editId="239BEB2D">
                <wp:simplePos x="0" y="0"/>
                <wp:positionH relativeFrom="column">
                  <wp:posOffset>701439</wp:posOffset>
                </wp:positionH>
                <wp:positionV relativeFrom="paragraph">
                  <wp:posOffset>87601</wp:posOffset>
                </wp:positionV>
                <wp:extent cx="4399723" cy="1073889"/>
                <wp:effectExtent l="19050" t="19050" r="20320" b="12065"/>
                <wp:wrapNone/>
                <wp:docPr id="19" name="Rectángulo 19"/>
                <wp:cNvGraphicFramePr/>
                <a:graphic xmlns:a="http://schemas.openxmlformats.org/drawingml/2006/main">
                  <a:graphicData uri="http://schemas.microsoft.com/office/word/2010/wordprocessingShape">
                    <wps:wsp>
                      <wps:cNvSpPr/>
                      <wps:spPr>
                        <a:xfrm>
                          <a:off x="0" y="0"/>
                          <a:ext cx="4399723" cy="10738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8E7D7" id="Rectángulo 19" o:spid="_x0000_s1026" style="position:absolute;margin-left:55.25pt;margin-top:6.9pt;width:346.45pt;height:8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" filled="f" strokecolor="red" strokeweight="2.25pt"/>
            </w:pict>
          </mc:Fallback>
        </mc:AlternateContent>
      </w:r>
      <w:r w:rsidR="00737F47">
        <w:rPr>
          <w:noProof/>
          <w:lang w:eastAsia="es-MX"/>
        </w:rPr>
        <w:drawing>
          <wp:inline distT="0" distB="0" distL="0" distR="0" wp14:anchorId="17FA5044" wp14:editId="7C159CD5">
            <wp:extent cx="4448175" cy="36766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8175" cy="3676650"/>
                    </a:xfrm>
                    <a:prstGeom prst="rect">
                      <a:avLst/>
                    </a:prstGeom>
                  </pic:spPr>
                </pic:pic>
              </a:graphicData>
            </a:graphic>
          </wp:inline>
        </w:drawing>
      </w:r>
    </w:p>
    <w:p w:rsidR="00FB0B4A" w:rsidRPr="006315EA" w:rsidRDefault="00FB0B4A" w:rsidP="00F272AE">
      <w:pPr>
        <w:spacing w:after="0" w:line="360" w:lineRule="auto"/>
        <w:jc w:val="center"/>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8480" behindDoc="0" locked="0" layoutInCell="1" allowOverlap="1" wp14:anchorId="13EA2D24" wp14:editId="19D278A3">
                <wp:simplePos x="0" y="0"/>
                <wp:positionH relativeFrom="column">
                  <wp:posOffset>256959</wp:posOffset>
                </wp:positionH>
                <wp:positionV relativeFrom="paragraph">
                  <wp:posOffset>-3510</wp:posOffset>
                </wp:positionV>
                <wp:extent cx="5112689" cy="3307742"/>
                <wp:effectExtent l="19050" t="19050" r="12065" b="26035"/>
                <wp:wrapNone/>
                <wp:docPr id="26" name="Rectángulo 26"/>
                <wp:cNvGraphicFramePr/>
                <a:graphic xmlns:a="http://schemas.openxmlformats.org/drawingml/2006/main">
                  <a:graphicData uri="http://schemas.microsoft.com/office/word/2010/wordprocessingShape">
                    <wps:wsp>
                      <wps:cNvSpPr/>
                      <wps:spPr>
                        <a:xfrm>
                          <a:off x="0" y="0"/>
                          <a:ext cx="5112689" cy="33077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EE6738" id="Rectángulo 26" o:spid="_x0000_s1026" style="position:absolute;margin-left:20.25pt;margin-top:-.3pt;width:402.55pt;height:260.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" filled="f" strokecolor="red" strokeweight="3pt"/>
            </w:pict>
          </mc:Fallback>
        </mc:AlternateContent>
      </w:r>
      <w:r w:rsidR="00930E33">
        <w:rPr>
          <w:noProof/>
          <w:lang w:eastAsia="es-MX"/>
        </w:rPr>
        <w:drawing>
          <wp:inline distT="0" distB="0" distL="0" distR="0" wp14:anchorId="1B753CC6" wp14:editId="2F407E71">
            <wp:extent cx="4448175" cy="54292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8175" cy="5429250"/>
                    </a:xfrm>
                    <a:prstGeom prst="rect">
                      <a:avLst/>
                    </a:prstGeom>
                  </pic:spPr>
                </pic:pic>
              </a:graphicData>
            </a:graphic>
          </wp:inline>
        </w:drawing>
      </w:r>
    </w:p>
    <w:p w:rsidR="009950DE" w:rsidRPr="006315EA" w:rsidRDefault="009950DE" w:rsidP="00FB0B4A">
      <w:pPr>
        <w:spacing w:after="0" w:line="360" w:lineRule="auto"/>
        <w:jc w:val="center"/>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6432" behindDoc="0" locked="0" layoutInCell="1" allowOverlap="1" wp14:anchorId="7D31BCA2" wp14:editId="781E8EB4">
                <wp:simplePos x="0" y="0"/>
                <wp:positionH relativeFrom="column">
                  <wp:posOffset>502388</wp:posOffset>
                </wp:positionH>
                <wp:positionV relativeFrom="paragraph">
                  <wp:posOffset>401527</wp:posOffset>
                </wp:positionV>
                <wp:extent cx="4675367" cy="5365630"/>
                <wp:effectExtent l="19050" t="19050" r="11430" b="26035"/>
                <wp:wrapNone/>
                <wp:docPr id="23" name="Rectángulo 23"/>
                <wp:cNvGraphicFramePr/>
                <a:graphic xmlns:a="http://schemas.openxmlformats.org/drawingml/2006/main">
                  <a:graphicData uri="http://schemas.microsoft.com/office/word/2010/wordprocessingShape">
                    <wps:wsp>
                      <wps:cNvSpPr/>
                      <wps:spPr>
                        <a:xfrm>
                          <a:off x="0" y="0"/>
                          <a:ext cx="4675367" cy="53656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2FD61E" id="Rectángulo 23" o:spid="_x0000_s1026" style="position:absolute;margin-left:39.55pt;margin-top:31.6pt;width:368.15pt;height:4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" filled="f" strokecolor="red" strokeweight="3pt"/>
            </w:pict>
          </mc:Fallback>
        </mc:AlternateContent>
      </w:r>
      <w:r w:rsidR="0017315A">
        <w:rPr>
          <w:noProof/>
          <w:lang w:eastAsia="es-MX"/>
        </w:rPr>
        <w:drawing>
          <wp:inline distT="0" distB="0" distL="0" distR="0" wp14:anchorId="0BCFDF88" wp14:editId="0106681E">
            <wp:extent cx="4248150" cy="5200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8150" cy="5200650"/>
                    </a:xfrm>
                    <a:prstGeom prst="rect">
                      <a:avLst/>
                    </a:prstGeom>
                  </pic:spPr>
                </pic:pic>
              </a:graphicData>
            </a:graphic>
          </wp:inline>
        </w:drawing>
      </w: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p>
    <w:p w:rsidR="00930E33" w:rsidRDefault="00930E33" w:rsidP="003507AA">
      <w:pPr>
        <w:spacing w:after="0" w:line="360" w:lineRule="auto"/>
        <w:jc w:val="both"/>
        <w:rPr>
          <w:rFonts w:ascii="Palatino Linotype" w:eastAsia="Times New Roman" w:hAnsi="Palatino Linotype" w:cs="Times New Roman"/>
          <w:sz w:val="24"/>
          <w:szCs w:val="24"/>
          <w:lang w:eastAsia="es-ES"/>
        </w:rPr>
      </w:pPr>
    </w:p>
    <w:p w:rsidR="00930E33" w:rsidRDefault="00930E33" w:rsidP="003507AA">
      <w:pPr>
        <w:spacing w:after="0" w:line="360" w:lineRule="auto"/>
        <w:jc w:val="both"/>
        <w:rPr>
          <w:rFonts w:ascii="Palatino Linotype" w:eastAsia="Times New Roman" w:hAnsi="Palatino Linotype" w:cs="Times New Roman"/>
          <w:sz w:val="24"/>
          <w:szCs w:val="24"/>
          <w:lang w:eastAsia="es-ES"/>
        </w:rPr>
      </w:pP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en su respuesta, puso a disposición del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xml:space="preserve"> la información solicitada mediante consulta directa (</w:t>
      </w:r>
      <w:r w:rsidRPr="006315EA">
        <w:rPr>
          <w:rFonts w:ascii="Palatino Linotype" w:eastAsia="Times New Roman" w:hAnsi="Palatino Linotype" w:cs="Times New Roman"/>
          <w:i/>
          <w:sz w:val="24"/>
          <w:szCs w:val="24"/>
          <w:lang w:eastAsia="es-ES"/>
        </w:rPr>
        <w:t>in situ</w:t>
      </w:r>
      <w:r w:rsidRPr="006315EA">
        <w:rPr>
          <w:rFonts w:ascii="Palatino Linotype" w:eastAsia="Times New Roman" w:hAnsi="Palatino Linotype" w:cs="Times New Roman"/>
          <w:sz w:val="24"/>
          <w:szCs w:val="24"/>
          <w:lang w:eastAsia="es-ES"/>
        </w:rPr>
        <w:t xml:space="preserve">), de lo que se deduce que existe una aceptación por </w:t>
      </w:r>
      <w:r w:rsidRPr="006315EA">
        <w:rPr>
          <w:rFonts w:ascii="Palatino Linotype" w:eastAsia="Times New Roman" w:hAnsi="Palatino Linotype" w:cs="Times New Roman"/>
          <w:sz w:val="24"/>
          <w:szCs w:val="24"/>
          <w:lang w:eastAsia="es-ES"/>
        </w:rPr>
        <w:lastRenderedPageBreak/>
        <w:t xml:space="preserve">parte del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6315EA">
        <w:rPr>
          <w:rFonts w:ascii="Palatino Linotype" w:eastAsia="Times New Roman" w:hAnsi="Palatino Linotype" w:cs="Times New Roman"/>
          <w:i/>
          <w:sz w:val="24"/>
          <w:szCs w:val="24"/>
          <w:lang w:eastAsia="es-ES"/>
        </w:rPr>
        <w:t>in situ</w:t>
      </w:r>
      <w:r w:rsidRPr="006315EA">
        <w:rPr>
          <w:rFonts w:ascii="Palatino Linotype" w:eastAsia="Times New Roman" w:hAnsi="Palatino Linotype" w:cs="Times New Roman"/>
          <w:sz w:val="24"/>
          <w:szCs w:val="24"/>
          <w:lang w:eastAsia="es-ES"/>
        </w:rPr>
        <w:t xml:space="preserve">, pues son estos actos los que, a consideración del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le causan agravio a su derecho de acceso a la información.</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9950DE" w:rsidRPr="006315EA"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i/>
        </w:rPr>
        <w:t>“</w:t>
      </w:r>
      <w:r w:rsidRPr="006315EA">
        <w:rPr>
          <w:rFonts w:ascii="Palatino Linotype" w:hAnsi="Palatino Linotype" w:cs="Arial"/>
          <w:b/>
          <w:i/>
        </w:rPr>
        <w:t>Artículo 4.</w:t>
      </w:r>
      <w:r w:rsidRPr="006315EA">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950DE" w:rsidRPr="006315EA" w:rsidRDefault="009950DE" w:rsidP="003507AA">
      <w:pPr>
        <w:spacing w:after="0" w:line="240" w:lineRule="auto"/>
        <w:ind w:left="567" w:right="567"/>
        <w:jc w:val="both"/>
        <w:rPr>
          <w:rFonts w:ascii="Palatino Linotype" w:hAnsi="Palatino Linotype" w:cs="Arial"/>
          <w:b/>
          <w:i/>
          <w:u w:val="single"/>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6315EA">
        <w:rPr>
          <w:rFonts w:ascii="Palatino Linotype" w:hAnsi="Palatino Linotype" w:cs="Arial"/>
          <w:i/>
        </w:rPr>
        <w:t xml:space="preserve">, en los términos y condiciones que se establezcan en los tratados internacionales de los que el Estado mexicano sea parte, en la Ley General, la presente Ley y demás disposiciones de la materia, privilegiando el principio de máxima publicidad de la </w:t>
      </w:r>
      <w:r w:rsidRPr="006315EA">
        <w:rPr>
          <w:rFonts w:ascii="Palatino Linotype" w:hAnsi="Palatino Linotype" w:cs="Arial"/>
          <w:i/>
        </w:rPr>
        <w:lastRenderedPageBreak/>
        <w:t>información. Solo podrá ser clasificada excepcionalmente como reservada temporalmente por razones de interés público, en los términos de las causas legítimas y estrictamente necesarias previstas por esta Ley.</w:t>
      </w:r>
    </w:p>
    <w:p w:rsidR="009950DE" w:rsidRPr="006315EA" w:rsidRDefault="009950DE" w:rsidP="003507AA">
      <w:pPr>
        <w:spacing w:after="0" w:line="240" w:lineRule="auto"/>
        <w:ind w:left="567" w:right="567"/>
        <w:jc w:val="both"/>
        <w:rPr>
          <w:rFonts w:ascii="Palatino Linotype" w:hAnsi="Palatino Linotype" w:cs="Arial"/>
          <w:i/>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9950DE" w:rsidRPr="006315EA" w:rsidRDefault="009950DE" w:rsidP="003507AA">
      <w:pPr>
        <w:pStyle w:val="Sinespaciado"/>
        <w:ind w:left="567" w:right="567"/>
        <w:rPr>
          <w:rFonts w:ascii="Palatino Linotype" w:hAnsi="Palatino Linotype"/>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b/>
          <w:i/>
        </w:rPr>
        <w:t>Artículo 12.</w:t>
      </w:r>
      <w:r w:rsidRPr="006315E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9950DE" w:rsidRPr="006315EA" w:rsidRDefault="009950DE" w:rsidP="003507AA">
      <w:pPr>
        <w:spacing w:after="0" w:line="240" w:lineRule="auto"/>
        <w:ind w:left="567" w:right="567"/>
        <w:jc w:val="both"/>
        <w:rPr>
          <w:rFonts w:ascii="Palatino Linotype" w:hAnsi="Palatino Linotype" w:cs="Arial"/>
          <w:b/>
          <w:i/>
          <w:u w:val="single"/>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Los sujetos obligados sólo proporcionarán la información pública que se les requiera y que obre en sus archivos y en el estado en que ésta se encuentre.</w:t>
      </w:r>
      <w:r w:rsidRPr="006315EA">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 xml:space="preserve">Por consiguiente, los preceptos legales transcritos establecen que </w:t>
      </w:r>
      <w:r w:rsidRPr="006315EA">
        <w:rPr>
          <w:rFonts w:ascii="Palatino Linotype" w:hAnsi="Palatino Linotype" w:cs="Arial"/>
          <w:b/>
          <w:sz w:val="24"/>
          <w:u w:val="single"/>
        </w:rPr>
        <w:t>los sujetos obligados se encuentran constreñidos a entregar la información pública solicitada por los particulares</w:t>
      </w:r>
      <w:r w:rsidRPr="006315EA">
        <w:rPr>
          <w:rFonts w:ascii="Palatino Linotype" w:hAnsi="Palatino Linotype" w:cs="Arial"/>
          <w:sz w:val="24"/>
        </w:rPr>
        <w:t xml:space="preserve"> y que ésta misma se encuentre en sus archivos o que obre en su posesión, </w:t>
      </w:r>
      <w:r w:rsidRPr="006315EA">
        <w:rPr>
          <w:rFonts w:ascii="Palatino Linotype" w:hAnsi="Palatino Linotype" w:cs="Arial"/>
          <w:b/>
          <w:sz w:val="24"/>
          <w:u w:val="single"/>
        </w:rPr>
        <w:t>privilegiando en todo momento el principio de máxima publicidad,</w:t>
      </w:r>
      <w:r w:rsidRPr="006315EA">
        <w:rPr>
          <w:rFonts w:ascii="Palatino Linotype" w:hAnsi="Palatino Linotype" w:cs="Arial"/>
          <w:sz w:val="24"/>
        </w:rPr>
        <w:t xml:space="preserve"> sin generarla, procesarla, resumirla, ni presentarla conforme al interés del solicitante. </w:t>
      </w:r>
    </w:p>
    <w:p w:rsidR="009950DE" w:rsidRDefault="009950DE" w:rsidP="003507AA">
      <w:pPr>
        <w:spacing w:after="0"/>
        <w:ind w:right="901"/>
        <w:jc w:val="both"/>
        <w:rPr>
          <w:rFonts w:ascii="Palatino Linotype" w:hAnsi="Palatino Linotype" w:cs="Arial"/>
          <w:b/>
          <w:sz w:val="24"/>
        </w:rPr>
      </w:pPr>
    </w:p>
    <w:p w:rsidR="003D7172" w:rsidRPr="006315EA" w:rsidRDefault="003D7172" w:rsidP="003507AA">
      <w:pPr>
        <w:spacing w:after="0"/>
        <w:ind w:right="901"/>
        <w:jc w:val="both"/>
        <w:rPr>
          <w:rFonts w:ascii="Palatino Linotype" w:hAnsi="Palatino Linotype" w:cs="Arial"/>
          <w:b/>
          <w:sz w:val="24"/>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lastRenderedPageBreak/>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ind w:left="567" w:right="567"/>
        <w:jc w:val="both"/>
        <w:rPr>
          <w:rFonts w:ascii="Palatino Linotype" w:hAnsi="Palatino Linotype" w:cs="Arial"/>
          <w:i/>
        </w:rPr>
      </w:pPr>
      <w:r w:rsidRPr="006315EA">
        <w:rPr>
          <w:rFonts w:ascii="Palatino Linotype" w:hAnsi="Palatino Linotype" w:cs="Arial"/>
          <w:i/>
        </w:rPr>
        <w:t>“</w:t>
      </w:r>
      <w:r w:rsidRPr="006315EA">
        <w:rPr>
          <w:rFonts w:ascii="Palatino Linotype" w:hAnsi="Palatino Linotype" w:cs="Arial"/>
          <w:b/>
          <w:i/>
        </w:rPr>
        <w:t xml:space="preserve">Artículo 3. </w:t>
      </w:r>
      <w:r w:rsidRPr="006315EA">
        <w:rPr>
          <w:rFonts w:ascii="Palatino Linotype" w:hAnsi="Palatino Linotype" w:cs="Arial"/>
          <w:i/>
        </w:rPr>
        <w:t>Para los efectos de la presente Ley se entenderá por:</w:t>
      </w:r>
    </w:p>
    <w:p w:rsidR="009950DE" w:rsidRPr="006315EA" w:rsidRDefault="009950DE" w:rsidP="003507AA">
      <w:pPr>
        <w:spacing w:after="0"/>
        <w:ind w:left="567" w:right="567"/>
        <w:jc w:val="both"/>
        <w:rPr>
          <w:rFonts w:ascii="Palatino Linotype" w:hAnsi="Palatino Linotype" w:cs="Arial"/>
          <w:i/>
        </w:rPr>
      </w:pPr>
      <w:r w:rsidRPr="006315EA">
        <w:rPr>
          <w:rFonts w:ascii="Palatino Linotype" w:hAnsi="Palatino Linotype" w:cs="Arial"/>
          <w:b/>
          <w:i/>
        </w:rPr>
        <w:t>XI. Documento:</w:t>
      </w:r>
      <w:r w:rsidRPr="006315EA">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950DE" w:rsidRPr="006315EA" w:rsidRDefault="009950DE" w:rsidP="003507AA">
      <w:pPr>
        <w:pStyle w:val="Sinespaciado"/>
        <w:rPr>
          <w:rFonts w:ascii="Palatino Linotype" w:hAnsi="Palatino Linotype"/>
        </w:rPr>
      </w:pPr>
    </w:p>
    <w:p w:rsidR="009950DE" w:rsidRDefault="009950DE" w:rsidP="003507AA">
      <w:pPr>
        <w:spacing w:after="0" w:line="360" w:lineRule="auto"/>
        <w:jc w:val="both"/>
        <w:rPr>
          <w:rFonts w:ascii="Palatino Linotype" w:eastAsia="Times New Roman" w:hAnsi="Palatino Linotype" w:cs="Times New Roman"/>
          <w:sz w:val="24"/>
          <w:szCs w:val="23"/>
          <w:lang w:eastAsia="es-ES"/>
        </w:rPr>
      </w:pPr>
      <w:r w:rsidRPr="006315EA">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FB0B4A" w:rsidRPr="006315EA" w:rsidRDefault="00FB0B4A" w:rsidP="003507AA">
      <w:pPr>
        <w:spacing w:after="0" w:line="360" w:lineRule="auto"/>
        <w:jc w:val="both"/>
        <w:rPr>
          <w:rFonts w:ascii="Palatino Linotype" w:eastAsia="Times New Roman" w:hAnsi="Palatino Linotype" w:cs="Times New Roman"/>
          <w:sz w:val="24"/>
          <w:szCs w:val="23"/>
          <w:lang w:eastAsia="es-ES"/>
        </w:rPr>
      </w:pPr>
    </w:p>
    <w:p w:rsidR="009950DE" w:rsidRPr="006315EA" w:rsidRDefault="009950DE" w:rsidP="003507AA">
      <w:pPr>
        <w:pStyle w:val="Sinespaciado"/>
        <w:spacing w:line="360" w:lineRule="auto"/>
        <w:jc w:val="both"/>
        <w:rPr>
          <w:rFonts w:ascii="Palatino Linotype" w:hAnsi="Palatino Linotype" w:cs="Arial"/>
          <w:szCs w:val="23"/>
          <w:lang w:eastAsia="es-MX"/>
        </w:rPr>
      </w:pPr>
      <w:r w:rsidRPr="006315EA">
        <w:rPr>
          <w:rFonts w:ascii="Palatino Linotype" w:hAnsi="Palatino Linotype" w:cs="Arial"/>
          <w:szCs w:val="23"/>
        </w:rPr>
        <w:t xml:space="preserve">Además, </w:t>
      </w:r>
      <w:r w:rsidRPr="006315EA">
        <w:rPr>
          <w:rFonts w:ascii="Palatino Linotype" w:eastAsia="MS Mincho" w:hAnsi="Palatino Linotype"/>
          <w:szCs w:val="23"/>
        </w:rPr>
        <w:t xml:space="preserve">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w:t>
      </w:r>
      <w:r w:rsidRPr="006315EA">
        <w:rPr>
          <w:rFonts w:ascii="Palatino Linotype" w:eastAsia="MS Mincho" w:hAnsi="Palatino Linotype"/>
          <w:szCs w:val="23"/>
        </w:rPr>
        <w:lastRenderedPageBreak/>
        <w:t>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9950DE" w:rsidRPr="006315EA" w:rsidRDefault="009950DE" w:rsidP="003507AA">
      <w:pPr>
        <w:pStyle w:val="Sinespaciado"/>
        <w:spacing w:line="360" w:lineRule="auto"/>
        <w:jc w:val="both"/>
        <w:rPr>
          <w:rFonts w:ascii="Palatino Linotype" w:hAnsi="Palatino Linotype" w:cs="Arial"/>
          <w:sz w:val="23"/>
          <w:szCs w:val="23"/>
          <w:lang w:eastAsia="es-MX"/>
        </w:rPr>
      </w:pPr>
    </w:p>
    <w:p w:rsidR="009950DE" w:rsidRPr="006315EA" w:rsidRDefault="009950DE" w:rsidP="003507AA">
      <w:pPr>
        <w:pStyle w:val="Sinespaciado"/>
        <w:spacing w:line="360" w:lineRule="auto"/>
        <w:jc w:val="both"/>
        <w:rPr>
          <w:rFonts w:ascii="Palatino Linotype" w:eastAsia="MS Mincho" w:hAnsi="Palatino Linotype" w:cs="Tahoma"/>
          <w:szCs w:val="23"/>
        </w:rPr>
      </w:pPr>
      <w:r w:rsidRPr="006315EA">
        <w:rPr>
          <w:rFonts w:ascii="Palatino Linotype" w:hAnsi="Palatino Linotype" w:cs="Arial"/>
          <w:szCs w:val="23"/>
          <w:lang w:eastAsia="es-MX"/>
        </w:rPr>
        <w:t xml:space="preserve">De la misma forma, </w:t>
      </w:r>
      <w:r w:rsidRPr="006315EA">
        <w:rPr>
          <w:rFonts w:ascii="Palatino Linotype" w:eastAsia="MS Mincho" w:hAnsi="Palatino Linotype"/>
          <w:szCs w:val="23"/>
        </w:rPr>
        <w:t>de acuerdo al contenido del artículo 160,</w:t>
      </w:r>
      <w:r w:rsidRPr="006315EA">
        <w:rPr>
          <w:rFonts w:ascii="Palatino Linotype" w:hAnsi="Palatino Linotype" w:cs="Arial"/>
          <w:szCs w:val="23"/>
        </w:rPr>
        <w:t xml:space="preserve"> de la Ley </w:t>
      </w:r>
      <w:r w:rsidRPr="006315EA">
        <w:rPr>
          <w:rFonts w:ascii="Palatino Linotype" w:eastAsia="MS Mincho" w:hAnsi="Palatino Linotype" w:cs="Tahoma"/>
          <w:szCs w:val="23"/>
        </w:rPr>
        <w:t>General de Transparencia y Acceso a la Información Pública que a la letra dispone:</w:t>
      </w:r>
    </w:p>
    <w:p w:rsidR="009950DE" w:rsidRPr="006315EA" w:rsidRDefault="009950DE" w:rsidP="003507AA">
      <w:pPr>
        <w:pStyle w:val="Sinespaciado"/>
        <w:rPr>
          <w:rFonts w:ascii="Palatino Linotype" w:hAnsi="Palatino Linotype"/>
        </w:rPr>
      </w:pPr>
    </w:p>
    <w:p w:rsidR="009950DE" w:rsidRPr="006315EA" w:rsidRDefault="009950DE" w:rsidP="003507AA">
      <w:pPr>
        <w:pStyle w:val="Sinespaciado"/>
        <w:ind w:left="567" w:right="567"/>
        <w:jc w:val="both"/>
        <w:rPr>
          <w:rFonts w:ascii="Palatino Linotype" w:hAnsi="Palatino Linotype" w:cs="Arial"/>
          <w:i/>
          <w:sz w:val="22"/>
          <w:szCs w:val="23"/>
          <w:lang w:eastAsia="gl-ES"/>
        </w:rPr>
      </w:pPr>
      <w:r w:rsidRPr="006315EA">
        <w:rPr>
          <w:rFonts w:ascii="Palatino Linotype" w:hAnsi="Palatino Linotype" w:cs="Arial"/>
          <w:b/>
          <w:i/>
          <w:sz w:val="22"/>
          <w:szCs w:val="23"/>
          <w:lang w:eastAsia="gl-ES"/>
        </w:rPr>
        <w:t>Artículo 160</w:t>
      </w:r>
      <w:r w:rsidRPr="006315EA">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9950DE" w:rsidRPr="006315EA" w:rsidRDefault="009950DE" w:rsidP="003507AA">
      <w:pPr>
        <w:spacing w:after="0" w:line="360" w:lineRule="auto"/>
        <w:jc w:val="both"/>
        <w:rPr>
          <w:rFonts w:ascii="Palatino Linotype" w:hAnsi="Palatino Linotype" w:cs="Arial"/>
          <w:sz w:val="24"/>
          <w:szCs w:val="24"/>
          <w:lang w:val="es-ES_tradnl" w:eastAsia="es-MX"/>
        </w:rPr>
      </w:pPr>
    </w:p>
    <w:p w:rsidR="009950DE" w:rsidRPr="006315EA"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3"/>
        </w:rPr>
        <w:t xml:space="preserve">Una vez precisado lo anterior, es de señalar que si bien es cierto que en materia de transparencia se </w:t>
      </w:r>
      <w:r w:rsidRPr="006315EA">
        <w:rPr>
          <w:rFonts w:ascii="Palatino Linotype" w:hAnsi="Palatino Linotype" w:cs="Arial"/>
          <w:b/>
          <w:sz w:val="24"/>
          <w:szCs w:val="23"/>
        </w:rPr>
        <w:t>debe privilegiar el uso de las nuevas tecnologías</w:t>
      </w:r>
      <w:r w:rsidRPr="006315EA">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6315EA">
        <w:rPr>
          <w:rFonts w:ascii="Palatino Linotype" w:hAnsi="Palatino Linotype"/>
        </w:rPr>
        <w:t xml:space="preserve"> </w:t>
      </w:r>
      <w:r w:rsidRPr="006315EA">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6315EA">
        <w:rPr>
          <w:rFonts w:ascii="Palatino Linotype" w:hAnsi="Palatino Linotype" w:cs="Arial"/>
          <w:b/>
          <w:sz w:val="24"/>
          <w:szCs w:val="23"/>
        </w:rPr>
        <w:t>sujeto obligado</w:t>
      </w:r>
      <w:r w:rsidRPr="006315EA">
        <w:rPr>
          <w:rFonts w:ascii="Palatino Linotype" w:hAnsi="Palatino Linotype" w:cs="Arial"/>
          <w:sz w:val="24"/>
          <w:szCs w:val="23"/>
        </w:rPr>
        <w:t xml:space="preserve"> podrá solicitar el cambio de modalidad </w:t>
      </w:r>
      <w:r w:rsidRPr="006315EA">
        <w:rPr>
          <w:rFonts w:ascii="Palatino Linotype" w:hAnsi="Palatino Linotype" w:cs="Arial"/>
          <w:i/>
          <w:sz w:val="24"/>
          <w:szCs w:val="23"/>
        </w:rPr>
        <w:t>in situ</w:t>
      </w:r>
      <w:r w:rsidRPr="006315EA">
        <w:rPr>
          <w:rFonts w:ascii="Palatino Linotype" w:hAnsi="Palatino Linotype" w:cs="Arial"/>
          <w:sz w:val="24"/>
          <w:szCs w:val="23"/>
        </w:rPr>
        <w:t xml:space="preserve"> </w:t>
      </w:r>
      <w:r w:rsidRPr="006315EA">
        <w:rPr>
          <w:rFonts w:ascii="Palatino Linotype" w:hAnsi="Palatino Linotype" w:cs="Arial"/>
          <w:b/>
          <w:sz w:val="24"/>
          <w:szCs w:val="23"/>
        </w:rPr>
        <w:t>(Consulta Directa)</w:t>
      </w:r>
      <w:r w:rsidRPr="006315EA">
        <w:rPr>
          <w:rFonts w:ascii="Palatino Linotype" w:hAnsi="Palatino Linotype" w:cs="Arial"/>
          <w:sz w:val="24"/>
          <w:szCs w:val="23"/>
        </w:rPr>
        <w:t xml:space="preserve">, en el supuesto de que la información se encuentre en su posesión y esta implique análisis, estudio o procesamiento de documentos y cuya entrega o reproducción sobrepase las capacidades técnicas </w:t>
      </w:r>
      <w:r w:rsidRPr="006315EA">
        <w:rPr>
          <w:rFonts w:ascii="Palatino Linotype" w:hAnsi="Palatino Linotype" w:cs="Arial"/>
          <w:sz w:val="24"/>
          <w:szCs w:val="23"/>
        </w:rPr>
        <w:lastRenderedPageBreak/>
        <w:t>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9950DE"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Por lo anterior, se aprecia que el </w:t>
      </w:r>
      <w:r w:rsidRPr="006315EA">
        <w:rPr>
          <w:rFonts w:ascii="Palatino Linotype" w:hAnsi="Palatino Linotype" w:cs="Arial"/>
          <w:b/>
          <w:sz w:val="24"/>
          <w:szCs w:val="24"/>
        </w:rPr>
        <w:t>sujeto obligado</w:t>
      </w:r>
      <w:r w:rsidRPr="006315EA">
        <w:rPr>
          <w:rFonts w:ascii="Palatino Linotype" w:hAnsi="Palatino Linotype" w:cs="Arial"/>
          <w:sz w:val="24"/>
          <w:szCs w:val="24"/>
        </w:rPr>
        <w:t>, mediant</w:t>
      </w:r>
      <w:r w:rsidR="00F00FB3">
        <w:rPr>
          <w:rFonts w:ascii="Palatino Linotype" w:hAnsi="Palatino Linotype" w:cs="Arial"/>
          <w:sz w:val="24"/>
          <w:szCs w:val="24"/>
        </w:rPr>
        <w:t>e el Acta número IXTASAL/CT/0011EXT/2020, de la Décima Primera</w:t>
      </w:r>
      <w:r w:rsidRPr="006315EA">
        <w:rPr>
          <w:rFonts w:ascii="Palatino Linotype" w:hAnsi="Palatino Linotype" w:cs="Arial"/>
          <w:sz w:val="24"/>
          <w:szCs w:val="24"/>
        </w:rPr>
        <w:t xml:space="preserve"> Sesión Extraordinaria del Comité de </w:t>
      </w:r>
      <w:r w:rsidR="00F00FB3">
        <w:rPr>
          <w:rFonts w:ascii="Palatino Linotype" w:hAnsi="Palatino Linotype" w:cs="Arial"/>
          <w:sz w:val="24"/>
          <w:szCs w:val="24"/>
        </w:rPr>
        <w:t>Transparencia, del día quince</w:t>
      </w:r>
      <w:r w:rsidRPr="006315EA">
        <w:rPr>
          <w:rFonts w:ascii="Palatino Linotype" w:hAnsi="Palatino Linotype" w:cs="Arial"/>
          <w:sz w:val="24"/>
          <w:szCs w:val="24"/>
        </w:rPr>
        <w:t xml:space="preserve"> de junio de dos mil veinte, suscrita por el Comité de Transparencia, estipula en el segundo punto del Orden del Día, relacionado con el </w:t>
      </w:r>
      <w:r w:rsidRPr="006315EA">
        <w:rPr>
          <w:rFonts w:ascii="Palatino Linotype" w:hAnsi="Palatino Linotype" w:cs="Arial"/>
          <w:b/>
          <w:i/>
          <w:sz w:val="24"/>
          <w:szCs w:val="24"/>
          <w:u w:val="single"/>
        </w:rPr>
        <w:t>cambio de modalidad de entrega de información (in situ)</w:t>
      </w:r>
      <w:r w:rsidRPr="006315EA">
        <w:rPr>
          <w:rFonts w:ascii="Palatino Linotype" w:hAnsi="Palatino Linotype" w:cs="Arial"/>
          <w:sz w:val="24"/>
          <w:szCs w:val="24"/>
        </w:rPr>
        <w:t>, de los documentos con los cuales se dará respuesta a las diversas solicitudes de información de acceso a la información pública, argumentando que la UT cu</w:t>
      </w:r>
      <w:r>
        <w:rPr>
          <w:rFonts w:ascii="Palatino Linotype" w:hAnsi="Palatino Linotype" w:cs="Arial"/>
          <w:sz w:val="24"/>
          <w:szCs w:val="24"/>
        </w:rPr>
        <w:t>e</w:t>
      </w:r>
      <w:r w:rsidRPr="006315EA">
        <w:rPr>
          <w:rFonts w:ascii="Palatino Linotype" w:hAnsi="Palatino Linotype" w:cs="Arial"/>
          <w:sz w:val="24"/>
          <w:szCs w:val="24"/>
        </w:rPr>
        <w:t>nta con 3 servidores públicos para dar atención a dichos requerimientos, por lo que no se cuenta con las estructura humana y material para la debida atención a las diversas solicitudes.</w:t>
      </w:r>
    </w:p>
    <w:p w:rsidR="00EA1173" w:rsidRPr="006315EA" w:rsidRDefault="00EA1173" w:rsidP="003507AA">
      <w:pPr>
        <w:tabs>
          <w:tab w:val="left" w:pos="709"/>
        </w:tabs>
        <w:spacing w:after="0" w:line="360" w:lineRule="auto"/>
        <w:jc w:val="both"/>
        <w:rPr>
          <w:rFonts w:ascii="Palatino Linotype" w:hAnsi="Palatino Linotype" w:cs="Arial"/>
          <w:sz w:val="24"/>
          <w:szCs w:val="24"/>
        </w:rPr>
      </w:pPr>
    </w:p>
    <w:p w:rsidR="009950DE" w:rsidRPr="006315EA"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Asimismo, hacen referencia a la emergencia de salud pública declarada por la Organización Mundial de la Salud (OMS), en la informan que por dicha situación, el Ayuntamiento de Ixtapan de la Sal como medida preventiva y de actuación, ha desarrollado sus actividades fundamentales con el personal mínimo e indispensable.</w:t>
      </w:r>
      <w:r>
        <w:rPr>
          <w:rFonts w:ascii="Palatino Linotype" w:hAnsi="Palatino Linotype" w:cs="Arial"/>
          <w:sz w:val="24"/>
          <w:szCs w:val="24"/>
        </w:rPr>
        <w:t xml:space="preserve"> </w:t>
      </w:r>
      <w:r w:rsidRPr="006315EA">
        <w:rPr>
          <w:rFonts w:ascii="Palatino Linotype" w:hAnsi="Palatino Linotype" w:cs="Arial"/>
          <w:sz w:val="24"/>
          <w:szCs w:val="24"/>
        </w:rPr>
        <w:t xml:space="preserve">Por lo que los integrantes del Comité de Transparencia aprobaron el cambio de modalidad a </w:t>
      </w:r>
      <w:r w:rsidRPr="006315EA">
        <w:rPr>
          <w:rFonts w:ascii="Palatino Linotype" w:hAnsi="Palatino Linotype" w:cs="Arial"/>
          <w:b/>
          <w:sz w:val="24"/>
          <w:szCs w:val="24"/>
        </w:rPr>
        <w:t>Consulta Directa</w:t>
      </w:r>
      <w:r w:rsidRPr="006315EA">
        <w:rPr>
          <w:rFonts w:ascii="Palatino Linotype" w:hAnsi="Palatino Linotype" w:cs="Arial"/>
          <w:sz w:val="24"/>
          <w:szCs w:val="24"/>
        </w:rPr>
        <w:t>, para la entrega de la información.</w:t>
      </w:r>
    </w:p>
    <w:p w:rsidR="009950DE" w:rsidRPr="006315EA" w:rsidRDefault="009950DE" w:rsidP="00F00FB3">
      <w:pPr>
        <w:tabs>
          <w:tab w:val="left" w:pos="709"/>
        </w:tabs>
        <w:spacing w:after="0" w:line="360" w:lineRule="auto"/>
        <w:jc w:val="center"/>
        <w:rPr>
          <w:rFonts w:ascii="Palatino Linotype" w:hAnsi="Palatino Linotype" w:cs="Arial"/>
          <w:sz w:val="24"/>
          <w:szCs w:val="24"/>
        </w:rPr>
      </w:pPr>
    </w:p>
    <w:p w:rsidR="009950DE" w:rsidRPr="006315EA"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lastRenderedPageBreak/>
        <w:t xml:space="preserve">Así también, se denota que se actualizan los supuestos establecidos en el numeral 158 y 164 de la Ley en la materia, por lo que procede el cambio de modalidad de entrega vía </w:t>
      </w:r>
      <w:r w:rsidRPr="006315EA">
        <w:rPr>
          <w:rFonts w:ascii="Palatino Linotype" w:hAnsi="Palatino Linotype" w:cs="Arial"/>
          <w:i/>
          <w:sz w:val="24"/>
          <w:szCs w:val="24"/>
        </w:rPr>
        <w:t>in situ</w:t>
      </w:r>
      <w:r w:rsidRPr="006315EA">
        <w:rPr>
          <w:rFonts w:ascii="Palatino Linotype" w:hAnsi="Palatino Linotype" w:cs="Arial"/>
          <w:sz w:val="24"/>
          <w:szCs w:val="24"/>
        </w:rPr>
        <w:t xml:space="preserve">; asimismo, como ya se mencionó anteriormente, en la respuesta, el </w:t>
      </w:r>
      <w:r w:rsidRPr="006315EA">
        <w:rPr>
          <w:rFonts w:ascii="Palatino Linotype" w:hAnsi="Palatino Linotype" w:cs="Arial"/>
          <w:b/>
          <w:sz w:val="24"/>
          <w:szCs w:val="24"/>
        </w:rPr>
        <w:t xml:space="preserve">sujeto obligado </w:t>
      </w:r>
      <w:r w:rsidRPr="006315EA">
        <w:rPr>
          <w:rFonts w:ascii="Palatino Linotype" w:hAnsi="Palatino Linotype" w:cs="Arial"/>
          <w:sz w:val="24"/>
          <w:szCs w:val="24"/>
        </w:rPr>
        <w:t xml:space="preserve">le da a conocer al </w:t>
      </w:r>
      <w:r w:rsidRPr="006315EA">
        <w:rPr>
          <w:rFonts w:ascii="Palatino Linotype" w:hAnsi="Palatino Linotype" w:cs="Arial"/>
          <w:b/>
          <w:sz w:val="24"/>
          <w:szCs w:val="24"/>
        </w:rPr>
        <w:t>recurrente</w:t>
      </w:r>
      <w:r w:rsidRPr="006315EA">
        <w:rPr>
          <w:rFonts w:ascii="Palatino Linotype" w:hAnsi="Palatino Linotype" w:cs="Arial"/>
          <w:sz w:val="24"/>
          <w:szCs w:val="24"/>
        </w:rPr>
        <w:t xml:space="preserve">, el </w:t>
      </w:r>
      <w:r w:rsidRPr="006315EA">
        <w:rPr>
          <w:rFonts w:ascii="Palatino Linotype" w:hAnsi="Palatino Linotype" w:cs="Arial"/>
          <w:b/>
          <w:sz w:val="24"/>
          <w:szCs w:val="24"/>
          <w:u w:val="single"/>
        </w:rPr>
        <w:t>lugar, días y horas en las que podrá asistir para la consulta de la información</w:t>
      </w:r>
      <w:r w:rsidRPr="006315EA">
        <w:rPr>
          <w:rFonts w:ascii="Palatino Linotype" w:hAnsi="Palatino Linotype" w:cs="Arial"/>
          <w:sz w:val="24"/>
          <w:szCs w:val="24"/>
        </w:rPr>
        <w:t>, de conformidad con lo siguiente: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i/>
          <w:lang w:eastAsia="es-ES"/>
        </w:rPr>
        <w:t>“</w:t>
      </w:r>
      <w:r w:rsidRPr="006315EA">
        <w:rPr>
          <w:rFonts w:ascii="Palatino Linotype" w:eastAsia="Times New Roman" w:hAnsi="Palatino Linotype" w:cs="Times New Roman"/>
          <w:b/>
          <w:i/>
          <w:lang w:eastAsia="es-ES"/>
        </w:rPr>
        <w:t>Artículo 158.</w:t>
      </w:r>
      <w:r w:rsidRPr="006315EA">
        <w:rPr>
          <w:rFonts w:ascii="Palatino Linotype" w:eastAsia="Times New Roman" w:hAnsi="Palatino Linotype" w:cs="Times New Roman"/>
          <w:i/>
          <w:lang w:eastAsia="es-ES"/>
        </w:rPr>
        <w:t xml:space="preserve"> </w:t>
      </w:r>
      <w:r w:rsidRPr="006315EA">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6315EA">
        <w:rPr>
          <w:rFonts w:ascii="Palatino Linotype" w:eastAsia="Times New Roman" w:hAnsi="Palatino Linotype" w:cs="Times New Roman"/>
          <w:i/>
          <w:lang w:eastAsia="es-ES"/>
        </w:rPr>
        <w:t xml:space="preserve"> técnicas administrativas y </w:t>
      </w:r>
      <w:r w:rsidRPr="006315EA">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6315EA">
        <w:rPr>
          <w:rFonts w:ascii="Palatino Linotype" w:eastAsia="Times New Roman" w:hAnsi="Palatino Linotype" w:cs="Times New Roman"/>
          <w:i/>
          <w:lang w:eastAsia="es-ES"/>
        </w:rPr>
        <w:t xml:space="preserve"> </w:t>
      </w: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rsidR="009950DE" w:rsidRPr="006315EA" w:rsidRDefault="009950DE" w:rsidP="003507AA">
      <w:pPr>
        <w:spacing w:after="0" w:line="240" w:lineRule="auto"/>
        <w:ind w:left="567" w:right="567"/>
        <w:jc w:val="both"/>
        <w:rPr>
          <w:rFonts w:ascii="Palatino Linotype" w:eastAsia="Times New Roman" w:hAnsi="Palatino Linotype" w:cs="Times New Roman"/>
          <w:b/>
          <w:i/>
          <w:lang w:eastAsia="es-ES"/>
        </w:rPr>
      </w:pP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b/>
          <w:i/>
          <w:lang w:eastAsia="es-ES"/>
        </w:rPr>
        <w:t>Artículo 164</w:t>
      </w:r>
      <w:r w:rsidRPr="006315EA">
        <w:rPr>
          <w:rFonts w:ascii="Palatino Linotype" w:eastAsia="Times New Roman" w:hAnsi="Palatino Linotype" w:cs="Times New Roman"/>
          <w:i/>
          <w:lang w:eastAsia="es-ES"/>
        </w:rPr>
        <w:t xml:space="preserve">. El acceso se dará en la modalidad de entrega y, en su caso, de envío elegidos por el solicitante. </w:t>
      </w:r>
      <w:r w:rsidRPr="006315EA">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6315EA">
        <w:rPr>
          <w:rFonts w:ascii="Palatino Linotype" w:eastAsia="Times New Roman" w:hAnsi="Palatino Linotype" w:cs="Times New Roman"/>
          <w:i/>
          <w:lang w:eastAsia="es-ES"/>
        </w:rPr>
        <w:t>.</w:t>
      </w: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b/>
          <w:i/>
          <w:u w:val="single"/>
          <w:lang w:eastAsia="es-ES"/>
        </w:rPr>
        <w:t>En cualquier caso, se deberá fundar y motivar la necesidad de ofrecer otras modalidades</w:t>
      </w:r>
      <w:r w:rsidRPr="006315EA">
        <w:rPr>
          <w:rFonts w:ascii="Palatino Linotype" w:eastAsia="Times New Roman" w:hAnsi="Palatino Linotype" w:cs="Times New Roman"/>
          <w:i/>
          <w:lang w:eastAsia="es-ES"/>
        </w:rPr>
        <w:t>.”</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9950DE" w:rsidRPr="006315EA" w:rsidRDefault="009950DE" w:rsidP="003507AA">
      <w:pPr>
        <w:spacing w:after="0" w:line="360" w:lineRule="auto"/>
        <w:jc w:val="both"/>
        <w:rPr>
          <w:rFonts w:ascii="Palatino Linotype" w:hAnsi="Palatino Linotype" w:cs="Calibri"/>
          <w:sz w:val="24"/>
          <w:szCs w:val="24"/>
        </w:rPr>
      </w:pPr>
      <w:r w:rsidRPr="006315EA">
        <w:rPr>
          <w:rFonts w:ascii="Palatino Linotype" w:hAnsi="Palatino Linotype" w:cs="Calibri"/>
          <w:sz w:val="24"/>
          <w:szCs w:val="24"/>
        </w:rPr>
        <w:t>En ese contexto,</w:t>
      </w:r>
      <w:r w:rsidRPr="006315EA">
        <w:rPr>
          <w:rFonts w:ascii="Palatino Linotype" w:hAnsi="Palatino Linotype" w:cs="Calibri"/>
          <w:b/>
          <w:sz w:val="24"/>
          <w:szCs w:val="24"/>
        </w:rPr>
        <w:t xml:space="preserve"> </w:t>
      </w:r>
      <w:r w:rsidRPr="006315EA">
        <w:rPr>
          <w:rFonts w:ascii="Palatino Linotype" w:hAnsi="Palatino Linotype" w:cs="Calibri"/>
          <w:sz w:val="24"/>
          <w:szCs w:val="24"/>
        </w:rPr>
        <w:t xml:space="preserve">el </w:t>
      </w:r>
      <w:r w:rsidRPr="006315EA">
        <w:rPr>
          <w:rFonts w:ascii="Palatino Linotype" w:hAnsi="Palatino Linotype" w:cs="Calibri"/>
          <w:b/>
          <w:sz w:val="24"/>
          <w:szCs w:val="24"/>
        </w:rPr>
        <w:t>sujeto obligado</w:t>
      </w:r>
      <w:r w:rsidRPr="006315EA">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6315EA">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sidRPr="006315EA">
        <w:rPr>
          <w:rFonts w:ascii="Palatino Linotype" w:hAnsi="Palatino Linotype" w:cs="Calibri"/>
          <w:sz w:val="24"/>
          <w:szCs w:val="24"/>
        </w:rPr>
        <w:t xml:space="preserve">, y que derivado de la solicitud de información se aprecia un alto </w:t>
      </w:r>
      <w:r w:rsidRPr="006315EA">
        <w:rPr>
          <w:rFonts w:ascii="Palatino Linotype" w:hAnsi="Palatino Linotype" w:cs="Calibri"/>
          <w:sz w:val="24"/>
          <w:szCs w:val="24"/>
        </w:rPr>
        <w:lastRenderedPageBreak/>
        <w:t xml:space="preserve">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00EA1173" w:rsidRPr="006315EA">
        <w:rPr>
          <w:rFonts w:ascii="Palatino Linotype" w:hAnsi="Palatino Linotype" w:cs="Calibri"/>
          <w:b/>
          <w:sz w:val="24"/>
          <w:szCs w:val="24"/>
        </w:rPr>
        <w:t>sujeto obligado</w:t>
      </w:r>
      <w:r w:rsidR="00EA1173" w:rsidRPr="006315EA">
        <w:rPr>
          <w:rFonts w:ascii="Palatino Linotype" w:hAnsi="Palatino Linotype" w:cs="Calibri"/>
          <w:sz w:val="24"/>
          <w:szCs w:val="24"/>
        </w:rPr>
        <w:t xml:space="preserve"> </w:t>
      </w:r>
      <w:r w:rsidRPr="006315EA">
        <w:rPr>
          <w:rFonts w:ascii="Palatino Linotype" w:hAnsi="Palatino Linotype" w:cs="Calibri"/>
          <w:sz w:val="24"/>
          <w:szCs w:val="24"/>
        </w:rPr>
        <w:t>para dar respuesta a las solicitudes de información, por ello resulta necesario señalar cual es la figura del Servidor Público Habilitado, establecida en la fracción XXXIX del artículo 3, de la Ley de Transparencia local, y que a la letra estipula lo siguiente: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ind w:left="567" w:right="567"/>
        <w:jc w:val="both"/>
        <w:rPr>
          <w:rFonts w:ascii="Palatino Linotype" w:hAnsi="Palatino Linotype" w:cs="Calibri"/>
          <w:i/>
        </w:rPr>
      </w:pPr>
      <w:r w:rsidRPr="006315EA">
        <w:rPr>
          <w:rFonts w:ascii="Palatino Linotype" w:hAnsi="Palatino Linotype" w:cs="Calibri"/>
          <w:b/>
          <w:i/>
        </w:rPr>
        <w:t>Artículo 3.</w:t>
      </w:r>
      <w:r w:rsidRPr="006315EA">
        <w:rPr>
          <w:rFonts w:ascii="Palatino Linotype" w:hAnsi="Palatino Linotype" w:cs="Calibri"/>
          <w:i/>
        </w:rPr>
        <w:t xml:space="preserve"> Para los efectos de la presente Ley se entenderá por:</w:t>
      </w:r>
    </w:p>
    <w:p w:rsidR="009950DE" w:rsidRPr="006315EA" w:rsidRDefault="009950DE" w:rsidP="003507AA">
      <w:pPr>
        <w:spacing w:after="0" w:line="240" w:lineRule="auto"/>
        <w:ind w:left="567" w:right="567"/>
        <w:jc w:val="both"/>
        <w:rPr>
          <w:rFonts w:ascii="Palatino Linotype" w:hAnsi="Palatino Linotype" w:cs="Calibri"/>
          <w:i/>
        </w:rPr>
      </w:pPr>
      <w:r w:rsidRPr="006315EA">
        <w:rPr>
          <w:rFonts w:ascii="Palatino Linotype" w:hAnsi="Palatino Linotype" w:cs="Calibri"/>
          <w:i/>
        </w:rPr>
        <w:t>(…)</w:t>
      </w:r>
    </w:p>
    <w:p w:rsidR="009950DE" w:rsidRPr="006315EA" w:rsidRDefault="009950DE" w:rsidP="003507AA">
      <w:pPr>
        <w:spacing w:after="0" w:line="240" w:lineRule="auto"/>
        <w:ind w:left="567" w:right="567"/>
        <w:jc w:val="both"/>
        <w:rPr>
          <w:rFonts w:ascii="Palatino Linotype" w:hAnsi="Palatino Linotype" w:cs="Calibri"/>
          <w:i/>
        </w:rPr>
      </w:pPr>
      <w:r w:rsidRPr="006315EA">
        <w:rPr>
          <w:rFonts w:ascii="Palatino Linotype" w:hAnsi="Palatino Linotype" w:cs="Calibri"/>
          <w:b/>
          <w:i/>
        </w:rPr>
        <w:t>XXXIX.</w:t>
      </w:r>
      <w:r w:rsidRPr="006315EA">
        <w:rPr>
          <w:rFonts w:ascii="Palatino Linotype" w:hAnsi="Palatino Linotype" w:cs="Calibri"/>
          <w:i/>
        </w:rPr>
        <w:t xml:space="preserve"> </w:t>
      </w:r>
      <w:r w:rsidRPr="00EA1173">
        <w:rPr>
          <w:rFonts w:ascii="Palatino Linotype" w:hAnsi="Palatino Linotype" w:cs="Calibri"/>
          <w:b/>
          <w:i/>
        </w:rPr>
        <w:t>Servidor público habilitado:</w:t>
      </w:r>
      <w:r w:rsidRPr="006315EA">
        <w:rPr>
          <w:rFonts w:ascii="Palatino Linotype" w:hAnsi="Palatino Linotype" w:cs="Calibri"/>
          <w:i/>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9950DE" w:rsidRPr="006315EA" w:rsidRDefault="009950DE" w:rsidP="003507AA">
      <w:pPr>
        <w:spacing w:after="0" w:line="240" w:lineRule="auto"/>
        <w:ind w:left="567" w:right="567"/>
        <w:jc w:val="both"/>
        <w:rPr>
          <w:rFonts w:ascii="Palatino Linotype" w:hAnsi="Palatino Linotype" w:cs="Calibri"/>
          <w:i/>
        </w:rPr>
      </w:pPr>
      <w:r w:rsidRPr="006315EA">
        <w:rPr>
          <w:rFonts w:ascii="Palatino Linotype" w:hAnsi="Palatino Linotype" w:cs="Calibri"/>
          <w:i/>
        </w:rPr>
        <w:t>(…)</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both"/>
        <w:rPr>
          <w:rFonts w:ascii="Palatino Linotype" w:hAnsi="Palatino Linotype" w:cs="Calibri"/>
          <w:sz w:val="24"/>
          <w:szCs w:val="24"/>
        </w:rPr>
      </w:pPr>
      <w:r w:rsidRPr="006315EA">
        <w:rPr>
          <w:rFonts w:ascii="Palatino Linotype" w:hAnsi="Palatino Linotype" w:cs="Calibri"/>
          <w:sz w:val="24"/>
          <w:szCs w:val="24"/>
        </w:rPr>
        <w:t xml:space="preserve">Como se puede observar del numeral invocado, la figura del </w:t>
      </w:r>
      <w:r w:rsidR="00EA1173" w:rsidRPr="006315EA">
        <w:rPr>
          <w:rFonts w:ascii="Palatino Linotype" w:hAnsi="Palatino Linotype" w:cs="Calibri"/>
          <w:sz w:val="24"/>
          <w:szCs w:val="24"/>
        </w:rPr>
        <w:t>servidor público habilitado</w:t>
      </w:r>
      <w:r w:rsidRPr="006315EA">
        <w:rPr>
          <w:rFonts w:ascii="Palatino Linotype" w:hAnsi="Palatino Linotype" w:cs="Calibri"/>
          <w:sz w:val="24"/>
          <w:szCs w:val="24"/>
        </w:rPr>
        <w:t xml:space="preserve">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9950DE" w:rsidRPr="006315EA" w:rsidRDefault="009950DE" w:rsidP="003507AA">
      <w:pPr>
        <w:spacing w:after="0" w:line="360" w:lineRule="auto"/>
        <w:jc w:val="both"/>
        <w:rPr>
          <w:rFonts w:ascii="Palatino Linotype" w:hAnsi="Palatino Linotype" w:cs="Calibri"/>
          <w:sz w:val="24"/>
          <w:szCs w:val="24"/>
        </w:rPr>
      </w:pPr>
    </w:p>
    <w:p w:rsidR="009950DE" w:rsidRPr="006315EA" w:rsidRDefault="009950DE" w:rsidP="003507AA">
      <w:pPr>
        <w:spacing w:after="0" w:line="360" w:lineRule="auto"/>
        <w:jc w:val="both"/>
        <w:rPr>
          <w:rFonts w:ascii="Palatino Linotype" w:hAnsi="Palatino Linotype" w:cs="Calibri"/>
          <w:sz w:val="24"/>
          <w:szCs w:val="24"/>
        </w:rPr>
      </w:pPr>
      <w:r w:rsidRPr="006315EA">
        <w:rPr>
          <w:rFonts w:ascii="Palatino Linotype" w:eastAsia="Times New Roman" w:hAnsi="Palatino Linotype" w:cs="Times New Roman"/>
          <w:sz w:val="24"/>
          <w:szCs w:val="23"/>
          <w:lang w:eastAsia="es-ES"/>
        </w:rPr>
        <w:lastRenderedPageBreak/>
        <w:t xml:space="preserve">Así, es que este Instituto considera que los servidores públicos encargados adscritos al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6315EA">
        <w:rPr>
          <w:rFonts w:ascii="Palatino Linotype" w:eastAsia="Times New Roman" w:hAnsi="Palatino Linotype" w:cs="Times New Roman"/>
          <w:b/>
          <w:sz w:val="24"/>
          <w:szCs w:val="23"/>
          <w:lang w:eastAsia="es-ES"/>
        </w:rPr>
        <w:t>recurrente</w:t>
      </w:r>
      <w:r w:rsidRPr="00FC1693">
        <w:rPr>
          <w:rFonts w:ascii="Palatino Linotype" w:eastAsia="Times New Roman" w:hAnsi="Palatino Linotype" w:cs="Times New Roman"/>
          <w:sz w:val="24"/>
          <w:szCs w:val="23"/>
          <w:lang w:eastAsia="es-ES"/>
        </w:rPr>
        <w:t xml:space="preserve">, </w:t>
      </w:r>
      <w:r w:rsidRPr="00FC1693">
        <w:rPr>
          <w:rFonts w:ascii="Palatino Linotype" w:eastAsia="Times New Roman" w:hAnsi="Palatino Linotype" w:cs="Times New Roman"/>
          <w:sz w:val="24"/>
          <w:szCs w:val="23"/>
          <w:u w:val="single"/>
          <w:lang w:eastAsia="es-ES"/>
        </w:rPr>
        <w:t>esto no fue óbice para emitir su respuesta, en virtud de que el cambió de modalidad en la entrega subsanó la imposibilidad</w:t>
      </w:r>
      <w:r w:rsidRPr="00FC1693">
        <w:rPr>
          <w:rFonts w:ascii="Palatino Linotype" w:eastAsia="Times New Roman" w:hAnsi="Palatino Linotype" w:cs="Times New Roman"/>
          <w:sz w:val="24"/>
          <w:szCs w:val="23"/>
          <w:lang w:eastAsia="es-ES"/>
        </w:rPr>
        <w:t xml:space="preserve"> </w:t>
      </w:r>
      <w:r w:rsidRPr="00FC1693">
        <w:rPr>
          <w:rFonts w:ascii="Palatino Linotype" w:eastAsia="Times New Roman" w:hAnsi="Palatino Linotype" w:cs="Times New Roman"/>
          <w:sz w:val="24"/>
          <w:szCs w:val="23"/>
          <w:u w:val="single"/>
          <w:lang w:eastAsia="es-ES"/>
        </w:rPr>
        <w:t>humana</w:t>
      </w:r>
      <w:r w:rsidRPr="006315EA">
        <w:rPr>
          <w:rFonts w:ascii="Palatino Linotype" w:eastAsia="Times New Roman" w:hAnsi="Palatino Linotype" w:cs="Times New Roman"/>
          <w:b/>
          <w:sz w:val="24"/>
          <w:szCs w:val="23"/>
          <w:u w:val="single"/>
          <w:lang w:eastAsia="es-ES"/>
        </w:rPr>
        <w:t xml:space="preserve"> </w:t>
      </w:r>
      <w:r w:rsidRPr="006315EA">
        <w:rPr>
          <w:rFonts w:ascii="Palatino Linotype" w:eastAsia="Times New Roman" w:hAnsi="Palatino Linotype" w:cs="Times New Roman"/>
          <w:sz w:val="24"/>
          <w:szCs w:val="23"/>
          <w:lang w:eastAsia="es-ES"/>
        </w:rPr>
        <w:t xml:space="preserve">referida por 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pues con dicho cambio se busca poner a disposición del </w:t>
      </w:r>
      <w:r w:rsidR="00EA1173" w:rsidRPr="006315EA">
        <w:rPr>
          <w:rFonts w:ascii="Palatino Linotype" w:eastAsia="Times New Roman" w:hAnsi="Palatino Linotype" w:cs="Times New Roman"/>
          <w:b/>
          <w:sz w:val="24"/>
          <w:szCs w:val="23"/>
          <w:lang w:eastAsia="es-ES"/>
        </w:rPr>
        <w:t>recurrente</w:t>
      </w:r>
      <w:r w:rsidR="00EA1173" w:rsidRPr="006315EA">
        <w:rPr>
          <w:rFonts w:ascii="Palatino Linotype" w:eastAsia="Times New Roman" w:hAnsi="Palatino Linotype" w:cs="Times New Roman"/>
          <w:sz w:val="24"/>
          <w:szCs w:val="23"/>
          <w:lang w:eastAsia="es-ES"/>
        </w:rPr>
        <w:t xml:space="preserve"> </w:t>
      </w:r>
      <w:r w:rsidRPr="006315EA">
        <w:rPr>
          <w:rFonts w:ascii="Palatino Linotype" w:eastAsia="Times New Roman" w:hAnsi="Palatino Linotype" w:cs="Times New Roman"/>
          <w:sz w:val="24"/>
          <w:szCs w:val="23"/>
          <w:lang w:eastAsia="es-ES"/>
        </w:rPr>
        <w:t>el cúmulo de información requerida en su solicitud.</w:t>
      </w:r>
    </w:p>
    <w:p w:rsidR="009950DE" w:rsidRPr="006315EA" w:rsidRDefault="009950DE" w:rsidP="003507AA">
      <w:pPr>
        <w:spacing w:after="0" w:line="360" w:lineRule="auto"/>
        <w:jc w:val="both"/>
        <w:rPr>
          <w:rFonts w:ascii="Palatino Linotype" w:hAnsi="Palatino Linotype" w:cs="Calibri"/>
          <w:sz w:val="24"/>
          <w:szCs w:val="24"/>
        </w:rPr>
      </w:pPr>
    </w:p>
    <w:p w:rsidR="009950DE" w:rsidRPr="006315EA" w:rsidRDefault="009950DE" w:rsidP="003507AA">
      <w:pPr>
        <w:spacing w:after="0" w:line="360" w:lineRule="auto"/>
        <w:jc w:val="both"/>
        <w:rPr>
          <w:rFonts w:ascii="Palatino Linotype" w:hAnsi="Palatino Linotype" w:cs="Calibri"/>
          <w:sz w:val="24"/>
          <w:szCs w:val="24"/>
        </w:rPr>
      </w:pPr>
      <w:r w:rsidRPr="006315EA">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rsidR="009950DE" w:rsidRPr="006315EA" w:rsidRDefault="009950DE" w:rsidP="003507AA">
      <w:pPr>
        <w:pStyle w:val="Sinespaciado"/>
        <w:rPr>
          <w:rFonts w:ascii="Palatino Linotype" w:hAnsi="Palatino Linotype"/>
        </w:rPr>
      </w:pP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b/>
          <w:i/>
          <w:sz w:val="22"/>
          <w:szCs w:val="22"/>
        </w:rPr>
        <w:t>CUANDO EXISTA IMPEDIMENTO JUSTIFICADO DE ATENDER LA MODALIDAD DE ENTREGA ELEGIDA POR EL SOLICITANTE, PROCEDE OFRECER TODAS LAS DEMÁS OPCIONES PREVISTAS EN LA LEY.</w:t>
      </w:r>
      <w:r w:rsidRPr="006315EA">
        <w:rPr>
          <w:rFonts w:ascii="Palatino Linotype" w:hAnsi="Palatino Linotype"/>
          <w:i/>
          <w:sz w:val="22"/>
          <w:szCs w:val="22"/>
        </w:rPr>
        <w:t xml:space="preserve"> </w:t>
      </w:r>
      <w:r w:rsidRPr="006315EA">
        <w:rPr>
          <w:rFonts w:ascii="Palatino Linotype" w:hAnsi="Palatino Linotype"/>
          <w:i/>
          <w:sz w:val="22"/>
          <w:szCs w:val="22"/>
          <w:u w:val="single"/>
        </w:rPr>
        <w:t xml:space="preserve">De conformidad con lo dispuesto en los artículos 42 y 44 de la </w:t>
      </w:r>
      <w:r w:rsidRPr="006315EA">
        <w:rPr>
          <w:rFonts w:ascii="Palatino Linotype" w:hAnsi="Palatino Linotype"/>
          <w:i/>
          <w:iCs/>
          <w:sz w:val="22"/>
          <w:szCs w:val="22"/>
          <w:u w:val="single"/>
        </w:rPr>
        <w:t>Ley Federal de Transparencia y Acceso a la Información Pública Gubernamental</w:t>
      </w:r>
      <w:r w:rsidRPr="006315EA">
        <w:rPr>
          <w:rFonts w:ascii="Palatino Linotype" w:hAnsi="Palatino Linotype"/>
          <w:i/>
          <w:sz w:val="22"/>
          <w:szCs w:val="22"/>
          <w:u w:val="single"/>
        </w:rPr>
        <w:t>, y 54 de su Reglamento, la entrega de la información debe hacerse, en la medida de lo posible, en la forma solicitada por el interesado</w:t>
      </w:r>
      <w:r w:rsidRPr="006315EA">
        <w:rPr>
          <w:rFonts w:ascii="Palatino Linotype" w:hAnsi="Palatino Linotype"/>
          <w:i/>
          <w:sz w:val="22"/>
          <w:szCs w:val="22"/>
        </w:rPr>
        <w:t xml:space="preserve">, </w:t>
      </w:r>
      <w:r w:rsidRPr="006315EA">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6315EA">
        <w:rPr>
          <w:rFonts w:ascii="Palatino Linotype" w:hAnsi="Palatino Linotype"/>
          <w:i/>
          <w:sz w:val="22"/>
          <w:szCs w:val="22"/>
        </w:rPr>
        <w:t xml:space="preserve">. </w:t>
      </w:r>
      <w:r w:rsidRPr="006315EA">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6315EA">
        <w:rPr>
          <w:rFonts w:ascii="Palatino Linotype" w:hAnsi="Palatino Linotype"/>
          <w:i/>
          <w:sz w:val="22"/>
          <w:szCs w:val="22"/>
        </w:rPr>
        <w:t xml:space="preserve">. </w:t>
      </w:r>
      <w:r w:rsidRPr="006315EA">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6315EA">
        <w:rPr>
          <w:rFonts w:ascii="Palatino Linotype" w:hAnsi="Palatino Linotype"/>
          <w:i/>
          <w:sz w:val="22"/>
          <w:szCs w:val="22"/>
        </w:rPr>
        <w:t xml:space="preserve">, copias simples y certificadas, así como la reproducción en cualquier otro medio e indicarle, en su caso, los </w:t>
      </w:r>
      <w:r w:rsidRPr="006315EA">
        <w:rPr>
          <w:rFonts w:ascii="Palatino Linotype" w:hAnsi="Palatino Linotype"/>
          <w:i/>
          <w:sz w:val="22"/>
          <w:szCs w:val="22"/>
        </w:rPr>
        <w:lastRenderedPageBreak/>
        <w:t xml:space="preserve">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9950DE" w:rsidRPr="006315EA" w:rsidRDefault="009950DE" w:rsidP="003507AA">
      <w:pPr>
        <w:pStyle w:val="Sinespaciado"/>
        <w:ind w:left="567" w:right="567"/>
        <w:jc w:val="both"/>
        <w:rPr>
          <w:rFonts w:ascii="Palatino Linotype" w:hAnsi="Palatino Linotype"/>
          <w:i/>
          <w:sz w:val="22"/>
          <w:szCs w:val="22"/>
        </w:rPr>
      </w:pPr>
    </w:p>
    <w:p w:rsidR="009950DE" w:rsidRPr="006315EA" w:rsidRDefault="009950DE" w:rsidP="003507AA">
      <w:pPr>
        <w:pStyle w:val="Sinespaciado"/>
        <w:ind w:left="567" w:right="567"/>
        <w:jc w:val="both"/>
        <w:rPr>
          <w:rFonts w:ascii="Palatino Linotype" w:hAnsi="Palatino Linotype"/>
          <w:b/>
          <w:i/>
          <w:sz w:val="22"/>
          <w:szCs w:val="22"/>
        </w:rPr>
      </w:pPr>
      <w:r w:rsidRPr="006315EA">
        <w:rPr>
          <w:rFonts w:ascii="Palatino Linotype" w:hAnsi="Palatino Linotype"/>
          <w:b/>
          <w:i/>
          <w:sz w:val="22"/>
          <w:szCs w:val="22"/>
        </w:rPr>
        <w:t xml:space="preserve">Resoluciones </w:t>
      </w: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2012/12. Interpuesto en contra de la Secretaría de Comunicaciones y Transportes. Comisionada Ponente Jacqueline </w:t>
      </w:r>
      <w:proofErr w:type="spellStart"/>
      <w:r w:rsidRPr="006315EA">
        <w:rPr>
          <w:rFonts w:ascii="Palatino Linotype" w:hAnsi="Palatino Linotype"/>
          <w:i/>
          <w:sz w:val="22"/>
          <w:szCs w:val="22"/>
        </w:rPr>
        <w:t>Peschard</w:t>
      </w:r>
      <w:proofErr w:type="spellEnd"/>
      <w:r w:rsidRPr="006315EA">
        <w:rPr>
          <w:rFonts w:ascii="Palatino Linotype" w:hAnsi="Palatino Linotype"/>
          <w:i/>
          <w:sz w:val="22"/>
          <w:szCs w:val="22"/>
        </w:rPr>
        <w:t xml:space="preserve"> Mariscal. </w:t>
      </w:r>
      <w:r w:rsidRPr="006315EA">
        <w:rPr>
          <w:rFonts w:ascii="Palatino Linotype" w:hAnsi="Palatino Linotype"/>
          <w:i/>
          <w:sz w:val="22"/>
          <w:szCs w:val="22"/>
        </w:rPr>
        <w:t></w:t>
      </w: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0973/12. Interpuesto en contra de la Secretaría de Educación Pública. Comisionada Ponente Sigrid </w:t>
      </w:r>
      <w:proofErr w:type="spellStart"/>
      <w:r w:rsidRPr="006315EA">
        <w:rPr>
          <w:rFonts w:ascii="Palatino Linotype" w:hAnsi="Palatino Linotype"/>
          <w:i/>
          <w:sz w:val="22"/>
          <w:szCs w:val="22"/>
        </w:rPr>
        <w:t>Arzt</w:t>
      </w:r>
      <w:proofErr w:type="spellEnd"/>
      <w:r w:rsidRPr="006315EA">
        <w:rPr>
          <w:rFonts w:ascii="Palatino Linotype" w:hAnsi="Palatino Linotype"/>
          <w:i/>
          <w:sz w:val="22"/>
          <w:szCs w:val="22"/>
        </w:rPr>
        <w:t xml:space="preserve"> Colunga. </w:t>
      </w:r>
      <w:r w:rsidRPr="006315EA">
        <w:rPr>
          <w:rFonts w:ascii="Palatino Linotype" w:hAnsi="Palatino Linotype"/>
          <w:i/>
          <w:sz w:val="22"/>
          <w:szCs w:val="22"/>
        </w:rPr>
        <w:t></w:t>
      </w: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0112/12. Interpuesto en contra de Petróleos Mexicanos. Comisionado Ponente Ángel Trinidad Zaldívar. </w:t>
      </w:r>
      <w:r w:rsidRPr="006315EA">
        <w:rPr>
          <w:rFonts w:ascii="Palatino Linotype" w:hAnsi="Palatino Linotype"/>
          <w:i/>
          <w:sz w:val="22"/>
          <w:szCs w:val="22"/>
        </w:rPr>
        <w:t></w:t>
      </w: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0085/12. Interpuesto en contra del Instituto Nacional de Ciencias Médicas y Nutrición Salvador </w:t>
      </w:r>
      <w:proofErr w:type="spellStart"/>
      <w:r w:rsidRPr="006315EA">
        <w:rPr>
          <w:rFonts w:ascii="Palatino Linotype" w:hAnsi="Palatino Linotype"/>
          <w:i/>
          <w:sz w:val="22"/>
          <w:szCs w:val="22"/>
        </w:rPr>
        <w:t>Zubirán</w:t>
      </w:r>
      <w:proofErr w:type="spellEnd"/>
      <w:r w:rsidRPr="006315EA">
        <w:rPr>
          <w:rFonts w:ascii="Palatino Linotype" w:hAnsi="Palatino Linotype"/>
          <w:i/>
          <w:sz w:val="22"/>
          <w:szCs w:val="22"/>
        </w:rPr>
        <w:t xml:space="preserve">. Comisionada Ponente Sigrid </w:t>
      </w:r>
      <w:proofErr w:type="spellStart"/>
      <w:r w:rsidRPr="006315EA">
        <w:rPr>
          <w:rFonts w:ascii="Palatino Linotype" w:hAnsi="Palatino Linotype"/>
          <w:i/>
          <w:sz w:val="22"/>
          <w:szCs w:val="22"/>
        </w:rPr>
        <w:t>Arzt</w:t>
      </w:r>
      <w:proofErr w:type="spellEnd"/>
      <w:r w:rsidRPr="006315EA">
        <w:rPr>
          <w:rFonts w:ascii="Palatino Linotype" w:hAnsi="Palatino Linotype"/>
          <w:i/>
          <w:sz w:val="22"/>
          <w:szCs w:val="22"/>
        </w:rPr>
        <w:t xml:space="preserve"> Colunga. </w:t>
      </w:r>
      <w:r w:rsidRPr="006315EA">
        <w:rPr>
          <w:rFonts w:ascii="Palatino Linotype" w:hAnsi="Palatino Linotype"/>
          <w:i/>
          <w:sz w:val="22"/>
          <w:szCs w:val="22"/>
        </w:rPr>
        <w:t></w:t>
      </w:r>
    </w:p>
    <w:p w:rsidR="009950DE" w:rsidRPr="006315EA" w:rsidRDefault="009950DE" w:rsidP="003507AA">
      <w:pPr>
        <w:pStyle w:val="Sinespaciado"/>
        <w:ind w:left="567" w:right="567"/>
        <w:jc w:val="both"/>
        <w:rPr>
          <w:rFonts w:ascii="Palatino Linotype" w:hAnsi="Palatino Linotype"/>
          <w:sz w:val="22"/>
          <w:szCs w:val="22"/>
        </w:rPr>
      </w:pPr>
      <w:r w:rsidRPr="006315EA">
        <w:rPr>
          <w:rFonts w:ascii="Palatino Linotype" w:hAnsi="Palatino Linotype"/>
          <w:i/>
          <w:sz w:val="22"/>
          <w:szCs w:val="22"/>
        </w:rPr>
        <w:t xml:space="preserve">3068/11. Interpuesto en contra de la Presidencia de la República. Comisionada Ponente María Elena Pérez-Jaén Zermeño. </w:t>
      </w:r>
      <w:r w:rsidRPr="006315EA">
        <w:rPr>
          <w:rFonts w:ascii="Palatino Linotype" w:hAnsi="Palatino Linotype"/>
          <w:i/>
          <w:sz w:val="22"/>
          <w:szCs w:val="22"/>
        </w:rPr>
        <w:t xml:space="preserve"> </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9950DE" w:rsidRPr="006315EA" w:rsidRDefault="009950DE" w:rsidP="003507AA">
      <w:pPr>
        <w:spacing w:after="0" w:line="360" w:lineRule="auto"/>
        <w:jc w:val="both"/>
        <w:rPr>
          <w:rFonts w:ascii="Palatino Linotype" w:eastAsia="Times New Roman" w:hAnsi="Palatino Linotype" w:cs="Times New Roman"/>
          <w:sz w:val="24"/>
          <w:szCs w:val="23"/>
          <w:lang w:eastAsia="es-ES"/>
        </w:rPr>
      </w:pPr>
      <w:r w:rsidRPr="006315EA">
        <w:rPr>
          <w:rFonts w:ascii="Palatino Linotype" w:eastAsia="Times New Roman" w:hAnsi="Palatino Linotype" w:cs="Times New Roman"/>
          <w:sz w:val="24"/>
          <w:szCs w:val="23"/>
          <w:lang w:eastAsia="es-ES"/>
        </w:rPr>
        <w:t xml:space="preserve">Adicionalmente, no se advierte negativa alguna por parte del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respecto a la atención de las </w:t>
      </w:r>
      <w:proofErr w:type="spellStart"/>
      <w:r w:rsidRPr="006315EA">
        <w:rPr>
          <w:rFonts w:ascii="Palatino Linotype" w:eastAsia="Times New Roman" w:hAnsi="Palatino Linotype" w:cs="Times New Roman"/>
          <w:sz w:val="24"/>
          <w:szCs w:val="23"/>
          <w:lang w:eastAsia="es-ES"/>
        </w:rPr>
        <w:t>multi</w:t>
      </w:r>
      <w:proofErr w:type="spellEnd"/>
      <w:r w:rsidR="00EA1173">
        <w:rPr>
          <w:rFonts w:ascii="Palatino Linotype" w:eastAsia="Times New Roman" w:hAnsi="Palatino Linotype" w:cs="Times New Roman"/>
          <w:sz w:val="24"/>
          <w:szCs w:val="23"/>
          <w:lang w:eastAsia="es-ES"/>
        </w:rPr>
        <w:t xml:space="preserve"> </w:t>
      </w:r>
      <w:r w:rsidRPr="006315EA">
        <w:rPr>
          <w:rFonts w:ascii="Palatino Linotype" w:eastAsia="Times New Roman" w:hAnsi="Palatino Linotype" w:cs="Times New Roman"/>
          <w:sz w:val="24"/>
          <w:szCs w:val="23"/>
          <w:lang w:eastAsia="es-ES"/>
        </w:rPr>
        <w:t xml:space="preserve">referidas solicitudes, es así que el pleno de este instituto estima que el cambio de modalidad efectuado por 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6315EA">
        <w:rPr>
          <w:rFonts w:ascii="Palatino Linotype" w:eastAsia="Times New Roman" w:hAnsi="Palatino Linotype" w:cs="Times New Roman"/>
          <w:i/>
          <w:sz w:val="24"/>
          <w:szCs w:val="23"/>
          <w:lang w:eastAsia="es-ES"/>
        </w:rPr>
        <w:t>in situ</w:t>
      </w:r>
      <w:r w:rsidRPr="006315EA">
        <w:rPr>
          <w:rFonts w:ascii="Palatino Linotype" w:eastAsia="Times New Roman" w:hAnsi="Palatino Linotype" w:cs="Times New Roman"/>
          <w:sz w:val="24"/>
          <w:szCs w:val="23"/>
          <w:lang w:eastAsia="es-ES"/>
        </w:rPr>
        <w:t xml:space="preserve"> de la información relativa a la solicitud referida en el Antecedente Primero de la presente resolución, por lo que devienen infundados los motivos de inconformidad aducidos por el </w:t>
      </w:r>
      <w:r w:rsidRPr="006315EA">
        <w:rPr>
          <w:rFonts w:ascii="Palatino Linotype" w:eastAsia="Times New Roman" w:hAnsi="Palatino Linotype" w:cs="Times New Roman"/>
          <w:b/>
          <w:sz w:val="24"/>
          <w:szCs w:val="23"/>
          <w:lang w:eastAsia="es-ES"/>
        </w:rPr>
        <w:t>recurrente</w:t>
      </w:r>
      <w:r w:rsidRPr="006315EA">
        <w:rPr>
          <w:rFonts w:ascii="Palatino Linotype" w:eastAsia="Times New Roman" w:hAnsi="Palatino Linotype" w:cs="Times New Roman"/>
          <w:sz w:val="24"/>
          <w:szCs w:val="23"/>
          <w:lang w:eastAsia="es-ES"/>
        </w:rPr>
        <w:t xml:space="preserve"> respecto del cambio de modalidad.</w:t>
      </w:r>
    </w:p>
    <w:p w:rsidR="009950DE" w:rsidRPr="006315EA" w:rsidRDefault="009950DE" w:rsidP="003507AA">
      <w:pPr>
        <w:spacing w:after="0" w:line="360" w:lineRule="auto"/>
        <w:jc w:val="both"/>
        <w:rPr>
          <w:rFonts w:ascii="Palatino Linotype" w:eastAsia="Times New Roman" w:hAnsi="Palatino Linotype"/>
          <w:sz w:val="24"/>
          <w:lang w:eastAsia="es-MX"/>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 xml:space="preserve">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w:t>
      </w:r>
      <w:r w:rsidRPr="006315EA">
        <w:rPr>
          <w:rFonts w:ascii="Palatino Linotype" w:hAnsi="Palatino Linotype" w:cs="Arial"/>
          <w:sz w:val="24"/>
        </w:rPr>
        <w:lastRenderedPageBreak/>
        <w:t>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9950DE" w:rsidRPr="006315EA" w:rsidRDefault="009950DE" w:rsidP="003507AA">
      <w:pPr>
        <w:spacing w:after="0" w:line="360" w:lineRule="auto"/>
        <w:jc w:val="both"/>
        <w:rPr>
          <w:rFonts w:ascii="Palatino Linotype" w:hAnsi="Palatino Linotype" w:cs="Arial"/>
          <w:sz w:val="24"/>
        </w:rPr>
      </w:pPr>
    </w:p>
    <w:p w:rsidR="009950DE" w:rsidRPr="006315EA" w:rsidRDefault="009950DE" w:rsidP="003507AA">
      <w:pPr>
        <w:pStyle w:val="Textoindependiente2"/>
        <w:spacing w:after="0" w:line="360" w:lineRule="auto"/>
        <w:jc w:val="both"/>
        <w:rPr>
          <w:rFonts w:ascii="Palatino Linotype" w:eastAsia="Calibri" w:hAnsi="Palatino Linotype" w:cs="Arial"/>
        </w:rPr>
      </w:pPr>
      <w:r w:rsidRPr="006315EA">
        <w:rPr>
          <w:rFonts w:ascii="Palatino Linotype" w:eastAsia="Calibri" w:hAnsi="Palatino Linotype" w:cs="Arial"/>
        </w:rPr>
        <w:t>Así también, se dispone que</w:t>
      </w:r>
      <w:r w:rsidRPr="006315EA">
        <w:rPr>
          <w:rFonts w:ascii="Palatino Linotype" w:hAnsi="Palatino Linotype"/>
        </w:rPr>
        <w:t xml:space="preserve"> </w:t>
      </w:r>
      <w:r w:rsidRPr="006315EA">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 xml:space="preserve">En este contexto, </w:t>
      </w:r>
      <w:r w:rsidRPr="006315EA">
        <w:rPr>
          <w:rFonts w:ascii="Palatino Linotype" w:hAnsi="Palatino Linotype" w:cs="Arial"/>
          <w:sz w:val="24"/>
          <w:lang w:eastAsia="es-MX"/>
        </w:rPr>
        <w:t xml:space="preserve">el </w:t>
      </w:r>
      <w:r w:rsidR="009B45DA" w:rsidRPr="006315EA">
        <w:rPr>
          <w:rFonts w:ascii="Palatino Linotype" w:hAnsi="Palatino Linotype" w:cs="Arial"/>
          <w:b/>
          <w:sz w:val="24"/>
          <w:lang w:eastAsia="es-MX"/>
        </w:rPr>
        <w:t>sujeto obligado</w:t>
      </w:r>
      <w:r w:rsidR="009B45DA" w:rsidRPr="006315EA">
        <w:rPr>
          <w:rFonts w:ascii="Palatino Linotype" w:hAnsi="Palatino Linotype" w:cs="Arial"/>
          <w:sz w:val="24"/>
        </w:rPr>
        <w:t xml:space="preserve"> </w:t>
      </w:r>
      <w:r w:rsidRPr="006315EA">
        <w:rPr>
          <w:rFonts w:ascii="Palatino Linotype" w:hAnsi="Palatino Linotype" w:cs="Arial"/>
          <w:sz w:val="24"/>
        </w:rPr>
        <w:t xml:space="preserve">no está obligado a generar documento </w:t>
      </w:r>
      <w:r w:rsidRPr="006315EA">
        <w:rPr>
          <w:rFonts w:ascii="Palatino Linotype" w:hAnsi="Palatino Linotype" w:cs="Arial"/>
          <w:b/>
          <w:i/>
          <w:sz w:val="24"/>
        </w:rPr>
        <w:t>ad hoc</w:t>
      </w:r>
      <w:r w:rsidRPr="006315EA">
        <w:rPr>
          <w:rFonts w:ascii="Palatino Linotype" w:hAnsi="Palatino Linotype" w:cs="Arial"/>
          <w:sz w:val="24"/>
        </w:rPr>
        <w:t xml:space="preserve"> para para satisfacer el derecho de acceso, situación que no está permitida dentro de la materia de acceso a la información.</w:t>
      </w:r>
    </w:p>
    <w:p w:rsidR="009950DE" w:rsidRPr="006315EA" w:rsidRDefault="009950DE" w:rsidP="003507AA">
      <w:pPr>
        <w:spacing w:after="0" w:line="360" w:lineRule="auto"/>
        <w:jc w:val="both"/>
        <w:rPr>
          <w:rFonts w:ascii="Palatino Linotype" w:hAnsi="Palatino Linotype" w:cs="Arial"/>
          <w:color w:val="000000"/>
          <w:sz w:val="24"/>
        </w:rPr>
      </w:pPr>
    </w:p>
    <w:p w:rsidR="009950DE" w:rsidRPr="006315EA" w:rsidRDefault="009950DE" w:rsidP="003507AA">
      <w:pPr>
        <w:spacing w:after="0" w:line="360" w:lineRule="auto"/>
        <w:jc w:val="both"/>
        <w:rPr>
          <w:rFonts w:ascii="Palatino Linotype" w:hAnsi="Palatino Linotype"/>
          <w:b/>
          <w:bCs/>
          <w:color w:val="000000"/>
          <w:sz w:val="24"/>
        </w:rPr>
      </w:pPr>
      <w:r w:rsidRPr="006315EA">
        <w:rPr>
          <w:rFonts w:ascii="Palatino Linotype" w:hAnsi="Palatino Linotype" w:cs="Arial"/>
          <w:color w:val="000000"/>
          <w:sz w:val="24"/>
        </w:rPr>
        <w:t xml:space="preserve">Como apoyo a lo anterior, es aplicable el Criterio 03-17, emitido por </w:t>
      </w:r>
      <w:r w:rsidRPr="006315EA">
        <w:rPr>
          <w:rFonts w:ascii="Palatino Linotype" w:eastAsia="Arial Unicode MS" w:hAnsi="Palatino Linotype" w:cs="Arial"/>
          <w:color w:val="000000"/>
          <w:sz w:val="24"/>
        </w:rPr>
        <w:t>el Instituto Nacional de Transparencia, Acceso a la Información y Protección de Datos Personales,</w:t>
      </w:r>
      <w:r w:rsidRPr="006315EA">
        <w:rPr>
          <w:rFonts w:ascii="Palatino Linotype" w:hAnsi="Palatino Linotype"/>
          <w:bCs/>
          <w:color w:val="000000"/>
          <w:sz w:val="24"/>
        </w:rPr>
        <w:t xml:space="preserve"> que dice:</w:t>
      </w:r>
      <w:r w:rsidRPr="006315EA">
        <w:rPr>
          <w:rFonts w:ascii="Palatino Linotype" w:hAnsi="Palatino Linotype"/>
          <w:b/>
          <w:bCs/>
          <w:color w:val="000000"/>
          <w:sz w:val="24"/>
        </w:rPr>
        <w:t xml:space="preserve"> </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ind w:left="851" w:right="850"/>
        <w:jc w:val="both"/>
        <w:rPr>
          <w:rFonts w:ascii="Palatino Linotype" w:hAnsi="Palatino Linotype" w:cs="Arial"/>
          <w:color w:val="000000"/>
          <w:sz w:val="2"/>
        </w:rPr>
      </w:pP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lastRenderedPageBreak/>
        <w:t>“</w:t>
      </w:r>
      <w:r w:rsidRPr="006315EA">
        <w:rPr>
          <w:rFonts w:ascii="Palatino Linotype" w:hAnsi="Palatino Linotype" w:cs="Arial"/>
          <w:b/>
          <w:i/>
          <w:color w:val="000000"/>
        </w:rPr>
        <w:t>No existe obligación de elaborar documentos ad hoc para atender las solicitudes de acceso a la información.</w:t>
      </w:r>
      <w:r w:rsidRPr="006315E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950DE" w:rsidRPr="006315EA" w:rsidRDefault="009950DE" w:rsidP="003507AA">
      <w:pPr>
        <w:spacing w:after="0"/>
        <w:ind w:left="567" w:right="567"/>
        <w:jc w:val="both"/>
        <w:rPr>
          <w:rFonts w:ascii="Palatino Linotype" w:hAnsi="Palatino Linotype" w:cs="Arial"/>
          <w:i/>
          <w:color w:val="000000"/>
          <w:sz w:val="2"/>
        </w:rPr>
      </w:pPr>
    </w:p>
    <w:p w:rsidR="009950DE" w:rsidRPr="006315EA" w:rsidRDefault="009950DE" w:rsidP="003507AA">
      <w:pPr>
        <w:spacing w:after="0"/>
        <w:ind w:left="567" w:right="567"/>
        <w:jc w:val="both"/>
        <w:rPr>
          <w:rFonts w:ascii="Palatino Linotype" w:hAnsi="Palatino Linotype" w:cs="Arial"/>
          <w:i/>
          <w:color w:val="000000"/>
        </w:rPr>
      </w:pP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t xml:space="preserve">Resoluciones: </w:t>
      </w: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1889/16. Secretaría de Hacienda y Crédito Público. 05 de octubre de 2016. Por unanimidad. Comisionada Ponente. Ximena Puente de la Mora.”</w:t>
      </w:r>
    </w:p>
    <w:p w:rsidR="009950DE" w:rsidRDefault="009950DE" w:rsidP="003507AA">
      <w:pPr>
        <w:autoSpaceDE w:val="0"/>
        <w:autoSpaceDN w:val="0"/>
        <w:adjustRightInd w:val="0"/>
        <w:spacing w:after="0" w:line="360" w:lineRule="auto"/>
        <w:jc w:val="both"/>
        <w:rPr>
          <w:rFonts w:ascii="Palatino Linotype" w:hAnsi="Palatino Linotype"/>
          <w:color w:val="000000"/>
          <w:sz w:val="24"/>
        </w:rPr>
      </w:pPr>
    </w:p>
    <w:p w:rsidR="009950DE" w:rsidRPr="006315EA"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Así, </w:t>
      </w:r>
      <w:r w:rsidRPr="006315EA">
        <w:rPr>
          <w:rFonts w:ascii="Palatino Linotype" w:hAnsi="Palatino Linotype" w:cs="Arial"/>
          <w:sz w:val="24"/>
        </w:rPr>
        <w:t>en mérito de lo expuesto en líneas anteriores</w:t>
      </w:r>
      <w:r w:rsidRPr="006315EA">
        <w:rPr>
          <w:rFonts w:ascii="Palatino Linotype" w:hAnsi="Palatino Linotype" w:cs="Arial"/>
          <w:sz w:val="24"/>
          <w:szCs w:val="24"/>
        </w:rPr>
        <w:t xml:space="preserve"> </w:t>
      </w:r>
      <w:r w:rsidRPr="006315EA">
        <w:rPr>
          <w:rFonts w:ascii="Palatino Linotype" w:hAnsi="Palatino Linotype"/>
          <w:noProof/>
          <w:sz w:val="24"/>
          <w:szCs w:val="24"/>
          <w:lang w:eastAsia="es-MX"/>
        </w:rPr>
        <w:t xml:space="preserve">resultan </w:t>
      </w:r>
      <w:r w:rsidRPr="006315EA">
        <w:rPr>
          <w:rFonts w:ascii="Palatino Linotype" w:hAnsi="Palatino Linotype"/>
          <w:b/>
          <w:noProof/>
          <w:sz w:val="24"/>
          <w:szCs w:val="24"/>
          <w:lang w:eastAsia="es-MX"/>
        </w:rPr>
        <w:t>infundadas</w:t>
      </w:r>
      <w:r w:rsidRPr="006315EA">
        <w:rPr>
          <w:rFonts w:ascii="Palatino Linotype" w:hAnsi="Palatino Linotype"/>
          <w:noProof/>
          <w:sz w:val="24"/>
          <w:szCs w:val="24"/>
          <w:lang w:eastAsia="es-MX"/>
        </w:rPr>
        <w:t xml:space="preserve"> las razones o motivos de inconformidad que arguye </w:t>
      </w:r>
      <w:r w:rsidRPr="006315EA">
        <w:rPr>
          <w:rFonts w:ascii="Palatino Linotype" w:hAnsi="Palatino Linotype"/>
          <w:b/>
          <w:noProof/>
          <w:sz w:val="24"/>
          <w:szCs w:val="24"/>
          <w:lang w:eastAsia="es-MX"/>
        </w:rPr>
        <w:t>el recurrente</w:t>
      </w:r>
      <w:r w:rsidRPr="006315EA">
        <w:rPr>
          <w:rFonts w:ascii="Palatino Linotype" w:hAnsi="Palatino Linotype"/>
          <w:noProof/>
          <w:sz w:val="24"/>
          <w:szCs w:val="24"/>
          <w:lang w:eastAsia="es-MX"/>
        </w:rPr>
        <w:t xml:space="preserve">, </w:t>
      </w:r>
      <w:r w:rsidRPr="006315EA">
        <w:rPr>
          <w:rFonts w:ascii="Palatino Linotype" w:hAnsi="Palatino Linotype" w:cs="Arial"/>
          <w:sz w:val="24"/>
        </w:rPr>
        <w:t xml:space="preserve">por ello con fundamento en el artículo 186, fracción II, de la Ley de </w:t>
      </w:r>
      <w:r w:rsidRPr="006315EA">
        <w:rPr>
          <w:rFonts w:ascii="Palatino Linotype" w:hAnsi="Palatino Linotype" w:cs="Arial"/>
          <w:sz w:val="24"/>
          <w:szCs w:val="24"/>
        </w:rPr>
        <w:t xml:space="preserve">Transparencia y Acceso a la Información Pública del Estado de México y Municipios, se </w:t>
      </w:r>
      <w:r w:rsidRPr="006315EA">
        <w:rPr>
          <w:rFonts w:ascii="Palatino Linotype" w:hAnsi="Palatino Linotype" w:cs="Arial"/>
          <w:b/>
          <w:sz w:val="24"/>
          <w:szCs w:val="24"/>
        </w:rPr>
        <w:t>CONFIRMAN</w:t>
      </w:r>
      <w:r w:rsidRPr="006315EA">
        <w:rPr>
          <w:rFonts w:ascii="Palatino Linotype" w:hAnsi="Palatino Linotype" w:cs="Arial"/>
          <w:sz w:val="24"/>
          <w:szCs w:val="24"/>
        </w:rPr>
        <w:t xml:space="preserve"> las respuestas a las solicitudes de información pública </w:t>
      </w:r>
      <w:r w:rsidR="00930E33" w:rsidRPr="006463DD">
        <w:rPr>
          <w:rFonts w:ascii="Palatino Linotype" w:hAnsi="Palatino Linotype" w:cs="Arial"/>
          <w:b/>
          <w:sz w:val="24"/>
        </w:rPr>
        <w:t>01205/IXTASAL/IP/2020</w:t>
      </w:r>
      <w:r w:rsidR="00930E33">
        <w:rPr>
          <w:rFonts w:ascii="Palatino Linotype" w:hAnsi="Palatino Linotype" w:cs="Arial"/>
          <w:b/>
          <w:sz w:val="24"/>
        </w:rPr>
        <w:t>,</w:t>
      </w:r>
      <w:r w:rsidR="00930E33" w:rsidRPr="006315EA">
        <w:rPr>
          <w:rFonts w:ascii="Palatino Linotype" w:hAnsi="Palatino Linotype" w:cs="Arial"/>
          <w:b/>
          <w:sz w:val="24"/>
        </w:rPr>
        <w:t xml:space="preserve"> </w:t>
      </w:r>
      <w:r w:rsidR="00930E33" w:rsidRPr="006463DD">
        <w:rPr>
          <w:rFonts w:ascii="Palatino Linotype" w:hAnsi="Palatino Linotype" w:cs="Arial"/>
          <w:b/>
          <w:sz w:val="24"/>
        </w:rPr>
        <w:t>01204/IXTASAL/IP/2020</w:t>
      </w:r>
      <w:r w:rsidR="00930E33">
        <w:rPr>
          <w:rFonts w:ascii="Palatino Linotype" w:hAnsi="Palatino Linotype" w:cs="Arial"/>
          <w:b/>
          <w:sz w:val="24"/>
        </w:rPr>
        <w:t xml:space="preserve"> y </w:t>
      </w:r>
      <w:r w:rsidR="00930E33" w:rsidRPr="006463DD">
        <w:rPr>
          <w:rFonts w:ascii="Palatino Linotype" w:hAnsi="Palatino Linotype" w:cs="Arial"/>
          <w:b/>
          <w:sz w:val="24"/>
        </w:rPr>
        <w:t>01203/IXTASAL/IP/2020</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bCs/>
          <w:sz w:val="24"/>
          <w:szCs w:val="24"/>
        </w:rPr>
        <w:t>que han sido materia del presente fallo</w:t>
      </w:r>
      <w:r w:rsidRPr="006315EA">
        <w:rPr>
          <w:rFonts w:ascii="Palatino Linotype" w:hAnsi="Palatino Linotype" w:cs="Arial"/>
          <w:sz w:val="24"/>
          <w:szCs w:val="24"/>
        </w:rPr>
        <w:t>.</w:t>
      </w:r>
    </w:p>
    <w:p w:rsidR="009950DE" w:rsidRPr="006315EA" w:rsidRDefault="009950DE" w:rsidP="003507AA">
      <w:pPr>
        <w:spacing w:after="0" w:line="360" w:lineRule="auto"/>
        <w:jc w:val="both"/>
        <w:rPr>
          <w:rFonts w:ascii="Palatino Linotype" w:hAnsi="Palatino Linotype" w:cs="Arial"/>
          <w:sz w:val="24"/>
          <w:szCs w:val="24"/>
        </w:rPr>
      </w:pPr>
    </w:p>
    <w:p w:rsidR="009950DE" w:rsidRPr="006315EA" w:rsidRDefault="009950DE" w:rsidP="003507AA">
      <w:pPr>
        <w:pStyle w:val="Sinespaciado"/>
        <w:spacing w:line="360" w:lineRule="auto"/>
        <w:jc w:val="both"/>
        <w:rPr>
          <w:rFonts w:ascii="Palatino Linotype" w:hAnsi="Palatino Linotype"/>
        </w:rPr>
      </w:pPr>
      <w:r w:rsidRPr="006315EA">
        <w:rPr>
          <w:rFonts w:ascii="Palatino Linotype" w:hAnsi="Palatino Linotype"/>
        </w:rPr>
        <w:t>Por lo antes expuesto y fundado es de resolverse y,</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center"/>
        <w:rPr>
          <w:rFonts w:ascii="Palatino Linotype" w:hAnsi="Palatino Linotype"/>
          <w:b/>
          <w:sz w:val="28"/>
          <w:szCs w:val="24"/>
          <w:lang w:val="pt-BR"/>
        </w:rPr>
      </w:pPr>
      <w:r w:rsidRPr="006315EA">
        <w:rPr>
          <w:rFonts w:ascii="Palatino Linotype" w:hAnsi="Palatino Linotype"/>
          <w:b/>
          <w:sz w:val="28"/>
          <w:szCs w:val="24"/>
          <w:lang w:val="pt-BR"/>
        </w:rPr>
        <w:t>S E   R E S U E L V E</w:t>
      </w:r>
    </w:p>
    <w:p w:rsidR="009950DE" w:rsidRPr="006315EA" w:rsidRDefault="009950DE" w:rsidP="003507AA">
      <w:pPr>
        <w:pStyle w:val="Sinespaciado"/>
        <w:rPr>
          <w:rFonts w:ascii="Palatino Linotype" w:hAnsi="Palatino Linotype"/>
        </w:rPr>
      </w:pPr>
    </w:p>
    <w:p w:rsidR="009950DE" w:rsidRPr="006315EA" w:rsidRDefault="009950DE" w:rsidP="003507AA">
      <w:pPr>
        <w:tabs>
          <w:tab w:val="left" w:pos="8647"/>
        </w:tabs>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lastRenderedPageBreak/>
        <w:t>PRIMERO</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Se </w:t>
      </w:r>
      <w:r w:rsidRPr="006315EA">
        <w:rPr>
          <w:rFonts w:ascii="Palatino Linotype" w:hAnsi="Palatino Linotype" w:cs="Arial"/>
          <w:b/>
          <w:sz w:val="24"/>
          <w:szCs w:val="24"/>
        </w:rPr>
        <w:t>CONFIRMAN</w:t>
      </w:r>
      <w:r w:rsidRPr="006315EA">
        <w:rPr>
          <w:rFonts w:ascii="Palatino Linotype" w:hAnsi="Palatino Linotype" w:cs="Arial"/>
          <w:sz w:val="24"/>
          <w:szCs w:val="24"/>
        </w:rPr>
        <w:t xml:space="preserve"> las respuestas del </w:t>
      </w:r>
      <w:r w:rsidRPr="006315EA">
        <w:rPr>
          <w:rFonts w:ascii="Palatino Linotype" w:hAnsi="Palatino Linotype" w:cs="Arial"/>
          <w:b/>
          <w:sz w:val="24"/>
          <w:szCs w:val="24"/>
        </w:rPr>
        <w:t xml:space="preserve">sujeto obligado </w:t>
      </w:r>
      <w:r w:rsidRPr="006315EA">
        <w:rPr>
          <w:rFonts w:ascii="Palatino Linotype" w:hAnsi="Palatino Linotype" w:cs="Arial"/>
          <w:bCs/>
          <w:sz w:val="24"/>
          <w:szCs w:val="24"/>
        </w:rPr>
        <w:t xml:space="preserve">a las solicitudes de información </w:t>
      </w:r>
      <w:r w:rsidR="00930E33" w:rsidRPr="006463DD">
        <w:rPr>
          <w:rFonts w:ascii="Palatino Linotype" w:hAnsi="Palatino Linotype" w:cs="Arial"/>
          <w:b/>
          <w:sz w:val="24"/>
        </w:rPr>
        <w:t>01205/IXTASAL/IP/2020</w:t>
      </w:r>
      <w:r w:rsidR="00930E33">
        <w:rPr>
          <w:rFonts w:ascii="Palatino Linotype" w:hAnsi="Palatino Linotype" w:cs="Arial"/>
          <w:b/>
          <w:sz w:val="24"/>
        </w:rPr>
        <w:t>,</w:t>
      </w:r>
      <w:r w:rsidR="00930E33" w:rsidRPr="006315EA">
        <w:rPr>
          <w:rFonts w:ascii="Palatino Linotype" w:hAnsi="Palatino Linotype" w:cs="Arial"/>
          <w:b/>
          <w:sz w:val="24"/>
        </w:rPr>
        <w:t xml:space="preserve"> </w:t>
      </w:r>
      <w:r w:rsidR="00930E33" w:rsidRPr="006463DD">
        <w:rPr>
          <w:rFonts w:ascii="Palatino Linotype" w:hAnsi="Palatino Linotype" w:cs="Arial"/>
          <w:b/>
          <w:sz w:val="24"/>
        </w:rPr>
        <w:t>01204/IXTASAL/IP/2020</w:t>
      </w:r>
      <w:r w:rsidR="00930E33">
        <w:rPr>
          <w:rFonts w:ascii="Palatino Linotype" w:hAnsi="Palatino Linotype" w:cs="Arial"/>
          <w:b/>
          <w:sz w:val="24"/>
        </w:rPr>
        <w:t xml:space="preserve"> y </w:t>
      </w:r>
      <w:r w:rsidR="00930E33" w:rsidRPr="006463DD">
        <w:rPr>
          <w:rFonts w:ascii="Palatino Linotype" w:hAnsi="Palatino Linotype" w:cs="Arial"/>
          <w:b/>
          <w:sz w:val="24"/>
        </w:rPr>
        <w:t>01203/IXTASAL/IP/2020</w:t>
      </w:r>
      <w:r w:rsidR="00487141" w:rsidRPr="00487141">
        <w:rPr>
          <w:rFonts w:ascii="Palatino Linotype" w:hAnsi="Palatino Linotype" w:cs="Arial"/>
          <w:b/>
          <w:sz w:val="24"/>
        </w:rPr>
        <w:t>,</w:t>
      </w:r>
      <w:r w:rsidRPr="006315EA">
        <w:rPr>
          <w:rFonts w:ascii="Palatino Linotype" w:hAnsi="Palatino Linotype" w:cs="Arial"/>
          <w:bCs/>
          <w:sz w:val="24"/>
          <w:szCs w:val="24"/>
        </w:rPr>
        <w:t xml:space="preserve"> </w:t>
      </w:r>
      <w:r w:rsidRPr="006315EA">
        <w:rPr>
          <w:rFonts w:ascii="Palatino Linotype" w:hAnsi="Palatino Linotype" w:cs="Arial"/>
          <w:sz w:val="24"/>
          <w:szCs w:val="24"/>
          <w:lang w:val="es-ES_tradnl"/>
        </w:rPr>
        <w:t xml:space="preserve">por resultar </w:t>
      </w:r>
      <w:r w:rsidRPr="006315EA">
        <w:rPr>
          <w:rFonts w:ascii="Palatino Linotype" w:hAnsi="Palatino Linotype" w:cs="Arial"/>
          <w:sz w:val="24"/>
          <w:szCs w:val="24"/>
        </w:rPr>
        <w:t xml:space="preserve">infundadas las razones o motivos de inconformidad hechos valer por </w:t>
      </w:r>
      <w:r w:rsidRPr="006315EA">
        <w:rPr>
          <w:rFonts w:ascii="Palatino Linotype" w:hAnsi="Palatino Linotype" w:cs="Arial"/>
          <w:b/>
          <w:sz w:val="24"/>
          <w:szCs w:val="24"/>
        </w:rPr>
        <w:t>el</w:t>
      </w:r>
      <w:r w:rsidRPr="006315EA">
        <w:rPr>
          <w:rFonts w:ascii="Palatino Linotype" w:hAnsi="Palatino Linotype" w:cs="Arial"/>
          <w:sz w:val="24"/>
          <w:szCs w:val="24"/>
        </w:rPr>
        <w:t xml:space="preserve"> </w:t>
      </w:r>
      <w:r w:rsidRPr="006315EA">
        <w:rPr>
          <w:rFonts w:ascii="Palatino Linotype" w:hAnsi="Palatino Linotype" w:cs="Arial"/>
          <w:b/>
          <w:sz w:val="24"/>
          <w:szCs w:val="24"/>
        </w:rPr>
        <w:t>recurrente</w:t>
      </w:r>
      <w:r w:rsidRPr="006315EA">
        <w:rPr>
          <w:rFonts w:ascii="Palatino Linotype" w:hAnsi="Palatino Linotype" w:cs="Arial"/>
          <w:sz w:val="24"/>
          <w:szCs w:val="24"/>
        </w:rPr>
        <w:t xml:space="preserve">, en términos del Considerando </w:t>
      </w:r>
      <w:r w:rsidRPr="006315EA">
        <w:rPr>
          <w:rFonts w:ascii="Palatino Linotype" w:hAnsi="Palatino Linotype" w:cs="Arial"/>
          <w:b/>
          <w:sz w:val="24"/>
          <w:szCs w:val="24"/>
        </w:rPr>
        <w:t xml:space="preserve">CUARTO </w:t>
      </w:r>
      <w:r w:rsidRPr="006315EA">
        <w:rPr>
          <w:rFonts w:ascii="Palatino Linotype" w:hAnsi="Palatino Linotype" w:cs="Arial"/>
          <w:sz w:val="24"/>
          <w:szCs w:val="24"/>
        </w:rPr>
        <w:t>de esta resolución.</w:t>
      </w:r>
    </w:p>
    <w:p w:rsidR="009950DE" w:rsidRPr="006315EA" w:rsidRDefault="009950DE" w:rsidP="003507AA">
      <w:pPr>
        <w:tabs>
          <w:tab w:val="left" w:pos="8647"/>
        </w:tabs>
        <w:spacing w:after="0" w:line="360" w:lineRule="auto"/>
        <w:jc w:val="both"/>
        <w:rPr>
          <w:rFonts w:ascii="Palatino Linotype" w:hAnsi="Palatino Linotype" w:cs="Arial"/>
          <w:sz w:val="24"/>
          <w:szCs w:val="24"/>
        </w:rPr>
      </w:pPr>
    </w:p>
    <w:p w:rsidR="009950DE" w:rsidRPr="006315EA" w:rsidRDefault="009950DE" w:rsidP="003507AA">
      <w:pPr>
        <w:tabs>
          <w:tab w:val="left" w:pos="8647"/>
        </w:tabs>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t>SEGUNDO</w:t>
      </w:r>
      <w:r w:rsidRPr="006315EA">
        <w:rPr>
          <w:rFonts w:ascii="Palatino Linotype" w:hAnsi="Palatino Linotype" w:cs="Arial"/>
          <w:b/>
          <w:sz w:val="24"/>
          <w:szCs w:val="24"/>
        </w:rPr>
        <w:t>.</w:t>
      </w:r>
      <w:r w:rsidRPr="006315EA">
        <w:rPr>
          <w:rFonts w:ascii="Palatino Linotype" w:hAnsi="Palatino Linotype" w:cs="Arial"/>
          <w:sz w:val="24"/>
          <w:szCs w:val="24"/>
        </w:rPr>
        <w:t xml:space="preserve"> </w:t>
      </w:r>
      <w:r w:rsidRPr="006315EA">
        <w:rPr>
          <w:rFonts w:ascii="Palatino Linotype" w:hAnsi="Palatino Linotype" w:cs="Arial"/>
          <w:b/>
          <w:sz w:val="24"/>
          <w:szCs w:val="24"/>
        </w:rPr>
        <w:t>NOTIFÍQUESE</w:t>
      </w:r>
      <w:r w:rsidRPr="006315EA">
        <w:rPr>
          <w:rFonts w:ascii="Palatino Linotype" w:hAnsi="Palatino Linotype" w:cs="Arial"/>
          <w:sz w:val="24"/>
          <w:szCs w:val="24"/>
        </w:rPr>
        <w:t xml:space="preserve"> la presente resolución</w:t>
      </w:r>
      <w:r w:rsidRPr="006315EA">
        <w:rPr>
          <w:rFonts w:ascii="Palatino Linotype" w:eastAsia="Times New Roman" w:hAnsi="Palatino Linotype" w:cs="Arial"/>
          <w:bCs/>
          <w:lang w:eastAsia="es-MX"/>
        </w:rPr>
        <w:t xml:space="preserve"> vía</w:t>
      </w:r>
      <w:r w:rsidRPr="006315EA">
        <w:rPr>
          <w:rFonts w:ascii="Palatino Linotype" w:hAnsi="Palatino Linotype" w:cs="Arial"/>
          <w:sz w:val="24"/>
          <w:szCs w:val="24"/>
        </w:rPr>
        <w:t xml:space="preserve"> SAIMEX, al Titular de la Unidad de Transparencia del </w:t>
      </w:r>
      <w:r w:rsidRPr="006315EA">
        <w:rPr>
          <w:rFonts w:ascii="Palatino Linotype" w:hAnsi="Palatino Linotype" w:cs="Arial"/>
          <w:b/>
          <w:sz w:val="24"/>
          <w:szCs w:val="24"/>
        </w:rPr>
        <w:t>sujeto obligado</w:t>
      </w:r>
      <w:r w:rsidRPr="006315EA">
        <w:rPr>
          <w:rFonts w:ascii="Palatino Linotype" w:hAnsi="Palatino Linotype" w:cs="Arial"/>
          <w:sz w:val="24"/>
          <w:szCs w:val="24"/>
        </w:rPr>
        <w:t>.</w:t>
      </w:r>
    </w:p>
    <w:p w:rsidR="009950DE" w:rsidRPr="006315EA" w:rsidRDefault="009950DE" w:rsidP="003507AA">
      <w:pPr>
        <w:tabs>
          <w:tab w:val="left" w:pos="8647"/>
        </w:tabs>
        <w:spacing w:after="0" w:line="360" w:lineRule="auto"/>
        <w:jc w:val="both"/>
        <w:rPr>
          <w:rFonts w:ascii="Palatino Linotype" w:hAnsi="Palatino Linotype" w:cs="Arial"/>
          <w:sz w:val="24"/>
          <w:szCs w:val="24"/>
        </w:rPr>
      </w:pPr>
    </w:p>
    <w:p w:rsidR="009950DE"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t>TERCERO</w:t>
      </w:r>
      <w:r w:rsidRPr="006315EA">
        <w:rPr>
          <w:rFonts w:ascii="Palatino Linotype" w:hAnsi="Palatino Linotype" w:cs="Arial"/>
          <w:b/>
          <w:sz w:val="24"/>
          <w:szCs w:val="24"/>
        </w:rPr>
        <w:t>.</w:t>
      </w:r>
      <w:r w:rsidRPr="006315EA">
        <w:rPr>
          <w:rFonts w:ascii="Palatino Linotype" w:hAnsi="Palatino Linotype" w:cs="Arial"/>
          <w:sz w:val="24"/>
          <w:szCs w:val="24"/>
        </w:rPr>
        <w:t xml:space="preserve"> </w:t>
      </w:r>
      <w:r w:rsidRPr="006315EA">
        <w:rPr>
          <w:rFonts w:ascii="Palatino Linotype" w:hAnsi="Palatino Linotype" w:cs="Arial"/>
          <w:b/>
          <w:sz w:val="24"/>
          <w:szCs w:val="24"/>
        </w:rPr>
        <w:t>NOTIFÍQUESE</w:t>
      </w:r>
      <w:r w:rsidRPr="006315EA">
        <w:rPr>
          <w:rFonts w:ascii="Palatino Linotype" w:hAnsi="Palatino Linotype" w:cs="Arial"/>
          <w:sz w:val="24"/>
          <w:szCs w:val="24"/>
        </w:rPr>
        <w:t xml:space="preserve"> al </w:t>
      </w:r>
      <w:r w:rsidRPr="006315EA">
        <w:rPr>
          <w:rFonts w:ascii="Palatino Linotype" w:hAnsi="Palatino Linotype" w:cs="Arial"/>
          <w:b/>
          <w:sz w:val="24"/>
          <w:szCs w:val="24"/>
        </w:rPr>
        <w:t xml:space="preserve">recurrente </w:t>
      </w:r>
      <w:r w:rsidRPr="006315EA">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487141" w:rsidRPr="006315EA" w:rsidRDefault="00487141" w:rsidP="003507AA">
      <w:pPr>
        <w:spacing w:after="0" w:line="360" w:lineRule="auto"/>
        <w:jc w:val="both"/>
        <w:rPr>
          <w:rFonts w:ascii="Palatino Linotype" w:hAnsi="Palatino Linotype" w:cs="Arial"/>
          <w:sz w:val="24"/>
          <w:szCs w:val="24"/>
        </w:rPr>
      </w:pPr>
    </w:p>
    <w:p w:rsidR="009950DE" w:rsidRPr="006315EA" w:rsidRDefault="00EA38A2" w:rsidP="003507A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 POR MAYORIA</w:t>
      </w:r>
      <w:r w:rsidR="009950DE" w:rsidRPr="006315EA">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eastAsiaTheme="minorEastAsia" w:hAnsi="Palatino Linotype"/>
          <w:color w:val="000000" w:themeColor="text1"/>
          <w:sz w:val="24"/>
          <w:szCs w:val="24"/>
          <w:lang w:val="es-ES_tradnl" w:eastAsia="es-ES"/>
        </w:rPr>
        <w:t xml:space="preserve"> EMITIENDO VOTO EN CONTRA</w:t>
      </w:r>
      <w:r w:rsidR="009950DE" w:rsidRPr="006315EA">
        <w:rPr>
          <w:rFonts w:ascii="Palatino Linotype" w:eastAsiaTheme="minorEastAsia" w:hAnsi="Palatino Linotype"/>
          <w:color w:val="000000" w:themeColor="text1"/>
          <w:sz w:val="24"/>
          <w:szCs w:val="24"/>
          <w:lang w:val="es-ES_tradnl" w:eastAsia="es-ES"/>
        </w:rPr>
        <w:t xml:space="preserve"> Y LUIS GUSTAVO PARRA NORIEGA; EN LA </w:t>
      </w:r>
      <w:r w:rsidR="009950DE" w:rsidRPr="0057715A">
        <w:rPr>
          <w:rFonts w:ascii="Palatino Linotype" w:eastAsiaTheme="minorEastAsia" w:hAnsi="Palatino Linotype"/>
          <w:color w:val="000000" w:themeColor="text1"/>
          <w:sz w:val="24"/>
          <w:szCs w:val="24"/>
          <w:lang w:val="es-ES_tradnl" w:eastAsia="es-ES"/>
        </w:rPr>
        <w:t>VIGÉSIMA</w:t>
      </w:r>
      <w:r w:rsidR="0057715A">
        <w:rPr>
          <w:rFonts w:ascii="Palatino Linotype" w:eastAsiaTheme="minorEastAsia" w:hAnsi="Palatino Linotype"/>
          <w:color w:val="000000" w:themeColor="text1"/>
          <w:sz w:val="24"/>
          <w:szCs w:val="24"/>
          <w:lang w:val="es-ES_tradnl" w:eastAsia="es-ES"/>
        </w:rPr>
        <w:t xml:space="preserve"> TERCERA</w:t>
      </w:r>
      <w:r w:rsidR="009950DE" w:rsidRPr="006315EA">
        <w:rPr>
          <w:rFonts w:ascii="Palatino Linotype" w:eastAsiaTheme="minorEastAsia" w:hAnsi="Palatino Linotype"/>
          <w:color w:val="000000" w:themeColor="text1"/>
          <w:sz w:val="24"/>
          <w:szCs w:val="24"/>
          <w:lang w:val="es-ES_tradnl" w:eastAsia="es-ES"/>
        </w:rPr>
        <w:t xml:space="preserve"> SESIÓN ORDINARIA CELEBRADA EL </w:t>
      </w:r>
      <w:r w:rsidR="0057715A" w:rsidRPr="0057715A">
        <w:rPr>
          <w:rFonts w:ascii="Palatino Linotype" w:eastAsiaTheme="minorEastAsia" w:hAnsi="Palatino Linotype"/>
          <w:color w:val="000000" w:themeColor="text1"/>
          <w:sz w:val="24"/>
          <w:szCs w:val="24"/>
          <w:lang w:val="es-ES_tradnl" w:eastAsia="es-ES"/>
        </w:rPr>
        <w:t>VEINTIUNO DE OCTUBRE</w:t>
      </w:r>
      <w:r w:rsidR="009950DE" w:rsidRPr="006315EA">
        <w:rPr>
          <w:rFonts w:ascii="Palatino Linotype" w:eastAsiaTheme="minorEastAsia" w:hAnsi="Palatino Linotype"/>
          <w:color w:val="000000" w:themeColor="text1"/>
          <w:sz w:val="24"/>
          <w:szCs w:val="24"/>
          <w:lang w:val="es-ES_tradnl" w:eastAsia="es-ES"/>
        </w:rPr>
        <w:t xml:space="preserve"> DE DOS MIL VEINTE, ANTE EL SECRETARIO TÉCNICO DEL PLENO ALEXIS TA</w:t>
      </w:r>
      <w:r w:rsidR="00930E33">
        <w:rPr>
          <w:rFonts w:ascii="Palatino Linotype" w:eastAsiaTheme="minorEastAsia" w:hAnsi="Palatino Linotype"/>
          <w:color w:val="000000" w:themeColor="text1"/>
          <w:sz w:val="24"/>
          <w:szCs w:val="24"/>
          <w:lang w:val="es-ES_tradnl" w:eastAsia="es-ES"/>
        </w:rPr>
        <w:t>PIA RAMÍREZ.</w:t>
      </w:r>
    </w:p>
    <w:p w:rsidR="009950DE" w:rsidRDefault="009950DE" w:rsidP="003507AA">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9950DE" w:rsidRDefault="009950DE" w:rsidP="003507AA">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9950DE" w:rsidRPr="006315EA" w:rsidRDefault="009950DE" w:rsidP="003507AA">
      <w:pPr>
        <w:spacing w:after="0" w:line="360" w:lineRule="auto"/>
        <w:jc w:val="both"/>
        <w:rPr>
          <w:rFonts w:ascii="Palatino Linotype" w:hAnsi="Palatino Linotype"/>
        </w:rPr>
      </w:pPr>
      <w:r w:rsidRPr="006315E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AC16514" wp14:editId="584F6D08">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6A089B" w:rsidRDefault="009950DE" w:rsidP="009950D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9950DE" w:rsidRDefault="009950DE" w:rsidP="009950D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16514"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9950DE" w:rsidRPr="006A089B" w:rsidRDefault="009950DE" w:rsidP="009950D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9950DE" w:rsidRDefault="009950DE" w:rsidP="009950D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9950DE" w:rsidRPr="006315EA" w:rsidRDefault="009950DE" w:rsidP="003507AA">
      <w:pPr>
        <w:spacing w:after="0" w:line="360" w:lineRule="auto"/>
        <w:jc w:val="both"/>
        <w:rPr>
          <w:rFonts w:ascii="Palatino Linotype" w:hAnsi="Palatino Linotype"/>
        </w:rPr>
      </w:pPr>
    </w:p>
    <w:p w:rsidR="009950DE" w:rsidRPr="006315EA" w:rsidRDefault="009950DE" w:rsidP="003507AA">
      <w:pPr>
        <w:spacing w:after="0" w:line="360" w:lineRule="auto"/>
        <w:rPr>
          <w:rFonts w:ascii="Palatino Linotype" w:hAnsi="Palatino Linotype"/>
          <w:b/>
          <w:sz w:val="16"/>
        </w:rPr>
      </w:pPr>
    </w:p>
    <w:p w:rsidR="009950DE" w:rsidRPr="006315EA" w:rsidRDefault="009950DE" w:rsidP="003507AA">
      <w:pPr>
        <w:spacing w:after="0" w:line="360" w:lineRule="auto"/>
        <w:rPr>
          <w:rFonts w:ascii="Palatino Linotype" w:hAnsi="Palatino Linotype"/>
          <w:b/>
          <w:sz w:val="12"/>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28"/>
          <w:szCs w:val="18"/>
        </w:rPr>
      </w:pPr>
    </w:p>
    <w:p w:rsidR="009950DE" w:rsidRPr="006315EA" w:rsidRDefault="009950DE" w:rsidP="003507AA">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A16B1A8" wp14:editId="53AA6D7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EF2FC0" w:rsidRDefault="009950DE" w:rsidP="009950D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9950DE"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rPr>
                                <w:rFonts w:ascii="Palatino Linotype" w:hAnsi="Palatino Linotype"/>
                                <w:sz w:val="24"/>
                                <w:szCs w:val="24"/>
                              </w:rPr>
                            </w:pPr>
                          </w:p>
                          <w:p w:rsidR="009950DE" w:rsidRPr="00797B31" w:rsidRDefault="009950DE" w:rsidP="009950DE">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6B1A8"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9950DE" w:rsidRPr="00EF2FC0" w:rsidRDefault="009950DE" w:rsidP="009950D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9950DE"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rPr>
                          <w:rFonts w:ascii="Palatino Linotype" w:hAnsi="Palatino Linotype"/>
                          <w:sz w:val="24"/>
                          <w:szCs w:val="24"/>
                        </w:rPr>
                      </w:pPr>
                    </w:p>
                    <w:p w:rsidR="009950DE" w:rsidRPr="00797B31" w:rsidRDefault="009950DE" w:rsidP="009950DE">
                      <w:pPr>
                        <w:spacing w:line="240" w:lineRule="auto"/>
                        <w:jc w:val="center"/>
                        <w:rPr>
                          <w:rFonts w:ascii="Palatino Linotype" w:hAnsi="Palatino Linotype"/>
                          <w:sz w:val="24"/>
                          <w:szCs w:val="24"/>
                        </w:rP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C377787" wp14:editId="06F1607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EF2FC0" w:rsidRDefault="009950DE" w:rsidP="009950D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7778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9950DE" w:rsidRPr="00EF2FC0" w:rsidRDefault="009950DE" w:rsidP="009950D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jc w:val="center"/>
                      </w:pPr>
                    </w:p>
                  </w:txbxContent>
                </v:textbox>
                <w10:wrap anchorx="margin"/>
              </v:shape>
            </w:pict>
          </mc:Fallback>
        </mc:AlternateContent>
      </w: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40"/>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50DA631" wp14:editId="27AD8928">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DA631" id="Cuadro de texto 17" o:spid="_x0000_s1029"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Cf22XYmAIAAMIFAAAOAAAAAAAAAAAAAAAAAC4CAABkcnMvZTJvRG9jLnht&#10;bFBLAQItABQABgAIAAAAIQDNiECI2gAAAAYBAAAPAAAAAAAAAAAAAAAAAPIEAABkcnMvZG93bnJl&#10;di54bWxQSwUGAAAAAAQABADzAAAA+QUAAAAA&#10;" fillcolor="white [3201]" strokecolor="white [3212]" strokeweight=".5pt">
                <v:textbox>
                  <w:txbxContent>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477397FA" wp14:editId="389A207F">
                <wp:simplePos x="0" y="0"/>
                <wp:positionH relativeFrom="margin">
                  <wp:posOffset>3531622</wp:posOffset>
                </wp:positionH>
                <wp:positionV relativeFrom="paragraph">
                  <wp:posOffset>68442</wp:posOffset>
                </wp:positionV>
                <wp:extent cx="2133600" cy="659958"/>
                <wp:effectExtent l="0" t="0" r="19050" b="26035"/>
                <wp:wrapNone/>
                <wp:docPr id="2" name="Cuadro de texto 2"/>
                <wp:cNvGraphicFramePr/>
                <a:graphic xmlns:a="http://schemas.openxmlformats.org/drawingml/2006/main">
                  <a:graphicData uri="http://schemas.microsoft.com/office/word/2010/wordprocessingShape">
                    <wps:wsp>
                      <wps:cNvSpPr txBox="1"/>
                      <wps:spPr>
                        <a:xfrm>
                          <a:off x="0" y="0"/>
                          <a:ext cx="2133600" cy="659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EF2FC0" w:rsidRDefault="009950DE" w:rsidP="009950D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397FA" id="Cuadro de texto 2" o:spid="_x0000_s1030" type="#_x0000_t202" style="position:absolute;margin-left:278.1pt;margin-top:5.4pt;width:168pt;height:5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" fillcolor="white [3201]" strokecolor="white [3212]" strokeweight=".5pt">
                <v:textbox>
                  <w:txbxContent>
                    <w:p w:rsidR="009950DE" w:rsidRPr="00EF2FC0" w:rsidRDefault="009950DE" w:rsidP="009950D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pPr>
                    </w:p>
                  </w:txbxContent>
                </v:textbox>
                <w10:wrap anchorx="margin"/>
              </v:shape>
            </w:pict>
          </mc:Fallback>
        </mc:AlternateContent>
      </w:r>
    </w:p>
    <w:p w:rsidR="009950DE" w:rsidRPr="006315EA" w:rsidRDefault="009950DE" w:rsidP="003507AA">
      <w:pPr>
        <w:spacing w:after="0" w:line="360" w:lineRule="auto"/>
        <w:rPr>
          <w:rFonts w:ascii="Palatino Linotype" w:hAnsi="Palatino Linotype" w:cs="Arial"/>
          <w:szCs w:val="20"/>
        </w:rPr>
      </w:pPr>
    </w:p>
    <w:p w:rsidR="009950DE" w:rsidRPr="006315EA" w:rsidRDefault="009950DE" w:rsidP="003507AA">
      <w:pPr>
        <w:spacing w:after="0" w:line="360" w:lineRule="auto"/>
        <w:rPr>
          <w:rFonts w:ascii="Palatino Linotype" w:hAnsi="Palatino Linotype" w:cs="Arial"/>
          <w:sz w:val="14"/>
          <w:szCs w:val="20"/>
        </w:rPr>
      </w:pPr>
    </w:p>
    <w:p w:rsidR="009950DE" w:rsidRPr="006315EA" w:rsidRDefault="009950DE" w:rsidP="003507AA">
      <w:pPr>
        <w:spacing w:after="0" w:line="360" w:lineRule="auto"/>
        <w:rPr>
          <w:rFonts w:ascii="Palatino Linotype" w:hAnsi="Palatino Linotype" w:cs="Arial"/>
          <w:szCs w:val="20"/>
        </w:rPr>
      </w:pPr>
    </w:p>
    <w:p w:rsidR="009950DE" w:rsidRPr="006315EA" w:rsidRDefault="009950DE" w:rsidP="003507AA">
      <w:pPr>
        <w:spacing w:after="0" w:line="240" w:lineRule="auto"/>
        <w:rPr>
          <w:rFonts w:ascii="Palatino Linotype" w:hAnsi="Palatino Linotype"/>
          <w:sz w:val="20"/>
          <w:szCs w:val="20"/>
        </w:rPr>
      </w:pPr>
    </w:p>
    <w:p w:rsidR="009950DE" w:rsidRPr="006315EA" w:rsidRDefault="009950DE" w:rsidP="003507AA">
      <w:pPr>
        <w:spacing w:after="0" w:line="240" w:lineRule="auto"/>
        <w:rPr>
          <w:rFonts w:ascii="Palatino Linotype" w:hAnsi="Palatino Linotype"/>
          <w:sz w:val="20"/>
          <w:szCs w:val="20"/>
        </w:rPr>
      </w:pPr>
    </w:p>
    <w:p w:rsidR="009950DE" w:rsidRPr="006315EA" w:rsidRDefault="009950DE" w:rsidP="003507AA">
      <w:pPr>
        <w:spacing w:after="0" w:line="240" w:lineRule="auto"/>
        <w:rPr>
          <w:rFonts w:ascii="Palatino Linotype" w:hAnsi="Palatino Linotype"/>
          <w:sz w:val="20"/>
          <w:szCs w:val="20"/>
        </w:rPr>
      </w:pPr>
    </w:p>
    <w:p w:rsidR="009950DE" w:rsidRPr="006315EA" w:rsidRDefault="009950DE" w:rsidP="003507AA">
      <w:pPr>
        <w:spacing w:after="0" w:line="240" w:lineRule="auto"/>
        <w:rPr>
          <w:rFonts w:ascii="Palatino Linotype" w:hAnsi="Palatino Linotype"/>
          <w:sz w:val="20"/>
          <w:szCs w:val="20"/>
        </w:rPr>
      </w:pPr>
      <w:r w:rsidRPr="006315E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BDD7757" wp14:editId="4A37F7DB">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7F613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9950DE" w:rsidRDefault="009950DE" w:rsidP="009950D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line="240" w:lineRule="auto"/>
                              <w:jc w:val="center"/>
                              <w:rPr>
                                <w:rFonts w:ascii="Palatino Linotype" w:hAnsi="Palatino Linotype"/>
                                <w:b/>
                                <w:sz w:val="24"/>
                                <w:szCs w:val="24"/>
                              </w:rPr>
                            </w:pPr>
                          </w:p>
                          <w:p w:rsidR="009950DE" w:rsidRDefault="009950DE" w:rsidP="009950DE">
                            <w:pPr>
                              <w:jc w:val="center"/>
                              <w:rPr>
                                <w:rFonts w:ascii="Palatino Linotype" w:hAnsi="Palatino Linotype"/>
                                <w:sz w:val="24"/>
                                <w:szCs w:val="24"/>
                              </w:rPr>
                            </w:pPr>
                          </w:p>
                          <w:p w:rsidR="009950DE" w:rsidRPr="00EF2FC0" w:rsidRDefault="009950DE" w:rsidP="009950DE">
                            <w:pPr>
                              <w:jc w:val="center"/>
                              <w:rPr>
                                <w:rFonts w:ascii="Palatino Linotype" w:hAnsi="Palatino Linotype"/>
                                <w:sz w:val="24"/>
                                <w:szCs w:val="24"/>
                              </w:rPr>
                            </w:pPr>
                          </w:p>
                          <w:p w:rsidR="009950DE" w:rsidRDefault="009950DE" w:rsidP="0099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7757"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9950DE" w:rsidRPr="007F613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9950DE" w:rsidRDefault="009950DE" w:rsidP="009950D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line="240" w:lineRule="auto"/>
                        <w:jc w:val="center"/>
                        <w:rPr>
                          <w:rFonts w:ascii="Palatino Linotype" w:hAnsi="Palatino Linotype"/>
                          <w:b/>
                          <w:sz w:val="24"/>
                          <w:szCs w:val="24"/>
                        </w:rPr>
                      </w:pPr>
                    </w:p>
                    <w:p w:rsidR="009950DE" w:rsidRDefault="009950DE" w:rsidP="009950DE">
                      <w:pPr>
                        <w:jc w:val="center"/>
                        <w:rPr>
                          <w:rFonts w:ascii="Palatino Linotype" w:hAnsi="Palatino Linotype"/>
                          <w:sz w:val="24"/>
                          <w:szCs w:val="24"/>
                        </w:rPr>
                      </w:pPr>
                    </w:p>
                    <w:p w:rsidR="009950DE" w:rsidRPr="00EF2FC0" w:rsidRDefault="009950DE" w:rsidP="009950DE">
                      <w:pPr>
                        <w:jc w:val="center"/>
                        <w:rPr>
                          <w:rFonts w:ascii="Palatino Linotype" w:hAnsi="Palatino Linotype"/>
                          <w:sz w:val="24"/>
                          <w:szCs w:val="24"/>
                        </w:rPr>
                      </w:pPr>
                    </w:p>
                    <w:p w:rsidR="009950DE" w:rsidRDefault="009950DE" w:rsidP="009950DE"/>
                  </w:txbxContent>
                </v:textbox>
                <w10:wrap anchorx="page"/>
              </v:shape>
            </w:pict>
          </mc:Fallback>
        </mc:AlternateContent>
      </w:r>
    </w:p>
    <w:p w:rsidR="009950DE" w:rsidRPr="006315EA" w:rsidRDefault="009950DE" w:rsidP="003507AA">
      <w:pPr>
        <w:spacing w:after="0" w:line="240" w:lineRule="auto"/>
        <w:rPr>
          <w:rFonts w:ascii="Palatino Linotype" w:hAnsi="Palatino Linotype"/>
          <w:sz w:val="20"/>
          <w:szCs w:val="20"/>
        </w:rPr>
      </w:pPr>
    </w:p>
    <w:p w:rsidR="009950DE" w:rsidRPr="006315EA" w:rsidRDefault="009950DE" w:rsidP="003507AA">
      <w:pPr>
        <w:spacing w:after="0" w:line="240" w:lineRule="auto"/>
        <w:jc w:val="both"/>
        <w:rPr>
          <w:rFonts w:ascii="Palatino Linotype" w:hAnsi="Palatino Linotype"/>
          <w:sz w:val="16"/>
          <w:szCs w:val="20"/>
        </w:rPr>
      </w:pPr>
    </w:p>
    <w:p w:rsidR="009950DE" w:rsidRPr="006315EA" w:rsidRDefault="009950DE" w:rsidP="003507AA">
      <w:pPr>
        <w:spacing w:after="0" w:line="240" w:lineRule="auto"/>
        <w:jc w:val="both"/>
        <w:rPr>
          <w:rFonts w:ascii="Palatino Linotype" w:hAnsi="Palatino Linotype"/>
          <w:sz w:val="16"/>
          <w:szCs w:val="20"/>
        </w:rPr>
      </w:pPr>
    </w:p>
    <w:p w:rsidR="009950DE" w:rsidRPr="006315EA" w:rsidRDefault="009950DE" w:rsidP="003507AA">
      <w:pPr>
        <w:spacing w:after="0" w:line="240" w:lineRule="auto"/>
        <w:jc w:val="both"/>
        <w:rPr>
          <w:rFonts w:ascii="Palatino Linotype" w:hAnsi="Palatino Linotype"/>
          <w:sz w:val="20"/>
          <w:szCs w:val="20"/>
        </w:rPr>
      </w:pPr>
    </w:p>
    <w:p w:rsidR="009950DE" w:rsidRPr="006315EA" w:rsidRDefault="009950DE" w:rsidP="003507AA">
      <w:pPr>
        <w:spacing w:after="0" w:line="240" w:lineRule="auto"/>
        <w:jc w:val="both"/>
        <w:rPr>
          <w:rFonts w:ascii="Palatino Linotype" w:hAnsi="Palatino Linotype"/>
          <w:bCs/>
          <w:sz w:val="16"/>
          <w:szCs w:val="20"/>
          <w:lang w:eastAsia="es-MX"/>
        </w:rPr>
      </w:pPr>
      <w:r w:rsidRPr="006315EA">
        <w:rPr>
          <w:rFonts w:ascii="Palatino Linotype" w:hAnsi="Palatino Linotype"/>
          <w:sz w:val="16"/>
          <w:szCs w:val="20"/>
        </w:rPr>
        <w:t>Esta hoja corresponde a la resolución de fecha</w:t>
      </w:r>
      <w:r w:rsidR="0057715A">
        <w:rPr>
          <w:rFonts w:ascii="Palatino Linotype" w:hAnsi="Palatino Linotype"/>
          <w:sz w:val="16"/>
          <w:szCs w:val="20"/>
        </w:rPr>
        <w:t xml:space="preserve"> veintiuno</w:t>
      </w:r>
      <w:r w:rsidR="00A3124F">
        <w:rPr>
          <w:rFonts w:ascii="Palatino Linotype" w:hAnsi="Palatino Linotype"/>
          <w:sz w:val="16"/>
          <w:szCs w:val="20"/>
        </w:rPr>
        <w:t xml:space="preserve"> de octubre </w:t>
      </w:r>
      <w:r w:rsidRPr="006315EA">
        <w:rPr>
          <w:rFonts w:ascii="Palatino Linotype" w:hAnsi="Palatino Linotype"/>
          <w:sz w:val="16"/>
          <w:szCs w:val="20"/>
        </w:rPr>
        <w:t xml:space="preserve">de dos mil veinte, emitida en el recurso de revisión </w:t>
      </w:r>
      <w:r w:rsidRPr="006315EA">
        <w:rPr>
          <w:rFonts w:ascii="Palatino Linotype" w:hAnsi="Palatino Linotype"/>
          <w:b/>
          <w:bCs/>
          <w:sz w:val="16"/>
          <w:szCs w:val="20"/>
          <w:lang w:eastAsia="es-MX"/>
        </w:rPr>
        <w:t>0</w:t>
      </w:r>
      <w:r w:rsidR="0057715A">
        <w:rPr>
          <w:rFonts w:ascii="Palatino Linotype" w:hAnsi="Palatino Linotype"/>
          <w:b/>
          <w:bCs/>
          <w:sz w:val="16"/>
          <w:szCs w:val="20"/>
          <w:lang w:eastAsia="es-MX"/>
        </w:rPr>
        <w:t>2475</w:t>
      </w:r>
      <w:r w:rsidRPr="006315EA">
        <w:rPr>
          <w:rFonts w:ascii="Palatino Linotype" w:hAnsi="Palatino Linotype"/>
          <w:b/>
          <w:bCs/>
          <w:sz w:val="16"/>
          <w:szCs w:val="20"/>
          <w:lang w:eastAsia="es-MX"/>
        </w:rPr>
        <w:t>/INFOEM/IP/RR/2020 y acumulado</w:t>
      </w:r>
      <w:r w:rsidR="0057715A">
        <w:rPr>
          <w:rFonts w:ascii="Palatino Linotype" w:hAnsi="Palatino Linotype"/>
          <w:b/>
          <w:bCs/>
          <w:sz w:val="16"/>
          <w:szCs w:val="20"/>
          <w:lang w:eastAsia="es-MX"/>
        </w:rPr>
        <w:t>s</w:t>
      </w:r>
      <w:r w:rsidRPr="006315EA">
        <w:rPr>
          <w:rFonts w:ascii="Palatino Linotype" w:hAnsi="Palatino Linotype"/>
          <w:sz w:val="16"/>
          <w:szCs w:val="20"/>
        </w:rPr>
        <w:t>.</w:t>
      </w:r>
    </w:p>
    <w:p w:rsidR="00EF5006" w:rsidRDefault="0057715A" w:rsidP="003507AA">
      <w:pPr>
        <w:spacing w:after="0" w:line="240" w:lineRule="auto"/>
      </w:pPr>
      <w:r>
        <w:rPr>
          <w:rFonts w:ascii="Palatino Linotype" w:hAnsi="Palatino Linotype"/>
          <w:sz w:val="16"/>
          <w:szCs w:val="20"/>
        </w:rPr>
        <w:t>ZMS/OSAM/RDPG</w:t>
      </w:r>
    </w:p>
    <w:sectPr w:rsidR="00EF5006" w:rsidSect="005E6A74">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3D4" w:rsidRDefault="00F863D4" w:rsidP="009950DE">
      <w:pPr>
        <w:spacing w:after="0" w:line="240" w:lineRule="auto"/>
      </w:pPr>
      <w:r>
        <w:separator/>
      </w:r>
    </w:p>
  </w:endnote>
  <w:endnote w:type="continuationSeparator" w:id="0">
    <w:p w:rsidR="00F863D4" w:rsidRDefault="00F863D4" w:rsidP="0099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F00FB3" w:rsidP="00F00FB3">
    <w:pPr>
      <w:pStyle w:val="Piedepgina"/>
      <w:tabs>
        <w:tab w:val="center" w:pos="4536"/>
        <w:tab w:val="right" w:pos="9072"/>
      </w:tabs>
      <w:rPr>
        <w:rFonts w:ascii="Palatino Linotype" w:hAnsi="Palatino Linotype"/>
        <w:sz w:val="20"/>
      </w:rPr>
    </w:pPr>
    <w:r>
      <w:rPr>
        <w:rFonts w:ascii="Palatino Linotype" w:hAnsi="Palatino Linotype"/>
        <w:sz w:val="20"/>
      </w:rPr>
      <w:tab/>
    </w:r>
    <w:r>
      <w:rPr>
        <w:rFonts w:ascii="Palatino Linotype" w:hAnsi="Palatino Linotype"/>
        <w:sz w:val="20"/>
      </w:rPr>
      <w:tab/>
    </w:r>
    <w:r w:rsidR="00593A07" w:rsidRPr="000B69FA">
      <w:rPr>
        <w:rFonts w:ascii="Palatino Linotype" w:hAnsi="Palatino Linotype"/>
        <w:sz w:val="20"/>
      </w:rPr>
      <w:t xml:space="preserve">Página </w:t>
    </w:r>
    <w:r w:rsidR="00593A07" w:rsidRPr="000B69FA">
      <w:rPr>
        <w:rFonts w:ascii="Palatino Linotype" w:hAnsi="Palatino Linotype"/>
        <w:bCs/>
        <w:sz w:val="20"/>
      </w:rPr>
      <w:fldChar w:fldCharType="begin"/>
    </w:r>
    <w:r w:rsidR="00593A07" w:rsidRPr="000B69FA">
      <w:rPr>
        <w:rFonts w:ascii="Palatino Linotype" w:hAnsi="Palatino Linotype"/>
        <w:bCs/>
        <w:sz w:val="20"/>
      </w:rPr>
      <w:instrText>PAGE  \* Arabic  \* MERGEFORMAT</w:instrText>
    </w:r>
    <w:r w:rsidR="00593A07" w:rsidRPr="000B69FA">
      <w:rPr>
        <w:rFonts w:ascii="Palatino Linotype" w:hAnsi="Palatino Linotype"/>
        <w:bCs/>
        <w:sz w:val="20"/>
      </w:rPr>
      <w:fldChar w:fldCharType="separate"/>
    </w:r>
    <w:r w:rsidR="00CE03AE">
      <w:rPr>
        <w:rFonts w:ascii="Palatino Linotype" w:hAnsi="Palatino Linotype"/>
        <w:bCs/>
        <w:noProof/>
        <w:sz w:val="20"/>
      </w:rPr>
      <w:t>25</w:t>
    </w:r>
    <w:r w:rsidR="00593A07" w:rsidRPr="000B69FA">
      <w:rPr>
        <w:rFonts w:ascii="Palatino Linotype" w:hAnsi="Palatino Linotype"/>
        <w:bCs/>
        <w:sz w:val="20"/>
      </w:rPr>
      <w:fldChar w:fldCharType="end"/>
    </w:r>
    <w:r w:rsidR="00593A07" w:rsidRPr="000B69FA">
      <w:rPr>
        <w:rFonts w:ascii="Palatino Linotype" w:hAnsi="Palatino Linotype"/>
        <w:sz w:val="20"/>
      </w:rPr>
      <w:t xml:space="preserve"> de </w:t>
    </w:r>
    <w:r w:rsidR="00593A07" w:rsidRPr="000B69FA">
      <w:rPr>
        <w:rFonts w:ascii="Palatino Linotype" w:hAnsi="Palatino Linotype"/>
        <w:bCs/>
        <w:sz w:val="20"/>
      </w:rPr>
      <w:fldChar w:fldCharType="begin"/>
    </w:r>
    <w:r w:rsidR="00593A07" w:rsidRPr="000B69FA">
      <w:rPr>
        <w:rFonts w:ascii="Palatino Linotype" w:hAnsi="Palatino Linotype"/>
        <w:bCs/>
        <w:sz w:val="20"/>
      </w:rPr>
      <w:instrText>NUMPAGES  \* Arabic  \* MERGEFORMAT</w:instrText>
    </w:r>
    <w:r w:rsidR="00593A07" w:rsidRPr="000B69FA">
      <w:rPr>
        <w:rFonts w:ascii="Palatino Linotype" w:hAnsi="Palatino Linotype"/>
        <w:bCs/>
        <w:sz w:val="20"/>
      </w:rPr>
      <w:fldChar w:fldCharType="separate"/>
    </w:r>
    <w:r w:rsidR="00CE03AE">
      <w:rPr>
        <w:rFonts w:ascii="Palatino Linotype" w:hAnsi="Palatino Linotype"/>
        <w:bCs/>
        <w:noProof/>
        <w:sz w:val="20"/>
      </w:rPr>
      <w:t>26</w:t>
    </w:r>
    <w:r w:rsidR="00593A07"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593A07"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03A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03AE">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3D4" w:rsidRDefault="00F863D4" w:rsidP="009950DE">
      <w:pPr>
        <w:spacing w:after="0" w:line="240" w:lineRule="auto"/>
      </w:pPr>
      <w:r>
        <w:separator/>
      </w:r>
    </w:p>
  </w:footnote>
  <w:footnote w:type="continuationSeparator" w:id="0">
    <w:p w:rsidR="00F863D4" w:rsidRDefault="00F863D4" w:rsidP="009950DE">
      <w:pPr>
        <w:spacing w:after="0" w:line="240" w:lineRule="auto"/>
      </w:pPr>
      <w:r>
        <w:continuationSeparator/>
      </w:r>
    </w:p>
  </w:footnote>
  <w:footnote w:id="1">
    <w:p w:rsidR="009950DE" w:rsidRPr="00F07740" w:rsidRDefault="009950DE" w:rsidP="009950DE">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950DE" w:rsidRPr="00946E1F" w:rsidRDefault="009950DE" w:rsidP="009950DE">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BF" w:rsidRDefault="00F863D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54100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Default="00F863D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541002" o:spid="_x0000_s2051" type="#_x0000_t75" style="position:absolute;margin-left:-84.85pt;margin-top:-122.55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6463DD" w:rsidP="006463DD">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02475/</w:t>
          </w:r>
          <w:r w:rsidR="00F613DF">
            <w:rPr>
              <w:rFonts w:ascii="Palatino Linotype" w:hAnsi="Palatino Linotype" w:cs="Arial"/>
              <w:bCs/>
              <w:sz w:val="24"/>
              <w:lang w:eastAsia="es-MX"/>
            </w:rPr>
            <w:t>INFOEM/IP/RR/2020 y acumulado</w:t>
          </w:r>
          <w:r>
            <w:rPr>
              <w:rFonts w:ascii="Palatino Linotype" w:hAnsi="Palatino Linotype" w:cs="Arial"/>
              <w:bCs/>
              <w:sz w:val="24"/>
              <w:lang w:eastAsia="es-MX"/>
            </w:rPr>
            <w:t>s</w:t>
          </w:r>
        </w:p>
      </w:tc>
    </w:tr>
    <w:tr w:rsidR="002E39F9" w:rsidTr="005E6A74">
      <w:trPr>
        <w:trHeight w:val="242"/>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593A07"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rsidTr="005E6A74">
      <w:trPr>
        <w:trHeight w:val="342"/>
      </w:trPr>
      <w:tc>
        <w:tcPr>
          <w:tcW w:w="5529" w:type="dxa"/>
          <w:hideMark/>
        </w:tcPr>
        <w:p w:rsidR="002E39F9" w:rsidRDefault="00593A07"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Pr="00F472E8" w:rsidRDefault="00593A07"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2E39F9" w:rsidRPr="00696691" w:rsidRDefault="00F863D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6463DD" w:rsidP="009950D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02475</w:t>
          </w:r>
          <w:r w:rsidR="00F613DF">
            <w:rPr>
              <w:rFonts w:ascii="Palatino Linotype" w:hAnsi="Palatino Linotype" w:cs="Arial"/>
              <w:bCs/>
              <w:sz w:val="24"/>
              <w:lang w:eastAsia="es-MX"/>
            </w:rPr>
            <w:t>/INFOEM/IP/RR/2020 y acumulado</w:t>
          </w:r>
          <w:r>
            <w:rPr>
              <w:rFonts w:ascii="Palatino Linotype" w:hAnsi="Palatino Linotype" w:cs="Arial"/>
              <w:bCs/>
              <w:sz w:val="24"/>
              <w:lang w:eastAsia="es-MX"/>
            </w:rPr>
            <w:t>s</w:t>
          </w:r>
        </w:p>
      </w:tc>
    </w:tr>
    <w:tr w:rsidR="002E39F9" w:rsidTr="005E6A74">
      <w:trPr>
        <w:trHeight w:val="196"/>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2E39F9" w:rsidRPr="00F472E8" w:rsidRDefault="00CE03AE" w:rsidP="005E6A74">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xxxxxxxxxxxxxxxxxxxxxxxxxxxx</w:t>
          </w:r>
          <w:proofErr w:type="spellEnd"/>
        </w:p>
      </w:tc>
    </w:tr>
    <w:tr w:rsidR="002E39F9" w:rsidTr="005E6A74">
      <w:trPr>
        <w:trHeight w:val="242"/>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593A07"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rsidTr="005E6A74">
      <w:trPr>
        <w:trHeight w:val="342"/>
      </w:trPr>
      <w:tc>
        <w:tcPr>
          <w:tcW w:w="5529" w:type="dxa"/>
          <w:hideMark/>
        </w:tcPr>
        <w:p w:rsidR="002E39F9" w:rsidRDefault="00593A07"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Default="00593A07"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2E39F9" w:rsidRPr="00696691" w:rsidRDefault="00F863D4"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541000" o:spid="_x0000_s2049" type="#_x0000_t75" style="position:absolute;margin-left:-86.55pt;margin-top:-125.8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892991"/>
    <w:multiLevelType w:val="hybridMultilevel"/>
    <w:tmpl w:val="B7AEF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C604544"/>
    <w:multiLevelType w:val="hybridMultilevel"/>
    <w:tmpl w:val="FFA04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0DE"/>
    <w:rsid w:val="00014E7D"/>
    <w:rsid w:val="000242BF"/>
    <w:rsid w:val="00036F8B"/>
    <w:rsid w:val="00044AF2"/>
    <w:rsid w:val="000E54D9"/>
    <w:rsid w:val="00123996"/>
    <w:rsid w:val="0017315A"/>
    <w:rsid w:val="001753DD"/>
    <w:rsid w:val="001A0726"/>
    <w:rsid w:val="0022503E"/>
    <w:rsid w:val="003507AA"/>
    <w:rsid w:val="00393B2E"/>
    <w:rsid w:val="003976F8"/>
    <w:rsid w:val="003D7172"/>
    <w:rsid w:val="004002A1"/>
    <w:rsid w:val="004378BF"/>
    <w:rsid w:val="00487141"/>
    <w:rsid w:val="00490018"/>
    <w:rsid w:val="004A00D4"/>
    <w:rsid w:val="004E5F0E"/>
    <w:rsid w:val="0057715A"/>
    <w:rsid w:val="00593A07"/>
    <w:rsid w:val="006463DD"/>
    <w:rsid w:val="00682181"/>
    <w:rsid w:val="00705E50"/>
    <w:rsid w:val="00731265"/>
    <w:rsid w:val="00737A9A"/>
    <w:rsid w:val="00737F47"/>
    <w:rsid w:val="00781057"/>
    <w:rsid w:val="007D77D6"/>
    <w:rsid w:val="00882AAE"/>
    <w:rsid w:val="008E1E2A"/>
    <w:rsid w:val="00930E33"/>
    <w:rsid w:val="009950DE"/>
    <w:rsid w:val="00996F2B"/>
    <w:rsid w:val="009B45DA"/>
    <w:rsid w:val="00A12ABC"/>
    <w:rsid w:val="00A3124F"/>
    <w:rsid w:val="00A42F8A"/>
    <w:rsid w:val="00A43F43"/>
    <w:rsid w:val="00A4532A"/>
    <w:rsid w:val="00A83B33"/>
    <w:rsid w:val="00B134E9"/>
    <w:rsid w:val="00B27132"/>
    <w:rsid w:val="00BD73BD"/>
    <w:rsid w:val="00CE03AE"/>
    <w:rsid w:val="00D778B2"/>
    <w:rsid w:val="00EA1173"/>
    <w:rsid w:val="00EA38A2"/>
    <w:rsid w:val="00EA53ED"/>
    <w:rsid w:val="00F00FB3"/>
    <w:rsid w:val="00F272AE"/>
    <w:rsid w:val="00F613DF"/>
    <w:rsid w:val="00F66200"/>
    <w:rsid w:val="00F863D4"/>
    <w:rsid w:val="00FB0B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2F0FF35-7756-4F60-903A-CB3161BD4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0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50D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950D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950D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950D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950D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950D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950D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9950DE"/>
    <w:rPr>
      <w:vertAlign w:val="superscript"/>
    </w:rPr>
  </w:style>
  <w:style w:type="character" w:styleId="Hipervnculo">
    <w:name w:val="Hyperlink"/>
    <w:basedOn w:val="Fuentedeprrafopredeter"/>
    <w:uiPriority w:val="99"/>
    <w:unhideWhenUsed/>
    <w:rsid w:val="009950DE"/>
    <w:rPr>
      <w:color w:val="0563C1" w:themeColor="hyperlink"/>
      <w:u w:val="single"/>
    </w:rPr>
  </w:style>
  <w:style w:type="paragraph" w:styleId="Sinespaciado">
    <w:name w:val="No Spacing"/>
    <w:aliases w:val="Francesa,INAI"/>
    <w:link w:val="SinespaciadoCar"/>
    <w:uiPriority w:val="1"/>
    <w:qFormat/>
    <w:rsid w:val="009950D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950DE"/>
    <w:rPr>
      <w:rFonts w:ascii="Times New Roman" w:eastAsia="Times New Roman" w:hAnsi="Times New Roman" w:cs="Times New Roman"/>
      <w:sz w:val="24"/>
      <w:szCs w:val="24"/>
      <w:lang w:eastAsia="es-ES"/>
    </w:rPr>
  </w:style>
  <w:style w:type="table" w:styleId="Tablaconcuadrcula">
    <w:name w:val="Table Grid"/>
    <w:basedOn w:val="Tablanormal"/>
    <w:uiPriority w:val="39"/>
    <w:rsid w:val="00995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9950D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9950DE"/>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B134E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34E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34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710</TotalTime>
  <Pages>26</Pages>
  <Words>5522</Words>
  <Characters>30375</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20</cp:revision>
  <dcterms:created xsi:type="dcterms:W3CDTF">2020-09-24T18:53:00Z</dcterms:created>
  <dcterms:modified xsi:type="dcterms:W3CDTF">2020-11-10T17:03:00Z</dcterms:modified>
</cp:coreProperties>
</file>