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E73170" w:rsidRDefault="001E4363" w:rsidP="00744368">
      <w:pPr>
        <w:spacing w:before="240" w:after="240" w:line="360" w:lineRule="auto"/>
        <w:jc w:val="center"/>
        <w:rPr>
          <w:rFonts w:ascii="Palatino Linotype" w:hAnsi="Palatino Linotype"/>
          <w:b/>
          <w:sz w:val="22"/>
          <w:lang w:val="es-ES_tradnl"/>
        </w:rPr>
      </w:pPr>
      <w:r w:rsidRPr="00E73170">
        <w:rPr>
          <w:rFonts w:ascii="Palatino Linotype" w:hAnsi="Palatino Linotype"/>
          <w:b/>
          <w:sz w:val="22"/>
          <w:lang w:val="es-ES_tradnl"/>
        </w:rPr>
        <w:t>RESUMEN DE LA RESOLUCIÓN</w:t>
      </w:r>
    </w:p>
    <w:p w:rsidR="00252343" w:rsidRPr="00E73170" w:rsidRDefault="00252343" w:rsidP="008E1E4F">
      <w:pPr>
        <w:spacing w:before="240" w:after="240" w:line="360" w:lineRule="auto"/>
        <w:jc w:val="both"/>
        <w:rPr>
          <w:rFonts w:ascii="Palatino Linotype" w:hAnsi="Palatino Linotype"/>
          <w:lang w:val="es-ES_tradnl"/>
        </w:rPr>
      </w:pPr>
      <w:bookmarkStart w:id="0" w:name="_Toc476570283"/>
      <w:r w:rsidRPr="00E73170">
        <w:rPr>
          <w:rFonts w:ascii="Palatino Linotype" w:hAnsi="Palatino Linotype"/>
          <w:lang w:val="es-ES_tradnl"/>
        </w:rPr>
        <w:t>El artículo 160 de la Ley General Transparencia y Acceso a la Información P</w:t>
      </w:r>
      <w:r w:rsidR="006647AF" w:rsidRPr="00E73170">
        <w:rPr>
          <w:rFonts w:ascii="Palatino Linotype" w:hAnsi="Palatino Linotype"/>
          <w:lang w:val="es-ES_tradnl"/>
        </w:rPr>
        <w:t>ública, delimita de manera categórica</w:t>
      </w:r>
      <w:r w:rsidRPr="00E73170">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E73170" w:rsidRDefault="00252343" w:rsidP="008E1E4F">
      <w:pPr>
        <w:spacing w:before="240" w:after="240" w:line="360" w:lineRule="auto"/>
        <w:jc w:val="both"/>
        <w:rPr>
          <w:rFonts w:ascii="Palatino Linotype" w:hAnsi="Palatino Linotype"/>
          <w:lang w:val="es-ES_tradnl"/>
        </w:rPr>
      </w:pPr>
      <w:r w:rsidRPr="00E73170">
        <w:rPr>
          <w:rFonts w:ascii="Palatino Linotype" w:hAnsi="Palatino Linotype"/>
          <w:lang w:val="es-ES_tradnl"/>
        </w:rPr>
        <w:t xml:space="preserve">Resulta evidente, incuestionable e </w:t>
      </w:r>
      <w:r w:rsidR="006647AF" w:rsidRPr="00E73170">
        <w:rPr>
          <w:rFonts w:ascii="Palatino Linotype" w:hAnsi="Palatino Linotype"/>
          <w:lang w:val="es-ES_tradnl"/>
        </w:rPr>
        <w:t>indiscutible</w:t>
      </w:r>
      <w:r w:rsidRPr="00E73170">
        <w:rPr>
          <w:rFonts w:ascii="Palatino Linotype" w:hAnsi="Palatino Linotype"/>
          <w:lang w:val="es-ES_tradnl"/>
        </w:rPr>
        <w:t xml:space="preserve"> que la resolución recurrida, dictada por este Órgano Ga</w:t>
      </w:r>
      <w:r w:rsidR="002C3C43" w:rsidRPr="00E73170">
        <w:rPr>
          <w:rFonts w:ascii="Palatino Linotype" w:hAnsi="Palatino Linotype"/>
          <w:lang w:val="es-ES_tradnl"/>
        </w:rPr>
        <w:t xml:space="preserve">rante en fecha </w:t>
      </w:r>
      <w:r w:rsidR="0061768A" w:rsidRPr="00E73170">
        <w:rPr>
          <w:rFonts w:ascii="Palatino Linotype" w:hAnsi="Palatino Linotype"/>
          <w:lang w:val="es-ES_tradnl"/>
        </w:rPr>
        <w:t>catorce (14</w:t>
      </w:r>
      <w:r w:rsidR="00744368" w:rsidRPr="00E73170">
        <w:rPr>
          <w:rFonts w:ascii="Palatino Linotype" w:hAnsi="Palatino Linotype"/>
          <w:lang w:val="es-ES_tradnl"/>
        </w:rPr>
        <w:t>) de</w:t>
      </w:r>
      <w:r w:rsidR="0061768A" w:rsidRPr="00E73170">
        <w:rPr>
          <w:rFonts w:ascii="Palatino Linotype" w:hAnsi="Palatino Linotype"/>
          <w:lang w:val="es-ES_tradnl"/>
        </w:rPr>
        <w:t xml:space="preserve"> octubre </w:t>
      </w:r>
      <w:r w:rsidR="00744368" w:rsidRPr="00E73170">
        <w:rPr>
          <w:rFonts w:ascii="Palatino Linotype" w:hAnsi="Palatino Linotype"/>
          <w:lang w:val="es-ES_tradnl"/>
        </w:rPr>
        <w:t xml:space="preserve">de dos mil veinte, </w:t>
      </w:r>
      <w:r w:rsidRPr="00E73170">
        <w:rPr>
          <w:rFonts w:ascii="Palatino Linotype" w:hAnsi="Palatino Linotype"/>
          <w:lang w:val="es-ES_tradnl"/>
        </w:rPr>
        <w:t>en el recurso de revisión 0</w:t>
      </w:r>
      <w:r w:rsidR="0061768A" w:rsidRPr="00E73170">
        <w:rPr>
          <w:rFonts w:ascii="Palatino Linotype" w:hAnsi="Palatino Linotype"/>
          <w:lang w:val="es-ES_tradnl"/>
        </w:rPr>
        <w:t>3173</w:t>
      </w:r>
      <w:r w:rsidRPr="00E73170">
        <w:rPr>
          <w:rFonts w:ascii="Palatino Linotype" w:hAnsi="Palatino Linotype"/>
          <w:lang w:val="es-ES_tradnl"/>
        </w:rPr>
        <w:t>/INFOEM/IP/RR/20</w:t>
      </w:r>
      <w:r w:rsidR="00744368" w:rsidRPr="00E73170">
        <w:rPr>
          <w:rFonts w:ascii="Palatino Linotype" w:hAnsi="Palatino Linotype"/>
          <w:lang w:val="es-ES_tradnl"/>
        </w:rPr>
        <w:t>20</w:t>
      </w:r>
      <w:r w:rsidRPr="00E73170">
        <w:rPr>
          <w:rFonts w:ascii="Palatino Linotype" w:hAnsi="Palatino Linotype"/>
          <w:lang w:val="es-ES_tradnl"/>
        </w:rPr>
        <w:t>, no implica ninguno de los supuestos anteriores, por lo que</w:t>
      </w:r>
      <w:r w:rsidR="006647AF" w:rsidRPr="00E73170">
        <w:rPr>
          <w:rFonts w:ascii="Palatino Linotype" w:hAnsi="Palatino Linotype"/>
          <w:lang w:val="es-ES_tradnl"/>
        </w:rPr>
        <w:t xml:space="preserve"> a</w:t>
      </w:r>
      <w:r w:rsidRPr="00E73170">
        <w:rPr>
          <w:rFonts w:ascii="Palatino Linotype" w:hAnsi="Palatino Linotype"/>
          <w:lang w:val="es-ES_tradnl"/>
        </w:rPr>
        <w:t xml:space="preserve">l estar evidenciado que no se colmaban los supuestos necesarios para la procedencia, </w:t>
      </w:r>
      <w:r w:rsidR="002E6038" w:rsidRPr="00E73170">
        <w:rPr>
          <w:rFonts w:ascii="Palatino Linotype" w:hAnsi="Palatino Linotype"/>
          <w:lang w:val="es-ES_tradnl"/>
        </w:rPr>
        <w:t>puede afectarse</w:t>
      </w:r>
      <w:r w:rsidRPr="00E73170">
        <w:rPr>
          <w:rFonts w:ascii="Palatino Linotype" w:hAnsi="Palatino Linotype"/>
          <w:lang w:val="es-ES_tradnl"/>
        </w:rPr>
        <w:t xml:space="preserve"> el principio de legalidad</w:t>
      </w:r>
      <w:r w:rsidR="006647AF" w:rsidRPr="00E73170">
        <w:rPr>
          <w:rFonts w:ascii="Palatino Linotype" w:hAnsi="Palatino Linotype"/>
          <w:lang w:val="es-ES_tradnl"/>
        </w:rPr>
        <w:t>;</w:t>
      </w:r>
      <w:r w:rsidRPr="00E73170">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61768A" w:rsidRPr="00E73170" w:rsidRDefault="006647AF" w:rsidP="008E1E4F">
      <w:pPr>
        <w:spacing w:before="240" w:after="240" w:line="360" w:lineRule="auto"/>
        <w:jc w:val="both"/>
        <w:rPr>
          <w:rFonts w:ascii="Palatino Linotype" w:hAnsi="Palatino Linotype"/>
          <w:b/>
          <w:lang w:val="es-ES_tradnl"/>
        </w:rPr>
      </w:pPr>
      <w:r w:rsidRPr="00E73170">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61768A" w:rsidRPr="00E73170">
        <w:rPr>
          <w:rFonts w:ascii="Palatino Linotype" w:hAnsi="Palatino Linotype"/>
          <w:lang w:val="es-ES_tradnl"/>
        </w:rPr>
        <w:t>207</w:t>
      </w:r>
      <w:r w:rsidRPr="00E73170">
        <w:rPr>
          <w:rFonts w:ascii="Palatino Linotype" w:hAnsi="Palatino Linotype"/>
          <w:lang w:val="es-ES_tradnl"/>
        </w:rPr>
        <w:t>/</w:t>
      </w:r>
      <w:r w:rsidR="00744368" w:rsidRPr="00E73170">
        <w:rPr>
          <w:rFonts w:ascii="Palatino Linotype" w:hAnsi="Palatino Linotype"/>
          <w:lang w:val="es-ES_tradnl"/>
        </w:rPr>
        <w:t>20</w:t>
      </w:r>
      <w:r w:rsidRPr="00E73170">
        <w:rPr>
          <w:rFonts w:ascii="Palatino Linotype" w:hAnsi="Palatino Linotype"/>
          <w:lang w:val="es-ES_tradnl"/>
        </w:rPr>
        <w:t xml:space="preserve">, </w:t>
      </w:r>
      <w:r w:rsidR="002E6038" w:rsidRPr="00E73170">
        <w:rPr>
          <w:rFonts w:ascii="Palatino Linotype" w:hAnsi="Palatino Linotype"/>
          <w:lang w:val="es-ES_tradnl"/>
        </w:rPr>
        <w:t xml:space="preserve">instruye a este Instituto para que emita una nueva resolución en la que </w:t>
      </w:r>
      <w:r w:rsidR="00252343" w:rsidRPr="00E73170">
        <w:rPr>
          <w:rFonts w:ascii="Palatino Linotype" w:hAnsi="Palatino Linotype"/>
          <w:lang w:val="es-ES_tradnl"/>
        </w:rPr>
        <w:t>orden</w:t>
      </w:r>
      <w:r w:rsidR="002E6038" w:rsidRPr="00E73170">
        <w:rPr>
          <w:rFonts w:ascii="Palatino Linotype" w:hAnsi="Palatino Linotype"/>
          <w:lang w:val="es-ES_tradnl"/>
        </w:rPr>
        <w:t>e a</w:t>
      </w:r>
      <w:r w:rsidR="00252343" w:rsidRPr="00E73170">
        <w:rPr>
          <w:rFonts w:ascii="Palatino Linotype" w:hAnsi="Palatino Linotype"/>
          <w:lang w:val="es-ES_tradnl"/>
        </w:rPr>
        <w:t>l Sujeto Obligado</w:t>
      </w:r>
      <w:r w:rsidR="002E6038" w:rsidRPr="00E73170">
        <w:rPr>
          <w:rFonts w:ascii="Palatino Linotype" w:hAnsi="Palatino Linotype"/>
          <w:lang w:val="es-ES_tradnl"/>
        </w:rPr>
        <w:t>,</w:t>
      </w:r>
      <w:r w:rsidR="00252343" w:rsidRPr="00E73170">
        <w:rPr>
          <w:rFonts w:ascii="Palatino Linotype" w:hAnsi="Palatino Linotype"/>
          <w:lang w:val="es-ES_tradnl"/>
        </w:rPr>
        <w:t xml:space="preserve"> </w:t>
      </w:r>
      <w:r w:rsidR="00744368" w:rsidRPr="00E73170">
        <w:rPr>
          <w:rFonts w:ascii="Palatino Linotype" w:hAnsi="Palatino Linotype"/>
          <w:b/>
          <w:lang w:val="es-ES_tradnl"/>
        </w:rPr>
        <w:t xml:space="preserve">a realizar la entrega de </w:t>
      </w:r>
      <w:r w:rsidR="0061768A" w:rsidRPr="00E73170">
        <w:rPr>
          <w:rFonts w:ascii="Palatino Linotype" w:hAnsi="Palatino Linotype"/>
          <w:b/>
          <w:lang w:val="es-ES_tradnl"/>
        </w:rPr>
        <w:t xml:space="preserve">los expedientes únicos de obra que fueron ejecutados durante el ejercicio fiscal  </w:t>
      </w:r>
      <w:r w:rsidR="0061768A" w:rsidRPr="00E73170">
        <w:rPr>
          <w:rFonts w:ascii="Palatino Linotype" w:hAnsi="Palatino Linotype"/>
          <w:b/>
        </w:rPr>
        <w:t xml:space="preserve">2019, desde el proceso de </w:t>
      </w:r>
      <w:r w:rsidR="0061768A" w:rsidRPr="00E73170">
        <w:rPr>
          <w:rFonts w:ascii="Palatino Linotype" w:hAnsi="Palatino Linotype"/>
          <w:b/>
        </w:rPr>
        <w:lastRenderedPageBreak/>
        <w:t xml:space="preserve">planeación, autorización, licitación, entrega-recepción de la obra y hasta la emisión de la fianza de vicios ocultos que debe subsistir por un año posterior a la entrega, privilegiando la modalidad inicialmente elegida, esto es, en medios electrónicos </w:t>
      </w:r>
      <w:r w:rsidR="0061768A" w:rsidRPr="00E73170">
        <w:rPr>
          <w:rFonts w:ascii="Palatino Linotype" w:hAnsi="Palatino Linotype"/>
        </w:rPr>
        <w:t xml:space="preserve">haciendo uso, incluso de los avances tecnológicos como </w:t>
      </w:r>
      <w:r w:rsidR="0061768A" w:rsidRPr="00E73170">
        <w:rPr>
          <w:rFonts w:ascii="Palatino Linotype" w:hAnsi="Palatino Linotype"/>
          <w:shd w:val="clear" w:color="auto" w:fill="FFFFFF"/>
        </w:rPr>
        <w:t>puede ser USB o disco compacto, con la posibilidad de envío mediante correo certificado previo pago de los costos de reproducción.”</w:t>
      </w:r>
    </w:p>
    <w:p w:rsidR="00744368" w:rsidRPr="00E73170" w:rsidRDefault="006D5B11" w:rsidP="008E1E4F">
      <w:pPr>
        <w:spacing w:before="240" w:after="240" w:line="360" w:lineRule="auto"/>
        <w:jc w:val="both"/>
        <w:rPr>
          <w:rFonts w:ascii="Palatino Linotype" w:eastAsia="MS Mincho" w:hAnsi="Palatino Linotype"/>
          <w:lang w:val="es-ES_tradnl"/>
        </w:rPr>
      </w:pPr>
      <w:r w:rsidRPr="00E73170">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1006475</wp:posOffset>
                </wp:positionV>
                <wp:extent cx="5638800" cy="42291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638800" cy="422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98DD4"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79.25pt" to="446.7pt,4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" strokecolor="black [3200]" strokeweight=".5pt">
                <v:stroke joinstyle="miter"/>
              </v:line>
            </w:pict>
          </mc:Fallback>
        </mc:AlternateContent>
      </w:r>
      <w:r w:rsidR="006647AF" w:rsidRPr="00E73170">
        <w:rPr>
          <w:rFonts w:ascii="Palatino Linotype" w:hAnsi="Palatino Linotype" w:cs="Arial"/>
          <w:lang w:val="es-ES_tradnl" w:eastAsia="es-MX"/>
        </w:rPr>
        <w:t>L</w:t>
      </w:r>
      <w:r w:rsidR="006647AF" w:rsidRPr="00E73170">
        <w:rPr>
          <w:rFonts w:ascii="Palatino Linotype" w:hAnsi="Palatino Linotype"/>
          <w:lang w:val="es-ES_tradnl"/>
        </w:rPr>
        <w:t xml:space="preserve">o que resulta </w:t>
      </w:r>
      <w:r w:rsidR="002E6038" w:rsidRPr="00E73170">
        <w:rPr>
          <w:rFonts w:ascii="Palatino Linotype" w:hAnsi="Palatino Linotype"/>
          <w:lang w:val="es-ES_tradnl"/>
        </w:rPr>
        <w:t>inverso</w:t>
      </w:r>
      <w:r w:rsidR="006647AF" w:rsidRPr="00E73170">
        <w:rPr>
          <w:rFonts w:ascii="Palatino Linotype" w:hAnsi="Palatino Linotype"/>
          <w:lang w:val="es-ES_tradnl"/>
        </w:rPr>
        <w:t xml:space="preserve"> a los principios </w:t>
      </w:r>
      <w:r w:rsidR="006647AF" w:rsidRPr="00E73170">
        <w:rPr>
          <w:rFonts w:ascii="Palatino Linotype" w:eastAsia="MS Mincho" w:hAnsi="Palatino Linotype"/>
          <w:lang w:val="es-ES_tradnl"/>
        </w:rPr>
        <w:t>de simplicidad y rapidez, bajo los cuales se rige el derecho de acceso a la información, y a</w:t>
      </w:r>
      <w:r w:rsidR="002C3C43" w:rsidRPr="00E73170">
        <w:rPr>
          <w:rFonts w:ascii="Palatino Linotype" w:eastAsia="MS Mincho" w:hAnsi="Palatino Linotype"/>
          <w:lang w:val="es-ES_tradnl"/>
        </w:rPr>
        <w:t xml:space="preserve"> </w:t>
      </w:r>
      <w:r w:rsidR="006647AF" w:rsidRPr="00E73170">
        <w:rPr>
          <w:rFonts w:ascii="Palatino Linotype" w:eastAsia="MS Mincho" w:hAnsi="Palatino Linotype"/>
          <w:lang w:val="es-ES_tradnl"/>
        </w:rPr>
        <w:t>l</w:t>
      </w:r>
      <w:r w:rsidR="002C3C43" w:rsidRPr="00E73170">
        <w:rPr>
          <w:rFonts w:ascii="Palatino Linotype" w:eastAsia="MS Mincho" w:hAnsi="Palatino Linotype"/>
          <w:lang w:val="es-ES_tradnl"/>
        </w:rPr>
        <w:t>os</w:t>
      </w:r>
      <w:r w:rsidR="006647AF" w:rsidRPr="00E73170">
        <w:rPr>
          <w:rFonts w:ascii="Palatino Linotype" w:eastAsia="MS Mincho" w:hAnsi="Palatino Linotype"/>
          <w:lang w:val="es-ES_tradnl"/>
        </w:rPr>
        <w:t xml:space="preserve"> cual</w:t>
      </w:r>
      <w:r w:rsidR="002C3C43" w:rsidRPr="00E73170">
        <w:rPr>
          <w:rFonts w:ascii="Palatino Linotype" w:eastAsia="MS Mincho" w:hAnsi="Palatino Linotype"/>
          <w:lang w:val="es-ES_tradnl"/>
        </w:rPr>
        <w:t>es</w:t>
      </w:r>
      <w:r w:rsidR="006647AF" w:rsidRPr="00E73170">
        <w:rPr>
          <w:rFonts w:ascii="Palatino Linotype" w:eastAsia="MS Mincho" w:hAnsi="Palatino Linotype"/>
          <w:lang w:val="es-ES_tradnl"/>
        </w:rPr>
        <w:t xml:space="preserve"> dio observancia este Instituto al emitir su resolución de fecha  </w:t>
      </w:r>
      <w:r w:rsidR="0061768A" w:rsidRPr="00E73170">
        <w:rPr>
          <w:rFonts w:ascii="Palatino Linotype" w:eastAsia="MS Mincho" w:hAnsi="Palatino Linotype"/>
          <w:lang w:val="es-ES_tradnl"/>
        </w:rPr>
        <w:t>catorce (14</w:t>
      </w:r>
      <w:r w:rsidR="00744368" w:rsidRPr="00E73170">
        <w:rPr>
          <w:rFonts w:ascii="Palatino Linotype" w:eastAsia="MS Mincho" w:hAnsi="Palatino Linotype"/>
          <w:lang w:val="es-ES_tradnl"/>
        </w:rPr>
        <w:t>) de</w:t>
      </w:r>
      <w:r w:rsidR="0061768A" w:rsidRPr="00E73170">
        <w:rPr>
          <w:rFonts w:ascii="Palatino Linotype" w:eastAsia="MS Mincho" w:hAnsi="Palatino Linotype"/>
          <w:lang w:val="es-ES_tradnl"/>
        </w:rPr>
        <w:t xml:space="preserve"> octubre </w:t>
      </w:r>
      <w:r w:rsidR="00744368" w:rsidRPr="00E73170">
        <w:rPr>
          <w:rFonts w:ascii="Palatino Linotype" w:eastAsia="MS Mincho" w:hAnsi="Palatino Linotype"/>
          <w:lang w:val="es-ES_tradnl"/>
        </w:rPr>
        <w:t>de dos mil veinte.</w:t>
      </w:r>
    </w:p>
    <w:p w:rsidR="00252343" w:rsidRPr="00E73170" w:rsidRDefault="00252343" w:rsidP="008E1E4F">
      <w:pPr>
        <w:spacing w:before="240" w:after="240" w:line="360" w:lineRule="auto"/>
        <w:jc w:val="both"/>
        <w:rPr>
          <w:rFonts w:ascii="Palatino Linotype" w:hAnsi="Palatino Linotype"/>
          <w:lang w:val="es-ES_tradnl"/>
        </w:rPr>
      </w:pPr>
    </w:p>
    <w:p w:rsidR="00C27971" w:rsidRPr="00E73170" w:rsidRDefault="00C27971" w:rsidP="008E1E4F">
      <w:pPr>
        <w:spacing w:before="240" w:after="240" w:line="360" w:lineRule="auto"/>
        <w:jc w:val="both"/>
        <w:rPr>
          <w:rFonts w:ascii="Palatino Linotype" w:hAnsi="Palatino Linotype"/>
          <w:lang w:val="es-ES_tradnl"/>
        </w:rPr>
      </w:pPr>
    </w:p>
    <w:p w:rsidR="00333841" w:rsidRPr="00E73170" w:rsidRDefault="00333841" w:rsidP="008E1E4F">
      <w:pPr>
        <w:spacing w:before="240" w:after="240" w:line="360" w:lineRule="auto"/>
        <w:jc w:val="both"/>
        <w:rPr>
          <w:rFonts w:ascii="Palatino Linotype" w:eastAsia="Calibri" w:hAnsi="Palatino Linotype" w:cs="Arial"/>
          <w:b/>
          <w:lang w:val="es-ES_tradnl" w:eastAsia="es-MX"/>
        </w:rPr>
      </w:pPr>
    </w:p>
    <w:p w:rsidR="0061768A" w:rsidRPr="00E73170" w:rsidRDefault="0061768A" w:rsidP="008E1E4F">
      <w:pPr>
        <w:spacing w:before="240" w:after="240" w:line="360" w:lineRule="auto"/>
        <w:jc w:val="both"/>
        <w:rPr>
          <w:rFonts w:ascii="Palatino Linotype" w:eastAsia="Calibri" w:hAnsi="Palatino Linotype" w:cs="Arial"/>
          <w:b/>
          <w:lang w:val="es-ES_tradnl" w:eastAsia="es-MX"/>
        </w:rPr>
      </w:pPr>
    </w:p>
    <w:p w:rsidR="0061768A" w:rsidRPr="00E73170" w:rsidRDefault="0061768A" w:rsidP="008E1E4F">
      <w:pPr>
        <w:spacing w:before="240" w:after="240" w:line="360" w:lineRule="auto"/>
        <w:jc w:val="both"/>
        <w:rPr>
          <w:rFonts w:ascii="Palatino Linotype" w:eastAsia="Calibri" w:hAnsi="Palatino Linotype" w:cs="Arial"/>
          <w:b/>
          <w:lang w:val="es-ES_tradnl" w:eastAsia="es-MX"/>
        </w:rPr>
      </w:pPr>
    </w:p>
    <w:p w:rsidR="0061768A" w:rsidRPr="00E73170" w:rsidRDefault="0061768A" w:rsidP="008E1E4F">
      <w:pPr>
        <w:spacing w:before="240" w:after="240" w:line="360" w:lineRule="auto"/>
        <w:jc w:val="both"/>
        <w:rPr>
          <w:rFonts w:ascii="Palatino Linotype" w:eastAsia="Calibri" w:hAnsi="Palatino Linotype" w:cs="Arial"/>
          <w:b/>
          <w:lang w:val="es-ES_tradnl" w:eastAsia="es-MX"/>
        </w:rPr>
      </w:pPr>
    </w:p>
    <w:p w:rsidR="0061768A" w:rsidRPr="00E73170" w:rsidRDefault="0061768A" w:rsidP="008E1E4F">
      <w:pPr>
        <w:spacing w:before="240" w:after="240" w:line="360" w:lineRule="auto"/>
        <w:jc w:val="both"/>
        <w:rPr>
          <w:rFonts w:ascii="Palatino Linotype" w:eastAsia="Calibri" w:hAnsi="Palatino Linotype" w:cs="Arial"/>
          <w:b/>
          <w:lang w:val="es-ES_tradnl" w:eastAsia="es-MX"/>
        </w:rPr>
      </w:pPr>
    </w:p>
    <w:bookmarkEnd w:id="0"/>
    <w:p w:rsidR="006D5B11" w:rsidRPr="00E73170" w:rsidRDefault="006D5B11" w:rsidP="006D5B11">
      <w:pPr>
        <w:spacing w:before="240" w:after="240" w:line="276" w:lineRule="auto"/>
        <w:rPr>
          <w:rFonts w:ascii="Palatino Linotype" w:eastAsia="Calibri" w:hAnsi="Palatino Linotype" w:cs="Arial"/>
          <w:b/>
          <w:sz w:val="28"/>
          <w:szCs w:val="28"/>
          <w:lang w:val="es-ES_tradnl" w:eastAsia="es-MX"/>
        </w:rPr>
      </w:pPr>
    </w:p>
    <w:p w:rsidR="00333841" w:rsidRPr="00E73170" w:rsidRDefault="0061768A" w:rsidP="006D5B11">
      <w:pPr>
        <w:spacing w:before="240" w:after="240" w:line="276" w:lineRule="auto"/>
        <w:jc w:val="center"/>
        <w:rPr>
          <w:rFonts w:ascii="Palatino Linotype" w:hAnsi="Palatino Linotype"/>
          <w:sz w:val="22"/>
          <w:lang w:val="es-ES_tradnl"/>
        </w:rPr>
      </w:pPr>
      <w:r w:rsidRPr="00E73170">
        <w:rPr>
          <w:rFonts w:ascii="Palatino Linotype" w:hAnsi="Palatino Linotype"/>
          <w:b/>
          <w:sz w:val="22"/>
          <w:lang w:val="es-ES_tradnl"/>
        </w:rPr>
        <w:t>ÍNDICE</w:t>
      </w:r>
      <w:r w:rsidRPr="00E73170">
        <w:rPr>
          <w:rFonts w:ascii="Palatino Linotype" w:hAnsi="Palatino Linotype"/>
          <w:sz w:val="22"/>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E73170" w:rsidRDefault="00333841" w:rsidP="00C91589">
          <w:pPr>
            <w:pStyle w:val="TtuloTDC"/>
            <w:spacing w:line="276" w:lineRule="auto"/>
            <w:jc w:val="both"/>
            <w:rPr>
              <w:rFonts w:ascii="Palatino Linotype" w:hAnsi="Palatino Linotype"/>
              <w:color w:val="auto"/>
              <w:sz w:val="28"/>
              <w:szCs w:val="28"/>
              <w:lang w:val="es-ES_tradnl"/>
            </w:rPr>
          </w:pPr>
        </w:p>
        <w:p w:rsidR="000B7843" w:rsidRPr="00E73170" w:rsidRDefault="00333841" w:rsidP="000B7843">
          <w:pPr>
            <w:pStyle w:val="TDC1"/>
            <w:spacing w:line="240" w:lineRule="auto"/>
            <w:rPr>
              <w:rFonts w:asciiTheme="minorHAnsi" w:eastAsiaTheme="minorEastAsia" w:hAnsiTheme="minorHAnsi" w:cstheme="minorBidi"/>
              <w:noProof/>
              <w:sz w:val="20"/>
              <w:szCs w:val="22"/>
              <w:lang w:val="es-MX" w:eastAsia="es-MX"/>
            </w:rPr>
          </w:pPr>
          <w:r w:rsidRPr="00E73170">
            <w:rPr>
              <w:rFonts w:ascii="Palatino Linotype" w:hAnsi="Palatino Linotype"/>
              <w:szCs w:val="28"/>
              <w:lang w:val="es-ES_tradnl"/>
            </w:rPr>
            <w:fldChar w:fldCharType="begin"/>
          </w:r>
          <w:r w:rsidRPr="00E73170">
            <w:rPr>
              <w:rFonts w:ascii="Palatino Linotype" w:hAnsi="Palatino Linotype"/>
              <w:szCs w:val="28"/>
              <w:lang w:val="es-ES_tradnl"/>
            </w:rPr>
            <w:instrText xml:space="preserve"> TOC \o "1-3" \h \z \u </w:instrText>
          </w:r>
          <w:r w:rsidRPr="00E73170">
            <w:rPr>
              <w:rFonts w:ascii="Palatino Linotype" w:hAnsi="Palatino Linotype"/>
              <w:szCs w:val="28"/>
              <w:lang w:val="es-ES_tradnl"/>
            </w:rPr>
            <w:fldChar w:fldCharType="separate"/>
          </w:r>
          <w:hyperlink w:anchor="_Toc63368443" w:history="1">
            <w:r w:rsidR="000B7843" w:rsidRPr="00E73170">
              <w:rPr>
                <w:rStyle w:val="Hipervnculo"/>
                <w:rFonts w:ascii="Palatino Linotype" w:eastAsiaTheme="minorEastAsia" w:hAnsi="Palatino Linotype"/>
                <w:b/>
                <w:noProof/>
                <w:sz w:val="22"/>
                <w:lang w:val="es-ES_tradnl"/>
              </w:rPr>
              <w:t>ANTECEDENTES</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_Toc63368443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5</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44" w:history="1">
            <w:r w:rsidR="000B7843" w:rsidRPr="00E73170">
              <w:rPr>
                <w:rStyle w:val="Hipervnculo"/>
                <w:rFonts w:ascii="Palatino Linotype" w:eastAsiaTheme="minorEastAsia" w:hAnsi="Palatino Linotype"/>
                <w:b/>
                <w:noProof/>
                <w:sz w:val="22"/>
                <w:lang w:val="es-ES_tradnl"/>
              </w:rPr>
              <w:t>CONSIDERANDO</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_Toc63368444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15</w:t>
            </w:r>
            <w:r w:rsidR="000B7843" w:rsidRPr="00E73170">
              <w:rPr>
                <w:noProof/>
                <w:webHidden/>
                <w:sz w:val="22"/>
              </w:rPr>
              <w:fldChar w:fldCharType="end"/>
            </w:r>
          </w:hyperlink>
        </w:p>
        <w:p w:rsidR="000B7843" w:rsidRPr="00E73170" w:rsidRDefault="00F218BD" w:rsidP="000B7843">
          <w:pPr>
            <w:pStyle w:val="TDC2"/>
            <w:spacing w:line="240" w:lineRule="auto"/>
            <w:rPr>
              <w:rFonts w:asciiTheme="minorHAnsi" w:eastAsiaTheme="minorEastAsia" w:hAnsiTheme="minorHAnsi" w:cstheme="minorBidi"/>
              <w:noProof/>
              <w:sz w:val="20"/>
              <w:szCs w:val="22"/>
              <w:lang w:val="es-MX" w:eastAsia="es-MX"/>
            </w:rPr>
          </w:pPr>
          <w:hyperlink w:anchor="_Toc63368445" w:history="1">
            <w:r w:rsidR="000B7843" w:rsidRPr="00E73170">
              <w:rPr>
                <w:rStyle w:val="Hipervnculo"/>
                <w:rFonts w:ascii="Palatino Linotype" w:eastAsiaTheme="minorEastAsia" w:hAnsi="Palatino Linotype"/>
                <w:b/>
                <w:noProof/>
                <w:sz w:val="22"/>
                <w:lang w:val="es-ES_tradnl"/>
              </w:rPr>
              <w:t>PRIMERO. Atribuciones del INAI.</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_Toc63368445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15</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46" w:history="1">
            <w:r w:rsidR="000B7843" w:rsidRPr="00E73170">
              <w:rPr>
                <w:rStyle w:val="Hipervnculo"/>
                <w:rFonts w:ascii="Palatino Linotype" w:eastAsiaTheme="minorEastAsia" w:hAnsi="Palatino Linotype"/>
                <w:b/>
                <w:noProof/>
                <w:sz w:val="22"/>
              </w:rPr>
              <w:t>SEGUNDO. Resolución y efectos.</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_Toc63368446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16</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47" w:history="1">
            <w:r w:rsidR="000B7843" w:rsidRPr="00E73170">
              <w:rPr>
                <w:rStyle w:val="Hipervnculo"/>
                <w:rFonts w:ascii="Palatino Linotype" w:eastAsiaTheme="minorEastAsia" w:hAnsi="Palatino Linotype"/>
                <w:b/>
                <w:noProof/>
                <w:sz w:val="22"/>
              </w:rPr>
              <w:t>TERCERO. Consideraciones de especial pronunciamiento.</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_Toc63368447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17</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48" w:history="1">
            <w:r w:rsidR="000B7843" w:rsidRPr="00E73170">
              <w:rPr>
                <w:rStyle w:val="Hipervnculo"/>
                <w:rFonts w:ascii="Palatino Linotype" w:eastAsiaTheme="minorEastAsia" w:hAnsi="Palatino Linotype"/>
                <w:b/>
                <w:noProof/>
                <w:sz w:val="22"/>
              </w:rPr>
              <w:t>I. Del Principio de Legalidad.</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_Toc63368448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17</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49" w:history="1">
            <w:r w:rsidR="000B7843" w:rsidRPr="00E73170">
              <w:rPr>
                <w:rStyle w:val="Hipervnculo"/>
                <w:rFonts w:ascii="Palatino Linotype" w:eastAsiaTheme="minorEastAsia" w:hAnsi="Palatino Linotype"/>
                <w:b/>
                <w:noProof/>
                <w:sz w:val="22"/>
              </w:rPr>
              <w:t>a. Confirmen o modifiquen la clasificación de la información.</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_Toc63368449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25</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50" w:history="1">
            <w:r w:rsidR="000B7843" w:rsidRPr="00E73170">
              <w:rPr>
                <w:rStyle w:val="Hipervnculo"/>
                <w:rFonts w:ascii="Palatino Linotype" w:eastAsiaTheme="minorEastAsia" w:hAnsi="Palatino Linotype"/>
                <w:b/>
                <w:noProof/>
                <w:sz w:val="22"/>
              </w:rPr>
              <w:t>b) Confirmen la inexistencia o negativa de información.</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_Toc63368450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27</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51" w:history="1">
            <w:r w:rsidR="000B7843" w:rsidRPr="00E73170">
              <w:rPr>
                <w:rStyle w:val="Hipervnculo"/>
                <w:rFonts w:ascii="Palatino Linotype" w:eastAsiaTheme="minorEastAsia" w:hAnsi="Palatino Linotype"/>
                <w:b/>
                <w:noProof/>
                <w:sz w:val="22"/>
              </w:rPr>
              <w:t>III. Del Juicio de Amparo 1703/2016</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_Toc63368451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41</w:t>
            </w:r>
            <w:r w:rsidR="000B7843" w:rsidRPr="00E73170">
              <w:rPr>
                <w:noProof/>
                <w:webHidden/>
                <w:sz w:val="22"/>
              </w:rPr>
              <w:fldChar w:fldCharType="end"/>
            </w:r>
          </w:hyperlink>
        </w:p>
        <w:p w:rsidR="000B7843" w:rsidRPr="00E73170" w:rsidRDefault="00F218BD" w:rsidP="000B7843">
          <w:pPr>
            <w:pStyle w:val="TDC1"/>
            <w:tabs>
              <w:tab w:val="left" w:pos="1100"/>
            </w:tabs>
            <w:spacing w:line="240" w:lineRule="auto"/>
            <w:rPr>
              <w:rFonts w:asciiTheme="minorHAnsi" w:eastAsiaTheme="minorEastAsia" w:hAnsiTheme="minorHAnsi" w:cstheme="minorBidi"/>
              <w:noProof/>
              <w:sz w:val="20"/>
              <w:szCs w:val="22"/>
              <w:lang w:val="es-MX" w:eastAsia="es-MX"/>
            </w:rPr>
          </w:pPr>
          <w:hyperlink w:anchor="_Toc63368452" w:history="1">
            <w:r w:rsidR="000B7843" w:rsidRPr="00E73170">
              <w:rPr>
                <w:rStyle w:val="Hipervnculo"/>
                <w:rFonts w:ascii="Palatino Linotype" w:eastAsiaTheme="minorEastAsia" w:hAnsi="Palatino Linotype"/>
                <w:b/>
                <w:noProof/>
                <w:sz w:val="22"/>
              </w:rPr>
              <w:t>a.</w:t>
            </w:r>
            <w:r w:rsidR="000B7843" w:rsidRPr="00E73170">
              <w:rPr>
                <w:rFonts w:asciiTheme="minorHAnsi" w:eastAsiaTheme="minorEastAsia" w:hAnsiTheme="minorHAnsi" w:cstheme="minorBidi"/>
                <w:noProof/>
                <w:sz w:val="20"/>
                <w:szCs w:val="22"/>
                <w:lang w:val="es-MX" w:eastAsia="es-MX"/>
              </w:rPr>
              <w:tab/>
            </w:r>
            <w:r w:rsidR="000B7843" w:rsidRPr="00E73170">
              <w:rPr>
                <w:rStyle w:val="Hipervnculo"/>
                <w:rFonts w:ascii="Palatino Linotype" w:eastAsiaTheme="minorEastAsia" w:hAnsi="Palatino Linotype"/>
                <w:b/>
                <w:noProof/>
                <w:sz w:val="22"/>
              </w:rPr>
              <w:t>Efectos relativos de las sentencias de amparo.</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_Toc63368452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46</w:t>
            </w:r>
            <w:r w:rsidR="000B7843" w:rsidRPr="00E73170">
              <w:rPr>
                <w:noProof/>
                <w:webHidden/>
                <w:sz w:val="22"/>
              </w:rPr>
              <w:fldChar w:fldCharType="end"/>
            </w:r>
          </w:hyperlink>
        </w:p>
        <w:p w:rsidR="000B7843" w:rsidRPr="00E73170" w:rsidRDefault="00F218BD" w:rsidP="000B7843">
          <w:pPr>
            <w:pStyle w:val="TDC1"/>
            <w:tabs>
              <w:tab w:val="left" w:pos="1100"/>
            </w:tabs>
            <w:spacing w:line="240" w:lineRule="auto"/>
            <w:rPr>
              <w:rFonts w:asciiTheme="minorHAnsi" w:eastAsiaTheme="minorEastAsia" w:hAnsiTheme="minorHAnsi" w:cstheme="minorBidi"/>
              <w:noProof/>
              <w:sz w:val="20"/>
              <w:szCs w:val="22"/>
              <w:lang w:val="es-MX" w:eastAsia="es-MX"/>
            </w:rPr>
          </w:pPr>
          <w:hyperlink w:anchor="_Toc63368453" w:history="1">
            <w:r w:rsidR="000B7843" w:rsidRPr="00E73170">
              <w:rPr>
                <w:rStyle w:val="Hipervnculo"/>
                <w:rFonts w:ascii="Palatino Linotype" w:eastAsiaTheme="minorEastAsia" w:hAnsi="Palatino Linotype"/>
                <w:b/>
                <w:noProof/>
                <w:sz w:val="22"/>
              </w:rPr>
              <w:t>b.</w:t>
            </w:r>
            <w:r w:rsidR="000B7843" w:rsidRPr="00E73170">
              <w:rPr>
                <w:rFonts w:asciiTheme="minorHAnsi" w:eastAsiaTheme="minorEastAsia" w:hAnsiTheme="minorHAnsi" w:cstheme="minorBidi"/>
                <w:noProof/>
                <w:sz w:val="20"/>
                <w:szCs w:val="22"/>
                <w:lang w:val="es-MX" w:eastAsia="es-MX"/>
              </w:rPr>
              <w:tab/>
            </w:r>
            <w:r w:rsidR="000B7843" w:rsidRPr="00E73170">
              <w:rPr>
                <w:rStyle w:val="Hipervnculo"/>
                <w:rFonts w:ascii="Palatino Linotype" w:eastAsiaTheme="minorEastAsia" w:hAnsi="Palatino Linotype"/>
                <w:b/>
                <w:noProof/>
                <w:sz w:val="22"/>
              </w:rPr>
              <w:t>Sentencias de amparo no constituyen criterios.</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_Toc63368453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54</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54" w:history="1">
            <w:r w:rsidR="000B7843" w:rsidRPr="00E73170">
              <w:rPr>
                <w:rStyle w:val="Hipervnculo"/>
                <w:rFonts w:ascii="Palatino Linotype" w:eastAsiaTheme="minorEastAsia" w:hAnsi="Palatino Linotype"/>
                <w:b/>
                <w:noProof/>
                <w:sz w:val="22"/>
              </w:rPr>
              <w:t xml:space="preserve">c. Juicio de Amparo  </w:t>
            </w:r>
            <w:r w:rsidR="000B7843" w:rsidRPr="00E73170">
              <w:rPr>
                <w:rStyle w:val="Hipervnculo"/>
                <w:rFonts w:ascii="Palatino Linotype" w:eastAsiaTheme="minorHAnsi" w:hAnsi="Palatino Linotype"/>
                <w:b/>
                <w:noProof/>
                <w:sz w:val="22"/>
              </w:rPr>
              <w:t xml:space="preserve">1703/2016 </w:t>
            </w:r>
            <w:r w:rsidR="000B7843" w:rsidRPr="00E73170">
              <w:rPr>
                <w:rStyle w:val="Hipervnculo"/>
                <w:rFonts w:ascii="Palatino Linotype" w:eastAsiaTheme="minorEastAsia" w:hAnsi="Palatino Linotype"/>
                <w:b/>
                <w:noProof/>
                <w:sz w:val="22"/>
              </w:rPr>
              <w:t>viciado  de origen.</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_Toc63368454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60</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55" w:history="1">
            <w:r w:rsidR="000B7843" w:rsidRPr="00E73170">
              <w:rPr>
                <w:rStyle w:val="Hipervnculo"/>
                <w:rFonts w:ascii="Palatino Linotype" w:eastAsiaTheme="minorEastAsia" w:hAnsi="Palatino Linotype"/>
                <w:b/>
                <w:noProof/>
                <w:sz w:val="22"/>
              </w:rPr>
              <w:t>IV. De los Derechos del solicitante de acceso a la información.</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_Toc63368455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61</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56" w:history="1">
            <w:r w:rsidR="000B7843" w:rsidRPr="00E73170">
              <w:rPr>
                <w:rStyle w:val="Hipervnculo"/>
                <w:rFonts w:ascii="Palatino Linotype" w:eastAsiaTheme="minorEastAsia" w:hAnsi="Palatino Linotype"/>
                <w:b/>
                <w:noProof/>
                <w:sz w:val="22"/>
              </w:rPr>
              <w:t>V. De las restricciones del solicitante del derecho de acceso a la información.</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_Toc63368456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63</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57" w:history="1">
            <w:r w:rsidR="000B7843" w:rsidRPr="00E73170">
              <w:rPr>
                <w:rStyle w:val="Hipervnculo"/>
                <w:rFonts w:ascii="Palatino Linotype" w:eastAsiaTheme="minorEastAsia" w:hAnsi="Palatino Linotype"/>
                <w:b/>
                <w:noProof/>
                <w:sz w:val="22"/>
              </w:rPr>
              <w:t>VI. De la acreditación de la legalidad de la resolución del Instituto de Transparencia, Acceso a la Información Pública y Protección de Datos Personales del Estado de México y Municipios.</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_Toc63368457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68</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58" w:history="1">
            <w:r w:rsidR="000B7843" w:rsidRPr="00E73170">
              <w:rPr>
                <w:rStyle w:val="Hipervnculo"/>
                <w:rFonts w:ascii="Palatino Linotype" w:eastAsiaTheme="minorEastAsia" w:hAnsi="Palatino Linotype"/>
                <w:b/>
                <w:noProof/>
                <w:sz w:val="22"/>
              </w:rPr>
              <w:t>VII. De las deficiencias en la resolución del recurso de inconformidad emitida por el Instituto Nacional de Transparencia, Acceso a la Información Pública y Protección de Datos Personales.</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_Toc63368458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80</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59" w:history="1">
            <w:r w:rsidR="000B7843" w:rsidRPr="00E73170">
              <w:rPr>
                <w:rStyle w:val="Hipervnculo"/>
                <w:rFonts w:ascii="Palatino Linotype" w:eastAsiaTheme="minorEastAsia" w:hAnsi="Palatino Linotype"/>
                <w:b/>
                <w:noProof/>
                <w:sz w:val="22"/>
              </w:rPr>
              <w:t>VIII. Conclusiones.</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_Toc63368459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81</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60" w:history="1">
            <w:r w:rsidR="000B7843" w:rsidRPr="00E73170">
              <w:rPr>
                <w:rStyle w:val="Hipervnculo"/>
                <w:rFonts w:ascii="Palatino Linotype" w:eastAsiaTheme="minorEastAsia" w:hAnsi="Palatino Linotype"/>
                <w:b/>
                <w:noProof/>
                <w:sz w:val="22"/>
                <w:shd w:val="clear" w:color="auto" w:fill="FFFFFF"/>
              </w:rPr>
              <w:t>CUARTO. Cumplimiento al Recurso de Inconformidad 207/2020.</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_Toc63368460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83</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61" w:history="1">
            <w:r w:rsidR="000B7843" w:rsidRPr="00E73170">
              <w:rPr>
                <w:rStyle w:val="Hipervnculo"/>
                <w:rFonts w:ascii="Palatino Linotype" w:eastAsiaTheme="minorEastAsia" w:hAnsi="Palatino Linotype"/>
                <w:b/>
                <w:noProof/>
                <w:sz w:val="22"/>
              </w:rPr>
              <w:t>QUINTO. De la versión pública.</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_Toc63368461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85</w:t>
            </w:r>
            <w:r w:rsidR="000B7843" w:rsidRPr="00E73170">
              <w:rPr>
                <w:noProof/>
                <w:webHidden/>
                <w:sz w:val="22"/>
              </w:rPr>
              <w:fldChar w:fldCharType="end"/>
            </w:r>
          </w:hyperlink>
        </w:p>
        <w:p w:rsidR="000B7843" w:rsidRPr="00E73170" w:rsidRDefault="00F218BD" w:rsidP="000B7843">
          <w:pPr>
            <w:pStyle w:val="TDC2"/>
            <w:tabs>
              <w:tab w:val="left" w:pos="1100"/>
            </w:tabs>
            <w:spacing w:line="240" w:lineRule="auto"/>
            <w:rPr>
              <w:rFonts w:asciiTheme="minorHAnsi" w:eastAsiaTheme="minorEastAsia" w:hAnsiTheme="minorHAnsi" w:cstheme="minorBidi"/>
              <w:noProof/>
              <w:sz w:val="20"/>
              <w:szCs w:val="22"/>
              <w:lang w:val="es-MX" w:eastAsia="es-MX"/>
            </w:rPr>
          </w:pPr>
          <w:hyperlink w:anchor="_Toc63368462" w:history="1">
            <w:r w:rsidR="000B7843" w:rsidRPr="00E73170">
              <w:rPr>
                <w:rStyle w:val="Hipervnculo"/>
                <w:rFonts w:ascii="Palatino Linotype" w:eastAsiaTheme="minorEastAsia" w:hAnsi="Palatino Linotype"/>
                <w:b/>
                <w:noProof/>
                <w:sz w:val="22"/>
              </w:rPr>
              <w:t>A.</w:t>
            </w:r>
            <w:r w:rsidR="000B7843" w:rsidRPr="00E73170">
              <w:rPr>
                <w:rFonts w:asciiTheme="minorHAnsi" w:eastAsiaTheme="minorEastAsia" w:hAnsiTheme="minorHAnsi" w:cstheme="minorBidi"/>
                <w:noProof/>
                <w:sz w:val="20"/>
                <w:szCs w:val="22"/>
                <w:lang w:val="es-MX" w:eastAsia="es-MX"/>
              </w:rPr>
              <w:tab/>
            </w:r>
            <w:r w:rsidR="000B7843" w:rsidRPr="00E73170">
              <w:rPr>
                <w:rStyle w:val="Hipervnculo"/>
                <w:rFonts w:ascii="Palatino Linotype" w:eastAsiaTheme="minorEastAsia" w:hAnsi="Palatino Linotype"/>
                <w:b/>
                <w:noProof/>
                <w:sz w:val="22"/>
              </w:rPr>
              <w:t>Requisitos de fondo del acuerdo de clasificación.</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_Toc63368462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88</w:t>
            </w:r>
            <w:r w:rsidR="000B7843" w:rsidRPr="00E73170">
              <w:rPr>
                <w:noProof/>
                <w:webHidden/>
                <w:sz w:val="22"/>
              </w:rPr>
              <w:fldChar w:fldCharType="end"/>
            </w:r>
          </w:hyperlink>
        </w:p>
        <w:p w:rsidR="000B7843" w:rsidRPr="00E73170" w:rsidRDefault="00F218BD" w:rsidP="000B7843">
          <w:pPr>
            <w:pStyle w:val="TDC1"/>
            <w:spacing w:line="240" w:lineRule="auto"/>
            <w:rPr>
              <w:rFonts w:asciiTheme="minorHAnsi" w:eastAsiaTheme="minorEastAsia" w:hAnsiTheme="minorHAnsi" w:cstheme="minorBidi"/>
              <w:noProof/>
              <w:sz w:val="20"/>
              <w:szCs w:val="22"/>
              <w:lang w:val="es-MX" w:eastAsia="es-MX"/>
            </w:rPr>
          </w:pPr>
          <w:hyperlink w:anchor="_Toc63368463" w:history="1">
            <w:r w:rsidR="000B7843" w:rsidRPr="00E73170">
              <w:rPr>
                <w:rStyle w:val="Hipervnculo"/>
                <w:rFonts w:ascii="Palatino Linotype" w:eastAsiaTheme="minorEastAsia" w:hAnsi="Palatino Linotype"/>
                <w:b/>
                <w:noProof/>
                <w:sz w:val="22"/>
              </w:rPr>
              <w:t>R E S O L U T I V O S</w:t>
            </w:r>
            <w:r w:rsidR="000B7843" w:rsidRPr="00E73170">
              <w:rPr>
                <w:noProof/>
                <w:webHidden/>
                <w:sz w:val="22"/>
              </w:rPr>
              <w:tab/>
            </w:r>
            <w:r w:rsidR="000B7843" w:rsidRPr="00E73170">
              <w:rPr>
                <w:noProof/>
                <w:webHidden/>
                <w:sz w:val="22"/>
              </w:rPr>
              <w:fldChar w:fldCharType="begin"/>
            </w:r>
            <w:r w:rsidR="000B7843" w:rsidRPr="00E73170">
              <w:rPr>
                <w:noProof/>
                <w:webHidden/>
                <w:sz w:val="22"/>
              </w:rPr>
              <w:instrText xml:space="preserve"> PAGEREF _Toc63368463 \h </w:instrText>
            </w:r>
            <w:r w:rsidR="000B7843" w:rsidRPr="00E73170">
              <w:rPr>
                <w:noProof/>
                <w:webHidden/>
                <w:sz w:val="22"/>
              </w:rPr>
            </w:r>
            <w:r w:rsidR="000B7843" w:rsidRPr="00E73170">
              <w:rPr>
                <w:noProof/>
                <w:webHidden/>
                <w:sz w:val="22"/>
              </w:rPr>
              <w:fldChar w:fldCharType="separate"/>
            </w:r>
            <w:r w:rsidR="000B7843" w:rsidRPr="00E73170">
              <w:rPr>
                <w:noProof/>
                <w:webHidden/>
                <w:sz w:val="22"/>
              </w:rPr>
              <w:t>94</w:t>
            </w:r>
            <w:r w:rsidR="000B7843" w:rsidRPr="00E73170">
              <w:rPr>
                <w:noProof/>
                <w:webHidden/>
                <w:sz w:val="22"/>
              </w:rPr>
              <w:fldChar w:fldCharType="end"/>
            </w:r>
          </w:hyperlink>
        </w:p>
        <w:p w:rsidR="006D5B11" w:rsidRPr="00E73170" w:rsidRDefault="00333841" w:rsidP="006D5B11">
          <w:pPr>
            <w:jc w:val="both"/>
            <w:rPr>
              <w:rFonts w:ascii="Palatino Linotype" w:hAnsi="Palatino Linotype"/>
              <w:b/>
              <w:bCs/>
              <w:lang w:val="es-ES_tradnl"/>
            </w:rPr>
          </w:pPr>
          <w:r w:rsidRPr="00E73170">
            <w:rPr>
              <w:rFonts w:ascii="Palatino Linotype" w:hAnsi="Palatino Linotype"/>
              <w:b/>
              <w:bCs/>
              <w:szCs w:val="28"/>
              <w:lang w:val="es-ES_tradnl"/>
            </w:rPr>
            <w:fldChar w:fldCharType="end"/>
          </w:r>
        </w:p>
      </w:sdtContent>
    </w:sdt>
    <w:p w:rsidR="00333841" w:rsidRPr="00E73170" w:rsidRDefault="00333841" w:rsidP="006D5B11">
      <w:pPr>
        <w:spacing w:line="360" w:lineRule="auto"/>
        <w:jc w:val="both"/>
        <w:rPr>
          <w:rFonts w:ascii="Palatino Linotype" w:hAnsi="Palatino Linotype"/>
          <w:b/>
          <w:bCs/>
          <w:lang w:val="es-ES_tradnl"/>
        </w:rPr>
      </w:pPr>
      <w:r w:rsidRPr="00E73170">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8A6E0E" w:rsidRPr="00E73170">
        <w:rPr>
          <w:rFonts w:ascii="Palatino Linotype" w:hAnsi="Palatino Linotype"/>
          <w:lang w:val="es-ES_tradnl"/>
        </w:rPr>
        <w:t>diez (</w:t>
      </w:r>
      <w:r w:rsidR="00C91589" w:rsidRPr="00E73170">
        <w:rPr>
          <w:rFonts w:ascii="Palatino Linotype" w:hAnsi="Palatino Linotype"/>
          <w:lang w:val="es-ES_tradnl"/>
        </w:rPr>
        <w:t>10</w:t>
      </w:r>
      <w:r w:rsidR="00744368" w:rsidRPr="00E73170">
        <w:rPr>
          <w:rFonts w:ascii="Palatino Linotype" w:hAnsi="Palatino Linotype"/>
          <w:lang w:val="es-ES_tradnl"/>
        </w:rPr>
        <w:t xml:space="preserve">) de febrero de </w:t>
      </w:r>
      <w:r w:rsidR="00874766" w:rsidRPr="00E73170">
        <w:rPr>
          <w:rFonts w:ascii="Palatino Linotype" w:hAnsi="Palatino Linotype"/>
          <w:lang w:val="es-ES_tradnl"/>
        </w:rPr>
        <w:t>dos mil veintiuno.</w:t>
      </w:r>
    </w:p>
    <w:p w:rsidR="00333841" w:rsidRPr="00E73170" w:rsidRDefault="001E4363" w:rsidP="008E1E4F">
      <w:pPr>
        <w:spacing w:before="240" w:after="360" w:line="360" w:lineRule="auto"/>
        <w:jc w:val="both"/>
        <w:rPr>
          <w:rFonts w:ascii="Palatino Linotype" w:hAnsi="Palatino Linotype" w:cs="Arial"/>
          <w:b/>
          <w:bCs/>
          <w:lang w:val="es-ES_tradnl"/>
        </w:rPr>
      </w:pPr>
      <w:r w:rsidRPr="00E73170">
        <w:rPr>
          <w:rFonts w:ascii="Palatino Linotype" w:hAnsi="Palatino Linotype"/>
          <w:lang w:val="es-ES_tradnl"/>
        </w:rPr>
        <w:t xml:space="preserve">Visto </w:t>
      </w:r>
      <w:r w:rsidR="001E023E" w:rsidRPr="00E73170">
        <w:rPr>
          <w:rFonts w:ascii="Palatino Linotype" w:hAnsi="Palatino Linotype"/>
          <w:color w:val="000000" w:themeColor="text1"/>
          <w:lang w:val="es-ES_tradnl"/>
        </w:rPr>
        <w:t xml:space="preserve">el expediente formado con motivo del recurso de revisión </w:t>
      </w:r>
      <w:r w:rsidR="0063683C" w:rsidRPr="00E73170">
        <w:rPr>
          <w:rFonts w:ascii="Palatino Linotype" w:hAnsi="Palatino Linotype"/>
          <w:b/>
          <w:color w:val="000000" w:themeColor="text1"/>
          <w:lang w:val="es-ES_tradnl"/>
        </w:rPr>
        <w:t>03173</w:t>
      </w:r>
      <w:r w:rsidR="001E023E" w:rsidRPr="00E73170">
        <w:rPr>
          <w:rFonts w:ascii="Palatino Linotype" w:hAnsi="Palatino Linotype"/>
          <w:b/>
          <w:color w:val="000000" w:themeColor="text1"/>
          <w:lang w:val="es-ES_tradnl"/>
        </w:rPr>
        <w:t>/INFOEM/IP/RR/2020</w:t>
      </w:r>
      <w:r w:rsidR="001E023E" w:rsidRPr="00E73170">
        <w:rPr>
          <w:rFonts w:ascii="Palatino Linotype" w:hAnsi="Palatino Linotype"/>
          <w:color w:val="000000" w:themeColor="text1"/>
          <w:lang w:val="es-ES_tradnl"/>
        </w:rPr>
        <w:t xml:space="preserve">, promovido por la C. </w:t>
      </w:r>
      <w:r w:rsidR="00FD3E1B" w:rsidRPr="00FD3E1B">
        <w:rPr>
          <w:rFonts w:ascii="Palatino Linotype" w:hAnsi="Palatino Linotype"/>
          <w:b/>
          <w:color w:val="000000" w:themeColor="text1"/>
          <w:highlight w:val="black"/>
          <w:lang w:val="es-ES_tradnl"/>
        </w:rPr>
        <w:t>--------------------------------------</w:t>
      </w:r>
      <w:r w:rsidR="001E023E" w:rsidRPr="00E73170">
        <w:rPr>
          <w:rFonts w:ascii="Palatino Linotype" w:hAnsi="Palatino Linotype"/>
          <w:color w:val="000000" w:themeColor="text1"/>
          <w:lang w:val="es-ES_tradnl"/>
        </w:rPr>
        <w:t xml:space="preserve">, </w:t>
      </w:r>
      <w:r w:rsidR="001E023E" w:rsidRPr="00E73170">
        <w:rPr>
          <w:rFonts w:ascii="Palatino Linotype" w:hAnsi="Palatino Linotype" w:cs="Arial"/>
          <w:color w:val="000000" w:themeColor="text1"/>
          <w:lang w:val="es-ES_tradnl"/>
        </w:rPr>
        <w:t>en lo sucesivo</w:t>
      </w:r>
      <w:r w:rsidR="001E023E" w:rsidRPr="00E73170">
        <w:rPr>
          <w:rFonts w:ascii="Palatino Linotype" w:hAnsi="Palatino Linotype" w:cs="Arial"/>
          <w:b/>
          <w:color w:val="000000" w:themeColor="text1"/>
          <w:lang w:val="es-ES_tradnl"/>
        </w:rPr>
        <w:t xml:space="preserve"> LA RECURRENTE,</w:t>
      </w:r>
      <w:r w:rsidR="001E023E" w:rsidRPr="00E73170">
        <w:rPr>
          <w:rFonts w:ascii="Palatino Linotype" w:hAnsi="Palatino Linotype"/>
          <w:color w:val="000000" w:themeColor="text1"/>
          <w:lang w:val="es-ES_tradnl"/>
        </w:rPr>
        <w:t xml:space="preserve"> en contra de la respuesta emitida por el </w:t>
      </w:r>
      <w:r w:rsidR="001E023E" w:rsidRPr="00E73170">
        <w:rPr>
          <w:rFonts w:ascii="Palatino Linotype" w:hAnsi="Palatino Linotype"/>
          <w:b/>
          <w:color w:val="000000" w:themeColor="text1"/>
          <w:lang w:val="es-ES_tradnl"/>
        </w:rPr>
        <w:t xml:space="preserve">Ayuntamiento de Ixtapan de la Sal, </w:t>
      </w:r>
      <w:r w:rsidR="001E023E" w:rsidRPr="00E73170">
        <w:rPr>
          <w:rFonts w:ascii="Palatino Linotype" w:hAnsi="Palatino Linotype"/>
          <w:color w:val="000000" w:themeColor="text1"/>
          <w:lang w:val="es-ES_tradnl"/>
        </w:rPr>
        <w:t xml:space="preserve">en lo sucesivo </w:t>
      </w:r>
      <w:r w:rsidR="001E023E" w:rsidRPr="00E73170">
        <w:rPr>
          <w:rFonts w:ascii="Palatino Linotype" w:hAnsi="Palatino Linotype"/>
          <w:b/>
          <w:color w:val="000000" w:themeColor="text1"/>
          <w:lang w:val="es-ES_tradnl"/>
        </w:rPr>
        <w:t>EL SUJETO OBLIGADO</w:t>
      </w:r>
      <w:r w:rsidR="001E023E" w:rsidRPr="00E73170">
        <w:rPr>
          <w:rFonts w:ascii="Palatino Linotype" w:hAnsi="Palatino Linotype"/>
          <w:color w:val="000000" w:themeColor="text1"/>
          <w:lang w:val="es-ES_tradnl"/>
        </w:rPr>
        <w:t xml:space="preserve">, se procede a dictar la presente resolución, </w:t>
      </w:r>
      <w:r w:rsidR="001E023E" w:rsidRPr="00E73170">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E73170">
        <w:rPr>
          <w:rStyle w:val="Ninguno"/>
          <w:rFonts w:ascii="Palatino Linotype" w:eastAsia="Palatino Linotype" w:hAnsi="Palatino Linotype" w:cs="Palatino Linotype"/>
          <w:b/>
        </w:rPr>
        <w:t>Órgano Garante Nacional</w:t>
      </w:r>
      <w:r w:rsidR="001E023E" w:rsidRPr="00E73170">
        <w:rPr>
          <w:rStyle w:val="Ninguno"/>
          <w:rFonts w:ascii="Palatino Linotype" w:eastAsia="Palatino Linotype" w:hAnsi="Palatino Linotype" w:cs="Palatino Linotype"/>
        </w:rPr>
        <w:t>, correspondiente a</w:t>
      </w:r>
      <w:r w:rsidR="00BB4836" w:rsidRPr="00E73170">
        <w:rPr>
          <w:rStyle w:val="Ninguno"/>
          <w:rFonts w:ascii="Palatino Linotype" w:eastAsia="Palatino Linotype" w:hAnsi="Palatino Linotype" w:cs="Palatino Linotype"/>
        </w:rPr>
        <w:t>l</w:t>
      </w:r>
      <w:r w:rsidR="001E023E" w:rsidRPr="00E73170">
        <w:rPr>
          <w:rStyle w:val="Ninguno"/>
          <w:rFonts w:ascii="Palatino Linotype" w:eastAsia="Palatino Linotype" w:hAnsi="Palatino Linotype" w:cs="Palatino Linotype"/>
        </w:rPr>
        <w:t xml:space="preserve">  Recurso de Inconformidad número</w:t>
      </w:r>
      <w:r w:rsidR="00BB4836" w:rsidRPr="00E73170">
        <w:rPr>
          <w:rStyle w:val="Ninguno"/>
          <w:rFonts w:ascii="Palatino Linotype" w:eastAsia="Palatino Linotype" w:hAnsi="Palatino Linotype" w:cs="Palatino Linotype"/>
        </w:rPr>
        <w:t xml:space="preserve"> </w:t>
      </w:r>
      <w:r w:rsidR="0063683C" w:rsidRPr="00E73170">
        <w:rPr>
          <w:rStyle w:val="Ninguno"/>
          <w:rFonts w:ascii="Palatino Linotype" w:eastAsia="Palatino Linotype" w:hAnsi="Palatino Linotype" w:cs="Palatino Linotype"/>
          <w:b/>
        </w:rPr>
        <w:t>RIA 0207</w:t>
      </w:r>
      <w:r w:rsidR="001E023E" w:rsidRPr="00E73170">
        <w:rPr>
          <w:rStyle w:val="Ninguno"/>
          <w:rFonts w:ascii="Palatino Linotype" w:eastAsia="Palatino Linotype" w:hAnsi="Palatino Linotype" w:cs="Palatino Linotype"/>
          <w:b/>
        </w:rPr>
        <w:t>/20</w:t>
      </w:r>
      <w:r w:rsidR="00333841" w:rsidRPr="00E73170">
        <w:rPr>
          <w:rFonts w:ascii="Palatino Linotype" w:hAnsi="Palatino Linotype"/>
          <w:lang w:val="es-ES_tradnl"/>
        </w:rPr>
        <w:t>, con base en los siguientes:</w:t>
      </w:r>
    </w:p>
    <w:p w:rsidR="00333841" w:rsidRPr="00E73170" w:rsidRDefault="00333841" w:rsidP="008E1E4F">
      <w:pPr>
        <w:pStyle w:val="Ttulo1"/>
        <w:spacing w:line="360" w:lineRule="auto"/>
        <w:jc w:val="center"/>
        <w:rPr>
          <w:rFonts w:ascii="Palatino Linotype" w:hAnsi="Palatino Linotype"/>
          <w:b/>
          <w:color w:val="auto"/>
          <w:sz w:val="24"/>
          <w:szCs w:val="24"/>
          <w:lang w:val="es-ES_tradnl"/>
        </w:rPr>
      </w:pPr>
      <w:bookmarkStart w:id="1" w:name="_Toc63368443"/>
      <w:r w:rsidRPr="00E73170">
        <w:rPr>
          <w:rFonts w:ascii="Palatino Linotype" w:hAnsi="Palatino Linotype"/>
          <w:b/>
          <w:color w:val="auto"/>
          <w:sz w:val="24"/>
          <w:szCs w:val="24"/>
          <w:lang w:val="es-ES_tradnl"/>
        </w:rPr>
        <w:t>ANTECEDENTES</w:t>
      </w:r>
      <w:bookmarkEnd w:id="1"/>
    </w:p>
    <w:p w:rsidR="00874766" w:rsidRPr="00E73170" w:rsidRDefault="0063683C" w:rsidP="0063683C">
      <w:pPr>
        <w:pStyle w:val="Prrafodelista"/>
        <w:numPr>
          <w:ilvl w:val="0"/>
          <w:numId w:val="1"/>
        </w:numPr>
        <w:tabs>
          <w:tab w:val="left" w:pos="142"/>
        </w:tabs>
        <w:spacing w:before="240" w:after="240" w:line="360" w:lineRule="auto"/>
        <w:ind w:left="0" w:firstLine="0"/>
        <w:jc w:val="both"/>
        <w:rPr>
          <w:rFonts w:ascii="Palatino Linotype" w:eastAsia="Calibri" w:hAnsi="Palatino Linotype" w:cs="Arial"/>
          <w:lang w:val="es-ES_tradnl"/>
        </w:rPr>
      </w:pPr>
      <w:r w:rsidRPr="00E73170">
        <w:rPr>
          <w:rFonts w:ascii="Palatino Linotype" w:eastAsia="Calibri" w:hAnsi="Palatino Linotype" w:cs="Arial"/>
          <w:lang w:val="es-ES_tradnl"/>
        </w:rPr>
        <w:t>El trece (13</w:t>
      </w:r>
      <w:r w:rsidR="00874766" w:rsidRPr="00E73170">
        <w:rPr>
          <w:rFonts w:ascii="Palatino Linotype" w:eastAsia="Calibri" w:hAnsi="Palatino Linotype" w:cs="Arial"/>
          <w:lang w:val="es-ES_tradnl"/>
        </w:rPr>
        <w:t xml:space="preserve">) de mayo de dos mil veinte, </w:t>
      </w:r>
      <w:r w:rsidR="00874766" w:rsidRPr="00E73170">
        <w:rPr>
          <w:rFonts w:ascii="Palatino Linotype" w:hAnsi="Palatino Linotype"/>
          <w:lang w:val="es-ES_tradnl"/>
        </w:rPr>
        <w:t>la particular presentó</w:t>
      </w:r>
      <w:r w:rsidR="00874766" w:rsidRPr="00E73170">
        <w:rPr>
          <w:rFonts w:ascii="Palatino Linotype" w:hAnsi="Palatino Linotype"/>
          <w:b/>
          <w:lang w:val="es-ES_tradnl"/>
        </w:rPr>
        <w:t xml:space="preserve"> </w:t>
      </w:r>
      <w:r w:rsidR="00874766" w:rsidRPr="00E73170">
        <w:rPr>
          <w:rFonts w:ascii="Palatino Linotype" w:hAnsi="Palatino Linotype"/>
          <w:bCs/>
          <w:lang w:val="es-ES_tradnl"/>
        </w:rPr>
        <w:t xml:space="preserve">a través del </w:t>
      </w:r>
      <w:r w:rsidR="00874766" w:rsidRPr="00E73170">
        <w:rPr>
          <w:rFonts w:ascii="Palatino Linotype" w:eastAsia="Calibri" w:hAnsi="Palatino Linotype" w:cs="Arial"/>
          <w:lang w:val="es-ES_tradnl"/>
        </w:rPr>
        <w:t xml:space="preserve">Sistema de Acceso a la Información Mexiquense </w:t>
      </w:r>
      <w:r w:rsidR="00874766" w:rsidRPr="00E73170">
        <w:rPr>
          <w:rFonts w:ascii="Palatino Linotype" w:eastAsia="Calibri" w:hAnsi="Palatino Linotype" w:cs="Arial"/>
          <w:b/>
          <w:bCs/>
          <w:lang w:val="es-ES_tradnl"/>
        </w:rPr>
        <w:t>(SAIMEX)</w:t>
      </w:r>
      <w:r w:rsidR="00874766" w:rsidRPr="00E73170">
        <w:rPr>
          <w:rFonts w:ascii="Palatino Linotype" w:eastAsia="Calibri" w:hAnsi="Palatino Linotype" w:cs="Arial"/>
          <w:lang w:val="es-ES_tradnl"/>
        </w:rPr>
        <w:t>, la solicitud de información pública registrada con el número</w:t>
      </w:r>
      <w:r w:rsidRPr="00E73170">
        <w:rPr>
          <w:rFonts w:ascii="Palatino Linotype" w:hAnsi="Palatino Linotype"/>
          <w:b/>
          <w:bCs/>
          <w:lang w:val="es-ES_tradnl"/>
        </w:rPr>
        <w:t xml:space="preserve"> 00495/IXTASAL/IP/2020</w:t>
      </w:r>
      <w:r w:rsidR="00874766" w:rsidRPr="00E73170">
        <w:rPr>
          <w:rFonts w:ascii="Palatino Linotype" w:hAnsi="Palatino Linotype"/>
          <w:b/>
          <w:bCs/>
          <w:lang w:val="es-ES_tradnl"/>
        </w:rPr>
        <w:t>,</w:t>
      </w:r>
      <w:r w:rsidR="00874766" w:rsidRPr="00E73170">
        <w:rPr>
          <w:rFonts w:ascii="Palatino Linotype" w:eastAsia="Calibri" w:hAnsi="Palatino Linotype" w:cs="Arial"/>
          <w:lang w:val="es-ES_tradnl"/>
        </w:rPr>
        <w:t xml:space="preserve"> mediante la cual requirió:</w:t>
      </w:r>
    </w:p>
    <w:p w:rsidR="00874766" w:rsidRPr="00E73170"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rsidR="0063683C" w:rsidRPr="00E73170" w:rsidRDefault="0063683C" w:rsidP="00665C7B">
      <w:pPr>
        <w:pStyle w:val="Prrafodelista"/>
        <w:spacing w:line="360" w:lineRule="auto"/>
        <w:ind w:right="616"/>
        <w:jc w:val="both"/>
        <w:rPr>
          <w:rFonts w:ascii="Palatino Linotype" w:hAnsi="Palatino Linotype"/>
          <w:i/>
          <w:sz w:val="22"/>
          <w:szCs w:val="22"/>
          <w:lang w:val="es-ES"/>
        </w:rPr>
      </w:pPr>
      <w:r w:rsidRPr="00E73170">
        <w:rPr>
          <w:rFonts w:ascii="Palatino Linotype" w:hAnsi="Palatino Linotype"/>
          <w:i/>
          <w:sz w:val="22"/>
          <w:szCs w:val="22"/>
          <w:lang w:val="es-ES"/>
        </w:rPr>
        <w:t xml:space="preserve">“Del director de obras públicas, solicito, todos los expedientes únicos de obra, de las obras ejecutadas durante el ejercicio fiscal 2019, desde el proceso de planeación, </w:t>
      </w:r>
      <w:r w:rsidRPr="00E73170">
        <w:rPr>
          <w:rFonts w:ascii="Palatino Linotype" w:hAnsi="Palatino Linotype"/>
          <w:i/>
          <w:sz w:val="22"/>
          <w:szCs w:val="22"/>
          <w:lang w:val="es-ES"/>
        </w:rPr>
        <w:lastRenderedPageBreak/>
        <w:t>autorización, licitación, entrega-recepción de la obra y hasta la emisión de la fianza de vicios ocultos que debe subsistir por un año posterior a la entrega.” (Sic)</w:t>
      </w:r>
    </w:p>
    <w:p w:rsidR="00874766" w:rsidRPr="00E73170" w:rsidRDefault="00874766" w:rsidP="00665C7B">
      <w:pPr>
        <w:pStyle w:val="Prrafodelista"/>
        <w:spacing w:line="360" w:lineRule="auto"/>
        <w:ind w:left="567" w:right="616"/>
        <w:jc w:val="both"/>
        <w:rPr>
          <w:rFonts w:ascii="Palatino Linotype" w:hAnsi="Palatino Linotype"/>
          <w:i/>
          <w:sz w:val="22"/>
          <w:szCs w:val="22"/>
          <w:lang w:val="es-ES_tradnl"/>
        </w:rPr>
      </w:pPr>
    </w:p>
    <w:p w:rsidR="00197D25" w:rsidRPr="00E73170" w:rsidRDefault="00197D25" w:rsidP="008E1E4F">
      <w:pPr>
        <w:pStyle w:val="Prrafodelista"/>
        <w:spacing w:line="360" w:lineRule="auto"/>
        <w:ind w:right="34"/>
        <w:jc w:val="both"/>
        <w:rPr>
          <w:rFonts w:ascii="Palatino Linotype" w:hAnsi="Palatino Linotype"/>
          <w:lang w:val="es-ES_tradnl"/>
        </w:rPr>
      </w:pPr>
    </w:p>
    <w:p w:rsidR="00333841" w:rsidRPr="00E73170" w:rsidRDefault="00872735" w:rsidP="008E1E4F">
      <w:pPr>
        <w:pStyle w:val="Prrafodelista"/>
        <w:numPr>
          <w:ilvl w:val="0"/>
          <w:numId w:val="3"/>
        </w:numPr>
        <w:spacing w:line="360" w:lineRule="auto"/>
        <w:ind w:right="34"/>
        <w:jc w:val="both"/>
        <w:rPr>
          <w:rFonts w:ascii="Palatino Linotype" w:hAnsi="Palatino Linotype" w:cs="Arial"/>
          <w:b/>
          <w:lang w:val="es-ES_tradnl"/>
        </w:rPr>
      </w:pPr>
      <w:r w:rsidRPr="00E73170">
        <w:rPr>
          <w:rFonts w:ascii="Palatino Linotype" w:hAnsi="Palatino Linotype" w:cs="Arial"/>
          <w:lang w:val="es-ES_tradnl"/>
        </w:rPr>
        <w:t>La</w:t>
      </w:r>
      <w:r w:rsidR="00333841" w:rsidRPr="00E73170">
        <w:rPr>
          <w:rFonts w:ascii="Palatino Linotype" w:hAnsi="Palatino Linotype" w:cs="Arial"/>
          <w:lang w:val="es-ES_tradnl"/>
        </w:rPr>
        <w:t xml:space="preserve"> particular señaló como modalidad de entrega de la información: </w:t>
      </w:r>
      <w:r w:rsidR="00333841" w:rsidRPr="00E73170">
        <w:rPr>
          <w:rFonts w:ascii="Palatino Linotype" w:hAnsi="Palatino Linotype" w:cs="Arial"/>
          <w:b/>
          <w:lang w:val="es-ES_tradnl"/>
        </w:rPr>
        <w:t>a través del SAIMEX.</w:t>
      </w:r>
    </w:p>
    <w:p w:rsidR="00BB4836" w:rsidRPr="00E73170" w:rsidRDefault="00BB4836" w:rsidP="00BB4836">
      <w:pPr>
        <w:pStyle w:val="Prrafodelista"/>
        <w:spacing w:line="360" w:lineRule="auto"/>
        <w:ind w:right="34"/>
        <w:jc w:val="both"/>
        <w:rPr>
          <w:rFonts w:ascii="Palatino Linotype" w:hAnsi="Palatino Linotype" w:cs="Arial"/>
          <w:b/>
          <w:lang w:val="es-ES_tradnl"/>
        </w:rPr>
      </w:pPr>
    </w:p>
    <w:p w:rsidR="00874766" w:rsidRPr="00E73170" w:rsidRDefault="00874766" w:rsidP="008E1E4F">
      <w:pPr>
        <w:pStyle w:val="Prrafodelista"/>
        <w:numPr>
          <w:ilvl w:val="0"/>
          <w:numId w:val="1"/>
        </w:numPr>
        <w:spacing w:line="360" w:lineRule="auto"/>
        <w:ind w:left="0" w:right="34" w:firstLine="0"/>
        <w:jc w:val="both"/>
        <w:rPr>
          <w:rFonts w:ascii="Palatino Linotype" w:hAnsi="Palatino Linotype"/>
          <w:lang w:val="es-ES_tradnl"/>
        </w:rPr>
      </w:pPr>
      <w:r w:rsidRPr="00E73170">
        <w:rPr>
          <w:rFonts w:ascii="Palatino Linotype" w:hAnsi="Palatino Linotype"/>
          <w:lang w:val="es-ES_tradnl"/>
        </w:rPr>
        <w:t xml:space="preserve">El tres (03) de julio de dos mil veinte, el </w:t>
      </w:r>
      <w:r w:rsidRPr="00E73170">
        <w:rPr>
          <w:rFonts w:ascii="Palatino Linotype" w:hAnsi="Palatino Linotype"/>
          <w:b/>
          <w:lang w:val="es-ES_tradnl"/>
        </w:rPr>
        <w:t>SUJETO OBLIGADO</w:t>
      </w:r>
      <w:r w:rsidRPr="00E73170">
        <w:rPr>
          <w:rFonts w:ascii="Palatino Linotype" w:hAnsi="Palatino Linotype"/>
          <w:lang w:val="es-ES_tradnl"/>
        </w:rPr>
        <w:t xml:space="preserve"> dio respuesta a la solicitud de información en los siguientes términos:</w:t>
      </w:r>
    </w:p>
    <w:p w:rsidR="00BB4836" w:rsidRPr="00E73170" w:rsidRDefault="00BB4836" w:rsidP="00BB4836">
      <w:pPr>
        <w:pStyle w:val="Prrafodelista"/>
        <w:spacing w:line="360" w:lineRule="auto"/>
        <w:ind w:left="0" w:right="34"/>
        <w:jc w:val="both"/>
        <w:rPr>
          <w:rFonts w:ascii="Palatino Linotype" w:hAnsi="Palatino Linotype"/>
          <w:lang w:val="es-ES_tradnl"/>
        </w:rPr>
      </w:pPr>
    </w:p>
    <w:p w:rsidR="0063683C" w:rsidRPr="00E73170" w:rsidRDefault="00874766" w:rsidP="0063683C">
      <w:pPr>
        <w:pStyle w:val="Sinespaciado"/>
        <w:spacing w:line="360" w:lineRule="auto"/>
        <w:ind w:left="567" w:right="567"/>
        <w:jc w:val="right"/>
        <w:rPr>
          <w:rFonts w:ascii="Palatino Linotype" w:hAnsi="Palatino Linotype"/>
          <w:i/>
          <w:noProof/>
          <w:sz w:val="22"/>
          <w:szCs w:val="22"/>
          <w:lang w:eastAsia="es-MX"/>
        </w:rPr>
      </w:pPr>
      <w:r w:rsidRPr="00E73170">
        <w:rPr>
          <w:rFonts w:ascii="Palatino Linotype" w:hAnsi="Palatino Linotype"/>
          <w:i/>
          <w:noProof/>
          <w:sz w:val="22"/>
          <w:szCs w:val="22"/>
          <w:lang w:eastAsia="es-MX"/>
        </w:rPr>
        <w:t>“</w:t>
      </w:r>
      <w:r w:rsidR="0063683C" w:rsidRPr="00E73170">
        <w:rPr>
          <w:rFonts w:ascii="Palatino Linotype" w:hAnsi="Palatino Linotype"/>
          <w:i/>
          <w:noProof/>
          <w:sz w:val="22"/>
          <w:szCs w:val="22"/>
          <w:lang w:eastAsia="es-MX"/>
        </w:rPr>
        <w:t>Ixtapan de la Sal, México a 03 de Julio de 2020</w:t>
      </w:r>
    </w:p>
    <w:p w:rsidR="0063683C" w:rsidRPr="00E73170" w:rsidRDefault="0063683C" w:rsidP="0063683C">
      <w:pPr>
        <w:pStyle w:val="Sinespaciado"/>
        <w:spacing w:line="360" w:lineRule="auto"/>
        <w:ind w:left="567" w:right="567"/>
        <w:jc w:val="right"/>
        <w:rPr>
          <w:rFonts w:ascii="Palatino Linotype" w:hAnsi="Palatino Linotype"/>
          <w:i/>
          <w:noProof/>
          <w:sz w:val="22"/>
          <w:szCs w:val="22"/>
          <w:lang w:eastAsia="es-MX"/>
        </w:rPr>
      </w:pPr>
      <w:r w:rsidRPr="00E73170">
        <w:rPr>
          <w:rFonts w:ascii="Palatino Linotype" w:hAnsi="Palatino Linotype"/>
          <w:i/>
          <w:noProof/>
          <w:sz w:val="22"/>
          <w:szCs w:val="22"/>
          <w:lang w:eastAsia="es-MX"/>
        </w:rPr>
        <w:t xml:space="preserve">Nombre del solicitante: </w:t>
      </w:r>
      <w:r w:rsidR="00FD3E1B" w:rsidRPr="00F218BD">
        <w:rPr>
          <w:rFonts w:ascii="Palatino Linotype" w:hAnsi="Palatino Linotype"/>
          <w:i/>
          <w:noProof/>
          <w:sz w:val="22"/>
          <w:szCs w:val="22"/>
          <w:highlight w:val="black"/>
          <w:lang w:eastAsia="es-MX"/>
        </w:rPr>
        <w:t>-------------------------------------------------------</w:t>
      </w:r>
    </w:p>
    <w:p w:rsidR="0063683C" w:rsidRPr="00E73170" w:rsidRDefault="0063683C" w:rsidP="0063683C">
      <w:pPr>
        <w:pStyle w:val="Sinespaciado"/>
        <w:spacing w:line="360" w:lineRule="auto"/>
        <w:ind w:left="567" w:right="567"/>
        <w:jc w:val="right"/>
        <w:rPr>
          <w:rFonts w:ascii="Palatino Linotype" w:hAnsi="Palatino Linotype"/>
          <w:i/>
          <w:noProof/>
          <w:sz w:val="22"/>
          <w:szCs w:val="22"/>
          <w:lang w:eastAsia="es-MX"/>
        </w:rPr>
      </w:pPr>
      <w:r w:rsidRPr="00E73170">
        <w:rPr>
          <w:rFonts w:ascii="Palatino Linotype" w:hAnsi="Palatino Linotype"/>
          <w:i/>
          <w:noProof/>
          <w:sz w:val="22"/>
          <w:szCs w:val="22"/>
          <w:lang w:eastAsia="es-MX"/>
        </w:rPr>
        <w:t>Folio de la solicitud: 00495/IXTASAL/IP/2020</w:t>
      </w:r>
    </w:p>
    <w:p w:rsidR="0063683C" w:rsidRPr="00E73170" w:rsidRDefault="00A25325" w:rsidP="00A25325">
      <w:pPr>
        <w:pStyle w:val="Sinespaciado"/>
        <w:tabs>
          <w:tab w:val="left" w:pos="5175"/>
        </w:tabs>
        <w:spacing w:line="360" w:lineRule="auto"/>
        <w:ind w:left="567" w:right="567"/>
        <w:jc w:val="both"/>
        <w:rPr>
          <w:rFonts w:ascii="Palatino Linotype" w:hAnsi="Palatino Linotype"/>
          <w:i/>
          <w:noProof/>
          <w:sz w:val="22"/>
          <w:szCs w:val="22"/>
          <w:lang w:eastAsia="es-MX"/>
        </w:rPr>
      </w:pPr>
      <w:r w:rsidRPr="00E73170">
        <w:rPr>
          <w:rFonts w:ascii="Palatino Linotype" w:hAnsi="Palatino Linotype"/>
          <w:i/>
          <w:noProof/>
          <w:sz w:val="22"/>
          <w:szCs w:val="22"/>
          <w:lang w:eastAsia="es-MX"/>
        </w:rPr>
        <w:tab/>
      </w:r>
    </w:p>
    <w:p w:rsidR="0063683C" w:rsidRPr="00E73170" w:rsidRDefault="0063683C" w:rsidP="0063683C">
      <w:pPr>
        <w:pStyle w:val="Sinespaciado"/>
        <w:spacing w:line="360" w:lineRule="auto"/>
        <w:ind w:left="567" w:right="567"/>
        <w:jc w:val="both"/>
        <w:rPr>
          <w:rFonts w:ascii="Palatino Linotype" w:hAnsi="Palatino Linotype"/>
          <w:i/>
          <w:noProof/>
          <w:sz w:val="22"/>
          <w:szCs w:val="22"/>
          <w:lang w:eastAsia="es-MX"/>
        </w:rPr>
      </w:pPr>
      <w:r w:rsidRPr="00E73170">
        <w:rPr>
          <w:rFonts w:ascii="Palatino Linotype" w:hAnsi="Palatino Linotype"/>
          <w:i/>
          <w:noProof/>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3683C" w:rsidRPr="00E73170" w:rsidRDefault="0063683C" w:rsidP="0063683C">
      <w:pPr>
        <w:pStyle w:val="Sinespaciado"/>
        <w:spacing w:line="360" w:lineRule="auto"/>
        <w:ind w:left="567" w:right="567"/>
        <w:jc w:val="both"/>
        <w:rPr>
          <w:rFonts w:ascii="Palatino Linotype" w:hAnsi="Palatino Linotype"/>
          <w:i/>
          <w:noProof/>
          <w:sz w:val="22"/>
          <w:szCs w:val="22"/>
          <w:lang w:eastAsia="es-MX"/>
        </w:rPr>
      </w:pPr>
      <w:r w:rsidRPr="00E73170">
        <w:rPr>
          <w:rFonts w:ascii="Palatino Linotype" w:hAnsi="Palatino Linotype"/>
          <w:i/>
          <w:noProof/>
          <w:sz w:val="22"/>
          <w:szCs w:val="22"/>
          <w:lang w:eastAsia="es-MX"/>
        </w:rPr>
        <w:t xml:space="preserve">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w:t>
      </w:r>
      <w:r w:rsidRPr="00E73170">
        <w:rPr>
          <w:rFonts w:ascii="Palatino Linotype" w:hAnsi="Palatino Linotype"/>
          <w:i/>
          <w:noProof/>
          <w:sz w:val="22"/>
          <w:szCs w:val="22"/>
          <w:lang w:eastAsia="es-MX"/>
        </w:rPr>
        <w:lastRenderedPageBreak/>
        <w:t>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63683C" w:rsidRPr="00E73170" w:rsidRDefault="0063683C" w:rsidP="0063683C">
      <w:pPr>
        <w:pStyle w:val="Sinespaciado"/>
        <w:spacing w:line="360" w:lineRule="auto"/>
        <w:ind w:left="567" w:right="567"/>
        <w:jc w:val="both"/>
        <w:rPr>
          <w:rFonts w:ascii="Palatino Linotype" w:hAnsi="Palatino Linotype"/>
          <w:i/>
          <w:noProof/>
          <w:sz w:val="22"/>
          <w:szCs w:val="22"/>
          <w:lang w:eastAsia="es-MX"/>
        </w:rPr>
      </w:pPr>
    </w:p>
    <w:p w:rsidR="0063683C" w:rsidRPr="00E73170" w:rsidRDefault="0063683C" w:rsidP="0063683C">
      <w:pPr>
        <w:pStyle w:val="Sinespaciado"/>
        <w:spacing w:line="360" w:lineRule="auto"/>
        <w:ind w:left="567" w:right="567"/>
        <w:jc w:val="both"/>
        <w:rPr>
          <w:rFonts w:ascii="Palatino Linotype" w:hAnsi="Palatino Linotype"/>
          <w:i/>
          <w:noProof/>
          <w:sz w:val="22"/>
          <w:szCs w:val="22"/>
          <w:lang w:eastAsia="es-MX"/>
        </w:rPr>
      </w:pPr>
      <w:r w:rsidRPr="00E73170">
        <w:rPr>
          <w:rFonts w:ascii="Palatino Linotype" w:hAnsi="Palatino Linotype"/>
          <w:i/>
          <w:noProof/>
          <w:sz w:val="22"/>
          <w:szCs w:val="22"/>
          <w:lang w:eastAsia="es-MX"/>
        </w:rPr>
        <w:t>ATENTAMENTE</w:t>
      </w:r>
    </w:p>
    <w:p w:rsidR="0063683C" w:rsidRPr="00E73170" w:rsidRDefault="0063683C" w:rsidP="0063683C">
      <w:pPr>
        <w:pStyle w:val="Sinespaciado"/>
        <w:spacing w:line="360" w:lineRule="auto"/>
        <w:ind w:left="567" w:right="567"/>
        <w:jc w:val="both"/>
        <w:rPr>
          <w:rFonts w:ascii="Palatino Linotype" w:hAnsi="Palatino Linotype"/>
          <w:i/>
          <w:noProof/>
          <w:sz w:val="22"/>
          <w:szCs w:val="22"/>
          <w:lang w:eastAsia="es-MX"/>
        </w:rPr>
      </w:pPr>
      <w:r w:rsidRPr="00E73170">
        <w:rPr>
          <w:rFonts w:ascii="Palatino Linotype" w:hAnsi="Palatino Linotype"/>
          <w:i/>
          <w:noProof/>
          <w:sz w:val="22"/>
          <w:szCs w:val="22"/>
          <w:lang w:eastAsia="es-MX"/>
        </w:rPr>
        <w:t>L. EN D. MARICELA RAMIREZ COTERO” (Sic)</w:t>
      </w:r>
    </w:p>
    <w:p w:rsidR="00874766" w:rsidRPr="00E73170" w:rsidRDefault="00874766" w:rsidP="008E1E4F">
      <w:pPr>
        <w:spacing w:line="360" w:lineRule="auto"/>
        <w:ind w:right="34"/>
        <w:jc w:val="both"/>
        <w:rPr>
          <w:rFonts w:ascii="Palatino Linotype" w:hAnsi="Palatino Linotype"/>
          <w:lang w:val="es-ES_tradnl"/>
        </w:rPr>
      </w:pPr>
    </w:p>
    <w:p w:rsidR="00874766" w:rsidRPr="00E73170" w:rsidRDefault="00874766" w:rsidP="008E1E4F">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E73170">
        <w:rPr>
          <w:rFonts w:ascii="Palatino Linotype" w:hAnsi="Palatino Linotype"/>
          <w:lang w:val="es-ES_tradnl"/>
        </w:rPr>
        <w:t xml:space="preserve">Asimismo, el </w:t>
      </w:r>
      <w:r w:rsidRPr="00E73170">
        <w:rPr>
          <w:rFonts w:ascii="Palatino Linotype" w:hAnsi="Palatino Linotype"/>
          <w:b/>
          <w:bCs/>
          <w:lang w:val="es-ES_tradnl"/>
        </w:rPr>
        <w:t>SUJETO OBLIGADO</w:t>
      </w:r>
      <w:r w:rsidRPr="00E73170">
        <w:rPr>
          <w:rFonts w:ascii="Palatino Linotype" w:hAnsi="Palatino Linotype"/>
          <w:lang w:val="es-ES_tradnl"/>
        </w:rPr>
        <w:t xml:space="preserve"> adjuntó a su respuesta el archivo electrónico que se describe a continuación:</w:t>
      </w:r>
    </w:p>
    <w:p w:rsidR="0063683C" w:rsidRPr="00E73170" w:rsidRDefault="0063683C" w:rsidP="0063683C">
      <w:pPr>
        <w:spacing w:before="240" w:after="240" w:line="360" w:lineRule="auto"/>
        <w:contextualSpacing/>
        <w:jc w:val="both"/>
        <w:rPr>
          <w:rFonts w:ascii="Palatino Linotype" w:eastAsiaTheme="minorEastAsia" w:hAnsi="Palatino Linotype" w:cstheme="minorBidi"/>
          <w:lang w:val="es-ES_tradnl" w:eastAsia="es-ES"/>
        </w:rPr>
      </w:pPr>
    </w:p>
    <w:p w:rsidR="00874766" w:rsidRPr="00E73170" w:rsidRDefault="0063683C" w:rsidP="0063683C">
      <w:pPr>
        <w:numPr>
          <w:ilvl w:val="0"/>
          <w:numId w:val="34"/>
        </w:numPr>
        <w:spacing w:before="240" w:after="240" w:line="360" w:lineRule="auto"/>
        <w:ind w:right="474"/>
        <w:contextualSpacing/>
        <w:jc w:val="both"/>
        <w:rPr>
          <w:rFonts w:ascii="Palatino Linotype" w:eastAsia="Calibri" w:hAnsi="Palatino Linotype" w:cs="Arial"/>
          <w:b/>
          <w:bCs/>
          <w:lang w:val="es-ES_tradnl" w:eastAsia="es-ES"/>
        </w:rPr>
      </w:pPr>
      <w:r w:rsidRPr="00E73170">
        <w:rPr>
          <w:rFonts w:ascii="Palatino Linotype" w:eastAsiaTheme="minorEastAsia" w:hAnsi="Palatino Linotype" w:cstheme="minorBidi"/>
          <w:i/>
          <w:color w:val="000000" w:themeColor="text1"/>
          <w:lang w:val="es-ES_tradnl" w:eastAsia="es-ES"/>
        </w:rPr>
        <w:t xml:space="preserve"> </w:t>
      </w:r>
      <w:hyperlink r:id="rId8" w:tgtFrame="_blank" w:history="1">
        <w:r w:rsidRPr="00E73170">
          <w:rPr>
            <w:rFonts w:ascii="Palatino Linotype" w:eastAsia="Calibri" w:hAnsi="Palatino Linotype" w:cs="Arial"/>
            <w:b/>
            <w:bCs/>
            <w:lang w:val="es-ES_tradnl" w:eastAsia="es-ES"/>
          </w:rPr>
          <w:t>Acta de la 12va Sesión Extraordinaria.pdf</w:t>
        </w:r>
      </w:hyperlink>
      <w:r w:rsidRPr="00E73170">
        <w:rPr>
          <w:rFonts w:ascii="Palatino Linotype" w:eastAsia="Calibri" w:hAnsi="Palatino Linotype" w:cs="Arial"/>
          <w:b/>
          <w:bCs/>
          <w:lang w:val="es-ES_tradnl" w:eastAsia="es-ES"/>
        </w:rPr>
        <w:t xml:space="preserve">: </w:t>
      </w:r>
      <w:r w:rsidRPr="00E73170">
        <w:rPr>
          <w:rFonts w:ascii="Palatino Linotype" w:eastAsia="Calibri" w:hAnsi="Palatino Linotype" w:cs="Arial"/>
          <w:bCs/>
          <w:lang w:val="es-ES_tradnl" w:eastAsia="es-ES"/>
        </w:rPr>
        <w:t xml:space="preserve">Documento electrónico que en veintiocho (28) hojas contiene el </w:t>
      </w:r>
      <w:r w:rsidRPr="00E73170">
        <w:rPr>
          <w:rFonts w:ascii="Palatino Linotype" w:eastAsia="Calibri" w:hAnsi="Palatino Linotype" w:cs="Arial"/>
          <w:bCs/>
          <w:i/>
          <w:lang w:val="es-ES_tradnl" w:eastAsia="es-ES"/>
        </w:rPr>
        <w:t xml:space="preserve">“ACTA DE LA DOCEVA SESIÓN EXTRAORDINARIA DEL COMITÉ DE TRANSPARENCIA DEL 18 DE JUNIO DE 2020” </w:t>
      </w:r>
      <w:r w:rsidRPr="00E73170">
        <w:rPr>
          <w:rFonts w:ascii="Palatino Linotype" w:eastAsia="Calibri" w:hAnsi="Palatino Linotype" w:cs="Arial"/>
          <w:bCs/>
          <w:lang w:val="es-ES_tradnl" w:eastAsia="es-ES"/>
        </w:rPr>
        <w:t xml:space="preserve">mediante la cual se aprueba el cambio de modalidad de entrega de información (in situ), de los documentos con los cuales se dará respuesta a diversas solicitudes de información, dentro de las cuales se encuentran las solicitud </w:t>
      </w:r>
      <w:r w:rsidRPr="00E73170">
        <w:rPr>
          <w:rFonts w:ascii="Palatino Linotype" w:hAnsi="Palatino Linotype"/>
          <w:b/>
          <w:bCs/>
          <w:lang w:val="es-ES_tradnl"/>
        </w:rPr>
        <w:t>00495/IXTASAL/IP/2020.</w:t>
      </w:r>
    </w:p>
    <w:p w:rsidR="00874766" w:rsidRPr="00E73170" w:rsidRDefault="00874766" w:rsidP="008E1E4F">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E73170">
        <w:rPr>
          <w:rFonts w:ascii="Palatino Linotype" w:hAnsi="Palatino Linotype" w:cs="Arial"/>
          <w:lang w:val="es-ES_tradnl"/>
        </w:rPr>
        <w:t xml:space="preserve">Derivado de la respuesta emitida por el </w:t>
      </w:r>
      <w:r w:rsidRPr="00E73170">
        <w:rPr>
          <w:rFonts w:ascii="Palatino Linotype" w:hAnsi="Palatino Linotype" w:cs="Arial"/>
          <w:b/>
          <w:lang w:val="es-ES_tradnl"/>
        </w:rPr>
        <w:t>SUJETO OBLIGADO</w:t>
      </w:r>
      <w:r w:rsidRPr="00E73170">
        <w:rPr>
          <w:rFonts w:ascii="Palatino Linotype" w:hAnsi="Palatino Linotype" w:cs="Arial"/>
          <w:lang w:val="es-ES_tradnl"/>
        </w:rPr>
        <w:t xml:space="preserve">, el veintiuno (21) de agosto de dos mil veinte, estando en tiempo y forma, la particular interpuso el </w:t>
      </w:r>
      <w:r w:rsidRPr="00E73170">
        <w:rPr>
          <w:rFonts w:ascii="Palatino Linotype" w:hAnsi="Palatino Linotype" w:cs="Arial"/>
          <w:lang w:val="es-ES_tradnl"/>
        </w:rPr>
        <w:lastRenderedPageBreak/>
        <w:t xml:space="preserve">recurso de revisión </w:t>
      </w:r>
      <w:r w:rsidR="0063683C" w:rsidRPr="00E73170">
        <w:rPr>
          <w:rFonts w:ascii="Palatino Linotype" w:eastAsia="Calibri" w:hAnsi="Palatino Linotype" w:cs="Arial"/>
          <w:b/>
          <w:lang w:val="es-ES_tradnl"/>
        </w:rPr>
        <w:t>03173</w:t>
      </w:r>
      <w:r w:rsidRPr="00E73170">
        <w:rPr>
          <w:rFonts w:ascii="Palatino Linotype" w:eastAsia="Calibri" w:hAnsi="Palatino Linotype" w:cs="Arial"/>
          <w:b/>
          <w:lang w:val="es-ES_tradnl"/>
        </w:rPr>
        <w:t>/INFOEM/IP/RR/2020;</w:t>
      </w:r>
      <w:r w:rsidRPr="00E73170">
        <w:rPr>
          <w:rFonts w:ascii="Palatino Linotype" w:hAnsi="Palatino Linotype" w:cs="Arial"/>
          <w:lang w:val="es-ES_tradnl"/>
        </w:rPr>
        <w:t xml:space="preserve"> impugnación en la que refirió lo siguiente:</w:t>
      </w:r>
    </w:p>
    <w:p w:rsidR="00874766" w:rsidRPr="00E73170" w:rsidRDefault="00874766" w:rsidP="008E1E4F">
      <w:pPr>
        <w:pStyle w:val="Prrafodelista"/>
        <w:tabs>
          <w:tab w:val="left" w:pos="426"/>
        </w:tabs>
        <w:spacing w:line="360" w:lineRule="auto"/>
        <w:ind w:left="284"/>
        <w:jc w:val="both"/>
        <w:rPr>
          <w:rFonts w:ascii="Palatino Linotype" w:hAnsi="Palatino Linotype" w:cs="Arial"/>
          <w:lang w:val="es-ES_tradnl"/>
        </w:rPr>
      </w:pPr>
    </w:p>
    <w:p w:rsidR="00874766" w:rsidRPr="00E73170" w:rsidRDefault="00874766" w:rsidP="00665C7B">
      <w:pPr>
        <w:pStyle w:val="Prrafodelista"/>
        <w:numPr>
          <w:ilvl w:val="0"/>
          <w:numId w:val="34"/>
        </w:numPr>
        <w:tabs>
          <w:tab w:val="left" w:pos="709"/>
        </w:tabs>
        <w:spacing w:line="360" w:lineRule="auto"/>
        <w:ind w:right="616"/>
        <w:jc w:val="both"/>
        <w:rPr>
          <w:rFonts w:ascii="Palatino Linotype" w:hAnsi="Palatino Linotype" w:cs="Arial"/>
          <w:lang w:val="es-ES_tradnl"/>
        </w:rPr>
      </w:pPr>
      <w:r w:rsidRPr="00E73170">
        <w:rPr>
          <w:rFonts w:ascii="Palatino Linotype" w:hAnsi="Palatino Linotype" w:cs="Arial"/>
          <w:b/>
          <w:lang w:val="es-ES_tradnl"/>
        </w:rPr>
        <w:t>Acto impugnado:</w:t>
      </w:r>
      <w:r w:rsidR="0063683C" w:rsidRPr="00E73170">
        <w:rPr>
          <w:rFonts w:ascii="Palatino Linotype" w:hAnsi="Palatino Linotype" w:cs="Arial"/>
          <w:lang w:val="es-ES_tradnl"/>
        </w:rPr>
        <w:t xml:space="preserve"> </w:t>
      </w:r>
      <w:r w:rsidR="0063683C" w:rsidRPr="00E73170">
        <w:rPr>
          <w:rFonts w:ascii="Palatino Linotype" w:hAnsi="Palatino Linotype"/>
          <w:i/>
        </w:rPr>
        <w:t>“La respuesta del sujeto obligado, a través de una infundada acta del comité de transparencia.”</w:t>
      </w:r>
      <w:r w:rsidR="0063683C" w:rsidRPr="00E73170">
        <w:rPr>
          <w:rFonts w:ascii="Palatino Linotype" w:eastAsia="Calibri" w:hAnsi="Palatino Linotype" w:cs="Arial"/>
          <w:i/>
          <w:szCs w:val="22"/>
          <w:lang w:val="es-ES"/>
        </w:rPr>
        <w:t>; y</w:t>
      </w:r>
    </w:p>
    <w:p w:rsidR="00874766" w:rsidRPr="00E73170" w:rsidRDefault="00874766" w:rsidP="008E1E4F">
      <w:pPr>
        <w:pStyle w:val="Prrafodelista"/>
        <w:tabs>
          <w:tab w:val="left" w:pos="426"/>
        </w:tabs>
        <w:spacing w:line="360" w:lineRule="auto"/>
        <w:ind w:left="1004"/>
        <w:jc w:val="both"/>
        <w:rPr>
          <w:rFonts w:ascii="Palatino Linotype" w:hAnsi="Palatino Linotype" w:cs="Arial"/>
          <w:lang w:val="es-ES_tradnl"/>
        </w:rPr>
      </w:pPr>
    </w:p>
    <w:p w:rsidR="0063683C" w:rsidRPr="00E73170" w:rsidRDefault="00874766" w:rsidP="00665C7B">
      <w:pPr>
        <w:pStyle w:val="Prrafodelista"/>
        <w:numPr>
          <w:ilvl w:val="0"/>
          <w:numId w:val="35"/>
        </w:numPr>
        <w:spacing w:line="360" w:lineRule="auto"/>
        <w:ind w:left="851" w:right="567" w:hanging="284"/>
        <w:jc w:val="both"/>
        <w:rPr>
          <w:rFonts w:ascii="Palatino Linotype" w:hAnsi="Palatino Linotype"/>
          <w:i/>
          <w:sz w:val="22"/>
        </w:rPr>
      </w:pPr>
      <w:r w:rsidRPr="00E73170">
        <w:rPr>
          <w:rFonts w:ascii="Palatino Linotype" w:hAnsi="Palatino Linotype" w:cs="Arial"/>
          <w:b/>
          <w:lang w:val="es-ES_tradnl"/>
        </w:rPr>
        <w:t>Razones o motivos de inconformidad:</w:t>
      </w:r>
      <w:r w:rsidR="0063683C" w:rsidRPr="00E73170">
        <w:rPr>
          <w:rFonts w:ascii="Palatino Linotype" w:hAnsi="Palatino Linotype"/>
          <w:i/>
          <w:szCs w:val="22"/>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w:t>
      </w:r>
      <w:r w:rsidR="0063683C" w:rsidRPr="00E73170">
        <w:rPr>
          <w:rFonts w:ascii="Palatino Linotype" w:hAnsi="Palatino Linotype"/>
          <w:i/>
          <w:szCs w:val="22"/>
        </w:rPr>
        <w:lastRenderedPageBreak/>
        <w:t xml:space="preserve">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63683C" w:rsidRPr="00E73170">
        <w:rPr>
          <w:rFonts w:ascii="Palatino Linotype" w:hAnsi="Palatino Linotype"/>
          <w:i/>
          <w:szCs w:val="22"/>
        </w:rPr>
        <w:t>infoem</w:t>
      </w:r>
      <w:proofErr w:type="spellEnd"/>
      <w:r w:rsidR="0063683C" w:rsidRPr="00E73170">
        <w:rPr>
          <w:rFonts w:ascii="Palatino Linotype" w:hAnsi="Palatino Linotype"/>
          <w:i/>
          <w:szCs w:val="22"/>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63683C" w:rsidRPr="00E73170">
        <w:rPr>
          <w:rFonts w:ascii="Palatino Linotype" w:hAnsi="Palatino Linotype"/>
          <w:i/>
          <w:szCs w:val="22"/>
        </w:rPr>
        <w:t>covid</w:t>
      </w:r>
      <w:proofErr w:type="spellEnd"/>
      <w:r w:rsidR="0063683C" w:rsidRPr="00E73170">
        <w:rPr>
          <w:rFonts w:ascii="Palatino Linotype" w:hAnsi="Palatino Linotype"/>
          <w:i/>
          <w:szCs w:val="22"/>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w:t>
      </w:r>
      <w:r w:rsidR="0063683C" w:rsidRPr="00E73170">
        <w:rPr>
          <w:rFonts w:ascii="Palatino Linotype" w:hAnsi="Palatino Linotype"/>
          <w:i/>
          <w:szCs w:val="22"/>
        </w:rPr>
        <w:lastRenderedPageBreak/>
        <w:t xml:space="preserve">expedidas por el comité de transparencia, con los acuerdos de cabildo emitidos por el órgano de gobierno de manera presencial, y con la información derivada del reloj </w:t>
      </w:r>
      <w:proofErr w:type="spellStart"/>
      <w:r w:rsidR="0063683C" w:rsidRPr="00E73170">
        <w:rPr>
          <w:rFonts w:ascii="Palatino Linotype" w:hAnsi="Palatino Linotype"/>
          <w:i/>
          <w:szCs w:val="22"/>
        </w:rPr>
        <w:t>checador</w:t>
      </w:r>
      <w:proofErr w:type="spellEnd"/>
      <w:r w:rsidR="0063683C" w:rsidRPr="00E73170">
        <w:rPr>
          <w:rFonts w:ascii="Palatino Linotype" w:hAnsi="Palatino Linotype"/>
          <w:i/>
          <w:szCs w:val="22"/>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63683C" w:rsidRPr="00E73170">
        <w:rPr>
          <w:rFonts w:ascii="Palatino Linotype" w:hAnsi="Palatino Linotype"/>
          <w:i/>
          <w:szCs w:val="22"/>
        </w:rPr>
        <w:t>saimex</w:t>
      </w:r>
      <w:proofErr w:type="spellEnd"/>
      <w:r w:rsidR="0063683C" w:rsidRPr="00E73170">
        <w:rPr>
          <w:rFonts w:ascii="Palatino Linotype" w:hAnsi="Palatino Linotype"/>
          <w:i/>
          <w:szCs w:val="22"/>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63683C" w:rsidRPr="00E73170">
        <w:rPr>
          <w:rFonts w:ascii="Palatino Linotype" w:hAnsi="Palatino Linotype"/>
          <w:i/>
          <w:szCs w:val="22"/>
        </w:rPr>
        <w:t>saimex</w:t>
      </w:r>
      <w:proofErr w:type="spellEnd"/>
      <w:r w:rsidR="0063683C" w:rsidRPr="00E73170">
        <w:rPr>
          <w:rFonts w:ascii="Palatino Linotype" w:hAnsi="Palatino Linotype"/>
          <w:i/>
          <w:szCs w:val="22"/>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w:t>
      </w:r>
      <w:r w:rsidR="0063683C" w:rsidRPr="00E73170">
        <w:rPr>
          <w:rFonts w:ascii="Palatino Linotype" w:hAnsi="Palatino Linotype"/>
          <w:i/>
          <w:szCs w:val="22"/>
        </w:rPr>
        <w:lastRenderedPageBreak/>
        <w:t xml:space="preserve">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63683C" w:rsidRPr="00E73170">
        <w:rPr>
          <w:rFonts w:ascii="Palatino Linotype" w:hAnsi="Palatino Linotype"/>
          <w:i/>
          <w:szCs w:val="22"/>
        </w:rPr>
        <w:t>esta</w:t>
      </w:r>
      <w:proofErr w:type="spellEnd"/>
      <w:r w:rsidR="0063683C" w:rsidRPr="00E73170">
        <w:rPr>
          <w:rFonts w:ascii="Palatino Linotype" w:hAnsi="Palatino Linotype"/>
          <w:i/>
          <w:szCs w:val="22"/>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0063683C" w:rsidRPr="00E73170">
        <w:rPr>
          <w:rFonts w:ascii="Palatino Linotype" w:hAnsi="Palatino Linotype"/>
          <w:i/>
          <w:sz w:val="22"/>
        </w:rPr>
        <w:t>.</w:t>
      </w:r>
      <w:r w:rsidR="0063683C" w:rsidRPr="00E73170">
        <w:rPr>
          <w:rFonts w:ascii="Palatino Linotype" w:hAnsi="Palatino Linotype"/>
          <w:i/>
          <w:sz w:val="22"/>
          <w:szCs w:val="22"/>
        </w:rPr>
        <w:t xml:space="preserve">” </w:t>
      </w:r>
      <w:r w:rsidR="0063683C" w:rsidRPr="00E73170">
        <w:rPr>
          <w:rFonts w:ascii="Palatino Linotype" w:hAnsi="Palatino Linotype" w:cs="Arial"/>
          <w:i/>
          <w:sz w:val="22"/>
          <w:szCs w:val="22"/>
        </w:rPr>
        <w:t>(Sic)</w:t>
      </w:r>
      <w:r w:rsidR="0063683C" w:rsidRPr="00E73170">
        <w:rPr>
          <w:rFonts w:ascii="Palatino Linotype" w:hAnsi="Palatino Linotype" w:cs="Arial"/>
          <w:sz w:val="22"/>
          <w:szCs w:val="22"/>
        </w:rPr>
        <w:t xml:space="preserve"> </w:t>
      </w:r>
    </w:p>
    <w:p w:rsidR="00874766" w:rsidRPr="00E73170" w:rsidRDefault="00874766" w:rsidP="0063683C">
      <w:pPr>
        <w:pStyle w:val="Prrafodelista"/>
        <w:tabs>
          <w:tab w:val="left" w:pos="426"/>
        </w:tabs>
        <w:spacing w:line="360" w:lineRule="auto"/>
        <w:jc w:val="both"/>
        <w:rPr>
          <w:rFonts w:ascii="Palatino Linotype" w:hAnsi="Palatino Linotype"/>
          <w:lang w:val="es-ES_tradnl"/>
        </w:rPr>
      </w:pPr>
    </w:p>
    <w:p w:rsidR="00874766" w:rsidRPr="00E73170"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E73170">
        <w:rPr>
          <w:rFonts w:ascii="Palatino Linotype" w:hAnsi="Palatino Linotype" w:cs="Arial"/>
          <w:lang w:val="es-ES_tradnl"/>
        </w:rPr>
        <w:t xml:space="preserve">Se registró el recurso de revisión bajo el número de expediente </w:t>
      </w:r>
      <w:r w:rsidRPr="00E73170">
        <w:rPr>
          <w:rFonts w:ascii="Palatino Linotype" w:hAnsi="Palatino Linotype" w:cs="Arial"/>
          <w:bCs/>
          <w:lang w:val="es-ES_tradnl"/>
        </w:rPr>
        <w:t xml:space="preserve">al rubro indicado, asimismo, con fundamento en lo dispuesto por el </w:t>
      </w:r>
      <w:r w:rsidRPr="00E73170">
        <w:rPr>
          <w:rFonts w:ascii="Palatino Linotype" w:eastAsia="Calibri" w:hAnsi="Palatino Linotype" w:cs="Arial"/>
          <w:lang w:val="es-ES_tradnl"/>
        </w:rPr>
        <w:t xml:space="preserve">artículo 185 fracción I de la </w:t>
      </w:r>
      <w:r w:rsidRPr="00E73170">
        <w:rPr>
          <w:rFonts w:ascii="Palatino Linotype" w:eastAsia="Calibri" w:hAnsi="Palatino Linotype" w:cs="Arial"/>
          <w:b/>
          <w:lang w:val="es-ES_tradnl"/>
        </w:rPr>
        <w:t xml:space="preserve">Ley de Transparencia y Acceso a la Información Pública del Estado de México y Municipios </w:t>
      </w:r>
      <w:r w:rsidRPr="00E73170">
        <w:rPr>
          <w:rFonts w:ascii="Palatino Linotype" w:hAnsi="Palatino Linotype" w:cs="Arial"/>
          <w:lang w:val="es-ES_tradnl"/>
        </w:rPr>
        <w:t xml:space="preserve">se turnó al </w:t>
      </w:r>
      <w:r w:rsidRPr="00E73170">
        <w:rPr>
          <w:rFonts w:ascii="Palatino Linotype" w:hAnsi="Palatino Linotype" w:cs="Arial"/>
          <w:b/>
          <w:lang w:val="es-ES_tradnl"/>
        </w:rPr>
        <w:t xml:space="preserve">Comisionado José Guadalupe Luna Hernández, </w:t>
      </w:r>
      <w:r w:rsidRPr="00E73170">
        <w:rPr>
          <w:rFonts w:ascii="Palatino Linotype" w:hAnsi="Palatino Linotype" w:cs="Arial"/>
          <w:lang w:val="es-ES_tradnl"/>
        </w:rPr>
        <w:t>con el objeto de su análisis.</w:t>
      </w:r>
    </w:p>
    <w:p w:rsidR="00874766" w:rsidRPr="00E73170" w:rsidRDefault="00874766" w:rsidP="008E1E4F">
      <w:pPr>
        <w:pStyle w:val="Prrafodelista"/>
        <w:tabs>
          <w:tab w:val="left" w:pos="426"/>
        </w:tabs>
        <w:spacing w:line="360" w:lineRule="auto"/>
        <w:ind w:left="0"/>
        <w:jc w:val="both"/>
        <w:rPr>
          <w:rFonts w:ascii="Palatino Linotype" w:eastAsia="Calibri" w:hAnsi="Palatino Linotype" w:cs="Arial"/>
          <w:lang w:val="es-ES_tradnl"/>
        </w:rPr>
      </w:pPr>
    </w:p>
    <w:p w:rsidR="00874766" w:rsidRPr="00E73170"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E73170">
        <w:rPr>
          <w:rFonts w:ascii="Palatino Linotype" w:hAnsi="Palatino Linotype" w:cs="Arial"/>
          <w:lang w:val="es-ES_tradnl"/>
        </w:rPr>
        <w:t>El</w:t>
      </w:r>
      <w:r w:rsidRPr="00E73170">
        <w:rPr>
          <w:rFonts w:ascii="Palatino Linotype" w:eastAsia="Calibri" w:hAnsi="Palatino Linotype" w:cs="Arial"/>
          <w:lang w:val="es-ES_tradnl"/>
        </w:rPr>
        <w:t xml:space="preserve"> Comisionado Ponente con fundamento en lo dispuesto por el artículo 185 fracción II de la ley de la materia, a través del acuerdo de admisión de veintisiete (27) de agosto de dos mil veinte, puso a disposición de las partes el expediente electrónico vía Sistema de Acceso a la Información Mexiquense (</w:t>
      </w:r>
      <w:r w:rsidRPr="00E73170">
        <w:rPr>
          <w:rFonts w:ascii="Palatino Linotype" w:eastAsia="Calibri" w:hAnsi="Palatino Linotype" w:cs="Arial"/>
          <w:b/>
          <w:i/>
          <w:lang w:val="es-ES_tradnl"/>
        </w:rPr>
        <w:t>SAIMEX)</w:t>
      </w:r>
      <w:r w:rsidRPr="00E73170">
        <w:rPr>
          <w:rFonts w:ascii="Palatino Linotype" w:eastAsia="Calibri" w:hAnsi="Palatino Linotype" w:cs="Arial"/>
          <w:b/>
          <w:lang w:val="es-ES_tradnl"/>
        </w:rPr>
        <w:t xml:space="preserve"> </w:t>
      </w:r>
      <w:r w:rsidRPr="00E73170">
        <w:rPr>
          <w:rFonts w:ascii="Palatino Linotype" w:eastAsia="Calibri" w:hAnsi="Palatino Linotype" w:cs="Arial"/>
          <w:lang w:val="es-ES_tradnl"/>
        </w:rPr>
        <w:t xml:space="preserve">a efecto de que en un plazo máximo de siete días manifestaran lo que a su derecho </w:t>
      </w:r>
      <w:r w:rsidRPr="00E73170">
        <w:rPr>
          <w:rFonts w:ascii="Palatino Linotype" w:eastAsia="Calibri" w:hAnsi="Palatino Linotype" w:cs="Arial"/>
          <w:lang w:val="es-ES_tradnl"/>
        </w:rPr>
        <w:lastRenderedPageBreak/>
        <w:t xml:space="preserve">convinieran, ofrecieran pruebas y alegatos según corresponda a los casos concretos, de esta forma para que el </w:t>
      </w:r>
      <w:r w:rsidRPr="00E73170">
        <w:rPr>
          <w:rFonts w:ascii="Palatino Linotype" w:eastAsia="Calibri" w:hAnsi="Palatino Linotype" w:cs="Arial"/>
          <w:b/>
          <w:lang w:val="es-ES_tradnl"/>
        </w:rPr>
        <w:t>SUJETO OBLIGADO</w:t>
      </w:r>
      <w:r w:rsidRPr="00E73170">
        <w:rPr>
          <w:rFonts w:ascii="Palatino Linotype" w:eastAsia="Calibri" w:hAnsi="Palatino Linotype" w:cs="Arial"/>
          <w:lang w:val="es-ES_tradnl"/>
        </w:rPr>
        <w:t xml:space="preserve"> presentara el informe justificado procedente.</w:t>
      </w:r>
    </w:p>
    <w:p w:rsidR="00874766" w:rsidRPr="00E73170"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rsidR="00874766" w:rsidRPr="00E73170"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E73170">
        <w:rPr>
          <w:rFonts w:ascii="Palatino Linotype" w:eastAsia="Calibri" w:hAnsi="Palatino Linotype" w:cs="Arial"/>
          <w:lang w:val="es-ES_tradnl"/>
        </w:rPr>
        <w:t xml:space="preserve">De las constancias que obran en el expediente digital del recurso de revisión que hoy se resuelve, se aprecia que el </w:t>
      </w:r>
      <w:r w:rsidRPr="00E73170">
        <w:rPr>
          <w:rFonts w:ascii="Palatino Linotype" w:eastAsia="Calibri" w:hAnsi="Palatino Linotype" w:cs="Arial"/>
          <w:b/>
          <w:lang w:val="es-ES_tradnl"/>
        </w:rPr>
        <w:t xml:space="preserve">SUJETO OBLIGADO </w:t>
      </w:r>
      <w:r w:rsidRPr="00E73170">
        <w:rPr>
          <w:rFonts w:ascii="Palatino Linotype" w:eastAsia="Calibri" w:hAnsi="Palatino Linotype" w:cs="Arial"/>
          <w:lang w:val="es-ES_tradnl"/>
        </w:rPr>
        <w:t xml:space="preserve">no rindió informe justificado para manifestar lo que a su derecho conviniera; por su parte, la </w:t>
      </w:r>
      <w:r w:rsidRPr="00E73170">
        <w:rPr>
          <w:rFonts w:ascii="Palatino Linotype" w:eastAsia="Calibri" w:hAnsi="Palatino Linotype" w:cs="Arial"/>
          <w:b/>
          <w:lang w:val="es-ES_tradnl"/>
        </w:rPr>
        <w:t xml:space="preserve">RECURRENTE </w:t>
      </w:r>
      <w:r w:rsidRPr="00E73170">
        <w:rPr>
          <w:rFonts w:ascii="Palatino Linotype" w:eastAsia="Calibri" w:hAnsi="Palatino Linotype" w:cs="Arial"/>
          <w:lang w:val="es-ES_tradnl"/>
        </w:rPr>
        <w:t xml:space="preserve">no presentó alegatos ni ofreció medios de prueba. Se adjunta captura del apartado de </w:t>
      </w:r>
      <w:r w:rsidRPr="00E73170">
        <w:rPr>
          <w:rFonts w:ascii="Palatino Linotype" w:eastAsia="Calibri" w:hAnsi="Palatino Linotype" w:cs="Arial"/>
          <w:i/>
          <w:iCs/>
          <w:lang w:val="es-ES_tradnl"/>
        </w:rPr>
        <w:t>Manifestaciones</w:t>
      </w:r>
      <w:r w:rsidRPr="00E73170">
        <w:rPr>
          <w:rFonts w:ascii="Palatino Linotype" w:eastAsia="Calibri" w:hAnsi="Palatino Linotype" w:cs="Arial"/>
          <w:lang w:val="es-ES_tradnl"/>
        </w:rPr>
        <w:t xml:space="preserve"> del </w:t>
      </w:r>
      <w:r w:rsidRPr="00E73170">
        <w:rPr>
          <w:rFonts w:ascii="Palatino Linotype" w:eastAsia="Calibri" w:hAnsi="Palatino Linotype" w:cs="Arial"/>
          <w:i/>
          <w:iCs/>
          <w:lang w:val="es-ES_tradnl"/>
        </w:rPr>
        <w:t>SAIMEX</w:t>
      </w:r>
      <w:r w:rsidRPr="00E73170">
        <w:rPr>
          <w:rFonts w:ascii="Palatino Linotype" w:eastAsia="Calibri" w:hAnsi="Palatino Linotype" w:cs="Arial"/>
          <w:lang w:val="es-ES_tradnl"/>
        </w:rPr>
        <w:t xml:space="preserve"> como mera referencia:</w:t>
      </w:r>
    </w:p>
    <w:p w:rsidR="00874766" w:rsidRPr="00E73170" w:rsidRDefault="00874766" w:rsidP="008E1E4F">
      <w:pPr>
        <w:pStyle w:val="Prrafodelista"/>
        <w:tabs>
          <w:tab w:val="left" w:pos="426"/>
        </w:tabs>
        <w:spacing w:line="360" w:lineRule="auto"/>
        <w:ind w:left="0"/>
        <w:jc w:val="both"/>
        <w:rPr>
          <w:rFonts w:ascii="Palatino Linotype" w:eastAsia="Calibri" w:hAnsi="Palatino Linotype" w:cs="Arial"/>
          <w:lang w:val="es-ES_tradnl"/>
        </w:rPr>
      </w:pPr>
    </w:p>
    <w:p w:rsidR="00872735" w:rsidRPr="00E73170" w:rsidRDefault="00320D6D" w:rsidP="008E1E4F">
      <w:pPr>
        <w:pStyle w:val="Prrafodelista"/>
        <w:tabs>
          <w:tab w:val="left" w:pos="426"/>
        </w:tabs>
        <w:spacing w:line="360" w:lineRule="auto"/>
        <w:ind w:left="0"/>
        <w:jc w:val="center"/>
        <w:rPr>
          <w:rFonts w:ascii="Palatino Linotype" w:eastAsia="Calibri" w:hAnsi="Palatino Linotype" w:cs="Arial"/>
          <w:lang w:val="es-ES_tradnl"/>
        </w:rPr>
      </w:pPr>
      <w:r w:rsidRPr="00E73170">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196215</wp:posOffset>
                </wp:positionH>
                <wp:positionV relativeFrom="paragraph">
                  <wp:posOffset>77470</wp:posOffset>
                </wp:positionV>
                <wp:extent cx="2257425" cy="3238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2257425" cy="3238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03F94" id="Rectángulo 2" o:spid="_x0000_s1026" style="position:absolute;margin-left:15.45pt;margin-top:6.1pt;width:177.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" filled="f" strokecolor="red" strokeweight="1.5pt"/>
            </w:pict>
          </mc:Fallback>
        </mc:AlternateContent>
      </w:r>
      <w:r w:rsidRPr="00E73170">
        <w:rPr>
          <w:noProof/>
          <w:lang w:val="es-MX" w:eastAsia="es-MX"/>
        </w:rPr>
        <w:drawing>
          <wp:inline distT="0" distB="0" distL="0" distR="0" wp14:anchorId="53F07F2C" wp14:editId="4F85F1FD">
            <wp:extent cx="5295464" cy="14382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32" t="22933" r="29225" b="57151"/>
                    <a:stretch/>
                  </pic:blipFill>
                  <pic:spPr bwMode="auto">
                    <a:xfrm>
                      <a:off x="0" y="0"/>
                      <a:ext cx="5309809" cy="1442171"/>
                    </a:xfrm>
                    <a:prstGeom prst="rect">
                      <a:avLst/>
                    </a:prstGeom>
                    <a:ln>
                      <a:noFill/>
                    </a:ln>
                    <a:extLst>
                      <a:ext uri="{53640926-AAD7-44D8-BBD7-CCE9431645EC}">
                        <a14:shadowObscured xmlns:a14="http://schemas.microsoft.com/office/drawing/2010/main"/>
                      </a:ext>
                    </a:extLst>
                  </pic:spPr>
                </pic:pic>
              </a:graphicData>
            </a:graphic>
          </wp:inline>
        </w:drawing>
      </w:r>
    </w:p>
    <w:p w:rsidR="00320D6D" w:rsidRPr="00E73170" w:rsidRDefault="00320D6D" w:rsidP="008E1E4F">
      <w:pPr>
        <w:pStyle w:val="Prrafodelista"/>
        <w:tabs>
          <w:tab w:val="left" w:pos="426"/>
        </w:tabs>
        <w:spacing w:line="360" w:lineRule="auto"/>
        <w:ind w:left="0"/>
        <w:jc w:val="center"/>
        <w:rPr>
          <w:rFonts w:ascii="Palatino Linotype" w:eastAsia="Calibri" w:hAnsi="Palatino Linotype" w:cs="Arial"/>
          <w:lang w:val="es-ES_tradnl"/>
        </w:rPr>
      </w:pPr>
    </w:p>
    <w:p w:rsidR="00874766" w:rsidRPr="00E73170" w:rsidRDefault="00376174"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E73170">
        <w:rPr>
          <w:rFonts w:ascii="Palatino Linotype" w:hAnsi="Palatino Linotype"/>
          <w:lang w:val="es-ES_tradnl"/>
        </w:rPr>
        <w:t>El Comisionado Ponente</w:t>
      </w:r>
      <w:r w:rsidRPr="00E73170">
        <w:rPr>
          <w:rFonts w:ascii="Palatino Linotype" w:eastAsia="Calibri" w:hAnsi="Palatino Linotype" w:cs="Arial"/>
          <w:lang w:val="es-ES_tradnl"/>
        </w:rPr>
        <w:t>, e</w:t>
      </w:r>
      <w:r w:rsidR="00FF1335" w:rsidRPr="00E73170">
        <w:rPr>
          <w:rFonts w:ascii="Palatino Linotype" w:eastAsia="Calibri" w:hAnsi="Palatino Linotype" w:cs="Arial"/>
          <w:lang w:val="es-ES_tradnl"/>
        </w:rPr>
        <w:t>n</w:t>
      </w:r>
      <w:r w:rsidR="00FF1335" w:rsidRPr="00E73170">
        <w:rPr>
          <w:rFonts w:ascii="Palatino Linotype" w:hAnsi="Palatino Linotype"/>
          <w:lang w:val="es-ES_tradnl"/>
        </w:rPr>
        <w:t xml:space="preserve"> fecha </w:t>
      </w:r>
      <w:r w:rsidR="00320D6D" w:rsidRPr="00E73170">
        <w:rPr>
          <w:rFonts w:ascii="Palatino Linotype" w:eastAsia="Calibri" w:hAnsi="Palatino Linotype" w:cs="Arial"/>
          <w:lang w:val="es-ES_tradnl"/>
        </w:rPr>
        <w:t>veintiuno</w:t>
      </w:r>
      <w:r w:rsidR="00874766" w:rsidRPr="00E73170">
        <w:rPr>
          <w:rFonts w:ascii="Palatino Linotype" w:eastAsia="Calibri" w:hAnsi="Palatino Linotype" w:cs="Arial"/>
          <w:lang w:val="es-ES_tradnl"/>
        </w:rPr>
        <w:t xml:space="preserve"> </w:t>
      </w:r>
      <w:r w:rsidR="00320D6D" w:rsidRPr="00E73170">
        <w:rPr>
          <w:rFonts w:ascii="Palatino Linotype" w:eastAsia="Calibri" w:hAnsi="Palatino Linotype" w:cs="Arial"/>
          <w:lang w:val="es-ES_tradnl"/>
        </w:rPr>
        <w:t>(21</w:t>
      </w:r>
      <w:r w:rsidR="00874766" w:rsidRPr="00E73170">
        <w:rPr>
          <w:rFonts w:ascii="Palatino Linotype" w:eastAsia="Calibri" w:hAnsi="Palatino Linotype" w:cs="Arial"/>
          <w:lang w:val="es-ES_tradnl"/>
        </w:rPr>
        <w:t>) de septiembre de dos mil veinte</w:t>
      </w:r>
      <w:r w:rsidR="00874766" w:rsidRPr="00E73170">
        <w:rPr>
          <w:rFonts w:ascii="Palatino Linotype" w:hAnsi="Palatino Linotype"/>
          <w:lang w:val="es-ES_tradnl"/>
        </w:rPr>
        <w:t xml:space="preserve">, </w:t>
      </w:r>
      <w:r w:rsidRPr="00E73170">
        <w:rPr>
          <w:rFonts w:ascii="Palatino Linotype" w:hAnsi="Palatino Linotype"/>
          <w:lang w:val="es-ES_tradnl"/>
        </w:rPr>
        <w:t>d</w:t>
      </w:r>
      <w:r w:rsidR="00D67120" w:rsidRPr="00E73170">
        <w:rPr>
          <w:rFonts w:ascii="Palatino Linotype" w:hAnsi="Palatino Linotype"/>
          <w:lang w:val="es-ES_tradnl"/>
        </w:rPr>
        <w:t>ecretó el cierre de instrucción</w:t>
      </w:r>
      <w:r w:rsidR="00275097" w:rsidRPr="00E73170">
        <w:rPr>
          <w:rFonts w:ascii="Palatino Linotype" w:hAnsi="Palatino Linotype"/>
          <w:lang w:val="es-ES_tradnl"/>
        </w:rPr>
        <w:t>,</w:t>
      </w:r>
      <w:r w:rsidR="00B317F0" w:rsidRPr="00E73170">
        <w:rPr>
          <w:rFonts w:ascii="Palatino Linotype" w:hAnsi="Palatino Linotype"/>
          <w:lang w:val="es-ES_tradnl"/>
        </w:rPr>
        <w:t xml:space="preserve"> </w:t>
      </w:r>
      <w:r w:rsidR="00333841" w:rsidRPr="00E73170">
        <w:rPr>
          <w:rFonts w:ascii="Palatino Linotype" w:hAnsi="Palatino Linotype" w:cs="Arial"/>
          <w:lang w:val="es-ES_tradnl"/>
        </w:rPr>
        <w:t>por lo que, ordenó turnar el expediente a resolución</w:t>
      </w:r>
      <w:r w:rsidR="00874766" w:rsidRPr="00E73170">
        <w:rPr>
          <w:rFonts w:ascii="Palatino Linotype" w:hAnsi="Palatino Linotype" w:cs="Arial"/>
          <w:lang w:val="es-ES_tradnl"/>
        </w:rPr>
        <w:t>.</w:t>
      </w:r>
    </w:p>
    <w:p w:rsidR="008E1E4F" w:rsidRPr="00E73170" w:rsidRDefault="008E1E4F" w:rsidP="008E1E4F">
      <w:pPr>
        <w:pStyle w:val="Prrafodelista"/>
        <w:tabs>
          <w:tab w:val="left" w:pos="0"/>
        </w:tabs>
        <w:spacing w:line="360" w:lineRule="auto"/>
        <w:ind w:left="0" w:right="49"/>
        <w:jc w:val="both"/>
        <w:rPr>
          <w:rFonts w:ascii="Palatino Linotype" w:hAnsi="Palatino Linotype"/>
          <w:b/>
          <w:u w:val="single"/>
          <w:lang w:val="es-ES_tradnl"/>
        </w:rPr>
      </w:pPr>
    </w:p>
    <w:p w:rsidR="00E12F6B" w:rsidRPr="00E73170" w:rsidRDefault="00320D6D" w:rsidP="00320D6D">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E73170">
        <w:rPr>
          <w:rFonts w:ascii="Palatino Linotype" w:hAnsi="Palatino Linotype"/>
          <w:lang w:val="es-ES_tradnl"/>
        </w:rPr>
        <w:t>Así, en fecha catorce (14</w:t>
      </w:r>
      <w:r w:rsidR="00874766" w:rsidRPr="00E73170">
        <w:rPr>
          <w:rFonts w:ascii="Palatino Linotype" w:hAnsi="Palatino Linotype"/>
          <w:lang w:val="es-ES_tradnl"/>
        </w:rPr>
        <w:t>) de</w:t>
      </w:r>
      <w:r w:rsidRPr="00E73170">
        <w:rPr>
          <w:rFonts w:ascii="Palatino Linotype" w:hAnsi="Palatino Linotype"/>
          <w:lang w:val="es-ES_tradnl"/>
        </w:rPr>
        <w:t xml:space="preserve"> octubre </w:t>
      </w:r>
      <w:r w:rsidR="00874766" w:rsidRPr="00E73170">
        <w:rPr>
          <w:rFonts w:ascii="Palatino Linotype" w:hAnsi="Palatino Linotype"/>
          <w:lang w:val="es-ES_tradnl"/>
        </w:rPr>
        <w:t xml:space="preserve"> de dos mil veinte, en la Vigésima</w:t>
      </w:r>
      <w:r w:rsidRPr="00E73170">
        <w:rPr>
          <w:rFonts w:ascii="Palatino Linotype" w:hAnsi="Palatino Linotype"/>
          <w:lang w:val="es-ES_tradnl"/>
        </w:rPr>
        <w:t xml:space="preserve"> Segunda</w:t>
      </w:r>
      <w:r w:rsidR="00874766" w:rsidRPr="00E73170">
        <w:rPr>
          <w:rFonts w:ascii="Palatino Linotype" w:hAnsi="Palatino Linotype"/>
          <w:lang w:val="es-ES_tradnl"/>
        </w:rPr>
        <w:t xml:space="preserve"> Sesión Ordinaria del Pleno del Instituto de Transparencia, Acceso a la Información Pública y Protección de Datos Personales del Estado de México y </w:t>
      </w:r>
      <w:r w:rsidR="00874766" w:rsidRPr="00E73170">
        <w:rPr>
          <w:rFonts w:ascii="Palatino Linotype" w:hAnsi="Palatino Linotype"/>
          <w:lang w:val="es-ES_tradnl"/>
        </w:rPr>
        <w:lastRenderedPageBreak/>
        <w:t xml:space="preserve">Municipios, se aprobó la resolución de referencia, en la que se determinó </w:t>
      </w:r>
      <w:r w:rsidR="00874766" w:rsidRPr="00E73170">
        <w:rPr>
          <w:rFonts w:ascii="Palatino Linotype" w:eastAsia="Calibri" w:hAnsi="Palatino Linotype" w:cs="Arial"/>
          <w:b/>
          <w:lang w:val="es-ES_tradnl"/>
        </w:rPr>
        <w:t xml:space="preserve">CONFIRMAR </w:t>
      </w:r>
      <w:r w:rsidR="00874766" w:rsidRPr="00E73170">
        <w:rPr>
          <w:rFonts w:ascii="Palatino Linotype" w:eastAsia="Calibri" w:hAnsi="Palatino Linotype" w:cs="Arial"/>
          <w:lang w:val="es-ES_tradnl"/>
        </w:rPr>
        <w:t xml:space="preserve">la respuesta emitida por el </w:t>
      </w:r>
      <w:r w:rsidR="00874766" w:rsidRPr="00E73170">
        <w:rPr>
          <w:rFonts w:ascii="Palatino Linotype" w:hAnsi="Palatino Linotype" w:cs="Arial"/>
          <w:lang w:val="es-ES_tradnl"/>
        </w:rPr>
        <w:t>Ayuntamiento de Ixtapan de la Sal,</w:t>
      </w:r>
      <w:r w:rsidR="00874766" w:rsidRPr="00E73170">
        <w:rPr>
          <w:rFonts w:ascii="Palatino Linotype" w:eastAsia="Calibri" w:hAnsi="Palatino Linotype" w:cs="Arial"/>
          <w:lang w:val="es-ES_tradnl"/>
        </w:rPr>
        <w:t xml:space="preserve"> a la solicitud de información</w:t>
      </w:r>
      <w:r w:rsidRPr="00E73170">
        <w:rPr>
          <w:rFonts w:ascii="Palatino Linotype" w:eastAsia="Calibri" w:hAnsi="Palatino Linotype" w:cs="Arial"/>
          <w:lang w:val="es-ES_tradnl"/>
        </w:rPr>
        <w:t xml:space="preserve"> </w:t>
      </w:r>
      <w:r w:rsidRPr="00E73170">
        <w:rPr>
          <w:rFonts w:ascii="Palatino Linotype" w:hAnsi="Palatino Linotype"/>
          <w:b/>
          <w:lang w:val="es-ES_tradnl"/>
        </w:rPr>
        <w:t>00495/IXTASAL/IP/2020</w:t>
      </w:r>
      <w:r w:rsidR="00B60327" w:rsidRPr="00E73170">
        <w:rPr>
          <w:rFonts w:ascii="Palatino Linotype" w:hAnsi="Palatino Linotype"/>
          <w:lang w:val="es-ES_tradnl"/>
        </w:rPr>
        <w:t>, cuyos puntos resolutivos son los siguientes:</w:t>
      </w:r>
    </w:p>
    <w:p w:rsidR="00E12F6B" w:rsidRPr="00E73170" w:rsidRDefault="00E12F6B" w:rsidP="008E1E4F">
      <w:pPr>
        <w:pStyle w:val="Sinespaciado"/>
        <w:spacing w:line="276" w:lineRule="auto"/>
        <w:jc w:val="both"/>
        <w:rPr>
          <w:rFonts w:ascii="Palatino Linotype" w:hAnsi="Palatino Linotype"/>
          <w:sz w:val="22"/>
          <w:szCs w:val="22"/>
        </w:rPr>
      </w:pPr>
    </w:p>
    <w:p w:rsidR="00320D6D" w:rsidRPr="00E73170" w:rsidRDefault="00E12F6B" w:rsidP="00665C7B">
      <w:pPr>
        <w:spacing w:before="240" w:line="360" w:lineRule="auto"/>
        <w:ind w:left="630" w:right="616"/>
        <w:jc w:val="both"/>
        <w:rPr>
          <w:rFonts w:ascii="Palatino Linotype" w:hAnsi="Palatino Linotype" w:cs="Arial"/>
          <w:i/>
          <w:sz w:val="22"/>
          <w:szCs w:val="22"/>
          <w:lang w:val="es-ES_tradnl"/>
        </w:rPr>
      </w:pPr>
      <w:r w:rsidRPr="00E73170">
        <w:rPr>
          <w:rFonts w:ascii="Palatino Linotype" w:hAnsi="Palatino Linotype" w:cs="Arial"/>
          <w:i/>
          <w:sz w:val="22"/>
          <w:szCs w:val="22"/>
          <w:lang w:val="es-ES_tradnl"/>
        </w:rPr>
        <w:t>“</w:t>
      </w:r>
      <w:r w:rsidR="00320D6D" w:rsidRPr="00E73170">
        <w:rPr>
          <w:rFonts w:ascii="Palatino Linotype" w:hAnsi="Palatino Linotype" w:cs="Arial"/>
          <w:i/>
          <w:sz w:val="22"/>
          <w:szCs w:val="22"/>
          <w:lang w:val="es-ES_tradnl"/>
        </w:rPr>
        <w:t>PRIMERO. Resultan infundadas las razones o motivos de inconformidad hechos valer en el recurso de revisión 03173/INFOEM/IP/RR/2020, en términos del Considerando CUARTO de la presente resolución.</w:t>
      </w:r>
    </w:p>
    <w:p w:rsidR="00320D6D" w:rsidRPr="00E73170" w:rsidRDefault="00320D6D" w:rsidP="00665C7B">
      <w:pPr>
        <w:spacing w:before="240" w:line="360" w:lineRule="auto"/>
        <w:ind w:left="630" w:right="616"/>
        <w:jc w:val="both"/>
        <w:rPr>
          <w:rFonts w:ascii="Palatino Linotype" w:hAnsi="Palatino Linotype" w:cs="Arial"/>
          <w:i/>
          <w:sz w:val="22"/>
          <w:szCs w:val="22"/>
          <w:lang w:val="es-ES_tradnl"/>
        </w:rPr>
      </w:pPr>
      <w:r w:rsidRPr="00E73170">
        <w:rPr>
          <w:rFonts w:ascii="Palatino Linotype" w:hAnsi="Palatino Linotype" w:cs="Arial"/>
          <w:i/>
          <w:sz w:val="22"/>
          <w:szCs w:val="22"/>
          <w:lang w:val="es-ES_tradnl"/>
        </w:rPr>
        <w:t xml:space="preserve">SEGUNDO. Se CONFIRMA las respuesta emitida por el Ayuntamiento de Ixtapan de la Sal a la solicitud 00495/IXTASAL/IP/2020. </w:t>
      </w:r>
    </w:p>
    <w:p w:rsidR="00320D6D" w:rsidRPr="00E73170" w:rsidRDefault="00320D6D" w:rsidP="00665C7B">
      <w:pPr>
        <w:spacing w:before="240" w:line="360" w:lineRule="auto"/>
        <w:ind w:left="630" w:right="616"/>
        <w:jc w:val="both"/>
        <w:rPr>
          <w:rFonts w:ascii="Palatino Linotype" w:hAnsi="Palatino Linotype" w:cs="Arial"/>
          <w:i/>
          <w:sz w:val="22"/>
          <w:szCs w:val="22"/>
          <w:lang w:val="es-ES_tradnl"/>
        </w:rPr>
      </w:pPr>
      <w:r w:rsidRPr="00E73170">
        <w:rPr>
          <w:rFonts w:ascii="Palatino Linotype" w:hAnsi="Palatino Linotype" w:cs="Arial"/>
          <w:i/>
          <w:sz w:val="22"/>
          <w:szCs w:val="22"/>
          <w:lang w:val="es-ES_tradnl"/>
        </w:rPr>
        <w:t>TERCERO. REMÍTASE, vía Sistema de Acceso a la Información Mexiquense (SAIMEX), la presente resolución al Titular de la Unidad de Transparencia del SUJETO OBLIGADO.</w:t>
      </w:r>
    </w:p>
    <w:p w:rsidR="00320D6D" w:rsidRPr="00E73170" w:rsidRDefault="00320D6D" w:rsidP="00665C7B">
      <w:pPr>
        <w:spacing w:before="240" w:line="360" w:lineRule="auto"/>
        <w:ind w:left="630" w:right="616"/>
        <w:jc w:val="both"/>
        <w:rPr>
          <w:rFonts w:ascii="Palatino Linotype" w:hAnsi="Palatino Linotype" w:cs="Arial"/>
          <w:i/>
          <w:sz w:val="22"/>
          <w:szCs w:val="22"/>
          <w:lang w:val="es-ES_tradnl"/>
        </w:rPr>
      </w:pPr>
      <w:r w:rsidRPr="00E73170">
        <w:rPr>
          <w:rFonts w:ascii="Palatino Linotype" w:hAnsi="Palatino Linotype" w:cs="Arial"/>
          <w:i/>
          <w:sz w:val="22"/>
          <w:szCs w:val="22"/>
          <w:lang w:val="es-ES_tradnl"/>
        </w:rPr>
        <w:t xml:space="preserve">CUARTO. Notifíquese a </w:t>
      </w:r>
      <w:proofErr w:type="gramStart"/>
      <w:r w:rsidR="00F218BD" w:rsidRPr="00F218BD">
        <w:rPr>
          <w:rFonts w:ascii="Palatino Linotype" w:hAnsi="Palatino Linotype" w:cs="Arial"/>
          <w:i/>
          <w:sz w:val="22"/>
          <w:szCs w:val="22"/>
          <w:highlight w:val="black"/>
          <w:lang w:val="es-ES_tradnl"/>
        </w:rPr>
        <w:t>-----------------------------------------</w:t>
      </w:r>
      <w:r w:rsidRPr="00E73170">
        <w:rPr>
          <w:rFonts w:ascii="Palatino Linotype" w:hAnsi="Palatino Linotype" w:cs="Arial"/>
          <w:i/>
          <w:sz w:val="22"/>
          <w:szCs w:val="22"/>
          <w:lang w:val="es-ES_tradnl"/>
        </w:rPr>
        <w:t xml:space="preserve">  la</w:t>
      </w:r>
      <w:proofErr w:type="gramEnd"/>
      <w:r w:rsidRPr="00E73170">
        <w:rPr>
          <w:rFonts w:ascii="Palatino Linotype" w:hAnsi="Palatino Linotype" w:cs="Arial"/>
          <w:i/>
          <w:sz w:val="22"/>
          <w:szCs w:val="22"/>
          <w:lang w:val="es-ES_tradnl"/>
        </w:rPr>
        <w:t xml:space="preserve"> presente resolución.</w:t>
      </w:r>
    </w:p>
    <w:p w:rsidR="00C91589" w:rsidRPr="00E73170" w:rsidRDefault="00320D6D" w:rsidP="00665C7B">
      <w:pPr>
        <w:spacing w:before="240" w:line="360" w:lineRule="auto"/>
        <w:ind w:left="630" w:right="616"/>
        <w:jc w:val="both"/>
        <w:rPr>
          <w:rFonts w:ascii="Palatino Linotype" w:eastAsia="MS Mincho" w:hAnsi="Palatino Linotype"/>
          <w:i/>
          <w:sz w:val="22"/>
          <w:szCs w:val="22"/>
          <w:lang w:val="es-ES_tradnl"/>
        </w:rPr>
      </w:pPr>
      <w:r w:rsidRPr="00E73170">
        <w:rPr>
          <w:rFonts w:ascii="Palatino Linotype" w:hAnsi="Palatino Linotype" w:cs="Arial"/>
          <w:i/>
          <w:sz w:val="22"/>
          <w:szCs w:val="22"/>
          <w:lang w:val="es-ES_tradnl"/>
        </w:rPr>
        <w:t xml:space="preserve">QUINTO. Se hace del conocimiento de </w:t>
      </w:r>
      <w:r w:rsidR="00F218BD" w:rsidRPr="00F218BD">
        <w:rPr>
          <w:rFonts w:ascii="Palatino Linotype" w:hAnsi="Palatino Linotype" w:cs="Arial"/>
          <w:i/>
          <w:sz w:val="22"/>
          <w:szCs w:val="22"/>
          <w:highlight w:val="black"/>
          <w:lang w:val="es-ES_tradnl"/>
        </w:rPr>
        <w:t>--------------------------------------</w:t>
      </w:r>
      <w:bookmarkStart w:id="2" w:name="_GoBack"/>
      <w:bookmarkEnd w:id="2"/>
      <w:r w:rsidRPr="00E73170">
        <w:rPr>
          <w:rFonts w:ascii="Palatino Linotype" w:hAnsi="Palatino Linotype" w:cs="Arial"/>
          <w:i/>
          <w:sz w:val="22"/>
          <w:szCs w:val="22"/>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E12F6B" w:rsidRPr="00E73170">
        <w:rPr>
          <w:rFonts w:ascii="Palatino Linotype" w:eastAsia="MS Mincho" w:hAnsi="Palatino Linotype"/>
          <w:i/>
          <w:sz w:val="22"/>
          <w:szCs w:val="22"/>
          <w:lang w:val="es-ES_tradnl"/>
        </w:rPr>
        <w:t>.”</w:t>
      </w:r>
    </w:p>
    <w:p w:rsidR="00320D6D" w:rsidRPr="00E73170" w:rsidRDefault="00320D6D" w:rsidP="00320D6D">
      <w:pPr>
        <w:spacing w:before="240" w:line="276" w:lineRule="auto"/>
        <w:ind w:left="630" w:right="616"/>
        <w:jc w:val="both"/>
        <w:rPr>
          <w:rFonts w:ascii="Palatino Linotype" w:eastAsia="MS Mincho" w:hAnsi="Palatino Linotype"/>
          <w:i/>
          <w:sz w:val="22"/>
          <w:szCs w:val="22"/>
          <w:lang w:val="es-ES_tradnl"/>
        </w:rPr>
      </w:pPr>
    </w:p>
    <w:p w:rsidR="00E12F6B" w:rsidRPr="00E73170"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E73170">
        <w:rPr>
          <w:rFonts w:ascii="Palatino Linotype" w:hAnsi="Palatino Linotype"/>
          <w:lang w:val="es-ES_tradnl"/>
        </w:rPr>
        <w:t xml:space="preserve">Posteriormente, la particular en fecha veinte (20) de octubre de dos mil veinte, presentó el recurso de inconformidad ante el Instituto Nacional de </w:t>
      </w:r>
      <w:r w:rsidRPr="00E73170">
        <w:rPr>
          <w:rFonts w:ascii="Palatino Linotype" w:hAnsi="Palatino Linotype"/>
          <w:lang w:val="es-ES_tradnl"/>
        </w:rPr>
        <w:lastRenderedPageBreak/>
        <w:t>Transparencia, Acceso a la Información Pública y Protección de Datos Personales (INAI).</w:t>
      </w:r>
    </w:p>
    <w:p w:rsidR="00E12F6B" w:rsidRPr="00E73170"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rsidR="00B60327" w:rsidRPr="00E73170" w:rsidRDefault="00B60327"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E73170">
        <w:rPr>
          <w:rFonts w:ascii="Palatino Linotype" w:hAnsi="Palatino Linotype"/>
          <w:lang w:val="es-ES_tradnl"/>
        </w:rPr>
        <w:t xml:space="preserve">El órgano garante federal, </w:t>
      </w:r>
      <w:r w:rsidR="00E12F6B" w:rsidRPr="00E73170">
        <w:rPr>
          <w:rFonts w:ascii="Palatino Linotype" w:hAnsi="Palatino Linotype"/>
          <w:lang w:val="es-ES_tradnl"/>
        </w:rPr>
        <w:t xml:space="preserve">por medio del Secretario de Acuerdos y Ponencia de Protección de Datos Personales adscrito a la Ponencia del Comisionado </w:t>
      </w:r>
      <w:proofErr w:type="spellStart"/>
      <w:r w:rsidR="00E12F6B" w:rsidRPr="00E73170">
        <w:rPr>
          <w:rFonts w:ascii="Palatino Linotype" w:hAnsi="Palatino Linotype"/>
          <w:lang w:val="es-ES_tradnl"/>
        </w:rPr>
        <w:t>Rosendoevgueni</w:t>
      </w:r>
      <w:proofErr w:type="spellEnd"/>
      <w:r w:rsidR="00E12F6B" w:rsidRPr="00E73170">
        <w:rPr>
          <w:rFonts w:ascii="Palatino Linotype" w:hAnsi="Palatino Linotype"/>
          <w:lang w:val="es-ES_tradnl"/>
        </w:rPr>
        <w:t xml:space="preserve"> Monterrey </w:t>
      </w:r>
      <w:proofErr w:type="spellStart"/>
      <w:r w:rsidR="00E12F6B" w:rsidRPr="00E73170">
        <w:rPr>
          <w:rFonts w:ascii="Palatino Linotype" w:hAnsi="Palatino Linotype"/>
          <w:lang w:val="es-ES_tradnl"/>
        </w:rPr>
        <w:t>Chepov</w:t>
      </w:r>
      <w:proofErr w:type="spellEnd"/>
      <w:r w:rsidR="00E12F6B" w:rsidRPr="00E73170">
        <w:rPr>
          <w:rFonts w:ascii="Palatino Linotype" w:hAnsi="Palatino Linotype"/>
          <w:lang w:val="es-ES_tradnl"/>
        </w:rPr>
        <w:t>, median</w:t>
      </w:r>
      <w:r w:rsidR="000A16EB" w:rsidRPr="00E73170">
        <w:rPr>
          <w:rFonts w:ascii="Palatino Linotype" w:hAnsi="Palatino Linotype"/>
          <w:lang w:val="es-ES_tradnl"/>
        </w:rPr>
        <w:t>te proveído de fecha veintiocho (28</w:t>
      </w:r>
      <w:r w:rsidR="00E12F6B" w:rsidRPr="00E73170">
        <w:rPr>
          <w:rFonts w:ascii="Palatino Linotype" w:hAnsi="Palatino Linotype"/>
          <w:lang w:val="es-ES_tradnl"/>
        </w:rPr>
        <w:t xml:space="preserve">) de octubre del año que transcurre, acordó la admisión del recurso de inconformidad número </w:t>
      </w:r>
      <w:r w:rsidR="000A16EB" w:rsidRPr="00E73170">
        <w:rPr>
          <w:rFonts w:ascii="Palatino Linotype" w:hAnsi="Palatino Linotype"/>
          <w:b/>
          <w:lang w:val="es-ES_tradnl"/>
        </w:rPr>
        <w:t>RIA 207</w:t>
      </w:r>
      <w:r w:rsidR="00E12F6B" w:rsidRPr="00E73170">
        <w:rPr>
          <w:rFonts w:ascii="Palatino Linotype" w:hAnsi="Palatino Linotype"/>
          <w:b/>
          <w:lang w:val="es-ES_tradnl"/>
        </w:rPr>
        <w:t>/20</w:t>
      </w:r>
      <w:r w:rsidR="00E12F6B" w:rsidRPr="00E73170">
        <w:rPr>
          <w:rFonts w:ascii="Palatino Linotype" w:hAnsi="Palatino Linotype"/>
          <w:lang w:val="es-ES_tradnl"/>
        </w:rPr>
        <w:t xml:space="preserve"> </w:t>
      </w:r>
      <w:r w:rsidRPr="00E73170">
        <w:rPr>
          <w:rFonts w:ascii="Palatino Linotype" w:hAnsi="Palatino Linotype"/>
          <w:lang w:val="es-ES_tradnl"/>
        </w:rPr>
        <w:t>y dio vista a</w:t>
      </w:r>
      <w:r w:rsidR="00E12F6B" w:rsidRPr="00E73170">
        <w:rPr>
          <w:rFonts w:ascii="Palatino Linotype" w:hAnsi="Palatino Linotype"/>
          <w:lang w:val="es-ES_tradnl"/>
        </w:rPr>
        <w:t xml:space="preserve"> este Instituto </w:t>
      </w:r>
      <w:r w:rsidRPr="00E73170">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rsidR="00400279" w:rsidRPr="00E73170"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E73170"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El </w:t>
      </w:r>
      <w:r w:rsidR="00E12F6B" w:rsidRPr="00E73170">
        <w:rPr>
          <w:rFonts w:ascii="Palatino Linotype" w:hAnsi="Palatino Linotype"/>
          <w:lang w:val="es-ES_tradnl"/>
        </w:rPr>
        <w:t>doce (12) de noviembre de dos mil veinte</w:t>
      </w:r>
      <w:r w:rsidRPr="00E73170">
        <w:rPr>
          <w:rFonts w:ascii="Palatino Linotype" w:hAnsi="Palatino Linotype"/>
          <w:lang w:val="es-ES_tradnl"/>
        </w:rPr>
        <w:t>, se tuvo por rendido el informe justificado</w:t>
      </w:r>
      <w:r w:rsidR="00490EB5" w:rsidRPr="00E73170">
        <w:rPr>
          <w:rFonts w:ascii="Palatino Linotype" w:hAnsi="Palatino Linotype"/>
          <w:lang w:val="es-ES_tradnl"/>
        </w:rPr>
        <w:t>.</w:t>
      </w:r>
    </w:p>
    <w:p w:rsidR="001A5313" w:rsidRPr="00E73170" w:rsidRDefault="001A5313" w:rsidP="000A16EB">
      <w:pPr>
        <w:spacing w:line="360" w:lineRule="auto"/>
        <w:jc w:val="both"/>
        <w:rPr>
          <w:rFonts w:ascii="Palatino Linotype" w:hAnsi="Palatino Linotype"/>
          <w:lang w:val="es-ES_tradnl"/>
        </w:rPr>
      </w:pPr>
    </w:p>
    <w:p w:rsidR="000A16EB" w:rsidRPr="00E73170" w:rsidRDefault="001A5313" w:rsidP="000A16EB">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El cuatro (04) de diciembre de dos mil veinte, la Secretaria de Acuerdos y Ponencia de Acceso a la Información, al no existir diligencias pendientes por desahogar acordó el cierre de instrucción, pasando el expediente a resolución.</w:t>
      </w:r>
    </w:p>
    <w:p w:rsidR="000A16EB" w:rsidRPr="00E73170" w:rsidRDefault="000A16EB" w:rsidP="000A16EB">
      <w:pPr>
        <w:pStyle w:val="Prrafodelista"/>
        <w:rPr>
          <w:rFonts w:ascii="Palatino Linotype" w:hAnsi="Palatino Linotype"/>
          <w:lang w:val="es-ES_tradnl"/>
        </w:rPr>
      </w:pPr>
    </w:p>
    <w:p w:rsidR="00490EB5" w:rsidRPr="00E73170" w:rsidRDefault="000A16EB" w:rsidP="000A16EB">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Con fecha siete (07) de diciembre de dos mil veinte, la Secretaria de Acuerdo y Ponencia de Acceso a la Información, acordó por única vez, la ampliación del término por un periodo igual, para resolver el recurso de revisión.</w:t>
      </w:r>
    </w:p>
    <w:p w:rsidR="00400279" w:rsidRPr="00E73170"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En sesión </w:t>
      </w:r>
      <w:r w:rsidR="001A5313" w:rsidRPr="00E73170">
        <w:rPr>
          <w:rFonts w:ascii="Palatino Linotype" w:hAnsi="Palatino Linotype"/>
          <w:lang w:val="es-ES_tradnl"/>
        </w:rPr>
        <w:t xml:space="preserve">ordinaria </w:t>
      </w:r>
      <w:r w:rsidRPr="00E73170">
        <w:rPr>
          <w:rFonts w:ascii="Palatino Linotype" w:hAnsi="Palatino Linotype"/>
          <w:lang w:val="es-ES_tradnl"/>
        </w:rPr>
        <w:t xml:space="preserve">celebrada el día </w:t>
      </w:r>
      <w:r w:rsidR="000A16EB" w:rsidRPr="00E73170">
        <w:rPr>
          <w:rFonts w:ascii="Palatino Linotype" w:hAnsi="Palatino Linotype"/>
          <w:lang w:val="es-ES_tradnl"/>
        </w:rPr>
        <w:t>dieciséis (16</w:t>
      </w:r>
      <w:r w:rsidR="001A5313" w:rsidRPr="00E73170">
        <w:rPr>
          <w:rFonts w:ascii="Palatino Linotype" w:hAnsi="Palatino Linotype"/>
          <w:lang w:val="es-ES_tradnl"/>
        </w:rPr>
        <w:t xml:space="preserve">) de diciembre de dos mil veinte, el Pleno del INAI, </w:t>
      </w:r>
      <w:r w:rsidRPr="00E73170">
        <w:rPr>
          <w:rFonts w:ascii="Palatino Linotype" w:hAnsi="Palatino Linotype"/>
          <w:lang w:val="es-ES_tradnl"/>
        </w:rPr>
        <w:t>se aprobó la resolución</w:t>
      </w:r>
      <w:r w:rsidR="000A16EB" w:rsidRPr="00E73170">
        <w:rPr>
          <w:rFonts w:ascii="Palatino Linotype" w:hAnsi="Palatino Linotype"/>
          <w:lang w:val="es-ES_tradnl"/>
        </w:rPr>
        <w:t xml:space="preserve"> del recurso de revisión RIA </w:t>
      </w:r>
      <w:r w:rsidR="000A16EB" w:rsidRPr="00E73170">
        <w:rPr>
          <w:rFonts w:ascii="Palatino Linotype" w:hAnsi="Palatino Linotype"/>
          <w:lang w:val="es-ES_tradnl"/>
        </w:rPr>
        <w:lastRenderedPageBreak/>
        <w:t>207</w:t>
      </w:r>
      <w:r w:rsidR="001A5313" w:rsidRPr="00E73170">
        <w:rPr>
          <w:rFonts w:ascii="Palatino Linotype" w:hAnsi="Palatino Linotype"/>
          <w:lang w:val="es-ES_tradnl"/>
        </w:rPr>
        <w:t>/2020</w:t>
      </w:r>
      <w:r w:rsidRPr="00E73170">
        <w:rPr>
          <w:rFonts w:ascii="Palatino Linotype" w:hAnsi="Palatino Linotype"/>
          <w:lang w:val="es-ES_tradnl"/>
        </w:rPr>
        <w:t xml:space="preserve">, posteriormente en fecha </w:t>
      </w:r>
      <w:r w:rsidR="001A5313" w:rsidRPr="00E73170">
        <w:rPr>
          <w:rFonts w:ascii="Palatino Linotype" w:hAnsi="Palatino Linotype"/>
          <w:lang w:val="es-ES_tradnl"/>
        </w:rPr>
        <w:t>diecinueve (19) de enero de dos mil veintiuno</w:t>
      </w:r>
      <w:r w:rsidR="00820427" w:rsidRPr="00E73170">
        <w:rPr>
          <w:rFonts w:ascii="Palatino Linotype" w:hAnsi="Palatino Linotype"/>
          <w:lang w:val="es-ES_tradnl"/>
        </w:rPr>
        <w:t xml:space="preserve"> </w:t>
      </w:r>
      <w:r w:rsidRPr="00E73170">
        <w:rPr>
          <w:rFonts w:ascii="Palatino Linotype" w:hAnsi="Palatino Linotype"/>
          <w:lang w:val="es-ES_tradnl"/>
        </w:rPr>
        <w:t xml:space="preserve">fue notificada a este Órgano Garante. </w:t>
      </w:r>
    </w:p>
    <w:p w:rsidR="00872735" w:rsidRPr="00E73170" w:rsidRDefault="00872735" w:rsidP="008E1E4F">
      <w:pPr>
        <w:pStyle w:val="Prrafodelista"/>
        <w:tabs>
          <w:tab w:val="left" w:pos="0"/>
        </w:tabs>
        <w:spacing w:line="360" w:lineRule="auto"/>
        <w:ind w:left="0" w:right="49"/>
        <w:jc w:val="both"/>
        <w:rPr>
          <w:rFonts w:ascii="Palatino Linotype" w:hAnsi="Palatino Linotype"/>
          <w:lang w:val="es-ES_tradnl"/>
        </w:rPr>
      </w:pPr>
    </w:p>
    <w:p w:rsidR="00333841" w:rsidRPr="00E73170" w:rsidRDefault="00333841" w:rsidP="008E1E4F">
      <w:pPr>
        <w:pStyle w:val="Ttulo1"/>
        <w:spacing w:line="360" w:lineRule="auto"/>
        <w:jc w:val="center"/>
        <w:rPr>
          <w:rFonts w:ascii="Palatino Linotype" w:hAnsi="Palatino Linotype"/>
          <w:b/>
          <w:color w:val="auto"/>
          <w:sz w:val="24"/>
          <w:szCs w:val="24"/>
          <w:lang w:val="es-ES_tradnl"/>
        </w:rPr>
      </w:pPr>
      <w:bookmarkStart w:id="3" w:name="_Toc63368444"/>
      <w:r w:rsidRPr="00E73170">
        <w:rPr>
          <w:rFonts w:ascii="Palatino Linotype" w:hAnsi="Palatino Linotype"/>
          <w:b/>
          <w:color w:val="auto"/>
          <w:sz w:val="24"/>
          <w:szCs w:val="24"/>
          <w:lang w:val="es-ES_tradnl"/>
        </w:rPr>
        <w:t>CONSIDERANDO</w:t>
      </w:r>
      <w:bookmarkEnd w:id="3"/>
    </w:p>
    <w:p w:rsidR="00333841" w:rsidRPr="00E73170" w:rsidRDefault="00333841" w:rsidP="008E1E4F">
      <w:pPr>
        <w:spacing w:line="360" w:lineRule="auto"/>
        <w:jc w:val="both"/>
        <w:rPr>
          <w:rFonts w:ascii="Palatino Linotype" w:hAnsi="Palatino Linotype"/>
          <w:lang w:val="es-ES_tradnl" w:eastAsia="en-US"/>
        </w:rPr>
      </w:pPr>
    </w:p>
    <w:p w:rsidR="00333841" w:rsidRPr="00E73170" w:rsidRDefault="00333841" w:rsidP="008E1E4F">
      <w:pPr>
        <w:pStyle w:val="Ttulo2"/>
        <w:spacing w:line="360" w:lineRule="auto"/>
        <w:jc w:val="both"/>
        <w:rPr>
          <w:rFonts w:ascii="Palatino Linotype" w:hAnsi="Palatino Linotype"/>
          <w:b/>
          <w:color w:val="auto"/>
          <w:sz w:val="24"/>
          <w:szCs w:val="24"/>
          <w:lang w:val="es-ES_tradnl"/>
        </w:rPr>
      </w:pPr>
      <w:bookmarkStart w:id="4" w:name="_Toc63368445"/>
      <w:r w:rsidRPr="00E73170">
        <w:rPr>
          <w:rFonts w:ascii="Palatino Linotype" w:hAnsi="Palatino Linotype"/>
          <w:b/>
          <w:color w:val="auto"/>
          <w:sz w:val="24"/>
          <w:szCs w:val="24"/>
          <w:lang w:val="es-ES_tradnl"/>
        </w:rPr>
        <w:t xml:space="preserve">PRIMERO. </w:t>
      </w:r>
      <w:r w:rsidR="00400279" w:rsidRPr="00E73170">
        <w:rPr>
          <w:rFonts w:ascii="Palatino Linotype" w:hAnsi="Palatino Linotype"/>
          <w:b/>
          <w:color w:val="auto"/>
          <w:sz w:val="24"/>
          <w:szCs w:val="24"/>
          <w:lang w:val="es-ES_tradnl"/>
        </w:rPr>
        <w:t>A</w:t>
      </w:r>
      <w:r w:rsidR="0030712E" w:rsidRPr="00E73170">
        <w:rPr>
          <w:rFonts w:ascii="Palatino Linotype" w:hAnsi="Palatino Linotype"/>
          <w:b/>
          <w:color w:val="auto"/>
          <w:sz w:val="24"/>
          <w:szCs w:val="24"/>
          <w:lang w:val="es-ES_tradnl"/>
        </w:rPr>
        <w:t>tribuciones del</w:t>
      </w:r>
      <w:r w:rsidR="00400279" w:rsidRPr="00E73170">
        <w:rPr>
          <w:rFonts w:ascii="Palatino Linotype" w:hAnsi="Palatino Linotype"/>
          <w:b/>
          <w:color w:val="auto"/>
          <w:sz w:val="24"/>
          <w:szCs w:val="24"/>
          <w:lang w:val="es-ES_tradnl"/>
        </w:rPr>
        <w:t xml:space="preserve"> INAI</w:t>
      </w:r>
      <w:r w:rsidR="007E3FD9" w:rsidRPr="00E73170">
        <w:rPr>
          <w:rFonts w:ascii="Palatino Linotype" w:hAnsi="Palatino Linotype"/>
          <w:b/>
          <w:color w:val="auto"/>
          <w:sz w:val="24"/>
          <w:szCs w:val="24"/>
          <w:lang w:val="es-ES_tradnl"/>
        </w:rPr>
        <w:t>.</w:t>
      </w:r>
      <w:bookmarkEnd w:id="4"/>
    </w:p>
    <w:p w:rsidR="001E4363" w:rsidRPr="00E73170" w:rsidRDefault="001E4363" w:rsidP="008E1E4F">
      <w:pPr>
        <w:spacing w:line="360" w:lineRule="auto"/>
        <w:jc w:val="both"/>
        <w:rPr>
          <w:rFonts w:ascii="Palatino Linotype" w:hAnsi="Palatino Linotype"/>
          <w:lang w:val="es-ES_tradnl" w:eastAsia="en-US"/>
        </w:rPr>
      </w:pPr>
    </w:p>
    <w:p w:rsidR="008E1E4F" w:rsidRPr="00E73170"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eastAsia="Calibri" w:hAnsi="Palatino Linotype"/>
          <w:lang w:val="es-ES_tradnl"/>
        </w:rPr>
        <w:t>E</w:t>
      </w:r>
      <w:r w:rsidR="00C10C55" w:rsidRPr="00E73170">
        <w:rPr>
          <w:rFonts w:ascii="Palatino Linotype" w:eastAsia="Calibri" w:hAnsi="Palatino Linotype"/>
          <w:lang w:val="es-ES_tradnl"/>
        </w:rPr>
        <w:t>l</w:t>
      </w:r>
      <w:r w:rsidR="00C10C55" w:rsidRPr="00E73170">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E73170"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E73170" w:rsidRDefault="008E1E4F" w:rsidP="0061768A">
      <w:pPr>
        <w:pStyle w:val="Ttulo1"/>
        <w:rPr>
          <w:rFonts w:ascii="Palatino Linotype" w:hAnsi="Palatino Linotype"/>
          <w:b/>
          <w:color w:val="000000" w:themeColor="text1"/>
          <w:sz w:val="24"/>
          <w:szCs w:val="24"/>
        </w:rPr>
      </w:pPr>
      <w:bookmarkStart w:id="5" w:name="_Toc63368446"/>
      <w:r w:rsidRPr="00E73170">
        <w:rPr>
          <w:rFonts w:ascii="Palatino Linotype" w:hAnsi="Palatino Linotype"/>
          <w:b/>
          <w:color w:val="000000" w:themeColor="text1"/>
          <w:sz w:val="24"/>
          <w:szCs w:val="24"/>
        </w:rPr>
        <w:t>SEGUNDO. Resolución y efectos</w:t>
      </w:r>
      <w:r w:rsidR="00BC31D8" w:rsidRPr="00E73170">
        <w:rPr>
          <w:rFonts w:ascii="Palatino Linotype" w:hAnsi="Palatino Linotype"/>
          <w:b/>
          <w:color w:val="000000" w:themeColor="text1"/>
          <w:sz w:val="24"/>
          <w:szCs w:val="24"/>
        </w:rPr>
        <w:t>.</w:t>
      </w:r>
      <w:bookmarkEnd w:id="5"/>
    </w:p>
    <w:p w:rsidR="008E1E4F" w:rsidRPr="00E73170" w:rsidRDefault="008E1E4F" w:rsidP="008E1E4F">
      <w:pPr>
        <w:pStyle w:val="Prrafodelista"/>
        <w:tabs>
          <w:tab w:val="left" w:pos="0"/>
        </w:tabs>
        <w:spacing w:line="360" w:lineRule="auto"/>
        <w:ind w:left="0" w:right="49"/>
        <w:jc w:val="both"/>
        <w:rPr>
          <w:rFonts w:ascii="Palatino Linotype" w:hAnsi="Palatino Linotype"/>
          <w:lang w:val="es-ES_tradnl"/>
        </w:rPr>
      </w:pPr>
    </w:p>
    <w:p w:rsidR="00ED7D43" w:rsidRPr="00E73170" w:rsidRDefault="00ED7D43" w:rsidP="00BC31D8">
      <w:pPr>
        <w:pStyle w:val="Prrafodelista"/>
        <w:numPr>
          <w:ilvl w:val="0"/>
          <w:numId w:val="1"/>
        </w:numPr>
        <w:tabs>
          <w:tab w:val="left" w:pos="0"/>
          <w:tab w:val="left" w:pos="709"/>
        </w:tabs>
        <w:spacing w:line="360" w:lineRule="auto"/>
        <w:ind w:left="0" w:right="49" w:firstLine="0"/>
        <w:jc w:val="both"/>
        <w:rPr>
          <w:rFonts w:ascii="Palatino Linotype" w:hAnsi="Palatino Linotype" w:cs="Arial"/>
          <w:lang w:val="es-ES_tradnl"/>
        </w:rPr>
      </w:pPr>
      <w:r w:rsidRPr="00E73170">
        <w:rPr>
          <w:rFonts w:ascii="Palatino Linotype" w:eastAsia="Calibri" w:hAnsi="Palatino Linotype"/>
          <w:lang w:val="es-ES_tradnl"/>
        </w:rPr>
        <w:t>En</w:t>
      </w:r>
      <w:r w:rsidRPr="00E73170">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E73170">
        <w:rPr>
          <w:rFonts w:ascii="Palatino Linotype" w:hAnsi="Palatino Linotype" w:cs="Arial"/>
          <w:lang w:val="es-ES_tradnl"/>
        </w:rPr>
        <w:t xml:space="preserve">: </w:t>
      </w:r>
      <w:r w:rsidRPr="00E73170">
        <w:rPr>
          <w:rFonts w:ascii="Palatino Linotype" w:hAnsi="Palatino Linotype"/>
          <w:i/>
          <w:lang w:val="es-ES_tradnl"/>
        </w:rPr>
        <w:t>“…</w:t>
      </w:r>
      <w:r w:rsidR="00BC31D8" w:rsidRPr="00E73170">
        <w:rPr>
          <w:rFonts w:ascii="Palatino Linotype" w:hAnsi="Palatino Linotype"/>
          <w:i/>
        </w:rPr>
        <w:t>REVOCAR la resolución del Instituto de Transparencia, Acceso a la Información Pública y Protección de Datos Personales del Estado de México y Municipios, y se le instruya a efecto de que emita una nueva resolución en la que se instruya al Ayuntamiento de Ixtapan de la Sal a entregar la información requerida por el particular, es decir, las versiones públicas de todos los expedientes únicos de obra que fueron ejecutados durante el ejercicio fiscal 2019, desde el proceso de planeación, autorización, licitación, entrega-recepción de la obra y hasta la emisión de la fianza de vicios ocultos que debe subsistir por un año posterior a la entrega, privilegiando la modalidad inicialmente elegida, esto es, en medios electrónicos haciendo uso, incluso de los avances tecnológicos como puede ser USB o disco compacto, con la posibilidad de envío mediante correo certificado previo pago de los costos de reproducción</w:t>
      </w:r>
      <w:r w:rsidRPr="00E73170">
        <w:rPr>
          <w:rFonts w:ascii="Palatino Linotype" w:hAnsi="Palatino Linotype"/>
          <w:i/>
          <w:lang w:val="es-ES_tradnl"/>
        </w:rPr>
        <w:t>.”</w:t>
      </w:r>
    </w:p>
    <w:p w:rsidR="00ED7D43" w:rsidRPr="00E73170" w:rsidRDefault="00ED7D43" w:rsidP="00AA0EFA">
      <w:pPr>
        <w:pStyle w:val="Prrafodelista"/>
        <w:tabs>
          <w:tab w:val="left" w:pos="0"/>
        </w:tabs>
        <w:spacing w:line="360" w:lineRule="auto"/>
        <w:ind w:left="0" w:right="49"/>
        <w:jc w:val="both"/>
        <w:rPr>
          <w:rFonts w:ascii="Palatino Linotype" w:hAnsi="Palatino Linotype"/>
          <w:lang w:val="es-ES_tradnl"/>
        </w:rPr>
      </w:pPr>
    </w:p>
    <w:p w:rsidR="00ED7D43" w:rsidRPr="00E73170" w:rsidRDefault="00ED7D43" w:rsidP="0061768A">
      <w:pPr>
        <w:pStyle w:val="Ttulo1"/>
        <w:rPr>
          <w:rFonts w:ascii="Palatino Linotype" w:hAnsi="Palatino Linotype"/>
          <w:b/>
          <w:color w:val="000000" w:themeColor="text1"/>
          <w:sz w:val="24"/>
          <w:szCs w:val="24"/>
        </w:rPr>
      </w:pPr>
      <w:bookmarkStart w:id="6" w:name="_Toc63368447"/>
      <w:r w:rsidRPr="00E73170">
        <w:rPr>
          <w:rFonts w:ascii="Palatino Linotype" w:hAnsi="Palatino Linotype"/>
          <w:b/>
          <w:color w:val="000000" w:themeColor="text1"/>
          <w:sz w:val="24"/>
          <w:szCs w:val="24"/>
        </w:rPr>
        <w:t>TERCERO. Consideraciones de especial pronunciamiento</w:t>
      </w:r>
      <w:r w:rsidR="0061768A" w:rsidRPr="00E73170">
        <w:rPr>
          <w:rFonts w:ascii="Palatino Linotype" w:hAnsi="Palatino Linotype"/>
          <w:b/>
          <w:color w:val="000000" w:themeColor="text1"/>
          <w:sz w:val="24"/>
          <w:szCs w:val="24"/>
        </w:rPr>
        <w:t>.</w:t>
      </w:r>
      <w:bookmarkEnd w:id="6"/>
    </w:p>
    <w:p w:rsidR="00E4540D" w:rsidRPr="00E73170" w:rsidRDefault="00E4540D" w:rsidP="00E4540D">
      <w:pPr>
        <w:rPr>
          <w:lang w:val="es-ES_tradnl" w:eastAsia="en-US"/>
        </w:rPr>
      </w:pPr>
    </w:p>
    <w:p w:rsidR="007B50D3" w:rsidRPr="00E73170" w:rsidRDefault="0061768A" w:rsidP="0061768A">
      <w:pPr>
        <w:pStyle w:val="Ttulo1"/>
        <w:rPr>
          <w:rFonts w:ascii="Palatino Linotype" w:hAnsi="Palatino Linotype"/>
          <w:b/>
          <w:color w:val="000000" w:themeColor="text1"/>
          <w:sz w:val="24"/>
          <w:szCs w:val="24"/>
        </w:rPr>
      </w:pPr>
      <w:bookmarkStart w:id="7" w:name="_Toc63368448"/>
      <w:r w:rsidRPr="00E73170">
        <w:rPr>
          <w:rFonts w:ascii="Palatino Linotype" w:hAnsi="Palatino Linotype"/>
          <w:b/>
          <w:color w:val="000000" w:themeColor="text1"/>
          <w:sz w:val="24"/>
          <w:szCs w:val="24"/>
        </w:rPr>
        <w:t xml:space="preserve">I. </w:t>
      </w:r>
      <w:r w:rsidR="007B50D3" w:rsidRPr="00E73170">
        <w:rPr>
          <w:rFonts w:ascii="Palatino Linotype" w:hAnsi="Palatino Linotype"/>
          <w:b/>
          <w:color w:val="000000" w:themeColor="text1"/>
          <w:sz w:val="24"/>
          <w:szCs w:val="24"/>
        </w:rPr>
        <w:t>Del Principio de Legalidad</w:t>
      </w:r>
      <w:r w:rsidR="00665C7B" w:rsidRPr="00E73170">
        <w:rPr>
          <w:rFonts w:ascii="Palatino Linotype" w:hAnsi="Palatino Linotype"/>
          <w:b/>
          <w:color w:val="000000" w:themeColor="text1"/>
          <w:sz w:val="24"/>
          <w:szCs w:val="24"/>
        </w:rPr>
        <w:t>.</w:t>
      </w:r>
      <w:bookmarkEnd w:id="7"/>
    </w:p>
    <w:p w:rsidR="00BC0A9E" w:rsidRPr="00E73170" w:rsidRDefault="00BC0A9E" w:rsidP="00BC0A9E">
      <w:pPr>
        <w:pStyle w:val="Prrafodelista"/>
        <w:rPr>
          <w:rFonts w:ascii="Palatino Linotype" w:hAnsi="Palatino Linotype"/>
          <w:lang w:val="es-ES_tradnl"/>
        </w:rPr>
      </w:pPr>
    </w:p>
    <w:p w:rsidR="00BC0A9E" w:rsidRPr="00E73170"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Primeramente,</w:t>
      </w:r>
      <w:r w:rsidR="00BC0A9E" w:rsidRPr="00E73170">
        <w:rPr>
          <w:rFonts w:ascii="Palatino Linotype" w:hAnsi="Palatino Linotype"/>
          <w:lang w:val="es-ES_tradnl"/>
        </w:rPr>
        <w:t xml:space="preserve"> </w:t>
      </w:r>
      <w:r w:rsidR="00797E64" w:rsidRPr="00E73170">
        <w:rPr>
          <w:rFonts w:ascii="Palatino Linotype" w:hAnsi="Palatino Linotype"/>
          <w:lang w:val="es-ES_tradnl"/>
        </w:rPr>
        <w:t xml:space="preserve">el artículo 8 de </w:t>
      </w:r>
      <w:r w:rsidR="00BC0A9E" w:rsidRPr="00E73170">
        <w:rPr>
          <w:rFonts w:ascii="Palatino Linotype" w:hAnsi="Palatino Linotype"/>
          <w:lang w:val="es-ES_tradnl"/>
        </w:rPr>
        <w:t>la Ley General de</w:t>
      </w:r>
      <w:r w:rsidR="00797E64" w:rsidRPr="00E73170">
        <w:rPr>
          <w:rFonts w:ascii="Palatino Linotype" w:hAnsi="Palatino Linotype"/>
          <w:lang w:val="es-ES_tradnl"/>
        </w:rPr>
        <w:t xml:space="preserve"> Transparencia y Acceso a la Información Pública establece los nueve principios rectores de los organismos </w:t>
      </w:r>
      <w:r w:rsidR="00797E64" w:rsidRPr="00E73170">
        <w:rPr>
          <w:rFonts w:ascii="Palatino Linotype" w:hAnsi="Palatino Linotype"/>
          <w:lang w:val="es-ES_tradnl"/>
        </w:rPr>
        <w:lastRenderedPageBreak/>
        <w:t>garantes: certeza, eficacia, imparcialidad, independencia, legalidad, máxima publicidad, objetividad, profesionalismo y transparencia, como sigue:</w:t>
      </w:r>
    </w:p>
    <w:p w:rsidR="00797E64" w:rsidRPr="00E73170"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E73170" w:rsidRDefault="00665C7B" w:rsidP="00665C7B">
      <w:pPr>
        <w:pStyle w:val="Texto"/>
        <w:spacing w:after="0" w:line="360" w:lineRule="auto"/>
        <w:ind w:left="502" w:right="616" w:firstLine="0"/>
        <w:rPr>
          <w:rFonts w:ascii="Palatino Linotype" w:hAnsi="Palatino Linotype"/>
          <w:i/>
          <w:sz w:val="22"/>
          <w:szCs w:val="22"/>
          <w:lang w:val="es-ES_tradnl"/>
        </w:rPr>
      </w:pPr>
      <w:bookmarkStart w:id="8" w:name="Artículo_8"/>
      <w:r w:rsidRPr="00E73170">
        <w:rPr>
          <w:rFonts w:ascii="Palatino Linotype" w:hAnsi="Palatino Linotype"/>
          <w:b/>
          <w:i/>
          <w:sz w:val="22"/>
          <w:szCs w:val="22"/>
          <w:lang w:val="es-ES_tradnl"/>
        </w:rPr>
        <w:t>“</w:t>
      </w:r>
      <w:r w:rsidR="00797E64" w:rsidRPr="00E73170">
        <w:rPr>
          <w:rFonts w:ascii="Palatino Linotype" w:hAnsi="Palatino Linotype"/>
          <w:b/>
          <w:i/>
          <w:sz w:val="22"/>
          <w:szCs w:val="22"/>
          <w:lang w:val="es-ES_tradnl"/>
        </w:rPr>
        <w:t>Artículo 8</w:t>
      </w:r>
      <w:bookmarkEnd w:id="8"/>
      <w:r w:rsidR="00797E64" w:rsidRPr="00E73170">
        <w:rPr>
          <w:rFonts w:ascii="Palatino Linotype" w:hAnsi="Palatino Linotype"/>
          <w:b/>
          <w:i/>
          <w:sz w:val="22"/>
          <w:szCs w:val="22"/>
          <w:lang w:val="es-ES_tradnl"/>
        </w:rPr>
        <w:t xml:space="preserve">. </w:t>
      </w:r>
      <w:r w:rsidR="00797E64" w:rsidRPr="00E73170">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E73170" w:rsidRDefault="00797E64" w:rsidP="00665C7B">
      <w:pPr>
        <w:pStyle w:val="Texto"/>
        <w:spacing w:after="0" w:line="360" w:lineRule="auto"/>
        <w:ind w:left="502" w:right="616" w:firstLine="0"/>
        <w:rPr>
          <w:rFonts w:ascii="Palatino Linotype" w:hAnsi="Palatino Linotype"/>
          <w:i/>
          <w:sz w:val="22"/>
          <w:szCs w:val="22"/>
          <w:lang w:val="es-ES_tradnl"/>
        </w:rPr>
      </w:pPr>
    </w:p>
    <w:p w:rsidR="00797E64" w:rsidRPr="00E73170" w:rsidRDefault="00797E64" w:rsidP="00665C7B">
      <w:pPr>
        <w:pStyle w:val="Texto"/>
        <w:spacing w:after="0" w:line="360" w:lineRule="auto"/>
        <w:ind w:left="502" w:right="616" w:firstLine="0"/>
        <w:rPr>
          <w:rFonts w:ascii="Palatino Linotype" w:hAnsi="Palatino Linotype"/>
          <w:b/>
          <w:i/>
          <w:sz w:val="22"/>
          <w:szCs w:val="22"/>
          <w:lang w:val="es-ES_tradnl"/>
        </w:rPr>
      </w:pPr>
      <w:r w:rsidRPr="00E73170">
        <w:rPr>
          <w:rFonts w:ascii="Palatino Linotype" w:hAnsi="Palatino Linotype"/>
          <w:b/>
          <w:i/>
          <w:sz w:val="22"/>
          <w:szCs w:val="22"/>
          <w:lang w:val="es-ES_tradnl"/>
        </w:rPr>
        <w:t>I.</w:t>
      </w:r>
      <w:r w:rsidRPr="00E73170">
        <w:rPr>
          <w:rFonts w:ascii="Palatino Linotype" w:hAnsi="Palatino Linotype"/>
          <w:b/>
          <w:i/>
          <w:sz w:val="22"/>
          <w:szCs w:val="22"/>
          <w:lang w:val="es-ES_tradnl"/>
        </w:rPr>
        <w:tab/>
        <w:t xml:space="preserve">Certeza: </w:t>
      </w:r>
      <w:r w:rsidRPr="00E73170">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E73170" w:rsidRDefault="00797E64" w:rsidP="00665C7B">
      <w:pPr>
        <w:pStyle w:val="Texto"/>
        <w:spacing w:after="0" w:line="360" w:lineRule="auto"/>
        <w:ind w:left="502" w:right="616" w:firstLine="0"/>
        <w:rPr>
          <w:rFonts w:ascii="Palatino Linotype" w:hAnsi="Palatino Linotype"/>
          <w:i/>
          <w:sz w:val="22"/>
          <w:szCs w:val="22"/>
          <w:lang w:val="es-ES_tradnl"/>
        </w:rPr>
      </w:pPr>
    </w:p>
    <w:p w:rsidR="00797E64" w:rsidRPr="00E73170" w:rsidRDefault="00797E64" w:rsidP="00665C7B">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t xml:space="preserve">II. Eficacia: </w:t>
      </w:r>
      <w:r w:rsidRPr="00E73170">
        <w:rPr>
          <w:rFonts w:ascii="Palatino Linotype" w:hAnsi="Palatino Linotype"/>
          <w:i/>
          <w:sz w:val="22"/>
          <w:szCs w:val="22"/>
          <w:lang w:val="es-ES_tradnl"/>
        </w:rPr>
        <w:t>Obligación de los Organismos garantes para tutelar, de manera efectiva, el derecho de acceso a la información;</w:t>
      </w:r>
    </w:p>
    <w:p w:rsidR="00797E64" w:rsidRPr="00E73170"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E73170" w:rsidRDefault="00797E64" w:rsidP="00665C7B">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t xml:space="preserve">III. Imparcialidad: </w:t>
      </w:r>
      <w:r w:rsidRPr="00E73170">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E73170" w:rsidRDefault="00797E64" w:rsidP="00665C7B">
      <w:pPr>
        <w:pStyle w:val="Texto"/>
        <w:spacing w:after="0" w:line="360" w:lineRule="auto"/>
        <w:ind w:left="502" w:right="616" w:firstLine="0"/>
        <w:rPr>
          <w:rFonts w:ascii="Palatino Linotype" w:hAnsi="Palatino Linotype"/>
          <w:i/>
          <w:sz w:val="22"/>
          <w:szCs w:val="22"/>
          <w:lang w:val="es-ES_tradnl"/>
        </w:rPr>
      </w:pPr>
    </w:p>
    <w:p w:rsidR="00797E64" w:rsidRPr="00E73170" w:rsidRDefault="00797E64" w:rsidP="00665C7B">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t xml:space="preserve">IV. Independencia: </w:t>
      </w:r>
      <w:r w:rsidRPr="00E73170">
        <w:rPr>
          <w:rFonts w:ascii="Palatino Linotype" w:hAnsi="Palatino Linotype"/>
          <w:i/>
          <w:sz w:val="22"/>
          <w:szCs w:val="22"/>
          <w:lang w:val="es-ES_tradnl"/>
        </w:rPr>
        <w:t>Cualidad que deben tener los Organismos garantes para actuar sin supeditarse a interés, autoridad o persona alguna;</w:t>
      </w:r>
    </w:p>
    <w:p w:rsidR="00797E64" w:rsidRPr="00E73170"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E73170" w:rsidRDefault="00797E64" w:rsidP="00665C7B">
      <w:pPr>
        <w:pStyle w:val="Texto"/>
        <w:spacing w:after="0" w:line="360" w:lineRule="auto"/>
        <w:ind w:left="502" w:right="616" w:firstLine="0"/>
        <w:rPr>
          <w:rFonts w:ascii="Palatino Linotype" w:hAnsi="Palatino Linotype"/>
          <w:b/>
          <w:i/>
          <w:sz w:val="22"/>
          <w:szCs w:val="22"/>
          <w:lang w:val="es-ES_tradnl"/>
        </w:rPr>
      </w:pPr>
      <w:r w:rsidRPr="00E73170">
        <w:rPr>
          <w:rFonts w:ascii="Palatino Linotype" w:hAnsi="Palatino Linotype"/>
          <w:b/>
          <w:i/>
          <w:sz w:val="22"/>
          <w:szCs w:val="22"/>
          <w:lang w:val="es-ES_tradnl"/>
        </w:rPr>
        <w:t>V.</w:t>
      </w:r>
      <w:r w:rsidRPr="00E73170">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E73170"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E73170" w:rsidRDefault="00797E64" w:rsidP="00665C7B">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lastRenderedPageBreak/>
        <w:t xml:space="preserve">VI. Máxima Publicidad: </w:t>
      </w:r>
      <w:r w:rsidRPr="00E73170">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E73170"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E73170" w:rsidRDefault="00797E64" w:rsidP="00665C7B">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t xml:space="preserve">VII. Objetividad: </w:t>
      </w:r>
      <w:r w:rsidRPr="00E73170">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E73170"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E73170" w:rsidRDefault="00797E64" w:rsidP="00665C7B">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t>VIII. Profesionalismo:</w:t>
      </w:r>
      <w:r w:rsidRPr="00E73170">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E73170" w:rsidRDefault="00797E64" w:rsidP="00665C7B">
      <w:pPr>
        <w:pStyle w:val="Texto"/>
        <w:spacing w:after="0" w:line="360" w:lineRule="auto"/>
        <w:ind w:left="502" w:right="616" w:firstLine="0"/>
        <w:rPr>
          <w:rFonts w:ascii="Palatino Linotype" w:hAnsi="Palatino Linotype"/>
          <w:b/>
          <w:i/>
          <w:sz w:val="22"/>
          <w:szCs w:val="22"/>
          <w:lang w:val="es-ES_tradnl"/>
        </w:rPr>
      </w:pPr>
    </w:p>
    <w:p w:rsidR="00797E64" w:rsidRPr="00E73170" w:rsidRDefault="00797E64" w:rsidP="00665C7B">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t xml:space="preserve">IX. Transparencia: </w:t>
      </w:r>
      <w:r w:rsidRPr="00E73170">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r w:rsidR="00665C7B" w:rsidRPr="00E73170">
        <w:rPr>
          <w:rFonts w:ascii="Palatino Linotype" w:hAnsi="Palatino Linotype"/>
          <w:i/>
          <w:sz w:val="22"/>
          <w:szCs w:val="22"/>
          <w:lang w:val="es-ES_tradnl"/>
        </w:rPr>
        <w:t>” (Sic)</w:t>
      </w:r>
    </w:p>
    <w:p w:rsidR="007E3FD9" w:rsidRPr="00E73170" w:rsidRDefault="007E3FD9" w:rsidP="00C91589">
      <w:pPr>
        <w:pStyle w:val="Texto"/>
        <w:spacing w:after="0" w:line="276" w:lineRule="auto"/>
        <w:ind w:left="502" w:firstLine="0"/>
        <w:rPr>
          <w:rFonts w:ascii="Palatino Linotype" w:hAnsi="Palatino Linotype"/>
          <w:i/>
          <w:sz w:val="22"/>
          <w:szCs w:val="22"/>
          <w:lang w:val="es-ES_tradnl"/>
        </w:rPr>
      </w:pPr>
    </w:p>
    <w:p w:rsidR="00797E64" w:rsidRPr="00E73170"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Como puede advertirse, la fracción V del citado artículo 8 de</w:t>
      </w:r>
      <w:r w:rsidR="00132A01" w:rsidRPr="00E73170">
        <w:rPr>
          <w:rFonts w:ascii="Palatino Linotype" w:hAnsi="Palatino Linotype"/>
          <w:lang w:val="es-ES_tradnl"/>
        </w:rPr>
        <w:t xml:space="preserve"> </w:t>
      </w:r>
      <w:r w:rsidRPr="00E73170">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C91589" w:rsidRPr="00E73170" w:rsidRDefault="00C91589" w:rsidP="00C91589">
      <w:pPr>
        <w:pStyle w:val="Prrafodelista"/>
        <w:tabs>
          <w:tab w:val="left" w:pos="0"/>
        </w:tabs>
        <w:spacing w:line="360" w:lineRule="auto"/>
        <w:ind w:left="0" w:right="49"/>
        <w:jc w:val="both"/>
        <w:rPr>
          <w:rFonts w:ascii="Palatino Linotype" w:hAnsi="Palatino Linotype"/>
          <w:lang w:val="es-ES_tradnl"/>
        </w:rPr>
      </w:pPr>
    </w:p>
    <w:p w:rsidR="00132A01" w:rsidRPr="00E73170"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De lo anterior se advierte que el principio de legalidad constituye una obligación para los órganos garantes para: (1) ajustar sus actuaciones en las normas </w:t>
      </w:r>
      <w:r w:rsidRPr="00E73170">
        <w:rPr>
          <w:rFonts w:ascii="Palatino Linotype" w:hAnsi="Palatino Linotype"/>
          <w:lang w:val="es-ES_tradnl"/>
        </w:rPr>
        <w:lastRenderedPageBreak/>
        <w:t xml:space="preserve">aplicables; y, (2) fundar y motivar sus resoluciones y actos en las normas aplicables. Conviene resaltar primeramente que el texto de la Ley General establece que es una </w:t>
      </w:r>
      <w:r w:rsidR="008A6E0E" w:rsidRPr="00E73170">
        <w:rPr>
          <w:rFonts w:ascii="Palatino Linotype" w:hAnsi="Palatino Linotype"/>
          <w:b/>
          <w:i/>
          <w:lang w:val="es-ES_tradnl"/>
        </w:rPr>
        <w:t>obligación,</w:t>
      </w:r>
      <w:r w:rsidRPr="00E73170">
        <w:rPr>
          <w:rFonts w:ascii="Palatino Linotype" w:hAnsi="Palatino Linotype"/>
          <w:lang w:val="es-ES_tradnl"/>
        </w:rPr>
        <w:t xml:space="preserve"> por lo tanto</w:t>
      </w:r>
      <w:r w:rsidR="00E4540D" w:rsidRPr="00E73170">
        <w:rPr>
          <w:rFonts w:ascii="Palatino Linotype" w:hAnsi="Palatino Linotype"/>
          <w:lang w:val="es-ES_tradnl"/>
        </w:rPr>
        <w:t>,</w:t>
      </w:r>
      <w:r w:rsidRPr="00E73170">
        <w:rPr>
          <w:rFonts w:ascii="Palatino Linotype" w:hAnsi="Palatino Linotype"/>
          <w:lang w:val="es-ES_tradnl"/>
        </w:rPr>
        <w:t xml:space="preserve"> debe entenderse como un deber y no una opción que </w:t>
      </w:r>
      <w:proofErr w:type="spellStart"/>
      <w:r w:rsidRPr="00E73170">
        <w:rPr>
          <w:rFonts w:ascii="Palatino Linotype" w:hAnsi="Palatino Linotype"/>
          <w:lang w:val="es-ES_tradnl"/>
        </w:rPr>
        <w:t>este</w:t>
      </w:r>
      <w:proofErr w:type="spellEnd"/>
      <w:r w:rsidRPr="00E73170">
        <w:rPr>
          <w:rFonts w:ascii="Palatino Linotype" w:hAnsi="Palatino Linotype"/>
          <w:lang w:val="es-ES_tradnl"/>
        </w:rPr>
        <w:t xml:space="preserve"> sujeta a capricho de los órganos garantes; segundo</w:t>
      </w:r>
      <w:r w:rsidR="00E4540D" w:rsidRPr="00E73170">
        <w:rPr>
          <w:rFonts w:ascii="Palatino Linotype" w:hAnsi="Palatino Linotype"/>
          <w:lang w:val="es-ES_tradnl"/>
        </w:rPr>
        <w:t>,</w:t>
      </w:r>
      <w:r w:rsidRPr="00E73170">
        <w:rPr>
          <w:rFonts w:ascii="Palatino Linotype" w:hAnsi="Palatino Linotype"/>
          <w:lang w:val="es-ES_tradnl"/>
        </w:rPr>
        <w:t xml:space="preserve"> en ambos casos</w:t>
      </w:r>
      <w:r w:rsidR="00E4540D" w:rsidRPr="00E73170">
        <w:rPr>
          <w:rFonts w:ascii="Palatino Linotype" w:hAnsi="Palatino Linotype"/>
          <w:lang w:val="es-ES_tradnl"/>
        </w:rPr>
        <w:t xml:space="preserve"> (1) </w:t>
      </w:r>
      <w:r w:rsidR="004423BF" w:rsidRPr="00E73170">
        <w:rPr>
          <w:rFonts w:ascii="Palatino Linotype" w:hAnsi="Palatino Linotype"/>
          <w:lang w:val="es-ES_tradnl"/>
        </w:rPr>
        <w:t xml:space="preserve">ajustar sus actuaciones y </w:t>
      </w:r>
      <w:r w:rsidR="00E4540D" w:rsidRPr="00E73170">
        <w:rPr>
          <w:rFonts w:ascii="Palatino Linotype" w:hAnsi="Palatino Linotype"/>
          <w:lang w:val="es-ES_tradnl"/>
        </w:rPr>
        <w:t xml:space="preserve">(2) </w:t>
      </w:r>
      <w:r w:rsidR="004423BF" w:rsidRPr="00E73170">
        <w:rPr>
          <w:rFonts w:ascii="Palatino Linotype" w:hAnsi="Palatino Linotype"/>
          <w:lang w:val="es-ES_tradnl"/>
        </w:rPr>
        <w:t>fundar y motivar sus resoluciones y actuaciones en las normas aplicables, sin duda constituye una garantía de seguridad y certidumbre jurídica.</w:t>
      </w:r>
    </w:p>
    <w:p w:rsidR="004423BF" w:rsidRPr="00E73170"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E73170"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E73170">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E73170">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E73170">
        <w:rPr>
          <w:rFonts w:ascii="Palatino Linotype" w:hAnsi="Palatino Linotype"/>
          <w:lang w:val="es-ES_tradnl"/>
        </w:rPr>
        <w:t xml:space="preserve"> y del primer párrafo del artículo 16 de Constitucional: “</w:t>
      </w:r>
      <w:r w:rsidRPr="00E73170">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E73170">
        <w:rPr>
          <w:rFonts w:ascii="Palatino Linotype" w:hAnsi="Palatino Linotype"/>
          <w:i/>
          <w:lang w:val="es-ES_tradnl"/>
        </w:rPr>
        <w:t>.</w:t>
      </w:r>
    </w:p>
    <w:p w:rsidR="00D62F34" w:rsidRPr="00E73170" w:rsidRDefault="00D62F34" w:rsidP="00D62F34">
      <w:pPr>
        <w:pStyle w:val="Prrafodelista"/>
        <w:rPr>
          <w:lang w:val="es-ES_tradnl"/>
        </w:rPr>
      </w:pPr>
    </w:p>
    <w:p w:rsidR="00D62F34" w:rsidRPr="00E73170"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E73170">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E73170">
        <w:rPr>
          <w:rFonts w:ascii="Palatino Linotype" w:hAnsi="Palatino Linotype"/>
          <w:lang w:val="es-ES_tradnl"/>
        </w:rPr>
        <w:t>principios</w:t>
      </w:r>
      <w:r w:rsidRPr="00E73170">
        <w:rPr>
          <w:rFonts w:ascii="Palatino Linotype" w:hAnsi="Palatino Linotype"/>
          <w:lang w:val="es-ES_tradnl"/>
        </w:rPr>
        <w:t xml:space="preserve">  surte efectos en diferentes campos del derecho, el primero se </w:t>
      </w:r>
      <w:r w:rsidR="008A6E0E" w:rsidRPr="00E73170">
        <w:rPr>
          <w:rFonts w:ascii="Palatino Linotype" w:hAnsi="Palatino Linotype"/>
          <w:lang w:val="es-ES_tradnl"/>
        </w:rPr>
        <w:t>sitúa</w:t>
      </w:r>
      <w:r w:rsidRPr="00E73170">
        <w:rPr>
          <w:rFonts w:ascii="Palatino Linotype" w:hAnsi="Palatino Linotype"/>
          <w:lang w:val="es-ES_tradnl"/>
        </w:rPr>
        <w:t xml:space="preserve"> en la esfera aplicativa de éste, mientras que el segundo, implica centrar nuestra atención en su esfera normativa.</w:t>
      </w:r>
    </w:p>
    <w:p w:rsidR="00D62F34" w:rsidRPr="00E73170" w:rsidRDefault="00D62F34" w:rsidP="00136BAF">
      <w:pPr>
        <w:pStyle w:val="Prrafodelista"/>
        <w:spacing w:line="360" w:lineRule="auto"/>
        <w:rPr>
          <w:rFonts w:ascii="Palatino Linotype" w:hAnsi="Palatino Linotype"/>
          <w:lang w:val="es-ES_tradnl"/>
        </w:rPr>
      </w:pPr>
    </w:p>
    <w:p w:rsidR="00321071" w:rsidRPr="00E73170"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E73170">
        <w:rPr>
          <w:rFonts w:ascii="Palatino Linotype" w:hAnsi="Palatino Linotype"/>
          <w:lang w:val="es-ES_tradnl"/>
        </w:rPr>
        <w:lastRenderedPageBreak/>
        <w:t>El principio de legalidad entraña que los órganos del Estado  deben ceñir su actuar a lo que disponga la ley</w:t>
      </w:r>
      <w:r w:rsidR="00D62F34" w:rsidRPr="00E73170">
        <w:rPr>
          <w:rFonts w:ascii="Palatino Linotype" w:hAnsi="Palatino Linotype"/>
          <w:lang w:val="es-ES_tradnl"/>
        </w:rPr>
        <w:t xml:space="preserve">, lo que implica el respeto </w:t>
      </w:r>
      <w:r w:rsidRPr="00E73170">
        <w:rPr>
          <w:rFonts w:ascii="Palatino Linotype" w:hAnsi="Palatino Linotype"/>
          <w:lang w:val="es-ES_tradnl"/>
        </w:rPr>
        <w:t>absoluto en la producción de las normas al orden escalonado exigido por la jerarquía de las fuentes</w:t>
      </w:r>
      <w:r w:rsidR="00E4540D" w:rsidRPr="00E73170">
        <w:rPr>
          <w:rFonts w:ascii="Palatino Linotype" w:hAnsi="Palatino Linotype"/>
          <w:lang w:val="es-ES_tradnl"/>
        </w:rPr>
        <w:t xml:space="preserve"> del derecho</w:t>
      </w:r>
      <w:r w:rsidRPr="00E73170">
        <w:rPr>
          <w:rFonts w:ascii="Palatino Linotype" w:hAnsi="Palatino Linotype"/>
          <w:lang w:val="es-ES_tradnl"/>
        </w:rPr>
        <w:t>, y finalmente, la sumisión de los actos concretos de una autoridad a las disposiciones de carácter general</w:t>
      </w:r>
      <w:r w:rsidR="00D62F34" w:rsidRPr="00E73170">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E73170" w:rsidRDefault="00321071" w:rsidP="00321071">
      <w:pPr>
        <w:pStyle w:val="Prrafodelista"/>
        <w:rPr>
          <w:color w:val="1E1916"/>
          <w:lang w:val="es-ES_tradnl"/>
        </w:rPr>
      </w:pPr>
    </w:p>
    <w:p w:rsidR="00321071" w:rsidRPr="00E73170"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color w:val="1E1916"/>
          <w:lang w:val="es-ES_tradnl"/>
        </w:rPr>
        <w:t xml:space="preserve">La sujeción de los órganos públicos a la ley se concreta en el principio de </w:t>
      </w:r>
      <w:r w:rsidRPr="00E73170">
        <w:rPr>
          <w:rFonts w:ascii="Palatino Linotype" w:hAnsi="Palatino Linotype"/>
          <w:i/>
          <w:color w:val="1E1916"/>
          <w:lang w:val="es-ES_tradnl"/>
        </w:rPr>
        <w:t>mera legalidad</w:t>
      </w:r>
      <w:r w:rsidRPr="00E73170">
        <w:rPr>
          <w:rFonts w:ascii="Palatino Linotype" w:hAnsi="Palatino Linotype"/>
          <w:color w:val="1E1916"/>
          <w:lang w:val="es-ES_tradnl"/>
        </w:rPr>
        <w:t xml:space="preserve">, el cual es distinto al principio de </w:t>
      </w:r>
      <w:r w:rsidRPr="00E73170">
        <w:rPr>
          <w:rFonts w:ascii="Palatino Linotype" w:hAnsi="Palatino Linotype"/>
          <w:i/>
          <w:color w:val="1E1916"/>
          <w:lang w:val="es-ES_tradnl"/>
        </w:rPr>
        <w:t xml:space="preserve">estricta legalidad </w:t>
      </w:r>
      <w:r w:rsidRPr="00E73170">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E73170">
        <w:rPr>
          <w:rStyle w:val="Refdenotaalpie"/>
          <w:rFonts w:ascii="Palatino Linotype" w:hAnsi="Palatino Linotype"/>
          <w:color w:val="1E1916"/>
          <w:lang w:val="es-ES_tradnl"/>
        </w:rPr>
        <w:footnoteReference w:id="1"/>
      </w:r>
    </w:p>
    <w:p w:rsidR="00927E88" w:rsidRPr="00E73170" w:rsidRDefault="00927E88" w:rsidP="00927E88">
      <w:pPr>
        <w:pStyle w:val="Prrafodelista"/>
        <w:rPr>
          <w:rFonts w:ascii="Palatino Linotype" w:hAnsi="Palatino Linotype"/>
          <w:lang w:val="es-ES_tradnl"/>
        </w:rPr>
      </w:pPr>
    </w:p>
    <w:p w:rsidR="00927E88" w:rsidRPr="00E73170"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El principio de legalidad implica que toda acción de cualquier órgano investido de poder estatal debe estar justificada por una ley previa, toda vez que </w:t>
      </w:r>
      <w:r w:rsidRPr="00E73170">
        <w:rPr>
          <w:rFonts w:ascii="Palatino Linotype" w:hAnsi="Palatino Linotype"/>
          <w:lang w:val="es-ES_tradnl"/>
        </w:rPr>
        <w:lastRenderedPageBreak/>
        <w:t xml:space="preserve">violentar este principio no solo es violatorio de los derechos de seguridad jurídica, sino que atenta </w:t>
      </w:r>
      <w:r w:rsidR="003F1869" w:rsidRPr="00E73170">
        <w:rPr>
          <w:rFonts w:ascii="Palatino Linotype" w:hAnsi="Palatino Linotype"/>
          <w:lang w:val="es-ES_tradnl"/>
        </w:rPr>
        <w:t xml:space="preserve">contra del </w:t>
      </w:r>
      <w:r w:rsidRPr="00E73170">
        <w:rPr>
          <w:rFonts w:ascii="Palatino Linotype" w:hAnsi="Palatino Linotype"/>
          <w:lang w:val="es-ES_tradnl"/>
        </w:rPr>
        <w:t xml:space="preserve">Estado de Derecho en el cual las autoridades </w:t>
      </w:r>
      <w:r w:rsidR="003F1869" w:rsidRPr="00E73170">
        <w:rPr>
          <w:rFonts w:ascii="Palatino Linotype" w:hAnsi="Palatino Linotype"/>
          <w:lang w:val="es-ES_tradnl"/>
        </w:rPr>
        <w:t>deben encontrarse sujetas</w:t>
      </w:r>
      <w:r w:rsidRPr="00E73170">
        <w:rPr>
          <w:rFonts w:ascii="Palatino Linotype" w:hAnsi="Palatino Linotype"/>
          <w:lang w:val="es-ES_tradnl"/>
        </w:rPr>
        <w:t xml:space="preserve"> a la le</w:t>
      </w:r>
      <w:r w:rsidR="003F1869" w:rsidRPr="00E73170">
        <w:rPr>
          <w:rFonts w:ascii="Palatino Linotype" w:hAnsi="Palatino Linotype"/>
          <w:lang w:val="es-ES_tradnl"/>
        </w:rPr>
        <w:t xml:space="preserve">y, es decir debe </w:t>
      </w:r>
      <w:r w:rsidRPr="00E73170">
        <w:rPr>
          <w:rFonts w:ascii="Palatino Linotype" w:hAnsi="Palatino Linotype"/>
          <w:lang w:val="es-ES_tradnl"/>
        </w:rPr>
        <w:t>exist</w:t>
      </w:r>
      <w:r w:rsidR="003F1869" w:rsidRPr="00E73170">
        <w:rPr>
          <w:rFonts w:ascii="Palatino Linotype" w:hAnsi="Palatino Linotype"/>
          <w:lang w:val="es-ES_tradnl"/>
        </w:rPr>
        <w:t>ir</w:t>
      </w:r>
      <w:r w:rsidRPr="00E73170">
        <w:rPr>
          <w:rFonts w:ascii="Palatino Linotype" w:hAnsi="Palatino Linotype"/>
          <w:lang w:val="es-ES_tradnl"/>
        </w:rPr>
        <w:t xml:space="preserve"> sujeción de los poderes públicos al ordenamiento legal</w:t>
      </w:r>
      <w:r w:rsidR="003F1869" w:rsidRPr="00E73170">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E73170">
        <w:rPr>
          <w:rFonts w:ascii="Palatino Linotype" w:hAnsi="Palatino Linotype"/>
          <w:lang w:val="es-ES_tradnl"/>
        </w:rPr>
        <w:t>,</w:t>
      </w:r>
      <w:r w:rsidR="003F1869" w:rsidRPr="00E73170">
        <w:rPr>
          <w:rFonts w:ascii="Palatino Linotype" w:hAnsi="Palatino Linotype"/>
          <w:lang w:val="es-ES_tradnl"/>
        </w:rPr>
        <w:t xml:space="preserve"> sin lugar a dudas</w:t>
      </w:r>
      <w:r w:rsidR="00E4540D" w:rsidRPr="00E73170">
        <w:rPr>
          <w:rFonts w:ascii="Palatino Linotype" w:hAnsi="Palatino Linotype"/>
          <w:lang w:val="es-ES_tradnl"/>
        </w:rPr>
        <w:t>,</w:t>
      </w:r>
      <w:r w:rsidR="003F1869" w:rsidRPr="00E73170">
        <w:rPr>
          <w:rFonts w:ascii="Palatino Linotype" w:hAnsi="Palatino Linotype"/>
          <w:lang w:val="es-ES_tradnl"/>
        </w:rPr>
        <w:t xml:space="preserve"> </w:t>
      </w:r>
      <w:proofErr w:type="spellStart"/>
      <w:r w:rsidR="003F1869" w:rsidRPr="00E73170">
        <w:rPr>
          <w:rFonts w:ascii="Palatino Linotype" w:hAnsi="Palatino Linotype"/>
          <w:lang w:val="es-ES_tradnl"/>
        </w:rPr>
        <w:t>esta</w:t>
      </w:r>
      <w:proofErr w:type="spellEnd"/>
      <w:r w:rsidR="003F1869" w:rsidRPr="00E73170">
        <w:rPr>
          <w:rFonts w:ascii="Palatino Linotype" w:hAnsi="Palatino Linotype"/>
          <w:lang w:val="es-ES_tradnl"/>
        </w:rPr>
        <w:t xml:space="preserve"> relacionado con el respeto a la persona humana y a sus derechos fundamentales.</w:t>
      </w:r>
    </w:p>
    <w:p w:rsidR="00927E88" w:rsidRPr="00E73170" w:rsidRDefault="00927E88" w:rsidP="00927E88">
      <w:pPr>
        <w:pStyle w:val="Textoindependiente"/>
        <w:spacing w:line="247" w:lineRule="auto"/>
        <w:ind w:left="117" w:right="113"/>
        <w:rPr>
          <w:lang w:val="es-ES_tradnl"/>
        </w:rPr>
      </w:pPr>
    </w:p>
    <w:p w:rsidR="00927E88" w:rsidRPr="00E73170" w:rsidRDefault="00927E88" w:rsidP="00927E88">
      <w:pPr>
        <w:spacing w:line="249" w:lineRule="auto"/>
        <w:ind w:left="357" w:right="116"/>
        <w:jc w:val="both"/>
        <w:rPr>
          <w:sz w:val="20"/>
          <w:lang w:val="es-ES_tradnl"/>
        </w:rPr>
      </w:pPr>
    </w:p>
    <w:p w:rsidR="003F1869" w:rsidRPr="00E73170"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En consecuencia, los órganos de Estado definen sus alcances bajo la tutela del principio de legalidad consagrado en la Constitución por el cual deben </w:t>
      </w:r>
      <w:r w:rsidRPr="00E73170">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E73170" w:rsidRDefault="00927E88" w:rsidP="00927E88">
      <w:pPr>
        <w:rPr>
          <w:lang w:val="es-ES_tradnl"/>
        </w:rPr>
      </w:pPr>
    </w:p>
    <w:p w:rsidR="00BC0A9E" w:rsidRPr="00E73170"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Es por ello, que el</w:t>
      </w:r>
      <w:r w:rsidR="00BC0A9E" w:rsidRPr="00E73170">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E73170">
        <w:rPr>
          <w:rFonts w:ascii="Palatino Linotype" w:hAnsi="Palatino Linotype"/>
          <w:spacing w:val="-2"/>
          <w:lang w:val="es-ES_tradnl"/>
        </w:rPr>
        <w:t xml:space="preserve">los </w:t>
      </w:r>
      <w:r w:rsidR="00BC0A9E" w:rsidRPr="00E73170">
        <w:rPr>
          <w:rFonts w:ascii="Palatino Linotype" w:hAnsi="Palatino Linotype"/>
          <w:lang w:val="es-ES_tradnl"/>
        </w:rPr>
        <w:t xml:space="preserve">fundamentos y motivos del acto de autoridad, es decir, que </w:t>
      </w:r>
      <w:r w:rsidR="00BC0A9E" w:rsidRPr="00E73170">
        <w:rPr>
          <w:rFonts w:ascii="Palatino Linotype" w:hAnsi="Palatino Linotype"/>
          <w:lang w:val="es-ES_tradnl"/>
        </w:rPr>
        <w:lastRenderedPageBreak/>
        <w:t>exista adecuación entre los motivos aducidos y las normas aplicables, configurándose así las hipótesis</w:t>
      </w:r>
      <w:r w:rsidR="00BC0A9E" w:rsidRPr="00E73170">
        <w:rPr>
          <w:rFonts w:ascii="Palatino Linotype" w:hAnsi="Palatino Linotype"/>
          <w:spacing w:val="-5"/>
          <w:lang w:val="es-ES_tradnl"/>
        </w:rPr>
        <w:t xml:space="preserve"> </w:t>
      </w:r>
      <w:r w:rsidR="00BC0A9E" w:rsidRPr="00E73170">
        <w:rPr>
          <w:rFonts w:ascii="Palatino Linotype" w:hAnsi="Palatino Linotype"/>
          <w:lang w:val="es-ES_tradnl"/>
        </w:rPr>
        <w:t>normativas.</w:t>
      </w:r>
    </w:p>
    <w:p w:rsidR="00BC0A9E" w:rsidRPr="00E73170"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E73170"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E73170">
        <w:rPr>
          <w:rFonts w:ascii="Palatino Linotype" w:hAnsi="Palatino Linotype"/>
          <w:spacing w:val="-4"/>
          <w:lang w:val="es-ES_tradnl"/>
        </w:rPr>
        <w:t xml:space="preserve"> </w:t>
      </w:r>
      <w:r w:rsidRPr="00E73170">
        <w:rPr>
          <w:rFonts w:ascii="Palatino Linotype" w:hAnsi="Palatino Linotype"/>
          <w:lang w:val="es-ES_tradnl"/>
        </w:rPr>
        <w:t>motivación:</w:t>
      </w:r>
    </w:p>
    <w:p w:rsidR="00BC0A9E" w:rsidRPr="00E73170" w:rsidRDefault="00BC0A9E" w:rsidP="00BC0A9E">
      <w:pPr>
        <w:pStyle w:val="Prrafodelista"/>
        <w:rPr>
          <w:rFonts w:ascii="Palatino Linotype" w:hAnsi="Palatino Linotype"/>
          <w:lang w:val="es-ES_tradnl"/>
        </w:rPr>
      </w:pPr>
    </w:p>
    <w:p w:rsidR="00BC0A9E" w:rsidRPr="00E73170" w:rsidRDefault="00BC0A9E" w:rsidP="00665C7B">
      <w:pPr>
        <w:spacing w:line="360" w:lineRule="auto"/>
        <w:ind w:left="567" w:right="616"/>
        <w:jc w:val="both"/>
        <w:rPr>
          <w:rFonts w:ascii="Palatino Linotype" w:hAnsi="Palatino Linotype"/>
          <w:i/>
          <w:sz w:val="22"/>
          <w:szCs w:val="22"/>
          <w:lang w:val="es-ES_tradnl"/>
        </w:rPr>
      </w:pPr>
      <w:r w:rsidRPr="00E73170">
        <w:rPr>
          <w:rFonts w:ascii="Palatino Linotype" w:hAnsi="Palatino Linotype"/>
          <w:b/>
          <w:i/>
          <w:sz w:val="22"/>
          <w:szCs w:val="22"/>
          <w:lang w:val="es-ES_tradnl"/>
        </w:rPr>
        <w:t xml:space="preserve">“FUNDAMENTACION Y MOTIVACION. </w:t>
      </w:r>
      <w:r w:rsidRPr="00E73170">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E73170">
        <w:rPr>
          <w:rFonts w:ascii="Palatino Linotype" w:hAnsi="Palatino Linotype"/>
          <w:i/>
          <w:spacing w:val="-2"/>
          <w:sz w:val="22"/>
          <w:szCs w:val="22"/>
          <w:lang w:val="es-ES_tradnl"/>
        </w:rPr>
        <w:t xml:space="preserve"> </w:t>
      </w:r>
      <w:r w:rsidRPr="00E73170">
        <w:rPr>
          <w:rFonts w:ascii="Palatino Linotype" w:hAnsi="Palatino Linotype"/>
          <w:i/>
          <w:sz w:val="22"/>
          <w:szCs w:val="22"/>
          <w:lang w:val="es-ES_tradnl"/>
        </w:rPr>
        <w:t>normativas.”</w:t>
      </w:r>
      <w:r w:rsidRPr="00E73170">
        <w:rPr>
          <w:rStyle w:val="Refdenotaalpie"/>
          <w:rFonts w:ascii="Palatino Linotype" w:hAnsi="Palatino Linotype"/>
          <w:i/>
          <w:sz w:val="22"/>
          <w:szCs w:val="22"/>
          <w:lang w:val="es-ES_tradnl"/>
        </w:rPr>
        <w:footnoteReference w:id="2"/>
      </w:r>
    </w:p>
    <w:p w:rsidR="00321071" w:rsidRPr="00E73170" w:rsidRDefault="00321071" w:rsidP="00BC0A9E">
      <w:pPr>
        <w:spacing w:line="276" w:lineRule="auto"/>
        <w:ind w:left="908" w:right="1121"/>
        <w:jc w:val="both"/>
        <w:rPr>
          <w:rFonts w:ascii="Palatino Linotype" w:hAnsi="Palatino Linotype"/>
          <w:i/>
          <w:sz w:val="22"/>
          <w:szCs w:val="22"/>
          <w:lang w:val="es-ES_tradnl"/>
        </w:rPr>
      </w:pPr>
    </w:p>
    <w:p w:rsidR="007B50D3" w:rsidRPr="00E73170" w:rsidRDefault="00C91589" w:rsidP="00DF3B66">
      <w:pPr>
        <w:pStyle w:val="Prrafodelista"/>
        <w:spacing w:line="360" w:lineRule="auto"/>
        <w:ind w:left="0" w:right="49"/>
        <w:jc w:val="both"/>
        <w:rPr>
          <w:rFonts w:ascii="Palatino Linotype" w:hAnsi="Palatino Linotype"/>
          <w:b/>
          <w:lang w:val="es-ES_tradnl"/>
        </w:rPr>
      </w:pPr>
      <w:r w:rsidRPr="00E73170">
        <w:rPr>
          <w:rFonts w:ascii="Palatino Linotype" w:hAnsi="Palatino Linotype"/>
          <w:b/>
          <w:lang w:val="es-ES_tradnl"/>
        </w:rPr>
        <w:t xml:space="preserve">II. </w:t>
      </w:r>
      <w:r w:rsidR="007B50D3" w:rsidRPr="00E73170">
        <w:rPr>
          <w:rFonts w:ascii="Palatino Linotype" w:hAnsi="Palatino Linotype"/>
          <w:b/>
          <w:lang w:val="es-ES_tradnl"/>
        </w:rPr>
        <w:t>De las causales legamente establecidas de procedencias del recurso de inconformidad establecido en el Ley General de Transparencia y Acceso a la Información Pública</w:t>
      </w:r>
      <w:r w:rsidR="00DF3B66" w:rsidRPr="00E73170">
        <w:rPr>
          <w:rFonts w:ascii="Palatino Linotype" w:hAnsi="Palatino Linotype"/>
          <w:b/>
          <w:lang w:val="es-ES_tradnl"/>
        </w:rPr>
        <w:t>.</w:t>
      </w:r>
    </w:p>
    <w:p w:rsidR="003F1869" w:rsidRPr="00E73170" w:rsidRDefault="003F1869" w:rsidP="003F1869">
      <w:pPr>
        <w:pStyle w:val="Prrafodelista"/>
        <w:rPr>
          <w:rFonts w:ascii="Palatino Linotype" w:hAnsi="Palatino Linotype"/>
          <w:lang w:val="es-ES_tradnl"/>
        </w:rPr>
      </w:pPr>
    </w:p>
    <w:p w:rsidR="003F1869" w:rsidRPr="00E73170"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lastRenderedPageBreak/>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E73170" w:rsidRDefault="003F1869" w:rsidP="003F1869">
      <w:pPr>
        <w:pStyle w:val="Prrafodelista"/>
        <w:rPr>
          <w:rFonts w:ascii="Palatino Linotype" w:hAnsi="Palatino Linotype"/>
          <w:lang w:val="es-ES_tradnl"/>
        </w:rPr>
      </w:pPr>
    </w:p>
    <w:p w:rsidR="003F1869" w:rsidRPr="00E73170" w:rsidRDefault="003F1869" w:rsidP="00665C7B">
      <w:pPr>
        <w:spacing w:line="360" w:lineRule="auto"/>
        <w:ind w:left="900" w:right="616"/>
        <w:jc w:val="both"/>
        <w:rPr>
          <w:rFonts w:ascii="Palatino Linotype" w:hAnsi="Palatino Linotype"/>
          <w:i/>
          <w:sz w:val="22"/>
          <w:lang w:val="es-ES_tradnl"/>
        </w:rPr>
      </w:pPr>
      <w:r w:rsidRPr="00E73170">
        <w:rPr>
          <w:rFonts w:ascii="Palatino Linotype" w:hAnsi="Palatino Linotype"/>
          <w:b/>
          <w:i/>
          <w:sz w:val="22"/>
          <w:lang w:val="es-ES_tradnl"/>
        </w:rPr>
        <w:t>“Artículo 6o.</w:t>
      </w:r>
      <w:r w:rsidRPr="00E73170">
        <w:rPr>
          <w:rFonts w:ascii="Palatino Linotype" w:hAnsi="Palatino Linotype"/>
          <w:i/>
          <w:sz w:val="22"/>
          <w:lang w:val="es-ES_tradnl"/>
        </w:rPr>
        <w:t xml:space="preserve"> (…) </w:t>
      </w:r>
    </w:p>
    <w:p w:rsidR="003F1869" w:rsidRPr="00E73170" w:rsidRDefault="003F1869" w:rsidP="00665C7B">
      <w:pPr>
        <w:spacing w:line="360" w:lineRule="auto"/>
        <w:ind w:left="900" w:right="616"/>
        <w:jc w:val="both"/>
        <w:rPr>
          <w:rFonts w:ascii="Palatino Linotype" w:hAnsi="Palatino Linotype"/>
          <w:b/>
          <w:i/>
          <w:sz w:val="22"/>
          <w:lang w:val="es-ES_tradnl"/>
        </w:rPr>
      </w:pPr>
      <w:r w:rsidRPr="00E73170">
        <w:rPr>
          <w:rFonts w:ascii="Palatino Linotype" w:hAnsi="Palatino Linotype"/>
          <w:b/>
          <w:i/>
          <w:sz w:val="22"/>
          <w:lang w:val="es-ES_tradnl"/>
        </w:rPr>
        <w:t xml:space="preserve">A. (...) </w:t>
      </w:r>
    </w:p>
    <w:p w:rsidR="003F1869" w:rsidRPr="00E73170" w:rsidRDefault="003F1869" w:rsidP="00665C7B">
      <w:pPr>
        <w:spacing w:line="360" w:lineRule="auto"/>
        <w:ind w:left="900" w:right="616"/>
        <w:jc w:val="both"/>
        <w:rPr>
          <w:rFonts w:ascii="Palatino Linotype" w:hAnsi="Palatino Linotype"/>
          <w:i/>
          <w:sz w:val="22"/>
          <w:lang w:val="es-ES_tradnl"/>
        </w:rPr>
      </w:pPr>
      <w:r w:rsidRPr="00E73170">
        <w:rPr>
          <w:rFonts w:ascii="Palatino Linotype" w:hAnsi="Palatino Linotype"/>
          <w:b/>
          <w:i/>
          <w:sz w:val="22"/>
          <w:lang w:val="es-ES_tradnl"/>
        </w:rPr>
        <w:t>VIII.-</w:t>
      </w:r>
      <w:r w:rsidRPr="00E73170">
        <w:rPr>
          <w:rFonts w:ascii="Palatino Linotype" w:hAnsi="Palatino Linotype"/>
          <w:i/>
          <w:sz w:val="22"/>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E73170">
        <w:rPr>
          <w:rFonts w:ascii="Palatino Linotype" w:hAnsi="Palatino Linotype"/>
          <w:b/>
          <w:i/>
          <w:sz w:val="22"/>
          <w:lang w:val="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E73170">
        <w:rPr>
          <w:rFonts w:ascii="Palatino Linotype" w:hAnsi="Palatino Linotype"/>
          <w:i/>
          <w:sz w:val="22"/>
          <w:lang w:val="es-ES_tradnl"/>
        </w:rPr>
        <w:t xml:space="preserve"> </w:t>
      </w:r>
    </w:p>
    <w:p w:rsidR="003F1869" w:rsidRPr="00E73170" w:rsidRDefault="003F1869" w:rsidP="003F1869">
      <w:pPr>
        <w:pStyle w:val="Prrafodelista"/>
        <w:rPr>
          <w:rFonts w:ascii="Palatino Linotype" w:hAnsi="Palatino Linotype"/>
          <w:lang w:val="es-ES_tradnl"/>
        </w:rPr>
      </w:pPr>
    </w:p>
    <w:p w:rsidR="003F1869" w:rsidRPr="00E73170"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w:t>
      </w:r>
      <w:r w:rsidRPr="00E73170">
        <w:rPr>
          <w:rFonts w:ascii="Palatino Linotype" w:hAnsi="Palatino Linotype"/>
          <w:lang w:val="es-ES_tradnl"/>
        </w:rPr>
        <w:lastRenderedPageBreak/>
        <w:t xml:space="preserve">confirmen o modifiquen la clasificación de información, confirmen la inexistencia o exista una negativa de información, detallando en sus dos fracciones, las causas por las cuales se puede interponer un recurso de inconformidad ante el INAI. </w:t>
      </w:r>
    </w:p>
    <w:p w:rsidR="00BC0A9E" w:rsidRPr="00E73170" w:rsidRDefault="00BC0A9E" w:rsidP="00BC0A9E">
      <w:pPr>
        <w:pStyle w:val="Prrafodelista"/>
        <w:rPr>
          <w:rFonts w:ascii="Palatino Linotype" w:hAnsi="Palatino Linotype"/>
          <w:lang w:val="es-ES_tradnl"/>
        </w:rPr>
      </w:pPr>
    </w:p>
    <w:p w:rsidR="00BC0A9E" w:rsidRPr="00E73170"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E</w:t>
      </w:r>
      <w:r w:rsidR="00BC0A9E" w:rsidRPr="00E73170">
        <w:rPr>
          <w:rFonts w:ascii="Palatino Linotype" w:hAnsi="Palatino Linotype"/>
          <w:lang w:val="es-ES_tradnl"/>
        </w:rPr>
        <w:t>l artículo 160 de</w:t>
      </w:r>
      <w:r w:rsidR="00D92A5E" w:rsidRPr="00E73170">
        <w:rPr>
          <w:rFonts w:ascii="Palatino Linotype" w:hAnsi="Palatino Linotype"/>
          <w:lang w:val="es-ES_tradnl"/>
        </w:rPr>
        <w:t xml:space="preserve"> la Ley General de Transparencia y Acceso a la Información establece</w:t>
      </w:r>
      <w:r w:rsidR="00BC0A9E" w:rsidRPr="00E73170">
        <w:rPr>
          <w:rFonts w:ascii="Palatino Linotype" w:hAnsi="Palatino Linotype"/>
          <w:lang w:val="es-ES_tradnl"/>
        </w:rPr>
        <w:t>:</w:t>
      </w:r>
    </w:p>
    <w:p w:rsidR="00BC0A9E" w:rsidRPr="00E73170" w:rsidRDefault="00665C7B" w:rsidP="00665C7B">
      <w:pPr>
        <w:spacing w:line="360" w:lineRule="auto"/>
        <w:ind w:left="567" w:right="474"/>
        <w:jc w:val="both"/>
        <w:rPr>
          <w:rFonts w:ascii="Palatino Linotype" w:hAnsi="Palatino Linotype"/>
          <w:i/>
          <w:sz w:val="22"/>
          <w:szCs w:val="22"/>
          <w:lang w:val="es-ES_tradnl"/>
        </w:rPr>
      </w:pPr>
      <w:r w:rsidRPr="00E73170">
        <w:rPr>
          <w:rFonts w:ascii="Palatino Linotype" w:hAnsi="Palatino Linotype"/>
          <w:b/>
          <w:i/>
          <w:sz w:val="22"/>
          <w:szCs w:val="22"/>
          <w:lang w:val="es-ES_tradnl"/>
        </w:rPr>
        <w:t>“</w:t>
      </w:r>
      <w:r w:rsidR="00BC0A9E" w:rsidRPr="00E73170">
        <w:rPr>
          <w:rFonts w:ascii="Palatino Linotype" w:hAnsi="Palatino Linotype"/>
          <w:b/>
          <w:i/>
          <w:sz w:val="22"/>
          <w:szCs w:val="22"/>
          <w:lang w:val="es-ES_tradnl"/>
        </w:rPr>
        <w:t>Artículo 160.</w:t>
      </w:r>
      <w:r w:rsidR="00BC0A9E" w:rsidRPr="00E73170">
        <w:rPr>
          <w:rFonts w:ascii="Palatino Linotype" w:hAnsi="Palatino Linotype"/>
          <w:i/>
          <w:sz w:val="22"/>
          <w:szCs w:val="22"/>
          <w:lang w:val="es-ES_tradnl"/>
        </w:rPr>
        <w:t xml:space="preserve"> El recurso de inconformidad procede contra las resoluciones emitidas por los Organismos garantes de las Entidades Federativas que</w:t>
      </w:r>
    </w:p>
    <w:p w:rsidR="00BC0A9E" w:rsidRPr="00E73170" w:rsidRDefault="00BC0A9E" w:rsidP="00665C7B">
      <w:pPr>
        <w:spacing w:line="360" w:lineRule="auto"/>
        <w:ind w:left="567" w:right="474"/>
        <w:jc w:val="both"/>
        <w:rPr>
          <w:rFonts w:ascii="Palatino Linotype" w:hAnsi="Palatino Linotype"/>
          <w:i/>
          <w:sz w:val="22"/>
          <w:szCs w:val="22"/>
          <w:lang w:val="es-ES_tradnl"/>
        </w:rPr>
      </w:pPr>
    </w:p>
    <w:p w:rsidR="00BC0A9E" w:rsidRPr="00E73170" w:rsidRDefault="00BC0A9E" w:rsidP="00665C7B">
      <w:pPr>
        <w:spacing w:line="360" w:lineRule="auto"/>
        <w:ind w:left="567" w:right="474"/>
        <w:jc w:val="both"/>
        <w:rPr>
          <w:rFonts w:ascii="Palatino Linotype" w:hAnsi="Palatino Linotype"/>
          <w:i/>
          <w:sz w:val="22"/>
          <w:szCs w:val="22"/>
          <w:lang w:val="es-ES_tradnl"/>
        </w:rPr>
      </w:pPr>
      <w:r w:rsidRPr="00E73170">
        <w:rPr>
          <w:rFonts w:ascii="Palatino Linotype" w:hAnsi="Palatino Linotype"/>
          <w:i/>
          <w:sz w:val="22"/>
          <w:szCs w:val="22"/>
          <w:lang w:val="es-ES_tradnl"/>
        </w:rPr>
        <w:t xml:space="preserve">I. Confirmen o modifiquen la clasificación de la información, o </w:t>
      </w:r>
    </w:p>
    <w:p w:rsidR="00BC0A9E" w:rsidRPr="00E73170" w:rsidRDefault="00BC0A9E" w:rsidP="00665C7B">
      <w:pPr>
        <w:spacing w:line="360" w:lineRule="auto"/>
        <w:ind w:left="567" w:right="474"/>
        <w:jc w:val="both"/>
        <w:rPr>
          <w:rFonts w:ascii="Palatino Linotype" w:hAnsi="Palatino Linotype"/>
          <w:i/>
          <w:sz w:val="22"/>
          <w:szCs w:val="22"/>
          <w:lang w:val="es-ES_tradnl"/>
        </w:rPr>
      </w:pPr>
      <w:r w:rsidRPr="00E73170">
        <w:rPr>
          <w:rFonts w:ascii="Palatino Linotype" w:hAnsi="Palatino Linotype"/>
          <w:i/>
          <w:sz w:val="22"/>
          <w:szCs w:val="22"/>
          <w:lang w:val="es-ES_tradnl"/>
        </w:rPr>
        <w:t xml:space="preserve">II. Confirmen la inexistencia o negativa de información. </w:t>
      </w:r>
    </w:p>
    <w:p w:rsidR="00BC0A9E" w:rsidRPr="00E73170" w:rsidRDefault="00BC0A9E" w:rsidP="00665C7B">
      <w:pPr>
        <w:spacing w:line="360" w:lineRule="auto"/>
        <w:ind w:left="567" w:right="474"/>
        <w:jc w:val="both"/>
        <w:rPr>
          <w:rFonts w:ascii="Palatino Linotype" w:hAnsi="Palatino Linotype"/>
          <w:i/>
          <w:sz w:val="22"/>
          <w:szCs w:val="22"/>
          <w:lang w:val="es-ES_tradnl"/>
        </w:rPr>
      </w:pPr>
    </w:p>
    <w:p w:rsidR="00BC0A9E" w:rsidRPr="00E73170" w:rsidRDefault="00BC0A9E" w:rsidP="00665C7B">
      <w:pPr>
        <w:spacing w:line="360" w:lineRule="auto"/>
        <w:ind w:left="567" w:right="474"/>
        <w:jc w:val="both"/>
        <w:rPr>
          <w:rFonts w:ascii="Palatino Linotype" w:hAnsi="Palatino Linotype"/>
          <w:i/>
          <w:sz w:val="22"/>
          <w:szCs w:val="22"/>
          <w:lang w:val="es-ES_tradnl"/>
        </w:rPr>
      </w:pPr>
      <w:r w:rsidRPr="00E73170">
        <w:rPr>
          <w:rFonts w:ascii="Palatino Linotype" w:hAnsi="Palatino Linotype"/>
          <w:i/>
          <w:sz w:val="22"/>
          <w:szCs w:val="22"/>
          <w:lang w:val="es-ES_tradnl"/>
        </w:rPr>
        <w:t>Se entenderá como negativa de acceso a la información la falta de resolución de los Organismos garantes de las Entidades Federativas dentro del plazo previsto para ello.</w:t>
      </w:r>
      <w:r w:rsidR="00665C7B" w:rsidRPr="00E73170">
        <w:rPr>
          <w:rFonts w:ascii="Palatino Linotype" w:hAnsi="Palatino Linotype"/>
          <w:i/>
          <w:sz w:val="22"/>
          <w:szCs w:val="22"/>
          <w:lang w:val="es-ES_tradnl"/>
        </w:rPr>
        <w:t>” (Sic)</w:t>
      </w:r>
    </w:p>
    <w:p w:rsidR="00D92A5E" w:rsidRPr="00E73170"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E73170"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E73170">
        <w:rPr>
          <w:rFonts w:ascii="Palatino Linotype" w:hAnsi="Palatino Linotype"/>
          <w:lang w:val="es-ES_tradnl"/>
        </w:rPr>
        <w:t>articulo</w:t>
      </w:r>
      <w:proofErr w:type="spellEnd"/>
      <w:r w:rsidRPr="00E73170">
        <w:rPr>
          <w:rFonts w:ascii="Palatino Linotype" w:hAnsi="Palatino Linotype"/>
          <w:lang w:val="es-ES_tradnl"/>
        </w:rPr>
        <w:t xml:space="preserve"> 160 del ordenamiento legal en cita</w:t>
      </w:r>
      <w:r w:rsidR="00E4540D" w:rsidRPr="00E73170">
        <w:rPr>
          <w:rFonts w:ascii="Palatino Linotype" w:hAnsi="Palatino Linotype"/>
          <w:lang w:val="es-ES_tradnl"/>
        </w:rPr>
        <w:t>.</w:t>
      </w:r>
    </w:p>
    <w:p w:rsidR="00D92A5E" w:rsidRPr="00E73170" w:rsidRDefault="00D92A5E" w:rsidP="00D92A5E">
      <w:pPr>
        <w:pStyle w:val="Prrafodelista"/>
        <w:tabs>
          <w:tab w:val="left" w:pos="0"/>
        </w:tabs>
        <w:spacing w:line="360" w:lineRule="auto"/>
        <w:ind w:left="0" w:right="49"/>
        <w:jc w:val="both"/>
        <w:rPr>
          <w:rFonts w:ascii="Palatino Linotype" w:hAnsi="Palatino Linotype"/>
          <w:i/>
          <w:lang w:val="es-ES_tradnl"/>
        </w:rPr>
      </w:pPr>
    </w:p>
    <w:p w:rsidR="00D92A5E" w:rsidRPr="00E73170" w:rsidRDefault="000B7843" w:rsidP="000B7843">
      <w:pPr>
        <w:pStyle w:val="Ttulo1"/>
        <w:rPr>
          <w:rFonts w:ascii="Palatino Linotype" w:hAnsi="Palatino Linotype"/>
          <w:b/>
          <w:color w:val="000000" w:themeColor="text1"/>
          <w:sz w:val="24"/>
          <w:szCs w:val="24"/>
        </w:rPr>
      </w:pPr>
      <w:bookmarkStart w:id="9" w:name="_Toc63368449"/>
      <w:r w:rsidRPr="00E73170">
        <w:rPr>
          <w:rFonts w:ascii="Palatino Linotype" w:hAnsi="Palatino Linotype"/>
          <w:b/>
          <w:color w:val="000000" w:themeColor="text1"/>
          <w:sz w:val="24"/>
          <w:szCs w:val="24"/>
        </w:rPr>
        <w:lastRenderedPageBreak/>
        <w:t xml:space="preserve">a. </w:t>
      </w:r>
      <w:r w:rsidR="00D92A5E" w:rsidRPr="00E73170">
        <w:rPr>
          <w:rFonts w:ascii="Palatino Linotype" w:hAnsi="Palatino Linotype"/>
          <w:b/>
          <w:color w:val="000000" w:themeColor="text1"/>
          <w:sz w:val="24"/>
          <w:szCs w:val="24"/>
        </w:rPr>
        <w:t>Confirmen o modifiquen la cla</w:t>
      </w:r>
      <w:r w:rsidR="00D8258C" w:rsidRPr="00E73170">
        <w:rPr>
          <w:rFonts w:ascii="Palatino Linotype" w:hAnsi="Palatino Linotype"/>
          <w:b/>
          <w:color w:val="000000" w:themeColor="text1"/>
          <w:sz w:val="24"/>
          <w:szCs w:val="24"/>
        </w:rPr>
        <w:t>sificación de la información.</w:t>
      </w:r>
      <w:bookmarkEnd w:id="9"/>
    </w:p>
    <w:p w:rsidR="008C75F6" w:rsidRPr="00E73170"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E73170"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E</w:t>
      </w:r>
      <w:r w:rsidR="004D26C3" w:rsidRPr="00E73170">
        <w:rPr>
          <w:rFonts w:ascii="Palatino Linotype" w:hAnsi="Palatino Linotype"/>
          <w:lang w:val="es-ES_tradnl"/>
        </w:rPr>
        <w:t xml:space="preserve">l artículo </w:t>
      </w:r>
      <w:r w:rsidR="00E90687" w:rsidRPr="00E73170">
        <w:rPr>
          <w:rFonts w:ascii="Palatino Linotype" w:hAnsi="Palatino Linotype"/>
          <w:lang w:val="es-ES_tradnl"/>
        </w:rPr>
        <w:t xml:space="preserve">179 fracción II </w:t>
      </w:r>
      <w:r w:rsidR="004D26C3" w:rsidRPr="00E73170">
        <w:rPr>
          <w:rFonts w:ascii="Palatino Linotype" w:hAnsi="Palatino Linotype"/>
          <w:lang w:val="es-ES_tradnl"/>
        </w:rPr>
        <w:t xml:space="preserve">de la Ley de Transparencia y Acceso a la Información del Estado de México y Municipios </w:t>
      </w:r>
      <w:r w:rsidR="00BF1308" w:rsidRPr="00E73170">
        <w:rPr>
          <w:rFonts w:ascii="Palatino Linotype" w:hAnsi="Palatino Linotype"/>
          <w:lang w:val="es-ES_tradnl"/>
        </w:rPr>
        <w:t xml:space="preserve">establece que </w:t>
      </w:r>
      <w:r w:rsidRPr="00E73170">
        <w:rPr>
          <w:rFonts w:ascii="Palatino Linotype" w:hAnsi="Palatino Linotype"/>
          <w:lang w:val="es-ES_tradnl"/>
        </w:rPr>
        <w:t xml:space="preserve">el recurso de revisión procede en contra de la clasificación de la información, la cual consiste en </w:t>
      </w:r>
      <w:r w:rsidRPr="00E73170">
        <w:rPr>
          <w:rFonts w:ascii="Palatino Linotype" w:eastAsiaTheme="minorHAnsi" w:hAnsi="Palatino Linotype"/>
          <w:lang w:val="es-ES_tradnl" w:eastAsia="en-US"/>
        </w:rPr>
        <w:t>la restricción temporal (por</w:t>
      </w:r>
      <w:r w:rsidRPr="00E73170">
        <w:rPr>
          <w:rFonts w:ascii="Palatino Linotype" w:hAnsi="Palatino Linotype"/>
          <w:lang w:val="es-ES_tradnl"/>
        </w:rPr>
        <w:t xml:space="preserve"> </w:t>
      </w:r>
      <w:r w:rsidRPr="00E73170">
        <w:rPr>
          <w:rFonts w:ascii="Palatino Linotype" w:eastAsiaTheme="minorHAnsi" w:hAnsi="Palatino Linotype"/>
          <w:lang w:val="es-ES_tradnl" w:eastAsia="en-US"/>
        </w:rPr>
        <w:t xml:space="preserve">reserva), o permanente (por confidencialidad), del ejercicio del derecho de acceso a la información, </w:t>
      </w:r>
      <w:r w:rsidRPr="00E73170">
        <w:rPr>
          <w:rFonts w:ascii="Palatino Linotype" w:hAnsi="Palatino Linotype"/>
          <w:lang w:val="es-ES_tradnl"/>
        </w:rPr>
        <w:t xml:space="preserve">ya sea </w:t>
      </w:r>
      <w:r w:rsidRPr="00E73170">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E73170">
        <w:rPr>
          <w:rFonts w:ascii="Palatino Linotype" w:hAnsi="Palatino Linotype"/>
          <w:lang w:val="es-ES_tradnl"/>
        </w:rPr>
        <w:t xml:space="preserve"> </w:t>
      </w:r>
      <w:r w:rsidRPr="00E73170">
        <w:rPr>
          <w:rFonts w:ascii="Palatino Linotype" w:eastAsiaTheme="minorHAnsi" w:hAnsi="Palatino Linotype"/>
          <w:lang w:val="es-ES_tradnl" w:eastAsia="en-US"/>
        </w:rPr>
        <w:t>ordenar la entrega de la información, o reponer el acuerdo de clasificación con una</w:t>
      </w:r>
      <w:r w:rsidRPr="00E73170">
        <w:rPr>
          <w:rFonts w:ascii="Palatino Linotype" w:hAnsi="Palatino Linotype"/>
          <w:lang w:val="es-ES_tradnl"/>
        </w:rPr>
        <w:t xml:space="preserve"> </w:t>
      </w:r>
      <w:r w:rsidRPr="00E73170">
        <w:rPr>
          <w:rFonts w:ascii="Palatino Linotype" w:eastAsiaTheme="minorHAnsi" w:hAnsi="Palatino Linotype"/>
          <w:lang w:val="es-ES_tradnl" w:eastAsia="en-US"/>
        </w:rPr>
        <w:t>justificación adecuada; aunque también en este supuesto podríamos estar frente a</w:t>
      </w:r>
      <w:r w:rsidRPr="00E73170">
        <w:rPr>
          <w:rFonts w:ascii="Palatino Linotype" w:hAnsi="Palatino Linotype"/>
          <w:lang w:val="es-ES_tradnl"/>
        </w:rPr>
        <w:t xml:space="preserve"> </w:t>
      </w:r>
      <w:r w:rsidRPr="00E73170">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E73170">
        <w:rPr>
          <w:rFonts w:ascii="Palatino Linotype" w:hAnsi="Palatino Linotype"/>
          <w:lang w:val="es-ES_tradnl"/>
        </w:rPr>
        <w:t xml:space="preserve"> </w:t>
      </w:r>
      <w:r w:rsidRPr="00E73170">
        <w:rPr>
          <w:rFonts w:ascii="Palatino Linotype" w:eastAsiaTheme="minorHAnsi" w:hAnsi="Palatino Linotype"/>
          <w:lang w:val="es-ES_tradnl" w:eastAsia="en-US"/>
        </w:rPr>
        <w:t>la responsabilidad correspondiente a los funcionarios involucrados.</w:t>
      </w:r>
    </w:p>
    <w:p w:rsidR="008C75F6" w:rsidRPr="00E73170" w:rsidRDefault="008C75F6" w:rsidP="008C75F6">
      <w:pPr>
        <w:tabs>
          <w:tab w:val="left" w:pos="0"/>
        </w:tabs>
        <w:spacing w:line="360" w:lineRule="auto"/>
        <w:ind w:right="49"/>
        <w:jc w:val="both"/>
        <w:rPr>
          <w:rFonts w:ascii="Palatino Linotype" w:hAnsi="Palatino Linotype"/>
          <w:lang w:val="es-ES_tradnl"/>
        </w:rPr>
      </w:pPr>
    </w:p>
    <w:p w:rsidR="008C75F6" w:rsidRPr="00E73170"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En ese tenor, el legislador previó que en los casos en los cuales los órganos garantes confirm</w:t>
      </w:r>
      <w:r w:rsidR="0050539F" w:rsidRPr="00E73170">
        <w:rPr>
          <w:rFonts w:ascii="Palatino Linotype" w:hAnsi="Palatino Linotype"/>
          <w:lang w:val="es-ES_tradnl"/>
        </w:rPr>
        <w:t xml:space="preserve">en o modifiquen </w:t>
      </w:r>
      <w:r w:rsidRPr="00E73170">
        <w:rPr>
          <w:rFonts w:ascii="Palatino Linotype" w:hAnsi="Palatino Linotype"/>
          <w:lang w:val="es-ES_tradnl"/>
        </w:rPr>
        <w:t xml:space="preserve"> la clasifica</w:t>
      </w:r>
      <w:r w:rsidR="00BF1308" w:rsidRPr="00E73170">
        <w:rPr>
          <w:rFonts w:ascii="Palatino Linotype" w:hAnsi="Palatino Linotype"/>
          <w:lang w:val="es-ES_tradnl"/>
        </w:rPr>
        <w:t>ci</w:t>
      </w:r>
      <w:r w:rsidRPr="00E73170">
        <w:rPr>
          <w:rFonts w:ascii="Palatino Linotype" w:hAnsi="Palatino Linotype"/>
          <w:lang w:val="es-ES_tradnl"/>
        </w:rPr>
        <w:t xml:space="preserve">ón de la información, </w:t>
      </w:r>
      <w:r w:rsidR="00BF1308" w:rsidRPr="00E73170">
        <w:rPr>
          <w:rFonts w:ascii="Palatino Linotype" w:hAnsi="Palatino Linotype"/>
          <w:lang w:val="es-ES_tradnl"/>
        </w:rPr>
        <w:t>proced</w:t>
      </w:r>
      <w:r w:rsidR="0050539F" w:rsidRPr="00E73170">
        <w:rPr>
          <w:rFonts w:ascii="Palatino Linotype" w:hAnsi="Palatino Linotype"/>
          <w:lang w:val="es-ES_tradnl"/>
        </w:rPr>
        <w:t xml:space="preserve">e </w:t>
      </w:r>
      <w:r w:rsidR="00BF1308" w:rsidRPr="00E73170">
        <w:rPr>
          <w:rFonts w:ascii="Palatino Linotype" w:hAnsi="Palatino Linotype"/>
          <w:lang w:val="es-ES_tradnl"/>
        </w:rPr>
        <w:t xml:space="preserve">el </w:t>
      </w:r>
      <w:r w:rsidR="00BF1308" w:rsidRPr="00E73170">
        <w:rPr>
          <w:rFonts w:ascii="Palatino Linotype" w:hAnsi="Palatino Linotype"/>
          <w:lang w:val="es-ES_tradnl"/>
        </w:rPr>
        <w:lastRenderedPageBreak/>
        <w:t>recurso de inconformidad ante el Instituto Nacional de Transparencia, Acceso a la Información Pública y Protección de Datos Personales.</w:t>
      </w:r>
    </w:p>
    <w:p w:rsidR="008C75F6" w:rsidRPr="00E73170" w:rsidRDefault="008C75F6" w:rsidP="008C75F6">
      <w:pPr>
        <w:tabs>
          <w:tab w:val="left" w:pos="0"/>
        </w:tabs>
        <w:spacing w:line="360" w:lineRule="auto"/>
        <w:ind w:right="49"/>
        <w:jc w:val="both"/>
        <w:rPr>
          <w:rFonts w:ascii="Palatino Linotype" w:hAnsi="Palatino Linotype"/>
          <w:lang w:val="es-ES_tradnl"/>
        </w:rPr>
      </w:pPr>
    </w:p>
    <w:p w:rsidR="00514270" w:rsidRPr="00E73170"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Ahora bien, e</w:t>
      </w:r>
      <w:r w:rsidR="004D26C3" w:rsidRPr="00E73170">
        <w:rPr>
          <w:rFonts w:ascii="Palatino Linotype" w:hAnsi="Palatino Linotype"/>
          <w:lang w:val="es-ES_tradnl"/>
        </w:rPr>
        <w:t>l Diccionario de la Real Academia de la Lengua Española define “confirmar”</w:t>
      </w:r>
      <w:r w:rsidR="00D92A5E" w:rsidRPr="00E73170">
        <w:rPr>
          <w:rFonts w:ascii="Palatino Linotype" w:hAnsi="Palatino Linotype"/>
          <w:lang w:val="es-ES_tradnl"/>
        </w:rPr>
        <w:t xml:space="preserve">, </w:t>
      </w:r>
      <w:r w:rsidR="004D26C3" w:rsidRPr="00E73170">
        <w:rPr>
          <w:rFonts w:ascii="Palatino Linotype" w:hAnsi="Palatino Linotype"/>
          <w:i/>
          <w:lang w:val="es-ES_tradnl"/>
        </w:rPr>
        <w:t>“</w:t>
      </w:r>
      <w:r w:rsidR="00514270" w:rsidRPr="00E73170">
        <w:rPr>
          <w:rFonts w:ascii="Palatino Linotype" w:eastAsia="Arial Unicode MS" w:hAnsi="Palatino Linotype" w:cs="Arial Unicode MS"/>
          <w:i/>
          <w:spacing w:val="4"/>
          <w:lang w:val="es-ES_tradnl"/>
        </w:rPr>
        <w:t>Del</w:t>
      </w:r>
      <w:r w:rsidR="004D26C3" w:rsidRPr="00E73170">
        <w:rPr>
          <w:rFonts w:ascii="Palatino Linotype" w:eastAsia="Arial Unicode MS" w:hAnsi="Palatino Linotype" w:cs="Arial Unicode MS"/>
          <w:i/>
          <w:spacing w:val="4"/>
          <w:lang w:val="es-ES_tradnl"/>
        </w:rPr>
        <w:t xml:space="preserve"> l</w:t>
      </w:r>
      <w:r w:rsidR="00514270" w:rsidRPr="00E73170">
        <w:rPr>
          <w:rFonts w:ascii="Palatino Linotype" w:eastAsia="Arial Unicode MS" w:hAnsi="Palatino Linotype" w:cs="Arial Unicode MS"/>
          <w:i/>
          <w:spacing w:val="4"/>
          <w:lang w:val="es-ES_tradnl"/>
        </w:rPr>
        <w:t>at.</w:t>
      </w:r>
      <w:r w:rsidR="004D26C3" w:rsidRPr="00E73170">
        <w:rPr>
          <w:rFonts w:ascii="Palatino Linotype" w:eastAsia="Arial Unicode MS" w:hAnsi="Palatino Linotype" w:cs="Arial Unicode MS"/>
          <w:i/>
          <w:spacing w:val="4"/>
          <w:lang w:val="es-ES_tradnl"/>
        </w:rPr>
        <w:t xml:space="preserve"> </w:t>
      </w:r>
      <w:proofErr w:type="spellStart"/>
      <w:r w:rsidR="00514270" w:rsidRPr="00E73170">
        <w:rPr>
          <w:rFonts w:ascii="Palatino Linotype" w:eastAsia="Arial Unicode MS" w:hAnsi="Palatino Linotype" w:cs="Arial Unicode MS"/>
          <w:i/>
          <w:iCs/>
          <w:spacing w:val="4"/>
          <w:lang w:val="es-ES_tradnl"/>
        </w:rPr>
        <w:t>confirmāre</w:t>
      </w:r>
      <w:proofErr w:type="spellEnd"/>
      <w:r w:rsidR="00514270" w:rsidRPr="00E73170">
        <w:rPr>
          <w:rFonts w:ascii="Palatino Linotype" w:eastAsia="Arial Unicode MS" w:hAnsi="Palatino Linotype" w:cs="Arial Unicode MS"/>
          <w:i/>
          <w:iCs/>
          <w:spacing w:val="4"/>
          <w:lang w:val="es-ES_tradnl"/>
        </w:rPr>
        <w:t>.</w:t>
      </w:r>
      <w:r w:rsidR="004D26C3" w:rsidRPr="00E73170">
        <w:rPr>
          <w:rFonts w:ascii="Palatino Linotype" w:hAnsi="Palatino Linotype"/>
          <w:i/>
          <w:lang w:val="es-ES_tradnl"/>
        </w:rPr>
        <w:t xml:space="preserve"> </w:t>
      </w:r>
      <w:r w:rsidR="00514270" w:rsidRPr="00E73170">
        <w:rPr>
          <w:rFonts w:ascii="Palatino Linotype" w:eastAsia="Arial Unicode MS" w:hAnsi="Palatino Linotype" w:cs="Arial Unicode MS"/>
          <w:b/>
          <w:bCs/>
          <w:i/>
          <w:spacing w:val="4"/>
          <w:lang w:val="es-ES_tradnl"/>
        </w:rPr>
        <w:t>1.</w:t>
      </w:r>
      <w:r w:rsidR="004D26C3" w:rsidRPr="00E73170">
        <w:rPr>
          <w:rFonts w:ascii="Palatino Linotype" w:eastAsia="Arial Unicode MS" w:hAnsi="Palatino Linotype" w:cs="Arial Unicode MS"/>
          <w:b/>
          <w:bCs/>
          <w:i/>
          <w:spacing w:val="4"/>
          <w:lang w:val="es-ES_tradnl"/>
        </w:rPr>
        <w:t xml:space="preserve"> </w:t>
      </w:r>
      <w:proofErr w:type="spellStart"/>
      <w:r w:rsidR="00514270" w:rsidRPr="00E73170">
        <w:rPr>
          <w:rFonts w:ascii="Palatino Linotype" w:eastAsia="Arial Unicode MS" w:hAnsi="Palatino Linotype" w:cs="Arial Unicode MS"/>
          <w:i/>
          <w:spacing w:val="4"/>
          <w:lang w:val="es-ES_tradnl"/>
        </w:rPr>
        <w:t>tr</w:t>
      </w:r>
      <w:proofErr w:type="spellEnd"/>
      <w:r w:rsidR="00514270" w:rsidRPr="00E73170">
        <w:rPr>
          <w:rFonts w:ascii="Palatino Linotype" w:eastAsia="Arial Unicode MS" w:hAnsi="Palatino Linotype" w:cs="Arial Unicode MS"/>
          <w:i/>
          <w:spacing w:val="4"/>
          <w:lang w:val="es-ES_tradnl"/>
        </w:rPr>
        <w:t>.</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Corroborar</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la</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verdad,</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certeza</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o</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el</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grado</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de</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probabilidad</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de</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algo.</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b/>
          <w:bCs/>
          <w:i/>
          <w:spacing w:val="4"/>
          <w:lang w:val="es-ES_tradnl"/>
        </w:rPr>
        <w:t>2.</w:t>
      </w:r>
      <w:r w:rsidR="004D26C3" w:rsidRPr="00E73170">
        <w:rPr>
          <w:rFonts w:ascii="Palatino Linotype" w:eastAsia="Arial Unicode MS" w:hAnsi="Palatino Linotype" w:cs="Arial Unicode MS"/>
          <w:b/>
          <w:bCs/>
          <w:i/>
          <w:spacing w:val="4"/>
          <w:lang w:val="es-ES_tradnl"/>
        </w:rPr>
        <w:t xml:space="preserve"> </w:t>
      </w:r>
      <w:proofErr w:type="spellStart"/>
      <w:r w:rsidR="00514270" w:rsidRPr="00E73170">
        <w:rPr>
          <w:rFonts w:ascii="Palatino Linotype" w:eastAsia="Arial Unicode MS" w:hAnsi="Palatino Linotype" w:cs="Arial Unicode MS"/>
          <w:i/>
          <w:spacing w:val="4"/>
          <w:lang w:val="es-ES_tradnl"/>
        </w:rPr>
        <w:t>tr</w:t>
      </w:r>
      <w:proofErr w:type="spellEnd"/>
      <w:r w:rsidR="00514270" w:rsidRPr="00E73170">
        <w:rPr>
          <w:rFonts w:ascii="Palatino Linotype" w:eastAsia="Arial Unicode MS" w:hAnsi="Palatino Linotype" w:cs="Arial Unicode MS"/>
          <w:i/>
          <w:spacing w:val="4"/>
          <w:lang w:val="es-ES_tradnl"/>
        </w:rPr>
        <w:t>.</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Revalidar</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lo</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ya</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aprobado.</w:t>
      </w:r>
      <w:r w:rsidR="004D26C3" w:rsidRPr="00E73170">
        <w:rPr>
          <w:rFonts w:ascii="Palatino Linotype" w:hAnsi="Palatino Linotype"/>
          <w:i/>
          <w:lang w:val="es-ES_tradnl"/>
        </w:rPr>
        <w:t xml:space="preserve"> </w:t>
      </w:r>
      <w:r w:rsidR="00514270" w:rsidRPr="00E73170">
        <w:rPr>
          <w:rFonts w:ascii="Palatino Linotype" w:eastAsia="Arial Unicode MS" w:hAnsi="Palatino Linotype" w:cs="Arial Unicode MS"/>
          <w:b/>
          <w:bCs/>
          <w:i/>
          <w:spacing w:val="4"/>
          <w:lang w:val="es-ES_tradnl"/>
        </w:rPr>
        <w:t>3.</w:t>
      </w:r>
      <w:r w:rsidR="004D26C3" w:rsidRPr="00E73170">
        <w:rPr>
          <w:rFonts w:ascii="Palatino Linotype" w:eastAsia="Arial Unicode MS" w:hAnsi="Palatino Linotype" w:cs="Arial Unicode MS"/>
          <w:b/>
          <w:bCs/>
          <w:i/>
          <w:spacing w:val="4"/>
          <w:lang w:val="es-ES_tradnl"/>
        </w:rPr>
        <w:t xml:space="preserve"> </w:t>
      </w:r>
      <w:proofErr w:type="spellStart"/>
      <w:r w:rsidR="00514270" w:rsidRPr="00E73170">
        <w:rPr>
          <w:rFonts w:ascii="Palatino Linotype" w:eastAsia="Arial Unicode MS" w:hAnsi="Palatino Linotype" w:cs="Arial Unicode MS"/>
          <w:i/>
          <w:spacing w:val="4"/>
          <w:lang w:val="es-ES_tradnl"/>
        </w:rPr>
        <w:t>tr</w:t>
      </w:r>
      <w:proofErr w:type="spellEnd"/>
      <w:r w:rsidR="00514270" w:rsidRPr="00E73170">
        <w:rPr>
          <w:rFonts w:ascii="Palatino Linotype" w:eastAsia="Arial Unicode MS" w:hAnsi="Palatino Linotype" w:cs="Arial Unicode MS"/>
          <w:i/>
          <w:spacing w:val="4"/>
          <w:lang w:val="es-ES_tradnl"/>
        </w:rPr>
        <w:t>.</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Asegurar,</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dar</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a</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alguien</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o</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algo</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mayor</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firmeza</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o</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seguridad.</w:t>
      </w:r>
      <w:r w:rsidR="004D26C3" w:rsidRPr="00E73170">
        <w:rPr>
          <w:rFonts w:ascii="Palatino Linotype" w:eastAsia="Arial Unicode MS" w:hAnsi="Palatino Linotype" w:cs="Arial Unicode MS"/>
          <w:i/>
          <w:spacing w:val="4"/>
          <w:lang w:val="es-ES_tradnl"/>
        </w:rPr>
        <w:t>”</w:t>
      </w:r>
      <w:r w:rsidR="004D26C3" w:rsidRPr="00E73170">
        <w:rPr>
          <w:rFonts w:ascii="Palatino Linotype" w:eastAsia="Arial Unicode MS" w:hAnsi="Palatino Linotype" w:cs="Arial Unicode MS"/>
          <w:spacing w:val="4"/>
          <w:lang w:val="es-ES_tradnl"/>
        </w:rPr>
        <w:t xml:space="preserve"> </w:t>
      </w:r>
      <w:r w:rsidR="004D26C3" w:rsidRPr="00E73170">
        <w:rPr>
          <w:rStyle w:val="Refdenotaalpie"/>
          <w:rFonts w:ascii="Palatino Linotype" w:eastAsia="Arial Unicode MS" w:hAnsi="Palatino Linotype" w:cs="Arial Unicode MS"/>
          <w:spacing w:val="4"/>
          <w:lang w:val="es-ES_tradnl"/>
        </w:rPr>
        <w:footnoteReference w:id="3"/>
      </w:r>
      <w:r w:rsidR="008A6E0E" w:rsidRPr="00E73170">
        <w:rPr>
          <w:rFonts w:ascii="Palatino Linotype" w:hAnsi="Palatino Linotype"/>
          <w:lang w:val="es-ES_tradnl"/>
        </w:rPr>
        <w:t>Así</w:t>
      </w:r>
      <w:r w:rsidR="004D26C3" w:rsidRPr="00E73170">
        <w:rPr>
          <w:rFonts w:ascii="Palatino Linotype" w:hAnsi="Palatino Linotype"/>
          <w:lang w:val="es-ES_tradnl"/>
        </w:rPr>
        <w:t xml:space="preserve"> mismo define “modifica</w:t>
      </w:r>
      <w:r w:rsidRPr="00E73170">
        <w:rPr>
          <w:rFonts w:ascii="Palatino Linotype" w:hAnsi="Palatino Linotype"/>
          <w:lang w:val="es-ES_tradnl"/>
        </w:rPr>
        <w:t>r</w:t>
      </w:r>
      <w:r w:rsidR="004D26C3" w:rsidRPr="00E73170">
        <w:rPr>
          <w:rFonts w:ascii="Palatino Linotype" w:hAnsi="Palatino Linotype"/>
          <w:lang w:val="es-ES_tradnl"/>
        </w:rPr>
        <w:t xml:space="preserve">”, </w:t>
      </w:r>
      <w:r w:rsidR="004D26C3" w:rsidRPr="00E73170">
        <w:rPr>
          <w:rFonts w:ascii="Palatino Linotype" w:hAnsi="Palatino Linotype"/>
          <w:i/>
          <w:lang w:val="es-ES_tradnl"/>
        </w:rPr>
        <w:t>“</w:t>
      </w:r>
      <w:r w:rsidR="00514270" w:rsidRPr="00E73170">
        <w:rPr>
          <w:rFonts w:ascii="Palatino Linotype" w:eastAsia="Arial Unicode MS" w:hAnsi="Palatino Linotype" w:cs="Arial Unicode MS"/>
          <w:i/>
          <w:spacing w:val="4"/>
          <w:lang w:val="es-ES_tradnl"/>
        </w:rPr>
        <w:t>Del</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lat.</w:t>
      </w:r>
      <w:r w:rsidR="004D26C3" w:rsidRPr="00E73170">
        <w:rPr>
          <w:rFonts w:ascii="Palatino Linotype" w:eastAsia="Arial Unicode MS" w:hAnsi="Palatino Linotype" w:cs="Arial Unicode MS"/>
          <w:i/>
          <w:spacing w:val="4"/>
          <w:lang w:val="es-ES_tradnl"/>
        </w:rPr>
        <w:t xml:space="preserve"> </w:t>
      </w:r>
      <w:proofErr w:type="spellStart"/>
      <w:r w:rsidR="00514270" w:rsidRPr="00E73170">
        <w:rPr>
          <w:rFonts w:ascii="Palatino Linotype" w:eastAsia="Arial Unicode MS" w:hAnsi="Palatino Linotype" w:cs="Arial Unicode MS"/>
          <w:i/>
          <w:iCs/>
          <w:spacing w:val="4"/>
          <w:lang w:val="es-ES_tradnl"/>
        </w:rPr>
        <w:t>modificāre</w:t>
      </w:r>
      <w:proofErr w:type="spellEnd"/>
      <w:r w:rsidR="00514270" w:rsidRPr="00E73170">
        <w:rPr>
          <w:rFonts w:ascii="Palatino Linotype" w:eastAsia="Arial Unicode MS" w:hAnsi="Palatino Linotype" w:cs="Arial Unicode MS"/>
          <w:i/>
          <w:spacing w:val="4"/>
          <w:lang w:val="es-ES_tradnl"/>
        </w:rPr>
        <w:t> 'regular', 'ordenar', 'moderar'.</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b/>
          <w:bCs/>
          <w:i/>
          <w:spacing w:val="4"/>
          <w:lang w:val="es-ES_tradnl"/>
        </w:rPr>
        <w:t>1.</w:t>
      </w:r>
      <w:r w:rsidR="004D26C3" w:rsidRPr="00E73170">
        <w:rPr>
          <w:rFonts w:ascii="Palatino Linotype" w:eastAsia="Arial Unicode MS" w:hAnsi="Palatino Linotype" w:cs="Arial Unicode MS"/>
          <w:b/>
          <w:bCs/>
          <w:i/>
          <w:spacing w:val="4"/>
          <w:lang w:val="es-ES_tradnl"/>
        </w:rPr>
        <w:t xml:space="preserve"> </w:t>
      </w:r>
      <w:proofErr w:type="spellStart"/>
      <w:r w:rsidR="00514270" w:rsidRPr="00E73170">
        <w:rPr>
          <w:rFonts w:ascii="Palatino Linotype" w:eastAsia="Arial Unicode MS" w:hAnsi="Palatino Linotype" w:cs="Arial Unicode MS"/>
          <w:i/>
          <w:spacing w:val="4"/>
          <w:lang w:val="es-ES_tradnl"/>
        </w:rPr>
        <w:t>tr</w:t>
      </w:r>
      <w:proofErr w:type="spellEnd"/>
      <w:r w:rsidR="00514270" w:rsidRPr="00E73170">
        <w:rPr>
          <w:rFonts w:ascii="Palatino Linotype" w:eastAsia="Arial Unicode MS" w:hAnsi="Palatino Linotype" w:cs="Arial Unicode MS"/>
          <w:i/>
          <w:spacing w:val="4"/>
          <w:lang w:val="es-ES_tradnl"/>
        </w:rPr>
        <w:t>.</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Transformar</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o</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cambiar</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algo</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mudando</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alguna</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de</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sus</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características.</w:t>
      </w:r>
      <w:r w:rsidR="004D26C3" w:rsidRPr="00E73170">
        <w:rPr>
          <w:rFonts w:ascii="Palatino Linotype" w:eastAsia="Arial Unicode MS" w:hAnsi="Palatino Linotype" w:cs="Arial Unicode MS"/>
          <w:i/>
          <w:spacing w:val="4"/>
          <w:lang w:val="es-ES_tradnl"/>
        </w:rPr>
        <w:t xml:space="preserve"> </w:t>
      </w:r>
      <w:r w:rsidR="00514270" w:rsidRPr="00E73170">
        <w:rPr>
          <w:rFonts w:ascii="Palatino Linotype" w:eastAsia="Arial Unicode MS" w:hAnsi="Palatino Linotype" w:cs="Arial Unicode MS"/>
          <w:i/>
          <w:spacing w:val="4"/>
          <w:lang w:val="es-ES_tradnl"/>
        </w:rPr>
        <w:t xml:space="preserve">U. t. c. </w:t>
      </w:r>
      <w:proofErr w:type="spellStart"/>
      <w:r w:rsidR="00514270" w:rsidRPr="00E73170">
        <w:rPr>
          <w:rFonts w:ascii="Palatino Linotype" w:eastAsia="Arial Unicode MS" w:hAnsi="Palatino Linotype" w:cs="Arial Unicode MS"/>
          <w:i/>
          <w:spacing w:val="4"/>
          <w:lang w:val="es-ES_tradnl"/>
        </w:rPr>
        <w:t>prnl</w:t>
      </w:r>
      <w:proofErr w:type="spellEnd"/>
      <w:r w:rsidR="004D26C3" w:rsidRPr="00E73170">
        <w:rPr>
          <w:rFonts w:ascii="Palatino Linotype" w:eastAsia="Arial Unicode MS" w:hAnsi="Palatino Linotype" w:cs="Arial Unicode MS"/>
          <w:i/>
          <w:spacing w:val="4"/>
          <w:lang w:val="es-ES_tradnl"/>
        </w:rPr>
        <w:t>...”</w:t>
      </w:r>
      <w:r w:rsidR="004D26C3" w:rsidRPr="00E73170">
        <w:rPr>
          <w:rFonts w:ascii="Palatino Linotype" w:eastAsia="Arial Unicode MS" w:hAnsi="Palatino Linotype" w:cs="Arial Unicode MS"/>
          <w:spacing w:val="4"/>
          <w:lang w:val="es-ES_tradnl"/>
        </w:rPr>
        <w:t xml:space="preserve"> </w:t>
      </w:r>
      <w:r w:rsidR="004D26C3" w:rsidRPr="00E73170">
        <w:rPr>
          <w:rStyle w:val="Refdenotaalpie"/>
          <w:rFonts w:ascii="Palatino Linotype" w:eastAsia="Arial Unicode MS" w:hAnsi="Palatino Linotype" w:cs="Arial Unicode MS"/>
          <w:spacing w:val="4"/>
          <w:lang w:val="es-ES_tradnl"/>
        </w:rPr>
        <w:footnoteReference w:id="4"/>
      </w:r>
    </w:p>
    <w:p w:rsidR="00BF1308" w:rsidRPr="00E73170" w:rsidRDefault="00BF1308" w:rsidP="00BF1308">
      <w:pPr>
        <w:pStyle w:val="Prrafodelista"/>
        <w:rPr>
          <w:rFonts w:ascii="Palatino Linotype" w:hAnsi="Palatino Linotype"/>
          <w:lang w:val="es-ES_tradnl"/>
        </w:rPr>
      </w:pPr>
    </w:p>
    <w:p w:rsidR="00BF1308" w:rsidRPr="00E73170"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De lo anterior, se advierte que la </w:t>
      </w:r>
      <w:r w:rsidR="008A6E0E" w:rsidRPr="00E73170">
        <w:rPr>
          <w:rFonts w:ascii="Palatino Linotype" w:hAnsi="Palatino Linotype"/>
          <w:lang w:val="es-ES_tradnl"/>
        </w:rPr>
        <w:t>procedencia</w:t>
      </w:r>
      <w:r w:rsidRPr="00E73170">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F1308" w:rsidRPr="00E73170" w:rsidRDefault="00BF1308" w:rsidP="00BF1308">
      <w:pPr>
        <w:pStyle w:val="Prrafodelista"/>
        <w:rPr>
          <w:rFonts w:ascii="Palatino Linotype" w:hAnsi="Palatino Linotype"/>
          <w:lang w:val="es-ES_tradnl"/>
        </w:rPr>
      </w:pPr>
    </w:p>
    <w:p w:rsidR="00BF1308" w:rsidRPr="00E73170" w:rsidRDefault="00BF1308" w:rsidP="000B7843">
      <w:pPr>
        <w:pStyle w:val="Ttulo1"/>
        <w:rPr>
          <w:rFonts w:ascii="Palatino Linotype" w:hAnsi="Palatino Linotype"/>
          <w:b/>
          <w:color w:val="000000" w:themeColor="text1"/>
          <w:sz w:val="24"/>
          <w:szCs w:val="24"/>
        </w:rPr>
      </w:pPr>
      <w:bookmarkStart w:id="10" w:name="_Toc63368450"/>
      <w:r w:rsidRPr="00E73170">
        <w:rPr>
          <w:rFonts w:ascii="Palatino Linotype" w:hAnsi="Palatino Linotype"/>
          <w:b/>
          <w:color w:val="000000" w:themeColor="text1"/>
          <w:sz w:val="24"/>
          <w:szCs w:val="24"/>
        </w:rPr>
        <w:t>b) Confirmen la inexistencia o negativa de información</w:t>
      </w:r>
      <w:r w:rsidR="00D8258C" w:rsidRPr="00E73170">
        <w:rPr>
          <w:rFonts w:ascii="Palatino Linotype" w:hAnsi="Palatino Linotype"/>
          <w:b/>
          <w:color w:val="000000" w:themeColor="text1"/>
          <w:sz w:val="24"/>
          <w:szCs w:val="24"/>
        </w:rPr>
        <w:t>.</w:t>
      </w:r>
      <w:bookmarkEnd w:id="10"/>
    </w:p>
    <w:p w:rsidR="00BF1308" w:rsidRPr="00E73170" w:rsidRDefault="00BF1308" w:rsidP="00BF1308">
      <w:pPr>
        <w:pStyle w:val="Prrafodelista"/>
        <w:rPr>
          <w:rFonts w:ascii="Palatino Linotype" w:hAnsi="Palatino Linotype"/>
          <w:lang w:val="es-ES_tradnl"/>
        </w:rPr>
      </w:pPr>
    </w:p>
    <w:p w:rsidR="00E90687" w:rsidRPr="00E73170"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El artículo </w:t>
      </w:r>
      <w:r w:rsidR="00E90687" w:rsidRPr="00E73170">
        <w:rPr>
          <w:rFonts w:ascii="Palatino Linotype" w:hAnsi="Palatino Linotype"/>
          <w:lang w:val="es-ES_tradnl"/>
        </w:rPr>
        <w:t>179 fracció</w:t>
      </w:r>
      <w:r w:rsidR="0050539F" w:rsidRPr="00E73170">
        <w:rPr>
          <w:rFonts w:ascii="Palatino Linotype" w:hAnsi="Palatino Linotype"/>
          <w:lang w:val="es-ES_tradnl"/>
        </w:rPr>
        <w:t>n</w:t>
      </w:r>
      <w:r w:rsidR="00E90687" w:rsidRPr="00E73170">
        <w:rPr>
          <w:rFonts w:ascii="Palatino Linotype" w:hAnsi="Palatino Linotype"/>
          <w:lang w:val="es-ES_tradnl"/>
        </w:rPr>
        <w:t xml:space="preserve"> IV</w:t>
      </w:r>
      <w:r w:rsidRPr="00E73170">
        <w:rPr>
          <w:rFonts w:ascii="Palatino Linotype" w:hAnsi="Palatino Linotype"/>
          <w:lang w:val="es-ES_tradnl"/>
        </w:rPr>
        <w:t xml:space="preserve"> de la Ley de Transparen</w:t>
      </w:r>
      <w:r w:rsidR="00E4540D" w:rsidRPr="00E73170">
        <w:rPr>
          <w:rFonts w:ascii="Palatino Linotype" w:hAnsi="Palatino Linotype"/>
          <w:lang w:val="es-ES_tradnl"/>
        </w:rPr>
        <w:t>c</w:t>
      </w:r>
      <w:r w:rsidRPr="00E73170">
        <w:rPr>
          <w:rFonts w:ascii="Palatino Linotype" w:hAnsi="Palatino Linotype"/>
          <w:lang w:val="es-ES_tradnl"/>
        </w:rPr>
        <w:t xml:space="preserve">ia y Acceso a la Información Pública del Estado de México y Municipios prevé que en contra de </w:t>
      </w:r>
      <w:r w:rsidR="00E90687" w:rsidRPr="00E73170">
        <w:rPr>
          <w:rFonts w:ascii="Palatino Linotype" w:hAnsi="Palatino Linotype"/>
          <w:lang w:val="es-ES_tradnl"/>
        </w:rPr>
        <w:t xml:space="preserve">la declaración de inexistencia de la información, </w:t>
      </w:r>
      <w:r w:rsidR="00E90687" w:rsidRPr="00E73170">
        <w:rPr>
          <w:rFonts w:ascii="Palatino Linotype" w:eastAsiaTheme="minorHAnsi" w:hAnsi="Palatino Linotype"/>
          <w:lang w:val="es-ES_tradnl" w:eastAsia="en-US"/>
        </w:rPr>
        <w:t xml:space="preserve">entendiendo a este acto como </w:t>
      </w:r>
      <w:r w:rsidR="00E90687" w:rsidRPr="00E73170">
        <w:rPr>
          <w:rFonts w:ascii="Palatino Linotype" w:eastAsiaTheme="minorHAnsi" w:hAnsi="Palatino Linotype"/>
          <w:lang w:val="es-ES_tradnl" w:eastAsia="en-US"/>
        </w:rPr>
        <w:lastRenderedPageBreak/>
        <w:t xml:space="preserve">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E73170">
        <w:rPr>
          <w:rFonts w:ascii="Palatino Linotype" w:eastAsiaTheme="minorHAnsi" w:hAnsi="Palatino Linotype"/>
          <w:lang w:val="es-ES_tradnl" w:eastAsia="en-US"/>
        </w:rPr>
        <w:t>documentó en</w:t>
      </w:r>
      <w:r w:rsidR="00E90687" w:rsidRPr="00E73170">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E73170">
        <w:rPr>
          <w:rFonts w:ascii="Palatino Linotype" w:eastAsiaTheme="minorHAnsi" w:hAnsi="Palatino Linotype"/>
          <w:lang w:val="es-ES_tradnl" w:eastAsia="en-US"/>
        </w:rPr>
        <w:t>documentó,</w:t>
      </w:r>
      <w:r w:rsidR="00E90687" w:rsidRPr="00E73170">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E73170" w:rsidRDefault="0050539F" w:rsidP="0050539F">
      <w:pPr>
        <w:pStyle w:val="Prrafodelista"/>
        <w:rPr>
          <w:rFonts w:ascii="Palatino Linotype" w:hAnsi="Palatino Linotype"/>
          <w:lang w:val="es-ES_tradnl"/>
        </w:rPr>
      </w:pPr>
    </w:p>
    <w:p w:rsidR="0050539F" w:rsidRPr="00E73170"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De lo anterior, se advierte que la </w:t>
      </w:r>
      <w:r w:rsidR="008A6E0E" w:rsidRPr="00E73170">
        <w:rPr>
          <w:rFonts w:ascii="Palatino Linotype" w:hAnsi="Palatino Linotype"/>
          <w:lang w:val="es-ES_tradnl"/>
        </w:rPr>
        <w:t>procedencia</w:t>
      </w:r>
      <w:r w:rsidRPr="00E73170">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E73170">
        <w:rPr>
          <w:rFonts w:ascii="Palatino Linotype" w:hAnsi="Palatino Linotype"/>
          <w:lang w:val="es-ES_tradnl"/>
        </w:rPr>
        <w:t>párrafo</w:t>
      </w:r>
      <w:r w:rsidRPr="00E73170">
        <w:rPr>
          <w:rFonts w:ascii="Palatino Linotype" w:hAnsi="Palatino Linotype"/>
          <w:lang w:val="es-ES_tradnl"/>
        </w:rPr>
        <w:t xml:space="preserve"> anterior. </w:t>
      </w:r>
    </w:p>
    <w:p w:rsidR="0050539F" w:rsidRPr="00E73170"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E73170"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73170">
        <w:rPr>
          <w:rFonts w:ascii="Palatino Linotype" w:hAnsi="Palatino Linotype"/>
          <w:lang w:val="es-ES_tradnl"/>
        </w:rPr>
        <w:lastRenderedPageBreak/>
        <w:t xml:space="preserve">Ahora bien, </w:t>
      </w:r>
      <w:r w:rsidR="002E2BCF" w:rsidRPr="00E73170">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E73170">
        <w:rPr>
          <w:rFonts w:ascii="Palatino Linotype" w:hAnsi="Palatino Linotype"/>
          <w:b/>
          <w:lang w:val="es-ES_tradnl"/>
        </w:rPr>
        <w:t>niega o limita el acceso a información solicitada.</w:t>
      </w:r>
      <w:r w:rsidR="002E2BCF" w:rsidRPr="00E73170">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35791F" w:rsidRPr="00E73170">
        <w:rPr>
          <w:rFonts w:ascii="Palatino Linotype" w:hAnsi="Palatino Linotype"/>
          <w:lang w:val="es-ES_tradnl"/>
        </w:rPr>
        <w:t xml:space="preserve">; si alguna de estas </w:t>
      </w:r>
      <w:r w:rsidR="002E2BCF" w:rsidRPr="00E73170">
        <w:rPr>
          <w:rFonts w:ascii="Palatino Linotype" w:hAnsi="Palatino Linotype"/>
          <w:lang w:val="es-ES_tradnl"/>
        </w:rPr>
        <w:t xml:space="preserve">razones son consideradas como insuficientes por el solicitante </w:t>
      </w:r>
      <w:r w:rsidR="0035791F" w:rsidRPr="00E73170">
        <w:rPr>
          <w:rFonts w:ascii="Palatino Linotype" w:hAnsi="Palatino Linotype"/>
          <w:lang w:val="es-ES_tradnl"/>
        </w:rPr>
        <w:t xml:space="preserve">podrá interponer el </w:t>
      </w:r>
      <w:r w:rsidR="002E2BCF" w:rsidRPr="00E73170">
        <w:rPr>
          <w:rFonts w:ascii="Palatino Linotype" w:hAnsi="Palatino Linotype"/>
          <w:lang w:val="es-ES_tradnl"/>
        </w:rPr>
        <w:t>recurso de revisión ante el órgano garante.</w:t>
      </w:r>
    </w:p>
    <w:p w:rsidR="0035791F" w:rsidRPr="00E73170" w:rsidRDefault="0035791F" w:rsidP="0035791F">
      <w:pPr>
        <w:pStyle w:val="Prrafodelista"/>
        <w:rPr>
          <w:rFonts w:ascii="Palatino Linotype" w:hAnsi="Palatino Linotype"/>
          <w:lang w:val="es-ES_tradnl"/>
        </w:rPr>
      </w:pPr>
    </w:p>
    <w:p w:rsidR="002E2BCF" w:rsidRPr="00E73170"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E73170">
        <w:rPr>
          <w:rFonts w:ascii="Palatino Linotype" w:hAnsi="Palatino Linotype"/>
          <w:lang w:val="es-ES_tradnl"/>
        </w:rPr>
        <w:t xml:space="preserve">El Diccionario de la Lengua Española de la Real Academia Española, nos proporciona varias definiciones de “negar”: </w:t>
      </w:r>
      <w:r w:rsidRPr="00E73170">
        <w:rPr>
          <w:rFonts w:ascii="Palatino Linotype" w:hAnsi="Palatino Linotype"/>
          <w:i/>
          <w:lang w:val="es-ES_tradnl"/>
        </w:rPr>
        <w:t>“</w:t>
      </w:r>
      <w:r w:rsidRPr="00E73170">
        <w:rPr>
          <w:rFonts w:ascii="Palatino Linotype" w:eastAsia="Arial Unicode MS" w:hAnsi="Palatino Linotype"/>
          <w:i/>
          <w:lang w:val="es-ES_tradnl"/>
        </w:rPr>
        <w:t>Del</w:t>
      </w:r>
      <w:r w:rsidR="0035791F" w:rsidRPr="00E73170">
        <w:rPr>
          <w:rFonts w:ascii="Palatino Linotype" w:eastAsia="Arial Unicode MS" w:hAnsi="Palatino Linotype"/>
          <w:i/>
          <w:lang w:val="es-ES_tradnl"/>
        </w:rPr>
        <w:t xml:space="preserve"> </w:t>
      </w:r>
      <w:proofErr w:type="spellStart"/>
      <w:r w:rsidRPr="00E73170">
        <w:rPr>
          <w:rFonts w:ascii="Palatino Linotype" w:eastAsia="Arial Unicode MS" w:hAnsi="Palatino Linotype"/>
          <w:i/>
          <w:lang w:val="es-ES_tradnl"/>
        </w:rPr>
        <w:t>lat.negāre</w:t>
      </w:r>
      <w:proofErr w:type="spellEnd"/>
      <w:r w:rsidRPr="00E73170">
        <w:rPr>
          <w:rFonts w:ascii="Palatino Linotype" w:eastAsia="Arial Unicode MS" w:hAnsi="Palatino Linotype"/>
          <w:i/>
          <w:lang w:val="es-ES_tradnl"/>
        </w:rPr>
        <w:t xml:space="preserve">. 1. </w:t>
      </w:r>
      <w:proofErr w:type="spellStart"/>
      <w:r w:rsidRPr="00E73170">
        <w:rPr>
          <w:rFonts w:ascii="Palatino Linotype" w:eastAsia="Arial Unicode MS" w:hAnsi="Palatino Linotype"/>
          <w:i/>
          <w:lang w:val="es-ES_tradnl"/>
        </w:rPr>
        <w:t>tr</w:t>
      </w:r>
      <w:proofErr w:type="spellEnd"/>
      <w:r w:rsidRPr="00E73170">
        <w:rPr>
          <w:rFonts w:ascii="Palatino Linotype" w:eastAsia="Arial Unicode MS" w:hAnsi="Palatino Linotype"/>
          <w:i/>
          <w:lang w:val="es-ES_tradnl"/>
        </w:rPr>
        <w:t xml:space="preserve">. Decir que algo no existe, no es verdad o no es como alguien </w:t>
      </w:r>
      <w:r w:rsidR="008A6E0E" w:rsidRPr="00E73170">
        <w:rPr>
          <w:rFonts w:ascii="Palatino Linotype" w:eastAsia="Arial Unicode MS" w:hAnsi="Palatino Linotype"/>
          <w:i/>
          <w:lang w:val="es-ES_tradnl"/>
        </w:rPr>
        <w:t>creo</w:t>
      </w:r>
      <w:r w:rsidRPr="00E73170">
        <w:rPr>
          <w:rFonts w:ascii="Palatino Linotype" w:eastAsia="Arial Unicode MS" w:hAnsi="Palatino Linotype"/>
          <w:i/>
          <w:lang w:val="es-ES_tradnl"/>
        </w:rPr>
        <w:t xml:space="preserve"> afirma</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 xml:space="preserve"> 2. </w:t>
      </w:r>
      <w:proofErr w:type="spellStart"/>
      <w:r w:rsidRPr="00E73170">
        <w:rPr>
          <w:rFonts w:ascii="Palatino Linotype" w:eastAsia="Arial Unicode MS" w:hAnsi="Palatino Linotype"/>
          <w:i/>
          <w:lang w:val="es-ES_tradnl"/>
        </w:rPr>
        <w:t>tr</w:t>
      </w:r>
      <w:proofErr w:type="spellEnd"/>
      <w:r w:rsidRPr="00E73170">
        <w:rPr>
          <w:rFonts w:ascii="Palatino Linotype" w:eastAsia="Arial Unicode MS" w:hAnsi="Palatino Linotype"/>
          <w:i/>
          <w:lang w:val="es-ES_tradnl"/>
        </w:rPr>
        <w:t xml:space="preserve">. Dejar de reconocer algo, no admitir </w:t>
      </w:r>
      <w:r w:rsidR="008A6E0E" w:rsidRPr="00E73170">
        <w:rPr>
          <w:rFonts w:ascii="Palatino Linotype" w:eastAsia="Arial Unicode MS" w:hAnsi="Palatino Linotype"/>
          <w:i/>
          <w:lang w:val="es-ES_tradnl"/>
        </w:rPr>
        <w:t>su existencia</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3.</w:t>
      </w:r>
      <w:r w:rsidR="0035791F" w:rsidRPr="00E73170">
        <w:rPr>
          <w:rFonts w:ascii="Palatino Linotype" w:eastAsia="Arial Unicode MS" w:hAnsi="Palatino Linotype"/>
          <w:i/>
          <w:lang w:val="es-ES_tradnl"/>
        </w:rPr>
        <w:t xml:space="preserve"> </w:t>
      </w:r>
      <w:proofErr w:type="spellStart"/>
      <w:r w:rsidR="008A6E0E" w:rsidRPr="00E73170">
        <w:rPr>
          <w:rFonts w:ascii="Palatino Linotype" w:eastAsia="Arial Unicode MS" w:hAnsi="Palatino Linotype"/>
          <w:i/>
          <w:lang w:val="es-ES_tradnl"/>
        </w:rPr>
        <w:t>tr</w:t>
      </w:r>
      <w:proofErr w:type="spellEnd"/>
      <w:r w:rsidR="008A6E0E" w:rsidRPr="00E73170">
        <w:rPr>
          <w:rFonts w:ascii="Palatino Linotype" w:eastAsia="Arial Unicode MS" w:hAnsi="Palatino Linotype"/>
          <w:i/>
          <w:lang w:val="es-ES_tradnl"/>
        </w:rPr>
        <w:t>. Decir</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que</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no</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a</w:t>
      </w:r>
      <w:r w:rsidR="0035791F" w:rsidRPr="00E73170">
        <w:rPr>
          <w:rFonts w:ascii="Palatino Linotype" w:eastAsia="Arial Unicode MS" w:hAnsi="Palatino Linotype"/>
          <w:i/>
          <w:lang w:val="es-ES_tradnl"/>
        </w:rPr>
        <w:t xml:space="preserve"> l</w:t>
      </w:r>
      <w:r w:rsidRPr="00E73170">
        <w:rPr>
          <w:rFonts w:ascii="Palatino Linotype" w:eastAsia="Arial Unicode MS" w:hAnsi="Palatino Linotype"/>
          <w:i/>
          <w:lang w:val="es-ES_tradnl"/>
        </w:rPr>
        <w:t>o</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que</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se</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pretende</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o</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se</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pide,</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o</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no</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concederlo</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4.</w:t>
      </w:r>
      <w:r w:rsidR="0035791F" w:rsidRPr="00E73170">
        <w:rPr>
          <w:rFonts w:ascii="Palatino Linotype" w:eastAsia="Arial Unicode MS" w:hAnsi="Palatino Linotype"/>
          <w:i/>
          <w:lang w:val="es-ES_tradnl"/>
        </w:rPr>
        <w:t xml:space="preserve"> </w:t>
      </w:r>
      <w:proofErr w:type="spellStart"/>
      <w:r w:rsidR="0035791F" w:rsidRPr="00E73170">
        <w:rPr>
          <w:rFonts w:ascii="Palatino Linotype" w:eastAsia="Arial Unicode MS" w:hAnsi="Palatino Linotype"/>
          <w:i/>
          <w:lang w:val="es-ES_tradnl"/>
        </w:rPr>
        <w:t>t</w:t>
      </w:r>
      <w:r w:rsidRPr="00E73170">
        <w:rPr>
          <w:rFonts w:ascii="Palatino Linotype" w:eastAsia="Arial Unicode MS" w:hAnsi="Palatino Linotype"/>
          <w:i/>
          <w:lang w:val="es-ES_tradnl"/>
        </w:rPr>
        <w:t>r</w:t>
      </w:r>
      <w:proofErr w:type="spellEnd"/>
      <w:r w:rsidRPr="00E73170">
        <w:rPr>
          <w:rFonts w:ascii="Palatino Linotype" w:eastAsia="Arial Unicode MS" w:hAnsi="Palatino Linotype"/>
          <w:i/>
          <w:lang w:val="es-ES_tradnl"/>
        </w:rPr>
        <w:t>.</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Prohibir</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o</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vedar,</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impedir</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o</w:t>
      </w:r>
      <w:r w:rsidR="0035791F" w:rsidRPr="00E73170">
        <w:rPr>
          <w:rFonts w:ascii="Palatino Linotype" w:eastAsia="Arial Unicode MS" w:hAnsi="Palatino Linotype"/>
          <w:i/>
          <w:lang w:val="es-ES_tradnl"/>
        </w:rPr>
        <w:t xml:space="preserve"> </w:t>
      </w:r>
      <w:r w:rsidRPr="00E73170">
        <w:rPr>
          <w:rFonts w:ascii="Palatino Linotype" w:eastAsia="Arial Unicode MS" w:hAnsi="Palatino Linotype"/>
          <w:i/>
          <w:lang w:val="es-ES_tradnl"/>
        </w:rPr>
        <w:t>estorbar</w:t>
      </w:r>
      <w:r w:rsidR="0035791F" w:rsidRPr="00E73170">
        <w:rPr>
          <w:rFonts w:ascii="Palatino Linotype" w:eastAsia="Arial Unicode MS" w:hAnsi="Palatino Linotype"/>
          <w:i/>
          <w:lang w:val="es-ES_tradnl"/>
        </w:rPr>
        <w:t xml:space="preserve">…” </w:t>
      </w:r>
      <w:r w:rsidR="0035791F" w:rsidRPr="00E73170">
        <w:rPr>
          <w:rFonts w:ascii="Palatino Linotype" w:eastAsia="Arial Unicode MS" w:hAnsi="Palatino Linotype"/>
          <w:i/>
          <w:lang w:val="es-ES_tradnl"/>
        </w:rPr>
        <w:footnoteReference w:id="5"/>
      </w:r>
    </w:p>
    <w:p w:rsidR="0035791F" w:rsidRPr="00E73170" w:rsidRDefault="0035791F" w:rsidP="0035791F">
      <w:pPr>
        <w:pStyle w:val="Prrafodelista"/>
        <w:rPr>
          <w:rFonts w:ascii="Palatino Linotype" w:eastAsia="Arial Unicode MS" w:hAnsi="Palatino Linotype"/>
          <w:i/>
          <w:lang w:val="es-ES_tradnl"/>
        </w:rPr>
      </w:pPr>
    </w:p>
    <w:p w:rsidR="0035791F" w:rsidRPr="00E73170"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E73170">
        <w:rPr>
          <w:rFonts w:ascii="Palatino Linotype" w:eastAsia="Arial Unicode MS" w:hAnsi="Palatino Linotype"/>
          <w:lang w:val="es-ES_tradnl"/>
        </w:rPr>
        <w:t xml:space="preserve">De lo anterior podemos concluir que se configura la negativa de la información </w:t>
      </w:r>
      <w:r w:rsidR="008A6E0E" w:rsidRPr="00E73170">
        <w:rPr>
          <w:rFonts w:ascii="Palatino Linotype" w:eastAsia="Arial Unicode MS" w:hAnsi="Palatino Linotype"/>
          <w:lang w:val="es-ES_tradnl"/>
        </w:rPr>
        <w:t>solicitada</w:t>
      </w:r>
      <w:r w:rsidRPr="00E73170">
        <w:rPr>
          <w:rFonts w:ascii="Palatino Linotype" w:eastAsia="Arial Unicode MS" w:hAnsi="Palatino Linotype"/>
          <w:lang w:val="es-ES_tradnl"/>
        </w:rPr>
        <w:t xml:space="preserve"> cuando el sujeto obligado manifiesta </w:t>
      </w:r>
      <w:r w:rsidR="008A6E0E" w:rsidRPr="00E73170">
        <w:rPr>
          <w:rFonts w:ascii="Palatino Linotype" w:eastAsia="Arial Unicode MS" w:hAnsi="Palatino Linotype"/>
          <w:lang w:val="es-ES_tradnl"/>
        </w:rPr>
        <w:t>que</w:t>
      </w:r>
      <w:r w:rsidRPr="00E73170">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E73170">
        <w:rPr>
          <w:rFonts w:ascii="Palatino Linotype" w:eastAsia="Arial Unicode MS" w:hAnsi="Palatino Linotype"/>
          <w:lang w:val="es-ES_tradnl"/>
        </w:rPr>
        <w:t>acceso</w:t>
      </w:r>
      <w:r w:rsidRPr="00E73170">
        <w:rPr>
          <w:rFonts w:ascii="Palatino Linotype" w:eastAsia="Arial Unicode MS" w:hAnsi="Palatino Linotype"/>
          <w:lang w:val="es-ES_tradnl"/>
        </w:rPr>
        <w:t xml:space="preserve"> a la información, vedar o impedir el acceso a la información sin fundamentación y motivación.</w:t>
      </w:r>
    </w:p>
    <w:p w:rsidR="0035791F" w:rsidRPr="00E73170" w:rsidRDefault="0035791F" w:rsidP="0035791F">
      <w:pPr>
        <w:pStyle w:val="Prrafodelista"/>
        <w:rPr>
          <w:rFonts w:ascii="Palatino Linotype" w:hAnsi="Palatino Linotype"/>
          <w:lang w:val="es-ES_tradnl"/>
        </w:rPr>
      </w:pPr>
    </w:p>
    <w:p w:rsidR="00FB2B9E" w:rsidRPr="00E73170"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E73170">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E73170">
        <w:rPr>
          <w:rFonts w:ascii="Palatino Linotype" w:hAnsi="Palatino Linotype"/>
          <w:i/>
          <w:lang w:val="es-ES_tradnl"/>
        </w:rPr>
        <w:t>”</w:t>
      </w:r>
    </w:p>
    <w:p w:rsidR="00FB2B9E" w:rsidRPr="00E73170" w:rsidRDefault="00FB2B9E" w:rsidP="00FB2B9E">
      <w:pPr>
        <w:pStyle w:val="Prrafodelista"/>
        <w:rPr>
          <w:rFonts w:ascii="Palatino Linotype" w:hAnsi="Palatino Linotype"/>
          <w:lang w:val="es-ES_tradnl"/>
        </w:rPr>
      </w:pPr>
    </w:p>
    <w:p w:rsidR="00FB2B9E" w:rsidRPr="00E73170"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De lo anterior se advierte que el legi</w:t>
      </w:r>
      <w:r w:rsidR="00FB2B9E" w:rsidRPr="00E73170">
        <w:rPr>
          <w:rFonts w:ascii="Palatino Linotype" w:hAnsi="Palatino Linotype"/>
          <w:lang w:val="es-ES_tradnl"/>
        </w:rPr>
        <w:t>s</w:t>
      </w:r>
      <w:r w:rsidRPr="00E73170">
        <w:rPr>
          <w:rFonts w:ascii="Palatino Linotype" w:hAnsi="Palatino Linotype"/>
          <w:lang w:val="es-ES_tradnl"/>
        </w:rPr>
        <w:t>l</w:t>
      </w:r>
      <w:r w:rsidR="00FB2B9E" w:rsidRPr="00E73170">
        <w:rPr>
          <w:rFonts w:ascii="Palatino Linotype" w:hAnsi="Palatino Linotype"/>
          <w:lang w:val="es-ES_tradnl"/>
        </w:rPr>
        <w:t>a</w:t>
      </w:r>
      <w:r w:rsidRPr="00E73170">
        <w:rPr>
          <w:rFonts w:ascii="Palatino Linotype" w:hAnsi="Palatino Linotype"/>
          <w:lang w:val="es-ES_tradnl"/>
        </w:rPr>
        <w:t xml:space="preserve">dor </w:t>
      </w:r>
      <w:r w:rsidR="00FB2B9E" w:rsidRPr="00E73170">
        <w:rPr>
          <w:rFonts w:ascii="Palatino Linotype" w:hAnsi="Palatino Linotype"/>
          <w:lang w:val="es-ES_tradnl"/>
        </w:rPr>
        <w:t xml:space="preserve">estableció que se entenderá como “negativa de la información” para la </w:t>
      </w:r>
      <w:r w:rsidRPr="00E73170">
        <w:rPr>
          <w:rFonts w:ascii="Palatino Linotype" w:hAnsi="Palatino Linotype"/>
          <w:lang w:val="es-ES_tradnl"/>
        </w:rPr>
        <w:t>proceden</w:t>
      </w:r>
      <w:r w:rsidR="00E4540D" w:rsidRPr="00E73170">
        <w:rPr>
          <w:rFonts w:ascii="Palatino Linotype" w:hAnsi="Palatino Linotype"/>
          <w:lang w:val="es-ES_tradnl"/>
        </w:rPr>
        <w:t>c</w:t>
      </w:r>
      <w:r w:rsidRPr="00E73170">
        <w:rPr>
          <w:rFonts w:ascii="Palatino Linotype" w:hAnsi="Palatino Linotype"/>
          <w:lang w:val="es-ES_tradnl"/>
        </w:rPr>
        <w:t xml:space="preserve">ia del recurso de inconformidad </w:t>
      </w:r>
      <w:r w:rsidR="00FB2B9E" w:rsidRPr="00E73170">
        <w:rPr>
          <w:rFonts w:ascii="Palatino Linotype" w:hAnsi="Palatino Linotype"/>
          <w:lang w:val="es-ES_tradnl"/>
        </w:rPr>
        <w:t xml:space="preserve">por lo tanto conforme al principio </w:t>
      </w:r>
      <w:r w:rsidR="008A6E0E" w:rsidRPr="00E73170">
        <w:rPr>
          <w:rFonts w:ascii="Palatino Linotype" w:hAnsi="Palatino Linotype"/>
          <w:lang w:val="es-ES_tradnl"/>
        </w:rPr>
        <w:t>general</w:t>
      </w:r>
      <w:r w:rsidR="00FB2B9E" w:rsidRPr="00E73170">
        <w:rPr>
          <w:rFonts w:ascii="Palatino Linotype" w:hAnsi="Palatino Linotype"/>
          <w:lang w:val="es-ES_tradnl"/>
        </w:rPr>
        <w:t xml:space="preserve"> de derecho que </w:t>
      </w:r>
      <w:r w:rsidR="008A6E0E" w:rsidRPr="00E73170">
        <w:rPr>
          <w:rFonts w:ascii="Palatino Linotype" w:hAnsi="Palatino Linotype"/>
          <w:lang w:val="es-ES_tradnl"/>
        </w:rPr>
        <w:t>establece</w:t>
      </w:r>
      <w:r w:rsidR="00FB2B9E" w:rsidRPr="00E73170">
        <w:rPr>
          <w:rFonts w:ascii="Palatino Linotype" w:hAnsi="Palatino Linotype"/>
          <w:lang w:val="es-ES_tradnl"/>
        </w:rPr>
        <w:t xml:space="preserve"> que </w:t>
      </w:r>
      <w:r w:rsidR="00FB2B9E" w:rsidRPr="00E73170">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E73170">
        <w:rPr>
          <w:rFonts w:ascii="Palatino Linotype" w:hAnsi="Palatino Linotype" w:cs="Arial"/>
          <w:bCs/>
          <w:shd w:val="clear" w:color="auto" w:fill="FFFFFF"/>
          <w:lang w:val="es-ES_tradnl"/>
        </w:rPr>
        <w:t>c</w:t>
      </w:r>
      <w:r w:rsidR="00FB2B9E" w:rsidRPr="00E73170">
        <w:rPr>
          <w:rFonts w:ascii="Palatino Linotype" w:hAnsi="Palatino Linotype" w:cs="Arial"/>
          <w:bCs/>
          <w:shd w:val="clear" w:color="auto" w:fill="FFFFFF"/>
          <w:lang w:val="es-ES_tradnl"/>
        </w:rPr>
        <w:t xml:space="preserve">ia </w:t>
      </w:r>
      <w:r w:rsidR="00FB2B9E" w:rsidRPr="00E73170">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E73170">
        <w:rPr>
          <w:rFonts w:ascii="Palatino Linotype" w:hAnsi="Palatino Linotype"/>
          <w:lang w:val="es-ES_tradnl"/>
        </w:rPr>
        <w:t xml:space="preserve">la negativa de la información </w:t>
      </w:r>
      <w:r w:rsidRPr="00E73170">
        <w:rPr>
          <w:rFonts w:ascii="Palatino Linotype" w:hAnsi="Palatino Linotype"/>
          <w:lang w:val="es-ES_tradnl"/>
        </w:rPr>
        <w:t xml:space="preserve">debe entenderse como la falta de resolución de los </w:t>
      </w:r>
      <w:r w:rsidR="008A6E0E" w:rsidRPr="00E73170">
        <w:rPr>
          <w:rFonts w:ascii="Palatino Linotype" w:hAnsi="Palatino Linotype"/>
          <w:lang w:val="es-ES_tradnl"/>
        </w:rPr>
        <w:t>organismos</w:t>
      </w:r>
      <w:r w:rsidRPr="00E73170">
        <w:rPr>
          <w:rFonts w:ascii="Palatino Linotype" w:hAnsi="Palatino Linotype"/>
          <w:lang w:val="es-ES_tradnl"/>
        </w:rPr>
        <w:t xml:space="preserve"> garantes locales dentro del plazo previsto para ello</w:t>
      </w:r>
      <w:r w:rsidR="00FB2B9E" w:rsidRPr="00E73170">
        <w:rPr>
          <w:rFonts w:ascii="Palatino Linotype" w:hAnsi="Palatino Linotype"/>
          <w:lang w:val="es-ES_tradnl"/>
        </w:rPr>
        <w:t>.</w:t>
      </w:r>
    </w:p>
    <w:p w:rsidR="00FB2B9E" w:rsidRPr="00E73170" w:rsidRDefault="00FB2B9E" w:rsidP="00FB2B9E">
      <w:pPr>
        <w:pStyle w:val="Prrafodelista"/>
        <w:rPr>
          <w:rFonts w:ascii="Palatino Linotype" w:hAnsi="Palatino Linotype"/>
          <w:lang w:val="es-ES_tradnl"/>
        </w:rPr>
      </w:pPr>
    </w:p>
    <w:p w:rsidR="0035791F" w:rsidRPr="00E73170"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 </w:t>
      </w:r>
      <w:r w:rsidR="00FB2B9E" w:rsidRPr="00E73170">
        <w:rPr>
          <w:rFonts w:ascii="Palatino Linotype" w:hAnsi="Palatino Linotype"/>
          <w:lang w:val="es-ES_tradnl"/>
        </w:rPr>
        <w:t>P</w:t>
      </w:r>
      <w:r w:rsidRPr="00E73170">
        <w:rPr>
          <w:rFonts w:ascii="Palatino Linotype" w:hAnsi="Palatino Linotype"/>
          <w:lang w:val="es-ES_tradnl"/>
        </w:rPr>
        <w:t xml:space="preserve">ara el caso </w:t>
      </w:r>
      <w:r w:rsidR="005B0574" w:rsidRPr="00E73170">
        <w:rPr>
          <w:rFonts w:ascii="Palatino Linotype" w:hAnsi="Palatino Linotype"/>
          <w:lang w:val="es-ES_tradnl"/>
        </w:rPr>
        <w:t xml:space="preserve">que nos ocupa el artículo 181, tercer </w:t>
      </w:r>
      <w:r w:rsidR="008A6E0E" w:rsidRPr="00E73170">
        <w:rPr>
          <w:rFonts w:ascii="Palatino Linotype" w:hAnsi="Palatino Linotype"/>
          <w:lang w:val="es-ES_tradnl"/>
        </w:rPr>
        <w:t>párrafo</w:t>
      </w:r>
      <w:r w:rsidR="005B0574" w:rsidRPr="00E73170">
        <w:rPr>
          <w:rFonts w:ascii="Palatino Linotype" w:hAnsi="Palatino Linotype"/>
          <w:lang w:val="es-ES_tradnl"/>
        </w:rPr>
        <w:t xml:space="preserve"> de </w:t>
      </w:r>
      <w:r w:rsidRPr="00E73170">
        <w:rPr>
          <w:rFonts w:ascii="Palatino Linotype" w:hAnsi="Palatino Linotype"/>
          <w:lang w:val="es-ES_tradnl"/>
        </w:rPr>
        <w:t xml:space="preserve">la Ley de Transparencia y Acceso a la Información </w:t>
      </w:r>
      <w:r w:rsidR="005B0574" w:rsidRPr="00E73170">
        <w:rPr>
          <w:rFonts w:ascii="Palatino Linotype" w:hAnsi="Palatino Linotype"/>
          <w:lang w:val="es-ES_tradnl"/>
        </w:rPr>
        <w:t xml:space="preserve">del Estado de México y </w:t>
      </w:r>
      <w:r w:rsidR="008A6E0E" w:rsidRPr="00E73170">
        <w:rPr>
          <w:rFonts w:ascii="Palatino Linotype" w:hAnsi="Palatino Linotype"/>
          <w:lang w:val="es-ES_tradnl"/>
        </w:rPr>
        <w:t>Municipios</w:t>
      </w:r>
      <w:r w:rsidR="005B0574" w:rsidRPr="00E73170">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E73170" w:rsidRDefault="005B0574" w:rsidP="005B0574">
      <w:pPr>
        <w:pStyle w:val="Prrafodelista"/>
        <w:rPr>
          <w:rFonts w:ascii="Palatino Linotype" w:hAnsi="Palatino Linotype"/>
          <w:lang w:val="es-ES_tradnl"/>
        </w:rPr>
      </w:pPr>
    </w:p>
    <w:p w:rsidR="002D3DBE" w:rsidRPr="00E73170"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Luego entonces, procede el recurso de inconformidad cuando el órgano garante </w:t>
      </w:r>
      <w:r w:rsidR="00FB2B9E" w:rsidRPr="00E73170">
        <w:rPr>
          <w:rFonts w:ascii="Palatino Linotype" w:hAnsi="Palatino Linotype"/>
          <w:lang w:val="es-ES_tradnl"/>
        </w:rPr>
        <w:t xml:space="preserve">local </w:t>
      </w:r>
      <w:r w:rsidRPr="00E73170">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E73170">
        <w:rPr>
          <w:rFonts w:ascii="Palatino Linotype" w:hAnsi="Palatino Linotype"/>
          <w:lang w:val="es-ES_tradnl"/>
        </w:rPr>
        <w:t>.</w:t>
      </w:r>
    </w:p>
    <w:p w:rsidR="002D3DBE" w:rsidRPr="00E73170" w:rsidRDefault="002D3DBE" w:rsidP="00CC1170">
      <w:pPr>
        <w:pStyle w:val="Prrafodelista"/>
        <w:spacing w:line="360" w:lineRule="auto"/>
        <w:rPr>
          <w:rFonts w:ascii="Palatino Linotype" w:hAnsi="Palatino Linotype"/>
          <w:lang w:val="es-ES_tradnl"/>
        </w:rPr>
      </w:pPr>
    </w:p>
    <w:p w:rsidR="002D3DBE" w:rsidRPr="00E73170"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En materia administrativa, cuando las peticiones o solicitudes hechas por los particulares no son respondidas o bien, los procedimientos </w:t>
      </w:r>
      <w:r w:rsidR="008A6E0E" w:rsidRPr="00E73170">
        <w:rPr>
          <w:rFonts w:ascii="Palatino Linotype" w:hAnsi="Palatino Linotype"/>
          <w:lang w:val="es-ES_tradnl"/>
        </w:rPr>
        <w:t>administrativos</w:t>
      </w:r>
      <w:r w:rsidRPr="00E73170">
        <w:rPr>
          <w:rFonts w:ascii="Palatino Linotype" w:hAnsi="Palatino Linotype"/>
          <w:lang w:val="es-ES_tradnl"/>
        </w:rPr>
        <w:t xml:space="preserve"> no se </w:t>
      </w:r>
      <w:r w:rsidR="008A6E0E" w:rsidRPr="00E73170">
        <w:rPr>
          <w:rFonts w:ascii="Palatino Linotype" w:hAnsi="Palatino Linotype"/>
          <w:lang w:val="es-ES_tradnl"/>
        </w:rPr>
        <w:t>resuelven</w:t>
      </w:r>
      <w:r w:rsidRPr="00E73170">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E73170">
        <w:rPr>
          <w:rFonts w:ascii="Palatino Linotype" w:hAnsi="Palatino Linotype"/>
          <w:lang w:val="es-ES_tradnl"/>
        </w:rPr>
        <w:t xml:space="preserve">, para dar certidumbre a </w:t>
      </w:r>
      <w:r w:rsidRPr="00E73170">
        <w:rPr>
          <w:rFonts w:ascii="Palatino Linotype" w:hAnsi="Palatino Linotype"/>
          <w:lang w:val="es-ES_tradnl"/>
        </w:rPr>
        <w:t>los particulares</w:t>
      </w:r>
      <w:r w:rsidR="00FB2B9E" w:rsidRPr="00E73170">
        <w:rPr>
          <w:rFonts w:ascii="Palatino Linotype" w:hAnsi="Palatino Linotype"/>
          <w:lang w:val="es-ES_tradnl"/>
        </w:rPr>
        <w:t xml:space="preserve">, </w:t>
      </w:r>
      <w:r w:rsidR="002D3DBE" w:rsidRPr="00E73170">
        <w:rPr>
          <w:rFonts w:ascii="Palatino Linotype" w:hAnsi="Palatino Linotype"/>
          <w:lang w:val="es-ES_tradnl"/>
        </w:rPr>
        <w:t>puede configurarse</w:t>
      </w:r>
      <w:r w:rsidR="00FB2B9E" w:rsidRPr="00E73170">
        <w:rPr>
          <w:rFonts w:ascii="Palatino Linotype" w:hAnsi="Palatino Linotype"/>
          <w:lang w:val="es-ES_tradnl"/>
        </w:rPr>
        <w:t xml:space="preserve"> una afirmativa </w:t>
      </w:r>
      <w:hyperlink r:id="rId10" w:tgtFrame="_blank" w:history="1">
        <w:r w:rsidR="00FB2B9E" w:rsidRPr="00E73170">
          <w:rPr>
            <w:rStyle w:val="Hipervnculo"/>
            <w:rFonts w:ascii="Palatino Linotype" w:eastAsiaTheme="majorEastAsia" w:hAnsi="Palatino Linotype"/>
            <w:color w:val="auto"/>
            <w:u w:val="none"/>
            <w:lang w:val="es-ES_tradnl"/>
          </w:rPr>
          <w:t>o una negativa ficta</w:t>
        </w:r>
      </w:hyperlink>
      <w:r w:rsidR="00FB2B9E" w:rsidRPr="00E73170">
        <w:rPr>
          <w:rFonts w:ascii="Palatino Linotype" w:hAnsi="Palatino Linotype"/>
          <w:lang w:val="es-ES_tradnl"/>
        </w:rPr>
        <w:t>.</w:t>
      </w:r>
      <w:r w:rsidR="002D3DBE" w:rsidRPr="00E73170">
        <w:rPr>
          <w:rFonts w:ascii="Palatino Linotype" w:hAnsi="Palatino Linotype"/>
          <w:lang w:val="es-ES_tradnl"/>
        </w:rPr>
        <w:t xml:space="preserve"> Existe </w:t>
      </w:r>
      <w:r w:rsidR="00FB2B9E" w:rsidRPr="00E73170">
        <w:rPr>
          <w:rFonts w:ascii="Palatino Linotype" w:hAnsi="Palatino Linotype"/>
          <w:lang w:val="es-ES_tradnl"/>
        </w:rPr>
        <w:t>una afirmativa ficta cuando el silencio de la autoridad da pie a una respuesta afirmativa de la petición; es decir, que la autoridad la concede</w:t>
      </w:r>
      <w:r w:rsidR="002D3DBE" w:rsidRPr="00E73170">
        <w:rPr>
          <w:rFonts w:ascii="Palatino Linotype" w:hAnsi="Palatino Linotype" w:cs="Arial"/>
          <w:color w:val="000000"/>
          <w:lang w:val="es-ES_tradnl"/>
        </w:rPr>
        <w:t>; p</w:t>
      </w:r>
      <w:r w:rsidR="00FB2B9E" w:rsidRPr="00E73170">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E73170">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E73170"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E73170"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lastRenderedPageBreak/>
        <w:t xml:space="preserve">En el caso que nos ocupa, nos encontramos ante una afirmativa ficta, ya que  el silencio de la autoridad confirma el acto impugnado, </w:t>
      </w:r>
      <w:r w:rsidR="00796B61" w:rsidRPr="00E73170">
        <w:rPr>
          <w:rFonts w:ascii="Palatino Linotype" w:hAnsi="Palatino Linotype"/>
          <w:lang w:val="es-ES_tradnl"/>
        </w:rPr>
        <w:t xml:space="preserve">ya que al </w:t>
      </w:r>
      <w:r w:rsidR="00E31C7C" w:rsidRPr="00E73170">
        <w:rPr>
          <w:rFonts w:ascii="Palatino Linotype" w:hAnsi="Palatino Linotype" w:cs="Calibri"/>
          <w:color w:val="212529"/>
          <w:shd w:val="clear" w:color="auto" w:fill="FFFFFF"/>
          <w:lang w:val="es-ES_tradnl"/>
        </w:rPr>
        <w:t xml:space="preserve">no emitirse </w:t>
      </w:r>
      <w:r w:rsidRPr="00E73170">
        <w:rPr>
          <w:rFonts w:ascii="Palatino Linotype" w:hAnsi="Palatino Linotype" w:cs="Calibri"/>
          <w:color w:val="212529"/>
          <w:shd w:val="clear" w:color="auto" w:fill="FFFFFF"/>
          <w:lang w:val="es-ES_tradnl"/>
        </w:rPr>
        <w:t>una</w:t>
      </w:r>
      <w:r w:rsidR="00E31C7C" w:rsidRPr="00E73170">
        <w:rPr>
          <w:rFonts w:ascii="Palatino Linotype" w:hAnsi="Palatino Linotype" w:cs="Calibri"/>
          <w:color w:val="212529"/>
          <w:shd w:val="clear" w:color="auto" w:fill="FFFFFF"/>
          <w:lang w:val="es-ES_tradnl"/>
        </w:rPr>
        <w:t xml:space="preserve"> resolución expresa a un recurso de rev</w:t>
      </w:r>
      <w:r w:rsidRPr="00E73170">
        <w:rPr>
          <w:rFonts w:ascii="Palatino Linotype" w:hAnsi="Palatino Linotype" w:cs="Calibri"/>
          <w:color w:val="212529"/>
          <w:shd w:val="clear" w:color="auto" w:fill="FFFFFF"/>
          <w:lang w:val="es-ES_tradnl"/>
        </w:rPr>
        <w:t xml:space="preserve">isión por parte de los </w:t>
      </w:r>
      <w:r w:rsidR="008A6E0E" w:rsidRPr="00E73170">
        <w:rPr>
          <w:rFonts w:ascii="Palatino Linotype" w:hAnsi="Palatino Linotype" w:cs="Calibri"/>
          <w:color w:val="212529"/>
          <w:shd w:val="clear" w:color="auto" w:fill="FFFFFF"/>
          <w:lang w:val="es-ES_tradnl"/>
        </w:rPr>
        <w:t>órganos</w:t>
      </w:r>
      <w:r w:rsidRPr="00E73170">
        <w:rPr>
          <w:rFonts w:ascii="Palatino Linotype" w:hAnsi="Palatino Linotype" w:cs="Calibri"/>
          <w:color w:val="212529"/>
          <w:shd w:val="clear" w:color="auto" w:fill="FFFFFF"/>
          <w:lang w:val="es-ES_tradnl"/>
        </w:rPr>
        <w:t xml:space="preserve"> garantes locales, en el plazo legal establecido</w:t>
      </w:r>
      <w:r w:rsidR="00E31C7C" w:rsidRPr="00E73170">
        <w:rPr>
          <w:rFonts w:ascii="Palatino Linotype" w:hAnsi="Palatino Linotype" w:cs="Calibri"/>
          <w:color w:val="212529"/>
          <w:shd w:val="clear" w:color="auto" w:fill="FFFFFF"/>
          <w:lang w:val="es-ES_tradnl"/>
        </w:rPr>
        <w:t>, se entenderá que se confirmó la determinación administrativa impugnada</w:t>
      </w:r>
      <w:r w:rsidR="00796B61" w:rsidRPr="00E73170">
        <w:rPr>
          <w:rFonts w:ascii="Palatino Linotype" w:hAnsi="Palatino Linotype" w:cs="Calibri"/>
          <w:color w:val="212529"/>
          <w:shd w:val="clear" w:color="auto" w:fill="FFFFFF"/>
          <w:lang w:val="es-ES_tradnl"/>
        </w:rPr>
        <w:t xml:space="preserve">, es decir </w:t>
      </w:r>
      <w:r w:rsidRPr="00E73170">
        <w:rPr>
          <w:rFonts w:ascii="Palatino Linotype" w:hAnsi="Palatino Linotype" w:cs="Calibri"/>
          <w:color w:val="212529"/>
          <w:shd w:val="clear" w:color="auto" w:fill="FFFFFF"/>
          <w:lang w:val="es-ES_tradnl"/>
        </w:rPr>
        <w:t xml:space="preserve"> la negativa de información del sujeto obligado</w:t>
      </w:r>
      <w:r w:rsidR="00796B61" w:rsidRPr="00E73170">
        <w:rPr>
          <w:rFonts w:ascii="Palatino Linotype" w:hAnsi="Palatino Linotype" w:cs="Calibri"/>
          <w:color w:val="212529"/>
          <w:shd w:val="clear" w:color="auto" w:fill="FFFFFF"/>
          <w:lang w:val="es-ES_tradnl"/>
        </w:rPr>
        <w:t xml:space="preserve">, por lo que </w:t>
      </w:r>
      <w:r w:rsidR="00E31C7C" w:rsidRPr="00E73170">
        <w:rPr>
          <w:rFonts w:ascii="Palatino Linotype" w:hAnsi="Palatino Linotype" w:cs="Calibri"/>
          <w:color w:val="212529"/>
          <w:shd w:val="clear" w:color="auto" w:fill="FFFFFF"/>
          <w:lang w:val="es-ES_tradnl"/>
        </w:rPr>
        <w:t xml:space="preserve">el </w:t>
      </w:r>
      <w:r w:rsidRPr="00E73170">
        <w:rPr>
          <w:rFonts w:ascii="Palatino Linotype" w:hAnsi="Palatino Linotype" w:cs="Calibri"/>
          <w:color w:val="212529"/>
          <w:shd w:val="clear" w:color="auto" w:fill="FFFFFF"/>
          <w:lang w:val="es-ES_tradnl"/>
        </w:rPr>
        <w:t>particular</w:t>
      </w:r>
      <w:r w:rsidR="00E31C7C" w:rsidRPr="00E73170">
        <w:rPr>
          <w:rFonts w:ascii="Palatino Linotype" w:hAnsi="Palatino Linotype" w:cs="Calibri"/>
          <w:color w:val="212529"/>
          <w:shd w:val="clear" w:color="auto" w:fill="FFFFFF"/>
          <w:lang w:val="es-ES_tradnl"/>
        </w:rPr>
        <w:t xml:space="preserve"> podrá decidir esperar la emisión de la resolución expresa o promover el </w:t>
      </w:r>
      <w:r w:rsidRPr="00E73170">
        <w:rPr>
          <w:rFonts w:ascii="Palatino Linotype" w:hAnsi="Palatino Linotype" w:cs="Calibri"/>
          <w:color w:val="212529"/>
          <w:shd w:val="clear" w:color="auto" w:fill="FFFFFF"/>
          <w:lang w:val="es-ES_tradnl"/>
        </w:rPr>
        <w:t xml:space="preserve">recurso de inconformidad </w:t>
      </w:r>
      <w:r w:rsidR="00E31C7C" w:rsidRPr="00E73170">
        <w:rPr>
          <w:rFonts w:ascii="Palatino Linotype" w:hAnsi="Palatino Linotype" w:cs="Calibri"/>
          <w:color w:val="212529"/>
          <w:shd w:val="clear" w:color="auto" w:fill="FFFFFF"/>
          <w:lang w:val="es-ES_tradnl"/>
        </w:rPr>
        <w:t>contra la confirmación ficta.</w:t>
      </w:r>
    </w:p>
    <w:p w:rsidR="0067260A" w:rsidRPr="00E73170" w:rsidRDefault="0067260A" w:rsidP="0067260A">
      <w:pPr>
        <w:pStyle w:val="Prrafodelista"/>
        <w:rPr>
          <w:rFonts w:ascii="Palatino Linotype" w:hAnsi="Palatino Linotype" w:cs="Calibri"/>
          <w:color w:val="212529"/>
          <w:shd w:val="clear" w:color="auto" w:fill="FFFFFF"/>
          <w:lang w:val="es-ES_tradnl"/>
        </w:rPr>
      </w:pPr>
    </w:p>
    <w:p w:rsidR="0067260A" w:rsidRPr="00E73170"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cs="Calibri"/>
          <w:color w:val="212529"/>
          <w:shd w:val="clear" w:color="auto" w:fill="FFFFFF"/>
          <w:lang w:val="es-ES_tradnl"/>
        </w:rPr>
        <w:t>Bajo estas consideraciones</w:t>
      </w:r>
      <w:r w:rsidRPr="00E73170">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E73170" w:rsidRDefault="0067260A" w:rsidP="0067260A">
      <w:pPr>
        <w:pStyle w:val="Prrafodelista"/>
        <w:rPr>
          <w:rFonts w:ascii="Palatino Linotype" w:hAnsi="Palatino Linotype"/>
          <w:lang w:val="es-ES_tradnl"/>
        </w:rPr>
      </w:pPr>
    </w:p>
    <w:p w:rsidR="0067260A" w:rsidRPr="00E73170" w:rsidRDefault="0067260A" w:rsidP="00BD3128">
      <w:pPr>
        <w:pStyle w:val="Prrafodelista"/>
        <w:spacing w:line="360" w:lineRule="auto"/>
        <w:rPr>
          <w:rFonts w:ascii="Palatino Linotype" w:hAnsi="Palatino Linotype"/>
          <w:lang w:val="es-ES_tradnl"/>
        </w:rPr>
      </w:pPr>
    </w:p>
    <w:p w:rsidR="0067260A" w:rsidRPr="00E73170" w:rsidRDefault="0067260A" w:rsidP="00BD3128">
      <w:pPr>
        <w:pStyle w:val="Prrafodelista"/>
        <w:widowControl w:val="0"/>
        <w:numPr>
          <w:ilvl w:val="0"/>
          <w:numId w:val="16"/>
        </w:numPr>
        <w:tabs>
          <w:tab w:val="left" w:pos="1682"/>
        </w:tabs>
        <w:autoSpaceDE w:val="0"/>
        <w:autoSpaceDN w:val="0"/>
        <w:spacing w:line="360" w:lineRule="auto"/>
        <w:contextualSpacing w:val="0"/>
        <w:jc w:val="both"/>
        <w:rPr>
          <w:rFonts w:ascii="Palatino Linotype" w:hAnsi="Palatino Linotype"/>
          <w:i/>
          <w:sz w:val="22"/>
          <w:szCs w:val="22"/>
          <w:lang w:val="es-ES_tradnl"/>
        </w:rPr>
      </w:pPr>
      <w:r w:rsidRPr="00E73170">
        <w:rPr>
          <w:rFonts w:ascii="Palatino Linotype" w:hAnsi="Palatino Linotype"/>
          <w:i/>
          <w:sz w:val="22"/>
          <w:szCs w:val="22"/>
          <w:lang w:val="es-ES_tradnl"/>
        </w:rPr>
        <w:t>Cuando se clasifica la información como</w:t>
      </w:r>
      <w:r w:rsidRPr="00E73170">
        <w:rPr>
          <w:rFonts w:ascii="Palatino Linotype" w:hAnsi="Palatino Linotype"/>
          <w:i/>
          <w:spacing w:val="-1"/>
          <w:sz w:val="22"/>
          <w:szCs w:val="22"/>
          <w:lang w:val="es-ES_tradnl"/>
        </w:rPr>
        <w:t xml:space="preserve"> </w:t>
      </w:r>
      <w:r w:rsidRPr="00E73170">
        <w:rPr>
          <w:rFonts w:ascii="Palatino Linotype" w:hAnsi="Palatino Linotype"/>
          <w:i/>
          <w:sz w:val="22"/>
          <w:szCs w:val="22"/>
          <w:lang w:val="es-ES_tradnl"/>
        </w:rPr>
        <w:t>reservada;</w:t>
      </w:r>
    </w:p>
    <w:p w:rsidR="0067260A" w:rsidRPr="00E73170" w:rsidRDefault="0067260A" w:rsidP="00BD3128">
      <w:pPr>
        <w:pStyle w:val="Prrafodelista"/>
        <w:widowControl w:val="0"/>
        <w:numPr>
          <w:ilvl w:val="0"/>
          <w:numId w:val="16"/>
        </w:numPr>
        <w:tabs>
          <w:tab w:val="left" w:pos="1682"/>
        </w:tabs>
        <w:autoSpaceDE w:val="0"/>
        <w:autoSpaceDN w:val="0"/>
        <w:spacing w:line="360" w:lineRule="auto"/>
        <w:contextualSpacing w:val="0"/>
        <w:jc w:val="both"/>
        <w:rPr>
          <w:rFonts w:ascii="Palatino Linotype" w:hAnsi="Palatino Linotype"/>
          <w:i/>
          <w:sz w:val="22"/>
          <w:szCs w:val="22"/>
          <w:lang w:val="es-ES_tradnl"/>
        </w:rPr>
      </w:pPr>
      <w:r w:rsidRPr="00E73170">
        <w:rPr>
          <w:rFonts w:ascii="Palatino Linotype" w:hAnsi="Palatino Linotype"/>
          <w:i/>
          <w:sz w:val="22"/>
          <w:szCs w:val="22"/>
          <w:lang w:val="es-ES_tradnl"/>
        </w:rPr>
        <w:t>Cuando se clasifica la información como</w:t>
      </w:r>
      <w:r w:rsidRPr="00E73170">
        <w:rPr>
          <w:rFonts w:ascii="Palatino Linotype" w:hAnsi="Palatino Linotype"/>
          <w:i/>
          <w:spacing w:val="-15"/>
          <w:sz w:val="22"/>
          <w:szCs w:val="22"/>
          <w:lang w:val="es-ES_tradnl"/>
        </w:rPr>
        <w:t xml:space="preserve"> </w:t>
      </w:r>
      <w:r w:rsidRPr="00E73170">
        <w:rPr>
          <w:rFonts w:ascii="Palatino Linotype" w:hAnsi="Palatino Linotype"/>
          <w:i/>
          <w:sz w:val="22"/>
          <w:szCs w:val="22"/>
          <w:lang w:val="es-ES_tradnl"/>
        </w:rPr>
        <w:t>confidencial;</w:t>
      </w:r>
    </w:p>
    <w:p w:rsidR="0067260A" w:rsidRPr="00E73170" w:rsidRDefault="0067260A" w:rsidP="00BD3128">
      <w:pPr>
        <w:pStyle w:val="Prrafodelista"/>
        <w:widowControl w:val="0"/>
        <w:numPr>
          <w:ilvl w:val="0"/>
          <w:numId w:val="16"/>
        </w:numPr>
        <w:tabs>
          <w:tab w:val="left" w:pos="1672"/>
        </w:tabs>
        <w:autoSpaceDE w:val="0"/>
        <w:autoSpaceDN w:val="0"/>
        <w:spacing w:before="1" w:line="360" w:lineRule="auto"/>
        <w:ind w:left="1671" w:hanging="226"/>
        <w:contextualSpacing w:val="0"/>
        <w:jc w:val="both"/>
        <w:rPr>
          <w:rFonts w:ascii="Palatino Linotype" w:hAnsi="Palatino Linotype"/>
          <w:i/>
          <w:sz w:val="22"/>
          <w:szCs w:val="22"/>
          <w:lang w:val="es-ES_tradnl"/>
        </w:rPr>
      </w:pPr>
      <w:r w:rsidRPr="00E73170">
        <w:rPr>
          <w:rFonts w:ascii="Palatino Linotype" w:hAnsi="Palatino Linotype"/>
          <w:i/>
          <w:sz w:val="22"/>
          <w:szCs w:val="22"/>
          <w:lang w:val="es-ES_tradnl"/>
        </w:rPr>
        <w:t>Cuando se declara la inexistencia de la información;</w:t>
      </w:r>
      <w:r w:rsidRPr="00E73170">
        <w:rPr>
          <w:rFonts w:ascii="Palatino Linotype" w:hAnsi="Palatino Linotype"/>
          <w:i/>
          <w:spacing w:val="-19"/>
          <w:sz w:val="22"/>
          <w:szCs w:val="22"/>
          <w:lang w:val="es-ES_tradnl"/>
        </w:rPr>
        <w:t xml:space="preserve"> </w:t>
      </w:r>
      <w:r w:rsidRPr="00E73170">
        <w:rPr>
          <w:rFonts w:ascii="Palatino Linotype" w:hAnsi="Palatino Linotype"/>
          <w:i/>
          <w:sz w:val="22"/>
          <w:szCs w:val="22"/>
          <w:lang w:val="es-ES_tradnl"/>
        </w:rPr>
        <w:t>y</w:t>
      </w:r>
    </w:p>
    <w:p w:rsidR="0067260A" w:rsidRPr="00E73170" w:rsidRDefault="0067260A" w:rsidP="00BD3128">
      <w:pPr>
        <w:pStyle w:val="Prrafodelista"/>
        <w:widowControl w:val="0"/>
        <w:numPr>
          <w:ilvl w:val="0"/>
          <w:numId w:val="16"/>
        </w:numPr>
        <w:tabs>
          <w:tab w:val="left" w:pos="1687"/>
        </w:tabs>
        <w:autoSpaceDE w:val="0"/>
        <w:autoSpaceDN w:val="0"/>
        <w:spacing w:line="360" w:lineRule="auto"/>
        <w:ind w:left="1446" w:right="1445" w:firstLine="0"/>
        <w:contextualSpacing w:val="0"/>
        <w:jc w:val="both"/>
        <w:rPr>
          <w:rFonts w:ascii="Palatino Linotype" w:hAnsi="Palatino Linotype"/>
          <w:i/>
          <w:sz w:val="22"/>
          <w:szCs w:val="22"/>
          <w:lang w:val="es-ES_tradnl"/>
        </w:rPr>
      </w:pPr>
      <w:r w:rsidRPr="00E73170">
        <w:rPr>
          <w:rFonts w:ascii="Palatino Linotype" w:hAnsi="Palatino Linotype"/>
          <w:i/>
          <w:sz w:val="22"/>
          <w:szCs w:val="22"/>
          <w:lang w:val="es-ES_tradnl"/>
        </w:rPr>
        <w:t>Cuando existe una negativa de la información, es decir, cuando no existe respuesta por parte de los sujetos obligados o de los organismos</w:t>
      </w:r>
      <w:r w:rsidRPr="00E73170">
        <w:rPr>
          <w:rFonts w:ascii="Palatino Linotype" w:hAnsi="Palatino Linotype"/>
          <w:i/>
          <w:spacing w:val="-4"/>
          <w:sz w:val="22"/>
          <w:szCs w:val="22"/>
          <w:lang w:val="es-ES_tradnl"/>
        </w:rPr>
        <w:t xml:space="preserve"> </w:t>
      </w:r>
      <w:r w:rsidRPr="00E73170">
        <w:rPr>
          <w:rFonts w:ascii="Palatino Linotype" w:hAnsi="Palatino Linotype"/>
          <w:i/>
          <w:sz w:val="22"/>
          <w:szCs w:val="22"/>
          <w:lang w:val="es-ES_tradnl"/>
        </w:rPr>
        <w:t>garantes.</w:t>
      </w:r>
    </w:p>
    <w:p w:rsidR="0067260A" w:rsidRPr="00E73170" w:rsidRDefault="0067260A" w:rsidP="0067260A">
      <w:pPr>
        <w:pStyle w:val="Prrafodelista"/>
        <w:rPr>
          <w:rFonts w:ascii="Palatino Linotype" w:hAnsi="Palatino Linotype"/>
          <w:lang w:val="es-ES_tradnl"/>
        </w:rPr>
      </w:pPr>
    </w:p>
    <w:p w:rsidR="0067260A" w:rsidRPr="00E73170" w:rsidRDefault="0067260A" w:rsidP="0067260A">
      <w:pPr>
        <w:pStyle w:val="Prrafodelista"/>
        <w:rPr>
          <w:rFonts w:ascii="Palatino Linotype" w:hAnsi="Palatino Linotype"/>
          <w:lang w:val="es-ES_tradnl"/>
        </w:rPr>
      </w:pPr>
    </w:p>
    <w:p w:rsidR="0067260A" w:rsidRPr="00E73170"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Es por ello que se insisten que  en el asunto que nos ocupa no estamos en presencia de alguna de las prácticas</w:t>
      </w:r>
      <w:r w:rsidRPr="00E73170">
        <w:rPr>
          <w:rFonts w:ascii="Palatino Linotype" w:hAnsi="Palatino Linotype"/>
          <w:spacing w:val="-11"/>
          <w:lang w:val="es-ES_tradnl"/>
        </w:rPr>
        <w:t xml:space="preserve"> </w:t>
      </w:r>
      <w:r w:rsidRPr="00E73170">
        <w:rPr>
          <w:rFonts w:ascii="Palatino Linotype" w:hAnsi="Palatino Linotype"/>
          <w:lang w:val="es-ES_tradnl"/>
        </w:rPr>
        <w:t>antes</w:t>
      </w:r>
      <w:r w:rsidRPr="00E73170">
        <w:rPr>
          <w:rFonts w:ascii="Palatino Linotype" w:hAnsi="Palatino Linotype"/>
          <w:spacing w:val="-15"/>
          <w:lang w:val="es-ES_tradnl"/>
        </w:rPr>
        <w:t xml:space="preserve"> </w:t>
      </w:r>
      <w:r w:rsidRPr="00E73170">
        <w:rPr>
          <w:rFonts w:ascii="Palatino Linotype" w:hAnsi="Palatino Linotype"/>
          <w:lang w:val="es-ES_tradnl"/>
        </w:rPr>
        <w:t>enlistadas,</w:t>
      </w:r>
      <w:r w:rsidRPr="00E73170">
        <w:rPr>
          <w:rFonts w:ascii="Palatino Linotype" w:hAnsi="Palatino Linotype"/>
          <w:spacing w:val="-15"/>
          <w:lang w:val="es-ES_tradnl"/>
        </w:rPr>
        <w:t xml:space="preserve"> </w:t>
      </w:r>
      <w:r w:rsidRPr="00E73170">
        <w:rPr>
          <w:rFonts w:ascii="Palatino Linotype" w:hAnsi="Palatino Linotype"/>
          <w:lang w:val="es-ES_tradnl"/>
        </w:rPr>
        <w:t>ya</w:t>
      </w:r>
      <w:r w:rsidRPr="00E73170">
        <w:rPr>
          <w:rFonts w:ascii="Palatino Linotype" w:hAnsi="Palatino Linotype"/>
          <w:spacing w:val="-12"/>
          <w:lang w:val="es-ES_tradnl"/>
        </w:rPr>
        <w:t xml:space="preserve"> </w:t>
      </w:r>
      <w:r w:rsidRPr="00E73170">
        <w:rPr>
          <w:rFonts w:ascii="Palatino Linotype" w:hAnsi="Palatino Linotype"/>
          <w:lang w:val="es-ES_tradnl"/>
        </w:rPr>
        <w:t>que</w:t>
      </w:r>
      <w:r w:rsidRPr="00E73170">
        <w:rPr>
          <w:rFonts w:ascii="Palatino Linotype" w:hAnsi="Palatino Linotype"/>
          <w:spacing w:val="-13"/>
          <w:lang w:val="es-ES_tradnl"/>
        </w:rPr>
        <w:t xml:space="preserve"> </w:t>
      </w:r>
      <w:r w:rsidRPr="00E73170">
        <w:rPr>
          <w:rFonts w:ascii="Palatino Linotype" w:hAnsi="Palatino Linotype"/>
          <w:lang w:val="es-ES_tradnl"/>
        </w:rPr>
        <w:t>la</w:t>
      </w:r>
      <w:r w:rsidRPr="00E73170">
        <w:rPr>
          <w:rFonts w:ascii="Palatino Linotype" w:hAnsi="Palatino Linotype"/>
          <w:spacing w:val="-17"/>
          <w:lang w:val="es-ES_tradnl"/>
        </w:rPr>
        <w:t xml:space="preserve"> </w:t>
      </w:r>
      <w:r w:rsidRPr="00E73170">
        <w:rPr>
          <w:rFonts w:ascii="Palatino Linotype" w:hAnsi="Palatino Linotype"/>
          <w:lang w:val="es-ES_tradnl"/>
        </w:rPr>
        <w:t>respuesta</w:t>
      </w:r>
      <w:r w:rsidRPr="00E73170">
        <w:rPr>
          <w:rFonts w:ascii="Palatino Linotype" w:hAnsi="Palatino Linotype"/>
          <w:spacing w:val="-17"/>
          <w:lang w:val="es-ES_tradnl"/>
        </w:rPr>
        <w:t xml:space="preserve"> </w:t>
      </w:r>
      <w:r w:rsidRPr="00E73170">
        <w:rPr>
          <w:rFonts w:ascii="Palatino Linotype" w:hAnsi="Palatino Linotype"/>
          <w:lang w:val="es-ES_tradnl"/>
        </w:rPr>
        <w:t>del</w:t>
      </w:r>
      <w:r w:rsidRPr="00E73170">
        <w:rPr>
          <w:rFonts w:ascii="Palatino Linotype" w:hAnsi="Palatino Linotype"/>
          <w:spacing w:val="-13"/>
          <w:lang w:val="es-ES_tradnl"/>
        </w:rPr>
        <w:t xml:space="preserve"> </w:t>
      </w:r>
      <w:r w:rsidRPr="00E73170">
        <w:rPr>
          <w:rFonts w:ascii="Palatino Linotype" w:hAnsi="Palatino Linotype"/>
          <w:lang w:val="es-ES_tradnl"/>
        </w:rPr>
        <w:t>Sujeto</w:t>
      </w:r>
      <w:r w:rsidRPr="00E73170">
        <w:rPr>
          <w:rFonts w:ascii="Palatino Linotype" w:hAnsi="Palatino Linotype"/>
          <w:spacing w:val="-12"/>
          <w:lang w:val="es-ES_tradnl"/>
        </w:rPr>
        <w:t xml:space="preserve"> </w:t>
      </w:r>
      <w:r w:rsidRPr="00E73170">
        <w:rPr>
          <w:rFonts w:ascii="Palatino Linotype" w:hAnsi="Palatino Linotype"/>
          <w:lang w:val="es-ES_tradnl"/>
        </w:rPr>
        <w:lastRenderedPageBreak/>
        <w:t>Obligado,</w:t>
      </w:r>
      <w:r w:rsidRPr="00E73170">
        <w:rPr>
          <w:rFonts w:ascii="Palatino Linotype" w:hAnsi="Palatino Linotype"/>
          <w:spacing w:val="-10"/>
          <w:lang w:val="es-ES_tradnl"/>
        </w:rPr>
        <w:t xml:space="preserve"> </w:t>
      </w:r>
      <w:r w:rsidRPr="00E73170">
        <w:rPr>
          <w:rFonts w:ascii="Palatino Linotype" w:hAnsi="Palatino Linotype"/>
          <w:lang w:val="es-ES_tradnl"/>
        </w:rPr>
        <w:t>en</w:t>
      </w:r>
      <w:r w:rsidRPr="00E73170">
        <w:rPr>
          <w:rFonts w:ascii="Palatino Linotype" w:hAnsi="Palatino Linotype"/>
          <w:spacing w:val="-12"/>
          <w:lang w:val="es-ES_tradnl"/>
        </w:rPr>
        <w:t xml:space="preserve"> </w:t>
      </w:r>
      <w:r w:rsidRPr="00E73170">
        <w:rPr>
          <w:rFonts w:ascii="Palatino Linotype" w:hAnsi="Palatino Linotype"/>
          <w:lang w:val="es-ES_tradnl"/>
        </w:rPr>
        <w:t>ningún</w:t>
      </w:r>
      <w:r w:rsidRPr="00E73170">
        <w:rPr>
          <w:rFonts w:ascii="Palatino Linotype" w:hAnsi="Palatino Linotype"/>
          <w:spacing w:val="-13"/>
          <w:lang w:val="es-ES_tradnl"/>
        </w:rPr>
        <w:t xml:space="preserve"> </w:t>
      </w:r>
      <w:r w:rsidRPr="00E73170">
        <w:rPr>
          <w:rFonts w:ascii="Palatino Linotype" w:hAnsi="Palatino Linotype"/>
          <w:lang w:val="es-ES_tradnl"/>
        </w:rPr>
        <w:t>momento clasificó</w:t>
      </w:r>
      <w:r w:rsidRPr="00E73170">
        <w:rPr>
          <w:rFonts w:ascii="Palatino Linotype" w:hAnsi="Palatino Linotype"/>
          <w:spacing w:val="-7"/>
          <w:lang w:val="es-ES_tradnl"/>
        </w:rPr>
        <w:t xml:space="preserve"> </w:t>
      </w:r>
      <w:r w:rsidRPr="00E73170">
        <w:rPr>
          <w:rFonts w:ascii="Palatino Linotype" w:hAnsi="Palatino Linotype"/>
          <w:lang w:val="es-ES_tradnl"/>
        </w:rPr>
        <w:t>la</w:t>
      </w:r>
      <w:r w:rsidRPr="00E73170">
        <w:rPr>
          <w:rFonts w:ascii="Palatino Linotype" w:hAnsi="Palatino Linotype"/>
          <w:spacing w:val="-6"/>
          <w:lang w:val="es-ES_tradnl"/>
        </w:rPr>
        <w:t xml:space="preserve"> </w:t>
      </w:r>
      <w:r w:rsidRPr="00E73170">
        <w:rPr>
          <w:rFonts w:ascii="Palatino Linotype" w:hAnsi="Palatino Linotype"/>
          <w:lang w:val="es-ES_tradnl"/>
        </w:rPr>
        <w:t>información</w:t>
      </w:r>
      <w:r w:rsidRPr="00E73170">
        <w:rPr>
          <w:rFonts w:ascii="Palatino Linotype" w:hAnsi="Palatino Linotype"/>
          <w:spacing w:val="-6"/>
          <w:lang w:val="es-ES_tradnl"/>
        </w:rPr>
        <w:t xml:space="preserve"> </w:t>
      </w:r>
      <w:r w:rsidRPr="00E73170">
        <w:rPr>
          <w:rFonts w:ascii="Palatino Linotype" w:hAnsi="Palatino Linotype"/>
          <w:lang w:val="es-ES_tradnl"/>
        </w:rPr>
        <w:t>como</w:t>
      </w:r>
      <w:r w:rsidRPr="00E73170">
        <w:rPr>
          <w:rFonts w:ascii="Palatino Linotype" w:hAnsi="Palatino Linotype"/>
          <w:spacing w:val="-6"/>
          <w:lang w:val="es-ES_tradnl"/>
        </w:rPr>
        <w:t xml:space="preserve"> </w:t>
      </w:r>
      <w:r w:rsidRPr="00E73170">
        <w:rPr>
          <w:rFonts w:ascii="Palatino Linotype" w:hAnsi="Palatino Linotype"/>
          <w:lang w:val="es-ES_tradnl"/>
        </w:rPr>
        <w:t>reservada</w:t>
      </w:r>
      <w:r w:rsidRPr="00E73170">
        <w:rPr>
          <w:rFonts w:ascii="Palatino Linotype" w:hAnsi="Palatino Linotype"/>
          <w:spacing w:val="-6"/>
          <w:lang w:val="es-ES_tradnl"/>
        </w:rPr>
        <w:t xml:space="preserve"> </w:t>
      </w:r>
      <w:r w:rsidRPr="00E73170">
        <w:rPr>
          <w:rFonts w:ascii="Palatino Linotype" w:hAnsi="Palatino Linotype"/>
          <w:lang w:val="es-ES_tradnl"/>
        </w:rPr>
        <w:t>o</w:t>
      </w:r>
      <w:r w:rsidRPr="00E73170">
        <w:rPr>
          <w:rFonts w:ascii="Palatino Linotype" w:hAnsi="Palatino Linotype"/>
          <w:spacing w:val="-6"/>
          <w:lang w:val="es-ES_tradnl"/>
        </w:rPr>
        <w:t xml:space="preserve"> </w:t>
      </w:r>
      <w:r w:rsidRPr="00E73170">
        <w:rPr>
          <w:rFonts w:ascii="Palatino Linotype" w:hAnsi="Palatino Linotype"/>
          <w:lang w:val="es-ES_tradnl"/>
        </w:rPr>
        <w:t>confidencial,</w:t>
      </w:r>
      <w:r w:rsidRPr="00E73170">
        <w:rPr>
          <w:rFonts w:ascii="Palatino Linotype" w:hAnsi="Palatino Linotype"/>
          <w:spacing w:val="-3"/>
          <w:lang w:val="es-ES_tradnl"/>
        </w:rPr>
        <w:t xml:space="preserve"> </w:t>
      </w:r>
      <w:r w:rsidRPr="00E73170">
        <w:rPr>
          <w:rFonts w:ascii="Palatino Linotype" w:hAnsi="Palatino Linotype"/>
          <w:lang w:val="es-ES_tradnl"/>
        </w:rPr>
        <w:t>tampoco</w:t>
      </w:r>
      <w:r w:rsidRPr="00E73170">
        <w:rPr>
          <w:rFonts w:ascii="Palatino Linotype" w:hAnsi="Palatino Linotype"/>
          <w:spacing w:val="-7"/>
          <w:lang w:val="es-ES_tradnl"/>
        </w:rPr>
        <w:t xml:space="preserve"> </w:t>
      </w:r>
      <w:r w:rsidRPr="00E73170">
        <w:rPr>
          <w:rFonts w:ascii="Palatino Linotype" w:hAnsi="Palatino Linotype"/>
          <w:lang w:val="es-ES_tradnl"/>
        </w:rPr>
        <w:t>declaró</w:t>
      </w:r>
      <w:r w:rsidRPr="00E73170">
        <w:rPr>
          <w:rFonts w:ascii="Palatino Linotype" w:hAnsi="Palatino Linotype"/>
          <w:spacing w:val="-6"/>
          <w:lang w:val="es-ES_tradnl"/>
        </w:rPr>
        <w:t xml:space="preserve"> </w:t>
      </w:r>
      <w:r w:rsidRPr="00E73170">
        <w:rPr>
          <w:rFonts w:ascii="Palatino Linotype" w:hAnsi="Palatino Linotype"/>
          <w:lang w:val="es-ES_tradnl"/>
        </w:rPr>
        <w:t>su</w:t>
      </w:r>
      <w:r w:rsidRPr="00E73170">
        <w:rPr>
          <w:rFonts w:ascii="Palatino Linotype" w:hAnsi="Palatino Linotype"/>
          <w:spacing w:val="-6"/>
          <w:lang w:val="es-ES_tradnl"/>
        </w:rPr>
        <w:t xml:space="preserve"> </w:t>
      </w:r>
      <w:r w:rsidRPr="00E73170">
        <w:rPr>
          <w:rFonts w:ascii="Palatino Linotype" w:hAnsi="Palatino Linotype"/>
          <w:lang w:val="es-ES_tradnl"/>
        </w:rPr>
        <w:t>inexistencia y mucho menos fue omiso en la atención a la solicitud de acceso a la</w:t>
      </w:r>
      <w:r w:rsidRPr="00E73170">
        <w:rPr>
          <w:rFonts w:ascii="Palatino Linotype" w:hAnsi="Palatino Linotype"/>
          <w:spacing w:val="-12"/>
          <w:lang w:val="es-ES_tradnl"/>
        </w:rPr>
        <w:t xml:space="preserve"> </w:t>
      </w:r>
      <w:r w:rsidRPr="00E73170">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E73170" w:rsidRDefault="0067260A" w:rsidP="00796B61">
      <w:pPr>
        <w:pStyle w:val="Prrafodelista"/>
        <w:rPr>
          <w:rFonts w:ascii="Palatino Linotype" w:hAnsi="Palatino Linotype"/>
          <w:lang w:val="es-ES_tradnl"/>
        </w:rPr>
      </w:pPr>
    </w:p>
    <w:p w:rsidR="00796B61" w:rsidRPr="00E7317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E73170">
        <w:rPr>
          <w:rFonts w:ascii="Palatino Linotype" w:hAnsi="Palatino Linotype"/>
          <w:lang w:val="es-ES_tradnl"/>
        </w:rPr>
        <w:t>causales</w:t>
      </w:r>
      <w:r w:rsidRPr="00E73170">
        <w:rPr>
          <w:rFonts w:ascii="Palatino Linotype" w:hAnsi="Palatino Linotype"/>
          <w:lang w:val="es-ES_tradnl"/>
        </w:rPr>
        <w:t xml:space="preserve"> de improcedencia  establecidas en el artículo 178 de la multicitada ley general. </w:t>
      </w:r>
      <w:r w:rsidRPr="00E73170">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E73170">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E73170">
        <w:rPr>
          <w:rFonts w:ascii="Palatino Linotype" w:hAnsi="Palatino Linotype"/>
          <w:i/>
          <w:lang w:val="es-ES_tradnl"/>
        </w:rPr>
        <w:t xml:space="preserve"> d) La pretensión del recurrente es la originalmente planteada en el recurso de revisión, </w:t>
      </w:r>
      <w:r w:rsidRPr="00E73170">
        <w:rPr>
          <w:rFonts w:ascii="Palatino Linotype" w:hAnsi="Palatino Linotype"/>
          <w:i/>
          <w:lang w:val="es-ES_tradnl"/>
        </w:rPr>
        <w:lastRenderedPageBreak/>
        <w:t>que no vaya más allá; e) El INAI sea competente para resolver; f) No exista alguna otra causal de improcedencia prevista en la Ley.”</w:t>
      </w:r>
      <w:r w:rsidRPr="00E73170">
        <w:rPr>
          <w:rStyle w:val="Refdenotaalpie"/>
          <w:rFonts w:ascii="Palatino Linotype" w:hAnsi="Palatino Linotype"/>
          <w:i/>
          <w:lang w:val="es-ES_tradnl"/>
        </w:rPr>
        <w:footnoteReference w:id="6"/>
      </w:r>
    </w:p>
    <w:p w:rsidR="00796B61" w:rsidRPr="00E73170"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E7317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E73170">
        <w:rPr>
          <w:rFonts w:ascii="Palatino Linotype" w:hAnsi="Palatino Linotype"/>
          <w:lang w:val="es-ES_tradnl"/>
        </w:rPr>
        <w:t>desechamiento</w:t>
      </w:r>
      <w:proofErr w:type="spellEnd"/>
      <w:r w:rsidRPr="00E73170">
        <w:rPr>
          <w:rFonts w:ascii="Palatino Linotype" w:hAnsi="Palatino Linotype"/>
          <w:lang w:val="es-ES_tradnl"/>
        </w:rPr>
        <w:t xml:space="preserve"> por improcedencia del recurso de inconformidad, causales que tendrán como efecto ya sea el </w:t>
      </w:r>
      <w:proofErr w:type="spellStart"/>
      <w:r w:rsidRPr="00E73170">
        <w:rPr>
          <w:rFonts w:ascii="Palatino Linotype" w:hAnsi="Palatino Linotype"/>
          <w:lang w:val="es-ES_tradnl"/>
        </w:rPr>
        <w:t>desechamiento</w:t>
      </w:r>
      <w:proofErr w:type="spellEnd"/>
      <w:r w:rsidRPr="00E73170">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E73170">
        <w:rPr>
          <w:rFonts w:ascii="Palatino Linotype" w:hAnsi="Palatino Linotype"/>
          <w:lang w:val="es-ES_tradnl"/>
        </w:rPr>
        <w:t>desechamiento</w:t>
      </w:r>
      <w:proofErr w:type="spellEnd"/>
      <w:r w:rsidRPr="00E73170">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796B61" w:rsidRPr="00E73170" w:rsidRDefault="00796B61" w:rsidP="00796B61">
      <w:pPr>
        <w:pStyle w:val="Prrafodelista"/>
        <w:rPr>
          <w:rFonts w:ascii="Palatino Linotype" w:hAnsi="Palatino Linotype"/>
          <w:lang w:val="es-ES_tradnl"/>
        </w:rPr>
      </w:pPr>
    </w:p>
    <w:p w:rsidR="00796B61" w:rsidRPr="00E7317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w:t>
      </w:r>
      <w:r w:rsidRPr="00E73170">
        <w:rPr>
          <w:rFonts w:ascii="Palatino Linotype" w:hAnsi="Palatino Linotype"/>
          <w:lang w:val="es-ES_tradnl"/>
        </w:rPr>
        <w:lastRenderedPageBreak/>
        <w:t>local. c). La negativa de información por parte del organismo garante local. “</w:t>
      </w:r>
      <w:r w:rsidRPr="00E73170">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E73170">
        <w:rPr>
          <w:rStyle w:val="Refdenotaalpie"/>
          <w:rFonts w:ascii="Palatino Linotype" w:hAnsi="Palatino Linotype"/>
          <w:b/>
          <w:lang w:val="es-ES_tradnl"/>
        </w:rPr>
        <w:footnoteReference w:id="7"/>
      </w:r>
    </w:p>
    <w:p w:rsidR="00796B61" w:rsidRPr="00E73170"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E7317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E73170">
        <w:rPr>
          <w:rStyle w:val="Refdenotaalpie"/>
          <w:rFonts w:ascii="Palatino Linotype" w:hAnsi="Palatino Linotype"/>
          <w:lang w:val="es-ES_tradnl"/>
        </w:rPr>
        <w:footnoteReference w:id="8"/>
      </w:r>
      <w:r w:rsidRPr="00E73170">
        <w:rPr>
          <w:rFonts w:ascii="Palatino Linotype" w:hAnsi="Palatino Linotype"/>
          <w:lang w:val="es-ES_tradnl"/>
        </w:rPr>
        <w:t xml:space="preserve"> </w:t>
      </w:r>
    </w:p>
    <w:p w:rsidR="00796B61" w:rsidRPr="00E73170" w:rsidRDefault="00796B61" w:rsidP="00796B61">
      <w:pPr>
        <w:pStyle w:val="Prrafodelista"/>
        <w:rPr>
          <w:rFonts w:ascii="Palatino Linotype" w:hAnsi="Palatino Linotype"/>
          <w:lang w:val="es-ES_tradnl"/>
        </w:rPr>
      </w:pPr>
    </w:p>
    <w:p w:rsidR="00796B61" w:rsidRPr="00E7317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E73170">
        <w:rPr>
          <w:rStyle w:val="Refdenotaalpie"/>
          <w:rFonts w:ascii="Palatino Linotype" w:hAnsi="Palatino Linotype"/>
          <w:lang w:val="es-ES_tradnl"/>
        </w:rPr>
        <w:footnoteReference w:id="9"/>
      </w:r>
    </w:p>
    <w:p w:rsidR="00796B61" w:rsidRPr="00E73170" w:rsidRDefault="00796B61" w:rsidP="00796B61">
      <w:pPr>
        <w:pStyle w:val="Prrafodelista"/>
        <w:rPr>
          <w:rFonts w:ascii="Palatino Linotype" w:hAnsi="Palatino Linotype"/>
          <w:lang w:val="es-ES_tradnl"/>
        </w:rPr>
      </w:pPr>
    </w:p>
    <w:p w:rsidR="00796B61" w:rsidRPr="00E7317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E73170">
        <w:rPr>
          <w:rFonts w:ascii="Palatino Linotype" w:hAnsi="Palatino Linotype"/>
          <w:lang w:val="es-ES_tradnl"/>
        </w:rPr>
        <w:t>Época,</w:t>
      </w:r>
      <w:r w:rsidRPr="00E73170">
        <w:rPr>
          <w:rFonts w:ascii="Palatino Linotype" w:hAnsi="Palatino Linotype"/>
          <w:lang w:val="es-ES_tradnl"/>
        </w:rPr>
        <w:t xml:space="preserve"> Tomo VII, </w:t>
      </w:r>
      <w:r w:rsidR="000E5971" w:rsidRPr="00E73170">
        <w:rPr>
          <w:rFonts w:ascii="Palatino Linotype" w:hAnsi="Palatino Linotype"/>
          <w:lang w:val="es-ES_tradnl"/>
        </w:rPr>
        <w:t>noviembre</w:t>
      </w:r>
      <w:r w:rsidRPr="00E73170">
        <w:rPr>
          <w:rFonts w:ascii="Palatino Linotype" w:hAnsi="Palatino Linotype"/>
          <w:lang w:val="es-ES_tradnl"/>
        </w:rPr>
        <w:t xml:space="preserve"> de 1991, página 185, que dice:  </w:t>
      </w:r>
    </w:p>
    <w:p w:rsidR="00796B61" w:rsidRPr="00E73170" w:rsidRDefault="00796B61" w:rsidP="00796B61">
      <w:pPr>
        <w:spacing w:line="360" w:lineRule="auto"/>
        <w:ind w:left="720"/>
        <w:jc w:val="both"/>
        <w:rPr>
          <w:rFonts w:ascii="Palatino Linotype" w:hAnsi="Palatino Linotype"/>
          <w:i/>
          <w:lang w:val="es-ES_tradnl"/>
        </w:rPr>
      </w:pPr>
    </w:p>
    <w:p w:rsidR="00796B61" w:rsidRPr="00E73170" w:rsidRDefault="00BD3128" w:rsidP="00BD3128">
      <w:pPr>
        <w:spacing w:line="360" w:lineRule="auto"/>
        <w:ind w:left="720" w:right="616"/>
        <w:jc w:val="both"/>
        <w:rPr>
          <w:rFonts w:ascii="Palatino Linotype" w:hAnsi="Palatino Linotype"/>
          <w:b/>
          <w:i/>
          <w:lang w:val="es-ES_tradnl"/>
        </w:rPr>
      </w:pPr>
      <w:r w:rsidRPr="00E73170">
        <w:rPr>
          <w:rFonts w:ascii="Palatino Linotype" w:hAnsi="Palatino Linotype"/>
          <w:b/>
          <w:i/>
          <w:lang w:val="es-ES_tradnl"/>
        </w:rPr>
        <w:t>“</w:t>
      </w:r>
      <w:r w:rsidR="00796B61" w:rsidRPr="00E73170">
        <w:rPr>
          <w:rFonts w:ascii="Palatino Linotype" w:hAnsi="Palatino Linotype"/>
          <w:b/>
          <w:i/>
          <w:lang w:val="es-ES_tradnl"/>
        </w:rPr>
        <w:t xml:space="preserve">CONTENCIOSO ADMINISTRATIVO, IMPROCEDENCIA DEL JUICIO, ANTE EL TRIBUNAL FISCAL. CONCEPTO JURIDICO. </w:t>
      </w:r>
      <w:r w:rsidR="00796B61" w:rsidRPr="00E73170">
        <w:rPr>
          <w:rFonts w:ascii="Palatino Linotype" w:hAnsi="Palatino Linotype"/>
          <w:i/>
          <w:lang w:val="es-ES_tradnl"/>
        </w:rPr>
        <w:t xml:space="preserve">Las causas de improcedencia que determina la ley de la materia, ven o se refieren a la procedencia del juicio mismo, esto es, </w:t>
      </w:r>
      <w:r w:rsidR="00796B61" w:rsidRPr="00E73170">
        <w:rPr>
          <w:rFonts w:ascii="Palatino Linotype" w:hAnsi="Palatino Linotype"/>
          <w:b/>
          <w:i/>
          <w:u w:val="single"/>
          <w:lang w:val="es-ES_tradnl"/>
        </w:rPr>
        <w:t>los motivos de improcedencia son en cuanto a que la acción en sí misma considerada no procede por las causas específicas consignadas en la ley;</w:t>
      </w:r>
      <w:r w:rsidR="00796B61" w:rsidRPr="00E73170">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00796B61" w:rsidRPr="00E73170">
        <w:rPr>
          <w:rFonts w:ascii="Palatino Linotype" w:hAnsi="Palatino Linotype"/>
          <w:b/>
          <w:i/>
          <w:u w:val="single"/>
          <w:lang w:val="es-ES_tradnl"/>
        </w:rPr>
        <w:t xml:space="preserve">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w:t>
      </w:r>
      <w:r w:rsidR="00796B61" w:rsidRPr="00E73170">
        <w:rPr>
          <w:rFonts w:ascii="Palatino Linotype" w:hAnsi="Palatino Linotype"/>
          <w:b/>
          <w:i/>
          <w:u w:val="single"/>
          <w:lang w:val="es-ES_tradnl"/>
        </w:rPr>
        <w:lastRenderedPageBreak/>
        <w:t>decida dicha cuestión, absteniéndose obligatoriamente a resolver sobre el fondo de la controversia</w:t>
      </w:r>
      <w:r w:rsidR="00796B61" w:rsidRPr="00E73170">
        <w:rPr>
          <w:rFonts w:ascii="Palatino Linotype" w:hAnsi="Palatino Linotype"/>
          <w:i/>
          <w:lang w:val="es-ES_tradnl"/>
        </w:rPr>
        <w:t>.</w:t>
      </w:r>
    </w:p>
    <w:p w:rsidR="00796B61" w:rsidRPr="00E73170" w:rsidRDefault="00796B61" w:rsidP="00BD3128">
      <w:pPr>
        <w:spacing w:line="360" w:lineRule="auto"/>
        <w:ind w:left="720" w:right="616"/>
        <w:jc w:val="both"/>
        <w:rPr>
          <w:rFonts w:ascii="Palatino Linotype" w:hAnsi="Palatino Linotype"/>
          <w:i/>
          <w:lang w:val="es-ES_tradnl"/>
        </w:rPr>
      </w:pPr>
    </w:p>
    <w:p w:rsidR="00796B61" w:rsidRPr="00E73170" w:rsidRDefault="00796B61" w:rsidP="00BD3128">
      <w:pPr>
        <w:spacing w:line="360" w:lineRule="auto"/>
        <w:ind w:left="720" w:right="616"/>
        <w:jc w:val="both"/>
        <w:rPr>
          <w:rFonts w:ascii="Palatino Linotype" w:hAnsi="Palatino Linotype"/>
          <w:i/>
          <w:lang w:val="es-ES_tradnl"/>
        </w:rPr>
      </w:pPr>
      <w:r w:rsidRPr="00E73170">
        <w:rPr>
          <w:rFonts w:ascii="Palatino Linotype" w:hAnsi="Palatino Linotype"/>
          <w:i/>
          <w:lang w:val="es-ES_tradnl"/>
        </w:rPr>
        <w:t>CUARTO TRIBUNAL COLEGIADO EN MATERIA ADMINISTRATIVA DEL PRIMER CIRCUITO.</w:t>
      </w:r>
    </w:p>
    <w:p w:rsidR="00796B61" w:rsidRPr="00E73170" w:rsidRDefault="00796B61" w:rsidP="00BD3128">
      <w:pPr>
        <w:spacing w:line="360" w:lineRule="auto"/>
        <w:ind w:left="720" w:right="616"/>
        <w:jc w:val="both"/>
        <w:rPr>
          <w:rFonts w:ascii="Palatino Linotype" w:hAnsi="Palatino Linotype"/>
          <w:i/>
          <w:lang w:val="es-ES_tradnl"/>
        </w:rPr>
      </w:pPr>
    </w:p>
    <w:p w:rsidR="00796B61" w:rsidRPr="00E73170" w:rsidRDefault="00796B61" w:rsidP="00BD3128">
      <w:pPr>
        <w:spacing w:line="360" w:lineRule="auto"/>
        <w:ind w:left="720" w:right="616"/>
        <w:jc w:val="both"/>
        <w:rPr>
          <w:rFonts w:ascii="Palatino Linotype" w:hAnsi="Palatino Linotype"/>
          <w:i/>
          <w:lang w:val="es-ES_tradnl"/>
        </w:rPr>
      </w:pPr>
      <w:r w:rsidRPr="00E73170">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r w:rsidR="00BD3128" w:rsidRPr="00E73170">
        <w:rPr>
          <w:rFonts w:ascii="Palatino Linotype" w:hAnsi="Palatino Linotype"/>
          <w:i/>
          <w:lang w:val="es-ES_tradnl"/>
        </w:rPr>
        <w:t>”</w:t>
      </w:r>
    </w:p>
    <w:p w:rsidR="00796B61" w:rsidRPr="00E73170" w:rsidRDefault="00796B61" w:rsidP="00796B61">
      <w:pPr>
        <w:pStyle w:val="Prrafodelista"/>
        <w:rPr>
          <w:rFonts w:ascii="Palatino Linotype" w:hAnsi="Palatino Linotype"/>
          <w:lang w:val="es-ES_tradnl"/>
        </w:rPr>
      </w:pPr>
    </w:p>
    <w:p w:rsidR="00796B61" w:rsidRPr="00E7317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E73170">
        <w:rPr>
          <w:rFonts w:ascii="Palatino Linotype" w:hAnsi="Palatino Linotype"/>
          <w:lang w:val="es-ES_tradnl"/>
        </w:rPr>
        <w:t>septiembre</w:t>
      </w:r>
      <w:r w:rsidRPr="00E73170">
        <w:rPr>
          <w:rFonts w:ascii="Palatino Linotype" w:hAnsi="Palatino Linotype"/>
          <w:lang w:val="es-ES_tradnl"/>
        </w:rPr>
        <w:t xml:space="preserve"> de 2020 Tomo II, Tesis: III.6o.A.30 A (10a.), página: 982, que dispone lo siguiente:</w:t>
      </w:r>
    </w:p>
    <w:p w:rsidR="00796B61" w:rsidRPr="00E73170"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E73170" w:rsidRDefault="00796B61" w:rsidP="00BD3128">
      <w:pPr>
        <w:spacing w:line="360" w:lineRule="auto"/>
        <w:ind w:left="720" w:right="474" w:hanging="720"/>
        <w:jc w:val="both"/>
        <w:rPr>
          <w:rFonts w:ascii="Palatino Linotype" w:hAnsi="Palatino Linotype"/>
          <w:b/>
          <w:i/>
          <w:lang w:val="es-ES_tradnl"/>
        </w:rPr>
      </w:pPr>
      <w:r w:rsidRPr="00E73170">
        <w:rPr>
          <w:rFonts w:ascii="Palatino Linotype" w:hAnsi="Palatino Linotype"/>
          <w:b/>
          <w:i/>
          <w:lang w:val="es-ES_tradnl"/>
        </w:rPr>
        <w:tab/>
      </w:r>
      <w:r w:rsidR="00BD3128" w:rsidRPr="00E73170">
        <w:rPr>
          <w:rFonts w:ascii="Palatino Linotype" w:hAnsi="Palatino Linotype"/>
          <w:b/>
          <w:i/>
          <w:lang w:val="es-ES_tradnl"/>
        </w:rPr>
        <w:t>“</w:t>
      </w:r>
      <w:r w:rsidRPr="00E73170">
        <w:rPr>
          <w:rFonts w:ascii="Palatino Linotype" w:hAnsi="Palatino Linotype"/>
          <w:b/>
          <w:i/>
          <w:lang w:val="es-ES_tradnl"/>
        </w:rPr>
        <w:t xml:space="preserve">SOBRESEIMIENTO EN EL JUICIO CONTENCIOSO ADMINISTRATIVO FEDERAL. SU NATURALEZA </w:t>
      </w:r>
      <w:r w:rsidR="000E5971" w:rsidRPr="00E73170">
        <w:rPr>
          <w:rFonts w:ascii="Palatino Linotype" w:hAnsi="Palatino Linotype"/>
          <w:b/>
          <w:i/>
          <w:lang w:val="es-ES_tradnl"/>
        </w:rPr>
        <w:t>JURÍDICA.</w:t>
      </w:r>
      <w:r w:rsidR="000E5971" w:rsidRPr="00E73170">
        <w:rPr>
          <w:rFonts w:ascii="Palatino Linotype" w:hAnsi="Palatino Linotype"/>
          <w:i/>
          <w:lang w:val="es-ES_tradnl"/>
        </w:rPr>
        <w:t xml:space="preserve"> De</w:t>
      </w:r>
      <w:r w:rsidRPr="00E73170">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w:t>
      </w:r>
      <w:r w:rsidRPr="00E73170">
        <w:rPr>
          <w:rFonts w:ascii="Palatino Linotype" w:hAnsi="Palatino Linotype"/>
          <w:i/>
          <w:lang w:val="es-ES_tradnl"/>
        </w:rPr>
        <w:lastRenderedPageBreak/>
        <w:t xml:space="preserve">posibilidad de resolver la litis sustancial sobre los derechos en disputa, por ende, su esencia es adjetiva, contrario a sustantiva. </w:t>
      </w:r>
      <w:r w:rsidRPr="00E73170">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E73170">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E73170">
        <w:rPr>
          <w:rFonts w:ascii="Palatino Linotype" w:hAnsi="Palatino Linotype"/>
          <w:i/>
          <w:lang w:val="es-ES_tradnl"/>
        </w:rPr>
        <w:t>supercedere</w:t>
      </w:r>
      <w:proofErr w:type="spellEnd"/>
      <w:r w:rsidRPr="00E73170">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E73170">
        <w:rPr>
          <w:rFonts w:ascii="Palatino Linotype" w:hAnsi="Palatino Linotype"/>
          <w:b/>
          <w:i/>
          <w:u w:val="single"/>
          <w:lang w:val="es-ES_tradnl"/>
        </w:rPr>
        <w:t xml:space="preserve">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w:t>
      </w:r>
      <w:r w:rsidRPr="00E73170">
        <w:rPr>
          <w:rFonts w:ascii="Palatino Linotype" w:hAnsi="Palatino Linotype"/>
          <w:b/>
          <w:i/>
          <w:u w:val="single"/>
          <w:lang w:val="es-ES_tradnl"/>
        </w:rPr>
        <w:lastRenderedPageBreak/>
        <w:t>fondo sin estar justificada su procedencia, lo cual desarticularía la estructura del juicio de nulidad</w:t>
      </w:r>
      <w:r w:rsidRPr="00E73170">
        <w:rPr>
          <w:rFonts w:ascii="Palatino Linotype" w:hAnsi="Palatino Linotype"/>
          <w:i/>
          <w:lang w:val="es-ES_tradnl"/>
        </w:rPr>
        <w:t xml:space="preserve">; </w:t>
      </w:r>
      <w:r w:rsidRPr="00E73170">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E73170" w:rsidRDefault="00796B61" w:rsidP="00BD3128">
      <w:pPr>
        <w:spacing w:line="360" w:lineRule="auto"/>
        <w:ind w:left="720" w:right="474" w:hanging="720"/>
        <w:jc w:val="both"/>
        <w:rPr>
          <w:rFonts w:ascii="Palatino Linotype" w:hAnsi="Palatino Linotype"/>
          <w:i/>
          <w:lang w:val="es-ES_tradnl"/>
        </w:rPr>
      </w:pPr>
      <w:r w:rsidRPr="00E73170">
        <w:rPr>
          <w:rFonts w:ascii="Palatino Linotype" w:hAnsi="Palatino Linotype"/>
          <w:i/>
          <w:lang w:val="es-ES_tradnl"/>
        </w:rPr>
        <w:tab/>
        <w:t>SEXTO TRIBUNAL COLEGIADO EN MATERIA ADMINISTRATIVA DEL TERCER CIRCUITO.</w:t>
      </w:r>
    </w:p>
    <w:p w:rsidR="00796B61" w:rsidRPr="00E73170" w:rsidRDefault="00796B61" w:rsidP="00BD3128">
      <w:pPr>
        <w:spacing w:line="360" w:lineRule="auto"/>
        <w:ind w:left="720" w:right="474" w:hanging="720"/>
        <w:jc w:val="both"/>
        <w:rPr>
          <w:rFonts w:ascii="Palatino Linotype" w:hAnsi="Palatino Linotype"/>
          <w:i/>
          <w:lang w:val="es-ES_tradnl"/>
        </w:rPr>
      </w:pPr>
      <w:r w:rsidRPr="00E73170">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E73170" w:rsidRDefault="00796B61" w:rsidP="00BD3128">
      <w:pPr>
        <w:spacing w:line="360" w:lineRule="auto"/>
        <w:ind w:left="720" w:right="474" w:hanging="720"/>
        <w:jc w:val="both"/>
        <w:rPr>
          <w:rFonts w:ascii="Palatino Linotype" w:hAnsi="Palatino Linotype"/>
          <w:i/>
          <w:lang w:val="es-ES_tradnl"/>
        </w:rPr>
      </w:pPr>
      <w:r w:rsidRPr="00E73170">
        <w:rPr>
          <w:rFonts w:ascii="Palatino Linotype" w:hAnsi="Palatino Linotype"/>
          <w:i/>
          <w:lang w:val="es-ES_tradnl"/>
        </w:rPr>
        <w:tab/>
        <w:t>Esta tesis se publicó el viernes 18 de septiembre de 2020 a las 10:27 horas en el Semanario Judicial de la Federación.</w:t>
      </w:r>
      <w:r w:rsidR="00BD3128" w:rsidRPr="00E73170">
        <w:rPr>
          <w:rFonts w:ascii="Palatino Linotype" w:hAnsi="Palatino Linotype"/>
          <w:i/>
          <w:lang w:val="es-ES_tradnl"/>
        </w:rPr>
        <w:t>”</w:t>
      </w:r>
    </w:p>
    <w:p w:rsidR="00796B61" w:rsidRPr="00E73170"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E7317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E73170"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E73170"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lastRenderedPageBreak/>
        <w:t>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E73170"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E73170"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shd w:val="clear" w:color="auto" w:fill="FFFFFF"/>
          <w:lang w:val="es-ES_tradnl"/>
        </w:rPr>
        <w:t>En efecto, la </w:t>
      </w:r>
      <w:r w:rsidRPr="00E73170">
        <w:rPr>
          <w:rFonts w:ascii="Palatino Linotype" w:hAnsi="Palatino Linotype"/>
          <w:lang w:val="es-ES_tradnl"/>
        </w:rPr>
        <w:t>improcedencia</w:t>
      </w:r>
      <w:r w:rsidRPr="00E73170">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E73170">
        <w:rPr>
          <w:rFonts w:ascii="Palatino Linotype" w:hAnsi="Palatino Linotype"/>
          <w:shd w:val="clear" w:color="auto" w:fill="FFFFFF"/>
          <w:lang w:val="es-ES_tradnl"/>
        </w:rPr>
        <w:t xml:space="preserve">, en virtud de que </w:t>
      </w:r>
      <w:r w:rsidRPr="00E73170">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E73170">
        <w:rPr>
          <w:rFonts w:ascii="Palatino Linotype" w:hAnsi="Palatino Linotype"/>
          <w:shd w:val="clear" w:color="auto" w:fill="FFFFFF"/>
          <w:lang w:val="es-ES_tradnl"/>
        </w:rPr>
        <w:t xml:space="preserve"> </w:t>
      </w:r>
      <w:r w:rsidRPr="00E73170">
        <w:rPr>
          <w:rFonts w:ascii="Palatino Linotype" w:hAnsi="Palatino Linotype"/>
          <w:shd w:val="clear" w:color="auto" w:fill="FFFFFF"/>
          <w:lang w:val="es-ES_tradnl"/>
        </w:rPr>
        <w:t xml:space="preserve">por lo que ante esta clara </w:t>
      </w:r>
      <w:r w:rsidRPr="00E73170">
        <w:rPr>
          <w:rFonts w:ascii="Palatino Linotype" w:hAnsi="Palatino Linotype"/>
          <w:lang w:val="es-ES_tradnl"/>
        </w:rPr>
        <w:t>improcedencia</w:t>
      </w:r>
      <w:r w:rsidRPr="00E73170">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E73170" w:rsidRDefault="00CC1170" w:rsidP="00CC1170">
      <w:pPr>
        <w:pStyle w:val="Prrafodelista"/>
        <w:rPr>
          <w:rFonts w:ascii="Palatino Linotype" w:hAnsi="Palatino Linotype"/>
          <w:lang w:val="es-ES_tradnl"/>
        </w:rPr>
      </w:pPr>
    </w:p>
    <w:p w:rsidR="00C737F2" w:rsidRPr="00E73170"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lastRenderedPageBreak/>
        <w:t xml:space="preserve">Bajo dichas consideraciones, la procedencia o improcedencia de </w:t>
      </w:r>
      <w:proofErr w:type="spellStart"/>
      <w:r w:rsidRPr="00E73170">
        <w:rPr>
          <w:rFonts w:ascii="Palatino Linotype" w:hAnsi="Palatino Linotype"/>
          <w:lang w:val="es-ES_tradnl"/>
        </w:rPr>
        <w:t>lo</w:t>
      </w:r>
      <w:proofErr w:type="spellEnd"/>
      <w:r w:rsidRPr="00E73170">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C737F2" w:rsidRPr="00E73170" w:rsidRDefault="00C737F2" w:rsidP="00C737F2">
      <w:pPr>
        <w:pStyle w:val="Prrafodelista"/>
        <w:rPr>
          <w:rFonts w:ascii="Palatino Linotype" w:hAnsi="Palatino Linotype"/>
          <w:lang w:val="es-ES_tradnl"/>
        </w:rPr>
      </w:pPr>
    </w:p>
    <w:p w:rsidR="00C737F2" w:rsidRPr="00E73170" w:rsidRDefault="000B7843" w:rsidP="000B7843">
      <w:pPr>
        <w:pStyle w:val="Ttulo1"/>
        <w:rPr>
          <w:rFonts w:ascii="Palatino Linotype" w:hAnsi="Palatino Linotype"/>
          <w:b/>
          <w:color w:val="000000" w:themeColor="text1"/>
          <w:sz w:val="24"/>
          <w:szCs w:val="24"/>
        </w:rPr>
      </w:pPr>
      <w:bookmarkStart w:id="11" w:name="_Toc63368451"/>
      <w:r w:rsidRPr="00E73170">
        <w:rPr>
          <w:rFonts w:ascii="Palatino Linotype" w:hAnsi="Palatino Linotype"/>
          <w:b/>
          <w:color w:val="000000" w:themeColor="text1"/>
          <w:sz w:val="24"/>
          <w:szCs w:val="24"/>
        </w:rPr>
        <w:t xml:space="preserve">III. </w:t>
      </w:r>
      <w:r w:rsidR="00C737F2" w:rsidRPr="00E73170">
        <w:rPr>
          <w:rFonts w:ascii="Palatino Linotype" w:hAnsi="Palatino Linotype"/>
          <w:b/>
          <w:color w:val="000000" w:themeColor="text1"/>
          <w:sz w:val="24"/>
          <w:szCs w:val="24"/>
        </w:rPr>
        <w:t>Del Juicio de Amparo 1703/2016</w:t>
      </w:r>
      <w:bookmarkEnd w:id="11"/>
    </w:p>
    <w:p w:rsidR="00C737F2" w:rsidRPr="00E73170" w:rsidRDefault="00C737F2" w:rsidP="00C737F2">
      <w:pPr>
        <w:pStyle w:val="Prrafodelista"/>
        <w:rPr>
          <w:rFonts w:ascii="Palatino Linotype" w:hAnsi="Palatino Linotype"/>
          <w:lang w:val="es-ES_tradnl"/>
        </w:rPr>
      </w:pPr>
    </w:p>
    <w:p w:rsidR="00334AC9" w:rsidRPr="00E73170"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Ahora bien, en el Considerando Segundo de la resolución al recurso de inconformidad que se cumplimenta, el Órgano Garante refiere lo siguiente:</w:t>
      </w:r>
    </w:p>
    <w:p w:rsidR="00334AC9" w:rsidRPr="00E73170" w:rsidRDefault="00334AC9" w:rsidP="00BD3128">
      <w:pPr>
        <w:pStyle w:val="Prrafodelista"/>
        <w:shd w:val="clear" w:color="auto" w:fill="FFFFFF"/>
        <w:spacing w:before="240" w:after="150" w:line="360" w:lineRule="auto"/>
        <w:ind w:left="567" w:right="616"/>
        <w:jc w:val="both"/>
        <w:rPr>
          <w:rFonts w:ascii="Palatino Linotype" w:hAnsi="Palatino Linotype" w:cs="Calibri"/>
          <w:color w:val="212529"/>
          <w:shd w:val="clear" w:color="auto" w:fill="FFFFFF"/>
          <w:lang w:val="es-ES_tradnl"/>
        </w:rPr>
      </w:pPr>
    </w:p>
    <w:p w:rsidR="00334AC9" w:rsidRPr="00E73170" w:rsidRDefault="00334AC9" w:rsidP="00BD3128">
      <w:pPr>
        <w:pStyle w:val="Prrafodelista"/>
        <w:spacing w:line="360" w:lineRule="auto"/>
        <w:ind w:left="567" w:right="616"/>
        <w:jc w:val="both"/>
        <w:rPr>
          <w:rFonts w:ascii="Palatino Linotype" w:hAnsi="Palatino Linotype"/>
          <w:lang w:val="es-ES_tradnl"/>
        </w:rPr>
      </w:pPr>
      <w:r w:rsidRPr="00E73170">
        <w:rPr>
          <w:rFonts w:ascii="Palatino Linotype" w:hAnsi="Palatino Linotype"/>
          <w:i/>
          <w:lang w:val="es-ES_tradnl"/>
        </w:rPr>
        <w:t>“De</w:t>
      </w:r>
      <w:r w:rsidRPr="00E73170">
        <w:rPr>
          <w:rFonts w:ascii="Palatino Linotype" w:hAnsi="Palatino Linotype"/>
          <w:i/>
          <w:spacing w:val="-3"/>
          <w:lang w:val="es-ES_tradnl"/>
        </w:rPr>
        <w:t xml:space="preserve"> </w:t>
      </w:r>
      <w:r w:rsidRPr="00E73170">
        <w:rPr>
          <w:rFonts w:ascii="Palatino Linotype" w:hAnsi="Palatino Linotype"/>
          <w:i/>
          <w:lang w:val="es-ES_tradnl"/>
        </w:rPr>
        <w:t>lo</w:t>
      </w:r>
      <w:r w:rsidRPr="00E73170">
        <w:rPr>
          <w:rFonts w:ascii="Palatino Linotype" w:hAnsi="Palatino Linotype"/>
          <w:i/>
          <w:spacing w:val="-3"/>
          <w:lang w:val="es-ES_tradnl"/>
        </w:rPr>
        <w:t xml:space="preserve"> </w:t>
      </w:r>
      <w:r w:rsidRPr="00E73170">
        <w:rPr>
          <w:rFonts w:ascii="Palatino Linotype" w:hAnsi="Palatino Linotype"/>
          <w:i/>
          <w:lang w:val="es-ES_tradnl"/>
        </w:rPr>
        <w:t>anterior,</w:t>
      </w:r>
      <w:r w:rsidRPr="00E73170">
        <w:rPr>
          <w:rFonts w:ascii="Palatino Linotype" w:hAnsi="Palatino Linotype"/>
          <w:i/>
          <w:spacing w:val="-2"/>
          <w:lang w:val="es-ES_tradnl"/>
        </w:rPr>
        <w:t xml:space="preserve"> </w:t>
      </w:r>
      <w:r w:rsidRPr="00E73170">
        <w:rPr>
          <w:rFonts w:ascii="Palatino Linotype" w:hAnsi="Palatino Linotype"/>
          <w:i/>
          <w:lang w:val="es-ES_tradnl"/>
        </w:rPr>
        <w:t>se</w:t>
      </w:r>
      <w:r w:rsidRPr="00E73170">
        <w:rPr>
          <w:rFonts w:ascii="Palatino Linotype" w:hAnsi="Palatino Linotype"/>
          <w:i/>
          <w:spacing w:val="-7"/>
          <w:lang w:val="es-ES_tradnl"/>
        </w:rPr>
        <w:t xml:space="preserve"> </w:t>
      </w:r>
      <w:r w:rsidRPr="00E73170">
        <w:rPr>
          <w:rFonts w:ascii="Palatino Linotype" w:hAnsi="Palatino Linotype"/>
          <w:i/>
          <w:lang w:val="es-ES_tradnl"/>
        </w:rPr>
        <w:t>desprende</w:t>
      </w:r>
      <w:r w:rsidRPr="00E73170">
        <w:rPr>
          <w:rFonts w:ascii="Palatino Linotype" w:hAnsi="Palatino Linotype"/>
          <w:i/>
          <w:spacing w:val="-6"/>
          <w:lang w:val="es-ES_tradnl"/>
        </w:rPr>
        <w:t xml:space="preserve"> </w:t>
      </w:r>
      <w:r w:rsidRPr="00E73170">
        <w:rPr>
          <w:rFonts w:ascii="Palatino Linotype" w:hAnsi="Palatino Linotype"/>
          <w:i/>
          <w:lang w:val="es-ES_tradnl"/>
        </w:rPr>
        <w:t>que</w:t>
      </w:r>
      <w:r w:rsidRPr="00E73170">
        <w:rPr>
          <w:rFonts w:ascii="Palatino Linotype" w:hAnsi="Palatino Linotype"/>
          <w:i/>
          <w:spacing w:val="-2"/>
          <w:lang w:val="es-ES_tradnl"/>
        </w:rPr>
        <w:t xml:space="preserve"> </w:t>
      </w:r>
      <w:r w:rsidRPr="00E73170">
        <w:rPr>
          <w:rFonts w:ascii="Palatino Linotype" w:hAnsi="Palatino Linotype"/>
          <w:i/>
          <w:lang w:val="es-ES_tradnl"/>
        </w:rPr>
        <w:t>el</w:t>
      </w:r>
      <w:r w:rsidRPr="00E73170">
        <w:rPr>
          <w:rFonts w:ascii="Palatino Linotype" w:hAnsi="Palatino Linotype"/>
          <w:i/>
          <w:spacing w:val="-3"/>
          <w:lang w:val="es-ES_tradnl"/>
        </w:rPr>
        <w:t xml:space="preserve"> </w:t>
      </w:r>
      <w:r w:rsidRPr="00E73170">
        <w:rPr>
          <w:rFonts w:ascii="Palatino Linotype" w:hAnsi="Palatino Linotype"/>
          <w:i/>
          <w:lang w:val="es-ES_tradnl"/>
        </w:rPr>
        <w:t>recurso</w:t>
      </w:r>
      <w:r w:rsidRPr="00E73170">
        <w:rPr>
          <w:rFonts w:ascii="Palatino Linotype" w:hAnsi="Palatino Linotype"/>
          <w:i/>
          <w:spacing w:val="-3"/>
          <w:lang w:val="es-ES_tradnl"/>
        </w:rPr>
        <w:t xml:space="preserve"> </w:t>
      </w:r>
      <w:r w:rsidRPr="00E73170">
        <w:rPr>
          <w:rFonts w:ascii="Palatino Linotype" w:hAnsi="Palatino Linotype"/>
          <w:i/>
          <w:lang w:val="es-ES_tradnl"/>
        </w:rPr>
        <w:t>de</w:t>
      </w:r>
      <w:r w:rsidRPr="00E73170">
        <w:rPr>
          <w:rFonts w:ascii="Palatino Linotype" w:hAnsi="Palatino Linotype"/>
          <w:i/>
          <w:spacing w:val="-6"/>
          <w:lang w:val="es-ES_tradnl"/>
        </w:rPr>
        <w:t xml:space="preserve"> </w:t>
      </w:r>
      <w:r w:rsidRPr="00E73170">
        <w:rPr>
          <w:rFonts w:ascii="Palatino Linotype" w:hAnsi="Palatino Linotype"/>
          <w:i/>
          <w:lang w:val="es-ES_tradnl"/>
        </w:rPr>
        <w:t>inconformidad</w:t>
      </w:r>
      <w:r w:rsidRPr="00E73170">
        <w:rPr>
          <w:rFonts w:ascii="Palatino Linotype" w:hAnsi="Palatino Linotype"/>
          <w:i/>
          <w:spacing w:val="-3"/>
          <w:lang w:val="es-ES_tradnl"/>
        </w:rPr>
        <w:t xml:space="preserve"> </w:t>
      </w:r>
      <w:r w:rsidRPr="00E73170">
        <w:rPr>
          <w:rFonts w:ascii="Palatino Linotype" w:hAnsi="Palatino Linotype"/>
          <w:i/>
          <w:lang w:val="es-ES_tradnl"/>
        </w:rPr>
        <w:t>procede</w:t>
      </w:r>
      <w:r w:rsidRPr="00E73170">
        <w:rPr>
          <w:rFonts w:ascii="Palatino Linotype" w:hAnsi="Palatino Linotype"/>
          <w:i/>
          <w:spacing w:val="-6"/>
          <w:lang w:val="es-ES_tradnl"/>
        </w:rPr>
        <w:t xml:space="preserve"> </w:t>
      </w:r>
      <w:r w:rsidRPr="00E73170">
        <w:rPr>
          <w:rFonts w:ascii="Palatino Linotype" w:hAnsi="Palatino Linotype"/>
          <w:i/>
          <w:lang w:val="es-ES_tradnl"/>
        </w:rPr>
        <w:t>en</w:t>
      </w:r>
      <w:r w:rsidRPr="00E73170">
        <w:rPr>
          <w:rFonts w:ascii="Palatino Linotype" w:hAnsi="Palatino Linotype"/>
          <w:i/>
          <w:spacing w:val="-6"/>
          <w:lang w:val="es-ES_tradnl"/>
        </w:rPr>
        <w:t xml:space="preserve"> </w:t>
      </w:r>
      <w:r w:rsidRPr="00E73170">
        <w:rPr>
          <w:rFonts w:ascii="Palatino Linotype" w:hAnsi="Palatino Linotype"/>
          <w:i/>
          <w:lang w:val="es-ES_tradnl"/>
        </w:rPr>
        <w:t>contra</w:t>
      </w:r>
      <w:r w:rsidRPr="00E73170">
        <w:rPr>
          <w:rFonts w:ascii="Palatino Linotype" w:hAnsi="Palatino Linotype"/>
          <w:i/>
          <w:spacing w:val="-3"/>
          <w:lang w:val="es-ES_tradnl"/>
        </w:rPr>
        <w:t xml:space="preserve"> </w:t>
      </w:r>
      <w:r w:rsidRPr="00E73170">
        <w:rPr>
          <w:rFonts w:ascii="Palatino Linotype" w:hAnsi="Palatino Linotype"/>
          <w:i/>
          <w:lang w:val="es-ES_tradnl"/>
        </w:rPr>
        <w:t xml:space="preserve">de las resoluciones que tengan por sentido confirmar o modificar la clasificación de la información, o en su caso, </w:t>
      </w:r>
      <w:r w:rsidRPr="00E73170">
        <w:rPr>
          <w:rFonts w:ascii="Palatino Linotype" w:hAnsi="Palatino Linotype"/>
          <w:b/>
          <w:i/>
          <w:lang w:val="es-ES_tradnl"/>
        </w:rPr>
        <w:t xml:space="preserve">confirmar la inexistencia </w:t>
      </w:r>
      <w:r w:rsidRPr="00E73170">
        <w:rPr>
          <w:rFonts w:ascii="Palatino Linotype" w:hAnsi="Palatino Linotype"/>
          <w:i/>
          <w:lang w:val="es-ES_tradnl"/>
        </w:rPr>
        <w:t xml:space="preserve">o </w:t>
      </w:r>
      <w:r w:rsidRPr="00E73170">
        <w:rPr>
          <w:rFonts w:ascii="Palatino Linotype" w:hAnsi="Palatino Linotype"/>
          <w:b/>
          <w:i/>
          <w:lang w:val="es-ES_tradnl"/>
        </w:rPr>
        <w:t>negativa de</w:t>
      </w:r>
      <w:r w:rsidRPr="00E73170">
        <w:rPr>
          <w:rFonts w:ascii="Palatino Linotype" w:hAnsi="Palatino Linotype"/>
          <w:b/>
          <w:i/>
          <w:spacing w:val="-31"/>
          <w:lang w:val="es-ES_tradnl"/>
        </w:rPr>
        <w:t xml:space="preserve"> </w:t>
      </w:r>
      <w:r w:rsidRPr="00E73170">
        <w:rPr>
          <w:rFonts w:ascii="Palatino Linotype" w:hAnsi="Palatino Linotype"/>
          <w:b/>
          <w:i/>
          <w:lang w:val="es-ES_tradnl"/>
        </w:rPr>
        <w:t>información</w:t>
      </w:r>
      <w:r w:rsidRPr="00E73170">
        <w:rPr>
          <w:rFonts w:ascii="Palatino Linotype" w:hAnsi="Palatino Linotype"/>
          <w:i/>
          <w:lang w:val="es-ES_tradnl"/>
        </w:rPr>
        <w:t>.</w:t>
      </w:r>
    </w:p>
    <w:p w:rsidR="00334AC9" w:rsidRPr="00E73170" w:rsidRDefault="00334AC9" w:rsidP="00BD3128">
      <w:pPr>
        <w:pStyle w:val="Textoindependiente"/>
        <w:spacing w:before="5" w:line="360" w:lineRule="auto"/>
        <w:ind w:left="567" w:right="616"/>
        <w:rPr>
          <w:rFonts w:ascii="Palatino Linotype" w:hAnsi="Palatino Linotype"/>
          <w:szCs w:val="24"/>
          <w:lang w:val="es-ES_tradnl"/>
        </w:rPr>
      </w:pPr>
    </w:p>
    <w:p w:rsidR="00334AC9" w:rsidRPr="00E73170" w:rsidRDefault="00334AC9" w:rsidP="00BD3128">
      <w:pPr>
        <w:spacing w:line="360" w:lineRule="auto"/>
        <w:ind w:left="567" w:right="616"/>
        <w:jc w:val="both"/>
        <w:rPr>
          <w:rFonts w:ascii="Palatino Linotype" w:hAnsi="Palatino Linotype"/>
          <w:i/>
          <w:lang w:val="es-ES_tradnl"/>
        </w:rPr>
      </w:pPr>
      <w:r w:rsidRPr="00E73170">
        <w:rPr>
          <w:rFonts w:ascii="Palatino Linotype" w:hAnsi="Palatino Linotype"/>
          <w:i/>
          <w:lang w:val="es-ES_tradnl"/>
        </w:rPr>
        <w:tab/>
        <w:t>Al respecto, es menester recordar que el Juzgado Octavo de Distrito en Materia Administrativa</w:t>
      </w:r>
      <w:r w:rsidRPr="00E73170">
        <w:rPr>
          <w:rFonts w:ascii="Palatino Linotype" w:hAnsi="Palatino Linotype"/>
          <w:i/>
          <w:spacing w:val="-17"/>
          <w:lang w:val="es-ES_tradnl"/>
        </w:rPr>
        <w:t xml:space="preserve"> </w:t>
      </w:r>
      <w:r w:rsidRPr="00E73170">
        <w:rPr>
          <w:rFonts w:ascii="Palatino Linotype" w:hAnsi="Palatino Linotype"/>
          <w:i/>
          <w:lang w:val="es-ES_tradnl"/>
        </w:rPr>
        <w:t>en</w:t>
      </w:r>
      <w:r w:rsidRPr="00E73170">
        <w:rPr>
          <w:rFonts w:ascii="Palatino Linotype" w:hAnsi="Palatino Linotype"/>
          <w:i/>
          <w:spacing w:val="-16"/>
          <w:lang w:val="es-ES_tradnl"/>
        </w:rPr>
        <w:t xml:space="preserve"> </w:t>
      </w:r>
      <w:r w:rsidRPr="00E73170">
        <w:rPr>
          <w:rFonts w:ascii="Palatino Linotype" w:hAnsi="Palatino Linotype"/>
          <w:i/>
          <w:lang w:val="es-ES_tradnl"/>
        </w:rPr>
        <w:t>la</w:t>
      </w:r>
      <w:r w:rsidRPr="00E73170">
        <w:rPr>
          <w:rFonts w:ascii="Palatino Linotype" w:hAnsi="Palatino Linotype"/>
          <w:i/>
          <w:spacing w:val="-16"/>
          <w:lang w:val="es-ES_tradnl"/>
        </w:rPr>
        <w:t xml:space="preserve"> </w:t>
      </w:r>
      <w:r w:rsidRPr="00E73170">
        <w:rPr>
          <w:rFonts w:ascii="Palatino Linotype" w:hAnsi="Palatino Linotype"/>
          <w:i/>
          <w:lang w:val="es-ES_tradnl"/>
        </w:rPr>
        <w:t>Ciudad</w:t>
      </w:r>
      <w:r w:rsidRPr="00E73170">
        <w:rPr>
          <w:rFonts w:ascii="Palatino Linotype" w:hAnsi="Palatino Linotype"/>
          <w:i/>
          <w:spacing w:val="-15"/>
          <w:lang w:val="es-ES_tradnl"/>
        </w:rPr>
        <w:t xml:space="preserve"> </w:t>
      </w:r>
      <w:r w:rsidRPr="00E73170">
        <w:rPr>
          <w:rFonts w:ascii="Palatino Linotype" w:hAnsi="Palatino Linotype"/>
          <w:i/>
          <w:lang w:val="es-ES_tradnl"/>
        </w:rPr>
        <w:t>de</w:t>
      </w:r>
      <w:r w:rsidRPr="00E73170">
        <w:rPr>
          <w:rFonts w:ascii="Palatino Linotype" w:hAnsi="Palatino Linotype"/>
          <w:i/>
          <w:spacing w:val="-11"/>
          <w:lang w:val="es-ES_tradnl"/>
        </w:rPr>
        <w:t xml:space="preserve"> </w:t>
      </w:r>
      <w:r w:rsidRPr="00E73170">
        <w:rPr>
          <w:rFonts w:ascii="Palatino Linotype" w:hAnsi="Palatino Linotype"/>
          <w:i/>
          <w:lang w:val="es-ES_tradnl"/>
        </w:rPr>
        <w:t>México,</w:t>
      </w:r>
      <w:r w:rsidRPr="00E73170">
        <w:rPr>
          <w:rFonts w:ascii="Palatino Linotype" w:hAnsi="Palatino Linotype"/>
          <w:i/>
          <w:spacing w:val="-12"/>
          <w:lang w:val="es-ES_tradnl"/>
        </w:rPr>
        <w:t xml:space="preserve"> </w:t>
      </w:r>
      <w:r w:rsidRPr="00E73170">
        <w:rPr>
          <w:rFonts w:ascii="Palatino Linotype" w:hAnsi="Palatino Linotype"/>
          <w:i/>
          <w:lang w:val="es-ES_tradnl"/>
        </w:rPr>
        <w:t>mediante</w:t>
      </w:r>
      <w:r w:rsidRPr="00E73170">
        <w:rPr>
          <w:rFonts w:ascii="Palatino Linotype" w:hAnsi="Palatino Linotype"/>
          <w:i/>
          <w:spacing w:val="-11"/>
          <w:lang w:val="es-ES_tradnl"/>
        </w:rPr>
        <w:t xml:space="preserve"> </w:t>
      </w:r>
      <w:r w:rsidRPr="00E73170">
        <w:rPr>
          <w:rFonts w:ascii="Palatino Linotype" w:hAnsi="Palatino Linotype"/>
          <w:i/>
          <w:lang w:val="es-ES_tradnl"/>
        </w:rPr>
        <w:t>acuerdo</w:t>
      </w:r>
      <w:r w:rsidRPr="00E73170">
        <w:rPr>
          <w:rFonts w:ascii="Palatino Linotype" w:hAnsi="Palatino Linotype"/>
          <w:i/>
          <w:spacing w:val="-15"/>
          <w:lang w:val="es-ES_tradnl"/>
        </w:rPr>
        <w:t xml:space="preserve"> </w:t>
      </w:r>
      <w:r w:rsidRPr="00E73170">
        <w:rPr>
          <w:rFonts w:ascii="Palatino Linotype" w:hAnsi="Palatino Linotype"/>
          <w:i/>
          <w:lang w:val="es-ES_tradnl"/>
        </w:rPr>
        <w:t>del</w:t>
      </w:r>
      <w:r w:rsidRPr="00E73170">
        <w:rPr>
          <w:rFonts w:ascii="Palatino Linotype" w:hAnsi="Palatino Linotype"/>
          <w:i/>
          <w:spacing w:val="-8"/>
          <w:lang w:val="es-ES_tradnl"/>
        </w:rPr>
        <w:t xml:space="preserve"> </w:t>
      </w:r>
      <w:r w:rsidRPr="00E73170">
        <w:rPr>
          <w:rFonts w:ascii="Palatino Linotype" w:hAnsi="Palatino Linotype"/>
          <w:i/>
          <w:lang w:val="es-ES_tradnl"/>
        </w:rPr>
        <w:t>04</w:t>
      </w:r>
      <w:r w:rsidRPr="00E73170">
        <w:rPr>
          <w:rFonts w:ascii="Palatino Linotype" w:hAnsi="Palatino Linotype"/>
          <w:i/>
          <w:spacing w:val="-11"/>
          <w:lang w:val="es-ES_tradnl"/>
        </w:rPr>
        <w:t xml:space="preserve"> </w:t>
      </w:r>
      <w:r w:rsidRPr="00E73170">
        <w:rPr>
          <w:rFonts w:ascii="Palatino Linotype" w:hAnsi="Palatino Linotype"/>
          <w:i/>
          <w:lang w:val="es-ES_tradnl"/>
        </w:rPr>
        <w:t>de</w:t>
      </w:r>
      <w:r w:rsidRPr="00E73170">
        <w:rPr>
          <w:rFonts w:ascii="Palatino Linotype" w:hAnsi="Palatino Linotype"/>
          <w:i/>
          <w:spacing w:val="-16"/>
          <w:lang w:val="es-ES_tradnl"/>
        </w:rPr>
        <w:t xml:space="preserve"> </w:t>
      </w:r>
      <w:r w:rsidRPr="00E73170">
        <w:rPr>
          <w:rFonts w:ascii="Palatino Linotype" w:hAnsi="Palatino Linotype"/>
          <w:i/>
          <w:lang w:val="es-ES_tradnl"/>
        </w:rPr>
        <w:t>agosto</w:t>
      </w:r>
      <w:r w:rsidRPr="00E73170">
        <w:rPr>
          <w:rFonts w:ascii="Palatino Linotype" w:hAnsi="Palatino Linotype"/>
          <w:i/>
          <w:spacing w:val="-11"/>
          <w:lang w:val="es-ES_tradnl"/>
        </w:rPr>
        <w:t xml:space="preserve"> </w:t>
      </w:r>
      <w:r w:rsidRPr="00E73170">
        <w:rPr>
          <w:rFonts w:ascii="Palatino Linotype" w:hAnsi="Palatino Linotype"/>
          <w:i/>
          <w:lang w:val="es-ES_tradnl"/>
        </w:rPr>
        <w:t>de</w:t>
      </w:r>
      <w:r w:rsidRPr="00E73170">
        <w:rPr>
          <w:rFonts w:ascii="Palatino Linotype" w:hAnsi="Palatino Linotype"/>
          <w:i/>
          <w:spacing w:val="-16"/>
          <w:lang w:val="es-ES_tradnl"/>
        </w:rPr>
        <w:t xml:space="preserve"> </w:t>
      </w:r>
      <w:r w:rsidRPr="00E73170">
        <w:rPr>
          <w:rFonts w:ascii="Palatino Linotype" w:hAnsi="Palatino Linotype"/>
          <w:i/>
          <w:lang w:val="es-ES_tradnl"/>
        </w:rPr>
        <w:t xml:space="preserve">2017, notificado el 08 del mismo </w:t>
      </w:r>
      <w:r w:rsidRPr="00E73170">
        <w:rPr>
          <w:rFonts w:ascii="Palatino Linotype" w:hAnsi="Palatino Linotype"/>
          <w:i/>
          <w:spacing w:val="-3"/>
          <w:lang w:val="es-ES_tradnl"/>
        </w:rPr>
        <w:t xml:space="preserve">mes </w:t>
      </w:r>
      <w:r w:rsidRPr="00E73170">
        <w:rPr>
          <w:rFonts w:ascii="Palatino Linotype" w:hAnsi="Palatino Linotype"/>
          <w:i/>
          <w:lang w:val="es-ES_tradnl"/>
        </w:rPr>
        <w:t>y año, requirió al Pleno de este Instituto para que dejará sin efectos la resolución del expediente RIA 0020/16 y, de ser el caso, se admitiera</w:t>
      </w:r>
      <w:r w:rsidRPr="00E73170">
        <w:rPr>
          <w:rFonts w:ascii="Palatino Linotype" w:hAnsi="Palatino Linotype"/>
          <w:i/>
          <w:spacing w:val="-16"/>
          <w:lang w:val="es-ES_tradnl"/>
        </w:rPr>
        <w:t xml:space="preserve"> </w:t>
      </w:r>
      <w:r w:rsidRPr="00E73170">
        <w:rPr>
          <w:rFonts w:ascii="Palatino Linotype" w:hAnsi="Palatino Linotype"/>
          <w:i/>
          <w:lang w:val="es-ES_tradnl"/>
        </w:rPr>
        <w:t>a</w:t>
      </w:r>
      <w:r w:rsidRPr="00E73170">
        <w:rPr>
          <w:rFonts w:ascii="Palatino Linotype" w:hAnsi="Palatino Linotype"/>
          <w:i/>
          <w:spacing w:val="-16"/>
          <w:lang w:val="es-ES_tradnl"/>
        </w:rPr>
        <w:t xml:space="preserve"> </w:t>
      </w:r>
      <w:r w:rsidRPr="00E73170">
        <w:rPr>
          <w:rFonts w:ascii="Palatino Linotype" w:hAnsi="Palatino Linotype"/>
          <w:i/>
          <w:lang w:val="es-ES_tradnl"/>
        </w:rPr>
        <w:t>trámite</w:t>
      </w:r>
      <w:r w:rsidRPr="00E73170">
        <w:rPr>
          <w:rFonts w:ascii="Palatino Linotype" w:hAnsi="Palatino Linotype"/>
          <w:i/>
          <w:spacing w:val="-16"/>
          <w:lang w:val="es-ES_tradnl"/>
        </w:rPr>
        <w:t xml:space="preserve"> </w:t>
      </w:r>
      <w:r w:rsidRPr="00E73170">
        <w:rPr>
          <w:rFonts w:ascii="Palatino Linotype" w:hAnsi="Palatino Linotype"/>
          <w:i/>
          <w:lang w:val="es-ES_tradnl"/>
        </w:rPr>
        <w:t>el</w:t>
      </w:r>
      <w:r w:rsidRPr="00E73170">
        <w:rPr>
          <w:rFonts w:ascii="Palatino Linotype" w:hAnsi="Palatino Linotype"/>
          <w:i/>
          <w:spacing w:val="-8"/>
          <w:lang w:val="es-ES_tradnl"/>
        </w:rPr>
        <w:t xml:space="preserve"> </w:t>
      </w:r>
      <w:r w:rsidRPr="00E73170">
        <w:rPr>
          <w:rFonts w:ascii="Palatino Linotype" w:hAnsi="Palatino Linotype"/>
          <w:i/>
          <w:lang w:val="es-ES_tradnl"/>
        </w:rPr>
        <w:t>recurso</w:t>
      </w:r>
      <w:r w:rsidRPr="00E73170">
        <w:rPr>
          <w:rFonts w:ascii="Palatino Linotype" w:hAnsi="Palatino Linotype"/>
          <w:i/>
          <w:spacing w:val="-15"/>
          <w:lang w:val="es-ES_tradnl"/>
        </w:rPr>
        <w:t xml:space="preserve"> </w:t>
      </w:r>
      <w:r w:rsidRPr="00E73170">
        <w:rPr>
          <w:rFonts w:ascii="Palatino Linotype" w:hAnsi="Palatino Linotype"/>
          <w:i/>
          <w:lang w:val="es-ES_tradnl"/>
        </w:rPr>
        <w:t>de</w:t>
      </w:r>
      <w:r w:rsidRPr="00E73170">
        <w:rPr>
          <w:rFonts w:ascii="Palatino Linotype" w:hAnsi="Palatino Linotype"/>
          <w:i/>
          <w:spacing w:val="-21"/>
          <w:lang w:val="es-ES_tradnl"/>
        </w:rPr>
        <w:t xml:space="preserve"> </w:t>
      </w:r>
      <w:r w:rsidRPr="00E73170">
        <w:rPr>
          <w:rFonts w:ascii="Palatino Linotype" w:hAnsi="Palatino Linotype"/>
          <w:i/>
          <w:lang w:val="es-ES_tradnl"/>
        </w:rPr>
        <w:t>inconformidad.</w:t>
      </w:r>
      <w:r w:rsidRPr="00E73170">
        <w:rPr>
          <w:rFonts w:ascii="Palatino Linotype" w:hAnsi="Palatino Linotype"/>
          <w:i/>
          <w:spacing w:val="-12"/>
          <w:lang w:val="es-ES_tradnl"/>
        </w:rPr>
        <w:t xml:space="preserve"> </w:t>
      </w:r>
      <w:r w:rsidRPr="00E73170">
        <w:rPr>
          <w:rFonts w:ascii="Palatino Linotype" w:hAnsi="Palatino Linotype"/>
          <w:i/>
          <w:lang w:val="es-ES_tradnl"/>
        </w:rPr>
        <w:t>Ello</w:t>
      </w:r>
      <w:r w:rsidRPr="00E73170">
        <w:rPr>
          <w:rFonts w:ascii="Palatino Linotype" w:hAnsi="Palatino Linotype"/>
          <w:i/>
          <w:spacing w:val="-11"/>
          <w:lang w:val="es-ES_tradnl"/>
        </w:rPr>
        <w:t xml:space="preserve"> </w:t>
      </w:r>
      <w:r w:rsidRPr="00E73170">
        <w:rPr>
          <w:rFonts w:ascii="Palatino Linotype" w:hAnsi="Palatino Linotype"/>
          <w:i/>
          <w:lang w:val="es-ES_tradnl"/>
        </w:rPr>
        <w:t>con</w:t>
      </w:r>
      <w:r w:rsidRPr="00E73170">
        <w:rPr>
          <w:rFonts w:ascii="Palatino Linotype" w:hAnsi="Palatino Linotype"/>
          <w:i/>
          <w:spacing w:val="-16"/>
          <w:lang w:val="es-ES_tradnl"/>
        </w:rPr>
        <w:t xml:space="preserve"> </w:t>
      </w:r>
      <w:r w:rsidRPr="00E73170">
        <w:rPr>
          <w:rFonts w:ascii="Palatino Linotype" w:hAnsi="Palatino Linotype"/>
          <w:i/>
          <w:lang w:val="es-ES_tradnl"/>
        </w:rPr>
        <w:t>motivo</w:t>
      </w:r>
      <w:r w:rsidRPr="00E73170">
        <w:rPr>
          <w:rFonts w:ascii="Palatino Linotype" w:hAnsi="Palatino Linotype"/>
          <w:i/>
          <w:spacing w:val="-17"/>
          <w:lang w:val="es-ES_tradnl"/>
        </w:rPr>
        <w:t xml:space="preserve"> </w:t>
      </w:r>
      <w:r w:rsidRPr="00E73170">
        <w:rPr>
          <w:rFonts w:ascii="Palatino Linotype" w:hAnsi="Palatino Linotype"/>
          <w:i/>
          <w:lang w:val="es-ES_tradnl"/>
        </w:rPr>
        <w:t>del</w:t>
      </w:r>
      <w:r w:rsidRPr="00E73170">
        <w:rPr>
          <w:rFonts w:ascii="Palatino Linotype" w:hAnsi="Palatino Linotype"/>
          <w:i/>
          <w:spacing w:val="-8"/>
          <w:lang w:val="es-ES_tradnl"/>
        </w:rPr>
        <w:t xml:space="preserve"> </w:t>
      </w:r>
      <w:r w:rsidRPr="00E73170">
        <w:rPr>
          <w:rFonts w:ascii="Palatino Linotype" w:hAnsi="Palatino Linotype"/>
          <w:i/>
          <w:lang w:val="es-ES_tradnl"/>
        </w:rPr>
        <w:t>juicio</w:t>
      </w:r>
      <w:r w:rsidRPr="00E73170">
        <w:rPr>
          <w:rFonts w:ascii="Palatino Linotype" w:hAnsi="Palatino Linotype"/>
          <w:i/>
          <w:spacing w:val="-16"/>
          <w:lang w:val="es-ES_tradnl"/>
        </w:rPr>
        <w:t xml:space="preserve"> </w:t>
      </w:r>
      <w:r w:rsidRPr="00E73170">
        <w:rPr>
          <w:rFonts w:ascii="Palatino Linotype" w:hAnsi="Palatino Linotype"/>
          <w:i/>
          <w:lang w:val="es-ES_tradnl"/>
        </w:rPr>
        <w:lastRenderedPageBreak/>
        <w:t>de</w:t>
      </w:r>
      <w:r w:rsidRPr="00E73170">
        <w:rPr>
          <w:rFonts w:ascii="Palatino Linotype" w:hAnsi="Palatino Linotype"/>
          <w:i/>
          <w:spacing w:val="-15"/>
          <w:lang w:val="es-ES_tradnl"/>
        </w:rPr>
        <w:t xml:space="preserve"> </w:t>
      </w:r>
      <w:r w:rsidRPr="00E73170">
        <w:rPr>
          <w:rFonts w:ascii="Palatino Linotype" w:hAnsi="Palatino Linotype"/>
          <w:i/>
          <w:lang w:val="es-ES_tradnl"/>
        </w:rPr>
        <w:t>amparo 1703/2016</w:t>
      </w:r>
      <w:r w:rsidRPr="00E73170">
        <w:rPr>
          <w:rFonts w:ascii="Palatino Linotype" w:hAnsi="Palatino Linotype"/>
          <w:i/>
          <w:position w:val="8"/>
          <w:lang w:val="es-ES_tradnl"/>
        </w:rPr>
        <w:t>1</w:t>
      </w:r>
      <w:r w:rsidRPr="00E73170">
        <w:rPr>
          <w:rFonts w:ascii="Palatino Linotype" w:hAnsi="Palatino Linotype"/>
          <w:i/>
          <w:lang w:val="es-ES_tradnl"/>
        </w:rPr>
        <w:t>,</w:t>
      </w:r>
      <w:r w:rsidRPr="00E73170">
        <w:rPr>
          <w:rFonts w:ascii="Palatino Linotype" w:hAnsi="Palatino Linotype"/>
          <w:i/>
          <w:spacing w:val="-8"/>
          <w:lang w:val="es-ES_tradnl"/>
        </w:rPr>
        <w:t xml:space="preserve"> </w:t>
      </w:r>
      <w:r w:rsidRPr="00E73170">
        <w:rPr>
          <w:rFonts w:ascii="Palatino Linotype" w:hAnsi="Palatino Linotype"/>
          <w:i/>
          <w:lang w:val="es-ES_tradnl"/>
        </w:rPr>
        <w:t>promovido</w:t>
      </w:r>
      <w:r w:rsidRPr="00E73170">
        <w:rPr>
          <w:rFonts w:ascii="Palatino Linotype" w:hAnsi="Palatino Linotype"/>
          <w:i/>
          <w:spacing w:val="-7"/>
          <w:lang w:val="es-ES_tradnl"/>
        </w:rPr>
        <w:t xml:space="preserve"> </w:t>
      </w:r>
      <w:r w:rsidRPr="00E73170">
        <w:rPr>
          <w:rFonts w:ascii="Palatino Linotype" w:hAnsi="Palatino Linotype"/>
          <w:i/>
          <w:lang w:val="es-ES_tradnl"/>
        </w:rPr>
        <w:t>por</w:t>
      </w:r>
      <w:r w:rsidRPr="00E73170">
        <w:rPr>
          <w:rFonts w:ascii="Palatino Linotype" w:hAnsi="Palatino Linotype"/>
          <w:i/>
          <w:spacing w:val="-11"/>
          <w:lang w:val="es-ES_tradnl"/>
        </w:rPr>
        <w:t xml:space="preserve"> </w:t>
      </w:r>
      <w:r w:rsidRPr="00E73170">
        <w:rPr>
          <w:rFonts w:ascii="Palatino Linotype" w:hAnsi="Palatino Linotype"/>
          <w:i/>
          <w:lang w:val="es-ES_tradnl"/>
        </w:rPr>
        <w:t>el</w:t>
      </w:r>
      <w:r w:rsidRPr="00E73170">
        <w:rPr>
          <w:rFonts w:ascii="Palatino Linotype" w:hAnsi="Palatino Linotype"/>
          <w:i/>
          <w:spacing w:val="-8"/>
          <w:lang w:val="es-ES_tradnl"/>
        </w:rPr>
        <w:t xml:space="preserve"> </w:t>
      </w:r>
      <w:r w:rsidRPr="00E73170">
        <w:rPr>
          <w:rFonts w:ascii="Palatino Linotype" w:hAnsi="Palatino Linotype"/>
          <w:i/>
          <w:lang w:val="es-ES_tradnl"/>
        </w:rPr>
        <w:t>solicitante.</w:t>
      </w:r>
      <w:r w:rsidRPr="00E73170">
        <w:rPr>
          <w:rFonts w:ascii="Palatino Linotype" w:hAnsi="Palatino Linotype"/>
          <w:i/>
          <w:spacing w:val="-7"/>
          <w:lang w:val="es-ES_tradnl"/>
        </w:rPr>
        <w:t xml:space="preserve"> </w:t>
      </w:r>
      <w:r w:rsidRPr="00E73170">
        <w:rPr>
          <w:rFonts w:ascii="Palatino Linotype" w:hAnsi="Palatino Linotype"/>
          <w:i/>
          <w:lang w:val="es-ES_tradnl"/>
        </w:rPr>
        <w:t>De</w:t>
      </w:r>
      <w:r w:rsidRPr="00E73170">
        <w:rPr>
          <w:rFonts w:ascii="Palatino Linotype" w:hAnsi="Palatino Linotype"/>
          <w:i/>
          <w:spacing w:val="-11"/>
          <w:lang w:val="es-ES_tradnl"/>
        </w:rPr>
        <w:t xml:space="preserve"> </w:t>
      </w:r>
      <w:r w:rsidRPr="00E73170">
        <w:rPr>
          <w:rFonts w:ascii="Palatino Linotype" w:hAnsi="Palatino Linotype"/>
          <w:i/>
          <w:lang w:val="es-ES_tradnl"/>
        </w:rPr>
        <w:t>tal</w:t>
      </w:r>
      <w:r w:rsidRPr="00E73170">
        <w:rPr>
          <w:rFonts w:ascii="Palatino Linotype" w:hAnsi="Palatino Linotype"/>
          <w:i/>
          <w:spacing w:val="-9"/>
          <w:lang w:val="es-ES_tradnl"/>
        </w:rPr>
        <w:t xml:space="preserve"> </w:t>
      </w:r>
      <w:r w:rsidRPr="00E73170">
        <w:rPr>
          <w:rFonts w:ascii="Palatino Linotype" w:hAnsi="Palatino Linotype"/>
          <w:i/>
          <w:lang w:val="es-ES_tradnl"/>
        </w:rPr>
        <w:t>forma,</w:t>
      </w:r>
      <w:r w:rsidRPr="00E73170">
        <w:rPr>
          <w:rFonts w:ascii="Palatino Linotype" w:hAnsi="Palatino Linotype"/>
          <w:i/>
          <w:spacing w:val="-7"/>
          <w:lang w:val="es-ES_tradnl"/>
        </w:rPr>
        <w:t xml:space="preserve"> </w:t>
      </w:r>
      <w:r w:rsidRPr="00E73170">
        <w:rPr>
          <w:rFonts w:ascii="Palatino Linotype" w:hAnsi="Palatino Linotype"/>
          <w:i/>
          <w:lang w:val="es-ES_tradnl"/>
        </w:rPr>
        <w:t>entre</w:t>
      </w:r>
      <w:r w:rsidRPr="00E73170">
        <w:rPr>
          <w:rFonts w:ascii="Palatino Linotype" w:hAnsi="Palatino Linotype"/>
          <w:i/>
          <w:spacing w:val="-15"/>
          <w:lang w:val="es-ES_tradnl"/>
        </w:rPr>
        <w:t xml:space="preserve"> </w:t>
      </w:r>
      <w:r w:rsidRPr="00E73170">
        <w:rPr>
          <w:rFonts w:ascii="Palatino Linotype" w:hAnsi="Palatino Linotype"/>
          <w:i/>
          <w:lang w:val="es-ES_tradnl"/>
        </w:rPr>
        <w:t>las</w:t>
      </w:r>
      <w:r w:rsidRPr="00E73170">
        <w:rPr>
          <w:rFonts w:ascii="Palatino Linotype" w:hAnsi="Palatino Linotype"/>
          <w:i/>
          <w:spacing w:val="-8"/>
          <w:lang w:val="es-ES_tradnl"/>
        </w:rPr>
        <w:t xml:space="preserve"> </w:t>
      </w:r>
      <w:r w:rsidRPr="00E73170">
        <w:rPr>
          <w:rFonts w:ascii="Palatino Linotype" w:hAnsi="Palatino Linotype"/>
          <w:i/>
          <w:lang w:val="es-ES_tradnl"/>
        </w:rPr>
        <w:t>consideraciones</w:t>
      </w:r>
      <w:r w:rsidRPr="00E73170">
        <w:rPr>
          <w:rFonts w:ascii="Palatino Linotype" w:hAnsi="Palatino Linotype"/>
          <w:i/>
          <w:spacing w:val="-13"/>
          <w:lang w:val="es-ES_tradnl"/>
        </w:rPr>
        <w:t xml:space="preserve"> </w:t>
      </w:r>
      <w:r w:rsidRPr="00E73170">
        <w:rPr>
          <w:rFonts w:ascii="Palatino Linotype" w:hAnsi="Palatino Linotype"/>
          <w:i/>
          <w:lang w:val="es-ES_tradnl"/>
        </w:rPr>
        <w:t>de la ejecutoria de amparo, son de destacar las</w:t>
      </w:r>
      <w:r w:rsidRPr="00E73170">
        <w:rPr>
          <w:rFonts w:ascii="Palatino Linotype" w:hAnsi="Palatino Linotype"/>
          <w:i/>
          <w:spacing w:val="-3"/>
          <w:lang w:val="es-ES_tradnl"/>
        </w:rPr>
        <w:t xml:space="preserve"> </w:t>
      </w:r>
      <w:r w:rsidRPr="00E73170">
        <w:rPr>
          <w:rFonts w:ascii="Palatino Linotype" w:hAnsi="Palatino Linotype"/>
          <w:i/>
          <w:lang w:val="es-ES_tradnl"/>
        </w:rPr>
        <w:t>siguientes:</w:t>
      </w:r>
    </w:p>
    <w:p w:rsidR="00334AC9" w:rsidRPr="00E73170" w:rsidRDefault="00334AC9" w:rsidP="00BD3128">
      <w:pPr>
        <w:pStyle w:val="Textoindependiente"/>
        <w:spacing w:before="8" w:line="360" w:lineRule="auto"/>
        <w:ind w:left="567" w:right="616"/>
        <w:rPr>
          <w:rFonts w:ascii="Palatino Linotype" w:hAnsi="Palatino Linotype"/>
          <w:szCs w:val="24"/>
          <w:lang w:val="es-ES_tradnl"/>
        </w:rPr>
      </w:pPr>
    </w:p>
    <w:p w:rsidR="00334AC9" w:rsidRPr="00E73170" w:rsidRDefault="00334AC9" w:rsidP="00BD3128">
      <w:pPr>
        <w:pStyle w:val="Prrafodelista"/>
        <w:widowControl w:val="0"/>
        <w:numPr>
          <w:ilvl w:val="0"/>
          <w:numId w:val="14"/>
        </w:numPr>
        <w:tabs>
          <w:tab w:val="left" w:pos="1447"/>
        </w:tabs>
        <w:autoSpaceDE w:val="0"/>
        <w:autoSpaceDN w:val="0"/>
        <w:spacing w:line="360" w:lineRule="auto"/>
        <w:ind w:left="567" w:right="616" w:firstLine="0"/>
        <w:contextualSpacing w:val="0"/>
        <w:jc w:val="both"/>
        <w:rPr>
          <w:rFonts w:ascii="Palatino Linotype" w:hAnsi="Palatino Linotype"/>
          <w:i/>
          <w:lang w:val="es-ES_tradnl"/>
        </w:rPr>
      </w:pPr>
      <w:r w:rsidRPr="00E73170">
        <w:rPr>
          <w:rFonts w:ascii="Palatino Linotype" w:hAnsi="Palatino Linotype"/>
          <w:b/>
          <w:i/>
          <w:lang w:val="es-ES_tradnl"/>
        </w:rPr>
        <w:t>El recurso de inconformidad es idóneo para reclamar toda clase de negativas</w:t>
      </w:r>
      <w:r w:rsidRPr="00E73170">
        <w:rPr>
          <w:rFonts w:ascii="Palatino Linotype" w:hAnsi="Palatino Linotype"/>
          <w:b/>
          <w:i/>
          <w:spacing w:val="-8"/>
          <w:lang w:val="es-ES_tradnl"/>
        </w:rPr>
        <w:t xml:space="preserve"> </w:t>
      </w:r>
      <w:r w:rsidRPr="00E73170">
        <w:rPr>
          <w:rFonts w:ascii="Palatino Linotype" w:hAnsi="Palatino Linotype"/>
          <w:b/>
          <w:i/>
          <w:lang w:val="es-ES_tradnl"/>
        </w:rPr>
        <w:t>de</w:t>
      </w:r>
      <w:r w:rsidRPr="00E73170">
        <w:rPr>
          <w:rFonts w:ascii="Palatino Linotype" w:hAnsi="Palatino Linotype"/>
          <w:b/>
          <w:i/>
          <w:spacing w:val="-8"/>
          <w:lang w:val="es-ES_tradnl"/>
        </w:rPr>
        <w:t xml:space="preserve"> </w:t>
      </w:r>
      <w:r w:rsidRPr="00E73170">
        <w:rPr>
          <w:rFonts w:ascii="Palatino Linotype" w:hAnsi="Palatino Linotype"/>
          <w:b/>
          <w:i/>
          <w:lang w:val="es-ES_tradnl"/>
        </w:rPr>
        <w:t>acceso</w:t>
      </w:r>
      <w:r w:rsidRPr="00E73170">
        <w:rPr>
          <w:rFonts w:ascii="Palatino Linotype" w:hAnsi="Palatino Linotype"/>
          <w:b/>
          <w:i/>
          <w:spacing w:val="-7"/>
          <w:lang w:val="es-ES_tradnl"/>
        </w:rPr>
        <w:t xml:space="preserve"> </w:t>
      </w:r>
      <w:r w:rsidRPr="00E73170">
        <w:rPr>
          <w:rFonts w:ascii="Palatino Linotype" w:hAnsi="Palatino Linotype"/>
          <w:b/>
          <w:i/>
          <w:lang w:val="es-ES_tradnl"/>
        </w:rPr>
        <w:t>a</w:t>
      </w:r>
      <w:r w:rsidRPr="00E73170">
        <w:rPr>
          <w:rFonts w:ascii="Palatino Linotype" w:hAnsi="Palatino Linotype"/>
          <w:b/>
          <w:i/>
          <w:spacing w:val="-12"/>
          <w:lang w:val="es-ES_tradnl"/>
        </w:rPr>
        <w:t xml:space="preserve"> </w:t>
      </w:r>
      <w:r w:rsidRPr="00E73170">
        <w:rPr>
          <w:rFonts w:ascii="Palatino Linotype" w:hAnsi="Palatino Linotype"/>
          <w:b/>
          <w:i/>
          <w:lang w:val="es-ES_tradnl"/>
        </w:rPr>
        <w:t>la</w:t>
      </w:r>
      <w:r w:rsidRPr="00E73170">
        <w:rPr>
          <w:rFonts w:ascii="Palatino Linotype" w:hAnsi="Palatino Linotype"/>
          <w:b/>
          <w:i/>
          <w:spacing w:val="-12"/>
          <w:lang w:val="es-ES_tradnl"/>
        </w:rPr>
        <w:t xml:space="preserve"> </w:t>
      </w:r>
      <w:r w:rsidRPr="00E73170">
        <w:rPr>
          <w:rFonts w:ascii="Palatino Linotype" w:hAnsi="Palatino Linotype"/>
          <w:b/>
          <w:i/>
          <w:lang w:val="es-ES_tradnl"/>
        </w:rPr>
        <w:t>información</w:t>
      </w:r>
      <w:r w:rsidRPr="00E73170">
        <w:rPr>
          <w:rFonts w:ascii="Palatino Linotype" w:hAnsi="Palatino Linotype"/>
          <w:b/>
          <w:i/>
          <w:spacing w:val="-15"/>
          <w:lang w:val="es-ES_tradnl"/>
        </w:rPr>
        <w:t xml:space="preserve"> </w:t>
      </w:r>
      <w:r w:rsidRPr="00E73170">
        <w:rPr>
          <w:rFonts w:ascii="Palatino Linotype" w:hAnsi="Palatino Linotype"/>
          <w:b/>
          <w:i/>
          <w:lang w:val="es-ES_tradnl"/>
        </w:rPr>
        <w:t>que</w:t>
      </w:r>
      <w:r w:rsidRPr="00E73170">
        <w:rPr>
          <w:rFonts w:ascii="Palatino Linotype" w:hAnsi="Palatino Linotype"/>
          <w:b/>
          <w:i/>
          <w:spacing w:val="-8"/>
          <w:lang w:val="es-ES_tradnl"/>
        </w:rPr>
        <w:t xml:space="preserve"> </w:t>
      </w:r>
      <w:r w:rsidRPr="00E73170">
        <w:rPr>
          <w:rFonts w:ascii="Palatino Linotype" w:hAnsi="Palatino Linotype"/>
          <w:b/>
          <w:i/>
          <w:lang w:val="es-ES_tradnl"/>
        </w:rPr>
        <w:t>se</w:t>
      </w:r>
      <w:r w:rsidRPr="00E73170">
        <w:rPr>
          <w:rFonts w:ascii="Palatino Linotype" w:hAnsi="Palatino Linotype"/>
          <w:b/>
          <w:i/>
          <w:spacing w:val="-7"/>
          <w:lang w:val="es-ES_tradnl"/>
        </w:rPr>
        <w:t xml:space="preserve"> </w:t>
      </w:r>
      <w:r w:rsidRPr="00E73170">
        <w:rPr>
          <w:rFonts w:ascii="Palatino Linotype" w:hAnsi="Palatino Linotype"/>
          <w:b/>
          <w:i/>
          <w:lang w:val="es-ES_tradnl"/>
        </w:rPr>
        <w:t>imputen</w:t>
      </w:r>
      <w:r w:rsidRPr="00E73170">
        <w:rPr>
          <w:rFonts w:ascii="Palatino Linotype" w:hAnsi="Palatino Linotype"/>
          <w:b/>
          <w:i/>
          <w:spacing w:val="-11"/>
          <w:lang w:val="es-ES_tradnl"/>
        </w:rPr>
        <w:t xml:space="preserve"> </w:t>
      </w:r>
      <w:r w:rsidRPr="00E73170">
        <w:rPr>
          <w:rFonts w:ascii="Palatino Linotype" w:hAnsi="Palatino Linotype"/>
          <w:b/>
          <w:i/>
          <w:lang w:val="es-ES_tradnl"/>
        </w:rPr>
        <w:t>a</w:t>
      </w:r>
      <w:r w:rsidRPr="00E73170">
        <w:rPr>
          <w:rFonts w:ascii="Palatino Linotype" w:hAnsi="Palatino Linotype"/>
          <w:b/>
          <w:i/>
          <w:spacing w:val="-12"/>
          <w:lang w:val="es-ES_tradnl"/>
        </w:rPr>
        <w:t xml:space="preserve"> </w:t>
      </w:r>
      <w:r w:rsidRPr="00E73170">
        <w:rPr>
          <w:rFonts w:ascii="Palatino Linotype" w:hAnsi="Palatino Linotype"/>
          <w:b/>
          <w:i/>
          <w:lang w:val="es-ES_tradnl"/>
        </w:rPr>
        <w:t>órganos</w:t>
      </w:r>
      <w:r w:rsidRPr="00E73170">
        <w:rPr>
          <w:rFonts w:ascii="Palatino Linotype" w:hAnsi="Palatino Linotype"/>
          <w:b/>
          <w:i/>
          <w:spacing w:val="-13"/>
          <w:lang w:val="es-ES_tradnl"/>
        </w:rPr>
        <w:t xml:space="preserve"> </w:t>
      </w:r>
      <w:r w:rsidRPr="00E73170">
        <w:rPr>
          <w:rFonts w:ascii="Palatino Linotype" w:hAnsi="Palatino Linotype"/>
          <w:b/>
          <w:i/>
          <w:lang w:val="es-ES_tradnl"/>
        </w:rPr>
        <w:t xml:space="preserve">garantes locales. </w:t>
      </w:r>
      <w:r w:rsidRPr="00E73170">
        <w:rPr>
          <w:rFonts w:ascii="Palatino Linotype" w:hAnsi="Palatino Linotype"/>
          <w:i/>
          <w:lang w:val="es-ES_tradnl"/>
        </w:rPr>
        <w:t>(página 15 de la</w:t>
      </w:r>
      <w:r w:rsidRPr="00E73170">
        <w:rPr>
          <w:rFonts w:ascii="Palatino Linotype" w:hAnsi="Palatino Linotype"/>
          <w:i/>
          <w:spacing w:val="-7"/>
          <w:lang w:val="es-ES_tradnl"/>
        </w:rPr>
        <w:t xml:space="preserve"> </w:t>
      </w:r>
      <w:r w:rsidRPr="00E73170">
        <w:rPr>
          <w:rFonts w:ascii="Palatino Linotype" w:hAnsi="Palatino Linotype"/>
          <w:i/>
          <w:lang w:val="es-ES_tradnl"/>
        </w:rPr>
        <w:t>sentencia).</w:t>
      </w:r>
    </w:p>
    <w:p w:rsidR="00334AC9" w:rsidRPr="00E73170" w:rsidRDefault="00334AC9" w:rsidP="00BD3128">
      <w:pPr>
        <w:pStyle w:val="Prrafodelista"/>
        <w:tabs>
          <w:tab w:val="left" w:pos="1447"/>
        </w:tabs>
        <w:spacing w:line="360" w:lineRule="auto"/>
        <w:ind w:left="567" w:right="616"/>
        <w:jc w:val="both"/>
        <w:rPr>
          <w:rFonts w:ascii="Palatino Linotype" w:hAnsi="Palatino Linotype"/>
          <w:i/>
          <w:lang w:val="es-ES_tradnl"/>
        </w:rPr>
      </w:pPr>
    </w:p>
    <w:p w:rsidR="00334AC9" w:rsidRPr="00E73170" w:rsidRDefault="00334AC9" w:rsidP="00BD3128">
      <w:pPr>
        <w:pStyle w:val="Prrafodelista"/>
        <w:widowControl w:val="0"/>
        <w:numPr>
          <w:ilvl w:val="0"/>
          <w:numId w:val="14"/>
        </w:numPr>
        <w:tabs>
          <w:tab w:val="left" w:pos="1447"/>
        </w:tabs>
        <w:autoSpaceDE w:val="0"/>
        <w:autoSpaceDN w:val="0"/>
        <w:spacing w:line="360" w:lineRule="auto"/>
        <w:ind w:left="567" w:right="616" w:firstLine="0"/>
        <w:contextualSpacing w:val="0"/>
        <w:jc w:val="both"/>
        <w:rPr>
          <w:rFonts w:ascii="Palatino Linotype" w:hAnsi="Palatino Linotype"/>
          <w:i/>
          <w:lang w:val="es-ES_tradnl"/>
        </w:rPr>
      </w:pPr>
      <w:r w:rsidRPr="00E73170">
        <w:rPr>
          <w:rFonts w:ascii="Palatino Linotype" w:hAnsi="Palatino Linotype"/>
          <w:i/>
          <w:lang w:val="es-ES_tradnl"/>
        </w:rPr>
        <w:t>“</w:t>
      </w:r>
      <w:r w:rsidRPr="00E73170">
        <w:rPr>
          <w:rFonts w:ascii="Palatino Linotype" w:hAnsi="Palatino Linotype"/>
          <w:b/>
          <w:i/>
          <w:lang w:val="es-ES_tradnl"/>
        </w:rPr>
        <w:t xml:space="preserve">Interpretación que además se traduce en la más favorable a la protección de los derechos fundamentales del particular y resulta conforme a </w:t>
      </w:r>
      <w:r w:rsidRPr="00E73170">
        <w:rPr>
          <w:rFonts w:ascii="Palatino Linotype" w:hAnsi="Palatino Linotype"/>
          <w:b/>
          <w:i/>
          <w:spacing w:val="-3"/>
          <w:lang w:val="es-ES_tradnl"/>
        </w:rPr>
        <w:t xml:space="preserve">lo </w:t>
      </w:r>
      <w:r w:rsidRPr="00E73170">
        <w:rPr>
          <w:rFonts w:ascii="Palatino Linotype" w:hAnsi="Palatino Linotype"/>
          <w:b/>
          <w:i/>
          <w:lang w:val="es-ES_tradnl"/>
        </w:rPr>
        <w:t>previsto tanto en el artículo 6 de la Constitución Federal</w:t>
      </w:r>
      <w:r w:rsidRPr="00E73170">
        <w:rPr>
          <w:rFonts w:ascii="Palatino Linotype" w:hAnsi="Palatino Linotype"/>
          <w:i/>
          <w:lang w:val="es-ES_tradnl"/>
        </w:rPr>
        <w:t>, como en el 25 de la Convención Americana sobre Derechos Humanos. Pues de arribar a una distinta (como lo hizo el INAI), no sólo se desnaturalizaría la finalidad</w:t>
      </w:r>
      <w:r w:rsidRPr="00E73170">
        <w:rPr>
          <w:rFonts w:ascii="Palatino Linotype" w:hAnsi="Palatino Linotype"/>
          <w:i/>
          <w:spacing w:val="-17"/>
          <w:lang w:val="es-ES_tradnl"/>
        </w:rPr>
        <w:t xml:space="preserve"> </w:t>
      </w:r>
      <w:r w:rsidRPr="00E73170">
        <w:rPr>
          <w:rFonts w:ascii="Palatino Linotype" w:hAnsi="Palatino Linotype"/>
          <w:i/>
          <w:lang w:val="es-ES_tradnl"/>
        </w:rPr>
        <w:t>constitucional</w:t>
      </w:r>
      <w:r w:rsidRPr="00E73170">
        <w:rPr>
          <w:rFonts w:ascii="Palatino Linotype" w:hAnsi="Palatino Linotype"/>
          <w:i/>
          <w:spacing w:val="-12"/>
          <w:lang w:val="es-ES_tradnl"/>
        </w:rPr>
        <w:t xml:space="preserve"> </w:t>
      </w:r>
      <w:r w:rsidRPr="00E73170">
        <w:rPr>
          <w:rFonts w:ascii="Palatino Linotype" w:hAnsi="Palatino Linotype"/>
          <w:i/>
          <w:lang w:val="es-ES_tradnl"/>
        </w:rPr>
        <w:t>por</w:t>
      </w:r>
      <w:r w:rsidRPr="00E73170">
        <w:rPr>
          <w:rFonts w:ascii="Palatino Linotype" w:hAnsi="Palatino Linotype"/>
          <w:i/>
          <w:spacing w:val="-15"/>
          <w:lang w:val="es-ES_tradnl"/>
        </w:rPr>
        <w:t xml:space="preserve"> </w:t>
      </w:r>
      <w:r w:rsidRPr="00E73170">
        <w:rPr>
          <w:rFonts w:ascii="Palatino Linotype" w:hAnsi="Palatino Linotype"/>
          <w:i/>
          <w:lang w:val="es-ES_tradnl"/>
        </w:rPr>
        <w:t>la</w:t>
      </w:r>
      <w:r w:rsidRPr="00E73170">
        <w:rPr>
          <w:rFonts w:ascii="Palatino Linotype" w:hAnsi="Palatino Linotype"/>
          <w:i/>
          <w:spacing w:val="-16"/>
          <w:lang w:val="es-ES_tradnl"/>
        </w:rPr>
        <w:t xml:space="preserve"> </w:t>
      </w:r>
      <w:r w:rsidRPr="00E73170">
        <w:rPr>
          <w:rFonts w:ascii="Palatino Linotype" w:hAnsi="Palatino Linotype"/>
          <w:i/>
          <w:lang w:val="es-ES_tradnl"/>
        </w:rPr>
        <w:t>cual</w:t>
      </w:r>
      <w:r w:rsidRPr="00E73170">
        <w:rPr>
          <w:rFonts w:ascii="Palatino Linotype" w:hAnsi="Palatino Linotype"/>
          <w:i/>
          <w:spacing w:val="-12"/>
          <w:lang w:val="es-ES_tradnl"/>
        </w:rPr>
        <w:t xml:space="preserve"> </w:t>
      </w:r>
      <w:r w:rsidRPr="00E73170">
        <w:rPr>
          <w:rFonts w:ascii="Palatino Linotype" w:hAnsi="Palatino Linotype"/>
          <w:i/>
          <w:lang w:val="es-ES_tradnl"/>
        </w:rPr>
        <w:t>fue</w:t>
      </w:r>
      <w:r w:rsidRPr="00E73170">
        <w:rPr>
          <w:rFonts w:ascii="Palatino Linotype" w:hAnsi="Palatino Linotype"/>
          <w:i/>
          <w:spacing w:val="-17"/>
          <w:lang w:val="es-ES_tradnl"/>
        </w:rPr>
        <w:t xml:space="preserve"> </w:t>
      </w:r>
      <w:r w:rsidRPr="00E73170">
        <w:rPr>
          <w:rFonts w:ascii="Palatino Linotype" w:hAnsi="Palatino Linotype"/>
          <w:i/>
          <w:lang w:val="es-ES_tradnl"/>
        </w:rPr>
        <w:t>creado</w:t>
      </w:r>
      <w:r w:rsidRPr="00E73170">
        <w:rPr>
          <w:rFonts w:ascii="Palatino Linotype" w:hAnsi="Palatino Linotype"/>
          <w:i/>
          <w:spacing w:val="-16"/>
          <w:lang w:val="es-ES_tradnl"/>
        </w:rPr>
        <w:t xml:space="preserve"> </w:t>
      </w:r>
      <w:r w:rsidRPr="00E73170">
        <w:rPr>
          <w:rFonts w:ascii="Palatino Linotype" w:hAnsi="Palatino Linotype"/>
          <w:i/>
          <w:lang w:val="es-ES_tradnl"/>
        </w:rPr>
        <w:t>el</w:t>
      </w:r>
      <w:r w:rsidRPr="00E73170">
        <w:rPr>
          <w:rFonts w:ascii="Palatino Linotype" w:hAnsi="Palatino Linotype"/>
          <w:i/>
          <w:spacing w:val="-12"/>
          <w:lang w:val="es-ES_tradnl"/>
        </w:rPr>
        <w:t xml:space="preserve"> </w:t>
      </w:r>
      <w:r w:rsidRPr="00E73170">
        <w:rPr>
          <w:rFonts w:ascii="Palatino Linotype" w:hAnsi="Palatino Linotype"/>
          <w:i/>
          <w:lang w:val="es-ES_tradnl"/>
        </w:rPr>
        <w:t>recurso</w:t>
      </w:r>
      <w:r w:rsidRPr="00E73170">
        <w:rPr>
          <w:rFonts w:ascii="Palatino Linotype" w:hAnsi="Palatino Linotype"/>
          <w:i/>
          <w:spacing w:val="-16"/>
          <w:lang w:val="es-ES_tradnl"/>
        </w:rPr>
        <w:t xml:space="preserve"> </w:t>
      </w:r>
      <w:r w:rsidRPr="00E73170">
        <w:rPr>
          <w:rFonts w:ascii="Palatino Linotype" w:hAnsi="Palatino Linotype"/>
          <w:i/>
          <w:lang w:val="es-ES_tradnl"/>
        </w:rPr>
        <w:t>de</w:t>
      </w:r>
      <w:r w:rsidRPr="00E73170">
        <w:rPr>
          <w:rFonts w:ascii="Palatino Linotype" w:hAnsi="Palatino Linotype"/>
          <w:i/>
          <w:spacing w:val="-16"/>
          <w:lang w:val="es-ES_tradnl"/>
        </w:rPr>
        <w:t xml:space="preserve"> </w:t>
      </w:r>
      <w:r w:rsidRPr="00E73170">
        <w:rPr>
          <w:rFonts w:ascii="Palatino Linotype" w:hAnsi="Palatino Linotype"/>
          <w:i/>
          <w:lang w:val="es-ES_tradnl"/>
        </w:rPr>
        <w:t>inconformidad,</w:t>
      </w:r>
      <w:r w:rsidRPr="00E73170">
        <w:rPr>
          <w:rFonts w:ascii="Palatino Linotype" w:hAnsi="Palatino Linotype"/>
          <w:i/>
          <w:spacing w:val="-16"/>
          <w:lang w:val="es-ES_tradnl"/>
        </w:rPr>
        <w:t xml:space="preserve"> </w:t>
      </w:r>
      <w:r w:rsidRPr="00E73170">
        <w:rPr>
          <w:rFonts w:ascii="Palatino Linotype" w:hAnsi="Palatino Linotype"/>
          <w:i/>
          <w:lang w:val="es-ES_tradnl"/>
        </w:rPr>
        <w:t xml:space="preserve">esto es, garantizar –en una instancia especializada y nacional- </w:t>
      </w:r>
      <w:r w:rsidRPr="00E73170">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E73170">
        <w:rPr>
          <w:rFonts w:ascii="Palatino Linotype" w:hAnsi="Palatino Linotype"/>
          <w:i/>
          <w:lang w:val="es-ES_tradnl"/>
        </w:rPr>
        <w:t xml:space="preserve">; sino además atentar en contra de </w:t>
      </w:r>
      <w:r w:rsidRPr="00E73170">
        <w:rPr>
          <w:rFonts w:ascii="Palatino Linotype" w:hAnsi="Palatino Linotype"/>
          <w:i/>
          <w:spacing w:val="-3"/>
          <w:lang w:val="es-ES_tradnl"/>
        </w:rPr>
        <w:t xml:space="preserve">su </w:t>
      </w:r>
      <w:r w:rsidRPr="00E73170">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E73170">
        <w:rPr>
          <w:rFonts w:ascii="Palatino Linotype" w:hAnsi="Palatino Linotype"/>
          <w:i/>
          <w:spacing w:val="-10"/>
          <w:lang w:val="es-ES_tradnl"/>
        </w:rPr>
        <w:t xml:space="preserve"> </w:t>
      </w:r>
      <w:r w:rsidRPr="00E73170">
        <w:rPr>
          <w:rFonts w:ascii="Palatino Linotype" w:hAnsi="Palatino Linotype"/>
          <w:i/>
          <w:lang w:val="es-ES_tradnl"/>
        </w:rPr>
        <w:t>se</w:t>
      </w:r>
      <w:r w:rsidRPr="00E73170">
        <w:rPr>
          <w:rFonts w:ascii="Palatino Linotype" w:hAnsi="Palatino Linotype"/>
          <w:i/>
          <w:spacing w:val="-11"/>
          <w:lang w:val="es-ES_tradnl"/>
        </w:rPr>
        <w:t xml:space="preserve"> </w:t>
      </w:r>
      <w:r w:rsidRPr="00E73170">
        <w:rPr>
          <w:rFonts w:ascii="Palatino Linotype" w:hAnsi="Palatino Linotype"/>
          <w:i/>
          <w:lang w:val="es-ES_tradnl"/>
        </w:rPr>
        <w:t>ordene</w:t>
      </w:r>
      <w:r w:rsidRPr="00E73170">
        <w:rPr>
          <w:rFonts w:ascii="Palatino Linotype" w:hAnsi="Palatino Linotype"/>
          <w:i/>
          <w:spacing w:val="-10"/>
          <w:lang w:val="es-ES_tradnl"/>
        </w:rPr>
        <w:t xml:space="preserve"> </w:t>
      </w:r>
      <w:r w:rsidRPr="00E73170">
        <w:rPr>
          <w:rFonts w:ascii="Palatino Linotype" w:hAnsi="Palatino Linotype"/>
          <w:i/>
          <w:lang w:val="es-ES_tradnl"/>
        </w:rPr>
        <w:t>la</w:t>
      </w:r>
      <w:r w:rsidRPr="00E73170">
        <w:rPr>
          <w:rFonts w:ascii="Palatino Linotype" w:hAnsi="Palatino Linotype"/>
          <w:i/>
          <w:spacing w:val="-11"/>
          <w:lang w:val="es-ES_tradnl"/>
        </w:rPr>
        <w:t xml:space="preserve"> </w:t>
      </w:r>
      <w:r w:rsidRPr="00E73170">
        <w:rPr>
          <w:rFonts w:ascii="Palatino Linotype" w:hAnsi="Palatino Linotype"/>
          <w:i/>
          <w:lang w:val="es-ES_tradnl"/>
        </w:rPr>
        <w:t>búsqueda</w:t>
      </w:r>
      <w:r w:rsidRPr="00E73170">
        <w:rPr>
          <w:rFonts w:ascii="Palatino Linotype" w:hAnsi="Palatino Linotype"/>
          <w:i/>
          <w:spacing w:val="-11"/>
          <w:lang w:val="es-ES_tradnl"/>
        </w:rPr>
        <w:t xml:space="preserve"> </w:t>
      </w:r>
      <w:r w:rsidRPr="00E73170">
        <w:rPr>
          <w:rFonts w:ascii="Palatino Linotype" w:hAnsi="Palatino Linotype"/>
          <w:i/>
          <w:lang w:val="es-ES_tradnl"/>
        </w:rPr>
        <w:t>y/o</w:t>
      </w:r>
      <w:r w:rsidRPr="00E73170">
        <w:rPr>
          <w:rFonts w:ascii="Palatino Linotype" w:hAnsi="Palatino Linotype"/>
          <w:i/>
          <w:spacing w:val="-9"/>
          <w:lang w:val="es-ES_tradnl"/>
        </w:rPr>
        <w:t xml:space="preserve"> </w:t>
      </w:r>
      <w:r w:rsidRPr="00E73170">
        <w:rPr>
          <w:rFonts w:ascii="Palatino Linotype" w:hAnsi="Palatino Linotype"/>
          <w:i/>
          <w:lang w:val="es-ES_tradnl"/>
        </w:rPr>
        <w:t>entrega</w:t>
      </w:r>
      <w:r w:rsidRPr="00E73170">
        <w:rPr>
          <w:rFonts w:ascii="Palatino Linotype" w:hAnsi="Palatino Linotype"/>
          <w:i/>
          <w:spacing w:val="-11"/>
          <w:lang w:val="es-ES_tradnl"/>
        </w:rPr>
        <w:t xml:space="preserve"> </w:t>
      </w:r>
      <w:r w:rsidRPr="00E73170">
        <w:rPr>
          <w:rFonts w:ascii="Palatino Linotype" w:hAnsi="Palatino Linotype"/>
          <w:i/>
          <w:lang w:val="es-ES_tradnl"/>
        </w:rPr>
        <w:t>de</w:t>
      </w:r>
      <w:r w:rsidRPr="00E73170">
        <w:rPr>
          <w:rFonts w:ascii="Palatino Linotype" w:hAnsi="Palatino Linotype"/>
          <w:i/>
          <w:spacing w:val="-16"/>
          <w:lang w:val="es-ES_tradnl"/>
        </w:rPr>
        <w:t xml:space="preserve"> </w:t>
      </w:r>
      <w:r w:rsidRPr="00E73170">
        <w:rPr>
          <w:rFonts w:ascii="Palatino Linotype" w:hAnsi="Palatino Linotype"/>
          <w:i/>
          <w:lang w:val="es-ES_tradnl"/>
        </w:rPr>
        <w:t>la</w:t>
      </w:r>
      <w:r w:rsidRPr="00E73170">
        <w:rPr>
          <w:rFonts w:ascii="Palatino Linotype" w:hAnsi="Palatino Linotype"/>
          <w:i/>
          <w:spacing w:val="-10"/>
          <w:lang w:val="es-ES_tradnl"/>
        </w:rPr>
        <w:t xml:space="preserve"> </w:t>
      </w:r>
      <w:r w:rsidRPr="00E73170">
        <w:rPr>
          <w:rFonts w:ascii="Palatino Linotype" w:hAnsi="Palatino Linotype"/>
          <w:i/>
          <w:lang w:val="es-ES_tradnl"/>
        </w:rPr>
        <w:t>información</w:t>
      </w:r>
      <w:r w:rsidRPr="00E73170">
        <w:rPr>
          <w:rFonts w:ascii="Palatino Linotype" w:hAnsi="Palatino Linotype"/>
          <w:i/>
          <w:spacing w:val="-11"/>
          <w:lang w:val="es-ES_tradnl"/>
        </w:rPr>
        <w:t xml:space="preserve"> </w:t>
      </w:r>
      <w:r w:rsidRPr="00E73170">
        <w:rPr>
          <w:rFonts w:ascii="Palatino Linotype" w:hAnsi="Palatino Linotype"/>
          <w:i/>
          <w:lang w:val="es-ES_tradnl"/>
        </w:rPr>
        <w:t>pero</w:t>
      </w:r>
      <w:r w:rsidRPr="00E73170">
        <w:rPr>
          <w:rFonts w:ascii="Palatino Linotype" w:hAnsi="Palatino Linotype"/>
          <w:i/>
          <w:spacing w:val="-11"/>
          <w:lang w:val="es-ES_tradnl"/>
        </w:rPr>
        <w:t xml:space="preserve"> </w:t>
      </w:r>
      <w:r w:rsidRPr="00E73170">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E73170">
        <w:rPr>
          <w:rFonts w:ascii="Palatino Linotype" w:hAnsi="Palatino Linotype"/>
          <w:i/>
          <w:spacing w:val="13"/>
          <w:lang w:val="es-ES_tradnl"/>
        </w:rPr>
        <w:t xml:space="preserve"> </w:t>
      </w:r>
      <w:r w:rsidRPr="00E73170">
        <w:rPr>
          <w:rFonts w:ascii="Palatino Linotype" w:hAnsi="Palatino Linotype"/>
          <w:i/>
          <w:lang w:val="es-ES_tradnl"/>
        </w:rPr>
        <w:t>protección</w:t>
      </w:r>
      <w:r w:rsidRPr="00E73170">
        <w:rPr>
          <w:rFonts w:ascii="Palatino Linotype" w:hAnsi="Palatino Linotype"/>
          <w:i/>
          <w:spacing w:val="14"/>
          <w:lang w:val="es-ES_tradnl"/>
        </w:rPr>
        <w:t xml:space="preserve"> </w:t>
      </w:r>
      <w:r w:rsidRPr="00E73170">
        <w:rPr>
          <w:rFonts w:ascii="Palatino Linotype" w:hAnsi="Palatino Linotype"/>
          <w:i/>
          <w:spacing w:val="-3"/>
          <w:lang w:val="es-ES_tradnl"/>
        </w:rPr>
        <w:t>del</w:t>
      </w:r>
      <w:r w:rsidRPr="00E73170">
        <w:rPr>
          <w:rFonts w:ascii="Palatino Linotype" w:hAnsi="Palatino Linotype"/>
          <w:i/>
          <w:spacing w:val="17"/>
          <w:lang w:val="es-ES_tradnl"/>
        </w:rPr>
        <w:t xml:space="preserve"> </w:t>
      </w:r>
      <w:r w:rsidRPr="00E73170">
        <w:rPr>
          <w:rFonts w:ascii="Palatino Linotype" w:hAnsi="Palatino Linotype"/>
          <w:i/>
          <w:lang w:val="es-ES_tradnl"/>
        </w:rPr>
        <w:lastRenderedPageBreak/>
        <w:t>derecho</w:t>
      </w:r>
      <w:r w:rsidRPr="00E73170">
        <w:rPr>
          <w:rFonts w:ascii="Palatino Linotype" w:hAnsi="Palatino Linotype"/>
          <w:i/>
          <w:spacing w:val="14"/>
          <w:lang w:val="es-ES_tradnl"/>
        </w:rPr>
        <w:t xml:space="preserve"> </w:t>
      </w:r>
      <w:r w:rsidRPr="00E73170">
        <w:rPr>
          <w:rFonts w:ascii="Palatino Linotype" w:hAnsi="Palatino Linotype"/>
          <w:i/>
          <w:lang w:val="es-ES_tradnl"/>
        </w:rPr>
        <w:t>de</w:t>
      </w:r>
      <w:r w:rsidRPr="00E73170">
        <w:rPr>
          <w:rFonts w:ascii="Palatino Linotype" w:hAnsi="Palatino Linotype"/>
          <w:i/>
          <w:spacing w:val="13"/>
          <w:lang w:val="es-ES_tradnl"/>
        </w:rPr>
        <w:t xml:space="preserve"> </w:t>
      </w:r>
      <w:r w:rsidRPr="00E73170">
        <w:rPr>
          <w:rFonts w:ascii="Palatino Linotype" w:hAnsi="Palatino Linotype"/>
          <w:i/>
          <w:lang w:val="es-ES_tradnl"/>
        </w:rPr>
        <w:t>acceso</w:t>
      </w:r>
      <w:r w:rsidRPr="00E73170">
        <w:rPr>
          <w:rFonts w:ascii="Palatino Linotype" w:hAnsi="Palatino Linotype"/>
          <w:i/>
          <w:spacing w:val="14"/>
          <w:lang w:val="es-ES_tradnl"/>
        </w:rPr>
        <w:t xml:space="preserve"> </w:t>
      </w:r>
      <w:r w:rsidRPr="00E73170">
        <w:rPr>
          <w:rFonts w:ascii="Palatino Linotype" w:hAnsi="Palatino Linotype"/>
          <w:i/>
          <w:lang w:val="es-ES_tradnl"/>
        </w:rPr>
        <w:t>a</w:t>
      </w:r>
      <w:r w:rsidRPr="00E73170">
        <w:rPr>
          <w:rFonts w:ascii="Palatino Linotype" w:hAnsi="Palatino Linotype"/>
          <w:i/>
          <w:spacing w:val="9"/>
          <w:lang w:val="es-ES_tradnl"/>
        </w:rPr>
        <w:t xml:space="preserve"> </w:t>
      </w:r>
      <w:r w:rsidRPr="00E73170">
        <w:rPr>
          <w:rFonts w:ascii="Palatino Linotype" w:hAnsi="Palatino Linotype"/>
          <w:i/>
          <w:lang w:val="es-ES_tradnl"/>
        </w:rPr>
        <w:t>la</w:t>
      </w:r>
      <w:r w:rsidRPr="00E73170">
        <w:rPr>
          <w:rFonts w:ascii="Palatino Linotype" w:hAnsi="Palatino Linotype"/>
          <w:i/>
          <w:spacing w:val="9"/>
          <w:lang w:val="es-ES_tradnl"/>
        </w:rPr>
        <w:t xml:space="preserve"> </w:t>
      </w:r>
      <w:r w:rsidRPr="00E73170">
        <w:rPr>
          <w:rFonts w:ascii="Palatino Linotype" w:hAnsi="Palatino Linotype"/>
          <w:i/>
          <w:lang w:val="es-ES_tradnl"/>
        </w:rPr>
        <w:t>información;</w:t>
      </w:r>
      <w:r w:rsidRPr="00E73170">
        <w:rPr>
          <w:rFonts w:ascii="Palatino Linotype" w:hAnsi="Palatino Linotype"/>
          <w:i/>
          <w:spacing w:val="14"/>
          <w:lang w:val="es-ES_tradnl"/>
        </w:rPr>
        <w:t xml:space="preserve"> </w:t>
      </w:r>
      <w:r w:rsidRPr="00E73170">
        <w:rPr>
          <w:rFonts w:ascii="Palatino Linotype" w:hAnsi="Palatino Linotype"/>
          <w:i/>
          <w:lang w:val="es-ES_tradnl"/>
        </w:rPr>
        <w:t>situación</w:t>
      </w:r>
      <w:r w:rsidRPr="00E73170">
        <w:rPr>
          <w:rFonts w:ascii="Palatino Linotype" w:hAnsi="Palatino Linotype"/>
          <w:i/>
          <w:spacing w:val="13"/>
          <w:lang w:val="es-ES_tradnl"/>
        </w:rPr>
        <w:t xml:space="preserve"> </w:t>
      </w:r>
      <w:r w:rsidRPr="00E73170">
        <w:rPr>
          <w:rFonts w:ascii="Palatino Linotype" w:hAnsi="Palatino Linotype"/>
          <w:i/>
          <w:lang w:val="es-ES_tradnl"/>
        </w:rPr>
        <w:t>por</w:t>
      </w:r>
      <w:r w:rsidRPr="00E73170">
        <w:rPr>
          <w:rFonts w:ascii="Palatino Linotype" w:hAnsi="Palatino Linotype"/>
          <w:i/>
          <w:spacing w:val="15"/>
          <w:lang w:val="es-ES_tradnl"/>
        </w:rPr>
        <w:t xml:space="preserve"> </w:t>
      </w:r>
      <w:r w:rsidRPr="00E73170">
        <w:rPr>
          <w:rFonts w:ascii="Palatino Linotype" w:hAnsi="Palatino Linotype"/>
          <w:i/>
          <w:lang w:val="es-ES_tradnl"/>
        </w:rPr>
        <w:t>la</w:t>
      </w:r>
      <w:r w:rsidRPr="00E73170">
        <w:rPr>
          <w:rFonts w:ascii="Palatino Linotype" w:hAnsi="Palatino Linotype"/>
          <w:i/>
          <w:spacing w:val="14"/>
          <w:lang w:val="es-ES_tradnl"/>
        </w:rPr>
        <w:t xml:space="preserve"> </w:t>
      </w:r>
      <w:r w:rsidRPr="00E73170">
        <w:rPr>
          <w:rFonts w:ascii="Palatino Linotype" w:hAnsi="Palatino Linotype"/>
          <w:i/>
          <w:lang w:val="es-ES_tradnl"/>
        </w:rPr>
        <w:t>que</w:t>
      </w:r>
      <w:r w:rsidRPr="00E73170">
        <w:rPr>
          <w:rFonts w:ascii="Palatino Linotype" w:hAnsi="Palatino Linotype"/>
          <w:i/>
          <w:spacing w:val="14"/>
          <w:lang w:val="es-ES_tradnl"/>
        </w:rPr>
        <w:t xml:space="preserve"> </w:t>
      </w:r>
      <w:r w:rsidRPr="00E73170">
        <w:rPr>
          <w:rFonts w:ascii="Palatino Linotype" w:hAnsi="Palatino Linotype"/>
          <w:i/>
          <w:lang w:val="es-ES_tradnl"/>
        </w:rPr>
        <w:t>el recurso (…) se volvería meramente formal y por tanto ilusorio”. (Páginas 19 y 20 de la sentencia).</w:t>
      </w:r>
    </w:p>
    <w:p w:rsidR="00334AC9" w:rsidRPr="00E73170" w:rsidRDefault="00334AC9" w:rsidP="00BD3128">
      <w:pPr>
        <w:pStyle w:val="Prrafodelista"/>
        <w:tabs>
          <w:tab w:val="left" w:pos="1447"/>
        </w:tabs>
        <w:spacing w:line="360" w:lineRule="auto"/>
        <w:ind w:left="567" w:right="616"/>
        <w:jc w:val="both"/>
        <w:rPr>
          <w:rFonts w:ascii="Palatino Linotype" w:hAnsi="Palatino Linotype"/>
          <w:i/>
          <w:lang w:val="es-ES_tradnl"/>
        </w:rPr>
      </w:pPr>
    </w:p>
    <w:p w:rsidR="00334AC9" w:rsidRPr="00E73170" w:rsidRDefault="00334AC9" w:rsidP="00BD3128">
      <w:pPr>
        <w:pStyle w:val="Prrafodelista"/>
        <w:widowControl w:val="0"/>
        <w:numPr>
          <w:ilvl w:val="0"/>
          <w:numId w:val="14"/>
        </w:numPr>
        <w:tabs>
          <w:tab w:val="left" w:pos="1447"/>
        </w:tabs>
        <w:autoSpaceDE w:val="0"/>
        <w:autoSpaceDN w:val="0"/>
        <w:spacing w:line="360" w:lineRule="auto"/>
        <w:ind w:left="567" w:right="616" w:firstLine="0"/>
        <w:contextualSpacing w:val="0"/>
        <w:jc w:val="both"/>
        <w:rPr>
          <w:rFonts w:ascii="Palatino Linotype" w:hAnsi="Palatino Linotype"/>
          <w:i/>
          <w:lang w:val="es-ES_tradnl"/>
        </w:rPr>
      </w:pPr>
      <w:r w:rsidRPr="00E73170">
        <w:rPr>
          <w:rFonts w:ascii="Palatino Linotype" w:hAnsi="Palatino Linotype"/>
          <w:i/>
          <w:lang w:val="es-ES_tradnl"/>
        </w:rPr>
        <w:t xml:space="preserve">Si bien el artículo 160 de la Ley General estableció que para la procedencia del recurso de inconformidad </w:t>
      </w:r>
      <w:r w:rsidRPr="00E73170">
        <w:rPr>
          <w:rFonts w:ascii="Palatino Linotype" w:hAnsi="Palatino Linotype"/>
          <w:i/>
          <w:spacing w:val="-3"/>
          <w:lang w:val="es-ES_tradnl"/>
        </w:rPr>
        <w:t xml:space="preserve">se </w:t>
      </w:r>
      <w:r w:rsidRPr="00E73170">
        <w:rPr>
          <w:rFonts w:ascii="Palatino Linotype" w:hAnsi="Palatino Linotype"/>
          <w:i/>
          <w:lang w:val="es-ES_tradnl"/>
        </w:rPr>
        <w:t xml:space="preserve">entenderían como negativas de acceso a la información la falta de resolución de los órganos garantes en materia </w:t>
      </w:r>
      <w:r w:rsidRPr="00E73170">
        <w:rPr>
          <w:rFonts w:ascii="Palatino Linotype" w:hAnsi="Palatino Linotype"/>
          <w:i/>
          <w:spacing w:val="2"/>
          <w:lang w:val="es-ES_tradnl"/>
        </w:rPr>
        <w:t xml:space="preserve">local, </w:t>
      </w:r>
      <w:r w:rsidRPr="00E73170">
        <w:rPr>
          <w:rFonts w:ascii="Palatino Linotype" w:hAnsi="Palatino Linotype"/>
          <w:i/>
          <w:lang w:val="es-ES_tradnl"/>
        </w:rPr>
        <w:t>dicha</w:t>
      </w:r>
      <w:r w:rsidRPr="00E73170">
        <w:rPr>
          <w:rFonts w:ascii="Palatino Linotype" w:hAnsi="Palatino Linotype"/>
          <w:i/>
          <w:spacing w:val="-7"/>
          <w:lang w:val="es-ES_tradnl"/>
        </w:rPr>
        <w:t xml:space="preserve"> </w:t>
      </w:r>
      <w:r w:rsidRPr="00E73170">
        <w:rPr>
          <w:rFonts w:ascii="Palatino Linotype" w:hAnsi="Palatino Linotype"/>
          <w:i/>
          <w:lang w:val="es-ES_tradnl"/>
        </w:rPr>
        <w:t>cuestión,</w:t>
      </w:r>
      <w:r w:rsidRPr="00E73170">
        <w:rPr>
          <w:rFonts w:ascii="Palatino Linotype" w:hAnsi="Palatino Linotype"/>
          <w:i/>
          <w:spacing w:val="-6"/>
          <w:lang w:val="es-ES_tradnl"/>
        </w:rPr>
        <w:t xml:space="preserve"> </w:t>
      </w:r>
      <w:r w:rsidRPr="00E73170">
        <w:rPr>
          <w:rFonts w:ascii="Palatino Linotype" w:hAnsi="Palatino Linotype"/>
          <w:i/>
          <w:lang w:val="es-ES_tradnl"/>
        </w:rPr>
        <w:t>en</w:t>
      </w:r>
      <w:r w:rsidRPr="00E73170">
        <w:rPr>
          <w:rFonts w:ascii="Palatino Linotype" w:hAnsi="Palatino Linotype"/>
          <w:i/>
          <w:spacing w:val="-6"/>
          <w:lang w:val="es-ES_tradnl"/>
        </w:rPr>
        <w:t xml:space="preserve"> </w:t>
      </w:r>
      <w:r w:rsidRPr="00E73170">
        <w:rPr>
          <w:rFonts w:ascii="Palatino Linotype" w:hAnsi="Palatino Linotype"/>
          <w:i/>
          <w:lang w:val="es-ES_tradnl"/>
        </w:rPr>
        <w:t>acatamiento</w:t>
      </w:r>
      <w:r w:rsidRPr="00E73170">
        <w:rPr>
          <w:rFonts w:ascii="Palatino Linotype" w:hAnsi="Palatino Linotype"/>
          <w:i/>
          <w:spacing w:val="-6"/>
          <w:lang w:val="es-ES_tradnl"/>
        </w:rPr>
        <w:t xml:space="preserve"> </w:t>
      </w:r>
      <w:r w:rsidRPr="00E73170">
        <w:rPr>
          <w:rFonts w:ascii="Palatino Linotype" w:hAnsi="Palatino Linotype"/>
          <w:i/>
          <w:lang w:val="es-ES_tradnl"/>
        </w:rPr>
        <w:t>a</w:t>
      </w:r>
      <w:r w:rsidRPr="00E73170">
        <w:rPr>
          <w:rFonts w:ascii="Palatino Linotype" w:hAnsi="Palatino Linotype"/>
          <w:i/>
          <w:spacing w:val="-11"/>
          <w:lang w:val="es-ES_tradnl"/>
        </w:rPr>
        <w:t xml:space="preserve"> </w:t>
      </w:r>
      <w:r w:rsidRPr="00E73170">
        <w:rPr>
          <w:rFonts w:ascii="Palatino Linotype" w:hAnsi="Palatino Linotype"/>
          <w:i/>
          <w:lang w:val="es-ES_tradnl"/>
        </w:rPr>
        <w:t>lo</w:t>
      </w:r>
      <w:r w:rsidRPr="00E73170">
        <w:rPr>
          <w:rFonts w:ascii="Palatino Linotype" w:hAnsi="Palatino Linotype"/>
          <w:i/>
          <w:spacing w:val="-6"/>
          <w:lang w:val="es-ES_tradnl"/>
        </w:rPr>
        <w:t xml:space="preserve"> </w:t>
      </w:r>
      <w:r w:rsidRPr="00E73170">
        <w:rPr>
          <w:rFonts w:ascii="Palatino Linotype" w:hAnsi="Palatino Linotype"/>
          <w:i/>
          <w:lang w:val="es-ES_tradnl"/>
        </w:rPr>
        <w:t>previsto</w:t>
      </w:r>
      <w:r w:rsidRPr="00E73170">
        <w:rPr>
          <w:rFonts w:ascii="Palatino Linotype" w:hAnsi="Palatino Linotype"/>
          <w:i/>
          <w:spacing w:val="-6"/>
          <w:lang w:val="es-ES_tradnl"/>
        </w:rPr>
        <w:t xml:space="preserve"> </w:t>
      </w:r>
      <w:r w:rsidRPr="00E73170">
        <w:rPr>
          <w:rFonts w:ascii="Palatino Linotype" w:hAnsi="Palatino Linotype"/>
          <w:i/>
          <w:lang w:val="es-ES_tradnl"/>
        </w:rPr>
        <w:t>en</w:t>
      </w:r>
      <w:r w:rsidRPr="00E73170">
        <w:rPr>
          <w:rFonts w:ascii="Palatino Linotype" w:hAnsi="Palatino Linotype"/>
          <w:i/>
          <w:spacing w:val="-6"/>
          <w:lang w:val="es-ES_tradnl"/>
        </w:rPr>
        <w:t xml:space="preserve"> </w:t>
      </w:r>
      <w:r w:rsidRPr="00E73170">
        <w:rPr>
          <w:rFonts w:ascii="Palatino Linotype" w:hAnsi="Palatino Linotype"/>
          <w:i/>
          <w:lang w:val="es-ES_tradnl"/>
        </w:rPr>
        <w:t>el</w:t>
      </w:r>
      <w:r w:rsidRPr="00E73170">
        <w:rPr>
          <w:rFonts w:ascii="Palatino Linotype" w:hAnsi="Palatino Linotype"/>
          <w:i/>
          <w:spacing w:val="-3"/>
          <w:lang w:val="es-ES_tradnl"/>
        </w:rPr>
        <w:t xml:space="preserve"> </w:t>
      </w:r>
      <w:r w:rsidRPr="00E73170">
        <w:rPr>
          <w:rFonts w:ascii="Palatino Linotype" w:hAnsi="Palatino Linotype"/>
          <w:i/>
          <w:lang w:val="es-ES_tradnl"/>
        </w:rPr>
        <w:t>artículo</w:t>
      </w:r>
      <w:r w:rsidRPr="00E73170">
        <w:rPr>
          <w:rFonts w:ascii="Palatino Linotype" w:hAnsi="Palatino Linotype"/>
          <w:i/>
          <w:spacing w:val="-6"/>
          <w:lang w:val="es-ES_tradnl"/>
        </w:rPr>
        <w:t xml:space="preserve"> </w:t>
      </w:r>
      <w:r w:rsidRPr="00E73170">
        <w:rPr>
          <w:rFonts w:ascii="Palatino Linotype" w:hAnsi="Palatino Linotype"/>
          <w:i/>
          <w:lang w:val="es-ES_tradnl"/>
        </w:rPr>
        <w:t>1</w:t>
      </w:r>
      <w:r w:rsidRPr="00E73170">
        <w:rPr>
          <w:rFonts w:ascii="Palatino Linotype" w:hAnsi="Palatino Linotype"/>
          <w:i/>
          <w:spacing w:val="-6"/>
          <w:lang w:val="es-ES_tradnl"/>
        </w:rPr>
        <w:t xml:space="preserve"> </w:t>
      </w:r>
      <w:r w:rsidRPr="00E73170">
        <w:rPr>
          <w:rFonts w:ascii="Palatino Linotype" w:hAnsi="Palatino Linotype"/>
          <w:i/>
          <w:lang w:val="es-ES_tradnl"/>
        </w:rPr>
        <w:t>Constitucional,</w:t>
      </w:r>
      <w:r w:rsidRPr="00E73170">
        <w:rPr>
          <w:rFonts w:ascii="Palatino Linotype" w:hAnsi="Palatino Linotype"/>
          <w:i/>
          <w:spacing w:val="5"/>
          <w:lang w:val="es-ES_tradnl"/>
        </w:rPr>
        <w:t xml:space="preserve"> </w:t>
      </w:r>
      <w:r w:rsidRPr="00E73170">
        <w:rPr>
          <w:rFonts w:ascii="Palatino Linotype" w:hAnsi="Palatino Linotype"/>
          <w:b/>
          <w:i/>
          <w:lang w:val="es-ES_tradnl"/>
        </w:rPr>
        <w:t xml:space="preserve">no debe ser entendida de una forma restrictiva </w:t>
      </w:r>
      <w:r w:rsidRPr="00E73170">
        <w:rPr>
          <w:rFonts w:ascii="Palatino Linotype" w:hAnsi="Palatino Linotype"/>
          <w:i/>
          <w:lang w:val="es-ES_tradnl"/>
        </w:rPr>
        <w:t>(esto es interpretar como negativas</w:t>
      </w:r>
      <w:r w:rsidRPr="00E73170">
        <w:rPr>
          <w:rFonts w:ascii="Palatino Linotype" w:hAnsi="Palatino Linotype"/>
          <w:i/>
          <w:spacing w:val="-7"/>
          <w:lang w:val="es-ES_tradnl"/>
        </w:rPr>
        <w:t xml:space="preserve"> </w:t>
      </w:r>
      <w:r w:rsidRPr="00E73170">
        <w:rPr>
          <w:rFonts w:ascii="Palatino Linotype" w:hAnsi="Palatino Linotype"/>
          <w:i/>
          <w:lang w:val="es-ES_tradnl"/>
        </w:rPr>
        <w:t>para</w:t>
      </w:r>
      <w:r w:rsidRPr="00E73170">
        <w:rPr>
          <w:rFonts w:ascii="Palatino Linotype" w:hAnsi="Palatino Linotype"/>
          <w:i/>
          <w:spacing w:val="-6"/>
          <w:lang w:val="es-ES_tradnl"/>
        </w:rPr>
        <w:t xml:space="preserve"> </w:t>
      </w:r>
      <w:r w:rsidRPr="00E73170">
        <w:rPr>
          <w:rFonts w:ascii="Palatino Linotype" w:hAnsi="Palatino Linotype"/>
          <w:i/>
          <w:lang w:val="es-ES_tradnl"/>
        </w:rPr>
        <w:t>su</w:t>
      </w:r>
      <w:r w:rsidRPr="00E73170">
        <w:rPr>
          <w:rFonts w:ascii="Palatino Linotype" w:hAnsi="Palatino Linotype"/>
          <w:i/>
          <w:spacing w:val="-10"/>
          <w:lang w:val="es-ES_tradnl"/>
        </w:rPr>
        <w:t xml:space="preserve"> </w:t>
      </w:r>
      <w:r w:rsidRPr="00E73170">
        <w:rPr>
          <w:rFonts w:ascii="Palatino Linotype" w:hAnsi="Palatino Linotype"/>
          <w:i/>
          <w:lang w:val="es-ES_tradnl"/>
        </w:rPr>
        <w:t>procedencia</w:t>
      </w:r>
      <w:r w:rsidRPr="00E73170">
        <w:rPr>
          <w:rFonts w:ascii="Palatino Linotype" w:hAnsi="Palatino Linotype"/>
          <w:i/>
          <w:spacing w:val="-10"/>
          <w:lang w:val="es-ES_tradnl"/>
        </w:rPr>
        <w:t xml:space="preserve"> </w:t>
      </w:r>
      <w:r w:rsidRPr="00E73170">
        <w:rPr>
          <w:rFonts w:ascii="Palatino Linotype" w:hAnsi="Palatino Linotype"/>
          <w:i/>
          <w:lang w:val="es-ES_tradnl"/>
        </w:rPr>
        <w:t>únicamente</w:t>
      </w:r>
      <w:r w:rsidRPr="00E73170">
        <w:rPr>
          <w:rFonts w:ascii="Palatino Linotype" w:hAnsi="Palatino Linotype"/>
          <w:i/>
          <w:spacing w:val="-6"/>
          <w:lang w:val="es-ES_tradnl"/>
        </w:rPr>
        <w:t xml:space="preserve"> </w:t>
      </w:r>
      <w:r w:rsidRPr="00E73170">
        <w:rPr>
          <w:rFonts w:ascii="Palatino Linotype" w:hAnsi="Palatino Linotype"/>
          <w:i/>
          <w:lang w:val="es-ES_tradnl"/>
        </w:rPr>
        <w:t>la</w:t>
      </w:r>
      <w:r w:rsidRPr="00E73170">
        <w:rPr>
          <w:rFonts w:ascii="Palatino Linotype" w:hAnsi="Palatino Linotype"/>
          <w:i/>
          <w:spacing w:val="-10"/>
          <w:lang w:val="es-ES_tradnl"/>
        </w:rPr>
        <w:t xml:space="preserve"> </w:t>
      </w:r>
      <w:r w:rsidRPr="00E73170">
        <w:rPr>
          <w:rFonts w:ascii="Palatino Linotype" w:hAnsi="Palatino Linotype"/>
          <w:i/>
          <w:lang w:val="es-ES_tradnl"/>
        </w:rPr>
        <w:t>falta</w:t>
      </w:r>
      <w:r w:rsidRPr="00E73170">
        <w:rPr>
          <w:rFonts w:ascii="Palatino Linotype" w:hAnsi="Palatino Linotype"/>
          <w:i/>
          <w:spacing w:val="-6"/>
          <w:lang w:val="es-ES_tradnl"/>
        </w:rPr>
        <w:t xml:space="preserve"> </w:t>
      </w:r>
      <w:r w:rsidRPr="00E73170">
        <w:rPr>
          <w:rFonts w:ascii="Palatino Linotype" w:hAnsi="Palatino Linotype"/>
          <w:i/>
          <w:lang w:val="es-ES_tradnl"/>
        </w:rPr>
        <w:t>de</w:t>
      </w:r>
      <w:r w:rsidRPr="00E73170">
        <w:rPr>
          <w:rFonts w:ascii="Palatino Linotype" w:hAnsi="Palatino Linotype"/>
          <w:i/>
          <w:spacing w:val="-10"/>
          <w:lang w:val="es-ES_tradnl"/>
        </w:rPr>
        <w:t xml:space="preserve"> </w:t>
      </w:r>
      <w:r w:rsidRPr="00E73170">
        <w:rPr>
          <w:rFonts w:ascii="Palatino Linotype" w:hAnsi="Palatino Linotype"/>
          <w:i/>
          <w:lang w:val="es-ES_tradnl"/>
        </w:rPr>
        <w:t>resolución</w:t>
      </w:r>
      <w:r w:rsidRPr="00E73170">
        <w:rPr>
          <w:rFonts w:ascii="Palatino Linotype" w:hAnsi="Palatino Linotype"/>
          <w:i/>
          <w:spacing w:val="-11"/>
          <w:lang w:val="es-ES_tradnl"/>
        </w:rPr>
        <w:t xml:space="preserve"> </w:t>
      </w:r>
      <w:r w:rsidRPr="00E73170">
        <w:rPr>
          <w:rFonts w:ascii="Palatino Linotype" w:hAnsi="Palatino Linotype"/>
          <w:i/>
          <w:lang w:val="es-ES_tradnl"/>
        </w:rPr>
        <w:t>de</w:t>
      </w:r>
      <w:r w:rsidRPr="00E73170">
        <w:rPr>
          <w:rFonts w:ascii="Palatino Linotype" w:hAnsi="Palatino Linotype"/>
          <w:i/>
          <w:spacing w:val="-5"/>
          <w:lang w:val="es-ES_tradnl"/>
        </w:rPr>
        <w:t xml:space="preserve"> </w:t>
      </w:r>
      <w:r w:rsidRPr="00E73170">
        <w:rPr>
          <w:rFonts w:ascii="Palatino Linotype" w:hAnsi="Palatino Linotype"/>
          <w:i/>
          <w:lang w:val="es-ES_tradnl"/>
        </w:rPr>
        <w:t>un</w:t>
      </w:r>
      <w:r w:rsidRPr="00E73170">
        <w:rPr>
          <w:rFonts w:ascii="Palatino Linotype" w:hAnsi="Palatino Linotype"/>
          <w:i/>
          <w:spacing w:val="-11"/>
          <w:lang w:val="es-ES_tradnl"/>
        </w:rPr>
        <w:t xml:space="preserve"> </w:t>
      </w:r>
      <w:r w:rsidRPr="00E73170">
        <w:rPr>
          <w:rFonts w:ascii="Palatino Linotype" w:hAnsi="Palatino Linotype"/>
          <w:i/>
          <w:lang w:val="es-ES_tradnl"/>
        </w:rPr>
        <w:t xml:space="preserve">órgano garante), sino de una manera amplia y </w:t>
      </w:r>
      <w:r w:rsidRPr="00E73170">
        <w:rPr>
          <w:rFonts w:ascii="Palatino Linotype" w:hAnsi="Palatino Linotype"/>
          <w:i/>
          <w:spacing w:val="-3"/>
          <w:lang w:val="es-ES_tradnl"/>
        </w:rPr>
        <w:t xml:space="preserve">como </w:t>
      </w:r>
      <w:r w:rsidRPr="00E73170">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E73170">
        <w:rPr>
          <w:rFonts w:ascii="Palatino Linotype" w:hAnsi="Palatino Linotype"/>
          <w:b/>
          <w:i/>
          <w:lang w:val="es-ES_tradnl"/>
        </w:rPr>
        <w:t>la propia teleología del recurso de inconformidad se desprende que éste resulta procedente en todos los casos</w:t>
      </w:r>
      <w:r w:rsidRPr="00E73170">
        <w:rPr>
          <w:rFonts w:ascii="Palatino Linotype" w:hAnsi="Palatino Linotype"/>
          <w:b/>
          <w:i/>
          <w:spacing w:val="-12"/>
          <w:lang w:val="es-ES_tradnl"/>
        </w:rPr>
        <w:t xml:space="preserve"> </w:t>
      </w:r>
      <w:r w:rsidRPr="00E73170">
        <w:rPr>
          <w:rFonts w:ascii="Palatino Linotype" w:hAnsi="Palatino Linotype"/>
          <w:b/>
          <w:i/>
          <w:lang w:val="es-ES_tradnl"/>
        </w:rPr>
        <w:t>en</w:t>
      </w:r>
      <w:r w:rsidRPr="00E73170">
        <w:rPr>
          <w:rFonts w:ascii="Palatino Linotype" w:hAnsi="Palatino Linotype"/>
          <w:b/>
          <w:i/>
          <w:spacing w:val="-9"/>
          <w:lang w:val="es-ES_tradnl"/>
        </w:rPr>
        <w:t xml:space="preserve"> </w:t>
      </w:r>
      <w:r w:rsidRPr="00E73170">
        <w:rPr>
          <w:rFonts w:ascii="Palatino Linotype" w:hAnsi="Palatino Linotype"/>
          <w:b/>
          <w:i/>
          <w:lang w:val="es-ES_tradnl"/>
        </w:rPr>
        <w:t>que</w:t>
      </w:r>
      <w:r w:rsidRPr="00E73170">
        <w:rPr>
          <w:rFonts w:ascii="Palatino Linotype" w:hAnsi="Palatino Linotype"/>
          <w:b/>
          <w:i/>
          <w:spacing w:val="-6"/>
          <w:lang w:val="es-ES_tradnl"/>
        </w:rPr>
        <w:t xml:space="preserve"> </w:t>
      </w:r>
      <w:r w:rsidRPr="00E73170">
        <w:rPr>
          <w:rFonts w:ascii="Palatino Linotype" w:hAnsi="Palatino Linotype"/>
          <w:b/>
          <w:i/>
          <w:lang w:val="es-ES_tradnl"/>
        </w:rPr>
        <w:t>el</w:t>
      </w:r>
      <w:r w:rsidRPr="00E73170">
        <w:rPr>
          <w:rFonts w:ascii="Palatino Linotype" w:hAnsi="Palatino Linotype"/>
          <w:b/>
          <w:i/>
          <w:spacing w:val="-11"/>
          <w:lang w:val="es-ES_tradnl"/>
        </w:rPr>
        <w:t xml:space="preserve"> </w:t>
      </w:r>
      <w:r w:rsidRPr="00E73170">
        <w:rPr>
          <w:rFonts w:ascii="Palatino Linotype" w:hAnsi="Palatino Linotype"/>
          <w:b/>
          <w:i/>
          <w:lang w:val="es-ES_tradnl"/>
        </w:rPr>
        <w:t>particular</w:t>
      </w:r>
      <w:r w:rsidRPr="00E73170">
        <w:rPr>
          <w:rFonts w:ascii="Palatino Linotype" w:hAnsi="Palatino Linotype"/>
          <w:b/>
          <w:i/>
          <w:spacing w:val="-9"/>
          <w:lang w:val="es-ES_tradnl"/>
        </w:rPr>
        <w:t xml:space="preserve"> </w:t>
      </w:r>
      <w:r w:rsidRPr="00E73170">
        <w:rPr>
          <w:rFonts w:ascii="Palatino Linotype" w:hAnsi="Palatino Linotype"/>
          <w:b/>
          <w:i/>
          <w:lang w:val="es-ES_tradnl"/>
        </w:rPr>
        <w:t>estime</w:t>
      </w:r>
      <w:r w:rsidRPr="00E73170">
        <w:rPr>
          <w:rFonts w:ascii="Palatino Linotype" w:hAnsi="Palatino Linotype"/>
          <w:b/>
          <w:i/>
          <w:spacing w:val="-7"/>
          <w:lang w:val="es-ES_tradnl"/>
        </w:rPr>
        <w:t xml:space="preserve"> </w:t>
      </w:r>
      <w:r w:rsidRPr="00E73170">
        <w:rPr>
          <w:rFonts w:ascii="Palatino Linotype" w:hAnsi="Palatino Linotype"/>
          <w:b/>
          <w:i/>
          <w:lang w:val="es-ES_tradnl"/>
        </w:rPr>
        <w:t>que</w:t>
      </w:r>
      <w:r w:rsidRPr="00E73170">
        <w:rPr>
          <w:rFonts w:ascii="Palatino Linotype" w:hAnsi="Palatino Linotype"/>
          <w:b/>
          <w:i/>
          <w:spacing w:val="-6"/>
          <w:lang w:val="es-ES_tradnl"/>
        </w:rPr>
        <w:t xml:space="preserve"> </w:t>
      </w:r>
      <w:r w:rsidRPr="00E73170">
        <w:rPr>
          <w:rFonts w:ascii="Palatino Linotype" w:hAnsi="Palatino Linotype"/>
          <w:b/>
          <w:i/>
          <w:lang w:val="es-ES_tradnl"/>
        </w:rPr>
        <w:t>la</w:t>
      </w:r>
      <w:r w:rsidRPr="00E73170">
        <w:rPr>
          <w:rFonts w:ascii="Palatino Linotype" w:hAnsi="Palatino Linotype"/>
          <w:b/>
          <w:i/>
          <w:spacing w:val="-6"/>
          <w:lang w:val="es-ES_tradnl"/>
        </w:rPr>
        <w:t xml:space="preserve"> </w:t>
      </w:r>
      <w:r w:rsidRPr="00E73170">
        <w:rPr>
          <w:rFonts w:ascii="Palatino Linotype" w:hAnsi="Palatino Linotype"/>
          <w:b/>
          <w:i/>
          <w:lang w:val="es-ES_tradnl"/>
        </w:rPr>
        <w:t>resolución</w:t>
      </w:r>
      <w:r w:rsidRPr="00E73170">
        <w:rPr>
          <w:rFonts w:ascii="Palatino Linotype" w:hAnsi="Palatino Linotype"/>
          <w:b/>
          <w:i/>
          <w:spacing w:val="-9"/>
          <w:lang w:val="es-ES_tradnl"/>
        </w:rPr>
        <w:t xml:space="preserve"> </w:t>
      </w:r>
      <w:r w:rsidRPr="00E73170">
        <w:rPr>
          <w:rFonts w:ascii="Palatino Linotype" w:hAnsi="Palatino Linotype"/>
          <w:b/>
          <w:i/>
          <w:lang w:val="es-ES_tradnl"/>
        </w:rPr>
        <w:t>de</w:t>
      </w:r>
      <w:r w:rsidRPr="00E73170">
        <w:rPr>
          <w:rFonts w:ascii="Palatino Linotype" w:hAnsi="Palatino Linotype"/>
          <w:b/>
          <w:i/>
          <w:spacing w:val="-11"/>
          <w:lang w:val="es-ES_tradnl"/>
        </w:rPr>
        <w:t xml:space="preserve"> </w:t>
      </w:r>
      <w:r w:rsidRPr="00E73170">
        <w:rPr>
          <w:rFonts w:ascii="Palatino Linotype" w:hAnsi="Palatino Linotype"/>
          <w:b/>
          <w:i/>
          <w:lang w:val="es-ES_tradnl"/>
        </w:rPr>
        <w:t>un</w:t>
      </w:r>
      <w:r w:rsidRPr="00E73170">
        <w:rPr>
          <w:rFonts w:ascii="Palatino Linotype" w:hAnsi="Palatino Linotype"/>
          <w:b/>
          <w:i/>
          <w:spacing w:val="-10"/>
          <w:lang w:val="es-ES_tradnl"/>
        </w:rPr>
        <w:t xml:space="preserve"> </w:t>
      </w:r>
      <w:r w:rsidRPr="00E73170">
        <w:rPr>
          <w:rFonts w:ascii="Palatino Linotype" w:hAnsi="Palatino Linotype"/>
          <w:b/>
          <w:i/>
          <w:lang w:val="es-ES_tradnl"/>
        </w:rPr>
        <w:t>órgano</w:t>
      </w:r>
      <w:r w:rsidRPr="00E73170">
        <w:rPr>
          <w:rFonts w:ascii="Palatino Linotype" w:hAnsi="Palatino Linotype"/>
          <w:b/>
          <w:i/>
          <w:spacing w:val="-5"/>
          <w:lang w:val="es-ES_tradnl"/>
        </w:rPr>
        <w:t xml:space="preserve"> </w:t>
      </w:r>
      <w:r w:rsidRPr="00E73170">
        <w:rPr>
          <w:rFonts w:ascii="Palatino Linotype" w:hAnsi="Palatino Linotype"/>
          <w:b/>
          <w:i/>
          <w:lang w:val="es-ES_tradnl"/>
        </w:rPr>
        <w:t>garante local</w:t>
      </w:r>
      <w:r w:rsidRPr="00E73170">
        <w:rPr>
          <w:rFonts w:ascii="Palatino Linotype" w:hAnsi="Palatino Linotype"/>
          <w:b/>
          <w:i/>
          <w:spacing w:val="-6"/>
          <w:lang w:val="es-ES_tradnl"/>
        </w:rPr>
        <w:t xml:space="preserve"> </w:t>
      </w:r>
      <w:r w:rsidRPr="00E73170">
        <w:rPr>
          <w:rFonts w:ascii="Palatino Linotype" w:hAnsi="Palatino Linotype"/>
          <w:b/>
          <w:i/>
          <w:lang w:val="es-ES_tradnl"/>
        </w:rPr>
        <w:t>atente</w:t>
      </w:r>
      <w:r w:rsidRPr="00E73170">
        <w:rPr>
          <w:rFonts w:ascii="Palatino Linotype" w:hAnsi="Palatino Linotype"/>
          <w:b/>
          <w:i/>
          <w:spacing w:val="-6"/>
          <w:lang w:val="es-ES_tradnl"/>
        </w:rPr>
        <w:t xml:space="preserve"> </w:t>
      </w:r>
      <w:r w:rsidRPr="00E73170">
        <w:rPr>
          <w:rFonts w:ascii="Palatino Linotype" w:hAnsi="Palatino Linotype"/>
          <w:b/>
          <w:i/>
          <w:lang w:val="es-ES_tradnl"/>
        </w:rPr>
        <w:t>en</w:t>
      </w:r>
      <w:r w:rsidRPr="00E73170">
        <w:rPr>
          <w:rFonts w:ascii="Palatino Linotype" w:hAnsi="Palatino Linotype"/>
          <w:b/>
          <w:i/>
          <w:spacing w:val="-5"/>
          <w:lang w:val="es-ES_tradnl"/>
        </w:rPr>
        <w:t xml:space="preserve"> </w:t>
      </w:r>
      <w:r w:rsidRPr="00E73170">
        <w:rPr>
          <w:rFonts w:ascii="Palatino Linotype" w:hAnsi="Palatino Linotype"/>
          <w:b/>
          <w:i/>
          <w:lang w:val="es-ES_tradnl"/>
        </w:rPr>
        <w:t>contra</w:t>
      </w:r>
      <w:r w:rsidRPr="00E73170">
        <w:rPr>
          <w:rFonts w:ascii="Palatino Linotype" w:hAnsi="Palatino Linotype"/>
          <w:b/>
          <w:i/>
          <w:spacing w:val="-2"/>
          <w:lang w:val="es-ES_tradnl"/>
        </w:rPr>
        <w:t xml:space="preserve"> </w:t>
      </w:r>
      <w:r w:rsidRPr="00E73170">
        <w:rPr>
          <w:rFonts w:ascii="Palatino Linotype" w:hAnsi="Palatino Linotype"/>
          <w:b/>
          <w:i/>
          <w:lang w:val="es-ES_tradnl"/>
        </w:rPr>
        <w:t>del</w:t>
      </w:r>
      <w:r w:rsidRPr="00E73170">
        <w:rPr>
          <w:rFonts w:ascii="Palatino Linotype" w:hAnsi="Palatino Linotype"/>
          <w:b/>
          <w:i/>
          <w:spacing w:val="-2"/>
          <w:lang w:val="es-ES_tradnl"/>
        </w:rPr>
        <w:t xml:space="preserve"> </w:t>
      </w:r>
      <w:r w:rsidRPr="00E73170">
        <w:rPr>
          <w:rFonts w:ascii="Palatino Linotype" w:hAnsi="Palatino Linotype"/>
          <w:b/>
          <w:i/>
          <w:lang w:val="es-ES_tradnl"/>
        </w:rPr>
        <w:t>efectivo</w:t>
      </w:r>
      <w:r w:rsidRPr="00E73170">
        <w:rPr>
          <w:rFonts w:ascii="Palatino Linotype" w:hAnsi="Palatino Linotype"/>
          <w:b/>
          <w:i/>
          <w:spacing w:val="-4"/>
          <w:lang w:val="es-ES_tradnl"/>
        </w:rPr>
        <w:t xml:space="preserve"> </w:t>
      </w:r>
      <w:r w:rsidRPr="00E73170">
        <w:rPr>
          <w:rFonts w:ascii="Palatino Linotype" w:hAnsi="Palatino Linotype"/>
          <w:b/>
          <w:i/>
          <w:lang w:val="es-ES_tradnl"/>
        </w:rPr>
        <w:t>ejercicio</w:t>
      </w:r>
      <w:r w:rsidRPr="00E73170">
        <w:rPr>
          <w:rFonts w:ascii="Palatino Linotype" w:hAnsi="Palatino Linotype"/>
          <w:b/>
          <w:i/>
          <w:spacing w:val="-5"/>
          <w:lang w:val="es-ES_tradnl"/>
        </w:rPr>
        <w:t xml:space="preserve"> </w:t>
      </w:r>
      <w:r w:rsidRPr="00E73170">
        <w:rPr>
          <w:rFonts w:ascii="Palatino Linotype" w:hAnsi="Palatino Linotype"/>
          <w:b/>
          <w:i/>
          <w:lang w:val="es-ES_tradnl"/>
        </w:rPr>
        <w:t>de</w:t>
      </w:r>
      <w:r w:rsidRPr="00E73170">
        <w:rPr>
          <w:rFonts w:ascii="Palatino Linotype" w:hAnsi="Palatino Linotype"/>
          <w:b/>
          <w:i/>
          <w:spacing w:val="-2"/>
          <w:lang w:val="es-ES_tradnl"/>
        </w:rPr>
        <w:t xml:space="preserve"> </w:t>
      </w:r>
      <w:r w:rsidRPr="00E73170">
        <w:rPr>
          <w:rFonts w:ascii="Palatino Linotype" w:hAnsi="Palatino Linotype"/>
          <w:b/>
          <w:i/>
          <w:lang w:val="es-ES_tradnl"/>
        </w:rPr>
        <w:t>su</w:t>
      </w:r>
      <w:r w:rsidRPr="00E73170">
        <w:rPr>
          <w:rFonts w:ascii="Palatino Linotype" w:hAnsi="Palatino Linotype"/>
          <w:b/>
          <w:i/>
          <w:spacing w:val="-9"/>
          <w:lang w:val="es-ES_tradnl"/>
        </w:rPr>
        <w:t xml:space="preserve"> </w:t>
      </w:r>
      <w:r w:rsidRPr="00E73170">
        <w:rPr>
          <w:rFonts w:ascii="Palatino Linotype" w:hAnsi="Palatino Linotype"/>
          <w:b/>
          <w:i/>
          <w:lang w:val="es-ES_tradnl"/>
        </w:rPr>
        <w:t>derecho</w:t>
      </w:r>
      <w:r w:rsidRPr="00E73170">
        <w:rPr>
          <w:rFonts w:ascii="Palatino Linotype" w:hAnsi="Palatino Linotype"/>
          <w:b/>
          <w:i/>
          <w:spacing w:val="-5"/>
          <w:lang w:val="es-ES_tradnl"/>
        </w:rPr>
        <w:t xml:space="preserve"> </w:t>
      </w:r>
      <w:r w:rsidRPr="00E73170">
        <w:rPr>
          <w:rFonts w:ascii="Palatino Linotype" w:hAnsi="Palatino Linotype"/>
          <w:b/>
          <w:i/>
          <w:lang w:val="es-ES_tradnl"/>
        </w:rPr>
        <w:t>de</w:t>
      </w:r>
      <w:r w:rsidRPr="00E73170">
        <w:rPr>
          <w:rFonts w:ascii="Palatino Linotype" w:hAnsi="Palatino Linotype"/>
          <w:b/>
          <w:i/>
          <w:spacing w:val="-2"/>
          <w:lang w:val="es-ES_tradnl"/>
        </w:rPr>
        <w:t xml:space="preserve"> </w:t>
      </w:r>
      <w:r w:rsidRPr="00E73170">
        <w:rPr>
          <w:rFonts w:ascii="Palatino Linotype" w:hAnsi="Palatino Linotype"/>
          <w:b/>
          <w:i/>
          <w:lang w:val="es-ES_tradnl"/>
        </w:rPr>
        <w:t>acceso</w:t>
      </w:r>
      <w:r w:rsidRPr="00E73170">
        <w:rPr>
          <w:rFonts w:ascii="Palatino Linotype" w:hAnsi="Palatino Linotype"/>
          <w:b/>
          <w:i/>
          <w:spacing w:val="-4"/>
          <w:lang w:val="es-ES_tradnl"/>
        </w:rPr>
        <w:t xml:space="preserve"> </w:t>
      </w:r>
      <w:r w:rsidRPr="00E73170">
        <w:rPr>
          <w:rFonts w:ascii="Palatino Linotype" w:hAnsi="Palatino Linotype"/>
          <w:b/>
          <w:i/>
          <w:lang w:val="es-ES_tradnl"/>
        </w:rPr>
        <w:t>a</w:t>
      </w:r>
      <w:r w:rsidRPr="00E73170">
        <w:rPr>
          <w:rFonts w:ascii="Palatino Linotype" w:hAnsi="Palatino Linotype"/>
          <w:b/>
          <w:i/>
          <w:spacing w:val="-1"/>
          <w:lang w:val="es-ES_tradnl"/>
        </w:rPr>
        <w:t xml:space="preserve"> </w:t>
      </w:r>
      <w:r w:rsidRPr="00E73170">
        <w:rPr>
          <w:rFonts w:ascii="Palatino Linotype" w:hAnsi="Palatino Linotype"/>
          <w:b/>
          <w:i/>
          <w:lang w:val="es-ES_tradnl"/>
        </w:rPr>
        <w:t>la información</w:t>
      </w:r>
      <w:r w:rsidRPr="00E73170">
        <w:rPr>
          <w:rFonts w:ascii="Palatino Linotype" w:hAnsi="Palatino Linotype"/>
          <w:i/>
          <w:lang w:val="es-ES_tradnl"/>
        </w:rPr>
        <w:t xml:space="preserve">; cuestión en la que claro está, </w:t>
      </w:r>
      <w:r w:rsidRPr="00E73170">
        <w:rPr>
          <w:rFonts w:ascii="Palatino Linotype" w:hAnsi="Palatino Linotype"/>
          <w:i/>
          <w:spacing w:val="-3"/>
          <w:lang w:val="es-ES_tradnl"/>
        </w:rPr>
        <w:t xml:space="preserve">se </w:t>
      </w:r>
      <w:r w:rsidRPr="00E73170">
        <w:rPr>
          <w:rFonts w:ascii="Palatino Linotype" w:hAnsi="Palatino Linotype"/>
          <w:i/>
          <w:lang w:val="es-ES_tradnl"/>
        </w:rPr>
        <w:t>encuentran incluidas aquellas determinaciones que pudieran constituir una negativa de acceso a la información en los términos requeridos por el</w:t>
      </w:r>
      <w:r w:rsidRPr="00E73170">
        <w:rPr>
          <w:rFonts w:ascii="Palatino Linotype" w:hAnsi="Palatino Linotype"/>
          <w:i/>
          <w:spacing w:val="-17"/>
          <w:lang w:val="es-ES_tradnl"/>
        </w:rPr>
        <w:t xml:space="preserve"> </w:t>
      </w:r>
      <w:r w:rsidRPr="00E73170">
        <w:rPr>
          <w:rFonts w:ascii="Palatino Linotype" w:hAnsi="Palatino Linotype"/>
          <w:i/>
          <w:lang w:val="es-ES_tradnl"/>
        </w:rPr>
        <w:t>particular.</w:t>
      </w:r>
    </w:p>
    <w:p w:rsidR="00334AC9" w:rsidRPr="00E73170" w:rsidRDefault="00334AC9" w:rsidP="00BD3128">
      <w:pPr>
        <w:pStyle w:val="Textoindependiente"/>
        <w:spacing w:before="1" w:line="360" w:lineRule="auto"/>
        <w:ind w:left="567" w:right="616"/>
        <w:rPr>
          <w:rFonts w:ascii="Palatino Linotype" w:hAnsi="Palatino Linotype"/>
          <w:szCs w:val="24"/>
          <w:lang w:val="es-ES_tradnl"/>
        </w:rPr>
      </w:pPr>
    </w:p>
    <w:p w:rsidR="00334AC9" w:rsidRPr="00E73170" w:rsidRDefault="00334AC9" w:rsidP="00BD3128">
      <w:pPr>
        <w:spacing w:line="360" w:lineRule="auto"/>
        <w:ind w:left="567" w:right="616"/>
        <w:jc w:val="both"/>
        <w:rPr>
          <w:rFonts w:ascii="Palatino Linotype" w:hAnsi="Palatino Linotype"/>
          <w:i/>
          <w:lang w:val="es-ES_tradnl"/>
        </w:rPr>
      </w:pPr>
      <w:r w:rsidRPr="00E73170">
        <w:rPr>
          <w:rFonts w:ascii="Palatino Linotype" w:hAnsi="Palatino Linotype"/>
          <w:i/>
          <w:lang w:val="es-ES_tradnl"/>
        </w:rPr>
        <w:tab/>
        <w:t xml:space="preserve">En ese sentido, la sentencia del Juez de Distrito, confirmada por el Primer Tribunal Colegiado de Circuito del Centro Auxiliar de la Primera Región, con </w:t>
      </w:r>
      <w:r w:rsidRPr="00E73170">
        <w:rPr>
          <w:rFonts w:ascii="Palatino Linotype" w:hAnsi="Palatino Linotype"/>
          <w:i/>
          <w:lang w:val="es-ES_tradnl"/>
        </w:rPr>
        <w:lastRenderedPageBreak/>
        <w:t>Residencia en la Ciudad de México, en el Amparo en Revisión R.A. 99/2017, resulta orientadora</w:t>
      </w:r>
      <w:r w:rsidRPr="00E73170">
        <w:rPr>
          <w:rFonts w:ascii="Palatino Linotype" w:hAnsi="Palatino Linotype"/>
          <w:i/>
          <w:spacing w:val="-43"/>
          <w:lang w:val="es-ES_tradnl"/>
        </w:rPr>
        <w:t xml:space="preserve"> </w:t>
      </w:r>
      <w:r w:rsidRPr="00E73170">
        <w:rPr>
          <w:rFonts w:ascii="Palatino Linotype" w:hAnsi="Palatino Linotype"/>
          <w:i/>
          <w:lang w:val="es-ES_tradnl"/>
        </w:rPr>
        <w:t xml:space="preserve">y se constituye en el </w:t>
      </w:r>
      <w:r w:rsidRPr="00E73170">
        <w:rPr>
          <w:rFonts w:ascii="Palatino Linotype" w:hAnsi="Palatino Linotype"/>
          <w:i/>
          <w:spacing w:val="-2"/>
          <w:lang w:val="es-ES_tradnl"/>
        </w:rPr>
        <w:t xml:space="preserve">primer </w:t>
      </w:r>
      <w:r w:rsidRPr="00E73170">
        <w:rPr>
          <w:rFonts w:ascii="Palatino Linotype" w:hAnsi="Palatino Linotype"/>
          <w:b/>
          <w:i/>
          <w:lang w:val="es-ES_tradnl"/>
        </w:rPr>
        <w:t xml:space="preserve">precedente judicial respecto de </w:t>
      </w:r>
      <w:r w:rsidRPr="00E73170">
        <w:rPr>
          <w:rFonts w:ascii="Palatino Linotype" w:hAnsi="Palatino Linotype"/>
          <w:b/>
          <w:i/>
          <w:spacing w:val="-3"/>
          <w:lang w:val="es-ES_tradnl"/>
        </w:rPr>
        <w:t xml:space="preserve">la </w:t>
      </w:r>
      <w:r w:rsidRPr="00E73170">
        <w:rPr>
          <w:rFonts w:ascii="Palatino Linotype" w:hAnsi="Palatino Linotype"/>
          <w:b/>
          <w:i/>
          <w:lang w:val="es-ES_tradnl"/>
        </w:rPr>
        <w:t>interpretación de las causales de procedencia del recurso de inconformidad</w:t>
      </w:r>
      <w:r w:rsidRPr="00E73170">
        <w:rPr>
          <w:rFonts w:ascii="Palatino Linotype" w:hAnsi="Palatino Linotype"/>
          <w:i/>
          <w:lang w:val="es-ES_tradnl"/>
        </w:rPr>
        <w:t>, contenidas en el artículo</w:t>
      </w:r>
      <w:r w:rsidRPr="00E73170">
        <w:rPr>
          <w:rFonts w:ascii="Palatino Linotype" w:hAnsi="Palatino Linotype"/>
          <w:i/>
          <w:spacing w:val="-6"/>
          <w:lang w:val="es-ES_tradnl"/>
        </w:rPr>
        <w:t xml:space="preserve"> </w:t>
      </w:r>
      <w:r w:rsidRPr="00E73170">
        <w:rPr>
          <w:rFonts w:ascii="Palatino Linotype" w:hAnsi="Palatino Linotype"/>
          <w:i/>
          <w:lang w:val="es-ES_tradnl"/>
        </w:rPr>
        <w:t>160</w:t>
      </w:r>
      <w:r w:rsidRPr="00E73170">
        <w:rPr>
          <w:rFonts w:ascii="Palatino Linotype" w:hAnsi="Palatino Linotype"/>
          <w:i/>
          <w:spacing w:val="-5"/>
          <w:lang w:val="es-ES_tradnl"/>
        </w:rPr>
        <w:t xml:space="preserve"> </w:t>
      </w:r>
      <w:r w:rsidRPr="00E73170">
        <w:rPr>
          <w:rFonts w:ascii="Palatino Linotype" w:hAnsi="Palatino Linotype"/>
          <w:i/>
          <w:lang w:val="es-ES_tradnl"/>
        </w:rPr>
        <w:t>de</w:t>
      </w:r>
      <w:r w:rsidRPr="00E73170">
        <w:rPr>
          <w:rFonts w:ascii="Palatino Linotype" w:hAnsi="Palatino Linotype"/>
          <w:i/>
          <w:spacing w:val="-10"/>
          <w:lang w:val="es-ES_tradnl"/>
        </w:rPr>
        <w:t xml:space="preserve"> </w:t>
      </w:r>
      <w:r w:rsidRPr="00E73170">
        <w:rPr>
          <w:rFonts w:ascii="Palatino Linotype" w:hAnsi="Palatino Linotype"/>
          <w:i/>
          <w:lang w:val="es-ES_tradnl"/>
        </w:rPr>
        <w:t>la</w:t>
      </w:r>
      <w:r w:rsidRPr="00E73170">
        <w:rPr>
          <w:rFonts w:ascii="Palatino Linotype" w:hAnsi="Palatino Linotype"/>
          <w:i/>
          <w:spacing w:val="-1"/>
          <w:lang w:val="es-ES_tradnl"/>
        </w:rPr>
        <w:t xml:space="preserve"> </w:t>
      </w:r>
      <w:r w:rsidRPr="00E73170">
        <w:rPr>
          <w:rFonts w:ascii="Palatino Linotype" w:hAnsi="Palatino Linotype"/>
          <w:i/>
          <w:lang w:val="es-ES_tradnl"/>
        </w:rPr>
        <w:t>Ley</w:t>
      </w:r>
      <w:r w:rsidRPr="00E73170">
        <w:rPr>
          <w:rFonts w:ascii="Palatino Linotype" w:hAnsi="Palatino Linotype"/>
          <w:i/>
          <w:spacing w:val="-7"/>
          <w:lang w:val="es-ES_tradnl"/>
        </w:rPr>
        <w:t xml:space="preserve"> </w:t>
      </w:r>
      <w:r w:rsidRPr="00E73170">
        <w:rPr>
          <w:rFonts w:ascii="Palatino Linotype" w:hAnsi="Palatino Linotype"/>
          <w:i/>
          <w:lang w:val="es-ES_tradnl"/>
        </w:rPr>
        <w:t>General</w:t>
      </w:r>
      <w:r w:rsidRPr="00E73170">
        <w:rPr>
          <w:rFonts w:ascii="Palatino Linotype" w:hAnsi="Palatino Linotype"/>
          <w:i/>
          <w:spacing w:val="-6"/>
          <w:lang w:val="es-ES_tradnl"/>
        </w:rPr>
        <w:t xml:space="preserve"> </w:t>
      </w:r>
      <w:r w:rsidRPr="00E73170">
        <w:rPr>
          <w:rFonts w:ascii="Palatino Linotype" w:hAnsi="Palatino Linotype"/>
          <w:i/>
          <w:lang w:val="es-ES_tradnl"/>
        </w:rPr>
        <w:t>de</w:t>
      </w:r>
      <w:r w:rsidRPr="00E73170">
        <w:rPr>
          <w:rFonts w:ascii="Palatino Linotype" w:hAnsi="Palatino Linotype"/>
          <w:i/>
          <w:spacing w:val="-10"/>
          <w:lang w:val="es-ES_tradnl"/>
        </w:rPr>
        <w:t xml:space="preserve"> </w:t>
      </w:r>
      <w:r w:rsidRPr="00E73170">
        <w:rPr>
          <w:rFonts w:ascii="Palatino Linotype" w:hAnsi="Palatino Linotype"/>
          <w:i/>
          <w:lang w:val="es-ES_tradnl"/>
        </w:rPr>
        <w:t>Transparencia</w:t>
      </w:r>
      <w:r w:rsidRPr="00E73170">
        <w:rPr>
          <w:rFonts w:ascii="Palatino Linotype" w:hAnsi="Palatino Linotype"/>
          <w:i/>
          <w:spacing w:val="-5"/>
          <w:lang w:val="es-ES_tradnl"/>
        </w:rPr>
        <w:t xml:space="preserve"> </w:t>
      </w:r>
      <w:r w:rsidRPr="00E73170">
        <w:rPr>
          <w:rFonts w:ascii="Palatino Linotype" w:hAnsi="Palatino Linotype"/>
          <w:i/>
          <w:lang w:val="es-ES_tradnl"/>
        </w:rPr>
        <w:t>y</w:t>
      </w:r>
      <w:r w:rsidRPr="00E73170">
        <w:rPr>
          <w:rFonts w:ascii="Palatino Linotype" w:hAnsi="Palatino Linotype"/>
          <w:i/>
          <w:spacing w:val="-1"/>
          <w:lang w:val="es-ES_tradnl"/>
        </w:rPr>
        <w:t xml:space="preserve"> </w:t>
      </w:r>
      <w:r w:rsidRPr="00E73170">
        <w:rPr>
          <w:rFonts w:ascii="Palatino Linotype" w:hAnsi="Palatino Linotype"/>
          <w:i/>
          <w:lang w:val="es-ES_tradnl"/>
        </w:rPr>
        <w:t>Acceso</w:t>
      </w:r>
      <w:r w:rsidRPr="00E73170">
        <w:rPr>
          <w:rFonts w:ascii="Palatino Linotype" w:hAnsi="Palatino Linotype"/>
          <w:i/>
          <w:spacing w:val="-6"/>
          <w:lang w:val="es-ES_tradnl"/>
        </w:rPr>
        <w:t xml:space="preserve"> </w:t>
      </w:r>
      <w:r w:rsidRPr="00E73170">
        <w:rPr>
          <w:rFonts w:ascii="Palatino Linotype" w:hAnsi="Palatino Linotype"/>
          <w:i/>
          <w:lang w:val="es-ES_tradnl"/>
        </w:rPr>
        <w:t>a</w:t>
      </w:r>
      <w:r w:rsidRPr="00E73170">
        <w:rPr>
          <w:rFonts w:ascii="Palatino Linotype" w:hAnsi="Palatino Linotype"/>
          <w:i/>
          <w:spacing w:val="-5"/>
          <w:lang w:val="es-ES_tradnl"/>
        </w:rPr>
        <w:t xml:space="preserve"> </w:t>
      </w:r>
      <w:r w:rsidRPr="00E73170">
        <w:rPr>
          <w:rFonts w:ascii="Palatino Linotype" w:hAnsi="Palatino Linotype"/>
          <w:i/>
          <w:lang w:val="es-ES_tradnl"/>
        </w:rPr>
        <w:t>la</w:t>
      </w:r>
      <w:r w:rsidRPr="00E73170">
        <w:rPr>
          <w:rFonts w:ascii="Palatino Linotype" w:hAnsi="Palatino Linotype"/>
          <w:i/>
          <w:spacing w:val="-5"/>
          <w:lang w:val="es-ES_tradnl"/>
        </w:rPr>
        <w:t xml:space="preserve"> </w:t>
      </w:r>
      <w:r w:rsidRPr="00E73170">
        <w:rPr>
          <w:rFonts w:ascii="Palatino Linotype" w:hAnsi="Palatino Linotype"/>
          <w:i/>
          <w:lang w:val="es-ES_tradnl"/>
        </w:rPr>
        <w:t>Información</w:t>
      </w:r>
      <w:r w:rsidRPr="00E73170">
        <w:rPr>
          <w:rFonts w:ascii="Palatino Linotype" w:hAnsi="Palatino Linotype"/>
          <w:i/>
          <w:spacing w:val="-5"/>
          <w:lang w:val="es-ES_tradnl"/>
        </w:rPr>
        <w:t xml:space="preserve"> </w:t>
      </w:r>
      <w:r w:rsidRPr="00E73170">
        <w:rPr>
          <w:rFonts w:ascii="Palatino Linotype" w:hAnsi="Palatino Linotype"/>
          <w:i/>
          <w:lang w:val="es-ES_tradnl"/>
        </w:rPr>
        <w:t>Pública.</w:t>
      </w:r>
    </w:p>
    <w:p w:rsidR="00334AC9" w:rsidRPr="00E73170" w:rsidRDefault="00334AC9" w:rsidP="00BD3128">
      <w:pPr>
        <w:pStyle w:val="Textoindependiente"/>
        <w:spacing w:before="9" w:line="360" w:lineRule="auto"/>
        <w:ind w:left="567" w:right="616"/>
        <w:rPr>
          <w:rFonts w:ascii="Palatino Linotype" w:hAnsi="Palatino Linotype"/>
          <w:szCs w:val="24"/>
          <w:lang w:val="es-ES_tradnl"/>
        </w:rPr>
      </w:pPr>
    </w:p>
    <w:p w:rsidR="00334AC9" w:rsidRPr="00E73170" w:rsidRDefault="00334AC9" w:rsidP="00BD3128">
      <w:pPr>
        <w:spacing w:line="360" w:lineRule="auto"/>
        <w:ind w:left="567" w:right="616"/>
        <w:jc w:val="both"/>
        <w:rPr>
          <w:rFonts w:ascii="Palatino Linotype" w:hAnsi="Palatino Linotype"/>
          <w:i/>
          <w:lang w:val="es-ES_tradnl"/>
        </w:rPr>
      </w:pPr>
      <w:r w:rsidRPr="00E73170">
        <w:rPr>
          <w:rFonts w:ascii="Palatino Linotype" w:hAnsi="Palatino Linotype"/>
          <w:i/>
          <w:lang w:val="es-ES_tradnl"/>
        </w:rPr>
        <w:tab/>
        <w:t xml:space="preserve">Por consiguiente, se estima conveniente considerar que </w:t>
      </w:r>
      <w:r w:rsidRPr="00E73170">
        <w:rPr>
          <w:rFonts w:ascii="Palatino Linotype" w:hAnsi="Palatino Linotype"/>
          <w:b/>
          <w:i/>
          <w:lang w:val="es-ES_tradnl"/>
        </w:rPr>
        <w:t xml:space="preserve">el recurso de inconformidad es idóneo para reclamar diversas negativas de acceso a la información que se imputen a órganos garantes locales, </w:t>
      </w:r>
      <w:r w:rsidRPr="00E73170">
        <w:rPr>
          <w:rFonts w:ascii="Palatino Linotype" w:hAnsi="Palatino Linotype"/>
          <w:i/>
          <w:lang w:val="es-ES_tradnl"/>
        </w:rPr>
        <w:t>sin que debamos limitarnos sólo a la confirmación o modificación de clasificación, confirmación de inexistencia,</w:t>
      </w:r>
      <w:r w:rsidRPr="00E73170">
        <w:rPr>
          <w:rFonts w:ascii="Palatino Linotype" w:hAnsi="Palatino Linotype"/>
          <w:i/>
          <w:spacing w:val="-11"/>
          <w:lang w:val="es-ES_tradnl"/>
        </w:rPr>
        <w:t xml:space="preserve"> </w:t>
      </w:r>
      <w:r w:rsidRPr="00E73170">
        <w:rPr>
          <w:rFonts w:ascii="Palatino Linotype" w:hAnsi="Palatino Linotype"/>
          <w:i/>
          <w:lang w:val="es-ES_tradnl"/>
        </w:rPr>
        <w:t>o</w:t>
      </w:r>
      <w:r w:rsidRPr="00E73170">
        <w:rPr>
          <w:rFonts w:ascii="Palatino Linotype" w:hAnsi="Palatino Linotype"/>
          <w:i/>
          <w:spacing w:val="-15"/>
          <w:lang w:val="es-ES_tradnl"/>
        </w:rPr>
        <w:t xml:space="preserve"> </w:t>
      </w:r>
      <w:r w:rsidRPr="00E73170">
        <w:rPr>
          <w:rFonts w:ascii="Palatino Linotype" w:hAnsi="Palatino Linotype"/>
          <w:i/>
          <w:lang w:val="es-ES_tradnl"/>
        </w:rPr>
        <w:t>la</w:t>
      </w:r>
      <w:r w:rsidRPr="00E73170">
        <w:rPr>
          <w:rFonts w:ascii="Palatino Linotype" w:hAnsi="Palatino Linotype"/>
          <w:i/>
          <w:spacing w:val="-11"/>
          <w:lang w:val="es-ES_tradnl"/>
        </w:rPr>
        <w:t xml:space="preserve"> </w:t>
      </w:r>
      <w:r w:rsidRPr="00E73170">
        <w:rPr>
          <w:rFonts w:ascii="Palatino Linotype" w:hAnsi="Palatino Linotype"/>
          <w:i/>
          <w:lang w:val="es-ES_tradnl"/>
        </w:rPr>
        <w:t>falta</w:t>
      </w:r>
      <w:r w:rsidRPr="00E73170">
        <w:rPr>
          <w:rFonts w:ascii="Palatino Linotype" w:hAnsi="Palatino Linotype"/>
          <w:i/>
          <w:spacing w:val="-10"/>
          <w:lang w:val="es-ES_tradnl"/>
        </w:rPr>
        <w:t xml:space="preserve"> </w:t>
      </w:r>
      <w:r w:rsidRPr="00E73170">
        <w:rPr>
          <w:rFonts w:ascii="Palatino Linotype" w:hAnsi="Palatino Linotype"/>
          <w:i/>
          <w:lang w:val="es-ES_tradnl"/>
        </w:rPr>
        <w:t>de</w:t>
      </w:r>
      <w:r w:rsidRPr="00E73170">
        <w:rPr>
          <w:rFonts w:ascii="Palatino Linotype" w:hAnsi="Palatino Linotype"/>
          <w:i/>
          <w:spacing w:val="-11"/>
          <w:lang w:val="es-ES_tradnl"/>
        </w:rPr>
        <w:t xml:space="preserve"> </w:t>
      </w:r>
      <w:r w:rsidRPr="00E73170">
        <w:rPr>
          <w:rFonts w:ascii="Palatino Linotype" w:hAnsi="Palatino Linotype"/>
          <w:i/>
          <w:lang w:val="es-ES_tradnl"/>
        </w:rPr>
        <w:t>una</w:t>
      </w:r>
      <w:r w:rsidRPr="00E73170">
        <w:rPr>
          <w:rFonts w:ascii="Palatino Linotype" w:hAnsi="Palatino Linotype"/>
          <w:i/>
          <w:spacing w:val="-10"/>
          <w:lang w:val="es-ES_tradnl"/>
        </w:rPr>
        <w:t xml:space="preserve"> </w:t>
      </w:r>
      <w:r w:rsidRPr="00E73170">
        <w:rPr>
          <w:rFonts w:ascii="Palatino Linotype" w:hAnsi="Palatino Linotype"/>
          <w:i/>
          <w:lang w:val="es-ES_tradnl"/>
        </w:rPr>
        <w:t>resolución</w:t>
      </w:r>
      <w:r w:rsidRPr="00E73170">
        <w:rPr>
          <w:rFonts w:ascii="Palatino Linotype" w:hAnsi="Palatino Linotype"/>
          <w:i/>
          <w:spacing w:val="-11"/>
          <w:lang w:val="es-ES_tradnl"/>
        </w:rPr>
        <w:t xml:space="preserve"> </w:t>
      </w:r>
      <w:r w:rsidRPr="00E73170">
        <w:rPr>
          <w:rFonts w:ascii="Palatino Linotype" w:hAnsi="Palatino Linotype"/>
          <w:i/>
          <w:lang w:val="es-ES_tradnl"/>
        </w:rPr>
        <w:t>dentro</w:t>
      </w:r>
      <w:r w:rsidRPr="00E73170">
        <w:rPr>
          <w:rFonts w:ascii="Palatino Linotype" w:hAnsi="Palatino Linotype"/>
          <w:i/>
          <w:spacing w:val="-10"/>
          <w:lang w:val="es-ES_tradnl"/>
        </w:rPr>
        <w:t xml:space="preserve"> </w:t>
      </w:r>
      <w:r w:rsidRPr="00E73170">
        <w:rPr>
          <w:rFonts w:ascii="Palatino Linotype" w:hAnsi="Palatino Linotype"/>
          <w:i/>
          <w:lang w:val="es-ES_tradnl"/>
        </w:rPr>
        <w:t>del</w:t>
      </w:r>
      <w:r w:rsidRPr="00E73170">
        <w:rPr>
          <w:rFonts w:ascii="Palatino Linotype" w:hAnsi="Palatino Linotype"/>
          <w:i/>
          <w:spacing w:val="-12"/>
          <w:lang w:val="es-ES_tradnl"/>
        </w:rPr>
        <w:t xml:space="preserve"> </w:t>
      </w:r>
      <w:r w:rsidRPr="00E73170">
        <w:rPr>
          <w:rFonts w:ascii="Palatino Linotype" w:hAnsi="Palatino Linotype"/>
          <w:i/>
          <w:lang w:val="es-ES_tradnl"/>
        </w:rPr>
        <w:t>plazo</w:t>
      </w:r>
      <w:r w:rsidRPr="00E73170">
        <w:rPr>
          <w:rFonts w:ascii="Palatino Linotype" w:hAnsi="Palatino Linotype"/>
          <w:i/>
          <w:spacing w:val="-10"/>
          <w:lang w:val="es-ES_tradnl"/>
        </w:rPr>
        <w:t xml:space="preserve"> </w:t>
      </w:r>
      <w:r w:rsidRPr="00E73170">
        <w:rPr>
          <w:rFonts w:ascii="Palatino Linotype" w:hAnsi="Palatino Linotype"/>
          <w:i/>
          <w:lang w:val="es-ES_tradnl"/>
        </w:rPr>
        <w:t>previsto</w:t>
      </w:r>
      <w:r w:rsidRPr="00E73170">
        <w:rPr>
          <w:rFonts w:ascii="Palatino Linotype" w:hAnsi="Palatino Linotype"/>
          <w:i/>
          <w:spacing w:val="-10"/>
          <w:lang w:val="es-ES_tradnl"/>
        </w:rPr>
        <w:t xml:space="preserve"> </w:t>
      </w:r>
      <w:r w:rsidRPr="00E73170">
        <w:rPr>
          <w:rFonts w:ascii="Palatino Linotype" w:hAnsi="Palatino Linotype"/>
          <w:i/>
          <w:lang w:val="es-ES_tradnl"/>
        </w:rPr>
        <w:t>para</w:t>
      </w:r>
      <w:r w:rsidRPr="00E73170">
        <w:rPr>
          <w:rFonts w:ascii="Palatino Linotype" w:hAnsi="Palatino Linotype"/>
          <w:i/>
          <w:spacing w:val="-10"/>
          <w:lang w:val="es-ES_tradnl"/>
        </w:rPr>
        <w:t xml:space="preserve"> </w:t>
      </w:r>
      <w:r w:rsidRPr="00E73170">
        <w:rPr>
          <w:rFonts w:ascii="Palatino Linotype" w:hAnsi="Palatino Linotype"/>
          <w:i/>
          <w:lang w:val="es-ES_tradnl"/>
        </w:rPr>
        <w:t>ello,</w:t>
      </w:r>
      <w:r w:rsidRPr="00E73170">
        <w:rPr>
          <w:rFonts w:ascii="Palatino Linotype" w:hAnsi="Palatino Linotype"/>
          <w:i/>
          <w:spacing w:val="-11"/>
          <w:lang w:val="es-ES_tradnl"/>
        </w:rPr>
        <w:t xml:space="preserve"> </w:t>
      </w:r>
      <w:r w:rsidRPr="00E73170">
        <w:rPr>
          <w:rFonts w:ascii="Palatino Linotype" w:hAnsi="Palatino Linotype"/>
          <w:i/>
          <w:lang w:val="es-ES_tradnl"/>
        </w:rPr>
        <w:t>esto</w:t>
      </w:r>
      <w:r w:rsidRPr="00E73170">
        <w:rPr>
          <w:rFonts w:ascii="Palatino Linotype" w:hAnsi="Palatino Linotype"/>
          <w:i/>
          <w:spacing w:val="-9"/>
          <w:lang w:val="es-ES_tradnl"/>
        </w:rPr>
        <w:t xml:space="preserve"> </w:t>
      </w:r>
      <w:r w:rsidRPr="00E73170">
        <w:rPr>
          <w:rFonts w:ascii="Palatino Linotype" w:hAnsi="Palatino Linotype"/>
          <w:i/>
          <w:lang w:val="es-ES_tradnl"/>
        </w:rPr>
        <w:t xml:space="preserve">con el fin de </w:t>
      </w:r>
      <w:r w:rsidRPr="00E73170">
        <w:rPr>
          <w:rFonts w:ascii="Palatino Linotype" w:hAnsi="Palatino Linotype"/>
          <w:b/>
          <w:i/>
          <w:lang w:val="es-ES_tradnl"/>
        </w:rPr>
        <w:t>favorecer la tutela del derecho de acceso a la información</w:t>
      </w:r>
      <w:r w:rsidRPr="00E73170">
        <w:rPr>
          <w:rFonts w:ascii="Palatino Linotype" w:hAnsi="Palatino Linotype"/>
          <w:i/>
          <w:lang w:val="es-ES_tradnl"/>
        </w:rPr>
        <w:t>; por lo anterior es que resulta procedente la admisión al existir una causal de procedencia en el caso que nos</w:t>
      </w:r>
      <w:r w:rsidRPr="00E73170">
        <w:rPr>
          <w:rFonts w:ascii="Palatino Linotype" w:hAnsi="Palatino Linotype"/>
          <w:i/>
          <w:spacing w:val="-2"/>
          <w:lang w:val="es-ES_tradnl"/>
        </w:rPr>
        <w:t xml:space="preserve"> </w:t>
      </w:r>
      <w:r w:rsidRPr="00E73170">
        <w:rPr>
          <w:rFonts w:ascii="Palatino Linotype" w:hAnsi="Palatino Linotype"/>
          <w:i/>
          <w:lang w:val="es-ES_tradnl"/>
        </w:rPr>
        <w:t>ocupa.”</w:t>
      </w:r>
    </w:p>
    <w:p w:rsidR="00334AC9" w:rsidRPr="00E73170" w:rsidRDefault="00334AC9" w:rsidP="00BD3128">
      <w:pPr>
        <w:pStyle w:val="Prrafodelista"/>
        <w:shd w:val="clear" w:color="auto" w:fill="FFFFFF"/>
        <w:spacing w:before="240" w:after="150" w:line="360" w:lineRule="auto"/>
        <w:ind w:left="567" w:right="616"/>
        <w:jc w:val="both"/>
        <w:rPr>
          <w:rFonts w:ascii="Palatino Linotype" w:hAnsi="Palatino Linotype" w:cs="Calibri"/>
          <w:color w:val="212529"/>
          <w:shd w:val="clear" w:color="auto" w:fill="FFFFFF"/>
          <w:lang w:val="es-ES_tradnl"/>
        </w:rPr>
      </w:pPr>
    </w:p>
    <w:p w:rsidR="00334AC9" w:rsidRPr="00E73170"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E73170">
        <w:rPr>
          <w:rFonts w:ascii="Palatino Linotype" w:hAnsi="Palatino Linotype"/>
          <w:spacing w:val="-3"/>
          <w:lang w:val="es-ES_tradnl"/>
        </w:rPr>
        <w:t xml:space="preserve"> </w:t>
      </w:r>
      <w:r w:rsidRPr="00E73170">
        <w:rPr>
          <w:rFonts w:ascii="Palatino Linotype" w:hAnsi="Palatino Linotype"/>
          <w:lang w:val="es-ES_tradnl"/>
        </w:rPr>
        <w:t>recurso</w:t>
      </w:r>
      <w:r w:rsidRPr="00E73170">
        <w:rPr>
          <w:rFonts w:ascii="Palatino Linotype" w:hAnsi="Palatino Linotype"/>
          <w:spacing w:val="-3"/>
          <w:lang w:val="es-ES_tradnl"/>
        </w:rPr>
        <w:t xml:space="preserve"> </w:t>
      </w:r>
      <w:r w:rsidRPr="00E73170">
        <w:rPr>
          <w:rFonts w:ascii="Palatino Linotype" w:hAnsi="Palatino Linotype"/>
          <w:lang w:val="es-ES_tradnl"/>
        </w:rPr>
        <w:t>de</w:t>
      </w:r>
      <w:r w:rsidRPr="00E73170">
        <w:rPr>
          <w:rFonts w:ascii="Palatino Linotype" w:hAnsi="Palatino Linotype"/>
          <w:spacing w:val="-6"/>
          <w:lang w:val="es-ES_tradnl"/>
        </w:rPr>
        <w:t xml:space="preserve"> </w:t>
      </w:r>
      <w:r w:rsidRPr="00E73170">
        <w:rPr>
          <w:rFonts w:ascii="Palatino Linotype" w:hAnsi="Palatino Linotype"/>
          <w:lang w:val="es-ES_tradnl"/>
        </w:rPr>
        <w:t>inconformidad</w:t>
      </w:r>
      <w:r w:rsidRPr="00E73170">
        <w:rPr>
          <w:rFonts w:ascii="Palatino Linotype" w:hAnsi="Palatino Linotype"/>
          <w:spacing w:val="-3"/>
          <w:lang w:val="es-ES_tradnl"/>
        </w:rPr>
        <w:t xml:space="preserve"> </w:t>
      </w:r>
      <w:r w:rsidRPr="00E73170">
        <w:rPr>
          <w:rFonts w:ascii="Palatino Linotype" w:hAnsi="Palatino Linotype"/>
          <w:lang w:val="es-ES_tradnl"/>
        </w:rPr>
        <w:t>procede</w:t>
      </w:r>
      <w:r w:rsidRPr="00E73170">
        <w:rPr>
          <w:rFonts w:ascii="Palatino Linotype" w:hAnsi="Palatino Linotype"/>
          <w:spacing w:val="-6"/>
          <w:lang w:val="es-ES_tradnl"/>
        </w:rPr>
        <w:t xml:space="preserve"> </w:t>
      </w:r>
      <w:r w:rsidRPr="00E73170">
        <w:rPr>
          <w:rFonts w:ascii="Palatino Linotype" w:hAnsi="Palatino Linotype"/>
          <w:lang w:val="es-ES_tradnl"/>
        </w:rPr>
        <w:t>en</w:t>
      </w:r>
      <w:r w:rsidRPr="00E73170">
        <w:rPr>
          <w:rFonts w:ascii="Palatino Linotype" w:hAnsi="Palatino Linotype"/>
          <w:spacing w:val="-6"/>
          <w:lang w:val="es-ES_tradnl"/>
        </w:rPr>
        <w:t xml:space="preserve"> </w:t>
      </w:r>
      <w:r w:rsidRPr="00E73170">
        <w:rPr>
          <w:rFonts w:ascii="Palatino Linotype" w:hAnsi="Palatino Linotype"/>
          <w:lang w:val="es-ES_tradnl"/>
        </w:rPr>
        <w:t>contra</w:t>
      </w:r>
      <w:r w:rsidRPr="00E73170">
        <w:rPr>
          <w:rFonts w:ascii="Palatino Linotype" w:hAnsi="Palatino Linotype"/>
          <w:spacing w:val="-3"/>
          <w:lang w:val="es-ES_tradnl"/>
        </w:rPr>
        <w:t xml:space="preserve"> </w:t>
      </w:r>
      <w:r w:rsidRPr="00E73170">
        <w:rPr>
          <w:rFonts w:ascii="Palatino Linotype" w:hAnsi="Palatino Linotype"/>
          <w:lang w:val="es-ES_tradnl"/>
        </w:rPr>
        <w:t>de las resoluciones que tengan por sentido confirmar o modificar la clasificación de la información, o en su caso, confirmar la inexistencia o negativa de</w:t>
      </w:r>
      <w:r w:rsidRPr="00E73170">
        <w:rPr>
          <w:rFonts w:ascii="Palatino Linotype" w:hAnsi="Palatino Linotype"/>
          <w:spacing w:val="-31"/>
          <w:lang w:val="es-ES_tradnl"/>
        </w:rPr>
        <w:t xml:space="preserve"> </w:t>
      </w:r>
      <w:r w:rsidRPr="00E73170">
        <w:rPr>
          <w:rFonts w:ascii="Palatino Linotype" w:hAnsi="Palatino Linotype"/>
          <w:lang w:val="es-ES_tradnl"/>
        </w:rPr>
        <w:t xml:space="preserve">información; sin embargo, en aras de justificar la procedencia del recurso de inconformidad hacer referencia a lo resuelto por el Juzgado Octavo de Distrito en </w:t>
      </w:r>
      <w:r w:rsidRPr="00E73170">
        <w:rPr>
          <w:rFonts w:ascii="Palatino Linotype" w:hAnsi="Palatino Linotype"/>
          <w:lang w:val="es-ES_tradnl"/>
        </w:rPr>
        <w:lastRenderedPageBreak/>
        <w:t>Materia Administrativa</w:t>
      </w:r>
      <w:r w:rsidRPr="00E73170">
        <w:rPr>
          <w:rFonts w:ascii="Palatino Linotype" w:hAnsi="Palatino Linotype"/>
          <w:spacing w:val="-17"/>
          <w:lang w:val="es-ES_tradnl"/>
        </w:rPr>
        <w:t xml:space="preserve"> </w:t>
      </w:r>
      <w:r w:rsidRPr="00E73170">
        <w:rPr>
          <w:rFonts w:ascii="Palatino Linotype" w:hAnsi="Palatino Linotype"/>
          <w:lang w:val="es-ES_tradnl"/>
        </w:rPr>
        <w:t>en</w:t>
      </w:r>
      <w:r w:rsidRPr="00E73170">
        <w:rPr>
          <w:rFonts w:ascii="Palatino Linotype" w:hAnsi="Palatino Linotype"/>
          <w:spacing w:val="-16"/>
          <w:lang w:val="es-ES_tradnl"/>
        </w:rPr>
        <w:t xml:space="preserve"> </w:t>
      </w:r>
      <w:r w:rsidRPr="00E73170">
        <w:rPr>
          <w:rFonts w:ascii="Palatino Linotype" w:hAnsi="Palatino Linotype"/>
          <w:lang w:val="es-ES_tradnl"/>
        </w:rPr>
        <w:t>la</w:t>
      </w:r>
      <w:r w:rsidRPr="00E73170">
        <w:rPr>
          <w:rFonts w:ascii="Palatino Linotype" w:hAnsi="Palatino Linotype"/>
          <w:spacing w:val="-16"/>
          <w:lang w:val="es-ES_tradnl"/>
        </w:rPr>
        <w:t xml:space="preserve"> </w:t>
      </w:r>
      <w:r w:rsidRPr="00E73170">
        <w:rPr>
          <w:rFonts w:ascii="Palatino Linotype" w:hAnsi="Palatino Linotype"/>
          <w:lang w:val="es-ES_tradnl"/>
        </w:rPr>
        <w:t>Ciudad</w:t>
      </w:r>
      <w:r w:rsidRPr="00E73170">
        <w:rPr>
          <w:rFonts w:ascii="Palatino Linotype" w:hAnsi="Palatino Linotype"/>
          <w:spacing w:val="-15"/>
          <w:lang w:val="es-ES_tradnl"/>
        </w:rPr>
        <w:t xml:space="preserve"> </w:t>
      </w:r>
      <w:r w:rsidRPr="00E73170">
        <w:rPr>
          <w:rFonts w:ascii="Palatino Linotype" w:hAnsi="Palatino Linotype"/>
          <w:lang w:val="es-ES_tradnl"/>
        </w:rPr>
        <w:t>de</w:t>
      </w:r>
      <w:r w:rsidRPr="00E73170">
        <w:rPr>
          <w:rFonts w:ascii="Palatino Linotype" w:hAnsi="Palatino Linotype"/>
          <w:spacing w:val="-11"/>
          <w:lang w:val="es-ES_tradnl"/>
        </w:rPr>
        <w:t xml:space="preserve"> </w:t>
      </w:r>
      <w:r w:rsidRPr="00E73170">
        <w:rPr>
          <w:rFonts w:ascii="Palatino Linotype" w:hAnsi="Palatino Linotype"/>
          <w:lang w:val="es-ES_tradnl"/>
        </w:rPr>
        <w:t>México,</w:t>
      </w:r>
      <w:r w:rsidRPr="00E73170">
        <w:rPr>
          <w:rFonts w:ascii="Palatino Linotype" w:hAnsi="Palatino Linotype"/>
          <w:spacing w:val="-12"/>
          <w:lang w:val="es-ES_tradnl"/>
        </w:rPr>
        <w:t xml:space="preserve"> en el amparo 1703/2016 mediante el cual </w:t>
      </w:r>
      <w:r w:rsidRPr="00E73170">
        <w:rPr>
          <w:rFonts w:ascii="Palatino Linotype" w:hAnsi="Palatino Linotype"/>
          <w:lang w:val="es-ES_tradnl"/>
        </w:rPr>
        <w:t>se dejó sin efectos la resolución del expediente RIA 0020/16 y, de ser el caso, se admitiera</w:t>
      </w:r>
      <w:r w:rsidRPr="00E73170">
        <w:rPr>
          <w:rFonts w:ascii="Palatino Linotype" w:hAnsi="Palatino Linotype"/>
          <w:spacing w:val="-16"/>
          <w:lang w:val="es-ES_tradnl"/>
        </w:rPr>
        <w:t xml:space="preserve"> </w:t>
      </w:r>
      <w:r w:rsidRPr="00E73170">
        <w:rPr>
          <w:rFonts w:ascii="Palatino Linotype" w:hAnsi="Palatino Linotype"/>
          <w:lang w:val="es-ES_tradnl"/>
        </w:rPr>
        <w:t>a</w:t>
      </w:r>
      <w:r w:rsidRPr="00E73170">
        <w:rPr>
          <w:rFonts w:ascii="Palatino Linotype" w:hAnsi="Palatino Linotype"/>
          <w:spacing w:val="-16"/>
          <w:lang w:val="es-ES_tradnl"/>
        </w:rPr>
        <w:t xml:space="preserve"> </w:t>
      </w:r>
      <w:r w:rsidRPr="00E73170">
        <w:rPr>
          <w:rFonts w:ascii="Palatino Linotype" w:hAnsi="Palatino Linotype"/>
          <w:lang w:val="es-ES_tradnl"/>
        </w:rPr>
        <w:t>trámite</w:t>
      </w:r>
      <w:r w:rsidRPr="00E73170">
        <w:rPr>
          <w:rFonts w:ascii="Palatino Linotype" w:hAnsi="Palatino Linotype"/>
          <w:spacing w:val="-16"/>
          <w:lang w:val="es-ES_tradnl"/>
        </w:rPr>
        <w:t xml:space="preserve"> </w:t>
      </w:r>
      <w:r w:rsidRPr="00E73170">
        <w:rPr>
          <w:rFonts w:ascii="Palatino Linotype" w:hAnsi="Palatino Linotype"/>
          <w:lang w:val="es-ES_tradnl"/>
        </w:rPr>
        <w:t>el</w:t>
      </w:r>
      <w:r w:rsidRPr="00E73170">
        <w:rPr>
          <w:rFonts w:ascii="Palatino Linotype" w:hAnsi="Palatino Linotype"/>
          <w:spacing w:val="-8"/>
          <w:lang w:val="es-ES_tradnl"/>
        </w:rPr>
        <w:t xml:space="preserve"> </w:t>
      </w:r>
      <w:r w:rsidRPr="00E73170">
        <w:rPr>
          <w:rFonts w:ascii="Palatino Linotype" w:hAnsi="Palatino Linotype"/>
          <w:lang w:val="es-ES_tradnl"/>
        </w:rPr>
        <w:t>recurso</w:t>
      </w:r>
      <w:r w:rsidRPr="00E73170">
        <w:rPr>
          <w:rFonts w:ascii="Palatino Linotype" w:hAnsi="Palatino Linotype"/>
          <w:spacing w:val="-15"/>
          <w:lang w:val="es-ES_tradnl"/>
        </w:rPr>
        <w:t xml:space="preserve"> </w:t>
      </w:r>
      <w:r w:rsidRPr="00E73170">
        <w:rPr>
          <w:rFonts w:ascii="Palatino Linotype" w:hAnsi="Palatino Linotype"/>
          <w:lang w:val="es-ES_tradnl"/>
        </w:rPr>
        <w:t>de</w:t>
      </w:r>
      <w:r w:rsidRPr="00E73170">
        <w:rPr>
          <w:rFonts w:ascii="Palatino Linotype" w:hAnsi="Palatino Linotype"/>
          <w:spacing w:val="-21"/>
          <w:lang w:val="es-ES_tradnl"/>
        </w:rPr>
        <w:t xml:space="preserve"> </w:t>
      </w:r>
      <w:r w:rsidRPr="00E73170">
        <w:rPr>
          <w:rFonts w:ascii="Palatino Linotype" w:hAnsi="Palatino Linotype"/>
          <w:lang w:val="es-ES_tradnl"/>
        </w:rPr>
        <w:t>inconformidad.</w:t>
      </w:r>
    </w:p>
    <w:p w:rsidR="00334AC9" w:rsidRPr="00E73170"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E73170"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Asimismo, refiere que en la sentencia de amparo el Juzgado de Distrito resolvió que el recurso de inconformidad es idóneo para reclamar toda clase de negativas</w:t>
      </w:r>
      <w:r w:rsidRPr="00E73170">
        <w:rPr>
          <w:rFonts w:ascii="Palatino Linotype" w:hAnsi="Palatino Linotype"/>
          <w:spacing w:val="-8"/>
          <w:lang w:val="es-ES_tradnl"/>
        </w:rPr>
        <w:t xml:space="preserve"> </w:t>
      </w:r>
      <w:r w:rsidRPr="00E73170">
        <w:rPr>
          <w:rFonts w:ascii="Palatino Linotype" w:hAnsi="Palatino Linotype"/>
          <w:lang w:val="es-ES_tradnl"/>
        </w:rPr>
        <w:t>de</w:t>
      </w:r>
      <w:r w:rsidRPr="00E73170">
        <w:rPr>
          <w:rFonts w:ascii="Palatino Linotype" w:hAnsi="Palatino Linotype"/>
          <w:spacing w:val="-8"/>
          <w:lang w:val="es-ES_tradnl"/>
        </w:rPr>
        <w:t xml:space="preserve"> </w:t>
      </w:r>
      <w:r w:rsidRPr="00E73170">
        <w:rPr>
          <w:rFonts w:ascii="Palatino Linotype" w:hAnsi="Palatino Linotype"/>
          <w:lang w:val="es-ES_tradnl"/>
        </w:rPr>
        <w:t>acceso</w:t>
      </w:r>
      <w:r w:rsidRPr="00E73170">
        <w:rPr>
          <w:rFonts w:ascii="Palatino Linotype" w:hAnsi="Palatino Linotype"/>
          <w:spacing w:val="-7"/>
          <w:lang w:val="es-ES_tradnl"/>
        </w:rPr>
        <w:t xml:space="preserve"> </w:t>
      </w:r>
      <w:r w:rsidRPr="00E73170">
        <w:rPr>
          <w:rFonts w:ascii="Palatino Linotype" w:hAnsi="Palatino Linotype"/>
          <w:lang w:val="es-ES_tradnl"/>
        </w:rPr>
        <w:t>a</w:t>
      </w:r>
      <w:r w:rsidRPr="00E73170">
        <w:rPr>
          <w:rFonts w:ascii="Palatino Linotype" w:hAnsi="Palatino Linotype"/>
          <w:spacing w:val="-12"/>
          <w:lang w:val="es-ES_tradnl"/>
        </w:rPr>
        <w:t xml:space="preserve"> </w:t>
      </w:r>
      <w:r w:rsidRPr="00E73170">
        <w:rPr>
          <w:rFonts w:ascii="Palatino Linotype" w:hAnsi="Palatino Linotype"/>
          <w:lang w:val="es-ES_tradnl"/>
        </w:rPr>
        <w:t>la</w:t>
      </w:r>
      <w:r w:rsidRPr="00E73170">
        <w:rPr>
          <w:rFonts w:ascii="Palatino Linotype" w:hAnsi="Palatino Linotype"/>
          <w:spacing w:val="-12"/>
          <w:lang w:val="es-ES_tradnl"/>
        </w:rPr>
        <w:t xml:space="preserve"> </w:t>
      </w:r>
      <w:r w:rsidRPr="00E73170">
        <w:rPr>
          <w:rFonts w:ascii="Palatino Linotype" w:hAnsi="Palatino Linotype"/>
          <w:lang w:val="es-ES_tradnl"/>
        </w:rPr>
        <w:t>información</w:t>
      </w:r>
      <w:r w:rsidRPr="00E73170">
        <w:rPr>
          <w:rFonts w:ascii="Palatino Linotype" w:hAnsi="Palatino Linotype"/>
          <w:spacing w:val="-15"/>
          <w:lang w:val="es-ES_tradnl"/>
        </w:rPr>
        <w:t xml:space="preserve"> </w:t>
      </w:r>
      <w:r w:rsidRPr="00E73170">
        <w:rPr>
          <w:rFonts w:ascii="Palatino Linotype" w:hAnsi="Palatino Linotype"/>
          <w:lang w:val="es-ES_tradnl"/>
        </w:rPr>
        <w:t>que</w:t>
      </w:r>
      <w:r w:rsidRPr="00E73170">
        <w:rPr>
          <w:rFonts w:ascii="Palatino Linotype" w:hAnsi="Palatino Linotype"/>
          <w:spacing w:val="-8"/>
          <w:lang w:val="es-ES_tradnl"/>
        </w:rPr>
        <w:t xml:space="preserve"> </w:t>
      </w:r>
      <w:r w:rsidRPr="00E73170">
        <w:rPr>
          <w:rFonts w:ascii="Palatino Linotype" w:hAnsi="Palatino Linotype"/>
          <w:lang w:val="es-ES_tradnl"/>
        </w:rPr>
        <w:t>se</w:t>
      </w:r>
      <w:r w:rsidRPr="00E73170">
        <w:rPr>
          <w:rFonts w:ascii="Palatino Linotype" w:hAnsi="Palatino Linotype"/>
          <w:spacing w:val="-7"/>
          <w:lang w:val="es-ES_tradnl"/>
        </w:rPr>
        <w:t xml:space="preserve"> </w:t>
      </w:r>
      <w:r w:rsidRPr="00E73170">
        <w:rPr>
          <w:rFonts w:ascii="Palatino Linotype" w:hAnsi="Palatino Linotype"/>
          <w:lang w:val="es-ES_tradnl"/>
        </w:rPr>
        <w:t>imputen</w:t>
      </w:r>
      <w:r w:rsidRPr="00E73170">
        <w:rPr>
          <w:rFonts w:ascii="Palatino Linotype" w:hAnsi="Palatino Linotype"/>
          <w:spacing w:val="-11"/>
          <w:lang w:val="es-ES_tradnl"/>
        </w:rPr>
        <w:t xml:space="preserve"> </w:t>
      </w:r>
      <w:r w:rsidRPr="00E73170">
        <w:rPr>
          <w:rFonts w:ascii="Palatino Linotype" w:hAnsi="Palatino Linotype"/>
          <w:lang w:val="es-ES_tradnl"/>
        </w:rPr>
        <w:t>a</w:t>
      </w:r>
      <w:r w:rsidRPr="00E73170">
        <w:rPr>
          <w:rFonts w:ascii="Palatino Linotype" w:hAnsi="Palatino Linotype"/>
          <w:spacing w:val="-12"/>
          <w:lang w:val="es-ES_tradnl"/>
        </w:rPr>
        <w:t xml:space="preserve"> </w:t>
      </w:r>
      <w:r w:rsidRPr="00E73170">
        <w:rPr>
          <w:rFonts w:ascii="Palatino Linotype" w:hAnsi="Palatino Linotype"/>
          <w:lang w:val="es-ES_tradnl"/>
        </w:rPr>
        <w:t>órganos</w:t>
      </w:r>
      <w:r w:rsidRPr="00E73170">
        <w:rPr>
          <w:rFonts w:ascii="Palatino Linotype" w:hAnsi="Palatino Linotype"/>
          <w:spacing w:val="-13"/>
          <w:lang w:val="es-ES_tradnl"/>
        </w:rPr>
        <w:t xml:space="preserve"> </w:t>
      </w:r>
      <w:r w:rsidRPr="00E73170">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E73170">
        <w:rPr>
          <w:rFonts w:ascii="Palatino Linotype" w:hAnsi="Palatino Linotype"/>
          <w:spacing w:val="-3"/>
          <w:lang w:val="es-ES_tradnl"/>
        </w:rPr>
        <w:t xml:space="preserve">lo </w:t>
      </w:r>
      <w:r w:rsidRPr="00E73170">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E73170">
        <w:rPr>
          <w:rFonts w:ascii="Palatino Linotype" w:hAnsi="Palatino Linotype"/>
          <w:spacing w:val="-17"/>
          <w:lang w:val="es-ES_tradnl"/>
        </w:rPr>
        <w:t xml:space="preserve"> </w:t>
      </w:r>
      <w:r w:rsidRPr="00E73170">
        <w:rPr>
          <w:rFonts w:ascii="Palatino Linotype" w:hAnsi="Palatino Linotype"/>
          <w:lang w:val="es-ES_tradnl"/>
        </w:rPr>
        <w:t>constitucional</w:t>
      </w:r>
      <w:r w:rsidRPr="00E73170">
        <w:rPr>
          <w:rFonts w:ascii="Palatino Linotype" w:hAnsi="Palatino Linotype"/>
          <w:spacing w:val="-12"/>
          <w:lang w:val="es-ES_tradnl"/>
        </w:rPr>
        <w:t xml:space="preserve"> </w:t>
      </w:r>
      <w:r w:rsidRPr="00E73170">
        <w:rPr>
          <w:rFonts w:ascii="Palatino Linotype" w:hAnsi="Palatino Linotype"/>
          <w:lang w:val="es-ES_tradnl"/>
        </w:rPr>
        <w:t>por</w:t>
      </w:r>
      <w:r w:rsidRPr="00E73170">
        <w:rPr>
          <w:rFonts w:ascii="Palatino Linotype" w:hAnsi="Palatino Linotype"/>
          <w:spacing w:val="-15"/>
          <w:lang w:val="es-ES_tradnl"/>
        </w:rPr>
        <w:t xml:space="preserve"> </w:t>
      </w:r>
      <w:r w:rsidRPr="00E73170">
        <w:rPr>
          <w:rFonts w:ascii="Palatino Linotype" w:hAnsi="Palatino Linotype"/>
          <w:lang w:val="es-ES_tradnl"/>
        </w:rPr>
        <w:t>la</w:t>
      </w:r>
      <w:r w:rsidRPr="00E73170">
        <w:rPr>
          <w:rFonts w:ascii="Palatino Linotype" w:hAnsi="Palatino Linotype"/>
          <w:spacing w:val="-16"/>
          <w:lang w:val="es-ES_tradnl"/>
        </w:rPr>
        <w:t xml:space="preserve"> </w:t>
      </w:r>
      <w:r w:rsidRPr="00E73170">
        <w:rPr>
          <w:rFonts w:ascii="Palatino Linotype" w:hAnsi="Palatino Linotype"/>
          <w:lang w:val="es-ES_tradnl"/>
        </w:rPr>
        <w:t>cual</w:t>
      </w:r>
      <w:r w:rsidRPr="00E73170">
        <w:rPr>
          <w:rFonts w:ascii="Palatino Linotype" w:hAnsi="Palatino Linotype"/>
          <w:spacing w:val="-12"/>
          <w:lang w:val="es-ES_tradnl"/>
        </w:rPr>
        <w:t xml:space="preserve"> </w:t>
      </w:r>
      <w:r w:rsidRPr="00E73170">
        <w:rPr>
          <w:rFonts w:ascii="Palatino Linotype" w:hAnsi="Palatino Linotype"/>
          <w:lang w:val="es-ES_tradnl"/>
        </w:rPr>
        <w:t>fue</w:t>
      </w:r>
      <w:r w:rsidRPr="00E73170">
        <w:rPr>
          <w:rFonts w:ascii="Palatino Linotype" w:hAnsi="Palatino Linotype"/>
          <w:spacing w:val="-17"/>
          <w:lang w:val="es-ES_tradnl"/>
        </w:rPr>
        <w:t xml:space="preserve"> </w:t>
      </w:r>
      <w:r w:rsidRPr="00E73170">
        <w:rPr>
          <w:rFonts w:ascii="Palatino Linotype" w:hAnsi="Palatino Linotype"/>
          <w:lang w:val="es-ES_tradnl"/>
        </w:rPr>
        <w:t>creado</w:t>
      </w:r>
      <w:r w:rsidRPr="00E73170">
        <w:rPr>
          <w:rFonts w:ascii="Palatino Linotype" w:hAnsi="Palatino Linotype"/>
          <w:spacing w:val="-16"/>
          <w:lang w:val="es-ES_tradnl"/>
        </w:rPr>
        <w:t xml:space="preserve"> </w:t>
      </w:r>
      <w:r w:rsidRPr="00E73170">
        <w:rPr>
          <w:rFonts w:ascii="Palatino Linotype" w:hAnsi="Palatino Linotype"/>
          <w:lang w:val="es-ES_tradnl"/>
        </w:rPr>
        <w:t>el</w:t>
      </w:r>
      <w:r w:rsidRPr="00E73170">
        <w:rPr>
          <w:rFonts w:ascii="Palatino Linotype" w:hAnsi="Palatino Linotype"/>
          <w:spacing w:val="-12"/>
          <w:lang w:val="es-ES_tradnl"/>
        </w:rPr>
        <w:t xml:space="preserve"> </w:t>
      </w:r>
      <w:r w:rsidRPr="00E73170">
        <w:rPr>
          <w:rFonts w:ascii="Palatino Linotype" w:hAnsi="Palatino Linotype"/>
          <w:lang w:val="es-ES_tradnl"/>
        </w:rPr>
        <w:t>recurso</w:t>
      </w:r>
      <w:r w:rsidRPr="00E73170">
        <w:rPr>
          <w:rFonts w:ascii="Palatino Linotype" w:hAnsi="Palatino Linotype"/>
          <w:spacing w:val="-16"/>
          <w:lang w:val="es-ES_tradnl"/>
        </w:rPr>
        <w:t xml:space="preserve"> </w:t>
      </w:r>
      <w:r w:rsidRPr="00E73170">
        <w:rPr>
          <w:rFonts w:ascii="Palatino Linotype" w:hAnsi="Palatino Linotype"/>
          <w:lang w:val="es-ES_tradnl"/>
        </w:rPr>
        <w:t>de</w:t>
      </w:r>
      <w:r w:rsidRPr="00E73170">
        <w:rPr>
          <w:rFonts w:ascii="Palatino Linotype" w:hAnsi="Palatino Linotype"/>
          <w:spacing w:val="-16"/>
          <w:lang w:val="es-ES_tradnl"/>
        </w:rPr>
        <w:t xml:space="preserve"> </w:t>
      </w:r>
      <w:r w:rsidRPr="00E73170">
        <w:rPr>
          <w:rFonts w:ascii="Palatino Linotype" w:hAnsi="Palatino Linotype"/>
          <w:lang w:val="es-ES_tradnl"/>
        </w:rPr>
        <w:t>inconformidad,</w:t>
      </w:r>
      <w:r w:rsidRPr="00E73170">
        <w:rPr>
          <w:rFonts w:ascii="Palatino Linotype" w:hAnsi="Palatino Linotype"/>
          <w:spacing w:val="-16"/>
          <w:lang w:val="es-ES_tradnl"/>
        </w:rPr>
        <w:t xml:space="preserve"> </w:t>
      </w:r>
      <w:r w:rsidRPr="00E73170">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E73170">
        <w:rPr>
          <w:rFonts w:ascii="Palatino Linotype" w:hAnsi="Palatino Linotype"/>
          <w:spacing w:val="13"/>
          <w:lang w:val="es-ES_tradnl"/>
        </w:rPr>
        <w:t xml:space="preserve"> </w:t>
      </w:r>
      <w:r w:rsidRPr="00E73170">
        <w:rPr>
          <w:rFonts w:ascii="Palatino Linotype" w:hAnsi="Palatino Linotype"/>
          <w:lang w:val="es-ES_tradnl"/>
        </w:rPr>
        <w:t>protección</w:t>
      </w:r>
      <w:r w:rsidRPr="00E73170">
        <w:rPr>
          <w:rFonts w:ascii="Palatino Linotype" w:hAnsi="Palatino Linotype"/>
          <w:spacing w:val="14"/>
          <w:lang w:val="es-ES_tradnl"/>
        </w:rPr>
        <w:t xml:space="preserve"> </w:t>
      </w:r>
      <w:r w:rsidRPr="00E73170">
        <w:rPr>
          <w:rFonts w:ascii="Palatino Linotype" w:hAnsi="Palatino Linotype"/>
          <w:spacing w:val="-3"/>
          <w:lang w:val="es-ES_tradnl"/>
        </w:rPr>
        <w:t>del</w:t>
      </w:r>
      <w:r w:rsidRPr="00E73170">
        <w:rPr>
          <w:rFonts w:ascii="Palatino Linotype" w:hAnsi="Palatino Linotype"/>
          <w:spacing w:val="17"/>
          <w:lang w:val="es-ES_tradnl"/>
        </w:rPr>
        <w:t xml:space="preserve"> </w:t>
      </w:r>
      <w:r w:rsidRPr="00E73170">
        <w:rPr>
          <w:rFonts w:ascii="Palatino Linotype" w:hAnsi="Palatino Linotype"/>
          <w:lang w:val="es-ES_tradnl"/>
        </w:rPr>
        <w:t>derecho</w:t>
      </w:r>
      <w:r w:rsidRPr="00E73170">
        <w:rPr>
          <w:rFonts w:ascii="Palatino Linotype" w:hAnsi="Palatino Linotype"/>
          <w:spacing w:val="14"/>
          <w:lang w:val="es-ES_tradnl"/>
        </w:rPr>
        <w:t xml:space="preserve"> </w:t>
      </w:r>
      <w:r w:rsidRPr="00E73170">
        <w:rPr>
          <w:rFonts w:ascii="Palatino Linotype" w:hAnsi="Palatino Linotype"/>
          <w:lang w:val="es-ES_tradnl"/>
        </w:rPr>
        <w:t>de</w:t>
      </w:r>
      <w:r w:rsidRPr="00E73170">
        <w:rPr>
          <w:rFonts w:ascii="Palatino Linotype" w:hAnsi="Palatino Linotype"/>
          <w:spacing w:val="13"/>
          <w:lang w:val="es-ES_tradnl"/>
        </w:rPr>
        <w:t xml:space="preserve"> </w:t>
      </w:r>
      <w:r w:rsidRPr="00E73170">
        <w:rPr>
          <w:rFonts w:ascii="Palatino Linotype" w:hAnsi="Palatino Linotype"/>
          <w:lang w:val="es-ES_tradnl"/>
        </w:rPr>
        <w:t>acceso</w:t>
      </w:r>
      <w:r w:rsidRPr="00E73170">
        <w:rPr>
          <w:rFonts w:ascii="Palatino Linotype" w:hAnsi="Palatino Linotype"/>
          <w:spacing w:val="14"/>
          <w:lang w:val="es-ES_tradnl"/>
        </w:rPr>
        <w:t xml:space="preserve"> </w:t>
      </w:r>
      <w:r w:rsidRPr="00E73170">
        <w:rPr>
          <w:rFonts w:ascii="Palatino Linotype" w:hAnsi="Palatino Linotype"/>
          <w:lang w:val="es-ES_tradnl"/>
        </w:rPr>
        <w:t>a</w:t>
      </w:r>
      <w:r w:rsidRPr="00E73170">
        <w:rPr>
          <w:rFonts w:ascii="Palatino Linotype" w:hAnsi="Palatino Linotype"/>
          <w:spacing w:val="9"/>
          <w:lang w:val="es-ES_tradnl"/>
        </w:rPr>
        <w:t xml:space="preserve"> </w:t>
      </w:r>
      <w:r w:rsidRPr="00E73170">
        <w:rPr>
          <w:rFonts w:ascii="Palatino Linotype" w:hAnsi="Palatino Linotype"/>
          <w:lang w:val="es-ES_tradnl"/>
        </w:rPr>
        <w:t>la</w:t>
      </w:r>
      <w:r w:rsidRPr="00E73170">
        <w:rPr>
          <w:rFonts w:ascii="Palatino Linotype" w:hAnsi="Palatino Linotype"/>
          <w:spacing w:val="9"/>
          <w:lang w:val="es-ES_tradnl"/>
        </w:rPr>
        <w:t xml:space="preserve"> </w:t>
      </w:r>
      <w:r w:rsidRPr="00E73170">
        <w:rPr>
          <w:rFonts w:ascii="Palatino Linotype" w:hAnsi="Palatino Linotype"/>
          <w:lang w:val="es-ES_tradnl"/>
        </w:rPr>
        <w:t>información;</w:t>
      </w:r>
      <w:r w:rsidRPr="00E73170">
        <w:rPr>
          <w:rFonts w:ascii="Palatino Linotype" w:hAnsi="Palatino Linotype"/>
          <w:spacing w:val="14"/>
          <w:lang w:val="es-ES_tradnl"/>
        </w:rPr>
        <w:t xml:space="preserve"> de lo cual se desprende </w:t>
      </w:r>
      <w:r w:rsidRPr="00E73170">
        <w:rPr>
          <w:rFonts w:ascii="Palatino Linotype" w:hAnsi="Palatino Linotype"/>
          <w:lang w:val="es-ES_tradnl"/>
        </w:rPr>
        <w:t>que el recurso de inconformidad resulta procedente en todos los casos</w:t>
      </w:r>
      <w:r w:rsidRPr="00E73170">
        <w:rPr>
          <w:rFonts w:ascii="Palatino Linotype" w:hAnsi="Palatino Linotype"/>
          <w:spacing w:val="-12"/>
          <w:lang w:val="es-ES_tradnl"/>
        </w:rPr>
        <w:t xml:space="preserve"> </w:t>
      </w:r>
      <w:r w:rsidRPr="00E73170">
        <w:rPr>
          <w:rFonts w:ascii="Palatino Linotype" w:hAnsi="Palatino Linotype"/>
          <w:lang w:val="es-ES_tradnl"/>
        </w:rPr>
        <w:t>en</w:t>
      </w:r>
      <w:r w:rsidRPr="00E73170">
        <w:rPr>
          <w:rFonts w:ascii="Palatino Linotype" w:hAnsi="Palatino Linotype"/>
          <w:spacing w:val="-9"/>
          <w:lang w:val="es-ES_tradnl"/>
        </w:rPr>
        <w:t xml:space="preserve"> </w:t>
      </w:r>
      <w:r w:rsidRPr="00E73170">
        <w:rPr>
          <w:rFonts w:ascii="Palatino Linotype" w:hAnsi="Palatino Linotype"/>
          <w:lang w:val="es-ES_tradnl"/>
        </w:rPr>
        <w:t>que</w:t>
      </w:r>
      <w:r w:rsidRPr="00E73170">
        <w:rPr>
          <w:rFonts w:ascii="Palatino Linotype" w:hAnsi="Palatino Linotype"/>
          <w:spacing w:val="-6"/>
          <w:lang w:val="es-ES_tradnl"/>
        </w:rPr>
        <w:t xml:space="preserve"> </w:t>
      </w:r>
      <w:r w:rsidRPr="00E73170">
        <w:rPr>
          <w:rFonts w:ascii="Palatino Linotype" w:hAnsi="Palatino Linotype"/>
          <w:lang w:val="es-ES_tradnl"/>
        </w:rPr>
        <w:t>el</w:t>
      </w:r>
      <w:r w:rsidRPr="00E73170">
        <w:rPr>
          <w:rFonts w:ascii="Palatino Linotype" w:hAnsi="Palatino Linotype"/>
          <w:spacing w:val="-11"/>
          <w:lang w:val="es-ES_tradnl"/>
        </w:rPr>
        <w:t xml:space="preserve"> </w:t>
      </w:r>
      <w:r w:rsidRPr="00E73170">
        <w:rPr>
          <w:rFonts w:ascii="Palatino Linotype" w:hAnsi="Palatino Linotype"/>
          <w:lang w:val="es-ES_tradnl"/>
        </w:rPr>
        <w:t>particular</w:t>
      </w:r>
      <w:r w:rsidRPr="00E73170">
        <w:rPr>
          <w:rFonts w:ascii="Palatino Linotype" w:hAnsi="Palatino Linotype"/>
          <w:spacing w:val="-9"/>
          <w:lang w:val="es-ES_tradnl"/>
        </w:rPr>
        <w:t xml:space="preserve"> </w:t>
      </w:r>
      <w:r w:rsidRPr="00E73170">
        <w:rPr>
          <w:rFonts w:ascii="Palatino Linotype" w:hAnsi="Palatino Linotype"/>
          <w:lang w:val="es-ES_tradnl"/>
        </w:rPr>
        <w:t>estime</w:t>
      </w:r>
      <w:r w:rsidRPr="00E73170">
        <w:rPr>
          <w:rFonts w:ascii="Palatino Linotype" w:hAnsi="Palatino Linotype"/>
          <w:spacing w:val="-7"/>
          <w:lang w:val="es-ES_tradnl"/>
        </w:rPr>
        <w:t xml:space="preserve"> </w:t>
      </w:r>
      <w:r w:rsidRPr="00E73170">
        <w:rPr>
          <w:rFonts w:ascii="Palatino Linotype" w:hAnsi="Palatino Linotype"/>
          <w:lang w:val="es-ES_tradnl"/>
        </w:rPr>
        <w:t>que</w:t>
      </w:r>
      <w:r w:rsidRPr="00E73170">
        <w:rPr>
          <w:rFonts w:ascii="Palatino Linotype" w:hAnsi="Palatino Linotype"/>
          <w:spacing w:val="-6"/>
          <w:lang w:val="es-ES_tradnl"/>
        </w:rPr>
        <w:t xml:space="preserve"> </w:t>
      </w:r>
      <w:r w:rsidRPr="00E73170">
        <w:rPr>
          <w:rFonts w:ascii="Palatino Linotype" w:hAnsi="Palatino Linotype"/>
          <w:lang w:val="es-ES_tradnl"/>
        </w:rPr>
        <w:t>la</w:t>
      </w:r>
      <w:r w:rsidRPr="00E73170">
        <w:rPr>
          <w:rFonts w:ascii="Palatino Linotype" w:hAnsi="Palatino Linotype"/>
          <w:spacing w:val="-6"/>
          <w:lang w:val="es-ES_tradnl"/>
        </w:rPr>
        <w:t xml:space="preserve"> </w:t>
      </w:r>
      <w:r w:rsidRPr="00E73170">
        <w:rPr>
          <w:rFonts w:ascii="Palatino Linotype" w:hAnsi="Palatino Linotype"/>
          <w:lang w:val="es-ES_tradnl"/>
        </w:rPr>
        <w:t>resolución</w:t>
      </w:r>
      <w:r w:rsidRPr="00E73170">
        <w:rPr>
          <w:rFonts w:ascii="Palatino Linotype" w:hAnsi="Palatino Linotype"/>
          <w:spacing w:val="-9"/>
          <w:lang w:val="es-ES_tradnl"/>
        </w:rPr>
        <w:t xml:space="preserve"> </w:t>
      </w:r>
      <w:r w:rsidRPr="00E73170">
        <w:rPr>
          <w:rFonts w:ascii="Palatino Linotype" w:hAnsi="Palatino Linotype"/>
          <w:lang w:val="es-ES_tradnl"/>
        </w:rPr>
        <w:t>de</w:t>
      </w:r>
      <w:r w:rsidRPr="00E73170">
        <w:rPr>
          <w:rFonts w:ascii="Palatino Linotype" w:hAnsi="Palatino Linotype"/>
          <w:spacing w:val="-11"/>
          <w:lang w:val="es-ES_tradnl"/>
        </w:rPr>
        <w:t xml:space="preserve"> </w:t>
      </w:r>
      <w:r w:rsidRPr="00E73170">
        <w:rPr>
          <w:rFonts w:ascii="Palatino Linotype" w:hAnsi="Palatino Linotype"/>
          <w:lang w:val="es-ES_tradnl"/>
        </w:rPr>
        <w:t>un</w:t>
      </w:r>
      <w:r w:rsidRPr="00E73170">
        <w:rPr>
          <w:rFonts w:ascii="Palatino Linotype" w:hAnsi="Palatino Linotype"/>
          <w:spacing w:val="-10"/>
          <w:lang w:val="es-ES_tradnl"/>
        </w:rPr>
        <w:t xml:space="preserve"> </w:t>
      </w:r>
      <w:r w:rsidRPr="00E73170">
        <w:rPr>
          <w:rFonts w:ascii="Palatino Linotype" w:hAnsi="Palatino Linotype"/>
          <w:lang w:val="es-ES_tradnl"/>
        </w:rPr>
        <w:t>órgano</w:t>
      </w:r>
      <w:r w:rsidRPr="00E73170">
        <w:rPr>
          <w:rFonts w:ascii="Palatino Linotype" w:hAnsi="Palatino Linotype"/>
          <w:spacing w:val="-5"/>
          <w:lang w:val="es-ES_tradnl"/>
        </w:rPr>
        <w:t xml:space="preserve"> </w:t>
      </w:r>
      <w:r w:rsidRPr="00E73170">
        <w:rPr>
          <w:rFonts w:ascii="Palatino Linotype" w:hAnsi="Palatino Linotype"/>
          <w:lang w:val="es-ES_tradnl"/>
        </w:rPr>
        <w:t>garante local</w:t>
      </w:r>
      <w:r w:rsidRPr="00E73170">
        <w:rPr>
          <w:rFonts w:ascii="Palatino Linotype" w:hAnsi="Palatino Linotype"/>
          <w:spacing w:val="-6"/>
          <w:lang w:val="es-ES_tradnl"/>
        </w:rPr>
        <w:t xml:space="preserve"> </w:t>
      </w:r>
      <w:r w:rsidRPr="00E73170">
        <w:rPr>
          <w:rFonts w:ascii="Palatino Linotype" w:hAnsi="Palatino Linotype"/>
          <w:lang w:val="es-ES_tradnl"/>
        </w:rPr>
        <w:t>atente</w:t>
      </w:r>
      <w:r w:rsidRPr="00E73170">
        <w:rPr>
          <w:rFonts w:ascii="Palatino Linotype" w:hAnsi="Palatino Linotype"/>
          <w:spacing w:val="-6"/>
          <w:lang w:val="es-ES_tradnl"/>
        </w:rPr>
        <w:t xml:space="preserve"> </w:t>
      </w:r>
      <w:r w:rsidRPr="00E73170">
        <w:rPr>
          <w:rFonts w:ascii="Palatino Linotype" w:hAnsi="Palatino Linotype"/>
          <w:lang w:val="es-ES_tradnl"/>
        </w:rPr>
        <w:t>en</w:t>
      </w:r>
      <w:r w:rsidRPr="00E73170">
        <w:rPr>
          <w:rFonts w:ascii="Palatino Linotype" w:hAnsi="Palatino Linotype"/>
          <w:spacing w:val="-5"/>
          <w:lang w:val="es-ES_tradnl"/>
        </w:rPr>
        <w:t xml:space="preserve"> </w:t>
      </w:r>
      <w:r w:rsidRPr="00E73170">
        <w:rPr>
          <w:rFonts w:ascii="Palatino Linotype" w:hAnsi="Palatino Linotype"/>
          <w:lang w:val="es-ES_tradnl"/>
        </w:rPr>
        <w:t>contra</w:t>
      </w:r>
      <w:r w:rsidRPr="00E73170">
        <w:rPr>
          <w:rFonts w:ascii="Palatino Linotype" w:hAnsi="Palatino Linotype"/>
          <w:spacing w:val="-2"/>
          <w:lang w:val="es-ES_tradnl"/>
        </w:rPr>
        <w:t xml:space="preserve"> </w:t>
      </w:r>
      <w:r w:rsidRPr="00E73170">
        <w:rPr>
          <w:rFonts w:ascii="Palatino Linotype" w:hAnsi="Palatino Linotype"/>
          <w:lang w:val="es-ES_tradnl"/>
        </w:rPr>
        <w:t>del</w:t>
      </w:r>
      <w:r w:rsidRPr="00E73170">
        <w:rPr>
          <w:rFonts w:ascii="Palatino Linotype" w:hAnsi="Palatino Linotype"/>
          <w:spacing w:val="-2"/>
          <w:lang w:val="es-ES_tradnl"/>
        </w:rPr>
        <w:t xml:space="preserve"> </w:t>
      </w:r>
      <w:r w:rsidRPr="00E73170">
        <w:rPr>
          <w:rFonts w:ascii="Palatino Linotype" w:hAnsi="Palatino Linotype"/>
          <w:lang w:val="es-ES_tradnl"/>
        </w:rPr>
        <w:t>efectivo</w:t>
      </w:r>
      <w:r w:rsidRPr="00E73170">
        <w:rPr>
          <w:rFonts w:ascii="Palatino Linotype" w:hAnsi="Palatino Linotype"/>
          <w:spacing w:val="-4"/>
          <w:lang w:val="es-ES_tradnl"/>
        </w:rPr>
        <w:t xml:space="preserve"> </w:t>
      </w:r>
      <w:r w:rsidRPr="00E73170">
        <w:rPr>
          <w:rFonts w:ascii="Palatino Linotype" w:hAnsi="Palatino Linotype"/>
          <w:lang w:val="es-ES_tradnl"/>
        </w:rPr>
        <w:t>ejercicio</w:t>
      </w:r>
      <w:r w:rsidRPr="00E73170">
        <w:rPr>
          <w:rFonts w:ascii="Palatino Linotype" w:hAnsi="Palatino Linotype"/>
          <w:spacing w:val="-5"/>
          <w:lang w:val="es-ES_tradnl"/>
        </w:rPr>
        <w:t xml:space="preserve"> </w:t>
      </w:r>
      <w:r w:rsidRPr="00E73170">
        <w:rPr>
          <w:rFonts w:ascii="Palatino Linotype" w:hAnsi="Palatino Linotype"/>
          <w:lang w:val="es-ES_tradnl"/>
        </w:rPr>
        <w:t>de</w:t>
      </w:r>
      <w:r w:rsidRPr="00E73170">
        <w:rPr>
          <w:rFonts w:ascii="Palatino Linotype" w:hAnsi="Palatino Linotype"/>
          <w:spacing w:val="-2"/>
          <w:lang w:val="es-ES_tradnl"/>
        </w:rPr>
        <w:t xml:space="preserve"> </w:t>
      </w:r>
      <w:r w:rsidRPr="00E73170">
        <w:rPr>
          <w:rFonts w:ascii="Palatino Linotype" w:hAnsi="Palatino Linotype"/>
          <w:lang w:val="es-ES_tradnl"/>
        </w:rPr>
        <w:t>su</w:t>
      </w:r>
      <w:r w:rsidRPr="00E73170">
        <w:rPr>
          <w:rFonts w:ascii="Palatino Linotype" w:hAnsi="Palatino Linotype"/>
          <w:spacing w:val="-9"/>
          <w:lang w:val="es-ES_tradnl"/>
        </w:rPr>
        <w:t xml:space="preserve"> </w:t>
      </w:r>
      <w:r w:rsidRPr="00E73170">
        <w:rPr>
          <w:rFonts w:ascii="Palatino Linotype" w:hAnsi="Palatino Linotype"/>
          <w:lang w:val="es-ES_tradnl"/>
        </w:rPr>
        <w:t>derecho</w:t>
      </w:r>
      <w:r w:rsidRPr="00E73170">
        <w:rPr>
          <w:rFonts w:ascii="Palatino Linotype" w:hAnsi="Palatino Linotype"/>
          <w:spacing w:val="-5"/>
          <w:lang w:val="es-ES_tradnl"/>
        </w:rPr>
        <w:t xml:space="preserve"> </w:t>
      </w:r>
      <w:r w:rsidRPr="00E73170">
        <w:rPr>
          <w:rFonts w:ascii="Palatino Linotype" w:hAnsi="Palatino Linotype"/>
          <w:lang w:val="es-ES_tradnl"/>
        </w:rPr>
        <w:t>de</w:t>
      </w:r>
      <w:r w:rsidRPr="00E73170">
        <w:rPr>
          <w:rFonts w:ascii="Palatino Linotype" w:hAnsi="Palatino Linotype"/>
          <w:spacing w:val="-2"/>
          <w:lang w:val="es-ES_tradnl"/>
        </w:rPr>
        <w:t xml:space="preserve"> </w:t>
      </w:r>
      <w:r w:rsidRPr="00E73170">
        <w:rPr>
          <w:rFonts w:ascii="Palatino Linotype" w:hAnsi="Palatino Linotype"/>
          <w:lang w:val="es-ES_tradnl"/>
        </w:rPr>
        <w:t>acceso</w:t>
      </w:r>
      <w:r w:rsidRPr="00E73170">
        <w:rPr>
          <w:rFonts w:ascii="Palatino Linotype" w:hAnsi="Palatino Linotype"/>
          <w:spacing w:val="-4"/>
          <w:lang w:val="es-ES_tradnl"/>
        </w:rPr>
        <w:t xml:space="preserve"> </w:t>
      </w:r>
      <w:r w:rsidRPr="00E73170">
        <w:rPr>
          <w:rFonts w:ascii="Palatino Linotype" w:hAnsi="Palatino Linotype"/>
          <w:lang w:val="es-ES_tradnl"/>
        </w:rPr>
        <w:t>a</w:t>
      </w:r>
      <w:r w:rsidRPr="00E73170">
        <w:rPr>
          <w:rFonts w:ascii="Palatino Linotype" w:hAnsi="Palatino Linotype"/>
          <w:spacing w:val="-1"/>
          <w:lang w:val="es-ES_tradnl"/>
        </w:rPr>
        <w:t xml:space="preserve"> </w:t>
      </w:r>
      <w:r w:rsidRPr="00E73170">
        <w:rPr>
          <w:rFonts w:ascii="Palatino Linotype" w:hAnsi="Palatino Linotype"/>
          <w:lang w:val="es-ES_tradnl"/>
        </w:rPr>
        <w:t xml:space="preserve">la información; cuestión en la que claro está, </w:t>
      </w:r>
      <w:r w:rsidRPr="00E73170">
        <w:rPr>
          <w:rFonts w:ascii="Palatino Linotype" w:hAnsi="Palatino Linotype"/>
          <w:spacing w:val="-3"/>
          <w:lang w:val="es-ES_tradnl"/>
        </w:rPr>
        <w:t xml:space="preserve">se </w:t>
      </w:r>
      <w:r w:rsidRPr="00E73170">
        <w:rPr>
          <w:rFonts w:ascii="Palatino Linotype" w:hAnsi="Palatino Linotype"/>
          <w:lang w:val="es-ES_tradnl"/>
        </w:rPr>
        <w:t>encuentran incluidas aquellas determinaciones que pudieran constituir una negativa de acceso a la información en los términos requeridos por el</w:t>
      </w:r>
      <w:r w:rsidRPr="00E73170">
        <w:rPr>
          <w:rFonts w:ascii="Palatino Linotype" w:hAnsi="Palatino Linotype"/>
          <w:spacing w:val="-17"/>
          <w:lang w:val="es-ES_tradnl"/>
        </w:rPr>
        <w:t xml:space="preserve"> </w:t>
      </w:r>
      <w:r w:rsidRPr="00E73170">
        <w:rPr>
          <w:rFonts w:ascii="Palatino Linotype" w:hAnsi="Palatino Linotype"/>
          <w:lang w:val="es-ES_tradnl"/>
        </w:rPr>
        <w:t>particular.</w:t>
      </w:r>
    </w:p>
    <w:p w:rsidR="00334AC9" w:rsidRPr="00E73170"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E73170"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lastRenderedPageBreak/>
        <w:t>El Órgano Garante Nacional señala que la referida sentencia resulta orientadora</w:t>
      </w:r>
      <w:r w:rsidRPr="00E73170">
        <w:rPr>
          <w:rFonts w:ascii="Palatino Linotype" w:hAnsi="Palatino Linotype"/>
          <w:spacing w:val="-43"/>
          <w:lang w:val="es-ES_tradnl"/>
        </w:rPr>
        <w:t xml:space="preserve"> </w:t>
      </w:r>
      <w:r w:rsidRPr="00E73170">
        <w:rPr>
          <w:rFonts w:ascii="Palatino Linotype" w:hAnsi="Palatino Linotype"/>
          <w:lang w:val="es-ES_tradnl"/>
        </w:rPr>
        <w:t xml:space="preserve">y se constituye en el </w:t>
      </w:r>
      <w:r w:rsidRPr="00E73170">
        <w:rPr>
          <w:rFonts w:ascii="Palatino Linotype" w:hAnsi="Palatino Linotype"/>
          <w:spacing w:val="-2"/>
          <w:lang w:val="es-ES_tradnl"/>
        </w:rPr>
        <w:t xml:space="preserve">primer </w:t>
      </w:r>
      <w:r w:rsidRPr="00E73170">
        <w:rPr>
          <w:rFonts w:ascii="Palatino Linotype" w:hAnsi="Palatino Linotype"/>
          <w:lang w:val="es-ES_tradnl"/>
        </w:rPr>
        <w:t xml:space="preserve">precedente judicial respecto de </w:t>
      </w:r>
      <w:r w:rsidRPr="00E73170">
        <w:rPr>
          <w:rFonts w:ascii="Palatino Linotype" w:hAnsi="Palatino Linotype"/>
          <w:spacing w:val="-3"/>
          <w:lang w:val="es-ES_tradnl"/>
        </w:rPr>
        <w:t xml:space="preserve">la </w:t>
      </w:r>
      <w:r w:rsidRPr="00E73170">
        <w:rPr>
          <w:rFonts w:ascii="Palatino Linotype" w:hAnsi="Palatino Linotype"/>
          <w:lang w:val="es-ES_tradnl"/>
        </w:rPr>
        <w:t>interpretación de las causales de procedencia del recurso de inconformidad, contenidas en el artículo</w:t>
      </w:r>
      <w:r w:rsidRPr="00E73170">
        <w:rPr>
          <w:rFonts w:ascii="Palatino Linotype" w:hAnsi="Palatino Linotype"/>
          <w:spacing w:val="-6"/>
          <w:lang w:val="es-ES_tradnl"/>
        </w:rPr>
        <w:t xml:space="preserve"> </w:t>
      </w:r>
      <w:r w:rsidRPr="00E73170">
        <w:rPr>
          <w:rFonts w:ascii="Palatino Linotype" w:hAnsi="Palatino Linotype"/>
          <w:lang w:val="es-ES_tradnl"/>
        </w:rPr>
        <w:t>160</w:t>
      </w:r>
      <w:r w:rsidRPr="00E73170">
        <w:rPr>
          <w:rFonts w:ascii="Palatino Linotype" w:hAnsi="Palatino Linotype"/>
          <w:spacing w:val="-5"/>
          <w:lang w:val="es-ES_tradnl"/>
        </w:rPr>
        <w:t xml:space="preserve"> </w:t>
      </w:r>
      <w:r w:rsidRPr="00E73170">
        <w:rPr>
          <w:rFonts w:ascii="Palatino Linotype" w:hAnsi="Palatino Linotype"/>
          <w:lang w:val="es-ES_tradnl"/>
        </w:rPr>
        <w:t>de</w:t>
      </w:r>
      <w:r w:rsidRPr="00E73170">
        <w:rPr>
          <w:rFonts w:ascii="Palatino Linotype" w:hAnsi="Palatino Linotype"/>
          <w:spacing w:val="-10"/>
          <w:lang w:val="es-ES_tradnl"/>
        </w:rPr>
        <w:t xml:space="preserve"> </w:t>
      </w:r>
      <w:r w:rsidRPr="00E73170">
        <w:rPr>
          <w:rFonts w:ascii="Palatino Linotype" w:hAnsi="Palatino Linotype"/>
          <w:lang w:val="es-ES_tradnl"/>
        </w:rPr>
        <w:t>la</w:t>
      </w:r>
      <w:r w:rsidRPr="00E73170">
        <w:rPr>
          <w:rFonts w:ascii="Palatino Linotype" w:hAnsi="Palatino Linotype"/>
          <w:spacing w:val="-1"/>
          <w:lang w:val="es-ES_tradnl"/>
        </w:rPr>
        <w:t xml:space="preserve"> </w:t>
      </w:r>
      <w:r w:rsidRPr="00E73170">
        <w:rPr>
          <w:rFonts w:ascii="Palatino Linotype" w:hAnsi="Palatino Linotype"/>
          <w:lang w:val="es-ES_tradnl"/>
        </w:rPr>
        <w:t>Ley</w:t>
      </w:r>
      <w:r w:rsidRPr="00E73170">
        <w:rPr>
          <w:rFonts w:ascii="Palatino Linotype" w:hAnsi="Palatino Linotype"/>
          <w:spacing w:val="-7"/>
          <w:lang w:val="es-ES_tradnl"/>
        </w:rPr>
        <w:t xml:space="preserve"> </w:t>
      </w:r>
      <w:r w:rsidRPr="00E73170">
        <w:rPr>
          <w:rFonts w:ascii="Palatino Linotype" w:hAnsi="Palatino Linotype"/>
          <w:lang w:val="es-ES_tradnl"/>
        </w:rPr>
        <w:t>General</w:t>
      </w:r>
      <w:r w:rsidRPr="00E73170">
        <w:rPr>
          <w:rFonts w:ascii="Palatino Linotype" w:hAnsi="Palatino Linotype"/>
          <w:spacing w:val="-6"/>
          <w:lang w:val="es-ES_tradnl"/>
        </w:rPr>
        <w:t xml:space="preserve"> </w:t>
      </w:r>
      <w:r w:rsidRPr="00E73170">
        <w:rPr>
          <w:rFonts w:ascii="Palatino Linotype" w:hAnsi="Palatino Linotype"/>
          <w:lang w:val="es-ES_tradnl"/>
        </w:rPr>
        <w:t>de</w:t>
      </w:r>
      <w:r w:rsidRPr="00E73170">
        <w:rPr>
          <w:rFonts w:ascii="Palatino Linotype" w:hAnsi="Palatino Linotype"/>
          <w:spacing w:val="-10"/>
          <w:lang w:val="es-ES_tradnl"/>
        </w:rPr>
        <w:t xml:space="preserve"> </w:t>
      </w:r>
      <w:r w:rsidRPr="00E73170">
        <w:rPr>
          <w:rFonts w:ascii="Palatino Linotype" w:hAnsi="Palatino Linotype"/>
          <w:lang w:val="es-ES_tradnl"/>
        </w:rPr>
        <w:t>Transparencia</w:t>
      </w:r>
      <w:r w:rsidRPr="00E73170">
        <w:rPr>
          <w:rFonts w:ascii="Palatino Linotype" w:hAnsi="Palatino Linotype"/>
          <w:spacing w:val="-5"/>
          <w:lang w:val="es-ES_tradnl"/>
        </w:rPr>
        <w:t xml:space="preserve"> </w:t>
      </w:r>
      <w:r w:rsidRPr="00E73170">
        <w:rPr>
          <w:rFonts w:ascii="Palatino Linotype" w:hAnsi="Palatino Linotype"/>
          <w:lang w:val="es-ES_tradnl"/>
        </w:rPr>
        <w:t>y</w:t>
      </w:r>
      <w:r w:rsidRPr="00E73170">
        <w:rPr>
          <w:rFonts w:ascii="Palatino Linotype" w:hAnsi="Palatino Linotype"/>
          <w:spacing w:val="-1"/>
          <w:lang w:val="es-ES_tradnl"/>
        </w:rPr>
        <w:t xml:space="preserve"> </w:t>
      </w:r>
      <w:r w:rsidRPr="00E73170">
        <w:rPr>
          <w:rFonts w:ascii="Palatino Linotype" w:hAnsi="Palatino Linotype"/>
          <w:lang w:val="es-ES_tradnl"/>
        </w:rPr>
        <w:t>Acceso</w:t>
      </w:r>
      <w:r w:rsidRPr="00E73170">
        <w:rPr>
          <w:rFonts w:ascii="Palatino Linotype" w:hAnsi="Palatino Linotype"/>
          <w:spacing w:val="-6"/>
          <w:lang w:val="es-ES_tradnl"/>
        </w:rPr>
        <w:t xml:space="preserve"> </w:t>
      </w:r>
      <w:r w:rsidRPr="00E73170">
        <w:rPr>
          <w:rFonts w:ascii="Palatino Linotype" w:hAnsi="Palatino Linotype"/>
          <w:lang w:val="es-ES_tradnl"/>
        </w:rPr>
        <w:t>a</w:t>
      </w:r>
      <w:r w:rsidRPr="00E73170">
        <w:rPr>
          <w:rFonts w:ascii="Palatino Linotype" w:hAnsi="Palatino Linotype"/>
          <w:spacing w:val="-5"/>
          <w:lang w:val="es-ES_tradnl"/>
        </w:rPr>
        <w:t xml:space="preserve"> </w:t>
      </w:r>
      <w:r w:rsidRPr="00E73170">
        <w:rPr>
          <w:rFonts w:ascii="Palatino Linotype" w:hAnsi="Palatino Linotype"/>
          <w:lang w:val="es-ES_tradnl"/>
        </w:rPr>
        <w:t>la</w:t>
      </w:r>
      <w:r w:rsidRPr="00E73170">
        <w:rPr>
          <w:rFonts w:ascii="Palatino Linotype" w:hAnsi="Palatino Linotype"/>
          <w:spacing w:val="-5"/>
          <w:lang w:val="es-ES_tradnl"/>
        </w:rPr>
        <w:t xml:space="preserve"> </w:t>
      </w:r>
      <w:r w:rsidRPr="00E73170">
        <w:rPr>
          <w:rFonts w:ascii="Palatino Linotype" w:hAnsi="Palatino Linotype"/>
          <w:lang w:val="es-ES_tradnl"/>
        </w:rPr>
        <w:t>Información</w:t>
      </w:r>
      <w:r w:rsidRPr="00E73170">
        <w:rPr>
          <w:rFonts w:ascii="Palatino Linotype" w:hAnsi="Palatino Linotype"/>
          <w:spacing w:val="-5"/>
          <w:lang w:val="es-ES_tradnl"/>
        </w:rPr>
        <w:t xml:space="preserve"> </w:t>
      </w:r>
      <w:r w:rsidRPr="00E73170">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E73170">
        <w:rPr>
          <w:rFonts w:ascii="Palatino Linotype" w:hAnsi="Palatino Linotype"/>
          <w:spacing w:val="-11"/>
          <w:lang w:val="es-ES_tradnl"/>
        </w:rPr>
        <w:t xml:space="preserve"> </w:t>
      </w:r>
      <w:r w:rsidRPr="00E73170">
        <w:rPr>
          <w:rFonts w:ascii="Palatino Linotype" w:hAnsi="Palatino Linotype"/>
          <w:lang w:val="es-ES_tradnl"/>
        </w:rPr>
        <w:t>o</w:t>
      </w:r>
      <w:r w:rsidRPr="00E73170">
        <w:rPr>
          <w:rFonts w:ascii="Palatino Linotype" w:hAnsi="Palatino Linotype"/>
          <w:spacing w:val="-15"/>
          <w:lang w:val="es-ES_tradnl"/>
        </w:rPr>
        <w:t xml:space="preserve"> </w:t>
      </w:r>
      <w:r w:rsidRPr="00E73170">
        <w:rPr>
          <w:rFonts w:ascii="Palatino Linotype" w:hAnsi="Palatino Linotype"/>
          <w:lang w:val="es-ES_tradnl"/>
        </w:rPr>
        <w:t>la</w:t>
      </w:r>
      <w:r w:rsidRPr="00E73170">
        <w:rPr>
          <w:rFonts w:ascii="Palatino Linotype" w:hAnsi="Palatino Linotype"/>
          <w:spacing w:val="-11"/>
          <w:lang w:val="es-ES_tradnl"/>
        </w:rPr>
        <w:t xml:space="preserve"> </w:t>
      </w:r>
      <w:r w:rsidRPr="00E73170">
        <w:rPr>
          <w:rFonts w:ascii="Palatino Linotype" w:hAnsi="Palatino Linotype"/>
          <w:lang w:val="es-ES_tradnl"/>
        </w:rPr>
        <w:t>falta</w:t>
      </w:r>
      <w:r w:rsidRPr="00E73170">
        <w:rPr>
          <w:rFonts w:ascii="Palatino Linotype" w:hAnsi="Palatino Linotype"/>
          <w:spacing w:val="-10"/>
          <w:lang w:val="es-ES_tradnl"/>
        </w:rPr>
        <w:t xml:space="preserve"> </w:t>
      </w:r>
      <w:r w:rsidRPr="00E73170">
        <w:rPr>
          <w:rFonts w:ascii="Palatino Linotype" w:hAnsi="Palatino Linotype"/>
          <w:lang w:val="es-ES_tradnl"/>
        </w:rPr>
        <w:t>de</w:t>
      </w:r>
      <w:r w:rsidRPr="00E73170">
        <w:rPr>
          <w:rFonts w:ascii="Palatino Linotype" w:hAnsi="Palatino Linotype"/>
          <w:spacing w:val="-11"/>
          <w:lang w:val="es-ES_tradnl"/>
        </w:rPr>
        <w:t xml:space="preserve"> </w:t>
      </w:r>
      <w:r w:rsidRPr="00E73170">
        <w:rPr>
          <w:rFonts w:ascii="Palatino Linotype" w:hAnsi="Palatino Linotype"/>
          <w:lang w:val="es-ES_tradnl"/>
        </w:rPr>
        <w:t>una</w:t>
      </w:r>
      <w:r w:rsidRPr="00E73170">
        <w:rPr>
          <w:rFonts w:ascii="Palatino Linotype" w:hAnsi="Palatino Linotype"/>
          <w:spacing w:val="-10"/>
          <w:lang w:val="es-ES_tradnl"/>
        </w:rPr>
        <w:t xml:space="preserve"> </w:t>
      </w:r>
      <w:r w:rsidRPr="00E73170">
        <w:rPr>
          <w:rFonts w:ascii="Palatino Linotype" w:hAnsi="Palatino Linotype"/>
          <w:lang w:val="es-ES_tradnl"/>
        </w:rPr>
        <w:t>resolución</w:t>
      </w:r>
      <w:r w:rsidRPr="00E73170">
        <w:rPr>
          <w:rFonts w:ascii="Palatino Linotype" w:hAnsi="Palatino Linotype"/>
          <w:spacing w:val="-11"/>
          <w:lang w:val="es-ES_tradnl"/>
        </w:rPr>
        <w:t xml:space="preserve"> </w:t>
      </w:r>
      <w:r w:rsidRPr="00E73170">
        <w:rPr>
          <w:rFonts w:ascii="Palatino Linotype" w:hAnsi="Palatino Linotype"/>
          <w:lang w:val="es-ES_tradnl"/>
        </w:rPr>
        <w:t>dentro</w:t>
      </w:r>
      <w:r w:rsidRPr="00E73170">
        <w:rPr>
          <w:rFonts w:ascii="Palatino Linotype" w:hAnsi="Palatino Linotype"/>
          <w:spacing w:val="-10"/>
          <w:lang w:val="es-ES_tradnl"/>
        </w:rPr>
        <w:t xml:space="preserve"> </w:t>
      </w:r>
      <w:r w:rsidRPr="00E73170">
        <w:rPr>
          <w:rFonts w:ascii="Palatino Linotype" w:hAnsi="Palatino Linotype"/>
          <w:lang w:val="es-ES_tradnl"/>
        </w:rPr>
        <w:t>del</w:t>
      </w:r>
      <w:r w:rsidRPr="00E73170">
        <w:rPr>
          <w:rFonts w:ascii="Palatino Linotype" w:hAnsi="Palatino Linotype"/>
          <w:spacing w:val="-12"/>
          <w:lang w:val="es-ES_tradnl"/>
        </w:rPr>
        <w:t xml:space="preserve"> </w:t>
      </w:r>
      <w:r w:rsidRPr="00E73170">
        <w:rPr>
          <w:rFonts w:ascii="Palatino Linotype" w:hAnsi="Palatino Linotype"/>
          <w:lang w:val="es-ES_tradnl"/>
        </w:rPr>
        <w:t>plazo</w:t>
      </w:r>
      <w:r w:rsidRPr="00E73170">
        <w:rPr>
          <w:rFonts w:ascii="Palatino Linotype" w:hAnsi="Palatino Linotype"/>
          <w:spacing w:val="-10"/>
          <w:lang w:val="es-ES_tradnl"/>
        </w:rPr>
        <w:t xml:space="preserve"> </w:t>
      </w:r>
      <w:r w:rsidRPr="00E73170">
        <w:rPr>
          <w:rFonts w:ascii="Palatino Linotype" w:hAnsi="Palatino Linotype"/>
          <w:lang w:val="es-ES_tradnl"/>
        </w:rPr>
        <w:t>previsto</w:t>
      </w:r>
      <w:r w:rsidRPr="00E73170">
        <w:rPr>
          <w:rFonts w:ascii="Palatino Linotype" w:hAnsi="Palatino Linotype"/>
          <w:spacing w:val="-10"/>
          <w:lang w:val="es-ES_tradnl"/>
        </w:rPr>
        <w:t xml:space="preserve"> </w:t>
      </w:r>
      <w:r w:rsidRPr="00E73170">
        <w:rPr>
          <w:rFonts w:ascii="Palatino Linotype" w:hAnsi="Palatino Linotype"/>
          <w:lang w:val="es-ES_tradnl"/>
        </w:rPr>
        <w:t>para</w:t>
      </w:r>
      <w:r w:rsidRPr="00E73170">
        <w:rPr>
          <w:rFonts w:ascii="Palatino Linotype" w:hAnsi="Palatino Linotype"/>
          <w:spacing w:val="-10"/>
          <w:lang w:val="es-ES_tradnl"/>
        </w:rPr>
        <w:t xml:space="preserve"> </w:t>
      </w:r>
      <w:r w:rsidRPr="00E73170">
        <w:rPr>
          <w:rFonts w:ascii="Palatino Linotype" w:hAnsi="Palatino Linotype"/>
          <w:lang w:val="es-ES_tradnl"/>
        </w:rPr>
        <w:t>ello,</w:t>
      </w:r>
      <w:r w:rsidRPr="00E73170">
        <w:rPr>
          <w:rFonts w:ascii="Palatino Linotype" w:hAnsi="Palatino Linotype"/>
          <w:spacing w:val="-11"/>
          <w:lang w:val="es-ES_tradnl"/>
        </w:rPr>
        <w:t xml:space="preserve"> </w:t>
      </w:r>
      <w:r w:rsidRPr="00E73170">
        <w:rPr>
          <w:rFonts w:ascii="Palatino Linotype" w:hAnsi="Palatino Linotype"/>
          <w:lang w:val="es-ES_tradnl"/>
        </w:rPr>
        <w:t>esto</w:t>
      </w:r>
      <w:r w:rsidRPr="00E73170">
        <w:rPr>
          <w:rFonts w:ascii="Palatino Linotype" w:hAnsi="Palatino Linotype"/>
          <w:spacing w:val="-9"/>
          <w:lang w:val="es-ES_tradnl"/>
        </w:rPr>
        <w:t xml:space="preserve"> </w:t>
      </w:r>
      <w:r w:rsidRPr="00E73170">
        <w:rPr>
          <w:rFonts w:ascii="Palatino Linotype" w:hAnsi="Palatino Linotype"/>
          <w:lang w:val="es-ES_tradnl"/>
        </w:rPr>
        <w:t>con el fin de favorecer la tutela del derecho de ac</w:t>
      </w:r>
      <w:r w:rsidR="008633C3" w:rsidRPr="00E73170">
        <w:rPr>
          <w:rFonts w:ascii="Palatino Linotype" w:hAnsi="Palatino Linotype"/>
          <w:lang w:val="es-ES_tradnl"/>
        </w:rPr>
        <w:t xml:space="preserve">ceso a la información; </w:t>
      </w:r>
      <w:r w:rsidR="000B7843" w:rsidRPr="00E73170">
        <w:rPr>
          <w:rFonts w:ascii="Palatino Linotype" w:hAnsi="Palatino Linotype"/>
          <w:lang w:val="es-ES_tradnl"/>
        </w:rPr>
        <w:t>porque</w:t>
      </w:r>
      <w:r w:rsidR="008633C3" w:rsidRPr="00E73170">
        <w:rPr>
          <w:rFonts w:ascii="Palatino Linotype" w:hAnsi="Palatino Linotype"/>
          <w:lang w:val="es-ES_tradnl"/>
        </w:rPr>
        <w:t xml:space="preserve"> </w:t>
      </w:r>
      <w:r w:rsidRPr="00E73170">
        <w:rPr>
          <w:rFonts w:ascii="Palatino Linotype" w:hAnsi="Palatino Linotype"/>
          <w:lang w:val="es-ES_tradnl"/>
        </w:rPr>
        <w:t>resulta procedente la admisión al existir una causal de procedencia en el caso que nos</w:t>
      </w:r>
      <w:r w:rsidRPr="00E73170">
        <w:rPr>
          <w:rFonts w:ascii="Palatino Linotype" w:hAnsi="Palatino Linotype"/>
          <w:spacing w:val="-2"/>
          <w:lang w:val="es-ES_tradnl"/>
        </w:rPr>
        <w:t xml:space="preserve"> </w:t>
      </w:r>
      <w:r w:rsidRPr="00E73170">
        <w:rPr>
          <w:rFonts w:ascii="Palatino Linotype" w:hAnsi="Palatino Linotype"/>
          <w:lang w:val="es-ES_tradnl"/>
        </w:rPr>
        <w:t>ocupa.</w:t>
      </w:r>
    </w:p>
    <w:p w:rsidR="00DF2B2D" w:rsidRPr="00E73170" w:rsidRDefault="00DF2B2D" w:rsidP="00DF2B2D">
      <w:pPr>
        <w:pStyle w:val="Prrafodelista"/>
        <w:rPr>
          <w:rFonts w:ascii="Palatino Linotype" w:hAnsi="Palatino Linotype"/>
          <w:lang w:val="es-ES_tradnl"/>
        </w:rPr>
      </w:pPr>
    </w:p>
    <w:p w:rsidR="00DF2B2D" w:rsidRPr="00E73170" w:rsidRDefault="00DF2B2D" w:rsidP="000B7843">
      <w:pPr>
        <w:pStyle w:val="Ttulo1"/>
        <w:numPr>
          <w:ilvl w:val="0"/>
          <w:numId w:val="37"/>
        </w:numPr>
        <w:ind w:left="284" w:hanging="284"/>
        <w:rPr>
          <w:rFonts w:ascii="Palatino Linotype" w:hAnsi="Palatino Linotype"/>
          <w:b/>
          <w:color w:val="000000" w:themeColor="text1"/>
          <w:sz w:val="24"/>
          <w:szCs w:val="24"/>
        </w:rPr>
      </w:pPr>
      <w:bookmarkStart w:id="12" w:name="_Toc63368452"/>
      <w:r w:rsidRPr="00E73170">
        <w:rPr>
          <w:rFonts w:ascii="Palatino Linotype" w:hAnsi="Palatino Linotype"/>
          <w:b/>
          <w:color w:val="000000" w:themeColor="text1"/>
          <w:sz w:val="24"/>
          <w:szCs w:val="24"/>
        </w:rPr>
        <w:t>Efectos relativos de las sentencias de amparo</w:t>
      </w:r>
      <w:r w:rsidR="008633C3" w:rsidRPr="00E73170">
        <w:rPr>
          <w:rFonts w:ascii="Palatino Linotype" w:hAnsi="Palatino Linotype"/>
          <w:b/>
          <w:color w:val="000000" w:themeColor="text1"/>
          <w:sz w:val="24"/>
          <w:szCs w:val="24"/>
        </w:rPr>
        <w:t>.</w:t>
      </w:r>
      <w:bookmarkEnd w:id="12"/>
    </w:p>
    <w:p w:rsidR="00DF2B2D" w:rsidRPr="00E73170" w:rsidRDefault="00DF2B2D" w:rsidP="00DF2B2D">
      <w:pPr>
        <w:pStyle w:val="Prrafodelista"/>
        <w:rPr>
          <w:rFonts w:ascii="Palatino Linotype" w:hAnsi="Palatino Linotype"/>
          <w:lang w:val="es-ES_tradnl"/>
        </w:rPr>
      </w:pPr>
    </w:p>
    <w:p w:rsidR="00DF2B2D" w:rsidRPr="00E7317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8633C3" w:rsidRPr="00E73170" w:rsidRDefault="008633C3" w:rsidP="008633C3">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E7317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lastRenderedPageBreak/>
        <w:t xml:space="preserve">Al </w:t>
      </w:r>
      <w:r w:rsidR="000E5971" w:rsidRPr="00E73170">
        <w:rPr>
          <w:rFonts w:ascii="Palatino Linotype" w:hAnsi="Palatino Linotype"/>
          <w:lang w:val="es-ES_tradnl"/>
        </w:rPr>
        <w:t>respecto, la</w:t>
      </w:r>
      <w:r w:rsidRPr="00E73170">
        <w:rPr>
          <w:rFonts w:ascii="Palatino Linotype" w:hAnsi="Palatino Linotype"/>
          <w:lang w:val="es-ES_tradnl"/>
        </w:rPr>
        <w:t xml:space="preserve"> Segunda Sala de la Suprema Corte de Justicia de la Nación emitió el siguiente criterio:</w:t>
      </w:r>
    </w:p>
    <w:p w:rsidR="00DF2B2D" w:rsidRPr="00E73170" w:rsidRDefault="00DF2B2D" w:rsidP="00DF2B2D">
      <w:pPr>
        <w:pStyle w:val="Prrafodelista"/>
        <w:rPr>
          <w:rFonts w:ascii="Palatino Linotype" w:hAnsi="Palatino Linotype"/>
          <w:lang w:val="es-ES_tradnl"/>
        </w:rPr>
      </w:pPr>
    </w:p>
    <w:p w:rsidR="00DF2B2D" w:rsidRPr="00E73170" w:rsidRDefault="008633C3" w:rsidP="008633C3">
      <w:pPr>
        <w:spacing w:line="360" w:lineRule="auto"/>
        <w:ind w:left="810" w:right="616"/>
        <w:jc w:val="both"/>
        <w:rPr>
          <w:rFonts w:ascii="Palatino Linotype" w:hAnsi="Palatino Linotype"/>
          <w:b/>
          <w:i/>
          <w:sz w:val="22"/>
          <w:szCs w:val="22"/>
          <w:lang w:val="es-ES_tradnl"/>
        </w:rPr>
      </w:pPr>
      <w:r w:rsidRPr="00E73170">
        <w:rPr>
          <w:rFonts w:ascii="Palatino Linotype" w:hAnsi="Palatino Linotype"/>
          <w:b/>
          <w:i/>
          <w:sz w:val="22"/>
          <w:szCs w:val="22"/>
          <w:lang w:val="es-ES_tradnl"/>
        </w:rPr>
        <w:t>“</w:t>
      </w:r>
      <w:r w:rsidR="00DF2B2D" w:rsidRPr="00E73170">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00DF2B2D" w:rsidRPr="00E73170">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w:t>
      </w:r>
      <w:r w:rsidR="00DF2B2D" w:rsidRPr="00E73170">
        <w:rPr>
          <w:rFonts w:ascii="Palatino Linotype" w:hAnsi="Palatino Linotype"/>
          <w:i/>
          <w:sz w:val="22"/>
          <w:szCs w:val="22"/>
          <w:lang w:val="es-ES_tradnl"/>
        </w:rPr>
        <w:lastRenderedPageBreak/>
        <w:t xml:space="preserve">de acceso a la información y protección de datos personales, no están obligados a limitar su análisis a la interpretación del Instituto respecto a los alcances de tales derechos. </w:t>
      </w:r>
    </w:p>
    <w:p w:rsidR="00DF2B2D" w:rsidRPr="00E73170" w:rsidRDefault="00DF2B2D" w:rsidP="008633C3">
      <w:pPr>
        <w:spacing w:line="360" w:lineRule="auto"/>
        <w:ind w:left="810" w:right="616"/>
        <w:jc w:val="both"/>
        <w:rPr>
          <w:rFonts w:ascii="Palatino Linotype" w:hAnsi="Palatino Linotype"/>
          <w:i/>
          <w:sz w:val="22"/>
          <w:szCs w:val="22"/>
          <w:lang w:val="es-ES_tradnl"/>
        </w:rPr>
      </w:pPr>
    </w:p>
    <w:p w:rsidR="00DF2B2D" w:rsidRPr="00E73170" w:rsidRDefault="00DF2B2D" w:rsidP="008633C3">
      <w:pPr>
        <w:spacing w:line="360" w:lineRule="auto"/>
        <w:ind w:left="810" w:right="616"/>
        <w:jc w:val="both"/>
        <w:rPr>
          <w:rFonts w:ascii="Palatino Linotype" w:hAnsi="Palatino Linotype"/>
          <w:i/>
          <w:sz w:val="22"/>
          <w:szCs w:val="22"/>
          <w:lang w:val="es-ES_tradnl"/>
        </w:rPr>
      </w:pPr>
      <w:r w:rsidRPr="00E73170">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DF2B2D" w:rsidRPr="00E73170" w:rsidRDefault="00DF2B2D" w:rsidP="008633C3">
      <w:pPr>
        <w:spacing w:line="360" w:lineRule="auto"/>
        <w:ind w:left="810" w:right="616"/>
        <w:jc w:val="both"/>
        <w:rPr>
          <w:rFonts w:ascii="Palatino Linotype" w:hAnsi="Palatino Linotype"/>
          <w:i/>
          <w:sz w:val="22"/>
          <w:szCs w:val="22"/>
          <w:lang w:val="es-ES_tradnl"/>
        </w:rPr>
      </w:pPr>
      <w:r w:rsidRPr="00E73170">
        <w:rPr>
          <w:rFonts w:ascii="Palatino Linotype" w:hAnsi="Palatino Linotype"/>
          <w:i/>
          <w:sz w:val="22"/>
          <w:szCs w:val="22"/>
          <w:lang w:val="es-ES_tradnl"/>
        </w:rPr>
        <w:t>Esta tesis se publicó el viernes 13 de mayo de 2016 a las 10:13 horas en el Semanario Judicial de la Federación.</w:t>
      </w:r>
      <w:r w:rsidRPr="00E73170">
        <w:rPr>
          <w:rStyle w:val="Refdenotaalpie"/>
          <w:rFonts w:ascii="Palatino Linotype" w:hAnsi="Palatino Linotype"/>
          <w:i/>
          <w:sz w:val="22"/>
          <w:szCs w:val="22"/>
          <w:lang w:val="es-ES_tradnl"/>
        </w:rPr>
        <w:footnoteReference w:id="10"/>
      </w:r>
      <w:r w:rsidR="008633C3" w:rsidRPr="00E73170">
        <w:rPr>
          <w:rFonts w:ascii="Palatino Linotype" w:hAnsi="Palatino Linotype"/>
          <w:i/>
          <w:sz w:val="22"/>
          <w:szCs w:val="22"/>
          <w:lang w:val="es-ES_tradnl"/>
        </w:rPr>
        <w:t xml:space="preserve">” </w:t>
      </w:r>
    </w:p>
    <w:p w:rsidR="00DF2B2D" w:rsidRPr="00E73170" w:rsidRDefault="00DF2B2D" w:rsidP="00DF2B2D">
      <w:pPr>
        <w:pStyle w:val="Prrafodelista"/>
        <w:rPr>
          <w:rFonts w:ascii="Palatino Linotype" w:hAnsi="Palatino Linotype"/>
          <w:lang w:val="es-ES_tradnl"/>
        </w:rPr>
      </w:pPr>
    </w:p>
    <w:p w:rsidR="00DF2B2D" w:rsidRPr="00E7317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w:t>
      </w:r>
      <w:r w:rsidRPr="00E73170">
        <w:rPr>
          <w:rFonts w:ascii="Palatino Linotype" w:hAnsi="Palatino Linotype"/>
          <w:lang w:val="es-ES_tradnl"/>
        </w:rPr>
        <w:lastRenderedPageBreak/>
        <w:t xml:space="preserve">implique que el tribunal de amparo se sustituya en las funciones del órgano garante del derecho de acceso a </w:t>
      </w:r>
      <w:proofErr w:type="spellStart"/>
      <w:r w:rsidRPr="00E73170">
        <w:rPr>
          <w:rFonts w:ascii="Palatino Linotype" w:hAnsi="Palatino Linotype"/>
          <w:lang w:val="es-ES_tradnl"/>
        </w:rPr>
        <w:t>ala</w:t>
      </w:r>
      <w:proofErr w:type="spellEnd"/>
      <w:r w:rsidRPr="00E73170">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E73170"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E7317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E73170" w:rsidRDefault="00DF2B2D" w:rsidP="00DF2B2D">
      <w:pPr>
        <w:pStyle w:val="Prrafodelista"/>
        <w:rPr>
          <w:rFonts w:ascii="Palatino Linotype" w:hAnsi="Palatino Linotype"/>
          <w:lang w:val="es-ES_tradnl"/>
        </w:rPr>
      </w:pPr>
    </w:p>
    <w:p w:rsidR="00DF2B2D" w:rsidRPr="00E7317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Lo anterior es así, pues vale la pena recordar que conforme al principio de relatividad de los efectos de las sentencias de amparo, base constitucional establecida en </w:t>
      </w:r>
      <w:r w:rsidR="008633C3" w:rsidRPr="00E73170">
        <w:rPr>
          <w:rFonts w:ascii="Palatino Linotype" w:hAnsi="Palatino Linotype"/>
          <w:lang w:val="es-ES_tradnl"/>
        </w:rPr>
        <w:t>la fracción II del artículo 107</w:t>
      </w:r>
      <w:r w:rsidRPr="00E73170">
        <w:rPr>
          <w:rFonts w:ascii="Palatino Linotype" w:hAnsi="Palatino Linotype"/>
          <w:lang w:val="es-ES_tradnl"/>
        </w:rPr>
        <w:t xml:space="preserve">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DF2B2D" w:rsidRPr="00E73170" w:rsidRDefault="00DF2B2D" w:rsidP="00DF2B2D">
      <w:pPr>
        <w:pStyle w:val="Prrafodelista"/>
        <w:rPr>
          <w:rFonts w:ascii="Palatino Linotype" w:hAnsi="Palatino Linotype"/>
          <w:lang w:val="es-ES_tradnl"/>
        </w:rPr>
      </w:pPr>
    </w:p>
    <w:p w:rsidR="00DF2B2D" w:rsidRPr="00E7317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E73170">
        <w:rPr>
          <w:rFonts w:ascii="Palatino Linotype" w:hAnsi="Palatino Linotype"/>
          <w:lang w:val="es-ES_tradnl"/>
        </w:rPr>
        <w:t>demás,</w:t>
      </w:r>
      <w:r w:rsidRPr="00E73170">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E73170" w:rsidRDefault="00DF2B2D" w:rsidP="00DF2B2D">
      <w:pPr>
        <w:pStyle w:val="Prrafodelista"/>
        <w:rPr>
          <w:rFonts w:ascii="Palatino Linotype" w:hAnsi="Palatino Linotype"/>
          <w:lang w:val="es-ES_tradnl"/>
        </w:rPr>
      </w:pPr>
    </w:p>
    <w:p w:rsidR="00DF2B2D" w:rsidRPr="00E7317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Es por ello que a pesar de que en determinada sentencia de amparo se haya declarado la inconstitucionalidad de una ley, </w:t>
      </w:r>
      <w:r w:rsidR="000E5971" w:rsidRPr="00E73170">
        <w:rPr>
          <w:rFonts w:ascii="Palatino Linotype" w:hAnsi="Palatino Linotype"/>
          <w:lang w:val="es-ES_tradnl"/>
        </w:rPr>
        <w:t>ésta no desaparece</w:t>
      </w:r>
      <w:r w:rsidRPr="00E73170">
        <w:rPr>
          <w:rFonts w:ascii="Palatino Linotype" w:hAnsi="Palatino Linotype"/>
          <w:lang w:val="es-ES_tradnl"/>
        </w:rPr>
        <w:t xml:space="preserve">, el Poder Legislativo no las deroga ni las abroga, no </w:t>
      </w:r>
      <w:r w:rsidR="000E5971" w:rsidRPr="00E73170">
        <w:rPr>
          <w:rFonts w:ascii="Palatino Linotype" w:hAnsi="Palatino Linotype"/>
          <w:lang w:val="es-ES_tradnl"/>
        </w:rPr>
        <w:t>obstante,</w:t>
      </w:r>
      <w:r w:rsidRPr="00E73170">
        <w:rPr>
          <w:rFonts w:ascii="Palatino Linotype" w:hAnsi="Palatino Linotype"/>
          <w:lang w:val="es-ES_tradnl"/>
        </w:rPr>
        <w:t xml:space="preserve"> se hayan dictado diversas ejecutorias de la Suprema Corte de Justicia o incluso formado jurisprudencia, la ley se </w:t>
      </w:r>
      <w:r w:rsidR="000E5971" w:rsidRPr="00E73170">
        <w:rPr>
          <w:rFonts w:ascii="Palatino Linotype" w:hAnsi="Palatino Linotype"/>
          <w:lang w:val="es-ES_tradnl"/>
        </w:rPr>
        <w:t>continúa</w:t>
      </w:r>
      <w:r w:rsidRPr="00E73170">
        <w:rPr>
          <w:rFonts w:ascii="Palatino Linotype" w:hAnsi="Palatino Linotype"/>
          <w:lang w:val="es-ES_tradnl"/>
        </w:rPr>
        <w:t xml:space="preserve"> aplicando. Ello es así, pues las sentencias de amparo tienen efectos limitados, pues se circunscriben a </w:t>
      </w:r>
      <w:proofErr w:type="spellStart"/>
      <w:r w:rsidRPr="00E73170">
        <w:rPr>
          <w:rFonts w:ascii="Palatino Linotype" w:hAnsi="Palatino Linotype"/>
          <w:lang w:val="es-ES_tradnl"/>
        </w:rPr>
        <w:t>protege</w:t>
      </w:r>
      <w:proofErr w:type="spellEnd"/>
      <w:r w:rsidRPr="00E73170">
        <w:rPr>
          <w:rFonts w:ascii="Palatino Linotype" w:hAnsi="Palatino Linotype"/>
          <w:lang w:val="es-ES_tradnl"/>
        </w:rPr>
        <w:t xml:space="preserve"> al </w:t>
      </w:r>
      <w:proofErr w:type="spellStart"/>
      <w:r w:rsidRPr="00E73170">
        <w:rPr>
          <w:rFonts w:ascii="Palatino Linotype" w:hAnsi="Palatino Linotype"/>
          <w:lang w:val="es-ES_tradnl"/>
        </w:rPr>
        <w:t>amparista</w:t>
      </w:r>
      <w:proofErr w:type="spellEnd"/>
      <w:r w:rsidRPr="00E73170">
        <w:rPr>
          <w:rFonts w:ascii="Palatino Linotype" w:hAnsi="Palatino Linotype"/>
          <w:lang w:val="es-ES_tradnl"/>
        </w:rPr>
        <w:t xml:space="preserve"> en el caso especial sobre el que verse la queja, pues no es jurídicamente viable que se haga una declaración general. </w:t>
      </w:r>
    </w:p>
    <w:p w:rsidR="00DF2B2D" w:rsidRPr="00E73170" w:rsidRDefault="00DF2B2D" w:rsidP="00DF2B2D">
      <w:pPr>
        <w:pStyle w:val="Prrafodelista"/>
        <w:rPr>
          <w:rFonts w:ascii="Palatino Linotype" w:hAnsi="Palatino Linotype"/>
          <w:lang w:val="es-ES_tradnl"/>
        </w:rPr>
      </w:pPr>
    </w:p>
    <w:p w:rsidR="00DF2B2D" w:rsidRPr="00E73170"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E73170">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w:t>
      </w:r>
      <w:r w:rsidRPr="00E73170">
        <w:rPr>
          <w:rFonts w:ascii="Palatino Linotype" w:hAnsi="Palatino Linotype"/>
          <w:shd w:val="clear" w:color="auto" w:fill="FFFFFF"/>
          <w:lang w:val="es-ES_tradnl"/>
        </w:rPr>
        <w:lastRenderedPageBreak/>
        <w:t xml:space="preserve">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E73170">
        <w:rPr>
          <w:rFonts w:ascii="Palatino Linotype" w:hAnsi="Palatino Linotype"/>
          <w:shd w:val="clear" w:color="auto" w:fill="FFFFFF"/>
          <w:lang w:val="es-ES_tradnl"/>
        </w:rPr>
        <w:t>juzgador</w:t>
      </w:r>
      <w:proofErr w:type="spellEnd"/>
      <w:r w:rsidRPr="00E73170">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BC0A9E" w:rsidRPr="00E73170" w:rsidRDefault="00BC0A9E" w:rsidP="00BC0A9E">
      <w:pPr>
        <w:pStyle w:val="Prrafodelista"/>
        <w:rPr>
          <w:rFonts w:ascii="Palatino Linotype" w:hAnsi="Palatino Linotype"/>
          <w:lang w:val="es-ES_tradnl"/>
        </w:rPr>
      </w:pPr>
    </w:p>
    <w:p w:rsidR="00196336" w:rsidRPr="00E73170"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E73170">
        <w:rPr>
          <w:rFonts w:ascii="Palatino Linotype" w:hAnsi="Palatino Linotype"/>
          <w:lang w:val="es-ES_tradnl"/>
        </w:rPr>
        <w:t xml:space="preserve">no </w:t>
      </w:r>
      <w:r w:rsidRPr="00E73170">
        <w:rPr>
          <w:rFonts w:ascii="Palatino Linotype" w:hAnsi="Palatino Linotype"/>
          <w:lang w:val="es-ES_tradnl"/>
        </w:rPr>
        <w:t>constituye</w:t>
      </w:r>
      <w:r w:rsidR="0091736F" w:rsidRPr="00E73170">
        <w:rPr>
          <w:rFonts w:ascii="Palatino Linotype" w:hAnsi="Palatino Linotype"/>
          <w:lang w:val="es-ES_tradnl"/>
        </w:rPr>
        <w:t xml:space="preserve"> </w:t>
      </w:r>
      <w:r w:rsidRPr="00E73170">
        <w:rPr>
          <w:rFonts w:ascii="Palatino Linotype" w:hAnsi="Palatino Linotype"/>
          <w:lang w:val="es-ES_tradnl"/>
        </w:rPr>
        <w:t>un precedente</w:t>
      </w:r>
      <w:r w:rsidR="0091736F" w:rsidRPr="00E73170">
        <w:rPr>
          <w:rFonts w:ascii="Palatino Linotype" w:hAnsi="Palatino Linotype"/>
          <w:lang w:val="es-ES_tradnl"/>
        </w:rPr>
        <w:t xml:space="preserve">, sino </w:t>
      </w:r>
      <w:r w:rsidRPr="00E73170">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E73170" w:rsidRDefault="005723DC" w:rsidP="005723DC">
      <w:pPr>
        <w:pStyle w:val="Prrafodelista"/>
        <w:rPr>
          <w:rFonts w:ascii="Palatino Linotype" w:hAnsi="Palatino Linotype" w:cs="Calibri"/>
          <w:color w:val="212529"/>
          <w:shd w:val="clear" w:color="auto" w:fill="FFFFFF"/>
          <w:lang w:val="es-ES_tradnl"/>
        </w:rPr>
      </w:pPr>
    </w:p>
    <w:p w:rsidR="005723DC" w:rsidRPr="00E7317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w:t>
      </w:r>
      <w:r w:rsidRPr="00E73170">
        <w:rPr>
          <w:rFonts w:ascii="Palatino Linotype" w:hAnsi="Palatino Linotype"/>
          <w:lang w:val="es-ES_tradnl"/>
        </w:rPr>
        <w:lastRenderedPageBreak/>
        <w:t>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E73170" w:rsidRDefault="005723DC" w:rsidP="005723DC">
      <w:pPr>
        <w:pStyle w:val="Prrafodelista"/>
        <w:rPr>
          <w:rFonts w:ascii="Palatino Linotype" w:hAnsi="Palatino Linotype"/>
          <w:lang w:val="es-ES_tradnl"/>
        </w:rPr>
      </w:pPr>
    </w:p>
    <w:p w:rsidR="005723DC" w:rsidRPr="00E7317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De lo anterior, se advierte </w:t>
      </w:r>
      <w:r w:rsidR="008A6E0E" w:rsidRPr="00E73170">
        <w:rPr>
          <w:rFonts w:ascii="Palatino Linotype" w:hAnsi="Palatino Linotype"/>
          <w:lang w:val="es-ES_tradnl"/>
        </w:rPr>
        <w:t>que,</w:t>
      </w:r>
      <w:r w:rsidRPr="00E73170">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E73170">
        <w:rPr>
          <w:rFonts w:ascii="Palatino Linotype" w:hAnsi="Palatino Linotype"/>
          <w:i/>
          <w:lang w:val="es-ES_tradnl"/>
        </w:rPr>
        <w:t>erga omnes.</w:t>
      </w:r>
    </w:p>
    <w:p w:rsidR="005723DC" w:rsidRPr="00E73170" w:rsidRDefault="005723DC" w:rsidP="005723DC">
      <w:pPr>
        <w:pStyle w:val="Prrafodelista"/>
        <w:rPr>
          <w:rFonts w:ascii="Palatino Linotype" w:hAnsi="Palatino Linotype"/>
          <w:lang w:val="es-ES_tradnl"/>
        </w:rPr>
      </w:pPr>
    </w:p>
    <w:p w:rsidR="005723DC" w:rsidRPr="00E7317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Bajo este contexto, el INAI como órgano constitucionalmente autónomo se de conformidad con el artículo </w:t>
      </w:r>
      <w:r w:rsidRPr="00E73170">
        <w:rPr>
          <w:rFonts w:ascii="Palatino Linotype" w:hAnsi="Palatino Linotype" w:cs="Arial"/>
          <w:lang w:val="es-ES_tradnl"/>
        </w:rPr>
        <w:t>105, fracción II, inciso h), de la Constitución Política de los Estados Unidos Mexicanos</w:t>
      </w:r>
      <w:r w:rsidRPr="00E73170">
        <w:rPr>
          <w:rFonts w:ascii="Palatino Linotype" w:hAnsi="Palatino Linotype"/>
          <w:lang w:val="es-ES_tradnl"/>
        </w:rPr>
        <w:t xml:space="preserve"> y artículo 41 fracción VI de la Ley General de Transparencia y Acceso a la Información Pública, se encuentra facultado para </w:t>
      </w:r>
      <w:r w:rsidRPr="00E73170">
        <w:rPr>
          <w:rFonts w:ascii="Palatino Linotype" w:hAnsi="Palatino Linotype"/>
          <w:lang w:val="es-ES_tradnl"/>
        </w:rPr>
        <w:lastRenderedPageBreak/>
        <w:t xml:space="preserve">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E73170" w:rsidRDefault="005723DC" w:rsidP="005723DC">
      <w:pPr>
        <w:pStyle w:val="Prrafodelista"/>
        <w:rPr>
          <w:rFonts w:ascii="Palatino Linotype" w:hAnsi="Palatino Linotype"/>
          <w:lang w:val="es-ES_tradnl"/>
        </w:rPr>
      </w:pPr>
    </w:p>
    <w:p w:rsidR="005723DC" w:rsidRPr="00E7317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E73170" w:rsidRDefault="005723DC" w:rsidP="005723DC">
      <w:pPr>
        <w:pStyle w:val="Prrafodelista"/>
        <w:rPr>
          <w:rFonts w:ascii="Palatino Linotype" w:hAnsi="Palatino Linotype"/>
          <w:lang w:val="es-ES_tradnl"/>
        </w:rPr>
      </w:pPr>
    </w:p>
    <w:p w:rsidR="005723DC" w:rsidRPr="00E73170" w:rsidRDefault="005723DC" w:rsidP="000B78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73170">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E73170">
        <w:rPr>
          <w:rFonts w:ascii="Palatino Linotype" w:hAnsi="Palatino Linotype"/>
          <w:lang w:val="es-ES_tradnl"/>
        </w:rPr>
        <w:t>que,</w:t>
      </w:r>
      <w:r w:rsidRPr="00E73170">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196336" w:rsidRPr="00E73170" w:rsidRDefault="00196336" w:rsidP="000B7843">
      <w:pPr>
        <w:pStyle w:val="Ttulo1"/>
        <w:numPr>
          <w:ilvl w:val="0"/>
          <w:numId w:val="37"/>
        </w:numPr>
        <w:ind w:left="0" w:firstLine="0"/>
        <w:rPr>
          <w:rFonts w:ascii="Palatino Linotype" w:hAnsi="Palatino Linotype"/>
          <w:b/>
          <w:color w:val="000000" w:themeColor="text1"/>
          <w:sz w:val="24"/>
          <w:szCs w:val="24"/>
        </w:rPr>
      </w:pPr>
      <w:bookmarkStart w:id="13" w:name="_Toc63368453"/>
      <w:r w:rsidRPr="00E73170">
        <w:rPr>
          <w:rFonts w:ascii="Palatino Linotype" w:hAnsi="Palatino Linotype"/>
          <w:b/>
          <w:color w:val="000000" w:themeColor="text1"/>
          <w:sz w:val="24"/>
          <w:szCs w:val="24"/>
        </w:rPr>
        <w:t xml:space="preserve">Sentencias de </w:t>
      </w:r>
      <w:r w:rsidR="008633C3" w:rsidRPr="00E73170">
        <w:rPr>
          <w:rFonts w:ascii="Palatino Linotype" w:hAnsi="Palatino Linotype"/>
          <w:b/>
          <w:color w:val="000000" w:themeColor="text1"/>
          <w:sz w:val="24"/>
          <w:szCs w:val="24"/>
        </w:rPr>
        <w:t>amparo no constituyen criterios.</w:t>
      </w:r>
      <w:bookmarkEnd w:id="13"/>
    </w:p>
    <w:p w:rsidR="00196336" w:rsidRPr="00E73170" w:rsidRDefault="00196336" w:rsidP="00196336">
      <w:pPr>
        <w:pStyle w:val="Prrafodelista"/>
        <w:rPr>
          <w:rFonts w:ascii="Palatino Linotype" w:hAnsi="Palatino Linotype"/>
          <w:lang w:val="es-ES_tradnl"/>
        </w:rPr>
      </w:pPr>
    </w:p>
    <w:p w:rsidR="0056788D" w:rsidRPr="00E73170"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La jurisprudencia es una fuente formal del Derecho, concebida como la interpretación que realiza el Poder Judicial de la Federación respecto de la </w:t>
      </w:r>
      <w:r w:rsidRPr="00E73170">
        <w:rPr>
          <w:rFonts w:ascii="Palatino Linotype" w:hAnsi="Palatino Linotype"/>
          <w:lang w:val="es-ES_tradnl"/>
        </w:rPr>
        <w:lastRenderedPageBreak/>
        <w:t>Constitución, las leyes, reglamentos y los tratados internacionales, regulada en los artículos 215 a 230 de la Ley de Amparo, Reglamentaria de los artículos 103 y 107 de la Constitución Política de los Estados Unidos Mexicanos</w:t>
      </w:r>
      <w:r w:rsidR="0056788D" w:rsidRPr="00E73170">
        <w:rPr>
          <w:rFonts w:ascii="Palatino Linotype" w:hAnsi="Palatino Linotype"/>
          <w:lang w:val="es-ES_tradnl"/>
        </w:rPr>
        <w:t>.</w:t>
      </w:r>
    </w:p>
    <w:p w:rsidR="0056788D" w:rsidRPr="00E73170"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E73170"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E73170" w:rsidRDefault="0056788D" w:rsidP="0056788D">
      <w:pPr>
        <w:pStyle w:val="Prrafodelista"/>
        <w:rPr>
          <w:rFonts w:ascii="Palatino Linotype" w:hAnsi="Palatino Linotype"/>
          <w:lang w:val="es-ES_tradnl"/>
        </w:rPr>
      </w:pPr>
    </w:p>
    <w:p w:rsidR="00EF61D3" w:rsidRPr="00E73170"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En esa virtud, la Ley de Amparo señala los </w:t>
      </w:r>
      <w:r w:rsidR="008A6E0E" w:rsidRPr="00E73170">
        <w:rPr>
          <w:rFonts w:ascii="Palatino Linotype" w:hAnsi="Palatino Linotype"/>
          <w:lang w:val="es-ES_tradnl"/>
        </w:rPr>
        <w:t>términos</w:t>
      </w:r>
      <w:r w:rsidRPr="00E73170">
        <w:rPr>
          <w:rFonts w:ascii="Palatino Linotype" w:hAnsi="Palatino Linotype"/>
          <w:lang w:val="es-ES_tradnl"/>
        </w:rPr>
        <w:t xml:space="preserve"> de la obligatoriedad de </w:t>
      </w:r>
      <w:r w:rsidR="008A6E0E" w:rsidRPr="00E73170">
        <w:rPr>
          <w:rFonts w:ascii="Palatino Linotype" w:hAnsi="Palatino Linotype"/>
          <w:lang w:val="es-ES_tradnl"/>
        </w:rPr>
        <w:t>la jurisprudencia</w:t>
      </w:r>
      <w:r w:rsidRPr="00E73170">
        <w:rPr>
          <w:rFonts w:ascii="Palatino Linotype" w:hAnsi="Palatino Linotype"/>
          <w:lang w:val="es-ES_tradnl"/>
        </w:rPr>
        <w:t xml:space="preserve"> en los siguientes términos:</w:t>
      </w:r>
    </w:p>
    <w:p w:rsidR="00EF61D3" w:rsidRPr="00E73170" w:rsidRDefault="00EF61D3" w:rsidP="00EF61D3">
      <w:pPr>
        <w:pStyle w:val="Prrafodelista"/>
        <w:rPr>
          <w:rFonts w:ascii="Palatino Linotype" w:hAnsi="Palatino Linotype"/>
          <w:lang w:val="es-ES_tradnl"/>
        </w:rPr>
      </w:pPr>
    </w:p>
    <w:p w:rsidR="00EF61D3" w:rsidRPr="00E7317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E73170">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E7317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E73170">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E7317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E73170">
        <w:rPr>
          <w:rFonts w:ascii="Palatino Linotype" w:hAnsi="Palatino Linotype"/>
          <w:lang w:val="es-ES_tradnl"/>
        </w:rPr>
        <w:t xml:space="preserve">La jurisprudencia que establezcan los Plenos de Circuito es obligatoria para los tribunales colegiados y unitarios de circuito, los juzgados de distrito, </w:t>
      </w:r>
      <w:r w:rsidRPr="00E73170">
        <w:rPr>
          <w:rFonts w:ascii="Palatino Linotype" w:hAnsi="Palatino Linotype"/>
          <w:lang w:val="es-ES_tradnl"/>
        </w:rPr>
        <w:lastRenderedPageBreak/>
        <w:t xml:space="preserve">tribunales militares y judiciales del orden común de las entidades federativas y tribunales administrativos y del trabajo, locales o federales que se ubiquen dentro del circuito correspondiente. </w:t>
      </w:r>
    </w:p>
    <w:p w:rsidR="00EF61D3" w:rsidRPr="00E7317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E73170">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E73170" w:rsidRDefault="00EF61D3" w:rsidP="00EF61D3">
      <w:pPr>
        <w:pStyle w:val="Prrafodelista"/>
        <w:rPr>
          <w:rFonts w:ascii="Palatino Linotype" w:hAnsi="Palatino Linotype"/>
          <w:lang w:val="es-ES_tradnl"/>
        </w:rPr>
      </w:pPr>
    </w:p>
    <w:p w:rsidR="0056788D" w:rsidRPr="00E73170"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Derivado de lo anterior, la jurisprudencia goza del estatus de obligatoriedad para quienes juzgan, por </w:t>
      </w:r>
      <w:r w:rsidR="008A6E0E" w:rsidRPr="00E73170">
        <w:rPr>
          <w:rFonts w:ascii="Palatino Linotype" w:hAnsi="Palatino Linotype"/>
          <w:lang w:val="es-ES_tradnl"/>
        </w:rPr>
        <w:t>tanto,</w:t>
      </w:r>
      <w:r w:rsidRPr="00E73170">
        <w:rPr>
          <w:rFonts w:ascii="Palatino Linotype" w:hAnsi="Palatino Linotype"/>
          <w:lang w:val="es-ES_tradnl"/>
        </w:rPr>
        <w:t xml:space="preserve"> respecto de las</w:t>
      </w:r>
      <w:r w:rsidR="00196336" w:rsidRPr="00E73170">
        <w:rPr>
          <w:rFonts w:ascii="Palatino Linotype" w:hAnsi="Palatino Linotype"/>
          <w:lang w:val="es-ES_tradnl"/>
        </w:rPr>
        <w:t xml:space="preserve"> autoridades administrativas</w:t>
      </w:r>
      <w:r w:rsidRPr="00E73170">
        <w:rPr>
          <w:rFonts w:ascii="Palatino Linotype" w:hAnsi="Palatino Linotype"/>
          <w:lang w:val="es-ES_tradnl"/>
        </w:rPr>
        <w:t xml:space="preserve">, éstas </w:t>
      </w:r>
      <w:r w:rsidR="00196336" w:rsidRPr="00E73170">
        <w:rPr>
          <w:rFonts w:ascii="Palatino Linotype" w:hAnsi="Palatino Linotype"/>
          <w:lang w:val="es-ES_tradnl"/>
        </w:rPr>
        <w:t xml:space="preserve">no están obligadas a aplicar la jurisprudencia, </w:t>
      </w:r>
      <w:r w:rsidRPr="00E73170">
        <w:rPr>
          <w:rFonts w:ascii="Palatino Linotype" w:hAnsi="Palatino Linotype"/>
          <w:lang w:val="es-ES_tradnl"/>
        </w:rPr>
        <w:t xml:space="preserve">sirve de sustento la siguiente jurisprudencia </w:t>
      </w:r>
      <w:r w:rsidR="00EF61D3" w:rsidRPr="00E73170">
        <w:rPr>
          <w:rFonts w:ascii="Palatino Linotype" w:hAnsi="Palatino Linotype"/>
          <w:lang w:val="es-ES_tradnl"/>
        </w:rPr>
        <w:t>emitida por la Segunda Sala de la SCJN:</w:t>
      </w:r>
    </w:p>
    <w:p w:rsidR="00EF61D3" w:rsidRPr="00E73170"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E73170" w:rsidRDefault="008633C3" w:rsidP="00DE0590">
      <w:pPr>
        <w:spacing w:line="360" w:lineRule="auto"/>
        <w:ind w:left="720"/>
        <w:jc w:val="both"/>
        <w:rPr>
          <w:rFonts w:ascii="Palatino Linotype" w:hAnsi="Palatino Linotype"/>
          <w:i/>
          <w:lang w:val="es-ES_tradnl"/>
        </w:rPr>
      </w:pPr>
      <w:r w:rsidRPr="00E73170">
        <w:rPr>
          <w:rFonts w:ascii="Palatino Linotype" w:hAnsi="Palatino Linotype"/>
          <w:b/>
          <w:i/>
          <w:lang w:val="es-ES_tradnl"/>
        </w:rPr>
        <w:t>“</w:t>
      </w:r>
      <w:r w:rsidR="00196336" w:rsidRPr="00E73170">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E73170">
        <w:rPr>
          <w:rFonts w:ascii="Palatino Linotype" w:hAnsi="Palatino Linotype"/>
          <w:b/>
          <w:i/>
          <w:lang w:val="es-ES_tradnl"/>
        </w:rPr>
        <w:t>ACTOS.</w:t>
      </w:r>
      <w:r w:rsidR="00196336" w:rsidRPr="00E73170">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w:t>
      </w:r>
      <w:r w:rsidR="00196336" w:rsidRPr="00E73170">
        <w:rPr>
          <w:rFonts w:ascii="Palatino Linotype" w:hAnsi="Palatino Linotype"/>
          <w:i/>
          <w:lang w:val="es-ES_tradnl"/>
        </w:rPr>
        <w:lastRenderedPageBreak/>
        <w:t xml:space="preserve">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E73170" w:rsidRDefault="0056788D" w:rsidP="00DE0590">
      <w:pPr>
        <w:spacing w:line="360" w:lineRule="auto"/>
        <w:ind w:left="1080"/>
        <w:jc w:val="both"/>
        <w:rPr>
          <w:rFonts w:ascii="Palatino Linotype" w:hAnsi="Palatino Linotype"/>
          <w:i/>
          <w:lang w:val="es-ES_tradnl"/>
        </w:rPr>
      </w:pPr>
    </w:p>
    <w:p w:rsidR="00196336" w:rsidRPr="00E73170" w:rsidRDefault="00196336" w:rsidP="00DE0590">
      <w:pPr>
        <w:spacing w:line="360" w:lineRule="auto"/>
        <w:ind w:left="720"/>
        <w:jc w:val="both"/>
        <w:rPr>
          <w:rFonts w:ascii="Palatino Linotype" w:hAnsi="Palatino Linotype"/>
          <w:i/>
          <w:lang w:val="es-ES_tradnl"/>
        </w:rPr>
      </w:pPr>
      <w:r w:rsidRPr="00E73170">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E73170">
        <w:rPr>
          <w:rStyle w:val="Refdenotaalpie"/>
          <w:rFonts w:ascii="Palatino Linotype" w:hAnsi="Palatino Linotype"/>
          <w:i/>
          <w:lang w:val="es-ES_tradnl"/>
        </w:rPr>
        <w:footnoteReference w:id="11"/>
      </w:r>
      <w:r w:rsidR="00DE0590" w:rsidRPr="00E73170">
        <w:rPr>
          <w:rFonts w:ascii="Palatino Linotype" w:hAnsi="Palatino Linotype"/>
          <w:i/>
          <w:lang w:val="es-ES_tradnl"/>
        </w:rPr>
        <w:t>”</w:t>
      </w:r>
    </w:p>
    <w:p w:rsidR="0056788D" w:rsidRPr="00E73170" w:rsidRDefault="0056788D" w:rsidP="00BC0A9E">
      <w:pPr>
        <w:spacing w:line="360" w:lineRule="auto"/>
        <w:jc w:val="both"/>
        <w:rPr>
          <w:rFonts w:ascii="Palatino Linotype" w:hAnsi="Palatino Linotype"/>
          <w:shd w:val="clear" w:color="auto" w:fill="FFFFFF"/>
          <w:lang w:val="es-ES_tradnl"/>
        </w:rPr>
      </w:pPr>
    </w:p>
    <w:p w:rsidR="0056788D" w:rsidRPr="00E73170"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D1664E" w:rsidRPr="00E73170"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E73170"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Ahora bien, conviene hacer la distinción entre </w:t>
      </w:r>
      <w:r w:rsidR="00196336" w:rsidRPr="00E73170">
        <w:rPr>
          <w:rFonts w:ascii="Palatino Linotype" w:hAnsi="Palatino Linotype"/>
          <w:shd w:val="clear" w:color="auto" w:fill="FFFFFF"/>
          <w:lang w:val="es-ES_tradnl"/>
        </w:rPr>
        <w:t xml:space="preserve">una Tesis aislada </w:t>
      </w:r>
      <w:r w:rsidRPr="00E73170">
        <w:rPr>
          <w:rFonts w:ascii="Palatino Linotype" w:hAnsi="Palatino Linotype"/>
          <w:shd w:val="clear" w:color="auto" w:fill="FFFFFF"/>
          <w:lang w:val="es-ES_tradnl"/>
        </w:rPr>
        <w:t xml:space="preserve">y una Tesis de </w:t>
      </w:r>
      <w:r w:rsidR="008A6E0E" w:rsidRPr="00E73170">
        <w:rPr>
          <w:rFonts w:ascii="Palatino Linotype" w:hAnsi="Palatino Linotype"/>
          <w:shd w:val="clear" w:color="auto" w:fill="FFFFFF"/>
          <w:lang w:val="es-ES_tradnl"/>
        </w:rPr>
        <w:t>Jurisprudencia</w:t>
      </w:r>
      <w:r w:rsidRPr="00E73170">
        <w:rPr>
          <w:rFonts w:ascii="Palatino Linotype" w:hAnsi="Palatino Linotype"/>
          <w:shd w:val="clear" w:color="auto" w:fill="FFFFFF"/>
          <w:lang w:val="es-ES_tradnl"/>
        </w:rPr>
        <w:t xml:space="preserve">, en tanto que la primera constituye </w:t>
      </w:r>
      <w:r w:rsidR="00196336" w:rsidRPr="00E73170">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E73170">
        <w:rPr>
          <w:rFonts w:ascii="Palatino Linotype" w:hAnsi="Palatino Linotype"/>
          <w:shd w:val="clear" w:color="auto" w:fill="FFFFFF"/>
          <w:lang w:val="es-ES_tradnl"/>
        </w:rPr>
        <w:t>; s</w:t>
      </w:r>
      <w:r w:rsidR="00196336" w:rsidRPr="00E73170">
        <w:rPr>
          <w:rFonts w:ascii="Palatino Linotype" w:hAnsi="Palatino Linotype"/>
          <w:shd w:val="clear" w:color="auto" w:fill="FFFFFF"/>
          <w:lang w:val="es-ES_tradnl"/>
        </w:rPr>
        <w:t>in embargo, cumple una importante función de orientación para el juzgador</w:t>
      </w:r>
      <w:r w:rsidRPr="00E73170">
        <w:rPr>
          <w:rFonts w:ascii="Palatino Linotype" w:hAnsi="Palatino Linotype"/>
          <w:shd w:val="clear" w:color="auto" w:fill="FFFFFF"/>
          <w:lang w:val="es-ES_tradnl"/>
        </w:rPr>
        <w:t>; mientras que la Jurisprudencia es la interpretación de la ley, de observancia obligatoria, que emana de las ejecutorias que pronuncia la Suprema Corte de Justicia de la Nación funcionando en Pleno o en Salas, y por los Tribunales Colegiados de Circuito</w:t>
      </w:r>
      <w:r w:rsidR="00D1664E" w:rsidRPr="00E73170">
        <w:rPr>
          <w:rFonts w:ascii="Palatino Linotype" w:hAnsi="Palatino Linotype"/>
          <w:shd w:val="clear" w:color="auto" w:fill="FFFFFF"/>
          <w:lang w:val="es-ES_tradnl"/>
        </w:rPr>
        <w:t xml:space="preserve">. </w:t>
      </w:r>
      <w:r w:rsidR="008A6E0E" w:rsidRPr="00E73170">
        <w:rPr>
          <w:rFonts w:ascii="Palatino Linotype" w:hAnsi="Palatino Linotype"/>
          <w:shd w:val="clear" w:color="auto" w:fill="FFFFFF"/>
          <w:lang w:val="es-ES_tradnl"/>
        </w:rPr>
        <w:t>Corrobora</w:t>
      </w:r>
      <w:r w:rsidR="00D1664E" w:rsidRPr="00E73170">
        <w:rPr>
          <w:rFonts w:ascii="Palatino Linotype" w:hAnsi="Palatino Linotype"/>
          <w:shd w:val="clear" w:color="auto" w:fill="FFFFFF"/>
          <w:lang w:val="es-ES_tradnl"/>
        </w:rPr>
        <w:t xml:space="preserve"> lo anterior la siguiente Tesis Aislada: </w:t>
      </w:r>
    </w:p>
    <w:p w:rsidR="00D1664E" w:rsidRPr="00E73170"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E73170" w:rsidRDefault="00DE0590" w:rsidP="00DE0590">
      <w:pPr>
        <w:pStyle w:val="Prrafodelista"/>
        <w:shd w:val="clear" w:color="auto" w:fill="FFFFFF"/>
        <w:tabs>
          <w:tab w:val="left" w:pos="0"/>
        </w:tabs>
        <w:spacing w:before="240" w:after="150" w:line="360" w:lineRule="auto"/>
        <w:ind w:right="616"/>
        <w:jc w:val="both"/>
        <w:rPr>
          <w:rFonts w:ascii="Palatino Linotype" w:hAnsi="Palatino Linotype"/>
          <w:i/>
          <w:lang w:val="es-ES_tradnl"/>
        </w:rPr>
      </w:pPr>
      <w:r w:rsidRPr="00E73170">
        <w:rPr>
          <w:rFonts w:ascii="Palatino Linotype" w:hAnsi="Palatino Linotype"/>
          <w:b/>
          <w:i/>
          <w:lang w:val="es-ES_tradnl"/>
        </w:rPr>
        <w:t>“</w:t>
      </w:r>
      <w:r w:rsidR="00D1664E" w:rsidRPr="00E73170">
        <w:rPr>
          <w:rFonts w:ascii="Palatino Linotype" w:hAnsi="Palatino Linotype"/>
          <w:b/>
          <w:i/>
          <w:lang w:val="es-ES_tradnl"/>
        </w:rPr>
        <w:t>JURISPRUDENCIA. CONCEPTO, CLASES Y FINES.</w:t>
      </w:r>
      <w:r w:rsidR="00D1664E" w:rsidRPr="00E73170">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w:t>
      </w:r>
      <w:r w:rsidR="00D1664E" w:rsidRPr="00E73170">
        <w:rPr>
          <w:rFonts w:ascii="Palatino Linotype" w:hAnsi="Palatino Linotype"/>
          <w:i/>
          <w:lang w:val="es-ES_tradnl"/>
        </w:rPr>
        <w:lastRenderedPageBreak/>
        <w:t>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E73170" w:rsidRDefault="00D1664E" w:rsidP="00DE0590">
      <w:pPr>
        <w:pStyle w:val="Prrafodelista"/>
        <w:shd w:val="clear" w:color="auto" w:fill="FFFFFF"/>
        <w:tabs>
          <w:tab w:val="left" w:pos="0"/>
        </w:tabs>
        <w:spacing w:before="240" w:after="150" w:line="360" w:lineRule="auto"/>
        <w:ind w:right="616"/>
        <w:jc w:val="both"/>
        <w:rPr>
          <w:rFonts w:ascii="Palatino Linotype" w:hAnsi="Palatino Linotype"/>
          <w:i/>
          <w:lang w:val="es-ES_tradnl"/>
        </w:rPr>
      </w:pPr>
    </w:p>
    <w:p w:rsidR="00D1664E" w:rsidRPr="00E73170" w:rsidRDefault="00D1664E" w:rsidP="00DE0590">
      <w:pPr>
        <w:pStyle w:val="Prrafodelista"/>
        <w:shd w:val="clear" w:color="auto" w:fill="FFFFFF"/>
        <w:tabs>
          <w:tab w:val="left" w:pos="0"/>
        </w:tabs>
        <w:spacing w:before="240" w:after="150" w:line="360" w:lineRule="auto"/>
        <w:ind w:right="616"/>
        <w:jc w:val="both"/>
        <w:rPr>
          <w:rFonts w:ascii="Palatino Linotype" w:hAnsi="Palatino Linotype"/>
          <w:i/>
          <w:lang w:val="es-ES_tradnl"/>
        </w:rPr>
      </w:pPr>
      <w:r w:rsidRPr="00E73170">
        <w:rPr>
          <w:rFonts w:ascii="Palatino Linotype" w:hAnsi="Palatino Linotype"/>
          <w:i/>
          <w:lang w:val="es-ES_tradnl"/>
        </w:rPr>
        <w:t xml:space="preserve">Amparo en revisión 299/2003. Funerales la </w:t>
      </w:r>
      <w:proofErr w:type="spellStart"/>
      <w:r w:rsidRPr="00E73170">
        <w:rPr>
          <w:rFonts w:ascii="Palatino Linotype" w:hAnsi="Palatino Linotype"/>
          <w:i/>
          <w:lang w:val="es-ES_tradnl"/>
        </w:rPr>
        <w:t>Ascención</w:t>
      </w:r>
      <w:proofErr w:type="spellEnd"/>
      <w:r w:rsidRPr="00E73170">
        <w:rPr>
          <w:rFonts w:ascii="Palatino Linotype" w:hAnsi="Palatino Linotype"/>
          <w:i/>
          <w:lang w:val="es-ES_tradnl"/>
        </w:rPr>
        <w:t>, S.A. de C.V. 3 de julio de 2003. Unanimidad de votos. Ponente: F. Guillermo Baltazar Alvear. Secretario: Esteban Oviedo Rangel.</w:t>
      </w:r>
      <w:r w:rsidRPr="00E73170">
        <w:rPr>
          <w:rStyle w:val="Refdenotaalpie"/>
          <w:rFonts w:ascii="Palatino Linotype" w:hAnsi="Palatino Linotype"/>
          <w:i/>
          <w:lang w:val="es-ES_tradnl"/>
        </w:rPr>
        <w:footnoteReference w:id="12"/>
      </w:r>
      <w:r w:rsidR="00DE0590" w:rsidRPr="00E73170">
        <w:rPr>
          <w:rFonts w:ascii="Palatino Linotype" w:hAnsi="Palatino Linotype"/>
          <w:i/>
          <w:lang w:val="es-ES_tradnl"/>
        </w:rPr>
        <w:t>”</w:t>
      </w:r>
    </w:p>
    <w:p w:rsidR="00D62172" w:rsidRPr="00E73170"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E73170"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73170">
        <w:rPr>
          <w:rFonts w:ascii="Palatino Linotype" w:hAnsi="Palatino Linotype"/>
          <w:lang w:val="es-ES_tradnl"/>
        </w:rPr>
        <w:t xml:space="preserve">De tal forma que la significativa diferencia entre ambos conceptos, es la obligatoriedad que vincula a las autoridades a observar lo emitido en los criterios </w:t>
      </w:r>
      <w:r w:rsidRPr="00E73170">
        <w:rPr>
          <w:rFonts w:ascii="Palatino Linotype" w:hAnsi="Palatino Linotype"/>
          <w:lang w:val="es-ES_tradnl"/>
        </w:rPr>
        <w:lastRenderedPageBreak/>
        <w:t>cuando estos ya pasan a ser jurisprudencias y se encuentran vigentes, mientras que las Tesis Aisladas pueden ser utilizadas para poder orientarse en el caso correspondiente.</w:t>
      </w:r>
    </w:p>
    <w:p w:rsidR="005723DC" w:rsidRPr="00E73170"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E0590" w:rsidRPr="00E73170" w:rsidRDefault="00D1664E" w:rsidP="000B78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Derivado de lo anterior, se concluye que los órganos garantes no están obligados a aplicar jurisprudencias o </w:t>
      </w:r>
      <w:r w:rsidR="007D4DE0" w:rsidRPr="00E73170">
        <w:rPr>
          <w:rFonts w:ascii="Palatino Linotype" w:hAnsi="Palatino Linotype"/>
          <w:lang w:val="es-ES_tradnl"/>
        </w:rPr>
        <w:t>t</w:t>
      </w:r>
      <w:r w:rsidRPr="00E73170">
        <w:rPr>
          <w:rFonts w:ascii="Palatino Linotype" w:hAnsi="Palatino Linotype"/>
          <w:lang w:val="es-ES_tradnl"/>
        </w:rPr>
        <w:t xml:space="preserve">esis aisladas, mucho menos a fundamentar sus resoluciones </w:t>
      </w:r>
      <w:r w:rsidR="005723DC" w:rsidRPr="00E73170">
        <w:rPr>
          <w:rFonts w:ascii="Palatino Linotype" w:hAnsi="Palatino Linotype"/>
          <w:lang w:val="es-ES_tradnl"/>
        </w:rPr>
        <w:t>en  jurisprudencia</w:t>
      </w:r>
      <w:r w:rsidR="007D4DE0" w:rsidRPr="00E73170">
        <w:rPr>
          <w:rFonts w:ascii="Palatino Linotype" w:hAnsi="Palatino Linotype"/>
          <w:lang w:val="es-ES_tradnl"/>
        </w:rPr>
        <w:t xml:space="preserve"> o tesis aisladas</w:t>
      </w:r>
      <w:r w:rsidR="005723DC" w:rsidRPr="00E73170">
        <w:rPr>
          <w:rFonts w:ascii="Palatino Linotype" w:hAnsi="Palatino Linotype"/>
          <w:lang w:val="es-ES_tradnl"/>
        </w:rPr>
        <w:t>, es decir, solo constituye</w:t>
      </w:r>
      <w:r w:rsidR="007D4DE0" w:rsidRPr="00E73170">
        <w:rPr>
          <w:rFonts w:ascii="Palatino Linotype" w:hAnsi="Palatino Linotype"/>
          <w:lang w:val="es-ES_tradnl"/>
        </w:rPr>
        <w:t>n</w:t>
      </w:r>
      <w:r w:rsidR="005723DC" w:rsidRPr="00E73170">
        <w:rPr>
          <w:rFonts w:ascii="Palatino Linotype" w:hAnsi="Palatino Linotype"/>
          <w:lang w:val="es-ES_tradnl"/>
        </w:rPr>
        <w:t xml:space="preserve">, en todo caso, criterios orientadores para la interpretación de las normas jurídicas; sin embargo, </w:t>
      </w:r>
      <w:r w:rsidRPr="00E73170">
        <w:rPr>
          <w:rFonts w:ascii="Palatino Linotype" w:eastAsiaTheme="minorHAnsi" w:hAnsi="Palatino Linotype"/>
          <w:lang w:val="es-ES_tradnl" w:eastAsia="en-US"/>
        </w:rPr>
        <w:t>el INAI, trata</w:t>
      </w:r>
      <w:r w:rsidR="005723DC"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 xml:space="preserve">de justificar su </w:t>
      </w:r>
      <w:r w:rsidR="005723DC" w:rsidRPr="00E73170">
        <w:rPr>
          <w:rFonts w:ascii="Palatino Linotype" w:eastAsiaTheme="minorHAnsi" w:hAnsi="Palatino Linotype"/>
          <w:lang w:val="es-ES_tradnl" w:eastAsia="en-US"/>
        </w:rPr>
        <w:t>interpretación</w:t>
      </w:r>
      <w:r w:rsidRPr="00E73170">
        <w:rPr>
          <w:rFonts w:ascii="Palatino Linotype" w:eastAsiaTheme="minorHAnsi" w:hAnsi="Palatino Linotype"/>
          <w:lang w:val="es-ES_tradnl" w:eastAsia="en-US"/>
        </w:rPr>
        <w:t xml:space="preserve"> expansiva y probablemente</w:t>
      </w:r>
      <w:r w:rsidR="005723DC" w:rsidRPr="00E73170">
        <w:rPr>
          <w:rFonts w:ascii="Palatino Linotype" w:hAnsi="Palatino Linotype"/>
          <w:lang w:val="es-ES_tradnl"/>
        </w:rPr>
        <w:t xml:space="preserve"> </w:t>
      </w:r>
      <w:r w:rsidRPr="00E73170">
        <w:rPr>
          <w:rFonts w:ascii="Palatino Linotype" w:eastAsiaTheme="minorHAnsi" w:hAnsi="Palatino Linotype"/>
          <w:lang w:val="es-ES_tradnl" w:eastAsia="en-US"/>
        </w:rPr>
        <w:t>desproporcionada de la norma</w:t>
      </w:r>
      <w:r w:rsidR="005723DC" w:rsidRPr="00E73170">
        <w:rPr>
          <w:rFonts w:ascii="Palatino Linotype" w:eastAsiaTheme="minorHAnsi" w:hAnsi="Palatino Linotype"/>
          <w:lang w:val="es-ES_tradnl" w:eastAsia="en-US"/>
        </w:rPr>
        <w:t xml:space="preserve"> en una </w:t>
      </w:r>
      <w:r w:rsidRPr="00E73170">
        <w:rPr>
          <w:rFonts w:ascii="Palatino Linotype" w:eastAsiaTheme="minorHAnsi" w:hAnsi="Palatino Linotype"/>
          <w:lang w:val="es-ES_tradnl" w:eastAsia="en-US"/>
        </w:rPr>
        <w:t>sentencia de amparo</w:t>
      </w:r>
      <w:r w:rsidR="005723DC" w:rsidRPr="00E73170">
        <w:rPr>
          <w:rFonts w:ascii="Palatino Linotype" w:hAnsi="Palatino Linotype"/>
          <w:lang w:val="es-ES_tradnl"/>
        </w:rPr>
        <w:t xml:space="preserve"> </w:t>
      </w:r>
      <w:r w:rsidRPr="00E73170">
        <w:rPr>
          <w:rFonts w:ascii="Palatino Linotype" w:eastAsiaTheme="minorHAnsi" w:hAnsi="Palatino Linotype"/>
          <w:lang w:val="es-ES_tradnl" w:eastAsia="en-US"/>
        </w:rPr>
        <w:t xml:space="preserve">1703/2016 para reclamar </w:t>
      </w:r>
      <w:r w:rsidR="005723DC" w:rsidRPr="00E73170">
        <w:rPr>
          <w:rFonts w:ascii="Palatino Linotype" w:eastAsiaTheme="minorHAnsi" w:hAnsi="Palatino Linotype"/>
          <w:lang w:val="es-ES_tradnl" w:eastAsia="en-US"/>
        </w:rPr>
        <w:t>jurisdicción</w:t>
      </w:r>
      <w:r w:rsidRPr="00E73170">
        <w:rPr>
          <w:rFonts w:ascii="Palatino Linotype" w:eastAsiaTheme="minorHAnsi" w:hAnsi="Palatino Linotype"/>
          <w:lang w:val="es-ES_tradnl" w:eastAsia="en-US"/>
        </w:rPr>
        <w:t xml:space="preserve"> sobre cualquier supuesto que pudiera</w:t>
      </w:r>
      <w:r w:rsidR="005723DC" w:rsidRPr="00E73170">
        <w:rPr>
          <w:rFonts w:ascii="Palatino Linotype" w:hAnsi="Palatino Linotype"/>
          <w:lang w:val="es-ES_tradnl"/>
        </w:rPr>
        <w:t xml:space="preserve"> ser </w:t>
      </w:r>
      <w:r w:rsidR="008A6E0E" w:rsidRPr="00E73170">
        <w:rPr>
          <w:rFonts w:ascii="Palatino Linotype" w:hAnsi="Palatino Linotype"/>
          <w:lang w:val="es-ES_tradnl"/>
        </w:rPr>
        <w:t>e</w:t>
      </w:r>
      <w:r w:rsidR="008A6E0E" w:rsidRPr="00E73170">
        <w:rPr>
          <w:rFonts w:ascii="Palatino Linotype" w:eastAsiaTheme="minorHAnsi" w:hAnsi="Palatino Linotype"/>
          <w:lang w:val="es-ES_tradnl" w:eastAsia="en-US"/>
        </w:rPr>
        <w:t>quivalente</w:t>
      </w:r>
      <w:r w:rsidR="005723DC"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a una negativa de acceso</w:t>
      </w:r>
      <w:r w:rsidR="005723DC" w:rsidRPr="00E73170">
        <w:rPr>
          <w:rFonts w:ascii="Palatino Linotype" w:eastAsiaTheme="minorHAnsi" w:hAnsi="Palatino Linotype"/>
          <w:lang w:val="es-ES_tradnl" w:eastAsia="en-US"/>
        </w:rPr>
        <w:t xml:space="preserve"> a la información. </w:t>
      </w:r>
      <w:r w:rsidRPr="00E73170">
        <w:rPr>
          <w:rFonts w:ascii="Palatino Linotype" w:eastAsiaTheme="minorHAnsi" w:hAnsi="Palatino Linotype"/>
          <w:lang w:val="es-ES_tradnl" w:eastAsia="en-US"/>
        </w:rPr>
        <w:t xml:space="preserve"> </w:t>
      </w:r>
    </w:p>
    <w:p w:rsidR="005723DC" w:rsidRPr="00E73170" w:rsidRDefault="000B7843" w:rsidP="000B7843">
      <w:pPr>
        <w:pStyle w:val="Ttulo1"/>
        <w:rPr>
          <w:rFonts w:ascii="Palatino Linotype" w:hAnsi="Palatino Linotype"/>
          <w:b/>
          <w:color w:val="000000" w:themeColor="text1"/>
          <w:sz w:val="24"/>
          <w:szCs w:val="24"/>
          <w:shd w:val="clear" w:color="auto" w:fill="FFFFFF"/>
        </w:rPr>
      </w:pPr>
      <w:bookmarkStart w:id="14" w:name="_Toc63368454"/>
      <w:r w:rsidRPr="00E73170">
        <w:rPr>
          <w:rFonts w:ascii="Palatino Linotype" w:hAnsi="Palatino Linotype"/>
          <w:b/>
          <w:color w:val="000000" w:themeColor="text1"/>
          <w:sz w:val="24"/>
          <w:szCs w:val="24"/>
        </w:rPr>
        <w:t xml:space="preserve">c. </w:t>
      </w:r>
      <w:r w:rsidR="005723DC" w:rsidRPr="00E73170">
        <w:rPr>
          <w:rFonts w:ascii="Palatino Linotype" w:hAnsi="Palatino Linotype"/>
          <w:b/>
          <w:color w:val="000000" w:themeColor="text1"/>
          <w:sz w:val="24"/>
          <w:szCs w:val="24"/>
        </w:rPr>
        <w:t xml:space="preserve">Juicio de Amparo  </w:t>
      </w:r>
      <w:r w:rsidR="005723DC" w:rsidRPr="00E73170">
        <w:rPr>
          <w:rFonts w:ascii="Palatino Linotype" w:eastAsiaTheme="minorHAnsi" w:hAnsi="Palatino Linotype"/>
          <w:b/>
          <w:color w:val="000000" w:themeColor="text1"/>
          <w:sz w:val="24"/>
          <w:szCs w:val="24"/>
        </w:rPr>
        <w:t xml:space="preserve">1703/2016 </w:t>
      </w:r>
      <w:r w:rsidR="005723DC" w:rsidRPr="00E73170">
        <w:rPr>
          <w:rFonts w:ascii="Palatino Linotype" w:hAnsi="Palatino Linotype"/>
          <w:b/>
          <w:color w:val="000000" w:themeColor="text1"/>
          <w:sz w:val="24"/>
          <w:szCs w:val="24"/>
        </w:rPr>
        <w:t>viciado  de origen</w:t>
      </w:r>
      <w:r w:rsidR="00DE0590" w:rsidRPr="00E73170">
        <w:rPr>
          <w:rFonts w:ascii="Palatino Linotype" w:hAnsi="Palatino Linotype"/>
          <w:b/>
          <w:color w:val="000000" w:themeColor="text1"/>
          <w:sz w:val="24"/>
          <w:szCs w:val="24"/>
        </w:rPr>
        <w:t>.</w:t>
      </w:r>
      <w:bookmarkEnd w:id="14"/>
      <w:r w:rsidR="00DE0590" w:rsidRPr="00E73170">
        <w:rPr>
          <w:rFonts w:ascii="Palatino Linotype" w:hAnsi="Palatino Linotype"/>
          <w:b/>
          <w:color w:val="000000" w:themeColor="text1"/>
          <w:sz w:val="24"/>
          <w:szCs w:val="24"/>
        </w:rPr>
        <w:t xml:space="preserve"> </w:t>
      </w:r>
    </w:p>
    <w:p w:rsidR="005723DC" w:rsidRPr="00E73170" w:rsidRDefault="005723DC" w:rsidP="005723DC">
      <w:pPr>
        <w:pStyle w:val="Prrafodelista"/>
        <w:rPr>
          <w:rFonts w:ascii="Palatino Linotype" w:hAnsi="Palatino Linotype"/>
          <w:shd w:val="clear" w:color="auto" w:fill="FFFFFF"/>
          <w:lang w:val="es-ES_tradnl"/>
        </w:rPr>
      </w:pPr>
    </w:p>
    <w:p w:rsidR="003431BE" w:rsidRPr="00E73170"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E73170"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E73170">
        <w:rPr>
          <w:rFonts w:ascii="Palatino Linotype" w:hAnsi="Palatino Linotype"/>
          <w:shd w:val="clear" w:color="auto" w:fill="FFFFFF"/>
          <w:lang w:val="es-ES_tradnl"/>
        </w:rPr>
        <w:t>pretensiones</w:t>
      </w:r>
      <w:r w:rsidRPr="00E73170">
        <w:rPr>
          <w:rFonts w:ascii="Palatino Linotype" w:hAnsi="Palatino Linotype"/>
          <w:shd w:val="clear" w:color="auto" w:fill="FFFFFF"/>
          <w:lang w:val="es-ES_tradnl"/>
        </w:rPr>
        <w:t xml:space="preserve"> y a </w:t>
      </w:r>
      <w:r w:rsidR="008A6E0E" w:rsidRPr="00E73170">
        <w:rPr>
          <w:rFonts w:ascii="Palatino Linotype" w:hAnsi="Palatino Linotype"/>
          <w:shd w:val="clear" w:color="auto" w:fill="FFFFFF"/>
          <w:lang w:val="es-ES_tradnl"/>
        </w:rPr>
        <w:t>partir</w:t>
      </w:r>
      <w:r w:rsidRPr="00E73170">
        <w:rPr>
          <w:rFonts w:ascii="Palatino Linotype" w:hAnsi="Palatino Linotype"/>
          <w:shd w:val="clear" w:color="auto" w:fill="FFFFFF"/>
          <w:lang w:val="es-ES_tradnl"/>
        </w:rPr>
        <w:t xml:space="preserve"> de dicha concurrencia de </w:t>
      </w:r>
      <w:r w:rsidRPr="00E73170">
        <w:rPr>
          <w:rFonts w:ascii="Palatino Linotype" w:hAnsi="Palatino Linotype"/>
          <w:shd w:val="clear" w:color="auto" w:fill="FFFFFF"/>
          <w:lang w:val="es-ES_tradnl"/>
        </w:rPr>
        <w:lastRenderedPageBreak/>
        <w:t xml:space="preserve">actores involucrados se puede </w:t>
      </w:r>
      <w:r w:rsidR="008A6E0E" w:rsidRPr="00E73170">
        <w:rPr>
          <w:rFonts w:ascii="Palatino Linotype" w:hAnsi="Palatino Linotype"/>
          <w:shd w:val="clear" w:color="auto" w:fill="FFFFFF"/>
          <w:lang w:val="es-ES_tradnl"/>
        </w:rPr>
        <w:t>llegar</w:t>
      </w:r>
      <w:r w:rsidRPr="00E73170">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E73170"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Cabe destacar que toda vez que en el amparo 1703/2016 </w:t>
      </w:r>
      <w:r w:rsidR="00302404" w:rsidRPr="00E73170">
        <w:rPr>
          <w:rFonts w:ascii="Palatino Linotype" w:hAnsi="Palatino Linotype"/>
          <w:shd w:val="clear" w:color="auto" w:fill="FFFFFF"/>
          <w:lang w:val="es-ES_tradnl"/>
        </w:rPr>
        <w:t xml:space="preserve">referido por </w:t>
      </w:r>
      <w:r w:rsidRPr="00E73170">
        <w:rPr>
          <w:rFonts w:ascii="Palatino Linotype" w:hAnsi="Palatino Linotype"/>
          <w:shd w:val="clear" w:color="auto" w:fill="FFFFFF"/>
          <w:lang w:val="es-ES_tradnl"/>
        </w:rPr>
        <w:t>el Órgano Garante Nacional en la resolución al recurso de inconformidad q</w:t>
      </w:r>
      <w:r w:rsidR="00302404" w:rsidRPr="00E73170">
        <w:rPr>
          <w:rFonts w:ascii="Palatino Linotype" w:hAnsi="Palatino Linotype"/>
          <w:shd w:val="clear" w:color="auto" w:fill="FFFFFF"/>
          <w:lang w:val="es-ES_tradnl"/>
        </w:rPr>
        <w:t>ue nos ocupa</w:t>
      </w:r>
      <w:r w:rsidR="003431BE" w:rsidRPr="00E73170">
        <w:rPr>
          <w:rFonts w:ascii="Palatino Linotype" w:hAnsi="Palatino Linotype"/>
          <w:shd w:val="clear" w:color="auto" w:fill="FFFFFF"/>
          <w:lang w:val="es-ES_tradnl"/>
        </w:rPr>
        <w:t>,</w:t>
      </w:r>
      <w:r w:rsidR="00302404" w:rsidRPr="00E73170">
        <w:rPr>
          <w:rFonts w:ascii="Palatino Linotype" w:hAnsi="Palatino Linotype"/>
          <w:shd w:val="clear" w:color="auto" w:fill="FFFFFF"/>
          <w:lang w:val="es-ES_tradnl"/>
        </w:rPr>
        <w:t xml:space="preserve"> advirtió que el particular se inconformaba por</w:t>
      </w:r>
      <w:r w:rsidR="00C91589" w:rsidRPr="00E73170">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E73170">
        <w:rPr>
          <w:rFonts w:ascii="Palatino Linotype" w:hAnsi="Palatino Linotype"/>
          <w:shd w:val="clear" w:color="auto" w:fill="FFFFFF"/>
          <w:lang w:val="es-ES_tradnl"/>
        </w:rPr>
        <w:t>s</w:t>
      </w:r>
      <w:r w:rsidR="00C91589" w:rsidRPr="00E73170">
        <w:rPr>
          <w:rFonts w:ascii="Palatino Linotype" w:hAnsi="Palatino Linotype"/>
          <w:shd w:val="clear" w:color="auto" w:fill="FFFFFF"/>
          <w:lang w:val="es-ES_tradnl"/>
        </w:rPr>
        <w:t xml:space="preserve"> interesados a juicio a los 32 órganos garantes</w:t>
      </w:r>
      <w:r w:rsidR="00D42643" w:rsidRPr="00E73170">
        <w:rPr>
          <w:rFonts w:ascii="Palatino Linotype" w:hAnsi="Palatino Linotype"/>
          <w:shd w:val="clear" w:color="auto" w:fill="FFFFFF"/>
          <w:lang w:val="es-ES_tradnl"/>
        </w:rPr>
        <w:t>.</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Por ello, al no haber sido escuchados los 32 órganos garantes de las Entidades Federativas, la </w:t>
      </w:r>
      <w:r w:rsidR="008A6E0E" w:rsidRPr="00E73170">
        <w:rPr>
          <w:rFonts w:ascii="Palatino Linotype" w:hAnsi="Palatino Linotype"/>
          <w:shd w:val="clear" w:color="auto" w:fill="FFFFFF"/>
          <w:lang w:val="es-ES_tradnl"/>
        </w:rPr>
        <w:t>sentencia</w:t>
      </w:r>
      <w:r w:rsidRPr="00E73170">
        <w:rPr>
          <w:rFonts w:ascii="Palatino Linotype" w:hAnsi="Palatino Linotype"/>
          <w:shd w:val="clear" w:color="auto" w:fill="FFFFFF"/>
          <w:lang w:val="es-ES_tradnl"/>
        </w:rPr>
        <w:t xml:space="preserve"> de amparo bajo la cual </w:t>
      </w:r>
      <w:r w:rsidR="008A6E0E" w:rsidRPr="00E73170">
        <w:rPr>
          <w:rFonts w:ascii="Palatino Linotype" w:hAnsi="Palatino Linotype"/>
          <w:shd w:val="clear" w:color="auto" w:fill="FFFFFF"/>
          <w:lang w:val="es-ES_tradnl"/>
        </w:rPr>
        <w:t>justifica</w:t>
      </w:r>
      <w:r w:rsidRPr="00E73170">
        <w:rPr>
          <w:rFonts w:ascii="Palatino Linotype" w:hAnsi="Palatino Linotype"/>
          <w:shd w:val="clear" w:color="auto" w:fill="FFFFFF"/>
          <w:lang w:val="es-ES_tradnl"/>
        </w:rPr>
        <w:t xml:space="preserve"> la </w:t>
      </w:r>
      <w:r w:rsidR="008A6E0E" w:rsidRPr="00E73170">
        <w:rPr>
          <w:rFonts w:ascii="Palatino Linotype" w:hAnsi="Palatino Linotype"/>
          <w:shd w:val="clear" w:color="auto" w:fill="FFFFFF"/>
          <w:lang w:val="es-ES_tradnl"/>
        </w:rPr>
        <w:t>emisión</w:t>
      </w:r>
      <w:r w:rsidRPr="00E73170">
        <w:rPr>
          <w:rFonts w:ascii="Palatino Linotype" w:hAnsi="Palatino Linotype"/>
          <w:shd w:val="clear" w:color="auto" w:fill="FFFFFF"/>
          <w:lang w:val="es-ES_tradnl"/>
        </w:rPr>
        <w:t xml:space="preserve"> de </w:t>
      </w:r>
      <w:r w:rsidR="008A6E0E" w:rsidRPr="00E73170">
        <w:rPr>
          <w:rFonts w:ascii="Palatino Linotype" w:hAnsi="Palatino Linotype"/>
          <w:shd w:val="clear" w:color="auto" w:fill="FFFFFF"/>
          <w:lang w:val="es-ES_tradnl"/>
        </w:rPr>
        <w:t>su resolución</w:t>
      </w:r>
      <w:r w:rsidRPr="00E73170">
        <w:rPr>
          <w:rFonts w:ascii="Palatino Linotype" w:hAnsi="Palatino Linotype"/>
          <w:shd w:val="clear" w:color="auto" w:fill="FFFFFF"/>
          <w:lang w:val="es-ES_tradnl"/>
        </w:rPr>
        <w:t xml:space="preserve"> del recurso de inconformidad, se encuentra </w:t>
      </w:r>
      <w:r w:rsidR="008A6E0E" w:rsidRPr="00E73170">
        <w:rPr>
          <w:rFonts w:ascii="Palatino Linotype" w:hAnsi="Palatino Linotype"/>
          <w:shd w:val="clear" w:color="auto" w:fill="FFFFFF"/>
          <w:lang w:val="es-ES_tradnl"/>
        </w:rPr>
        <w:t>viciado</w:t>
      </w:r>
      <w:r w:rsidRPr="00E73170">
        <w:rPr>
          <w:rFonts w:ascii="Palatino Linotype" w:hAnsi="Palatino Linotype"/>
          <w:shd w:val="clear" w:color="auto" w:fill="FFFFFF"/>
          <w:lang w:val="es-ES_tradnl"/>
        </w:rPr>
        <w:t xml:space="preserve"> de origen</w:t>
      </w:r>
      <w:r w:rsidR="00D42643" w:rsidRPr="00E73170">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0B7843" w:rsidP="000B7843">
      <w:pPr>
        <w:pStyle w:val="Ttulo1"/>
        <w:rPr>
          <w:rFonts w:ascii="Palatino Linotype" w:hAnsi="Palatino Linotype"/>
          <w:b/>
          <w:color w:val="000000" w:themeColor="text1"/>
          <w:sz w:val="24"/>
          <w:szCs w:val="24"/>
        </w:rPr>
      </w:pPr>
      <w:bookmarkStart w:id="15" w:name="_Toc63368455"/>
      <w:r w:rsidRPr="00E73170">
        <w:rPr>
          <w:rFonts w:ascii="Palatino Linotype" w:hAnsi="Palatino Linotype"/>
          <w:b/>
          <w:color w:val="000000" w:themeColor="text1"/>
          <w:sz w:val="24"/>
          <w:szCs w:val="24"/>
        </w:rPr>
        <w:t xml:space="preserve">IV. </w:t>
      </w:r>
      <w:r w:rsidR="00D42643" w:rsidRPr="00E73170">
        <w:rPr>
          <w:rFonts w:ascii="Palatino Linotype" w:hAnsi="Palatino Linotype"/>
          <w:b/>
          <w:color w:val="000000" w:themeColor="text1"/>
          <w:sz w:val="24"/>
          <w:szCs w:val="24"/>
        </w:rPr>
        <w:t>De los Derechos del solicitante de acceso a la información</w:t>
      </w:r>
      <w:r w:rsidR="00DE0590" w:rsidRPr="00E73170">
        <w:rPr>
          <w:rFonts w:ascii="Palatino Linotype" w:hAnsi="Palatino Linotype"/>
          <w:b/>
          <w:color w:val="000000" w:themeColor="text1"/>
          <w:sz w:val="24"/>
          <w:szCs w:val="24"/>
        </w:rPr>
        <w:t>.</w:t>
      </w:r>
      <w:bookmarkEnd w:id="15"/>
    </w:p>
    <w:p w:rsidR="00DE0590" w:rsidRPr="00E73170" w:rsidRDefault="00DE0590" w:rsidP="00DE0590">
      <w:pPr>
        <w:pStyle w:val="Prrafodelista"/>
        <w:spacing w:line="360" w:lineRule="auto"/>
        <w:ind w:left="0" w:right="49"/>
        <w:jc w:val="both"/>
        <w:rPr>
          <w:rFonts w:ascii="Palatino Linotype" w:hAnsi="Palatino Linotype"/>
          <w:b/>
          <w:lang w:val="es-ES_tradnl"/>
        </w:rPr>
      </w:pPr>
    </w:p>
    <w:p w:rsidR="00D42643" w:rsidRPr="00E73170"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eastAsiaTheme="minorHAnsi" w:hAnsi="Palatino Linotype"/>
          <w:lang w:val="es-ES_tradnl" w:eastAsia="en-US"/>
        </w:rPr>
        <w:t xml:space="preserve">Por un lado, en el </w:t>
      </w:r>
      <w:r w:rsidR="00302404" w:rsidRPr="00E73170">
        <w:rPr>
          <w:rFonts w:ascii="Palatino Linotype" w:eastAsiaTheme="minorHAnsi" w:hAnsi="Palatino Linotype"/>
          <w:lang w:val="es-ES_tradnl" w:eastAsia="en-US"/>
        </w:rPr>
        <w:t>artículo</w:t>
      </w:r>
      <w:r w:rsidRPr="00E73170">
        <w:rPr>
          <w:rFonts w:ascii="Palatino Linotype" w:eastAsiaTheme="minorHAnsi" w:hAnsi="Palatino Linotype"/>
          <w:lang w:val="es-ES_tradnl" w:eastAsia="en-US"/>
        </w:rPr>
        <w:t xml:space="preserve"> sexto constitucional se reconoce el</w:t>
      </w:r>
      <w:r w:rsidR="00302404"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 xml:space="preserve">derecho de las personas de acceder a la </w:t>
      </w:r>
      <w:r w:rsidR="00302404" w:rsidRPr="00E73170">
        <w:rPr>
          <w:rFonts w:ascii="Palatino Linotype" w:eastAsiaTheme="minorHAnsi" w:hAnsi="Palatino Linotype"/>
          <w:lang w:val="es-ES_tradnl" w:eastAsia="en-US"/>
        </w:rPr>
        <w:t>información</w:t>
      </w:r>
      <w:r w:rsidRPr="00E73170">
        <w:rPr>
          <w:rFonts w:ascii="Palatino Linotype" w:eastAsiaTheme="minorHAnsi" w:hAnsi="Palatino Linotype"/>
          <w:lang w:val="es-ES_tradnl" w:eastAsia="en-US"/>
        </w:rPr>
        <w:t xml:space="preserve"> en </w:t>
      </w:r>
      <w:r w:rsidR="00302404" w:rsidRPr="00E73170">
        <w:rPr>
          <w:rFonts w:ascii="Palatino Linotype" w:eastAsiaTheme="minorHAnsi" w:hAnsi="Palatino Linotype"/>
          <w:lang w:val="es-ES_tradnl" w:eastAsia="en-US"/>
        </w:rPr>
        <w:t>posesión</w:t>
      </w:r>
      <w:r w:rsidRPr="00E73170">
        <w:rPr>
          <w:rFonts w:ascii="Palatino Linotype" w:eastAsiaTheme="minorHAnsi" w:hAnsi="Palatino Linotype"/>
          <w:lang w:val="es-ES_tradnl" w:eastAsia="en-US"/>
        </w:rPr>
        <w:t xml:space="preserve"> de los sujetos</w:t>
      </w:r>
      <w:r w:rsidR="00302404"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 xml:space="preserve">obligados la que, por principio, es </w:t>
      </w:r>
      <w:r w:rsidR="00302404" w:rsidRPr="00E73170">
        <w:rPr>
          <w:rFonts w:ascii="Palatino Linotype" w:eastAsiaTheme="minorHAnsi" w:hAnsi="Palatino Linotype"/>
          <w:lang w:val="es-ES_tradnl" w:eastAsia="en-US"/>
        </w:rPr>
        <w:t>pública</w:t>
      </w:r>
      <w:r w:rsidRPr="00E73170">
        <w:rPr>
          <w:rFonts w:ascii="Palatino Linotype" w:eastAsiaTheme="minorHAnsi" w:hAnsi="Palatino Linotype"/>
          <w:lang w:val="es-ES_tradnl" w:eastAsia="en-US"/>
        </w:rPr>
        <w:t>, salvo las restricciones que defina la ley;</w:t>
      </w:r>
      <w:r w:rsidR="00302404"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as</w:t>
      </w:r>
      <w:r w:rsidR="00302404" w:rsidRPr="00E73170">
        <w:rPr>
          <w:rFonts w:ascii="Palatino Linotype" w:eastAsiaTheme="minorHAnsi" w:hAnsi="Palatino Linotype"/>
          <w:lang w:val="es-ES_tradnl" w:eastAsia="en-US"/>
        </w:rPr>
        <w:t xml:space="preserve">í </w:t>
      </w:r>
      <w:r w:rsidRPr="00E73170">
        <w:rPr>
          <w:rFonts w:ascii="Palatino Linotype" w:eastAsiaTheme="minorHAnsi" w:hAnsi="Palatino Linotype"/>
          <w:lang w:val="es-ES_tradnl" w:eastAsia="en-US"/>
        </w:rPr>
        <w:t xml:space="preserve">como el </w:t>
      </w:r>
      <w:r w:rsidRPr="00E73170">
        <w:rPr>
          <w:rFonts w:ascii="Palatino Linotype" w:eastAsiaTheme="minorHAnsi" w:hAnsi="Palatino Linotype"/>
          <w:lang w:val="es-ES_tradnl" w:eastAsia="en-US"/>
        </w:rPr>
        <w:lastRenderedPageBreak/>
        <w:t>reconocimiento de las garant</w:t>
      </w:r>
      <w:r w:rsidR="00302404" w:rsidRPr="00E73170">
        <w:rPr>
          <w:rFonts w:ascii="Palatino Linotype" w:eastAsiaTheme="minorHAnsi" w:hAnsi="Palatino Linotype"/>
          <w:lang w:val="es-ES_tradnl" w:eastAsia="en-US"/>
        </w:rPr>
        <w:t>ía</w:t>
      </w:r>
      <w:r w:rsidRPr="00E73170">
        <w:rPr>
          <w:rFonts w:ascii="Palatino Linotype" w:eastAsiaTheme="minorHAnsi" w:hAnsi="Palatino Linotype"/>
          <w:lang w:val="es-ES_tradnl" w:eastAsia="en-US"/>
        </w:rPr>
        <w:t xml:space="preserve">s para su </w:t>
      </w:r>
      <w:r w:rsidR="00302404" w:rsidRPr="00E73170">
        <w:rPr>
          <w:rFonts w:ascii="Palatino Linotype" w:eastAsiaTheme="minorHAnsi" w:hAnsi="Palatino Linotype"/>
          <w:lang w:val="es-ES_tradnl" w:eastAsia="en-US"/>
        </w:rPr>
        <w:t>protección</w:t>
      </w:r>
      <w:r w:rsidRPr="00E73170">
        <w:rPr>
          <w:rFonts w:ascii="Palatino Linotype" w:eastAsiaTheme="minorHAnsi" w:hAnsi="Palatino Linotype"/>
          <w:lang w:val="es-ES_tradnl" w:eastAsia="en-US"/>
        </w:rPr>
        <w:t>, entre ellas,</w:t>
      </w:r>
      <w:r w:rsidR="00302404"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podemos identificar a las primarias como las inmediatamente relacionadas con el</w:t>
      </w:r>
      <w:r w:rsidR="00302404"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derecho y, por lo tanto, comunes para todos los sujetos obligados: el deber de</w:t>
      </w:r>
      <w:r w:rsidR="00302404"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documentar todo acto que realicen en el ejercicio de sus facultades, competencias</w:t>
      </w:r>
      <w:r w:rsidR="00302404"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o funciones; de resguardar los documentos en archivos administrativos</w:t>
      </w:r>
      <w:r w:rsidR="00302404"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 xml:space="preserve">actualizados; la de publicar, a </w:t>
      </w:r>
      <w:r w:rsidR="00302404" w:rsidRPr="00E73170">
        <w:rPr>
          <w:rFonts w:ascii="Palatino Linotype" w:eastAsiaTheme="minorHAnsi" w:hAnsi="Palatino Linotype"/>
          <w:lang w:val="es-ES_tradnl" w:eastAsia="en-US"/>
        </w:rPr>
        <w:t>través</w:t>
      </w:r>
      <w:r w:rsidRPr="00E73170">
        <w:rPr>
          <w:rFonts w:ascii="Palatino Linotype" w:eastAsiaTheme="minorHAnsi" w:hAnsi="Palatino Linotype"/>
          <w:lang w:val="es-ES_tradnl" w:eastAsia="en-US"/>
        </w:rPr>
        <w:t xml:space="preserve"> de los medios </w:t>
      </w:r>
      <w:r w:rsidR="00302404" w:rsidRPr="00E73170">
        <w:rPr>
          <w:rFonts w:ascii="Palatino Linotype" w:eastAsiaTheme="minorHAnsi" w:hAnsi="Palatino Linotype"/>
          <w:lang w:val="es-ES_tradnl" w:eastAsia="en-US"/>
        </w:rPr>
        <w:t>electrónicos</w:t>
      </w:r>
      <w:r w:rsidRPr="00E73170">
        <w:rPr>
          <w:rFonts w:ascii="Palatino Linotype" w:eastAsiaTheme="minorHAnsi" w:hAnsi="Palatino Linotype"/>
          <w:lang w:val="es-ES_tradnl" w:eastAsia="en-US"/>
        </w:rPr>
        <w:t xml:space="preserve"> disponibles, la</w:t>
      </w:r>
      <w:r w:rsidR="00302404" w:rsidRPr="00E73170">
        <w:rPr>
          <w:rFonts w:ascii="Palatino Linotype" w:eastAsiaTheme="minorHAnsi" w:hAnsi="Palatino Linotype"/>
          <w:lang w:val="es-ES_tradnl" w:eastAsia="en-US"/>
        </w:rPr>
        <w:t xml:space="preserve"> información</w:t>
      </w:r>
      <w:r w:rsidRPr="00E73170">
        <w:rPr>
          <w:rFonts w:ascii="Palatino Linotype" w:eastAsiaTheme="minorHAnsi" w:hAnsi="Palatino Linotype"/>
          <w:lang w:val="es-ES_tradnl" w:eastAsia="en-US"/>
        </w:rPr>
        <w:t xml:space="preserve"> completa y actualizada, relacionada con el ejercicio de los recursos</w:t>
      </w:r>
      <w:r w:rsidR="00302404" w:rsidRPr="00E73170">
        <w:rPr>
          <w:rFonts w:ascii="Palatino Linotype" w:eastAsiaTheme="minorHAnsi" w:hAnsi="Palatino Linotype"/>
          <w:lang w:val="es-ES_tradnl" w:eastAsia="en-US"/>
        </w:rPr>
        <w:t xml:space="preserve"> públicos</w:t>
      </w:r>
      <w:r w:rsidRPr="00E73170">
        <w:rPr>
          <w:rFonts w:ascii="Palatino Linotype" w:eastAsiaTheme="minorHAnsi" w:hAnsi="Palatino Linotype"/>
          <w:lang w:val="es-ES_tradnl" w:eastAsia="en-US"/>
        </w:rPr>
        <w:t xml:space="preserve"> y con los indicadores que permitan rendir cuenta del cumplimiento de sus</w:t>
      </w:r>
      <w:r w:rsidR="00302404"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objetivos y de los resultados obtenidos; y, finalmente, los procedimientos para</w:t>
      </w:r>
      <w:r w:rsidR="00302404"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 xml:space="preserve">solicitar </w:t>
      </w:r>
      <w:r w:rsidR="00302404" w:rsidRPr="00E73170">
        <w:rPr>
          <w:rFonts w:ascii="Palatino Linotype" w:eastAsiaTheme="minorHAnsi" w:hAnsi="Palatino Linotype"/>
          <w:lang w:val="es-ES_tradnl" w:eastAsia="en-US"/>
        </w:rPr>
        <w:t>información</w:t>
      </w:r>
      <w:r w:rsidRPr="00E73170">
        <w:rPr>
          <w:rFonts w:ascii="Palatino Linotype" w:eastAsiaTheme="minorHAnsi" w:hAnsi="Palatino Linotype"/>
          <w:lang w:val="es-ES_tradnl" w:eastAsia="en-US"/>
        </w:rPr>
        <w:t>.</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Respecto </w:t>
      </w:r>
      <w:r w:rsidR="00662AE7" w:rsidRPr="00E73170">
        <w:rPr>
          <w:rFonts w:ascii="Palatino Linotype" w:hAnsi="Palatino Linotype"/>
          <w:shd w:val="clear" w:color="auto" w:fill="FFFFFF"/>
          <w:lang w:val="es-ES_tradnl"/>
        </w:rPr>
        <w:t>de</w:t>
      </w:r>
      <w:r w:rsidRPr="00E73170">
        <w:rPr>
          <w:rFonts w:ascii="Palatino Linotype" w:hAnsi="Palatino Linotype"/>
          <w:shd w:val="clear" w:color="auto" w:fill="FFFFFF"/>
          <w:lang w:val="es-ES_tradnl"/>
        </w:rPr>
        <w:t xml:space="preserve"> los procedimientos para solicitar </w:t>
      </w:r>
      <w:r w:rsidR="008A6E0E" w:rsidRPr="00E73170">
        <w:rPr>
          <w:rFonts w:ascii="Palatino Linotype" w:hAnsi="Palatino Linotype"/>
          <w:shd w:val="clear" w:color="auto" w:fill="FFFFFF"/>
          <w:lang w:val="es-ES_tradnl"/>
        </w:rPr>
        <w:t>información</w:t>
      </w:r>
      <w:r w:rsidRPr="00E73170">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E73170">
        <w:rPr>
          <w:rFonts w:ascii="Palatino Linotype" w:hAnsi="Palatino Linotype"/>
          <w:shd w:val="clear" w:color="auto" w:fill="FFFFFF"/>
          <w:lang w:val="es-ES_tradnl"/>
        </w:rPr>
        <w:t>n</w:t>
      </w:r>
      <w:r w:rsidRPr="00E73170">
        <w:rPr>
          <w:rFonts w:ascii="Palatino Linotype" w:hAnsi="Palatino Linotype"/>
          <w:shd w:val="clear" w:color="auto" w:fill="FFFFFF"/>
          <w:lang w:val="es-ES_tradnl"/>
        </w:rPr>
        <w:t xml:space="preserve">a solicitud de información, </w:t>
      </w:r>
      <w:r w:rsidR="002E3B9B" w:rsidRPr="00E73170">
        <w:rPr>
          <w:rFonts w:ascii="Palatino Linotype" w:hAnsi="Palatino Linotype"/>
          <w:shd w:val="clear" w:color="auto" w:fill="FFFFFF"/>
          <w:lang w:val="es-ES_tradnl"/>
        </w:rPr>
        <w:t xml:space="preserve">señalando en la </w:t>
      </w:r>
      <w:r w:rsidR="008A6E0E" w:rsidRPr="00E73170">
        <w:rPr>
          <w:rFonts w:ascii="Palatino Linotype" w:hAnsi="Palatino Linotype"/>
          <w:shd w:val="clear" w:color="auto" w:fill="FFFFFF"/>
          <w:lang w:val="es-ES_tradnl"/>
        </w:rPr>
        <w:t>fracción</w:t>
      </w:r>
      <w:r w:rsidR="002E3B9B" w:rsidRPr="00E73170">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DE0590" w:rsidP="00DE0590">
      <w:pPr>
        <w:pStyle w:val="Texto"/>
        <w:spacing w:after="0" w:line="360" w:lineRule="auto"/>
        <w:ind w:left="502" w:right="616" w:firstLine="0"/>
        <w:rPr>
          <w:rFonts w:ascii="Palatino Linotype" w:hAnsi="Palatino Linotype"/>
          <w:i/>
          <w:sz w:val="22"/>
          <w:szCs w:val="22"/>
          <w:lang w:val="es-ES_tradnl"/>
        </w:rPr>
      </w:pPr>
      <w:bookmarkStart w:id="16" w:name="Artículo_124"/>
      <w:r w:rsidRPr="00E73170">
        <w:rPr>
          <w:rFonts w:ascii="Palatino Linotype" w:hAnsi="Palatino Linotype"/>
          <w:b/>
          <w:i/>
          <w:sz w:val="22"/>
          <w:szCs w:val="22"/>
          <w:lang w:val="es-ES_tradnl"/>
        </w:rPr>
        <w:t>“</w:t>
      </w:r>
      <w:r w:rsidR="00D42643" w:rsidRPr="00E73170">
        <w:rPr>
          <w:rFonts w:ascii="Palatino Linotype" w:hAnsi="Palatino Linotype"/>
          <w:b/>
          <w:i/>
          <w:sz w:val="22"/>
          <w:szCs w:val="22"/>
          <w:lang w:val="es-ES_tradnl"/>
        </w:rPr>
        <w:t>Artículo 124</w:t>
      </w:r>
      <w:bookmarkEnd w:id="16"/>
      <w:r w:rsidR="00D42643" w:rsidRPr="00E73170">
        <w:rPr>
          <w:rFonts w:ascii="Palatino Linotype" w:hAnsi="Palatino Linotype"/>
          <w:b/>
          <w:i/>
          <w:sz w:val="22"/>
          <w:szCs w:val="22"/>
          <w:lang w:val="es-ES_tradnl"/>
        </w:rPr>
        <w:t xml:space="preserve">. </w:t>
      </w:r>
      <w:r w:rsidR="00D42643" w:rsidRPr="00E73170">
        <w:rPr>
          <w:rFonts w:ascii="Palatino Linotype" w:hAnsi="Palatino Linotype"/>
          <w:i/>
          <w:sz w:val="22"/>
          <w:szCs w:val="22"/>
          <w:lang w:val="es-ES_tradnl"/>
        </w:rPr>
        <w:t>Para presentar una solicitud no se podrán exigir mayores requisitos que los siguientes:</w:t>
      </w: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t>I.</w:t>
      </w:r>
      <w:r w:rsidRPr="00E73170">
        <w:rPr>
          <w:rFonts w:ascii="Palatino Linotype" w:hAnsi="Palatino Linotype"/>
          <w:b/>
          <w:i/>
          <w:sz w:val="22"/>
          <w:szCs w:val="22"/>
          <w:lang w:val="es-ES_tradnl"/>
        </w:rPr>
        <w:tab/>
      </w:r>
      <w:r w:rsidRPr="00E73170">
        <w:rPr>
          <w:rFonts w:ascii="Palatino Linotype" w:hAnsi="Palatino Linotype"/>
          <w:i/>
          <w:sz w:val="22"/>
          <w:szCs w:val="22"/>
          <w:lang w:val="es-ES_tradnl"/>
        </w:rPr>
        <w:t>Nombre o, en su caso, los datos generales de su representante;</w:t>
      </w: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t xml:space="preserve">II. </w:t>
      </w:r>
      <w:r w:rsidRPr="00E73170">
        <w:rPr>
          <w:rFonts w:ascii="Palatino Linotype" w:hAnsi="Palatino Linotype"/>
          <w:i/>
          <w:sz w:val="22"/>
          <w:szCs w:val="22"/>
          <w:lang w:val="es-ES_tradnl"/>
        </w:rPr>
        <w:t>Domicilio o medio para recibir notificaciones;</w:t>
      </w: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t xml:space="preserve">III. </w:t>
      </w:r>
      <w:r w:rsidRPr="00E73170">
        <w:rPr>
          <w:rFonts w:ascii="Palatino Linotype" w:hAnsi="Palatino Linotype"/>
          <w:i/>
          <w:sz w:val="22"/>
          <w:szCs w:val="22"/>
          <w:lang w:val="es-ES_tradnl"/>
        </w:rPr>
        <w:t>La descripción de la información solicitada;</w:t>
      </w: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b/>
          <w:i/>
          <w:sz w:val="22"/>
          <w:szCs w:val="22"/>
          <w:lang w:val="es-ES_tradnl"/>
        </w:rPr>
        <w:t xml:space="preserve">IV. </w:t>
      </w:r>
      <w:r w:rsidRPr="00E73170">
        <w:rPr>
          <w:rFonts w:ascii="Palatino Linotype" w:hAnsi="Palatino Linotype"/>
          <w:i/>
          <w:sz w:val="22"/>
          <w:szCs w:val="22"/>
          <w:lang w:val="es-ES_tradnl"/>
        </w:rPr>
        <w:t>Cualquier otro dato que facilite su búsqueda y eventual localización, y</w:t>
      </w: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E73170" w:rsidRDefault="00D42643" w:rsidP="00DE0590">
      <w:pPr>
        <w:pStyle w:val="Texto"/>
        <w:spacing w:after="0" w:line="360" w:lineRule="auto"/>
        <w:ind w:left="502" w:right="616" w:firstLine="0"/>
        <w:rPr>
          <w:rFonts w:ascii="Palatino Linotype" w:hAnsi="Palatino Linotype"/>
          <w:b/>
          <w:i/>
          <w:sz w:val="22"/>
          <w:szCs w:val="22"/>
          <w:lang w:val="es-ES_tradnl"/>
        </w:rPr>
      </w:pPr>
      <w:r w:rsidRPr="00E73170">
        <w:rPr>
          <w:rFonts w:ascii="Palatino Linotype" w:hAnsi="Palatino Linotype"/>
          <w:b/>
          <w:i/>
          <w:sz w:val="22"/>
          <w:szCs w:val="22"/>
          <w:lang w:val="es-ES_tradnl"/>
        </w:rPr>
        <w:t>V.</w:t>
      </w:r>
      <w:r w:rsidRPr="00E73170">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E73170" w:rsidRDefault="00D42643" w:rsidP="00DE0590">
      <w:pPr>
        <w:pStyle w:val="Texto"/>
        <w:spacing w:after="0" w:line="360" w:lineRule="auto"/>
        <w:ind w:left="502" w:right="616" w:firstLine="0"/>
        <w:rPr>
          <w:rFonts w:ascii="Palatino Linotype" w:hAnsi="Palatino Linotype"/>
          <w:b/>
          <w:i/>
          <w:sz w:val="22"/>
          <w:szCs w:val="22"/>
          <w:lang w:val="es-ES_tradnl"/>
        </w:rPr>
      </w:pPr>
    </w:p>
    <w:p w:rsidR="00D42643" w:rsidRPr="00E73170" w:rsidRDefault="00D42643" w:rsidP="00DE0590">
      <w:pPr>
        <w:pStyle w:val="Texto"/>
        <w:spacing w:after="0" w:line="360" w:lineRule="auto"/>
        <w:ind w:left="502" w:right="616" w:firstLine="0"/>
        <w:rPr>
          <w:rFonts w:ascii="Palatino Linotype" w:hAnsi="Palatino Linotype"/>
          <w:i/>
          <w:sz w:val="22"/>
          <w:szCs w:val="22"/>
          <w:lang w:val="es-ES_tradnl"/>
        </w:rPr>
      </w:pPr>
      <w:r w:rsidRPr="00E73170">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r w:rsidR="00DE0590" w:rsidRPr="00E73170">
        <w:rPr>
          <w:rFonts w:ascii="Palatino Linotype" w:hAnsi="Palatino Linotype"/>
          <w:i/>
          <w:sz w:val="22"/>
          <w:szCs w:val="22"/>
          <w:lang w:val="es-ES_tradnl"/>
        </w:rPr>
        <w:t xml:space="preserve">” </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E73170">
        <w:rPr>
          <w:rFonts w:ascii="Palatino Linotype" w:hAnsi="Palatino Linotype"/>
          <w:shd w:val="clear" w:color="auto" w:fill="FFFFFF"/>
          <w:lang w:val="es-ES_tradnl"/>
        </w:rPr>
        <w:t xml:space="preserve">pública </w:t>
      </w:r>
      <w:r w:rsidRPr="00E73170">
        <w:rPr>
          <w:rFonts w:ascii="Palatino Linotype" w:hAnsi="Palatino Linotype"/>
          <w:shd w:val="clear" w:color="auto" w:fill="FFFFFF"/>
          <w:lang w:val="es-ES_tradnl"/>
        </w:rPr>
        <w:t>en la modalidad que el particular prefiera l</w:t>
      </w:r>
      <w:r w:rsidRPr="00E73170">
        <w:rPr>
          <w:rFonts w:ascii="Palatino Linotype" w:hAnsi="Palatino Linotype"/>
          <w:lang w:val="es-ES_tradnl"/>
        </w:rPr>
        <w:t xml:space="preserve">a cual podrá ser </w:t>
      </w:r>
      <w:r w:rsidRPr="00E73170">
        <w:rPr>
          <w:rFonts w:ascii="Palatino Linotype" w:hAnsi="Palatino Linotype"/>
          <w:b/>
          <w:lang w:val="es-ES_tradnl"/>
        </w:rPr>
        <w:t>verbal,</w:t>
      </w:r>
      <w:r w:rsidRPr="00E73170">
        <w:rPr>
          <w:rFonts w:ascii="Palatino Linotype" w:hAnsi="Palatino Linotype"/>
          <w:lang w:val="es-ES_tradnl"/>
        </w:rPr>
        <w:t xml:space="preserve"> siempre y cuando sea para fines de orientación, mediante </w:t>
      </w:r>
      <w:r w:rsidRPr="00E73170">
        <w:rPr>
          <w:rFonts w:ascii="Palatino Linotype" w:hAnsi="Palatino Linotype"/>
          <w:b/>
          <w:lang w:val="es-ES_tradnl"/>
        </w:rPr>
        <w:t>consulta directa</w:t>
      </w:r>
      <w:r w:rsidRPr="00E73170">
        <w:rPr>
          <w:rFonts w:ascii="Palatino Linotype" w:hAnsi="Palatino Linotype"/>
          <w:lang w:val="es-ES_tradnl"/>
        </w:rPr>
        <w:t xml:space="preserve">, mediante la expedición de </w:t>
      </w:r>
      <w:r w:rsidRPr="00E73170">
        <w:rPr>
          <w:rFonts w:ascii="Palatino Linotype" w:hAnsi="Palatino Linotype"/>
          <w:b/>
          <w:lang w:val="es-ES_tradnl"/>
        </w:rPr>
        <w:t>copias simples o certificadas</w:t>
      </w:r>
      <w:r w:rsidRPr="00E73170">
        <w:rPr>
          <w:rFonts w:ascii="Palatino Linotype" w:hAnsi="Palatino Linotype"/>
          <w:lang w:val="es-ES_tradnl"/>
        </w:rPr>
        <w:t xml:space="preserve"> o la </w:t>
      </w:r>
      <w:r w:rsidRPr="00E73170">
        <w:rPr>
          <w:rFonts w:ascii="Palatino Linotype" w:hAnsi="Palatino Linotype"/>
          <w:b/>
          <w:lang w:val="es-ES_tradnl"/>
        </w:rPr>
        <w:t>reproducción en cualquier otro medio, incluidos los electrónicos.</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0B7843" w:rsidP="000B7843">
      <w:pPr>
        <w:pStyle w:val="Ttulo1"/>
        <w:rPr>
          <w:rFonts w:ascii="Palatino Linotype" w:hAnsi="Palatino Linotype"/>
          <w:b/>
          <w:color w:val="000000" w:themeColor="text1"/>
          <w:sz w:val="24"/>
          <w:szCs w:val="24"/>
        </w:rPr>
      </w:pPr>
      <w:bookmarkStart w:id="17" w:name="_Toc63368456"/>
      <w:r w:rsidRPr="00E73170">
        <w:rPr>
          <w:rFonts w:ascii="Palatino Linotype" w:hAnsi="Palatino Linotype"/>
          <w:b/>
          <w:color w:val="000000" w:themeColor="text1"/>
          <w:sz w:val="24"/>
          <w:szCs w:val="24"/>
        </w:rPr>
        <w:t xml:space="preserve">V. </w:t>
      </w:r>
      <w:r w:rsidR="00DE0590" w:rsidRPr="00E73170">
        <w:rPr>
          <w:rFonts w:ascii="Palatino Linotype" w:hAnsi="Palatino Linotype"/>
          <w:b/>
          <w:color w:val="000000" w:themeColor="text1"/>
          <w:sz w:val="24"/>
          <w:szCs w:val="24"/>
        </w:rPr>
        <w:t>De las r</w:t>
      </w:r>
      <w:r w:rsidR="00D42643" w:rsidRPr="00E73170">
        <w:rPr>
          <w:rFonts w:ascii="Palatino Linotype" w:hAnsi="Palatino Linotype"/>
          <w:b/>
          <w:color w:val="000000" w:themeColor="text1"/>
          <w:sz w:val="24"/>
          <w:szCs w:val="24"/>
        </w:rPr>
        <w:t>estricciones del solicitante del derecho de acceso a la información</w:t>
      </w:r>
      <w:r w:rsidR="00DE0590" w:rsidRPr="00E73170">
        <w:rPr>
          <w:rFonts w:ascii="Palatino Linotype" w:hAnsi="Palatino Linotype"/>
          <w:b/>
          <w:color w:val="000000" w:themeColor="text1"/>
          <w:sz w:val="24"/>
          <w:szCs w:val="24"/>
        </w:rPr>
        <w:t>.</w:t>
      </w:r>
      <w:bookmarkEnd w:id="17"/>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eastAsiaTheme="minorHAnsi" w:hAnsi="Palatino Linotype"/>
          <w:lang w:val="es-ES_tradnl" w:eastAsia="en-US"/>
        </w:rPr>
        <w:lastRenderedPageBreak/>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E73170">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E73170" w:rsidRDefault="00D42643" w:rsidP="00D42643">
      <w:pPr>
        <w:pStyle w:val="Prrafodelista"/>
        <w:rPr>
          <w:rFonts w:ascii="Palatino Linotype" w:eastAsiaTheme="minorHAnsi" w:hAnsi="Palatino Linotype"/>
          <w:lang w:val="es-ES_tradnl" w:eastAsia="en-US"/>
        </w:rPr>
      </w:pPr>
    </w:p>
    <w:p w:rsidR="00D42643" w:rsidRPr="00E73170"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eastAsiaTheme="minorHAnsi" w:hAnsi="Palatino Linotype"/>
          <w:lang w:val="es-ES_tradnl" w:eastAsia="en-US"/>
        </w:rPr>
        <w:t xml:space="preserve">Ahora bien, el hecho de que </w:t>
      </w:r>
      <w:r w:rsidR="0021609A" w:rsidRPr="00E73170">
        <w:rPr>
          <w:rFonts w:ascii="Palatino Linotype" w:eastAsiaTheme="minorHAnsi" w:hAnsi="Palatino Linotype"/>
          <w:lang w:val="es-ES_tradnl" w:eastAsia="en-US"/>
        </w:rPr>
        <w:t>el sujeto obligado respond</w:t>
      </w:r>
      <w:r w:rsidRPr="00E73170">
        <w:rPr>
          <w:rFonts w:ascii="Palatino Linotype" w:eastAsiaTheme="minorHAnsi" w:hAnsi="Palatino Linotype"/>
          <w:lang w:val="es-ES_tradnl" w:eastAsia="en-US"/>
        </w:rPr>
        <w:t>a</w:t>
      </w:r>
      <w:r w:rsidR="0021609A" w:rsidRPr="00E73170">
        <w:rPr>
          <w:rFonts w:ascii="Palatino Linotype" w:eastAsiaTheme="minorHAnsi" w:hAnsi="Palatino Linotype"/>
          <w:lang w:val="es-ES_tradnl" w:eastAsia="en-US"/>
        </w:rPr>
        <w:t xml:space="preserve"> en una modalidad diferente</w:t>
      </w:r>
      <w:r w:rsidRPr="00E73170">
        <w:rPr>
          <w:rFonts w:ascii="Palatino Linotype" w:eastAsiaTheme="minorHAnsi" w:hAnsi="Palatino Linotype"/>
          <w:lang w:val="es-ES_tradnl" w:eastAsia="en-US"/>
        </w:rPr>
        <w:t xml:space="preserve"> a la solicitada por el particular</w:t>
      </w:r>
      <w:r w:rsidR="0021609A" w:rsidRPr="00E73170">
        <w:rPr>
          <w:rFonts w:ascii="Palatino Linotype" w:eastAsiaTheme="minorHAnsi" w:hAnsi="Palatino Linotype"/>
          <w:lang w:val="es-ES_tradnl" w:eastAsia="en-US"/>
        </w:rPr>
        <w:t>, sin justificar</w:t>
      </w:r>
      <w:r w:rsidR="00036017"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esa </w:t>
      </w:r>
      <w:r w:rsidR="002E3B9B" w:rsidRPr="00E73170">
        <w:rPr>
          <w:rFonts w:ascii="Palatino Linotype" w:eastAsiaTheme="minorHAnsi" w:hAnsi="Palatino Linotype"/>
          <w:lang w:val="es-ES_tradnl" w:eastAsia="en-US"/>
        </w:rPr>
        <w:t>decisión</w:t>
      </w:r>
      <w:r w:rsidRPr="00E73170">
        <w:rPr>
          <w:rFonts w:ascii="Palatino Linotype" w:eastAsiaTheme="minorHAnsi" w:hAnsi="Palatino Linotype"/>
          <w:lang w:val="es-ES_tradnl" w:eastAsia="en-US"/>
        </w:rPr>
        <w:t xml:space="preserve"> constituye </w:t>
      </w:r>
      <w:r w:rsidR="0021609A" w:rsidRPr="00E73170">
        <w:rPr>
          <w:rFonts w:ascii="Palatino Linotype" w:eastAsiaTheme="minorHAnsi" w:hAnsi="Palatino Linotype"/>
          <w:lang w:val="es-ES_tradnl" w:eastAsia="en-US"/>
        </w:rPr>
        <w:t>un acto formal</w:t>
      </w:r>
      <w:r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emitido por</w:t>
      </w:r>
      <w:r w:rsidR="00036017"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funcionarios legalmente facultados, pero </w:t>
      </w:r>
      <w:r w:rsidR="002E3B9B" w:rsidRPr="00E73170">
        <w:rPr>
          <w:rFonts w:ascii="Palatino Linotype" w:eastAsiaTheme="minorHAnsi" w:hAnsi="Palatino Linotype"/>
          <w:lang w:val="es-ES_tradnl" w:eastAsia="en-US"/>
        </w:rPr>
        <w:t>inválido</w:t>
      </w:r>
      <w:r w:rsidR="0021609A" w:rsidRPr="00E73170">
        <w:rPr>
          <w:rFonts w:ascii="Palatino Linotype" w:eastAsiaTheme="minorHAnsi" w:hAnsi="Palatino Linotype"/>
          <w:lang w:val="es-ES_tradnl" w:eastAsia="en-US"/>
        </w:rPr>
        <w:t xml:space="preserve"> en tanto que no respeta la</w:t>
      </w:r>
      <w:r w:rsidR="00036017"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prerrogativa legalmente establecida </w:t>
      </w:r>
      <w:r w:rsidRPr="00E73170">
        <w:rPr>
          <w:rFonts w:ascii="Palatino Linotype" w:eastAsiaTheme="minorHAnsi" w:hAnsi="Palatino Linotype"/>
          <w:lang w:val="es-ES_tradnl" w:eastAsia="en-US"/>
        </w:rPr>
        <w:t>que</w:t>
      </w:r>
      <w:r w:rsidR="0021609A" w:rsidRPr="00E73170">
        <w:rPr>
          <w:rFonts w:ascii="Palatino Linotype" w:eastAsiaTheme="minorHAnsi" w:hAnsi="Palatino Linotype"/>
          <w:lang w:val="es-ES_tradnl" w:eastAsia="en-US"/>
        </w:rPr>
        <w:t xml:space="preserve"> concede al titular del derecho, la oportunidad</w:t>
      </w:r>
      <w:r w:rsidR="00036017"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de escoger la modalidad de entrega de la </w:t>
      </w:r>
      <w:r w:rsidR="002E3B9B" w:rsidRPr="00E73170">
        <w:rPr>
          <w:rFonts w:ascii="Palatino Linotype" w:eastAsiaTheme="minorHAnsi" w:hAnsi="Palatino Linotype"/>
          <w:lang w:val="es-ES_tradnl" w:eastAsia="en-US"/>
        </w:rPr>
        <w:t>información</w:t>
      </w:r>
      <w:r w:rsidR="0021609A" w:rsidRPr="00E73170">
        <w:rPr>
          <w:rFonts w:ascii="Palatino Linotype" w:eastAsiaTheme="minorHAnsi" w:hAnsi="Palatino Linotype"/>
          <w:lang w:val="es-ES_tradnl" w:eastAsia="en-US"/>
        </w:rPr>
        <w:t>.</w:t>
      </w:r>
    </w:p>
    <w:p w:rsidR="00D42643" w:rsidRPr="00E73170" w:rsidRDefault="00D42643" w:rsidP="00D42643">
      <w:pPr>
        <w:pStyle w:val="Prrafodelista"/>
        <w:rPr>
          <w:rFonts w:ascii="Palatino Linotype" w:eastAsiaTheme="minorHAnsi" w:hAnsi="Palatino Linotype"/>
          <w:lang w:val="es-ES_tradnl" w:eastAsia="en-US"/>
        </w:rPr>
      </w:pPr>
    </w:p>
    <w:p w:rsidR="00D42643" w:rsidRPr="00E73170"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eastAsiaTheme="minorHAnsi" w:hAnsi="Palatino Linotype"/>
          <w:lang w:val="es-ES_tradnl" w:eastAsia="en-US"/>
        </w:rPr>
        <w:lastRenderedPageBreak/>
        <w:t>No obstante</w:t>
      </w:r>
      <w:r w:rsidR="005C2C2E" w:rsidRPr="00E73170">
        <w:rPr>
          <w:rFonts w:ascii="Palatino Linotype" w:eastAsiaTheme="minorHAnsi" w:hAnsi="Palatino Linotype"/>
          <w:lang w:val="es-ES_tradnl" w:eastAsia="en-US"/>
        </w:rPr>
        <w:t xml:space="preserve"> lo anterior, </w:t>
      </w:r>
      <w:r w:rsidR="0021609A" w:rsidRPr="00E73170">
        <w:rPr>
          <w:rFonts w:ascii="Palatino Linotype" w:eastAsiaTheme="minorHAnsi" w:hAnsi="Palatino Linotype"/>
          <w:lang w:val="es-ES_tradnl" w:eastAsia="en-US"/>
        </w:rPr>
        <w:t>no todos los cambios</w:t>
      </w:r>
      <w:r w:rsidR="005C2C2E"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de modalidad en la entrega de la </w:t>
      </w:r>
      <w:r w:rsidR="002E3B9B" w:rsidRPr="00E73170">
        <w:rPr>
          <w:rFonts w:ascii="Palatino Linotype" w:eastAsiaTheme="minorHAnsi" w:hAnsi="Palatino Linotype"/>
          <w:lang w:val="es-ES_tradnl" w:eastAsia="en-US"/>
        </w:rPr>
        <w:t>información</w:t>
      </w:r>
      <w:r w:rsidR="0021609A" w:rsidRPr="00E73170">
        <w:rPr>
          <w:rFonts w:ascii="Palatino Linotype" w:eastAsiaTheme="minorHAnsi" w:hAnsi="Palatino Linotype"/>
          <w:lang w:val="es-ES_tradnl" w:eastAsia="en-US"/>
        </w:rPr>
        <w:t xml:space="preserve"> puede</w:t>
      </w:r>
      <w:r w:rsidR="005C2C2E" w:rsidRPr="00E73170">
        <w:rPr>
          <w:rFonts w:ascii="Palatino Linotype" w:eastAsiaTheme="minorHAnsi" w:hAnsi="Palatino Linotype"/>
          <w:lang w:val="es-ES_tradnl" w:eastAsia="en-US"/>
        </w:rPr>
        <w:t>n</w:t>
      </w:r>
      <w:r w:rsidR="0021609A" w:rsidRPr="00E73170">
        <w:rPr>
          <w:rFonts w:ascii="Palatino Linotype" w:eastAsiaTheme="minorHAnsi" w:hAnsi="Palatino Linotype"/>
          <w:lang w:val="es-ES_tradnl" w:eastAsia="en-US"/>
        </w:rPr>
        <w:t xml:space="preserve"> considerarse como </w:t>
      </w:r>
      <w:r w:rsidR="002E3B9B" w:rsidRPr="00E73170">
        <w:rPr>
          <w:rFonts w:ascii="Palatino Linotype" w:eastAsiaTheme="minorHAnsi" w:hAnsi="Palatino Linotype"/>
          <w:lang w:val="es-ES_tradnl" w:eastAsia="en-US"/>
        </w:rPr>
        <w:t>inválidos</w:t>
      </w:r>
      <w:r w:rsidR="0021609A" w:rsidRPr="00E73170">
        <w:rPr>
          <w:rFonts w:ascii="Palatino Linotype" w:eastAsiaTheme="minorHAnsi" w:hAnsi="Palatino Linotype"/>
          <w:lang w:val="es-ES_tradnl" w:eastAsia="en-US"/>
        </w:rPr>
        <w:t>,</w:t>
      </w:r>
      <w:r w:rsidR="005C2C2E"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ya que </w:t>
      </w:r>
      <w:r w:rsidR="005C2C2E" w:rsidRPr="00E73170">
        <w:rPr>
          <w:rFonts w:ascii="Palatino Linotype" w:eastAsiaTheme="minorHAnsi" w:hAnsi="Palatino Linotype"/>
          <w:lang w:val="es-ES_tradnl" w:eastAsia="en-US"/>
        </w:rPr>
        <w:t xml:space="preserve">la Ley </w:t>
      </w:r>
      <w:r w:rsidR="00627D17" w:rsidRPr="00E73170">
        <w:rPr>
          <w:rFonts w:ascii="Palatino Linotype" w:eastAsiaTheme="minorHAnsi" w:hAnsi="Palatino Linotype"/>
          <w:lang w:val="es-ES_tradnl" w:eastAsia="en-US"/>
        </w:rPr>
        <w:t xml:space="preserve">General </w:t>
      </w:r>
      <w:r w:rsidR="0021609A" w:rsidRPr="00E73170">
        <w:rPr>
          <w:rFonts w:ascii="Palatino Linotype" w:eastAsiaTheme="minorHAnsi" w:hAnsi="Palatino Linotype"/>
          <w:lang w:val="es-ES_tradnl" w:eastAsia="en-US"/>
        </w:rPr>
        <w:t xml:space="preserve">en su </w:t>
      </w:r>
      <w:r w:rsidR="005C2C2E" w:rsidRPr="00E73170">
        <w:rPr>
          <w:rFonts w:ascii="Palatino Linotype" w:eastAsiaTheme="minorHAnsi" w:hAnsi="Palatino Linotype"/>
          <w:lang w:val="es-ES_tradnl" w:eastAsia="en-US"/>
        </w:rPr>
        <w:t xml:space="preserve">artículo </w:t>
      </w:r>
      <w:r w:rsidR="0021609A" w:rsidRPr="00E73170">
        <w:rPr>
          <w:rFonts w:ascii="Palatino Linotype" w:eastAsiaTheme="minorHAnsi" w:hAnsi="Palatino Linotype"/>
          <w:lang w:val="es-ES_tradnl" w:eastAsia="en-US"/>
        </w:rPr>
        <w:t>127</w:t>
      </w:r>
      <w:r w:rsidR="00627D17" w:rsidRPr="00E73170">
        <w:rPr>
          <w:rFonts w:ascii="Palatino Linotype" w:eastAsiaTheme="minorHAnsi" w:hAnsi="Palatino Linotype"/>
          <w:lang w:val="es-ES_tradnl" w:eastAsia="en-US"/>
        </w:rPr>
        <w:t xml:space="preserve"> señala que de </w:t>
      </w:r>
      <w:r w:rsidR="0021609A" w:rsidRPr="00E73170">
        <w:rPr>
          <w:rFonts w:ascii="Palatino Linotype" w:eastAsiaTheme="minorHAnsi" w:hAnsi="Palatino Linotype"/>
          <w:lang w:val="es-ES_tradnl" w:eastAsia="en-US"/>
        </w:rPr>
        <w:t xml:space="preserve"> manera excepcional, … de forma fundada y motivada, as</w:t>
      </w:r>
      <w:r w:rsidR="00627D17" w:rsidRPr="00E73170">
        <w:rPr>
          <w:rFonts w:ascii="Palatino Linotype" w:eastAsiaTheme="minorHAnsi" w:hAnsi="Palatino Linotype"/>
          <w:lang w:val="es-ES_tradnl" w:eastAsia="en-US"/>
        </w:rPr>
        <w:t xml:space="preserve">í </w:t>
      </w:r>
      <w:r w:rsidR="0021609A" w:rsidRPr="00E73170">
        <w:rPr>
          <w:rFonts w:ascii="Palatino Linotype" w:eastAsiaTheme="minorHAnsi" w:hAnsi="Palatino Linotype"/>
          <w:lang w:val="es-ES_tradnl" w:eastAsia="en-US"/>
        </w:rPr>
        <w:t>lo</w:t>
      </w:r>
      <w:r w:rsidR="00627D17"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determine el sujeto obligado, en aquellos casos en que la </w:t>
      </w:r>
      <w:r w:rsidR="00A97E10" w:rsidRPr="00E73170">
        <w:rPr>
          <w:rFonts w:ascii="Palatino Linotype" w:eastAsiaTheme="minorHAnsi" w:hAnsi="Palatino Linotype"/>
          <w:lang w:val="es-ES_tradnl" w:eastAsia="en-US"/>
        </w:rPr>
        <w:t>información</w:t>
      </w:r>
      <w:r w:rsidR="0021609A" w:rsidRPr="00E73170">
        <w:rPr>
          <w:rFonts w:ascii="Palatino Linotype" w:eastAsiaTheme="minorHAnsi" w:hAnsi="Palatino Linotype"/>
          <w:lang w:val="es-ES_tradnl" w:eastAsia="en-US"/>
        </w:rPr>
        <w:t xml:space="preserve"> solicitada que</w:t>
      </w:r>
      <w:r w:rsidR="00A97E10"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ya se encuentre en su </w:t>
      </w:r>
      <w:r w:rsidR="00A97E10" w:rsidRPr="00E73170">
        <w:rPr>
          <w:rFonts w:ascii="Palatino Linotype" w:eastAsiaTheme="minorHAnsi" w:hAnsi="Palatino Linotype"/>
          <w:lang w:val="es-ES_tradnl" w:eastAsia="en-US"/>
        </w:rPr>
        <w:t>posesión</w:t>
      </w:r>
      <w:r w:rsidR="0021609A" w:rsidRPr="00E73170">
        <w:rPr>
          <w:rFonts w:ascii="Palatino Linotype" w:eastAsiaTheme="minorHAnsi" w:hAnsi="Palatino Linotype"/>
          <w:lang w:val="es-ES_tradnl" w:eastAsia="en-US"/>
        </w:rPr>
        <w:t xml:space="preserve"> implique </w:t>
      </w:r>
      <w:r w:rsidR="00A97E10" w:rsidRPr="00E73170">
        <w:rPr>
          <w:rFonts w:ascii="Palatino Linotype" w:eastAsiaTheme="minorHAnsi" w:hAnsi="Palatino Linotype"/>
          <w:lang w:val="es-ES_tradnl" w:eastAsia="en-US"/>
        </w:rPr>
        <w:t>análisis</w:t>
      </w:r>
      <w:r w:rsidR="0021609A" w:rsidRPr="00E73170">
        <w:rPr>
          <w:rFonts w:ascii="Palatino Linotype" w:eastAsiaTheme="minorHAnsi" w:hAnsi="Palatino Linotype"/>
          <w:lang w:val="es-ES_tradnl" w:eastAsia="en-US"/>
        </w:rPr>
        <w:t>, estudio o procesamiento de</w:t>
      </w:r>
      <w:r w:rsidR="00A97E10" w:rsidRPr="00E73170">
        <w:rPr>
          <w:rFonts w:ascii="Palatino Linotype" w:eastAsiaTheme="minorHAnsi" w:hAnsi="Palatino Linotype"/>
          <w:lang w:val="es-ES_tradnl" w:eastAsia="en-US"/>
        </w:rPr>
        <w:t xml:space="preserve"> d</w:t>
      </w:r>
      <w:r w:rsidR="0021609A" w:rsidRPr="00E73170">
        <w:rPr>
          <w:rFonts w:ascii="Palatino Linotype" w:eastAsiaTheme="minorHAnsi" w:hAnsi="Palatino Linotype"/>
          <w:lang w:val="es-ES_tradnl" w:eastAsia="en-US"/>
        </w:rPr>
        <w:t xml:space="preserve">ocumentos cuya entrega o </w:t>
      </w:r>
      <w:r w:rsidR="00A97E10" w:rsidRPr="00E73170">
        <w:rPr>
          <w:rFonts w:ascii="Palatino Linotype" w:eastAsiaTheme="minorHAnsi" w:hAnsi="Palatino Linotype"/>
          <w:lang w:val="es-ES_tradnl" w:eastAsia="en-US"/>
        </w:rPr>
        <w:t>reproducción</w:t>
      </w:r>
      <w:r w:rsidR="0021609A" w:rsidRPr="00E73170">
        <w:rPr>
          <w:rFonts w:ascii="Palatino Linotype" w:eastAsiaTheme="minorHAnsi" w:hAnsi="Palatino Linotype"/>
          <w:lang w:val="es-ES_tradnl" w:eastAsia="en-US"/>
        </w:rPr>
        <w:t xml:space="preserve"> sobrepase las capacidades </w:t>
      </w:r>
      <w:r w:rsidR="00A97E10" w:rsidRPr="00E73170">
        <w:rPr>
          <w:rFonts w:ascii="Palatino Linotype" w:eastAsiaTheme="minorHAnsi" w:hAnsi="Palatino Linotype"/>
          <w:lang w:val="es-ES_tradnl" w:eastAsia="en-US"/>
        </w:rPr>
        <w:t>técnicas</w:t>
      </w:r>
      <w:r w:rsidR="0021609A" w:rsidRPr="00E73170">
        <w:rPr>
          <w:rFonts w:ascii="Palatino Linotype" w:eastAsiaTheme="minorHAnsi" w:hAnsi="Palatino Linotype"/>
          <w:lang w:val="es-ES_tradnl" w:eastAsia="en-US"/>
        </w:rPr>
        <w:t xml:space="preserve"> del</w:t>
      </w:r>
      <w:r w:rsidR="00A97E10"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sujeto obligado para cumplir con la solicitud, en los plazos establecidos para dichos</w:t>
      </w:r>
      <w:r w:rsidR="00A97E10"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efectos, se </w:t>
      </w:r>
      <w:r w:rsidR="00A97E10" w:rsidRPr="00E73170">
        <w:rPr>
          <w:rFonts w:ascii="Palatino Linotype" w:eastAsiaTheme="minorHAnsi" w:hAnsi="Palatino Linotype"/>
          <w:lang w:val="es-ES_tradnl" w:eastAsia="en-US"/>
        </w:rPr>
        <w:t>podrán</w:t>
      </w:r>
      <w:r w:rsidR="0021609A" w:rsidRPr="00E73170">
        <w:rPr>
          <w:rFonts w:ascii="Palatino Linotype" w:eastAsiaTheme="minorHAnsi" w:hAnsi="Palatino Linotype"/>
          <w:lang w:val="es-ES_tradnl" w:eastAsia="en-US"/>
        </w:rPr>
        <w:t xml:space="preserve"> poner a </w:t>
      </w:r>
      <w:r w:rsidR="00A97E10" w:rsidRPr="00E73170">
        <w:rPr>
          <w:rFonts w:ascii="Palatino Linotype" w:eastAsiaTheme="minorHAnsi" w:hAnsi="Palatino Linotype"/>
          <w:lang w:val="es-ES_tradnl" w:eastAsia="en-US"/>
        </w:rPr>
        <w:t>disposición</w:t>
      </w:r>
      <w:r w:rsidR="0021609A" w:rsidRPr="00E73170">
        <w:rPr>
          <w:rFonts w:ascii="Palatino Linotype" w:eastAsiaTheme="minorHAnsi" w:hAnsi="Palatino Linotype"/>
          <w:lang w:val="es-ES_tradnl" w:eastAsia="en-US"/>
        </w:rPr>
        <w:t xml:space="preserve"> del solicitante los </w:t>
      </w:r>
      <w:r w:rsidR="00A97E10" w:rsidRPr="00E73170">
        <w:rPr>
          <w:rFonts w:ascii="Palatino Linotype" w:eastAsiaTheme="minorHAnsi" w:hAnsi="Palatino Linotype"/>
          <w:lang w:val="es-ES_tradnl" w:eastAsia="en-US"/>
        </w:rPr>
        <w:t>d</w:t>
      </w:r>
      <w:r w:rsidR="0021609A" w:rsidRPr="00E73170">
        <w:rPr>
          <w:rFonts w:ascii="Palatino Linotype" w:eastAsiaTheme="minorHAnsi" w:hAnsi="Palatino Linotype"/>
          <w:lang w:val="es-ES_tradnl" w:eastAsia="en-US"/>
        </w:rPr>
        <w:t>ocumentos en consulta</w:t>
      </w:r>
      <w:r w:rsidR="00A97E10"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directa, salvo la </w:t>
      </w:r>
      <w:r w:rsidR="00A97E10" w:rsidRPr="00E73170">
        <w:rPr>
          <w:rFonts w:ascii="Palatino Linotype" w:eastAsiaTheme="minorHAnsi" w:hAnsi="Palatino Linotype"/>
          <w:lang w:val="es-ES_tradnl" w:eastAsia="en-US"/>
        </w:rPr>
        <w:t>información</w:t>
      </w:r>
      <w:r w:rsidR="0021609A" w:rsidRPr="00E73170">
        <w:rPr>
          <w:rFonts w:ascii="Palatino Linotype" w:eastAsiaTheme="minorHAnsi" w:hAnsi="Palatino Linotype"/>
          <w:lang w:val="es-ES_tradnl" w:eastAsia="en-US"/>
        </w:rPr>
        <w:t xml:space="preserve"> clasificada</w:t>
      </w:r>
      <w:r w:rsidR="00A97E10" w:rsidRPr="00E73170">
        <w:rPr>
          <w:rFonts w:ascii="Palatino Linotype" w:eastAsiaTheme="minorHAnsi" w:hAnsi="Palatino Linotype"/>
          <w:lang w:val="es-ES_tradnl" w:eastAsia="en-US"/>
        </w:rPr>
        <w:t>.</w:t>
      </w:r>
    </w:p>
    <w:p w:rsidR="00D42643" w:rsidRPr="00E73170" w:rsidRDefault="00D42643" w:rsidP="00D42643">
      <w:pPr>
        <w:pStyle w:val="Prrafodelista"/>
        <w:rPr>
          <w:rFonts w:ascii="Palatino Linotype" w:eastAsiaTheme="minorHAnsi" w:hAnsi="Palatino Linotype"/>
          <w:lang w:val="es-ES_tradnl" w:eastAsia="en-US"/>
        </w:rPr>
      </w:pPr>
    </w:p>
    <w:p w:rsidR="00D42643" w:rsidRPr="00E73170"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E73170" w:rsidRDefault="00D42643" w:rsidP="00D42643">
      <w:pPr>
        <w:pStyle w:val="Prrafodelista"/>
        <w:rPr>
          <w:rFonts w:ascii="Palatino Linotype" w:eastAsiaTheme="minorHAnsi" w:hAnsi="Palatino Linotype"/>
          <w:lang w:val="es-ES_tradnl" w:eastAsia="en-US"/>
        </w:rPr>
      </w:pPr>
    </w:p>
    <w:p w:rsidR="00D42643" w:rsidRPr="00E73170"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eastAsiaTheme="minorHAnsi" w:hAnsi="Palatino Linotype"/>
          <w:lang w:val="es-ES_tradnl" w:eastAsia="en-US"/>
        </w:rPr>
        <w:t>En concordancia con la Ley General</w:t>
      </w:r>
      <w:r w:rsidR="0021609A" w:rsidRPr="00E73170">
        <w:rPr>
          <w:rFonts w:ascii="Palatino Linotype" w:eastAsiaTheme="minorHAnsi" w:hAnsi="Palatino Linotype"/>
          <w:lang w:val="es-ES_tradnl" w:eastAsia="en-US"/>
        </w:rPr>
        <w:t xml:space="preserve">, la </w:t>
      </w:r>
      <w:r w:rsidRPr="00E73170">
        <w:rPr>
          <w:rFonts w:ascii="Palatino Linotype" w:eastAsiaTheme="minorHAnsi" w:hAnsi="Palatino Linotype"/>
          <w:lang w:val="es-ES_tradnl" w:eastAsia="en-US"/>
        </w:rPr>
        <w:t>legislación</w:t>
      </w:r>
      <w:r w:rsidR="0021609A" w:rsidRPr="00E73170">
        <w:rPr>
          <w:rFonts w:ascii="Palatino Linotype" w:eastAsiaTheme="minorHAnsi" w:hAnsi="Palatino Linotype"/>
          <w:lang w:val="es-ES_tradnl" w:eastAsia="en-US"/>
        </w:rPr>
        <w:t xml:space="preserve"> </w:t>
      </w:r>
      <w:r w:rsidRPr="00E73170">
        <w:rPr>
          <w:rFonts w:ascii="Palatino Linotype" w:eastAsiaTheme="minorHAnsi" w:hAnsi="Palatino Linotype"/>
          <w:lang w:val="es-ES_tradnl" w:eastAsia="en-US"/>
        </w:rPr>
        <w:t>del Estado de México establece lo siguiente:</w:t>
      </w:r>
    </w:p>
    <w:p w:rsidR="00D42643" w:rsidRPr="00E73170"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E73170" w:rsidTr="008A6E0E">
        <w:tc>
          <w:tcPr>
            <w:tcW w:w="4414" w:type="dxa"/>
          </w:tcPr>
          <w:p w:rsidR="00D42643" w:rsidRPr="00E73170" w:rsidRDefault="00D42643" w:rsidP="008A6E0E">
            <w:pPr>
              <w:pStyle w:val="Prrafodelista"/>
              <w:ind w:left="0"/>
              <w:rPr>
                <w:rFonts w:ascii="Palatino Linotype" w:hAnsi="Palatino Linotype"/>
                <w:b/>
                <w:sz w:val="22"/>
                <w:szCs w:val="22"/>
                <w:shd w:val="clear" w:color="auto" w:fill="FFFFFF"/>
                <w:lang w:val="es-ES_tradnl"/>
              </w:rPr>
            </w:pPr>
            <w:r w:rsidRPr="00E73170">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E73170" w:rsidRDefault="00D42643" w:rsidP="008A6E0E">
            <w:pPr>
              <w:pStyle w:val="Prrafodelista"/>
              <w:ind w:left="0"/>
              <w:rPr>
                <w:rFonts w:ascii="Palatino Linotype" w:hAnsi="Palatino Linotype"/>
                <w:b/>
                <w:sz w:val="22"/>
                <w:szCs w:val="22"/>
                <w:shd w:val="clear" w:color="auto" w:fill="FFFFFF"/>
                <w:lang w:val="es-ES_tradnl"/>
              </w:rPr>
            </w:pPr>
            <w:r w:rsidRPr="00E73170">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E73170" w:rsidTr="008A6E0E">
        <w:tc>
          <w:tcPr>
            <w:tcW w:w="4414" w:type="dxa"/>
          </w:tcPr>
          <w:p w:rsidR="00D42643" w:rsidRPr="00E73170" w:rsidRDefault="00D42643" w:rsidP="008A6E0E">
            <w:pPr>
              <w:pStyle w:val="Texto"/>
              <w:spacing w:after="0" w:line="240" w:lineRule="auto"/>
              <w:rPr>
                <w:rFonts w:ascii="Palatino Linotype" w:hAnsi="Palatino Linotype"/>
                <w:sz w:val="22"/>
                <w:szCs w:val="22"/>
                <w:lang w:val="es-ES_tradnl"/>
              </w:rPr>
            </w:pPr>
            <w:bookmarkStart w:id="18" w:name="Artículo_127"/>
            <w:r w:rsidRPr="00E73170">
              <w:rPr>
                <w:rFonts w:ascii="Palatino Linotype" w:hAnsi="Palatino Linotype"/>
                <w:b/>
                <w:sz w:val="22"/>
                <w:szCs w:val="22"/>
                <w:lang w:val="es-ES_tradnl"/>
              </w:rPr>
              <w:t>Artículo 127</w:t>
            </w:r>
            <w:bookmarkEnd w:id="18"/>
            <w:r w:rsidRPr="00E73170">
              <w:rPr>
                <w:rFonts w:ascii="Palatino Linotype" w:hAnsi="Palatino Linotype"/>
                <w:b/>
                <w:sz w:val="22"/>
                <w:szCs w:val="22"/>
                <w:lang w:val="es-ES_tradnl"/>
              </w:rPr>
              <w:t xml:space="preserve">. De manera excepcional, cuando, de forma fundada y motivada, así lo determine </w:t>
            </w:r>
            <w:r w:rsidRPr="00E73170">
              <w:rPr>
                <w:rFonts w:ascii="Palatino Linotype" w:hAnsi="Palatino Linotype"/>
                <w:b/>
                <w:sz w:val="22"/>
                <w:szCs w:val="22"/>
                <w:lang w:val="es-ES_tradnl"/>
              </w:rPr>
              <w:lastRenderedPageBreak/>
              <w:t xml:space="preserve">el sujeto obligado, </w:t>
            </w:r>
            <w:r w:rsidRPr="00E73170">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E73170">
              <w:rPr>
                <w:rFonts w:ascii="Palatino Linotype" w:hAnsi="Palatino Linotype"/>
                <w:b/>
                <w:sz w:val="22"/>
                <w:szCs w:val="22"/>
                <w:lang w:val="es-ES_tradnl"/>
              </w:rPr>
              <w:t xml:space="preserve">cuya entrega o reproducción sobrepase </w:t>
            </w:r>
            <w:r w:rsidRPr="00E73170">
              <w:rPr>
                <w:rFonts w:ascii="Palatino Linotype" w:hAnsi="Palatino Linotype"/>
                <w:b/>
                <w:sz w:val="22"/>
                <w:szCs w:val="22"/>
                <w:u w:val="single"/>
                <w:lang w:val="es-ES_tradnl"/>
              </w:rPr>
              <w:t xml:space="preserve">las capacidades técnicas </w:t>
            </w:r>
            <w:r w:rsidRPr="00E73170">
              <w:rPr>
                <w:rFonts w:ascii="Palatino Linotype" w:hAnsi="Palatino Linotype"/>
                <w:b/>
                <w:sz w:val="22"/>
                <w:szCs w:val="22"/>
                <w:lang w:val="es-ES_tradnl"/>
              </w:rPr>
              <w:t xml:space="preserve">del sujeto obligado </w:t>
            </w:r>
            <w:r w:rsidRPr="00E73170">
              <w:rPr>
                <w:rFonts w:ascii="Palatino Linotype" w:hAnsi="Palatino Linotype"/>
                <w:sz w:val="22"/>
                <w:szCs w:val="22"/>
                <w:lang w:val="es-ES_tradnl"/>
              </w:rPr>
              <w:t xml:space="preserve">para cumplir con la solicitud, en los plazos establecidos para dichos efectos, se podrán poner a disposición del </w:t>
            </w:r>
            <w:r w:rsidRPr="00E73170">
              <w:rPr>
                <w:rFonts w:ascii="Palatino Linotype" w:hAnsi="Palatino Linotype"/>
                <w:b/>
                <w:sz w:val="22"/>
                <w:szCs w:val="22"/>
                <w:lang w:val="es-ES_tradnl"/>
              </w:rPr>
              <w:t xml:space="preserve">solicitante los Documentos en consulta directa, </w:t>
            </w:r>
            <w:r w:rsidRPr="00E73170">
              <w:rPr>
                <w:rFonts w:ascii="Palatino Linotype" w:hAnsi="Palatino Linotype"/>
                <w:sz w:val="22"/>
                <w:szCs w:val="22"/>
                <w:lang w:val="es-ES_tradnl"/>
              </w:rPr>
              <w:t>salvo la información clasificada.</w:t>
            </w:r>
          </w:p>
          <w:p w:rsidR="00D42643" w:rsidRPr="00E73170" w:rsidRDefault="00D42643" w:rsidP="008A6E0E">
            <w:pPr>
              <w:pStyle w:val="Texto"/>
              <w:spacing w:after="0" w:line="240" w:lineRule="auto"/>
              <w:rPr>
                <w:rFonts w:ascii="Palatino Linotype" w:hAnsi="Palatino Linotype"/>
                <w:sz w:val="22"/>
                <w:szCs w:val="22"/>
                <w:lang w:val="es-ES_tradnl"/>
              </w:rPr>
            </w:pPr>
          </w:p>
          <w:p w:rsidR="00D42643" w:rsidRPr="00E73170" w:rsidRDefault="00D42643" w:rsidP="008A6E0E">
            <w:pPr>
              <w:pStyle w:val="Texto"/>
              <w:spacing w:after="0" w:line="240" w:lineRule="auto"/>
              <w:rPr>
                <w:rFonts w:ascii="Palatino Linotype" w:hAnsi="Palatino Linotype"/>
                <w:sz w:val="22"/>
                <w:szCs w:val="22"/>
                <w:lang w:val="es-ES_tradnl"/>
              </w:rPr>
            </w:pPr>
            <w:r w:rsidRPr="00E73170">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E73170"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E73170" w:rsidRDefault="00D42643" w:rsidP="008A6E0E">
            <w:pPr>
              <w:ind w:right="3"/>
              <w:jc w:val="both"/>
              <w:rPr>
                <w:rFonts w:ascii="Palatino Linotype" w:hAnsi="Palatino Linotype"/>
                <w:sz w:val="22"/>
                <w:szCs w:val="22"/>
                <w:lang w:val="es-ES_tradnl"/>
              </w:rPr>
            </w:pPr>
            <w:r w:rsidRPr="00E73170">
              <w:rPr>
                <w:rFonts w:ascii="Palatino Linotype" w:hAnsi="Palatino Linotype"/>
                <w:b/>
                <w:bCs/>
                <w:sz w:val="22"/>
                <w:szCs w:val="22"/>
                <w:lang w:val="es-ES_tradnl"/>
              </w:rPr>
              <w:lastRenderedPageBreak/>
              <w:t>Artículo 158.</w:t>
            </w:r>
            <w:r w:rsidRPr="00E73170">
              <w:rPr>
                <w:rFonts w:ascii="Palatino Linotype" w:hAnsi="Palatino Linotype"/>
                <w:sz w:val="22"/>
                <w:szCs w:val="22"/>
                <w:lang w:val="es-ES_tradnl"/>
              </w:rPr>
              <w:t xml:space="preserve"> </w:t>
            </w:r>
            <w:r w:rsidRPr="00E73170">
              <w:rPr>
                <w:rFonts w:ascii="Palatino Linotype" w:hAnsi="Palatino Linotype"/>
                <w:b/>
                <w:bCs/>
                <w:sz w:val="22"/>
                <w:szCs w:val="22"/>
                <w:lang w:val="es-ES_tradnl"/>
              </w:rPr>
              <w:t xml:space="preserve">De manera excepcional, cuando </w:t>
            </w:r>
            <w:r w:rsidRPr="00E73170">
              <w:rPr>
                <w:rFonts w:ascii="Palatino Linotype" w:hAnsi="Palatino Linotype"/>
                <w:b/>
                <w:bCs/>
                <w:sz w:val="22"/>
                <w:szCs w:val="22"/>
                <w:u w:val="single"/>
                <w:lang w:val="es-ES_tradnl"/>
              </w:rPr>
              <w:t>de forma fundada y motivada</w:t>
            </w:r>
            <w:r w:rsidRPr="00E73170">
              <w:rPr>
                <w:rFonts w:ascii="Palatino Linotype" w:hAnsi="Palatino Linotype"/>
                <w:b/>
                <w:bCs/>
                <w:sz w:val="22"/>
                <w:szCs w:val="22"/>
                <w:lang w:val="es-ES_tradnl"/>
              </w:rPr>
              <w:t xml:space="preserve"> así lo determine el sujeto obligado</w:t>
            </w:r>
            <w:r w:rsidRPr="00E73170">
              <w:rPr>
                <w:rFonts w:ascii="Palatino Linotype" w:hAnsi="Palatino Linotype"/>
                <w:sz w:val="22"/>
                <w:szCs w:val="22"/>
                <w:lang w:val="es-ES_tradnl"/>
              </w:rPr>
              <w:t xml:space="preserve">, en </w:t>
            </w:r>
            <w:r w:rsidRPr="00E73170">
              <w:rPr>
                <w:rFonts w:ascii="Palatino Linotype" w:hAnsi="Palatino Linotype"/>
                <w:sz w:val="22"/>
                <w:szCs w:val="22"/>
                <w:lang w:val="es-ES_tradnl"/>
              </w:rPr>
              <w:lastRenderedPageBreak/>
              <w:t xml:space="preserve">aquellos casos en que la información solicitada que ya se encuentre en su posesión implique análisis, estudio o procesamiento de documentos </w:t>
            </w:r>
            <w:r w:rsidRPr="00E73170">
              <w:rPr>
                <w:rFonts w:ascii="Palatino Linotype" w:hAnsi="Palatino Linotype"/>
                <w:b/>
                <w:bCs/>
                <w:sz w:val="22"/>
                <w:szCs w:val="22"/>
                <w:lang w:val="es-ES_tradnl"/>
              </w:rPr>
              <w:t xml:space="preserve">cuya entrega o reproducción sobrepase </w:t>
            </w:r>
            <w:r w:rsidRPr="00E73170">
              <w:rPr>
                <w:rFonts w:ascii="Palatino Linotype" w:hAnsi="Palatino Linotype"/>
                <w:b/>
                <w:bCs/>
                <w:sz w:val="22"/>
                <w:szCs w:val="22"/>
                <w:u w:val="single"/>
                <w:lang w:val="es-ES_tradnl"/>
              </w:rPr>
              <w:t>las capacidades técnicas administrativas y humanas</w:t>
            </w:r>
            <w:r w:rsidRPr="00E73170">
              <w:rPr>
                <w:rFonts w:ascii="Palatino Linotype" w:hAnsi="Palatino Linotype"/>
                <w:b/>
                <w:bCs/>
                <w:sz w:val="22"/>
                <w:szCs w:val="22"/>
                <w:lang w:val="es-ES_tradnl"/>
              </w:rPr>
              <w:t xml:space="preserve"> del sujeto obligado</w:t>
            </w:r>
            <w:r w:rsidRPr="00E73170">
              <w:rPr>
                <w:rFonts w:ascii="Palatino Linotype" w:hAnsi="Palatino Linotype"/>
                <w:sz w:val="22"/>
                <w:szCs w:val="22"/>
                <w:lang w:val="es-ES_tradnl"/>
              </w:rPr>
              <w:t xml:space="preserve"> para cumplir con la solicitud, en los plazos establecidos para dichos efectos,</w:t>
            </w:r>
            <w:r w:rsidRPr="00E73170">
              <w:rPr>
                <w:rFonts w:ascii="Palatino Linotype" w:hAnsi="Palatino Linotype"/>
                <w:b/>
                <w:bCs/>
                <w:sz w:val="22"/>
                <w:szCs w:val="22"/>
                <w:lang w:val="es-ES_tradnl"/>
              </w:rPr>
              <w:t xml:space="preserve"> se podrá poner a disposición del solicitante los documentos en consulta directa</w:t>
            </w:r>
            <w:r w:rsidRPr="00E73170">
              <w:rPr>
                <w:rFonts w:ascii="Palatino Linotype" w:hAnsi="Palatino Linotype"/>
                <w:sz w:val="22"/>
                <w:szCs w:val="22"/>
                <w:lang w:val="es-ES_tradnl"/>
              </w:rPr>
              <w:t>, salvo la información clasificada”.</w:t>
            </w:r>
          </w:p>
          <w:p w:rsidR="00D42643" w:rsidRPr="00E73170" w:rsidRDefault="00D42643" w:rsidP="008A6E0E">
            <w:pPr>
              <w:pStyle w:val="Prrafodelista"/>
              <w:ind w:left="0"/>
              <w:rPr>
                <w:rFonts w:ascii="Palatino Linotype" w:hAnsi="Palatino Linotype"/>
                <w:b/>
                <w:sz w:val="22"/>
                <w:szCs w:val="22"/>
                <w:shd w:val="clear" w:color="auto" w:fill="FFFFFF"/>
                <w:lang w:val="es-ES_tradnl"/>
              </w:rPr>
            </w:pPr>
          </w:p>
          <w:p w:rsidR="00D42643" w:rsidRPr="00E73170" w:rsidRDefault="00D42643" w:rsidP="008A6E0E">
            <w:pPr>
              <w:pStyle w:val="Prrafodelista"/>
              <w:ind w:left="0"/>
              <w:rPr>
                <w:rFonts w:ascii="Palatino Linotype" w:hAnsi="Palatino Linotype"/>
                <w:sz w:val="22"/>
                <w:szCs w:val="22"/>
                <w:shd w:val="clear" w:color="auto" w:fill="FFFFFF"/>
                <w:lang w:val="es-ES_tradnl"/>
              </w:rPr>
            </w:pPr>
            <w:r w:rsidRPr="00E73170">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E73170" w:rsidTr="008A6E0E">
        <w:tc>
          <w:tcPr>
            <w:tcW w:w="4414" w:type="dxa"/>
          </w:tcPr>
          <w:p w:rsidR="00D42643" w:rsidRPr="00E73170" w:rsidRDefault="00D42643" w:rsidP="008A6E0E">
            <w:pPr>
              <w:pStyle w:val="Texto"/>
              <w:spacing w:after="0" w:line="240" w:lineRule="auto"/>
              <w:rPr>
                <w:rFonts w:ascii="Palatino Linotype" w:hAnsi="Palatino Linotype"/>
                <w:sz w:val="22"/>
                <w:szCs w:val="22"/>
                <w:lang w:val="es-ES_tradnl"/>
              </w:rPr>
            </w:pPr>
            <w:bookmarkStart w:id="19" w:name="Artículo_133"/>
            <w:r w:rsidRPr="00E73170">
              <w:rPr>
                <w:rFonts w:ascii="Palatino Linotype" w:hAnsi="Palatino Linotype"/>
                <w:b/>
                <w:sz w:val="22"/>
                <w:szCs w:val="22"/>
                <w:lang w:val="es-ES_tradnl"/>
              </w:rPr>
              <w:lastRenderedPageBreak/>
              <w:t>Artículo 133</w:t>
            </w:r>
            <w:bookmarkEnd w:id="19"/>
            <w:r w:rsidRPr="00E73170">
              <w:rPr>
                <w:rFonts w:ascii="Palatino Linotype" w:hAnsi="Palatino Linotype"/>
                <w:b/>
                <w:sz w:val="22"/>
                <w:szCs w:val="22"/>
                <w:lang w:val="es-ES_tradnl"/>
              </w:rPr>
              <w:t xml:space="preserve">. </w:t>
            </w:r>
            <w:r w:rsidRPr="00E73170">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E73170" w:rsidRDefault="00D42643" w:rsidP="008A6E0E">
            <w:pPr>
              <w:pStyle w:val="Texto"/>
              <w:spacing w:after="0" w:line="240" w:lineRule="auto"/>
              <w:rPr>
                <w:rFonts w:ascii="Palatino Linotype" w:hAnsi="Palatino Linotype"/>
                <w:b/>
                <w:sz w:val="22"/>
                <w:szCs w:val="22"/>
                <w:u w:val="single"/>
                <w:lang w:val="es-ES_tradnl"/>
              </w:rPr>
            </w:pPr>
            <w:r w:rsidRPr="00E73170">
              <w:rPr>
                <w:rFonts w:ascii="Palatino Linotype" w:hAnsi="Palatino Linotype"/>
                <w:b/>
                <w:sz w:val="22"/>
                <w:szCs w:val="22"/>
                <w:u w:val="single"/>
                <w:lang w:val="es-ES_tradnl"/>
              </w:rPr>
              <w:t>En cualquier caso, se deberá fundar y motivar la necesidad de ofrecer otras modalidades.</w:t>
            </w:r>
          </w:p>
          <w:p w:rsidR="00D42643" w:rsidRPr="00E73170"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E73170" w:rsidRDefault="00D42643" w:rsidP="008A6E0E">
            <w:pPr>
              <w:pStyle w:val="Prrafodelista"/>
              <w:ind w:left="0"/>
              <w:jc w:val="both"/>
              <w:rPr>
                <w:rFonts w:ascii="Palatino Linotype" w:hAnsi="Palatino Linotype"/>
                <w:sz w:val="22"/>
                <w:szCs w:val="22"/>
                <w:shd w:val="clear" w:color="auto" w:fill="FFFFFF"/>
                <w:lang w:val="es-ES_tradnl"/>
              </w:rPr>
            </w:pPr>
            <w:r w:rsidRPr="00E73170">
              <w:rPr>
                <w:rFonts w:ascii="Palatino Linotype" w:hAnsi="Palatino Linotype"/>
                <w:b/>
                <w:sz w:val="22"/>
                <w:szCs w:val="22"/>
                <w:shd w:val="clear" w:color="auto" w:fill="FFFFFF"/>
                <w:lang w:val="es-ES_tradnl"/>
              </w:rPr>
              <w:t xml:space="preserve">Artículo 164. </w:t>
            </w:r>
            <w:r w:rsidRPr="00E73170">
              <w:rPr>
                <w:rFonts w:ascii="Palatino Linotype" w:hAnsi="Palatino Linotype"/>
                <w:sz w:val="22"/>
                <w:szCs w:val="22"/>
                <w:shd w:val="clear" w:color="auto" w:fill="FFFFFF"/>
                <w:lang w:val="es-ES_tradnl"/>
              </w:rPr>
              <w:t>El acceso se dará en la modalidad de entrega y, en su caso, de envío elegidos por el solicitante. Cuando la información no pueda entregarse o enviarse en la modalidad solicitada, el sujeto obligado deberá  ofrecer otra u otras modalidades de entrega.</w:t>
            </w:r>
          </w:p>
          <w:p w:rsidR="00D42643" w:rsidRPr="00E73170"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E73170" w:rsidRDefault="00D42643" w:rsidP="008A6E0E">
            <w:pPr>
              <w:pStyle w:val="Prrafodelista"/>
              <w:ind w:left="0"/>
              <w:jc w:val="both"/>
              <w:rPr>
                <w:rFonts w:ascii="Palatino Linotype" w:hAnsi="Palatino Linotype"/>
                <w:b/>
                <w:sz w:val="22"/>
                <w:szCs w:val="22"/>
                <w:u w:val="single"/>
                <w:shd w:val="clear" w:color="auto" w:fill="FFFFFF"/>
                <w:lang w:val="es-ES_tradnl"/>
              </w:rPr>
            </w:pPr>
            <w:r w:rsidRPr="00E73170">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lastRenderedPageBreak/>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E73170">
        <w:rPr>
          <w:rFonts w:ascii="Palatino Linotype" w:hAnsi="Palatino Linotype"/>
          <w:shd w:val="clear" w:color="auto" w:fill="FFFFFF"/>
          <w:lang w:val="es-ES_tradnl"/>
        </w:rPr>
        <w:t>excepcional</w:t>
      </w:r>
      <w:r w:rsidRPr="00E73170">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E73170">
        <w:rPr>
          <w:rFonts w:ascii="Palatino Linotype" w:hAnsi="Palatino Linotype"/>
          <w:shd w:val="clear" w:color="auto" w:fill="FFFFFF"/>
          <w:lang w:val="es-ES_tradnl"/>
        </w:rPr>
        <w:t>discrecionalidad</w:t>
      </w:r>
      <w:r w:rsidRPr="00E73170">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E73170">
        <w:rPr>
          <w:rFonts w:ascii="Palatino Linotype" w:hAnsi="Palatino Linotype"/>
          <w:shd w:val="clear" w:color="auto" w:fill="FFFFFF"/>
          <w:lang w:val="es-ES_tradnl"/>
        </w:rPr>
        <w:t>entendiéndose</w:t>
      </w:r>
      <w:r w:rsidRPr="00E73170">
        <w:rPr>
          <w:rFonts w:ascii="Palatino Linotype" w:hAnsi="Palatino Linotype"/>
          <w:shd w:val="clear" w:color="auto" w:fill="FFFFFF"/>
          <w:lang w:val="es-ES_tradnl"/>
        </w:rPr>
        <w:t xml:space="preserve"> que por </w:t>
      </w:r>
      <w:r w:rsidR="008A6E0E" w:rsidRPr="00E73170">
        <w:rPr>
          <w:rFonts w:ascii="Palatino Linotype" w:hAnsi="Palatino Linotype"/>
          <w:shd w:val="clear" w:color="auto" w:fill="FFFFFF"/>
          <w:lang w:val="es-ES_tradnl"/>
        </w:rPr>
        <w:t>fundamentación</w:t>
      </w:r>
      <w:r w:rsidRPr="00E73170">
        <w:rPr>
          <w:rFonts w:ascii="Palatino Linotype" w:hAnsi="Palatino Linotype"/>
          <w:shd w:val="clear" w:color="auto" w:fill="FFFFFF"/>
          <w:lang w:val="es-ES_tradnl"/>
        </w:rPr>
        <w:t xml:space="preserve"> el precepto legal que les faculte para ello</w:t>
      </w:r>
      <w:r w:rsidR="009678D6" w:rsidRPr="00E73170">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E73170">
        <w:rPr>
          <w:rFonts w:ascii="Palatino Linotype" w:eastAsiaTheme="minorHAnsi" w:hAnsi="Palatino Linotype"/>
          <w:lang w:val="es-ES_tradnl" w:eastAsia="en-US"/>
        </w:rPr>
        <w:t xml:space="preserve">por ejemplo, el volumen de la </w:t>
      </w:r>
      <w:r w:rsidRPr="00E73170">
        <w:rPr>
          <w:rFonts w:ascii="Palatino Linotype" w:eastAsiaTheme="minorHAnsi" w:hAnsi="Palatino Linotype"/>
          <w:lang w:val="es-ES_tradnl" w:eastAsia="en-US"/>
        </w:rPr>
        <w:t>información</w:t>
      </w:r>
      <w:r w:rsidR="0021609A" w:rsidRPr="00E73170">
        <w:rPr>
          <w:rFonts w:ascii="Palatino Linotype" w:eastAsiaTheme="minorHAnsi" w:hAnsi="Palatino Linotype"/>
          <w:lang w:val="es-ES_tradnl" w:eastAsia="en-US"/>
        </w:rPr>
        <w:t xml:space="preserve"> requerida</w:t>
      </w:r>
      <w:r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por una misma persona, mediante numerosas solicitudes de acceso a la </w:t>
      </w:r>
      <w:r w:rsidRPr="00E73170">
        <w:rPr>
          <w:rFonts w:ascii="Palatino Linotype" w:eastAsiaTheme="minorHAnsi" w:hAnsi="Palatino Linotype"/>
          <w:lang w:val="es-ES_tradnl" w:eastAsia="en-US"/>
        </w:rPr>
        <w:t xml:space="preserve">información </w:t>
      </w:r>
      <w:r w:rsidR="0021609A" w:rsidRPr="00E73170">
        <w:rPr>
          <w:rFonts w:ascii="Palatino Linotype" w:eastAsiaTheme="minorHAnsi" w:hAnsi="Palatino Linotype"/>
          <w:lang w:val="es-ES_tradnl" w:eastAsia="en-US"/>
        </w:rPr>
        <w:t>presentadas en un mismo d</w:t>
      </w:r>
      <w:r w:rsidRPr="00E73170">
        <w:rPr>
          <w:rFonts w:ascii="Palatino Linotype" w:eastAsiaTheme="minorHAnsi" w:hAnsi="Palatino Linotype"/>
          <w:lang w:val="es-ES_tradnl" w:eastAsia="en-US"/>
        </w:rPr>
        <w:t>ía</w:t>
      </w:r>
      <w:r w:rsidR="0021609A" w:rsidRPr="00E73170">
        <w:rPr>
          <w:rFonts w:ascii="Palatino Linotype" w:eastAsiaTheme="minorHAnsi" w:hAnsi="Palatino Linotype"/>
          <w:lang w:val="es-ES_tradnl" w:eastAsia="en-US"/>
        </w:rPr>
        <w:t xml:space="preserve"> y que deber</w:t>
      </w:r>
      <w:r w:rsidRPr="00E73170">
        <w:rPr>
          <w:rFonts w:ascii="Palatino Linotype" w:eastAsiaTheme="minorHAnsi" w:hAnsi="Palatino Linotype"/>
          <w:lang w:val="es-ES_tradnl" w:eastAsia="en-US"/>
        </w:rPr>
        <w:t xml:space="preserve">án </w:t>
      </w:r>
      <w:r w:rsidR="0021609A" w:rsidRPr="00E73170">
        <w:rPr>
          <w:rFonts w:ascii="Palatino Linotype" w:eastAsiaTheme="minorHAnsi" w:hAnsi="Palatino Linotype"/>
          <w:lang w:val="es-ES_tradnl" w:eastAsia="en-US"/>
        </w:rPr>
        <w:t>de tramitarse simult</w:t>
      </w:r>
      <w:r w:rsidRPr="00E73170">
        <w:rPr>
          <w:rFonts w:ascii="Palatino Linotype" w:eastAsiaTheme="minorHAnsi" w:hAnsi="Palatino Linotype"/>
          <w:lang w:val="es-ES_tradnl" w:eastAsia="en-US"/>
        </w:rPr>
        <w:t>á</w:t>
      </w:r>
      <w:r w:rsidR="0021609A" w:rsidRPr="00E73170">
        <w:rPr>
          <w:rFonts w:ascii="Palatino Linotype" w:eastAsiaTheme="minorHAnsi" w:hAnsi="Palatino Linotype"/>
          <w:lang w:val="es-ES_tradnl" w:eastAsia="en-US"/>
        </w:rPr>
        <w:t>neamente en los</w:t>
      </w:r>
      <w:r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plazos definidos por la ley podr</w:t>
      </w:r>
      <w:r w:rsidRPr="00E73170">
        <w:rPr>
          <w:rFonts w:ascii="Palatino Linotype" w:eastAsiaTheme="minorHAnsi" w:hAnsi="Palatino Linotype"/>
          <w:lang w:val="es-ES_tradnl" w:eastAsia="en-US"/>
        </w:rPr>
        <w:t>án</w:t>
      </w:r>
      <w:r w:rsidR="0021609A" w:rsidRPr="00E73170">
        <w:rPr>
          <w:rFonts w:ascii="Palatino Linotype" w:eastAsiaTheme="minorHAnsi" w:hAnsi="Palatino Linotype"/>
          <w:lang w:val="es-ES_tradnl" w:eastAsia="en-US"/>
        </w:rPr>
        <w:t xml:space="preserve"> sobrepasar las capacidades administrativas, al</w:t>
      </w:r>
      <w:r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tener que retirar a funcionarios </w:t>
      </w:r>
      <w:r w:rsidRPr="00E73170">
        <w:rPr>
          <w:rFonts w:ascii="Palatino Linotype" w:eastAsiaTheme="minorHAnsi" w:hAnsi="Palatino Linotype"/>
          <w:lang w:val="es-ES_tradnl" w:eastAsia="en-US"/>
        </w:rPr>
        <w:t>públicos</w:t>
      </w:r>
      <w:r w:rsidR="0021609A" w:rsidRPr="00E73170">
        <w:rPr>
          <w:rFonts w:ascii="Palatino Linotype" w:eastAsiaTheme="minorHAnsi" w:hAnsi="Palatino Linotype"/>
          <w:lang w:val="es-ES_tradnl" w:eastAsia="en-US"/>
        </w:rPr>
        <w:t xml:space="preserve"> del </w:t>
      </w:r>
      <w:r w:rsidRPr="00E73170">
        <w:rPr>
          <w:rFonts w:ascii="Palatino Linotype" w:eastAsiaTheme="minorHAnsi" w:hAnsi="Palatino Linotype"/>
          <w:lang w:val="es-ES_tradnl" w:eastAsia="en-US"/>
        </w:rPr>
        <w:t>desempeño</w:t>
      </w:r>
      <w:r w:rsidR="0021609A" w:rsidRPr="00E73170">
        <w:rPr>
          <w:rFonts w:ascii="Palatino Linotype" w:eastAsiaTheme="minorHAnsi" w:hAnsi="Palatino Linotype"/>
          <w:lang w:val="es-ES_tradnl" w:eastAsia="en-US"/>
        </w:rPr>
        <w:t xml:space="preserve"> de sus funciones ordinarias</w:t>
      </w:r>
      <w:r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 xml:space="preserve">para dedicarse al procesamiento de la </w:t>
      </w:r>
      <w:r w:rsidRPr="00E73170">
        <w:rPr>
          <w:rFonts w:ascii="Palatino Linotype" w:eastAsiaTheme="minorHAnsi" w:hAnsi="Palatino Linotype"/>
          <w:lang w:val="es-ES_tradnl" w:eastAsia="en-US"/>
        </w:rPr>
        <w:t>información</w:t>
      </w:r>
      <w:r w:rsidR="0021609A" w:rsidRPr="00E73170">
        <w:rPr>
          <w:rFonts w:ascii="Palatino Linotype" w:eastAsiaTheme="minorHAnsi" w:hAnsi="Palatino Linotype"/>
          <w:lang w:val="es-ES_tradnl" w:eastAsia="en-US"/>
        </w:rPr>
        <w:t>; y, capacidades humanas,</w:t>
      </w:r>
      <w:r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cuando el volumen es tal que sobrepasa las condiciones, especialmente de sujetos</w:t>
      </w:r>
      <w:r w:rsidRPr="00E73170">
        <w:rPr>
          <w:rFonts w:ascii="Palatino Linotype" w:eastAsiaTheme="minorHAnsi" w:hAnsi="Palatino Linotype"/>
          <w:lang w:val="es-ES_tradnl" w:eastAsia="en-US"/>
        </w:rPr>
        <w:t xml:space="preserve"> </w:t>
      </w:r>
      <w:r w:rsidR="0021609A" w:rsidRPr="00E73170">
        <w:rPr>
          <w:rFonts w:ascii="Palatino Linotype" w:eastAsiaTheme="minorHAnsi" w:hAnsi="Palatino Linotype"/>
          <w:lang w:val="es-ES_tradnl" w:eastAsia="en-US"/>
        </w:rPr>
        <w:t>obligados con limitadas capacidades de recursos humanos</w:t>
      </w:r>
      <w:r w:rsidRPr="00E73170">
        <w:rPr>
          <w:rFonts w:ascii="Palatino Linotype" w:eastAsiaTheme="minorHAnsi" w:hAnsi="Palatino Linotype"/>
          <w:lang w:val="es-ES_tradnl" w:eastAsia="en-US"/>
        </w:rPr>
        <w:t>.</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0B7843" w:rsidP="000B7843">
      <w:pPr>
        <w:pStyle w:val="Ttulo1"/>
        <w:jc w:val="both"/>
        <w:rPr>
          <w:rFonts w:ascii="Palatino Linotype" w:hAnsi="Palatino Linotype"/>
          <w:b/>
          <w:color w:val="000000" w:themeColor="text1"/>
          <w:sz w:val="24"/>
          <w:szCs w:val="24"/>
        </w:rPr>
      </w:pPr>
      <w:bookmarkStart w:id="20" w:name="_Toc63368457"/>
      <w:r w:rsidRPr="00E73170">
        <w:rPr>
          <w:rFonts w:ascii="Palatino Linotype" w:hAnsi="Palatino Linotype"/>
          <w:b/>
          <w:color w:val="000000" w:themeColor="text1"/>
          <w:sz w:val="24"/>
          <w:szCs w:val="24"/>
        </w:rPr>
        <w:t xml:space="preserve">VI. </w:t>
      </w:r>
      <w:r w:rsidR="00D42643" w:rsidRPr="00E73170">
        <w:rPr>
          <w:rFonts w:ascii="Palatino Linotype" w:hAnsi="Palatino Linotype"/>
          <w:b/>
          <w:color w:val="000000" w:themeColor="text1"/>
          <w:sz w:val="24"/>
          <w:szCs w:val="24"/>
        </w:rPr>
        <w:t>De la acreditación de la legalidad de la resolución del Instituto de Transparencia, Acceso a la Información Pública y Protección de Datos Personales del Estado de México y Municipios.</w:t>
      </w:r>
      <w:bookmarkEnd w:id="20"/>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D42643" w:rsidP="00D42643">
      <w:pPr>
        <w:pStyle w:val="Prrafodelista"/>
        <w:rPr>
          <w:rFonts w:ascii="Palatino Linotype" w:hAnsi="Palatino Linotype"/>
          <w:lang w:val="es-ES_tradnl"/>
        </w:rPr>
      </w:pPr>
    </w:p>
    <w:p w:rsidR="00D42643" w:rsidRPr="00E73170"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Como ya se abordado en la presente resolución, </w:t>
      </w:r>
      <w:r w:rsidR="005723DC" w:rsidRPr="00E73170">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w:t>
      </w:r>
      <w:r w:rsidR="005723DC" w:rsidRPr="00E73170">
        <w:rPr>
          <w:rFonts w:ascii="Palatino Linotype" w:hAnsi="Palatino Linotype"/>
          <w:lang w:val="es-ES_tradnl"/>
        </w:rPr>
        <w:lastRenderedPageBreak/>
        <w:t xml:space="preserve">tenido en consideración para la emisión del acto; siendo necesario, además, que se presente subsunción entre </w:t>
      </w:r>
      <w:r w:rsidR="005723DC" w:rsidRPr="00E73170">
        <w:rPr>
          <w:rFonts w:ascii="Palatino Linotype" w:hAnsi="Palatino Linotype"/>
          <w:spacing w:val="-2"/>
          <w:lang w:val="es-ES_tradnl"/>
        </w:rPr>
        <w:t xml:space="preserve">los </w:t>
      </w:r>
      <w:r w:rsidR="005723DC" w:rsidRPr="00E73170">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E73170">
        <w:rPr>
          <w:rFonts w:ascii="Palatino Linotype" w:hAnsi="Palatino Linotype"/>
          <w:spacing w:val="-5"/>
          <w:lang w:val="es-ES_tradnl"/>
        </w:rPr>
        <w:t xml:space="preserve"> </w:t>
      </w:r>
      <w:r w:rsidR="005723DC" w:rsidRPr="00E73170">
        <w:rPr>
          <w:rFonts w:ascii="Palatino Linotype" w:hAnsi="Palatino Linotype"/>
          <w:lang w:val="es-ES_tradnl"/>
        </w:rPr>
        <w:t>normativas.</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E73170">
        <w:rPr>
          <w:rFonts w:ascii="Palatino Linotype" w:hAnsi="Palatino Linotype"/>
          <w:spacing w:val="-4"/>
          <w:lang w:val="es-ES_tradnl"/>
        </w:rPr>
        <w:t xml:space="preserve"> </w:t>
      </w:r>
      <w:r w:rsidRPr="00E73170">
        <w:rPr>
          <w:rFonts w:ascii="Palatino Linotype" w:hAnsi="Palatino Linotype"/>
          <w:lang w:val="es-ES_tradnl"/>
        </w:rPr>
        <w:t>motivación:</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D42643" w:rsidP="00D42643">
      <w:pPr>
        <w:pStyle w:val="Prrafodelista"/>
        <w:rPr>
          <w:rFonts w:ascii="Palatino Linotype" w:hAnsi="Palatino Linotype"/>
          <w:lang w:val="es-ES_tradnl"/>
        </w:rPr>
      </w:pPr>
    </w:p>
    <w:p w:rsidR="00D42643" w:rsidRPr="00E73170" w:rsidRDefault="00D42643" w:rsidP="00A4414B">
      <w:pPr>
        <w:spacing w:line="360" w:lineRule="auto"/>
        <w:ind w:left="908" w:right="1121"/>
        <w:jc w:val="both"/>
        <w:rPr>
          <w:rFonts w:ascii="Palatino Linotype" w:hAnsi="Palatino Linotype"/>
          <w:i/>
          <w:sz w:val="22"/>
          <w:szCs w:val="22"/>
          <w:lang w:val="es-ES_tradnl"/>
        </w:rPr>
      </w:pPr>
      <w:r w:rsidRPr="00E73170">
        <w:rPr>
          <w:rFonts w:ascii="Palatino Linotype" w:hAnsi="Palatino Linotype"/>
          <w:b/>
          <w:i/>
          <w:sz w:val="22"/>
          <w:szCs w:val="22"/>
          <w:lang w:val="es-ES_tradnl"/>
        </w:rPr>
        <w:t xml:space="preserve">“FUNDAMENTACION Y MOTIVACION. </w:t>
      </w:r>
      <w:r w:rsidRPr="00E73170">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E73170">
        <w:rPr>
          <w:rFonts w:ascii="Palatino Linotype" w:hAnsi="Palatino Linotype"/>
          <w:i/>
          <w:spacing w:val="-2"/>
          <w:sz w:val="22"/>
          <w:szCs w:val="22"/>
          <w:lang w:val="es-ES_tradnl"/>
        </w:rPr>
        <w:t xml:space="preserve"> </w:t>
      </w:r>
      <w:r w:rsidRPr="00E73170">
        <w:rPr>
          <w:rFonts w:ascii="Palatino Linotype" w:hAnsi="Palatino Linotype"/>
          <w:i/>
          <w:sz w:val="22"/>
          <w:szCs w:val="22"/>
          <w:lang w:val="es-ES_tradnl"/>
        </w:rPr>
        <w:t>normativas.”</w:t>
      </w:r>
      <w:r w:rsidRPr="00E73170">
        <w:rPr>
          <w:rStyle w:val="Refdenotaalpie"/>
          <w:rFonts w:ascii="Palatino Linotype" w:hAnsi="Palatino Linotype"/>
          <w:i/>
          <w:sz w:val="22"/>
          <w:szCs w:val="22"/>
          <w:lang w:val="es-ES_tradnl"/>
        </w:rPr>
        <w:footnoteReference w:id="13"/>
      </w:r>
    </w:p>
    <w:p w:rsidR="00D42643" w:rsidRPr="00E73170" w:rsidRDefault="00D42643" w:rsidP="00D42643">
      <w:pPr>
        <w:pStyle w:val="Prrafodelista"/>
        <w:rPr>
          <w:rFonts w:ascii="Palatino Linotype" w:hAnsi="Palatino Linotype"/>
          <w:lang w:val="es-ES_tradnl"/>
        </w:rPr>
      </w:pP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D42643" w:rsidP="00D42643">
      <w:pPr>
        <w:pStyle w:val="Prrafodelista"/>
        <w:rPr>
          <w:rFonts w:ascii="Palatino Linotype" w:hAnsi="Palatino Linotype"/>
          <w:lang w:val="es-ES_tradnl"/>
        </w:rPr>
      </w:pPr>
    </w:p>
    <w:p w:rsidR="00D42643" w:rsidRPr="00E73170"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E73170"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E73170" w:rsidRDefault="00D42643" w:rsidP="00A4414B">
      <w:pPr>
        <w:pStyle w:val="Prrafodelista"/>
        <w:spacing w:line="360" w:lineRule="auto"/>
        <w:ind w:left="502" w:right="616"/>
        <w:jc w:val="both"/>
        <w:rPr>
          <w:rFonts w:ascii="Palatino Linotype" w:hAnsi="Palatino Linotype"/>
          <w:i/>
          <w:sz w:val="22"/>
          <w:szCs w:val="22"/>
          <w:lang w:val="es-ES_tradnl"/>
        </w:rPr>
      </w:pPr>
      <w:r w:rsidRPr="00E73170">
        <w:rPr>
          <w:rFonts w:ascii="Palatino Linotype" w:hAnsi="Palatino Linotype"/>
          <w:b/>
          <w:i/>
          <w:sz w:val="22"/>
          <w:szCs w:val="22"/>
          <w:lang w:val="es-ES_tradnl"/>
        </w:rPr>
        <w:t>“SENTENCIAS DE AMPARO, PRINCIPIOS DE CONGRUENCIA Y EXHAUSTIVIDAD EN LAS.</w:t>
      </w:r>
      <w:r w:rsidRPr="00E73170">
        <w:rPr>
          <w:rFonts w:ascii="Palatino Linotype" w:hAnsi="Palatino Linotype"/>
          <w:i/>
          <w:sz w:val="22"/>
          <w:szCs w:val="22"/>
          <w:lang w:val="es-ES_tradnl"/>
        </w:rPr>
        <w:t xml:space="preserve"> De los artículos 77 y 78 de la Ley de Amparo se desprende que </w:t>
      </w:r>
      <w:r w:rsidRPr="00E73170">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E73170">
        <w:rPr>
          <w:rFonts w:ascii="Palatino Linotype" w:hAnsi="Palatino Linotype"/>
          <w:b/>
          <w:i/>
          <w:sz w:val="22"/>
          <w:szCs w:val="22"/>
          <w:u w:val="single"/>
          <w:lang w:val="es-ES_tradnl"/>
        </w:rPr>
        <w:t>Litis</w:t>
      </w:r>
      <w:r w:rsidRPr="00E73170">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E73170">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E73170" w:rsidRDefault="00D42643" w:rsidP="00A4414B">
      <w:pPr>
        <w:pStyle w:val="Prrafodelista"/>
        <w:spacing w:line="360" w:lineRule="auto"/>
        <w:ind w:left="502" w:right="616"/>
        <w:jc w:val="both"/>
        <w:rPr>
          <w:rFonts w:ascii="Palatino Linotype" w:hAnsi="Palatino Linotype"/>
          <w:i/>
          <w:sz w:val="22"/>
          <w:szCs w:val="22"/>
          <w:lang w:val="es-ES_tradnl"/>
        </w:rPr>
      </w:pPr>
    </w:p>
    <w:p w:rsidR="00D42643" w:rsidRPr="00E73170" w:rsidRDefault="00D42643" w:rsidP="00A4414B">
      <w:pPr>
        <w:pStyle w:val="Prrafodelista"/>
        <w:spacing w:line="360" w:lineRule="auto"/>
        <w:ind w:left="502" w:right="616"/>
        <w:jc w:val="both"/>
        <w:rPr>
          <w:rFonts w:ascii="Palatino Linotype" w:hAnsi="Palatino Linotype"/>
          <w:i/>
          <w:sz w:val="22"/>
          <w:szCs w:val="22"/>
          <w:lang w:val="es-ES_tradnl"/>
        </w:rPr>
      </w:pPr>
      <w:r w:rsidRPr="00E73170">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E73170" w:rsidRDefault="00D42643" w:rsidP="00A4414B">
      <w:pPr>
        <w:pStyle w:val="Prrafodelista"/>
        <w:spacing w:line="360" w:lineRule="auto"/>
        <w:ind w:left="502" w:right="616"/>
        <w:jc w:val="both"/>
        <w:rPr>
          <w:rFonts w:ascii="Palatino Linotype" w:hAnsi="Palatino Linotype"/>
          <w:i/>
          <w:sz w:val="22"/>
          <w:szCs w:val="22"/>
          <w:lang w:val="es-ES_tradnl"/>
        </w:rPr>
      </w:pPr>
    </w:p>
    <w:p w:rsidR="00D42643" w:rsidRPr="00E73170" w:rsidRDefault="00D42643" w:rsidP="00A4414B">
      <w:pPr>
        <w:pStyle w:val="Prrafodelista"/>
        <w:spacing w:line="360" w:lineRule="auto"/>
        <w:ind w:left="502" w:right="616"/>
        <w:jc w:val="both"/>
        <w:rPr>
          <w:rFonts w:ascii="Palatino Linotype" w:hAnsi="Palatino Linotype"/>
          <w:i/>
          <w:sz w:val="22"/>
          <w:szCs w:val="22"/>
          <w:lang w:val="es-ES_tradnl"/>
        </w:rPr>
      </w:pPr>
      <w:r w:rsidRPr="00E73170">
        <w:rPr>
          <w:rFonts w:ascii="Palatino Linotype" w:hAnsi="Palatino Linotype"/>
          <w:i/>
          <w:sz w:val="22"/>
          <w:szCs w:val="22"/>
          <w:lang w:val="es-ES_tradnl"/>
        </w:rPr>
        <w:t xml:space="preserve">Nota: Este criterio ha integrado la jurisprudencia 1a./J. 33/2005, publicada en el Semanario Judicial de la Federación y su Gaceta, Novena Época, Tomo XXI, abril de 2005, página 108, de rubro: "CONGRUENCIA Y EXHAUSTIVIDAD EN </w:t>
      </w:r>
      <w:r w:rsidRPr="00E73170">
        <w:rPr>
          <w:rFonts w:ascii="Palatino Linotype" w:hAnsi="Palatino Linotype"/>
          <w:i/>
          <w:sz w:val="22"/>
          <w:szCs w:val="22"/>
          <w:lang w:val="es-ES_tradnl"/>
        </w:rPr>
        <w:lastRenderedPageBreak/>
        <w:t>SENTENCIAS DICTADAS EN AMPARO CONTRA LEYES. ALCANCE DE ESTOS PRINCIPIOS."</w:t>
      </w:r>
      <w:r w:rsidRPr="00E73170">
        <w:rPr>
          <w:rStyle w:val="Refdenotaalpie"/>
          <w:rFonts w:ascii="Palatino Linotype" w:hAnsi="Palatino Linotype"/>
          <w:i/>
          <w:sz w:val="22"/>
          <w:szCs w:val="22"/>
          <w:lang w:val="es-ES_tradnl"/>
        </w:rPr>
        <w:footnoteReference w:id="14"/>
      </w:r>
    </w:p>
    <w:p w:rsidR="00D42643" w:rsidRPr="00E73170" w:rsidRDefault="00D42643" w:rsidP="00A4414B">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Por</w:t>
      </w:r>
      <w:r w:rsidRPr="00E73170">
        <w:rPr>
          <w:rFonts w:ascii="Palatino Linotype" w:hAnsi="Palatino Linotype"/>
          <w:spacing w:val="-1"/>
          <w:lang w:val="es-ES_tradnl"/>
        </w:rPr>
        <w:t xml:space="preserve"> </w:t>
      </w:r>
      <w:r w:rsidRPr="00E73170">
        <w:rPr>
          <w:rFonts w:ascii="Palatino Linotype" w:hAnsi="Palatino Linotype"/>
          <w:lang w:val="es-ES_tradnl"/>
        </w:rPr>
        <w:t>lo</w:t>
      </w:r>
      <w:r w:rsidRPr="00E73170">
        <w:rPr>
          <w:rFonts w:ascii="Palatino Linotype" w:hAnsi="Palatino Linotype"/>
          <w:spacing w:val="-6"/>
          <w:lang w:val="es-ES_tradnl"/>
        </w:rPr>
        <w:t xml:space="preserve"> </w:t>
      </w:r>
      <w:r w:rsidRPr="00E73170">
        <w:rPr>
          <w:rFonts w:ascii="Palatino Linotype" w:hAnsi="Palatino Linotype"/>
          <w:lang w:val="es-ES_tradnl"/>
        </w:rPr>
        <w:t>tanto,</w:t>
      </w:r>
      <w:r w:rsidRPr="00E73170">
        <w:rPr>
          <w:rFonts w:ascii="Palatino Linotype" w:hAnsi="Palatino Linotype"/>
          <w:spacing w:val="-3"/>
          <w:lang w:val="es-ES_tradnl"/>
        </w:rPr>
        <w:t xml:space="preserve"> </w:t>
      </w:r>
      <w:r w:rsidRPr="00E73170">
        <w:rPr>
          <w:rFonts w:ascii="Palatino Linotype" w:hAnsi="Palatino Linotype"/>
          <w:lang w:val="es-ES_tradnl"/>
        </w:rPr>
        <w:t xml:space="preserve">si bien la particular hizo uso legítimo de su derecho de acceso a la información, este Órgano Garante Local en todo momento y en aras de </w:t>
      </w:r>
      <w:r w:rsidRPr="00E73170">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E73170">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D42643" w:rsidP="00D42643">
      <w:pPr>
        <w:pStyle w:val="Prrafodelista"/>
        <w:spacing w:line="276" w:lineRule="auto"/>
        <w:rPr>
          <w:rFonts w:ascii="Palatino Linotype" w:hAnsi="Palatino Linotype"/>
          <w:sz w:val="22"/>
          <w:szCs w:val="22"/>
          <w:lang w:val="es-ES_tradnl"/>
        </w:rPr>
      </w:pPr>
    </w:p>
    <w:p w:rsidR="00D42643" w:rsidRPr="00E73170" w:rsidRDefault="00D42643" w:rsidP="00A4414B">
      <w:pPr>
        <w:spacing w:line="360" w:lineRule="auto"/>
        <w:ind w:left="567" w:right="567"/>
        <w:jc w:val="both"/>
        <w:rPr>
          <w:rFonts w:ascii="Palatino Linotype" w:hAnsi="Palatino Linotype"/>
          <w:i/>
          <w:sz w:val="22"/>
          <w:szCs w:val="22"/>
          <w:lang w:val="es-ES_tradnl"/>
        </w:rPr>
      </w:pPr>
      <w:r w:rsidRPr="00E73170">
        <w:rPr>
          <w:rFonts w:ascii="Palatino Linotype" w:hAnsi="Palatino Linotype"/>
          <w:i/>
          <w:sz w:val="22"/>
          <w:szCs w:val="22"/>
          <w:lang w:val="es-ES_tradnl"/>
        </w:rPr>
        <w:t>“</w:t>
      </w:r>
      <w:r w:rsidRPr="00E73170">
        <w:rPr>
          <w:rFonts w:ascii="Palatino Linotype" w:hAnsi="Palatino Linotype"/>
          <w:b/>
          <w:bCs/>
          <w:i/>
          <w:sz w:val="22"/>
          <w:szCs w:val="22"/>
          <w:lang w:val="es-ES_tradnl"/>
        </w:rPr>
        <w:t>Artículo 158.</w:t>
      </w:r>
      <w:r w:rsidRPr="00E73170">
        <w:rPr>
          <w:rFonts w:ascii="Palatino Linotype" w:hAnsi="Palatino Linotype"/>
          <w:i/>
          <w:sz w:val="22"/>
          <w:szCs w:val="22"/>
          <w:lang w:val="es-ES_tradnl"/>
        </w:rPr>
        <w:t xml:space="preserve"> </w:t>
      </w:r>
      <w:r w:rsidRPr="00E73170">
        <w:rPr>
          <w:rFonts w:ascii="Palatino Linotype" w:hAnsi="Palatino Linotype"/>
          <w:b/>
          <w:bCs/>
          <w:i/>
          <w:sz w:val="22"/>
          <w:szCs w:val="22"/>
          <w:lang w:val="es-ES_tradnl"/>
        </w:rPr>
        <w:t>De manera excepcional, cuando de forma fundada y motivada así lo determine el sujeto obligado</w:t>
      </w:r>
      <w:r w:rsidRPr="00E73170">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E73170">
        <w:rPr>
          <w:rFonts w:ascii="Palatino Linotype" w:hAnsi="Palatino Linotype"/>
          <w:b/>
          <w:bCs/>
          <w:i/>
          <w:sz w:val="22"/>
          <w:szCs w:val="22"/>
          <w:lang w:val="es-ES_tradnl"/>
        </w:rPr>
        <w:t>cuya entrega o reproducción sobrepase las capacidades técnicas administrativas y humanas del sujeto obligado</w:t>
      </w:r>
      <w:r w:rsidRPr="00E73170">
        <w:rPr>
          <w:rFonts w:ascii="Palatino Linotype" w:hAnsi="Palatino Linotype"/>
          <w:i/>
          <w:sz w:val="22"/>
          <w:szCs w:val="22"/>
          <w:lang w:val="es-ES_tradnl"/>
        </w:rPr>
        <w:t xml:space="preserve"> para cumplir con la solicitud, en los plazos establecidos para dichos efectos,</w:t>
      </w:r>
      <w:r w:rsidRPr="00E73170">
        <w:rPr>
          <w:rFonts w:ascii="Palatino Linotype" w:hAnsi="Palatino Linotype"/>
          <w:b/>
          <w:bCs/>
          <w:i/>
          <w:sz w:val="22"/>
          <w:szCs w:val="22"/>
          <w:lang w:val="es-ES_tradnl"/>
        </w:rPr>
        <w:t xml:space="preserve"> se podrá poner a disposición del solicitante los documentos en consulta directa</w:t>
      </w:r>
      <w:r w:rsidRPr="00E73170">
        <w:rPr>
          <w:rFonts w:ascii="Palatino Linotype" w:hAnsi="Palatino Linotype"/>
          <w:i/>
          <w:sz w:val="22"/>
          <w:szCs w:val="22"/>
          <w:lang w:val="es-ES_tradnl"/>
        </w:rPr>
        <w:t>, salvo la información clasificada”.</w:t>
      </w:r>
    </w:p>
    <w:p w:rsidR="00D42643" w:rsidRPr="00E73170" w:rsidRDefault="00D42643" w:rsidP="00A4414B">
      <w:pPr>
        <w:spacing w:line="360" w:lineRule="auto"/>
        <w:ind w:right="567"/>
        <w:jc w:val="both"/>
        <w:rPr>
          <w:rFonts w:ascii="Palatino Linotype" w:hAnsi="Palatino Linotype"/>
          <w:i/>
          <w:sz w:val="22"/>
          <w:szCs w:val="22"/>
          <w:lang w:val="es-ES_tradnl"/>
        </w:rPr>
      </w:pPr>
    </w:p>
    <w:p w:rsidR="00D42643" w:rsidRPr="00E73170" w:rsidRDefault="00D42643" w:rsidP="00A4414B">
      <w:pPr>
        <w:spacing w:line="360" w:lineRule="auto"/>
        <w:ind w:left="567" w:right="567"/>
        <w:jc w:val="both"/>
        <w:rPr>
          <w:rFonts w:ascii="Palatino Linotype" w:hAnsi="Palatino Linotype"/>
          <w:b/>
          <w:bCs/>
          <w:i/>
          <w:sz w:val="22"/>
          <w:szCs w:val="22"/>
          <w:lang w:val="es-ES_tradnl"/>
        </w:rPr>
      </w:pPr>
      <w:r w:rsidRPr="00E73170">
        <w:rPr>
          <w:rFonts w:ascii="Palatino Linotype" w:hAnsi="Palatino Linotype"/>
          <w:i/>
          <w:sz w:val="22"/>
          <w:szCs w:val="22"/>
          <w:lang w:val="es-ES_tradnl"/>
        </w:rPr>
        <w:lastRenderedPageBreak/>
        <w:t>“</w:t>
      </w:r>
      <w:r w:rsidRPr="00E73170">
        <w:rPr>
          <w:rFonts w:ascii="Palatino Linotype" w:hAnsi="Palatino Linotype"/>
          <w:b/>
          <w:bCs/>
          <w:i/>
          <w:sz w:val="22"/>
          <w:szCs w:val="22"/>
          <w:lang w:val="es-ES_tradnl"/>
        </w:rPr>
        <w:t>Artículo 164.</w:t>
      </w:r>
      <w:r w:rsidRPr="00E73170">
        <w:rPr>
          <w:rFonts w:ascii="Palatino Linotype" w:hAnsi="Palatino Linotype"/>
          <w:i/>
          <w:sz w:val="22"/>
          <w:szCs w:val="22"/>
          <w:lang w:val="es-ES_tradnl"/>
        </w:rPr>
        <w:t xml:space="preserve"> </w:t>
      </w:r>
      <w:r w:rsidRPr="00E73170">
        <w:rPr>
          <w:rFonts w:ascii="Palatino Linotype" w:hAnsi="Palatino Linotype"/>
          <w:b/>
          <w:bCs/>
          <w:i/>
          <w:sz w:val="22"/>
          <w:szCs w:val="22"/>
          <w:lang w:val="es-ES_tradnl"/>
        </w:rPr>
        <w:t>El acceso se dará en la modalidad de entrega</w:t>
      </w:r>
      <w:r w:rsidRPr="00E73170">
        <w:rPr>
          <w:rFonts w:ascii="Palatino Linotype" w:hAnsi="Palatino Linotype"/>
          <w:i/>
          <w:sz w:val="22"/>
          <w:szCs w:val="22"/>
          <w:lang w:val="es-ES_tradnl"/>
        </w:rPr>
        <w:t xml:space="preserve"> y, en su caso, de envío elegidos por el solicitante</w:t>
      </w:r>
      <w:r w:rsidRPr="00E73170">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E73170" w:rsidRDefault="00D42643" w:rsidP="00A4414B">
      <w:pPr>
        <w:spacing w:line="360" w:lineRule="auto"/>
        <w:ind w:left="567" w:right="567"/>
        <w:jc w:val="both"/>
        <w:rPr>
          <w:rFonts w:ascii="Palatino Linotype" w:hAnsi="Palatino Linotype"/>
          <w:i/>
          <w:sz w:val="22"/>
          <w:szCs w:val="22"/>
          <w:lang w:val="es-ES_tradnl"/>
        </w:rPr>
      </w:pPr>
    </w:p>
    <w:p w:rsidR="00D42643" w:rsidRPr="00E73170" w:rsidRDefault="00D42643" w:rsidP="00A4414B">
      <w:pPr>
        <w:spacing w:line="360" w:lineRule="auto"/>
        <w:ind w:left="567" w:right="567"/>
        <w:jc w:val="both"/>
        <w:rPr>
          <w:rFonts w:ascii="Palatino Linotype" w:hAnsi="Palatino Linotype"/>
          <w:i/>
          <w:sz w:val="22"/>
          <w:szCs w:val="22"/>
          <w:lang w:val="es-ES_tradnl"/>
        </w:rPr>
      </w:pPr>
      <w:r w:rsidRPr="00E73170">
        <w:rPr>
          <w:rFonts w:ascii="Palatino Linotype" w:hAnsi="Palatino Linotype"/>
          <w:b/>
          <w:bCs/>
          <w:i/>
          <w:sz w:val="22"/>
          <w:szCs w:val="22"/>
          <w:lang w:val="es-ES_tradnl"/>
        </w:rPr>
        <w:t>En cualquier caso, se deberá fundar y motivar la necesidad de ofrecer otras modalidades</w:t>
      </w:r>
      <w:r w:rsidRPr="00E73170">
        <w:rPr>
          <w:rFonts w:ascii="Palatino Linotype" w:hAnsi="Palatino Linotype"/>
          <w:i/>
          <w:sz w:val="22"/>
          <w:szCs w:val="22"/>
          <w:lang w:val="es-ES_tradnl"/>
        </w:rPr>
        <w:t>”.</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E73170">
        <w:rPr>
          <w:rFonts w:ascii="Palatino Linotype" w:hAnsi="Palatino Linotype"/>
          <w:lang w:val="es-ES_tradnl"/>
        </w:rPr>
        <w:t>a</w:t>
      </w:r>
      <w:proofErr w:type="spellEnd"/>
      <w:r w:rsidRPr="00E73170">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E73170">
        <w:rPr>
          <w:rFonts w:ascii="Palatino Linotype" w:eastAsia="MS Mincho" w:hAnsi="Palatino Linotype"/>
          <w:lang w:val="es-ES_tradnl"/>
        </w:rPr>
        <w:t xml:space="preserve">sus capacidades administrativas y humanas, con las consecuencias que ello implica, como es la falta de eficiencia organizacional para efectuar sus funciones esenciales razón por la cual de conformidad con el artículo 158 de la Ley de Transparencia y Acceso a la </w:t>
      </w:r>
      <w:r w:rsidRPr="00E73170">
        <w:rPr>
          <w:rFonts w:ascii="Palatino Linotype" w:eastAsia="MS Mincho" w:hAnsi="Palatino Linotype"/>
          <w:lang w:val="es-ES_tradnl"/>
        </w:rPr>
        <w:lastRenderedPageBreak/>
        <w:t>Información Pública  del Estado de México y Municipios de</w:t>
      </w:r>
      <w:r w:rsidRPr="00E73170">
        <w:rPr>
          <w:rFonts w:ascii="Palatino Linotype" w:hAnsi="Palatino Linotype"/>
          <w:bCs/>
          <w:lang w:val="es-ES_tradnl"/>
        </w:rPr>
        <w:t xml:space="preserve"> manera excepcional, cuando de forma fundada y motivada así lo determine, </w:t>
      </w:r>
      <w:r w:rsidRPr="00E73170">
        <w:rPr>
          <w:rFonts w:ascii="Palatino Linotype" w:hAnsi="Palatino Linotype"/>
          <w:lang w:val="es-ES_tradnl"/>
        </w:rPr>
        <w:t xml:space="preserve">en aquellos casos en que la información solicitada que ya se encuentre en su posesión implique análisis, estudio o procesamiento de documentos </w:t>
      </w:r>
      <w:r w:rsidRPr="00E73170">
        <w:rPr>
          <w:rFonts w:ascii="Palatino Linotype" w:hAnsi="Palatino Linotype"/>
          <w:bCs/>
          <w:lang w:val="es-ES_tradnl"/>
        </w:rPr>
        <w:t>cuya entrega o reproducción sobrepase las capacidades técnicas administrativas y humanas del sujeto obligado</w:t>
      </w:r>
      <w:r w:rsidRPr="00E73170">
        <w:rPr>
          <w:rFonts w:ascii="Palatino Linotype" w:hAnsi="Palatino Linotype"/>
          <w:lang w:val="es-ES_tradnl"/>
        </w:rPr>
        <w:t xml:space="preserve"> para cumplir con la solicitud, en los plazos establecidos para dichos efectos,</w:t>
      </w:r>
      <w:r w:rsidRPr="00E73170">
        <w:rPr>
          <w:rFonts w:ascii="Palatino Linotype" w:hAnsi="Palatino Linotype"/>
          <w:bCs/>
          <w:lang w:val="es-ES_tradnl"/>
        </w:rPr>
        <w:t xml:space="preserve"> se podrá poner a disposición del solicitante los documentos en consulta directa</w:t>
      </w:r>
      <w:r w:rsidRPr="00E73170">
        <w:rPr>
          <w:rFonts w:ascii="Palatino Linotype" w:hAnsi="Palatino Linotype"/>
          <w:lang w:val="es-ES_tradnl"/>
        </w:rPr>
        <w:t>, salvo la información clasificada.</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eastAsia="MS Mincho" w:hAnsi="Palatino Linotype"/>
          <w:lang w:val="es-ES_tradnl"/>
        </w:rPr>
        <w:t xml:space="preserve">En razón de ello, el sujeto obligado no negó el acceso a la información </w:t>
      </w:r>
      <w:r w:rsidR="008A6281" w:rsidRPr="00E73170">
        <w:rPr>
          <w:rFonts w:ascii="Palatino Linotype" w:eastAsia="MS Mincho" w:hAnsi="Palatino Linotype"/>
          <w:lang w:val="es-ES_tradnl"/>
        </w:rPr>
        <w:t>solicitada</w:t>
      </w:r>
      <w:r w:rsidRPr="00E73170">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E73170">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D42643" w:rsidRPr="00E73170" w:rsidRDefault="00D42643" w:rsidP="00D42643">
      <w:pPr>
        <w:pStyle w:val="Prrafodelista"/>
        <w:rPr>
          <w:rFonts w:ascii="Palatino Linotype" w:eastAsia="MS Mincho"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eastAsia="MS Mincho" w:hAnsi="Palatino Linotype"/>
          <w:lang w:val="es-ES_tradnl"/>
        </w:rPr>
        <w:t xml:space="preserve">No </w:t>
      </w:r>
      <w:r w:rsidR="008A6E0E" w:rsidRPr="00E73170">
        <w:rPr>
          <w:rFonts w:ascii="Palatino Linotype" w:eastAsia="MS Mincho" w:hAnsi="Palatino Linotype"/>
          <w:lang w:val="es-ES_tradnl"/>
        </w:rPr>
        <w:t>obstante,</w:t>
      </w:r>
      <w:r w:rsidRPr="00E73170">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E73170">
        <w:rPr>
          <w:rFonts w:ascii="Palatino Linotype" w:eastAsia="MS Mincho" w:hAnsi="Palatino Linotype"/>
          <w:lang w:val="es-ES_tradnl"/>
        </w:rPr>
        <w:t xml:space="preserve"> </w:t>
      </w:r>
      <w:r w:rsidRPr="00E73170">
        <w:rPr>
          <w:rFonts w:ascii="Palatino Linotype" w:eastAsia="MS Mincho" w:hAnsi="Palatino Linotype"/>
          <w:lang w:val="es-ES_tradnl"/>
        </w:rPr>
        <w:lastRenderedPageBreak/>
        <w:t>se configura una negativa de proporcionar la información como erróneamente se inconforma el particular y como ha confirmado ese Órgano Garante en su resolución al recurso de inconformidad que se cumplimenta.</w:t>
      </w: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Lo anterior, es así ya que de conformidad con lo dispuesto en el artículo 164 del ordenamiento legal referido señala que el </w:t>
      </w:r>
      <w:r w:rsidRPr="00E73170">
        <w:rPr>
          <w:rFonts w:ascii="Palatino Linotype" w:hAnsi="Palatino Linotype"/>
          <w:bCs/>
          <w:lang w:val="es-ES_tradnl"/>
        </w:rPr>
        <w:t>acceso se dará en la modalidad de entrega</w:t>
      </w:r>
      <w:r w:rsidRPr="00E73170">
        <w:rPr>
          <w:rFonts w:ascii="Palatino Linotype" w:hAnsi="Palatino Linotype"/>
          <w:lang w:val="es-ES_tradnl"/>
        </w:rPr>
        <w:t xml:space="preserve"> y, en su caso, de envío elegidos por el solicitante</w:t>
      </w:r>
      <w:r w:rsidRPr="00E73170">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E73170">
        <w:rPr>
          <w:rFonts w:ascii="Palatino Linotype" w:hAnsi="Palatino Linotype"/>
          <w:lang w:val="es-ES_tradnl"/>
        </w:rPr>
        <w:t>alejándose</w:t>
      </w:r>
      <w:r w:rsidRPr="00E73170">
        <w:rPr>
          <w:rFonts w:ascii="Palatino Linotype" w:hAnsi="Palatino Linotype"/>
          <w:lang w:val="es-ES_tradnl"/>
        </w:rPr>
        <w:t xml:space="preserve"> del principio de legalidad pretende interpretar la norma general en el sentido de establecer una nueva causal de </w:t>
      </w:r>
      <w:r w:rsidR="008A6E0E" w:rsidRPr="00E73170">
        <w:rPr>
          <w:rFonts w:ascii="Palatino Linotype" w:hAnsi="Palatino Linotype"/>
          <w:lang w:val="es-ES_tradnl"/>
        </w:rPr>
        <w:t>procedencia</w:t>
      </w:r>
      <w:r w:rsidRPr="00E73170">
        <w:rPr>
          <w:rFonts w:ascii="Palatino Linotype" w:hAnsi="Palatino Linotype"/>
          <w:lang w:val="es-ES_tradnl"/>
        </w:rPr>
        <w:t xml:space="preserve"> de dicho medio de </w:t>
      </w:r>
      <w:r w:rsidR="008A6E0E" w:rsidRPr="00E73170">
        <w:rPr>
          <w:rFonts w:ascii="Palatino Linotype" w:hAnsi="Palatino Linotype"/>
          <w:lang w:val="es-ES_tradnl"/>
        </w:rPr>
        <w:t>impugnación</w:t>
      </w:r>
      <w:r w:rsidRPr="00E73170">
        <w:rPr>
          <w:rFonts w:ascii="Palatino Linotype" w:hAnsi="Palatino Linotype"/>
          <w:lang w:val="es-ES_tradnl"/>
        </w:rPr>
        <w:t xml:space="preserve"> como el idóneo para reclamar toda clase de negativas de </w:t>
      </w:r>
      <w:r w:rsidR="008A6E0E" w:rsidRPr="00E73170">
        <w:rPr>
          <w:rFonts w:ascii="Palatino Linotype" w:hAnsi="Palatino Linotype"/>
          <w:lang w:val="es-ES_tradnl"/>
        </w:rPr>
        <w:t>acceso</w:t>
      </w:r>
      <w:r w:rsidRPr="00E73170">
        <w:rPr>
          <w:rFonts w:ascii="Palatino Linotype" w:hAnsi="Palatino Linotype"/>
          <w:lang w:val="es-ES_tradnl"/>
        </w:rPr>
        <w:t xml:space="preserve"> s al información que se imputen a los órganos garantes locales.</w:t>
      </w: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En este orden de ideas, el Órgano Garante Nacional refiere en su resolución lo siguiente:</w:t>
      </w:r>
    </w:p>
    <w:p w:rsidR="00D42643" w:rsidRPr="00E73170" w:rsidRDefault="00D42643" w:rsidP="00D42643">
      <w:pPr>
        <w:pStyle w:val="Prrafodelista"/>
        <w:ind w:left="502"/>
        <w:rPr>
          <w:rFonts w:ascii="Palatino Linotype" w:hAnsi="Palatino Linotype"/>
          <w:lang w:val="es-ES_tradnl"/>
        </w:rPr>
      </w:pPr>
    </w:p>
    <w:p w:rsidR="00D42643" w:rsidRPr="00E73170" w:rsidRDefault="00D42643" w:rsidP="00A4414B">
      <w:pPr>
        <w:pStyle w:val="Prrafodelista"/>
        <w:tabs>
          <w:tab w:val="left" w:pos="0"/>
          <w:tab w:val="left" w:pos="8647"/>
        </w:tabs>
        <w:spacing w:line="360" w:lineRule="auto"/>
        <w:ind w:left="502" w:right="616"/>
        <w:jc w:val="both"/>
        <w:rPr>
          <w:rFonts w:ascii="Palatino Linotype" w:hAnsi="Palatino Linotype"/>
          <w:i/>
          <w:sz w:val="22"/>
          <w:szCs w:val="22"/>
          <w:lang w:val="es-ES_tradnl"/>
        </w:rPr>
      </w:pPr>
      <w:r w:rsidRPr="00E73170">
        <w:rPr>
          <w:rFonts w:ascii="Palatino Linotype" w:hAnsi="Palatino Linotype"/>
          <w:i/>
          <w:sz w:val="22"/>
          <w:szCs w:val="22"/>
          <w:lang w:val="es-ES_tradnl"/>
        </w:rPr>
        <w:t>“…</w:t>
      </w:r>
      <w:r w:rsidRPr="00E73170">
        <w:rPr>
          <w:rFonts w:ascii="Palatino Linotype" w:hAnsi="Palatino Linotype"/>
          <w:b/>
          <w:i/>
          <w:sz w:val="22"/>
          <w:szCs w:val="22"/>
          <w:lang w:val="es-ES_tradnl"/>
        </w:rPr>
        <w:t xml:space="preserve">debe existir un obstáculo infranqueable o de difícil superación </w:t>
      </w:r>
      <w:r w:rsidRPr="00E73170">
        <w:rPr>
          <w:rFonts w:ascii="Palatino Linotype" w:hAnsi="Palatino Linotype"/>
          <w:i/>
          <w:sz w:val="22"/>
          <w:szCs w:val="22"/>
          <w:lang w:val="es-ES_tradnl"/>
        </w:rPr>
        <w:t xml:space="preserve">para atenderla, como lo es que la información solicitada se encuentre en un formato diverso al solicitado, </w:t>
      </w:r>
      <w:r w:rsidRPr="00E73170">
        <w:rPr>
          <w:rFonts w:ascii="Palatino Linotype" w:hAnsi="Palatino Linotype"/>
          <w:i/>
          <w:sz w:val="22"/>
          <w:szCs w:val="22"/>
          <w:lang w:val="es-ES_tradnl"/>
        </w:rPr>
        <w:lastRenderedPageBreak/>
        <w:t>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E73170" w:rsidRDefault="00D42643" w:rsidP="00A4414B">
      <w:pPr>
        <w:pStyle w:val="Prrafodelista"/>
        <w:tabs>
          <w:tab w:val="left" w:pos="8647"/>
        </w:tabs>
        <w:spacing w:line="360" w:lineRule="auto"/>
        <w:ind w:left="502" w:right="616"/>
        <w:jc w:val="both"/>
        <w:rPr>
          <w:rFonts w:ascii="Palatino Linotype" w:hAnsi="Palatino Linotype"/>
          <w:i/>
          <w:sz w:val="22"/>
          <w:szCs w:val="22"/>
          <w:lang w:val="es-ES_tradnl"/>
        </w:rPr>
      </w:pPr>
    </w:p>
    <w:p w:rsidR="00D42643" w:rsidRPr="00E73170" w:rsidRDefault="00D42643" w:rsidP="00A4414B">
      <w:pPr>
        <w:pStyle w:val="Prrafodelista"/>
        <w:tabs>
          <w:tab w:val="left" w:pos="8647"/>
        </w:tabs>
        <w:spacing w:line="360" w:lineRule="auto"/>
        <w:ind w:left="502" w:right="616"/>
        <w:jc w:val="both"/>
        <w:rPr>
          <w:rFonts w:ascii="Palatino Linotype" w:hAnsi="Palatino Linotype"/>
          <w:i/>
          <w:sz w:val="22"/>
          <w:szCs w:val="22"/>
          <w:lang w:val="es-ES_tradnl"/>
        </w:rPr>
      </w:pPr>
      <w:r w:rsidRPr="00E73170">
        <w:rPr>
          <w:rFonts w:ascii="Palatino Linotype" w:hAnsi="Palatino Linotype"/>
          <w:i/>
          <w:sz w:val="22"/>
          <w:szCs w:val="22"/>
          <w:lang w:val="es-ES_tradnl"/>
        </w:rPr>
        <w:t>[…]</w:t>
      </w:r>
    </w:p>
    <w:p w:rsidR="00D42643" w:rsidRPr="00E73170" w:rsidRDefault="00A4414B" w:rsidP="00A4414B">
      <w:pPr>
        <w:pStyle w:val="Prrafodelista"/>
        <w:tabs>
          <w:tab w:val="left" w:pos="8647"/>
        </w:tabs>
        <w:adjustRightInd w:val="0"/>
        <w:spacing w:before="240" w:after="360" w:line="360" w:lineRule="auto"/>
        <w:ind w:left="502" w:right="616"/>
        <w:jc w:val="both"/>
        <w:rPr>
          <w:rFonts w:ascii="Palatino Linotype" w:hAnsi="Palatino Linotype"/>
          <w:b/>
          <w:i/>
          <w:sz w:val="22"/>
          <w:szCs w:val="22"/>
          <w:lang w:val="es-ES_tradnl"/>
        </w:rPr>
      </w:pPr>
      <w:r w:rsidRPr="00E73170">
        <w:rPr>
          <w:rFonts w:ascii="Palatino Linotype" w:hAnsi="Palatino Linotype"/>
          <w:b/>
          <w:i/>
          <w:sz w:val="22"/>
          <w:szCs w:val="22"/>
          <w:lang w:val="es-ES_tradnl"/>
        </w:rPr>
        <w:t>Por tanto, se tiene que el Sujeto Obligado no fundó, motivó ni justificó la imposibilidad de entregar la información solicitada en formato electrónico a través de la plataforma digital; es decir, no acreditó un impedimento justificado para proporcionar la información solicitada, a través del Sistema de Acceso a la Información Mexiquense, y, por el contrario, se advierte que existen elementos que apuntan a que el sujeto obligado está en posibilidad de dar cumplimiento a sus actividades, por lo que no resulta procedente convalidar el impedimento referido por parte del sujeto obligado</w:t>
      </w:r>
      <w:r w:rsidR="00D42643" w:rsidRPr="00E73170">
        <w:rPr>
          <w:rFonts w:ascii="Palatino Linotype" w:hAnsi="Palatino Linotype"/>
          <w:b/>
          <w:i/>
          <w:sz w:val="22"/>
          <w:szCs w:val="22"/>
          <w:lang w:val="es-ES_tradnl"/>
        </w:rPr>
        <w:t>…”</w:t>
      </w:r>
    </w:p>
    <w:p w:rsidR="00D42643" w:rsidRPr="00E73170" w:rsidRDefault="00D42643" w:rsidP="00D42643">
      <w:pPr>
        <w:pStyle w:val="Prrafodelista"/>
        <w:rPr>
          <w:rFonts w:ascii="Palatino Linotype" w:hAnsi="Palatino Linotype"/>
          <w:lang w:val="es-ES_tradnl"/>
        </w:rPr>
      </w:pP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E73170">
        <w:rPr>
          <w:rFonts w:ascii="Palatino Linotype" w:hAnsi="Palatino Linotype"/>
          <w:lang w:val="es-ES_tradnl"/>
        </w:rPr>
        <w:t>solicitudes</w:t>
      </w:r>
      <w:r w:rsidRPr="00E73170">
        <w:rPr>
          <w:rFonts w:ascii="Palatino Linotype" w:hAnsi="Palatino Linotype"/>
          <w:lang w:val="es-ES_tradnl"/>
        </w:rPr>
        <w:t xml:space="preserve"> de información por parte de un particular se cambie la modalidad; sin embargo</w:t>
      </w:r>
      <w:r w:rsidR="007D4DE0" w:rsidRPr="00E73170">
        <w:rPr>
          <w:rFonts w:ascii="Palatino Linotype" w:hAnsi="Palatino Linotype"/>
          <w:lang w:val="es-ES_tradnl"/>
        </w:rPr>
        <w:t>,</w:t>
      </w:r>
      <w:r w:rsidRPr="00E73170">
        <w:rPr>
          <w:rFonts w:ascii="Palatino Linotype" w:hAnsi="Palatino Linotype"/>
          <w:lang w:val="es-ES_tradnl"/>
        </w:rPr>
        <w:t xml:space="preserve"> tampoco establece que deba de “</w:t>
      </w:r>
      <w:r w:rsidRPr="00E73170">
        <w:rPr>
          <w:rFonts w:ascii="Palatino Linotype" w:hAnsi="Palatino Linotype"/>
          <w:i/>
          <w:lang w:val="es-ES_tradnl"/>
        </w:rPr>
        <w:t>existir un obstáculo infranqueable o de difícil superación”</w:t>
      </w:r>
      <w:r w:rsidRPr="00E73170">
        <w:rPr>
          <w:rFonts w:ascii="Palatino Linotype" w:hAnsi="Palatino Linotype"/>
          <w:lang w:val="es-ES_tradnl"/>
        </w:rPr>
        <w:t xml:space="preserve">, es mas en su resolución, derivado de su estudio interpretativo de la ley no define y deja claro que debe entenderse por </w:t>
      </w:r>
      <w:r w:rsidRPr="00E73170">
        <w:rPr>
          <w:rFonts w:ascii="Palatino Linotype" w:hAnsi="Palatino Linotype"/>
          <w:i/>
          <w:lang w:val="es-ES_tradnl"/>
        </w:rPr>
        <w:t>“obstáculo infranqueable o de difícil superación”</w:t>
      </w:r>
      <w:r w:rsidRPr="00E73170">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lastRenderedPageBreak/>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E73170">
        <w:rPr>
          <w:rFonts w:ascii="Palatino Linotype" w:hAnsi="Palatino Linotype"/>
          <w:lang w:val="es-ES_tradnl"/>
        </w:rPr>
        <w:t>de el</w:t>
      </w:r>
      <w:proofErr w:type="spellEnd"/>
      <w:r w:rsidRPr="00E73170">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E73170">
        <w:rPr>
          <w:rFonts w:ascii="Palatino Linotype" w:eastAsia="MS Mincho" w:hAnsi="Palatino Linotype"/>
          <w:b/>
          <w:lang w:val="es-ES_tradnl"/>
        </w:rPr>
        <w:t>promover</w:t>
      </w:r>
      <w:r w:rsidRPr="00E73170">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E73170">
        <w:rPr>
          <w:rFonts w:ascii="Palatino Linotype" w:hAnsi="Palatino Linotype"/>
          <w:lang w:val="es-ES_tradnl"/>
        </w:rPr>
        <w:t xml:space="preserve"> para dar cumplimiento y salvaguardar el derecho de acceso a la información pública.</w:t>
      </w: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Es así que, derivado del cúmulo de solicitudes de información, </w:t>
      </w:r>
      <w:r w:rsidRPr="00E73170">
        <w:rPr>
          <w:rFonts w:ascii="Palatino Linotype" w:hAnsi="Palatino Linotype"/>
          <w:b/>
          <w:lang w:val="es-ES_tradnl"/>
        </w:rPr>
        <w:t>y del múltiple soporte documental que implica todas y cada una de las solicitudes</w:t>
      </w:r>
      <w:r w:rsidRPr="00E73170">
        <w:rPr>
          <w:rFonts w:ascii="Palatino Linotype" w:hAnsi="Palatino Linotype"/>
          <w:lang w:val="es-ES_tradnl"/>
        </w:rPr>
        <w:t xml:space="preserve"> de </w:t>
      </w:r>
      <w:r w:rsidRPr="00E73170">
        <w:rPr>
          <w:rFonts w:ascii="Palatino Linotype" w:hAnsi="Palatino Linotype"/>
          <w:b/>
          <w:lang w:val="es-ES_tradnl"/>
        </w:rPr>
        <w:t>información</w:t>
      </w:r>
      <w:r w:rsidRPr="00E73170">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E73170">
        <w:rPr>
          <w:rFonts w:ascii="Palatino Linotype" w:eastAsia="MS Mincho" w:hAnsi="Palatino Linotype"/>
          <w:lang w:val="es-ES_tradnl"/>
        </w:rPr>
        <w:t xml:space="preserve"> sumando que cuenta con personal limitado debido a la emergencia sanitaria que impera.</w:t>
      </w: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No </w:t>
      </w:r>
      <w:r w:rsidR="008A6E0E" w:rsidRPr="00E73170">
        <w:rPr>
          <w:rFonts w:ascii="Palatino Linotype" w:hAnsi="Palatino Linotype"/>
          <w:lang w:val="es-ES_tradnl"/>
        </w:rPr>
        <w:t>obstante,</w:t>
      </w:r>
      <w:r w:rsidRPr="00E73170">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E73170">
        <w:rPr>
          <w:rFonts w:ascii="Palatino Linotype" w:hAnsi="Palatino Linotype"/>
          <w:lang w:val="es-ES_tradnl"/>
        </w:rPr>
        <w:t>prorroga</w:t>
      </w:r>
      <w:proofErr w:type="spellEnd"/>
      <w:r w:rsidRPr="00E73170">
        <w:rPr>
          <w:rFonts w:ascii="Palatino Linotype" w:hAnsi="Palatino Linotype"/>
          <w:lang w:val="es-ES_tradnl"/>
        </w:rPr>
        <w:t xml:space="preserve"> para atenderlas, es decir un 9.70%; asimismo, el sujeto obligado tuvo que atender los 1439 recursos de revisión interpuestos.</w:t>
      </w:r>
      <w:r w:rsidRPr="00E73170">
        <w:rPr>
          <w:rStyle w:val="Refdenotaalpie"/>
          <w:rFonts w:ascii="Palatino Linotype" w:hAnsi="Palatino Linotype"/>
          <w:lang w:val="es-ES_tradnl"/>
        </w:rPr>
        <w:footnoteReference w:id="15"/>
      </w: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Luego entonces, se insiste, nos encontramos en un caso </w:t>
      </w:r>
      <w:r w:rsidRPr="00E73170">
        <w:rPr>
          <w:rFonts w:ascii="Palatino Linotype" w:hAnsi="Palatino Linotype"/>
          <w:i/>
          <w:lang w:val="es-ES_tradnl"/>
        </w:rPr>
        <w:t>sui generis</w:t>
      </w:r>
      <w:r w:rsidRPr="00E73170">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E73170" w:rsidRDefault="00D42643" w:rsidP="00D42643">
      <w:pPr>
        <w:pStyle w:val="Prrafodelista"/>
        <w:rPr>
          <w:rFonts w:ascii="Palatino Linotype" w:hAnsi="Palatino Linotype"/>
          <w:lang w:val="es-ES_tradnl"/>
        </w:rPr>
      </w:pPr>
    </w:p>
    <w:p w:rsidR="00D42643" w:rsidRPr="00E7317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Por lo tanto, la decisión de este In</w:t>
      </w:r>
      <w:r w:rsidR="009678D6" w:rsidRPr="00E73170">
        <w:rPr>
          <w:rFonts w:ascii="Palatino Linotype" w:hAnsi="Palatino Linotype"/>
          <w:lang w:val="es-ES_tradnl"/>
        </w:rPr>
        <w:t>s</w:t>
      </w:r>
      <w:r w:rsidRPr="00E73170">
        <w:rPr>
          <w:rFonts w:ascii="Palatino Linotype" w:hAnsi="Palatino Linotype"/>
          <w:lang w:val="es-ES_tradnl"/>
        </w:rPr>
        <w:t>titu</w:t>
      </w:r>
      <w:r w:rsidR="007D4DE0" w:rsidRPr="00E73170">
        <w:rPr>
          <w:rFonts w:ascii="Palatino Linotype" w:hAnsi="Palatino Linotype"/>
          <w:lang w:val="es-ES_tradnl"/>
        </w:rPr>
        <w:t>t</w:t>
      </w:r>
      <w:r w:rsidRPr="00E73170">
        <w:rPr>
          <w:rFonts w:ascii="Palatino Linotype" w:hAnsi="Palatino Linotype"/>
          <w:lang w:val="es-ES_tradnl"/>
        </w:rPr>
        <w:t>o en conf</w:t>
      </w:r>
      <w:r w:rsidR="007D4DE0" w:rsidRPr="00E73170">
        <w:rPr>
          <w:rFonts w:ascii="Palatino Linotype" w:hAnsi="Palatino Linotype"/>
          <w:lang w:val="es-ES_tradnl"/>
        </w:rPr>
        <w:t>i</w:t>
      </w:r>
      <w:r w:rsidRPr="00E73170">
        <w:rPr>
          <w:rFonts w:ascii="Palatino Linotype" w:hAnsi="Palatino Linotype"/>
          <w:lang w:val="es-ES_tradnl"/>
        </w:rPr>
        <w:t xml:space="preserve">rmar el cambio de </w:t>
      </w:r>
      <w:r w:rsidR="008A6E0E" w:rsidRPr="00E73170">
        <w:rPr>
          <w:rFonts w:ascii="Palatino Linotype" w:hAnsi="Palatino Linotype"/>
          <w:lang w:val="es-ES_tradnl"/>
        </w:rPr>
        <w:t>modalidad</w:t>
      </w:r>
      <w:r w:rsidRPr="00E73170">
        <w:rPr>
          <w:rFonts w:ascii="Palatino Linotype" w:hAnsi="Palatino Linotype"/>
          <w:lang w:val="es-ES_tradnl"/>
        </w:rPr>
        <w:t>, obedeció a que el sujeto obligado de conformidad con el art</w:t>
      </w:r>
      <w:r w:rsidR="009678D6" w:rsidRPr="00E73170">
        <w:rPr>
          <w:rFonts w:ascii="Palatino Linotype" w:hAnsi="Palatino Linotype"/>
          <w:lang w:val="es-ES_tradnl"/>
        </w:rPr>
        <w:t>í</w:t>
      </w:r>
      <w:r w:rsidRPr="00E73170">
        <w:rPr>
          <w:rFonts w:ascii="Palatino Linotype" w:hAnsi="Palatino Linotype"/>
          <w:lang w:val="es-ES_tradnl"/>
        </w:rPr>
        <w:t>c</w:t>
      </w:r>
      <w:r w:rsidR="009678D6" w:rsidRPr="00E73170">
        <w:rPr>
          <w:rFonts w:ascii="Palatino Linotype" w:hAnsi="Palatino Linotype"/>
          <w:lang w:val="es-ES_tradnl"/>
        </w:rPr>
        <w:t>u</w:t>
      </w:r>
      <w:r w:rsidRPr="00E73170">
        <w:rPr>
          <w:rFonts w:ascii="Palatino Linotype" w:hAnsi="Palatino Linotype"/>
          <w:lang w:val="es-ES_tradnl"/>
        </w:rPr>
        <w:t xml:space="preserve">lo 158 de la Ley de Transparencia y </w:t>
      </w:r>
      <w:r w:rsidR="008A6E0E" w:rsidRPr="00E73170">
        <w:rPr>
          <w:rFonts w:ascii="Palatino Linotype" w:hAnsi="Palatino Linotype"/>
          <w:lang w:val="es-ES_tradnl"/>
        </w:rPr>
        <w:t>Acceso</w:t>
      </w:r>
      <w:r w:rsidRPr="00E73170">
        <w:rPr>
          <w:rFonts w:ascii="Palatino Linotype" w:hAnsi="Palatino Linotype"/>
          <w:lang w:val="es-ES_tradnl"/>
        </w:rPr>
        <w:t xml:space="preserve"> a la Información del Estado de México y </w:t>
      </w:r>
      <w:r w:rsidRPr="00E73170">
        <w:rPr>
          <w:rFonts w:ascii="Palatino Linotype" w:hAnsi="Palatino Linotype"/>
          <w:lang w:val="es-ES_tradnl"/>
        </w:rPr>
        <w:lastRenderedPageBreak/>
        <w:t>Municipios, de manera excepcional y de forma fundada y motivada y debido a que se sobrepasaron las</w:t>
      </w:r>
      <w:r w:rsidR="007D4DE0" w:rsidRPr="00E73170">
        <w:rPr>
          <w:rFonts w:ascii="Palatino Linotype" w:hAnsi="Palatino Linotype"/>
          <w:lang w:val="es-ES_tradnl"/>
        </w:rPr>
        <w:t xml:space="preserve"> </w:t>
      </w:r>
      <w:r w:rsidRPr="00E73170">
        <w:rPr>
          <w:rFonts w:ascii="Palatino Linotype" w:hAnsi="Palatino Linotype"/>
          <w:lang w:val="es-ES_tradnl"/>
        </w:rPr>
        <w:t xml:space="preserve"> capacida</w:t>
      </w:r>
      <w:r w:rsidR="007D4DE0" w:rsidRPr="00E73170">
        <w:rPr>
          <w:rFonts w:ascii="Palatino Linotype" w:hAnsi="Palatino Linotype"/>
          <w:lang w:val="es-ES_tradnl"/>
        </w:rPr>
        <w:t>des</w:t>
      </w:r>
      <w:r w:rsidRPr="00E73170">
        <w:rPr>
          <w:rFonts w:ascii="Palatino Linotype" w:hAnsi="Palatino Linotype"/>
          <w:lang w:val="es-ES_tradnl"/>
        </w:rPr>
        <w:t xml:space="preserve"> administrativas y humanas, se </w:t>
      </w:r>
      <w:proofErr w:type="spellStart"/>
      <w:r w:rsidRPr="00E73170">
        <w:rPr>
          <w:rFonts w:ascii="Palatino Linotype" w:hAnsi="Palatino Linotype"/>
          <w:lang w:val="es-ES_tradnl"/>
        </w:rPr>
        <w:t>modifico</w:t>
      </w:r>
      <w:proofErr w:type="spellEnd"/>
      <w:r w:rsidRPr="00E73170">
        <w:rPr>
          <w:rFonts w:ascii="Palatino Linotype" w:hAnsi="Palatino Linotype"/>
          <w:lang w:val="es-ES_tradnl"/>
        </w:rPr>
        <w:t xml:space="preserve"> </w:t>
      </w:r>
      <w:r w:rsidR="007D4DE0" w:rsidRPr="00E73170">
        <w:rPr>
          <w:rFonts w:ascii="Palatino Linotype" w:hAnsi="Palatino Linotype"/>
          <w:lang w:val="es-ES_tradnl"/>
        </w:rPr>
        <w:t>e</w:t>
      </w:r>
      <w:r w:rsidRPr="00E73170">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Aunado a lo anterior, conviene recordarle al Órgano Garante que las capacidades técnicas, </w:t>
      </w:r>
      <w:r w:rsidR="008A6E0E" w:rsidRPr="00E73170">
        <w:rPr>
          <w:rFonts w:ascii="Palatino Linotype" w:hAnsi="Palatino Linotype"/>
          <w:shd w:val="clear" w:color="auto" w:fill="FFFFFF"/>
          <w:lang w:val="es-ES_tradnl"/>
        </w:rPr>
        <w:t>administrativas</w:t>
      </w:r>
      <w:r w:rsidRPr="00E73170">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E73170">
        <w:rPr>
          <w:rFonts w:ascii="Palatino Linotype" w:hAnsi="Palatino Linotype"/>
          <w:shd w:val="clear" w:color="auto" w:fill="FFFFFF"/>
          <w:lang w:val="es-ES_tradnl"/>
        </w:rPr>
        <w:t xml:space="preserve">o se compara </w:t>
      </w:r>
      <w:r w:rsidRPr="00E73170">
        <w:rPr>
          <w:rFonts w:ascii="Palatino Linotype" w:hAnsi="Palatino Linotype"/>
          <w:shd w:val="clear" w:color="auto" w:fill="FFFFFF"/>
          <w:lang w:val="es-ES_tradnl"/>
        </w:rPr>
        <w:t>con una Secretaria u organismo a nivel federal.</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E73170">
        <w:rPr>
          <w:rFonts w:ascii="Palatino Linotype" w:hAnsi="Palatino Linotype"/>
          <w:shd w:val="clear" w:color="auto" w:fill="FFFFFF"/>
          <w:lang w:val="es-ES_tradnl"/>
        </w:rPr>
        <w:t>a</w:t>
      </w:r>
      <w:r w:rsidRPr="00E73170">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E73170">
        <w:rPr>
          <w:rFonts w:ascii="Palatino Linotype" w:hAnsi="Palatino Linotype"/>
          <w:shd w:val="clear" w:color="auto" w:fill="FFFFFF"/>
          <w:lang w:val="es-ES_tradnl"/>
        </w:rPr>
        <w:t xml:space="preserve">dicha </w:t>
      </w:r>
      <w:r w:rsidR="008A6E0E" w:rsidRPr="00E73170">
        <w:rPr>
          <w:rFonts w:ascii="Palatino Linotype" w:hAnsi="Palatino Linotype"/>
          <w:shd w:val="clear" w:color="auto" w:fill="FFFFFF"/>
          <w:lang w:val="es-ES_tradnl"/>
        </w:rPr>
        <w:t>información</w:t>
      </w:r>
      <w:r w:rsidR="00BB4836" w:rsidRPr="00E73170">
        <w:rPr>
          <w:rFonts w:ascii="Palatino Linotype" w:hAnsi="Palatino Linotype"/>
          <w:shd w:val="clear" w:color="auto" w:fill="FFFFFF"/>
          <w:lang w:val="es-ES_tradnl"/>
        </w:rPr>
        <w:t xml:space="preserve"> </w:t>
      </w:r>
      <w:r w:rsidRPr="00E73170">
        <w:rPr>
          <w:rFonts w:ascii="Palatino Linotype" w:hAnsi="Palatino Linotype"/>
          <w:shd w:val="clear" w:color="auto" w:fill="FFFFFF"/>
          <w:lang w:val="es-ES_tradnl"/>
        </w:rPr>
        <w:t>constituya parte de sus obligaciones de transparencia comunes, ello impli</w:t>
      </w:r>
      <w:r w:rsidR="00BB4836" w:rsidRPr="00E73170">
        <w:rPr>
          <w:rFonts w:ascii="Palatino Linotype" w:hAnsi="Palatino Linotype"/>
          <w:shd w:val="clear" w:color="auto" w:fill="FFFFFF"/>
          <w:lang w:val="es-ES_tradnl"/>
        </w:rPr>
        <w:t xml:space="preserve">ca necesariamente </w:t>
      </w:r>
      <w:r w:rsidRPr="00E73170">
        <w:rPr>
          <w:rFonts w:ascii="Palatino Linotype" w:hAnsi="Palatino Linotype"/>
          <w:shd w:val="clear" w:color="auto" w:fill="FFFFFF"/>
          <w:lang w:val="es-ES_tradnl"/>
        </w:rPr>
        <w:t>un análisis, estudio o procesamiento de documentos</w:t>
      </w:r>
      <w:r w:rsidR="00BB4836" w:rsidRPr="00E73170">
        <w:rPr>
          <w:rFonts w:ascii="Palatino Linotype" w:hAnsi="Palatino Linotype"/>
          <w:shd w:val="clear" w:color="auto" w:fill="FFFFFF"/>
          <w:lang w:val="es-ES_tradnl"/>
        </w:rPr>
        <w:t xml:space="preserve"> por parte del sujeto obligado para poder atender las solicitudes de información, </w:t>
      </w:r>
      <w:r w:rsidR="007D4DE0" w:rsidRPr="00E73170">
        <w:rPr>
          <w:rFonts w:ascii="Palatino Linotype" w:hAnsi="Palatino Linotype"/>
          <w:shd w:val="clear" w:color="auto" w:fill="FFFFFF"/>
          <w:lang w:val="es-ES_tradnl"/>
        </w:rPr>
        <w:t xml:space="preserve">ya que </w:t>
      </w:r>
      <w:r w:rsidR="00BB4836" w:rsidRPr="00E73170">
        <w:rPr>
          <w:rFonts w:ascii="Palatino Linotype" w:hAnsi="Palatino Linotype"/>
          <w:shd w:val="clear" w:color="auto" w:fill="FFFFFF"/>
          <w:lang w:val="es-ES_tradnl"/>
        </w:rPr>
        <w:t xml:space="preserve">su </w:t>
      </w:r>
      <w:r w:rsidR="008A6E0E" w:rsidRPr="00E73170">
        <w:rPr>
          <w:rFonts w:ascii="Palatino Linotype" w:hAnsi="Palatino Linotype"/>
          <w:shd w:val="clear" w:color="auto" w:fill="FFFFFF"/>
          <w:lang w:val="es-ES_tradnl"/>
        </w:rPr>
        <w:lastRenderedPageBreak/>
        <w:t>atención</w:t>
      </w:r>
      <w:r w:rsidR="00BB4836" w:rsidRPr="00E73170">
        <w:rPr>
          <w:rFonts w:ascii="Palatino Linotype" w:hAnsi="Palatino Linotype"/>
          <w:shd w:val="clear" w:color="auto" w:fill="FFFFFF"/>
          <w:lang w:val="es-ES_tradnl"/>
        </w:rPr>
        <w:t xml:space="preserve"> no se limita a </w:t>
      </w:r>
      <w:r w:rsidR="008A6E0E" w:rsidRPr="00E73170">
        <w:rPr>
          <w:rFonts w:ascii="Palatino Linotype" w:hAnsi="Palatino Linotype"/>
          <w:shd w:val="clear" w:color="auto" w:fill="FFFFFF"/>
          <w:lang w:val="es-ES_tradnl"/>
        </w:rPr>
        <w:t>entregar</w:t>
      </w:r>
      <w:r w:rsidR="00BB4836" w:rsidRPr="00E73170">
        <w:rPr>
          <w:rFonts w:ascii="Palatino Linotype" w:hAnsi="Palatino Linotype"/>
          <w:shd w:val="clear" w:color="auto" w:fill="FFFFFF"/>
          <w:lang w:val="es-ES_tradnl"/>
        </w:rPr>
        <w:t xml:space="preserve"> o copiar y pegar el enlace electrónico o link </w:t>
      </w:r>
      <w:r w:rsidR="007D4DE0" w:rsidRPr="00E73170">
        <w:rPr>
          <w:rFonts w:ascii="Palatino Linotype" w:hAnsi="Palatino Linotype"/>
          <w:shd w:val="clear" w:color="auto" w:fill="FFFFFF"/>
          <w:lang w:val="es-ES_tradnl"/>
        </w:rPr>
        <w:t>de IPOMEX o de la Plataforma Nacional</w:t>
      </w:r>
      <w:r w:rsidRPr="00E73170">
        <w:rPr>
          <w:rFonts w:ascii="Palatino Linotype" w:hAnsi="Palatino Linotype"/>
          <w:shd w:val="clear" w:color="auto" w:fill="FFFFFF"/>
          <w:lang w:val="es-ES_tradnl"/>
        </w:rPr>
        <w:t xml:space="preserve">, </w:t>
      </w:r>
      <w:r w:rsidR="007D4DE0" w:rsidRPr="00E73170">
        <w:rPr>
          <w:rFonts w:ascii="Palatino Linotype" w:hAnsi="Palatino Linotype"/>
          <w:shd w:val="clear" w:color="auto" w:fill="FFFFFF"/>
          <w:lang w:val="es-ES_tradnl"/>
        </w:rPr>
        <w:t>sino que im</w:t>
      </w:r>
      <w:r w:rsidR="00BB4836" w:rsidRPr="00E73170">
        <w:rPr>
          <w:rFonts w:ascii="Palatino Linotype" w:hAnsi="Palatino Linotype"/>
          <w:shd w:val="clear" w:color="auto" w:fill="FFFFFF"/>
          <w:lang w:val="es-ES_tradnl"/>
        </w:rPr>
        <w:t>p</w:t>
      </w:r>
      <w:r w:rsidR="007D4DE0" w:rsidRPr="00E73170">
        <w:rPr>
          <w:rFonts w:ascii="Palatino Linotype" w:hAnsi="Palatino Linotype"/>
          <w:shd w:val="clear" w:color="auto" w:fill="FFFFFF"/>
          <w:lang w:val="es-ES_tradnl"/>
        </w:rPr>
        <w:t xml:space="preserve">lica </w:t>
      </w:r>
      <w:r w:rsidR="0051508C" w:rsidRPr="00E73170">
        <w:rPr>
          <w:rFonts w:ascii="Palatino Linotype" w:hAnsi="Palatino Linotype"/>
          <w:shd w:val="clear" w:color="auto" w:fill="FFFFFF"/>
          <w:lang w:val="es-ES_tradnl"/>
        </w:rPr>
        <w:t>una búsqueda, identificación y localización de la información solicitada</w:t>
      </w:r>
      <w:r w:rsidR="007D4DE0" w:rsidRPr="00E73170">
        <w:rPr>
          <w:rFonts w:ascii="Palatino Linotype" w:hAnsi="Palatino Linotype"/>
          <w:shd w:val="clear" w:color="auto" w:fill="FFFFFF"/>
          <w:lang w:val="es-ES_tradnl"/>
        </w:rPr>
        <w:t xml:space="preserve"> para proporcionar el link espec</w:t>
      </w:r>
      <w:r w:rsidR="008A6E0E" w:rsidRPr="00E73170">
        <w:rPr>
          <w:rFonts w:ascii="Palatino Linotype" w:hAnsi="Palatino Linotype"/>
          <w:shd w:val="clear" w:color="auto" w:fill="FFFFFF"/>
          <w:lang w:val="es-ES_tradnl"/>
        </w:rPr>
        <w:t>í</w:t>
      </w:r>
      <w:r w:rsidR="007D4DE0" w:rsidRPr="00E73170">
        <w:rPr>
          <w:rFonts w:ascii="Palatino Linotype" w:hAnsi="Palatino Linotype"/>
          <w:shd w:val="clear" w:color="auto" w:fill="FFFFFF"/>
          <w:lang w:val="es-ES_tradnl"/>
        </w:rPr>
        <w:t xml:space="preserve">fico que permite llegar a la </w:t>
      </w:r>
      <w:r w:rsidR="008A6E0E" w:rsidRPr="00E73170">
        <w:rPr>
          <w:rFonts w:ascii="Palatino Linotype" w:hAnsi="Palatino Linotype"/>
          <w:shd w:val="clear" w:color="auto" w:fill="FFFFFF"/>
          <w:lang w:val="es-ES_tradnl"/>
        </w:rPr>
        <w:t>información</w:t>
      </w:r>
      <w:r w:rsidR="007D4DE0" w:rsidRPr="00E73170">
        <w:rPr>
          <w:rFonts w:ascii="Palatino Linotype" w:hAnsi="Palatino Linotype"/>
          <w:shd w:val="clear" w:color="auto" w:fill="FFFFFF"/>
          <w:lang w:val="es-ES_tradnl"/>
        </w:rPr>
        <w:t xml:space="preserve"> que particularmente se ha solicitado.</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0B7843" w:rsidP="000B7843">
      <w:pPr>
        <w:pStyle w:val="Ttulo1"/>
        <w:jc w:val="both"/>
        <w:rPr>
          <w:rFonts w:ascii="Palatino Linotype" w:hAnsi="Palatino Linotype"/>
          <w:b/>
          <w:color w:val="000000" w:themeColor="text1"/>
          <w:sz w:val="24"/>
          <w:szCs w:val="24"/>
        </w:rPr>
      </w:pPr>
      <w:bookmarkStart w:id="21" w:name="_Toc63368458"/>
      <w:r w:rsidRPr="00E73170">
        <w:rPr>
          <w:rFonts w:ascii="Palatino Linotype" w:hAnsi="Palatino Linotype"/>
          <w:b/>
          <w:color w:val="000000" w:themeColor="text1"/>
          <w:sz w:val="24"/>
          <w:szCs w:val="24"/>
        </w:rPr>
        <w:t xml:space="preserve">VII. </w:t>
      </w:r>
      <w:r w:rsidR="00D42643" w:rsidRPr="00E73170">
        <w:rPr>
          <w:rFonts w:ascii="Palatino Linotype" w:hAnsi="Palatino Linotype"/>
          <w:b/>
          <w:color w:val="000000" w:themeColor="text1"/>
          <w:sz w:val="24"/>
          <w:szCs w:val="24"/>
        </w:rPr>
        <w:t>De las deficiencias en la resolución del recurso de inconformidad emitida por el Instituto Nacional de Transparencia, Acceso a la Información Pública y Protección de Datos Personales.</w:t>
      </w:r>
      <w:bookmarkEnd w:id="21"/>
      <w:r w:rsidR="00D42643" w:rsidRPr="00E73170">
        <w:rPr>
          <w:rFonts w:ascii="Palatino Linotype" w:hAnsi="Palatino Linotype"/>
          <w:b/>
          <w:color w:val="000000" w:themeColor="text1"/>
          <w:sz w:val="24"/>
          <w:szCs w:val="24"/>
        </w:rPr>
        <w:t xml:space="preserve"> </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E73170">
        <w:rPr>
          <w:rFonts w:ascii="Palatino Linotype" w:hAnsi="Palatino Linotype"/>
          <w:shd w:val="clear" w:color="auto" w:fill="FFFFFF"/>
          <w:lang w:val="es-ES_tradnl"/>
        </w:rPr>
        <w:t>notoriamente</w:t>
      </w:r>
      <w:r w:rsidRPr="00E73170">
        <w:rPr>
          <w:rFonts w:ascii="Palatino Linotype" w:hAnsi="Palatino Linotype"/>
          <w:shd w:val="clear" w:color="auto" w:fill="FFFFFF"/>
          <w:lang w:val="es-ES_tradnl"/>
        </w:rPr>
        <w:t xml:space="preserve"> improcedente.</w:t>
      </w:r>
    </w:p>
    <w:p w:rsidR="00D42643" w:rsidRPr="00E73170"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Asimismo, dicho principio de legalidad se contraviene ya que la </w:t>
      </w:r>
      <w:r w:rsidR="008A6E0E" w:rsidRPr="00E73170">
        <w:rPr>
          <w:rFonts w:ascii="Palatino Linotype" w:hAnsi="Palatino Linotype"/>
          <w:shd w:val="clear" w:color="auto" w:fill="FFFFFF"/>
          <w:lang w:val="es-ES_tradnl"/>
        </w:rPr>
        <w:t>resolución</w:t>
      </w:r>
      <w:r w:rsidRPr="00E73170">
        <w:rPr>
          <w:rFonts w:ascii="Palatino Linotype" w:hAnsi="Palatino Linotype"/>
          <w:shd w:val="clear" w:color="auto" w:fill="FFFFFF"/>
          <w:lang w:val="es-ES_tradnl"/>
        </w:rPr>
        <w:t xml:space="preserve"> de mérito se encuentra fundamentada en una sentencia a un </w:t>
      </w:r>
      <w:r w:rsidR="008A6E0E" w:rsidRPr="00E73170">
        <w:rPr>
          <w:rFonts w:ascii="Palatino Linotype" w:hAnsi="Palatino Linotype"/>
          <w:shd w:val="clear" w:color="auto" w:fill="FFFFFF"/>
          <w:lang w:val="es-ES_tradnl"/>
        </w:rPr>
        <w:t>amparo</w:t>
      </w:r>
      <w:r w:rsidRPr="00E73170">
        <w:rPr>
          <w:rFonts w:ascii="Palatino Linotype" w:hAnsi="Palatino Linotype"/>
          <w:shd w:val="clear" w:color="auto" w:fill="FFFFFF"/>
          <w:lang w:val="es-ES_tradnl"/>
        </w:rPr>
        <w:t xml:space="preserve"> indirecto, el cual va más </w:t>
      </w:r>
      <w:r w:rsidR="008A6E0E" w:rsidRPr="00E73170">
        <w:rPr>
          <w:rFonts w:ascii="Palatino Linotype" w:hAnsi="Palatino Linotype"/>
          <w:shd w:val="clear" w:color="auto" w:fill="FFFFFF"/>
          <w:lang w:val="es-ES_tradnl"/>
        </w:rPr>
        <w:t>allá</w:t>
      </w:r>
      <w:r w:rsidRPr="00E73170">
        <w:rPr>
          <w:rFonts w:ascii="Palatino Linotype" w:hAnsi="Palatino Linotype"/>
          <w:shd w:val="clear" w:color="auto" w:fill="FFFFFF"/>
          <w:lang w:val="es-ES_tradnl"/>
        </w:rPr>
        <w:t xml:space="preserve"> de ser un criterio orientador, pretende darle a una sentencia de </w:t>
      </w:r>
      <w:r w:rsidR="008A6E0E" w:rsidRPr="00E73170">
        <w:rPr>
          <w:rFonts w:ascii="Palatino Linotype" w:hAnsi="Palatino Linotype"/>
          <w:shd w:val="clear" w:color="auto" w:fill="FFFFFF"/>
          <w:lang w:val="es-ES_tradnl"/>
        </w:rPr>
        <w:t>amparo</w:t>
      </w:r>
      <w:r w:rsidRPr="00E73170">
        <w:rPr>
          <w:rFonts w:ascii="Palatino Linotype" w:hAnsi="Palatino Linotype"/>
          <w:shd w:val="clear" w:color="auto" w:fill="FFFFFF"/>
          <w:lang w:val="es-ES_tradnl"/>
        </w:rPr>
        <w:t xml:space="preserve"> efectos erga omnes, </w:t>
      </w:r>
      <w:r w:rsidR="008A6E0E" w:rsidRPr="00E73170">
        <w:rPr>
          <w:rFonts w:ascii="Palatino Linotype" w:hAnsi="Palatino Linotype"/>
          <w:shd w:val="clear" w:color="auto" w:fill="FFFFFF"/>
          <w:lang w:val="es-ES_tradnl"/>
        </w:rPr>
        <w:t>dándole</w:t>
      </w:r>
      <w:r w:rsidRPr="00E73170">
        <w:rPr>
          <w:rFonts w:ascii="Palatino Linotype" w:hAnsi="Palatino Linotype"/>
          <w:shd w:val="clear" w:color="auto" w:fill="FFFFFF"/>
          <w:lang w:val="es-ES_tradnl"/>
        </w:rPr>
        <w:t xml:space="preserve"> efectos expansivos mayores que </w:t>
      </w:r>
      <w:r w:rsidR="0051508C" w:rsidRPr="00E73170">
        <w:rPr>
          <w:rFonts w:ascii="Palatino Linotype" w:hAnsi="Palatino Linotype"/>
          <w:shd w:val="clear" w:color="auto" w:fill="FFFFFF"/>
          <w:lang w:val="es-ES_tradnl"/>
        </w:rPr>
        <w:t>u</w:t>
      </w:r>
      <w:r w:rsidRPr="00E73170">
        <w:rPr>
          <w:rFonts w:ascii="Palatino Linotype" w:hAnsi="Palatino Linotype"/>
          <w:shd w:val="clear" w:color="auto" w:fill="FFFFFF"/>
          <w:lang w:val="es-ES_tradnl"/>
        </w:rPr>
        <w:t>na juris</w:t>
      </w:r>
      <w:r w:rsidR="0051508C" w:rsidRPr="00E73170">
        <w:rPr>
          <w:rFonts w:ascii="Palatino Linotype" w:hAnsi="Palatino Linotype"/>
          <w:shd w:val="clear" w:color="auto" w:fill="FFFFFF"/>
          <w:lang w:val="es-ES_tradnl"/>
        </w:rPr>
        <w:t>p</w:t>
      </w:r>
      <w:r w:rsidRPr="00E73170">
        <w:rPr>
          <w:rFonts w:ascii="Palatino Linotype" w:hAnsi="Palatino Linotype"/>
          <w:shd w:val="clear" w:color="auto" w:fill="FFFFFF"/>
          <w:lang w:val="es-ES_tradnl"/>
        </w:rPr>
        <w:t xml:space="preserve">rudencia, sino </w:t>
      </w:r>
      <w:r w:rsidR="0051508C" w:rsidRPr="00E73170">
        <w:rPr>
          <w:rFonts w:ascii="Palatino Linotype" w:hAnsi="Palatino Linotype"/>
          <w:shd w:val="clear" w:color="auto" w:fill="FFFFFF"/>
          <w:lang w:val="es-ES_tradnl"/>
        </w:rPr>
        <w:t xml:space="preserve">de dotarla de </w:t>
      </w:r>
      <w:r w:rsidRPr="00E73170">
        <w:rPr>
          <w:rFonts w:ascii="Palatino Linotype" w:hAnsi="Palatino Linotype"/>
          <w:shd w:val="clear" w:color="auto" w:fill="FFFFFF"/>
          <w:lang w:val="es-ES_tradnl"/>
        </w:rPr>
        <w:t xml:space="preserve">fuerza legal, </w:t>
      </w:r>
      <w:r w:rsidR="008A6E0E" w:rsidRPr="00E73170">
        <w:rPr>
          <w:rFonts w:ascii="Palatino Linotype" w:hAnsi="Palatino Linotype"/>
          <w:shd w:val="clear" w:color="auto" w:fill="FFFFFF"/>
          <w:lang w:val="es-ES_tradnl"/>
        </w:rPr>
        <w:t>constituyéndose</w:t>
      </w:r>
      <w:r w:rsidRPr="00E73170">
        <w:rPr>
          <w:rFonts w:ascii="Palatino Linotype" w:hAnsi="Palatino Linotype"/>
          <w:shd w:val="clear" w:color="auto" w:fill="FFFFFF"/>
          <w:lang w:val="es-ES_tradnl"/>
        </w:rPr>
        <w:t xml:space="preserve"> en </w:t>
      </w:r>
      <w:r w:rsidR="00E52527" w:rsidRPr="00E73170">
        <w:rPr>
          <w:rFonts w:ascii="Palatino Linotype" w:hAnsi="Palatino Linotype"/>
          <w:shd w:val="clear" w:color="auto" w:fill="FFFFFF"/>
          <w:lang w:val="es-ES_tradnl"/>
        </w:rPr>
        <w:t>legislador y creador de normas para decidir sobre el actuar de los órganos garantes locales.</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Pretende hacer valer su criterio e inconformidad con el diseño constitucional previamente establecido, a través de su resolución, desconociendo que es en el cual </w:t>
      </w:r>
      <w:r w:rsidRPr="00E73170">
        <w:rPr>
          <w:rFonts w:ascii="Palatino Linotype" w:hAnsi="Palatino Linotype"/>
          <w:shd w:val="clear" w:color="auto" w:fill="FFFFFF"/>
          <w:lang w:val="es-ES_tradnl"/>
        </w:rPr>
        <w:lastRenderedPageBreak/>
        <w:t>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0B7843" w:rsidP="000B7843">
      <w:pPr>
        <w:pStyle w:val="Ttulo1"/>
        <w:rPr>
          <w:rFonts w:ascii="Palatino Linotype" w:hAnsi="Palatino Linotype"/>
          <w:b/>
          <w:color w:val="000000" w:themeColor="text1"/>
          <w:sz w:val="24"/>
          <w:szCs w:val="24"/>
        </w:rPr>
      </w:pPr>
      <w:bookmarkStart w:id="22" w:name="_Toc63368459"/>
      <w:r w:rsidRPr="00E73170">
        <w:rPr>
          <w:rFonts w:ascii="Palatino Linotype" w:hAnsi="Palatino Linotype"/>
          <w:b/>
          <w:color w:val="000000" w:themeColor="text1"/>
          <w:sz w:val="24"/>
          <w:szCs w:val="24"/>
        </w:rPr>
        <w:t xml:space="preserve">VIII. </w:t>
      </w:r>
      <w:r w:rsidR="00D42643" w:rsidRPr="00E73170">
        <w:rPr>
          <w:rFonts w:ascii="Palatino Linotype" w:hAnsi="Palatino Linotype"/>
          <w:b/>
          <w:color w:val="000000" w:themeColor="text1"/>
          <w:sz w:val="24"/>
          <w:szCs w:val="24"/>
        </w:rPr>
        <w:t>Conclusiones</w:t>
      </w:r>
      <w:r w:rsidRPr="00E73170">
        <w:rPr>
          <w:rFonts w:ascii="Palatino Linotype" w:hAnsi="Palatino Linotype"/>
          <w:b/>
          <w:color w:val="000000" w:themeColor="text1"/>
          <w:sz w:val="24"/>
          <w:szCs w:val="24"/>
        </w:rPr>
        <w:t>.</w:t>
      </w:r>
      <w:bookmarkEnd w:id="22"/>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E</w:t>
      </w:r>
      <w:r w:rsidRPr="00E73170">
        <w:rPr>
          <w:rFonts w:ascii="Palatino Linotype" w:hAnsi="Palatino Linotype"/>
          <w:lang w:val="es-ES_tradnl"/>
        </w:rPr>
        <w:t xml:space="preserve">l recurso de inconformidad resulta improcedente por no actualizarse las hipótesis legales para </w:t>
      </w:r>
      <w:r w:rsidR="00A4414B" w:rsidRPr="00E73170">
        <w:rPr>
          <w:rFonts w:ascii="Palatino Linotype" w:hAnsi="Palatino Linotype"/>
          <w:lang w:val="es-ES_tradnl"/>
        </w:rPr>
        <w:t>su interposición contenidas</w:t>
      </w:r>
      <w:r w:rsidRPr="00E73170">
        <w:rPr>
          <w:rFonts w:ascii="Palatino Linotype" w:hAnsi="Palatino Linotype"/>
          <w:lang w:val="es-ES_tradnl"/>
        </w:rPr>
        <w:t xml:space="preserve"> en el artículo 160 de la Ley General de Transparencia y Acceso a la Información Pública, y por ende existe imposibilidad jurídica por parte del INAI para estudiar y decidir dicha cuestión.</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El </w:t>
      </w:r>
      <w:r w:rsidR="008A6E0E" w:rsidRPr="00E73170">
        <w:rPr>
          <w:rFonts w:ascii="Palatino Linotype" w:hAnsi="Palatino Linotype"/>
          <w:shd w:val="clear" w:color="auto" w:fill="FFFFFF"/>
          <w:lang w:val="es-ES_tradnl"/>
        </w:rPr>
        <w:t>I</w:t>
      </w:r>
      <w:r w:rsidR="00E17662" w:rsidRPr="00E73170">
        <w:rPr>
          <w:rFonts w:ascii="Palatino Linotype" w:hAnsi="Palatino Linotype"/>
          <w:shd w:val="clear" w:color="auto" w:fill="FFFFFF"/>
          <w:lang w:val="es-ES_tradnl"/>
        </w:rPr>
        <w:t>NAI</w:t>
      </w:r>
      <w:r w:rsidRPr="00E73170">
        <w:rPr>
          <w:rFonts w:ascii="Palatino Linotype" w:hAnsi="Palatino Linotype"/>
          <w:shd w:val="clear" w:color="auto" w:fill="FFFFFF"/>
          <w:lang w:val="es-ES_tradnl"/>
        </w:rPr>
        <w:t xml:space="preserve"> </w:t>
      </w:r>
      <w:r w:rsidR="008A6E0E" w:rsidRPr="00E73170">
        <w:rPr>
          <w:rFonts w:ascii="Palatino Linotype" w:hAnsi="Palatino Linotype"/>
          <w:shd w:val="clear" w:color="auto" w:fill="FFFFFF"/>
          <w:lang w:val="es-ES_tradnl"/>
        </w:rPr>
        <w:t>contraviene</w:t>
      </w:r>
      <w:r w:rsidRPr="00E73170">
        <w:rPr>
          <w:rFonts w:ascii="Palatino Linotype" w:hAnsi="Palatino Linotype"/>
          <w:shd w:val="clear" w:color="auto" w:fill="FFFFFF"/>
          <w:lang w:val="es-ES_tradnl"/>
        </w:rPr>
        <w:t xml:space="preserve"> el principio de legalidad, ya que la resolución al recurso de inconformidad se funda y motiva en </w:t>
      </w:r>
      <w:r w:rsidR="0051508C" w:rsidRPr="00E73170">
        <w:rPr>
          <w:rFonts w:ascii="Palatino Linotype" w:hAnsi="Palatino Linotype"/>
          <w:shd w:val="clear" w:color="auto" w:fill="FFFFFF"/>
          <w:lang w:val="es-ES_tradnl"/>
        </w:rPr>
        <w:t xml:space="preserve">una sentencia de </w:t>
      </w:r>
      <w:r w:rsidR="008A6E0E" w:rsidRPr="00E73170">
        <w:rPr>
          <w:rFonts w:ascii="Palatino Linotype" w:hAnsi="Palatino Linotype"/>
          <w:shd w:val="clear" w:color="auto" w:fill="FFFFFF"/>
          <w:lang w:val="es-ES_tradnl"/>
        </w:rPr>
        <w:t>amparo</w:t>
      </w:r>
      <w:r w:rsidR="0051508C" w:rsidRPr="00E73170">
        <w:rPr>
          <w:rFonts w:ascii="Palatino Linotype" w:hAnsi="Palatino Linotype"/>
          <w:shd w:val="clear" w:color="auto" w:fill="FFFFFF"/>
          <w:lang w:val="es-ES_tradnl"/>
        </w:rPr>
        <w:t xml:space="preserve"> indirecto que no tiene fuerza legal, </w:t>
      </w:r>
      <w:r w:rsidRPr="00E73170">
        <w:rPr>
          <w:rFonts w:ascii="Palatino Linotype" w:hAnsi="Palatino Linotype"/>
          <w:shd w:val="clear" w:color="auto" w:fill="FFFFFF"/>
          <w:lang w:val="es-ES_tradnl"/>
        </w:rPr>
        <w:t xml:space="preserve">que </w:t>
      </w:r>
      <w:r w:rsidR="0051508C" w:rsidRPr="00E73170">
        <w:rPr>
          <w:rFonts w:ascii="Palatino Linotype" w:hAnsi="Palatino Linotype"/>
          <w:shd w:val="clear" w:color="auto" w:fill="FFFFFF"/>
          <w:lang w:val="es-ES_tradnl"/>
        </w:rPr>
        <w:t>no constituye un criterio reiterado por el Poder Judicial de la Federación, el cual au</w:t>
      </w:r>
      <w:r w:rsidR="00B02CB8" w:rsidRPr="00E73170">
        <w:rPr>
          <w:rFonts w:ascii="Palatino Linotype" w:hAnsi="Palatino Linotype"/>
          <w:shd w:val="clear" w:color="auto" w:fill="FFFFFF"/>
          <w:lang w:val="es-ES_tradnl"/>
        </w:rPr>
        <w:t xml:space="preserve">nque </w:t>
      </w:r>
      <w:r w:rsidR="0051508C" w:rsidRPr="00E73170">
        <w:rPr>
          <w:rFonts w:ascii="Palatino Linotype" w:hAnsi="Palatino Linotype"/>
          <w:shd w:val="clear" w:color="auto" w:fill="FFFFFF"/>
          <w:lang w:val="es-ES_tradnl"/>
        </w:rPr>
        <w:t>así lo fuera, en virtud del re</w:t>
      </w:r>
      <w:r w:rsidR="00B02CB8" w:rsidRPr="00E73170">
        <w:rPr>
          <w:rFonts w:ascii="Palatino Linotype" w:hAnsi="Palatino Linotype"/>
          <w:shd w:val="clear" w:color="auto" w:fill="FFFFFF"/>
          <w:lang w:val="es-ES_tradnl"/>
        </w:rPr>
        <w:t>s</w:t>
      </w:r>
      <w:r w:rsidR="0051508C" w:rsidRPr="00E73170">
        <w:rPr>
          <w:rFonts w:ascii="Palatino Linotype" w:hAnsi="Palatino Linotype"/>
          <w:shd w:val="clear" w:color="auto" w:fill="FFFFFF"/>
          <w:lang w:val="es-ES_tradnl"/>
        </w:rPr>
        <w:t>peto ir</w:t>
      </w:r>
      <w:r w:rsidR="00B02CB8" w:rsidRPr="00E73170">
        <w:rPr>
          <w:rFonts w:ascii="Palatino Linotype" w:hAnsi="Palatino Linotype"/>
          <w:shd w:val="clear" w:color="auto" w:fill="FFFFFF"/>
          <w:lang w:val="es-ES_tradnl"/>
        </w:rPr>
        <w:t>r</w:t>
      </w:r>
      <w:r w:rsidR="0051508C" w:rsidRPr="00E73170">
        <w:rPr>
          <w:rFonts w:ascii="Palatino Linotype" w:hAnsi="Palatino Linotype"/>
          <w:shd w:val="clear" w:color="auto" w:fill="FFFFFF"/>
          <w:lang w:val="es-ES_tradnl"/>
        </w:rPr>
        <w:t xml:space="preserve">estricto al principio de legalidad que debe de regir su actuar como </w:t>
      </w:r>
      <w:r w:rsidR="00B02CB8" w:rsidRPr="00E73170">
        <w:rPr>
          <w:rFonts w:ascii="Palatino Linotype" w:hAnsi="Palatino Linotype"/>
          <w:shd w:val="clear" w:color="auto" w:fill="FFFFFF"/>
          <w:lang w:val="es-ES_tradnl"/>
        </w:rPr>
        <w:t>ó</w:t>
      </w:r>
      <w:r w:rsidR="0051508C" w:rsidRPr="00E73170">
        <w:rPr>
          <w:rFonts w:ascii="Palatino Linotype" w:hAnsi="Palatino Linotype"/>
          <w:shd w:val="clear" w:color="auto" w:fill="FFFFFF"/>
          <w:lang w:val="es-ES_tradnl"/>
        </w:rPr>
        <w:t xml:space="preserve">rgano garante, no puede aplicar y mucho menos darle los efectos </w:t>
      </w:r>
      <w:r w:rsidR="00B02CB8" w:rsidRPr="00E73170">
        <w:rPr>
          <w:rFonts w:ascii="Palatino Linotype" w:hAnsi="Palatino Linotype"/>
          <w:shd w:val="clear" w:color="auto" w:fill="FFFFFF"/>
          <w:lang w:val="es-ES_tradnl"/>
        </w:rPr>
        <w:t xml:space="preserve">erga omnes y expansivos </w:t>
      </w:r>
      <w:r w:rsidR="0051508C" w:rsidRPr="00E73170">
        <w:rPr>
          <w:rFonts w:ascii="Palatino Linotype" w:hAnsi="Palatino Linotype"/>
          <w:shd w:val="clear" w:color="auto" w:fill="FFFFFF"/>
          <w:lang w:val="es-ES_tradnl"/>
        </w:rPr>
        <w:t xml:space="preserve">que le </w:t>
      </w:r>
      <w:r w:rsidR="00B02CB8" w:rsidRPr="00E73170">
        <w:rPr>
          <w:rFonts w:ascii="Palatino Linotype" w:hAnsi="Palatino Linotype"/>
          <w:shd w:val="clear" w:color="auto" w:fill="FFFFFF"/>
          <w:lang w:val="es-ES_tradnl"/>
        </w:rPr>
        <w:t xml:space="preserve">otorga </w:t>
      </w:r>
      <w:r w:rsidR="0051508C" w:rsidRPr="00E73170">
        <w:rPr>
          <w:rFonts w:ascii="Palatino Linotype" w:hAnsi="Palatino Linotype"/>
          <w:shd w:val="clear" w:color="auto" w:fill="FFFFFF"/>
          <w:lang w:val="es-ES_tradnl"/>
        </w:rPr>
        <w:t xml:space="preserve">en su resolución. </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El I</w:t>
      </w:r>
      <w:r w:rsidR="00E17662" w:rsidRPr="00E73170">
        <w:rPr>
          <w:rFonts w:ascii="Palatino Linotype" w:hAnsi="Palatino Linotype"/>
          <w:shd w:val="clear" w:color="auto" w:fill="FFFFFF"/>
          <w:lang w:val="es-ES_tradnl"/>
        </w:rPr>
        <w:t>NAI</w:t>
      </w:r>
      <w:r w:rsidRPr="00E73170">
        <w:rPr>
          <w:rFonts w:ascii="Palatino Linotype" w:hAnsi="Palatino Linotype"/>
          <w:shd w:val="clear" w:color="auto" w:fill="FFFFFF"/>
          <w:lang w:val="es-ES_tradnl"/>
        </w:rPr>
        <w:t xml:space="preserve"> al resolver el recurso de inconformidad </w:t>
      </w:r>
      <w:r w:rsidR="00450FF1" w:rsidRPr="00E73170">
        <w:rPr>
          <w:rFonts w:ascii="Palatino Linotype" w:hAnsi="Palatino Linotype"/>
          <w:shd w:val="clear" w:color="auto" w:fill="FFFFFF"/>
          <w:lang w:val="es-ES_tradnl"/>
        </w:rPr>
        <w:t xml:space="preserve">no hace un estudio pormenorizado y exhaustivo sobre los puntos particulares y </w:t>
      </w:r>
      <w:r w:rsidR="008A6E0E" w:rsidRPr="00E73170">
        <w:rPr>
          <w:rFonts w:ascii="Palatino Linotype" w:hAnsi="Palatino Linotype"/>
          <w:shd w:val="clear" w:color="auto" w:fill="FFFFFF"/>
          <w:lang w:val="es-ES_tradnl"/>
        </w:rPr>
        <w:t>específicos</w:t>
      </w:r>
      <w:r w:rsidR="00450FF1" w:rsidRPr="00E73170">
        <w:rPr>
          <w:rFonts w:ascii="Palatino Linotype" w:hAnsi="Palatino Linotype"/>
          <w:shd w:val="clear" w:color="auto" w:fill="FFFFFF"/>
          <w:lang w:val="es-ES_tradnl"/>
        </w:rPr>
        <w:t xml:space="preserve"> sobre el caso en concreto, ya que se limita a señalar que no se acreditó que se sobrepasaron </w:t>
      </w:r>
      <w:r w:rsidR="00450FF1" w:rsidRPr="00E73170">
        <w:rPr>
          <w:rFonts w:ascii="Palatino Linotype" w:hAnsi="Palatino Linotype"/>
          <w:shd w:val="clear" w:color="auto" w:fill="FFFFFF"/>
          <w:lang w:val="es-ES_tradnl"/>
        </w:rPr>
        <w:lastRenderedPageBreak/>
        <w:t>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El Órgano Garante Nacional no solo </w:t>
      </w:r>
      <w:r w:rsidR="008A6E0E" w:rsidRPr="00E73170">
        <w:rPr>
          <w:rFonts w:ascii="Palatino Linotype" w:hAnsi="Palatino Linotype"/>
          <w:shd w:val="clear" w:color="auto" w:fill="FFFFFF"/>
          <w:lang w:val="es-ES_tradnl"/>
        </w:rPr>
        <w:t>interpreta</w:t>
      </w:r>
      <w:r w:rsidRPr="00E73170">
        <w:rPr>
          <w:rFonts w:ascii="Palatino Linotype" w:hAnsi="Palatino Linotype"/>
          <w:shd w:val="clear" w:color="auto" w:fill="FFFFFF"/>
          <w:lang w:val="es-ES_tradnl"/>
        </w:rPr>
        <w:t xml:space="preserve"> el texto de la Ley General de Transparencia y Acceso a la Información Pública, </w:t>
      </w:r>
      <w:r w:rsidR="008A6E0E" w:rsidRPr="00E73170">
        <w:rPr>
          <w:rFonts w:ascii="Palatino Linotype" w:hAnsi="Palatino Linotype"/>
          <w:shd w:val="clear" w:color="auto" w:fill="FFFFFF"/>
          <w:lang w:val="es-ES_tradnl"/>
        </w:rPr>
        <w:t>específicamente</w:t>
      </w:r>
      <w:r w:rsidRPr="00E73170">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E73170">
        <w:rPr>
          <w:rFonts w:ascii="Palatino Linotype" w:hAnsi="Palatino Linotype"/>
          <w:shd w:val="clear" w:color="auto" w:fill="FFFFFF"/>
          <w:lang w:val="es-ES_tradnl"/>
        </w:rPr>
        <w:t>mas</w:t>
      </w:r>
      <w:proofErr w:type="spellEnd"/>
      <w:r w:rsidRPr="00E73170">
        <w:rPr>
          <w:rFonts w:ascii="Palatino Linotype" w:hAnsi="Palatino Linotype"/>
          <w:shd w:val="clear" w:color="auto" w:fill="FFFFFF"/>
          <w:lang w:val="es-ES_tradnl"/>
        </w:rPr>
        <w:t xml:space="preserve"> allá de los establecidos en la norma, así que no solo hace una interpretación </w:t>
      </w:r>
      <w:r w:rsidR="008A6E0E" w:rsidRPr="00E73170">
        <w:rPr>
          <w:rFonts w:ascii="Palatino Linotype" w:hAnsi="Palatino Linotype"/>
          <w:shd w:val="clear" w:color="auto" w:fill="FFFFFF"/>
          <w:lang w:val="es-ES_tradnl"/>
        </w:rPr>
        <w:t>errónea</w:t>
      </w:r>
      <w:r w:rsidRPr="00E73170">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E73170">
        <w:rPr>
          <w:rFonts w:ascii="Palatino Linotype" w:hAnsi="Palatino Linotype"/>
          <w:shd w:val="clear" w:color="auto" w:fill="FFFFFF"/>
          <w:lang w:val="es-ES_tradnl"/>
        </w:rPr>
        <w:t xml:space="preserve">que debe ser piedra angular de sus actuaciones y resoluciones. </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E73170">
        <w:rPr>
          <w:rFonts w:ascii="Palatino Linotype" w:hAnsi="Palatino Linotype"/>
          <w:shd w:val="clear" w:color="auto" w:fill="FFFFFF"/>
          <w:lang w:val="es-ES_tradnl"/>
        </w:rPr>
        <w:t>ha cumplido</w:t>
      </w:r>
      <w:r w:rsidRPr="00E73170">
        <w:rPr>
          <w:rFonts w:ascii="Palatino Linotype" w:hAnsi="Palatino Linotype"/>
          <w:shd w:val="clear" w:color="auto" w:fill="FFFFFF"/>
          <w:lang w:val="es-ES_tradnl"/>
        </w:rPr>
        <w:t xml:space="preserve"> con los principios de fundamentación y motivación al aplicar el </w:t>
      </w:r>
      <w:r w:rsidR="008A6E0E" w:rsidRPr="00E73170">
        <w:rPr>
          <w:rFonts w:ascii="Palatino Linotype" w:hAnsi="Palatino Linotype"/>
          <w:shd w:val="clear" w:color="auto" w:fill="FFFFFF"/>
          <w:lang w:val="es-ES_tradnl"/>
        </w:rPr>
        <w:t>marco</w:t>
      </w:r>
      <w:r w:rsidRPr="00E73170">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E73170">
        <w:rPr>
          <w:rFonts w:ascii="Palatino Linotype" w:hAnsi="Palatino Linotype"/>
          <w:shd w:val="clear" w:color="auto" w:fill="FFFFFF"/>
          <w:lang w:val="es-ES_tradnl"/>
        </w:rPr>
        <w:t>.</w:t>
      </w:r>
    </w:p>
    <w:p w:rsidR="00D42643" w:rsidRPr="00E73170" w:rsidRDefault="00D42643" w:rsidP="00D42643">
      <w:pPr>
        <w:pStyle w:val="Prrafodelista"/>
        <w:rPr>
          <w:rFonts w:ascii="Palatino Linotype" w:hAnsi="Palatino Linotype"/>
          <w:shd w:val="clear" w:color="auto" w:fill="FFFFFF"/>
          <w:lang w:val="es-ES_tradnl"/>
        </w:rPr>
      </w:pPr>
    </w:p>
    <w:p w:rsidR="00D42643" w:rsidRPr="00E73170"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E73170">
        <w:rPr>
          <w:rFonts w:ascii="Palatino Linotype" w:hAnsi="Palatino Linotype"/>
          <w:shd w:val="clear" w:color="auto" w:fill="FFFFFF"/>
          <w:lang w:val="es-ES_tradnl"/>
        </w:rPr>
        <w:lastRenderedPageBreak/>
        <w:t>excediéndose</w:t>
      </w:r>
      <w:r w:rsidRPr="00E73170">
        <w:rPr>
          <w:rFonts w:ascii="Palatino Linotype" w:hAnsi="Palatino Linotype"/>
          <w:shd w:val="clear" w:color="auto" w:fill="FFFFFF"/>
          <w:lang w:val="es-ES_tradnl"/>
        </w:rPr>
        <w:t xml:space="preserve"> de sus facultades, como si fuera un órgano </w:t>
      </w:r>
      <w:r w:rsidR="008A6E0E" w:rsidRPr="00E73170">
        <w:rPr>
          <w:rFonts w:ascii="Palatino Linotype" w:hAnsi="Palatino Linotype"/>
          <w:shd w:val="clear" w:color="auto" w:fill="FFFFFF"/>
          <w:lang w:val="es-ES_tradnl"/>
        </w:rPr>
        <w:t>jurisdiccional</w:t>
      </w:r>
      <w:r w:rsidRPr="00E73170">
        <w:rPr>
          <w:rFonts w:ascii="Palatino Linotype" w:hAnsi="Palatino Linotype"/>
          <w:shd w:val="clear" w:color="auto" w:fill="FFFFFF"/>
          <w:lang w:val="es-ES_tradnl"/>
        </w:rPr>
        <w:t xml:space="preserve"> con plena </w:t>
      </w:r>
      <w:r w:rsidR="008A6E0E" w:rsidRPr="00E73170">
        <w:rPr>
          <w:rFonts w:ascii="Palatino Linotype" w:hAnsi="Palatino Linotype"/>
          <w:shd w:val="clear" w:color="auto" w:fill="FFFFFF"/>
          <w:lang w:val="es-ES_tradnl"/>
        </w:rPr>
        <w:t>jurisdicción</w:t>
      </w:r>
      <w:r w:rsidRPr="00E73170">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E73170" w:rsidRDefault="00D42643" w:rsidP="000B7843">
      <w:pPr>
        <w:pStyle w:val="Ttulo1"/>
        <w:rPr>
          <w:rFonts w:ascii="Palatino Linotype" w:hAnsi="Palatino Linotype"/>
          <w:color w:val="000000" w:themeColor="text1"/>
          <w:sz w:val="24"/>
          <w:szCs w:val="24"/>
          <w:shd w:val="clear" w:color="auto" w:fill="FFFFFF"/>
        </w:rPr>
      </w:pPr>
    </w:p>
    <w:p w:rsidR="00D42643" w:rsidRPr="00E73170" w:rsidRDefault="00D42643" w:rsidP="000B7843">
      <w:pPr>
        <w:pStyle w:val="Ttulo1"/>
        <w:rPr>
          <w:rFonts w:ascii="Palatino Linotype" w:hAnsi="Palatino Linotype"/>
          <w:b/>
          <w:color w:val="000000" w:themeColor="text1"/>
          <w:sz w:val="24"/>
          <w:szCs w:val="24"/>
          <w:shd w:val="clear" w:color="auto" w:fill="FFFFFF"/>
        </w:rPr>
      </w:pPr>
      <w:bookmarkStart w:id="23" w:name="_Toc63368460"/>
      <w:r w:rsidRPr="00E73170">
        <w:rPr>
          <w:rFonts w:ascii="Palatino Linotype" w:hAnsi="Palatino Linotype"/>
          <w:b/>
          <w:color w:val="000000" w:themeColor="text1"/>
          <w:sz w:val="24"/>
          <w:szCs w:val="24"/>
          <w:shd w:val="clear" w:color="auto" w:fill="FFFFFF"/>
        </w:rPr>
        <w:t>CUARTO. Cumplimiento</w:t>
      </w:r>
      <w:r w:rsidR="00A4414B" w:rsidRPr="00E73170">
        <w:rPr>
          <w:rFonts w:ascii="Palatino Linotype" w:hAnsi="Palatino Linotype"/>
          <w:b/>
          <w:color w:val="000000" w:themeColor="text1"/>
          <w:sz w:val="24"/>
          <w:szCs w:val="24"/>
          <w:shd w:val="clear" w:color="auto" w:fill="FFFFFF"/>
        </w:rPr>
        <w:t xml:space="preserve"> al Recurso de Inconformidad 207</w:t>
      </w:r>
      <w:r w:rsidRPr="00E73170">
        <w:rPr>
          <w:rFonts w:ascii="Palatino Linotype" w:hAnsi="Palatino Linotype"/>
          <w:b/>
          <w:color w:val="000000" w:themeColor="text1"/>
          <w:sz w:val="24"/>
          <w:szCs w:val="24"/>
          <w:shd w:val="clear" w:color="auto" w:fill="FFFFFF"/>
        </w:rPr>
        <w:t>/20</w:t>
      </w:r>
      <w:r w:rsidR="00D8258C" w:rsidRPr="00E73170">
        <w:rPr>
          <w:rFonts w:ascii="Palatino Linotype" w:hAnsi="Palatino Linotype"/>
          <w:b/>
          <w:color w:val="000000" w:themeColor="text1"/>
          <w:sz w:val="24"/>
          <w:szCs w:val="24"/>
          <w:shd w:val="clear" w:color="auto" w:fill="FFFFFF"/>
        </w:rPr>
        <w:t>20.</w:t>
      </w:r>
      <w:bookmarkEnd w:id="23"/>
    </w:p>
    <w:p w:rsidR="00D42643" w:rsidRPr="00E73170" w:rsidRDefault="00D42643" w:rsidP="00D42643">
      <w:pPr>
        <w:pStyle w:val="Prrafodelista"/>
        <w:rPr>
          <w:rFonts w:ascii="Palatino Linotype" w:hAnsi="Palatino Linotype" w:cs="Arial"/>
          <w:color w:val="000000" w:themeColor="text1"/>
          <w:lang w:val="es-ES_tradnl"/>
        </w:rPr>
      </w:pPr>
    </w:p>
    <w:p w:rsidR="00D42643" w:rsidRPr="00E73170"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cs="Arial"/>
          <w:color w:val="000000" w:themeColor="text1"/>
          <w:lang w:val="es-ES_tradnl"/>
        </w:rPr>
        <w:t xml:space="preserve">No obstante, lo anterior, </w:t>
      </w:r>
      <w:r w:rsidRPr="00E73170">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73170" w:rsidRDefault="00C1610B" w:rsidP="002B559B">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cs="Arial"/>
          <w:color w:val="000000" w:themeColor="text1"/>
          <w:lang w:val="es-ES_tradnl"/>
        </w:rPr>
        <w:t>Por lo que,  de conformidad con lo dispuesto en el artículo 172 de la Ley General de Transparencia se da cumplimiento en los términos que dispone el Órgan</w:t>
      </w:r>
      <w:r w:rsidR="002B559B" w:rsidRPr="00E73170">
        <w:rPr>
          <w:rFonts w:ascii="Palatino Linotype" w:hAnsi="Palatino Linotype" w:cs="Arial"/>
          <w:color w:val="000000" w:themeColor="text1"/>
          <w:lang w:val="es-ES_tradnl"/>
        </w:rPr>
        <w:t>o Garante Nacional en el RIA 207</w:t>
      </w:r>
      <w:r w:rsidRPr="00E73170">
        <w:rPr>
          <w:rFonts w:ascii="Palatino Linotype" w:hAnsi="Palatino Linotype" w:cs="Arial"/>
          <w:color w:val="000000" w:themeColor="text1"/>
          <w:lang w:val="es-ES_tradnl"/>
        </w:rPr>
        <w:t>/20, mediante el cual</w:t>
      </w:r>
      <w:r w:rsidRPr="00E73170">
        <w:rPr>
          <w:rFonts w:ascii="Palatino Linotype" w:hAnsi="Palatino Linotype"/>
          <w:lang w:val="es-ES_tradnl"/>
        </w:rPr>
        <w:t xml:space="preserve"> </w:t>
      </w:r>
      <w:r w:rsidR="008E1E4F" w:rsidRPr="00E73170">
        <w:rPr>
          <w:rFonts w:ascii="Palatino Linotype" w:hAnsi="Palatino Linotype"/>
          <w:lang w:val="es-ES_tradnl"/>
        </w:rPr>
        <w:t xml:space="preserve">estimo procedente </w:t>
      </w:r>
      <w:r w:rsidR="008E1E4F" w:rsidRPr="00E73170">
        <w:rPr>
          <w:rFonts w:ascii="Palatino Linotype" w:hAnsi="Palatino Linotype"/>
          <w:i/>
          <w:lang w:val="es-ES_tradnl"/>
        </w:rPr>
        <w:t>“…</w:t>
      </w:r>
      <w:r w:rsidR="002B559B" w:rsidRPr="00E73170">
        <w:rPr>
          <w:rFonts w:ascii="Palatino Linotype" w:hAnsi="Palatino Linotype"/>
          <w:i/>
        </w:rPr>
        <w:t xml:space="preserve">REVOCAR la resolución del Instituto de Transparencia, Acceso a la Información Pública y Protección de Datos Personales del Estado de México y Municipios, y se le instruya a efecto de que emita una nueva resolución en la que se instruya al Ayuntamiento de Ixtapan de la Sal a entregar la información requerida por el particular, es decir, las versiones públicas de todos los expedientes únicos de obra que fueron ejecutados durante el </w:t>
      </w:r>
      <w:r w:rsidR="002B559B" w:rsidRPr="00E73170">
        <w:rPr>
          <w:rFonts w:ascii="Palatino Linotype" w:hAnsi="Palatino Linotype"/>
          <w:i/>
        </w:rPr>
        <w:lastRenderedPageBreak/>
        <w:t>ejercicio fiscal 2019, desde el proceso de planeación, autorización, licitación, entrega-recepción de la obra y hasta la emisión de la fianza de vicios ocultos que debe subsistir por un año posterior a la entrega, privilegiando la modalidad inicialmente elegida, esto es, en medios electrónicos haciendo uso, incluso de los avances tecnológicos como puede ser USB o disco compacto, con la posibilidad de envío mediante correo certificado previo pago de los costos de reproducción</w:t>
      </w:r>
      <w:r w:rsidR="008E1E4F" w:rsidRPr="00E73170">
        <w:rPr>
          <w:rFonts w:ascii="Palatino Linotype" w:hAnsi="Palatino Linotype"/>
          <w:i/>
          <w:lang w:val="es-ES_tradnl"/>
        </w:rPr>
        <w:t>.”</w:t>
      </w:r>
    </w:p>
    <w:p w:rsidR="00D42643" w:rsidRPr="00E7317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B559B" w:rsidRPr="00E73170" w:rsidRDefault="000826B8" w:rsidP="002B559B">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73170">
        <w:rPr>
          <w:rFonts w:ascii="Palatino Linotype" w:hAnsi="Palatino Linotype"/>
          <w:lang w:val="es-ES_tradnl"/>
        </w:rPr>
        <w:t xml:space="preserve">Por lo que en cumplimiento a la resolución emitida en el Recurso de Inconformidad RIA </w:t>
      </w:r>
      <w:r w:rsidR="002B559B" w:rsidRPr="00E73170">
        <w:rPr>
          <w:rFonts w:ascii="Palatino Linotype" w:hAnsi="Palatino Linotype"/>
          <w:lang w:val="es-ES_tradnl"/>
        </w:rPr>
        <w:t>207</w:t>
      </w:r>
      <w:r w:rsidRPr="00E73170">
        <w:rPr>
          <w:rFonts w:ascii="Palatino Linotype" w:hAnsi="Palatino Linotype"/>
          <w:lang w:val="es-ES_tradnl"/>
        </w:rPr>
        <w:t>/</w:t>
      </w:r>
      <w:r w:rsidR="001A5313" w:rsidRPr="00E73170">
        <w:rPr>
          <w:rFonts w:ascii="Palatino Linotype" w:hAnsi="Palatino Linotype"/>
          <w:lang w:val="es-ES_tradnl"/>
        </w:rPr>
        <w:t>20</w:t>
      </w:r>
      <w:r w:rsidRPr="00E73170">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E73170">
        <w:rPr>
          <w:rFonts w:ascii="Palatino Linotype" w:hAnsi="Palatino Linotype"/>
          <w:lang w:val="es-ES_tradnl"/>
        </w:rPr>
        <w:t>,</w:t>
      </w:r>
      <w:r w:rsidRPr="00E73170">
        <w:rPr>
          <w:rFonts w:ascii="Palatino Linotype" w:hAnsi="Palatino Linotype"/>
          <w:lang w:val="es-ES_tradnl"/>
        </w:rPr>
        <w:t xml:space="preserve"> </w:t>
      </w:r>
      <w:r w:rsidR="00AA0EFA" w:rsidRPr="00E73170">
        <w:rPr>
          <w:rFonts w:ascii="Palatino Linotype" w:hAnsi="Palatino Linotype"/>
          <w:lang w:val="es-ES_tradnl"/>
        </w:rPr>
        <w:t xml:space="preserve">Ayuntamiento de Ixtapan de la Sal, </w:t>
      </w:r>
      <w:r w:rsidR="00AA0EFA" w:rsidRPr="00E73170">
        <w:rPr>
          <w:rFonts w:ascii="Palatino Linotype" w:hAnsi="Palatino Linotype"/>
          <w:b/>
          <w:lang w:val="es-ES_tradnl"/>
        </w:rPr>
        <w:t xml:space="preserve">a realizar la entrega </w:t>
      </w:r>
      <w:r w:rsidR="002B559B" w:rsidRPr="00E73170">
        <w:rPr>
          <w:rFonts w:ascii="Palatino Linotype" w:hAnsi="Palatino Linotype"/>
          <w:b/>
          <w:lang w:val="es-ES_tradnl"/>
        </w:rPr>
        <w:t xml:space="preserve">de los expedientes únicos de obra que fueron ejecutados durante el ejercicio fiscal  </w:t>
      </w:r>
      <w:r w:rsidR="002B559B" w:rsidRPr="00E73170">
        <w:rPr>
          <w:rFonts w:ascii="Palatino Linotype" w:hAnsi="Palatino Linotype"/>
          <w:b/>
        </w:rPr>
        <w:t xml:space="preserve">2019, desde el proceso de planeación, autorización, licitación, entrega-recepción de la obra y hasta la emisión de la fianza de vicios ocultos que debe subsistir por un año posterior a la entrega, privilegiando la modalidad inicialmente elegida, esto es, en medios electrónicos </w:t>
      </w:r>
      <w:r w:rsidR="002B559B" w:rsidRPr="00E73170">
        <w:rPr>
          <w:rFonts w:ascii="Palatino Linotype" w:hAnsi="Palatino Linotype"/>
        </w:rPr>
        <w:t xml:space="preserve">haciendo uso, incluso de los avances tecnológicos como </w:t>
      </w:r>
      <w:r w:rsidR="002B559B" w:rsidRPr="00E73170">
        <w:rPr>
          <w:rFonts w:ascii="Palatino Linotype" w:hAnsi="Palatino Linotype"/>
          <w:shd w:val="clear" w:color="auto" w:fill="FFFFFF"/>
        </w:rPr>
        <w:t>puede ser USB o disco compacto, con la posibilidad de envío mediante correo certificado previo pago de los costos de reproducción.”</w:t>
      </w:r>
    </w:p>
    <w:p w:rsidR="00C80CF8" w:rsidRPr="00E73170" w:rsidRDefault="00C80CF8" w:rsidP="002B559B">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80CF8" w:rsidRPr="00E73170" w:rsidRDefault="00C80CF8" w:rsidP="000B7843">
      <w:pPr>
        <w:pStyle w:val="Ttulo1"/>
        <w:rPr>
          <w:rFonts w:ascii="Palatino Linotype" w:hAnsi="Palatino Linotype"/>
          <w:b/>
          <w:sz w:val="24"/>
          <w:szCs w:val="24"/>
        </w:rPr>
      </w:pPr>
      <w:bookmarkStart w:id="24" w:name="_Toc22130360"/>
      <w:bookmarkStart w:id="25" w:name="_Toc33809646"/>
      <w:bookmarkStart w:id="26" w:name="_Toc58504404"/>
      <w:bookmarkStart w:id="27" w:name="_Toc63368461"/>
      <w:r w:rsidRPr="00E73170">
        <w:rPr>
          <w:rFonts w:ascii="Palatino Linotype" w:hAnsi="Palatino Linotype"/>
          <w:b/>
          <w:color w:val="000000" w:themeColor="text1"/>
          <w:sz w:val="24"/>
          <w:szCs w:val="24"/>
        </w:rPr>
        <w:t>QUINTO. De la versión pública.</w:t>
      </w:r>
      <w:bookmarkEnd w:id="24"/>
      <w:bookmarkEnd w:id="25"/>
      <w:bookmarkEnd w:id="26"/>
      <w:bookmarkEnd w:id="27"/>
    </w:p>
    <w:p w:rsidR="00C80CF8" w:rsidRPr="00E7317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rPr>
        <w:t xml:space="preserve">Debe destacarse que debido a la naturaleza de </w:t>
      </w:r>
      <w:r w:rsidRPr="00E73170">
        <w:rPr>
          <w:rFonts w:ascii="Palatino Linotype" w:hAnsi="Palatino Linotype"/>
          <w:color w:val="000000" w:themeColor="text1"/>
        </w:rPr>
        <w:t xml:space="preserve">la información que se ordena entregar, </w:t>
      </w:r>
      <w:r w:rsidRPr="00E73170">
        <w:rPr>
          <w:rFonts w:ascii="Palatino Linotype" w:hAnsi="Palatino Linotype" w:cs="Arial"/>
          <w:color w:val="000000" w:themeColor="text1"/>
        </w:rPr>
        <w:t xml:space="preserve">pudieran contener datos susceptibles de ser clasificados como </w:t>
      </w:r>
      <w:r w:rsidRPr="00E73170">
        <w:rPr>
          <w:rFonts w:ascii="Palatino Linotype" w:hAnsi="Palatino Linotype" w:cs="Arial"/>
          <w:color w:val="000000" w:themeColor="text1"/>
        </w:rPr>
        <w:lastRenderedPageBreak/>
        <w:t xml:space="preserve">confidenciales, por ello el Instituto de Acceso a la Información Pública y Protección de Datos Personales del Estado de México tiene el deber de velar por la protección de los datos personales aun tratándose de servidores públicos, por lo tanto </w:t>
      </w:r>
      <w:r w:rsidRPr="00E73170">
        <w:rPr>
          <w:rFonts w:ascii="Palatino Linotype" w:hAnsi="Palatino Linotype"/>
          <w:color w:val="000000" w:themeColor="text1"/>
          <w:lang w:val="es-ES"/>
        </w:rPr>
        <w:t>la información solicitada se deberá entregar en versión pública.</w:t>
      </w:r>
    </w:p>
    <w:p w:rsidR="00C80CF8" w:rsidRPr="00E7317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E73170">
        <w:rPr>
          <w:rFonts w:ascii="Palatino Linotype" w:hAnsi="Palatino Linotype" w:cs="Arial"/>
          <w:b/>
          <w:color w:val="000000" w:themeColor="text1"/>
        </w:rPr>
        <w:t xml:space="preserve">SUJETOS OBLIGADOS </w:t>
      </w:r>
      <w:r w:rsidRPr="00E73170">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E73170" w:rsidRDefault="00C80CF8" w:rsidP="00C80CF8">
      <w:pPr>
        <w:pStyle w:val="Prrafodelista"/>
        <w:rPr>
          <w:rFonts w:ascii="Palatino Linotype" w:hAnsi="Palatino Linotype" w:cs="Arial"/>
          <w:color w:val="000000" w:themeColor="text1"/>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E73170" w:rsidRDefault="00C80CF8" w:rsidP="00C80CF8">
      <w:pPr>
        <w:pStyle w:val="Prrafodelista"/>
        <w:rPr>
          <w:rFonts w:ascii="Palatino Linotype" w:hAnsi="Palatino Linotype" w:cs="Arial"/>
          <w:color w:val="000000" w:themeColor="text1"/>
        </w:rPr>
      </w:pPr>
    </w:p>
    <w:p w:rsidR="00C80CF8" w:rsidRPr="00E7317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73170">
        <w:rPr>
          <w:rFonts w:ascii="Palatino Linotype" w:hAnsi="Palatino Linotype" w:cs="Bookman Old Style"/>
          <w:bCs/>
          <w:color w:val="000000" w:themeColor="text1"/>
        </w:rPr>
        <w:t xml:space="preserve">I. </w:t>
      </w:r>
      <w:r w:rsidRPr="00E73170">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E7317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73170">
        <w:rPr>
          <w:rFonts w:ascii="Palatino Linotype" w:hAnsi="Palatino Linotype" w:cs="Bookman Old Style"/>
          <w:bCs/>
          <w:color w:val="000000" w:themeColor="text1"/>
        </w:rPr>
        <w:t xml:space="preserve">II. </w:t>
      </w:r>
      <w:r w:rsidRPr="00E73170">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80CF8" w:rsidRPr="00E7317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73170">
        <w:rPr>
          <w:rFonts w:ascii="Palatino Linotype" w:hAnsi="Palatino Linotype" w:cs="Bookman Old Style"/>
          <w:bCs/>
          <w:color w:val="000000" w:themeColor="text1"/>
        </w:rPr>
        <w:t xml:space="preserve">III. </w:t>
      </w:r>
      <w:r w:rsidRPr="00E73170">
        <w:rPr>
          <w:rFonts w:ascii="Palatino Linotype" w:hAnsi="Palatino Linotype" w:cs="Bookman Old Style"/>
          <w:color w:val="000000" w:themeColor="text1"/>
        </w:rPr>
        <w:t xml:space="preserve">La que presenten los particulares a los sujetos obligados, de </w:t>
      </w:r>
      <w:r w:rsidRPr="00E73170">
        <w:rPr>
          <w:rFonts w:ascii="Palatino Linotype" w:hAnsi="Palatino Linotype" w:cs="Bookman Old Style"/>
          <w:color w:val="000000" w:themeColor="text1"/>
        </w:rPr>
        <w:lastRenderedPageBreak/>
        <w:t xml:space="preserve">conformidad con lo dispuesto por las leyes o los tratados internacionales. </w:t>
      </w:r>
    </w:p>
    <w:p w:rsidR="00C80CF8" w:rsidRPr="00E7317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73170">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C80CF8" w:rsidRPr="00E73170"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E73170">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E73170" w:rsidRDefault="00C80CF8" w:rsidP="00C80CF8">
      <w:pPr>
        <w:pStyle w:val="Prrafodelista"/>
        <w:rPr>
          <w:rFonts w:ascii="Palatino Linotype" w:hAnsi="Palatino Linotype" w:cs="Arial"/>
          <w:color w:val="000000" w:themeColor="text1"/>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E7317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rPr>
        <w:t xml:space="preserve">Como consecuencia de lo anterior, el </w:t>
      </w:r>
      <w:r w:rsidRPr="00E73170">
        <w:rPr>
          <w:rFonts w:ascii="Palatino Linotype" w:hAnsi="Palatino Linotype" w:cs="Arial"/>
          <w:b/>
          <w:color w:val="000000" w:themeColor="text1"/>
        </w:rPr>
        <w:t>SUJETO OBLIGADO</w:t>
      </w:r>
      <w:r w:rsidRPr="00E73170">
        <w:rPr>
          <w:rFonts w:ascii="Palatino Linotype" w:hAnsi="Palatino Linotype" w:cs="Arial"/>
          <w:color w:val="000000" w:themeColor="text1"/>
        </w:rPr>
        <w:t xml:space="preserve"> debe identificar claramente el tipo de información y hacer un juicio de subsunción o encaje</w:t>
      </w:r>
      <w:r w:rsidRPr="00E73170">
        <w:rPr>
          <w:rStyle w:val="Refdenotaalpie"/>
          <w:rFonts w:ascii="Palatino Linotype" w:hAnsi="Palatino Linotype" w:cs="Arial"/>
          <w:color w:val="000000" w:themeColor="text1"/>
        </w:rPr>
        <w:footnoteReference w:id="16"/>
      </w:r>
      <w:r w:rsidRPr="00E73170">
        <w:rPr>
          <w:rFonts w:ascii="Palatino Linotype" w:hAnsi="Palatino Linotype" w:cs="Arial"/>
          <w:color w:val="000000" w:themeColor="text1"/>
        </w:rPr>
        <w:t xml:space="preserve"> para </w:t>
      </w:r>
      <w:r w:rsidRPr="00E73170">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C80CF8" w:rsidRPr="00E73170" w:rsidRDefault="00C80CF8" w:rsidP="00C80CF8">
      <w:pPr>
        <w:pStyle w:val="Prrafodelista"/>
        <w:rPr>
          <w:rFonts w:ascii="Palatino Linotype" w:hAnsi="Palatino Linotype" w:cs="Arial"/>
          <w:color w:val="000000" w:themeColor="text1"/>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E7317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E73170"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28" w:name="_Toc485733666"/>
      <w:bookmarkStart w:id="29" w:name="_Toc487139037"/>
      <w:bookmarkStart w:id="30" w:name="_Toc490060412"/>
      <w:bookmarkStart w:id="31" w:name="_Toc492468081"/>
      <w:bookmarkStart w:id="32" w:name="_Toc2878596"/>
      <w:bookmarkStart w:id="33" w:name="_Toc10711864"/>
      <w:bookmarkStart w:id="34" w:name="_Toc18609014"/>
      <w:bookmarkStart w:id="35" w:name="_Toc22130361"/>
      <w:bookmarkStart w:id="36" w:name="_Toc33809647"/>
      <w:bookmarkStart w:id="37" w:name="_Toc58504405"/>
      <w:bookmarkStart w:id="38" w:name="_Toc63368462"/>
      <w:r w:rsidRPr="00E73170">
        <w:rPr>
          <w:rFonts w:ascii="Palatino Linotype" w:hAnsi="Palatino Linotype"/>
          <w:b/>
          <w:color w:val="000000" w:themeColor="text1"/>
          <w:sz w:val="24"/>
          <w:szCs w:val="24"/>
        </w:rPr>
        <w:t>Requisitos de fondo del acuerdo de clasificación.</w:t>
      </w:r>
      <w:bookmarkEnd w:id="28"/>
      <w:bookmarkEnd w:id="29"/>
      <w:bookmarkEnd w:id="30"/>
      <w:bookmarkEnd w:id="31"/>
      <w:bookmarkEnd w:id="32"/>
      <w:bookmarkEnd w:id="33"/>
      <w:bookmarkEnd w:id="34"/>
      <w:bookmarkEnd w:id="35"/>
      <w:bookmarkEnd w:id="36"/>
      <w:bookmarkEnd w:id="37"/>
      <w:bookmarkEnd w:id="38"/>
    </w:p>
    <w:p w:rsidR="00C80CF8" w:rsidRPr="00E73170" w:rsidRDefault="00C80CF8" w:rsidP="00C80CF8">
      <w:pPr>
        <w:pStyle w:val="Prrafodelista"/>
        <w:rPr>
          <w:rFonts w:ascii="Palatino Linotype" w:hAnsi="Palatino Linotype" w:cs="Arial"/>
          <w:color w:val="000000" w:themeColor="text1"/>
          <w:lang w:val="es-MX"/>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80CF8" w:rsidRPr="00E7317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olor w:val="000000" w:themeColor="text1"/>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E73170" w:rsidRDefault="00C80CF8" w:rsidP="00C80CF8">
      <w:pPr>
        <w:pStyle w:val="Prrafodelista"/>
        <w:rPr>
          <w:rFonts w:ascii="Palatino Linotype" w:hAnsi="Palatino Linotype" w:cs="Arial"/>
          <w:color w:val="000000" w:themeColor="text1"/>
          <w:lang w:eastAsia="es-MX"/>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73170">
        <w:rPr>
          <w:rStyle w:val="Refdenotaalpie"/>
          <w:rFonts w:ascii="Palatino Linotype" w:hAnsi="Palatino Linotype" w:cs="Arial"/>
          <w:color w:val="000000" w:themeColor="text1"/>
          <w:lang w:eastAsia="es-MX"/>
        </w:rPr>
        <w:footnoteReference w:id="17"/>
      </w:r>
    </w:p>
    <w:p w:rsidR="00C80CF8" w:rsidRPr="00E73170" w:rsidRDefault="00C80CF8" w:rsidP="00C80CF8">
      <w:pPr>
        <w:pStyle w:val="Prrafodelista"/>
        <w:rPr>
          <w:rFonts w:ascii="Palatino Linotype" w:hAnsi="Palatino Linotype" w:cs="Arial"/>
          <w:color w:val="000000" w:themeColor="text1"/>
          <w:lang w:eastAsia="es-MX"/>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rsidR="00C80CF8" w:rsidRPr="00E73170" w:rsidRDefault="00C80CF8" w:rsidP="00C80CF8">
      <w:pPr>
        <w:spacing w:line="360" w:lineRule="auto"/>
        <w:ind w:right="618"/>
        <w:contextualSpacing/>
        <w:jc w:val="both"/>
        <w:rPr>
          <w:rFonts w:ascii="Palatino Linotype" w:hAnsi="Palatino Linotype" w:cs="Arial"/>
          <w:color w:val="000000" w:themeColor="text1"/>
        </w:rPr>
      </w:pPr>
    </w:p>
    <w:p w:rsidR="00C80CF8" w:rsidRPr="00E7317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E73170">
        <w:rPr>
          <w:rFonts w:ascii="Palatino Linotype" w:hAnsi="Palatino Linotype" w:cs="Arial"/>
          <w:b/>
          <w:i/>
          <w:color w:val="000000" w:themeColor="text1"/>
          <w:sz w:val="22"/>
          <w:szCs w:val="22"/>
        </w:rPr>
        <w:t>FUNDAMENTACIÓN Y MOTIVACIÓN.</w:t>
      </w:r>
      <w:r w:rsidRPr="00E73170">
        <w:rPr>
          <w:rFonts w:ascii="Palatino Linotype" w:hAnsi="Palatino Linotype" w:cs="Arial"/>
          <w:i/>
          <w:color w:val="000000" w:themeColor="text1"/>
          <w:sz w:val="22"/>
          <w:szCs w:val="22"/>
        </w:rPr>
        <w:t xml:space="preserve"> La </w:t>
      </w:r>
      <w:r w:rsidRPr="00E73170">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73170">
        <w:rPr>
          <w:rFonts w:ascii="Palatino Linotype" w:hAnsi="Palatino Linotype" w:cs="Arial"/>
          <w:i/>
          <w:color w:val="000000" w:themeColor="text1"/>
          <w:sz w:val="22"/>
          <w:szCs w:val="22"/>
        </w:rPr>
        <w:t>.</w:t>
      </w:r>
    </w:p>
    <w:p w:rsidR="00C80CF8" w:rsidRPr="00E7317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E73170">
        <w:rPr>
          <w:rFonts w:ascii="Palatino Linotype" w:hAnsi="Palatino Linotype" w:cs="Arial"/>
          <w:i/>
          <w:color w:val="000000" w:themeColor="text1"/>
          <w:sz w:val="22"/>
          <w:szCs w:val="22"/>
        </w:rPr>
        <w:t>SEGUNDO TRIBUNAL COLEGIADO DEL SEXTO CIRCUITO.</w:t>
      </w:r>
    </w:p>
    <w:p w:rsidR="00C80CF8" w:rsidRPr="00E7317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E73170">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E7317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E73170">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E7317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E73170">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E7317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E73170">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rsidR="00C80CF8" w:rsidRPr="00E7317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E73170">
        <w:rPr>
          <w:rFonts w:ascii="Palatino Linotype" w:hAnsi="Palatino Linotype" w:cs="Arial"/>
          <w:i/>
          <w:color w:val="000000" w:themeColor="text1"/>
          <w:sz w:val="22"/>
          <w:szCs w:val="22"/>
        </w:rPr>
        <w:lastRenderedPageBreak/>
        <w:t xml:space="preserve">Amparo directo 7/96. Pedro Vicente López Miro. 21 de febrero de 1996. Unanimidad de votos. Ponente: María Eugenia Estela Martínez Cardiel. Secretario: Enrique </w:t>
      </w:r>
      <w:proofErr w:type="spellStart"/>
      <w:r w:rsidRPr="00E73170">
        <w:rPr>
          <w:rFonts w:ascii="Palatino Linotype" w:hAnsi="Palatino Linotype" w:cs="Arial"/>
          <w:i/>
          <w:color w:val="000000" w:themeColor="text1"/>
          <w:sz w:val="22"/>
          <w:szCs w:val="22"/>
        </w:rPr>
        <w:t>Baigts</w:t>
      </w:r>
      <w:proofErr w:type="spellEnd"/>
      <w:r w:rsidRPr="00E73170">
        <w:rPr>
          <w:rFonts w:ascii="Palatino Linotype" w:hAnsi="Palatino Linotype" w:cs="Arial"/>
          <w:i/>
          <w:color w:val="000000" w:themeColor="text1"/>
          <w:sz w:val="22"/>
          <w:szCs w:val="22"/>
        </w:rPr>
        <w:t xml:space="preserve"> Muñoz.</w:t>
      </w:r>
      <w:r w:rsidRPr="00E73170">
        <w:rPr>
          <w:rStyle w:val="Refdenotaalpie"/>
          <w:rFonts w:ascii="Palatino Linotype" w:hAnsi="Palatino Linotype" w:cs="Arial"/>
          <w:i/>
          <w:color w:val="000000" w:themeColor="text1"/>
          <w:sz w:val="22"/>
          <w:szCs w:val="22"/>
        </w:rPr>
        <w:footnoteReference w:id="18"/>
      </w:r>
    </w:p>
    <w:p w:rsidR="00C80CF8" w:rsidRPr="00E73170" w:rsidRDefault="00C80CF8" w:rsidP="00C80CF8">
      <w:pPr>
        <w:pStyle w:val="Prrafodelista"/>
        <w:rPr>
          <w:rFonts w:ascii="Palatino Linotype" w:hAnsi="Palatino Linotype" w:cs="Arial"/>
          <w:color w:val="000000" w:themeColor="text1"/>
          <w:lang w:eastAsia="es-MX"/>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E7317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E73170" w:rsidRDefault="00C80CF8" w:rsidP="00C80CF8">
      <w:pPr>
        <w:pStyle w:val="Prrafodelista"/>
        <w:rPr>
          <w:rFonts w:ascii="Palatino Linotype" w:hAnsi="Palatino Linotype" w:cs="Arial"/>
          <w:color w:val="000000" w:themeColor="text1"/>
          <w:lang w:eastAsia="es-MX"/>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E73170" w:rsidRDefault="00C80CF8" w:rsidP="00C80CF8">
      <w:pPr>
        <w:pStyle w:val="Prrafodelista"/>
        <w:rPr>
          <w:rFonts w:ascii="Palatino Linotype" w:hAnsi="Palatino Linotype" w:cs="Arial"/>
          <w:color w:val="000000" w:themeColor="text1"/>
          <w:lang w:eastAsia="es-MX"/>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lang w:eastAsia="es-MX"/>
        </w:rPr>
        <w:t xml:space="preserve">Ahora bien, para cada caso además de fundar y motivar, se debe identificar con claridad que datos contenidos en las documentales que son susceptibles de </w:t>
      </w:r>
      <w:r w:rsidRPr="00E73170">
        <w:rPr>
          <w:rFonts w:ascii="Palatino Linotype" w:hAnsi="Palatino Linotype" w:cs="Arial"/>
          <w:color w:val="000000" w:themeColor="text1"/>
          <w:lang w:eastAsia="es-MX"/>
        </w:rPr>
        <w:lastRenderedPageBreak/>
        <w:t>suprimirse, porque no todos los datos contenidos en los documentos ordenados son</w:t>
      </w:r>
      <w:r w:rsidRPr="00E73170">
        <w:rPr>
          <w:rFonts w:ascii="Palatino Linotype" w:hAnsi="Palatino Linotype"/>
          <w:color w:val="000000" w:themeColor="text1"/>
        </w:rPr>
        <w:t xml:space="preserve"> </w:t>
      </w:r>
      <w:r w:rsidRPr="00E73170">
        <w:rPr>
          <w:rFonts w:ascii="Palatino Linotype" w:hAnsi="Palatino Linotype" w:cs="Arial"/>
          <w:color w:val="000000" w:themeColor="text1"/>
          <w:lang w:eastAsia="es-MX"/>
        </w:rPr>
        <w:t>datos personales</w:t>
      </w:r>
      <w:r w:rsidRPr="00E73170">
        <w:rPr>
          <w:rStyle w:val="Refdenotaalpie"/>
          <w:rFonts w:ascii="Palatino Linotype" w:hAnsi="Palatino Linotype" w:cs="Arial"/>
          <w:color w:val="000000" w:themeColor="text1"/>
          <w:lang w:eastAsia="es-MX"/>
        </w:rPr>
        <w:footnoteReference w:id="19"/>
      </w:r>
      <w:r w:rsidRPr="00E73170">
        <w:rPr>
          <w:rFonts w:ascii="Palatino Linotype" w:hAnsi="Palatino Linotype" w:cs="Arial"/>
          <w:color w:val="000000" w:themeColor="text1"/>
          <w:lang w:eastAsia="es-MX"/>
        </w:rPr>
        <w:t xml:space="preserve">, </w:t>
      </w:r>
      <w:r w:rsidRPr="00E73170">
        <w:rPr>
          <w:rFonts w:ascii="Palatino Linotype" w:eastAsia="Calibri" w:hAnsi="Palatino Linotype" w:cs="Arial"/>
          <w:color w:val="000000" w:themeColor="text1"/>
          <w:lang w:eastAsia="es-MX"/>
        </w:rPr>
        <w:t>p</w:t>
      </w:r>
      <w:proofErr w:type="spellStart"/>
      <w:r w:rsidRPr="00E73170">
        <w:rPr>
          <w:rFonts w:ascii="Palatino Linotype" w:eastAsia="Calibri" w:hAnsi="Palatino Linotype" w:cs="Arial"/>
          <w:color w:val="000000" w:themeColor="text1"/>
          <w:lang w:val="es-ES" w:eastAsia="es-MX"/>
        </w:rPr>
        <w:t>or</w:t>
      </w:r>
      <w:proofErr w:type="spellEnd"/>
      <w:r w:rsidRPr="00E73170">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80CF8" w:rsidRPr="00E73170" w:rsidRDefault="00C80CF8" w:rsidP="00C80CF8">
      <w:pPr>
        <w:pStyle w:val="Prrafodelista"/>
        <w:rPr>
          <w:rFonts w:ascii="Palatino Linotype" w:eastAsia="Calibri" w:hAnsi="Palatino Linotype" w:cs="Arial"/>
          <w:color w:val="000000" w:themeColor="text1"/>
          <w:lang w:val="es-ES" w:eastAsia="es-MX"/>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eastAsia="Calibri" w:hAnsi="Palatino Linotype" w:cs="Arial"/>
          <w:color w:val="000000" w:themeColor="text1"/>
          <w:lang w:val="es-ES" w:eastAsia="es-MX"/>
        </w:rPr>
        <w:t xml:space="preserve">Es de señalar, que por lo que hace a las versiones públicas, el </w:t>
      </w:r>
      <w:r w:rsidRPr="00E73170">
        <w:rPr>
          <w:rFonts w:ascii="Palatino Linotype" w:eastAsia="Calibri" w:hAnsi="Palatino Linotype" w:cs="Arial"/>
          <w:b/>
          <w:color w:val="000000" w:themeColor="text1"/>
          <w:lang w:val="es-ES" w:eastAsia="es-MX"/>
        </w:rPr>
        <w:t>SUJETO OBLIGADO</w:t>
      </w:r>
      <w:r w:rsidRPr="00E73170">
        <w:rPr>
          <w:rFonts w:ascii="Palatino Linotype" w:eastAsia="Calibri" w:hAnsi="Palatino Linotype" w:cs="Arial"/>
          <w:color w:val="000000" w:themeColor="text1"/>
          <w:lang w:val="es-ES" w:eastAsia="es-MX"/>
        </w:rPr>
        <w:t xml:space="preserve"> debe cumplir con las formalidades exigidas en la Ley, por lo que </w:t>
      </w:r>
      <w:r w:rsidRPr="00E73170">
        <w:rPr>
          <w:rFonts w:ascii="Palatino Linotype" w:hAnsi="Palatino Linotype" w:cs="Arial"/>
          <w:color w:val="000000" w:themeColor="text1"/>
          <w:lang w:eastAsia="es-MX"/>
        </w:rPr>
        <w:t xml:space="preserve">para tal efecto emitirá el </w:t>
      </w:r>
      <w:r w:rsidRPr="00E73170">
        <w:rPr>
          <w:rFonts w:ascii="Palatino Linotype" w:eastAsia="Calibri" w:hAnsi="Palatino Linotype" w:cs="Arial"/>
          <w:color w:val="000000" w:themeColor="text1"/>
          <w:lang w:val="es-ES" w:eastAsia="es-MX"/>
        </w:rPr>
        <w:t>Acuerdo del Comité de Transparencia en términos de los artículos 49 fracción</w:t>
      </w:r>
      <w:r w:rsidRPr="00E73170">
        <w:rPr>
          <w:rFonts w:ascii="Palatino Linotype" w:eastAsia="Calibri" w:hAnsi="Palatino Linotype" w:cs="Arial"/>
          <w:bCs/>
          <w:color w:val="000000" w:themeColor="text1"/>
        </w:rPr>
        <w:t xml:space="preserve"> VIII,</w:t>
      </w:r>
      <w:r w:rsidRPr="00E73170">
        <w:rPr>
          <w:rFonts w:ascii="Palatino Linotype" w:eastAsia="Calibri" w:hAnsi="Palatino Linotype" w:cs="Arial"/>
          <w:color w:val="000000" w:themeColor="text1"/>
          <w:lang w:val="es-ES" w:eastAsia="es-MX"/>
        </w:rPr>
        <w:t xml:space="preserve"> 122</w:t>
      </w:r>
      <w:r w:rsidRPr="00E73170">
        <w:rPr>
          <w:rFonts w:ascii="Palatino Linotype" w:hAnsi="Palatino Linotype"/>
          <w:color w:val="000000" w:themeColor="text1"/>
          <w:vertAlign w:val="superscript"/>
          <w:lang w:val="es-ES" w:eastAsia="es-MX"/>
        </w:rPr>
        <w:footnoteReference w:id="20"/>
      </w:r>
      <w:r w:rsidRPr="00E73170">
        <w:rPr>
          <w:rFonts w:ascii="Palatino Linotype" w:eastAsia="Calibri" w:hAnsi="Palatino Linotype" w:cs="Arial"/>
          <w:color w:val="000000" w:themeColor="text1"/>
          <w:lang w:val="es-ES" w:eastAsia="es-MX"/>
        </w:rPr>
        <w:t>, 135</w:t>
      </w:r>
      <w:r w:rsidRPr="00E73170">
        <w:rPr>
          <w:rFonts w:ascii="Palatino Linotype" w:hAnsi="Palatino Linotype"/>
          <w:color w:val="000000" w:themeColor="text1"/>
          <w:vertAlign w:val="superscript"/>
          <w:lang w:val="es-ES" w:eastAsia="es-MX"/>
        </w:rPr>
        <w:footnoteReference w:id="21"/>
      </w:r>
      <w:r w:rsidRPr="00E73170">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C80CF8" w:rsidRPr="00E73170" w:rsidRDefault="00C80CF8" w:rsidP="00C80CF8">
      <w:pPr>
        <w:pStyle w:val="Prrafodelista"/>
        <w:rPr>
          <w:rFonts w:ascii="Palatino Linotype" w:eastAsia="Calibri" w:hAnsi="Palatino Linotype" w:cs="Arial"/>
          <w:color w:val="000000" w:themeColor="text1"/>
          <w:lang w:val="es-ES" w:eastAsia="es-CO"/>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eastAsia="Calibri" w:hAnsi="Palatino Linotype" w:cs="Arial"/>
          <w:color w:val="000000" w:themeColor="text1"/>
          <w:lang w:val="es-ES"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E73170">
        <w:rPr>
          <w:rFonts w:ascii="Palatino Linotype" w:eastAsia="Calibri" w:hAnsi="Palatino Linotype" w:cs="Arial"/>
          <w:b/>
          <w:color w:val="000000" w:themeColor="text1"/>
          <w:lang w:val="es-ES" w:eastAsia="es-CO"/>
        </w:rPr>
        <w:t>SUJETO OBLIGADO</w:t>
      </w:r>
      <w:r w:rsidRPr="00E73170">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E73170" w:rsidRDefault="00C80CF8" w:rsidP="00C80CF8">
      <w:pPr>
        <w:pStyle w:val="Prrafodelista"/>
        <w:rPr>
          <w:rFonts w:ascii="Palatino Linotype" w:hAnsi="Palatino Linotype" w:cs="Arial"/>
          <w:color w:val="000000" w:themeColor="text1"/>
          <w:lang w:eastAsia="es-MX"/>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lang w:eastAsia="es-MX"/>
        </w:rPr>
        <w:t xml:space="preserve">Siendo así que, </w:t>
      </w:r>
      <w:r w:rsidRPr="00E73170">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E73170">
        <w:rPr>
          <w:rFonts w:ascii="Palatino Linotype" w:hAnsi="Palatino Linotype"/>
          <w:b/>
          <w:color w:val="000000" w:themeColor="text1"/>
        </w:rPr>
        <w:t>SUJETO OBLIGADO</w:t>
      </w:r>
      <w:r w:rsidRPr="00E73170">
        <w:rPr>
          <w:rFonts w:ascii="Palatino Linotype" w:hAnsi="Palatino Linotype"/>
          <w:color w:val="000000" w:themeColor="text1"/>
        </w:rPr>
        <w:t xml:space="preserve">. Dicho acuerdo deberá de contener los </w:t>
      </w:r>
      <w:r w:rsidRPr="00E73170">
        <w:rPr>
          <w:rFonts w:ascii="Palatino Linotype" w:hAnsi="Palatino Linotype"/>
          <w:b/>
          <w:color w:val="000000" w:themeColor="text1"/>
        </w:rPr>
        <w:t>razonamientos lógicos</w:t>
      </w:r>
      <w:r w:rsidRPr="00E73170">
        <w:rPr>
          <w:rFonts w:ascii="Palatino Linotype" w:hAnsi="Palatino Linotype"/>
          <w:color w:val="000000" w:themeColor="text1"/>
        </w:rPr>
        <w:t xml:space="preserve"> mediante los cuales se </w:t>
      </w:r>
      <w:r w:rsidRPr="00E73170">
        <w:rPr>
          <w:rFonts w:ascii="Palatino Linotype" w:hAnsi="Palatino Linotype"/>
          <w:b/>
          <w:color w:val="000000" w:themeColor="text1"/>
        </w:rPr>
        <w:t xml:space="preserve">demuestre </w:t>
      </w:r>
      <w:r w:rsidRPr="00E73170">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E73170" w:rsidRDefault="00C80CF8" w:rsidP="00C80CF8">
      <w:pPr>
        <w:pStyle w:val="Prrafodelista"/>
        <w:rPr>
          <w:rFonts w:ascii="Palatino Linotype" w:hAnsi="Palatino Linotype" w:cs="Arial"/>
          <w:color w:val="000000" w:themeColor="text1"/>
          <w:lang w:eastAsia="es-MX"/>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w:t>
      </w:r>
      <w:r w:rsidRPr="00E73170">
        <w:rPr>
          <w:rFonts w:ascii="Palatino Linotype" w:hAnsi="Palatino Linotype" w:cs="Arial"/>
          <w:color w:val="000000" w:themeColor="text1"/>
          <w:lang w:eastAsia="es-MX"/>
        </w:rPr>
        <w:lastRenderedPageBreak/>
        <w:t>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E73170" w:rsidRDefault="00C80CF8" w:rsidP="00C80CF8">
      <w:pPr>
        <w:pStyle w:val="Prrafodelista"/>
        <w:rPr>
          <w:rFonts w:ascii="Palatino Linotype" w:hAnsi="Palatino Linotype" w:cs="Arial"/>
          <w:color w:val="000000" w:themeColor="text1"/>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E73170" w:rsidRDefault="00C80CF8" w:rsidP="00C80CF8">
      <w:pPr>
        <w:pStyle w:val="Prrafodelista"/>
        <w:rPr>
          <w:rFonts w:ascii="Palatino Linotype" w:hAnsi="Palatino Linotype" w:cs="Arial"/>
          <w:color w:val="000000" w:themeColor="text1"/>
          <w:lang w:val="es-ES"/>
        </w:rPr>
      </w:pPr>
    </w:p>
    <w:p w:rsidR="00C80CF8" w:rsidRPr="00E7317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170">
        <w:rPr>
          <w:rFonts w:ascii="Palatino Linotype" w:hAnsi="Palatino Linotype" w:cs="Arial"/>
          <w:color w:val="000000" w:themeColor="text1"/>
          <w:lang w:val="es-ES"/>
        </w:rPr>
        <w:t>Es decir un documento público testado que no se acompañe del respectivo acuerdo de clasificación no es una versión pública sino un documento alterado.</w:t>
      </w:r>
    </w:p>
    <w:p w:rsidR="00C80CF8" w:rsidRPr="00E7317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E73170" w:rsidRDefault="00C80CF8" w:rsidP="00123A7B">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E73170">
        <w:rPr>
          <w:rFonts w:ascii="Palatino Linotype" w:eastAsia="MS Mincho" w:hAnsi="Palatino Linotype" w:cstheme="majorBidi"/>
          <w:lang w:val="es-ES_tradnl" w:eastAsia="es-ES"/>
        </w:rPr>
        <w:t xml:space="preserve">Por lo anteriormente expuesto y fundado este </w:t>
      </w:r>
      <w:r w:rsidRPr="00E73170">
        <w:rPr>
          <w:rFonts w:ascii="Palatino Linotype" w:eastAsia="MS Mincho" w:hAnsi="Palatino Linotype" w:cstheme="majorBidi"/>
          <w:b/>
          <w:lang w:val="es-ES_tradnl" w:eastAsia="es-ES"/>
        </w:rPr>
        <w:t>ÓRGANO GARANTE</w:t>
      </w:r>
      <w:r w:rsidRPr="00E73170">
        <w:rPr>
          <w:rFonts w:ascii="Palatino Linotype" w:eastAsia="MS Mincho" w:hAnsi="Palatino Linotype" w:cstheme="majorBidi"/>
          <w:lang w:val="es-ES_tradnl" w:eastAsia="es-ES"/>
        </w:rPr>
        <w:t xml:space="preserve"> emite los siguientes.</w:t>
      </w:r>
    </w:p>
    <w:p w:rsidR="00E73170" w:rsidRPr="00E73170" w:rsidRDefault="00E73170" w:rsidP="00E73170">
      <w:pPr>
        <w:pStyle w:val="Prrafodelista"/>
        <w:rPr>
          <w:rFonts w:ascii="Palatino Linotype" w:eastAsia="MS Mincho" w:hAnsi="Palatino Linotype" w:cstheme="majorBidi"/>
          <w:lang w:val="es-ES_tradnl" w:eastAsia="es-ES"/>
        </w:rPr>
      </w:pPr>
    </w:p>
    <w:p w:rsidR="00E73170" w:rsidRPr="00E73170" w:rsidRDefault="00E73170" w:rsidP="00E73170">
      <w:pPr>
        <w:spacing w:after="120" w:line="360" w:lineRule="auto"/>
        <w:jc w:val="both"/>
        <w:rPr>
          <w:rFonts w:ascii="Palatino Linotype" w:eastAsia="MS Mincho" w:hAnsi="Palatino Linotype" w:cstheme="majorBidi"/>
          <w:lang w:val="es-ES_tradnl" w:eastAsia="es-ES"/>
        </w:rPr>
      </w:pPr>
    </w:p>
    <w:p w:rsidR="00E73170" w:rsidRPr="00E73170" w:rsidRDefault="00E73170" w:rsidP="00E73170">
      <w:pPr>
        <w:spacing w:after="120" w:line="360" w:lineRule="auto"/>
        <w:jc w:val="both"/>
        <w:rPr>
          <w:rFonts w:ascii="Palatino Linotype" w:eastAsia="MS Mincho" w:hAnsi="Palatino Linotype" w:cstheme="majorBidi"/>
          <w:lang w:val="es-ES_tradnl" w:eastAsia="es-ES"/>
        </w:rPr>
      </w:pPr>
    </w:p>
    <w:p w:rsidR="00E73170" w:rsidRPr="00E73170" w:rsidRDefault="00E73170" w:rsidP="00E73170">
      <w:pPr>
        <w:spacing w:after="120" w:line="360" w:lineRule="auto"/>
        <w:jc w:val="both"/>
        <w:rPr>
          <w:rFonts w:ascii="Palatino Linotype" w:eastAsia="MS Mincho" w:hAnsi="Palatino Linotype" w:cstheme="majorBidi"/>
          <w:lang w:val="es-ES_tradnl" w:eastAsia="es-ES"/>
        </w:rPr>
      </w:pPr>
    </w:p>
    <w:p w:rsidR="000826B8" w:rsidRPr="00E73170" w:rsidRDefault="000826B8" w:rsidP="000B7843">
      <w:pPr>
        <w:pStyle w:val="Ttulo1"/>
        <w:jc w:val="center"/>
        <w:rPr>
          <w:rFonts w:ascii="Palatino Linotype" w:hAnsi="Palatino Linotype"/>
          <w:b/>
          <w:color w:val="000000" w:themeColor="text1"/>
          <w:sz w:val="24"/>
          <w:szCs w:val="24"/>
        </w:rPr>
      </w:pPr>
      <w:bookmarkStart w:id="39" w:name="_Toc63368463"/>
      <w:r w:rsidRPr="00E73170">
        <w:rPr>
          <w:rFonts w:ascii="Palatino Linotype" w:hAnsi="Palatino Linotype"/>
          <w:b/>
          <w:color w:val="000000" w:themeColor="text1"/>
          <w:sz w:val="24"/>
          <w:szCs w:val="24"/>
        </w:rPr>
        <w:lastRenderedPageBreak/>
        <w:t>R E S O L U T I V O S</w:t>
      </w:r>
      <w:bookmarkEnd w:id="39"/>
    </w:p>
    <w:p w:rsidR="00123A7B" w:rsidRPr="00E73170" w:rsidRDefault="00123A7B" w:rsidP="00123A7B">
      <w:pPr>
        <w:rPr>
          <w:lang w:val="es-MX" w:eastAsia="en-US"/>
        </w:rPr>
      </w:pPr>
    </w:p>
    <w:p w:rsidR="000826B8" w:rsidRPr="00E73170" w:rsidRDefault="000826B8" w:rsidP="008E1E4F">
      <w:pPr>
        <w:spacing w:before="240" w:line="360" w:lineRule="auto"/>
        <w:jc w:val="both"/>
        <w:rPr>
          <w:rFonts w:ascii="Palatino Linotype" w:hAnsi="Palatino Linotype" w:cs="Arial"/>
          <w:lang w:val="es-ES_tradnl"/>
        </w:rPr>
      </w:pPr>
      <w:r w:rsidRPr="00E73170">
        <w:rPr>
          <w:rFonts w:ascii="Palatino Linotype" w:hAnsi="Palatino Linotype" w:cs="Arial"/>
          <w:b/>
          <w:lang w:val="es-ES_tradnl"/>
        </w:rPr>
        <w:t>PRIMERO.</w:t>
      </w:r>
      <w:r w:rsidRPr="00E73170">
        <w:rPr>
          <w:rFonts w:ascii="Palatino Linotype" w:hAnsi="Palatino Linotype" w:cs="Arial"/>
          <w:lang w:val="es-ES_tradnl"/>
        </w:rPr>
        <w:t xml:space="preserve"> Se </w:t>
      </w:r>
      <w:r w:rsidR="00AA0EFA" w:rsidRPr="00E73170">
        <w:rPr>
          <w:rFonts w:ascii="Palatino Linotype" w:hAnsi="Palatino Linotype" w:cs="Arial"/>
          <w:b/>
          <w:lang w:val="es-ES_tradnl"/>
        </w:rPr>
        <w:t>REVOCA</w:t>
      </w:r>
      <w:r w:rsidRPr="00E73170">
        <w:rPr>
          <w:rFonts w:ascii="Palatino Linotype" w:hAnsi="Palatino Linotype" w:cs="Arial"/>
          <w:lang w:val="es-ES_tradnl"/>
        </w:rPr>
        <w:t xml:space="preserve"> </w:t>
      </w:r>
      <w:r w:rsidRPr="00E73170">
        <w:rPr>
          <w:rFonts w:ascii="Palatino Linotype" w:eastAsia="Arial Unicode MS" w:hAnsi="Palatino Linotype" w:cs="Arial"/>
          <w:lang w:val="es-ES_tradnl"/>
        </w:rPr>
        <w:t xml:space="preserve">la respuesta entregada por </w:t>
      </w:r>
      <w:r w:rsidR="00AA0EFA" w:rsidRPr="00E73170">
        <w:rPr>
          <w:rFonts w:ascii="Palatino Linotype" w:eastAsia="Arial Unicode MS" w:hAnsi="Palatino Linotype" w:cs="Arial"/>
          <w:lang w:val="es-ES_tradnl"/>
        </w:rPr>
        <w:t xml:space="preserve">el Ayuntamiento de Ixtapan de la Sal, </w:t>
      </w:r>
      <w:r w:rsidRPr="00E73170">
        <w:rPr>
          <w:rFonts w:ascii="Palatino Linotype" w:eastAsia="Arial Unicode MS" w:hAnsi="Palatino Linotype" w:cs="Arial"/>
          <w:lang w:val="es-ES_tradnl"/>
        </w:rPr>
        <w:t>a la solicitud de información número</w:t>
      </w:r>
      <w:r w:rsidR="0074788F" w:rsidRPr="00E73170">
        <w:rPr>
          <w:rFonts w:ascii="Palatino Linotype" w:hAnsi="Palatino Linotype"/>
          <w:b/>
          <w:bCs/>
        </w:rPr>
        <w:t xml:space="preserve"> 00495/IXTASAL/IP/2020</w:t>
      </w:r>
      <w:r w:rsidRPr="00E73170">
        <w:rPr>
          <w:rFonts w:ascii="Palatino Linotype" w:eastAsia="Arial Unicode MS" w:hAnsi="Palatino Linotype" w:cs="Arial"/>
          <w:lang w:val="es-ES_tradnl"/>
        </w:rPr>
        <w:t xml:space="preserve">, por resultar fundados los motivos de inconformidad que arguye la </w:t>
      </w:r>
      <w:r w:rsidRPr="00E73170">
        <w:rPr>
          <w:rFonts w:ascii="Palatino Linotype" w:eastAsia="Arial Unicode MS" w:hAnsi="Palatino Linotype" w:cs="Arial"/>
          <w:b/>
          <w:lang w:val="es-ES_tradnl"/>
        </w:rPr>
        <w:t>RECURRENTE</w:t>
      </w:r>
      <w:r w:rsidRPr="00E73170">
        <w:rPr>
          <w:rFonts w:ascii="Palatino Linotype" w:eastAsia="Arial Unicode MS" w:hAnsi="Palatino Linotype" w:cs="Arial"/>
          <w:lang w:val="es-ES_tradnl"/>
        </w:rPr>
        <w:t>, en términos de</w:t>
      </w:r>
      <w:r w:rsidR="00C1610B" w:rsidRPr="00E73170">
        <w:rPr>
          <w:rFonts w:ascii="Palatino Linotype" w:eastAsia="Arial Unicode MS" w:hAnsi="Palatino Linotype" w:cs="Arial"/>
          <w:lang w:val="es-ES_tradnl"/>
        </w:rPr>
        <w:t xml:space="preserve">l </w:t>
      </w:r>
      <w:r w:rsidRPr="00E73170">
        <w:rPr>
          <w:rFonts w:ascii="Palatino Linotype" w:hAnsi="Palatino Linotype" w:cs="Arial"/>
          <w:b/>
          <w:lang w:val="es-ES_tradnl"/>
        </w:rPr>
        <w:t>Considerando</w:t>
      </w:r>
      <w:r w:rsidR="00C1610B" w:rsidRPr="00E73170">
        <w:rPr>
          <w:rFonts w:ascii="Palatino Linotype" w:hAnsi="Palatino Linotype" w:cs="Arial"/>
          <w:b/>
          <w:lang w:val="es-ES_tradnl"/>
        </w:rPr>
        <w:t xml:space="preserve"> CUARTO</w:t>
      </w:r>
      <w:r w:rsidR="00C80CF8" w:rsidRPr="00E73170">
        <w:rPr>
          <w:rFonts w:ascii="Palatino Linotype" w:hAnsi="Palatino Linotype" w:cs="Arial"/>
          <w:b/>
          <w:lang w:val="es-ES_tradnl"/>
        </w:rPr>
        <w:t xml:space="preserve"> y QUINTO</w:t>
      </w:r>
      <w:r w:rsidR="00C1610B" w:rsidRPr="00E73170">
        <w:rPr>
          <w:rFonts w:ascii="Palatino Linotype" w:hAnsi="Palatino Linotype" w:cs="Arial"/>
          <w:b/>
          <w:lang w:val="es-ES_tradnl"/>
        </w:rPr>
        <w:t xml:space="preserve"> </w:t>
      </w:r>
      <w:r w:rsidRPr="00E73170">
        <w:rPr>
          <w:rFonts w:ascii="Palatino Linotype" w:hAnsi="Palatino Linotype" w:cs="Arial"/>
          <w:lang w:val="es-ES_tradnl"/>
        </w:rPr>
        <w:t xml:space="preserve"> de la presente resolución.</w:t>
      </w:r>
    </w:p>
    <w:p w:rsidR="000826B8" w:rsidRPr="00E73170"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E73170">
        <w:rPr>
          <w:rFonts w:ascii="Palatino Linotype" w:hAnsi="Palatino Linotype" w:cs="Arial"/>
          <w:b/>
          <w:lang w:val="es-ES_tradnl"/>
        </w:rPr>
        <w:t>SEGUNDO.</w:t>
      </w:r>
      <w:r w:rsidRPr="00E73170">
        <w:rPr>
          <w:rFonts w:ascii="Palatino Linotype" w:hAnsi="Palatino Linotype" w:cs="Arial"/>
          <w:lang w:val="es-ES_tradnl"/>
        </w:rPr>
        <w:t xml:space="preserve"> Se ordena a</w:t>
      </w:r>
      <w:r w:rsidR="00AA0EFA" w:rsidRPr="00E73170">
        <w:rPr>
          <w:rFonts w:ascii="Palatino Linotype" w:hAnsi="Palatino Linotype" w:cs="Arial"/>
          <w:lang w:val="es-ES_tradnl"/>
        </w:rPr>
        <w:t xml:space="preserve">l </w:t>
      </w:r>
      <w:r w:rsidR="00AA0EFA" w:rsidRPr="00E73170">
        <w:rPr>
          <w:rFonts w:ascii="Palatino Linotype" w:hAnsi="Palatino Linotype" w:cs="Arial"/>
          <w:b/>
          <w:lang w:val="es-ES_tradnl"/>
        </w:rPr>
        <w:t>Ayuntamiento de Ixtapan de la Sal</w:t>
      </w:r>
      <w:r w:rsidR="00AA0EFA" w:rsidRPr="00E73170">
        <w:rPr>
          <w:rFonts w:ascii="Palatino Linotype" w:hAnsi="Palatino Linotype" w:cs="Arial"/>
          <w:lang w:val="es-ES_tradnl"/>
        </w:rPr>
        <w:t xml:space="preserve"> </w:t>
      </w:r>
      <w:r w:rsidRPr="00E73170">
        <w:rPr>
          <w:rFonts w:ascii="Palatino Linotype" w:hAnsi="Palatino Linotype" w:cs="Arial"/>
          <w:lang w:val="es-ES_tradnl"/>
        </w:rPr>
        <w:t xml:space="preserve">haga entrega a la </w:t>
      </w:r>
      <w:r w:rsidRPr="00E73170">
        <w:rPr>
          <w:rFonts w:ascii="Palatino Linotype" w:hAnsi="Palatino Linotype" w:cs="Arial"/>
          <w:b/>
          <w:lang w:val="es-ES_tradnl"/>
        </w:rPr>
        <w:t>Recurrente</w:t>
      </w:r>
      <w:r w:rsidRPr="00E73170">
        <w:rPr>
          <w:rFonts w:ascii="Palatino Linotype" w:hAnsi="Palatino Linotype" w:cs="Arial"/>
          <w:lang w:val="es-ES_tradnl"/>
        </w:rPr>
        <w:t xml:space="preserve"> </w:t>
      </w:r>
      <w:r w:rsidRPr="00E73170">
        <w:rPr>
          <w:rFonts w:ascii="Palatino Linotype" w:eastAsia="Calibri" w:hAnsi="Palatino Linotype" w:cs="Arial"/>
          <w:lang w:val="es-ES_tradnl"/>
        </w:rPr>
        <w:t xml:space="preserve">vía Sistema de Acceso a la Información Mexiquense </w:t>
      </w:r>
      <w:r w:rsidRPr="00E73170">
        <w:rPr>
          <w:rFonts w:ascii="Palatino Linotype" w:eastAsia="Calibri" w:hAnsi="Palatino Linotype" w:cs="Arial"/>
          <w:b/>
          <w:lang w:val="es-ES_tradnl"/>
        </w:rPr>
        <w:t>(SAIMEX)</w:t>
      </w:r>
      <w:r w:rsidRPr="00E73170">
        <w:rPr>
          <w:rFonts w:ascii="Palatino Linotype" w:hAnsi="Palatino Linotype" w:cs="Arial"/>
          <w:lang w:val="es-ES_tradnl"/>
        </w:rPr>
        <w:t xml:space="preserve">, </w:t>
      </w:r>
      <w:r w:rsidR="00C80CF8" w:rsidRPr="00E73170">
        <w:rPr>
          <w:rFonts w:ascii="Palatino Linotype" w:hAnsi="Palatino Linotype" w:cs="Arial"/>
          <w:lang w:val="es-ES_tradnl"/>
        </w:rPr>
        <w:t xml:space="preserve">de ser el caso, en </w:t>
      </w:r>
      <w:r w:rsidR="00C80CF8" w:rsidRPr="00E73170">
        <w:rPr>
          <w:rFonts w:ascii="Palatino Linotype" w:hAnsi="Palatino Linotype" w:cs="Arial"/>
          <w:b/>
          <w:lang w:val="es-ES_tradnl"/>
        </w:rPr>
        <w:t>versión pública</w:t>
      </w:r>
      <w:r w:rsidR="00C80CF8" w:rsidRPr="00E73170">
        <w:rPr>
          <w:rFonts w:ascii="Palatino Linotype" w:hAnsi="Palatino Linotype" w:cs="Arial"/>
          <w:lang w:val="es-ES_tradnl"/>
        </w:rPr>
        <w:t xml:space="preserve">, </w:t>
      </w:r>
      <w:r w:rsidRPr="00E73170">
        <w:rPr>
          <w:rFonts w:ascii="Palatino Linotype" w:hAnsi="Palatino Linotype" w:cs="Arial"/>
          <w:lang w:val="es-ES_tradnl"/>
        </w:rPr>
        <w:t>la siguiente información:</w:t>
      </w:r>
    </w:p>
    <w:p w:rsidR="002B559B" w:rsidRPr="00E73170" w:rsidRDefault="002B559B" w:rsidP="001E023E">
      <w:pPr>
        <w:pStyle w:val="Prrafodelista"/>
        <w:autoSpaceDE w:val="0"/>
        <w:autoSpaceDN w:val="0"/>
        <w:adjustRightInd w:val="0"/>
        <w:spacing w:before="240" w:line="360" w:lineRule="auto"/>
        <w:ind w:left="450" w:right="49"/>
        <w:jc w:val="both"/>
        <w:rPr>
          <w:rFonts w:ascii="Palatino Linotype" w:hAnsi="Palatino Linotype"/>
          <w:b/>
          <w:i/>
          <w:lang w:val="es-ES_tradnl"/>
        </w:rPr>
      </w:pPr>
    </w:p>
    <w:p w:rsidR="002B559B" w:rsidRPr="00E73170" w:rsidRDefault="002B559B" w:rsidP="002B559B">
      <w:pPr>
        <w:pStyle w:val="Prrafodelista"/>
        <w:numPr>
          <w:ilvl w:val="0"/>
          <w:numId w:val="36"/>
        </w:numPr>
        <w:autoSpaceDE w:val="0"/>
        <w:autoSpaceDN w:val="0"/>
        <w:adjustRightInd w:val="0"/>
        <w:spacing w:before="240" w:line="360" w:lineRule="auto"/>
        <w:ind w:right="49"/>
        <w:jc w:val="both"/>
        <w:rPr>
          <w:rFonts w:ascii="Palatino Linotype" w:hAnsi="Palatino Linotype" w:cs="Arial"/>
          <w:b/>
          <w:i/>
          <w:lang w:val="es-ES_tradnl"/>
        </w:rPr>
      </w:pPr>
      <w:r w:rsidRPr="00E73170">
        <w:rPr>
          <w:rFonts w:ascii="Palatino Linotype" w:hAnsi="Palatino Linotype"/>
          <w:b/>
        </w:rPr>
        <w:t>Expedientes únicos de obra que fueron ejecutados durante el ejercicio fiscal 2019, desde el proceso de planeación, autorización, licitación, entrega-recepción de la obra y hasta la emisión de la fianza de vicios ocultos.</w:t>
      </w:r>
    </w:p>
    <w:p w:rsidR="001E023E" w:rsidRPr="00E73170" w:rsidRDefault="001E023E" w:rsidP="001E023E">
      <w:pPr>
        <w:pStyle w:val="Prrafodelista"/>
        <w:autoSpaceDE w:val="0"/>
        <w:autoSpaceDN w:val="0"/>
        <w:adjustRightInd w:val="0"/>
        <w:spacing w:before="240" w:line="360" w:lineRule="auto"/>
        <w:ind w:left="450" w:right="49"/>
        <w:jc w:val="both"/>
        <w:rPr>
          <w:rFonts w:ascii="Palatino Linotype" w:hAnsi="Palatino Linotype" w:cs="Arial"/>
          <w:i/>
          <w:lang w:val="es-ES_tradnl"/>
        </w:rPr>
      </w:pPr>
    </w:p>
    <w:p w:rsidR="001E023E" w:rsidRPr="00E73170" w:rsidRDefault="001E023E" w:rsidP="00D91C80">
      <w:pPr>
        <w:pStyle w:val="Prrafodelista"/>
        <w:autoSpaceDE w:val="0"/>
        <w:autoSpaceDN w:val="0"/>
        <w:adjustRightInd w:val="0"/>
        <w:spacing w:before="240" w:line="360" w:lineRule="auto"/>
        <w:ind w:left="450" w:right="49"/>
        <w:jc w:val="both"/>
        <w:rPr>
          <w:rFonts w:ascii="Palatino Linotype" w:hAnsi="Palatino Linotype"/>
        </w:rPr>
      </w:pPr>
      <w:r w:rsidRPr="00E73170">
        <w:rPr>
          <w:rFonts w:ascii="Palatino Linotype" w:hAnsi="Palatino Linotype"/>
          <w:i/>
          <w:lang w:val="es-ES_tradnl"/>
        </w:rPr>
        <w:t xml:space="preserve">Para el caso de que exista impedimento justificado para respetar la modalidad entrega, por el tipo de documento del que se trata, </w:t>
      </w:r>
      <w:r w:rsidRPr="00E73170">
        <w:rPr>
          <w:rFonts w:ascii="Palatino Linotype" w:hAnsi="Palatino Linotype"/>
          <w:b/>
          <w:i/>
          <w:lang w:val="es-ES_tradnl"/>
        </w:rPr>
        <w:t xml:space="preserve">EL SUJETO OBLIGADO </w:t>
      </w:r>
      <w:r w:rsidRPr="00E73170">
        <w:rPr>
          <w:rFonts w:ascii="Palatino Linotype" w:hAnsi="Palatino Linotype"/>
          <w:i/>
          <w:lang w:val="es-ES_tradnl"/>
        </w:rPr>
        <w:t xml:space="preserve">deberá </w:t>
      </w:r>
      <w:r w:rsidRPr="00E73170">
        <w:rPr>
          <w:rFonts w:ascii="Palatino Linotype" w:hAnsi="Palatino Linotype"/>
          <w:b/>
          <w:i/>
          <w:lang w:val="es-ES_tradnl"/>
        </w:rPr>
        <w:t>ofrecer otros medios electrónicos</w:t>
      </w:r>
      <w:r w:rsidRPr="00E73170">
        <w:rPr>
          <w:rFonts w:ascii="Palatino Linotype" w:hAnsi="Palatino Linotype"/>
          <w:i/>
          <w:lang w:val="es-ES_tradnl"/>
        </w:rPr>
        <w:t xml:space="preserve"> -tales como </w:t>
      </w:r>
      <w:r w:rsidR="002B559B" w:rsidRPr="00E73170">
        <w:rPr>
          <w:rFonts w:ascii="Palatino Linotype" w:hAnsi="Palatino Linotype"/>
          <w:i/>
        </w:rPr>
        <w:t>puede ser USB o disco compacto, con la posibilidad de envío mediante correo certificado previo pago de los costos de reproducción.</w:t>
      </w:r>
    </w:p>
    <w:p w:rsidR="00D91C80" w:rsidRPr="00E73170" w:rsidRDefault="00D91C80" w:rsidP="00D91C80">
      <w:pPr>
        <w:pStyle w:val="Prrafodelista"/>
        <w:autoSpaceDE w:val="0"/>
        <w:autoSpaceDN w:val="0"/>
        <w:adjustRightInd w:val="0"/>
        <w:spacing w:before="240" w:line="360" w:lineRule="auto"/>
        <w:ind w:left="450" w:right="49"/>
        <w:jc w:val="both"/>
        <w:rPr>
          <w:rFonts w:ascii="Palatino Linotype" w:hAnsi="Palatino Linotype"/>
          <w:i/>
          <w:lang w:val="es-ES_tradnl"/>
        </w:rPr>
      </w:pPr>
    </w:p>
    <w:p w:rsidR="00C80CF8" w:rsidRPr="00E73170" w:rsidRDefault="001E023E"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r w:rsidRPr="00E73170">
        <w:rPr>
          <w:rFonts w:ascii="Palatino Linotype" w:hAnsi="Palatino Linotype"/>
          <w:i/>
          <w:lang w:val="es-ES_tradnl"/>
        </w:rPr>
        <w:lastRenderedPageBreak/>
        <w:t>Para el caso de que acredite el cambio de modalidad electrónico, deberá indicar el procedimiento para acceder a la información</w:t>
      </w:r>
      <w:r w:rsidR="00C80CF8" w:rsidRPr="00E73170">
        <w:rPr>
          <w:rFonts w:ascii="Palatino Linotype" w:hAnsi="Palatino Linotype"/>
          <w:i/>
          <w:lang w:val="es-ES_tradnl"/>
        </w:rPr>
        <w:t>.</w:t>
      </w:r>
    </w:p>
    <w:p w:rsidR="00C80CF8" w:rsidRPr="00E73170" w:rsidRDefault="00C80CF8"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p>
    <w:p w:rsidR="00C80CF8" w:rsidRPr="00E73170" w:rsidRDefault="00C80CF8" w:rsidP="00C80CF8">
      <w:pPr>
        <w:spacing w:line="360" w:lineRule="auto"/>
        <w:ind w:left="450" w:right="567"/>
        <w:jc w:val="both"/>
        <w:rPr>
          <w:rFonts w:ascii="Palatino Linotype" w:eastAsia="Calibri" w:hAnsi="Palatino Linotype" w:cs="Arial"/>
          <w:lang w:val="es-ES"/>
        </w:rPr>
      </w:pPr>
      <w:r w:rsidRPr="00E7317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C80CF8" w:rsidRPr="00E73170" w:rsidRDefault="00C80CF8" w:rsidP="001E023E">
      <w:pPr>
        <w:pStyle w:val="Prrafodelista"/>
        <w:autoSpaceDE w:val="0"/>
        <w:autoSpaceDN w:val="0"/>
        <w:adjustRightInd w:val="0"/>
        <w:spacing w:before="240" w:line="360" w:lineRule="auto"/>
        <w:ind w:left="450" w:right="49"/>
        <w:jc w:val="both"/>
        <w:rPr>
          <w:rFonts w:ascii="Palatino Linotype" w:hAnsi="Palatino Linotype" w:cs="Arial"/>
          <w:i/>
          <w:lang w:val="es-ES"/>
        </w:rPr>
      </w:pPr>
    </w:p>
    <w:p w:rsidR="000826B8" w:rsidRPr="00E73170" w:rsidRDefault="000826B8" w:rsidP="008E1E4F">
      <w:pPr>
        <w:autoSpaceDE w:val="0"/>
        <w:autoSpaceDN w:val="0"/>
        <w:adjustRightInd w:val="0"/>
        <w:spacing w:before="240" w:line="360" w:lineRule="auto"/>
        <w:jc w:val="both"/>
        <w:rPr>
          <w:rFonts w:ascii="Palatino Linotype" w:hAnsi="Palatino Linotype" w:cs="Arial"/>
          <w:lang w:val="es-ES_tradnl"/>
        </w:rPr>
      </w:pPr>
      <w:r w:rsidRPr="00E73170">
        <w:rPr>
          <w:rFonts w:ascii="Palatino Linotype" w:hAnsi="Palatino Linotype" w:cs="Arial"/>
          <w:b/>
          <w:lang w:val="es-ES_tradnl"/>
        </w:rPr>
        <w:t>TERCERO. Notifíquese</w:t>
      </w:r>
      <w:r w:rsidRPr="00E73170">
        <w:rPr>
          <w:rFonts w:ascii="Palatino Linotype" w:hAnsi="Palatino Linotype" w:cs="Arial"/>
          <w:b/>
          <w:i/>
          <w:lang w:val="es-ES_tradnl"/>
        </w:rPr>
        <w:t xml:space="preserve"> </w:t>
      </w:r>
      <w:r w:rsidRPr="00E73170">
        <w:rPr>
          <w:rFonts w:ascii="Palatino Linotype" w:hAnsi="Palatino Linotype" w:cs="Arial"/>
          <w:lang w:val="es-ES_tradnl"/>
        </w:rPr>
        <w:t>al Titular de la Unidad de Transparencia del</w:t>
      </w:r>
      <w:r w:rsidRPr="00E73170">
        <w:rPr>
          <w:rFonts w:ascii="Palatino Linotype" w:hAnsi="Palatino Linotype" w:cs="Arial"/>
          <w:b/>
          <w:lang w:val="es-ES_tradnl"/>
        </w:rPr>
        <w:t xml:space="preserve"> SUJETO OBLIGADO</w:t>
      </w:r>
      <w:r w:rsidRPr="00E73170">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44368" w:rsidRPr="00E73170" w:rsidRDefault="000826B8" w:rsidP="00ED7D43">
      <w:pPr>
        <w:autoSpaceDE w:val="0"/>
        <w:autoSpaceDN w:val="0"/>
        <w:adjustRightInd w:val="0"/>
        <w:spacing w:before="240" w:line="360" w:lineRule="auto"/>
        <w:jc w:val="both"/>
        <w:rPr>
          <w:rFonts w:ascii="Palatino Linotype" w:hAnsi="Palatino Linotype" w:cs="Arial"/>
          <w:lang w:val="es-ES_tradnl"/>
        </w:rPr>
      </w:pPr>
      <w:r w:rsidRPr="00E73170">
        <w:rPr>
          <w:rFonts w:ascii="Palatino Linotype" w:hAnsi="Palatino Linotype" w:cs="Arial"/>
          <w:b/>
          <w:lang w:val="es-ES_tradnl"/>
        </w:rPr>
        <w:t>CUARTO</w:t>
      </w:r>
      <w:r w:rsidRPr="00E73170">
        <w:rPr>
          <w:rFonts w:ascii="Palatino Linotype" w:hAnsi="Palatino Linotype" w:cs="Arial"/>
          <w:lang w:val="es-ES_tradnl"/>
        </w:rPr>
        <w:t xml:space="preserve">. </w:t>
      </w:r>
      <w:r w:rsidRPr="00E73170">
        <w:rPr>
          <w:rFonts w:ascii="Palatino Linotype" w:hAnsi="Palatino Linotype" w:cs="Arial"/>
          <w:b/>
          <w:bCs/>
          <w:shd w:val="clear" w:color="auto" w:fill="FFFFFF"/>
          <w:lang w:val="es-ES_tradnl"/>
        </w:rPr>
        <w:t>Notifíquese</w:t>
      </w:r>
      <w:r w:rsidRPr="00E73170">
        <w:rPr>
          <w:rFonts w:ascii="Palatino Linotype" w:hAnsi="Palatino Linotype" w:cs="Arial"/>
          <w:lang w:val="es-ES_tradnl"/>
        </w:rPr>
        <w:t xml:space="preserve"> a</w:t>
      </w:r>
      <w:r w:rsidR="0068705C" w:rsidRPr="00E73170">
        <w:rPr>
          <w:rFonts w:ascii="Palatino Linotype" w:hAnsi="Palatino Linotype" w:cs="Arial"/>
          <w:lang w:val="es-ES_tradnl"/>
        </w:rPr>
        <w:t xml:space="preserve"> </w:t>
      </w:r>
      <w:r w:rsidRPr="00E73170">
        <w:rPr>
          <w:rFonts w:ascii="Palatino Linotype" w:hAnsi="Palatino Linotype" w:cs="Arial"/>
          <w:lang w:val="es-ES_tradnl"/>
        </w:rPr>
        <w:t>l</w:t>
      </w:r>
      <w:r w:rsidR="0068705C" w:rsidRPr="00E73170">
        <w:rPr>
          <w:rFonts w:ascii="Palatino Linotype" w:hAnsi="Palatino Linotype" w:cs="Arial"/>
          <w:lang w:val="es-ES_tradnl"/>
        </w:rPr>
        <w:t>a</w:t>
      </w:r>
      <w:r w:rsidRPr="00E73170">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1610B" w:rsidRPr="00E73170" w:rsidRDefault="00C1610B" w:rsidP="00ED7D43">
      <w:pPr>
        <w:autoSpaceDE w:val="0"/>
        <w:autoSpaceDN w:val="0"/>
        <w:adjustRightInd w:val="0"/>
        <w:spacing w:before="240" w:line="360" w:lineRule="auto"/>
        <w:jc w:val="both"/>
        <w:rPr>
          <w:rFonts w:ascii="Palatino Linotype" w:hAnsi="Palatino Linotype" w:cs="Arial"/>
          <w:lang w:val="es-ES_tradnl"/>
        </w:rPr>
      </w:pPr>
    </w:p>
    <w:p w:rsidR="001E023E" w:rsidRPr="00E73170" w:rsidRDefault="00C1610B" w:rsidP="001E023E">
      <w:pPr>
        <w:spacing w:line="360" w:lineRule="auto"/>
        <w:ind w:right="49"/>
        <w:jc w:val="both"/>
        <w:rPr>
          <w:rFonts w:ascii="Palatino Linotype" w:hAnsi="Palatino Linotype"/>
          <w:color w:val="000000" w:themeColor="text1"/>
          <w:lang w:val="es-ES_tradnl"/>
        </w:rPr>
      </w:pPr>
      <w:r w:rsidRPr="00E73170">
        <w:rPr>
          <w:rFonts w:ascii="Palatino Linotype" w:hAnsi="Palatino Linotype"/>
          <w:b/>
          <w:color w:val="000000" w:themeColor="text1"/>
          <w:lang w:val="es-ES_tradnl"/>
        </w:rPr>
        <w:lastRenderedPageBreak/>
        <w:t xml:space="preserve">QUINTO. </w:t>
      </w:r>
      <w:r w:rsidR="001E023E" w:rsidRPr="00E73170">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E73170" w:rsidRDefault="001E023E" w:rsidP="001E023E">
      <w:pPr>
        <w:spacing w:line="360" w:lineRule="auto"/>
        <w:ind w:right="49"/>
        <w:jc w:val="both"/>
        <w:rPr>
          <w:rFonts w:ascii="Palatino Linotype" w:hAnsi="Palatino Linotype"/>
          <w:color w:val="000000" w:themeColor="text1"/>
          <w:lang w:val="es-ES_tradnl"/>
        </w:rPr>
      </w:pPr>
    </w:p>
    <w:p w:rsidR="001E023E" w:rsidRPr="00E73170" w:rsidRDefault="00C1610B" w:rsidP="001E023E">
      <w:pPr>
        <w:spacing w:line="360" w:lineRule="auto"/>
        <w:ind w:right="49"/>
        <w:jc w:val="both"/>
        <w:rPr>
          <w:rFonts w:ascii="Palatino Linotype" w:hAnsi="Palatino Linotype"/>
          <w:color w:val="222222"/>
          <w:lang w:val="es-ES_tradnl"/>
        </w:rPr>
      </w:pPr>
      <w:r w:rsidRPr="00E73170">
        <w:rPr>
          <w:rFonts w:ascii="Palatino Linotype" w:hAnsi="Palatino Linotype"/>
          <w:b/>
          <w:color w:val="222222"/>
          <w:lang w:val="es-ES_tradnl"/>
        </w:rPr>
        <w:t>SEXTO</w:t>
      </w:r>
      <w:r w:rsidR="001E023E" w:rsidRPr="00E73170">
        <w:rPr>
          <w:rFonts w:ascii="Palatino Linotype" w:hAnsi="Palatino Linotype"/>
          <w:b/>
          <w:color w:val="222222"/>
          <w:lang w:val="es-ES_tradnl"/>
        </w:rPr>
        <w:t>. Notifíquese</w:t>
      </w:r>
      <w:r w:rsidR="001E023E" w:rsidRPr="00E73170">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D91C80" w:rsidRPr="00E73170">
        <w:rPr>
          <w:rFonts w:ascii="Palatino Linotype" w:hAnsi="Palatino Linotype"/>
          <w:b/>
          <w:color w:val="222222"/>
          <w:lang w:val="es-ES_tradnl"/>
        </w:rPr>
        <w:t>207</w:t>
      </w:r>
      <w:r w:rsidR="001E023E" w:rsidRPr="00E73170">
        <w:rPr>
          <w:rFonts w:ascii="Palatino Linotype" w:hAnsi="Palatino Linotype"/>
          <w:b/>
          <w:color w:val="222222"/>
          <w:lang w:val="es-ES_tradnl"/>
        </w:rPr>
        <w:t>/20</w:t>
      </w:r>
      <w:r w:rsidR="001E023E" w:rsidRPr="00E73170">
        <w:rPr>
          <w:rFonts w:ascii="Palatino Linotype" w:hAnsi="Palatino Linotype"/>
          <w:color w:val="222222"/>
          <w:lang w:val="es-ES_tradnl"/>
        </w:rPr>
        <w:t>, en términos del artículo 173 de la Ley General de Transparencia y Acceso a la Información Pública.</w:t>
      </w:r>
    </w:p>
    <w:p w:rsidR="00AA0EFA" w:rsidRPr="00E73170" w:rsidRDefault="00AA0EFA" w:rsidP="001E023E">
      <w:pPr>
        <w:pStyle w:val="Sinespaciado"/>
        <w:spacing w:line="360" w:lineRule="auto"/>
        <w:jc w:val="both"/>
        <w:rPr>
          <w:rFonts w:ascii="Palatino Linotype" w:hAnsi="Palatino Linotype" w:cs="Arial"/>
        </w:rPr>
      </w:pPr>
    </w:p>
    <w:p w:rsidR="00333841" w:rsidRPr="00E73170" w:rsidRDefault="00333841" w:rsidP="008E1E4F">
      <w:pPr>
        <w:shd w:val="clear" w:color="auto" w:fill="FFFFFF"/>
        <w:spacing w:before="240" w:after="360" w:line="360" w:lineRule="auto"/>
        <w:jc w:val="both"/>
        <w:rPr>
          <w:rFonts w:ascii="Palatino Linotype" w:hAnsi="Palatino Linotype" w:cs="Arial"/>
          <w:lang w:val="es-ES_tradnl"/>
        </w:rPr>
      </w:pPr>
      <w:r w:rsidRPr="00E73170">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E73170">
        <w:rPr>
          <w:rFonts w:ascii="Palatino Linotype" w:hAnsi="Palatino Linotype"/>
          <w:lang w:val="es-ES_tradnl"/>
        </w:rPr>
        <w:t>HERNÁNDEZ; JAVIER</w:t>
      </w:r>
      <w:r w:rsidRPr="00E73170">
        <w:rPr>
          <w:rFonts w:ascii="Palatino Linotype" w:hAnsi="Palatino Linotype"/>
          <w:lang w:val="es-ES_tradnl"/>
        </w:rPr>
        <w:t xml:space="preserve"> MARTÍNEZ CRUZ</w:t>
      </w:r>
      <w:r w:rsidR="00D67120" w:rsidRPr="00E73170">
        <w:rPr>
          <w:rFonts w:ascii="Palatino Linotype" w:hAnsi="Palatino Linotype"/>
          <w:lang w:val="es-ES_tradnl"/>
        </w:rPr>
        <w:t>, Y LUIS GUSTAVO PARRA NORIEGA,</w:t>
      </w:r>
      <w:r w:rsidRPr="00E73170">
        <w:rPr>
          <w:rFonts w:ascii="Palatino Linotype" w:hAnsi="Palatino Linotype"/>
          <w:lang w:val="es-ES_tradnl"/>
        </w:rPr>
        <w:t xml:space="preserve"> EN LA </w:t>
      </w:r>
      <w:r w:rsidR="00C1610B" w:rsidRPr="00E73170">
        <w:rPr>
          <w:rFonts w:ascii="Palatino Linotype" w:hAnsi="Palatino Linotype"/>
          <w:lang w:val="es-ES_tradnl"/>
        </w:rPr>
        <w:t xml:space="preserve">CUARTA </w:t>
      </w:r>
      <w:r w:rsidRPr="00E73170">
        <w:rPr>
          <w:rFonts w:ascii="Palatino Linotype" w:hAnsi="Palatino Linotype"/>
          <w:lang w:val="es-ES_tradnl"/>
        </w:rPr>
        <w:t xml:space="preserve">SESIÓN ORDINARIA CELEBRADA EL DÍA </w:t>
      </w:r>
      <w:r w:rsidR="00C1610B" w:rsidRPr="00E73170">
        <w:rPr>
          <w:rFonts w:ascii="Palatino Linotype" w:hAnsi="Palatino Linotype"/>
          <w:lang w:val="es-ES_tradnl"/>
        </w:rPr>
        <w:t xml:space="preserve">DIEZ </w:t>
      </w:r>
      <w:r w:rsidR="00ED7D43" w:rsidRPr="00E73170">
        <w:rPr>
          <w:rFonts w:ascii="Palatino Linotype" w:hAnsi="Palatino Linotype"/>
          <w:lang w:val="es-ES_tradnl"/>
        </w:rPr>
        <w:t>(</w:t>
      </w:r>
      <w:r w:rsidR="00C1610B" w:rsidRPr="00E73170">
        <w:rPr>
          <w:rFonts w:ascii="Palatino Linotype" w:hAnsi="Palatino Linotype"/>
          <w:lang w:val="es-ES_tradnl"/>
        </w:rPr>
        <w:t>10</w:t>
      </w:r>
      <w:r w:rsidR="00ED7D43" w:rsidRPr="00E73170">
        <w:rPr>
          <w:rFonts w:ascii="Palatino Linotype" w:hAnsi="Palatino Linotype"/>
          <w:lang w:val="es-ES_tradnl"/>
        </w:rPr>
        <w:t>)</w:t>
      </w:r>
      <w:r w:rsidR="00C1610B" w:rsidRPr="00E73170">
        <w:rPr>
          <w:rFonts w:ascii="Palatino Linotype" w:hAnsi="Palatino Linotype"/>
          <w:lang w:val="es-ES_tradnl"/>
        </w:rPr>
        <w:t xml:space="preserve"> </w:t>
      </w:r>
      <w:r w:rsidR="00ED7D43" w:rsidRPr="00E73170">
        <w:rPr>
          <w:rFonts w:ascii="Palatino Linotype" w:hAnsi="Palatino Linotype"/>
          <w:lang w:val="es-ES_tradnl"/>
        </w:rPr>
        <w:t>DE FEBRERO DE DOS MIL VEINTIUNO</w:t>
      </w:r>
      <w:r w:rsidR="00D20A4E" w:rsidRPr="00E73170">
        <w:rPr>
          <w:rFonts w:ascii="Palatino Linotype" w:hAnsi="Palatino Linotype"/>
          <w:lang w:val="es-ES_tradnl"/>
        </w:rPr>
        <w:t>, ANTE EL SECRETARIO TÉCNICO</w:t>
      </w:r>
      <w:r w:rsidRPr="00E73170">
        <w:rPr>
          <w:rFonts w:ascii="Palatino Linotype" w:hAnsi="Palatino Linotype"/>
          <w:lang w:val="es-ES_tradnl"/>
        </w:rPr>
        <w:t xml:space="preserve"> DEL PLENO </w:t>
      </w:r>
      <w:r w:rsidR="00994DEC" w:rsidRPr="00E73170">
        <w:rPr>
          <w:rFonts w:ascii="Palatino Linotype" w:hAnsi="Palatino Linotype"/>
          <w:lang w:val="es-ES_tradnl"/>
        </w:rPr>
        <w:t>ALEXIS TAPIA RAMÍREZ</w:t>
      </w:r>
      <w:r w:rsidRPr="00E73170">
        <w:rPr>
          <w:rFonts w:ascii="Palatino Linotype" w:hAnsi="Palatino Linotype"/>
          <w:lang w:val="es-ES_tradnl"/>
        </w:rPr>
        <w:t>.</w:t>
      </w:r>
      <w:r w:rsidRPr="00E73170">
        <w:rPr>
          <w:rFonts w:ascii="Palatino Linotype" w:hAnsi="Palatino Linotype" w:cs="Arial"/>
          <w:lang w:val="es-ES_tradnl"/>
        </w:rPr>
        <w:t xml:space="preserve">  </w:t>
      </w:r>
    </w:p>
    <w:p w:rsidR="00E73170" w:rsidRPr="00E73170" w:rsidRDefault="00E73170" w:rsidP="008E1E4F">
      <w:pPr>
        <w:shd w:val="clear" w:color="auto" w:fill="FFFFFF"/>
        <w:spacing w:before="240" w:after="360" w:line="360" w:lineRule="auto"/>
        <w:jc w:val="both"/>
        <w:rPr>
          <w:rFonts w:ascii="Palatino Linotype" w:hAnsi="Palatino Linotype" w:cs="Arial"/>
          <w:lang w:val="es-ES_tradnl"/>
        </w:rPr>
      </w:pPr>
    </w:p>
    <w:tbl>
      <w:tblPr>
        <w:tblW w:w="9918" w:type="dxa"/>
        <w:jc w:val="center"/>
        <w:tblLayout w:type="fixed"/>
        <w:tblLook w:val="04A0" w:firstRow="1" w:lastRow="0" w:firstColumn="1" w:lastColumn="0" w:noHBand="0" w:noVBand="1"/>
      </w:tblPr>
      <w:tblGrid>
        <w:gridCol w:w="4905"/>
        <w:gridCol w:w="5013"/>
      </w:tblGrid>
      <w:tr w:rsidR="00E73170" w:rsidRPr="00E73170" w:rsidTr="006535F3">
        <w:trPr>
          <w:jc w:val="center"/>
        </w:trPr>
        <w:tc>
          <w:tcPr>
            <w:tcW w:w="9918" w:type="dxa"/>
            <w:gridSpan w:val="2"/>
          </w:tcPr>
          <w:p w:rsidR="00E73170" w:rsidRPr="00E73170" w:rsidRDefault="00E73170" w:rsidP="006535F3">
            <w:pPr>
              <w:tabs>
                <w:tab w:val="left" w:pos="0"/>
              </w:tabs>
              <w:rPr>
                <w:rFonts w:ascii="Palatino Linotype" w:hAnsi="Palatino Linotype" w:cs="Arial"/>
                <w:b/>
                <w:lang w:val="es-ES_tradnl"/>
              </w:rPr>
            </w:pPr>
          </w:p>
          <w:p w:rsidR="00E73170" w:rsidRPr="00E73170" w:rsidRDefault="00E73170" w:rsidP="006535F3">
            <w:pPr>
              <w:tabs>
                <w:tab w:val="left" w:pos="0"/>
              </w:tabs>
              <w:jc w:val="center"/>
              <w:rPr>
                <w:rFonts w:ascii="Palatino Linotype" w:hAnsi="Palatino Linotype" w:cs="Arial"/>
                <w:b/>
                <w:lang w:val="es-ES_tradnl"/>
              </w:rPr>
            </w:pP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b/>
                <w:lang w:val="es-ES_tradnl"/>
              </w:rPr>
              <w:t>Zulema Martínez Sánchez</w:t>
            </w: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lang w:val="es-ES_tradnl"/>
              </w:rPr>
              <w:t>Comisionada Presidenta</w:t>
            </w: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lang w:val="es-ES_tradnl"/>
              </w:rPr>
              <w:t>(Rúbrica)</w:t>
            </w:r>
          </w:p>
          <w:p w:rsidR="00E73170" w:rsidRPr="00E73170" w:rsidRDefault="00E73170" w:rsidP="006535F3">
            <w:pPr>
              <w:tabs>
                <w:tab w:val="left" w:pos="0"/>
              </w:tabs>
              <w:jc w:val="center"/>
              <w:rPr>
                <w:rFonts w:ascii="Palatino Linotype" w:hAnsi="Palatino Linotype" w:cs="Arial"/>
                <w:b/>
                <w:lang w:val="es-ES_tradnl"/>
              </w:rPr>
            </w:pPr>
          </w:p>
          <w:p w:rsidR="00E73170" w:rsidRPr="00E73170" w:rsidRDefault="00E73170" w:rsidP="006535F3">
            <w:pPr>
              <w:tabs>
                <w:tab w:val="left" w:pos="0"/>
              </w:tabs>
              <w:rPr>
                <w:rFonts w:ascii="Palatino Linotype" w:hAnsi="Palatino Linotype" w:cs="Arial"/>
                <w:b/>
                <w:lang w:val="es-ES_tradnl"/>
              </w:rPr>
            </w:pPr>
          </w:p>
          <w:p w:rsidR="00E73170" w:rsidRPr="00E73170" w:rsidRDefault="00E73170" w:rsidP="006535F3">
            <w:pPr>
              <w:tabs>
                <w:tab w:val="left" w:pos="0"/>
              </w:tabs>
              <w:rPr>
                <w:rFonts w:ascii="Palatino Linotype" w:hAnsi="Palatino Linotype" w:cs="Arial"/>
                <w:b/>
                <w:lang w:val="es-ES_tradnl"/>
              </w:rPr>
            </w:pPr>
          </w:p>
          <w:p w:rsidR="00E73170" w:rsidRPr="00E73170" w:rsidRDefault="00E73170" w:rsidP="006535F3">
            <w:pPr>
              <w:tabs>
                <w:tab w:val="left" w:pos="0"/>
              </w:tabs>
              <w:jc w:val="center"/>
              <w:rPr>
                <w:rFonts w:ascii="Palatino Linotype" w:hAnsi="Palatino Linotype" w:cs="Arial"/>
                <w:b/>
                <w:lang w:val="es-ES_tradnl"/>
              </w:rPr>
            </w:pPr>
          </w:p>
        </w:tc>
      </w:tr>
      <w:tr w:rsidR="00E73170" w:rsidRPr="00E73170" w:rsidTr="006535F3">
        <w:trPr>
          <w:jc w:val="center"/>
        </w:trPr>
        <w:tc>
          <w:tcPr>
            <w:tcW w:w="4905" w:type="dxa"/>
          </w:tcPr>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b/>
                <w:lang w:val="es-ES_tradnl"/>
              </w:rPr>
              <w:lastRenderedPageBreak/>
              <w:t xml:space="preserve">Eva </w:t>
            </w:r>
            <w:proofErr w:type="spellStart"/>
            <w:r w:rsidRPr="00E73170">
              <w:rPr>
                <w:rFonts w:ascii="Palatino Linotype" w:hAnsi="Palatino Linotype" w:cs="Arial"/>
                <w:b/>
                <w:lang w:val="es-ES_tradnl"/>
              </w:rPr>
              <w:t>Abaid</w:t>
            </w:r>
            <w:proofErr w:type="spellEnd"/>
            <w:r w:rsidRPr="00E73170">
              <w:rPr>
                <w:rFonts w:ascii="Palatino Linotype" w:hAnsi="Palatino Linotype" w:cs="Arial"/>
                <w:b/>
                <w:lang w:val="es-ES_tradnl"/>
              </w:rPr>
              <w:t xml:space="preserve"> Yapur</w:t>
            </w:r>
          </w:p>
          <w:p w:rsidR="00E73170" w:rsidRPr="00E73170" w:rsidRDefault="00E73170" w:rsidP="006535F3">
            <w:pPr>
              <w:tabs>
                <w:tab w:val="left" w:pos="0"/>
              </w:tabs>
              <w:jc w:val="center"/>
              <w:rPr>
                <w:rFonts w:ascii="Palatino Linotype" w:hAnsi="Palatino Linotype" w:cs="Arial"/>
                <w:lang w:val="es-ES_tradnl"/>
              </w:rPr>
            </w:pPr>
            <w:r w:rsidRPr="00E73170">
              <w:rPr>
                <w:rFonts w:ascii="Palatino Linotype" w:hAnsi="Palatino Linotype" w:cs="Arial"/>
                <w:lang w:val="es-ES_tradnl"/>
              </w:rPr>
              <w:t>Comisionada</w:t>
            </w: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lang w:val="es-ES_tradnl"/>
              </w:rPr>
              <w:t>(Rúbrica)</w:t>
            </w:r>
          </w:p>
          <w:p w:rsidR="00E73170" w:rsidRPr="00E73170" w:rsidRDefault="00E73170" w:rsidP="006535F3">
            <w:pPr>
              <w:tabs>
                <w:tab w:val="left" w:pos="0"/>
              </w:tabs>
              <w:jc w:val="center"/>
              <w:rPr>
                <w:rFonts w:ascii="Palatino Linotype" w:hAnsi="Palatino Linotype" w:cs="Arial"/>
                <w:lang w:val="es-ES_tradnl"/>
              </w:rPr>
            </w:pPr>
          </w:p>
          <w:p w:rsidR="00E73170" w:rsidRPr="00E73170" w:rsidRDefault="00E73170" w:rsidP="006535F3">
            <w:pPr>
              <w:tabs>
                <w:tab w:val="left" w:pos="0"/>
              </w:tabs>
              <w:jc w:val="center"/>
              <w:rPr>
                <w:rFonts w:ascii="Palatino Linotype" w:hAnsi="Palatino Linotype" w:cs="Arial"/>
                <w:lang w:val="es-ES_tradnl"/>
              </w:rPr>
            </w:pPr>
          </w:p>
          <w:p w:rsidR="00E73170" w:rsidRPr="00E73170" w:rsidRDefault="00E73170" w:rsidP="006535F3">
            <w:pPr>
              <w:tabs>
                <w:tab w:val="left" w:pos="0"/>
              </w:tabs>
              <w:jc w:val="center"/>
              <w:rPr>
                <w:rFonts w:ascii="Palatino Linotype" w:hAnsi="Palatino Linotype" w:cs="Arial"/>
                <w:lang w:val="es-ES_tradnl"/>
              </w:rPr>
            </w:pPr>
          </w:p>
        </w:tc>
        <w:tc>
          <w:tcPr>
            <w:tcW w:w="5013" w:type="dxa"/>
          </w:tcPr>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b/>
                <w:lang w:val="es-ES_tradnl"/>
              </w:rPr>
              <w:t>José Guadalupe Luna Hernández</w:t>
            </w:r>
          </w:p>
          <w:p w:rsidR="00E73170" w:rsidRPr="00E73170" w:rsidRDefault="00E73170" w:rsidP="006535F3">
            <w:pPr>
              <w:tabs>
                <w:tab w:val="left" w:pos="0"/>
              </w:tabs>
              <w:jc w:val="center"/>
              <w:rPr>
                <w:rFonts w:ascii="Palatino Linotype" w:hAnsi="Palatino Linotype" w:cs="Arial"/>
                <w:lang w:val="es-ES_tradnl"/>
              </w:rPr>
            </w:pPr>
            <w:r w:rsidRPr="00E73170">
              <w:rPr>
                <w:rFonts w:ascii="Palatino Linotype" w:hAnsi="Palatino Linotype" w:cs="Arial"/>
                <w:lang w:val="es-ES_tradnl"/>
              </w:rPr>
              <w:t>Comisionado</w:t>
            </w: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lang w:val="es-ES_tradnl"/>
              </w:rPr>
              <w:t>(Rúbrica)</w:t>
            </w:r>
          </w:p>
          <w:p w:rsidR="00E73170" w:rsidRPr="00E73170" w:rsidRDefault="00E73170" w:rsidP="006535F3">
            <w:pPr>
              <w:tabs>
                <w:tab w:val="left" w:pos="0"/>
              </w:tabs>
              <w:jc w:val="center"/>
              <w:rPr>
                <w:rFonts w:ascii="Palatino Linotype" w:hAnsi="Palatino Linotype" w:cs="Arial"/>
                <w:b/>
                <w:lang w:val="es-ES_tradnl"/>
              </w:rPr>
            </w:pPr>
          </w:p>
          <w:p w:rsidR="00E73170" w:rsidRPr="00E73170" w:rsidRDefault="00E73170" w:rsidP="006535F3">
            <w:pPr>
              <w:tabs>
                <w:tab w:val="left" w:pos="0"/>
              </w:tabs>
              <w:jc w:val="center"/>
              <w:rPr>
                <w:rFonts w:ascii="Palatino Linotype" w:hAnsi="Palatino Linotype" w:cs="Arial"/>
                <w:b/>
                <w:lang w:val="es-ES_tradnl"/>
              </w:rPr>
            </w:pPr>
          </w:p>
        </w:tc>
      </w:tr>
      <w:tr w:rsidR="00E73170" w:rsidRPr="00E73170" w:rsidTr="006535F3">
        <w:trPr>
          <w:jc w:val="center"/>
        </w:trPr>
        <w:tc>
          <w:tcPr>
            <w:tcW w:w="4905" w:type="dxa"/>
          </w:tcPr>
          <w:p w:rsidR="00E73170" w:rsidRPr="00E73170" w:rsidRDefault="00E73170" w:rsidP="006535F3">
            <w:pPr>
              <w:tabs>
                <w:tab w:val="left" w:pos="0"/>
              </w:tabs>
              <w:jc w:val="center"/>
              <w:rPr>
                <w:rFonts w:ascii="Palatino Linotype" w:hAnsi="Palatino Linotype" w:cs="Arial"/>
                <w:b/>
                <w:lang w:val="es-ES_tradnl"/>
              </w:rPr>
            </w:pP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b/>
                <w:lang w:val="es-ES_tradnl"/>
              </w:rPr>
              <w:t>Javier Martínez Cruz</w:t>
            </w:r>
          </w:p>
          <w:p w:rsidR="00E73170" w:rsidRPr="00E73170" w:rsidRDefault="00E73170" w:rsidP="006535F3">
            <w:pPr>
              <w:tabs>
                <w:tab w:val="left" w:pos="0"/>
              </w:tabs>
              <w:jc w:val="center"/>
              <w:rPr>
                <w:rFonts w:ascii="Palatino Linotype" w:hAnsi="Palatino Linotype" w:cs="Arial"/>
                <w:lang w:val="es-ES_tradnl"/>
              </w:rPr>
            </w:pPr>
            <w:r w:rsidRPr="00E73170">
              <w:rPr>
                <w:rFonts w:ascii="Palatino Linotype" w:hAnsi="Palatino Linotype" w:cs="Arial"/>
                <w:lang w:val="es-ES_tradnl"/>
              </w:rPr>
              <w:t>Comisionado</w:t>
            </w: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lang w:val="es-ES_tradnl"/>
              </w:rPr>
              <w:t>(Rúbrica)</w:t>
            </w:r>
          </w:p>
          <w:p w:rsidR="00E73170" w:rsidRPr="00E73170" w:rsidRDefault="00E73170" w:rsidP="006535F3">
            <w:pPr>
              <w:tabs>
                <w:tab w:val="left" w:pos="0"/>
              </w:tabs>
              <w:jc w:val="center"/>
              <w:rPr>
                <w:rFonts w:ascii="Palatino Linotype" w:hAnsi="Palatino Linotype" w:cs="Arial"/>
                <w:b/>
                <w:lang w:val="es-ES_tradnl"/>
              </w:rPr>
            </w:pPr>
          </w:p>
          <w:p w:rsidR="00E73170" w:rsidRPr="00E73170" w:rsidRDefault="00E73170" w:rsidP="006535F3">
            <w:pPr>
              <w:tabs>
                <w:tab w:val="left" w:pos="0"/>
              </w:tabs>
              <w:jc w:val="center"/>
              <w:rPr>
                <w:rFonts w:ascii="Palatino Linotype" w:hAnsi="Palatino Linotype" w:cs="Arial"/>
                <w:b/>
                <w:lang w:val="es-ES_tradnl"/>
              </w:rPr>
            </w:pPr>
          </w:p>
          <w:p w:rsidR="00E73170" w:rsidRPr="00E73170" w:rsidRDefault="00E73170" w:rsidP="006535F3">
            <w:pPr>
              <w:tabs>
                <w:tab w:val="left" w:pos="0"/>
              </w:tabs>
              <w:jc w:val="center"/>
              <w:rPr>
                <w:rFonts w:ascii="Palatino Linotype" w:hAnsi="Palatino Linotype" w:cs="Arial"/>
                <w:b/>
                <w:lang w:val="es-ES_tradnl"/>
              </w:rPr>
            </w:pPr>
          </w:p>
        </w:tc>
        <w:tc>
          <w:tcPr>
            <w:tcW w:w="5013" w:type="dxa"/>
          </w:tcPr>
          <w:p w:rsidR="00E73170" w:rsidRPr="00E73170" w:rsidRDefault="00E73170" w:rsidP="006535F3">
            <w:pPr>
              <w:tabs>
                <w:tab w:val="left" w:pos="0"/>
              </w:tabs>
              <w:jc w:val="center"/>
              <w:rPr>
                <w:rFonts w:ascii="Palatino Linotype" w:hAnsi="Palatino Linotype" w:cs="Arial"/>
                <w:b/>
                <w:lang w:val="es-ES_tradnl"/>
              </w:rPr>
            </w:pP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b/>
                <w:lang w:val="es-ES_tradnl"/>
              </w:rPr>
              <w:t>Luis Gustavo Parra Noriega</w:t>
            </w:r>
          </w:p>
          <w:p w:rsidR="00E73170" w:rsidRPr="00E73170" w:rsidRDefault="00E73170" w:rsidP="006535F3">
            <w:pPr>
              <w:tabs>
                <w:tab w:val="left" w:pos="0"/>
              </w:tabs>
              <w:jc w:val="center"/>
              <w:rPr>
                <w:rFonts w:ascii="Palatino Linotype" w:hAnsi="Palatino Linotype" w:cs="Arial"/>
                <w:lang w:val="es-ES_tradnl"/>
              </w:rPr>
            </w:pPr>
            <w:r w:rsidRPr="00E73170">
              <w:rPr>
                <w:rFonts w:ascii="Palatino Linotype" w:hAnsi="Palatino Linotype" w:cs="Arial"/>
                <w:lang w:val="es-ES_tradnl"/>
              </w:rPr>
              <w:t>Comisionado</w:t>
            </w: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lang w:val="es-ES_tradnl"/>
              </w:rPr>
              <w:t>(Rúbrica)</w:t>
            </w:r>
          </w:p>
          <w:p w:rsidR="00E73170" w:rsidRPr="00E73170" w:rsidRDefault="00E73170" w:rsidP="006535F3">
            <w:pPr>
              <w:tabs>
                <w:tab w:val="left" w:pos="0"/>
              </w:tabs>
              <w:jc w:val="center"/>
              <w:rPr>
                <w:rFonts w:ascii="Palatino Linotype" w:hAnsi="Palatino Linotype" w:cs="Arial"/>
                <w:b/>
                <w:lang w:val="es-ES_tradnl"/>
              </w:rPr>
            </w:pPr>
          </w:p>
        </w:tc>
      </w:tr>
      <w:tr w:rsidR="00E73170" w:rsidRPr="00E73170" w:rsidTr="006535F3">
        <w:trPr>
          <w:jc w:val="center"/>
        </w:trPr>
        <w:tc>
          <w:tcPr>
            <w:tcW w:w="9918" w:type="dxa"/>
            <w:gridSpan w:val="2"/>
          </w:tcPr>
          <w:p w:rsidR="00E73170" w:rsidRPr="00E73170" w:rsidRDefault="00E73170" w:rsidP="006535F3">
            <w:pPr>
              <w:tabs>
                <w:tab w:val="left" w:pos="0"/>
              </w:tabs>
              <w:jc w:val="center"/>
              <w:rPr>
                <w:rFonts w:ascii="Palatino Linotype" w:hAnsi="Palatino Linotype" w:cs="Arial"/>
                <w:b/>
                <w:lang w:val="es-ES_tradnl"/>
              </w:rPr>
            </w:pP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b/>
                <w:lang w:val="es-ES_tradnl"/>
              </w:rPr>
              <w:t>Alexis Tapia Ramírez</w:t>
            </w:r>
          </w:p>
          <w:p w:rsidR="00E73170" w:rsidRPr="00E73170" w:rsidRDefault="00E73170" w:rsidP="006535F3">
            <w:pPr>
              <w:tabs>
                <w:tab w:val="left" w:pos="0"/>
              </w:tabs>
              <w:jc w:val="center"/>
              <w:rPr>
                <w:rFonts w:ascii="Palatino Linotype" w:hAnsi="Palatino Linotype" w:cs="Arial"/>
                <w:lang w:val="es-ES_tradnl"/>
              </w:rPr>
            </w:pPr>
            <w:r w:rsidRPr="00E73170">
              <w:rPr>
                <w:rFonts w:ascii="Palatino Linotype" w:hAnsi="Palatino Linotype" w:cs="Arial"/>
                <w:lang w:val="es-ES_tradnl"/>
              </w:rPr>
              <w:t>Secretario Técnico del Pleno</w:t>
            </w:r>
          </w:p>
          <w:p w:rsidR="00E73170" w:rsidRPr="00E73170" w:rsidRDefault="00E73170" w:rsidP="006535F3">
            <w:pPr>
              <w:tabs>
                <w:tab w:val="left" w:pos="0"/>
              </w:tabs>
              <w:jc w:val="center"/>
              <w:rPr>
                <w:rFonts w:ascii="Palatino Linotype" w:hAnsi="Palatino Linotype" w:cs="Arial"/>
                <w:b/>
                <w:lang w:val="es-ES_tradnl"/>
              </w:rPr>
            </w:pPr>
            <w:r w:rsidRPr="00E73170">
              <w:rPr>
                <w:rFonts w:ascii="Palatino Linotype" w:hAnsi="Palatino Linotype" w:cs="Arial"/>
                <w:lang w:val="es-ES_tradnl"/>
              </w:rPr>
              <w:t>(Rúbrica)</w:t>
            </w:r>
          </w:p>
          <w:p w:rsidR="00E73170" w:rsidRPr="00E73170" w:rsidRDefault="00E73170" w:rsidP="006535F3">
            <w:pPr>
              <w:tabs>
                <w:tab w:val="left" w:pos="0"/>
              </w:tabs>
              <w:jc w:val="center"/>
              <w:rPr>
                <w:rFonts w:ascii="Palatino Linotype" w:hAnsi="Palatino Linotype" w:cs="Arial"/>
                <w:b/>
                <w:lang w:val="es-ES_tradnl"/>
              </w:rPr>
            </w:pPr>
          </w:p>
          <w:p w:rsidR="00E73170" w:rsidRPr="00E73170" w:rsidRDefault="00E73170" w:rsidP="00E73170">
            <w:pPr>
              <w:tabs>
                <w:tab w:val="left" w:pos="0"/>
              </w:tabs>
              <w:rPr>
                <w:rFonts w:ascii="Palatino Linotype" w:hAnsi="Palatino Linotype" w:cs="Arial"/>
                <w:b/>
                <w:lang w:val="es-ES_tradnl"/>
              </w:rPr>
            </w:pPr>
          </w:p>
        </w:tc>
      </w:tr>
    </w:tbl>
    <w:p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E73170">
        <w:rPr>
          <w:rFonts w:ascii="Palatino Linotype" w:hAnsi="Palatino Linotype" w:cs="Arial"/>
          <w:sz w:val="22"/>
          <w:szCs w:val="22"/>
          <w:lang w:val="es-ES_tradnl"/>
        </w:rPr>
        <w:t>Esta hoja corresponde a la resolución de</w:t>
      </w:r>
      <w:r w:rsidR="00ED7D43" w:rsidRPr="00E73170">
        <w:rPr>
          <w:rFonts w:ascii="Palatino Linotype" w:hAnsi="Palatino Linotype" w:cs="Arial"/>
          <w:sz w:val="22"/>
          <w:szCs w:val="22"/>
          <w:lang w:val="es-ES_tradnl"/>
        </w:rPr>
        <w:t xml:space="preserve"> fecha </w:t>
      </w:r>
      <w:r w:rsidR="00C1610B" w:rsidRPr="00E73170">
        <w:rPr>
          <w:rFonts w:ascii="Palatino Linotype" w:hAnsi="Palatino Linotype" w:cs="Arial"/>
          <w:sz w:val="22"/>
          <w:szCs w:val="22"/>
          <w:lang w:val="es-ES_tradnl"/>
        </w:rPr>
        <w:t xml:space="preserve">diez </w:t>
      </w:r>
      <w:r w:rsidR="00ED7D43" w:rsidRPr="00E73170">
        <w:rPr>
          <w:rFonts w:ascii="Palatino Linotype" w:hAnsi="Palatino Linotype" w:cs="Arial"/>
          <w:sz w:val="22"/>
          <w:szCs w:val="22"/>
          <w:lang w:val="es-ES_tradnl"/>
        </w:rPr>
        <w:t>(</w:t>
      </w:r>
      <w:r w:rsidR="00C1610B" w:rsidRPr="00E73170">
        <w:rPr>
          <w:rFonts w:ascii="Palatino Linotype" w:hAnsi="Palatino Linotype" w:cs="Arial"/>
          <w:sz w:val="22"/>
          <w:szCs w:val="22"/>
          <w:lang w:val="es-ES_tradnl"/>
        </w:rPr>
        <w:t>10</w:t>
      </w:r>
      <w:r w:rsidR="00ED7D43" w:rsidRPr="00E73170">
        <w:rPr>
          <w:rFonts w:ascii="Palatino Linotype" w:hAnsi="Palatino Linotype" w:cs="Arial"/>
          <w:sz w:val="22"/>
          <w:szCs w:val="22"/>
          <w:lang w:val="es-ES_tradnl"/>
        </w:rPr>
        <w:t>) de febrero de dos mil veintiuno</w:t>
      </w:r>
      <w:r w:rsidRPr="00E73170">
        <w:rPr>
          <w:rFonts w:ascii="Palatino Linotype" w:hAnsi="Palatino Linotype" w:cs="Arial"/>
          <w:sz w:val="22"/>
          <w:szCs w:val="22"/>
          <w:lang w:val="es-ES_tradnl"/>
        </w:rPr>
        <w:t xml:space="preserve">, </w:t>
      </w:r>
      <w:r w:rsidR="00D67120" w:rsidRPr="00E73170">
        <w:rPr>
          <w:rFonts w:ascii="Palatino Linotype" w:hAnsi="Palatino Linotype" w:cs="Arial"/>
          <w:sz w:val="22"/>
          <w:szCs w:val="22"/>
          <w:lang w:val="es-ES_tradnl"/>
        </w:rPr>
        <w:t>d</w:t>
      </w:r>
      <w:r w:rsidRPr="00E73170">
        <w:rPr>
          <w:rFonts w:ascii="Palatino Linotype" w:hAnsi="Palatino Linotype" w:cs="Arial"/>
          <w:sz w:val="22"/>
          <w:szCs w:val="22"/>
          <w:lang w:val="es-ES_tradnl"/>
        </w:rPr>
        <w:t xml:space="preserve">el recurso de revisión </w:t>
      </w:r>
      <w:r w:rsidR="00D20A4E" w:rsidRPr="00E73170">
        <w:rPr>
          <w:rFonts w:ascii="Palatino Linotype" w:hAnsi="Palatino Linotype" w:cs="Arial"/>
          <w:b/>
          <w:bCs/>
          <w:sz w:val="22"/>
          <w:szCs w:val="22"/>
          <w:lang w:val="es-ES_tradnl"/>
        </w:rPr>
        <w:t>0</w:t>
      </w:r>
      <w:r w:rsidR="00D91C80" w:rsidRPr="00E73170">
        <w:rPr>
          <w:rFonts w:ascii="Palatino Linotype" w:hAnsi="Palatino Linotype" w:cs="Arial"/>
          <w:b/>
          <w:bCs/>
          <w:sz w:val="22"/>
          <w:szCs w:val="22"/>
          <w:lang w:val="es-ES_tradnl"/>
        </w:rPr>
        <w:t>3173</w:t>
      </w:r>
      <w:r w:rsidR="005B2875" w:rsidRPr="00E73170">
        <w:rPr>
          <w:rFonts w:ascii="Palatino Linotype" w:hAnsi="Palatino Linotype" w:cs="Arial"/>
          <w:b/>
          <w:bCs/>
          <w:sz w:val="22"/>
          <w:szCs w:val="22"/>
          <w:lang w:val="es-ES_tradnl"/>
        </w:rPr>
        <w:t>/INFOEM/IP/RR/20</w:t>
      </w:r>
      <w:r w:rsidR="00ED7D43" w:rsidRPr="00E73170">
        <w:rPr>
          <w:rFonts w:ascii="Palatino Linotype" w:hAnsi="Palatino Linotype" w:cs="Arial"/>
          <w:b/>
          <w:bCs/>
          <w:sz w:val="22"/>
          <w:szCs w:val="22"/>
          <w:lang w:val="es-ES_tradnl"/>
        </w:rPr>
        <w:t>20</w:t>
      </w:r>
      <w:r w:rsidR="00D67120" w:rsidRPr="00E73170">
        <w:rPr>
          <w:rFonts w:ascii="Palatino Linotype" w:hAnsi="Palatino Linotype" w:cs="Arial"/>
          <w:sz w:val="22"/>
          <w:szCs w:val="22"/>
          <w:lang w:val="es-ES_tradnl"/>
        </w:rPr>
        <w:t xml:space="preserve">, emitida en cumplimiento al </w:t>
      </w:r>
      <w:r w:rsidR="00D67120" w:rsidRPr="00E73170">
        <w:rPr>
          <w:rFonts w:ascii="Palatino Linotype" w:hAnsi="Palatino Linotype" w:cs="Arial"/>
          <w:b/>
          <w:sz w:val="22"/>
          <w:szCs w:val="22"/>
          <w:lang w:val="es-ES_tradnl"/>
        </w:rPr>
        <w:t>RIA 0</w:t>
      </w:r>
      <w:r w:rsidR="00D91C80" w:rsidRPr="00E73170">
        <w:rPr>
          <w:rFonts w:ascii="Palatino Linotype" w:hAnsi="Palatino Linotype" w:cs="Arial"/>
          <w:b/>
          <w:sz w:val="22"/>
          <w:szCs w:val="22"/>
          <w:lang w:val="es-ES_tradnl"/>
        </w:rPr>
        <w:t>207</w:t>
      </w:r>
      <w:r w:rsidR="00D67120" w:rsidRPr="00E73170">
        <w:rPr>
          <w:rFonts w:ascii="Palatino Linotype" w:hAnsi="Palatino Linotype" w:cs="Arial"/>
          <w:b/>
          <w:sz w:val="22"/>
          <w:szCs w:val="22"/>
          <w:lang w:val="es-ES_tradnl"/>
        </w:rPr>
        <w:t>/</w:t>
      </w:r>
      <w:r w:rsidR="00ED7D43" w:rsidRPr="00E73170">
        <w:rPr>
          <w:rFonts w:ascii="Palatino Linotype" w:hAnsi="Palatino Linotype" w:cs="Arial"/>
          <w:b/>
          <w:sz w:val="22"/>
          <w:szCs w:val="22"/>
          <w:lang w:val="es-ES_tradnl"/>
        </w:rPr>
        <w:t>20</w:t>
      </w:r>
      <w:r w:rsidR="00D67120" w:rsidRPr="00E73170">
        <w:rPr>
          <w:rFonts w:ascii="Palatino Linotype" w:hAnsi="Palatino Linotype" w:cs="Arial"/>
          <w:b/>
          <w:sz w:val="22"/>
          <w:szCs w:val="22"/>
          <w:lang w:val="es-ES_tradnl"/>
        </w:rPr>
        <w:t>.</w:t>
      </w:r>
    </w:p>
    <w:sectPr w:rsidR="008F4DCF" w:rsidRPr="008A6E0E" w:rsidSect="00E73170">
      <w:headerReference w:type="even" r:id="rId11"/>
      <w:headerReference w:type="default" r:id="rId12"/>
      <w:footerReference w:type="default" r:id="rId13"/>
      <w:headerReference w:type="first" r:id="rId14"/>
      <w:footerReference w:type="first" r:id="rId15"/>
      <w:pgSz w:w="12240" w:h="15840"/>
      <w:pgMar w:top="2410"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955" w:rsidRDefault="00065955" w:rsidP="00333841">
      <w:r>
        <w:separator/>
      </w:r>
    </w:p>
  </w:endnote>
  <w:endnote w:type="continuationSeparator" w:id="0">
    <w:p w:rsidR="00065955" w:rsidRDefault="00065955"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63683C" w:rsidRPr="00883450" w:rsidRDefault="0063683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F4EEC">
              <w:rPr>
                <w:rFonts w:ascii="Palatino Linotype" w:hAnsi="Palatino Linotype"/>
                <w:b/>
                <w:bCs/>
                <w:noProof/>
                <w:sz w:val="22"/>
                <w:szCs w:val="20"/>
              </w:rPr>
              <w:t>93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F4EEC">
              <w:rPr>
                <w:rFonts w:ascii="Palatino Linotype" w:hAnsi="Palatino Linotype"/>
                <w:b/>
                <w:bCs/>
                <w:noProof/>
                <w:sz w:val="22"/>
                <w:szCs w:val="20"/>
              </w:rPr>
              <w:t>94</w:t>
            </w:r>
            <w:r w:rsidRPr="00883450">
              <w:rPr>
                <w:rFonts w:ascii="Palatino Linotype" w:hAnsi="Palatino Linotype"/>
                <w:b/>
                <w:bCs/>
                <w:sz w:val="22"/>
                <w:szCs w:val="20"/>
              </w:rPr>
              <w:fldChar w:fldCharType="end"/>
            </w:r>
          </w:p>
        </w:sdtContent>
      </w:sdt>
    </w:sdtContent>
  </w:sdt>
  <w:p w:rsidR="0063683C" w:rsidRDefault="006368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83C" w:rsidRPr="00883450" w:rsidRDefault="0063683C"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F4EEC" w:rsidRPr="001F4EE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F4EEC" w:rsidRPr="001F4EEC">
      <w:rPr>
        <w:rFonts w:ascii="Palatino Linotype" w:hAnsi="Palatino Linotype"/>
        <w:noProof/>
        <w:sz w:val="22"/>
        <w:szCs w:val="22"/>
        <w:lang w:val="es-ES"/>
      </w:rPr>
      <w:t>94</w:t>
    </w:r>
    <w:r w:rsidRPr="00883450">
      <w:rPr>
        <w:rFonts w:ascii="Palatino Linotype" w:hAnsi="Palatino Linotype"/>
        <w:sz w:val="22"/>
        <w:szCs w:val="22"/>
      </w:rPr>
      <w:fldChar w:fldCharType="end"/>
    </w:r>
  </w:p>
  <w:p w:rsidR="0063683C" w:rsidRPr="00883450" w:rsidRDefault="0063683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955" w:rsidRDefault="00065955" w:rsidP="00333841">
      <w:r>
        <w:separator/>
      </w:r>
    </w:p>
  </w:footnote>
  <w:footnote w:type="continuationSeparator" w:id="0">
    <w:p w:rsidR="00065955" w:rsidRDefault="00065955" w:rsidP="00333841">
      <w:r>
        <w:continuationSeparator/>
      </w:r>
    </w:p>
  </w:footnote>
  <w:footnote w:id="1">
    <w:p w:rsidR="0063683C" w:rsidRPr="00321071" w:rsidRDefault="0063683C"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63683C" w:rsidRPr="008A6281" w:rsidRDefault="0063683C"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63683C" w:rsidRPr="00E4540D" w:rsidRDefault="0063683C">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63683C" w:rsidRPr="00E4540D" w:rsidRDefault="0063683C">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63683C" w:rsidRPr="00E4540D" w:rsidRDefault="0063683C">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63683C" w:rsidRPr="00E4540D" w:rsidRDefault="0063683C"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63683C" w:rsidRPr="00E4540D" w:rsidRDefault="0063683C"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63683C" w:rsidRPr="00E4540D" w:rsidRDefault="0063683C"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63683C" w:rsidRPr="00E4540D" w:rsidRDefault="0063683C"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63683C" w:rsidRPr="008A6281" w:rsidRDefault="0063683C"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63683C" w:rsidRPr="002A6BC5" w:rsidRDefault="0063683C" w:rsidP="00DF2B2D">
      <w:pPr>
        <w:pStyle w:val="Textonotapie"/>
        <w:rPr>
          <w:lang w:val="es-ES"/>
        </w:rPr>
      </w:pPr>
    </w:p>
  </w:footnote>
  <w:footnote w:id="11">
    <w:p w:rsidR="0063683C" w:rsidRDefault="0063683C" w:rsidP="00EF61D3">
      <w:r>
        <w:rPr>
          <w:rStyle w:val="Refdenotaalpie"/>
        </w:rPr>
        <w:footnoteRef/>
      </w:r>
      <w:r>
        <w:t xml:space="preserve"> </w:t>
      </w:r>
      <w:r>
        <w:t>Jursiprudencia  2a./J. 38/2002, Segunda Sala, Novena Época, Semanario Judicial de la Federación y su Gaceta Tomo XV, Mayo de 2002, Página: 175.</w:t>
      </w:r>
    </w:p>
    <w:p w:rsidR="0063683C" w:rsidRDefault="0063683C" w:rsidP="00EF61D3">
      <w:pPr>
        <w:spacing w:line="360" w:lineRule="auto"/>
        <w:jc w:val="both"/>
        <w:rPr>
          <w:rFonts w:ascii="Palatino Linotype" w:hAnsi="Palatino Linotype"/>
          <w:highlight w:val="yellow"/>
          <w:shd w:val="clear" w:color="auto" w:fill="FFFFFF"/>
        </w:rPr>
      </w:pPr>
    </w:p>
    <w:p w:rsidR="0063683C" w:rsidRPr="00EF61D3" w:rsidRDefault="0063683C">
      <w:pPr>
        <w:pStyle w:val="Textonotapie"/>
      </w:pPr>
    </w:p>
  </w:footnote>
  <w:footnote w:id="12">
    <w:p w:rsidR="0063683C" w:rsidRDefault="0063683C"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63683C" w:rsidRDefault="0063683C" w:rsidP="00D1664E">
      <w:pPr>
        <w:pStyle w:val="Prrafodelista"/>
        <w:shd w:val="clear" w:color="auto" w:fill="FFFFFF"/>
        <w:tabs>
          <w:tab w:val="left" w:pos="0"/>
        </w:tabs>
        <w:spacing w:before="240" w:after="150" w:line="360" w:lineRule="auto"/>
        <w:ind w:left="180" w:right="49"/>
        <w:jc w:val="both"/>
      </w:pPr>
    </w:p>
    <w:p w:rsidR="0063683C" w:rsidRPr="00D1664E" w:rsidRDefault="0063683C">
      <w:pPr>
        <w:pStyle w:val="Textonotapie"/>
        <w:rPr>
          <w:lang w:val="es-US"/>
        </w:rPr>
      </w:pPr>
    </w:p>
  </w:footnote>
  <w:footnote w:id="13">
    <w:p w:rsidR="0063683C" w:rsidRPr="008A6281" w:rsidRDefault="0063683C"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63683C" w:rsidRPr="008A6281" w:rsidRDefault="0063683C"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63683C" w:rsidRPr="006B380E" w:rsidRDefault="0063683C" w:rsidP="00D42643">
      <w:pPr>
        <w:pStyle w:val="Textonotapie"/>
      </w:pPr>
    </w:p>
  </w:footnote>
  <w:footnote w:id="15">
    <w:p w:rsidR="0063683C" w:rsidRPr="008A6281" w:rsidRDefault="0063683C"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rsidR="0063683C" w:rsidRPr="009020DD" w:rsidRDefault="0063683C"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3683C" w:rsidRPr="009020DD" w:rsidRDefault="0063683C"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3683C" w:rsidRPr="009020DD" w:rsidRDefault="0063683C"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7">
    <w:p w:rsidR="0063683C" w:rsidRPr="007F43A5" w:rsidRDefault="0063683C"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8">
    <w:p w:rsidR="0063683C" w:rsidRPr="0037004E" w:rsidRDefault="0063683C"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63683C" w:rsidRDefault="0063683C" w:rsidP="00C80CF8">
      <w:pPr>
        <w:pStyle w:val="Textonotapie"/>
      </w:pPr>
    </w:p>
  </w:footnote>
  <w:footnote w:id="19">
    <w:p w:rsidR="0063683C" w:rsidRDefault="0063683C" w:rsidP="00C80CF8">
      <w:pPr>
        <w:pStyle w:val="Textonotapie"/>
        <w:jc w:val="both"/>
      </w:pPr>
      <w:r>
        <w:rPr>
          <w:rStyle w:val="Refdenotaalpie"/>
        </w:rPr>
        <w:footnoteRef/>
      </w:r>
      <w:r>
        <w:t xml:space="preserve"> Artículo 3. Para los efectos de la presente Ley se entenderá por:</w:t>
      </w:r>
    </w:p>
    <w:p w:rsidR="0063683C" w:rsidRDefault="0063683C" w:rsidP="00C80CF8">
      <w:pPr>
        <w:pStyle w:val="Textonotapie"/>
        <w:jc w:val="both"/>
      </w:pPr>
      <w:r>
        <w:t xml:space="preserve"> (…)</w:t>
      </w:r>
    </w:p>
    <w:p w:rsidR="0063683C" w:rsidRDefault="0063683C"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0">
    <w:p w:rsidR="0063683C" w:rsidRDefault="0063683C"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63683C" w:rsidRDefault="0063683C"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63683C" w:rsidRDefault="0063683C"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63683C" w:rsidRDefault="0063683C" w:rsidP="00C80CF8">
      <w:pPr>
        <w:autoSpaceDE w:val="0"/>
        <w:autoSpaceDN w:val="0"/>
        <w:adjustRightInd w:val="0"/>
        <w:jc w:val="both"/>
      </w:pPr>
    </w:p>
  </w:footnote>
  <w:footnote w:id="21">
    <w:p w:rsidR="0063683C" w:rsidRDefault="0063683C"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170" w:rsidRDefault="00F218B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979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3683C" w:rsidRPr="00EF13C1" w:rsidTr="00333841">
      <w:trPr>
        <w:trHeight w:val="138"/>
        <w:jc w:val="right"/>
      </w:trPr>
      <w:tc>
        <w:tcPr>
          <w:tcW w:w="2552" w:type="dxa"/>
          <w:vAlign w:val="center"/>
        </w:tcPr>
        <w:p w:rsidR="0063683C" w:rsidRPr="00EF13C1" w:rsidRDefault="0063683C"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3683C" w:rsidRPr="003516BD" w:rsidRDefault="0063683C"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03173</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63683C" w:rsidRPr="00EF13C1" w:rsidTr="00333841">
      <w:trPr>
        <w:trHeight w:val="321"/>
        <w:jc w:val="right"/>
      </w:trPr>
      <w:tc>
        <w:tcPr>
          <w:tcW w:w="2552" w:type="dxa"/>
          <w:vAlign w:val="center"/>
        </w:tcPr>
        <w:p w:rsidR="0063683C" w:rsidRPr="00EF13C1" w:rsidRDefault="0063683C"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3683C" w:rsidRPr="00EF13C1" w:rsidRDefault="0063683C"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63683C" w:rsidRPr="00EF13C1" w:rsidTr="00333841">
      <w:trPr>
        <w:trHeight w:val="321"/>
        <w:jc w:val="right"/>
      </w:trPr>
      <w:tc>
        <w:tcPr>
          <w:tcW w:w="2552" w:type="dxa"/>
          <w:vAlign w:val="center"/>
        </w:tcPr>
        <w:p w:rsidR="0063683C" w:rsidRPr="00EF13C1" w:rsidRDefault="0063683C"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3683C" w:rsidRPr="00EF13C1" w:rsidRDefault="0063683C"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3683C" w:rsidRDefault="00F218B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9798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83C" w:rsidRDefault="00F218BD"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979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3683C">
      <w:tab/>
    </w:r>
    <w:r w:rsidR="0063683C">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3683C" w:rsidRPr="00EF13C1" w:rsidTr="00333841">
      <w:trPr>
        <w:trHeight w:val="138"/>
        <w:jc w:val="right"/>
      </w:trPr>
      <w:tc>
        <w:tcPr>
          <w:tcW w:w="2552" w:type="dxa"/>
          <w:vAlign w:val="center"/>
        </w:tcPr>
        <w:p w:rsidR="0063683C" w:rsidRPr="00EF13C1" w:rsidRDefault="0063683C"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3683C" w:rsidRPr="003516BD" w:rsidRDefault="0063683C"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03173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63683C" w:rsidRPr="00EF13C1" w:rsidTr="00333841">
      <w:trPr>
        <w:trHeight w:val="233"/>
        <w:jc w:val="right"/>
      </w:trPr>
      <w:tc>
        <w:tcPr>
          <w:tcW w:w="2552" w:type="dxa"/>
          <w:vAlign w:val="center"/>
        </w:tcPr>
        <w:p w:rsidR="0063683C" w:rsidRPr="00EF13C1" w:rsidRDefault="0063683C"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63683C" w:rsidRPr="00EF13C1" w:rsidRDefault="00FD3E1B" w:rsidP="00E55808">
          <w:pPr>
            <w:pStyle w:val="Encabezado"/>
            <w:rPr>
              <w:rFonts w:ascii="Palatino Linotype" w:hAnsi="Palatino Linotype"/>
              <w:b/>
              <w:sz w:val="22"/>
              <w:szCs w:val="22"/>
            </w:rPr>
          </w:pPr>
          <w:r w:rsidRPr="00FD3E1B">
            <w:rPr>
              <w:rFonts w:ascii="Palatino Linotype" w:hAnsi="Palatino Linotype"/>
              <w:b/>
              <w:sz w:val="22"/>
              <w:szCs w:val="22"/>
              <w:highlight w:val="black"/>
            </w:rPr>
            <w:t>--------------------------------------</w:t>
          </w:r>
        </w:p>
      </w:tc>
    </w:tr>
    <w:tr w:rsidR="0063683C" w:rsidRPr="00EF13C1" w:rsidTr="00333841">
      <w:trPr>
        <w:trHeight w:val="321"/>
        <w:jc w:val="right"/>
      </w:trPr>
      <w:tc>
        <w:tcPr>
          <w:tcW w:w="2552" w:type="dxa"/>
          <w:vAlign w:val="center"/>
        </w:tcPr>
        <w:p w:rsidR="0063683C" w:rsidRPr="00EF13C1" w:rsidRDefault="0063683C"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3683C" w:rsidRPr="00EF13C1" w:rsidRDefault="0063683C"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63683C" w:rsidRPr="00EF13C1" w:rsidTr="00333841">
      <w:trPr>
        <w:trHeight w:val="321"/>
        <w:jc w:val="right"/>
      </w:trPr>
      <w:tc>
        <w:tcPr>
          <w:tcW w:w="2552" w:type="dxa"/>
          <w:vAlign w:val="center"/>
        </w:tcPr>
        <w:p w:rsidR="0063683C" w:rsidRPr="00EF13C1" w:rsidRDefault="0063683C"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3683C" w:rsidRPr="00EF13C1" w:rsidRDefault="0063683C"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3683C" w:rsidRDefault="0063683C"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9BBE5BCA"/>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EB6C3570">
      <w:start w:val="1"/>
      <w:numFmt w:val="lowerLetter"/>
      <w:lvlText w:val="%3)"/>
      <w:lvlJc w:val="left"/>
      <w:pPr>
        <w:ind w:left="2340" w:hanging="360"/>
      </w:pPr>
      <w:rPr>
        <w:rFonts w:ascii="Palatino Linotype" w:hAnsi="Palatino Linotype"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59C48C8"/>
    <w:multiLevelType w:val="hybridMultilevel"/>
    <w:tmpl w:val="D08C25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1"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2" w15:restartNumberingAfterBreak="0">
    <w:nsid w:val="21FB6347"/>
    <w:multiLevelType w:val="hybridMultilevel"/>
    <w:tmpl w:val="65364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5"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4317490"/>
    <w:multiLevelType w:val="hybridMultilevel"/>
    <w:tmpl w:val="2DF43B24"/>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5EC64CA2">
      <w:start w:val="1"/>
      <w:numFmt w:val="lowerLetter"/>
      <w:lvlText w:val="%3)"/>
      <w:lvlJc w:val="left"/>
      <w:pPr>
        <w:ind w:left="2340" w:hanging="360"/>
      </w:pPr>
      <w:rPr>
        <w:rFonts w:ascii="Palatino Linotype" w:hAnsi="Palatino Linotype"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E73C92"/>
    <w:multiLevelType w:val="hybridMultilevel"/>
    <w:tmpl w:val="6F3E19AE"/>
    <w:lvl w:ilvl="0" w:tplc="A6940730">
      <w:start w:val="1"/>
      <w:numFmt w:val="lowerLetter"/>
      <w:lvlText w:val="%1)"/>
      <w:lvlJc w:val="left"/>
      <w:pPr>
        <w:ind w:left="810" w:hanging="360"/>
      </w:pPr>
      <w:rPr>
        <w:rFonts w:ascii="Times New Roman" w:hAnsi="Times New Roman" w:cs="Times New Roman" w:hint="default"/>
        <w:b/>
        <w:i w:val="0"/>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20"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8949D9"/>
    <w:multiLevelType w:val="hybridMultilevel"/>
    <w:tmpl w:val="586C7C6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6"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8"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33"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5"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6"/>
  </w:num>
  <w:num w:numId="2">
    <w:abstractNumId w:val="9"/>
  </w:num>
  <w:num w:numId="3">
    <w:abstractNumId w:val="4"/>
  </w:num>
  <w:num w:numId="4">
    <w:abstractNumId w:val="17"/>
  </w:num>
  <w:num w:numId="5">
    <w:abstractNumId w:val="21"/>
  </w:num>
  <w:num w:numId="6">
    <w:abstractNumId w:val="18"/>
  </w:num>
  <w:num w:numId="7">
    <w:abstractNumId w:val="20"/>
  </w:num>
  <w:num w:numId="8">
    <w:abstractNumId w:val="2"/>
  </w:num>
  <w:num w:numId="9">
    <w:abstractNumId w:val="1"/>
  </w:num>
  <w:num w:numId="10">
    <w:abstractNumId w:val="24"/>
  </w:num>
  <w:num w:numId="11">
    <w:abstractNumId w:val="7"/>
  </w:num>
  <w:num w:numId="12">
    <w:abstractNumId w:val="34"/>
  </w:num>
  <w:num w:numId="13">
    <w:abstractNumId w:val="5"/>
  </w:num>
  <w:num w:numId="14">
    <w:abstractNumId w:val="37"/>
  </w:num>
  <w:num w:numId="15">
    <w:abstractNumId w:val="23"/>
  </w:num>
  <w:num w:numId="16">
    <w:abstractNumId w:val="10"/>
  </w:num>
  <w:num w:numId="17">
    <w:abstractNumId w:val="33"/>
  </w:num>
  <w:num w:numId="18">
    <w:abstractNumId w:val="6"/>
  </w:num>
  <w:num w:numId="19">
    <w:abstractNumId w:val="27"/>
  </w:num>
  <w:num w:numId="20">
    <w:abstractNumId w:val="15"/>
  </w:num>
  <w:num w:numId="21">
    <w:abstractNumId w:val="35"/>
  </w:num>
  <w:num w:numId="22">
    <w:abstractNumId w:val="29"/>
  </w:num>
  <w:num w:numId="23">
    <w:abstractNumId w:val="28"/>
  </w:num>
  <w:num w:numId="24">
    <w:abstractNumId w:val="36"/>
  </w:num>
  <w:num w:numId="25">
    <w:abstractNumId w:val="13"/>
  </w:num>
  <w:num w:numId="26">
    <w:abstractNumId w:val="26"/>
  </w:num>
  <w:num w:numId="27">
    <w:abstractNumId w:val="3"/>
  </w:num>
  <w:num w:numId="28">
    <w:abstractNumId w:val="14"/>
  </w:num>
  <w:num w:numId="29">
    <w:abstractNumId w:val="11"/>
  </w:num>
  <w:num w:numId="30">
    <w:abstractNumId w:val="0"/>
  </w:num>
  <w:num w:numId="31">
    <w:abstractNumId w:val="25"/>
  </w:num>
  <w:num w:numId="32">
    <w:abstractNumId w:val="32"/>
  </w:num>
  <w:num w:numId="33">
    <w:abstractNumId w:val="31"/>
  </w:num>
  <w:num w:numId="34">
    <w:abstractNumId w:val="12"/>
  </w:num>
  <w:num w:numId="35">
    <w:abstractNumId w:val="30"/>
  </w:num>
  <w:num w:numId="36">
    <w:abstractNumId w:val="19"/>
  </w:num>
  <w:num w:numId="37">
    <w:abstractNumId w:val="22"/>
  </w:num>
  <w:num w:numId="3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18E"/>
    <w:rsid w:val="000008E5"/>
    <w:rsid w:val="00016522"/>
    <w:rsid w:val="00023F8E"/>
    <w:rsid w:val="00035535"/>
    <w:rsid w:val="00036017"/>
    <w:rsid w:val="00036937"/>
    <w:rsid w:val="00051BE7"/>
    <w:rsid w:val="0006494A"/>
    <w:rsid w:val="00065955"/>
    <w:rsid w:val="00066D3D"/>
    <w:rsid w:val="00066DF4"/>
    <w:rsid w:val="0007664D"/>
    <w:rsid w:val="000800E4"/>
    <w:rsid w:val="00081791"/>
    <w:rsid w:val="000826B8"/>
    <w:rsid w:val="00096D87"/>
    <w:rsid w:val="00097574"/>
    <w:rsid w:val="000A16EB"/>
    <w:rsid w:val="000B19BE"/>
    <w:rsid w:val="000B31C1"/>
    <w:rsid w:val="000B5F28"/>
    <w:rsid w:val="000B7843"/>
    <w:rsid w:val="000C0CF9"/>
    <w:rsid w:val="000C2BD5"/>
    <w:rsid w:val="000D6153"/>
    <w:rsid w:val="000D74BF"/>
    <w:rsid w:val="000E5971"/>
    <w:rsid w:val="000F1E3E"/>
    <w:rsid w:val="00100DEC"/>
    <w:rsid w:val="0010717C"/>
    <w:rsid w:val="00107A3B"/>
    <w:rsid w:val="00120282"/>
    <w:rsid w:val="00121E89"/>
    <w:rsid w:val="00122AF0"/>
    <w:rsid w:val="00123A7B"/>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D43E6"/>
    <w:rsid w:val="001E023E"/>
    <w:rsid w:val="001E1BCA"/>
    <w:rsid w:val="001E4363"/>
    <w:rsid w:val="001F4EEC"/>
    <w:rsid w:val="002002CE"/>
    <w:rsid w:val="002031B0"/>
    <w:rsid w:val="00204B6B"/>
    <w:rsid w:val="0021609A"/>
    <w:rsid w:val="00223BF3"/>
    <w:rsid w:val="00230700"/>
    <w:rsid w:val="00234160"/>
    <w:rsid w:val="00251BB4"/>
    <w:rsid w:val="00252343"/>
    <w:rsid w:val="00254CA1"/>
    <w:rsid w:val="00275097"/>
    <w:rsid w:val="00277326"/>
    <w:rsid w:val="0028354E"/>
    <w:rsid w:val="00291A8D"/>
    <w:rsid w:val="00292D68"/>
    <w:rsid w:val="00297536"/>
    <w:rsid w:val="002A2D03"/>
    <w:rsid w:val="002A52B8"/>
    <w:rsid w:val="002A5580"/>
    <w:rsid w:val="002B50E4"/>
    <w:rsid w:val="002B530A"/>
    <w:rsid w:val="002B559B"/>
    <w:rsid w:val="002B79C6"/>
    <w:rsid w:val="002B7F36"/>
    <w:rsid w:val="002C3C43"/>
    <w:rsid w:val="002C51D4"/>
    <w:rsid w:val="002C78EF"/>
    <w:rsid w:val="002D0010"/>
    <w:rsid w:val="002D398B"/>
    <w:rsid w:val="002D3DBE"/>
    <w:rsid w:val="002E2BCF"/>
    <w:rsid w:val="002E3B9B"/>
    <w:rsid w:val="002E4103"/>
    <w:rsid w:val="002E5576"/>
    <w:rsid w:val="002E6038"/>
    <w:rsid w:val="002F6329"/>
    <w:rsid w:val="002F6822"/>
    <w:rsid w:val="00301C09"/>
    <w:rsid w:val="00302404"/>
    <w:rsid w:val="0030712E"/>
    <w:rsid w:val="00310EC6"/>
    <w:rsid w:val="00317BFE"/>
    <w:rsid w:val="00320D6D"/>
    <w:rsid w:val="00321071"/>
    <w:rsid w:val="00323580"/>
    <w:rsid w:val="00333841"/>
    <w:rsid w:val="00333912"/>
    <w:rsid w:val="003345CA"/>
    <w:rsid w:val="00334AC9"/>
    <w:rsid w:val="003378A4"/>
    <w:rsid w:val="003402B6"/>
    <w:rsid w:val="00340E2B"/>
    <w:rsid w:val="00342F2D"/>
    <w:rsid w:val="003431BE"/>
    <w:rsid w:val="003516BD"/>
    <w:rsid w:val="003517D3"/>
    <w:rsid w:val="00354495"/>
    <w:rsid w:val="0035791F"/>
    <w:rsid w:val="003679F4"/>
    <w:rsid w:val="00372A84"/>
    <w:rsid w:val="00375338"/>
    <w:rsid w:val="00376174"/>
    <w:rsid w:val="0038397A"/>
    <w:rsid w:val="003A64D9"/>
    <w:rsid w:val="003B62A4"/>
    <w:rsid w:val="003D2966"/>
    <w:rsid w:val="003D5CD0"/>
    <w:rsid w:val="003F05B8"/>
    <w:rsid w:val="003F1869"/>
    <w:rsid w:val="003F2DAD"/>
    <w:rsid w:val="003F7C72"/>
    <w:rsid w:val="00400279"/>
    <w:rsid w:val="00400BCB"/>
    <w:rsid w:val="00402C7B"/>
    <w:rsid w:val="00410FDF"/>
    <w:rsid w:val="004336C2"/>
    <w:rsid w:val="0043467F"/>
    <w:rsid w:val="004423BF"/>
    <w:rsid w:val="00450FF1"/>
    <w:rsid w:val="00453DAD"/>
    <w:rsid w:val="004547B4"/>
    <w:rsid w:val="004665DF"/>
    <w:rsid w:val="00485A6B"/>
    <w:rsid w:val="00490EB5"/>
    <w:rsid w:val="00495E1E"/>
    <w:rsid w:val="004A35BD"/>
    <w:rsid w:val="004B1520"/>
    <w:rsid w:val="004B30B9"/>
    <w:rsid w:val="004B79C8"/>
    <w:rsid w:val="004C01F4"/>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2C2E"/>
    <w:rsid w:val="005C74DF"/>
    <w:rsid w:val="005D0BAF"/>
    <w:rsid w:val="005E2858"/>
    <w:rsid w:val="005F2BEB"/>
    <w:rsid w:val="005F5C65"/>
    <w:rsid w:val="00603E48"/>
    <w:rsid w:val="00603F29"/>
    <w:rsid w:val="00603FD7"/>
    <w:rsid w:val="0061768A"/>
    <w:rsid w:val="00627D17"/>
    <w:rsid w:val="006317D7"/>
    <w:rsid w:val="00632255"/>
    <w:rsid w:val="0063683C"/>
    <w:rsid w:val="0063729E"/>
    <w:rsid w:val="0066236C"/>
    <w:rsid w:val="00662AE7"/>
    <w:rsid w:val="00662B97"/>
    <w:rsid w:val="006647AF"/>
    <w:rsid w:val="00665C7B"/>
    <w:rsid w:val="006717FC"/>
    <w:rsid w:val="0067260A"/>
    <w:rsid w:val="0067389C"/>
    <w:rsid w:val="00675314"/>
    <w:rsid w:val="0067773A"/>
    <w:rsid w:val="0068705C"/>
    <w:rsid w:val="0069276F"/>
    <w:rsid w:val="00694E1B"/>
    <w:rsid w:val="006A5921"/>
    <w:rsid w:val="006A5C83"/>
    <w:rsid w:val="006B18C6"/>
    <w:rsid w:val="006C28A9"/>
    <w:rsid w:val="006C3017"/>
    <w:rsid w:val="006D3B0E"/>
    <w:rsid w:val="006D5B11"/>
    <w:rsid w:val="006E6170"/>
    <w:rsid w:val="006E6CF0"/>
    <w:rsid w:val="007031A5"/>
    <w:rsid w:val="00704C9B"/>
    <w:rsid w:val="007061D8"/>
    <w:rsid w:val="00711FE1"/>
    <w:rsid w:val="00723AA0"/>
    <w:rsid w:val="007243CB"/>
    <w:rsid w:val="00743996"/>
    <w:rsid w:val="00744368"/>
    <w:rsid w:val="0074788F"/>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3FD9"/>
    <w:rsid w:val="007E61B1"/>
    <w:rsid w:val="007F4FAB"/>
    <w:rsid w:val="007F5E34"/>
    <w:rsid w:val="007F7113"/>
    <w:rsid w:val="00801536"/>
    <w:rsid w:val="0080305F"/>
    <w:rsid w:val="00805FB9"/>
    <w:rsid w:val="00820427"/>
    <w:rsid w:val="0082278A"/>
    <w:rsid w:val="00823712"/>
    <w:rsid w:val="00826542"/>
    <w:rsid w:val="008269C5"/>
    <w:rsid w:val="008516BF"/>
    <w:rsid w:val="00851D47"/>
    <w:rsid w:val="008633C3"/>
    <w:rsid w:val="00863F29"/>
    <w:rsid w:val="00864F17"/>
    <w:rsid w:val="008709BA"/>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736F"/>
    <w:rsid w:val="00923F45"/>
    <w:rsid w:val="009268CC"/>
    <w:rsid w:val="009269C9"/>
    <w:rsid w:val="00927AB8"/>
    <w:rsid w:val="00927E88"/>
    <w:rsid w:val="00940FF7"/>
    <w:rsid w:val="00950A09"/>
    <w:rsid w:val="00955416"/>
    <w:rsid w:val="009625F3"/>
    <w:rsid w:val="00963C8C"/>
    <w:rsid w:val="009678D6"/>
    <w:rsid w:val="00975752"/>
    <w:rsid w:val="00975DAA"/>
    <w:rsid w:val="00976E88"/>
    <w:rsid w:val="0098271F"/>
    <w:rsid w:val="0098564D"/>
    <w:rsid w:val="00986CD8"/>
    <w:rsid w:val="00994258"/>
    <w:rsid w:val="00994DEC"/>
    <w:rsid w:val="009B1A11"/>
    <w:rsid w:val="009B316E"/>
    <w:rsid w:val="009B6FBB"/>
    <w:rsid w:val="009C7185"/>
    <w:rsid w:val="009D2B84"/>
    <w:rsid w:val="009D5E62"/>
    <w:rsid w:val="009F1DE4"/>
    <w:rsid w:val="009F317E"/>
    <w:rsid w:val="00A21054"/>
    <w:rsid w:val="00A25325"/>
    <w:rsid w:val="00A26284"/>
    <w:rsid w:val="00A26DF7"/>
    <w:rsid w:val="00A307E8"/>
    <w:rsid w:val="00A359F5"/>
    <w:rsid w:val="00A37F8D"/>
    <w:rsid w:val="00A4414B"/>
    <w:rsid w:val="00A46900"/>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C31D8"/>
    <w:rsid w:val="00BD3128"/>
    <w:rsid w:val="00BF1308"/>
    <w:rsid w:val="00C02384"/>
    <w:rsid w:val="00C07142"/>
    <w:rsid w:val="00C10C55"/>
    <w:rsid w:val="00C1407F"/>
    <w:rsid w:val="00C1610B"/>
    <w:rsid w:val="00C27494"/>
    <w:rsid w:val="00C27971"/>
    <w:rsid w:val="00C4479E"/>
    <w:rsid w:val="00C52040"/>
    <w:rsid w:val="00C617DE"/>
    <w:rsid w:val="00C737F2"/>
    <w:rsid w:val="00C75F5A"/>
    <w:rsid w:val="00C80CF8"/>
    <w:rsid w:val="00C8466F"/>
    <w:rsid w:val="00C91589"/>
    <w:rsid w:val="00CA5B03"/>
    <w:rsid w:val="00CA70E0"/>
    <w:rsid w:val="00CB11E8"/>
    <w:rsid w:val="00CB5BBB"/>
    <w:rsid w:val="00CC1170"/>
    <w:rsid w:val="00CD0C22"/>
    <w:rsid w:val="00CD3DDA"/>
    <w:rsid w:val="00D05AFA"/>
    <w:rsid w:val="00D1664E"/>
    <w:rsid w:val="00D20A4E"/>
    <w:rsid w:val="00D21192"/>
    <w:rsid w:val="00D32E07"/>
    <w:rsid w:val="00D3521D"/>
    <w:rsid w:val="00D374F6"/>
    <w:rsid w:val="00D413DD"/>
    <w:rsid w:val="00D42643"/>
    <w:rsid w:val="00D4580A"/>
    <w:rsid w:val="00D50006"/>
    <w:rsid w:val="00D57373"/>
    <w:rsid w:val="00D62172"/>
    <w:rsid w:val="00D62829"/>
    <w:rsid w:val="00D62B67"/>
    <w:rsid w:val="00D62F34"/>
    <w:rsid w:val="00D64C61"/>
    <w:rsid w:val="00D67120"/>
    <w:rsid w:val="00D672AF"/>
    <w:rsid w:val="00D80F85"/>
    <w:rsid w:val="00D8258C"/>
    <w:rsid w:val="00D8790E"/>
    <w:rsid w:val="00D91C80"/>
    <w:rsid w:val="00D92A5E"/>
    <w:rsid w:val="00DC00F9"/>
    <w:rsid w:val="00DC1D62"/>
    <w:rsid w:val="00DC449C"/>
    <w:rsid w:val="00DC4AC6"/>
    <w:rsid w:val="00DC583B"/>
    <w:rsid w:val="00DC6011"/>
    <w:rsid w:val="00DC7220"/>
    <w:rsid w:val="00DD2879"/>
    <w:rsid w:val="00DE0590"/>
    <w:rsid w:val="00DE79A2"/>
    <w:rsid w:val="00DF2B2D"/>
    <w:rsid w:val="00DF3B66"/>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3170"/>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F1AC5"/>
    <w:rsid w:val="00EF61D3"/>
    <w:rsid w:val="00F04200"/>
    <w:rsid w:val="00F04C5D"/>
    <w:rsid w:val="00F1008C"/>
    <w:rsid w:val="00F15414"/>
    <w:rsid w:val="00F16595"/>
    <w:rsid w:val="00F17567"/>
    <w:rsid w:val="00F218BD"/>
    <w:rsid w:val="00F35C56"/>
    <w:rsid w:val="00F43488"/>
    <w:rsid w:val="00F60B49"/>
    <w:rsid w:val="00F611C1"/>
    <w:rsid w:val="00F64AAE"/>
    <w:rsid w:val="00F665D0"/>
    <w:rsid w:val="00F73EC8"/>
    <w:rsid w:val="00F86957"/>
    <w:rsid w:val="00F9124A"/>
    <w:rsid w:val="00F9561E"/>
    <w:rsid w:val="00FA6118"/>
    <w:rsid w:val="00FA7680"/>
    <w:rsid w:val="00FB2B9E"/>
    <w:rsid w:val="00FC008A"/>
    <w:rsid w:val="00FC27EC"/>
    <w:rsid w:val="00FC3EEB"/>
    <w:rsid w:val="00FD2682"/>
    <w:rsid w:val="00FD3E1B"/>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A76C2"/>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793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lcontribuyente.mx/2018/05/que-ocurre-si-el-fisco-no-te-responde-una-petic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84E0D-7F86-4F44-88F0-16F5E3DD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94</Pages>
  <Words>20811</Words>
  <Characters>114461</Characters>
  <Application>Microsoft Office Word</Application>
  <DocSecurity>0</DocSecurity>
  <Lines>953</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8</cp:revision>
  <cp:lastPrinted>2019-08-21T23:30:00Z</cp:lastPrinted>
  <dcterms:created xsi:type="dcterms:W3CDTF">2021-02-05T04:21:00Z</dcterms:created>
  <dcterms:modified xsi:type="dcterms:W3CDTF">2021-03-12T04:07:00Z</dcterms:modified>
</cp:coreProperties>
</file>