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66C953" w14:textId="23E9C142" w:rsidR="00457BB8" w:rsidRPr="00055C73" w:rsidRDefault="00457BB8" w:rsidP="0028173D">
      <w:pPr>
        <w:spacing w:before="100" w:beforeAutospacing="1" w:after="100" w:afterAutospacing="1" w:line="360" w:lineRule="auto"/>
        <w:contextualSpacing/>
        <w:jc w:val="both"/>
        <w:rPr>
          <w:rFonts w:ascii="Palatino Linotype" w:hAnsi="Palatino Linotype"/>
        </w:rPr>
      </w:pPr>
      <w:r w:rsidRPr="00055C73">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2A24F5" w:rsidRPr="00055C73">
        <w:rPr>
          <w:rFonts w:ascii="Palatino Linotype" w:hAnsi="Palatino Linotype"/>
        </w:rPr>
        <w:t>veinte</w:t>
      </w:r>
      <w:r w:rsidR="00ED31F7" w:rsidRPr="00055C73">
        <w:rPr>
          <w:rFonts w:ascii="Palatino Linotype" w:hAnsi="Palatino Linotype"/>
        </w:rPr>
        <w:t xml:space="preserve"> de enero de dos mil veintiuno</w:t>
      </w:r>
      <w:r w:rsidRPr="00055C73">
        <w:rPr>
          <w:rFonts w:ascii="Palatino Linotype" w:hAnsi="Palatino Linotype"/>
        </w:rPr>
        <w:t>.</w:t>
      </w:r>
    </w:p>
    <w:p w14:paraId="28464D58" w14:textId="77777777" w:rsidR="00457BB8" w:rsidRPr="00055C73" w:rsidRDefault="00457BB8" w:rsidP="0028173D">
      <w:pPr>
        <w:spacing w:before="100" w:beforeAutospacing="1" w:after="100" w:afterAutospacing="1" w:line="360" w:lineRule="auto"/>
        <w:contextualSpacing/>
        <w:jc w:val="both"/>
        <w:rPr>
          <w:rFonts w:ascii="Palatino Linotype" w:hAnsi="Palatino Linotype"/>
        </w:rPr>
      </w:pPr>
    </w:p>
    <w:p w14:paraId="2C11FACB" w14:textId="1037A3E7" w:rsidR="00457BB8" w:rsidRPr="00055C73" w:rsidRDefault="00457BB8" w:rsidP="0028173D">
      <w:pPr>
        <w:spacing w:before="100" w:beforeAutospacing="1" w:after="100" w:afterAutospacing="1" w:line="360" w:lineRule="auto"/>
        <w:contextualSpacing/>
        <w:jc w:val="both"/>
        <w:rPr>
          <w:rFonts w:ascii="Palatino Linotype" w:hAnsi="Palatino Linotype"/>
          <w:b/>
        </w:rPr>
      </w:pPr>
      <w:r w:rsidRPr="00055C73">
        <w:rPr>
          <w:rFonts w:ascii="Palatino Linotype" w:hAnsi="Palatino Linotype"/>
          <w:b/>
        </w:rPr>
        <w:t>VISTO</w:t>
      </w:r>
      <w:r w:rsidRPr="00055C73">
        <w:rPr>
          <w:rFonts w:ascii="Palatino Linotype" w:hAnsi="Palatino Linotype"/>
        </w:rPr>
        <w:t xml:space="preserve"> el expediente formado con motivo del recurso de revisión </w:t>
      </w:r>
      <w:r w:rsidR="00F621F3" w:rsidRPr="00055C73">
        <w:rPr>
          <w:rFonts w:ascii="Palatino Linotype" w:hAnsi="Palatino Linotype"/>
          <w:b/>
        </w:rPr>
        <w:t>0</w:t>
      </w:r>
      <w:r w:rsidR="00B82284" w:rsidRPr="00055C73">
        <w:rPr>
          <w:rFonts w:ascii="Palatino Linotype" w:hAnsi="Palatino Linotype"/>
          <w:b/>
        </w:rPr>
        <w:t>4547</w:t>
      </w:r>
      <w:r w:rsidRPr="00055C73">
        <w:rPr>
          <w:rFonts w:ascii="Palatino Linotype" w:hAnsi="Palatino Linotype"/>
          <w:b/>
        </w:rPr>
        <w:t>/INFOEM/IP/RR/2020</w:t>
      </w:r>
      <w:r w:rsidR="00E07977" w:rsidRPr="00055C73">
        <w:rPr>
          <w:rFonts w:ascii="Palatino Linotype" w:hAnsi="Palatino Linotype"/>
        </w:rPr>
        <w:t>, promovido por</w:t>
      </w:r>
      <w:r w:rsidR="00B82284" w:rsidRPr="00055C73">
        <w:rPr>
          <w:rFonts w:ascii="Palatino Linotype" w:hAnsi="Palatino Linotype"/>
        </w:rPr>
        <w:t xml:space="preserve"> el C. </w:t>
      </w:r>
      <w:r w:rsidR="007622AB">
        <w:rPr>
          <w:rFonts w:ascii="Palatino Linotype" w:hAnsi="Palatino Linotype"/>
          <w:b/>
          <w:sz w:val="22"/>
          <w:szCs w:val="22"/>
          <w:lang w:val="es-ES_tradnl"/>
        </w:rPr>
        <w:t>XXXXXX XXXXXXXXX XXXXXXXX</w:t>
      </w:r>
      <w:r w:rsidR="007622AB" w:rsidRPr="00055C73">
        <w:rPr>
          <w:rFonts w:ascii="Palatino Linotype" w:hAnsi="Palatino Linotype"/>
        </w:rPr>
        <w:t xml:space="preserve"> </w:t>
      </w:r>
      <w:r w:rsidR="00B82284" w:rsidRPr="00055C73">
        <w:rPr>
          <w:rFonts w:ascii="Palatino Linotype" w:hAnsi="Palatino Linotype"/>
        </w:rPr>
        <w:t xml:space="preserve">y/o </w:t>
      </w:r>
      <w:r w:rsidR="007622AB">
        <w:rPr>
          <w:rFonts w:ascii="Palatino Linotype" w:hAnsi="Palatino Linotype"/>
          <w:b/>
          <w:sz w:val="22"/>
          <w:szCs w:val="22"/>
          <w:lang w:val="es-ES_tradnl"/>
        </w:rPr>
        <w:t>XXXXXXXXXX XXXXXXXXX</w:t>
      </w:r>
      <w:bookmarkStart w:id="0" w:name="_GoBack"/>
      <w:bookmarkEnd w:id="0"/>
      <w:r w:rsidRPr="00055C73">
        <w:rPr>
          <w:rFonts w:ascii="Palatino Linotype" w:hAnsi="Palatino Linotype" w:cs="Arial"/>
          <w:b/>
        </w:rPr>
        <w:t xml:space="preserve">, </w:t>
      </w:r>
      <w:r w:rsidRPr="00055C73">
        <w:rPr>
          <w:rFonts w:ascii="Palatino Linotype" w:hAnsi="Palatino Linotype" w:cs="Arial"/>
        </w:rPr>
        <w:t>en lo sucesivo</w:t>
      </w:r>
      <w:r w:rsidRPr="00055C73">
        <w:rPr>
          <w:rFonts w:ascii="Palatino Linotype" w:hAnsi="Palatino Linotype" w:cs="Arial"/>
          <w:b/>
        </w:rPr>
        <w:t xml:space="preserve"> </w:t>
      </w:r>
      <w:r w:rsidR="0026585F" w:rsidRPr="00055C73">
        <w:rPr>
          <w:rFonts w:ascii="Palatino Linotype" w:hAnsi="Palatino Linotype" w:cs="Arial"/>
          <w:b/>
        </w:rPr>
        <w:t>EL</w:t>
      </w:r>
      <w:r w:rsidRPr="00055C73">
        <w:rPr>
          <w:rFonts w:ascii="Palatino Linotype" w:hAnsi="Palatino Linotype" w:cs="Arial"/>
          <w:b/>
        </w:rPr>
        <w:t xml:space="preserve"> RECURRENTE,</w:t>
      </w:r>
      <w:r w:rsidRPr="00055C73">
        <w:rPr>
          <w:rFonts w:ascii="Palatino Linotype" w:hAnsi="Palatino Linotype"/>
        </w:rPr>
        <w:t xml:space="preserve"> en contra</w:t>
      </w:r>
      <w:r w:rsidR="007C1F93" w:rsidRPr="00055C73">
        <w:rPr>
          <w:rFonts w:ascii="Palatino Linotype" w:hAnsi="Palatino Linotype"/>
        </w:rPr>
        <w:t xml:space="preserve"> de la </w:t>
      </w:r>
      <w:r w:rsidR="0026585F" w:rsidRPr="00055C73">
        <w:rPr>
          <w:rFonts w:ascii="Palatino Linotype" w:hAnsi="Palatino Linotype"/>
        </w:rPr>
        <w:t>respuesta</w:t>
      </w:r>
      <w:r w:rsidR="00B257D4" w:rsidRPr="00055C73">
        <w:rPr>
          <w:rFonts w:ascii="Palatino Linotype" w:hAnsi="Palatino Linotype"/>
        </w:rPr>
        <w:t xml:space="preserve"> emitida</w:t>
      </w:r>
      <w:r w:rsidR="0026585F" w:rsidRPr="00055C73">
        <w:rPr>
          <w:rFonts w:ascii="Palatino Linotype" w:hAnsi="Palatino Linotype"/>
        </w:rPr>
        <w:t xml:space="preserve"> </w:t>
      </w:r>
      <w:r w:rsidR="007C1F93" w:rsidRPr="00055C73">
        <w:rPr>
          <w:rFonts w:ascii="Palatino Linotype" w:hAnsi="Palatino Linotype"/>
        </w:rPr>
        <w:t xml:space="preserve">por </w:t>
      </w:r>
      <w:r w:rsidR="00344B7E" w:rsidRPr="00055C73">
        <w:rPr>
          <w:rFonts w:ascii="Palatino Linotype" w:hAnsi="Palatino Linotype"/>
        </w:rPr>
        <w:t>el</w:t>
      </w:r>
      <w:r w:rsidR="005644E3" w:rsidRPr="00055C73">
        <w:rPr>
          <w:rFonts w:ascii="Palatino Linotype" w:hAnsi="Palatino Linotype"/>
        </w:rPr>
        <w:t xml:space="preserve"> </w:t>
      </w:r>
      <w:r w:rsidR="0026585F" w:rsidRPr="00055C73">
        <w:rPr>
          <w:rFonts w:ascii="Palatino Linotype" w:hAnsi="Palatino Linotype"/>
          <w:b/>
        </w:rPr>
        <w:t xml:space="preserve">Ayuntamiento de </w:t>
      </w:r>
      <w:r w:rsidR="00B257D4" w:rsidRPr="00055C73">
        <w:rPr>
          <w:rFonts w:ascii="Palatino Linotype" w:hAnsi="Palatino Linotype"/>
          <w:b/>
        </w:rPr>
        <w:t>Polotitlán</w:t>
      </w:r>
      <w:r w:rsidR="0026585F" w:rsidRPr="00055C73">
        <w:rPr>
          <w:rFonts w:ascii="Palatino Linotype" w:hAnsi="Palatino Linotype"/>
          <w:b/>
        </w:rPr>
        <w:t xml:space="preserve"> </w:t>
      </w:r>
      <w:r w:rsidRPr="00055C73">
        <w:rPr>
          <w:rFonts w:ascii="Palatino Linotype" w:hAnsi="Palatino Linotype"/>
        </w:rPr>
        <w:t xml:space="preserve">en lo sucesivo </w:t>
      </w:r>
      <w:r w:rsidRPr="00055C73">
        <w:rPr>
          <w:rFonts w:ascii="Palatino Linotype" w:hAnsi="Palatino Linotype"/>
          <w:b/>
        </w:rPr>
        <w:t>EL SUJETO OBLIGADO</w:t>
      </w:r>
      <w:r w:rsidRPr="00055C73">
        <w:rPr>
          <w:rFonts w:ascii="Palatino Linotype" w:hAnsi="Palatino Linotype"/>
        </w:rPr>
        <w:t xml:space="preserve">, se procede a dictar la presente resolución con base en lo siguiente: </w:t>
      </w:r>
    </w:p>
    <w:p w14:paraId="48CEFEB5" w14:textId="77777777" w:rsidR="00457BB8" w:rsidRPr="00055C73" w:rsidRDefault="00457BB8" w:rsidP="0028173D">
      <w:pPr>
        <w:spacing w:before="100" w:beforeAutospacing="1" w:after="100" w:afterAutospacing="1"/>
        <w:contextualSpacing/>
        <w:jc w:val="center"/>
        <w:rPr>
          <w:rFonts w:ascii="Palatino Linotype" w:hAnsi="Palatino Linotype"/>
        </w:rPr>
      </w:pPr>
    </w:p>
    <w:p w14:paraId="480E521A" w14:textId="77777777" w:rsidR="00457BB8" w:rsidRPr="00055C73" w:rsidRDefault="00457BB8" w:rsidP="0028173D">
      <w:pPr>
        <w:spacing w:before="100" w:beforeAutospacing="1" w:after="100" w:afterAutospacing="1"/>
        <w:contextualSpacing/>
        <w:jc w:val="center"/>
        <w:rPr>
          <w:rFonts w:ascii="Palatino Linotype" w:hAnsi="Palatino Linotype"/>
          <w:b/>
          <w:bCs/>
          <w:spacing w:val="40"/>
          <w:sz w:val="28"/>
        </w:rPr>
      </w:pPr>
      <w:r w:rsidRPr="00055C73">
        <w:rPr>
          <w:rFonts w:ascii="Palatino Linotype" w:hAnsi="Palatino Linotype"/>
          <w:b/>
          <w:bCs/>
          <w:spacing w:val="40"/>
          <w:sz w:val="28"/>
        </w:rPr>
        <w:t>RESULTANDO</w:t>
      </w:r>
    </w:p>
    <w:p w14:paraId="68707BF2" w14:textId="77777777" w:rsidR="00457BB8" w:rsidRPr="00055C73" w:rsidRDefault="00457BB8" w:rsidP="0028173D">
      <w:pPr>
        <w:spacing w:before="100" w:beforeAutospacing="1" w:after="100" w:afterAutospacing="1"/>
        <w:contextualSpacing/>
        <w:jc w:val="center"/>
        <w:rPr>
          <w:rFonts w:ascii="Palatino Linotype" w:hAnsi="Palatino Linotype"/>
          <w:b/>
          <w:bCs/>
          <w:spacing w:val="40"/>
        </w:rPr>
      </w:pPr>
    </w:p>
    <w:p w14:paraId="3E4FDE36" w14:textId="67D11071" w:rsidR="00457BB8" w:rsidRPr="00055C73" w:rsidRDefault="00457BB8" w:rsidP="0028173D">
      <w:pPr>
        <w:spacing w:before="100" w:beforeAutospacing="1" w:after="100" w:afterAutospacing="1" w:line="360" w:lineRule="auto"/>
        <w:contextualSpacing/>
        <w:jc w:val="both"/>
        <w:rPr>
          <w:rFonts w:ascii="Palatino Linotype" w:hAnsi="Palatino Linotype" w:cs="Arial"/>
          <w:b/>
          <w:bCs/>
          <w:lang w:val="es-ES"/>
        </w:rPr>
      </w:pPr>
      <w:r w:rsidRPr="00055C73">
        <w:rPr>
          <w:rFonts w:ascii="Palatino Linotype" w:hAnsi="Palatino Linotype"/>
          <w:b/>
          <w:sz w:val="28"/>
          <w:szCs w:val="28"/>
        </w:rPr>
        <w:t xml:space="preserve">I. </w:t>
      </w:r>
      <w:r w:rsidRPr="00055C73">
        <w:rPr>
          <w:rFonts w:ascii="Palatino Linotype" w:hAnsi="Palatino Linotype" w:cs="Arial"/>
        </w:rPr>
        <w:t xml:space="preserve">En </w:t>
      </w:r>
      <w:r w:rsidRPr="00055C73">
        <w:rPr>
          <w:rFonts w:ascii="Palatino Linotype" w:hAnsi="Palatino Linotype" w:cs="Arial"/>
          <w:lang w:val="es-ES"/>
        </w:rPr>
        <w:t>fecha</w:t>
      </w:r>
      <w:r w:rsidRPr="00055C73">
        <w:rPr>
          <w:rFonts w:ascii="Palatino Linotype" w:hAnsi="Palatino Linotype"/>
          <w:lang w:val="es-ES"/>
        </w:rPr>
        <w:t xml:space="preserve"> </w:t>
      </w:r>
      <w:r w:rsidR="0026585F" w:rsidRPr="00055C73">
        <w:rPr>
          <w:rFonts w:ascii="Palatino Linotype" w:hAnsi="Palatino Linotype" w:cs="Arial"/>
          <w:lang w:val="es-ES"/>
        </w:rPr>
        <w:t>once de agosto</w:t>
      </w:r>
      <w:r w:rsidR="00E07977" w:rsidRPr="00055C73">
        <w:rPr>
          <w:rFonts w:ascii="Palatino Linotype" w:hAnsi="Palatino Linotype" w:cs="Arial"/>
          <w:lang w:val="es-ES"/>
        </w:rPr>
        <w:t xml:space="preserve"> </w:t>
      </w:r>
      <w:r w:rsidRPr="00055C73">
        <w:rPr>
          <w:rFonts w:ascii="Palatino Linotype" w:hAnsi="Palatino Linotype" w:cs="Arial"/>
          <w:lang w:val="es-ES"/>
        </w:rPr>
        <w:t>de dos mil veinte</w:t>
      </w:r>
      <w:r w:rsidRPr="00055C73">
        <w:rPr>
          <w:rFonts w:ascii="Palatino Linotype" w:hAnsi="Palatino Linotype"/>
          <w:lang w:val="es-ES"/>
        </w:rPr>
        <w:t xml:space="preserve">, </w:t>
      </w:r>
      <w:r w:rsidR="0026585F" w:rsidRPr="00055C73">
        <w:rPr>
          <w:rFonts w:ascii="Palatino Linotype" w:hAnsi="Palatino Linotype"/>
          <w:b/>
          <w:lang w:val="es-ES"/>
        </w:rPr>
        <w:t>EL</w:t>
      </w:r>
      <w:r w:rsidRPr="00055C73">
        <w:rPr>
          <w:rFonts w:ascii="Palatino Linotype" w:hAnsi="Palatino Linotype"/>
          <w:b/>
          <w:lang w:val="es-ES"/>
        </w:rPr>
        <w:t xml:space="preserve"> RECURRENTE</w:t>
      </w:r>
      <w:r w:rsidRPr="00055C73">
        <w:rPr>
          <w:rFonts w:ascii="Palatino Linotype" w:hAnsi="Palatino Linotype" w:cs="Arial"/>
          <w:lang w:val="es-ES"/>
        </w:rPr>
        <w:t xml:space="preserve"> </w:t>
      </w:r>
      <w:r w:rsidRPr="00055C73">
        <w:rPr>
          <w:rFonts w:ascii="Palatino Linotype" w:hAnsi="Palatino Linotype" w:cs="Arial"/>
        </w:rPr>
        <w:t xml:space="preserve">presentó </w:t>
      </w:r>
      <w:r w:rsidR="005644E3" w:rsidRPr="00055C73">
        <w:rPr>
          <w:rFonts w:ascii="Palatino Linotype" w:hAnsi="Palatino Linotype" w:cs="Arial"/>
        </w:rPr>
        <w:t>del</w:t>
      </w:r>
      <w:r w:rsidRPr="00055C73">
        <w:rPr>
          <w:rFonts w:ascii="Palatino Linotype" w:hAnsi="Palatino Linotype" w:cs="Arial"/>
        </w:rPr>
        <w:t xml:space="preserve"> Sistema de Acceso a la Información Mexiquense, en lo subsecuente </w:t>
      </w:r>
      <w:r w:rsidRPr="00055C73">
        <w:rPr>
          <w:rFonts w:ascii="Palatino Linotype" w:hAnsi="Palatino Linotype" w:cs="Arial"/>
          <w:b/>
        </w:rPr>
        <w:t>EL SAIMEX</w:t>
      </w:r>
      <w:r w:rsidRPr="00055C73">
        <w:rPr>
          <w:rFonts w:ascii="Palatino Linotype" w:hAnsi="Palatino Linotype" w:cs="Arial"/>
        </w:rPr>
        <w:t xml:space="preserve"> ante </w:t>
      </w:r>
      <w:r w:rsidRPr="00055C73">
        <w:rPr>
          <w:rFonts w:ascii="Palatino Linotype" w:hAnsi="Palatino Linotype" w:cs="Arial"/>
          <w:b/>
        </w:rPr>
        <w:t>EL SUJETO OBLIGADO</w:t>
      </w:r>
      <w:r w:rsidRPr="00055C73">
        <w:rPr>
          <w:rFonts w:ascii="Palatino Linotype" w:hAnsi="Palatino Linotype" w:cs="Arial"/>
          <w:lang w:val="es-ES"/>
        </w:rPr>
        <w:t xml:space="preserve">, la solicitud de acceso a la información pública, a la que se le asignó el número de expediente </w:t>
      </w:r>
      <w:r w:rsidR="00B257D4" w:rsidRPr="00055C73">
        <w:rPr>
          <w:rFonts w:ascii="Palatino Linotype" w:hAnsi="Palatino Linotype" w:cs="Arial"/>
          <w:b/>
        </w:rPr>
        <w:t>00076</w:t>
      </w:r>
      <w:r w:rsidR="007A5183" w:rsidRPr="00055C73">
        <w:rPr>
          <w:rFonts w:ascii="Palatino Linotype" w:hAnsi="Palatino Linotype" w:cs="Arial"/>
          <w:b/>
        </w:rPr>
        <w:t>/</w:t>
      </w:r>
      <w:r w:rsidR="00B257D4" w:rsidRPr="00055C73">
        <w:rPr>
          <w:rFonts w:ascii="Palatino Linotype" w:hAnsi="Palatino Linotype" w:cs="Arial"/>
          <w:b/>
        </w:rPr>
        <w:t>POLOTI/</w:t>
      </w:r>
      <w:r w:rsidRPr="00055C73">
        <w:rPr>
          <w:rFonts w:ascii="Palatino Linotype" w:hAnsi="Palatino Linotype" w:cs="Arial"/>
          <w:b/>
        </w:rPr>
        <w:t>IP/2020</w:t>
      </w:r>
      <w:r w:rsidRPr="00055C73">
        <w:rPr>
          <w:rFonts w:ascii="Palatino Linotype" w:hAnsi="Palatino Linotype" w:cs="Arial"/>
          <w:lang w:val="es-ES"/>
        </w:rPr>
        <w:t>, mediante la cual solicitó:</w:t>
      </w:r>
    </w:p>
    <w:p w14:paraId="190C9BA8" w14:textId="77777777" w:rsidR="00457BB8" w:rsidRPr="00055C73" w:rsidRDefault="00457BB8" w:rsidP="0028173D">
      <w:pPr>
        <w:tabs>
          <w:tab w:val="left" w:pos="851"/>
        </w:tabs>
        <w:spacing w:before="100" w:beforeAutospacing="1" w:after="100" w:afterAutospacing="1"/>
        <w:ind w:left="851" w:right="901"/>
        <w:contextualSpacing/>
        <w:jc w:val="both"/>
        <w:rPr>
          <w:rFonts w:ascii="Palatino Linotype" w:hAnsi="Palatino Linotype" w:cs="Arial"/>
          <w:i/>
          <w:sz w:val="22"/>
          <w:szCs w:val="22"/>
        </w:rPr>
      </w:pPr>
    </w:p>
    <w:p w14:paraId="13BC2DF0" w14:textId="69A4701C" w:rsidR="00457BB8" w:rsidRPr="00055C73" w:rsidRDefault="00457BB8" w:rsidP="0028173D">
      <w:pPr>
        <w:tabs>
          <w:tab w:val="left" w:pos="851"/>
        </w:tabs>
        <w:spacing w:before="100" w:beforeAutospacing="1" w:after="100" w:afterAutospacing="1"/>
        <w:ind w:left="851" w:right="901"/>
        <w:contextualSpacing/>
        <w:jc w:val="both"/>
        <w:rPr>
          <w:rFonts w:ascii="Palatino Linotype" w:hAnsi="Palatino Linotype" w:cs="Arial"/>
          <w:i/>
          <w:sz w:val="22"/>
          <w:szCs w:val="22"/>
        </w:rPr>
      </w:pPr>
      <w:r w:rsidRPr="00055C73">
        <w:rPr>
          <w:rFonts w:ascii="Palatino Linotype" w:hAnsi="Palatino Linotype" w:cs="Arial"/>
          <w:i/>
          <w:sz w:val="22"/>
          <w:szCs w:val="22"/>
        </w:rPr>
        <w:t>“</w:t>
      </w:r>
      <w:r w:rsidR="00B257D4" w:rsidRPr="00055C73">
        <w:rPr>
          <w:rFonts w:ascii="Palatino Linotype" w:hAnsi="Palatino Linotype" w:cs="Arial"/>
          <w:i/>
          <w:sz w:val="22"/>
          <w:szCs w:val="22"/>
        </w:rPr>
        <w:t xml:space="preserve">Para efectos de la siguiente información me refiero exclusivamente a la Dirección de Seguridad Pública o Ciudadana, según aplique su normatividad, solicitando atentamente documentales y datos precisos bajo el principio de legalidad de lo siguiente: 1. Organigrama de la Dirección de Seguridad Ciudadana o Seguridad Pública 2. Currículo versión pública de las y los titulares o encargados de despacho de la estructura de mandos superiores y medios, que integra la Dirección de Seguridad Pública o Ciudadana como lo es: director, subdirector, jefes de departamento, coordinadores administrativos…, incluido el currículo del Secretario Técnico de Seguridad Pública., sin omitir sus dos empleos anteriores al cargo público, su experiencia operativa y/o administrativa previa en Seguridad Pública… 3. Nombramiento del personal de estructura de mandos medios y superiores, incluyendo al Secretario Técnico de Seguridad Pública. 4. Currículo de las y los jefes </w:t>
      </w:r>
      <w:r w:rsidR="00B257D4" w:rsidRPr="00055C73">
        <w:rPr>
          <w:rFonts w:ascii="Palatino Linotype" w:hAnsi="Palatino Linotype" w:cs="Arial"/>
          <w:i/>
          <w:sz w:val="22"/>
          <w:szCs w:val="22"/>
        </w:rPr>
        <w:lastRenderedPageBreak/>
        <w:t>de turno o mandos operativos, coordinadores operativos, etc., sin omitir su último grado académico (probado), certificaciones y cursos de profesionalización de los últimos tres años, y talleres inherentes al ámbito de Seguridad Pública 5. Manuales de procedimientos y Manuales de organización de las áreas que estructuran la Dirección de Seguridad Pública o Ciudadana. 6. Copia de la minuta o acta de integración de lo siguiente: a) Consejo de participación Ciudadana en Seguridad Pública o Ciudadana b) Comisión de Honor y Justicia c) Comisión del Servicio Profesional de Carrera, en caso de no contar en ella, especificar su equivalente 7. Áreas administrativas que no están integradas en el organigrama pero que son parte de las actividades de la Dirección. 8. De las anteriores, ¿cuál es el perfil del personal contratado o si las atiende personal sustantivo con funciones operativas? 9. De su personal sustantivo, ¿qué porcentaje realiza funciones administrativas y cuántos con funciones operativas? 10. De su personal, ¿cuántos cuentan con un resultado en Control de Confianza APROBADO VIGENTE, APROBADO NO VIGENTE o con resultado pendiente? 11. De su personal, ¿cuántos cuentan con un resultado en Desempeño de APROBADO o NO APROBADO? 12. Cuántos procesos se han instaurado por evaluaciones del desempeño, de control de confianza y/o de Competencias Básicas Policiales NO APROBADAS desde 2016 al 2020 (agosto), por año. 13. De su personal, ¿cuántos cuentan con un resultado en Competencias Básicas Policiales de APROBADO o NO APROBADO? 14. De su personal, cuántos tienen Curso de Formación Inicial y en su caso equivalente, de acuerdo al Programa de profesionalización 2017. 15. Qué estructuras de control interno de la Dirección de Seguridad Pública o Ciudadana implementa procesos de sanción administrativos así como disciplinarios y su manual de procedimientos. 16. Recurso federal (tipo) y monto comprometido o devengado para evaluaciones del desempeño a partir del año 2016 al 2020 (por año), así como institución que coordinó la evaluación. 17. Programa de seguridad pública que se ejecuta en la actualidad así como el acta de sesión de consejo en el que se desahogó el punto de acuerdo de revisión y aprobación del Programa de Seguridad Pública o Ciudadana. 18. De no existir a la fecha programa, ¿cuál es la fecha en la que se tendrá el mismo? Lo anterior en apego a la normatividad vigente en materia de seguridad. 19. Porcentaje de su personal que al día seis de septiembre del año en curso cuenta con CERTIFICADO ÚNICO POLICIAL.</w:t>
      </w:r>
      <w:r w:rsidRPr="00055C73">
        <w:rPr>
          <w:rFonts w:ascii="Palatino Linotype" w:hAnsi="Palatino Linotype" w:cs="Arial"/>
          <w:i/>
          <w:sz w:val="22"/>
          <w:szCs w:val="22"/>
        </w:rPr>
        <w:t>” (Sic)</w:t>
      </w:r>
    </w:p>
    <w:p w14:paraId="353B029D" w14:textId="77777777" w:rsidR="00457BB8" w:rsidRPr="00055C73" w:rsidRDefault="00457BB8" w:rsidP="0028173D">
      <w:pPr>
        <w:tabs>
          <w:tab w:val="left" w:pos="851"/>
        </w:tabs>
        <w:spacing w:before="100" w:beforeAutospacing="1" w:after="100" w:afterAutospacing="1"/>
        <w:ind w:left="851" w:right="901"/>
        <w:contextualSpacing/>
        <w:jc w:val="both"/>
        <w:rPr>
          <w:rFonts w:ascii="Palatino Linotype" w:hAnsi="Palatino Linotype" w:cs="Arial"/>
          <w:i/>
          <w:sz w:val="22"/>
          <w:szCs w:val="22"/>
        </w:rPr>
      </w:pPr>
    </w:p>
    <w:p w14:paraId="33E0243E" w14:textId="2A4FA5FB" w:rsidR="00457BB8" w:rsidRPr="00055C73" w:rsidRDefault="00457BB8" w:rsidP="0028173D">
      <w:pPr>
        <w:spacing w:before="100" w:beforeAutospacing="1" w:after="100" w:afterAutospacing="1" w:line="360" w:lineRule="auto"/>
        <w:contextualSpacing/>
        <w:jc w:val="both"/>
        <w:rPr>
          <w:rFonts w:ascii="Palatino Linotype" w:hAnsi="Palatino Linotype" w:cs="Arial"/>
          <w:b/>
        </w:rPr>
      </w:pPr>
      <w:r w:rsidRPr="00055C73">
        <w:rPr>
          <w:rFonts w:ascii="Palatino Linotype" w:hAnsi="Palatino Linotype" w:cs="Arial"/>
          <w:b/>
        </w:rPr>
        <w:t>MODALIDAD DE ENTREGA:</w:t>
      </w:r>
      <w:r w:rsidRPr="00055C73">
        <w:rPr>
          <w:rFonts w:ascii="Palatino Linotype" w:hAnsi="Palatino Linotype" w:cs="Arial"/>
        </w:rPr>
        <w:t xml:space="preserve"> Vía </w:t>
      </w:r>
      <w:r w:rsidRPr="00055C73">
        <w:rPr>
          <w:rFonts w:ascii="Palatino Linotype" w:hAnsi="Palatino Linotype" w:cs="Arial"/>
          <w:b/>
        </w:rPr>
        <w:t>SAIMEX.</w:t>
      </w:r>
    </w:p>
    <w:p w14:paraId="38DB24E2" w14:textId="77777777" w:rsidR="00457BB8" w:rsidRPr="00055C73" w:rsidRDefault="00457BB8" w:rsidP="0028173D">
      <w:pPr>
        <w:spacing w:before="100" w:beforeAutospacing="1" w:after="100" w:afterAutospacing="1" w:line="360" w:lineRule="auto"/>
        <w:contextualSpacing/>
        <w:jc w:val="both"/>
        <w:rPr>
          <w:rFonts w:ascii="Palatino Linotype" w:hAnsi="Palatino Linotype" w:cs="Arial"/>
        </w:rPr>
      </w:pPr>
    </w:p>
    <w:p w14:paraId="3580BFBF" w14:textId="5CDCA957" w:rsidR="00B257D4" w:rsidRPr="00055C73" w:rsidRDefault="00457BB8" w:rsidP="0028173D">
      <w:pPr>
        <w:spacing w:before="100" w:beforeAutospacing="1" w:after="100" w:afterAutospacing="1" w:line="360" w:lineRule="auto"/>
        <w:contextualSpacing/>
        <w:jc w:val="both"/>
        <w:rPr>
          <w:rFonts w:ascii="Palatino Linotype" w:hAnsi="Palatino Linotype"/>
        </w:rPr>
      </w:pPr>
      <w:r w:rsidRPr="00055C73">
        <w:rPr>
          <w:rFonts w:ascii="Palatino Linotype" w:hAnsi="Palatino Linotype"/>
          <w:b/>
          <w:sz w:val="28"/>
          <w:szCs w:val="28"/>
        </w:rPr>
        <w:lastRenderedPageBreak/>
        <w:t xml:space="preserve">II. </w:t>
      </w:r>
      <w:r w:rsidR="00B257D4" w:rsidRPr="00055C73">
        <w:rPr>
          <w:rFonts w:ascii="Palatino Linotype" w:hAnsi="Palatino Linotype"/>
        </w:rPr>
        <w:t xml:space="preserve">De las constancias que obran en </w:t>
      </w:r>
      <w:r w:rsidR="00B257D4" w:rsidRPr="00055C73">
        <w:rPr>
          <w:rFonts w:ascii="Palatino Linotype" w:hAnsi="Palatino Linotype"/>
          <w:b/>
        </w:rPr>
        <w:t>EL SAIMEX,</w:t>
      </w:r>
      <w:r w:rsidR="00B257D4" w:rsidRPr="00055C73">
        <w:rPr>
          <w:rFonts w:ascii="Palatino Linotype" w:hAnsi="Palatino Linotype"/>
        </w:rPr>
        <w:t xml:space="preserve"> se advierte que </w:t>
      </w:r>
      <w:r w:rsidR="00B257D4" w:rsidRPr="00055C73">
        <w:rPr>
          <w:rFonts w:ascii="Palatino Linotype" w:hAnsi="Palatino Linotype"/>
          <w:b/>
        </w:rPr>
        <w:t xml:space="preserve">EL SUJETO OBLIGADO </w:t>
      </w:r>
      <w:r w:rsidR="00B257D4" w:rsidRPr="00055C73">
        <w:rPr>
          <w:rFonts w:ascii="Palatino Linotype" w:hAnsi="Palatino Linotype"/>
        </w:rPr>
        <w:t>en fecha treinta de septiembre de dos mil veinte remiti</w:t>
      </w:r>
      <w:r w:rsidR="00342D47" w:rsidRPr="00055C73">
        <w:rPr>
          <w:rFonts w:ascii="Palatino Linotype" w:hAnsi="Palatino Linotype"/>
        </w:rPr>
        <w:t>ó</w:t>
      </w:r>
      <w:r w:rsidR="00B257D4" w:rsidRPr="00055C73">
        <w:rPr>
          <w:rFonts w:ascii="Palatino Linotype" w:hAnsi="Palatino Linotype"/>
        </w:rPr>
        <w:t xml:space="preserve"> su repuesta en los siguientes términos:</w:t>
      </w:r>
    </w:p>
    <w:p w14:paraId="44BB7CEC" w14:textId="77777777" w:rsidR="00B257D4" w:rsidRPr="00055C73" w:rsidRDefault="00B257D4" w:rsidP="0028173D">
      <w:pPr>
        <w:spacing w:before="100" w:beforeAutospacing="1" w:after="100" w:afterAutospacing="1"/>
        <w:ind w:left="851" w:right="902"/>
        <w:contextualSpacing/>
        <w:jc w:val="both"/>
        <w:rPr>
          <w:rFonts w:ascii="Palatino Linotype" w:hAnsi="Palatino Linotype" w:cs="Arial"/>
          <w:i/>
          <w:color w:val="000000" w:themeColor="text1"/>
          <w:sz w:val="22"/>
          <w:szCs w:val="22"/>
        </w:rPr>
      </w:pPr>
      <w:r w:rsidRPr="00055C73">
        <w:rPr>
          <w:rFonts w:ascii="Palatino Linotype" w:hAnsi="Palatino Linotype" w:cs="Arial"/>
          <w:i/>
          <w:color w:val="000000" w:themeColor="text1"/>
          <w:sz w:val="22"/>
          <w:szCs w:val="22"/>
        </w:rPr>
        <w:t>...</w:t>
      </w:r>
    </w:p>
    <w:p w14:paraId="67B440CD" w14:textId="77777777" w:rsidR="00B257D4" w:rsidRPr="00055C73" w:rsidRDefault="00B257D4" w:rsidP="0028173D">
      <w:pPr>
        <w:spacing w:before="100" w:beforeAutospacing="1" w:after="100" w:afterAutospacing="1"/>
        <w:ind w:left="851" w:right="902"/>
        <w:contextualSpacing/>
        <w:jc w:val="both"/>
        <w:rPr>
          <w:rFonts w:ascii="Palatino Linotype" w:hAnsi="Palatino Linotype" w:cs="Arial"/>
          <w:i/>
          <w:color w:val="000000" w:themeColor="text1"/>
          <w:sz w:val="22"/>
          <w:szCs w:val="22"/>
        </w:rPr>
      </w:pPr>
      <w:r w:rsidRPr="00055C73">
        <w:rPr>
          <w:rFonts w:ascii="Palatino Linotype" w:hAnsi="Palatino Linotype" w:cs="Arial"/>
          <w:i/>
          <w:color w:val="000000" w:themeColor="text1"/>
          <w:sz w:val="22"/>
          <w:szCs w:val="22"/>
        </w:rPr>
        <w:t>ATENTAMENTE</w:t>
      </w:r>
    </w:p>
    <w:p w14:paraId="13982969" w14:textId="0926D4DD" w:rsidR="00B257D4" w:rsidRPr="00055C73" w:rsidRDefault="00B257D4" w:rsidP="0028173D">
      <w:pPr>
        <w:spacing w:before="100" w:beforeAutospacing="1" w:after="100" w:afterAutospacing="1"/>
        <w:ind w:left="851" w:right="902"/>
        <w:contextualSpacing/>
        <w:jc w:val="both"/>
        <w:rPr>
          <w:rFonts w:ascii="Palatino Linotype" w:hAnsi="Palatino Linotype" w:cs="Arial"/>
          <w:i/>
          <w:color w:val="000000" w:themeColor="text1"/>
          <w:sz w:val="22"/>
          <w:szCs w:val="22"/>
        </w:rPr>
      </w:pPr>
      <w:r w:rsidRPr="00055C73">
        <w:rPr>
          <w:rFonts w:ascii="Palatino Linotype" w:hAnsi="Palatino Linotype" w:cs="Arial"/>
          <w:i/>
          <w:color w:val="000000" w:themeColor="text1"/>
          <w:sz w:val="22"/>
          <w:szCs w:val="22"/>
        </w:rPr>
        <w:t>C. MARIA GUADALUPE AMADO OSORNIO</w:t>
      </w:r>
    </w:p>
    <w:p w14:paraId="3E39D5D9" w14:textId="77777777" w:rsidR="00B257D4" w:rsidRPr="00055C73" w:rsidRDefault="00B257D4" w:rsidP="0028173D">
      <w:pPr>
        <w:spacing w:before="100" w:beforeAutospacing="1" w:after="100" w:afterAutospacing="1" w:line="360" w:lineRule="auto"/>
        <w:contextualSpacing/>
        <w:jc w:val="both"/>
        <w:rPr>
          <w:rFonts w:ascii="Palatino Linotype" w:hAnsi="Palatino Linotype"/>
          <w:b/>
        </w:rPr>
      </w:pPr>
    </w:p>
    <w:p w14:paraId="77D0174E" w14:textId="18596645" w:rsidR="00B257D4" w:rsidRPr="00055C73" w:rsidRDefault="00B257D4" w:rsidP="0028173D">
      <w:pPr>
        <w:spacing w:before="100" w:beforeAutospacing="1" w:after="100" w:afterAutospacing="1" w:line="360" w:lineRule="auto"/>
        <w:contextualSpacing/>
        <w:jc w:val="both"/>
        <w:rPr>
          <w:rFonts w:ascii="Palatino Linotype" w:hAnsi="Palatino Linotype"/>
          <w:b/>
          <w:sz w:val="28"/>
          <w:szCs w:val="28"/>
        </w:rPr>
      </w:pPr>
      <w:r w:rsidRPr="00055C73">
        <w:rPr>
          <w:rFonts w:ascii="Palatino Linotype" w:hAnsi="Palatino Linotype"/>
        </w:rPr>
        <w:t>Asimismo, adjunt</w:t>
      </w:r>
      <w:r w:rsidR="00342D47" w:rsidRPr="00055C73">
        <w:rPr>
          <w:rFonts w:ascii="Palatino Linotype" w:hAnsi="Palatino Linotype"/>
        </w:rPr>
        <w:t>ó</w:t>
      </w:r>
      <w:r w:rsidRPr="00055C73">
        <w:rPr>
          <w:rFonts w:ascii="Palatino Linotype" w:hAnsi="Palatino Linotype"/>
        </w:rPr>
        <w:t xml:space="preserve"> el archivo electrónico </w:t>
      </w:r>
      <w:r w:rsidRPr="00055C73">
        <w:rPr>
          <w:rFonts w:ascii="Palatino Linotype" w:hAnsi="Palatino Linotype"/>
          <w:b/>
          <w:i/>
        </w:rPr>
        <w:t xml:space="preserve">BRN3C2AF45B55E1_007255.pdf </w:t>
      </w:r>
      <w:r w:rsidRPr="00055C73">
        <w:rPr>
          <w:rFonts w:ascii="Palatino Linotype" w:hAnsi="Palatino Linotype"/>
        </w:rPr>
        <w:t>mismo que contiene información que no corresponde con la solicitud realizada por el particular, en virtud de lo anterior y al ser del conocimiento de las partes se omite su inserción.</w:t>
      </w:r>
    </w:p>
    <w:p w14:paraId="0385DAF1" w14:textId="77777777" w:rsidR="00B257D4" w:rsidRPr="00055C73" w:rsidRDefault="00B257D4" w:rsidP="0028173D">
      <w:pPr>
        <w:spacing w:before="100" w:beforeAutospacing="1" w:after="100" w:afterAutospacing="1" w:line="360" w:lineRule="auto"/>
        <w:contextualSpacing/>
        <w:jc w:val="both"/>
        <w:rPr>
          <w:rFonts w:ascii="Palatino Linotype" w:hAnsi="Palatino Linotype"/>
          <w:b/>
          <w:sz w:val="28"/>
          <w:szCs w:val="28"/>
        </w:rPr>
      </w:pPr>
    </w:p>
    <w:p w14:paraId="1CBC06E4" w14:textId="50B5428D" w:rsidR="00457BB8" w:rsidRPr="00055C73" w:rsidRDefault="00344B7E" w:rsidP="0028173D">
      <w:pPr>
        <w:spacing w:before="100" w:beforeAutospacing="1" w:after="100" w:afterAutospacing="1" w:line="360" w:lineRule="auto"/>
        <w:contextualSpacing/>
        <w:jc w:val="both"/>
        <w:rPr>
          <w:rFonts w:ascii="Palatino Linotype" w:hAnsi="Palatino Linotype" w:cs="Arial"/>
          <w:color w:val="000000" w:themeColor="text1"/>
        </w:rPr>
      </w:pPr>
      <w:r w:rsidRPr="00055C73">
        <w:rPr>
          <w:rFonts w:ascii="Palatino Linotype" w:hAnsi="Palatino Linotype"/>
          <w:b/>
          <w:sz w:val="28"/>
          <w:szCs w:val="28"/>
        </w:rPr>
        <w:t>III.</w:t>
      </w:r>
      <w:r w:rsidRPr="00055C73">
        <w:rPr>
          <w:rFonts w:ascii="Palatino Linotype" w:hAnsi="Palatino Linotype"/>
        </w:rPr>
        <w:t xml:space="preserve"> </w:t>
      </w:r>
      <w:r w:rsidR="00BD7CF0" w:rsidRPr="00055C73">
        <w:rPr>
          <w:rFonts w:ascii="Palatino Linotype" w:hAnsi="Palatino Linotype"/>
        </w:rPr>
        <w:t>Inconforme con la</w:t>
      </w:r>
      <w:r w:rsidR="0026585F" w:rsidRPr="00055C73">
        <w:rPr>
          <w:rFonts w:ascii="Palatino Linotype" w:hAnsi="Palatino Linotype"/>
        </w:rPr>
        <w:t xml:space="preserve"> </w:t>
      </w:r>
      <w:r w:rsidR="00BD7CF0" w:rsidRPr="00055C73">
        <w:rPr>
          <w:rFonts w:ascii="Palatino Linotype" w:hAnsi="Palatino Linotype" w:cs="Arial"/>
        </w:rPr>
        <w:t>respuesta</w:t>
      </w:r>
      <w:r w:rsidR="00B257D4" w:rsidRPr="00055C73">
        <w:rPr>
          <w:rFonts w:ascii="Palatino Linotype" w:hAnsi="Palatino Linotype" w:cs="Arial"/>
        </w:rPr>
        <w:t xml:space="preserve"> emitida por </w:t>
      </w:r>
      <w:r w:rsidR="00B257D4" w:rsidRPr="00055C73">
        <w:rPr>
          <w:rFonts w:ascii="Palatino Linotype" w:hAnsi="Palatino Linotype" w:cs="Arial"/>
          <w:b/>
        </w:rPr>
        <w:t>EL SUJETO OBLIGADO</w:t>
      </w:r>
      <w:r w:rsidR="00BD7CF0" w:rsidRPr="00055C73">
        <w:rPr>
          <w:rFonts w:ascii="Palatino Linotype" w:hAnsi="Palatino Linotype" w:cs="Arial"/>
        </w:rPr>
        <w:t xml:space="preserve">, el </w:t>
      </w:r>
      <w:r w:rsidR="00B257D4" w:rsidRPr="00055C73">
        <w:rPr>
          <w:rFonts w:ascii="Palatino Linotype" w:hAnsi="Palatino Linotype" w:cs="Arial"/>
        </w:rPr>
        <w:t>dieciséis</w:t>
      </w:r>
      <w:r w:rsidR="00936A6F" w:rsidRPr="00055C73">
        <w:rPr>
          <w:rFonts w:ascii="Palatino Linotype" w:hAnsi="Palatino Linotype" w:cs="Arial"/>
        </w:rPr>
        <w:t xml:space="preserve"> de </w:t>
      </w:r>
      <w:r w:rsidR="00F3424A" w:rsidRPr="00055C73">
        <w:rPr>
          <w:rFonts w:ascii="Palatino Linotype" w:hAnsi="Palatino Linotype" w:cs="Arial"/>
        </w:rPr>
        <w:t>octubre</w:t>
      </w:r>
      <w:r w:rsidR="002622B8" w:rsidRPr="00055C73">
        <w:rPr>
          <w:rFonts w:ascii="Palatino Linotype" w:hAnsi="Palatino Linotype" w:cs="Arial"/>
        </w:rPr>
        <w:t xml:space="preserve"> </w:t>
      </w:r>
      <w:r w:rsidR="00BD7CF0" w:rsidRPr="00055C73">
        <w:rPr>
          <w:rFonts w:ascii="Palatino Linotype" w:hAnsi="Palatino Linotype" w:cs="Arial"/>
        </w:rPr>
        <w:t xml:space="preserve">de dos mil veinte </w:t>
      </w:r>
      <w:r w:rsidR="00BD7CF0" w:rsidRPr="00055C73">
        <w:rPr>
          <w:rFonts w:ascii="Palatino Linotype" w:hAnsi="Palatino Linotype"/>
          <w:b/>
        </w:rPr>
        <w:t>EL RECURRENTE</w:t>
      </w:r>
      <w:r w:rsidR="00BD7CF0" w:rsidRPr="00055C73">
        <w:rPr>
          <w:rFonts w:ascii="Palatino Linotype" w:hAnsi="Palatino Linotype"/>
        </w:rPr>
        <w:t xml:space="preserve"> interpuso el recurso de revisión objeto del presente estudio, el cual fue registrado en </w:t>
      </w:r>
      <w:r w:rsidR="00BD7CF0" w:rsidRPr="00055C73">
        <w:rPr>
          <w:rFonts w:ascii="Palatino Linotype" w:hAnsi="Palatino Linotype"/>
          <w:b/>
        </w:rPr>
        <w:t>EL SAIMEX</w:t>
      </w:r>
      <w:r w:rsidR="00BD7CF0" w:rsidRPr="00055C73">
        <w:rPr>
          <w:rFonts w:ascii="Palatino Linotype" w:hAnsi="Palatino Linotype"/>
        </w:rPr>
        <w:t xml:space="preserve"> y se le asignó el número de </w:t>
      </w:r>
      <w:r w:rsidR="00457BB8" w:rsidRPr="00055C73">
        <w:rPr>
          <w:rFonts w:ascii="Palatino Linotype" w:hAnsi="Palatino Linotype" w:cs="Arial"/>
          <w:b/>
          <w:bCs/>
        </w:rPr>
        <w:t>0</w:t>
      </w:r>
      <w:r w:rsidR="00B257D4" w:rsidRPr="00055C73">
        <w:rPr>
          <w:rFonts w:ascii="Palatino Linotype" w:hAnsi="Palatino Linotype" w:cs="Arial"/>
          <w:b/>
          <w:bCs/>
        </w:rPr>
        <w:t>454</w:t>
      </w:r>
      <w:r w:rsidR="0026585F" w:rsidRPr="00055C73">
        <w:rPr>
          <w:rFonts w:ascii="Palatino Linotype" w:hAnsi="Palatino Linotype" w:cs="Arial"/>
          <w:b/>
          <w:bCs/>
        </w:rPr>
        <w:t>7</w:t>
      </w:r>
      <w:r w:rsidR="00457BB8" w:rsidRPr="00055C73">
        <w:rPr>
          <w:rFonts w:ascii="Palatino Linotype" w:hAnsi="Palatino Linotype" w:cs="Arial"/>
          <w:b/>
          <w:bCs/>
        </w:rPr>
        <w:t>/INFOEM/IP/RR/2020</w:t>
      </w:r>
      <w:r w:rsidR="00457BB8" w:rsidRPr="00055C73">
        <w:rPr>
          <w:rFonts w:ascii="Palatino Linotype" w:hAnsi="Palatino Linotype" w:cs="Arial"/>
        </w:rPr>
        <w:t xml:space="preserve">, en el que señaló como acto impugnado: </w:t>
      </w:r>
    </w:p>
    <w:p w14:paraId="7461101F" w14:textId="77777777" w:rsidR="00457BB8" w:rsidRPr="00055C73" w:rsidRDefault="00457BB8" w:rsidP="0028173D">
      <w:pPr>
        <w:spacing w:before="100" w:beforeAutospacing="1" w:after="100" w:afterAutospacing="1"/>
        <w:ind w:left="851" w:right="899"/>
        <w:contextualSpacing/>
        <w:jc w:val="both"/>
        <w:rPr>
          <w:rFonts w:ascii="Palatino Linotype" w:hAnsi="Palatino Linotype" w:cs="Arial"/>
          <w:i/>
          <w:sz w:val="22"/>
          <w:szCs w:val="22"/>
        </w:rPr>
      </w:pPr>
    </w:p>
    <w:p w14:paraId="4AB47769" w14:textId="5D7D8A53" w:rsidR="00457BB8" w:rsidRPr="00055C73" w:rsidRDefault="00457BB8" w:rsidP="0028173D">
      <w:pPr>
        <w:spacing w:before="100" w:beforeAutospacing="1" w:after="100" w:afterAutospacing="1"/>
        <w:ind w:left="851" w:right="899"/>
        <w:contextualSpacing/>
        <w:jc w:val="both"/>
        <w:rPr>
          <w:rFonts w:ascii="Palatino Linotype" w:hAnsi="Palatino Linotype" w:cs="Arial"/>
          <w:i/>
          <w:sz w:val="22"/>
          <w:szCs w:val="22"/>
        </w:rPr>
      </w:pPr>
      <w:r w:rsidRPr="00055C73">
        <w:rPr>
          <w:rFonts w:ascii="Palatino Linotype" w:hAnsi="Palatino Linotype" w:cs="Arial"/>
          <w:i/>
          <w:sz w:val="22"/>
          <w:szCs w:val="22"/>
        </w:rPr>
        <w:t>“</w:t>
      </w:r>
      <w:r w:rsidR="00B257D4" w:rsidRPr="00055C73">
        <w:rPr>
          <w:rFonts w:ascii="Palatino Linotype" w:hAnsi="Palatino Linotype" w:cs="Arial"/>
          <w:i/>
          <w:sz w:val="22"/>
          <w:szCs w:val="22"/>
        </w:rPr>
        <w:t>Información que no corresponde a la solicitud con número de folio 00076/POLOTI/IP/2020</w:t>
      </w:r>
      <w:r w:rsidR="00F3424A" w:rsidRPr="00055C73">
        <w:rPr>
          <w:rFonts w:ascii="Palatino Linotype" w:hAnsi="Palatino Linotype" w:cs="Arial"/>
          <w:i/>
          <w:sz w:val="22"/>
          <w:szCs w:val="22"/>
        </w:rPr>
        <w:t>.</w:t>
      </w:r>
      <w:r w:rsidRPr="00055C73">
        <w:rPr>
          <w:rFonts w:ascii="Palatino Linotype" w:hAnsi="Palatino Linotype" w:cs="Arial"/>
          <w:i/>
          <w:sz w:val="22"/>
          <w:szCs w:val="22"/>
        </w:rPr>
        <w:t>” (sic)</w:t>
      </w:r>
    </w:p>
    <w:p w14:paraId="0855E49E" w14:textId="77777777" w:rsidR="00457BB8" w:rsidRPr="00055C73" w:rsidRDefault="00457BB8" w:rsidP="0028173D">
      <w:pPr>
        <w:spacing w:before="100" w:beforeAutospacing="1" w:after="100" w:afterAutospacing="1"/>
        <w:ind w:left="851" w:right="899"/>
        <w:contextualSpacing/>
        <w:jc w:val="both"/>
        <w:rPr>
          <w:rFonts w:ascii="Palatino Linotype" w:hAnsi="Palatino Linotype" w:cs="Arial"/>
          <w:i/>
          <w:sz w:val="22"/>
          <w:szCs w:val="22"/>
        </w:rPr>
      </w:pPr>
    </w:p>
    <w:p w14:paraId="62304355" w14:textId="77777777" w:rsidR="00457BB8" w:rsidRPr="00055C73" w:rsidRDefault="00457BB8"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rPr>
        <w:t xml:space="preserve">Así como, razones o motivos de inconformidad, lo siguiente: </w:t>
      </w:r>
    </w:p>
    <w:p w14:paraId="70940E16" w14:textId="77777777" w:rsidR="00457BB8" w:rsidRPr="00055C73" w:rsidRDefault="00457BB8" w:rsidP="0028173D">
      <w:pPr>
        <w:spacing w:before="100" w:beforeAutospacing="1" w:after="100" w:afterAutospacing="1"/>
        <w:ind w:left="851" w:right="899"/>
        <w:contextualSpacing/>
        <w:jc w:val="both"/>
        <w:rPr>
          <w:rFonts w:ascii="Palatino Linotype" w:hAnsi="Palatino Linotype" w:cs="Arial"/>
          <w:i/>
          <w:sz w:val="22"/>
          <w:szCs w:val="22"/>
        </w:rPr>
      </w:pPr>
    </w:p>
    <w:p w14:paraId="7AED45A5" w14:textId="397E1CE8" w:rsidR="00457BB8" w:rsidRPr="00055C73" w:rsidRDefault="00457BB8" w:rsidP="0028173D">
      <w:pPr>
        <w:spacing w:before="100" w:beforeAutospacing="1" w:after="100" w:afterAutospacing="1"/>
        <w:ind w:left="851" w:right="899"/>
        <w:contextualSpacing/>
        <w:jc w:val="both"/>
        <w:rPr>
          <w:rFonts w:ascii="Palatino Linotype" w:hAnsi="Palatino Linotype" w:cs="Arial"/>
          <w:i/>
          <w:sz w:val="22"/>
          <w:szCs w:val="22"/>
        </w:rPr>
      </w:pPr>
      <w:r w:rsidRPr="00055C73">
        <w:rPr>
          <w:rFonts w:ascii="Palatino Linotype" w:hAnsi="Palatino Linotype" w:cs="Arial"/>
          <w:i/>
          <w:sz w:val="22"/>
          <w:szCs w:val="22"/>
        </w:rPr>
        <w:t>“</w:t>
      </w:r>
      <w:r w:rsidR="00B257D4" w:rsidRPr="00055C73">
        <w:rPr>
          <w:rFonts w:ascii="Palatino Linotype" w:hAnsi="Palatino Linotype" w:cs="Arial"/>
          <w:i/>
          <w:sz w:val="22"/>
          <w:szCs w:val="22"/>
        </w:rPr>
        <w:t>Información que no corresponde a la solicitud con número de folio 00076/POLOTI/IP/2020, es evidente que el oficio que anexan como respuesta refiere a una solicitud de información con número de folio 0044/POLOTI/IP/2020</w:t>
      </w:r>
      <w:r w:rsidR="00B90656" w:rsidRPr="00055C73">
        <w:rPr>
          <w:rFonts w:ascii="Palatino Linotype" w:hAnsi="Palatino Linotype" w:cs="Arial"/>
          <w:i/>
          <w:sz w:val="22"/>
          <w:szCs w:val="22"/>
        </w:rPr>
        <w:t>.</w:t>
      </w:r>
      <w:r w:rsidR="00C351AC" w:rsidRPr="00055C73">
        <w:rPr>
          <w:rFonts w:ascii="Palatino Linotype" w:hAnsi="Palatino Linotype" w:cs="Arial"/>
          <w:i/>
          <w:sz w:val="22"/>
          <w:szCs w:val="22"/>
        </w:rPr>
        <w:t>”</w:t>
      </w:r>
      <w:r w:rsidR="00C36E55" w:rsidRPr="00055C73">
        <w:rPr>
          <w:rFonts w:ascii="Palatino Linotype" w:hAnsi="Palatino Linotype" w:cs="Arial"/>
          <w:i/>
          <w:sz w:val="22"/>
          <w:szCs w:val="22"/>
        </w:rPr>
        <w:t xml:space="preserve">. </w:t>
      </w:r>
      <w:r w:rsidRPr="00055C73">
        <w:rPr>
          <w:rFonts w:ascii="Palatino Linotype" w:hAnsi="Palatino Linotype" w:cs="Arial"/>
          <w:i/>
          <w:sz w:val="22"/>
          <w:szCs w:val="22"/>
        </w:rPr>
        <w:t xml:space="preserve">(sic) </w:t>
      </w:r>
    </w:p>
    <w:p w14:paraId="7B95BB41" w14:textId="77777777" w:rsidR="00457BB8" w:rsidRPr="00055C73" w:rsidRDefault="00457BB8" w:rsidP="0028173D">
      <w:pPr>
        <w:spacing w:before="100" w:beforeAutospacing="1" w:after="100" w:afterAutospacing="1"/>
        <w:ind w:left="851" w:right="899"/>
        <w:contextualSpacing/>
        <w:jc w:val="both"/>
        <w:rPr>
          <w:rFonts w:ascii="Palatino Linotype" w:hAnsi="Palatino Linotype" w:cs="Arial"/>
          <w:i/>
          <w:sz w:val="22"/>
          <w:szCs w:val="22"/>
        </w:rPr>
      </w:pPr>
    </w:p>
    <w:p w14:paraId="3A3DB79B" w14:textId="552873BC" w:rsidR="00457BB8" w:rsidRPr="00055C73" w:rsidRDefault="00457BB8" w:rsidP="0028173D">
      <w:pPr>
        <w:pStyle w:val="Default"/>
        <w:spacing w:before="100" w:beforeAutospacing="1" w:after="100" w:afterAutospacing="1" w:line="360" w:lineRule="auto"/>
        <w:ind w:right="49"/>
        <w:contextualSpacing/>
        <w:jc w:val="both"/>
        <w:rPr>
          <w:rFonts w:ascii="Palatino Linotype" w:hAnsi="Palatino Linotype"/>
          <w:lang w:val="es-ES_tradnl"/>
        </w:rPr>
      </w:pPr>
      <w:r w:rsidRPr="00055C73">
        <w:rPr>
          <w:rFonts w:ascii="Palatino Linotype" w:hAnsi="Palatino Linotype"/>
          <w:b/>
          <w:sz w:val="28"/>
          <w:szCs w:val="28"/>
        </w:rPr>
        <w:t xml:space="preserve">IV. </w:t>
      </w:r>
      <w:r w:rsidRPr="00055C73">
        <w:rPr>
          <w:rFonts w:ascii="Palatino Linotype" w:hAnsi="Palatino Linotype"/>
        </w:rPr>
        <w:t>El</w:t>
      </w:r>
      <w:r w:rsidRPr="00055C73">
        <w:rPr>
          <w:rFonts w:ascii="Palatino Linotype" w:hAnsi="Palatino Linotype"/>
          <w:b/>
          <w:sz w:val="28"/>
          <w:szCs w:val="28"/>
        </w:rPr>
        <w:t xml:space="preserve"> </w:t>
      </w:r>
      <w:r w:rsidR="00B257D4" w:rsidRPr="00055C73">
        <w:rPr>
          <w:rFonts w:ascii="Palatino Linotype" w:hAnsi="Palatino Linotype"/>
        </w:rPr>
        <w:t>dieciséis</w:t>
      </w:r>
      <w:r w:rsidR="0026585F" w:rsidRPr="00055C73">
        <w:rPr>
          <w:rFonts w:ascii="Palatino Linotype" w:hAnsi="Palatino Linotype"/>
        </w:rPr>
        <w:t xml:space="preserve"> </w:t>
      </w:r>
      <w:r w:rsidR="00F3424A" w:rsidRPr="00055C73">
        <w:rPr>
          <w:rFonts w:ascii="Palatino Linotype" w:hAnsi="Palatino Linotype"/>
        </w:rPr>
        <w:t>de octubre</w:t>
      </w:r>
      <w:r w:rsidR="002622B8" w:rsidRPr="00055C73">
        <w:rPr>
          <w:rFonts w:ascii="Palatino Linotype" w:hAnsi="Palatino Linotype"/>
        </w:rPr>
        <w:t xml:space="preserve"> </w:t>
      </w:r>
      <w:r w:rsidRPr="00055C73">
        <w:rPr>
          <w:rFonts w:ascii="Palatino Linotype" w:hAnsi="Palatino Linotype"/>
        </w:rPr>
        <w:t xml:space="preserve">de dos mil veinte, el </w:t>
      </w:r>
      <w:r w:rsidRPr="00055C73">
        <w:rPr>
          <w:rFonts w:ascii="Palatino Linotype" w:hAnsi="Palatino Linotype"/>
          <w:lang w:val="es-ES_tradnl"/>
        </w:rPr>
        <w:t>recurso de que</w:t>
      </w:r>
      <w:r w:rsidRPr="00055C73">
        <w:rPr>
          <w:rFonts w:ascii="Palatino Linotype" w:hAnsi="Palatino Linotype"/>
        </w:rPr>
        <w:t xml:space="preserve"> se trata</w:t>
      </w:r>
      <w:r w:rsidRPr="00055C73">
        <w:rPr>
          <w:rFonts w:ascii="Palatino Linotype" w:hAnsi="Palatino Linotype"/>
          <w:lang w:val="es-ES_tradnl"/>
        </w:rPr>
        <w:t xml:space="preserve"> se envió electrónicamente al Instituto de </w:t>
      </w:r>
      <w:r w:rsidRPr="00055C73">
        <w:rPr>
          <w:rFonts w:ascii="Palatino Linotype" w:eastAsia="Arial Unicode MS" w:hAnsi="Palatino Linotype"/>
        </w:rPr>
        <w:t>Transparencia</w:t>
      </w:r>
      <w:r w:rsidRPr="00055C73">
        <w:rPr>
          <w:rFonts w:ascii="Palatino Linotype" w:hAnsi="Palatino Linotype"/>
          <w:lang w:val="es-ES_tradnl"/>
        </w:rPr>
        <w:t xml:space="preserve">, Acceso a la Información Pública y </w:t>
      </w:r>
      <w:r w:rsidRPr="00055C73">
        <w:rPr>
          <w:rFonts w:ascii="Palatino Linotype" w:hAnsi="Palatino Linotype"/>
          <w:lang w:val="es-ES_tradnl"/>
        </w:rPr>
        <w:lastRenderedPageBreak/>
        <w:t xml:space="preserve">Protección de Datos Personales del Estado de México y Municipios y con fundamento en el artículo 185, fracción I de la </w:t>
      </w:r>
      <w:r w:rsidRPr="00055C73">
        <w:rPr>
          <w:rFonts w:ascii="Palatino Linotype" w:hAnsi="Palatino Linotype"/>
        </w:rPr>
        <w:t>Ley de Transparencia y Acceso a la Información Pública del Estado de México y Municipios</w:t>
      </w:r>
      <w:r w:rsidRPr="00055C73">
        <w:rPr>
          <w:rFonts w:ascii="Palatino Linotype" w:hAnsi="Palatino Linotype"/>
          <w:lang w:val="es-ES_tradnl"/>
        </w:rPr>
        <w:t>, se turnó, a través del</w:t>
      </w:r>
      <w:r w:rsidRPr="00055C73">
        <w:rPr>
          <w:rFonts w:ascii="Palatino Linotype" w:eastAsia="Arial Unicode MS" w:hAnsi="Palatino Linotype"/>
          <w:lang w:val="es-ES_tradnl"/>
        </w:rPr>
        <w:t xml:space="preserve"> </w:t>
      </w:r>
      <w:r w:rsidRPr="00055C73">
        <w:rPr>
          <w:rFonts w:ascii="Palatino Linotype" w:eastAsia="Arial Unicode MS" w:hAnsi="Palatino Linotype"/>
          <w:b/>
          <w:lang w:val="es-ES_tradnl"/>
        </w:rPr>
        <w:t>SAIMEX</w:t>
      </w:r>
      <w:r w:rsidRPr="00055C73">
        <w:rPr>
          <w:rFonts w:ascii="Palatino Linotype" w:hAnsi="Palatino Linotype"/>
        </w:rPr>
        <w:t xml:space="preserve">, a la </w:t>
      </w:r>
      <w:r w:rsidRPr="00055C73">
        <w:rPr>
          <w:rFonts w:ascii="Palatino Linotype" w:hAnsi="Palatino Linotype"/>
          <w:lang w:val="es-ES_tradnl"/>
        </w:rPr>
        <w:t xml:space="preserve">Comisionada </w:t>
      </w:r>
      <w:r w:rsidRPr="00055C73">
        <w:rPr>
          <w:rFonts w:ascii="Palatino Linotype" w:hAnsi="Palatino Linotype"/>
          <w:b/>
          <w:lang w:val="es-ES_tradnl"/>
        </w:rPr>
        <w:t>EVA ABAID YAPUR</w:t>
      </w:r>
      <w:r w:rsidRPr="00055C73">
        <w:rPr>
          <w:rFonts w:ascii="Palatino Linotype" w:hAnsi="Palatino Linotype"/>
        </w:rPr>
        <w:t>,</w:t>
      </w:r>
      <w:r w:rsidRPr="00055C73">
        <w:rPr>
          <w:rFonts w:ascii="Palatino Linotype" w:hAnsi="Palatino Linotype"/>
          <w:lang w:val="es-ES_tradnl"/>
        </w:rPr>
        <w:t xml:space="preserve"> a efecto de decretar su admisión o desechamiento.</w:t>
      </w:r>
    </w:p>
    <w:p w14:paraId="6CB98D0C" w14:textId="77777777" w:rsidR="00457BB8" w:rsidRPr="00055C73" w:rsidRDefault="00457BB8" w:rsidP="0028173D">
      <w:pPr>
        <w:pStyle w:val="Default"/>
        <w:spacing w:before="100" w:beforeAutospacing="1" w:after="100" w:afterAutospacing="1" w:line="360" w:lineRule="auto"/>
        <w:ind w:right="49"/>
        <w:contextualSpacing/>
        <w:jc w:val="both"/>
        <w:rPr>
          <w:rFonts w:ascii="Palatino Linotype" w:hAnsi="Palatino Linotype"/>
          <w:lang w:val="es-ES_tradnl"/>
        </w:rPr>
      </w:pPr>
    </w:p>
    <w:p w14:paraId="2564FA1A" w14:textId="2CAAE34F" w:rsidR="00457BB8" w:rsidRPr="00055C73" w:rsidRDefault="00457BB8" w:rsidP="0028173D">
      <w:pPr>
        <w:pStyle w:val="Piedepgina"/>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b/>
          <w:sz w:val="28"/>
        </w:rPr>
        <w:t xml:space="preserve">V. </w:t>
      </w:r>
      <w:r w:rsidRPr="00055C73">
        <w:rPr>
          <w:rFonts w:ascii="Palatino Linotype" w:hAnsi="Palatino Linotype" w:cs="Arial"/>
        </w:rPr>
        <w:t>De las constancias del expediente electrónico del</w:t>
      </w:r>
      <w:r w:rsidRPr="00055C73">
        <w:rPr>
          <w:rFonts w:ascii="Palatino Linotype" w:hAnsi="Palatino Linotype" w:cs="Arial"/>
          <w:b/>
        </w:rPr>
        <w:t xml:space="preserve"> SAIMEX</w:t>
      </w:r>
      <w:r w:rsidR="00B90656" w:rsidRPr="00055C73">
        <w:rPr>
          <w:rFonts w:ascii="Palatino Linotype" w:hAnsi="Palatino Linotype" w:cs="Arial"/>
        </w:rPr>
        <w:t xml:space="preserve">, se advierte que en fecha </w:t>
      </w:r>
      <w:r w:rsidR="00823E38" w:rsidRPr="00055C73">
        <w:rPr>
          <w:rFonts w:ascii="Palatino Linotype" w:hAnsi="Palatino Linotype" w:cs="Arial"/>
        </w:rPr>
        <w:t>veintidós</w:t>
      </w:r>
      <w:r w:rsidR="00F3424A" w:rsidRPr="00055C73">
        <w:rPr>
          <w:rFonts w:ascii="Palatino Linotype" w:hAnsi="Palatino Linotype" w:cs="Arial"/>
        </w:rPr>
        <w:t xml:space="preserve"> de octubre</w:t>
      </w:r>
      <w:r w:rsidR="00BD7CF0" w:rsidRPr="00055C73">
        <w:rPr>
          <w:rFonts w:ascii="Palatino Linotype" w:hAnsi="Palatino Linotype" w:cs="Arial"/>
        </w:rPr>
        <w:t xml:space="preserve"> </w:t>
      </w:r>
      <w:r w:rsidRPr="00055C73">
        <w:rPr>
          <w:rFonts w:ascii="Palatino Linotype" w:hAnsi="Palatino Linotype" w:cs="Arial"/>
        </w:rPr>
        <w:t xml:space="preserve">de dos mil veinte, se acordó la admisión a trámite del recurso de revisión que nos ocupa, así como la integración del expediente respectivo, mismo que se puso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055C73">
        <w:rPr>
          <w:rFonts w:ascii="Palatino Linotype" w:hAnsi="Palatino Linotype" w:cs="Arial"/>
          <w:b/>
        </w:rPr>
        <w:t xml:space="preserve">EL SUJETO OBLIGADO </w:t>
      </w:r>
      <w:r w:rsidRPr="00055C73">
        <w:rPr>
          <w:rFonts w:ascii="Palatino Linotype" w:hAnsi="Palatino Linotype" w:cs="Arial"/>
        </w:rPr>
        <w:t>rindiera su</w:t>
      </w:r>
      <w:r w:rsidRPr="00055C73">
        <w:rPr>
          <w:rFonts w:ascii="Palatino Linotype" w:hAnsi="Palatino Linotype" w:cs="Arial"/>
          <w:b/>
        </w:rPr>
        <w:t xml:space="preserve"> </w:t>
      </w:r>
      <w:r w:rsidRPr="00055C73">
        <w:rPr>
          <w:rFonts w:ascii="Palatino Linotype" w:hAnsi="Palatino Linotype" w:cs="Arial"/>
        </w:rPr>
        <w:t>Informe Justificado.</w:t>
      </w:r>
    </w:p>
    <w:p w14:paraId="2DDB6AEC" w14:textId="77777777" w:rsidR="00457BB8" w:rsidRPr="00055C73" w:rsidRDefault="00457BB8" w:rsidP="0028173D">
      <w:pPr>
        <w:pStyle w:val="Piedepgina"/>
        <w:spacing w:before="100" w:beforeAutospacing="1" w:after="100" w:afterAutospacing="1" w:line="360" w:lineRule="auto"/>
        <w:contextualSpacing/>
        <w:jc w:val="both"/>
        <w:rPr>
          <w:rFonts w:ascii="Palatino Linotype" w:hAnsi="Palatino Linotype" w:cs="Arial"/>
        </w:rPr>
      </w:pPr>
    </w:p>
    <w:p w14:paraId="69E17300" w14:textId="60DA0793" w:rsidR="003F5F85" w:rsidRPr="00055C73" w:rsidRDefault="00457BB8" w:rsidP="0028173D">
      <w:pPr>
        <w:pStyle w:val="Prrafodelista"/>
        <w:spacing w:before="100" w:beforeAutospacing="1" w:after="100" w:afterAutospacing="1" w:line="360" w:lineRule="auto"/>
        <w:ind w:left="0"/>
        <w:contextualSpacing/>
        <w:jc w:val="both"/>
        <w:rPr>
          <w:rFonts w:ascii="Palatino Linotype" w:eastAsia="Arial Unicode MS" w:hAnsi="Palatino Linotype" w:cs="Arial"/>
        </w:rPr>
      </w:pPr>
      <w:r w:rsidRPr="00055C73">
        <w:rPr>
          <w:rFonts w:ascii="Palatino Linotype" w:eastAsia="Arial Unicode MS" w:hAnsi="Palatino Linotype" w:cs="Arial"/>
          <w:b/>
          <w:sz w:val="28"/>
          <w:szCs w:val="28"/>
        </w:rPr>
        <w:t xml:space="preserve">VI. </w:t>
      </w:r>
      <w:r w:rsidR="006849F3" w:rsidRPr="00055C73">
        <w:rPr>
          <w:rFonts w:ascii="Palatino Linotype" w:eastAsia="Arial Unicode MS" w:hAnsi="Palatino Linotype" w:cs="Arial"/>
        </w:rPr>
        <w:t xml:space="preserve">Conforme a las constancias del </w:t>
      </w:r>
      <w:r w:rsidR="006849F3" w:rsidRPr="00055C73">
        <w:rPr>
          <w:rFonts w:ascii="Palatino Linotype" w:eastAsia="Arial Unicode MS" w:hAnsi="Palatino Linotype" w:cs="Arial"/>
          <w:b/>
        </w:rPr>
        <w:t>SAIMEX</w:t>
      </w:r>
      <w:r w:rsidR="006849F3" w:rsidRPr="00055C73">
        <w:rPr>
          <w:rFonts w:ascii="Palatino Linotype" w:eastAsia="Arial Unicode MS" w:hAnsi="Palatino Linotype" w:cs="Arial"/>
        </w:rPr>
        <w:t xml:space="preserve"> se desprende que atento a lo dispuesto en el artículo 185 de la Ley de Transparencia y Acceso a la Información Pública del Estado de México y Municipios, dentro del término legalmente concedido al </w:t>
      </w:r>
      <w:r w:rsidR="006849F3" w:rsidRPr="00055C73">
        <w:rPr>
          <w:rFonts w:ascii="Palatino Linotype" w:eastAsia="Arial Unicode MS" w:hAnsi="Palatino Linotype" w:cs="Arial"/>
          <w:b/>
        </w:rPr>
        <w:t>RECURRENTE</w:t>
      </w:r>
      <w:r w:rsidR="006849F3" w:rsidRPr="00055C73">
        <w:rPr>
          <w:rFonts w:ascii="Palatino Linotype" w:eastAsia="Arial Unicode MS" w:hAnsi="Palatino Linotype" w:cs="Arial"/>
        </w:rPr>
        <w:t xml:space="preserve">, éste no realizó manifestación alguna, ni presentó pruebas o alegatos, por su parte </w:t>
      </w:r>
      <w:r w:rsidR="006849F3" w:rsidRPr="00055C73">
        <w:rPr>
          <w:rFonts w:ascii="Palatino Linotype" w:eastAsia="Arial Unicode MS" w:hAnsi="Palatino Linotype" w:cs="Arial"/>
          <w:b/>
          <w:color w:val="000000"/>
          <w:lang w:eastAsia="es-MX"/>
        </w:rPr>
        <w:t>EL SUJETO OBLIGADO</w:t>
      </w:r>
      <w:r w:rsidR="006849F3" w:rsidRPr="00055C73">
        <w:rPr>
          <w:rFonts w:ascii="Palatino Linotype" w:eastAsia="Arial Unicode MS" w:hAnsi="Palatino Linotype" w:cs="Arial"/>
        </w:rPr>
        <w:t xml:space="preserve"> rindió su Informe Justificado, </w:t>
      </w:r>
      <w:r w:rsidR="0026585F" w:rsidRPr="00055C73">
        <w:rPr>
          <w:rFonts w:ascii="Palatino Linotype" w:eastAsia="Arial Unicode MS" w:hAnsi="Palatino Linotype" w:cs="Arial"/>
        </w:rPr>
        <w:t>mediante el archivo electrónico</w:t>
      </w:r>
      <w:r w:rsidR="00823E38" w:rsidRPr="00055C73">
        <w:rPr>
          <w:rFonts w:ascii="Palatino Linotype" w:eastAsia="Arial Unicode MS" w:hAnsi="Palatino Linotype" w:cs="Arial"/>
        </w:rPr>
        <w:t xml:space="preserve"> </w:t>
      </w:r>
      <w:r w:rsidR="00823E38" w:rsidRPr="00055C73">
        <w:rPr>
          <w:rFonts w:ascii="Palatino Linotype" w:eastAsia="Arial Unicode MS" w:hAnsi="Palatino Linotype" w:cs="Arial"/>
          <w:b/>
          <w:i/>
        </w:rPr>
        <w:t>recurso seg</w:t>
      </w:r>
      <w:r w:rsidR="0026585F" w:rsidRPr="00055C73">
        <w:rPr>
          <w:rFonts w:ascii="Palatino Linotype" w:eastAsia="Arial Unicode MS" w:hAnsi="Palatino Linotype" w:cs="Arial"/>
          <w:b/>
          <w:i/>
        </w:rPr>
        <w:t xml:space="preserve">.pdf </w:t>
      </w:r>
      <w:r w:rsidR="0026585F" w:rsidRPr="00055C73">
        <w:rPr>
          <w:rFonts w:ascii="Palatino Linotype" w:eastAsia="Arial Unicode MS" w:hAnsi="Palatino Linotype" w:cs="Arial"/>
        </w:rPr>
        <w:t xml:space="preserve">mediante el cual </w:t>
      </w:r>
      <w:r w:rsidR="00823E38" w:rsidRPr="00055C73">
        <w:rPr>
          <w:rFonts w:ascii="Palatino Linotype" w:eastAsia="Arial Unicode MS" w:hAnsi="Palatino Linotype" w:cs="Arial"/>
        </w:rPr>
        <w:t xml:space="preserve">contestó a cada uno de los cuestionamientos realizados por el particular; asimismo, adjunto el archivo electrónico </w:t>
      </w:r>
      <w:r w:rsidR="00823E38" w:rsidRPr="00055C73">
        <w:rPr>
          <w:rFonts w:ascii="Palatino Linotype" w:eastAsia="Arial Unicode MS" w:hAnsi="Palatino Linotype" w:cs="Arial"/>
          <w:b/>
          <w:i/>
        </w:rPr>
        <w:lastRenderedPageBreak/>
        <w:t xml:space="preserve">....pdf </w:t>
      </w:r>
      <w:r w:rsidR="00823E38" w:rsidRPr="00055C73">
        <w:rPr>
          <w:rFonts w:ascii="Palatino Linotype" w:eastAsia="Arial Unicode MS" w:hAnsi="Palatino Linotype" w:cs="Arial"/>
        </w:rPr>
        <w:t xml:space="preserve">mismo que no se puso a la vista en virtud de </w:t>
      </w:r>
      <w:r w:rsidR="00F45C48" w:rsidRPr="00055C73">
        <w:rPr>
          <w:rFonts w:ascii="Palatino Linotype" w:eastAsia="Arial Unicode MS" w:hAnsi="Palatino Linotype" w:cs="Arial"/>
        </w:rPr>
        <w:t xml:space="preserve">contener </w:t>
      </w:r>
      <w:r w:rsidR="000E0EAD" w:rsidRPr="00055C73">
        <w:rPr>
          <w:rFonts w:ascii="Palatino Linotype" w:eastAsia="Arial Unicode MS" w:hAnsi="Palatino Linotype" w:cs="Arial"/>
        </w:rPr>
        <w:t>un archivo dañado</w:t>
      </w:r>
      <w:r w:rsidR="0026585F" w:rsidRPr="00055C73">
        <w:rPr>
          <w:rFonts w:ascii="Palatino Linotype" w:eastAsia="Arial Unicode MS" w:hAnsi="Palatino Linotype" w:cs="Arial"/>
        </w:rPr>
        <w:t>; como se muestra a continuación:</w:t>
      </w:r>
    </w:p>
    <w:p w14:paraId="55A1B168" w14:textId="57B2D619" w:rsidR="00457BB8" w:rsidRPr="00055C73" w:rsidRDefault="00823E38" w:rsidP="0028173D">
      <w:pPr>
        <w:spacing w:before="100" w:beforeAutospacing="1" w:after="100" w:afterAutospacing="1" w:line="360" w:lineRule="auto"/>
        <w:contextualSpacing/>
        <w:jc w:val="both"/>
        <w:rPr>
          <w:rFonts w:ascii="Palatino Linotype" w:hAnsi="Palatino Linotype" w:cs="Arial"/>
          <w:b/>
          <w:i/>
        </w:rPr>
      </w:pPr>
      <w:r w:rsidRPr="00055C73">
        <w:rPr>
          <w:noProof/>
          <w:lang w:eastAsia="es-MX"/>
        </w:rPr>
        <w:drawing>
          <wp:inline distT="0" distB="0" distL="0" distR="0" wp14:anchorId="02CC5A12" wp14:editId="24C30D56">
            <wp:extent cx="5745480" cy="2529840"/>
            <wp:effectExtent l="0" t="0" r="762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762" t="35315" r="18825" b="18846"/>
                    <a:stretch/>
                  </pic:blipFill>
                  <pic:spPr bwMode="auto">
                    <a:xfrm>
                      <a:off x="0" y="0"/>
                      <a:ext cx="5745480" cy="252984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7CFBA15" w14:textId="07B1C5F9" w:rsidR="003F5F85" w:rsidRPr="00055C73" w:rsidRDefault="003F5F85" w:rsidP="0028173D">
      <w:pPr>
        <w:spacing w:before="100" w:beforeAutospacing="1" w:after="100" w:afterAutospacing="1"/>
        <w:contextualSpacing/>
        <w:rPr>
          <w:rFonts w:ascii="Palatino Linotype" w:hAnsi="Palatino Linotype" w:cs="Arial"/>
        </w:rPr>
      </w:pPr>
    </w:p>
    <w:p w14:paraId="09BC394C" w14:textId="52EE7B10" w:rsidR="00457BB8" w:rsidRPr="00055C73" w:rsidRDefault="00457BB8"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b/>
          <w:sz w:val="28"/>
          <w:szCs w:val="28"/>
        </w:rPr>
        <w:t xml:space="preserve">VII. </w:t>
      </w:r>
      <w:r w:rsidRPr="00055C73">
        <w:rPr>
          <w:rFonts w:ascii="Palatino Linotype" w:hAnsi="Palatino Linotype" w:cs="Arial"/>
        </w:rPr>
        <w:t xml:space="preserve">En fecha </w:t>
      </w:r>
      <w:r w:rsidR="00823E38" w:rsidRPr="00055C73">
        <w:rPr>
          <w:rFonts w:ascii="Palatino Linotype" w:hAnsi="Palatino Linotype" w:cs="Arial"/>
        </w:rPr>
        <w:t xml:space="preserve">siete </w:t>
      </w:r>
      <w:r w:rsidR="00306D82" w:rsidRPr="00055C73">
        <w:rPr>
          <w:rFonts w:ascii="Palatino Linotype" w:hAnsi="Palatino Linotype" w:cs="Arial"/>
        </w:rPr>
        <w:t xml:space="preserve">de diciembre </w:t>
      </w:r>
      <w:r w:rsidRPr="00055C73">
        <w:rPr>
          <w:rFonts w:ascii="Palatino Linotype" w:hAnsi="Palatino Linotype" w:cs="Arial"/>
        </w:rPr>
        <w:t>de dos mil veinte, la Comisionada Ponente acordó el cierre de instrucción, así como la remisión del mismo a efecto de ser resuelto, de conformidad con lo establecido en el artículo 185 fracción VIII de la Ley de Transparencia y Acceso a la Información Pública del E</w:t>
      </w:r>
      <w:r w:rsidR="00454813" w:rsidRPr="00055C73">
        <w:rPr>
          <w:rFonts w:ascii="Palatino Linotype" w:hAnsi="Palatino Linotype" w:cs="Arial"/>
        </w:rPr>
        <w:t>stado de México y Municipios.</w:t>
      </w:r>
    </w:p>
    <w:p w14:paraId="1754D39B" w14:textId="77777777" w:rsidR="00454813" w:rsidRPr="00055C73" w:rsidRDefault="00454813" w:rsidP="0028173D">
      <w:pPr>
        <w:spacing w:before="100" w:beforeAutospacing="1" w:after="100" w:afterAutospacing="1" w:line="360" w:lineRule="auto"/>
        <w:contextualSpacing/>
        <w:jc w:val="both"/>
        <w:rPr>
          <w:rFonts w:ascii="Palatino Linotype" w:hAnsi="Palatino Linotype" w:cs="Arial"/>
        </w:rPr>
      </w:pPr>
    </w:p>
    <w:p w14:paraId="5D7A11CE" w14:textId="282276CE" w:rsidR="00454813" w:rsidRPr="00055C73" w:rsidRDefault="00454813"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b/>
        </w:rPr>
        <w:t xml:space="preserve">VIII. </w:t>
      </w:r>
      <w:r w:rsidRPr="00055C73">
        <w:rPr>
          <w:rFonts w:ascii="Palatino Linotype" w:hAnsi="Palatino Linotype" w:cs="Arial"/>
        </w:rPr>
        <w:t xml:space="preserve">En fecha </w:t>
      </w:r>
      <w:r w:rsidR="00823E38" w:rsidRPr="00055C73">
        <w:rPr>
          <w:rFonts w:ascii="Palatino Linotype" w:hAnsi="Palatino Linotype" w:cs="Arial"/>
        </w:rPr>
        <w:t>ocho</w:t>
      </w:r>
      <w:r w:rsidR="008F7316" w:rsidRPr="00055C73">
        <w:rPr>
          <w:rFonts w:ascii="Palatino Linotype" w:hAnsi="Palatino Linotype" w:cs="Arial"/>
        </w:rPr>
        <w:t xml:space="preserve"> de diciembre</w:t>
      </w:r>
      <w:r w:rsidR="00D075BC" w:rsidRPr="00055C73">
        <w:rPr>
          <w:rFonts w:ascii="Palatino Linotype" w:hAnsi="Palatino Linotype" w:cs="Arial"/>
        </w:rPr>
        <w:t xml:space="preserve"> </w:t>
      </w:r>
      <w:r w:rsidRPr="00055C73">
        <w:rPr>
          <w:rFonts w:ascii="Palatino Linotype" w:hAnsi="Palatino Linotype" w:cs="Arial"/>
        </w:rPr>
        <w:t>de dos mil veinte, con fundamento en el artículo</w:t>
      </w:r>
    </w:p>
    <w:p w14:paraId="2F09FCAE" w14:textId="77777777" w:rsidR="00454813" w:rsidRPr="00055C73" w:rsidRDefault="00454813"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rPr>
        <w:t>181 párrafo tercero de la Ley de Transparencia y Acceso a la Información Pública del</w:t>
      </w:r>
    </w:p>
    <w:p w14:paraId="2B760CCE" w14:textId="04CBFB70" w:rsidR="00454813" w:rsidRPr="00055C73" w:rsidRDefault="00454813" w:rsidP="0028173D">
      <w:pPr>
        <w:spacing w:before="100" w:beforeAutospacing="1" w:after="100" w:afterAutospacing="1" w:line="360" w:lineRule="auto"/>
        <w:contextualSpacing/>
        <w:jc w:val="both"/>
        <w:rPr>
          <w:rFonts w:ascii="Palatino Linotype" w:hAnsi="Palatino Linotype"/>
          <w:sz w:val="28"/>
          <w:szCs w:val="28"/>
        </w:rPr>
      </w:pPr>
      <w:r w:rsidRPr="00055C73">
        <w:rPr>
          <w:rFonts w:ascii="Palatino Linotype" w:hAnsi="Palatino Linotype" w:cs="Arial"/>
        </w:rPr>
        <w:t>Estado de México y Municipios, se determinó ampliar el plazo para emitir resolución</w:t>
      </w:r>
      <w:r w:rsidR="00C85603" w:rsidRPr="00055C73">
        <w:rPr>
          <w:rFonts w:ascii="Palatino Linotype" w:hAnsi="Palatino Linotype" w:cs="Arial"/>
        </w:rPr>
        <w:t xml:space="preserve"> </w:t>
      </w:r>
      <w:r w:rsidRPr="00055C73">
        <w:rPr>
          <w:rFonts w:ascii="Palatino Linotype" w:hAnsi="Palatino Linotype" w:cs="Arial"/>
        </w:rPr>
        <w:t>por un periodo de quince días hábiles; y</w:t>
      </w:r>
    </w:p>
    <w:p w14:paraId="14EEC6C5" w14:textId="77777777" w:rsidR="00457BB8" w:rsidRPr="00055C73" w:rsidRDefault="00457BB8" w:rsidP="0028173D">
      <w:pPr>
        <w:spacing w:before="100" w:beforeAutospacing="1" w:after="100" w:afterAutospacing="1"/>
        <w:contextualSpacing/>
        <w:jc w:val="both"/>
        <w:rPr>
          <w:rFonts w:ascii="Palatino Linotype" w:hAnsi="Palatino Linotype"/>
          <w:b/>
          <w:sz w:val="28"/>
          <w:szCs w:val="28"/>
        </w:rPr>
      </w:pPr>
    </w:p>
    <w:p w14:paraId="274C22D9" w14:textId="77777777" w:rsidR="00457BB8" w:rsidRPr="00055C73" w:rsidRDefault="00457BB8" w:rsidP="0028173D">
      <w:pPr>
        <w:spacing w:before="100" w:beforeAutospacing="1" w:after="100" w:afterAutospacing="1"/>
        <w:contextualSpacing/>
        <w:jc w:val="center"/>
        <w:rPr>
          <w:rFonts w:ascii="Palatino Linotype" w:hAnsi="Palatino Linotype"/>
          <w:b/>
          <w:bCs/>
          <w:spacing w:val="40"/>
          <w:sz w:val="28"/>
        </w:rPr>
      </w:pPr>
      <w:r w:rsidRPr="00055C73">
        <w:rPr>
          <w:rFonts w:ascii="Palatino Linotype" w:hAnsi="Palatino Linotype"/>
          <w:b/>
          <w:bCs/>
          <w:spacing w:val="40"/>
          <w:sz w:val="28"/>
        </w:rPr>
        <w:t>CONSIDERANDO</w:t>
      </w:r>
    </w:p>
    <w:p w14:paraId="2EE1A9E9" w14:textId="77777777" w:rsidR="00457BB8" w:rsidRPr="00055C73" w:rsidRDefault="00457BB8" w:rsidP="0028173D">
      <w:pPr>
        <w:spacing w:before="100" w:beforeAutospacing="1" w:after="100" w:afterAutospacing="1"/>
        <w:contextualSpacing/>
        <w:jc w:val="center"/>
        <w:rPr>
          <w:rFonts w:ascii="Palatino Linotype" w:hAnsi="Palatino Linotype"/>
          <w:b/>
          <w:bCs/>
          <w:spacing w:val="40"/>
          <w:sz w:val="28"/>
        </w:rPr>
      </w:pPr>
    </w:p>
    <w:p w14:paraId="2C7E6B4D" w14:textId="77777777" w:rsidR="00F04E67" w:rsidRPr="00055C73" w:rsidRDefault="00457BB8" w:rsidP="00F04E67">
      <w:pPr>
        <w:pStyle w:val="Prrafodelista"/>
        <w:widowControl w:val="0"/>
        <w:tabs>
          <w:tab w:val="left" w:pos="1701"/>
        </w:tabs>
        <w:autoSpaceDE w:val="0"/>
        <w:autoSpaceDN w:val="0"/>
        <w:adjustRightInd w:val="0"/>
        <w:spacing w:before="240" w:after="240" w:line="360" w:lineRule="auto"/>
        <w:ind w:left="0"/>
        <w:jc w:val="both"/>
        <w:rPr>
          <w:rFonts w:ascii="Palatino Linotype" w:hAnsi="Palatino Linotype" w:cs="Arial"/>
        </w:rPr>
      </w:pPr>
      <w:r w:rsidRPr="00055C73">
        <w:rPr>
          <w:rFonts w:ascii="Palatino Linotype" w:hAnsi="Palatino Linotype"/>
          <w:b/>
          <w:sz w:val="28"/>
          <w:szCs w:val="28"/>
        </w:rPr>
        <w:lastRenderedPageBreak/>
        <w:t>PRIMERO</w:t>
      </w:r>
      <w:r w:rsidRPr="00055C73">
        <w:rPr>
          <w:rFonts w:ascii="Palatino Linotype" w:hAnsi="Palatino Linotype"/>
          <w:b/>
        </w:rPr>
        <w:t>.</w:t>
      </w:r>
      <w:r w:rsidRPr="00055C73">
        <w:rPr>
          <w:rFonts w:ascii="Palatino Linotype" w:hAnsi="Palatino Linotype"/>
        </w:rPr>
        <w:t xml:space="preserve"> </w:t>
      </w:r>
      <w:r w:rsidR="00F04E67" w:rsidRPr="00055C73">
        <w:rPr>
          <w:rFonts w:ascii="Palatino Linotype" w:hAnsi="Palatino Linotype"/>
          <w:b/>
        </w:rPr>
        <w:t>Competencia</w:t>
      </w:r>
      <w:r w:rsidR="00F04E67" w:rsidRPr="00055C73">
        <w:rPr>
          <w:rFonts w:ascii="Palatino Linotype" w:hAnsi="Palatino Linotype"/>
        </w:rPr>
        <w:t>.</w:t>
      </w:r>
      <w:r w:rsidR="00F04E67" w:rsidRPr="00055C73">
        <w:rPr>
          <w:rFonts w:ascii="Palatino Linotype" w:hAnsi="Palatino Linotype"/>
          <w:b/>
        </w:rPr>
        <w:t xml:space="preserve"> </w:t>
      </w:r>
      <w:r w:rsidR="00F04E67" w:rsidRPr="00055C73">
        <w:rPr>
          <w:rFonts w:ascii="Palatino Linotype" w:hAnsi="Palatino Linotype"/>
        </w:rPr>
        <w:t>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vigésimo noveno, trigésimo y trigésimo primero, fracciones IV y V de la Constitución Política del Estado Libre y Soberano de México; 2 fracción II, 13, 29, 36, fracciones I y II, 176, 178, 179, 181 párrafo tercero y 185 de la Ley de Transparencia y Acceso a la Información Pública del Estado de México y Municipios</w:t>
      </w:r>
      <w:r w:rsidR="00F04E67" w:rsidRPr="00055C73">
        <w:rPr>
          <w:rFonts w:ascii="Palatino Linotype" w:hAnsi="Palatino Linotype" w:cs="Arial"/>
        </w:rPr>
        <w:t>; y 9, fracciones I y XXIV y 11 del Reglamento Interior del Instituto de Transparencia, Acceso a la Información Pública y Protección de Datos Personales del Estado de México y Municipios.</w:t>
      </w:r>
    </w:p>
    <w:p w14:paraId="08E745BD" w14:textId="77777777" w:rsidR="00F04E67" w:rsidRPr="00055C73" w:rsidRDefault="00F04E67" w:rsidP="00F04E67">
      <w:pPr>
        <w:pStyle w:val="Prrafodelista"/>
        <w:widowControl w:val="0"/>
        <w:tabs>
          <w:tab w:val="left" w:pos="1701"/>
        </w:tabs>
        <w:autoSpaceDE w:val="0"/>
        <w:autoSpaceDN w:val="0"/>
        <w:adjustRightInd w:val="0"/>
        <w:spacing w:before="240" w:after="240" w:line="360" w:lineRule="auto"/>
        <w:ind w:left="0"/>
        <w:jc w:val="both"/>
        <w:rPr>
          <w:rFonts w:ascii="Palatino Linotype" w:hAnsi="Palatino Linotype"/>
          <w:b/>
        </w:rPr>
      </w:pPr>
      <w:r w:rsidRPr="00055C73">
        <w:rPr>
          <w:rFonts w:ascii="Palatino Linotype" w:hAnsi="Palatino Linotype"/>
        </w:rPr>
        <w:t>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14:paraId="4D348118" w14:textId="3CCD568E" w:rsidR="00823E38" w:rsidRPr="00055C73" w:rsidRDefault="00823E38" w:rsidP="0028173D">
      <w:pPr>
        <w:spacing w:before="100" w:beforeAutospacing="1" w:after="100" w:afterAutospacing="1" w:line="360" w:lineRule="auto"/>
        <w:ind w:right="50"/>
        <w:contextualSpacing/>
        <w:jc w:val="both"/>
        <w:rPr>
          <w:rFonts w:ascii="Palatino Linotype" w:hAnsi="Palatino Linotype" w:cs="Arial"/>
        </w:rPr>
      </w:pPr>
    </w:p>
    <w:p w14:paraId="54E67F03" w14:textId="77777777" w:rsidR="00457BB8" w:rsidRPr="00055C73" w:rsidRDefault="00457BB8" w:rsidP="0028173D">
      <w:pPr>
        <w:spacing w:before="100" w:beforeAutospacing="1" w:after="100" w:afterAutospacing="1" w:line="360" w:lineRule="auto"/>
        <w:contextualSpacing/>
        <w:jc w:val="both"/>
        <w:rPr>
          <w:rFonts w:ascii="Palatino Linotype" w:hAnsi="Palatino Linotype" w:cs="Arial"/>
          <w:b/>
          <w:snapToGrid w:val="0"/>
        </w:rPr>
      </w:pPr>
      <w:r w:rsidRPr="00055C73">
        <w:rPr>
          <w:rFonts w:ascii="Palatino Linotype" w:hAnsi="Palatino Linotype" w:cs="Arial"/>
          <w:b/>
          <w:sz w:val="28"/>
        </w:rPr>
        <w:lastRenderedPageBreak/>
        <w:t>SEGUNDO</w:t>
      </w:r>
      <w:r w:rsidRPr="00055C73">
        <w:rPr>
          <w:rFonts w:ascii="Palatino Linotype" w:hAnsi="Palatino Linotype" w:cs="Arial"/>
          <w:b/>
        </w:rPr>
        <w:t xml:space="preserve">. Interés. </w:t>
      </w:r>
      <w:r w:rsidRPr="00055C73">
        <w:rPr>
          <w:rFonts w:ascii="Palatino Linotype" w:hAnsi="Palatino Linotype" w:cs="Arial"/>
          <w:bCs/>
        </w:rPr>
        <w:t xml:space="preserve">El recurso de revisión fue interpuesto por parte legítima, en atención a que se presentó por </w:t>
      </w:r>
      <w:r w:rsidRPr="00055C73">
        <w:rPr>
          <w:rFonts w:ascii="Palatino Linotype" w:hAnsi="Palatino Linotype" w:cs="Arial"/>
          <w:b/>
          <w:bCs/>
        </w:rPr>
        <w:t>EL RECURRENTE,</w:t>
      </w:r>
      <w:r w:rsidRPr="00055C73">
        <w:rPr>
          <w:rFonts w:ascii="Palatino Linotype" w:hAnsi="Palatino Linotype" w:cs="Arial"/>
          <w:bCs/>
        </w:rPr>
        <w:t xml:space="preserve"> quien es la misma persona que formuló la solicitud de acceso a la información pública al </w:t>
      </w:r>
      <w:r w:rsidRPr="00055C73">
        <w:rPr>
          <w:rFonts w:ascii="Palatino Linotype" w:hAnsi="Palatino Linotype" w:cs="Arial"/>
          <w:b/>
          <w:bCs/>
        </w:rPr>
        <w:t>SUJETO OBLIGADO.</w:t>
      </w:r>
    </w:p>
    <w:p w14:paraId="29A38B6E" w14:textId="77777777" w:rsidR="00457BB8" w:rsidRPr="00055C73" w:rsidRDefault="00457BB8" w:rsidP="0028173D">
      <w:pPr>
        <w:spacing w:before="100" w:beforeAutospacing="1" w:after="100" w:afterAutospacing="1" w:line="360" w:lineRule="auto"/>
        <w:contextualSpacing/>
        <w:jc w:val="both"/>
        <w:rPr>
          <w:rFonts w:ascii="Palatino Linotype" w:hAnsi="Palatino Linotype" w:cs="Arial"/>
          <w:b/>
          <w:szCs w:val="28"/>
        </w:rPr>
      </w:pPr>
    </w:p>
    <w:p w14:paraId="5278CDA9" w14:textId="77777777" w:rsidR="008E0059" w:rsidRPr="00055C73" w:rsidRDefault="00457BB8" w:rsidP="0028173D">
      <w:pPr>
        <w:pStyle w:val="Prrafodelista"/>
        <w:autoSpaceDE w:val="0"/>
        <w:autoSpaceDN w:val="0"/>
        <w:adjustRightInd w:val="0"/>
        <w:spacing w:before="100" w:beforeAutospacing="1" w:after="100" w:afterAutospacing="1" w:line="360" w:lineRule="auto"/>
        <w:ind w:left="0" w:right="49"/>
        <w:contextualSpacing/>
        <w:jc w:val="both"/>
        <w:rPr>
          <w:rFonts w:ascii="Palatino Linotype" w:hAnsi="Palatino Linotype" w:cs="Arial"/>
        </w:rPr>
      </w:pPr>
      <w:r w:rsidRPr="00055C73">
        <w:rPr>
          <w:rFonts w:ascii="Palatino Linotype" w:hAnsi="Palatino Linotype" w:cs="Arial"/>
          <w:b/>
          <w:sz w:val="28"/>
          <w:szCs w:val="28"/>
        </w:rPr>
        <w:t xml:space="preserve">TERCERO. </w:t>
      </w:r>
      <w:r w:rsidR="00306D82" w:rsidRPr="00055C73">
        <w:rPr>
          <w:rFonts w:ascii="Palatino Linotype" w:hAnsi="Palatino Linotype" w:cs="Arial"/>
          <w:b/>
        </w:rPr>
        <w:t xml:space="preserve">Oportunidad. </w:t>
      </w:r>
      <w:r w:rsidR="008E0059" w:rsidRPr="00055C73">
        <w:rPr>
          <w:rFonts w:ascii="Palatino Linotype" w:hAnsi="Palatino Linotype" w:cs="Arial"/>
        </w:rPr>
        <w:t xml:space="preserve">El recurso de revisión fue interpuesto dentro del plazo de quince días hábiles contados a partir del día siguiente al en que </w:t>
      </w:r>
      <w:r w:rsidR="008E0059" w:rsidRPr="00055C73">
        <w:rPr>
          <w:rFonts w:ascii="Palatino Linotype" w:hAnsi="Palatino Linotype" w:cs="Arial"/>
          <w:b/>
        </w:rPr>
        <w:t xml:space="preserve">EL RECURRENTE </w:t>
      </w:r>
      <w:r w:rsidR="008E0059" w:rsidRPr="00055C73">
        <w:rPr>
          <w:rFonts w:ascii="Palatino Linotype" w:hAnsi="Palatino Linotype" w:cs="Arial"/>
        </w:rPr>
        <w:t xml:space="preserve">tuvo conocimiento de la respuesta impugnada, tal y como lo prevé el artículo 178 de la Ley de Transparencia y Acceso a la Información Pública del Estado de México y Municipios, que establece: </w:t>
      </w:r>
    </w:p>
    <w:p w14:paraId="7F769F43" w14:textId="77777777" w:rsidR="008E0059" w:rsidRPr="00055C73" w:rsidRDefault="008E0059" w:rsidP="0028173D">
      <w:pPr>
        <w:spacing w:before="100" w:beforeAutospacing="1" w:after="100" w:afterAutospacing="1"/>
        <w:ind w:left="851" w:right="902"/>
        <w:contextualSpacing/>
        <w:jc w:val="both"/>
        <w:rPr>
          <w:rFonts w:ascii="Palatino Linotype" w:eastAsiaTheme="minorEastAsia" w:hAnsi="Palatino Linotype" w:cs="Arial"/>
          <w:szCs w:val="20"/>
          <w:lang w:val="es-ES_tradnl"/>
        </w:rPr>
      </w:pPr>
    </w:p>
    <w:p w14:paraId="04C8C980" w14:textId="77777777" w:rsidR="008E0059" w:rsidRPr="00055C73" w:rsidRDefault="008E0059" w:rsidP="0028173D">
      <w:pPr>
        <w:tabs>
          <w:tab w:val="left" w:pos="851"/>
        </w:tabs>
        <w:spacing w:before="100" w:beforeAutospacing="1" w:after="100" w:afterAutospacing="1"/>
        <w:ind w:left="851" w:right="901"/>
        <w:contextualSpacing/>
        <w:jc w:val="both"/>
        <w:rPr>
          <w:rFonts w:ascii="Palatino Linotype" w:eastAsiaTheme="minorEastAsia" w:hAnsi="Palatino Linotype" w:cs="Arial"/>
          <w:i/>
          <w:sz w:val="22"/>
          <w:szCs w:val="22"/>
          <w:lang w:val="es-ES_tradnl"/>
        </w:rPr>
      </w:pPr>
      <w:r w:rsidRPr="00055C73">
        <w:rPr>
          <w:rFonts w:ascii="Palatino Linotype" w:eastAsiaTheme="minorEastAsia" w:hAnsi="Palatino Linotype" w:cs="Arial"/>
          <w:b/>
          <w:i/>
          <w:sz w:val="22"/>
          <w:szCs w:val="22"/>
          <w:lang w:val="es-ES_tradnl"/>
        </w:rPr>
        <w:t>“Artículo 178.</w:t>
      </w:r>
      <w:r w:rsidRPr="00055C73">
        <w:rPr>
          <w:rFonts w:ascii="Palatino Linotype" w:eastAsiaTheme="minorEastAsia" w:hAnsi="Palatino Linotype" w:cs="Arial"/>
          <w:i/>
          <w:sz w:val="22"/>
          <w:szCs w:val="22"/>
          <w:lang w:val="es-ES_tradnl"/>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25E6E63A" w14:textId="77777777" w:rsidR="008E0059" w:rsidRPr="00055C73" w:rsidRDefault="008E0059" w:rsidP="0028173D">
      <w:pPr>
        <w:tabs>
          <w:tab w:val="left" w:pos="851"/>
        </w:tabs>
        <w:spacing w:before="100" w:beforeAutospacing="1" w:after="100" w:afterAutospacing="1"/>
        <w:ind w:left="851" w:right="901"/>
        <w:contextualSpacing/>
        <w:jc w:val="both"/>
        <w:rPr>
          <w:rFonts w:ascii="Palatino Linotype" w:eastAsiaTheme="minorEastAsia" w:hAnsi="Palatino Linotype" w:cs="Arial"/>
          <w:i/>
          <w:sz w:val="22"/>
          <w:szCs w:val="22"/>
          <w:lang w:val="es-ES_tradnl"/>
        </w:rPr>
      </w:pPr>
      <w:r w:rsidRPr="00055C73">
        <w:rPr>
          <w:rFonts w:ascii="Palatino Linotype" w:eastAsiaTheme="minorEastAsia" w:hAnsi="Palatino Linotype" w:cs="Arial"/>
          <w:i/>
          <w:sz w:val="22"/>
          <w:szCs w:val="22"/>
          <w:lang w:val="es-ES_tradnl"/>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261B17CA" w14:textId="77777777" w:rsidR="008E0059" w:rsidRPr="00055C73" w:rsidRDefault="008E0059" w:rsidP="0028173D">
      <w:pPr>
        <w:tabs>
          <w:tab w:val="left" w:pos="851"/>
        </w:tabs>
        <w:spacing w:before="100" w:beforeAutospacing="1" w:after="100" w:afterAutospacing="1"/>
        <w:ind w:left="851" w:right="901"/>
        <w:contextualSpacing/>
        <w:jc w:val="both"/>
        <w:rPr>
          <w:rFonts w:ascii="Palatino Linotype" w:eastAsiaTheme="minorEastAsia" w:hAnsi="Palatino Linotype" w:cs="Arial"/>
          <w:i/>
          <w:sz w:val="22"/>
          <w:szCs w:val="22"/>
          <w:lang w:val="es-ES_tradnl"/>
        </w:rPr>
      </w:pPr>
      <w:r w:rsidRPr="00055C73">
        <w:rPr>
          <w:rFonts w:ascii="Palatino Linotype" w:eastAsiaTheme="minorEastAsia" w:hAnsi="Palatino Linotype" w:cs="Arial"/>
          <w:i/>
          <w:sz w:val="22"/>
          <w:szCs w:val="22"/>
          <w:lang w:val="es-ES_tradnl"/>
        </w:rPr>
        <w:t>En el caso de que se interponga ante la Unidad de Transparencia, ésta deberá remitir el recurso de revisión al Instituto a más tardar al día siguiente de haberlo recibido.</w:t>
      </w:r>
      <w:r w:rsidRPr="00055C73">
        <w:rPr>
          <w:rFonts w:ascii="Palatino Linotype" w:eastAsiaTheme="minorEastAsia" w:hAnsi="Palatino Linotype" w:cs="Arial"/>
          <w:b/>
          <w:i/>
          <w:sz w:val="22"/>
          <w:szCs w:val="22"/>
          <w:lang w:val="es-ES_tradnl"/>
        </w:rPr>
        <w:t>”</w:t>
      </w:r>
    </w:p>
    <w:p w14:paraId="786C5641" w14:textId="77777777" w:rsidR="008E0059" w:rsidRPr="00055C73" w:rsidRDefault="008E0059" w:rsidP="0028173D">
      <w:pPr>
        <w:spacing w:before="100" w:beforeAutospacing="1" w:after="100" w:afterAutospacing="1"/>
        <w:ind w:left="851" w:right="902"/>
        <w:contextualSpacing/>
        <w:jc w:val="both"/>
        <w:rPr>
          <w:rFonts w:ascii="Palatino Linotype" w:eastAsiaTheme="minorEastAsia" w:hAnsi="Palatino Linotype" w:cs="Arial"/>
          <w:szCs w:val="20"/>
          <w:lang w:val="es-ES_tradnl"/>
        </w:rPr>
      </w:pPr>
    </w:p>
    <w:p w14:paraId="446AA5FB" w14:textId="05D0608F" w:rsidR="008E0059" w:rsidRPr="00055C73" w:rsidRDefault="008E0059"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eastAsiaTheme="minorEastAsia" w:hAnsi="Palatino Linotype" w:cs="Arial"/>
          <w:color w:val="000000" w:themeColor="text1"/>
          <w:lang w:val="es-ES_tradnl"/>
        </w:rPr>
        <w:t xml:space="preserve">En efecto, atendiendo a que </w:t>
      </w:r>
      <w:r w:rsidRPr="00055C73">
        <w:rPr>
          <w:rFonts w:ascii="Palatino Linotype" w:eastAsiaTheme="minorEastAsia" w:hAnsi="Palatino Linotype" w:cs="Arial"/>
          <w:b/>
          <w:color w:val="000000" w:themeColor="text1"/>
          <w:lang w:val="es-ES_tradnl"/>
        </w:rPr>
        <w:t>EL SUJETO OBLIGADO</w:t>
      </w:r>
      <w:r w:rsidRPr="00055C73">
        <w:rPr>
          <w:rFonts w:ascii="Palatino Linotype" w:eastAsiaTheme="minorEastAsia" w:hAnsi="Palatino Linotype" w:cs="Arial"/>
          <w:color w:val="000000" w:themeColor="text1"/>
          <w:lang w:val="es-ES_tradnl"/>
        </w:rPr>
        <w:t xml:space="preserve"> notificó la respuesta a la solicitud de información pública el </w:t>
      </w:r>
      <w:r w:rsidRPr="00055C73">
        <w:rPr>
          <w:rFonts w:ascii="Palatino Linotype" w:eastAsiaTheme="minorEastAsia" w:hAnsi="Palatino Linotype" w:cs="Arial"/>
          <w:b/>
          <w:color w:val="000000" w:themeColor="text1"/>
          <w:lang w:val="es-ES_tradnl"/>
        </w:rPr>
        <w:t xml:space="preserve">treinta de septiembre de dos mil veinte; </w:t>
      </w:r>
      <w:r w:rsidRPr="00055C73">
        <w:rPr>
          <w:rFonts w:ascii="Palatino Linotype" w:hAnsi="Palatino Linotype" w:cs="Arial"/>
          <w:color w:val="000000" w:themeColor="text1"/>
        </w:rPr>
        <w:t>en consecuencia, el plazo de quince días hábiles que el artículo 178 de la ley de la materia otorga al</w:t>
      </w:r>
      <w:r w:rsidRPr="00055C73">
        <w:rPr>
          <w:rFonts w:ascii="Palatino Linotype" w:hAnsi="Palatino Linotype" w:cs="Arial"/>
          <w:b/>
          <w:color w:val="000000" w:themeColor="text1"/>
        </w:rPr>
        <w:t xml:space="preserve"> RECURRENTE</w:t>
      </w:r>
      <w:r w:rsidRPr="00055C73">
        <w:rPr>
          <w:rFonts w:ascii="Palatino Linotype" w:hAnsi="Palatino Linotype" w:cs="Arial"/>
          <w:color w:val="000000" w:themeColor="text1"/>
        </w:rPr>
        <w:t xml:space="preserve"> para presentar el recurso de revisión, transcurrió del</w:t>
      </w:r>
      <w:r w:rsidRPr="00055C73">
        <w:rPr>
          <w:rFonts w:ascii="Palatino Linotype" w:hAnsi="Palatino Linotype" w:cs="Arial"/>
          <w:b/>
          <w:color w:val="000000" w:themeColor="text1"/>
        </w:rPr>
        <w:t xml:space="preserve"> uno al veintiuno de octubre de dos mil veinte;</w:t>
      </w:r>
      <w:r w:rsidRPr="00055C73">
        <w:rPr>
          <w:rFonts w:ascii="Palatino Linotype" w:hAnsi="Palatino Linotype" w:cs="Arial"/>
          <w:color w:val="000000" w:themeColor="text1"/>
        </w:rPr>
        <w:t xml:space="preserve"> </w:t>
      </w:r>
      <w:r w:rsidRPr="00055C73">
        <w:rPr>
          <w:rFonts w:ascii="Palatino Linotype" w:hAnsi="Palatino Linotype" w:cs="Arial"/>
        </w:rPr>
        <w:t xml:space="preserve">sin contemplar en el cómputo los días tres, cuatro diez, </w:t>
      </w:r>
      <w:r w:rsidRPr="00055C73">
        <w:rPr>
          <w:rFonts w:ascii="Palatino Linotype" w:hAnsi="Palatino Linotype" w:cs="Arial"/>
        </w:rPr>
        <w:lastRenderedPageBreak/>
        <w:t xml:space="preserve">once, diecisiete y dieciocho de octubre de dos mil veinte; por corresponder a sábados y domingos, considerados como días inhábiles, en términos del artículo 3, fracción X de la </w:t>
      </w:r>
      <w:r w:rsidRPr="00055C73">
        <w:rPr>
          <w:rFonts w:ascii="Palatino Linotype" w:hAnsi="Palatino Linotype"/>
        </w:rPr>
        <w:t>Ley de Transparencia y Acceso a la Información Pública del Estado de México y Municipios,</w:t>
      </w:r>
      <w:r w:rsidRPr="00055C73">
        <w:rPr>
          <w:rFonts w:ascii="Palatino Linotype" w:hAnsi="Palatino Linotype" w:cs="Arial"/>
        </w:rPr>
        <w:t xml:space="preserve"> de conformidad con el Calendario Oficial en Materia de Transparencia, Acceso a la Información Pública y Protección de Datos Personales del Estado de México y Municipios, para el año dos mil veinte y enero de dos mil veintiuno, publicado en el Periódico Oficial “Gaceta del Gobierno”, el diecinueve de diciembre de dos mil diecinueve.</w:t>
      </w:r>
    </w:p>
    <w:p w14:paraId="0A87E99C" w14:textId="77777777" w:rsidR="008E0059" w:rsidRPr="00055C73" w:rsidRDefault="008E0059" w:rsidP="0028173D">
      <w:pPr>
        <w:spacing w:before="100" w:beforeAutospacing="1" w:after="100" w:afterAutospacing="1" w:line="360" w:lineRule="auto"/>
        <w:contextualSpacing/>
        <w:jc w:val="both"/>
        <w:rPr>
          <w:rFonts w:ascii="Palatino Linotype" w:hAnsi="Palatino Linotype" w:cs="Arial"/>
        </w:rPr>
      </w:pPr>
    </w:p>
    <w:p w14:paraId="489326A7" w14:textId="6574A26C" w:rsidR="00823E38" w:rsidRPr="00055C73" w:rsidRDefault="008E0059"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eastAsiaTheme="minorEastAsia" w:hAnsi="Palatino Linotype" w:cs="Arial"/>
          <w:lang w:val="es-ES_tradnl"/>
        </w:rPr>
        <w:t>En ese tenor, si el recurso de revisión que nos ocupa, se interpuso el</w:t>
      </w:r>
      <w:r w:rsidRPr="00055C73">
        <w:rPr>
          <w:rFonts w:ascii="Palatino Linotype" w:eastAsiaTheme="minorEastAsia" w:hAnsi="Palatino Linotype" w:cs="Arial"/>
          <w:b/>
          <w:lang w:val="es-ES_tradnl"/>
        </w:rPr>
        <w:t xml:space="preserve"> </w:t>
      </w:r>
      <w:r w:rsidR="009018E5" w:rsidRPr="00055C73">
        <w:rPr>
          <w:rFonts w:ascii="Palatino Linotype" w:eastAsiaTheme="minorEastAsia" w:hAnsi="Palatino Linotype" w:cs="Arial"/>
          <w:b/>
          <w:lang w:val="es-ES_tradnl"/>
        </w:rPr>
        <w:t>dieciséis</w:t>
      </w:r>
      <w:r w:rsidRPr="00055C73">
        <w:rPr>
          <w:rFonts w:ascii="Palatino Linotype" w:eastAsiaTheme="minorEastAsia" w:hAnsi="Palatino Linotype" w:cs="Arial"/>
          <w:b/>
          <w:lang w:val="es-ES_tradnl"/>
        </w:rPr>
        <w:t xml:space="preserve"> de octubre de dos mil veinte,</w:t>
      </w:r>
      <w:r w:rsidRPr="00055C73">
        <w:rPr>
          <w:rFonts w:ascii="Palatino Linotype" w:eastAsiaTheme="minorEastAsia" w:hAnsi="Palatino Linotype" w:cs="Arial"/>
          <w:lang w:val="es-ES_tradnl"/>
        </w:rPr>
        <w:t xml:space="preserve"> éste se encuentra dentro de los márgenes temporales previstos en el citado precepto legal y, por tanto, se considera oportuno.</w:t>
      </w:r>
    </w:p>
    <w:p w14:paraId="69E9B503" w14:textId="27BFA56D" w:rsidR="00306D82" w:rsidRPr="00055C73" w:rsidRDefault="002622B8" w:rsidP="0028173D">
      <w:pPr>
        <w:pStyle w:val="Prrafodelista"/>
        <w:widowControl w:val="0"/>
        <w:tabs>
          <w:tab w:val="left" w:pos="1701"/>
          <w:tab w:val="left" w:pos="1843"/>
          <w:tab w:val="left" w:pos="5112"/>
        </w:tabs>
        <w:autoSpaceDE w:val="0"/>
        <w:autoSpaceDN w:val="0"/>
        <w:adjustRightInd w:val="0"/>
        <w:spacing w:before="100" w:beforeAutospacing="1" w:after="100" w:afterAutospacing="1" w:line="360" w:lineRule="auto"/>
        <w:ind w:left="0"/>
        <w:contextualSpacing/>
        <w:jc w:val="both"/>
        <w:rPr>
          <w:rFonts w:ascii="Palatino Linotype" w:hAnsi="Palatino Linotype"/>
          <w:b/>
        </w:rPr>
      </w:pPr>
      <w:r w:rsidRPr="00055C73">
        <w:rPr>
          <w:rFonts w:ascii="Palatino Linotype" w:hAnsi="Palatino Linotype"/>
          <w:b/>
          <w:sz w:val="28"/>
          <w:szCs w:val="20"/>
          <w:lang w:val="es-ES_tradnl"/>
        </w:rPr>
        <w:t xml:space="preserve">CUARTO. </w:t>
      </w:r>
      <w:r w:rsidR="008E0059" w:rsidRPr="00055C73">
        <w:rPr>
          <w:rFonts w:ascii="Palatino Linotype" w:hAnsi="Palatino Linotype" w:cs="Arial"/>
          <w:b/>
          <w:szCs w:val="28"/>
        </w:rPr>
        <w:t>Procedibilidad.</w:t>
      </w:r>
      <w:r w:rsidR="008E0059" w:rsidRPr="00055C73">
        <w:rPr>
          <w:rFonts w:ascii="Palatino Linotype" w:hAnsi="Palatino Linotype" w:cs="Arial"/>
          <w:b/>
        </w:rPr>
        <w:t xml:space="preserve"> </w:t>
      </w:r>
      <w:r w:rsidR="008E0059" w:rsidRPr="00055C73">
        <w:rPr>
          <w:rFonts w:ascii="Palatino Linotype" w:hAnsi="Palatino Linotype" w:cs="Arial"/>
        </w:rPr>
        <w:t xml:space="preserve">Del análisis efectuado, se advierte que resulta procedente la interposición del </w:t>
      </w:r>
      <w:r w:rsidR="008E0059" w:rsidRPr="00055C73">
        <w:rPr>
          <w:rFonts w:ascii="Palatino Linotype" w:hAnsi="Palatino Linotype"/>
        </w:rPr>
        <w:t>recurso</w:t>
      </w:r>
      <w:r w:rsidR="008E0059" w:rsidRPr="00055C73">
        <w:rPr>
          <w:rFonts w:ascii="Palatino Linotype" w:hAnsi="Palatino Linotype" w:cs="Arial"/>
        </w:rPr>
        <w:t xml:space="preserve"> y se concluye la acreditación </w:t>
      </w:r>
      <w:r w:rsidR="008E0059" w:rsidRPr="00055C73">
        <w:rPr>
          <w:rFonts w:ascii="Palatino Linotype" w:hAnsi="Palatino Linotype"/>
        </w:rPr>
        <w:t>plena</w:t>
      </w:r>
      <w:r w:rsidR="008E0059" w:rsidRPr="00055C73">
        <w:rPr>
          <w:rFonts w:ascii="Palatino Linotype" w:hAnsi="Palatino Linotype" w:cs="Arial"/>
        </w:rPr>
        <w:t xml:space="preserve"> de todos y cada uno de los elementos formales exigidos por el artículo 180 de la </w:t>
      </w:r>
      <w:r w:rsidR="008E0059" w:rsidRPr="00055C73">
        <w:rPr>
          <w:rFonts w:ascii="Palatino Linotype" w:hAnsi="Palatino Linotype"/>
        </w:rPr>
        <w:t xml:space="preserve">Ley de Transparencia y Acceso a la Información Pública del </w:t>
      </w:r>
      <w:r w:rsidR="008E0059" w:rsidRPr="00055C73">
        <w:rPr>
          <w:rFonts w:ascii="Palatino Linotype" w:hAnsi="Palatino Linotype" w:cs="Arial"/>
        </w:rPr>
        <w:t>Estado</w:t>
      </w:r>
      <w:r w:rsidR="008E0059" w:rsidRPr="00055C73">
        <w:rPr>
          <w:rFonts w:ascii="Palatino Linotype" w:hAnsi="Palatino Linotype"/>
        </w:rPr>
        <w:t xml:space="preserve"> de México y Municipios, en atención a que fue presentado mediante el formato visible en </w:t>
      </w:r>
      <w:r w:rsidR="008E0059" w:rsidRPr="00055C73">
        <w:rPr>
          <w:rFonts w:ascii="Palatino Linotype" w:hAnsi="Palatino Linotype"/>
          <w:b/>
        </w:rPr>
        <w:t>EL SAIMEX.</w:t>
      </w:r>
    </w:p>
    <w:p w14:paraId="76C8892D" w14:textId="77777777" w:rsidR="00342D47" w:rsidRPr="00055C73" w:rsidRDefault="00342D47" w:rsidP="0028173D">
      <w:pPr>
        <w:pStyle w:val="Prrafodelista"/>
        <w:widowControl w:val="0"/>
        <w:tabs>
          <w:tab w:val="left" w:pos="1701"/>
          <w:tab w:val="left" w:pos="1843"/>
          <w:tab w:val="left" w:pos="5112"/>
        </w:tabs>
        <w:autoSpaceDE w:val="0"/>
        <w:autoSpaceDN w:val="0"/>
        <w:adjustRightInd w:val="0"/>
        <w:spacing w:before="100" w:beforeAutospacing="1" w:after="100" w:afterAutospacing="1" w:line="360" w:lineRule="auto"/>
        <w:ind w:left="0"/>
        <w:contextualSpacing/>
        <w:jc w:val="both"/>
        <w:rPr>
          <w:rFonts w:ascii="Palatino Linotype" w:hAnsi="Palatino Linotype"/>
          <w:lang w:val="es-ES"/>
        </w:rPr>
      </w:pPr>
    </w:p>
    <w:p w14:paraId="14C9819D" w14:textId="79654317" w:rsidR="00EC4AE8" w:rsidRPr="00055C73" w:rsidRDefault="00457BB8" w:rsidP="0028173D">
      <w:pPr>
        <w:pStyle w:val="Prrafodelista"/>
        <w:widowControl w:val="0"/>
        <w:tabs>
          <w:tab w:val="left" w:pos="1701"/>
          <w:tab w:val="left" w:pos="1843"/>
        </w:tabs>
        <w:autoSpaceDE w:val="0"/>
        <w:autoSpaceDN w:val="0"/>
        <w:adjustRightInd w:val="0"/>
        <w:spacing w:before="100" w:beforeAutospacing="1" w:after="100" w:afterAutospacing="1" w:line="360" w:lineRule="auto"/>
        <w:ind w:left="0"/>
        <w:contextualSpacing/>
        <w:jc w:val="both"/>
        <w:rPr>
          <w:rFonts w:ascii="Palatino Linotype" w:hAnsi="Palatino Linotype" w:cs="Arial"/>
        </w:rPr>
      </w:pPr>
      <w:r w:rsidRPr="00055C73">
        <w:rPr>
          <w:rFonts w:ascii="Palatino Linotype" w:hAnsi="Palatino Linotype" w:cs="Arial"/>
          <w:b/>
          <w:sz w:val="28"/>
          <w:szCs w:val="28"/>
        </w:rPr>
        <w:t>QUINTO</w:t>
      </w:r>
      <w:r w:rsidRPr="00055C73">
        <w:rPr>
          <w:rFonts w:ascii="Palatino Linotype" w:hAnsi="Palatino Linotype" w:cs="Arial"/>
          <w:b/>
        </w:rPr>
        <w:t xml:space="preserve">. </w:t>
      </w:r>
      <w:r w:rsidRPr="00055C73">
        <w:rPr>
          <w:rFonts w:ascii="Palatino Linotype" w:eastAsiaTheme="minorEastAsia" w:hAnsi="Palatino Linotype" w:cs="Arial"/>
          <w:b/>
          <w:lang w:val="es-ES_tradnl"/>
        </w:rPr>
        <w:t>Estudio y resolución del asunto</w:t>
      </w:r>
      <w:r w:rsidRPr="00055C73">
        <w:rPr>
          <w:rFonts w:ascii="Palatino Linotype" w:eastAsiaTheme="minorEastAsia" w:hAnsi="Palatino Linotype" w:cstheme="minorBidi"/>
          <w:b/>
          <w:lang w:val="es-ES_tradnl"/>
        </w:rPr>
        <w:t xml:space="preserve">. </w:t>
      </w:r>
      <w:r w:rsidR="007353F7" w:rsidRPr="00055C73">
        <w:rPr>
          <w:rFonts w:ascii="Palatino Linotype" w:hAnsi="Palatino Linotype" w:cs="Arial"/>
        </w:rPr>
        <w:t>Tal y como quedó pre</w:t>
      </w:r>
      <w:r w:rsidR="00890CB2" w:rsidRPr="00055C73">
        <w:rPr>
          <w:rFonts w:ascii="Palatino Linotype" w:hAnsi="Palatino Linotype" w:cs="Arial"/>
        </w:rPr>
        <w:t>c</w:t>
      </w:r>
      <w:r w:rsidR="007353F7" w:rsidRPr="00055C73">
        <w:rPr>
          <w:rFonts w:ascii="Palatino Linotype" w:hAnsi="Palatino Linotype" w:cs="Arial"/>
        </w:rPr>
        <w:t xml:space="preserve">isado en los resultandos de la presente resolución, el particular requirió del </w:t>
      </w:r>
      <w:r w:rsidR="00EC4AE8" w:rsidRPr="00055C73">
        <w:rPr>
          <w:rFonts w:ascii="Palatino Linotype" w:hAnsi="Palatino Linotype" w:cs="Arial"/>
          <w:b/>
        </w:rPr>
        <w:t xml:space="preserve">SUJETO OBLIGADO </w:t>
      </w:r>
      <w:r w:rsidR="00EC4AE8" w:rsidRPr="00055C73">
        <w:rPr>
          <w:rFonts w:ascii="Palatino Linotype" w:hAnsi="Palatino Linotype" w:cs="Arial"/>
        </w:rPr>
        <w:t>la información que a continuación se desagrega:</w:t>
      </w:r>
    </w:p>
    <w:p w14:paraId="06764208" w14:textId="77777777" w:rsidR="004667CB" w:rsidRPr="00055C73" w:rsidRDefault="00E27103"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w:t>
      </w:r>
      <w:r w:rsidR="004667CB" w:rsidRPr="00055C73">
        <w:rPr>
          <w:rFonts w:ascii="Palatino Linotype" w:eastAsia="Arial Unicode MS" w:hAnsi="Palatino Linotype" w:cs="Arial"/>
          <w:i/>
          <w:sz w:val="22"/>
        </w:rPr>
        <w:t xml:space="preserve">1. Organigrama de la Dirección de Seguridad Ciudadana o Seguridad Pública </w:t>
      </w:r>
    </w:p>
    <w:p w14:paraId="3A868685"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2. Currículo versión pública de las y los titulares o encargados de despacho de la </w:t>
      </w:r>
      <w:r w:rsidRPr="00055C73">
        <w:rPr>
          <w:rFonts w:ascii="Palatino Linotype" w:eastAsia="Arial Unicode MS" w:hAnsi="Palatino Linotype" w:cs="Arial"/>
          <w:i/>
          <w:sz w:val="22"/>
        </w:rPr>
        <w:lastRenderedPageBreak/>
        <w:t>estructura de mandos superiores y medios, que integra la Dirección de Seguridad Pública o Ciudadana como lo es: director, subdirector, jefes de departamento, coordinadores administrativos incluido el currículo del Secretario Técnico de Seguridad Pública., sin omitir sus dos empleos anteriores al cargo público, su experiencia operativa y/o administrativa previa en Seguridad Pública</w:t>
      </w:r>
    </w:p>
    <w:p w14:paraId="0EF9F395"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3. Nombramiento del personal de estructura de mandos medios y superiores, incluyendo al Secretario Técnico de Seguridad Pública. </w:t>
      </w:r>
    </w:p>
    <w:p w14:paraId="41BF3FC8"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4. Currículo de las y los jefes de turno o mandos operativos, coordinadores operativos, etc., sin omitir su último grado académico (probado), certificaciones y cursos de profesionalización de los últimos tres años, y talleres inherentes al ámbito de Seguridad Pública </w:t>
      </w:r>
    </w:p>
    <w:p w14:paraId="27743014"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5. Manuales de procedimientos y Manuales de organización de las áreas que estructuran la Dirección de Seguridad Pública o Ciudadana. </w:t>
      </w:r>
    </w:p>
    <w:p w14:paraId="565CFFE9"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6. Copia de la minuta o acta de integración de lo siguiente: a) Consejo de participación Ciudadana en Seguridad Pública o Ciudadana b) Comisión de Honor y Justicia c) Comisión del Servicio Profesional de Carrera, en caso de no contar en ella, especificar su equivalente </w:t>
      </w:r>
    </w:p>
    <w:p w14:paraId="4AECF0D0"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7. Áreas administrativas que no están integradas en el organigrama pero que son parte de las actividades de la Dirección. </w:t>
      </w:r>
    </w:p>
    <w:p w14:paraId="556C5271"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8. De las anteriores, ¿cuál es el perfil del personal contratado o si las atiende personal sustantivo con funciones operativas? </w:t>
      </w:r>
    </w:p>
    <w:p w14:paraId="193B8705"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9. De su personal sustantivo, ¿qué porcentaje realiza funciones administrativas y cuántos con funciones operativas? </w:t>
      </w:r>
    </w:p>
    <w:p w14:paraId="6BDBF93D"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10. De su personal, ¿cuántos cuentan con un resultado en Control de Confianza APROBADO VIGENTE, APROBADO NO VIGENTE o con resultado pendiente? 11. De su personal, ¿cuántos cuentan con un resultado en Desempeño de APROBADO o NO APROBADO? </w:t>
      </w:r>
    </w:p>
    <w:p w14:paraId="19095689"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12. Cuántos procesos se han instaurado por evaluaciones del desempeño, de control de confianza y/o de Competencias Básicas Policiales NO APROBADAS desde 2016 al 2020 (agosto), por año. </w:t>
      </w:r>
    </w:p>
    <w:p w14:paraId="1CBA2C2E"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13. De su personal, ¿cuántos cuentan con un resultado en Competencias Básicas Policiales de APROBADO o NO APROBADO? </w:t>
      </w:r>
    </w:p>
    <w:p w14:paraId="317E63AD"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14. De su personal, cuántos tienen Curso de Formación Inicial y en su caso equivalente, de acuerdo al Programa de profesionalización 2017. </w:t>
      </w:r>
    </w:p>
    <w:p w14:paraId="3F647819"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15. Qué estructuras de control interno de la Dirección de Seguridad Pública o Ciudadana implementa procesos de sanción administrativos así como disciplinarios y su manual de procedimientos. </w:t>
      </w:r>
    </w:p>
    <w:p w14:paraId="5E4501CE"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16. Recurso federal (tipo) y monto comprometido o devengado para evaluaciones del desempeño a partir del año 2016 al 2020 (por año), así como institución que coordinó </w:t>
      </w:r>
      <w:r w:rsidRPr="00055C73">
        <w:rPr>
          <w:rFonts w:ascii="Palatino Linotype" w:eastAsia="Arial Unicode MS" w:hAnsi="Palatino Linotype" w:cs="Arial"/>
          <w:i/>
          <w:sz w:val="22"/>
        </w:rPr>
        <w:lastRenderedPageBreak/>
        <w:t xml:space="preserve">la evaluación. </w:t>
      </w:r>
    </w:p>
    <w:p w14:paraId="2F7F3A46"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17. Programa de seguridad pública que se ejecuta en la actualidad así como el acta de sesión de consejo en el que se desahogó el punto de acuerdo de revisión y aprobación del Programa de Seguridad Pública o Ciudadana. </w:t>
      </w:r>
    </w:p>
    <w:p w14:paraId="687D0A60" w14:textId="77777777" w:rsidR="004667CB"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i/>
          <w:sz w:val="22"/>
        </w:rPr>
      </w:pPr>
      <w:r w:rsidRPr="00055C73">
        <w:rPr>
          <w:rFonts w:ascii="Palatino Linotype" w:eastAsia="Arial Unicode MS" w:hAnsi="Palatino Linotype" w:cs="Arial"/>
          <w:i/>
          <w:sz w:val="22"/>
        </w:rPr>
        <w:t xml:space="preserve">18. De no existir a la fecha programa, ¿cuál es la fecha en la que se tendrá el mismo? Lo anterior en apego a la normatividad vigente en materia de seguridad. </w:t>
      </w:r>
    </w:p>
    <w:p w14:paraId="072D0FFC" w14:textId="2003E636" w:rsidR="00DB7A1A" w:rsidRPr="00055C73" w:rsidRDefault="004667CB" w:rsidP="0028173D">
      <w:pPr>
        <w:widowControl w:val="0"/>
        <w:autoSpaceDE w:val="0"/>
        <w:autoSpaceDN w:val="0"/>
        <w:adjustRightInd w:val="0"/>
        <w:spacing w:before="100" w:beforeAutospacing="1" w:after="100" w:afterAutospacing="1"/>
        <w:ind w:left="851" w:right="902"/>
        <w:contextualSpacing/>
        <w:jc w:val="both"/>
        <w:rPr>
          <w:rFonts w:ascii="Palatino Linotype" w:eastAsia="Arial Unicode MS" w:hAnsi="Palatino Linotype" w:cs="Arial"/>
        </w:rPr>
      </w:pPr>
      <w:r w:rsidRPr="00055C73">
        <w:rPr>
          <w:rFonts w:ascii="Palatino Linotype" w:eastAsia="Arial Unicode MS" w:hAnsi="Palatino Linotype" w:cs="Arial"/>
          <w:i/>
          <w:sz w:val="22"/>
        </w:rPr>
        <w:t>19. Porcentaje de su personal que al día seis de septiembre del año en curso cuenta con CERTIFICADO ÚNICO POLICIAL</w:t>
      </w:r>
      <w:r w:rsidR="00783EB6" w:rsidRPr="00055C73">
        <w:rPr>
          <w:rFonts w:ascii="Palatino Linotype" w:eastAsia="Arial Unicode MS" w:hAnsi="Palatino Linotype" w:cs="Arial"/>
          <w:i/>
          <w:sz w:val="22"/>
        </w:rPr>
        <w:t>.”</w:t>
      </w:r>
    </w:p>
    <w:p w14:paraId="19F7C5F4" w14:textId="77777777" w:rsidR="000554CD" w:rsidRPr="00055C73" w:rsidRDefault="000554CD" w:rsidP="0028173D">
      <w:pPr>
        <w:spacing w:before="100" w:beforeAutospacing="1" w:after="100" w:afterAutospacing="1" w:line="360" w:lineRule="auto"/>
        <w:contextualSpacing/>
        <w:jc w:val="both"/>
        <w:rPr>
          <w:rFonts w:ascii="Palatino Linotype" w:hAnsi="Palatino Linotype" w:cs="Arial"/>
        </w:rPr>
      </w:pPr>
    </w:p>
    <w:p w14:paraId="58A5DB13" w14:textId="2A064EC2" w:rsidR="00DB7A1A" w:rsidRPr="00055C73" w:rsidRDefault="003C6FF4" w:rsidP="0028173D">
      <w:pPr>
        <w:spacing w:before="100" w:beforeAutospacing="1" w:after="100" w:afterAutospacing="1" w:line="360" w:lineRule="auto"/>
        <w:contextualSpacing/>
        <w:jc w:val="both"/>
        <w:rPr>
          <w:rFonts w:ascii="Palatino Linotype" w:hAnsi="Palatino Linotype"/>
          <w:color w:val="000000" w:themeColor="text1"/>
        </w:rPr>
      </w:pPr>
      <w:r w:rsidRPr="00055C73">
        <w:rPr>
          <w:rFonts w:ascii="Palatino Linotype" w:hAnsi="Palatino Linotype" w:cs="Arial"/>
        </w:rPr>
        <w:t xml:space="preserve">Así, como se indicó en el Resultando III de la presente Resolución, </w:t>
      </w:r>
      <w:r w:rsidRPr="00055C73">
        <w:rPr>
          <w:rFonts w:ascii="Palatino Linotype" w:hAnsi="Palatino Linotype" w:cs="Arial"/>
          <w:b/>
        </w:rPr>
        <w:t>EL SUJETO OBLIGADO</w:t>
      </w:r>
      <w:r w:rsidR="001A2C0E" w:rsidRPr="00055C73">
        <w:rPr>
          <w:rFonts w:ascii="Palatino Linotype" w:hAnsi="Palatino Linotype" w:cs="Arial"/>
        </w:rPr>
        <w:t xml:space="preserve">, </w:t>
      </w:r>
      <w:r w:rsidR="004667CB" w:rsidRPr="00055C73">
        <w:rPr>
          <w:rFonts w:ascii="Palatino Linotype" w:hAnsi="Palatino Linotype" w:cs="Arial"/>
          <w:color w:val="000000" w:themeColor="text1"/>
        </w:rPr>
        <w:t xml:space="preserve">al momento de remitir su </w:t>
      </w:r>
      <w:r w:rsidR="00306D82" w:rsidRPr="00055C73">
        <w:rPr>
          <w:rFonts w:ascii="Palatino Linotype" w:hAnsi="Palatino Linotype" w:cs="Arial"/>
          <w:color w:val="000000" w:themeColor="text1"/>
        </w:rPr>
        <w:t xml:space="preserve">respuesta a la solicitud de acceso a </w:t>
      </w:r>
      <w:r w:rsidR="00C85603" w:rsidRPr="00055C73">
        <w:rPr>
          <w:rFonts w:ascii="Palatino Linotype" w:hAnsi="Palatino Linotype" w:cs="Arial"/>
          <w:color w:val="000000" w:themeColor="text1"/>
        </w:rPr>
        <w:t xml:space="preserve">la </w:t>
      </w:r>
      <w:r w:rsidR="00306D82" w:rsidRPr="00055C73">
        <w:rPr>
          <w:rFonts w:ascii="Palatino Linotype" w:hAnsi="Palatino Linotype" w:cs="Arial"/>
          <w:color w:val="000000" w:themeColor="text1"/>
        </w:rPr>
        <w:t>info</w:t>
      </w:r>
      <w:r w:rsidR="00C85603" w:rsidRPr="00055C73">
        <w:rPr>
          <w:rFonts w:ascii="Palatino Linotype" w:hAnsi="Palatino Linotype" w:cs="Arial"/>
          <w:color w:val="000000" w:themeColor="text1"/>
        </w:rPr>
        <w:t>r</w:t>
      </w:r>
      <w:r w:rsidR="00306D82" w:rsidRPr="00055C73">
        <w:rPr>
          <w:rFonts w:ascii="Palatino Linotype" w:hAnsi="Palatino Linotype" w:cs="Arial"/>
          <w:color w:val="000000" w:themeColor="text1"/>
        </w:rPr>
        <w:t>mación pública</w:t>
      </w:r>
      <w:r w:rsidR="004667CB" w:rsidRPr="00055C73">
        <w:rPr>
          <w:rFonts w:ascii="Palatino Linotype" w:hAnsi="Palatino Linotype" w:cs="Arial"/>
          <w:color w:val="000000" w:themeColor="text1"/>
        </w:rPr>
        <w:t xml:space="preserve"> adjuntó un archivo con información que no corresponde con lo solicitado</w:t>
      </w:r>
      <w:r w:rsidR="00306D82" w:rsidRPr="00055C73">
        <w:rPr>
          <w:rFonts w:ascii="Palatino Linotype" w:hAnsi="Palatino Linotype" w:cs="Arial"/>
          <w:color w:val="000000" w:themeColor="text1"/>
        </w:rPr>
        <w:t>.</w:t>
      </w:r>
    </w:p>
    <w:p w14:paraId="37225CD5" w14:textId="77777777" w:rsidR="00DB7A1A" w:rsidRPr="00055C73" w:rsidRDefault="00DB7A1A" w:rsidP="0028173D">
      <w:pPr>
        <w:spacing w:before="100" w:beforeAutospacing="1" w:after="100" w:afterAutospacing="1" w:line="360" w:lineRule="auto"/>
        <w:contextualSpacing/>
        <w:jc w:val="both"/>
        <w:rPr>
          <w:rFonts w:ascii="Palatino Linotype" w:hAnsi="Palatino Linotype"/>
          <w:color w:val="000000" w:themeColor="text1"/>
        </w:rPr>
      </w:pPr>
    </w:p>
    <w:p w14:paraId="7ADC6779" w14:textId="4F08374D" w:rsidR="00DB7A1A" w:rsidRPr="00055C73" w:rsidRDefault="00834389"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rPr>
        <w:t xml:space="preserve">Inconforme con la respuesta del </w:t>
      </w:r>
      <w:r w:rsidRPr="00055C73">
        <w:rPr>
          <w:rFonts w:ascii="Palatino Linotype" w:hAnsi="Palatino Linotype" w:cs="Arial"/>
          <w:b/>
        </w:rPr>
        <w:t>SUJETO OBLIGADO</w:t>
      </w:r>
      <w:r w:rsidRPr="00055C73">
        <w:rPr>
          <w:rFonts w:ascii="Palatino Linotype" w:hAnsi="Palatino Linotype" w:cs="Arial"/>
        </w:rPr>
        <w:t xml:space="preserve"> el particular interpuso recurso de revisión en el que</w:t>
      </w:r>
      <w:r w:rsidR="00DB7A1A" w:rsidRPr="00055C73">
        <w:rPr>
          <w:rFonts w:ascii="Palatino Linotype" w:hAnsi="Palatino Linotype" w:cs="Arial"/>
        </w:rPr>
        <w:t xml:space="preserve"> señaló como acto impugnado: </w:t>
      </w:r>
    </w:p>
    <w:p w14:paraId="747A8FA1" w14:textId="77777777" w:rsidR="00DB7A1A" w:rsidRPr="00055C73" w:rsidRDefault="00DB7A1A" w:rsidP="0028173D">
      <w:pPr>
        <w:spacing w:before="100" w:beforeAutospacing="1" w:after="100" w:afterAutospacing="1"/>
        <w:ind w:left="851" w:right="899"/>
        <w:contextualSpacing/>
        <w:jc w:val="both"/>
        <w:rPr>
          <w:rFonts w:ascii="Palatino Linotype" w:hAnsi="Palatino Linotype" w:cs="Arial"/>
          <w:i/>
          <w:sz w:val="22"/>
          <w:szCs w:val="22"/>
        </w:rPr>
      </w:pPr>
    </w:p>
    <w:p w14:paraId="3614CF56" w14:textId="545EDB3F" w:rsidR="00F855A9" w:rsidRPr="00055C73" w:rsidRDefault="00F855A9" w:rsidP="0028173D">
      <w:pPr>
        <w:spacing w:before="100" w:beforeAutospacing="1" w:after="100" w:afterAutospacing="1"/>
        <w:ind w:left="851" w:right="899"/>
        <w:contextualSpacing/>
        <w:jc w:val="both"/>
        <w:rPr>
          <w:rFonts w:ascii="Palatino Linotype" w:hAnsi="Palatino Linotype" w:cs="Arial"/>
          <w:i/>
          <w:sz w:val="22"/>
          <w:szCs w:val="22"/>
        </w:rPr>
      </w:pPr>
      <w:r w:rsidRPr="00055C73">
        <w:rPr>
          <w:rFonts w:ascii="Palatino Linotype" w:hAnsi="Palatino Linotype" w:cs="Arial"/>
          <w:i/>
          <w:sz w:val="22"/>
          <w:szCs w:val="22"/>
        </w:rPr>
        <w:t>“</w:t>
      </w:r>
      <w:r w:rsidR="004667CB" w:rsidRPr="00055C73">
        <w:rPr>
          <w:rFonts w:ascii="Palatino Linotype" w:hAnsi="Palatino Linotype" w:cs="Arial"/>
          <w:i/>
          <w:sz w:val="22"/>
          <w:szCs w:val="22"/>
        </w:rPr>
        <w:t>Información que no corresponde a la solicitud con número de folio 00076/POLOTI/IP/2020</w:t>
      </w:r>
      <w:r w:rsidRPr="00055C73">
        <w:rPr>
          <w:rFonts w:ascii="Palatino Linotype" w:hAnsi="Palatino Linotype" w:cs="Arial"/>
          <w:i/>
          <w:sz w:val="22"/>
          <w:szCs w:val="22"/>
        </w:rPr>
        <w:t>.” (sic)</w:t>
      </w:r>
    </w:p>
    <w:p w14:paraId="5762DBD9" w14:textId="77777777" w:rsidR="00F855A9" w:rsidRPr="00055C73" w:rsidRDefault="00F855A9" w:rsidP="0028173D">
      <w:pPr>
        <w:spacing w:before="100" w:beforeAutospacing="1" w:after="100" w:afterAutospacing="1"/>
        <w:ind w:left="851" w:right="899"/>
        <w:contextualSpacing/>
        <w:jc w:val="both"/>
        <w:rPr>
          <w:rFonts w:ascii="Palatino Linotype" w:hAnsi="Palatino Linotype" w:cs="Arial"/>
          <w:i/>
          <w:sz w:val="22"/>
          <w:szCs w:val="22"/>
        </w:rPr>
      </w:pPr>
    </w:p>
    <w:p w14:paraId="06990A39" w14:textId="77777777" w:rsidR="00F855A9" w:rsidRPr="00055C73" w:rsidRDefault="00F855A9"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rPr>
        <w:t xml:space="preserve">Así como, razones o motivos de inconformidad, lo siguiente: </w:t>
      </w:r>
    </w:p>
    <w:p w14:paraId="3829DFE2" w14:textId="77777777" w:rsidR="00F855A9" w:rsidRPr="00055C73" w:rsidRDefault="00F855A9" w:rsidP="0028173D">
      <w:pPr>
        <w:spacing w:before="100" w:beforeAutospacing="1" w:after="100" w:afterAutospacing="1"/>
        <w:ind w:left="851" w:right="899"/>
        <w:contextualSpacing/>
        <w:jc w:val="both"/>
        <w:rPr>
          <w:rFonts w:ascii="Palatino Linotype" w:hAnsi="Palatino Linotype" w:cs="Arial"/>
          <w:i/>
          <w:sz w:val="22"/>
          <w:szCs w:val="22"/>
        </w:rPr>
      </w:pPr>
    </w:p>
    <w:p w14:paraId="3C503005" w14:textId="19DBFCA4" w:rsidR="00DB7A1A" w:rsidRPr="00055C73" w:rsidRDefault="00F855A9" w:rsidP="0028173D">
      <w:pPr>
        <w:spacing w:before="100" w:beforeAutospacing="1" w:after="100" w:afterAutospacing="1"/>
        <w:ind w:left="851" w:right="902"/>
        <w:contextualSpacing/>
        <w:jc w:val="both"/>
        <w:rPr>
          <w:rFonts w:ascii="Palatino Linotype" w:hAnsi="Palatino Linotype" w:cs="Arial"/>
        </w:rPr>
      </w:pPr>
      <w:r w:rsidRPr="00055C73">
        <w:rPr>
          <w:rFonts w:ascii="Palatino Linotype" w:hAnsi="Palatino Linotype" w:cs="Arial"/>
          <w:i/>
          <w:sz w:val="22"/>
          <w:szCs w:val="22"/>
        </w:rPr>
        <w:t>“</w:t>
      </w:r>
      <w:r w:rsidR="004667CB" w:rsidRPr="00055C73">
        <w:rPr>
          <w:rFonts w:ascii="Palatino Linotype" w:hAnsi="Palatino Linotype" w:cs="Arial"/>
          <w:i/>
          <w:sz w:val="22"/>
          <w:szCs w:val="22"/>
        </w:rPr>
        <w:t>Información que no corresponde a la solicitud con número de folio 00076/POLOTI/IP/2020, es evidente que el oficio que anexan como respuesta refiere a una solicitud de información con número de folio 0044/POLOTI/IP/2020</w:t>
      </w:r>
      <w:r w:rsidR="00306D82" w:rsidRPr="00055C73">
        <w:rPr>
          <w:rFonts w:ascii="Palatino Linotype" w:hAnsi="Palatino Linotype" w:cs="Arial"/>
          <w:i/>
          <w:sz w:val="22"/>
          <w:szCs w:val="22"/>
        </w:rPr>
        <w:t>”</w:t>
      </w:r>
      <w:r w:rsidRPr="00055C73">
        <w:rPr>
          <w:rFonts w:ascii="Palatino Linotype" w:hAnsi="Palatino Linotype" w:cs="Arial"/>
          <w:i/>
          <w:sz w:val="22"/>
          <w:szCs w:val="22"/>
        </w:rPr>
        <w:t xml:space="preserve"> (sic)</w:t>
      </w:r>
    </w:p>
    <w:p w14:paraId="5C454B09" w14:textId="17A5E9FD" w:rsidR="003414AA" w:rsidRPr="00055C73" w:rsidRDefault="003414AA" w:rsidP="0028173D">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eastAsia="Calibri" w:hAnsi="Palatino Linotype" w:cs="Arial"/>
        </w:rPr>
      </w:pPr>
      <w:r w:rsidRPr="00055C73">
        <w:rPr>
          <w:rFonts w:ascii="Palatino Linotype" w:eastAsia="Calibri" w:hAnsi="Palatino Linotype" w:cs="Arial"/>
        </w:rPr>
        <w:t xml:space="preserve">Bajo ese tenor, es de recordar que </w:t>
      </w:r>
      <w:r w:rsidR="001A2C0E" w:rsidRPr="00055C73">
        <w:rPr>
          <w:rFonts w:ascii="Palatino Linotype" w:eastAsia="Calibri" w:hAnsi="Palatino Linotype" w:cs="Arial"/>
        </w:rPr>
        <w:t xml:space="preserve">mediante informe justificado </w:t>
      </w:r>
      <w:r w:rsidR="001A2C0E" w:rsidRPr="00055C73">
        <w:rPr>
          <w:rFonts w:ascii="Palatino Linotype" w:eastAsia="Calibri" w:hAnsi="Palatino Linotype" w:cs="Arial"/>
          <w:b/>
        </w:rPr>
        <w:t>EL SUJETO OBLIGADO</w:t>
      </w:r>
      <w:r w:rsidR="001A2C0E" w:rsidRPr="00055C73">
        <w:rPr>
          <w:rFonts w:ascii="Palatino Linotype" w:eastAsia="Calibri" w:hAnsi="Palatino Linotype" w:cs="Arial"/>
        </w:rPr>
        <w:t xml:space="preserve"> </w:t>
      </w:r>
      <w:r w:rsidR="004667CB" w:rsidRPr="00055C73">
        <w:rPr>
          <w:rFonts w:ascii="Palatino Linotype" w:eastAsia="Calibri" w:hAnsi="Palatino Linotype" w:cs="Arial"/>
        </w:rPr>
        <w:t>contestó a cada uno de los cuestionamientos en los siguientes</w:t>
      </w:r>
      <w:r w:rsidR="00CC6525" w:rsidRPr="00055C73">
        <w:rPr>
          <w:rFonts w:ascii="Palatino Linotype" w:eastAsia="Calibri" w:hAnsi="Palatino Linotype" w:cs="Arial"/>
        </w:rPr>
        <w:t xml:space="preserve"> términos:</w:t>
      </w:r>
    </w:p>
    <w:p w14:paraId="530E490E" w14:textId="77777777" w:rsidR="00CC6525" w:rsidRPr="00055C73" w:rsidRDefault="00CC6525" w:rsidP="0028173D">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eastAsia="Calibri" w:hAnsi="Palatino Linotype" w:cs="Arial"/>
        </w:rPr>
      </w:pPr>
    </w:p>
    <w:p w14:paraId="66157620" w14:textId="5A6A9D53" w:rsidR="00CC6525" w:rsidRPr="00055C73" w:rsidRDefault="00CC6525" w:rsidP="0028173D">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cs="Arial"/>
        </w:rPr>
      </w:pPr>
      <w:r w:rsidRPr="00055C73">
        <w:rPr>
          <w:noProof/>
          <w:lang w:eastAsia="es-MX"/>
        </w:rPr>
        <w:lastRenderedPageBreak/>
        <w:drawing>
          <wp:inline distT="0" distB="0" distL="0" distR="0" wp14:anchorId="47226FFD" wp14:editId="6A2D0CD4">
            <wp:extent cx="5791200" cy="24384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812" t="36952" r="26719" b="17443"/>
                    <a:stretch/>
                  </pic:blipFill>
                  <pic:spPr bwMode="auto">
                    <a:xfrm>
                      <a:off x="0" y="0"/>
                      <a:ext cx="5791200" cy="24384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D520E1C" w14:textId="77777777" w:rsidR="00CC6525" w:rsidRPr="00055C73" w:rsidRDefault="00CC6525" w:rsidP="0028173D">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cs="Arial"/>
        </w:rPr>
      </w:pPr>
    </w:p>
    <w:p w14:paraId="44886E53" w14:textId="0999965E" w:rsidR="00CC6525" w:rsidRPr="00055C73" w:rsidRDefault="00CC6525" w:rsidP="0028173D">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cs="Arial"/>
        </w:rPr>
      </w:pPr>
      <w:r w:rsidRPr="00055C73">
        <w:rPr>
          <w:noProof/>
          <w:lang w:eastAsia="es-MX"/>
        </w:rPr>
        <w:drawing>
          <wp:inline distT="0" distB="0" distL="0" distR="0" wp14:anchorId="15E1849D" wp14:editId="47A858AA">
            <wp:extent cx="5760720" cy="3482340"/>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9076" t="19879" r="26455" b="1773"/>
                    <a:stretch/>
                  </pic:blipFill>
                  <pic:spPr bwMode="auto">
                    <a:xfrm>
                      <a:off x="0" y="0"/>
                      <a:ext cx="5760720" cy="348234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DABFB10" w14:textId="1CA7B798" w:rsidR="00CC6525" w:rsidRPr="00055C73" w:rsidRDefault="00CC6525" w:rsidP="0028173D">
      <w:pPr>
        <w:pStyle w:val="Prrafodelista"/>
        <w:widowControl w:val="0"/>
        <w:tabs>
          <w:tab w:val="left" w:pos="1668"/>
        </w:tabs>
        <w:autoSpaceDE w:val="0"/>
        <w:autoSpaceDN w:val="0"/>
        <w:adjustRightInd w:val="0"/>
        <w:spacing w:before="100" w:beforeAutospacing="1" w:after="100" w:afterAutospacing="1" w:line="360" w:lineRule="auto"/>
        <w:ind w:left="0"/>
        <w:contextualSpacing/>
        <w:jc w:val="both"/>
        <w:rPr>
          <w:rFonts w:ascii="Palatino Linotype" w:hAnsi="Palatino Linotype"/>
          <w:bCs/>
        </w:rPr>
      </w:pPr>
    </w:p>
    <w:p w14:paraId="09CB5A0D" w14:textId="19B62622" w:rsidR="00CC6525" w:rsidRPr="00055C73" w:rsidRDefault="00CC6525" w:rsidP="0028173D">
      <w:pPr>
        <w:pStyle w:val="Prrafodelista"/>
        <w:widowControl w:val="0"/>
        <w:tabs>
          <w:tab w:val="left" w:pos="1668"/>
        </w:tabs>
        <w:autoSpaceDE w:val="0"/>
        <w:autoSpaceDN w:val="0"/>
        <w:adjustRightInd w:val="0"/>
        <w:spacing w:before="100" w:beforeAutospacing="1" w:after="100" w:afterAutospacing="1" w:line="360" w:lineRule="auto"/>
        <w:ind w:left="0"/>
        <w:contextualSpacing/>
        <w:jc w:val="both"/>
        <w:rPr>
          <w:rFonts w:ascii="Palatino Linotype" w:hAnsi="Palatino Linotype"/>
          <w:bCs/>
        </w:rPr>
      </w:pPr>
      <w:r w:rsidRPr="00055C73">
        <w:rPr>
          <w:noProof/>
          <w:lang w:eastAsia="es-MX"/>
        </w:rPr>
        <w:lastRenderedPageBreak/>
        <w:drawing>
          <wp:inline distT="0" distB="0" distL="0" distR="0" wp14:anchorId="7BE1B8B2" wp14:editId="4B7C771A">
            <wp:extent cx="5730240" cy="3482340"/>
            <wp:effectExtent l="0" t="0" r="381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1970" t="23387" r="28823" b="1539"/>
                    <a:stretch/>
                  </pic:blipFill>
                  <pic:spPr bwMode="auto">
                    <a:xfrm>
                      <a:off x="0" y="0"/>
                      <a:ext cx="5730240" cy="348234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E1E740F" w14:textId="3E5FF005" w:rsidR="00CC6525" w:rsidRPr="00055C73" w:rsidRDefault="00CC6525" w:rsidP="0028173D">
      <w:pPr>
        <w:pStyle w:val="Prrafodelista"/>
        <w:widowControl w:val="0"/>
        <w:tabs>
          <w:tab w:val="left" w:pos="1418"/>
        </w:tabs>
        <w:autoSpaceDE w:val="0"/>
        <w:autoSpaceDN w:val="0"/>
        <w:adjustRightInd w:val="0"/>
        <w:spacing w:before="100" w:beforeAutospacing="1" w:after="100" w:afterAutospacing="1" w:line="360" w:lineRule="auto"/>
        <w:ind w:left="0"/>
        <w:contextualSpacing/>
        <w:jc w:val="both"/>
        <w:rPr>
          <w:rFonts w:ascii="Palatino Linotype" w:eastAsia="Arial Unicode MS" w:hAnsi="Palatino Linotype" w:cs="Arial"/>
          <w:lang w:val="es-ES"/>
        </w:rPr>
      </w:pPr>
      <w:r w:rsidRPr="00055C73">
        <w:rPr>
          <w:noProof/>
          <w:lang w:eastAsia="es-MX"/>
        </w:rPr>
        <w:drawing>
          <wp:inline distT="0" distB="0" distL="0" distR="0" wp14:anchorId="0187C34A" wp14:editId="0A7F4DD1">
            <wp:extent cx="5768340" cy="3497580"/>
            <wp:effectExtent l="0" t="0" r="381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655" t="18944" r="29613" b="6919"/>
                    <a:stretch/>
                  </pic:blipFill>
                  <pic:spPr bwMode="auto">
                    <a:xfrm>
                      <a:off x="0" y="0"/>
                      <a:ext cx="5768340" cy="34975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1575F15" w14:textId="77777777" w:rsidR="00CC6525" w:rsidRPr="00055C73" w:rsidRDefault="00CC6525" w:rsidP="0028173D">
      <w:pPr>
        <w:pStyle w:val="Prrafodelista"/>
        <w:widowControl w:val="0"/>
        <w:tabs>
          <w:tab w:val="left" w:pos="1418"/>
        </w:tabs>
        <w:autoSpaceDE w:val="0"/>
        <w:autoSpaceDN w:val="0"/>
        <w:adjustRightInd w:val="0"/>
        <w:spacing w:before="100" w:beforeAutospacing="1" w:after="100" w:afterAutospacing="1" w:line="360" w:lineRule="auto"/>
        <w:ind w:left="0"/>
        <w:contextualSpacing/>
        <w:jc w:val="both"/>
        <w:rPr>
          <w:rFonts w:ascii="Palatino Linotype" w:eastAsia="Arial Unicode MS" w:hAnsi="Palatino Linotype" w:cs="Arial"/>
          <w:lang w:val="es-ES"/>
        </w:rPr>
      </w:pPr>
    </w:p>
    <w:p w14:paraId="79058D80" w14:textId="1819C2B5" w:rsidR="00CC6525" w:rsidRPr="00055C73" w:rsidRDefault="00CC6525" w:rsidP="0028173D">
      <w:pPr>
        <w:pStyle w:val="Prrafodelista"/>
        <w:widowControl w:val="0"/>
        <w:tabs>
          <w:tab w:val="left" w:pos="1418"/>
        </w:tabs>
        <w:autoSpaceDE w:val="0"/>
        <w:autoSpaceDN w:val="0"/>
        <w:adjustRightInd w:val="0"/>
        <w:spacing w:before="100" w:beforeAutospacing="1" w:after="100" w:afterAutospacing="1" w:line="360" w:lineRule="auto"/>
        <w:ind w:left="0"/>
        <w:contextualSpacing/>
        <w:jc w:val="both"/>
        <w:rPr>
          <w:rFonts w:ascii="Palatino Linotype" w:eastAsia="Arial Unicode MS" w:hAnsi="Palatino Linotype" w:cs="Arial"/>
          <w:lang w:val="es-ES"/>
        </w:rPr>
      </w:pPr>
      <w:r w:rsidRPr="00055C73">
        <w:rPr>
          <w:noProof/>
          <w:lang w:eastAsia="es-MX"/>
        </w:rPr>
        <w:lastRenderedPageBreak/>
        <w:drawing>
          <wp:inline distT="0" distB="0" distL="0" distR="0" wp14:anchorId="2F4F5493" wp14:editId="53903966">
            <wp:extent cx="5821680" cy="3474720"/>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655" t="25726" r="29350" b="35245"/>
                    <a:stretch/>
                  </pic:blipFill>
                  <pic:spPr bwMode="auto">
                    <a:xfrm>
                      <a:off x="0" y="0"/>
                      <a:ext cx="5821680" cy="34747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EF6D711" w14:textId="70B7BEE7" w:rsidR="00CC6525" w:rsidRPr="00055C73" w:rsidRDefault="00CC6525" w:rsidP="0028173D">
      <w:pPr>
        <w:pStyle w:val="Prrafodelista"/>
        <w:widowControl w:val="0"/>
        <w:tabs>
          <w:tab w:val="left" w:pos="1418"/>
        </w:tabs>
        <w:autoSpaceDE w:val="0"/>
        <w:autoSpaceDN w:val="0"/>
        <w:adjustRightInd w:val="0"/>
        <w:spacing w:before="100" w:beforeAutospacing="1" w:after="100" w:afterAutospacing="1" w:line="360" w:lineRule="auto"/>
        <w:ind w:left="0"/>
        <w:contextualSpacing/>
        <w:jc w:val="both"/>
        <w:rPr>
          <w:rFonts w:ascii="Palatino Linotype" w:eastAsia="Arial Unicode MS" w:hAnsi="Palatino Linotype" w:cs="Arial"/>
          <w:lang w:val="es-ES"/>
        </w:rPr>
      </w:pPr>
      <w:r w:rsidRPr="00055C73">
        <w:rPr>
          <w:noProof/>
          <w:lang w:eastAsia="es-MX"/>
        </w:rPr>
        <w:drawing>
          <wp:inline distT="0" distB="0" distL="0" distR="0" wp14:anchorId="542384B9" wp14:editId="32437DC5">
            <wp:extent cx="5722620" cy="3154680"/>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6576" t="24323" r="28428" b="2007"/>
                    <a:stretch/>
                  </pic:blipFill>
                  <pic:spPr bwMode="auto">
                    <a:xfrm>
                      <a:off x="0" y="0"/>
                      <a:ext cx="5722620" cy="31546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820FBB0" w14:textId="77777777" w:rsidR="00CC6525" w:rsidRPr="00055C73" w:rsidRDefault="00CC6525" w:rsidP="0028173D">
      <w:pPr>
        <w:pStyle w:val="Prrafodelista"/>
        <w:widowControl w:val="0"/>
        <w:tabs>
          <w:tab w:val="left" w:pos="1418"/>
        </w:tabs>
        <w:autoSpaceDE w:val="0"/>
        <w:autoSpaceDN w:val="0"/>
        <w:adjustRightInd w:val="0"/>
        <w:spacing w:before="100" w:beforeAutospacing="1" w:after="100" w:afterAutospacing="1" w:line="360" w:lineRule="auto"/>
        <w:ind w:left="0"/>
        <w:contextualSpacing/>
        <w:jc w:val="both"/>
        <w:rPr>
          <w:rFonts w:ascii="Palatino Linotype" w:eastAsia="Arial Unicode MS" w:hAnsi="Palatino Linotype" w:cs="Arial"/>
          <w:lang w:val="es-ES"/>
        </w:rPr>
      </w:pPr>
    </w:p>
    <w:p w14:paraId="3DF6B513" w14:textId="3847B2D5" w:rsidR="00CC6525" w:rsidRPr="00055C73" w:rsidRDefault="00CC6525" w:rsidP="0028173D">
      <w:pPr>
        <w:pStyle w:val="Prrafodelista"/>
        <w:widowControl w:val="0"/>
        <w:tabs>
          <w:tab w:val="left" w:pos="1418"/>
        </w:tabs>
        <w:autoSpaceDE w:val="0"/>
        <w:autoSpaceDN w:val="0"/>
        <w:adjustRightInd w:val="0"/>
        <w:spacing w:before="100" w:beforeAutospacing="1" w:after="100" w:afterAutospacing="1" w:line="360" w:lineRule="auto"/>
        <w:ind w:left="0"/>
        <w:contextualSpacing/>
        <w:jc w:val="both"/>
        <w:rPr>
          <w:rFonts w:ascii="Palatino Linotype" w:eastAsia="Arial Unicode MS" w:hAnsi="Palatino Linotype" w:cs="Arial"/>
          <w:lang w:val="es-ES"/>
        </w:rPr>
      </w:pPr>
      <w:r w:rsidRPr="00055C73">
        <w:rPr>
          <w:noProof/>
          <w:lang w:eastAsia="es-MX"/>
        </w:rPr>
        <w:lastRenderedPageBreak/>
        <w:drawing>
          <wp:inline distT="0" distB="0" distL="0" distR="0" wp14:anchorId="31A45E96" wp14:editId="603CC445">
            <wp:extent cx="5745480" cy="3695700"/>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312" t="20581" r="30139" b="11596"/>
                    <a:stretch/>
                  </pic:blipFill>
                  <pic:spPr bwMode="auto">
                    <a:xfrm>
                      <a:off x="0" y="0"/>
                      <a:ext cx="5745480" cy="36957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E6A9B4C" w14:textId="3543A6CD" w:rsidR="00D30B8B" w:rsidRPr="00055C73" w:rsidRDefault="00D30B8B" w:rsidP="0028173D">
      <w:pPr>
        <w:pStyle w:val="Prrafodelista"/>
        <w:widowControl w:val="0"/>
        <w:tabs>
          <w:tab w:val="left" w:pos="1418"/>
        </w:tabs>
        <w:autoSpaceDE w:val="0"/>
        <w:autoSpaceDN w:val="0"/>
        <w:adjustRightInd w:val="0"/>
        <w:spacing w:before="100" w:beforeAutospacing="1" w:after="100" w:afterAutospacing="1" w:line="360" w:lineRule="auto"/>
        <w:ind w:left="0"/>
        <w:contextualSpacing/>
        <w:jc w:val="both"/>
        <w:rPr>
          <w:rFonts w:ascii="Palatino Linotype" w:eastAsia="Arial Unicode MS" w:hAnsi="Palatino Linotype" w:cs="Arial"/>
          <w:lang w:val="es-ES"/>
        </w:rPr>
      </w:pPr>
      <w:r w:rsidRPr="00055C73">
        <w:rPr>
          <w:noProof/>
          <w:lang w:eastAsia="es-MX"/>
        </w:rPr>
        <w:lastRenderedPageBreak/>
        <w:drawing>
          <wp:inline distT="0" distB="0" distL="0" distR="0" wp14:anchorId="7F62E8ED" wp14:editId="61DC4A44">
            <wp:extent cx="7076819" cy="5727582"/>
            <wp:effectExtent l="7937"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0966" t="17804" r="17596"/>
                    <a:stretch/>
                  </pic:blipFill>
                  <pic:spPr bwMode="auto">
                    <a:xfrm rot="16200000">
                      <a:off x="0" y="0"/>
                      <a:ext cx="7099516" cy="574595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15FA137" w14:textId="6E9D73B3" w:rsidR="00D30B8B" w:rsidRPr="00055C73" w:rsidRDefault="00D30B8B" w:rsidP="0028173D">
      <w:pPr>
        <w:pStyle w:val="Prrafodelista"/>
        <w:widowControl w:val="0"/>
        <w:tabs>
          <w:tab w:val="left" w:pos="1418"/>
        </w:tabs>
        <w:autoSpaceDE w:val="0"/>
        <w:autoSpaceDN w:val="0"/>
        <w:adjustRightInd w:val="0"/>
        <w:spacing w:before="100" w:beforeAutospacing="1" w:after="100" w:afterAutospacing="1" w:line="360" w:lineRule="auto"/>
        <w:ind w:left="0"/>
        <w:contextualSpacing/>
        <w:jc w:val="both"/>
        <w:rPr>
          <w:rFonts w:ascii="Palatino Linotype" w:eastAsia="Arial Unicode MS" w:hAnsi="Palatino Linotype" w:cs="Arial"/>
          <w:lang w:val="es-ES"/>
        </w:rPr>
      </w:pPr>
      <w:r w:rsidRPr="00055C73">
        <w:rPr>
          <w:noProof/>
          <w:lang w:eastAsia="es-MX"/>
        </w:rPr>
        <w:lastRenderedPageBreak/>
        <w:drawing>
          <wp:inline distT="0" distB="0" distL="0" distR="0" wp14:anchorId="296C9A02" wp14:editId="618A7BDC">
            <wp:extent cx="7151668" cy="5755049"/>
            <wp:effectExtent l="0" t="6668" r="4763" b="4762"/>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591" t="17921" r="17202"/>
                    <a:stretch/>
                  </pic:blipFill>
                  <pic:spPr bwMode="auto">
                    <a:xfrm rot="16200000">
                      <a:off x="0" y="0"/>
                      <a:ext cx="7161998" cy="576336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969531E" w14:textId="77777777" w:rsidR="00D30B8B" w:rsidRPr="00055C73" w:rsidRDefault="00D30B8B" w:rsidP="0028173D">
      <w:pPr>
        <w:pStyle w:val="Prrafodelista"/>
        <w:widowControl w:val="0"/>
        <w:tabs>
          <w:tab w:val="left" w:pos="1418"/>
        </w:tabs>
        <w:autoSpaceDE w:val="0"/>
        <w:autoSpaceDN w:val="0"/>
        <w:adjustRightInd w:val="0"/>
        <w:spacing w:before="100" w:beforeAutospacing="1" w:after="100" w:afterAutospacing="1" w:line="360" w:lineRule="auto"/>
        <w:ind w:left="0"/>
        <w:contextualSpacing/>
        <w:jc w:val="both"/>
        <w:rPr>
          <w:rFonts w:ascii="Palatino Linotype" w:eastAsia="Arial Unicode MS" w:hAnsi="Palatino Linotype" w:cs="Arial"/>
          <w:lang w:val="es-ES"/>
        </w:rPr>
      </w:pPr>
    </w:p>
    <w:p w14:paraId="59531FD2" w14:textId="775200BA" w:rsidR="00D30B8B" w:rsidRPr="00055C73" w:rsidRDefault="00D30B8B" w:rsidP="0028173D">
      <w:pPr>
        <w:pStyle w:val="Prrafodelista"/>
        <w:widowControl w:val="0"/>
        <w:tabs>
          <w:tab w:val="left" w:pos="1418"/>
        </w:tabs>
        <w:autoSpaceDE w:val="0"/>
        <w:autoSpaceDN w:val="0"/>
        <w:adjustRightInd w:val="0"/>
        <w:spacing w:before="100" w:beforeAutospacing="1" w:after="100" w:afterAutospacing="1" w:line="360" w:lineRule="auto"/>
        <w:ind w:left="0"/>
        <w:contextualSpacing/>
        <w:jc w:val="both"/>
        <w:rPr>
          <w:rFonts w:ascii="Palatino Linotype" w:eastAsia="Arial Unicode MS" w:hAnsi="Palatino Linotype" w:cs="Arial"/>
          <w:lang w:val="es-ES"/>
        </w:rPr>
      </w:pPr>
      <w:r w:rsidRPr="00055C73">
        <w:rPr>
          <w:noProof/>
          <w:lang w:eastAsia="es-MX"/>
        </w:rPr>
        <w:drawing>
          <wp:inline distT="0" distB="0" distL="0" distR="0" wp14:anchorId="1FF2E9AA" wp14:editId="321B91F4">
            <wp:extent cx="6757790" cy="5769610"/>
            <wp:effectExtent l="0" t="1270" r="381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0044" t="17804" r="16939"/>
                    <a:stretch/>
                  </pic:blipFill>
                  <pic:spPr bwMode="auto">
                    <a:xfrm rot="16200000">
                      <a:off x="0" y="0"/>
                      <a:ext cx="6773355" cy="578289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E1428C6" w14:textId="77777777" w:rsidR="00D30B8B" w:rsidRPr="00055C73" w:rsidRDefault="00D30B8B" w:rsidP="0028173D">
      <w:pPr>
        <w:pStyle w:val="Prrafodelista"/>
        <w:widowControl w:val="0"/>
        <w:tabs>
          <w:tab w:val="left" w:pos="1418"/>
        </w:tabs>
        <w:autoSpaceDE w:val="0"/>
        <w:autoSpaceDN w:val="0"/>
        <w:adjustRightInd w:val="0"/>
        <w:spacing w:before="100" w:beforeAutospacing="1" w:after="100" w:afterAutospacing="1" w:line="360" w:lineRule="auto"/>
        <w:ind w:left="0"/>
        <w:contextualSpacing/>
        <w:jc w:val="both"/>
        <w:rPr>
          <w:rFonts w:ascii="Palatino Linotype" w:eastAsia="Arial Unicode MS" w:hAnsi="Palatino Linotype" w:cs="Arial"/>
          <w:lang w:val="es-ES"/>
        </w:rPr>
      </w:pPr>
    </w:p>
    <w:p w14:paraId="6ADD8557" w14:textId="77777777" w:rsidR="007C085A" w:rsidRPr="00055C73" w:rsidRDefault="007C085A" w:rsidP="0028173D">
      <w:pPr>
        <w:spacing w:before="100" w:beforeAutospacing="1" w:after="100" w:afterAutospacing="1" w:line="360" w:lineRule="auto"/>
        <w:contextualSpacing/>
        <w:jc w:val="both"/>
        <w:rPr>
          <w:rFonts w:ascii="Palatino Linotype" w:hAnsi="Palatino Linotype"/>
          <w:color w:val="222222"/>
          <w:lang w:eastAsia="es-MX"/>
        </w:rPr>
      </w:pPr>
      <w:r w:rsidRPr="00055C73">
        <w:rPr>
          <w:rFonts w:ascii="Palatino Linotype" w:hAnsi="Palatino Linotype"/>
          <w:color w:val="222222"/>
          <w:lang w:eastAsia="es-MX"/>
        </w:rPr>
        <w:lastRenderedPageBreak/>
        <w:t xml:space="preserve">Primeramente, se precisa que se obvia el análisis de la competencia por parte del </w:t>
      </w:r>
      <w:r w:rsidRPr="00055C73">
        <w:rPr>
          <w:rFonts w:ascii="Palatino Linotype" w:hAnsi="Palatino Linotype"/>
          <w:b/>
          <w:bCs/>
          <w:color w:val="222222"/>
          <w:lang w:eastAsia="es-MX"/>
        </w:rPr>
        <w:t>SUJETO OBLIGADO</w:t>
      </w:r>
      <w:r w:rsidRPr="00055C73">
        <w:rPr>
          <w:rFonts w:ascii="Palatino Linotype" w:hAnsi="Palatino Linotype"/>
          <w:color w:val="222222"/>
          <w:lang w:eastAsia="es-MX"/>
        </w:rPr>
        <w:t>, para generar, administrar o poseer la información relacionada con las asignaciones recibidas de los fondos federales, dado que éste ha asumido la misma, en razón de que en su respuesta admitió contar con dicha información.</w:t>
      </w:r>
    </w:p>
    <w:p w14:paraId="4F51503E" w14:textId="77777777" w:rsidR="007C085A" w:rsidRPr="00055C73" w:rsidRDefault="007C085A" w:rsidP="0028173D">
      <w:pPr>
        <w:spacing w:before="100" w:beforeAutospacing="1" w:after="100" w:afterAutospacing="1" w:line="360" w:lineRule="auto"/>
        <w:contextualSpacing/>
        <w:jc w:val="both"/>
        <w:rPr>
          <w:rFonts w:ascii="Palatino Linotype" w:hAnsi="Palatino Linotype"/>
          <w:color w:val="222222"/>
          <w:lang w:eastAsia="es-MX"/>
        </w:rPr>
      </w:pPr>
    </w:p>
    <w:p w14:paraId="7D803B41" w14:textId="77777777" w:rsidR="007C085A" w:rsidRPr="00055C73" w:rsidRDefault="007C085A"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olor w:val="222222"/>
          <w:lang w:val="es-ES" w:eastAsia="es-MX"/>
        </w:rPr>
        <w:t xml:space="preserve">En efecto, el hecho de que </w:t>
      </w:r>
      <w:r w:rsidRPr="00055C73">
        <w:rPr>
          <w:rFonts w:ascii="Palatino Linotype" w:hAnsi="Palatino Linotype"/>
          <w:b/>
          <w:bCs/>
          <w:color w:val="222222"/>
          <w:lang w:val="es-ES" w:eastAsia="es-MX"/>
        </w:rPr>
        <w:t>EL SUJETO OBLIGADO</w:t>
      </w:r>
      <w:r w:rsidRPr="00055C73">
        <w:rPr>
          <w:rFonts w:ascii="Palatino Linotype" w:hAnsi="Palatino Linotype"/>
          <w:color w:val="222222"/>
          <w:lang w:val="es-ES" w:eastAsia="es-MX"/>
        </w:rPr>
        <w:t xml:space="preserve"> haya asumido contar con la información pública señalada el párrafo anterior, acepta que la genera, posee y administra, en ejercicio de sus funciones de derecho público, motivo por el cual se actualiza el supuesto jurídico, previsto en el artículo 12 de la Ley de Transparencia y Acceso a la Información Pública del Estado de México y Municipios.</w:t>
      </w:r>
    </w:p>
    <w:p w14:paraId="3B6E198F" w14:textId="77777777" w:rsidR="007C085A" w:rsidRPr="00055C73" w:rsidRDefault="007C085A" w:rsidP="0028173D">
      <w:pPr>
        <w:pStyle w:val="Prrafodelista"/>
        <w:widowControl w:val="0"/>
        <w:tabs>
          <w:tab w:val="left" w:pos="1276"/>
        </w:tabs>
        <w:autoSpaceDE w:val="0"/>
        <w:autoSpaceDN w:val="0"/>
        <w:adjustRightInd w:val="0"/>
        <w:spacing w:before="100" w:beforeAutospacing="1" w:after="100" w:afterAutospacing="1"/>
        <w:ind w:left="851" w:right="902"/>
        <w:contextualSpacing/>
        <w:jc w:val="both"/>
        <w:rPr>
          <w:rFonts w:ascii="Palatino Linotype" w:hAnsi="Palatino Linotype"/>
          <w:color w:val="222222"/>
          <w:lang w:val="es-ES" w:eastAsia="es-MX"/>
        </w:rPr>
      </w:pPr>
      <w:r w:rsidRPr="00055C73">
        <w:rPr>
          <w:rFonts w:ascii="Palatino Linotype" w:hAnsi="Palatino Linotype"/>
          <w:i/>
          <w:iCs/>
          <w:color w:val="222222"/>
          <w:sz w:val="22"/>
          <w:szCs w:val="22"/>
          <w:lang w:val="es-ES" w:eastAsia="es-MX"/>
        </w:rPr>
        <w:t>“</w:t>
      </w:r>
      <w:r w:rsidRPr="00055C73">
        <w:rPr>
          <w:rFonts w:ascii="Palatino Linotype" w:hAnsi="Palatino Linotype"/>
          <w:b/>
          <w:bCs/>
          <w:i/>
          <w:iCs/>
          <w:color w:val="222222"/>
          <w:sz w:val="22"/>
          <w:szCs w:val="22"/>
          <w:lang w:val="es-ES" w:eastAsia="es-MX"/>
        </w:rPr>
        <w:t>Artículo 12.</w:t>
      </w:r>
      <w:r w:rsidRPr="00055C73">
        <w:rPr>
          <w:rFonts w:ascii="Palatino Linotype" w:hAnsi="Palatino Linotype"/>
          <w:i/>
          <w:iCs/>
          <w:color w:val="222222"/>
          <w:sz w:val="22"/>
          <w:szCs w:val="22"/>
          <w:lang w:val="es-ES" w:eastAsia="es-MX"/>
        </w:rPr>
        <w:t xml:space="preserve"> Quienes generen, recopilen, administren, manejen, procesen, archiven o </w:t>
      </w:r>
      <w:r w:rsidRPr="00055C73">
        <w:rPr>
          <w:rFonts w:ascii="Palatino Linotype" w:eastAsiaTheme="minorEastAsia" w:hAnsi="Palatino Linotype" w:cs="Arial"/>
          <w:i/>
          <w:sz w:val="22"/>
          <w:szCs w:val="22"/>
          <w:lang w:val="es-ES_tradnl"/>
        </w:rPr>
        <w:t>conserven</w:t>
      </w:r>
      <w:r w:rsidRPr="00055C73">
        <w:rPr>
          <w:rFonts w:ascii="Palatino Linotype" w:hAnsi="Palatino Linotype"/>
          <w:i/>
          <w:iCs/>
          <w:color w:val="222222"/>
          <w:sz w:val="22"/>
          <w:szCs w:val="22"/>
          <w:lang w:val="es-ES" w:eastAsia="es-MX"/>
        </w:rPr>
        <w:t xml:space="preserve"> información pública serán responsables de la misma en los términos de las disposiciones jurídicas aplicables.</w:t>
      </w:r>
    </w:p>
    <w:p w14:paraId="09D760FD" w14:textId="77777777" w:rsidR="007C085A" w:rsidRPr="00055C73" w:rsidRDefault="007C085A" w:rsidP="0028173D">
      <w:pPr>
        <w:tabs>
          <w:tab w:val="left" w:pos="8222"/>
        </w:tabs>
        <w:spacing w:before="100" w:beforeAutospacing="1" w:after="100" w:afterAutospacing="1"/>
        <w:ind w:left="851" w:right="902"/>
        <w:contextualSpacing/>
        <w:jc w:val="both"/>
        <w:rPr>
          <w:rFonts w:ascii="Palatino Linotype" w:hAnsi="Palatino Linotype"/>
          <w:i/>
          <w:iCs/>
          <w:color w:val="222222"/>
          <w:sz w:val="22"/>
          <w:szCs w:val="22"/>
          <w:lang w:val="es-ES" w:eastAsia="es-MX"/>
        </w:rPr>
      </w:pPr>
      <w:r w:rsidRPr="00055C73">
        <w:rPr>
          <w:rFonts w:ascii="Palatino Linotype" w:hAnsi="Palatino Linotype"/>
          <w:i/>
          <w:iCs/>
          <w:color w:val="222222"/>
          <w:sz w:val="22"/>
          <w:szCs w:val="22"/>
          <w:lang w:val="es-ES" w:eastAsia="es-MX"/>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26B07BD0" w14:textId="77777777" w:rsidR="007C085A" w:rsidRPr="00055C73" w:rsidRDefault="007C085A" w:rsidP="0028173D">
      <w:pPr>
        <w:shd w:val="clear" w:color="auto" w:fill="FFFFFF"/>
        <w:spacing w:before="100" w:beforeAutospacing="1" w:after="100" w:afterAutospacing="1"/>
        <w:ind w:left="851" w:right="902"/>
        <w:contextualSpacing/>
        <w:jc w:val="both"/>
        <w:rPr>
          <w:rFonts w:ascii="Palatino Linotype" w:hAnsi="Palatino Linotype"/>
          <w:color w:val="222222"/>
          <w:lang w:val="es-ES" w:eastAsia="es-MX"/>
        </w:rPr>
      </w:pPr>
    </w:p>
    <w:p w14:paraId="5B8AB35A" w14:textId="77777777" w:rsidR="007C085A" w:rsidRPr="00055C73" w:rsidRDefault="007C085A" w:rsidP="0028173D">
      <w:pPr>
        <w:spacing w:before="100" w:beforeAutospacing="1" w:after="100" w:afterAutospacing="1" w:line="360" w:lineRule="auto"/>
        <w:contextualSpacing/>
        <w:jc w:val="both"/>
      </w:pPr>
      <w:r w:rsidRPr="00055C73">
        <w:rPr>
          <w:rFonts w:ascii="Palatino Linotype" w:hAnsi="Palatino Linotype"/>
        </w:rPr>
        <w:t xml:space="preserve">Así, el estudio de la naturaleza jurídica de la información pública solicitada, tiene por objeto determinar si ésta la genera, posee o administra </w:t>
      </w:r>
      <w:r w:rsidRPr="00055C73">
        <w:rPr>
          <w:rFonts w:ascii="Palatino Linotype" w:hAnsi="Palatino Linotype"/>
          <w:b/>
        </w:rPr>
        <w:t>EL SUJETO OBLIGADO</w:t>
      </w:r>
      <w:r w:rsidRPr="00055C73">
        <w:rPr>
          <w:rFonts w:ascii="Palatino Linotype" w:hAnsi="Palatino Linotype"/>
        </w:rPr>
        <w:t>; sin embargo, en aquellos casos en que éste la asume, a nada práctico nos conduciría su estudio, ya que se insiste, dicha información, fue admitida por el mismo; por lo que, la genera, posee y administra, en ejercicio de sus funciones de derecho público, motivo por el cual, se actualiza el supuesto jurídico, previsto en el artículo 12 de la Ley de la materia, anteriormente referido.</w:t>
      </w:r>
      <w:r w:rsidRPr="00055C73">
        <w:t xml:space="preserve"> </w:t>
      </w:r>
    </w:p>
    <w:p w14:paraId="30EB7247" w14:textId="77777777" w:rsidR="007C085A" w:rsidRPr="00055C73" w:rsidRDefault="007C085A" w:rsidP="0028173D">
      <w:pPr>
        <w:spacing w:before="100" w:beforeAutospacing="1" w:after="100" w:afterAutospacing="1" w:line="360" w:lineRule="auto"/>
        <w:contextualSpacing/>
        <w:jc w:val="both"/>
        <w:rPr>
          <w:rFonts w:ascii="Palatino Linotype" w:hAnsi="Palatino Linotype"/>
        </w:rPr>
      </w:pPr>
      <w:r w:rsidRPr="00055C73">
        <w:rPr>
          <w:rFonts w:ascii="Palatino Linotype" w:hAnsi="Palatino Linotype"/>
        </w:rPr>
        <w:lastRenderedPageBreak/>
        <w:t xml:space="preserve">Asimismo, no se omite comentar que, al haber existido un pronunciamiento por parte del </w:t>
      </w:r>
      <w:r w:rsidRPr="00055C73">
        <w:rPr>
          <w:rFonts w:ascii="Palatino Linotype" w:hAnsi="Palatino Linotype"/>
          <w:b/>
        </w:rPr>
        <w:t>SUJETO OBLIGADO</w:t>
      </w:r>
      <w:r w:rsidRPr="00055C73">
        <w:rPr>
          <w:rFonts w:ascii="Palatino Linotype" w:hAnsi="Palatino Linotype"/>
        </w:rPr>
        <w:t>, a fin de dar respuesta a la solicitud planteada, este Instituto no está facultado para manifestarse sobre la veracidad de la información proporcionada, pues este Órgano Garante, conforme al artículo 36 de la Ley de la Materia, no se encuentra facultado para pronunciarse acerca de la autenticidad de dicho pronunciamiento.</w:t>
      </w:r>
    </w:p>
    <w:p w14:paraId="538BD6D9" w14:textId="77777777" w:rsidR="007C085A" w:rsidRPr="00055C73" w:rsidRDefault="007C085A" w:rsidP="0028173D">
      <w:pPr>
        <w:spacing w:before="100" w:beforeAutospacing="1" w:after="100" w:afterAutospacing="1" w:line="360" w:lineRule="auto"/>
        <w:contextualSpacing/>
        <w:jc w:val="both"/>
        <w:rPr>
          <w:rFonts w:ascii="Palatino Linotype" w:hAnsi="Palatino Linotype" w:cs="Arial"/>
        </w:rPr>
      </w:pPr>
    </w:p>
    <w:p w14:paraId="36BE207E" w14:textId="77777777" w:rsidR="007C085A" w:rsidRPr="00055C73" w:rsidRDefault="007C085A"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rPr>
        <w:t xml:space="preserve">Sirve de sustento a lo anterior, el criterio 31/10 emitido por el entonces Instituto Federal de Acceso a la Información y Protección de Datos, ahora Instituto Nacional de Transparencia, Acceso a la Información y Protección de Datos Personales (INAI), el cual refiere: </w:t>
      </w:r>
    </w:p>
    <w:p w14:paraId="36F15D90" w14:textId="77777777" w:rsidR="007C085A" w:rsidRPr="00055C73" w:rsidRDefault="007C085A" w:rsidP="0028173D">
      <w:pPr>
        <w:spacing w:before="100" w:beforeAutospacing="1" w:after="100" w:afterAutospacing="1"/>
        <w:ind w:right="760"/>
        <w:contextualSpacing/>
        <w:jc w:val="both"/>
        <w:rPr>
          <w:rFonts w:ascii="Palatino Linotype" w:hAnsi="Palatino Linotype" w:cs="Arial"/>
          <w:b/>
          <w:i/>
          <w:sz w:val="22"/>
        </w:rPr>
      </w:pPr>
    </w:p>
    <w:p w14:paraId="649F2458" w14:textId="77777777" w:rsidR="007C085A" w:rsidRPr="00055C73" w:rsidRDefault="007C085A" w:rsidP="0028173D">
      <w:pPr>
        <w:spacing w:before="100" w:beforeAutospacing="1" w:after="100" w:afterAutospacing="1"/>
        <w:ind w:left="851" w:right="902"/>
        <w:contextualSpacing/>
        <w:jc w:val="both"/>
        <w:rPr>
          <w:rFonts w:ascii="Palatino Linotype" w:hAnsi="Palatino Linotype" w:cs="Arial"/>
          <w:i/>
          <w:sz w:val="22"/>
        </w:rPr>
      </w:pPr>
      <w:r w:rsidRPr="00055C73">
        <w:rPr>
          <w:rFonts w:ascii="Palatino Linotype" w:hAnsi="Palatino Linotype" w:cs="Arial"/>
          <w:b/>
          <w:i/>
          <w:sz w:val="22"/>
        </w:rPr>
        <w:t>“El Instituto Federal de Acceso a la Información y Protección de Datos no cuenta con facultades para pronunciarse respecto de la veracidad de los documentos proporcionados por los sujetos obligados</w:t>
      </w:r>
      <w:r w:rsidRPr="00055C73">
        <w:rPr>
          <w:rFonts w:ascii="Palatino Linotype" w:hAnsi="Palatino Linotype" w:cs="Arial"/>
          <w:i/>
          <w:sz w:val="22"/>
        </w:rPr>
        <w:t>.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Marván Laborde 2395/09 Secretaría de Economía - María Marván Laborde 0837/10 Administración Portuaria Integral de Veracruz, S.A. de C.V. – María Marván Laborde- Criterio 31/10</w:t>
      </w:r>
      <w:r w:rsidRPr="00055C73">
        <w:rPr>
          <w:rFonts w:ascii="Palatino Linotype" w:hAnsi="Palatino Linotype" w:cs="Arial"/>
          <w:b/>
          <w:i/>
          <w:sz w:val="22"/>
        </w:rPr>
        <w:t>”</w:t>
      </w:r>
      <w:r w:rsidRPr="00055C73">
        <w:rPr>
          <w:rFonts w:ascii="Palatino Linotype" w:hAnsi="Palatino Linotype" w:cs="Arial"/>
          <w:i/>
          <w:sz w:val="22"/>
        </w:rPr>
        <w:t xml:space="preserve"> (sic)</w:t>
      </w:r>
    </w:p>
    <w:p w14:paraId="2C9DD2F1" w14:textId="77777777" w:rsidR="007C085A" w:rsidRPr="00055C73" w:rsidRDefault="007C085A" w:rsidP="0028173D">
      <w:pPr>
        <w:widowControl w:val="0"/>
        <w:tabs>
          <w:tab w:val="left" w:pos="1701"/>
          <w:tab w:val="left" w:pos="1843"/>
        </w:tabs>
        <w:autoSpaceDE w:val="0"/>
        <w:autoSpaceDN w:val="0"/>
        <w:adjustRightInd w:val="0"/>
        <w:spacing w:before="100" w:beforeAutospacing="1" w:after="100" w:afterAutospacing="1" w:line="360" w:lineRule="auto"/>
        <w:contextualSpacing/>
        <w:jc w:val="both"/>
        <w:rPr>
          <w:rFonts w:ascii="Palatino Linotype" w:eastAsia="Calibri" w:hAnsi="Palatino Linotype" w:cs="Arial"/>
        </w:rPr>
      </w:pPr>
      <w:r w:rsidRPr="00055C73">
        <w:rPr>
          <w:rFonts w:ascii="Palatino Linotype" w:hAnsi="Palatino Linotype" w:cs="Arial"/>
          <w:lang w:eastAsia="es-MX"/>
        </w:rPr>
        <w:lastRenderedPageBreak/>
        <w:t xml:space="preserve">En ese contexto, </w:t>
      </w:r>
      <w:r w:rsidRPr="00055C73">
        <w:rPr>
          <w:rFonts w:ascii="Palatino Linotype" w:eastAsia="Calibri" w:hAnsi="Palatino Linotype" w:cs="Arial"/>
        </w:rPr>
        <w:t>este Instituto como ente garante del Derecho de Acceso a la Información analizó la información remitida en la respuesta y advirtió que no satisfizo a lo solicitado; por lo que, actualiza las fracciones V y VIII del artículo 179 de la Ley de Transparencia y Acceso a la Información Pública del Estado de México y Municipios, en atención a ello, se analizará punto por punto lo solicitado y lo remitido en respuesta como se muestra a continuación.</w:t>
      </w:r>
    </w:p>
    <w:p w14:paraId="42AC47D2" w14:textId="63E30B8C" w:rsidR="00CD5EF9" w:rsidRPr="00055C73" w:rsidRDefault="00CD5EF9" w:rsidP="0028173D">
      <w:pPr>
        <w:widowControl w:val="0"/>
        <w:tabs>
          <w:tab w:val="left" w:pos="1701"/>
          <w:tab w:val="left" w:pos="1843"/>
        </w:tabs>
        <w:autoSpaceDE w:val="0"/>
        <w:autoSpaceDN w:val="0"/>
        <w:adjustRightInd w:val="0"/>
        <w:spacing w:before="100" w:beforeAutospacing="1" w:after="100" w:afterAutospacing="1" w:line="360" w:lineRule="auto"/>
        <w:contextualSpacing/>
        <w:jc w:val="both"/>
        <w:rPr>
          <w:rFonts w:ascii="Palatino Linotype" w:hAnsi="Palatino Linotype" w:cs="Arial"/>
          <w:lang w:eastAsia="es-MX"/>
        </w:rPr>
      </w:pPr>
    </w:p>
    <w:tbl>
      <w:tblPr>
        <w:tblStyle w:val="Tablaconcuadrcula"/>
        <w:tblW w:w="906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865"/>
        <w:gridCol w:w="2835"/>
        <w:gridCol w:w="1672"/>
        <w:gridCol w:w="2126"/>
        <w:gridCol w:w="1569"/>
      </w:tblGrid>
      <w:tr w:rsidR="007C085A" w:rsidRPr="00055C73" w14:paraId="43E4D49E" w14:textId="77777777" w:rsidTr="007C085A">
        <w:trPr>
          <w:cantSplit/>
          <w:trHeight w:val="33"/>
          <w:tblHeader/>
          <w:jc w:val="center"/>
        </w:trPr>
        <w:tc>
          <w:tcPr>
            <w:tcW w:w="865" w:type="dxa"/>
            <w:tcBorders>
              <w:left w:val="double" w:sz="4" w:space="0" w:color="auto"/>
              <w:tl2br w:val="nil"/>
            </w:tcBorders>
            <w:shd w:val="clear" w:color="auto" w:fill="000000" w:themeFill="text1"/>
            <w:vAlign w:val="center"/>
          </w:tcPr>
          <w:p w14:paraId="7A12D60B" w14:textId="77777777"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lastRenderedPageBreak/>
              <w:t>No.</w:t>
            </w:r>
          </w:p>
        </w:tc>
        <w:tc>
          <w:tcPr>
            <w:tcW w:w="2835" w:type="dxa"/>
            <w:tcBorders>
              <w:tl2br w:val="nil"/>
            </w:tcBorders>
            <w:shd w:val="clear" w:color="auto" w:fill="000000" w:themeFill="text1"/>
            <w:vAlign w:val="center"/>
          </w:tcPr>
          <w:p w14:paraId="3FAA7030" w14:textId="77777777"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Información requerida</w:t>
            </w:r>
          </w:p>
        </w:tc>
        <w:tc>
          <w:tcPr>
            <w:tcW w:w="1672" w:type="dxa"/>
            <w:shd w:val="clear" w:color="auto" w:fill="000000" w:themeFill="text1"/>
            <w:vAlign w:val="center"/>
          </w:tcPr>
          <w:p w14:paraId="089EB596" w14:textId="77777777"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Respuesta a la solicitud</w:t>
            </w:r>
          </w:p>
        </w:tc>
        <w:tc>
          <w:tcPr>
            <w:tcW w:w="2126" w:type="dxa"/>
            <w:tcBorders>
              <w:bottom w:val="double" w:sz="4" w:space="0" w:color="auto"/>
            </w:tcBorders>
            <w:shd w:val="clear" w:color="auto" w:fill="000000" w:themeFill="text1"/>
            <w:vAlign w:val="center"/>
          </w:tcPr>
          <w:p w14:paraId="4BA8EE4B" w14:textId="77777777"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Informe justificado</w:t>
            </w:r>
          </w:p>
          <w:p w14:paraId="2ACA92EE" w14:textId="77777777"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p>
        </w:tc>
        <w:tc>
          <w:tcPr>
            <w:tcW w:w="1569" w:type="dxa"/>
            <w:shd w:val="clear" w:color="auto" w:fill="000000" w:themeFill="text1"/>
            <w:vAlign w:val="center"/>
          </w:tcPr>
          <w:p w14:paraId="38738C94" w14:textId="77777777"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colma</w:t>
            </w:r>
          </w:p>
        </w:tc>
      </w:tr>
      <w:tr w:rsidR="007C085A" w:rsidRPr="00055C73" w14:paraId="616C137D"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3CBD9CD9" w14:textId="77777777"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1</w:t>
            </w:r>
          </w:p>
        </w:tc>
        <w:tc>
          <w:tcPr>
            <w:tcW w:w="2835" w:type="dxa"/>
            <w:tcBorders>
              <w:tl2br w:val="nil"/>
            </w:tcBorders>
            <w:shd w:val="clear" w:color="auto" w:fill="auto"/>
          </w:tcPr>
          <w:p w14:paraId="5136F671" w14:textId="4471831C"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Organigrama de la Dirección de Seguridad Ciudadana o Seguridad Pública </w:t>
            </w:r>
          </w:p>
        </w:tc>
        <w:tc>
          <w:tcPr>
            <w:tcW w:w="1672" w:type="dxa"/>
            <w:shd w:val="clear" w:color="auto" w:fill="auto"/>
          </w:tcPr>
          <w:p w14:paraId="44991D13" w14:textId="010D36DD"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shd w:val="clear" w:color="auto" w:fill="auto"/>
            <w:vAlign w:val="center"/>
          </w:tcPr>
          <w:p w14:paraId="40FD3B71" w14:textId="23E9F432" w:rsidR="007C085A" w:rsidRPr="00055C73" w:rsidRDefault="004D3F7F" w:rsidP="0028173D">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No se cuenta con organigrama en virtud que se encuentra en revisión para su aprobación</w:t>
            </w:r>
          </w:p>
        </w:tc>
        <w:tc>
          <w:tcPr>
            <w:tcW w:w="1569" w:type="dxa"/>
          </w:tcPr>
          <w:p w14:paraId="4DDE3A36" w14:textId="23AA0A2C" w:rsidR="007C085A" w:rsidRPr="00055C73" w:rsidRDefault="00CD5EF9" w:rsidP="0028173D">
            <w:pPr>
              <w:spacing w:before="100" w:beforeAutospacing="1" w:after="100" w:afterAutospacing="1"/>
              <w:contextualSpacing/>
            </w:pPr>
            <w:r w:rsidRPr="00055C73">
              <w:t>N</w:t>
            </w:r>
            <w:r w:rsidR="004D3F7F" w:rsidRPr="00055C73">
              <w:t>o</w:t>
            </w:r>
          </w:p>
        </w:tc>
      </w:tr>
      <w:tr w:rsidR="007C085A" w:rsidRPr="00055C73" w14:paraId="3F7460E2"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5F1A7276" w14:textId="75ADA643"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2</w:t>
            </w:r>
          </w:p>
        </w:tc>
        <w:tc>
          <w:tcPr>
            <w:tcW w:w="2835" w:type="dxa"/>
            <w:tcBorders>
              <w:tl2br w:val="nil"/>
            </w:tcBorders>
            <w:shd w:val="clear" w:color="auto" w:fill="auto"/>
          </w:tcPr>
          <w:p w14:paraId="14A6067E" w14:textId="51BFAEC6"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Currículo versión pública de las y los titulares o encargados de despacho de la estructura de mandos superiores y medios, que integra la Dirección de Seguridad Pública o Ciudadana como lo es: director, subdirector, jefes de departamento, coordinadores administrativos incluido el currículo del Secretario Técnico de Seguridad Pública., sin omitir sus dos empleos anteriores al cargo público, su experiencia operativa y/o administrativa previa en Seguridad Pública</w:t>
            </w:r>
          </w:p>
        </w:tc>
        <w:tc>
          <w:tcPr>
            <w:tcW w:w="1672" w:type="dxa"/>
            <w:shd w:val="clear" w:color="auto" w:fill="auto"/>
          </w:tcPr>
          <w:p w14:paraId="4053B949" w14:textId="72FE7561"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66F7F11F" w14:textId="0964329C" w:rsidR="007C085A" w:rsidRPr="00055C73" w:rsidRDefault="004D3F7F" w:rsidP="0028173D">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 xml:space="preserve">Hace referencia a que remiten el currículo del Director y la Secretaria técnica pero no </w:t>
            </w:r>
            <w:r w:rsidR="00CD5EF9" w:rsidRPr="00055C73">
              <w:rPr>
                <w:rFonts w:ascii="Palatino Linotype" w:hAnsi="Palatino Linotype" w:cs="Arial"/>
                <w:b/>
              </w:rPr>
              <w:t>adjuntó</w:t>
            </w:r>
            <w:r w:rsidRPr="00055C73">
              <w:rPr>
                <w:rFonts w:ascii="Palatino Linotype" w:hAnsi="Palatino Linotype" w:cs="Arial"/>
                <w:b/>
              </w:rPr>
              <w:t xml:space="preserve"> dichos documentos </w:t>
            </w:r>
          </w:p>
        </w:tc>
        <w:tc>
          <w:tcPr>
            <w:tcW w:w="1569" w:type="dxa"/>
          </w:tcPr>
          <w:p w14:paraId="50EA16AA" w14:textId="56893F4A" w:rsidR="007C085A" w:rsidRPr="00055C73" w:rsidRDefault="004D3F7F"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No</w:t>
            </w:r>
          </w:p>
        </w:tc>
      </w:tr>
      <w:tr w:rsidR="007C085A" w:rsidRPr="00055C73" w14:paraId="7DB03F93"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52534CCC" w14:textId="21D05360"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3</w:t>
            </w:r>
          </w:p>
        </w:tc>
        <w:tc>
          <w:tcPr>
            <w:tcW w:w="2835" w:type="dxa"/>
            <w:tcBorders>
              <w:tl2br w:val="nil"/>
            </w:tcBorders>
            <w:shd w:val="clear" w:color="auto" w:fill="auto"/>
          </w:tcPr>
          <w:p w14:paraId="60B60360" w14:textId="41A0C775"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Nombramiento del personal de estructura de mandos medios y superiores, incluyendo al Secretario Técnico de Seguridad Pública. </w:t>
            </w:r>
          </w:p>
        </w:tc>
        <w:tc>
          <w:tcPr>
            <w:tcW w:w="1672" w:type="dxa"/>
            <w:shd w:val="clear" w:color="auto" w:fill="auto"/>
          </w:tcPr>
          <w:p w14:paraId="41AC6ED7" w14:textId="26E9F3D1"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0F24F657" w14:textId="5A891688" w:rsidR="007C085A" w:rsidRPr="00055C73" w:rsidRDefault="004D3F7F"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 xml:space="preserve">Adjuntó el nombramiento del Director y la Secretaria Técnica </w:t>
            </w:r>
          </w:p>
        </w:tc>
        <w:tc>
          <w:tcPr>
            <w:tcW w:w="1569" w:type="dxa"/>
          </w:tcPr>
          <w:p w14:paraId="69599A07" w14:textId="65770455" w:rsidR="007C085A" w:rsidRPr="00055C73" w:rsidRDefault="00B3251E" w:rsidP="0028173D">
            <w:pPr>
              <w:spacing w:before="100" w:beforeAutospacing="1" w:after="100" w:afterAutospacing="1"/>
              <w:contextualSpacing/>
              <w:jc w:val="center"/>
              <w:rPr>
                <w:rFonts w:ascii="Palatino Linotype" w:hAnsi="Palatino Linotype" w:cs="Arial"/>
              </w:rPr>
            </w:pPr>
            <w:r w:rsidRPr="00055C73">
              <w:rPr>
                <w:rFonts w:ascii="Palatino Linotype" w:hAnsi="Palatino Linotype" w:cs="Arial"/>
              </w:rPr>
              <w:t>Si</w:t>
            </w:r>
          </w:p>
        </w:tc>
      </w:tr>
      <w:tr w:rsidR="007C085A" w:rsidRPr="00055C73" w14:paraId="1D790D52"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6B2189FD" w14:textId="501B473E"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lastRenderedPageBreak/>
              <w:t>4</w:t>
            </w:r>
          </w:p>
        </w:tc>
        <w:tc>
          <w:tcPr>
            <w:tcW w:w="2835" w:type="dxa"/>
            <w:tcBorders>
              <w:tl2br w:val="nil"/>
            </w:tcBorders>
            <w:shd w:val="clear" w:color="auto" w:fill="auto"/>
          </w:tcPr>
          <w:p w14:paraId="00B78EBF" w14:textId="5010B210"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Currículo de las y los jefes de turno o mandos operativos, coordinadores operativos, etc., sin omitir su último grado académico (probado), certificaciones y cursos de profesionalización de los últimos tres años, y talleres inherentes al ámbito de Seguridad Pública </w:t>
            </w:r>
          </w:p>
        </w:tc>
        <w:tc>
          <w:tcPr>
            <w:tcW w:w="1672" w:type="dxa"/>
            <w:shd w:val="clear" w:color="auto" w:fill="auto"/>
          </w:tcPr>
          <w:p w14:paraId="1CEBF527" w14:textId="783B5564"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2328A2C0" w14:textId="48B54411" w:rsidR="007C085A" w:rsidRPr="00055C73" w:rsidRDefault="004D3F7F"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Informó que no existen jefes de turno, mandos operativos, coordinadores operativos</w:t>
            </w:r>
          </w:p>
        </w:tc>
        <w:tc>
          <w:tcPr>
            <w:tcW w:w="1569" w:type="dxa"/>
          </w:tcPr>
          <w:p w14:paraId="68F86CF6" w14:textId="4B254BE9" w:rsidR="007C085A" w:rsidRPr="00055C73" w:rsidRDefault="00ED31F7"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No</w:t>
            </w:r>
          </w:p>
        </w:tc>
      </w:tr>
      <w:tr w:rsidR="007C085A" w:rsidRPr="00055C73" w14:paraId="71197B97"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3F2E3E88" w14:textId="4188E64C"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5</w:t>
            </w:r>
          </w:p>
        </w:tc>
        <w:tc>
          <w:tcPr>
            <w:tcW w:w="2835" w:type="dxa"/>
            <w:tcBorders>
              <w:tl2br w:val="nil"/>
            </w:tcBorders>
            <w:shd w:val="clear" w:color="auto" w:fill="auto"/>
          </w:tcPr>
          <w:p w14:paraId="6C21B21B" w14:textId="2B8BF27F"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Manuales de procedimientos y Manuales de organización de las áreas que estructuran la Dirección de Seguridad Pública o Ciudadana. </w:t>
            </w:r>
          </w:p>
        </w:tc>
        <w:tc>
          <w:tcPr>
            <w:tcW w:w="1672" w:type="dxa"/>
            <w:shd w:val="clear" w:color="auto" w:fill="auto"/>
          </w:tcPr>
          <w:p w14:paraId="63BAB9AE" w14:textId="1747CD93"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0D723C6E" w14:textId="74DACC6E" w:rsidR="007C085A" w:rsidRPr="00055C73" w:rsidRDefault="004D3F7F"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 xml:space="preserve">Los manuales no han sido aprobados en virtud que se encuentran en revisión aunado que una vez aprobados serán </w:t>
            </w:r>
            <w:r w:rsidR="00FC0A0B" w:rsidRPr="00055C73">
              <w:rPr>
                <w:rFonts w:ascii="Palatino Linotype" w:hAnsi="Palatino Linotype" w:cs="Arial"/>
                <w:b/>
              </w:rPr>
              <w:t>considerados como información</w:t>
            </w:r>
            <w:r w:rsidRPr="00055C73">
              <w:rPr>
                <w:rFonts w:ascii="Palatino Linotype" w:hAnsi="Palatino Linotype" w:cs="Arial"/>
                <w:b/>
              </w:rPr>
              <w:t xml:space="preserve"> reservada</w:t>
            </w:r>
          </w:p>
        </w:tc>
        <w:tc>
          <w:tcPr>
            <w:tcW w:w="1569" w:type="dxa"/>
          </w:tcPr>
          <w:p w14:paraId="7284F0DE" w14:textId="61DCCF39" w:rsidR="007C085A" w:rsidRPr="00055C73" w:rsidRDefault="00FC0A0B"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No</w:t>
            </w:r>
          </w:p>
        </w:tc>
      </w:tr>
      <w:tr w:rsidR="007C085A" w:rsidRPr="00055C73" w14:paraId="40266083"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63A58737" w14:textId="3BF7C41B"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6</w:t>
            </w:r>
          </w:p>
        </w:tc>
        <w:tc>
          <w:tcPr>
            <w:tcW w:w="2835" w:type="dxa"/>
            <w:tcBorders>
              <w:tl2br w:val="nil"/>
            </w:tcBorders>
            <w:shd w:val="clear" w:color="auto" w:fill="auto"/>
          </w:tcPr>
          <w:p w14:paraId="60414536" w14:textId="6C453BC9"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Copia de la minuta o acta de integración de lo siguiente: a) Consejo de participación Ciudadana en Seguridad Pública o Ciudadana b) Comisión de Honor y Justicia c) Comisión del Servicio Profesional de Carrera, en caso de no contar en ella, especificar su equivalente </w:t>
            </w:r>
          </w:p>
        </w:tc>
        <w:tc>
          <w:tcPr>
            <w:tcW w:w="1672" w:type="dxa"/>
            <w:shd w:val="clear" w:color="auto" w:fill="auto"/>
          </w:tcPr>
          <w:p w14:paraId="4309089A" w14:textId="38A637C6"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4C9BC992" w14:textId="276E90E1" w:rsidR="007C085A" w:rsidRPr="00055C73" w:rsidRDefault="004D3F7F" w:rsidP="00E52DDF">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 xml:space="preserve">Adjuntó el </w:t>
            </w:r>
            <w:r w:rsidR="00E52DDF" w:rsidRPr="00055C73">
              <w:rPr>
                <w:rFonts w:ascii="Palatino Linotype" w:hAnsi="Palatino Linotype" w:cs="Arial"/>
                <w:b/>
              </w:rPr>
              <w:t xml:space="preserve">Acta </w:t>
            </w:r>
            <w:r w:rsidR="007E1899" w:rsidRPr="00055C73">
              <w:rPr>
                <w:rFonts w:ascii="Palatino Linotype" w:hAnsi="Palatino Linotype" w:cs="Arial"/>
                <w:b/>
              </w:rPr>
              <w:t xml:space="preserve">de </w:t>
            </w:r>
            <w:r w:rsidR="00E52DDF" w:rsidRPr="00055C73">
              <w:rPr>
                <w:rFonts w:ascii="Palatino Linotype" w:hAnsi="Palatino Linotype" w:cs="Arial"/>
                <w:b/>
              </w:rPr>
              <w:t>instalación</w:t>
            </w:r>
            <w:r w:rsidR="007E1899" w:rsidRPr="00055C73">
              <w:rPr>
                <w:rFonts w:ascii="Palatino Linotype" w:hAnsi="Palatino Linotype" w:cs="Arial"/>
                <w:b/>
              </w:rPr>
              <w:t xml:space="preserve"> del </w:t>
            </w:r>
            <w:r w:rsidR="007E1899" w:rsidRPr="00055C73">
              <w:rPr>
                <w:rFonts w:ascii="Palatino Linotype" w:eastAsia="Arial Unicode MS" w:hAnsi="Palatino Linotype" w:cs="Arial"/>
              </w:rPr>
              <w:t>Consejo de</w:t>
            </w:r>
            <w:r w:rsidR="00E52DDF" w:rsidRPr="00055C73">
              <w:rPr>
                <w:rFonts w:ascii="Palatino Linotype" w:eastAsia="Arial Unicode MS" w:hAnsi="Palatino Linotype" w:cs="Arial"/>
              </w:rPr>
              <w:t xml:space="preserve"> P</w:t>
            </w:r>
            <w:r w:rsidR="007E1899" w:rsidRPr="00055C73">
              <w:rPr>
                <w:rFonts w:ascii="Palatino Linotype" w:eastAsia="Arial Unicode MS" w:hAnsi="Palatino Linotype" w:cs="Arial"/>
              </w:rPr>
              <w:t>articipación Ciudadana en Seguridad Pública o Ciudadana</w:t>
            </w:r>
            <w:r w:rsidR="00B55D2D" w:rsidRPr="00055C73">
              <w:rPr>
                <w:rFonts w:ascii="Palatino Linotype" w:eastAsia="Arial Unicode MS" w:hAnsi="Palatino Linotype" w:cs="Arial"/>
                <w:i/>
              </w:rPr>
              <w:t>; asimismo,</w:t>
            </w:r>
            <w:r w:rsidR="00E52DDF" w:rsidRPr="00055C73">
              <w:rPr>
                <w:rFonts w:ascii="Palatino Linotype" w:eastAsia="Arial Unicode MS" w:hAnsi="Palatino Linotype" w:cs="Arial"/>
                <w:i/>
              </w:rPr>
              <w:t xml:space="preserve"> </w:t>
            </w:r>
            <w:r w:rsidRPr="00055C73">
              <w:rPr>
                <w:rFonts w:ascii="Palatino Linotype" w:hAnsi="Palatino Linotype" w:cs="Arial"/>
                <w:b/>
              </w:rPr>
              <w:t xml:space="preserve">informó medularmente que </w:t>
            </w:r>
            <w:r w:rsidR="00B55D2D" w:rsidRPr="00055C73">
              <w:rPr>
                <w:rFonts w:ascii="Palatino Linotype" w:hAnsi="Palatino Linotype" w:cs="Arial"/>
                <w:b/>
              </w:rPr>
              <w:t xml:space="preserve">el área de </w:t>
            </w:r>
            <w:r w:rsidR="00B55D2D" w:rsidRPr="00055C73">
              <w:rPr>
                <w:rFonts w:ascii="Palatino Linotype" w:eastAsia="Arial Unicode MS" w:hAnsi="Palatino Linotype" w:cs="Arial"/>
                <w:i/>
              </w:rPr>
              <w:t>Comisión del Servicio Profesional de Carrera no existe.</w:t>
            </w:r>
          </w:p>
        </w:tc>
        <w:tc>
          <w:tcPr>
            <w:tcW w:w="1569" w:type="dxa"/>
          </w:tcPr>
          <w:p w14:paraId="0F90C6C6" w14:textId="534134DD" w:rsidR="007C085A" w:rsidRPr="00055C73" w:rsidRDefault="00B55D2D"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Parcialmente</w:t>
            </w:r>
          </w:p>
        </w:tc>
      </w:tr>
      <w:tr w:rsidR="007C085A" w:rsidRPr="00055C73" w14:paraId="51450ACE"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24FB51EC" w14:textId="2B2B1920"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lastRenderedPageBreak/>
              <w:t>7</w:t>
            </w:r>
          </w:p>
        </w:tc>
        <w:tc>
          <w:tcPr>
            <w:tcW w:w="2835" w:type="dxa"/>
            <w:tcBorders>
              <w:tl2br w:val="nil"/>
            </w:tcBorders>
            <w:shd w:val="clear" w:color="auto" w:fill="auto"/>
          </w:tcPr>
          <w:p w14:paraId="5882810E" w14:textId="37138694"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Áreas administrativas que no están integradas en el organigrama pero que son parte de las actividades de la Dirección. </w:t>
            </w:r>
          </w:p>
        </w:tc>
        <w:tc>
          <w:tcPr>
            <w:tcW w:w="1672" w:type="dxa"/>
            <w:shd w:val="clear" w:color="auto" w:fill="auto"/>
          </w:tcPr>
          <w:p w14:paraId="219DEA60" w14:textId="5BB689AF"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42353B1E" w14:textId="126C1E95" w:rsidR="007C085A" w:rsidRPr="00055C73" w:rsidRDefault="004D3F7F" w:rsidP="0028173D">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No se cuenta con las áreas</w:t>
            </w:r>
          </w:p>
        </w:tc>
        <w:tc>
          <w:tcPr>
            <w:tcW w:w="1569" w:type="dxa"/>
          </w:tcPr>
          <w:p w14:paraId="0F29CA5D" w14:textId="4E29747D" w:rsidR="007C085A" w:rsidRPr="00055C73" w:rsidRDefault="004D3F7F"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Si</w:t>
            </w:r>
          </w:p>
        </w:tc>
      </w:tr>
      <w:tr w:rsidR="004D3F7F" w:rsidRPr="00055C73" w14:paraId="7ED662A4"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7665336A" w14:textId="2F6FA7E2" w:rsidR="004D3F7F" w:rsidRPr="00055C73" w:rsidRDefault="004D3F7F"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8</w:t>
            </w:r>
          </w:p>
        </w:tc>
        <w:tc>
          <w:tcPr>
            <w:tcW w:w="2835" w:type="dxa"/>
            <w:tcBorders>
              <w:tl2br w:val="nil"/>
            </w:tcBorders>
            <w:shd w:val="clear" w:color="auto" w:fill="auto"/>
          </w:tcPr>
          <w:p w14:paraId="23725914" w14:textId="25E5BD82" w:rsidR="004D3F7F" w:rsidRPr="00055C73" w:rsidRDefault="004D3F7F"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¿cuál es el perfil del personal contratado o si las atiende personal sustantivo con funciones operativas? </w:t>
            </w:r>
          </w:p>
        </w:tc>
        <w:tc>
          <w:tcPr>
            <w:tcW w:w="1672" w:type="dxa"/>
            <w:shd w:val="clear" w:color="auto" w:fill="auto"/>
          </w:tcPr>
          <w:p w14:paraId="74D01992" w14:textId="04CCE7DA" w:rsidR="004D3F7F" w:rsidRPr="00055C73" w:rsidRDefault="004D3F7F"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6E71F6EA" w14:textId="713392F5" w:rsidR="004D3F7F" w:rsidRPr="00055C73" w:rsidRDefault="004D3F7F" w:rsidP="0028173D">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No se cuenta con las áreas</w:t>
            </w:r>
          </w:p>
        </w:tc>
        <w:tc>
          <w:tcPr>
            <w:tcW w:w="1569" w:type="dxa"/>
          </w:tcPr>
          <w:p w14:paraId="251A5909" w14:textId="6299AC13" w:rsidR="004D3F7F" w:rsidRPr="00055C73" w:rsidRDefault="004D3F7F"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Si</w:t>
            </w:r>
          </w:p>
        </w:tc>
      </w:tr>
      <w:tr w:rsidR="007C085A" w:rsidRPr="00055C73" w14:paraId="656F453F"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39F63035" w14:textId="698858F9"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9</w:t>
            </w:r>
          </w:p>
        </w:tc>
        <w:tc>
          <w:tcPr>
            <w:tcW w:w="2835" w:type="dxa"/>
            <w:tcBorders>
              <w:tl2br w:val="nil"/>
            </w:tcBorders>
            <w:shd w:val="clear" w:color="auto" w:fill="auto"/>
          </w:tcPr>
          <w:p w14:paraId="34A43566" w14:textId="4DAAFBA6"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De su personal sustantivo, ¿qué porcentaje realiza funciones administrativas y cuántos con funciones operativas? </w:t>
            </w:r>
          </w:p>
        </w:tc>
        <w:tc>
          <w:tcPr>
            <w:tcW w:w="1672" w:type="dxa"/>
            <w:shd w:val="clear" w:color="auto" w:fill="auto"/>
          </w:tcPr>
          <w:p w14:paraId="1AA16339" w14:textId="43E7518A"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3C683B07" w14:textId="38B51B9D" w:rsidR="007C085A" w:rsidRPr="00055C73" w:rsidRDefault="004D3F7F" w:rsidP="0028173D">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Inform</w:t>
            </w:r>
            <w:r w:rsidR="00342D47" w:rsidRPr="00055C73">
              <w:rPr>
                <w:rFonts w:ascii="Palatino Linotype" w:hAnsi="Palatino Linotype" w:cs="Arial"/>
                <w:b/>
              </w:rPr>
              <w:t>ó</w:t>
            </w:r>
            <w:r w:rsidRPr="00055C73">
              <w:rPr>
                <w:rFonts w:ascii="Palatino Linotype" w:hAnsi="Palatino Linotype" w:cs="Arial"/>
                <w:b/>
              </w:rPr>
              <w:t xml:space="preserve"> que los únicos que realizan funciones administrativas son el Director y la Secretaria Técnica</w:t>
            </w:r>
          </w:p>
        </w:tc>
        <w:tc>
          <w:tcPr>
            <w:tcW w:w="1569" w:type="dxa"/>
          </w:tcPr>
          <w:p w14:paraId="05AD53AA" w14:textId="3F1F6687" w:rsidR="007C085A" w:rsidRPr="00055C73" w:rsidRDefault="00342D47">
            <w:pPr>
              <w:spacing w:before="100" w:beforeAutospacing="1" w:after="100" w:afterAutospacing="1"/>
              <w:contextualSpacing/>
              <w:rPr>
                <w:rFonts w:ascii="Palatino Linotype" w:hAnsi="Palatino Linotype" w:cs="Arial"/>
                <w:b/>
              </w:rPr>
            </w:pPr>
            <w:r w:rsidRPr="00055C73">
              <w:rPr>
                <w:rFonts w:ascii="Palatino Linotype" w:hAnsi="Palatino Linotype" w:cs="Arial"/>
                <w:b/>
              </w:rPr>
              <w:t xml:space="preserve">parcialmente </w:t>
            </w:r>
          </w:p>
        </w:tc>
      </w:tr>
      <w:tr w:rsidR="007C085A" w:rsidRPr="00055C73" w14:paraId="05540387"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5D500FB9" w14:textId="2ECA3A6D" w:rsidR="007C085A" w:rsidRPr="00055C73" w:rsidRDefault="007C085A"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10</w:t>
            </w:r>
          </w:p>
        </w:tc>
        <w:tc>
          <w:tcPr>
            <w:tcW w:w="2835" w:type="dxa"/>
            <w:tcBorders>
              <w:tl2br w:val="nil"/>
            </w:tcBorders>
            <w:shd w:val="clear" w:color="auto" w:fill="auto"/>
          </w:tcPr>
          <w:p w14:paraId="63781E9F" w14:textId="4C4A6923"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De su personal, ¿cuántos cuentan con un resultado en Control de Confianza APROBADO VIGENTE, APROBADO NO VIGENTE o con resultado pendiente? </w:t>
            </w:r>
          </w:p>
        </w:tc>
        <w:tc>
          <w:tcPr>
            <w:tcW w:w="1672" w:type="dxa"/>
            <w:shd w:val="clear" w:color="auto" w:fill="auto"/>
          </w:tcPr>
          <w:p w14:paraId="123BA19E" w14:textId="1C2FEF94"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shd w:val="clear" w:color="auto" w:fill="auto"/>
            <w:vAlign w:val="center"/>
          </w:tcPr>
          <w:p w14:paraId="14B3D470" w14:textId="6FE5FC19" w:rsidR="007C085A" w:rsidRPr="00055C73" w:rsidRDefault="00B51FB0" w:rsidP="0028173D">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Informó que el 100 por ciento aprobó el Control de Confianza</w:t>
            </w:r>
          </w:p>
        </w:tc>
        <w:tc>
          <w:tcPr>
            <w:tcW w:w="1569" w:type="dxa"/>
          </w:tcPr>
          <w:p w14:paraId="51E97C57" w14:textId="1DB70BF1" w:rsidR="007C085A" w:rsidRPr="00055C73" w:rsidRDefault="008F3740"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no</w:t>
            </w:r>
          </w:p>
        </w:tc>
      </w:tr>
      <w:tr w:rsidR="00B51FB0" w:rsidRPr="00055C73" w14:paraId="5C2D1B75"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6C39FF2C" w14:textId="067DF88E" w:rsidR="00B51FB0" w:rsidRPr="00055C73" w:rsidRDefault="00B51FB0"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11</w:t>
            </w:r>
          </w:p>
        </w:tc>
        <w:tc>
          <w:tcPr>
            <w:tcW w:w="2835" w:type="dxa"/>
            <w:tcBorders>
              <w:tl2br w:val="nil"/>
            </w:tcBorders>
            <w:shd w:val="clear" w:color="auto" w:fill="auto"/>
          </w:tcPr>
          <w:p w14:paraId="07FF26F6" w14:textId="4C44CD1F" w:rsidR="00B51FB0" w:rsidRPr="00055C73" w:rsidRDefault="00B51FB0" w:rsidP="0028173D">
            <w:pPr>
              <w:widowControl w:val="0"/>
              <w:autoSpaceDE w:val="0"/>
              <w:autoSpaceDN w:val="0"/>
              <w:adjustRightInd w:val="0"/>
              <w:spacing w:before="100" w:beforeAutospacing="1" w:after="100" w:afterAutospacing="1"/>
              <w:contextualSpacing/>
              <w:jc w:val="both"/>
              <w:rPr>
                <w:rFonts w:ascii="Palatino Linotype" w:eastAsia="Arial Unicode MS" w:hAnsi="Palatino Linotype" w:cs="Arial"/>
                <w:i/>
              </w:rPr>
            </w:pPr>
            <w:r w:rsidRPr="00055C73">
              <w:rPr>
                <w:rFonts w:ascii="Palatino Linotype" w:eastAsia="Arial Unicode MS" w:hAnsi="Palatino Linotype" w:cs="Arial"/>
                <w:i/>
              </w:rPr>
              <w:t>De su personal, ¿cuántos cuentan con un resultado en Desempeño de APROBADO o NO APROBADO?</w:t>
            </w:r>
          </w:p>
        </w:tc>
        <w:tc>
          <w:tcPr>
            <w:tcW w:w="1672" w:type="dxa"/>
            <w:shd w:val="clear" w:color="auto" w:fill="auto"/>
          </w:tcPr>
          <w:p w14:paraId="6286551A" w14:textId="29AF4554" w:rsidR="00B51FB0" w:rsidRPr="00055C73" w:rsidRDefault="00B51FB0"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shd w:val="clear" w:color="auto" w:fill="auto"/>
            <w:vAlign w:val="center"/>
          </w:tcPr>
          <w:p w14:paraId="567BA6F4" w14:textId="45D11F90" w:rsidR="00B51FB0" w:rsidRPr="00055C73" w:rsidRDefault="00B51FB0" w:rsidP="0028173D">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El 100 por ciento del cuenta con evaluación de desempeño aprobado</w:t>
            </w:r>
          </w:p>
        </w:tc>
        <w:tc>
          <w:tcPr>
            <w:tcW w:w="1569" w:type="dxa"/>
          </w:tcPr>
          <w:p w14:paraId="60C0B6AE" w14:textId="6B1EA640" w:rsidR="00B51FB0" w:rsidRPr="00055C73" w:rsidRDefault="008F3740"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no</w:t>
            </w:r>
          </w:p>
        </w:tc>
      </w:tr>
      <w:tr w:rsidR="007C085A" w:rsidRPr="00055C73" w14:paraId="7E321605"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4C13BAE6" w14:textId="6C7918AD" w:rsidR="007C085A" w:rsidRPr="00055C73" w:rsidRDefault="00B51FB0"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12</w:t>
            </w:r>
          </w:p>
        </w:tc>
        <w:tc>
          <w:tcPr>
            <w:tcW w:w="2835" w:type="dxa"/>
            <w:tcBorders>
              <w:tl2br w:val="nil"/>
            </w:tcBorders>
            <w:shd w:val="clear" w:color="auto" w:fill="auto"/>
          </w:tcPr>
          <w:p w14:paraId="2BF5F4A1" w14:textId="105AF1CE"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Cuántos procesos se han instaurado por evaluaciones del desempeño, de control de confianza y/o de Competencias Básicas Policiales NO APROBADAS desde 2016 al 2020 (agosto), por año. </w:t>
            </w:r>
          </w:p>
        </w:tc>
        <w:tc>
          <w:tcPr>
            <w:tcW w:w="1672" w:type="dxa"/>
            <w:shd w:val="clear" w:color="auto" w:fill="auto"/>
          </w:tcPr>
          <w:p w14:paraId="15B68D9F" w14:textId="7606CF70"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1763CB08" w14:textId="2DE93875" w:rsidR="007C085A" w:rsidRPr="00055C73" w:rsidRDefault="00722FE7" w:rsidP="00722FE7">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Informó que n</w:t>
            </w:r>
            <w:r w:rsidR="00B51FB0" w:rsidRPr="00055C73">
              <w:rPr>
                <w:rFonts w:ascii="Palatino Linotype" w:hAnsi="Palatino Linotype" w:cs="Arial"/>
                <w:b/>
              </w:rPr>
              <w:t>o</w:t>
            </w:r>
            <w:r w:rsidRPr="00055C73">
              <w:rPr>
                <w:rFonts w:ascii="Palatino Linotype" w:hAnsi="Palatino Linotype" w:cs="Arial"/>
                <w:b/>
              </w:rPr>
              <w:t xml:space="preserve"> se tiene </w:t>
            </w:r>
            <w:r w:rsidR="00B51FB0" w:rsidRPr="00055C73">
              <w:rPr>
                <w:rFonts w:ascii="Palatino Linotype" w:hAnsi="Palatino Linotype" w:cs="Arial"/>
                <w:b/>
              </w:rPr>
              <w:t xml:space="preserve">registro </w:t>
            </w:r>
            <w:r w:rsidRPr="00055C73">
              <w:rPr>
                <w:rFonts w:ascii="Palatino Linotype" w:hAnsi="Palatino Linotype" w:cs="Arial"/>
                <w:b/>
              </w:rPr>
              <w:t>de procedimientos instaurados de ese tipo</w:t>
            </w:r>
          </w:p>
        </w:tc>
        <w:tc>
          <w:tcPr>
            <w:tcW w:w="1569" w:type="dxa"/>
          </w:tcPr>
          <w:p w14:paraId="6A70A335" w14:textId="6727A762" w:rsidR="007C085A" w:rsidRPr="00055C73" w:rsidRDefault="00722FE7"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Si hecho negativo</w:t>
            </w:r>
          </w:p>
        </w:tc>
      </w:tr>
      <w:tr w:rsidR="007C085A" w:rsidRPr="00055C73" w14:paraId="65208D24"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65DB30F0" w14:textId="37104DC9" w:rsidR="007C085A" w:rsidRPr="00055C73" w:rsidRDefault="00B51FB0"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lastRenderedPageBreak/>
              <w:t>13</w:t>
            </w:r>
          </w:p>
        </w:tc>
        <w:tc>
          <w:tcPr>
            <w:tcW w:w="2835" w:type="dxa"/>
            <w:tcBorders>
              <w:tl2br w:val="nil"/>
            </w:tcBorders>
            <w:shd w:val="clear" w:color="auto" w:fill="auto"/>
          </w:tcPr>
          <w:p w14:paraId="24F15BC7" w14:textId="0BFB22FD"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De su personal, ¿cuántos cuentan con un resultado en Competencias Básicas Policiales de APROBADO o NO APROBADO? </w:t>
            </w:r>
          </w:p>
        </w:tc>
        <w:tc>
          <w:tcPr>
            <w:tcW w:w="1672" w:type="dxa"/>
            <w:shd w:val="clear" w:color="auto" w:fill="auto"/>
          </w:tcPr>
          <w:p w14:paraId="5A5AAD0B" w14:textId="7E50F13F"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63AD7156" w14:textId="1B408B58" w:rsidR="007C085A" w:rsidRPr="00055C73" w:rsidRDefault="00B51FB0"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El 100 por ciento del cuenta con el curso de competencias básicas</w:t>
            </w:r>
          </w:p>
        </w:tc>
        <w:tc>
          <w:tcPr>
            <w:tcW w:w="1569" w:type="dxa"/>
          </w:tcPr>
          <w:p w14:paraId="0FE1D121" w14:textId="539C455B" w:rsidR="007C085A" w:rsidRPr="00055C73" w:rsidRDefault="008F3740"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no</w:t>
            </w:r>
          </w:p>
        </w:tc>
      </w:tr>
      <w:tr w:rsidR="007C085A" w:rsidRPr="00055C73" w14:paraId="4A5A3BA3"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59556063" w14:textId="2CE84311" w:rsidR="007C085A" w:rsidRPr="00055C73" w:rsidRDefault="00B51FB0"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14</w:t>
            </w:r>
          </w:p>
        </w:tc>
        <w:tc>
          <w:tcPr>
            <w:tcW w:w="2835" w:type="dxa"/>
            <w:tcBorders>
              <w:tl2br w:val="nil"/>
            </w:tcBorders>
            <w:shd w:val="clear" w:color="auto" w:fill="auto"/>
          </w:tcPr>
          <w:p w14:paraId="3B5FA71B" w14:textId="3C79EB66"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De su personal, cuántos tienen Curso de Formación Inicial y en su caso equivalente, de acuerdo al Programa de profesionalización 2017. </w:t>
            </w:r>
          </w:p>
        </w:tc>
        <w:tc>
          <w:tcPr>
            <w:tcW w:w="1672" w:type="dxa"/>
            <w:shd w:val="clear" w:color="auto" w:fill="auto"/>
          </w:tcPr>
          <w:p w14:paraId="5F9A9B49" w14:textId="0243FDF1"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49442F9D" w14:textId="6DBBCB11" w:rsidR="007C085A" w:rsidRPr="00055C73" w:rsidRDefault="00B51FB0" w:rsidP="0028173D">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El 100 por ciento cuenta con el curso de formación inicial.</w:t>
            </w:r>
          </w:p>
        </w:tc>
        <w:tc>
          <w:tcPr>
            <w:tcW w:w="1569" w:type="dxa"/>
          </w:tcPr>
          <w:p w14:paraId="57E369AF" w14:textId="2D1D9910" w:rsidR="007C085A" w:rsidRPr="00055C73" w:rsidRDefault="008F3740"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no</w:t>
            </w:r>
          </w:p>
        </w:tc>
      </w:tr>
      <w:tr w:rsidR="007C085A" w:rsidRPr="00055C73" w14:paraId="15E1170F"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561596D3" w14:textId="6F13715A" w:rsidR="007C085A" w:rsidRPr="00055C73" w:rsidRDefault="00B51FB0"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15</w:t>
            </w:r>
          </w:p>
        </w:tc>
        <w:tc>
          <w:tcPr>
            <w:tcW w:w="2835" w:type="dxa"/>
            <w:tcBorders>
              <w:tl2br w:val="nil"/>
            </w:tcBorders>
            <w:shd w:val="clear" w:color="auto" w:fill="auto"/>
          </w:tcPr>
          <w:p w14:paraId="15480183" w14:textId="2C487755"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Qué estructuras de control interno de la Dirección de Seguridad Pública o Ciudadana implementa procesos de sanción administrativos así como disciplinarios y su manual de procedimientos. </w:t>
            </w:r>
          </w:p>
        </w:tc>
        <w:tc>
          <w:tcPr>
            <w:tcW w:w="1672" w:type="dxa"/>
            <w:shd w:val="clear" w:color="auto" w:fill="auto"/>
          </w:tcPr>
          <w:p w14:paraId="066EB571" w14:textId="0571CA5D"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60336207" w14:textId="32AD26A1" w:rsidR="007C085A" w:rsidRPr="00055C73" w:rsidRDefault="00614A82">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El ayuntamiento c</w:t>
            </w:r>
            <w:r w:rsidR="00B51FB0" w:rsidRPr="00055C73">
              <w:rPr>
                <w:rFonts w:ascii="Palatino Linotype" w:hAnsi="Palatino Linotype" w:cs="Arial"/>
                <w:b/>
              </w:rPr>
              <w:t>ue</w:t>
            </w:r>
            <w:r w:rsidR="00CD5EF9" w:rsidRPr="00055C73">
              <w:rPr>
                <w:rFonts w:ascii="Palatino Linotype" w:hAnsi="Palatino Linotype" w:cs="Arial"/>
                <w:b/>
              </w:rPr>
              <w:t>nta</w:t>
            </w:r>
            <w:r w:rsidR="00B51FB0" w:rsidRPr="00055C73">
              <w:rPr>
                <w:rFonts w:ascii="Palatino Linotype" w:hAnsi="Palatino Linotype" w:cs="Arial"/>
                <w:b/>
              </w:rPr>
              <w:t xml:space="preserve"> con un Órgano de Control Interno Municipal y Comisión de Honor y Justicia; asimismo inform</w:t>
            </w:r>
            <w:r w:rsidR="002F6146" w:rsidRPr="00055C73">
              <w:rPr>
                <w:rFonts w:ascii="Palatino Linotype" w:hAnsi="Palatino Linotype" w:cs="Arial"/>
                <w:b/>
              </w:rPr>
              <w:t>ó</w:t>
            </w:r>
            <w:r w:rsidR="00B51FB0" w:rsidRPr="00055C73">
              <w:rPr>
                <w:rFonts w:ascii="Palatino Linotype" w:hAnsi="Palatino Linotype" w:cs="Arial"/>
                <w:b/>
              </w:rPr>
              <w:t xml:space="preserve"> respecto de los manuales que aún se encuentran en revisión y están pendientes de su aprobación.</w:t>
            </w:r>
          </w:p>
        </w:tc>
        <w:tc>
          <w:tcPr>
            <w:tcW w:w="1569" w:type="dxa"/>
          </w:tcPr>
          <w:p w14:paraId="2E44864D" w14:textId="04F32548" w:rsidR="007C085A" w:rsidRPr="00055C73" w:rsidRDefault="00CD5EF9"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Parcialmente</w:t>
            </w:r>
          </w:p>
        </w:tc>
      </w:tr>
      <w:tr w:rsidR="007C085A" w:rsidRPr="00055C73" w14:paraId="10A17480"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2B03D367" w14:textId="3DAE3EEE" w:rsidR="007C085A" w:rsidRPr="00055C73" w:rsidRDefault="00B51FB0"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16</w:t>
            </w:r>
          </w:p>
        </w:tc>
        <w:tc>
          <w:tcPr>
            <w:tcW w:w="2835" w:type="dxa"/>
            <w:tcBorders>
              <w:tl2br w:val="nil"/>
            </w:tcBorders>
            <w:shd w:val="clear" w:color="auto" w:fill="auto"/>
          </w:tcPr>
          <w:p w14:paraId="4CD1F2E1" w14:textId="7316B218"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Recurso federal (tipo) y monto comprometido o devengado para evaluaciones del desempeño a partir del año 2016 al 2020 (por año), así como institución que coordinó la evaluación. </w:t>
            </w:r>
          </w:p>
        </w:tc>
        <w:tc>
          <w:tcPr>
            <w:tcW w:w="1672" w:type="dxa"/>
            <w:shd w:val="clear" w:color="auto" w:fill="auto"/>
          </w:tcPr>
          <w:p w14:paraId="2D5F8120" w14:textId="796D1405"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shd w:val="clear" w:color="auto" w:fill="auto"/>
            <w:vAlign w:val="center"/>
          </w:tcPr>
          <w:p w14:paraId="43E964DE" w14:textId="293E92A8" w:rsidR="007C085A" w:rsidRPr="00055C73" w:rsidRDefault="00B51FB0" w:rsidP="0028173D">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Informó que la información corresponde a la Tesorería Municipal</w:t>
            </w:r>
          </w:p>
        </w:tc>
        <w:tc>
          <w:tcPr>
            <w:tcW w:w="1569" w:type="dxa"/>
          </w:tcPr>
          <w:p w14:paraId="6BCF73FC" w14:textId="6E9FD817" w:rsidR="007C085A" w:rsidRPr="00055C73" w:rsidRDefault="00CD5EF9"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N</w:t>
            </w:r>
            <w:r w:rsidR="00B51FB0" w:rsidRPr="00055C73">
              <w:rPr>
                <w:rFonts w:ascii="Palatino Linotype" w:hAnsi="Palatino Linotype" w:cs="Arial"/>
                <w:b/>
              </w:rPr>
              <w:t>o</w:t>
            </w:r>
          </w:p>
        </w:tc>
      </w:tr>
      <w:tr w:rsidR="007C085A" w:rsidRPr="00055C73" w14:paraId="0182901E"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3271DEB9" w14:textId="005E3ABF" w:rsidR="007C085A" w:rsidRPr="00055C73" w:rsidRDefault="00B51FB0"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lastRenderedPageBreak/>
              <w:t>17</w:t>
            </w:r>
          </w:p>
        </w:tc>
        <w:tc>
          <w:tcPr>
            <w:tcW w:w="2835" w:type="dxa"/>
            <w:tcBorders>
              <w:tl2br w:val="nil"/>
            </w:tcBorders>
            <w:shd w:val="clear" w:color="auto" w:fill="auto"/>
          </w:tcPr>
          <w:p w14:paraId="557A2989" w14:textId="48BB4817"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Programa de seguridad pública que se ejecuta en la actualidad así como el acta de sesión de consejo en el que se desahogó el punto de acuerdo de revisión y aprobación del Programa de Seguridad Pública o Ciudadana. </w:t>
            </w:r>
          </w:p>
        </w:tc>
        <w:tc>
          <w:tcPr>
            <w:tcW w:w="1672" w:type="dxa"/>
            <w:shd w:val="clear" w:color="auto" w:fill="auto"/>
          </w:tcPr>
          <w:p w14:paraId="4A984DCD" w14:textId="68A60A87"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4FED93EE" w14:textId="46AEF517" w:rsidR="007C085A" w:rsidRPr="00055C73" w:rsidRDefault="00B51FB0" w:rsidP="0028173D">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El Programa se encuentra en elaboración</w:t>
            </w:r>
          </w:p>
        </w:tc>
        <w:tc>
          <w:tcPr>
            <w:tcW w:w="1569" w:type="dxa"/>
          </w:tcPr>
          <w:p w14:paraId="6850DEDC" w14:textId="66A445D5" w:rsidR="007C085A" w:rsidRPr="00055C73" w:rsidRDefault="00CD5EF9"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Si</w:t>
            </w:r>
          </w:p>
        </w:tc>
      </w:tr>
      <w:tr w:rsidR="007C085A" w:rsidRPr="00055C73" w14:paraId="77301A89"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5C958D82" w14:textId="3D13197C" w:rsidR="007C085A" w:rsidRPr="00055C73" w:rsidRDefault="00B51FB0"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18</w:t>
            </w:r>
          </w:p>
        </w:tc>
        <w:tc>
          <w:tcPr>
            <w:tcW w:w="2835" w:type="dxa"/>
            <w:tcBorders>
              <w:tl2br w:val="nil"/>
            </w:tcBorders>
            <w:shd w:val="clear" w:color="auto" w:fill="auto"/>
          </w:tcPr>
          <w:p w14:paraId="70629E53" w14:textId="53C9807B"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 xml:space="preserve">De no existir a la fecha programa, ¿cuál es la fecha en la que se tendrá el mismo? Lo anterior en apego a la normatividad vigente en materia de seguridad. </w:t>
            </w:r>
          </w:p>
        </w:tc>
        <w:tc>
          <w:tcPr>
            <w:tcW w:w="1672" w:type="dxa"/>
            <w:shd w:val="clear" w:color="auto" w:fill="auto"/>
          </w:tcPr>
          <w:p w14:paraId="1260B7C9" w14:textId="44EEBE60"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23776793" w14:textId="335D535F" w:rsidR="007C085A" w:rsidRPr="00055C73" w:rsidRDefault="00CD5EF9" w:rsidP="0028173D">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Informó que se pretende concluir en enero de 2021 para su aprobación</w:t>
            </w:r>
          </w:p>
        </w:tc>
        <w:tc>
          <w:tcPr>
            <w:tcW w:w="1569" w:type="dxa"/>
          </w:tcPr>
          <w:p w14:paraId="36CD25CE" w14:textId="7BFFEBCB" w:rsidR="007C085A" w:rsidRPr="00055C73" w:rsidRDefault="00CD5EF9"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Si</w:t>
            </w:r>
          </w:p>
        </w:tc>
      </w:tr>
      <w:tr w:rsidR="007C085A" w:rsidRPr="00055C73" w14:paraId="1A274EC4" w14:textId="77777777" w:rsidTr="007C085A">
        <w:trPr>
          <w:cantSplit/>
          <w:trHeight w:val="33"/>
          <w:tblHeader/>
          <w:jc w:val="center"/>
        </w:trPr>
        <w:tc>
          <w:tcPr>
            <w:tcW w:w="865" w:type="dxa"/>
            <w:tcBorders>
              <w:left w:val="double" w:sz="4" w:space="0" w:color="auto"/>
              <w:tl2br w:val="nil"/>
            </w:tcBorders>
            <w:shd w:val="clear" w:color="auto" w:fill="auto"/>
            <w:vAlign w:val="center"/>
          </w:tcPr>
          <w:p w14:paraId="3C908389" w14:textId="52702382" w:rsidR="007C085A" w:rsidRPr="00055C73" w:rsidRDefault="00B51FB0" w:rsidP="0028173D">
            <w:pPr>
              <w:widowControl w:val="0"/>
              <w:autoSpaceDE w:val="0"/>
              <w:autoSpaceDN w:val="0"/>
              <w:adjustRightInd w:val="0"/>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19</w:t>
            </w:r>
          </w:p>
        </w:tc>
        <w:tc>
          <w:tcPr>
            <w:tcW w:w="2835" w:type="dxa"/>
            <w:tcBorders>
              <w:tl2br w:val="nil"/>
            </w:tcBorders>
            <w:shd w:val="clear" w:color="auto" w:fill="auto"/>
          </w:tcPr>
          <w:p w14:paraId="0F12EE92" w14:textId="212C68CA" w:rsidR="007C085A" w:rsidRPr="00055C73" w:rsidRDefault="007C085A" w:rsidP="0028173D">
            <w:pPr>
              <w:widowControl w:val="0"/>
              <w:autoSpaceDE w:val="0"/>
              <w:autoSpaceDN w:val="0"/>
              <w:adjustRightInd w:val="0"/>
              <w:spacing w:before="100" w:beforeAutospacing="1" w:after="100" w:afterAutospacing="1"/>
              <w:contextualSpacing/>
              <w:jc w:val="both"/>
              <w:rPr>
                <w:rFonts w:ascii="Palatino Linotype" w:hAnsi="Palatino Linotype" w:cs="Arial"/>
                <w:i/>
              </w:rPr>
            </w:pPr>
            <w:r w:rsidRPr="00055C73">
              <w:rPr>
                <w:rFonts w:ascii="Palatino Linotype" w:eastAsia="Arial Unicode MS" w:hAnsi="Palatino Linotype" w:cs="Arial"/>
                <w:i/>
              </w:rPr>
              <w:t>Porcentaje de su personal que al día seis de septiembre del año en curso cuenta con CERTIFICADO ÚNICO POLICIAL.”</w:t>
            </w:r>
          </w:p>
        </w:tc>
        <w:tc>
          <w:tcPr>
            <w:tcW w:w="1672" w:type="dxa"/>
            <w:shd w:val="clear" w:color="auto" w:fill="auto"/>
          </w:tcPr>
          <w:p w14:paraId="64571BAC" w14:textId="160A40D8" w:rsidR="007C085A" w:rsidRPr="00055C73" w:rsidRDefault="007C085A" w:rsidP="0028173D">
            <w:pPr>
              <w:spacing w:before="100" w:beforeAutospacing="1" w:after="100" w:afterAutospacing="1"/>
              <w:contextualSpacing/>
              <w:jc w:val="center"/>
              <w:rPr>
                <w:rFonts w:ascii="Palatino Linotype" w:hAnsi="Palatino Linotype" w:cs="Arial"/>
                <w:b/>
              </w:rPr>
            </w:pPr>
            <w:r w:rsidRPr="00055C73">
              <w:rPr>
                <w:rFonts w:ascii="Palatino Linotype" w:hAnsi="Palatino Linotype" w:cs="Arial"/>
                <w:b/>
              </w:rPr>
              <w:t>No corresponde con la solicitud</w:t>
            </w:r>
          </w:p>
        </w:tc>
        <w:tc>
          <w:tcPr>
            <w:tcW w:w="2126" w:type="dxa"/>
            <w:tcBorders>
              <w:bottom w:val="double" w:sz="4" w:space="0" w:color="auto"/>
            </w:tcBorders>
            <w:shd w:val="clear" w:color="auto" w:fill="auto"/>
            <w:vAlign w:val="center"/>
          </w:tcPr>
          <w:p w14:paraId="7CCD7E02" w14:textId="47170E30" w:rsidR="007C085A" w:rsidRPr="00055C73" w:rsidRDefault="00CD5EF9" w:rsidP="0028173D">
            <w:pPr>
              <w:widowControl w:val="0"/>
              <w:autoSpaceDE w:val="0"/>
              <w:autoSpaceDN w:val="0"/>
              <w:adjustRightInd w:val="0"/>
              <w:spacing w:before="100" w:beforeAutospacing="1" w:after="100" w:afterAutospacing="1"/>
              <w:contextualSpacing/>
              <w:rPr>
                <w:rFonts w:ascii="Palatino Linotype" w:hAnsi="Palatino Linotype" w:cs="Arial"/>
                <w:b/>
              </w:rPr>
            </w:pPr>
            <w:r w:rsidRPr="00055C73">
              <w:rPr>
                <w:rFonts w:ascii="Palatino Linotype" w:hAnsi="Palatino Linotype" w:cs="Arial"/>
                <w:b/>
              </w:rPr>
              <w:t>Informó que el 66.66 por ciento cuenta con dicho certificado.</w:t>
            </w:r>
          </w:p>
        </w:tc>
        <w:tc>
          <w:tcPr>
            <w:tcW w:w="1569" w:type="dxa"/>
          </w:tcPr>
          <w:p w14:paraId="7267FB79" w14:textId="0ADD99C2" w:rsidR="007C085A" w:rsidRPr="00055C73" w:rsidRDefault="00CD5EF9" w:rsidP="0028173D">
            <w:pPr>
              <w:spacing w:before="100" w:beforeAutospacing="1" w:after="100" w:afterAutospacing="1"/>
              <w:contextualSpacing/>
              <w:rPr>
                <w:rFonts w:ascii="Palatino Linotype" w:hAnsi="Palatino Linotype" w:cs="Arial"/>
                <w:b/>
              </w:rPr>
            </w:pPr>
            <w:r w:rsidRPr="00055C73">
              <w:rPr>
                <w:rFonts w:ascii="Palatino Linotype" w:hAnsi="Palatino Linotype" w:cs="Arial"/>
                <w:b/>
              </w:rPr>
              <w:t>Si</w:t>
            </w:r>
          </w:p>
        </w:tc>
      </w:tr>
    </w:tbl>
    <w:p w14:paraId="46F419EA" w14:textId="77777777" w:rsidR="007C085A" w:rsidRPr="00055C73" w:rsidRDefault="007C085A" w:rsidP="0028173D">
      <w:pPr>
        <w:spacing w:before="100" w:beforeAutospacing="1" w:after="100" w:afterAutospacing="1" w:line="360" w:lineRule="auto"/>
        <w:contextualSpacing/>
        <w:jc w:val="both"/>
        <w:rPr>
          <w:rFonts w:ascii="Palatino Linotype" w:hAnsi="Palatino Linotype" w:cs="Arial"/>
          <w:color w:val="000000" w:themeColor="text1"/>
        </w:rPr>
      </w:pPr>
    </w:p>
    <w:p w14:paraId="2CEE081B" w14:textId="08A475E5" w:rsidR="006B6468" w:rsidRPr="00055C73" w:rsidRDefault="00FC0A0B" w:rsidP="0028173D">
      <w:pPr>
        <w:shd w:val="clear" w:color="auto" w:fill="FFFFFF"/>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lang w:eastAsia="es-MX"/>
        </w:rPr>
        <w:t xml:space="preserve">En primer </w:t>
      </w:r>
      <w:r w:rsidR="006B6468" w:rsidRPr="00055C73">
        <w:rPr>
          <w:rFonts w:ascii="Palatino Linotype" w:hAnsi="Palatino Linotype" w:cs="Arial"/>
          <w:lang w:eastAsia="es-MX"/>
        </w:rPr>
        <w:t>término</w:t>
      </w:r>
      <w:r w:rsidR="006B6468" w:rsidRPr="00055C73">
        <w:rPr>
          <w:rFonts w:ascii="Palatino Linotype" w:hAnsi="Palatino Linotype"/>
          <w:lang w:eastAsia="es-ES_tradnl"/>
        </w:rPr>
        <w:t xml:space="preserve">, </w:t>
      </w:r>
      <w:r w:rsidR="006B6468" w:rsidRPr="00055C73">
        <w:rPr>
          <w:rFonts w:ascii="Palatino Linotype" w:hAnsi="Palatino Linotype"/>
          <w:color w:val="000000"/>
        </w:rPr>
        <w:t xml:space="preserve">se advierte que </w:t>
      </w:r>
      <w:r w:rsidR="006B6468" w:rsidRPr="00055C73">
        <w:rPr>
          <w:rFonts w:ascii="Palatino Linotype" w:hAnsi="Palatino Linotype"/>
          <w:b/>
          <w:color w:val="000000"/>
        </w:rPr>
        <w:t xml:space="preserve">EL SUJETO OBLIGADO </w:t>
      </w:r>
      <w:r w:rsidR="006B6468" w:rsidRPr="00055C73">
        <w:rPr>
          <w:rFonts w:ascii="Palatino Linotype" w:hAnsi="Palatino Linotype"/>
          <w:color w:val="000000"/>
        </w:rPr>
        <w:t>manifestó para los numerales 7</w:t>
      </w:r>
      <w:r w:rsidR="007E1899" w:rsidRPr="00055C73">
        <w:rPr>
          <w:rFonts w:ascii="Palatino Linotype" w:hAnsi="Palatino Linotype"/>
          <w:color w:val="000000"/>
        </w:rPr>
        <w:t xml:space="preserve"> y</w:t>
      </w:r>
      <w:r w:rsidR="006B6468" w:rsidRPr="00055C73">
        <w:rPr>
          <w:rFonts w:ascii="Palatino Linotype" w:hAnsi="Palatino Linotype"/>
          <w:color w:val="000000"/>
        </w:rPr>
        <w:t xml:space="preserve"> 8 que no contaba con la información solicitada, en virtud que no existen las áreas  así, se advierte que </w:t>
      </w:r>
      <w:r w:rsidR="006B6468" w:rsidRPr="00055C73">
        <w:rPr>
          <w:rFonts w:ascii="Palatino Linotype" w:hAnsi="Palatino Linotype" w:cs="Arial"/>
        </w:rPr>
        <w:t>se está ante una notoria y evidente inexistencia fáctica de la información solicitada.</w:t>
      </w:r>
    </w:p>
    <w:p w14:paraId="42B9CE66" w14:textId="77777777" w:rsidR="006B6468" w:rsidRPr="00055C73" w:rsidRDefault="006B6468" w:rsidP="0028173D">
      <w:pPr>
        <w:shd w:val="clear" w:color="auto" w:fill="FFFFFF"/>
        <w:spacing w:before="100" w:beforeAutospacing="1" w:after="100" w:afterAutospacing="1" w:line="360" w:lineRule="auto"/>
        <w:contextualSpacing/>
        <w:jc w:val="both"/>
        <w:rPr>
          <w:rFonts w:ascii="Palatino Linotype" w:hAnsi="Palatino Linotype" w:cs="Arial"/>
        </w:rPr>
      </w:pPr>
    </w:p>
    <w:p w14:paraId="6D2FE9AE" w14:textId="77777777" w:rsidR="006B6468" w:rsidRPr="00055C73" w:rsidRDefault="006B6468" w:rsidP="0028173D">
      <w:pPr>
        <w:shd w:val="clear" w:color="auto" w:fill="FFFFFF"/>
        <w:spacing w:before="100" w:beforeAutospacing="1" w:after="100" w:afterAutospacing="1" w:line="360" w:lineRule="auto"/>
        <w:contextualSpacing/>
        <w:jc w:val="both"/>
        <w:rPr>
          <w:rFonts w:ascii="Palatino Linotype" w:hAnsi="Palatino Linotype" w:cs="Arial"/>
          <w:color w:val="222222"/>
        </w:rPr>
      </w:pPr>
      <w:r w:rsidRPr="00055C73">
        <w:rPr>
          <w:rFonts w:ascii="Palatino Linotype" w:hAnsi="Palatino Linotype" w:cs="Arial"/>
        </w:rPr>
        <w:t xml:space="preserve">Por ello, de conformidad con lo establecido en el artículo 12 de la Ley de Transparencia y Acceso a la Información Pública del Estado de México y Municipios </w:t>
      </w:r>
      <w:r w:rsidRPr="00055C73">
        <w:rPr>
          <w:rFonts w:ascii="Palatino Linotype" w:hAnsi="Palatino Linotype" w:cs="Arial"/>
          <w:b/>
        </w:rPr>
        <w:t>EL SUJETO OBLIGADO</w:t>
      </w:r>
      <w:r w:rsidRPr="00055C73">
        <w:rPr>
          <w:rFonts w:ascii="Palatino Linotype" w:hAnsi="Palatino Linotype" w:cs="Arial"/>
        </w:rPr>
        <w:t xml:space="preserve"> sólo proporcionará la información que se les requiera y que obre en sus archivos, lo que a </w:t>
      </w:r>
      <w:r w:rsidRPr="00055C73">
        <w:rPr>
          <w:rFonts w:ascii="Palatino Linotype" w:hAnsi="Palatino Linotype" w:cs="Arial"/>
          <w:i/>
        </w:rPr>
        <w:t>contrario sensu</w:t>
      </w:r>
      <w:r w:rsidRPr="00055C73">
        <w:rPr>
          <w:rFonts w:ascii="Palatino Linotype" w:hAnsi="Palatino Linotype" w:cs="Arial"/>
        </w:rPr>
        <w:t xml:space="preserve"> significa que no se está obligado a proporcionar lo que no obre en sus archivos; destacando entonces que el Pleno de este Organismo Garante, ha sostenido que ante la presencia de un hecho negativo, resultaría innecesaria una </w:t>
      </w:r>
      <w:r w:rsidRPr="00055C73">
        <w:rPr>
          <w:rFonts w:ascii="Palatino Linotype" w:hAnsi="Palatino Linotype" w:cs="Arial"/>
        </w:rPr>
        <w:lastRenderedPageBreak/>
        <w:t>declaratoria de inexistencia, en términos de los artículos 19, 169 y 170 de la Ley de la materia, y ante un hecho negativo resulta aplicable la siguiente tesis</w:t>
      </w:r>
      <w:r w:rsidRPr="00055C73">
        <w:rPr>
          <w:rFonts w:ascii="Palatino Linotype" w:hAnsi="Palatino Linotype" w:cs="Arial"/>
          <w:color w:val="222222"/>
        </w:rPr>
        <w:t>:</w:t>
      </w:r>
    </w:p>
    <w:p w14:paraId="6224B51D" w14:textId="77777777" w:rsidR="006B6468" w:rsidRPr="00055C73" w:rsidRDefault="006B6468" w:rsidP="0028173D">
      <w:pPr>
        <w:shd w:val="clear" w:color="auto" w:fill="FFFFFF"/>
        <w:spacing w:before="100" w:beforeAutospacing="1" w:after="100" w:afterAutospacing="1"/>
        <w:ind w:left="851"/>
        <w:contextualSpacing/>
        <w:jc w:val="both"/>
        <w:rPr>
          <w:rFonts w:ascii="Palatino Linotype" w:hAnsi="Palatino Linotype" w:cs="Arial"/>
          <w:b/>
          <w:bCs/>
          <w:i/>
          <w:iCs/>
          <w:color w:val="222222"/>
          <w:sz w:val="22"/>
        </w:rPr>
      </w:pPr>
    </w:p>
    <w:p w14:paraId="354511F2" w14:textId="77777777" w:rsidR="006B6468" w:rsidRPr="00055C73" w:rsidRDefault="006B6468" w:rsidP="0028173D">
      <w:pPr>
        <w:shd w:val="clear" w:color="auto" w:fill="FFFFFF"/>
        <w:spacing w:before="100" w:beforeAutospacing="1" w:after="100" w:afterAutospacing="1"/>
        <w:ind w:left="851"/>
        <w:contextualSpacing/>
        <w:jc w:val="both"/>
        <w:rPr>
          <w:rFonts w:ascii="Palatino Linotype" w:hAnsi="Palatino Linotype" w:cs="Arial"/>
          <w:color w:val="222222"/>
          <w:sz w:val="22"/>
        </w:rPr>
      </w:pPr>
      <w:r w:rsidRPr="00055C73">
        <w:rPr>
          <w:rFonts w:ascii="Palatino Linotype" w:hAnsi="Palatino Linotype" w:cs="Arial"/>
          <w:b/>
          <w:bCs/>
          <w:i/>
          <w:iCs/>
          <w:color w:val="222222"/>
          <w:sz w:val="22"/>
        </w:rPr>
        <w:t>“HECHOS NEGATIVOS, NO SON SUSCEPTIBLES DE DEMOSTRACIÓN.</w:t>
      </w:r>
    </w:p>
    <w:p w14:paraId="35CE46C8" w14:textId="77777777" w:rsidR="006B6468" w:rsidRPr="00055C73" w:rsidRDefault="006B6468" w:rsidP="0028173D">
      <w:pPr>
        <w:shd w:val="clear" w:color="auto" w:fill="FFFFFF"/>
        <w:spacing w:before="100" w:beforeAutospacing="1" w:after="100" w:afterAutospacing="1"/>
        <w:ind w:left="851" w:right="899"/>
        <w:contextualSpacing/>
        <w:jc w:val="both"/>
        <w:rPr>
          <w:rFonts w:ascii="Palatino Linotype" w:hAnsi="Palatino Linotype" w:cs="Arial"/>
          <w:color w:val="222222"/>
          <w:sz w:val="22"/>
        </w:rPr>
      </w:pPr>
      <w:r w:rsidRPr="00055C73">
        <w:rPr>
          <w:rFonts w:ascii="Palatino Linotype" w:hAnsi="Palatino Linotype" w:cs="Arial"/>
          <w:i/>
          <w:iCs/>
          <w:color w:val="222222"/>
          <w:sz w:val="22"/>
        </w:rPr>
        <w:t>Tratándose de un hecho negativo, el Juez no tiene por qué invocar prueba alguna de la que se desprenda, ya que es bien sabido que esta clase de hechos no son susceptibles de demostración.</w:t>
      </w:r>
    </w:p>
    <w:p w14:paraId="457E46A4" w14:textId="77777777" w:rsidR="006B6468" w:rsidRPr="00055C73" w:rsidRDefault="006B6468" w:rsidP="0028173D">
      <w:pPr>
        <w:shd w:val="clear" w:color="auto" w:fill="FFFFFF"/>
        <w:spacing w:before="100" w:beforeAutospacing="1" w:after="100" w:afterAutospacing="1"/>
        <w:ind w:left="851" w:right="899"/>
        <w:contextualSpacing/>
        <w:jc w:val="both"/>
        <w:rPr>
          <w:rFonts w:ascii="Palatino Linotype" w:hAnsi="Palatino Linotype" w:cs="Arial"/>
          <w:i/>
          <w:iCs/>
          <w:color w:val="222222"/>
          <w:sz w:val="22"/>
        </w:rPr>
      </w:pPr>
      <w:r w:rsidRPr="00055C73">
        <w:rPr>
          <w:rFonts w:ascii="Palatino Linotype" w:hAnsi="Palatino Linotype" w:cs="Arial"/>
          <w:i/>
          <w:iCs/>
          <w:color w:val="222222"/>
          <w:sz w:val="22"/>
        </w:rPr>
        <w:t>Amparo en revisión 2022/61. José García Florín (Menor). 9 de octubre de 1961. Cinco votos. Ponente: José Rivera Pérez Campos.”</w:t>
      </w:r>
    </w:p>
    <w:p w14:paraId="1868CF35" w14:textId="77777777" w:rsidR="006B6468" w:rsidRPr="00055C73" w:rsidRDefault="006B6468" w:rsidP="0028173D">
      <w:pPr>
        <w:shd w:val="clear" w:color="auto" w:fill="FFFFFF"/>
        <w:spacing w:before="100" w:beforeAutospacing="1" w:after="100" w:afterAutospacing="1" w:line="360" w:lineRule="auto"/>
        <w:ind w:right="49"/>
        <w:contextualSpacing/>
        <w:jc w:val="both"/>
        <w:rPr>
          <w:rFonts w:ascii="Palatino Linotype" w:hAnsi="Palatino Linotype" w:cs="Arial"/>
          <w:iCs/>
          <w:color w:val="222222"/>
        </w:rPr>
      </w:pPr>
    </w:p>
    <w:p w14:paraId="07E1DEA0" w14:textId="77777777" w:rsidR="006B6468" w:rsidRPr="00055C73" w:rsidRDefault="006B6468" w:rsidP="0028173D">
      <w:pPr>
        <w:shd w:val="clear" w:color="auto" w:fill="FFFFFF"/>
        <w:spacing w:before="100" w:beforeAutospacing="1" w:after="100" w:afterAutospacing="1" w:line="360" w:lineRule="auto"/>
        <w:ind w:right="49"/>
        <w:contextualSpacing/>
        <w:jc w:val="both"/>
        <w:rPr>
          <w:rFonts w:ascii="Palatino Linotype" w:hAnsi="Palatino Linotype" w:cs="Arial"/>
          <w:iCs/>
          <w:color w:val="222222"/>
        </w:rPr>
      </w:pPr>
      <w:r w:rsidRPr="00055C73">
        <w:rPr>
          <w:rFonts w:ascii="Palatino Linotype" w:hAnsi="Palatino Linotype" w:cs="Arial"/>
          <w:iCs/>
          <w:color w:val="222222"/>
        </w:rPr>
        <w:t>De igual forma, es aplicable el criterio 7/2017, emitido en la Segunda Época por el Instituto Nacional de Transparencia, Acceso a la Información y Protección de Datos Personales (INAI), el cual señala lo siguiente:</w:t>
      </w:r>
    </w:p>
    <w:p w14:paraId="7F2666B4" w14:textId="77777777" w:rsidR="006B6468" w:rsidRPr="00055C73" w:rsidRDefault="006B6468" w:rsidP="0028173D">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p>
    <w:p w14:paraId="7F3F0BA3" w14:textId="77777777" w:rsidR="006B6468" w:rsidRPr="00055C73" w:rsidRDefault="006B6468" w:rsidP="0028173D">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055C73">
        <w:rPr>
          <w:rFonts w:ascii="Palatino Linotype" w:hAnsi="Palatino Linotype" w:cs="Arial"/>
          <w:i/>
          <w:color w:val="222222"/>
          <w:sz w:val="22"/>
        </w:rPr>
        <w:t xml:space="preserve">“Casos en los que no es necesario que el Comité de Transparencia confirme formalmente la inexistencia de la información. La Ley General de Transparencia y Acceso a la Información Pública y la Ley Federal de Transparencia y Acceso a la Información Pública establecen el procedimiento que deben seguir los sujetos obligados cuando la información solicitada no se encuentre en sus archivos; el cual implica, entre otras cosas, que el Comité de Transparencia confirme la inexistencia manifestada por las áreas competentes que hubiesen realizado la búsqueda de la información. No obstante lo anterior, en aquellos casos en que no se advierta obligación alguna de los sujetos obligados para contar con la información, derivado del análisis a la normativa aplicable a la materia de la solicitud; y además no se tengan elementos de convicción que permitan suponer que ésta debe obrar en sus archivos, </w:t>
      </w:r>
      <w:r w:rsidRPr="00055C73">
        <w:rPr>
          <w:rFonts w:ascii="Palatino Linotype" w:hAnsi="Palatino Linotype" w:cs="Arial"/>
          <w:b/>
          <w:i/>
          <w:color w:val="222222"/>
          <w:sz w:val="22"/>
        </w:rPr>
        <w:t>no será necesario que el Comité de Transparencia emita una resolución que confirme la inexistencia de la información</w:t>
      </w:r>
      <w:r w:rsidRPr="00055C73">
        <w:rPr>
          <w:rFonts w:ascii="Palatino Linotype" w:hAnsi="Palatino Linotype" w:cs="Arial"/>
          <w:i/>
          <w:color w:val="222222"/>
          <w:sz w:val="22"/>
        </w:rPr>
        <w:t xml:space="preserve">. </w:t>
      </w:r>
    </w:p>
    <w:p w14:paraId="30AE5CFC" w14:textId="77777777" w:rsidR="006B6468" w:rsidRPr="00055C73" w:rsidRDefault="006B6468" w:rsidP="0028173D">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055C73">
        <w:rPr>
          <w:rFonts w:ascii="Palatino Linotype" w:hAnsi="Palatino Linotype" w:cs="Arial"/>
          <w:i/>
          <w:color w:val="222222"/>
          <w:sz w:val="22"/>
        </w:rPr>
        <w:t>Resoluciones:</w:t>
      </w:r>
    </w:p>
    <w:p w14:paraId="2C31F143" w14:textId="77777777" w:rsidR="006B6468" w:rsidRPr="00055C73" w:rsidRDefault="006B6468" w:rsidP="0028173D">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055C73">
        <w:rPr>
          <w:rFonts w:ascii="Palatino Linotype" w:hAnsi="Palatino Linotype" w:cs="Arial"/>
          <w:i/>
          <w:color w:val="222222"/>
          <w:sz w:val="22"/>
        </w:rPr>
        <w:t>•</w:t>
      </w:r>
      <w:r w:rsidRPr="00055C73">
        <w:rPr>
          <w:rFonts w:ascii="Palatino Linotype" w:hAnsi="Palatino Linotype" w:cs="Arial"/>
          <w:i/>
          <w:color w:val="222222"/>
          <w:sz w:val="22"/>
        </w:rPr>
        <w:tab/>
        <w:t>RRA 2959/16. Secretaría de Gobernación. 23 de noviembre de 2016. Por unanimidad. Comisionado Ponente Rosendoevgueni Monterrey Chepov.</w:t>
      </w:r>
    </w:p>
    <w:p w14:paraId="13015648" w14:textId="77777777" w:rsidR="006B6468" w:rsidRPr="00055C73" w:rsidRDefault="006B6468" w:rsidP="0028173D">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055C73">
        <w:rPr>
          <w:rFonts w:ascii="Palatino Linotype" w:hAnsi="Palatino Linotype" w:cs="Arial"/>
          <w:i/>
          <w:color w:val="222222"/>
          <w:sz w:val="22"/>
        </w:rPr>
        <w:t>•</w:t>
      </w:r>
      <w:r w:rsidRPr="00055C73">
        <w:rPr>
          <w:rFonts w:ascii="Palatino Linotype" w:hAnsi="Palatino Linotype" w:cs="Arial"/>
          <w:i/>
          <w:color w:val="222222"/>
          <w:sz w:val="22"/>
        </w:rPr>
        <w:tab/>
        <w:t>RRA 3186/16. Petróleos Mexicanos. 13 de diciembre de 2016. Por unanimidad. Comisionado Ponente Francisco Javier Acuña Llamas.</w:t>
      </w:r>
    </w:p>
    <w:p w14:paraId="3557D1D0" w14:textId="77777777" w:rsidR="006B6468" w:rsidRPr="00055C73" w:rsidRDefault="006B6468" w:rsidP="0028173D">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055C73">
        <w:rPr>
          <w:rFonts w:ascii="Palatino Linotype" w:hAnsi="Palatino Linotype" w:cs="Arial"/>
          <w:i/>
          <w:color w:val="222222"/>
          <w:sz w:val="22"/>
        </w:rPr>
        <w:t>•</w:t>
      </w:r>
      <w:r w:rsidRPr="00055C73">
        <w:rPr>
          <w:rFonts w:ascii="Palatino Linotype" w:hAnsi="Palatino Linotype" w:cs="Arial"/>
          <w:i/>
          <w:color w:val="222222"/>
          <w:sz w:val="22"/>
        </w:rPr>
        <w:tab/>
        <w:t>RRA 4216/16. Cámara de Diputados. 05 de enero de 2017. Por unanimidad. Comisionada Ponente Areli Cano Guadiana.”</w:t>
      </w:r>
    </w:p>
    <w:p w14:paraId="21C64F73" w14:textId="77777777" w:rsidR="006B6468" w:rsidRPr="00055C73" w:rsidRDefault="006B6468" w:rsidP="0028173D">
      <w:pPr>
        <w:spacing w:before="100" w:beforeAutospacing="1" w:after="100" w:afterAutospacing="1" w:line="360" w:lineRule="auto"/>
        <w:contextualSpacing/>
        <w:jc w:val="both"/>
        <w:rPr>
          <w:rFonts w:ascii="Palatino Linotype" w:hAnsi="Palatino Linotype"/>
        </w:rPr>
      </w:pPr>
    </w:p>
    <w:p w14:paraId="0518E13F" w14:textId="77777777" w:rsidR="006B6468" w:rsidRPr="00055C73" w:rsidRDefault="006B6468" w:rsidP="0028173D">
      <w:pPr>
        <w:spacing w:before="100" w:beforeAutospacing="1" w:after="100" w:afterAutospacing="1" w:line="360" w:lineRule="auto"/>
        <w:contextualSpacing/>
        <w:jc w:val="both"/>
        <w:rPr>
          <w:rFonts w:ascii="Palatino Linotype" w:hAnsi="Palatino Linotype"/>
          <w:lang w:val="es-ES"/>
        </w:rPr>
      </w:pPr>
      <w:r w:rsidRPr="00055C73">
        <w:rPr>
          <w:rFonts w:ascii="Palatino Linotype" w:hAnsi="Palatino Linotype"/>
        </w:rPr>
        <w:lastRenderedPageBreak/>
        <w:t xml:space="preserve">Asimismo, no se omite comentar que, al haber existido un pronunciamiento por parte del </w:t>
      </w:r>
      <w:r w:rsidRPr="00055C73">
        <w:rPr>
          <w:rFonts w:ascii="Palatino Linotype" w:hAnsi="Palatino Linotype"/>
          <w:b/>
        </w:rPr>
        <w:t>SUJETO OBLIGADO</w:t>
      </w:r>
      <w:r w:rsidRPr="00055C73">
        <w:rPr>
          <w:rFonts w:ascii="Palatino Linotype" w:hAnsi="Palatino Linotype"/>
        </w:rPr>
        <w:t>, a fin de dar respuesta a la solicitud planteada, este Instituto no está facultado para manifestarse sobre la veracidad de la información proporcionada, conforme al artículo 36 de la Ley de la Materia.</w:t>
      </w:r>
    </w:p>
    <w:p w14:paraId="2685E8B5" w14:textId="77777777" w:rsidR="006B6468" w:rsidRPr="00055C73" w:rsidRDefault="006B6468" w:rsidP="0028173D">
      <w:pPr>
        <w:spacing w:before="100" w:beforeAutospacing="1" w:after="100" w:afterAutospacing="1" w:line="360" w:lineRule="auto"/>
        <w:contextualSpacing/>
        <w:jc w:val="both"/>
        <w:rPr>
          <w:rFonts w:ascii="Palatino Linotype" w:hAnsi="Palatino Linotype"/>
          <w:lang w:val="es-ES"/>
        </w:rPr>
      </w:pPr>
    </w:p>
    <w:p w14:paraId="7A3D31C8" w14:textId="77777777" w:rsidR="006B6468" w:rsidRPr="00055C73" w:rsidRDefault="006B6468" w:rsidP="0028173D">
      <w:pPr>
        <w:spacing w:before="100" w:beforeAutospacing="1" w:after="100" w:afterAutospacing="1" w:line="360" w:lineRule="auto"/>
        <w:contextualSpacing/>
        <w:jc w:val="both"/>
        <w:rPr>
          <w:rFonts w:ascii="Palatino Linotype" w:hAnsi="Palatino Linotype"/>
          <w:lang w:val="es-ES"/>
        </w:rPr>
      </w:pPr>
      <w:r w:rsidRPr="00055C73">
        <w:rPr>
          <w:rFonts w:ascii="Palatino Linotype" w:hAnsi="Palatino Linotype" w:cs="Arial"/>
        </w:rPr>
        <w:t xml:space="preserve">Sirve de sustento a lo anterior, el criterio 31/10 emitido por el entonces Instituto Federal de Acceso a la Información y Protección de Datos, ahora Instituto Nacional de Transparencia, Acceso a la Información y Protección de Datos Personales (INAI), el cual refiere: </w:t>
      </w:r>
    </w:p>
    <w:p w14:paraId="18ABB12E" w14:textId="77777777" w:rsidR="006B6468" w:rsidRPr="00055C73" w:rsidRDefault="006B6468" w:rsidP="0028173D">
      <w:pPr>
        <w:spacing w:before="100" w:beforeAutospacing="1" w:after="100" w:afterAutospacing="1"/>
        <w:ind w:left="709" w:right="760"/>
        <w:contextualSpacing/>
        <w:jc w:val="both"/>
        <w:rPr>
          <w:rFonts w:ascii="Palatino Linotype" w:hAnsi="Palatino Linotype" w:cs="Arial"/>
          <w:b/>
          <w:i/>
          <w:sz w:val="22"/>
        </w:rPr>
      </w:pPr>
    </w:p>
    <w:p w14:paraId="0DB8FE5E" w14:textId="77777777" w:rsidR="006B6468" w:rsidRPr="00055C73" w:rsidRDefault="006B6468" w:rsidP="0028173D">
      <w:pPr>
        <w:spacing w:before="100" w:beforeAutospacing="1" w:after="100" w:afterAutospacing="1"/>
        <w:ind w:left="709" w:right="760"/>
        <w:contextualSpacing/>
        <w:jc w:val="both"/>
        <w:rPr>
          <w:rFonts w:ascii="Palatino Linotype" w:hAnsi="Palatino Linotype" w:cs="Arial"/>
          <w:i/>
          <w:sz w:val="22"/>
        </w:rPr>
      </w:pPr>
      <w:r w:rsidRPr="00055C73">
        <w:rPr>
          <w:rFonts w:ascii="Palatino Linotype" w:hAnsi="Palatino Linotype" w:cs="Arial"/>
          <w:b/>
          <w:i/>
          <w:sz w:val="22"/>
        </w:rPr>
        <w:t>“El Instituto Federal de Acceso a la Información y Protección de Datos no cuenta con facultades para pronunciarse respecto de la veracidad de los documentos proporcionados por los sujetos obligados</w:t>
      </w:r>
      <w:r w:rsidRPr="00055C73">
        <w:rPr>
          <w:rFonts w:ascii="Palatino Linotype" w:hAnsi="Palatino Linotype" w:cs="Arial"/>
          <w:i/>
          <w:sz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Marván Laborde 2395/09 Secretaría de Economía - María Marván Laborde 0837/10 Administración Portuaria Integral de Veracruz, S.A. de C.V. – María Marván Laborde </w:t>
      </w:r>
    </w:p>
    <w:p w14:paraId="0D0308A9" w14:textId="77777777" w:rsidR="006B6468" w:rsidRPr="00055C73" w:rsidRDefault="006B6468" w:rsidP="0028173D">
      <w:pPr>
        <w:spacing w:before="100" w:beforeAutospacing="1" w:after="100" w:afterAutospacing="1"/>
        <w:ind w:left="709" w:right="757"/>
        <w:contextualSpacing/>
        <w:jc w:val="both"/>
        <w:rPr>
          <w:rFonts w:ascii="Palatino Linotype" w:hAnsi="Palatino Linotype" w:cs="Arial"/>
          <w:b/>
          <w:i/>
          <w:sz w:val="22"/>
        </w:rPr>
      </w:pPr>
      <w:r w:rsidRPr="00055C73">
        <w:rPr>
          <w:rFonts w:ascii="Palatino Linotype" w:hAnsi="Palatino Linotype" w:cs="Arial"/>
          <w:i/>
          <w:sz w:val="22"/>
        </w:rPr>
        <w:t>Criterio 31/10</w:t>
      </w:r>
      <w:r w:rsidRPr="00055C73">
        <w:rPr>
          <w:rFonts w:ascii="Palatino Linotype" w:hAnsi="Palatino Linotype" w:cs="Arial"/>
          <w:b/>
          <w:i/>
          <w:sz w:val="22"/>
        </w:rPr>
        <w:t>”</w:t>
      </w:r>
      <w:r w:rsidRPr="00055C73">
        <w:rPr>
          <w:rFonts w:ascii="Palatino Linotype" w:hAnsi="Palatino Linotype" w:cs="Arial"/>
          <w:i/>
          <w:sz w:val="22"/>
        </w:rPr>
        <w:t xml:space="preserve"> (sic)</w:t>
      </w:r>
    </w:p>
    <w:p w14:paraId="0CBFF339" w14:textId="77777777" w:rsidR="00F80FE2" w:rsidRPr="00055C73" w:rsidRDefault="00F80FE2" w:rsidP="0028173D">
      <w:pPr>
        <w:spacing w:before="100" w:beforeAutospacing="1" w:after="100" w:afterAutospacing="1" w:line="360" w:lineRule="auto"/>
        <w:contextualSpacing/>
        <w:jc w:val="both"/>
        <w:rPr>
          <w:rFonts w:ascii="Palatino Linotype" w:hAnsi="Palatino Linotype" w:cs="Arial"/>
          <w:lang w:eastAsia="es-MX"/>
        </w:rPr>
      </w:pPr>
    </w:p>
    <w:p w14:paraId="76344E16" w14:textId="77777777" w:rsidR="004052D4" w:rsidRPr="00055C73" w:rsidRDefault="004052D4"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lang w:eastAsia="es-MX"/>
        </w:rPr>
        <w:lastRenderedPageBreak/>
        <w:t xml:space="preserve">Ahora bien, es necesario realizar algunas precisiones respecto de la información requerida, a efecto de dar claridad respecto de las razones por las que esta Ponencia Resolutora, consideró que fue colmado o no, el derecho de </w:t>
      </w:r>
      <w:r w:rsidRPr="00055C73">
        <w:rPr>
          <w:rFonts w:ascii="Palatino Linotype" w:hAnsi="Palatino Linotype"/>
        </w:rPr>
        <w:t>acceso a la información pública del</w:t>
      </w:r>
      <w:r w:rsidRPr="00055C73">
        <w:rPr>
          <w:rFonts w:ascii="Palatino Linotype" w:hAnsi="Palatino Linotype" w:cs="Arial"/>
          <w:b/>
        </w:rPr>
        <w:t xml:space="preserve"> RECURRENTE</w:t>
      </w:r>
      <w:r w:rsidRPr="00055C73">
        <w:rPr>
          <w:rFonts w:ascii="Palatino Linotype" w:hAnsi="Palatino Linotype" w:cs="Arial"/>
        </w:rPr>
        <w:t>.</w:t>
      </w:r>
    </w:p>
    <w:p w14:paraId="3E61E867" w14:textId="77777777" w:rsidR="002F6146" w:rsidRPr="00055C73" w:rsidRDefault="002F6146" w:rsidP="0028173D">
      <w:pPr>
        <w:spacing w:before="100" w:beforeAutospacing="1" w:after="100" w:afterAutospacing="1" w:line="360" w:lineRule="auto"/>
        <w:contextualSpacing/>
        <w:jc w:val="both"/>
        <w:rPr>
          <w:rFonts w:ascii="Palatino Linotype" w:hAnsi="Palatino Linotype" w:cs="Arial"/>
        </w:rPr>
      </w:pPr>
    </w:p>
    <w:p w14:paraId="4FA48B6A" w14:textId="77777777" w:rsidR="004052D4" w:rsidRPr="00055C73" w:rsidRDefault="004052D4"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rPr>
        <w:t>Como cuestión preliminar, resulta</w:t>
      </w:r>
      <w:r w:rsidRPr="00055C73">
        <w:rPr>
          <w:rFonts w:ascii="Palatino Linotype" w:hAnsi="Palatino Linotype" w:cs="Arial"/>
          <w:color w:val="000000"/>
        </w:rPr>
        <w:t xml:space="preserve"> importante traer a contexto el contenido de los artículos 4 y 12, de la </w:t>
      </w:r>
      <w:r w:rsidRPr="00055C73">
        <w:rPr>
          <w:rFonts w:ascii="Palatino Linotype" w:hAnsi="Palatino Linotype" w:cs="Arial"/>
        </w:rPr>
        <w:t>Ley de Transparencia y Acceso a la Información Pública del Estado de México y Municipios, que son del tenor siguiente:</w:t>
      </w:r>
    </w:p>
    <w:p w14:paraId="018CAC70" w14:textId="77777777" w:rsidR="00F80FE2" w:rsidRPr="00055C73" w:rsidRDefault="00F80FE2" w:rsidP="0028173D">
      <w:pPr>
        <w:spacing w:before="100" w:beforeAutospacing="1" w:after="100" w:afterAutospacing="1" w:line="360" w:lineRule="auto"/>
        <w:contextualSpacing/>
        <w:jc w:val="both"/>
        <w:rPr>
          <w:rFonts w:ascii="Palatino Linotype" w:hAnsi="Palatino Linotype" w:cs="Arial"/>
          <w:color w:val="000000"/>
        </w:rPr>
      </w:pPr>
    </w:p>
    <w:p w14:paraId="76855139" w14:textId="77777777" w:rsidR="004052D4" w:rsidRPr="00055C73" w:rsidRDefault="004052D4" w:rsidP="0028173D">
      <w:pPr>
        <w:spacing w:before="100" w:beforeAutospacing="1" w:after="100" w:afterAutospacing="1"/>
        <w:ind w:left="709" w:right="709"/>
        <w:contextualSpacing/>
        <w:jc w:val="both"/>
        <w:rPr>
          <w:rFonts w:ascii="Palatino Linotype" w:hAnsi="Palatino Linotype" w:cs="Arial"/>
          <w:i/>
          <w:sz w:val="22"/>
          <w:szCs w:val="22"/>
        </w:rPr>
      </w:pPr>
      <w:r w:rsidRPr="00055C73">
        <w:rPr>
          <w:rFonts w:ascii="Palatino Linotype" w:hAnsi="Palatino Linotype" w:cs="Arial"/>
          <w:i/>
          <w:sz w:val="22"/>
          <w:szCs w:val="22"/>
        </w:rPr>
        <w:t>“</w:t>
      </w:r>
      <w:r w:rsidRPr="00055C73">
        <w:rPr>
          <w:rFonts w:ascii="Palatino Linotype" w:hAnsi="Palatino Linotype" w:cs="Arial"/>
          <w:b/>
          <w:i/>
          <w:sz w:val="22"/>
          <w:szCs w:val="22"/>
        </w:rPr>
        <w:t>Artículo 4.</w:t>
      </w:r>
      <w:r w:rsidRPr="00055C73">
        <w:rPr>
          <w:rFonts w:ascii="Palatino Linotype" w:hAnsi="Palatino Linotype" w:cs="Arial"/>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w:t>
      </w:r>
    </w:p>
    <w:p w14:paraId="7389F13D" w14:textId="77777777" w:rsidR="004052D4" w:rsidRPr="00055C73" w:rsidRDefault="004052D4" w:rsidP="0028173D">
      <w:pPr>
        <w:spacing w:before="100" w:beforeAutospacing="1" w:after="100" w:afterAutospacing="1"/>
        <w:ind w:left="709" w:right="709"/>
        <w:contextualSpacing/>
        <w:jc w:val="both"/>
        <w:rPr>
          <w:rFonts w:ascii="Palatino Linotype" w:hAnsi="Palatino Linotype" w:cs="Arial"/>
          <w:i/>
          <w:sz w:val="22"/>
          <w:szCs w:val="22"/>
        </w:rPr>
      </w:pPr>
      <w:r w:rsidRPr="00055C73">
        <w:rPr>
          <w:rFonts w:ascii="Palatino Linotype" w:hAnsi="Palatino Linotype" w:cs="Arial"/>
          <w:b/>
          <w:i/>
          <w:sz w:val="22"/>
          <w:szCs w:val="22"/>
          <w:u w:val="single"/>
        </w:rPr>
        <w:t>Toda la información generada, obtenida, adquirida, transformada, administrada o en posesión de los sujetos obligados es pública y accesible de manera permanente a cualquier persona</w:t>
      </w:r>
      <w:r w:rsidRPr="00055C73">
        <w:rPr>
          <w:rFonts w:ascii="Palatino Linotype" w:hAnsi="Palatino Linotype" w:cs="Arial"/>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0DF8A2FB" w14:textId="77777777" w:rsidR="004052D4" w:rsidRPr="00055C73" w:rsidRDefault="004052D4" w:rsidP="0028173D">
      <w:pPr>
        <w:spacing w:before="100" w:beforeAutospacing="1" w:after="100" w:afterAutospacing="1"/>
        <w:ind w:left="709" w:right="709"/>
        <w:contextualSpacing/>
        <w:jc w:val="both"/>
        <w:rPr>
          <w:rFonts w:ascii="Palatino Linotype" w:hAnsi="Palatino Linotype" w:cs="Arial"/>
          <w:i/>
          <w:sz w:val="22"/>
          <w:szCs w:val="22"/>
        </w:rPr>
      </w:pPr>
      <w:r w:rsidRPr="00055C73">
        <w:rPr>
          <w:rFonts w:ascii="Palatino Linotype" w:hAnsi="Palatino Linotype" w:cs="Arial"/>
          <w:i/>
          <w:sz w:val="22"/>
          <w:szCs w:val="22"/>
        </w:rPr>
        <w:t>Los sujetos obligados deben poner en práctica, políticas y programas de acceso a la información que se apeguen a criterios de publicidad, veracidad, oportunidad, precisión y suficiencia en beneficio de los solicitantes.</w:t>
      </w:r>
    </w:p>
    <w:p w14:paraId="1691275E" w14:textId="77777777" w:rsidR="004052D4" w:rsidRPr="00055C73" w:rsidRDefault="004052D4" w:rsidP="0028173D">
      <w:pPr>
        <w:spacing w:before="100" w:beforeAutospacing="1" w:after="100" w:afterAutospacing="1"/>
        <w:ind w:left="709" w:right="709"/>
        <w:contextualSpacing/>
        <w:jc w:val="both"/>
        <w:rPr>
          <w:rFonts w:ascii="Palatino Linotype" w:hAnsi="Palatino Linotype" w:cs="Arial"/>
          <w:i/>
          <w:sz w:val="22"/>
          <w:szCs w:val="22"/>
        </w:rPr>
      </w:pPr>
      <w:r w:rsidRPr="00055C73">
        <w:rPr>
          <w:rFonts w:ascii="Palatino Linotype" w:hAnsi="Palatino Linotype" w:cs="Arial"/>
          <w:b/>
          <w:i/>
          <w:sz w:val="22"/>
          <w:szCs w:val="22"/>
        </w:rPr>
        <w:t>Artículo 12.</w:t>
      </w:r>
      <w:r w:rsidRPr="00055C73">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w:t>
      </w:r>
    </w:p>
    <w:p w14:paraId="599FECC1" w14:textId="77777777" w:rsidR="004052D4" w:rsidRPr="00055C73" w:rsidRDefault="004052D4" w:rsidP="0028173D">
      <w:pPr>
        <w:spacing w:before="100" w:beforeAutospacing="1" w:after="100" w:afterAutospacing="1"/>
        <w:ind w:left="709" w:right="709"/>
        <w:contextualSpacing/>
        <w:jc w:val="both"/>
        <w:rPr>
          <w:rFonts w:ascii="Palatino Linotype" w:hAnsi="Palatino Linotype" w:cs="Arial"/>
          <w:i/>
          <w:sz w:val="22"/>
          <w:szCs w:val="22"/>
        </w:rPr>
      </w:pPr>
      <w:r w:rsidRPr="00055C73">
        <w:rPr>
          <w:rFonts w:ascii="Palatino Linotype" w:hAnsi="Palatino Linotype" w:cs="Arial"/>
          <w:b/>
          <w:i/>
          <w:sz w:val="22"/>
          <w:szCs w:val="22"/>
          <w:u w:val="single"/>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w:t>
      </w:r>
      <w:r w:rsidRPr="00055C73">
        <w:rPr>
          <w:rFonts w:ascii="Palatino Linotype" w:hAnsi="Palatino Linotype" w:cs="Arial"/>
          <w:i/>
          <w:sz w:val="22"/>
          <w:szCs w:val="22"/>
        </w:rPr>
        <w:t>; no estarán obligados a generarla, resumirla, efectuar cálculos o practicar investigaciones.”</w:t>
      </w:r>
    </w:p>
    <w:p w14:paraId="674A9D60" w14:textId="77777777" w:rsidR="004052D4" w:rsidRPr="00055C73" w:rsidRDefault="004052D4" w:rsidP="0028173D">
      <w:pPr>
        <w:spacing w:before="100" w:beforeAutospacing="1" w:after="100" w:afterAutospacing="1"/>
        <w:ind w:left="709" w:right="709"/>
        <w:contextualSpacing/>
        <w:jc w:val="both"/>
        <w:rPr>
          <w:rFonts w:ascii="Palatino Linotype" w:hAnsi="Palatino Linotype" w:cs="Arial"/>
          <w:sz w:val="22"/>
          <w:szCs w:val="22"/>
        </w:rPr>
      </w:pPr>
      <w:r w:rsidRPr="00055C73">
        <w:rPr>
          <w:rFonts w:ascii="Palatino Linotype" w:hAnsi="Palatino Linotype" w:cs="Arial"/>
          <w:sz w:val="22"/>
          <w:szCs w:val="22"/>
        </w:rPr>
        <w:t>(Énfasis añadido)</w:t>
      </w:r>
    </w:p>
    <w:p w14:paraId="38C53B9C" w14:textId="77777777" w:rsidR="00F80FE2" w:rsidRPr="00055C73" w:rsidRDefault="00F80FE2" w:rsidP="0028173D">
      <w:pPr>
        <w:spacing w:before="100" w:beforeAutospacing="1" w:after="100" w:afterAutospacing="1" w:line="360" w:lineRule="auto"/>
        <w:contextualSpacing/>
        <w:jc w:val="both"/>
        <w:rPr>
          <w:rFonts w:ascii="Palatino Linotype" w:hAnsi="Palatino Linotype" w:cs="Arial"/>
        </w:rPr>
      </w:pPr>
    </w:p>
    <w:p w14:paraId="34844FFB" w14:textId="77777777" w:rsidR="004052D4" w:rsidRPr="00055C73" w:rsidRDefault="004052D4"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rPr>
        <w:lastRenderedPageBreak/>
        <w:t xml:space="preserve">Los preceptos legales transcritos establecen </w:t>
      </w:r>
      <w:r w:rsidRPr="00055C73">
        <w:rPr>
          <w:rFonts w:ascii="Palatino Linotype" w:hAnsi="Palatino Linotype" w:cs="Arial"/>
          <w:b/>
          <w:u w:val="single"/>
        </w:rPr>
        <w:t>la obligación de los Sujetos Obligados a entregar la información pública solicitada por los particulares</w:t>
      </w:r>
      <w:r w:rsidRPr="00055C73">
        <w:rPr>
          <w:rFonts w:ascii="Palatino Linotype" w:hAnsi="Palatino Linotype" w:cs="Arial"/>
        </w:rPr>
        <w:t xml:space="preserve"> y que obren en sus archivos, siendo ésta la generada o en su posesión, </w:t>
      </w:r>
      <w:r w:rsidRPr="00055C73">
        <w:rPr>
          <w:rFonts w:ascii="Palatino Linotype" w:hAnsi="Palatino Linotype" w:cs="Arial"/>
          <w:b/>
          <w:u w:val="single"/>
        </w:rPr>
        <w:t>privilegiando el principio de máxima publicidad, sin necesidad de procesarla</w:t>
      </w:r>
      <w:r w:rsidRPr="00055C73">
        <w:rPr>
          <w:rFonts w:ascii="Palatino Linotype" w:hAnsi="Palatino Linotype" w:cs="Arial"/>
        </w:rPr>
        <w:t xml:space="preserve">, resumirla, ni efectuar cálculos ni investigaciones. </w:t>
      </w:r>
    </w:p>
    <w:p w14:paraId="52FD1D6F" w14:textId="77777777" w:rsidR="004052D4" w:rsidRPr="00055C73" w:rsidRDefault="004052D4" w:rsidP="0028173D">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cs="Arial"/>
        </w:rPr>
      </w:pPr>
      <w:r w:rsidRPr="00055C73">
        <w:rPr>
          <w:rFonts w:ascii="Palatino Linotype" w:hAnsi="Palatino Linotype" w:cs="Arial"/>
        </w:rPr>
        <w:t xml:space="preserve">Lo anterior, se traduce en que, no subsiste la </w:t>
      </w:r>
      <w:r w:rsidRPr="00055C73">
        <w:rPr>
          <w:rFonts w:ascii="Palatino Linotype" w:eastAsiaTheme="minorHAnsi" w:hAnsi="Palatino Linotype" w:cs="Arial"/>
          <w:lang w:eastAsia="es-MX"/>
        </w:rPr>
        <w:t>obligación</w:t>
      </w:r>
      <w:r w:rsidRPr="00055C73">
        <w:rPr>
          <w:rFonts w:ascii="Palatino Linotype" w:hAnsi="Palatino Linotype" w:cs="Arial"/>
        </w:rPr>
        <w:t xml:space="preserve"> para </w:t>
      </w:r>
      <w:r w:rsidRPr="00055C73">
        <w:rPr>
          <w:rFonts w:ascii="Palatino Linotype" w:hAnsi="Palatino Linotype" w:cs="Arial"/>
          <w:b/>
        </w:rPr>
        <w:t>EL SUJETO OBLIGADO</w:t>
      </w:r>
      <w:r w:rsidRPr="00055C73">
        <w:rPr>
          <w:rFonts w:ascii="Palatino Linotype" w:hAnsi="Palatino Linotype" w:cs="Arial"/>
        </w:rPr>
        <w:t xml:space="preserve"> de generar </w:t>
      </w:r>
      <w:r w:rsidRPr="00055C73">
        <w:rPr>
          <w:rFonts w:ascii="Palatino Linotype" w:hAnsi="Palatino Linotype" w:cs="Arial"/>
          <w:lang w:eastAsia="es-MX"/>
        </w:rPr>
        <w:t>un</w:t>
      </w:r>
      <w:r w:rsidRPr="00055C73">
        <w:rPr>
          <w:rFonts w:ascii="Palatino Linotype" w:hAnsi="Palatino Linotype" w:cs="Arial"/>
        </w:rPr>
        <w:t xml:space="preserve"> documento </w:t>
      </w:r>
      <w:r w:rsidRPr="00055C73">
        <w:rPr>
          <w:rFonts w:ascii="Palatino Linotype" w:hAnsi="Palatino Linotype" w:cs="Arial"/>
          <w:i/>
        </w:rPr>
        <w:t>ad hoc</w:t>
      </w:r>
      <w:r w:rsidRPr="00055C73">
        <w:rPr>
          <w:rFonts w:ascii="Palatino Linotype" w:hAnsi="Palatino Linotype" w:cs="Arial"/>
        </w:rPr>
        <w:t xml:space="preserve">, para satisfacer lo requerido por </w:t>
      </w:r>
      <w:r w:rsidRPr="00055C73">
        <w:rPr>
          <w:rFonts w:ascii="Palatino Linotype" w:hAnsi="Palatino Linotype" w:cs="Arial"/>
          <w:b/>
        </w:rPr>
        <w:t>EL</w:t>
      </w:r>
      <w:r w:rsidRPr="00055C73">
        <w:rPr>
          <w:rFonts w:ascii="Palatino Linotype" w:hAnsi="Palatino Linotype" w:cs="Arial"/>
        </w:rPr>
        <w:t xml:space="preserve"> </w:t>
      </w:r>
      <w:r w:rsidRPr="00055C73">
        <w:rPr>
          <w:rFonts w:ascii="Palatino Linotype" w:hAnsi="Palatino Linotype" w:cs="Arial"/>
          <w:b/>
        </w:rPr>
        <w:t>RECURRENTE</w:t>
      </w:r>
      <w:r w:rsidRPr="00055C73">
        <w:rPr>
          <w:rFonts w:ascii="Palatino Linotype" w:hAnsi="Palatino Linotype" w:cs="Arial"/>
        </w:rPr>
        <w:t xml:space="preserve">, a través del ejercicio del derecho de acceso a la información pública, puesto que </w:t>
      </w:r>
      <w:r w:rsidRPr="00055C73">
        <w:rPr>
          <w:rFonts w:ascii="Palatino Linotype" w:hAnsi="Palatino Linotype" w:cs="Arial"/>
          <w:b/>
        </w:rPr>
        <w:t>sólo existe fuente obligacional de entregar a los particulares de los documentos posea o administre en sus archivos</w:t>
      </w:r>
      <w:r w:rsidRPr="00055C73">
        <w:rPr>
          <w:rFonts w:ascii="Palatino Linotype" w:hAnsi="Palatino Linotype" w:cs="Arial"/>
        </w:rPr>
        <w:t xml:space="preserve">, algún documento o documentos, que colme lo solicitado, sin que deba generar reportes, estudios, actas, resoluciones, oficios, acuerdos, directivas, directrices, entre otros, con el objeto, de colmar inquietudes de los mismos, puesto que, para tales efectos, la Constitución Federal, le otorga a la ciudadanía la potestad de ejercer el derecho de petición, antes mencionado. </w:t>
      </w:r>
    </w:p>
    <w:p w14:paraId="535F0F94" w14:textId="77777777" w:rsidR="004052D4" w:rsidRPr="00055C73" w:rsidRDefault="004052D4" w:rsidP="0028173D">
      <w:pPr>
        <w:spacing w:before="100" w:beforeAutospacing="1" w:after="100" w:afterAutospacing="1" w:line="360" w:lineRule="auto"/>
        <w:contextualSpacing/>
        <w:jc w:val="both"/>
        <w:rPr>
          <w:rFonts w:ascii="Palatino Linotype" w:hAnsi="Palatino Linotype"/>
          <w:szCs w:val="20"/>
        </w:rPr>
      </w:pPr>
      <w:r w:rsidRPr="00055C73">
        <w:rPr>
          <w:rFonts w:ascii="Palatino Linotype" w:hAnsi="Palatino Linotype" w:cs="Arial"/>
        </w:rPr>
        <w:t xml:space="preserve">Así, la información pública que requieran los particulares, podrá ser entregada, tal y como haya sido generada por </w:t>
      </w:r>
      <w:r w:rsidRPr="00055C73">
        <w:rPr>
          <w:rFonts w:ascii="Palatino Linotype" w:hAnsi="Palatino Linotype" w:cs="Arial"/>
          <w:b/>
        </w:rPr>
        <w:t>EL SUJETO OBLIGADO</w:t>
      </w:r>
      <w:r w:rsidRPr="00055C73">
        <w:rPr>
          <w:rFonts w:ascii="Palatino Linotype" w:hAnsi="Palatino Linotype" w:cs="Arial"/>
        </w:rPr>
        <w:t xml:space="preserve">, sin que subsista la obligación para éste último de generar un documento </w:t>
      </w:r>
      <w:r w:rsidRPr="00055C73">
        <w:rPr>
          <w:rFonts w:ascii="Palatino Linotype" w:hAnsi="Palatino Linotype" w:cs="Arial"/>
          <w:i/>
        </w:rPr>
        <w:t>ad hoc</w:t>
      </w:r>
      <w:r w:rsidRPr="00055C73">
        <w:rPr>
          <w:rFonts w:ascii="Palatino Linotype" w:hAnsi="Palatino Linotype" w:cs="Arial"/>
        </w:rPr>
        <w:t>, para satisfacer el derecho de acceso a la información pública del</w:t>
      </w:r>
      <w:r w:rsidRPr="00055C73">
        <w:rPr>
          <w:rFonts w:ascii="Palatino Linotype" w:hAnsi="Palatino Linotype"/>
          <w:b/>
        </w:rPr>
        <w:t xml:space="preserve"> RECURRENTE</w:t>
      </w:r>
      <w:r w:rsidRPr="00055C73">
        <w:rPr>
          <w:rFonts w:ascii="Palatino Linotype" w:hAnsi="Palatino Linotype" w:cs="Arial"/>
        </w:rPr>
        <w:t xml:space="preserve">. </w:t>
      </w:r>
      <w:r w:rsidRPr="00055C73">
        <w:rPr>
          <w:rFonts w:ascii="Palatino Linotype" w:hAnsi="Palatino Linotype"/>
          <w:szCs w:val="20"/>
        </w:rPr>
        <w:t xml:space="preserve">Lo anterior, en términos del artículo 202 segundo párrafo de </w:t>
      </w:r>
      <w:r w:rsidRPr="00055C73">
        <w:rPr>
          <w:rFonts w:ascii="Palatino Linotype" w:hAnsi="Palatino Linotype"/>
          <w:szCs w:val="17"/>
          <w:lang w:eastAsia="es-ES_tradnl"/>
        </w:rPr>
        <w:t xml:space="preserve">la Ley de Transparencia y Acceso a la Información Pública del </w:t>
      </w:r>
      <w:r w:rsidRPr="00055C73">
        <w:rPr>
          <w:rFonts w:ascii="Palatino Linotype" w:hAnsi="Palatino Linotype"/>
        </w:rPr>
        <w:t>Estado</w:t>
      </w:r>
      <w:r w:rsidRPr="00055C73">
        <w:rPr>
          <w:rFonts w:ascii="Palatino Linotype" w:hAnsi="Palatino Linotype"/>
          <w:szCs w:val="17"/>
          <w:lang w:eastAsia="es-ES_tradnl"/>
        </w:rPr>
        <w:t xml:space="preserve"> de México y Municipios</w:t>
      </w:r>
      <w:r w:rsidRPr="00055C73">
        <w:rPr>
          <w:rStyle w:val="Refdenotaalpie"/>
          <w:rFonts w:ascii="Palatino Linotype" w:hAnsi="Palatino Linotype"/>
          <w:szCs w:val="17"/>
          <w:lang w:eastAsia="es-ES_tradnl"/>
        </w:rPr>
        <w:footnoteReference w:id="1"/>
      </w:r>
      <w:r w:rsidRPr="00055C73">
        <w:rPr>
          <w:rFonts w:ascii="Palatino Linotype" w:hAnsi="Palatino Linotype"/>
          <w:szCs w:val="17"/>
          <w:lang w:eastAsia="es-ES_tradnl"/>
        </w:rPr>
        <w:t>,</w:t>
      </w:r>
      <w:r w:rsidRPr="00055C73">
        <w:rPr>
          <w:rFonts w:ascii="Palatino Linotype" w:hAnsi="Palatino Linotype"/>
          <w:szCs w:val="20"/>
        </w:rPr>
        <w:t xml:space="preserve"> y el criterio orientador 03/17 </w:t>
      </w:r>
      <w:r w:rsidRPr="00055C73">
        <w:rPr>
          <w:rFonts w:ascii="Palatino Linotype" w:hAnsi="Palatino Linotype" w:cs="Arial"/>
        </w:rPr>
        <w:t xml:space="preserve">de la Segunda Época, </w:t>
      </w:r>
      <w:r w:rsidRPr="00055C73">
        <w:rPr>
          <w:rFonts w:ascii="Palatino Linotype" w:hAnsi="Palatino Linotype" w:cs="Arial"/>
        </w:rPr>
        <w:lastRenderedPageBreak/>
        <w:t>emitido por el Pleno del Instituto Nacional de Transparencia, Acceso a la Información y Protección de Datos Personales</w:t>
      </w:r>
      <w:r w:rsidRPr="00055C73">
        <w:rPr>
          <w:rFonts w:ascii="Palatino Linotype" w:hAnsi="Palatino Linotype"/>
          <w:szCs w:val="20"/>
        </w:rPr>
        <w:t>, que a la letra dice:</w:t>
      </w:r>
    </w:p>
    <w:p w14:paraId="53C4C707" w14:textId="77777777" w:rsidR="00F80FE2" w:rsidRPr="00055C73" w:rsidRDefault="00F80FE2" w:rsidP="0028173D">
      <w:pPr>
        <w:spacing w:before="100" w:beforeAutospacing="1" w:after="100" w:afterAutospacing="1" w:line="360" w:lineRule="auto"/>
        <w:contextualSpacing/>
        <w:jc w:val="both"/>
        <w:rPr>
          <w:rFonts w:ascii="Palatino Linotype" w:hAnsi="Palatino Linotype"/>
          <w:b/>
          <w:bCs/>
          <w:color w:val="000000"/>
        </w:rPr>
      </w:pPr>
    </w:p>
    <w:p w14:paraId="00E57BF5" w14:textId="77777777" w:rsidR="004052D4" w:rsidRPr="00055C73" w:rsidRDefault="004052D4" w:rsidP="0028173D">
      <w:pPr>
        <w:spacing w:before="100" w:beforeAutospacing="1" w:after="100" w:afterAutospacing="1"/>
        <w:ind w:left="709" w:right="709"/>
        <w:contextualSpacing/>
        <w:jc w:val="both"/>
        <w:rPr>
          <w:rFonts w:ascii="Palatino Linotype" w:hAnsi="Palatino Linotype" w:cs="Arial"/>
          <w:i/>
          <w:sz w:val="22"/>
        </w:rPr>
      </w:pPr>
      <w:r w:rsidRPr="00055C73">
        <w:rPr>
          <w:rFonts w:ascii="Palatino Linotype" w:hAnsi="Palatino Linotype" w:cs="Arial"/>
          <w:i/>
          <w:color w:val="000000"/>
          <w:sz w:val="22"/>
          <w:szCs w:val="22"/>
        </w:rPr>
        <w:t>“</w:t>
      </w:r>
      <w:r w:rsidRPr="00055C73">
        <w:rPr>
          <w:rFonts w:ascii="Palatino Linotype" w:hAnsi="Palatino Linotype" w:cs="Arial"/>
          <w:b/>
          <w:i/>
          <w:color w:val="000000"/>
          <w:sz w:val="22"/>
          <w:szCs w:val="22"/>
        </w:rPr>
        <w:t>No existe obligación de elaborar documentos ad hoc para atender las solicitudes de acceso a la información.</w:t>
      </w:r>
      <w:r w:rsidRPr="00055C73">
        <w:rPr>
          <w:rFonts w:ascii="Palatino Linotype" w:hAnsi="Palatino Linotype" w:cs="Arial"/>
          <w:i/>
          <w:color w:val="000000"/>
          <w:sz w:val="22"/>
          <w:szCs w:val="22"/>
        </w:rPr>
        <w:t xml:space="preserve"> Los artículos 129 de la Ley General de </w:t>
      </w:r>
      <w:r w:rsidRPr="00055C73">
        <w:rPr>
          <w:rFonts w:ascii="Palatino Linotype" w:hAnsi="Palatino Linotype" w:cs="Arial"/>
          <w:i/>
          <w:sz w:val="22"/>
        </w:rPr>
        <w:t xml:space="preserve">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w:t>
      </w:r>
      <w:r w:rsidRPr="00055C73">
        <w:rPr>
          <w:rFonts w:ascii="Palatino Linotype" w:hAnsi="Palatino Linotype" w:cs="Arial"/>
          <w:b/>
          <w:i/>
          <w:sz w:val="22"/>
          <w:u w:val="single"/>
        </w:rPr>
        <w:t>los sujetos obligados deben garantizar el derecho de acceso a la información del particular</w:t>
      </w:r>
      <w:r w:rsidRPr="00055C73">
        <w:rPr>
          <w:rFonts w:ascii="Palatino Linotype" w:hAnsi="Palatino Linotype" w:cs="Arial"/>
          <w:i/>
          <w:sz w:val="22"/>
        </w:rPr>
        <w:t xml:space="preserve">, proporcionando la información con la que cuentan en el formato en que la misma obre en sus archivos; </w:t>
      </w:r>
      <w:r w:rsidRPr="00055C73">
        <w:rPr>
          <w:rFonts w:ascii="Palatino Linotype" w:hAnsi="Palatino Linotype" w:cs="Arial"/>
          <w:b/>
          <w:i/>
          <w:sz w:val="22"/>
          <w:u w:val="single"/>
        </w:rPr>
        <w:t>sin necesidad de elaborar documentos ad hoc para atender las solicitudes de información</w:t>
      </w:r>
      <w:r w:rsidRPr="00055C73">
        <w:rPr>
          <w:rFonts w:ascii="Palatino Linotype" w:hAnsi="Palatino Linotype" w:cs="Arial"/>
          <w:i/>
          <w:sz w:val="22"/>
        </w:rPr>
        <w:t>.</w:t>
      </w:r>
    </w:p>
    <w:p w14:paraId="7ED11BA6" w14:textId="77777777" w:rsidR="004052D4" w:rsidRPr="00055C73" w:rsidRDefault="004052D4" w:rsidP="0028173D">
      <w:pPr>
        <w:spacing w:before="100" w:beforeAutospacing="1" w:after="100" w:afterAutospacing="1"/>
        <w:ind w:left="709" w:right="709"/>
        <w:contextualSpacing/>
        <w:jc w:val="both"/>
        <w:rPr>
          <w:rFonts w:ascii="Palatino Linotype" w:hAnsi="Palatino Linotype" w:cs="Arial"/>
          <w:i/>
          <w:sz w:val="22"/>
        </w:rPr>
      </w:pPr>
      <w:r w:rsidRPr="00055C73">
        <w:rPr>
          <w:rFonts w:ascii="Palatino Linotype" w:hAnsi="Palatino Linotype" w:cs="Arial"/>
          <w:i/>
          <w:sz w:val="22"/>
        </w:rPr>
        <w:t xml:space="preserve">Resoluciones: </w:t>
      </w:r>
    </w:p>
    <w:p w14:paraId="371EB19B" w14:textId="77777777" w:rsidR="004052D4" w:rsidRPr="00055C73" w:rsidRDefault="004052D4" w:rsidP="0028173D">
      <w:pPr>
        <w:spacing w:before="100" w:beforeAutospacing="1" w:after="100" w:afterAutospacing="1"/>
        <w:ind w:left="709" w:right="709"/>
        <w:contextualSpacing/>
        <w:jc w:val="both"/>
        <w:rPr>
          <w:rFonts w:ascii="Palatino Linotype" w:hAnsi="Palatino Linotype" w:cs="Arial"/>
          <w:i/>
          <w:sz w:val="22"/>
        </w:rPr>
      </w:pPr>
      <w:r w:rsidRPr="00055C73">
        <w:rPr>
          <w:rFonts w:ascii="Palatino Linotype" w:hAnsi="Palatino Linotype" w:cs="Arial"/>
          <w:i/>
          <w:sz w:val="22"/>
        </w:rPr>
        <w:sym w:font="Symbol" w:char="F0B7"/>
      </w:r>
      <w:r w:rsidRPr="00055C73">
        <w:rPr>
          <w:rFonts w:ascii="Palatino Linotype" w:hAnsi="Palatino Linotype" w:cs="Arial"/>
          <w:i/>
          <w:sz w:val="22"/>
        </w:rPr>
        <w:t xml:space="preserve"> RRA 0050/16. Instituto Nacional para la Evaluación de la Educación. 13 julio de 2016. Por unanimidad. Comisionado Ponente: Francisco Javier Acuña Llamas.</w:t>
      </w:r>
    </w:p>
    <w:p w14:paraId="2F9067E4" w14:textId="77777777" w:rsidR="004052D4" w:rsidRPr="00055C73" w:rsidRDefault="004052D4" w:rsidP="0028173D">
      <w:pPr>
        <w:spacing w:before="100" w:beforeAutospacing="1" w:after="100" w:afterAutospacing="1"/>
        <w:ind w:left="709" w:right="709"/>
        <w:contextualSpacing/>
        <w:jc w:val="both"/>
        <w:rPr>
          <w:rFonts w:ascii="Palatino Linotype" w:hAnsi="Palatino Linotype" w:cs="Arial"/>
          <w:i/>
          <w:sz w:val="22"/>
        </w:rPr>
      </w:pPr>
      <w:r w:rsidRPr="00055C73">
        <w:rPr>
          <w:rFonts w:ascii="Palatino Linotype" w:hAnsi="Palatino Linotype" w:cs="Arial"/>
          <w:i/>
          <w:sz w:val="22"/>
        </w:rPr>
        <w:sym w:font="Symbol" w:char="F0B7"/>
      </w:r>
      <w:r w:rsidRPr="00055C73">
        <w:rPr>
          <w:rFonts w:ascii="Palatino Linotype" w:hAnsi="Palatino Linotype" w:cs="Arial"/>
          <w:i/>
          <w:sz w:val="22"/>
        </w:rPr>
        <w:t xml:space="preserve"> RRA 0310/16. Instituto Nacional de Transparencia, Acceso a la Información y Protección de Datos Personales. 10 de agosto de 2016. Por unanimidad. Comisionada Ponente. Areli Cano Guadiana. </w:t>
      </w:r>
    </w:p>
    <w:p w14:paraId="51EE74D6" w14:textId="77777777" w:rsidR="004052D4" w:rsidRPr="00055C73" w:rsidRDefault="004052D4" w:rsidP="0028173D">
      <w:pPr>
        <w:spacing w:before="100" w:beforeAutospacing="1" w:after="100" w:afterAutospacing="1"/>
        <w:ind w:left="709" w:right="709"/>
        <w:contextualSpacing/>
        <w:jc w:val="both"/>
        <w:rPr>
          <w:rFonts w:ascii="Palatino Linotype" w:hAnsi="Palatino Linotype" w:cs="Arial"/>
          <w:i/>
          <w:sz w:val="22"/>
        </w:rPr>
      </w:pPr>
      <w:r w:rsidRPr="00055C73">
        <w:rPr>
          <w:rFonts w:ascii="Palatino Linotype" w:hAnsi="Palatino Linotype" w:cs="Arial"/>
          <w:i/>
          <w:sz w:val="22"/>
        </w:rPr>
        <w:sym w:font="Symbol" w:char="F0B7"/>
      </w:r>
      <w:r w:rsidRPr="00055C73">
        <w:rPr>
          <w:rFonts w:ascii="Palatino Linotype" w:hAnsi="Palatino Linotype" w:cs="Arial"/>
          <w:i/>
          <w:sz w:val="22"/>
        </w:rPr>
        <w:t xml:space="preserve"> RRA 1889/16. Secretaría de Hacienda y Crédito Público. 05 de octubre de 2016. Por unanimidad. Comisionada Ponente. Ximena Puente de la Mora.”</w:t>
      </w:r>
    </w:p>
    <w:p w14:paraId="44051BDF" w14:textId="77777777" w:rsidR="004052D4" w:rsidRPr="00055C73" w:rsidRDefault="004052D4" w:rsidP="0028173D">
      <w:pPr>
        <w:spacing w:before="100" w:beforeAutospacing="1" w:after="100" w:afterAutospacing="1"/>
        <w:ind w:left="709" w:right="709"/>
        <w:contextualSpacing/>
        <w:jc w:val="both"/>
        <w:rPr>
          <w:rFonts w:ascii="Palatino Linotype" w:hAnsi="Palatino Linotype" w:cs="Arial"/>
          <w:sz w:val="22"/>
          <w:szCs w:val="22"/>
        </w:rPr>
      </w:pPr>
      <w:r w:rsidRPr="00055C73">
        <w:rPr>
          <w:rFonts w:ascii="Palatino Linotype" w:hAnsi="Palatino Linotype" w:cs="Arial"/>
          <w:sz w:val="22"/>
          <w:szCs w:val="22"/>
        </w:rPr>
        <w:t>(Énfasis añadido)</w:t>
      </w:r>
    </w:p>
    <w:p w14:paraId="17721223" w14:textId="77777777" w:rsidR="00E2289B" w:rsidRPr="00055C73" w:rsidRDefault="00E2289B" w:rsidP="0028173D">
      <w:pPr>
        <w:spacing w:before="100" w:beforeAutospacing="1" w:after="100" w:afterAutospacing="1" w:line="360" w:lineRule="auto"/>
        <w:contextualSpacing/>
        <w:jc w:val="both"/>
        <w:rPr>
          <w:rFonts w:ascii="Palatino Linotype" w:hAnsi="Palatino Linotype"/>
        </w:rPr>
      </w:pPr>
    </w:p>
    <w:p w14:paraId="130B0398" w14:textId="77777777" w:rsidR="004052D4" w:rsidRPr="00055C73" w:rsidRDefault="004052D4" w:rsidP="0028173D">
      <w:pPr>
        <w:spacing w:before="100" w:beforeAutospacing="1" w:after="100" w:afterAutospacing="1" w:line="360" w:lineRule="auto"/>
        <w:contextualSpacing/>
        <w:jc w:val="both"/>
        <w:rPr>
          <w:rFonts w:ascii="Palatino Linotype" w:hAnsi="Palatino Linotype"/>
        </w:rPr>
      </w:pPr>
      <w:r w:rsidRPr="00055C73">
        <w:rPr>
          <w:rFonts w:ascii="Palatino Linotype" w:hAnsi="Palatino Linotype"/>
        </w:rPr>
        <w:t xml:space="preserve">Por tanto, se reitera que los </w:t>
      </w:r>
      <w:r w:rsidRPr="00055C73">
        <w:rPr>
          <w:rFonts w:ascii="Palatino Linotype" w:hAnsi="Palatino Linotype" w:cs="Arial"/>
        </w:rPr>
        <w:t>Sujetos</w:t>
      </w:r>
      <w:r w:rsidRPr="00055C73">
        <w:rPr>
          <w:rFonts w:ascii="Palatino Linotype" w:hAnsi="Palatino Linotype"/>
        </w:rPr>
        <w:t xml:space="preserve"> Obligados, no están constreñidos a generar documentos </w:t>
      </w:r>
      <w:r w:rsidRPr="00055C73">
        <w:rPr>
          <w:rFonts w:ascii="Palatino Linotype" w:hAnsi="Palatino Linotype"/>
          <w:i/>
        </w:rPr>
        <w:t>ad hoc</w:t>
      </w:r>
      <w:r w:rsidRPr="00055C73">
        <w:rPr>
          <w:rFonts w:ascii="Palatino Linotype" w:hAnsi="Palatino Linotype"/>
        </w:rPr>
        <w:t xml:space="preserve">, para </w:t>
      </w:r>
      <w:r w:rsidRPr="00055C73">
        <w:rPr>
          <w:rFonts w:ascii="Palatino Linotype" w:hAnsi="Palatino Linotype" w:cs="Arial"/>
        </w:rPr>
        <w:t>responder</w:t>
      </w:r>
      <w:r w:rsidRPr="00055C73">
        <w:rPr>
          <w:rFonts w:ascii="Palatino Linotype" w:hAnsi="Palatino Linotype"/>
        </w:rPr>
        <w:t xml:space="preserve"> a las solicitudes de información que les sean formuladas, más aun, cuando se </w:t>
      </w:r>
      <w:r w:rsidRPr="00055C73">
        <w:rPr>
          <w:rFonts w:ascii="Palatino Linotype" w:hAnsi="Palatino Linotype" w:cs="Arial"/>
        </w:rPr>
        <w:t>formulen</w:t>
      </w:r>
      <w:r w:rsidRPr="00055C73">
        <w:rPr>
          <w:rFonts w:ascii="Palatino Linotype" w:hAnsi="Palatino Linotype"/>
        </w:rPr>
        <w:t xml:space="preserve"> a manera de cuestionamientos.</w:t>
      </w:r>
    </w:p>
    <w:p w14:paraId="28959FEF" w14:textId="77777777" w:rsidR="004052D4" w:rsidRPr="00055C73" w:rsidRDefault="004052D4" w:rsidP="0028173D">
      <w:pPr>
        <w:widowControl w:val="0"/>
        <w:autoSpaceDE w:val="0"/>
        <w:autoSpaceDN w:val="0"/>
        <w:adjustRightInd w:val="0"/>
        <w:spacing w:before="100" w:beforeAutospacing="1" w:after="100" w:afterAutospacing="1" w:line="360" w:lineRule="auto"/>
        <w:contextualSpacing/>
        <w:jc w:val="both"/>
        <w:rPr>
          <w:rFonts w:ascii="Palatino Linotype" w:hAnsi="Palatino Linotype" w:cs="Arial"/>
          <w:lang w:eastAsia="es-MX"/>
        </w:rPr>
      </w:pPr>
      <w:r w:rsidRPr="00055C73">
        <w:rPr>
          <w:rFonts w:ascii="Palatino Linotype" w:hAnsi="Palatino Linotype" w:cs="Arial"/>
          <w:lang w:eastAsia="es-MX"/>
        </w:rPr>
        <w:t xml:space="preserve">Corolario a lo anterior, la Tesis Aislada, con número de registro 2011611, de la Décima Época, sustentada por la Segunda Sala de la Suprema Corte de Justicia de la Nación, </w:t>
      </w:r>
      <w:r w:rsidRPr="00055C73">
        <w:rPr>
          <w:rFonts w:ascii="Palatino Linotype" w:hAnsi="Palatino Linotype" w:cs="Arial"/>
          <w:lang w:eastAsia="es-MX"/>
        </w:rPr>
        <w:lastRenderedPageBreak/>
        <w:t>precisa lo siguiente:</w:t>
      </w:r>
    </w:p>
    <w:p w14:paraId="0E2E9093" w14:textId="77777777" w:rsidR="00E2289B" w:rsidRPr="00055C73" w:rsidRDefault="00E2289B" w:rsidP="0028173D">
      <w:pPr>
        <w:autoSpaceDE w:val="0"/>
        <w:autoSpaceDN w:val="0"/>
        <w:adjustRightInd w:val="0"/>
        <w:spacing w:before="100" w:beforeAutospacing="1" w:after="100" w:afterAutospacing="1"/>
        <w:ind w:left="709" w:right="709"/>
        <w:contextualSpacing/>
        <w:jc w:val="both"/>
        <w:rPr>
          <w:rFonts w:ascii="Palatino Linotype" w:eastAsiaTheme="minorHAnsi" w:hAnsi="Palatino Linotype" w:cs="Bookman Old Style"/>
          <w:i/>
          <w:sz w:val="22"/>
          <w:szCs w:val="20"/>
          <w:lang w:eastAsia="en-US"/>
        </w:rPr>
      </w:pPr>
    </w:p>
    <w:p w14:paraId="0F2552C4" w14:textId="77777777" w:rsidR="004052D4" w:rsidRPr="00055C73" w:rsidRDefault="004052D4" w:rsidP="0028173D">
      <w:pPr>
        <w:autoSpaceDE w:val="0"/>
        <w:autoSpaceDN w:val="0"/>
        <w:adjustRightInd w:val="0"/>
        <w:spacing w:before="100" w:beforeAutospacing="1" w:after="100" w:afterAutospacing="1"/>
        <w:ind w:left="709" w:right="709"/>
        <w:contextualSpacing/>
        <w:jc w:val="both"/>
        <w:rPr>
          <w:rFonts w:ascii="Palatino Linotype" w:eastAsiaTheme="minorHAnsi" w:hAnsi="Palatino Linotype" w:cs="Bookman Old Style"/>
          <w:i/>
          <w:sz w:val="22"/>
          <w:szCs w:val="20"/>
          <w:lang w:eastAsia="en-US"/>
        </w:rPr>
      </w:pPr>
      <w:r w:rsidRPr="00055C73">
        <w:rPr>
          <w:rFonts w:ascii="Palatino Linotype" w:eastAsiaTheme="minorHAnsi" w:hAnsi="Palatino Linotype" w:cs="Bookman Old Style"/>
          <w:i/>
          <w:sz w:val="22"/>
          <w:szCs w:val="20"/>
          <w:lang w:eastAsia="en-US"/>
        </w:rPr>
        <w:t>“</w:t>
      </w:r>
      <w:r w:rsidRPr="00055C73">
        <w:rPr>
          <w:rFonts w:ascii="Palatino Linotype" w:eastAsiaTheme="minorHAnsi" w:hAnsi="Palatino Linotype" w:cs="Bookman Old Style"/>
          <w:b/>
          <w:i/>
          <w:sz w:val="22"/>
          <w:szCs w:val="20"/>
          <w:lang w:eastAsia="en-US"/>
        </w:rPr>
        <w:t xml:space="preserve">DERECHO DE PETICIÓN. SU DIFERENCIA CON RESPECTO AL RECURSO ADMINISTRATIVO. </w:t>
      </w:r>
      <w:r w:rsidRPr="00055C73">
        <w:rPr>
          <w:rFonts w:ascii="Palatino Linotype" w:eastAsiaTheme="minorHAnsi" w:hAnsi="Palatino Linotype" w:cs="Bookman Old Style"/>
          <w:b/>
          <w:i/>
          <w:sz w:val="22"/>
          <w:szCs w:val="20"/>
          <w:u w:val="single"/>
          <w:lang w:eastAsia="en-US"/>
        </w:rPr>
        <w:t>El</w:t>
      </w:r>
      <w:r w:rsidRPr="00055C73">
        <w:rPr>
          <w:rFonts w:ascii="Palatino Linotype" w:eastAsiaTheme="minorHAnsi" w:hAnsi="Palatino Linotype" w:cs="Bookman Old Style"/>
          <w:i/>
          <w:sz w:val="22"/>
          <w:szCs w:val="20"/>
          <w:u w:val="single"/>
          <w:lang w:eastAsia="en-US"/>
        </w:rPr>
        <w:t xml:space="preserve"> </w:t>
      </w:r>
      <w:r w:rsidRPr="00055C73">
        <w:rPr>
          <w:rFonts w:ascii="Palatino Linotype" w:eastAsiaTheme="minorHAnsi" w:hAnsi="Palatino Linotype" w:cs="Bookman Old Style"/>
          <w:b/>
          <w:i/>
          <w:sz w:val="22"/>
          <w:szCs w:val="20"/>
          <w:u w:val="single"/>
          <w:lang w:eastAsia="en-US"/>
        </w:rPr>
        <w:t>derecho de petición busca la respuesta de la autoridad a un planteamiento específico, mientras que el recurso administrativo, la nulidad o modificación de un acto</w:t>
      </w:r>
      <w:r w:rsidRPr="00055C73">
        <w:rPr>
          <w:rFonts w:ascii="Palatino Linotype" w:eastAsiaTheme="minorHAnsi" w:hAnsi="Palatino Linotype" w:cs="Bookman Old Style"/>
          <w:i/>
          <w:sz w:val="22"/>
          <w:szCs w:val="20"/>
          <w:lang w:eastAsia="en-US"/>
        </w:rPr>
        <w:t xml:space="preserve"> de la autoridad a través de su impugnación; es decir, el recurso presupone la existencia de un acto administrativo previo que puede ser revisado por la autoridad que lo emitió o en otra instancia, mientras que aquél se limita a solicitar una respuesta determinada. Así, para recurrir una actuación administrativa se requiere de un derecho subjetivo específico; a la vez que el derecho de petición constituye simplemente la posibilidad de todo gobernado de hacer un planteamiento a la autoridad; por tanto, este último no puede sustituir los procedimientos o recursos específicos establecidos para atender ciertas materias, ni constituirse como un medio para la revisión de determinaciones administrativas.</w:t>
      </w:r>
    </w:p>
    <w:p w14:paraId="25E4F2DC" w14:textId="77777777" w:rsidR="004052D4" w:rsidRPr="00055C73" w:rsidRDefault="004052D4" w:rsidP="0028173D">
      <w:pPr>
        <w:autoSpaceDE w:val="0"/>
        <w:autoSpaceDN w:val="0"/>
        <w:adjustRightInd w:val="0"/>
        <w:spacing w:before="100" w:beforeAutospacing="1" w:after="100" w:afterAutospacing="1"/>
        <w:ind w:left="709" w:right="709"/>
        <w:contextualSpacing/>
        <w:jc w:val="both"/>
        <w:rPr>
          <w:rFonts w:ascii="Palatino Linotype" w:eastAsiaTheme="minorHAnsi" w:hAnsi="Palatino Linotype" w:cs="Bookman Old Style"/>
          <w:i/>
          <w:sz w:val="22"/>
          <w:szCs w:val="20"/>
          <w:lang w:eastAsia="en-US"/>
        </w:rPr>
      </w:pPr>
      <w:r w:rsidRPr="00055C73">
        <w:rPr>
          <w:rFonts w:ascii="Palatino Linotype" w:eastAsiaTheme="minorHAnsi" w:hAnsi="Palatino Linotype" w:cs="Bookman Old Style"/>
          <w:i/>
          <w:sz w:val="22"/>
          <w:szCs w:val="20"/>
          <w:lang w:eastAsia="en-US"/>
        </w:rPr>
        <w:t>Amparo directo en revisión 2768/2015. Inmobiliaria Portuaria de Altamira, S.A. de C.V. 6 de abril de 2016. Mayoría de cuatro votos de los Ministros Eduardo Medina Mora I., Javier Laynez Potisek, José Fernando Franco González Salas y Alberto Pérez Dayán; votó con reserva José Fernando Franco González Salas. Disidente: Margarita Beatriz Luna Ramos. Ponente: Eduardo Medina Mora I. Secretarios: Etienne Maximilien Alexandre Luquet Farías y Miguel Ángel Burguete García.”</w:t>
      </w:r>
    </w:p>
    <w:p w14:paraId="5B45AA9A" w14:textId="77777777" w:rsidR="004052D4" w:rsidRPr="00055C73" w:rsidRDefault="004052D4" w:rsidP="0028173D">
      <w:pPr>
        <w:spacing w:before="100" w:beforeAutospacing="1" w:after="100" w:afterAutospacing="1"/>
        <w:ind w:left="709" w:right="709"/>
        <w:contextualSpacing/>
        <w:jc w:val="both"/>
        <w:rPr>
          <w:rFonts w:ascii="Palatino Linotype" w:eastAsia="Arial Unicode MS" w:hAnsi="Palatino Linotype" w:cs="Arial"/>
          <w:sz w:val="22"/>
          <w:szCs w:val="22"/>
          <w:lang w:eastAsia="es-MX"/>
        </w:rPr>
      </w:pPr>
      <w:r w:rsidRPr="00055C73">
        <w:rPr>
          <w:rFonts w:ascii="Palatino Linotype" w:eastAsia="Arial Unicode MS" w:hAnsi="Palatino Linotype" w:cs="Arial"/>
          <w:sz w:val="22"/>
          <w:szCs w:val="22"/>
          <w:lang w:eastAsia="es-MX"/>
        </w:rPr>
        <w:t>(Énfasis añadido)</w:t>
      </w:r>
    </w:p>
    <w:p w14:paraId="4D1D8AAA" w14:textId="77777777" w:rsidR="002F6146" w:rsidRPr="00055C73" w:rsidRDefault="002F6146" w:rsidP="0028173D">
      <w:pPr>
        <w:spacing w:before="100" w:beforeAutospacing="1" w:after="100" w:afterAutospacing="1" w:line="360" w:lineRule="auto"/>
        <w:contextualSpacing/>
        <w:jc w:val="both"/>
        <w:rPr>
          <w:rFonts w:ascii="Palatino Linotype" w:hAnsi="Palatino Linotype"/>
        </w:rPr>
      </w:pPr>
    </w:p>
    <w:p w14:paraId="1AAEB721" w14:textId="77777777" w:rsidR="004052D4" w:rsidRPr="00055C73" w:rsidRDefault="004052D4" w:rsidP="0028173D">
      <w:pPr>
        <w:spacing w:before="100" w:beforeAutospacing="1" w:after="100" w:afterAutospacing="1" w:line="360" w:lineRule="auto"/>
        <w:contextualSpacing/>
        <w:jc w:val="both"/>
        <w:rPr>
          <w:rFonts w:ascii="Palatino Linotype" w:hAnsi="Palatino Linotype"/>
        </w:rPr>
      </w:pPr>
      <w:r w:rsidRPr="00055C73">
        <w:rPr>
          <w:rFonts w:ascii="Palatino Linotype" w:hAnsi="Palatino Linotype"/>
        </w:rPr>
        <w:t xml:space="preserve">No obstante lo anterior, si bien es cierto los Sujetos Obligados no se encuentran supeditados a generar un documento para dar respuesta a aquellos cuestionamientos que se formulen a través de una solicitud de acceso a información pública, también lo es que, este Instituto Autónomo cuenta con la facultad de </w:t>
      </w:r>
      <w:r w:rsidRPr="00055C73">
        <w:rPr>
          <w:rFonts w:ascii="Palatino Linotype" w:hAnsi="Palatino Linotype" w:cs="Arial"/>
          <w:shd w:val="clear" w:color="auto" w:fill="FFFFFF"/>
        </w:rPr>
        <w:t>suplir a los particulares en esta instancia, de conformidad con lo establecido en los artículos 13</w:t>
      </w:r>
      <w:r w:rsidRPr="00055C73">
        <w:rPr>
          <w:rStyle w:val="Refdenotaalpie"/>
          <w:rFonts w:ascii="Palatino Linotype" w:hAnsi="Palatino Linotype" w:cs="Arial"/>
          <w:shd w:val="clear" w:color="auto" w:fill="FFFFFF"/>
        </w:rPr>
        <w:footnoteReference w:id="2"/>
      </w:r>
      <w:r w:rsidRPr="00055C73">
        <w:rPr>
          <w:rFonts w:ascii="Palatino Linotype" w:hAnsi="Palatino Linotype" w:cs="Arial"/>
          <w:shd w:val="clear" w:color="auto" w:fill="FFFFFF"/>
        </w:rPr>
        <w:t xml:space="preserve"> y 181, cuarto párrafo</w:t>
      </w:r>
      <w:r w:rsidRPr="00055C73">
        <w:rPr>
          <w:rStyle w:val="Refdenotaalpie"/>
          <w:rFonts w:ascii="Palatino Linotype" w:hAnsi="Palatino Linotype" w:cs="Arial"/>
          <w:shd w:val="clear" w:color="auto" w:fill="FFFFFF"/>
        </w:rPr>
        <w:footnoteReference w:id="3"/>
      </w:r>
      <w:r w:rsidRPr="00055C73">
        <w:rPr>
          <w:rFonts w:ascii="Palatino Linotype" w:hAnsi="Palatino Linotype" w:cs="Arial"/>
          <w:shd w:val="clear" w:color="auto" w:fill="FFFFFF"/>
        </w:rPr>
        <w:t xml:space="preserve">, de la Ley de </w:t>
      </w:r>
      <w:r w:rsidRPr="00055C73">
        <w:rPr>
          <w:rFonts w:ascii="Palatino Linotype" w:hAnsi="Palatino Linotype"/>
        </w:rPr>
        <w:t>Transparencia</w:t>
      </w:r>
      <w:r w:rsidRPr="00055C73">
        <w:rPr>
          <w:rFonts w:ascii="Palatino Linotype" w:hAnsi="Palatino Linotype" w:cs="Arial"/>
          <w:shd w:val="clear" w:color="auto" w:fill="FFFFFF"/>
        </w:rPr>
        <w:t xml:space="preserve"> y Acceso a la </w:t>
      </w:r>
      <w:r w:rsidRPr="00055C73">
        <w:rPr>
          <w:rFonts w:ascii="Palatino Linotype" w:hAnsi="Palatino Linotype"/>
        </w:rPr>
        <w:t>Información</w:t>
      </w:r>
      <w:r w:rsidRPr="00055C73">
        <w:rPr>
          <w:rFonts w:ascii="Palatino Linotype" w:hAnsi="Palatino Linotype" w:cs="Arial"/>
          <w:shd w:val="clear" w:color="auto" w:fill="FFFFFF"/>
        </w:rPr>
        <w:t xml:space="preserve"> Pública del Estado de </w:t>
      </w:r>
      <w:r w:rsidRPr="00055C73">
        <w:rPr>
          <w:rFonts w:ascii="Palatino Linotype" w:hAnsi="Palatino Linotype" w:cs="Arial"/>
          <w:shd w:val="clear" w:color="auto" w:fill="FFFFFF"/>
        </w:rPr>
        <w:lastRenderedPageBreak/>
        <w:t>México y Municipios, por lo que en ejercicio de dicha atribución, y</w:t>
      </w:r>
      <w:r w:rsidRPr="00055C73">
        <w:rPr>
          <w:rFonts w:ascii="Palatino Linotype" w:hAnsi="Palatino Linotype"/>
        </w:rPr>
        <w:t xml:space="preserve"> </w:t>
      </w:r>
      <w:r w:rsidRPr="00055C73">
        <w:rPr>
          <w:rFonts w:ascii="Palatino Linotype" w:hAnsi="Palatino Linotype"/>
          <w:b/>
        </w:rPr>
        <w:t>en aras de privilegiar el principio de máxima publicidad</w:t>
      </w:r>
      <w:r w:rsidRPr="00055C73">
        <w:rPr>
          <w:rFonts w:ascii="Palatino Linotype" w:hAnsi="Palatino Linotype"/>
        </w:rPr>
        <w:t xml:space="preserve">, se observa que, algunas de las premisas formuladas a manera de interrogante por parte del </w:t>
      </w:r>
      <w:r w:rsidRPr="00055C73">
        <w:rPr>
          <w:rFonts w:ascii="Palatino Linotype" w:hAnsi="Palatino Linotype"/>
          <w:b/>
        </w:rPr>
        <w:t>RECURRENTE</w:t>
      </w:r>
      <w:r w:rsidRPr="00055C73">
        <w:rPr>
          <w:rFonts w:ascii="Palatino Linotype" w:hAnsi="Palatino Linotype"/>
        </w:rPr>
        <w:t xml:space="preserve">, pudieran ser satisfechas mediante la entrega de documentos públicos que constan en los archivos del </w:t>
      </w:r>
      <w:r w:rsidRPr="00055C73">
        <w:rPr>
          <w:rFonts w:ascii="Palatino Linotype" w:hAnsi="Palatino Linotype"/>
          <w:b/>
        </w:rPr>
        <w:t>SUJETO OBLIGADO</w:t>
      </w:r>
      <w:r w:rsidRPr="00055C73">
        <w:rPr>
          <w:rFonts w:ascii="Palatino Linotype" w:hAnsi="Palatino Linotype"/>
        </w:rPr>
        <w:t xml:space="preserve">, y otras, aun y cuando no pudieran constar en documentos que deba generar, poseer y administrar en sus archivos </w:t>
      </w:r>
      <w:r w:rsidRPr="00055C73">
        <w:rPr>
          <w:rFonts w:ascii="Palatino Linotype" w:hAnsi="Palatino Linotype"/>
          <w:b/>
        </w:rPr>
        <w:t>EL SUJETO OBLIGADO</w:t>
      </w:r>
      <w:r w:rsidRPr="00055C73">
        <w:rPr>
          <w:rFonts w:ascii="Palatino Linotype" w:hAnsi="Palatino Linotype"/>
        </w:rPr>
        <w:t>, de acuerdo a sus funciones, facultades, atribuciones y competencias, fueron respondidas por éste, a fin de colmar lo requerido.</w:t>
      </w:r>
    </w:p>
    <w:p w14:paraId="015D6E09" w14:textId="77777777" w:rsidR="002F6146" w:rsidRPr="00055C73" w:rsidRDefault="002F6146" w:rsidP="0028173D">
      <w:pPr>
        <w:spacing w:before="100" w:beforeAutospacing="1" w:after="100" w:afterAutospacing="1" w:line="360" w:lineRule="auto"/>
        <w:contextualSpacing/>
        <w:jc w:val="both"/>
        <w:rPr>
          <w:rFonts w:ascii="Palatino Linotype" w:hAnsi="Palatino Linotype"/>
        </w:rPr>
      </w:pPr>
    </w:p>
    <w:p w14:paraId="06731C53" w14:textId="774D545B" w:rsidR="00FC0A0B" w:rsidRPr="00055C73" w:rsidRDefault="004052D4" w:rsidP="0028173D">
      <w:pPr>
        <w:spacing w:before="100" w:beforeAutospacing="1" w:after="100" w:afterAutospacing="1" w:line="360" w:lineRule="auto"/>
        <w:contextualSpacing/>
        <w:jc w:val="both"/>
        <w:rPr>
          <w:rFonts w:ascii="Palatino Linotype" w:hAnsi="Palatino Linotype"/>
          <w:b/>
        </w:rPr>
      </w:pPr>
      <w:r w:rsidRPr="00055C73">
        <w:rPr>
          <w:rFonts w:ascii="Palatino Linotype" w:hAnsi="Palatino Linotype"/>
        </w:rPr>
        <w:t xml:space="preserve">Así, respecto del primer supuesto, es decir, de aquellas interrogantes que pudieran ser colmadas mediante la entrega de documentos se encuentran los numerales </w:t>
      </w:r>
      <w:r w:rsidR="000D5F6E" w:rsidRPr="00055C73">
        <w:rPr>
          <w:rFonts w:ascii="Palatino Linotype" w:hAnsi="Palatino Linotype"/>
          <w:b/>
        </w:rPr>
        <w:t>1, 2, 5,</w:t>
      </w:r>
      <w:r w:rsidR="00E2289B" w:rsidRPr="00055C73">
        <w:rPr>
          <w:rFonts w:ascii="Palatino Linotype" w:hAnsi="Palatino Linotype"/>
          <w:b/>
        </w:rPr>
        <w:t xml:space="preserve"> 6,  </w:t>
      </w:r>
      <w:r w:rsidR="000D5F6E" w:rsidRPr="00055C73">
        <w:rPr>
          <w:rFonts w:ascii="Palatino Linotype" w:hAnsi="Palatino Linotype"/>
          <w:b/>
        </w:rPr>
        <w:t>15</w:t>
      </w:r>
      <w:r w:rsidR="00F720E6" w:rsidRPr="00055C73">
        <w:rPr>
          <w:rFonts w:ascii="Palatino Linotype" w:hAnsi="Palatino Linotype"/>
          <w:b/>
        </w:rPr>
        <w:t>,</w:t>
      </w:r>
      <w:r w:rsidR="000D5F6E" w:rsidRPr="00055C73">
        <w:rPr>
          <w:rFonts w:ascii="Palatino Linotype" w:hAnsi="Palatino Linotype"/>
          <w:b/>
        </w:rPr>
        <w:t xml:space="preserve"> 16</w:t>
      </w:r>
      <w:r w:rsidR="00F720E6" w:rsidRPr="00055C73">
        <w:rPr>
          <w:rFonts w:ascii="Palatino Linotype" w:hAnsi="Palatino Linotype"/>
        </w:rPr>
        <w:t xml:space="preserve"> y </w:t>
      </w:r>
      <w:r w:rsidR="00F720E6" w:rsidRPr="00055C73">
        <w:rPr>
          <w:rFonts w:ascii="Palatino Linotype" w:hAnsi="Palatino Linotype"/>
          <w:b/>
        </w:rPr>
        <w:t>17</w:t>
      </w:r>
      <w:r w:rsidRPr="00055C73">
        <w:rPr>
          <w:rFonts w:ascii="Palatino Linotype" w:hAnsi="Palatino Linotype"/>
        </w:rPr>
        <w:t xml:space="preserve"> los cuales esta Ponencia Resolutora, considera que</w:t>
      </w:r>
      <w:r w:rsidR="000D5F6E" w:rsidRPr="00055C73">
        <w:rPr>
          <w:rFonts w:ascii="Palatino Linotype" w:hAnsi="Palatino Linotype"/>
        </w:rPr>
        <w:t xml:space="preserve"> no fueron debidamente colmados.</w:t>
      </w:r>
    </w:p>
    <w:p w14:paraId="7852ED50" w14:textId="77777777" w:rsidR="002F6146" w:rsidRPr="00055C73" w:rsidRDefault="002F6146" w:rsidP="0028173D">
      <w:pPr>
        <w:spacing w:before="100" w:beforeAutospacing="1" w:after="100" w:afterAutospacing="1" w:line="360" w:lineRule="auto"/>
        <w:contextualSpacing/>
        <w:jc w:val="both"/>
        <w:rPr>
          <w:rFonts w:ascii="Palatino Linotype" w:hAnsi="Palatino Linotype" w:cs="Arial"/>
          <w:color w:val="000000" w:themeColor="text1"/>
        </w:rPr>
      </w:pPr>
    </w:p>
    <w:p w14:paraId="03C4FA36" w14:textId="09123E66" w:rsidR="00CD5EF9" w:rsidRPr="00055C73" w:rsidRDefault="000D5F6E" w:rsidP="0028173D">
      <w:pPr>
        <w:spacing w:before="100" w:beforeAutospacing="1" w:after="100" w:afterAutospacing="1" w:line="360" w:lineRule="auto"/>
        <w:contextualSpacing/>
        <w:jc w:val="both"/>
        <w:rPr>
          <w:rFonts w:ascii="Palatino Linotype" w:hAnsi="Palatino Linotype"/>
        </w:rPr>
      </w:pPr>
      <w:r w:rsidRPr="00055C73">
        <w:rPr>
          <w:rFonts w:ascii="Palatino Linotype" w:hAnsi="Palatino Linotype" w:cs="Arial"/>
          <w:color w:val="000000" w:themeColor="text1"/>
        </w:rPr>
        <w:t xml:space="preserve">Asi en virtud de lo anterior, por </w:t>
      </w:r>
      <w:r w:rsidR="00CD5EF9" w:rsidRPr="00055C73">
        <w:rPr>
          <w:rFonts w:ascii="Palatino Linotype" w:hAnsi="Palatino Linotype" w:cs="Arial"/>
          <w:color w:val="000000" w:themeColor="text1"/>
        </w:rPr>
        <w:t xml:space="preserve">lo que respecta al numeral 1 correspondiente al Organigrama, </w:t>
      </w:r>
      <w:r w:rsidR="00CD5EF9" w:rsidRPr="00055C73">
        <w:rPr>
          <w:rFonts w:ascii="Palatino Linotype" w:hAnsi="Palatino Linotype" w:cs="Arial"/>
          <w:lang w:val="es-ES"/>
        </w:rPr>
        <w:t xml:space="preserve">esta Autoridad estima importante traer a contexto </w:t>
      </w:r>
      <w:r w:rsidR="00CD5EF9" w:rsidRPr="00055C73">
        <w:rPr>
          <w:rFonts w:ascii="Palatino Linotype" w:hAnsi="Palatino Linotype"/>
          <w:lang w:val="es-ES"/>
        </w:rPr>
        <w:t xml:space="preserve">lo dispuesto por el artículo 92, fracción II de la Ley de Transparencia y Acceso a la Información Pública del Estado de México y Municipios, el cual establece la obligación de mantener a disposición del público en general la información relativa a su </w:t>
      </w:r>
      <w:r w:rsidR="00CD5EF9" w:rsidRPr="00055C73">
        <w:rPr>
          <w:rFonts w:ascii="Palatino Linotype" w:hAnsi="Palatino Linotype"/>
          <w:b/>
          <w:lang w:val="es-ES"/>
        </w:rPr>
        <w:t>estructura orgánica</w:t>
      </w:r>
      <w:r w:rsidR="00CD5EF9" w:rsidRPr="00055C73">
        <w:rPr>
          <w:rFonts w:ascii="Palatino Linotype" w:hAnsi="Palatino Linotype"/>
          <w:lang w:val="es-ES"/>
        </w:rPr>
        <w:t xml:space="preserve">, refiriendo que ello debe ser en un formato que permita, vincular cada parte de la </w:t>
      </w:r>
      <w:r w:rsidR="00CD5EF9" w:rsidRPr="00055C73">
        <w:rPr>
          <w:rFonts w:ascii="Palatino Linotype" w:hAnsi="Palatino Linotype"/>
          <w:lang w:val="es-ES"/>
        </w:rPr>
        <w:lastRenderedPageBreak/>
        <w:t>estructura, las atribuciones y responsabilidades que le corresponden a cada servidor público, tal y como se lee enseguida:</w:t>
      </w:r>
    </w:p>
    <w:p w14:paraId="36BF9514" w14:textId="77777777" w:rsidR="00CD5EF9" w:rsidRPr="00055C73" w:rsidRDefault="00CD5EF9" w:rsidP="0028173D">
      <w:pPr>
        <w:spacing w:before="100" w:beforeAutospacing="1" w:after="100" w:afterAutospacing="1"/>
        <w:ind w:left="851" w:right="902"/>
        <w:contextualSpacing/>
        <w:jc w:val="both"/>
        <w:rPr>
          <w:rFonts w:ascii="Palatino Linotype" w:hAnsi="Palatino Linotype"/>
          <w:i/>
          <w:sz w:val="22"/>
          <w:szCs w:val="22"/>
          <w:lang w:val="es-ES"/>
        </w:rPr>
      </w:pPr>
    </w:p>
    <w:p w14:paraId="6EC6E13A" w14:textId="77777777" w:rsidR="00CD5EF9" w:rsidRPr="00055C73" w:rsidRDefault="00CD5EF9" w:rsidP="0028173D">
      <w:pPr>
        <w:spacing w:before="100" w:beforeAutospacing="1" w:after="100" w:afterAutospacing="1"/>
        <w:ind w:left="851" w:right="902"/>
        <w:contextualSpacing/>
        <w:jc w:val="both"/>
        <w:rPr>
          <w:rFonts w:ascii="Palatino Linotype" w:hAnsi="Palatino Linotype" w:cs="Arial"/>
          <w:i/>
          <w:sz w:val="22"/>
          <w:szCs w:val="22"/>
          <w:lang w:val="es-ES"/>
        </w:rPr>
      </w:pPr>
      <w:r w:rsidRPr="00055C73">
        <w:rPr>
          <w:rFonts w:ascii="Palatino Linotype" w:hAnsi="Palatino Linotype"/>
          <w:i/>
          <w:sz w:val="22"/>
          <w:szCs w:val="22"/>
          <w:lang w:val="es-ES"/>
        </w:rPr>
        <w:t>“</w:t>
      </w:r>
      <w:r w:rsidRPr="00055C73">
        <w:rPr>
          <w:rFonts w:ascii="Palatino Linotype" w:hAnsi="Palatino Linotype" w:cs="Arial"/>
          <w:b/>
          <w:i/>
          <w:sz w:val="22"/>
          <w:szCs w:val="22"/>
          <w:lang w:val="es-ES"/>
        </w:rPr>
        <w:t>Artículo 92</w:t>
      </w:r>
      <w:r w:rsidRPr="00055C73">
        <w:rPr>
          <w:rFonts w:ascii="Palatino Linotype" w:hAnsi="Palatino Linotype" w:cs="Arial"/>
          <w:i/>
          <w:sz w:val="22"/>
          <w:szCs w:val="22"/>
          <w:lang w:val="es-ES"/>
        </w:rPr>
        <w:t>.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5EBB5A6A" w14:textId="77777777" w:rsidR="00CD5EF9" w:rsidRPr="00055C73" w:rsidRDefault="00CD5EF9" w:rsidP="0028173D">
      <w:pPr>
        <w:spacing w:before="100" w:beforeAutospacing="1" w:after="100" w:afterAutospacing="1"/>
        <w:ind w:left="851" w:right="902"/>
        <w:contextualSpacing/>
        <w:jc w:val="both"/>
        <w:rPr>
          <w:rFonts w:ascii="Palatino Linotype" w:hAnsi="Palatino Linotype" w:cs="Arial"/>
          <w:i/>
          <w:sz w:val="22"/>
          <w:szCs w:val="22"/>
          <w:lang w:val="es-ES"/>
        </w:rPr>
      </w:pPr>
      <w:r w:rsidRPr="00055C73">
        <w:rPr>
          <w:rFonts w:ascii="Palatino Linotype" w:hAnsi="Palatino Linotype" w:cs="Arial"/>
          <w:i/>
          <w:color w:val="222222"/>
          <w:sz w:val="22"/>
          <w:szCs w:val="22"/>
          <w:lang w:val="es-ES" w:eastAsia="es-MX"/>
        </w:rPr>
        <w:t>(…)</w:t>
      </w:r>
      <w:r w:rsidRPr="00055C73">
        <w:rPr>
          <w:rFonts w:ascii="Palatino Linotype" w:hAnsi="Palatino Linotype" w:cs="Arial"/>
          <w:i/>
          <w:color w:val="222222"/>
          <w:sz w:val="22"/>
          <w:szCs w:val="22"/>
          <w:lang w:val="es-ES" w:eastAsia="es-MX"/>
        </w:rPr>
        <w:cr/>
      </w:r>
      <w:r w:rsidRPr="00055C73">
        <w:rPr>
          <w:rFonts w:ascii="Palatino Linotype" w:hAnsi="Palatino Linotype" w:cs="Arial"/>
          <w:b/>
          <w:i/>
          <w:sz w:val="22"/>
          <w:szCs w:val="22"/>
          <w:lang w:val="es-ES"/>
        </w:rPr>
        <w:t>II.</w:t>
      </w:r>
      <w:r w:rsidRPr="00055C73">
        <w:rPr>
          <w:rFonts w:ascii="Palatino Linotype" w:hAnsi="Palatino Linotype" w:cs="Arial"/>
          <w:i/>
          <w:sz w:val="22"/>
          <w:szCs w:val="22"/>
          <w:lang w:val="es-ES"/>
        </w:rPr>
        <w:t xml:space="preserve"> </w:t>
      </w:r>
      <w:r w:rsidRPr="00055C73">
        <w:rPr>
          <w:rFonts w:ascii="Palatino Linotype" w:hAnsi="Palatino Linotype" w:cs="Arial"/>
          <w:b/>
          <w:i/>
          <w:sz w:val="22"/>
          <w:szCs w:val="22"/>
          <w:lang w:val="es-ES"/>
        </w:rPr>
        <w:t>Su estructura orgánica completa</w:t>
      </w:r>
      <w:r w:rsidRPr="00055C73">
        <w:rPr>
          <w:rFonts w:ascii="Palatino Linotype" w:hAnsi="Palatino Linotype" w:cs="Arial"/>
          <w:i/>
          <w:sz w:val="22"/>
          <w:szCs w:val="22"/>
          <w:lang w:val="es-ES"/>
        </w:rPr>
        <w:t xml:space="preserve">, en un </w:t>
      </w:r>
      <w:r w:rsidRPr="00055C73">
        <w:rPr>
          <w:rFonts w:ascii="Palatino Linotype" w:hAnsi="Palatino Linotype" w:cs="Arial"/>
          <w:b/>
          <w:i/>
          <w:sz w:val="22"/>
          <w:szCs w:val="22"/>
          <w:lang w:val="es-ES"/>
        </w:rPr>
        <w:t>formato que permita vincular cada parte de la estructura</w:t>
      </w:r>
      <w:r w:rsidRPr="00055C73">
        <w:rPr>
          <w:rFonts w:ascii="Palatino Linotype" w:hAnsi="Palatino Linotype" w:cs="Arial"/>
          <w:i/>
          <w:sz w:val="22"/>
          <w:szCs w:val="22"/>
          <w:lang w:val="es-ES"/>
        </w:rPr>
        <w:t>, las atribuciones y responsabilidades que le corresponden a cada servidor público, prestador de servicios profesionales o miembro de los sujetos obligados, de conformidad con las disposiciones jurídicas aplicables…” (Sic)</w:t>
      </w:r>
    </w:p>
    <w:p w14:paraId="54888786" w14:textId="77777777" w:rsidR="00CD5EF9" w:rsidRPr="00055C73" w:rsidRDefault="00CD5EF9" w:rsidP="0028173D">
      <w:pPr>
        <w:spacing w:before="100" w:beforeAutospacing="1" w:after="100" w:afterAutospacing="1"/>
        <w:ind w:left="851" w:right="902"/>
        <w:contextualSpacing/>
        <w:jc w:val="both"/>
        <w:rPr>
          <w:rFonts w:ascii="Palatino Linotype" w:hAnsi="Palatino Linotype" w:cs="Arial"/>
          <w:b/>
          <w:i/>
          <w:sz w:val="22"/>
          <w:szCs w:val="22"/>
          <w:lang w:val="es-ES"/>
        </w:rPr>
      </w:pPr>
      <w:r w:rsidRPr="00055C73">
        <w:rPr>
          <w:rFonts w:ascii="Palatino Linotype" w:hAnsi="Palatino Linotype" w:cs="Arial"/>
          <w:b/>
          <w:i/>
          <w:color w:val="222222"/>
          <w:sz w:val="22"/>
          <w:szCs w:val="22"/>
          <w:lang w:val="es-ES" w:eastAsia="es-MX"/>
        </w:rPr>
        <w:t>(Énfasis añadido).</w:t>
      </w:r>
    </w:p>
    <w:p w14:paraId="0FEDCD30" w14:textId="314727D9" w:rsidR="007C085A" w:rsidRPr="00055C73" w:rsidRDefault="00CD5EF9" w:rsidP="0028173D">
      <w:pPr>
        <w:spacing w:before="100" w:beforeAutospacing="1" w:after="100" w:afterAutospacing="1" w:line="360" w:lineRule="auto"/>
        <w:contextualSpacing/>
        <w:jc w:val="both"/>
        <w:rPr>
          <w:rFonts w:ascii="Palatino Linotype" w:hAnsi="Palatino Linotype"/>
          <w:shd w:val="clear" w:color="auto" w:fill="FFFFFF"/>
          <w:lang w:val="es-ES"/>
        </w:rPr>
      </w:pPr>
      <w:r w:rsidRPr="00055C73">
        <w:rPr>
          <w:rFonts w:ascii="Palatino Linotype" w:hAnsi="Palatino Linotype"/>
          <w:lang w:val="es-ES"/>
        </w:rPr>
        <w:t xml:space="preserve">Dicha disposición, recoge de lo establecido por la Ley General de Transparencia y Acceso a la Información Pública en su artículo 70, fracción II que refiere en los mismos términos </w:t>
      </w:r>
      <w:r w:rsidRPr="00055C73">
        <w:rPr>
          <w:rFonts w:ascii="Palatino Linotype" w:hAnsi="Palatino Linotype"/>
          <w:b/>
          <w:lang w:val="es-ES"/>
        </w:rPr>
        <w:t>la obligación de transparentar la estructura orgánica de parte de cada uno de los Sujetos Obligados</w:t>
      </w:r>
      <w:r w:rsidRPr="00055C73">
        <w:rPr>
          <w:rFonts w:ascii="Palatino Linotype" w:hAnsi="Palatino Linotype"/>
          <w:lang w:val="es-ES"/>
        </w:rPr>
        <w:t>;</w:t>
      </w:r>
      <w:r w:rsidRPr="00055C73">
        <w:rPr>
          <w:rFonts w:ascii="Palatino Linotype" w:eastAsia="Calibri" w:hAnsi="Palatino Linotype" w:cs="Arial"/>
          <w:lang w:val="es-ES" w:eastAsia="en-US"/>
        </w:rPr>
        <w:t xml:space="preserve"> por lo que, resulta aplicable en la entidad lo dispuesto por los</w:t>
      </w:r>
      <w:r w:rsidRPr="00055C73">
        <w:rPr>
          <w:rFonts w:ascii="Palatino Linotype" w:hAnsi="Palatino Linotype"/>
          <w:lang w:val="es-ES"/>
        </w:rPr>
        <w:t xml:space="preserve"> </w:t>
      </w:r>
      <w:r w:rsidRPr="00055C73">
        <w:rPr>
          <w:rFonts w:ascii="Palatino Linotype" w:hAnsi="Palatino Linotype"/>
          <w:i/>
          <w:shd w:val="clear" w:color="auto" w:fill="FFFFFF"/>
          <w:lang w:val="es-ES"/>
        </w:rPr>
        <w:t>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w:t>
      </w:r>
      <w:r w:rsidRPr="00055C73">
        <w:rPr>
          <w:rFonts w:ascii="Palatino Linotype" w:hAnsi="Palatino Linotype"/>
          <w:shd w:val="clear" w:color="auto" w:fill="FFFFFF"/>
          <w:lang w:val="es-ES"/>
        </w:rPr>
        <w:t xml:space="preserve">, </w:t>
      </w:r>
      <w:r w:rsidRPr="00055C73">
        <w:rPr>
          <w:rFonts w:ascii="Palatino Linotype" w:eastAsia="Calibri" w:hAnsi="Palatino Linotype" w:cs="Arial"/>
          <w:lang w:val="es-ES" w:eastAsia="en-US"/>
        </w:rPr>
        <w:t xml:space="preserve">publicados en el Diario Oficial de la Federación, el día cuatro de mayo de dos mil dieciséis; de los cuales, se desprende </w:t>
      </w:r>
      <w:r w:rsidRPr="00055C73">
        <w:rPr>
          <w:rFonts w:ascii="Palatino Linotype" w:hAnsi="Palatino Linotype"/>
          <w:shd w:val="clear" w:color="auto" w:fill="FFFFFF"/>
          <w:lang w:val="es-ES"/>
        </w:rPr>
        <w:t xml:space="preserve">la estructura orgánica que se encuentran constreñidos a publicar los Sujetos Obligados, en los que se debe permitir la visualización de los niveles jerárquicos y sus relaciones de dependencia, de acuerdo con el estatuto orgánico u ordenamiento que les aplique, debiendo ser vigente, o sea la </w:t>
      </w:r>
      <w:r w:rsidRPr="00055C73">
        <w:rPr>
          <w:rFonts w:ascii="Palatino Linotype" w:hAnsi="Palatino Linotype"/>
          <w:shd w:val="clear" w:color="auto" w:fill="FFFFFF"/>
          <w:lang w:val="es-ES"/>
        </w:rPr>
        <w:lastRenderedPageBreak/>
        <w:t>que esté en operación y haya sido aprobada o dictamina</w:t>
      </w:r>
      <w:r w:rsidR="000D5F6E" w:rsidRPr="00055C73">
        <w:rPr>
          <w:rFonts w:ascii="Palatino Linotype" w:hAnsi="Palatino Linotype"/>
          <w:shd w:val="clear" w:color="auto" w:fill="FFFFFF"/>
          <w:lang w:val="es-ES"/>
        </w:rPr>
        <w:t>da por la autoridad competente.</w:t>
      </w:r>
    </w:p>
    <w:p w14:paraId="11D07418" w14:textId="77777777" w:rsidR="000D5F6E" w:rsidRPr="00055C73" w:rsidRDefault="000D5F6E" w:rsidP="0028173D">
      <w:pPr>
        <w:spacing w:before="100" w:beforeAutospacing="1" w:after="100" w:afterAutospacing="1" w:line="360" w:lineRule="auto"/>
        <w:contextualSpacing/>
        <w:jc w:val="both"/>
        <w:rPr>
          <w:rFonts w:ascii="Palatino Linotype" w:hAnsi="Palatino Linotype"/>
          <w:shd w:val="clear" w:color="auto" w:fill="FFFFFF"/>
          <w:lang w:val="es-ES"/>
        </w:rPr>
      </w:pPr>
    </w:p>
    <w:p w14:paraId="4C518069" w14:textId="77777777" w:rsidR="000D5F6E" w:rsidRPr="00055C73" w:rsidRDefault="000D5F6E" w:rsidP="0028173D">
      <w:pPr>
        <w:spacing w:before="100" w:beforeAutospacing="1" w:after="100" w:afterAutospacing="1" w:line="360" w:lineRule="auto"/>
        <w:contextualSpacing/>
        <w:jc w:val="both"/>
        <w:rPr>
          <w:rFonts w:ascii="Palatino Linotype" w:eastAsia="Calibri" w:hAnsi="Palatino Linotype"/>
          <w:lang w:val="es-ES" w:eastAsia="en-US"/>
        </w:rPr>
      </w:pPr>
      <w:r w:rsidRPr="00055C73">
        <w:rPr>
          <w:rFonts w:ascii="Palatino Linotype" w:eastAsia="Calibri" w:hAnsi="Palatino Linotype"/>
          <w:lang w:val="es-ES" w:eastAsia="en-US"/>
        </w:rPr>
        <w:t xml:space="preserve">De lo expuesto, se colige que cada </w:t>
      </w:r>
      <w:r w:rsidRPr="00055C73">
        <w:rPr>
          <w:rFonts w:ascii="Palatino Linotype" w:eastAsia="Calibri" w:hAnsi="Palatino Linotype"/>
          <w:b/>
          <w:lang w:val="es-ES" w:eastAsia="en-US"/>
        </w:rPr>
        <w:t xml:space="preserve">SUJETO OBLIGADO </w:t>
      </w:r>
      <w:r w:rsidRPr="00055C73">
        <w:rPr>
          <w:rFonts w:ascii="Palatino Linotype" w:eastAsia="Calibri" w:hAnsi="Palatino Linotype"/>
          <w:lang w:val="es-ES" w:eastAsia="en-US"/>
        </w:rPr>
        <w:t>deberá publicar su estructura orgánica vigente, conforme a criterios de jerarquía y especialización,</w:t>
      </w:r>
      <w:r w:rsidRPr="00055C73">
        <w:rPr>
          <w:rFonts w:ascii="Palatino Linotype" w:eastAsia="Calibri" w:hAnsi="Palatino Linotype" w:cs="Arial"/>
          <w:lang w:val="es-ES" w:eastAsia="en-US"/>
        </w:rPr>
        <w:t xml:space="preserve"> ordenados y codificados, cuando así corresponda, mediante los catálogos de Áreas y de clave o nivel del puesto</w:t>
      </w:r>
      <w:r w:rsidRPr="00055C73">
        <w:rPr>
          <w:rFonts w:ascii="Palatino Linotype" w:eastAsia="Calibri" w:hAnsi="Palatino Linotype"/>
          <w:lang w:val="es-ES" w:eastAsia="en-US"/>
        </w:rPr>
        <w:t>; cada nivel de estructura deberá desplegar un listado de las áreas que le están subordinadas jerárquicamente; así como, las atribuciones, responsabilidades y/o funciones conferidas por las disposiciones aplicables a los(as) servidores(as) públicos(as) y/o toda persona que desempeñe un empleo, cargo o comisión y/o ejerza actos de autoridad, además de los(as) prestadores(as) de servicios profesionales contratados en cada una de esas áreas; asimismo, un hipervínculo al organigrama completo, con el objetivo de visualizar la representación gráfica de la estructura orgánica, desde el puesto del titular del Sujeto Obligado hasta el nivel de jefatura de departamento u homólogo y, en su caso, los prestadores de servicios profesionales y/o cualquier otro tipo de personal adscrito.</w:t>
      </w:r>
    </w:p>
    <w:p w14:paraId="2FEF877D" w14:textId="77777777" w:rsidR="00B04384" w:rsidRPr="00055C73" w:rsidRDefault="00B04384" w:rsidP="0028173D">
      <w:pPr>
        <w:spacing w:before="100" w:beforeAutospacing="1" w:after="100" w:afterAutospacing="1" w:line="360" w:lineRule="auto"/>
        <w:contextualSpacing/>
        <w:jc w:val="both"/>
        <w:rPr>
          <w:rFonts w:ascii="Palatino Linotype" w:eastAsia="Calibri" w:hAnsi="Palatino Linotype"/>
          <w:lang w:val="es-ES" w:eastAsia="en-US"/>
        </w:rPr>
      </w:pPr>
    </w:p>
    <w:p w14:paraId="132D905E" w14:textId="4CE13689" w:rsidR="00B04384" w:rsidRPr="00055C73" w:rsidRDefault="00B04384" w:rsidP="0028173D">
      <w:pPr>
        <w:spacing w:before="100" w:beforeAutospacing="1" w:after="100" w:afterAutospacing="1" w:line="360" w:lineRule="auto"/>
        <w:contextualSpacing/>
        <w:jc w:val="both"/>
        <w:rPr>
          <w:rFonts w:ascii="Palatino Linotype" w:hAnsi="Palatino Linotype"/>
          <w:szCs w:val="17"/>
          <w:lang w:eastAsia="es-ES_tradnl"/>
        </w:rPr>
      </w:pPr>
      <w:r w:rsidRPr="00055C73">
        <w:rPr>
          <w:rFonts w:ascii="Palatino Linotype" w:hAnsi="Palatino Linotype"/>
          <w:szCs w:val="17"/>
          <w:lang w:eastAsia="es-ES_tradnl"/>
        </w:rPr>
        <w:t>Atento a lo anterior, de la revisión del IPOMEX, se aprecia que si bien se aprecia un apartada del organigrama para el ejercicio 2020 este no cuenta con enlace o archivo que permita verificar la estructura orgánica, tal y como se muestra a continuación:</w:t>
      </w:r>
    </w:p>
    <w:p w14:paraId="76F61410" w14:textId="183EF87E" w:rsidR="00B04384" w:rsidRPr="00055C73" w:rsidRDefault="00B04384" w:rsidP="0028173D">
      <w:pPr>
        <w:spacing w:before="100" w:beforeAutospacing="1" w:after="100" w:afterAutospacing="1" w:line="360" w:lineRule="auto"/>
        <w:contextualSpacing/>
        <w:jc w:val="both"/>
        <w:rPr>
          <w:rFonts w:ascii="Palatino Linotype" w:hAnsi="Palatino Linotype"/>
          <w:szCs w:val="17"/>
          <w:lang w:eastAsia="es-ES_tradnl"/>
        </w:rPr>
      </w:pPr>
    </w:p>
    <w:p w14:paraId="596C9209" w14:textId="05CDF480" w:rsidR="00B04384" w:rsidRPr="00055C73" w:rsidRDefault="00B04384" w:rsidP="00B04384">
      <w:pPr>
        <w:spacing w:before="100" w:beforeAutospacing="1" w:after="100" w:afterAutospacing="1" w:line="360" w:lineRule="auto"/>
        <w:ind w:right="49"/>
        <w:contextualSpacing/>
        <w:jc w:val="both"/>
        <w:rPr>
          <w:rFonts w:ascii="Palatino Linotype" w:eastAsia="Calibri" w:hAnsi="Palatino Linotype"/>
          <w:lang w:val="es-ES" w:eastAsia="en-US"/>
        </w:rPr>
      </w:pPr>
      <w:r w:rsidRPr="00055C73">
        <w:rPr>
          <w:noProof/>
          <w:lang w:eastAsia="es-MX"/>
        </w:rPr>
        <w:lastRenderedPageBreak/>
        <w:drawing>
          <wp:inline distT="0" distB="0" distL="0" distR="0" wp14:anchorId="49297E8F" wp14:editId="2A153697">
            <wp:extent cx="5829300" cy="316992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2" t="10992" r="23166" b="18613"/>
                    <a:stretch/>
                  </pic:blipFill>
                  <pic:spPr bwMode="auto">
                    <a:xfrm>
                      <a:off x="0" y="0"/>
                      <a:ext cx="5829300" cy="31699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88E00EB" w14:textId="77777777" w:rsidR="00E2289B" w:rsidRPr="00055C73" w:rsidRDefault="00E2289B" w:rsidP="0028173D">
      <w:pPr>
        <w:spacing w:before="100" w:beforeAutospacing="1" w:after="100" w:afterAutospacing="1" w:line="360" w:lineRule="auto"/>
        <w:contextualSpacing/>
        <w:jc w:val="both"/>
        <w:rPr>
          <w:rFonts w:ascii="Palatino Linotype" w:eastAsia="Calibri" w:hAnsi="Palatino Linotype"/>
          <w:lang w:val="es-ES" w:eastAsia="en-US"/>
        </w:rPr>
      </w:pPr>
    </w:p>
    <w:p w14:paraId="49869DD9" w14:textId="77777777" w:rsidR="000D5F6E" w:rsidRPr="00055C73" w:rsidRDefault="000D5F6E"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eastAsia="Calibri" w:hAnsi="Palatino Linotype"/>
          <w:lang w:val="es-ES" w:eastAsia="en-US"/>
        </w:rPr>
        <w:t xml:space="preserve">Consecuentemente, a dicha información le reviste el carácter de pública, ello de conformidad con lo dispuesto por los artículos 3, fracción XI y 4 de la Ley de Transparencia y Acceso a la Información Pública del Estado de México y Municipios; de tal forma, la normatividad analizada determina la fuente obligacional que impone al </w:t>
      </w:r>
      <w:r w:rsidRPr="00055C73">
        <w:rPr>
          <w:rFonts w:ascii="Palatino Linotype" w:eastAsia="Calibri" w:hAnsi="Palatino Linotype"/>
          <w:b/>
          <w:lang w:val="es-ES" w:eastAsia="en-US"/>
        </w:rPr>
        <w:t xml:space="preserve">SUJETO OBLIGADO </w:t>
      </w:r>
      <w:r w:rsidRPr="00055C73">
        <w:rPr>
          <w:rFonts w:ascii="Palatino Linotype" w:eastAsia="Calibri" w:hAnsi="Palatino Linotype"/>
          <w:lang w:val="es-ES" w:eastAsia="en-US"/>
        </w:rPr>
        <w:t>el deber para generar, poseer o administrar la información relacionada con su estructura orgánica.</w:t>
      </w:r>
    </w:p>
    <w:p w14:paraId="27003FAD" w14:textId="45550ED6" w:rsidR="00DE1564" w:rsidRPr="00055C73" w:rsidRDefault="000D5F6E" w:rsidP="0028173D">
      <w:pPr>
        <w:pStyle w:val="Prrafodelista"/>
        <w:widowControl w:val="0"/>
        <w:tabs>
          <w:tab w:val="left" w:pos="1701"/>
        </w:tabs>
        <w:autoSpaceDE w:val="0"/>
        <w:autoSpaceDN w:val="0"/>
        <w:adjustRightInd w:val="0"/>
        <w:spacing w:before="100" w:beforeAutospacing="1" w:after="100" w:afterAutospacing="1" w:line="360" w:lineRule="auto"/>
        <w:ind w:left="0"/>
        <w:contextualSpacing/>
        <w:jc w:val="both"/>
        <w:rPr>
          <w:rFonts w:ascii="Palatino Linotype" w:hAnsi="Palatino Linotype" w:cs="Arial"/>
        </w:rPr>
      </w:pPr>
      <w:r w:rsidRPr="00055C73">
        <w:rPr>
          <w:rFonts w:ascii="Palatino Linotype" w:hAnsi="Palatino Linotype"/>
          <w:shd w:val="clear" w:color="auto" w:fill="FFFFFF"/>
          <w:lang w:val="es-ES"/>
        </w:rPr>
        <w:t>Ahora bien, por lo que respecta a</w:t>
      </w:r>
      <w:r w:rsidR="00ED31F7" w:rsidRPr="00055C73">
        <w:rPr>
          <w:rFonts w:ascii="Palatino Linotype" w:hAnsi="Palatino Linotype"/>
          <w:shd w:val="clear" w:color="auto" w:fill="FFFFFF"/>
          <w:lang w:val="es-ES"/>
        </w:rPr>
        <w:t xml:space="preserve"> </w:t>
      </w:r>
      <w:r w:rsidRPr="00055C73">
        <w:rPr>
          <w:rFonts w:ascii="Palatino Linotype" w:hAnsi="Palatino Linotype"/>
          <w:shd w:val="clear" w:color="auto" w:fill="FFFFFF"/>
          <w:lang w:val="es-ES"/>
        </w:rPr>
        <w:t>l</w:t>
      </w:r>
      <w:r w:rsidR="00ED31F7" w:rsidRPr="00055C73">
        <w:rPr>
          <w:rFonts w:ascii="Palatino Linotype" w:hAnsi="Palatino Linotype"/>
          <w:shd w:val="clear" w:color="auto" w:fill="FFFFFF"/>
          <w:lang w:val="es-ES"/>
        </w:rPr>
        <w:t>os</w:t>
      </w:r>
      <w:r w:rsidRPr="00055C73">
        <w:rPr>
          <w:rFonts w:ascii="Palatino Linotype" w:hAnsi="Palatino Linotype"/>
          <w:shd w:val="clear" w:color="auto" w:fill="FFFFFF"/>
          <w:lang w:val="es-ES"/>
        </w:rPr>
        <w:t xml:space="preserve"> numeral</w:t>
      </w:r>
      <w:r w:rsidR="00ED31F7" w:rsidRPr="00055C73">
        <w:rPr>
          <w:rFonts w:ascii="Palatino Linotype" w:hAnsi="Palatino Linotype"/>
          <w:shd w:val="clear" w:color="auto" w:fill="FFFFFF"/>
          <w:lang w:val="es-ES"/>
        </w:rPr>
        <w:t>es</w:t>
      </w:r>
      <w:r w:rsidRPr="00055C73">
        <w:rPr>
          <w:rFonts w:ascii="Palatino Linotype" w:hAnsi="Palatino Linotype"/>
          <w:shd w:val="clear" w:color="auto" w:fill="FFFFFF"/>
          <w:lang w:val="es-ES"/>
        </w:rPr>
        <w:t xml:space="preserve"> 2</w:t>
      </w:r>
      <w:r w:rsidR="00ED31F7" w:rsidRPr="00055C73">
        <w:rPr>
          <w:rFonts w:ascii="Palatino Linotype" w:hAnsi="Palatino Linotype"/>
          <w:shd w:val="clear" w:color="auto" w:fill="FFFFFF"/>
          <w:lang w:val="es-ES"/>
        </w:rPr>
        <w:t xml:space="preserve"> y 4</w:t>
      </w:r>
      <w:r w:rsidRPr="00055C73">
        <w:rPr>
          <w:rFonts w:ascii="Palatino Linotype" w:hAnsi="Palatino Linotype"/>
          <w:shd w:val="clear" w:color="auto" w:fill="FFFFFF"/>
          <w:lang w:val="es-ES"/>
        </w:rPr>
        <w:t xml:space="preserve"> correspondiente al curr</w:t>
      </w:r>
      <w:r w:rsidR="002F6146" w:rsidRPr="00055C73">
        <w:rPr>
          <w:rFonts w:ascii="Palatino Linotype" w:hAnsi="Palatino Linotype"/>
          <w:shd w:val="clear" w:color="auto" w:fill="FFFFFF"/>
          <w:lang w:val="es-ES"/>
        </w:rPr>
        <w:t>í</w:t>
      </w:r>
      <w:r w:rsidRPr="00055C73">
        <w:rPr>
          <w:rFonts w:ascii="Palatino Linotype" w:hAnsi="Palatino Linotype"/>
          <w:shd w:val="clear" w:color="auto" w:fill="FFFFFF"/>
          <w:lang w:val="es-ES"/>
        </w:rPr>
        <w:t xml:space="preserve">culum del personal adscrito </w:t>
      </w:r>
      <w:r w:rsidR="00DE1564" w:rsidRPr="00055C73">
        <w:rPr>
          <w:rFonts w:ascii="Palatino Linotype" w:hAnsi="Palatino Linotype"/>
        </w:rPr>
        <w:t xml:space="preserve">esta Ponencia Resolutora considera pertinente observar lo estipulado en los artículos I, 47, fracción I de la Ley del Trabajo de los Servidores Públicos del Estado y Municipios </w:t>
      </w:r>
      <w:r w:rsidR="00DE1564" w:rsidRPr="00055C73">
        <w:rPr>
          <w:rFonts w:ascii="Palatino Linotype" w:hAnsi="Palatino Linotype"/>
          <w:szCs w:val="17"/>
          <w:lang w:eastAsia="es-ES_tradnl"/>
        </w:rPr>
        <w:t>que establecen:</w:t>
      </w:r>
    </w:p>
    <w:p w14:paraId="4F978ABE" w14:textId="77777777" w:rsidR="00DE1564" w:rsidRPr="00055C73" w:rsidRDefault="00DE1564" w:rsidP="0028173D">
      <w:pPr>
        <w:spacing w:before="100" w:beforeAutospacing="1" w:after="100" w:afterAutospacing="1"/>
        <w:ind w:left="709" w:right="709"/>
        <w:contextualSpacing/>
        <w:jc w:val="center"/>
        <w:rPr>
          <w:rFonts w:ascii="Palatino Linotype" w:hAnsi="Palatino Linotype" w:cs="Arial"/>
          <w:b/>
          <w:i/>
          <w:sz w:val="22"/>
          <w:lang w:val="es-ES"/>
        </w:rPr>
      </w:pPr>
      <w:r w:rsidRPr="00055C73">
        <w:rPr>
          <w:rFonts w:ascii="Palatino Linotype" w:hAnsi="Palatino Linotype" w:cs="Arial"/>
          <w:b/>
          <w:i/>
          <w:sz w:val="22"/>
          <w:lang w:val="es-ES"/>
        </w:rPr>
        <w:t>Ley del Trabajo de los Servidores Públicos del Estado y Municipios</w:t>
      </w:r>
    </w:p>
    <w:p w14:paraId="03B26C06" w14:textId="77777777" w:rsidR="00DE1564" w:rsidRPr="00055C73" w:rsidRDefault="00DE1564" w:rsidP="0028173D">
      <w:pPr>
        <w:autoSpaceDE w:val="0"/>
        <w:autoSpaceDN w:val="0"/>
        <w:adjustRightInd w:val="0"/>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i/>
          <w:sz w:val="22"/>
          <w:lang w:val="es-ES"/>
        </w:rPr>
        <w:lastRenderedPageBreak/>
        <w:t>“</w:t>
      </w:r>
      <w:r w:rsidRPr="00055C73">
        <w:rPr>
          <w:rFonts w:ascii="Palatino Linotype" w:hAnsi="Palatino Linotype" w:cs="Arial"/>
          <w:b/>
          <w:bCs/>
          <w:i/>
          <w:sz w:val="22"/>
          <w:szCs w:val="22"/>
          <w:lang w:eastAsia="es-MX"/>
        </w:rPr>
        <w:t xml:space="preserve">ARTÍCULO 1. </w:t>
      </w:r>
      <w:r w:rsidRPr="00055C73">
        <w:rPr>
          <w:rFonts w:ascii="Palatino Linotype" w:hAnsi="Palatino Linotype" w:cs="Arial"/>
          <w:i/>
          <w:sz w:val="22"/>
          <w:szCs w:val="22"/>
          <w:lang w:eastAsia="es-MX"/>
        </w:rPr>
        <w:t>Ésta ley es de orden público e interés social y tiene por objeto regular las relaciones de trabajo, comprendidas entre los poderes públicos del Estado y los Municipios y sus respectivos servidores públicos.</w:t>
      </w:r>
    </w:p>
    <w:p w14:paraId="6EE6E337"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b/>
          <w:i/>
          <w:sz w:val="22"/>
          <w:lang w:val="es-ES"/>
        </w:rPr>
        <w:t>ARTÍCULO 47</w:t>
      </w:r>
      <w:r w:rsidRPr="00055C73">
        <w:rPr>
          <w:rFonts w:ascii="Palatino Linotype" w:hAnsi="Palatino Linotype" w:cs="Arial"/>
          <w:i/>
          <w:sz w:val="22"/>
          <w:lang w:val="es-ES"/>
        </w:rPr>
        <w:t xml:space="preserve">. </w:t>
      </w:r>
      <w:r w:rsidRPr="00055C73">
        <w:rPr>
          <w:rFonts w:ascii="Palatino Linotype" w:hAnsi="Palatino Linotype" w:cs="Arial"/>
          <w:b/>
          <w:i/>
          <w:sz w:val="22"/>
          <w:u w:val="single"/>
          <w:lang w:val="es-ES"/>
        </w:rPr>
        <w:t>Para ingresar al servicio público se requiere</w:t>
      </w:r>
      <w:r w:rsidRPr="00055C73">
        <w:rPr>
          <w:rFonts w:ascii="Palatino Linotype" w:hAnsi="Palatino Linotype" w:cs="Arial"/>
          <w:i/>
          <w:sz w:val="22"/>
          <w:lang w:val="es-ES"/>
        </w:rPr>
        <w:t>:</w:t>
      </w:r>
    </w:p>
    <w:p w14:paraId="2AA7A84C"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b/>
          <w:i/>
          <w:sz w:val="22"/>
          <w:lang w:val="es-ES"/>
        </w:rPr>
        <w:t xml:space="preserve">I. </w:t>
      </w:r>
      <w:r w:rsidRPr="00055C73">
        <w:rPr>
          <w:rFonts w:ascii="Palatino Linotype" w:hAnsi="Palatino Linotype" w:cs="Arial"/>
          <w:b/>
          <w:i/>
          <w:sz w:val="22"/>
          <w:u w:val="single"/>
          <w:lang w:val="es-ES"/>
        </w:rPr>
        <w:t>Presentar una solicitud utilizando la forma oficial que se autorice</w:t>
      </w:r>
      <w:r w:rsidRPr="00055C73">
        <w:rPr>
          <w:rFonts w:ascii="Palatino Linotype" w:hAnsi="Palatino Linotype" w:cs="Arial"/>
          <w:i/>
          <w:sz w:val="22"/>
          <w:lang w:val="es-ES"/>
        </w:rPr>
        <w:t xml:space="preserve"> por la institución pública o dependencia correspondiente; </w:t>
      </w:r>
    </w:p>
    <w:p w14:paraId="7CF03410"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i/>
          <w:sz w:val="22"/>
          <w:lang w:val="es-ES"/>
        </w:rPr>
        <w:t>II. Ser de nacionalidad mexicana, con la excepción prevista en el artículo 17 de la presente ley;</w:t>
      </w:r>
    </w:p>
    <w:p w14:paraId="260A3C74"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i/>
          <w:sz w:val="22"/>
          <w:lang w:val="es-ES"/>
        </w:rPr>
        <w:t>III. Estar en pleno ejercicio de sus derechos civiles y políticos, en su caso;</w:t>
      </w:r>
    </w:p>
    <w:p w14:paraId="71BE04AE"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i/>
          <w:sz w:val="22"/>
          <w:lang w:val="es-ES"/>
        </w:rPr>
        <w:t>IV. Acreditar, cuando proceda, el cumplimiento de la Ley del Servicio Militar Nacional;</w:t>
      </w:r>
    </w:p>
    <w:p w14:paraId="21C67F8C"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i/>
          <w:sz w:val="22"/>
          <w:lang w:val="es-ES"/>
        </w:rPr>
        <w:t>V. Derogada.</w:t>
      </w:r>
    </w:p>
    <w:p w14:paraId="5717ECE8"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i/>
          <w:sz w:val="22"/>
          <w:lang w:val="es-ES"/>
        </w:rPr>
        <w:t>VI. No haber sido separado anteriormente del servicio por las causas previstas en el artículo 93 de la presente ley;</w:t>
      </w:r>
    </w:p>
    <w:p w14:paraId="4BE87252"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i/>
          <w:sz w:val="22"/>
          <w:lang w:val="es-ES"/>
        </w:rPr>
        <w:t>VII. Tener buena salud, lo que se comprobará con los certificados médicos correspondientes, en la forma en que se establezca en cada institución pública;</w:t>
      </w:r>
    </w:p>
    <w:p w14:paraId="2F769F2A"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b/>
          <w:i/>
          <w:sz w:val="22"/>
          <w:lang w:val="es-ES"/>
        </w:rPr>
      </w:pPr>
      <w:r w:rsidRPr="00055C73">
        <w:rPr>
          <w:rFonts w:ascii="Palatino Linotype" w:hAnsi="Palatino Linotype" w:cs="Arial"/>
          <w:b/>
          <w:i/>
          <w:sz w:val="22"/>
          <w:lang w:val="es-ES"/>
        </w:rPr>
        <w:t>VIII. Cumplir con los requisitos que se establezcan para los diferentes puestos;</w:t>
      </w:r>
    </w:p>
    <w:p w14:paraId="74C4CCE5"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i/>
          <w:sz w:val="22"/>
          <w:lang w:val="es-ES"/>
        </w:rPr>
        <w:t>IX. Acreditar por medio de los exámenes correspondientes los conocimientos y aptitudes necesarios para el desempeño del puesto; y</w:t>
      </w:r>
    </w:p>
    <w:p w14:paraId="3CF567B3"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i/>
          <w:sz w:val="22"/>
          <w:lang w:val="es-ES"/>
        </w:rPr>
        <w:t xml:space="preserve">X. No estar inhabilitado para el ejercicio del servicio público. </w:t>
      </w:r>
    </w:p>
    <w:p w14:paraId="2D981745"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i/>
          <w:sz w:val="22"/>
          <w:lang w:val="es-ES"/>
        </w:rPr>
        <w:t>XI. Presentar certificado expedido por la Unidad del Registro de Deudores Alimentarios Morosos en el que conste, si se encuentra inscrito o no en el mismo. La institución o dependencia que reciba un certificado en que conste que la persona que se incorpora al servicio público se encuentra inscrito el Registro de Deudores Alimentarios Morosos deberá dar aviso al juez de conocimiento de dicha circunstancia, para los efectos legales a que haya lugar.</w:t>
      </w:r>
    </w:p>
    <w:p w14:paraId="3EC1725B"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p>
    <w:p w14:paraId="1E4CE10E" w14:textId="77777777" w:rsidR="00DE1564" w:rsidRPr="00055C73" w:rsidRDefault="00DE1564" w:rsidP="0028173D">
      <w:pPr>
        <w:autoSpaceDE w:val="0"/>
        <w:autoSpaceDN w:val="0"/>
        <w:adjustRightInd w:val="0"/>
        <w:spacing w:before="100" w:beforeAutospacing="1" w:after="100" w:afterAutospacing="1" w:line="360" w:lineRule="auto"/>
        <w:contextualSpacing/>
        <w:jc w:val="both"/>
        <w:rPr>
          <w:rFonts w:ascii="Palatino Linotype" w:eastAsia="Arial Unicode MS" w:hAnsi="Palatino Linotype" w:cs="Arial"/>
          <w:b/>
        </w:rPr>
      </w:pPr>
      <w:r w:rsidRPr="00055C73">
        <w:rPr>
          <w:rFonts w:ascii="Palatino Linotype" w:eastAsia="Arial Unicode MS" w:hAnsi="Palatino Linotype" w:cs="Arial"/>
        </w:rPr>
        <w:t xml:space="preserve">Es así que, de los preceptos legales insertos se obtiene que la relación de trabajo existente entre las dependencias y sus servidores públicos, se rige conforme a la referida norma jurídica; por ende, le es aplicable al </w:t>
      </w:r>
      <w:r w:rsidRPr="00055C73">
        <w:rPr>
          <w:rFonts w:ascii="Palatino Linotype" w:eastAsia="Arial Unicode MS" w:hAnsi="Palatino Linotype" w:cs="Arial"/>
          <w:b/>
        </w:rPr>
        <w:t>SUJETO OBLIGADO.</w:t>
      </w:r>
    </w:p>
    <w:p w14:paraId="0662A151" w14:textId="77777777" w:rsidR="00DE1564" w:rsidRPr="00055C73" w:rsidRDefault="00DE1564" w:rsidP="0028173D">
      <w:pPr>
        <w:autoSpaceDE w:val="0"/>
        <w:autoSpaceDN w:val="0"/>
        <w:adjustRightInd w:val="0"/>
        <w:spacing w:before="100" w:beforeAutospacing="1" w:after="100" w:afterAutospacing="1" w:line="360" w:lineRule="auto"/>
        <w:contextualSpacing/>
        <w:jc w:val="both"/>
        <w:rPr>
          <w:rFonts w:ascii="Palatino Linotype" w:eastAsia="Arial Unicode MS" w:hAnsi="Palatino Linotype" w:cs="Arial"/>
        </w:rPr>
      </w:pPr>
    </w:p>
    <w:p w14:paraId="10D361FE" w14:textId="77777777" w:rsidR="00DE1564" w:rsidRPr="00055C73" w:rsidRDefault="00DE1564" w:rsidP="0028173D">
      <w:pPr>
        <w:autoSpaceDE w:val="0"/>
        <w:autoSpaceDN w:val="0"/>
        <w:adjustRightInd w:val="0"/>
        <w:spacing w:before="100" w:beforeAutospacing="1" w:after="100" w:afterAutospacing="1" w:line="360" w:lineRule="auto"/>
        <w:contextualSpacing/>
        <w:jc w:val="both"/>
        <w:rPr>
          <w:rFonts w:ascii="Palatino Linotype" w:eastAsia="Arial Unicode MS" w:hAnsi="Palatino Linotype" w:cs="Arial"/>
        </w:rPr>
      </w:pPr>
      <w:r w:rsidRPr="00055C73">
        <w:rPr>
          <w:rFonts w:ascii="Palatino Linotype" w:eastAsia="Arial Unicode MS" w:hAnsi="Palatino Linotype" w:cs="Arial"/>
        </w:rPr>
        <w:t xml:space="preserve">Por otra parte, es de subrayar que para ingresar al servicio público, constituye un requisito indispensable, entre otros, presentar una solicitud, utilizando el formato oficial autorizado por la institución pública; de donde se infiere que, se trata de una </w:t>
      </w:r>
      <w:r w:rsidRPr="00055C73">
        <w:rPr>
          <w:rFonts w:ascii="Palatino Linotype" w:eastAsia="Arial Unicode MS" w:hAnsi="Palatino Linotype" w:cs="Arial"/>
        </w:rPr>
        <w:lastRenderedPageBreak/>
        <w:t xml:space="preserve">solicitud de empleo; la cual, necesariamente contiene apartados con información, como son: datos personales, formación o perfil académico, </w:t>
      </w:r>
      <w:r w:rsidRPr="00055C73">
        <w:rPr>
          <w:rFonts w:ascii="Palatino Linotype" w:eastAsia="Arial Unicode MS" w:hAnsi="Palatino Linotype" w:cs="Arial"/>
          <w:b/>
          <w:i/>
        </w:rPr>
        <w:t>experiencia profesional</w:t>
      </w:r>
      <w:r w:rsidRPr="00055C73">
        <w:rPr>
          <w:rFonts w:ascii="Palatino Linotype" w:eastAsia="Arial Unicode MS" w:hAnsi="Palatino Linotype" w:cs="Arial"/>
        </w:rPr>
        <w:t>, objetivos o aspiraciones personales entre otros.</w:t>
      </w:r>
    </w:p>
    <w:p w14:paraId="1862FE47" w14:textId="77777777" w:rsidR="00DE1564" w:rsidRPr="00055C73" w:rsidRDefault="00DE1564" w:rsidP="0028173D">
      <w:pPr>
        <w:autoSpaceDE w:val="0"/>
        <w:autoSpaceDN w:val="0"/>
        <w:adjustRightInd w:val="0"/>
        <w:spacing w:before="100" w:beforeAutospacing="1" w:after="100" w:afterAutospacing="1" w:line="360" w:lineRule="auto"/>
        <w:contextualSpacing/>
        <w:jc w:val="both"/>
        <w:rPr>
          <w:rFonts w:ascii="Palatino Linotype" w:eastAsia="Arial Unicode MS" w:hAnsi="Palatino Linotype" w:cs="Arial"/>
        </w:rPr>
      </w:pPr>
    </w:p>
    <w:p w14:paraId="28C1BBB1" w14:textId="77777777" w:rsidR="00DE1564" w:rsidRPr="00055C73" w:rsidRDefault="00DE1564" w:rsidP="0028173D">
      <w:pPr>
        <w:autoSpaceDE w:val="0"/>
        <w:autoSpaceDN w:val="0"/>
        <w:adjustRightInd w:val="0"/>
        <w:spacing w:before="100" w:beforeAutospacing="1" w:after="100" w:afterAutospacing="1" w:line="360" w:lineRule="auto"/>
        <w:contextualSpacing/>
        <w:jc w:val="both"/>
        <w:rPr>
          <w:rFonts w:ascii="Palatino Linotype" w:eastAsia="Arial Unicode MS" w:hAnsi="Palatino Linotype" w:cs="Arial"/>
        </w:rPr>
      </w:pPr>
      <w:r w:rsidRPr="00055C73">
        <w:rPr>
          <w:rFonts w:ascii="Palatino Linotype" w:eastAsia="Arial Unicode MS" w:hAnsi="Palatino Linotype" w:cs="Arial"/>
        </w:rPr>
        <w:t>Ahora bien, respecto al Currículum Vitae</w:t>
      </w:r>
      <w:r w:rsidRPr="00055C73">
        <w:rPr>
          <w:rFonts w:ascii="Palatino Linotype" w:hAnsi="Palatino Linotype" w:cs="Arial"/>
        </w:rPr>
        <w:t xml:space="preserve"> </w:t>
      </w:r>
      <w:r w:rsidRPr="00055C73">
        <w:rPr>
          <w:rFonts w:ascii="Palatino Linotype" w:eastAsia="Arial Unicode MS" w:hAnsi="Palatino Linotype" w:cs="Arial"/>
        </w:rPr>
        <w:t xml:space="preserve">cabe precisar, que </w:t>
      </w:r>
      <w:r w:rsidRPr="00055C73">
        <w:rPr>
          <w:rFonts w:ascii="Palatino Linotype" w:hAnsi="Palatino Linotype" w:cs="Arial"/>
          <w:noProof/>
          <w:lang w:eastAsia="es-MX"/>
        </w:rPr>
        <w:t xml:space="preserve">su nombre viene </w:t>
      </w:r>
      <w:r w:rsidRPr="00055C73">
        <w:rPr>
          <w:rFonts w:ascii="Palatino Linotype" w:hAnsi="Palatino Linotype" w:cs="Arial"/>
        </w:rPr>
        <w:t>de una locución latina que literalmente significa “carrera de la vida”, y que la Real Academia Española de la Lengua</w:t>
      </w:r>
      <w:r w:rsidRPr="00055C73">
        <w:rPr>
          <w:rStyle w:val="Refdenotaalpie"/>
          <w:rFonts w:ascii="Palatino Linotype" w:eastAsiaTheme="minorEastAsia" w:hAnsi="Palatino Linotype" w:cs="Arial"/>
        </w:rPr>
        <w:footnoteReference w:id="4"/>
      </w:r>
      <w:r w:rsidRPr="00055C73">
        <w:rPr>
          <w:rFonts w:ascii="Palatino Linotype" w:hAnsi="Palatino Linotype" w:cs="Arial"/>
        </w:rPr>
        <w:t xml:space="preserve"> ha definido como </w:t>
      </w:r>
      <w:r w:rsidRPr="00055C73">
        <w:rPr>
          <w:rFonts w:ascii="Palatino Linotype" w:hAnsi="Palatino Linotype" w:cs="Arial"/>
          <w:i/>
        </w:rPr>
        <w:t>“la relación de los títulos, honores, cargos, trabajos realizados y datos biográficos que califican a una persona”</w:t>
      </w:r>
      <w:r w:rsidRPr="00055C73">
        <w:rPr>
          <w:rFonts w:ascii="Palatino Linotype" w:hAnsi="Palatino Linotype" w:cs="Arial"/>
        </w:rPr>
        <w:t xml:space="preserve">; por ello, </w:t>
      </w:r>
      <w:r w:rsidRPr="00055C73">
        <w:rPr>
          <w:rFonts w:ascii="Palatino Linotype" w:hAnsi="Palatino Linotype" w:cs="Arial"/>
          <w:lang w:eastAsia="en-US"/>
        </w:rPr>
        <w:t>conviene precisar que en dicho currículum además de señalar datos personales de los particulares, se citan los estudios realizados o nivel académico, así como su experiencia laboral que incluye los cargos ocupados, períodos y sus funciones, entre otros datos.</w:t>
      </w:r>
    </w:p>
    <w:p w14:paraId="2B4A3D3C" w14:textId="77777777" w:rsidR="00DE1564" w:rsidRPr="00055C73" w:rsidRDefault="00DE1564" w:rsidP="0028173D">
      <w:pPr>
        <w:spacing w:before="100" w:beforeAutospacing="1" w:after="100" w:afterAutospacing="1" w:line="360" w:lineRule="auto"/>
        <w:contextualSpacing/>
        <w:jc w:val="both"/>
        <w:rPr>
          <w:rFonts w:ascii="Palatino Linotype" w:hAnsi="Palatino Linotype"/>
        </w:rPr>
      </w:pPr>
    </w:p>
    <w:p w14:paraId="5A1BE8A8" w14:textId="00B1DEC7" w:rsidR="00DE1564" w:rsidRPr="00055C73" w:rsidRDefault="00DE1564" w:rsidP="0028173D">
      <w:pPr>
        <w:autoSpaceDE w:val="0"/>
        <w:autoSpaceDN w:val="0"/>
        <w:adjustRightInd w:val="0"/>
        <w:spacing w:before="100" w:beforeAutospacing="1" w:after="100" w:afterAutospacing="1" w:line="360" w:lineRule="auto"/>
        <w:contextualSpacing/>
        <w:jc w:val="both"/>
        <w:rPr>
          <w:rFonts w:ascii="Palatino Linotype" w:eastAsia="Arial Unicode MS" w:hAnsi="Palatino Linotype" w:cs="Arial"/>
        </w:rPr>
      </w:pPr>
      <w:r w:rsidRPr="00055C73">
        <w:rPr>
          <w:rFonts w:ascii="Palatino Linotype" w:hAnsi="Palatino Linotype" w:cs="Arial"/>
          <w:noProof/>
          <w:lang w:eastAsia="es-MX"/>
        </w:rPr>
        <w:t xml:space="preserve">Sin embargo, es necesario subrayar que no existe norma jurídica que obligue a los servidores públicos a presentar su Currículum Vitae ante la institución pública en la que prestan sus servicios; esto es, que no constituye un requisito indispensable para desempeñar un empleo, cargo o comisión en la administración pública, sea estatal o municipal; el documento análogo a éste, lo sería su </w:t>
      </w:r>
      <w:r w:rsidR="002238E3" w:rsidRPr="00055C73">
        <w:rPr>
          <w:rFonts w:ascii="Palatino Linotype" w:hAnsi="Palatino Linotype" w:cs="Arial"/>
          <w:noProof/>
          <w:lang w:eastAsia="es-MX"/>
        </w:rPr>
        <w:t>ficha curricular</w:t>
      </w:r>
      <w:r w:rsidRPr="00055C73">
        <w:rPr>
          <w:rFonts w:ascii="Palatino Linotype" w:hAnsi="Palatino Linotype" w:cs="Arial"/>
          <w:noProof/>
          <w:lang w:eastAsia="es-MX"/>
        </w:rPr>
        <w:t xml:space="preserve">, en atención a que dicha solicitud </w:t>
      </w:r>
      <w:r w:rsidRPr="00055C73">
        <w:rPr>
          <w:rFonts w:ascii="Palatino Linotype" w:eastAsia="Arial Unicode MS" w:hAnsi="Palatino Linotype" w:cs="Arial"/>
        </w:rPr>
        <w:t>contiene apartados con información, como son: datos personales, formación académica, experiencia profesional, objetivos o aspiraciones personales, y otros; de ahí, que se concluya que la solicitud de empleo se asemeja al currículum.</w:t>
      </w:r>
    </w:p>
    <w:p w14:paraId="7BB96845" w14:textId="77777777" w:rsidR="00DE1564" w:rsidRPr="00055C73" w:rsidRDefault="00DE1564" w:rsidP="0028173D">
      <w:pPr>
        <w:autoSpaceDE w:val="0"/>
        <w:autoSpaceDN w:val="0"/>
        <w:adjustRightInd w:val="0"/>
        <w:spacing w:before="100" w:beforeAutospacing="1" w:after="100" w:afterAutospacing="1" w:line="360" w:lineRule="auto"/>
        <w:contextualSpacing/>
        <w:jc w:val="both"/>
        <w:rPr>
          <w:rFonts w:ascii="Palatino Linotype" w:eastAsia="Arial Unicode MS" w:hAnsi="Palatino Linotype" w:cs="Arial"/>
        </w:rPr>
      </w:pPr>
    </w:p>
    <w:p w14:paraId="12E206D8" w14:textId="06D91B2F" w:rsidR="00DE1564" w:rsidRPr="00055C73" w:rsidRDefault="00DE1564" w:rsidP="0028173D">
      <w:pPr>
        <w:autoSpaceDE w:val="0"/>
        <w:autoSpaceDN w:val="0"/>
        <w:adjustRightInd w:val="0"/>
        <w:spacing w:before="100" w:beforeAutospacing="1" w:after="100" w:afterAutospacing="1" w:line="360" w:lineRule="auto"/>
        <w:contextualSpacing/>
        <w:jc w:val="both"/>
        <w:rPr>
          <w:rFonts w:ascii="Palatino Linotype" w:eastAsia="Arial Unicode MS" w:hAnsi="Palatino Linotype" w:cs="Arial"/>
        </w:rPr>
      </w:pPr>
      <w:r w:rsidRPr="00055C73">
        <w:rPr>
          <w:rFonts w:ascii="Palatino Linotype" w:hAnsi="Palatino Linotype"/>
          <w:lang w:val="es-ES"/>
        </w:rPr>
        <w:lastRenderedPageBreak/>
        <w:t>En esta misma tesitura</w:t>
      </w:r>
      <w:r w:rsidR="002F6146" w:rsidRPr="00055C73">
        <w:rPr>
          <w:rFonts w:ascii="Palatino Linotype" w:hAnsi="Palatino Linotype"/>
          <w:lang w:val="es-ES"/>
        </w:rPr>
        <w:t>,</w:t>
      </w:r>
      <w:r w:rsidRPr="00055C73">
        <w:rPr>
          <w:rFonts w:ascii="Palatino Linotype" w:hAnsi="Palatino Linotype"/>
          <w:lang w:val="es-ES"/>
        </w:rPr>
        <w:t xml:space="preserve"> cabe precisar que el artículo </w:t>
      </w:r>
      <w:r w:rsidRPr="00055C73">
        <w:rPr>
          <w:rFonts w:ascii="Palatino Linotype" w:hAnsi="Palatino Linotype"/>
        </w:rPr>
        <w:t xml:space="preserve">92, fracción XXI de la </w:t>
      </w:r>
      <w:r w:rsidRPr="00055C73">
        <w:rPr>
          <w:rFonts w:ascii="Palatino Linotype" w:hAnsi="Palatino Linotype"/>
          <w:szCs w:val="17"/>
          <w:lang w:eastAsia="es-ES_tradnl"/>
        </w:rPr>
        <w:t xml:space="preserve">Ley de </w:t>
      </w:r>
      <w:r w:rsidRPr="00055C73">
        <w:rPr>
          <w:rFonts w:ascii="Palatino Linotype" w:hAnsi="Palatino Linotype" w:cs="Arial"/>
        </w:rPr>
        <w:t>Transparencia</w:t>
      </w:r>
      <w:r w:rsidRPr="00055C73">
        <w:rPr>
          <w:rFonts w:ascii="Palatino Linotype" w:hAnsi="Palatino Linotype"/>
          <w:szCs w:val="17"/>
          <w:lang w:eastAsia="es-ES_tradnl"/>
        </w:rPr>
        <w:t xml:space="preserve"> y </w:t>
      </w:r>
      <w:r w:rsidRPr="00055C73">
        <w:rPr>
          <w:rFonts w:ascii="Palatino Linotype" w:hAnsi="Palatino Linotype" w:cs="Arial"/>
        </w:rPr>
        <w:t>Acceso</w:t>
      </w:r>
      <w:r w:rsidRPr="00055C73">
        <w:rPr>
          <w:rFonts w:ascii="Palatino Linotype" w:hAnsi="Palatino Linotype"/>
          <w:szCs w:val="17"/>
          <w:lang w:eastAsia="es-ES_tradnl"/>
        </w:rPr>
        <w:t xml:space="preserve"> a la Información </w:t>
      </w:r>
      <w:r w:rsidRPr="00055C73">
        <w:rPr>
          <w:rFonts w:ascii="Palatino Linotype" w:hAnsi="Palatino Linotype"/>
          <w:lang w:eastAsia="es-ES_tradnl"/>
        </w:rPr>
        <w:t>Pública</w:t>
      </w:r>
      <w:r w:rsidRPr="00055C73">
        <w:rPr>
          <w:rFonts w:ascii="Palatino Linotype" w:hAnsi="Palatino Linotype"/>
          <w:szCs w:val="17"/>
          <w:lang w:eastAsia="es-ES_tradnl"/>
        </w:rPr>
        <w:t xml:space="preserve"> del Estado de México y Municipios dispone que </w:t>
      </w:r>
      <w:r w:rsidRPr="00055C73">
        <w:rPr>
          <w:rFonts w:ascii="Palatino Linotype" w:hAnsi="Palatino Linotype" w:cs="Arial"/>
          <w:noProof/>
          <w:lang w:eastAsia="es-MX"/>
        </w:rPr>
        <w:t>los Sujetos Obligados deben poner a disposición del público de manera permanente y actualizada de forma secilla, precisa y entendible en los respectivos medios electrónicos la información curricular desde el nivel de jefe de departamento o equivalente hasta el titular del Sujeto Obligado, el cual se transcribe a continuación:</w:t>
      </w:r>
    </w:p>
    <w:p w14:paraId="042D55FA" w14:textId="77777777" w:rsidR="00DE1564" w:rsidRPr="00055C73" w:rsidRDefault="00DE1564" w:rsidP="0028173D">
      <w:pPr>
        <w:pStyle w:val="Prrafodelista"/>
        <w:widowControl w:val="0"/>
        <w:autoSpaceDE w:val="0"/>
        <w:autoSpaceDN w:val="0"/>
        <w:adjustRightInd w:val="0"/>
        <w:spacing w:before="100" w:beforeAutospacing="1" w:after="100" w:afterAutospacing="1"/>
        <w:ind w:left="851" w:right="902"/>
        <w:contextualSpacing/>
        <w:jc w:val="center"/>
        <w:rPr>
          <w:rFonts w:ascii="Palatino Linotype" w:hAnsi="Palatino Linotype" w:cs="Arial"/>
          <w:b/>
          <w:i/>
          <w:sz w:val="22"/>
          <w:lang w:val="es-ES"/>
        </w:rPr>
      </w:pPr>
      <w:r w:rsidRPr="00055C73">
        <w:rPr>
          <w:rFonts w:ascii="Palatino Linotype" w:hAnsi="Palatino Linotype" w:cs="Arial"/>
          <w:b/>
          <w:i/>
          <w:sz w:val="22"/>
          <w:lang w:val="es-ES"/>
        </w:rPr>
        <w:t>Ley de Transparencia y Acceso a la Información Pública del Estado de México y Municipios</w:t>
      </w:r>
    </w:p>
    <w:p w14:paraId="5A481290"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i/>
          <w:sz w:val="22"/>
          <w:lang w:val="es-ES"/>
        </w:rPr>
        <w:t>“</w:t>
      </w:r>
      <w:r w:rsidRPr="00055C73">
        <w:rPr>
          <w:rFonts w:ascii="Palatino Linotype" w:hAnsi="Palatino Linotype" w:cs="Arial"/>
          <w:b/>
          <w:i/>
          <w:sz w:val="22"/>
          <w:lang w:val="es-ES"/>
        </w:rPr>
        <w:t>Artículo 92</w:t>
      </w:r>
      <w:r w:rsidRPr="00055C73">
        <w:rPr>
          <w:rFonts w:ascii="Palatino Linotype" w:hAnsi="Palatino Linotype" w:cs="Arial"/>
          <w:i/>
          <w:sz w:val="22"/>
          <w:lang w:val="es-ES"/>
        </w:rPr>
        <w:t xml:space="preserve">. </w:t>
      </w:r>
      <w:r w:rsidRPr="00055C73">
        <w:rPr>
          <w:rFonts w:ascii="Palatino Linotype" w:hAnsi="Palatino Linotype" w:cs="Arial"/>
          <w:b/>
          <w:i/>
          <w:sz w:val="22"/>
          <w:u w:val="single"/>
          <w:lang w:val="es-ES"/>
        </w:rPr>
        <w:t>Los sujetos obligados deberán poner a disposición del público de manera permanente y actualizada de forma sencilla</w:t>
      </w:r>
      <w:r w:rsidRPr="00055C73">
        <w:rPr>
          <w:rFonts w:ascii="Palatino Linotype" w:hAnsi="Palatino Linotype" w:cs="Arial"/>
          <w:i/>
          <w:sz w:val="22"/>
          <w:lang w:val="es-ES"/>
        </w:rPr>
        <w:t xml:space="preserve">, precisa y entendible, en los respectivos medios electrónicos, de acuerdo con sus facultades, atribuciones, funciones u objeto social, según corresponda, </w:t>
      </w:r>
      <w:r w:rsidRPr="00055C73">
        <w:rPr>
          <w:rFonts w:ascii="Palatino Linotype" w:hAnsi="Palatino Linotype" w:cs="Arial"/>
          <w:b/>
          <w:i/>
          <w:sz w:val="22"/>
          <w:u w:val="single"/>
          <w:lang w:val="es-ES"/>
        </w:rPr>
        <w:t>la información, por lo menos</w:t>
      </w:r>
      <w:r w:rsidRPr="00055C73">
        <w:rPr>
          <w:rFonts w:ascii="Palatino Linotype" w:hAnsi="Palatino Linotype" w:cs="Arial"/>
          <w:i/>
          <w:sz w:val="22"/>
          <w:lang w:val="es-ES"/>
        </w:rPr>
        <w:t xml:space="preserve">, de los temas, documentos y políticas </w:t>
      </w:r>
      <w:r w:rsidRPr="00055C73">
        <w:rPr>
          <w:rFonts w:ascii="Palatino Linotype" w:hAnsi="Palatino Linotype" w:cs="Arial"/>
          <w:b/>
          <w:i/>
          <w:sz w:val="22"/>
          <w:u w:val="single"/>
          <w:lang w:val="es-ES"/>
        </w:rPr>
        <w:t>que a continuación se señalan</w:t>
      </w:r>
      <w:r w:rsidRPr="00055C73">
        <w:rPr>
          <w:rFonts w:ascii="Palatino Linotype" w:hAnsi="Palatino Linotype" w:cs="Arial"/>
          <w:i/>
          <w:sz w:val="22"/>
          <w:lang w:val="es-ES"/>
        </w:rPr>
        <w:t xml:space="preserve">: </w:t>
      </w:r>
    </w:p>
    <w:p w14:paraId="19FD07BD"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i/>
          <w:sz w:val="22"/>
          <w:lang w:val="es-ES"/>
        </w:rPr>
        <w:t>[…]</w:t>
      </w:r>
    </w:p>
    <w:p w14:paraId="1B1EA6F1"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b/>
          <w:i/>
          <w:sz w:val="22"/>
          <w:lang w:val="es-ES"/>
        </w:rPr>
        <w:t>XXI.</w:t>
      </w:r>
      <w:r w:rsidRPr="00055C73">
        <w:rPr>
          <w:rFonts w:ascii="Palatino Linotype" w:hAnsi="Palatino Linotype" w:cs="Arial"/>
          <w:i/>
          <w:sz w:val="22"/>
          <w:lang w:val="es-ES"/>
        </w:rPr>
        <w:t xml:space="preserve"> </w:t>
      </w:r>
      <w:r w:rsidRPr="00055C73">
        <w:rPr>
          <w:rFonts w:ascii="Palatino Linotype" w:hAnsi="Palatino Linotype" w:cs="Arial"/>
          <w:b/>
          <w:i/>
          <w:sz w:val="22"/>
          <w:u w:val="single"/>
          <w:lang w:val="es-ES"/>
        </w:rPr>
        <w:t>La información curricular</w:t>
      </w:r>
      <w:r w:rsidRPr="00055C73">
        <w:rPr>
          <w:rFonts w:ascii="Palatino Linotype" w:hAnsi="Palatino Linotype" w:cs="Arial"/>
          <w:i/>
          <w:sz w:val="22"/>
          <w:lang w:val="es-ES"/>
        </w:rPr>
        <w:t>, desde el nivel de jefe de departamento o equivalente, hasta el titular del sujeto obligado, así como, en su caso, las sanciones administrativas de que haya sido objeto;</w:t>
      </w:r>
    </w:p>
    <w:p w14:paraId="01F737C2"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sz w:val="22"/>
        </w:rPr>
      </w:pPr>
      <w:r w:rsidRPr="00055C73">
        <w:rPr>
          <w:rFonts w:ascii="Palatino Linotype" w:hAnsi="Palatino Linotype" w:cs="Arial"/>
          <w:sz w:val="22"/>
        </w:rPr>
        <w:t>(Énfasis añadido)</w:t>
      </w:r>
    </w:p>
    <w:p w14:paraId="0422B68B" w14:textId="77777777" w:rsidR="00DE1564" w:rsidRPr="00055C73" w:rsidRDefault="00DE1564" w:rsidP="0028173D">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cs="Arial"/>
        </w:rPr>
      </w:pPr>
      <w:r w:rsidRPr="00055C73">
        <w:rPr>
          <w:rFonts w:ascii="Palatino Linotype" w:hAnsi="Palatino Linotype"/>
          <w:szCs w:val="21"/>
        </w:rPr>
        <w:t xml:space="preserve">Correlativo a lo anterior, </w:t>
      </w:r>
      <w:r w:rsidRPr="00055C73">
        <w:rPr>
          <w:rFonts w:ascii="Palatino Linotype" w:hAnsi="Palatino Linotype" w:cs="Arial"/>
        </w:rPr>
        <w:t>los “</w:t>
      </w:r>
      <w:r w:rsidRPr="00055C73">
        <w:rPr>
          <w:rFonts w:ascii="Palatino Linotype" w:hAnsi="Palatino Linotype" w:cs="Arial"/>
          <w:i/>
        </w:rPr>
        <w:t>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w:t>
      </w:r>
      <w:r w:rsidRPr="00055C73">
        <w:rPr>
          <w:rFonts w:ascii="Palatino Linotype" w:hAnsi="Palatino Linotype" w:cs="Arial"/>
          <w:b/>
          <w:i/>
        </w:rPr>
        <w:t>,</w:t>
      </w:r>
      <w:r w:rsidRPr="00055C73">
        <w:rPr>
          <w:rFonts w:ascii="Palatino Linotype" w:hAnsi="Palatino Linotype" w:cs="Arial"/>
        </w:rPr>
        <w:t xml:space="preserve"> en su Anexo I referente a las Obligaciones</w:t>
      </w:r>
      <w:r w:rsidRPr="00055C73">
        <w:rPr>
          <w:rFonts w:ascii="Palatino Linotype" w:hAnsi="Palatino Linotype"/>
        </w:rPr>
        <w:t xml:space="preserve"> </w:t>
      </w:r>
      <w:r w:rsidRPr="00055C73">
        <w:rPr>
          <w:rFonts w:ascii="Palatino Linotype" w:hAnsi="Palatino Linotype" w:cs="Arial"/>
        </w:rPr>
        <w:t>de</w:t>
      </w:r>
      <w:r w:rsidRPr="00055C73">
        <w:rPr>
          <w:rFonts w:ascii="Palatino Linotype" w:hAnsi="Palatino Linotype"/>
        </w:rPr>
        <w:t xml:space="preserve"> </w:t>
      </w:r>
      <w:r w:rsidRPr="00055C73">
        <w:rPr>
          <w:rFonts w:ascii="Palatino Linotype" w:hAnsi="Palatino Linotype" w:cs="Arial"/>
        </w:rPr>
        <w:t>Transparencia</w:t>
      </w:r>
      <w:r w:rsidRPr="00055C73">
        <w:rPr>
          <w:rFonts w:ascii="Palatino Linotype" w:hAnsi="Palatino Linotype"/>
        </w:rPr>
        <w:t xml:space="preserve"> </w:t>
      </w:r>
      <w:r w:rsidRPr="00055C73">
        <w:rPr>
          <w:rFonts w:ascii="Palatino Linotype" w:hAnsi="Palatino Linotype" w:cs="Arial"/>
        </w:rPr>
        <w:t>Comunes de los</w:t>
      </w:r>
      <w:r w:rsidRPr="00055C73">
        <w:rPr>
          <w:rFonts w:ascii="Palatino Linotype" w:hAnsi="Palatino Linotype"/>
        </w:rPr>
        <w:t xml:space="preserve"> </w:t>
      </w:r>
      <w:r w:rsidRPr="00055C73">
        <w:rPr>
          <w:rFonts w:ascii="Palatino Linotype" w:hAnsi="Palatino Linotype" w:cs="Arial"/>
        </w:rPr>
        <w:t>Sujetos</w:t>
      </w:r>
      <w:r w:rsidRPr="00055C73">
        <w:rPr>
          <w:rFonts w:ascii="Palatino Linotype" w:hAnsi="Palatino Linotype"/>
        </w:rPr>
        <w:t xml:space="preserve"> </w:t>
      </w:r>
      <w:r w:rsidRPr="00055C73">
        <w:rPr>
          <w:rFonts w:ascii="Palatino Linotype" w:hAnsi="Palatino Linotype" w:cs="Arial"/>
        </w:rPr>
        <w:t xml:space="preserve">Obligados contempladas en el artículo 70, fracciones II, VII, VIII y X de la Ley General de Transparencia y Acceso a la Información Pública, precisan en los Criterios Sustantivos de Contenido con relación a la información pública que puede colmar, parte de la información requerida por el </w:t>
      </w:r>
      <w:r w:rsidRPr="00055C73">
        <w:rPr>
          <w:rFonts w:ascii="Palatino Linotype" w:hAnsi="Palatino Linotype" w:cs="Arial"/>
        </w:rPr>
        <w:lastRenderedPageBreak/>
        <w:t>particular, los cuales se transcriben a continuación:</w:t>
      </w:r>
    </w:p>
    <w:p w14:paraId="42C1944B" w14:textId="77777777" w:rsidR="00DE1564" w:rsidRPr="00055C73" w:rsidRDefault="00DE1564" w:rsidP="0028173D">
      <w:pPr>
        <w:spacing w:before="100" w:beforeAutospacing="1" w:after="100" w:afterAutospacing="1"/>
        <w:ind w:left="851" w:right="902"/>
        <w:contextualSpacing/>
        <w:jc w:val="center"/>
        <w:rPr>
          <w:rFonts w:ascii="Palatino Linotype" w:hAnsi="Palatino Linotype" w:cs="Arial"/>
          <w:b/>
          <w:i/>
          <w:sz w:val="22"/>
          <w:szCs w:val="22"/>
          <w:lang w:eastAsia="es-MX"/>
        </w:rPr>
      </w:pPr>
      <w:r w:rsidRPr="00055C73">
        <w:rPr>
          <w:rFonts w:ascii="Palatino Linotype" w:hAnsi="Palatino Linotype" w:cs="Arial"/>
          <w:b/>
          <w:i/>
          <w:sz w:val="22"/>
          <w:szCs w:val="22"/>
          <w:lang w:eastAsia="es-MX"/>
        </w:rPr>
        <w:t>Anexo I</w:t>
      </w:r>
    </w:p>
    <w:p w14:paraId="1762C8A5" w14:textId="77777777" w:rsidR="00DE1564" w:rsidRPr="00055C73" w:rsidRDefault="00DE1564" w:rsidP="0028173D">
      <w:pPr>
        <w:spacing w:before="100" w:beforeAutospacing="1" w:after="100" w:afterAutospacing="1"/>
        <w:ind w:left="851" w:right="902"/>
        <w:contextualSpacing/>
        <w:jc w:val="center"/>
        <w:rPr>
          <w:rFonts w:ascii="Palatino Linotype" w:hAnsi="Palatino Linotype" w:cs="Arial"/>
          <w:b/>
          <w:i/>
          <w:sz w:val="22"/>
          <w:szCs w:val="22"/>
          <w:lang w:eastAsia="es-MX"/>
        </w:rPr>
      </w:pPr>
      <w:r w:rsidRPr="00055C73">
        <w:rPr>
          <w:rFonts w:ascii="Palatino Linotype" w:hAnsi="Palatino Linotype" w:cs="Arial"/>
          <w:b/>
          <w:i/>
          <w:sz w:val="22"/>
          <w:szCs w:val="22"/>
          <w:lang w:eastAsia="es-MX"/>
        </w:rPr>
        <w:t>Obligaciones de transparencia comunes</w:t>
      </w:r>
    </w:p>
    <w:p w14:paraId="43B83077" w14:textId="77777777" w:rsidR="00DE1564" w:rsidRPr="00055C73" w:rsidRDefault="00DE1564" w:rsidP="0028173D">
      <w:pPr>
        <w:spacing w:before="100" w:beforeAutospacing="1" w:after="100" w:afterAutospacing="1"/>
        <w:ind w:left="851" w:right="902"/>
        <w:contextualSpacing/>
        <w:jc w:val="center"/>
        <w:rPr>
          <w:rFonts w:ascii="Palatino Linotype" w:hAnsi="Palatino Linotype" w:cs="Arial"/>
          <w:i/>
          <w:sz w:val="22"/>
          <w:szCs w:val="22"/>
          <w:lang w:eastAsia="es-MX"/>
        </w:rPr>
      </w:pPr>
      <w:r w:rsidRPr="00055C73">
        <w:rPr>
          <w:rFonts w:ascii="Palatino Linotype" w:hAnsi="Palatino Linotype" w:cs="Arial"/>
          <w:b/>
          <w:i/>
          <w:sz w:val="22"/>
          <w:szCs w:val="22"/>
          <w:lang w:eastAsia="es-MX"/>
        </w:rPr>
        <w:t>todos los sujetos obligados</w:t>
      </w:r>
    </w:p>
    <w:p w14:paraId="0C282CDC"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b/>
          <w:i/>
          <w:sz w:val="22"/>
          <w:szCs w:val="22"/>
          <w:lang w:eastAsia="es-MX"/>
        </w:rPr>
      </w:pPr>
      <w:r w:rsidRPr="00055C73">
        <w:rPr>
          <w:rFonts w:ascii="Palatino Linotype" w:hAnsi="Palatino Linotype" w:cs="Arial"/>
          <w:b/>
          <w:i/>
          <w:sz w:val="22"/>
          <w:szCs w:val="22"/>
          <w:lang w:eastAsia="es-MX"/>
        </w:rPr>
        <w:t>Criterios para las obligaciones de transparencia comunes</w:t>
      </w:r>
    </w:p>
    <w:p w14:paraId="7C4DAF69"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u w:val="single"/>
          <w:lang w:eastAsia="es-MX"/>
        </w:rPr>
        <w:t>El</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catálogo</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de</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la</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información</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que</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todos</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los</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sujetos</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obligados</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deben</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poner</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a</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disposición</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de</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las</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personas</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en</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sus</w:t>
      </w:r>
      <w:r w:rsidRPr="00055C73">
        <w:rPr>
          <w:rFonts w:ascii="Palatino Linotype" w:hAnsi="Palatino Linotype"/>
          <w:b/>
          <w:i/>
          <w:sz w:val="22"/>
          <w:szCs w:val="22"/>
          <w:u w:val="single"/>
          <w:lang w:eastAsia="es-MX"/>
        </w:rPr>
        <w:t xml:space="preserve"> </w:t>
      </w:r>
      <w:r w:rsidRPr="00055C73">
        <w:rPr>
          <w:rFonts w:ascii="Palatino Linotype" w:hAnsi="Palatino Linotype" w:cs="Arial"/>
          <w:b/>
          <w:i/>
          <w:sz w:val="22"/>
          <w:szCs w:val="22"/>
          <w:u w:val="single"/>
          <w:lang w:eastAsia="es-MX"/>
        </w:rPr>
        <w:t>portales de Internet y en la Plataforma Nacional está detallado en el Título Quinto, Capítulo II de la Ley General, en el artículo 70, fracciones I a la XLVIII</w:t>
      </w:r>
      <w:r w:rsidRPr="00055C73">
        <w:rPr>
          <w:rFonts w:ascii="Palatino Linotype" w:hAnsi="Palatino Linotype" w:cs="Arial"/>
          <w:i/>
          <w:sz w:val="22"/>
          <w:szCs w:val="22"/>
          <w:lang w:eastAsia="es-MX"/>
        </w:rPr>
        <w:t>.</w:t>
      </w:r>
    </w:p>
    <w:p w14:paraId="4B4F57E3"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En este apartado se detallan los criterios sustantivos y adjetivos que por cada rubro de información determinan los datos, características y forma de organización de la información que publicarán y actualizarán en sus portales de Internet y en la Plataforma Nacional, los sujetos obligados determinados en el artículo 23 de la Ley General.</w:t>
      </w:r>
    </w:p>
    <w:p w14:paraId="3DEB8C56"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u w:val="single"/>
          <w:lang w:eastAsia="es-MX"/>
        </w:rPr>
        <w:t>El artículo 70 dice a la letra</w:t>
      </w:r>
      <w:r w:rsidRPr="00055C73">
        <w:rPr>
          <w:rFonts w:ascii="Palatino Linotype" w:hAnsi="Palatino Linotype" w:cs="Arial"/>
          <w:i/>
          <w:sz w:val="22"/>
          <w:szCs w:val="22"/>
          <w:lang w:eastAsia="es-MX"/>
        </w:rPr>
        <w:t>:</w:t>
      </w:r>
    </w:p>
    <w:p w14:paraId="1073962A"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 xml:space="preserve">Artículo 70. </w:t>
      </w:r>
      <w:r w:rsidRPr="00055C73">
        <w:rPr>
          <w:rFonts w:ascii="Palatino Linotype" w:hAnsi="Palatino Linotype" w:cs="Arial"/>
          <w:b/>
          <w:i/>
          <w:sz w:val="22"/>
          <w:szCs w:val="22"/>
          <w:u w:val="single"/>
          <w:lang w:eastAsia="es-MX"/>
        </w:rPr>
        <w:t>En la Ley</w:t>
      </w:r>
      <w:r w:rsidRPr="00055C73">
        <w:rPr>
          <w:rFonts w:ascii="Palatino Linotype" w:hAnsi="Palatino Linotype" w:cs="Arial"/>
          <w:b/>
          <w:i/>
          <w:sz w:val="22"/>
          <w:szCs w:val="22"/>
          <w:lang w:eastAsia="es-MX"/>
        </w:rPr>
        <w:t xml:space="preserve"> </w:t>
      </w:r>
      <w:r w:rsidRPr="00055C73">
        <w:rPr>
          <w:rFonts w:ascii="Palatino Linotype" w:hAnsi="Palatino Linotype" w:cs="Arial"/>
          <w:i/>
          <w:sz w:val="22"/>
          <w:szCs w:val="22"/>
          <w:lang w:eastAsia="es-MX"/>
        </w:rPr>
        <w:t>Federal y</w:t>
      </w:r>
      <w:r w:rsidRPr="00055C73">
        <w:rPr>
          <w:rFonts w:ascii="Palatino Linotype" w:hAnsi="Palatino Linotype" w:cs="Arial"/>
          <w:b/>
          <w:i/>
          <w:sz w:val="22"/>
          <w:szCs w:val="22"/>
          <w:lang w:eastAsia="es-MX"/>
        </w:rPr>
        <w:t xml:space="preserve"> </w:t>
      </w:r>
      <w:r w:rsidRPr="00055C73">
        <w:rPr>
          <w:rFonts w:ascii="Palatino Linotype" w:hAnsi="Palatino Linotype" w:cs="Arial"/>
          <w:b/>
          <w:i/>
          <w:sz w:val="22"/>
          <w:szCs w:val="22"/>
          <w:u w:val="single"/>
          <w:lang w:eastAsia="es-MX"/>
        </w:rPr>
        <w:t>de las Entidades Federativas se contemplará que los sujetos obligados pongan a disposición del público</w:t>
      </w:r>
      <w:r w:rsidRPr="00055C73">
        <w:rPr>
          <w:rFonts w:ascii="Palatino Linotype" w:hAnsi="Palatino Linotype" w:cs="Arial"/>
          <w:b/>
          <w:i/>
          <w:sz w:val="22"/>
          <w:szCs w:val="22"/>
          <w:lang w:eastAsia="es-MX"/>
        </w:rPr>
        <w:t xml:space="preserve"> </w:t>
      </w:r>
      <w:r w:rsidRPr="00055C73">
        <w:rPr>
          <w:rFonts w:ascii="Palatino Linotype" w:hAnsi="Palatino Linotype" w:cs="Arial"/>
          <w:i/>
          <w:sz w:val="22"/>
          <w:szCs w:val="22"/>
          <w:lang w:eastAsia="es-MX"/>
        </w:rPr>
        <w:t xml:space="preserve">y mantengan actualizada, en los respectivos medios electrónicos, de acuerdo con sus facultades, atribuciones, funciones u objeto social, según corresponda, </w:t>
      </w:r>
      <w:r w:rsidRPr="00055C73">
        <w:rPr>
          <w:rFonts w:ascii="Palatino Linotype" w:hAnsi="Palatino Linotype" w:cs="Arial"/>
          <w:b/>
          <w:i/>
          <w:sz w:val="22"/>
          <w:szCs w:val="22"/>
          <w:u w:val="single"/>
          <w:lang w:eastAsia="es-MX"/>
        </w:rPr>
        <w:t>la información, por lo menos, de los temas, documentos y políticas que a continuación se señalan</w:t>
      </w:r>
      <w:r w:rsidRPr="00055C73">
        <w:rPr>
          <w:rFonts w:ascii="Palatino Linotype" w:hAnsi="Palatino Linotype" w:cs="Arial"/>
          <w:i/>
          <w:sz w:val="22"/>
          <w:szCs w:val="22"/>
          <w:lang w:eastAsia="es-MX"/>
        </w:rPr>
        <w:t>:</w:t>
      </w:r>
    </w:p>
    <w:p w14:paraId="3D547158"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u w:val="single"/>
          <w:lang w:eastAsia="es-MX"/>
        </w:rPr>
        <w:t>En las siguientes páginas se hace mención de cada una de las fracciones con sus respectivos criterios</w:t>
      </w:r>
      <w:r w:rsidRPr="00055C73">
        <w:rPr>
          <w:rFonts w:ascii="Palatino Linotype" w:hAnsi="Palatino Linotype" w:cs="Arial"/>
          <w:i/>
          <w:sz w:val="22"/>
          <w:szCs w:val="22"/>
          <w:lang w:eastAsia="es-MX"/>
        </w:rPr>
        <w:t>.</w:t>
      </w:r>
    </w:p>
    <w:p w14:paraId="6B8D1DA0"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w:t>
      </w:r>
    </w:p>
    <w:p w14:paraId="1FB6691B"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b/>
          <w:i/>
          <w:sz w:val="22"/>
          <w:szCs w:val="22"/>
          <w:lang w:eastAsia="es-MX"/>
        </w:rPr>
      </w:pPr>
      <w:r w:rsidRPr="00055C73">
        <w:rPr>
          <w:rFonts w:ascii="Palatino Linotype" w:hAnsi="Palatino Linotype" w:cs="Arial"/>
          <w:b/>
          <w:i/>
          <w:sz w:val="22"/>
          <w:szCs w:val="22"/>
          <w:lang w:eastAsia="es-MX"/>
        </w:rPr>
        <w:t>XVII.</w:t>
      </w:r>
      <w:r w:rsidRPr="00055C73">
        <w:rPr>
          <w:rFonts w:ascii="Palatino Linotype" w:hAnsi="Palatino Linotype" w:cs="Arial"/>
          <w:i/>
          <w:sz w:val="22"/>
          <w:szCs w:val="22"/>
          <w:lang w:eastAsia="es-MX"/>
        </w:rPr>
        <w:tab/>
      </w:r>
      <w:r w:rsidRPr="00055C73">
        <w:rPr>
          <w:rFonts w:ascii="Palatino Linotype" w:hAnsi="Palatino Linotype" w:cs="Arial"/>
          <w:b/>
          <w:i/>
          <w:sz w:val="22"/>
          <w:szCs w:val="22"/>
          <w:u w:val="single"/>
          <w:lang w:eastAsia="es-MX"/>
        </w:rPr>
        <w:t>La información curricular</w:t>
      </w:r>
      <w:r w:rsidRPr="00055C73">
        <w:rPr>
          <w:rFonts w:ascii="Palatino Linotype" w:hAnsi="Palatino Linotype" w:cs="Arial"/>
          <w:i/>
          <w:sz w:val="22"/>
          <w:szCs w:val="22"/>
          <w:u w:val="single"/>
          <w:lang w:eastAsia="es-MX"/>
        </w:rPr>
        <w:t xml:space="preserve"> </w:t>
      </w:r>
      <w:r w:rsidRPr="00055C73">
        <w:rPr>
          <w:rFonts w:ascii="Palatino Linotype" w:hAnsi="Palatino Linotype" w:cs="Arial"/>
          <w:b/>
          <w:i/>
          <w:sz w:val="22"/>
          <w:szCs w:val="22"/>
          <w:u w:val="single"/>
          <w:lang w:eastAsia="es-MX"/>
        </w:rPr>
        <w:t>desde el nivel de jefe de departamento o equivalente hasta el titular del sujeto obligado, así como, en su caso, las sanciones administrativas de que haya sido objeto;</w:t>
      </w:r>
      <w:r w:rsidRPr="00055C73">
        <w:rPr>
          <w:rFonts w:ascii="Palatino Linotype" w:hAnsi="Palatino Linotype" w:cs="Arial"/>
          <w:b/>
          <w:i/>
          <w:sz w:val="22"/>
          <w:szCs w:val="22"/>
          <w:lang w:eastAsia="es-MX"/>
        </w:rPr>
        <w:t xml:space="preserve"> </w:t>
      </w:r>
    </w:p>
    <w:p w14:paraId="33EAEC87"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u w:val="single"/>
          <w:lang w:eastAsia="es-MX"/>
        </w:rPr>
        <w:t>De todos los(as) servidores(as) públicos(as) y/o personas que desempeñen un empleo, cargo o comisión y/o ejerzan actos de autoridad en el sujeto obligado --desde el puesto de jefe de departamento o equivalente y hasta el titular— se deberá publicar  la información curricular</w:t>
      </w:r>
      <w:r w:rsidRPr="00055C73">
        <w:rPr>
          <w:rFonts w:ascii="Palatino Linotype" w:hAnsi="Palatino Linotype" w:cs="Arial"/>
          <w:i/>
          <w:sz w:val="22"/>
          <w:szCs w:val="22"/>
          <w:lang w:eastAsia="es-MX"/>
        </w:rPr>
        <w:t>, es decir, los datos que permitan identificarlos y conocer su trayectoria en el ámbito laboral y escolar.</w:t>
      </w:r>
    </w:p>
    <w:p w14:paraId="5680C7F7"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 xml:space="preserve">Asimismo, por cada servidor(a) público(a) el sujeto obligado especificará si ha sido acreedor a sanciones administrativas aplicadas por la autoridad u organismo competente en el sujeto obligado, y la información relativa a dichas sanciones, o en su caso, la leyenda en la que se aclare que no ha recibido sanción administrativa alguna. Esta información deberá ser coherente y guardar correspondencia con la publicada en la fracción XVIII (listado de servidores(as) públicos(as) con sanciones </w:t>
      </w:r>
      <w:r w:rsidRPr="00055C73">
        <w:rPr>
          <w:rFonts w:ascii="Palatino Linotype" w:hAnsi="Palatino Linotype" w:cs="Arial"/>
          <w:i/>
          <w:sz w:val="22"/>
          <w:szCs w:val="22"/>
          <w:lang w:eastAsia="es-MX"/>
        </w:rPr>
        <w:lastRenderedPageBreak/>
        <w:t>definitivas). Además, los sujetos obligados incluirán un hipervínculo al sistema de registro de sanciones administrativas que les corresponda; por ejemplo, en el caso de los sujetos obligados de la administración Pública Federal incluirán un hipervínculo al Sistema del Registro de Servidores Públicos Sancionados de la Secretaría de la Función Pública en el cual las personas podrán realizar consultas públicas.</w:t>
      </w:r>
    </w:p>
    <w:p w14:paraId="25842F2A"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La información publicada en cumplimiento de esta fracción deberá ser coherente y corresponder con la incluida en las fracciones II (estructura orgánica), VII (directorio de servidores(as) públicos(as)), VIII (remuneración), X (número total de plazas) y XIII (servidores(as) públicos(as) responsables de la atención y operación de la Unidad de Transparencia).</w:t>
      </w:r>
    </w:p>
    <w:p w14:paraId="5B122F54"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w:t>
      </w:r>
    </w:p>
    <w:p w14:paraId="63AE97E2"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b/>
          <w:i/>
          <w:sz w:val="22"/>
          <w:szCs w:val="22"/>
        </w:rPr>
      </w:pPr>
      <w:r w:rsidRPr="00055C73">
        <w:rPr>
          <w:rFonts w:ascii="Palatino Linotype" w:hAnsi="Palatino Linotype" w:cs="Arial"/>
          <w:b/>
          <w:bCs/>
          <w:i/>
          <w:sz w:val="22"/>
          <w:szCs w:val="22"/>
        </w:rPr>
        <w:t xml:space="preserve">Criterios sustantivos </w:t>
      </w:r>
      <w:r w:rsidRPr="00055C73">
        <w:rPr>
          <w:rFonts w:ascii="Palatino Linotype" w:hAnsi="Palatino Linotype"/>
          <w:b/>
          <w:i/>
          <w:sz w:val="22"/>
          <w:szCs w:val="22"/>
        </w:rPr>
        <w:t>de contenido</w:t>
      </w:r>
    </w:p>
    <w:p w14:paraId="3C05A84C" w14:textId="77777777" w:rsidR="00DE1564" w:rsidRPr="00055C73" w:rsidRDefault="00DE1564" w:rsidP="0028173D">
      <w:pPr>
        <w:autoSpaceDE w:val="0"/>
        <w:autoSpaceDN w:val="0"/>
        <w:adjustRightInd w:val="0"/>
        <w:spacing w:before="100" w:beforeAutospacing="1" w:after="100" w:afterAutospacing="1"/>
        <w:ind w:left="851" w:right="902"/>
        <w:contextualSpacing/>
        <w:jc w:val="both"/>
        <w:rPr>
          <w:rFonts w:ascii="Palatino Linotype" w:hAnsi="Palatino Linotype" w:cs="Arial"/>
          <w:bCs/>
          <w:i/>
          <w:sz w:val="22"/>
          <w:szCs w:val="22"/>
        </w:rPr>
      </w:pPr>
      <w:r w:rsidRPr="00055C73">
        <w:rPr>
          <w:rFonts w:ascii="Palatino Linotype" w:hAnsi="Palatino Linotype" w:cs="Arial"/>
          <w:bCs/>
          <w:i/>
          <w:sz w:val="22"/>
          <w:szCs w:val="22"/>
        </w:rPr>
        <w:t>[…]</w:t>
      </w:r>
    </w:p>
    <w:p w14:paraId="4016345D" w14:textId="77777777" w:rsidR="00DE1564" w:rsidRPr="00055C73" w:rsidRDefault="00DE1564" w:rsidP="0028173D">
      <w:pPr>
        <w:autoSpaceDE w:val="0"/>
        <w:autoSpaceDN w:val="0"/>
        <w:adjustRightInd w:val="0"/>
        <w:spacing w:before="100" w:beforeAutospacing="1" w:after="100" w:afterAutospacing="1"/>
        <w:ind w:left="851" w:right="902"/>
        <w:contextualSpacing/>
        <w:jc w:val="both"/>
        <w:rPr>
          <w:rFonts w:ascii="Palatino Linotype" w:hAnsi="Palatino Linotype" w:cs="Arial"/>
          <w:bCs/>
          <w:i/>
          <w:sz w:val="22"/>
          <w:szCs w:val="22"/>
        </w:rPr>
      </w:pPr>
      <w:r w:rsidRPr="00055C73">
        <w:rPr>
          <w:rFonts w:ascii="Palatino Linotype" w:hAnsi="Palatino Linotype" w:cs="Arial"/>
          <w:b/>
          <w:bCs/>
          <w:i/>
          <w:sz w:val="22"/>
          <w:szCs w:val="22"/>
        </w:rPr>
        <w:t>Criterio 2</w:t>
      </w:r>
      <w:r w:rsidRPr="00055C73">
        <w:rPr>
          <w:rFonts w:ascii="Palatino Linotype" w:hAnsi="Palatino Linotype" w:cs="Arial"/>
          <w:bCs/>
          <w:i/>
          <w:sz w:val="22"/>
          <w:szCs w:val="22"/>
        </w:rPr>
        <w:tab/>
      </w:r>
      <w:r w:rsidRPr="00055C73">
        <w:rPr>
          <w:rFonts w:ascii="Palatino Linotype" w:hAnsi="Palatino Linotype" w:cs="Arial"/>
          <w:b/>
          <w:bCs/>
          <w:i/>
          <w:sz w:val="22"/>
          <w:szCs w:val="22"/>
          <w:u w:val="single"/>
        </w:rPr>
        <w:t>Denominación del cargo, empleo, comisión o nombramiento otorgado</w:t>
      </w:r>
    </w:p>
    <w:p w14:paraId="2EE3BBF0" w14:textId="77777777" w:rsidR="00DE1564" w:rsidRPr="00055C73" w:rsidRDefault="00DE1564" w:rsidP="0028173D">
      <w:pPr>
        <w:autoSpaceDE w:val="0"/>
        <w:autoSpaceDN w:val="0"/>
        <w:adjustRightInd w:val="0"/>
        <w:spacing w:before="100" w:beforeAutospacing="1" w:after="100" w:afterAutospacing="1"/>
        <w:ind w:left="851" w:right="902"/>
        <w:contextualSpacing/>
        <w:jc w:val="both"/>
        <w:rPr>
          <w:rFonts w:ascii="Palatino Linotype" w:hAnsi="Palatino Linotype" w:cs="Arial"/>
          <w:bCs/>
          <w:i/>
          <w:sz w:val="22"/>
          <w:szCs w:val="22"/>
        </w:rPr>
      </w:pPr>
      <w:r w:rsidRPr="00055C73">
        <w:rPr>
          <w:rFonts w:ascii="Palatino Linotype" w:hAnsi="Palatino Linotype" w:cs="Arial"/>
          <w:b/>
          <w:bCs/>
          <w:i/>
          <w:sz w:val="22"/>
          <w:szCs w:val="22"/>
        </w:rPr>
        <w:t>Criterio 3</w:t>
      </w:r>
      <w:r w:rsidRPr="00055C73">
        <w:rPr>
          <w:rFonts w:ascii="Palatino Linotype" w:hAnsi="Palatino Linotype" w:cs="Arial"/>
          <w:bCs/>
          <w:i/>
          <w:sz w:val="22"/>
          <w:szCs w:val="22"/>
        </w:rPr>
        <w:t xml:space="preserve"> </w:t>
      </w:r>
      <w:r w:rsidRPr="00055C73">
        <w:rPr>
          <w:rFonts w:ascii="Palatino Linotype" w:hAnsi="Palatino Linotype" w:cs="Arial"/>
          <w:bCs/>
          <w:i/>
          <w:sz w:val="22"/>
          <w:szCs w:val="22"/>
        </w:rPr>
        <w:tab/>
      </w:r>
      <w:r w:rsidRPr="00055C73">
        <w:rPr>
          <w:rFonts w:ascii="Palatino Linotype" w:hAnsi="Palatino Linotype" w:cs="Arial"/>
          <w:b/>
          <w:bCs/>
          <w:i/>
          <w:sz w:val="22"/>
          <w:szCs w:val="22"/>
          <w:u w:val="single"/>
        </w:rPr>
        <w:t xml:space="preserve">Nombre(s), primer apellido y segundo apellido del (la) persona y/o servidor(a) público(a) </w:t>
      </w:r>
    </w:p>
    <w:p w14:paraId="71ADAC18" w14:textId="77777777" w:rsidR="00DE1564" w:rsidRPr="00055C73" w:rsidRDefault="00DE1564" w:rsidP="0028173D">
      <w:pPr>
        <w:autoSpaceDE w:val="0"/>
        <w:autoSpaceDN w:val="0"/>
        <w:adjustRightInd w:val="0"/>
        <w:spacing w:before="100" w:beforeAutospacing="1" w:after="100" w:afterAutospacing="1"/>
        <w:ind w:left="851" w:right="902"/>
        <w:contextualSpacing/>
        <w:jc w:val="both"/>
        <w:rPr>
          <w:rFonts w:ascii="Palatino Linotype" w:hAnsi="Palatino Linotype" w:cs="Arial"/>
          <w:bCs/>
          <w:i/>
          <w:sz w:val="22"/>
          <w:szCs w:val="22"/>
        </w:rPr>
      </w:pPr>
      <w:r w:rsidRPr="00055C73">
        <w:rPr>
          <w:rFonts w:ascii="Palatino Linotype" w:hAnsi="Palatino Linotype" w:cs="Arial"/>
          <w:bCs/>
          <w:i/>
          <w:sz w:val="22"/>
          <w:szCs w:val="22"/>
        </w:rPr>
        <w:t>[…]</w:t>
      </w:r>
    </w:p>
    <w:p w14:paraId="2EB0009E" w14:textId="77777777" w:rsidR="00DE1564" w:rsidRPr="00055C73" w:rsidRDefault="00DE1564" w:rsidP="0028173D">
      <w:pPr>
        <w:autoSpaceDE w:val="0"/>
        <w:autoSpaceDN w:val="0"/>
        <w:adjustRightInd w:val="0"/>
        <w:spacing w:before="100" w:beforeAutospacing="1" w:after="100" w:afterAutospacing="1"/>
        <w:ind w:left="851" w:right="902"/>
        <w:contextualSpacing/>
        <w:jc w:val="both"/>
        <w:rPr>
          <w:rFonts w:ascii="Palatino Linotype" w:hAnsi="Palatino Linotype" w:cs="Arial"/>
          <w:bCs/>
          <w:i/>
          <w:sz w:val="22"/>
          <w:szCs w:val="22"/>
        </w:rPr>
      </w:pPr>
      <w:r w:rsidRPr="00055C73">
        <w:rPr>
          <w:rFonts w:ascii="Palatino Linotype" w:hAnsi="Palatino Linotype" w:cs="Arial"/>
          <w:b/>
          <w:bCs/>
          <w:i/>
          <w:sz w:val="22"/>
          <w:szCs w:val="22"/>
          <w:u w:val="single"/>
        </w:rPr>
        <w:t>Información curricular del (la) servidor(a) público(a)) y/o persona que desempeñe un empleo, cargo o comisión en el sujeto obligado el cual deberá especificar lo siguiente</w:t>
      </w:r>
      <w:r w:rsidRPr="00055C73">
        <w:rPr>
          <w:rFonts w:ascii="Palatino Linotype" w:hAnsi="Palatino Linotype" w:cs="Arial"/>
          <w:bCs/>
          <w:i/>
          <w:sz w:val="22"/>
          <w:szCs w:val="22"/>
        </w:rPr>
        <w:t>:</w:t>
      </w:r>
    </w:p>
    <w:p w14:paraId="31147674" w14:textId="77777777" w:rsidR="00DE1564" w:rsidRPr="00055C73" w:rsidRDefault="00DE1564" w:rsidP="0028173D">
      <w:pPr>
        <w:autoSpaceDE w:val="0"/>
        <w:autoSpaceDN w:val="0"/>
        <w:adjustRightInd w:val="0"/>
        <w:spacing w:before="100" w:beforeAutospacing="1" w:after="100" w:afterAutospacing="1"/>
        <w:ind w:left="851" w:right="902"/>
        <w:contextualSpacing/>
        <w:jc w:val="both"/>
        <w:rPr>
          <w:rFonts w:ascii="Palatino Linotype" w:hAnsi="Palatino Linotype" w:cs="Arial"/>
          <w:bCs/>
          <w:i/>
          <w:sz w:val="22"/>
          <w:szCs w:val="22"/>
        </w:rPr>
      </w:pPr>
      <w:r w:rsidRPr="00055C73">
        <w:rPr>
          <w:rFonts w:ascii="Palatino Linotype" w:hAnsi="Palatino Linotype" w:cs="Arial"/>
          <w:b/>
          <w:bCs/>
          <w:i/>
          <w:sz w:val="22"/>
          <w:szCs w:val="22"/>
        </w:rPr>
        <w:t>Criterio 5</w:t>
      </w:r>
      <w:r w:rsidRPr="00055C73">
        <w:rPr>
          <w:rFonts w:ascii="Palatino Linotype" w:hAnsi="Palatino Linotype" w:cs="Arial"/>
          <w:b/>
          <w:bCs/>
          <w:i/>
          <w:sz w:val="22"/>
          <w:szCs w:val="22"/>
        </w:rPr>
        <w:tab/>
        <w:t>Escolaridad:</w:t>
      </w:r>
      <w:r w:rsidRPr="00055C73">
        <w:rPr>
          <w:rFonts w:ascii="Palatino Linotype" w:hAnsi="Palatino Linotype" w:cs="Arial"/>
          <w:bCs/>
          <w:i/>
          <w:sz w:val="22"/>
          <w:szCs w:val="22"/>
        </w:rPr>
        <w:t xml:space="preserve"> </w:t>
      </w:r>
      <w:r w:rsidRPr="00055C73">
        <w:rPr>
          <w:rFonts w:ascii="Palatino Linotype" w:hAnsi="Palatino Linotype" w:cs="Arial"/>
          <w:b/>
          <w:bCs/>
          <w:i/>
          <w:sz w:val="22"/>
          <w:szCs w:val="22"/>
          <w:u w:val="single"/>
        </w:rPr>
        <w:t>Nivel máximo de estudios</w:t>
      </w:r>
      <w:r w:rsidRPr="00055C73">
        <w:rPr>
          <w:rFonts w:ascii="Palatino Linotype" w:hAnsi="Palatino Linotype" w:cs="Arial"/>
          <w:bCs/>
          <w:i/>
          <w:sz w:val="22"/>
          <w:szCs w:val="22"/>
        </w:rPr>
        <w:t xml:space="preserve"> (ninguno, primaria, secundaria, bachillerato, técnica, licenciatura, maestría, doctorado, posdoctorado)</w:t>
      </w:r>
    </w:p>
    <w:p w14:paraId="79111DCC" w14:textId="77777777" w:rsidR="00DE1564" w:rsidRPr="00055C73" w:rsidRDefault="00DE1564" w:rsidP="0028173D">
      <w:pPr>
        <w:tabs>
          <w:tab w:val="left" w:pos="2093"/>
        </w:tabs>
        <w:spacing w:before="100" w:beforeAutospacing="1" w:after="100" w:afterAutospacing="1"/>
        <w:ind w:left="851" w:right="902"/>
        <w:contextualSpacing/>
        <w:rPr>
          <w:rFonts w:ascii="Palatino Linotype" w:hAnsi="Palatino Linotype" w:cs="Arial"/>
          <w:i/>
          <w:sz w:val="22"/>
          <w:szCs w:val="22"/>
        </w:rPr>
      </w:pPr>
      <w:r w:rsidRPr="00055C73">
        <w:rPr>
          <w:rFonts w:ascii="Palatino Linotype" w:hAnsi="Palatino Linotype" w:cs="Arial"/>
          <w:i/>
          <w:sz w:val="22"/>
          <w:szCs w:val="22"/>
        </w:rPr>
        <w:t>[…]</w:t>
      </w:r>
      <w:r w:rsidRPr="00055C73">
        <w:rPr>
          <w:rFonts w:ascii="Palatino Linotype" w:hAnsi="Palatino Linotype"/>
          <w:b/>
          <w:i/>
          <w:sz w:val="22"/>
          <w:szCs w:val="22"/>
        </w:rPr>
        <w:t>Formato 17 LGT_Art_70_Fr_XVII</w:t>
      </w:r>
    </w:p>
    <w:p w14:paraId="20B11D43" w14:textId="77777777" w:rsidR="00DE1564" w:rsidRPr="00055C73" w:rsidRDefault="00DE1564" w:rsidP="0028173D">
      <w:pPr>
        <w:pStyle w:val="Prrafodelista"/>
        <w:spacing w:before="100" w:beforeAutospacing="1" w:after="100" w:afterAutospacing="1"/>
        <w:ind w:left="851" w:right="902"/>
        <w:contextualSpacing/>
        <w:jc w:val="center"/>
        <w:rPr>
          <w:rFonts w:ascii="Palatino Linotype" w:hAnsi="Palatino Linotype"/>
          <w:b/>
          <w:bCs/>
          <w:i/>
          <w:sz w:val="18"/>
          <w:szCs w:val="18"/>
          <w:lang w:eastAsia="es-MX"/>
        </w:rPr>
      </w:pPr>
      <w:r w:rsidRPr="00055C73">
        <w:rPr>
          <w:rFonts w:ascii="Palatino Linotype" w:hAnsi="Palatino Linotype"/>
          <w:b/>
          <w:bCs/>
          <w:i/>
          <w:sz w:val="18"/>
          <w:szCs w:val="18"/>
          <w:lang w:eastAsia="es-MX"/>
        </w:rPr>
        <w:t>Información curricular de los(as) servidores(as) públicas(os) y/o personas que desempeñen un empleo, cargo o comisión en &lt;&lt;sujeto obligado&gt;&gt;</w:t>
      </w:r>
    </w:p>
    <w:tbl>
      <w:tblPr>
        <w:tblStyle w:val="Tablaconcuadrcula"/>
        <w:tblW w:w="7614"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846"/>
        <w:gridCol w:w="1276"/>
        <w:gridCol w:w="992"/>
        <w:gridCol w:w="1276"/>
        <w:gridCol w:w="1479"/>
        <w:gridCol w:w="1745"/>
      </w:tblGrid>
      <w:tr w:rsidR="00DE1564" w:rsidRPr="00055C73" w14:paraId="72C4A100" w14:textId="77777777" w:rsidTr="00342D47">
        <w:trPr>
          <w:trHeight w:val="216"/>
          <w:jc w:val="center"/>
        </w:trPr>
        <w:tc>
          <w:tcPr>
            <w:tcW w:w="846" w:type="dxa"/>
            <w:vMerge w:val="restart"/>
            <w:vAlign w:val="center"/>
          </w:tcPr>
          <w:p w14:paraId="45BC5A72"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rPr>
            </w:pPr>
            <w:bookmarkStart w:id="1" w:name="OLE_LINK1"/>
            <w:r w:rsidRPr="00055C73">
              <w:rPr>
                <w:rFonts w:ascii="Palatino Linotype" w:hAnsi="Palatino Linotype" w:cstheme="minorHAnsi"/>
                <w:i/>
                <w:sz w:val="16"/>
                <w:szCs w:val="16"/>
              </w:rPr>
              <w:t>Clave o nivel del puesto</w:t>
            </w:r>
          </w:p>
        </w:tc>
        <w:tc>
          <w:tcPr>
            <w:tcW w:w="1276" w:type="dxa"/>
            <w:vMerge w:val="restart"/>
            <w:vAlign w:val="center"/>
          </w:tcPr>
          <w:p w14:paraId="65E6AFB6"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rPr>
            </w:pPr>
            <w:r w:rsidRPr="00055C73">
              <w:rPr>
                <w:rFonts w:ascii="Palatino Linotype" w:hAnsi="Palatino Linotype" w:cstheme="minorHAnsi"/>
                <w:i/>
                <w:sz w:val="16"/>
                <w:szCs w:val="16"/>
              </w:rPr>
              <w:t xml:space="preserve">Denominación del cargo o nombramiento otorgado </w:t>
            </w:r>
          </w:p>
        </w:tc>
        <w:tc>
          <w:tcPr>
            <w:tcW w:w="3747" w:type="dxa"/>
            <w:gridSpan w:val="3"/>
            <w:vMerge w:val="restart"/>
            <w:vAlign w:val="center"/>
          </w:tcPr>
          <w:p w14:paraId="5DEFD353" w14:textId="77777777" w:rsidR="00DE1564" w:rsidRPr="00055C73" w:rsidRDefault="00DE1564" w:rsidP="0028173D">
            <w:pPr>
              <w:spacing w:before="100" w:beforeAutospacing="1" w:after="100" w:afterAutospacing="1"/>
              <w:contextualSpacing/>
              <w:jc w:val="center"/>
              <w:rPr>
                <w:rFonts w:ascii="Palatino Linotype" w:hAnsi="Palatino Linotype" w:cstheme="minorHAnsi"/>
                <w:b/>
                <w:i/>
                <w:sz w:val="16"/>
                <w:szCs w:val="16"/>
                <w:u w:val="single"/>
              </w:rPr>
            </w:pPr>
            <w:r w:rsidRPr="00055C73">
              <w:rPr>
                <w:rFonts w:ascii="Palatino Linotype" w:hAnsi="Palatino Linotype" w:cstheme="minorHAnsi"/>
                <w:b/>
                <w:i/>
                <w:sz w:val="16"/>
                <w:szCs w:val="16"/>
                <w:u w:val="single"/>
              </w:rPr>
              <w:t>Nombre del(la) servidor(a) público(a)</w:t>
            </w:r>
          </w:p>
        </w:tc>
        <w:tc>
          <w:tcPr>
            <w:tcW w:w="1745" w:type="dxa"/>
            <w:vMerge w:val="restart"/>
            <w:vAlign w:val="center"/>
          </w:tcPr>
          <w:p w14:paraId="548AFACE"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rPr>
            </w:pPr>
            <w:r w:rsidRPr="00055C73">
              <w:rPr>
                <w:rFonts w:ascii="Palatino Linotype" w:hAnsi="Palatino Linotype" w:cstheme="minorHAnsi"/>
                <w:i/>
                <w:sz w:val="16"/>
                <w:szCs w:val="16"/>
              </w:rPr>
              <w:t>Unidad administrativa de adscripción (Área) del servidor público (catálogo, en su caso)</w:t>
            </w:r>
          </w:p>
        </w:tc>
      </w:tr>
      <w:tr w:rsidR="00DE1564" w:rsidRPr="00055C73" w14:paraId="570DAF2C" w14:textId="77777777" w:rsidTr="00342D47">
        <w:trPr>
          <w:trHeight w:val="216"/>
          <w:jc w:val="center"/>
        </w:trPr>
        <w:tc>
          <w:tcPr>
            <w:tcW w:w="846" w:type="dxa"/>
            <w:vMerge/>
            <w:vAlign w:val="center"/>
          </w:tcPr>
          <w:p w14:paraId="7C6179FA"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rPr>
            </w:pPr>
          </w:p>
        </w:tc>
        <w:tc>
          <w:tcPr>
            <w:tcW w:w="1276" w:type="dxa"/>
            <w:vMerge/>
            <w:vAlign w:val="center"/>
          </w:tcPr>
          <w:p w14:paraId="42916B20"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rPr>
            </w:pPr>
          </w:p>
        </w:tc>
        <w:tc>
          <w:tcPr>
            <w:tcW w:w="3747" w:type="dxa"/>
            <w:gridSpan w:val="3"/>
            <w:vMerge/>
            <w:vAlign w:val="center"/>
          </w:tcPr>
          <w:p w14:paraId="5FC7757A"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rPr>
            </w:pPr>
          </w:p>
        </w:tc>
        <w:tc>
          <w:tcPr>
            <w:tcW w:w="1745" w:type="dxa"/>
            <w:vMerge/>
            <w:vAlign w:val="center"/>
          </w:tcPr>
          <w:p w14:paraId="01F2B4C6"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rPr>
            </w:pPr>
          </w:p>
        </w:tc>
      </w:tr>
      <w:tr w:rsidR="00DE1564" w:rsidRPr="00055C73" w14:paraId="417827FA" w14:textId="77777777" w:rsidTr="00342D47">
        <w:trPr>
          <w:trHeight w:val="45"/>
          <w:jc w:val="center"/>
        </w:trPr>
        <w:tc>
          <w:tcPr>
            <w:tcW w:w="846" w:type="dxa"/>
            <w:vMerge/>
            <w:vAlign w:val="center"/>
          </w:tcPr>
          <w:p w14:paraId="43062160"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rPr>
            </w:pPr>
          </w:p>
        </w:tc>
        <w:tc>
          <w:tcPr>
            <w:tcW w:w="1276" w:type="dxa"/>
            <w:vMerge/>
            <w:vAlign w:val="center"/>
          </w:tcPr>
          <w:p w14:paraId="5D3B2A0D"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rPr>
            </w:pPr>
          </w:p>
        </w:tc>
        <w:tc>
          <w:tcPr>
            <w:tcW w:w="992" w:type="dxa"/>
            <w:vAlign w:val="center"/>
          </w:tcPr>
          <w:p w14:paraId="41C92E2E"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rPr>
            </w:pPr>
            <w:r w:rsidRPr="00055C73">
              <w:rPr>
                <w:rFonts w:ascii="Palatino Linotype" w:hAnsi="Palatino Linotype" w:cstheme="minorHAnsi"/>
                <w:i/>
                <w:sz w:val="16"/>
                <w:szCs w:val="16"/>
              </w:rPr>
              <w:t>Nombre(s)</w:t>
            </w:r>
          </w:p>
        </w:tc>
        <w:tc>
          <w:tcPr>
            <w:tcW w:w="1276" w:type="dxa"/>
            <w:vAlign w:val="center"/>
          </w:tcPr>
          <w:p w14:paraId="5DFD8568"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rPr>
            </w:pPr>
            <w:r w:rsidRPr="00055C73">
              <w:rPr>
                <w:rFonts w:ascii="Palatino Linotype" w:hAnsi="Palatino Linotype" w:cstheme="minorHAnsi"/>
                <w:i/>
                <w:sz w:val="16"/>
                <w:szCs w:val="16"/>
              </w:rPr>
              <w:t>Primer Apellido</w:t>
            </w:r>
          </w:p>
        </w:tc>
        <w:tc>
          <w:tcPr>
            <w:tcW w:w="1479" w:type="dxa"/>
            <w:vAlign w:val="center"/>
          </w:tcPr>
          <w:p w14:paraId="61F3D9CB"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rPr>
            </w:pPr>
            <w:r w:rsidRPr="00055C73">
              <w:rPr>
                <w:rFonts w:ascii="Palatino Linotype" w:hAnsi="Palatino Linotype" w:cstheme="minorHAnsi"/>
                <w:i/>
                <w:sz w:val="16"/>
                <w:szCs w:val="16"/>
              </w:rPr>
              <w:t xml:space="preserve">Segundo Apellido </w:t>
            </w:r>
          </w:p>
        </w:tc>
        <w:tc>
          <w:tcPr>
            <w:tcW w:w="1745" w:type="dxa"/>
            <w:vMerge/>
            <w:vAlign w:val="center"/>
          </w:tcPr>
          <w:p w14:paraId="62F739FA"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rPr>
            </w:pPr>
          </w:p>
        </w:tc>
      </w:tr>
      <w:tr w:rsidR="00DE1564" w:rsidRPr="00055C73" w14:paraId="72132A0C" w14:textId="77777777" w:rsidTr="00342D47">
        <w:trPr>
          <w:trHeight w:val="45"/>
          <w:jc w:val="center"/>
        </w:trPr>
        <w:tc>
          <w:tcPr>
            <w:tcW w:w="846" w:type="dxa"/>
          </w:tcPr>
          <w:p w14:paraId="39A27AD6" w14:textId="77777777" w:rsidR="00DE1564" w:rsidRPr="00055C73" w:rsidRDefault="00DE1564" w:rsidP="0028173D">
            <w:pPr>
              <w:spacing w:before="100" w:beforeAutospacing="1" w:after="100" w:afterAutospacing="1"/>
              <w:contextualSpacing/>
              <w:jc w:val="both"/>
              <w:rPr>
                <w:rFonts w:ascii="Palatino Linotype" w:hAnsi="Palatino Linotype" w:cstheme="minorHAnsi"/>
                <w:i/>
                <w:sz w:val="16"/>
                <w:szCs w:val="16"/>
              </w:rPr>
            </w:pPr>
          </w:p>
        </w:tc>
        <w:tc>
          <w:tcPr>
            <w:tcW w:w="1276" w:type="dxa"/>
          </w:tcPr>
          <w:p w14:paraId="294F357E" w14:textId="77777777" w:rsidR="00DE1564" w:rsidRPr="00055C73" w:rsidRDefault="00DE1564" w:rsidP="0028173D">
            <w:pPr>
              <w:spacing w:before="100" w:beforeAutospacing="1" w:after="100" w:afterAutospacing="1"/>
              <w:contextualSpacing/>
              <w:jc w:val="both"/>
              <w:rPr>
                <w:rFonts w:ascii="Palatino Linotype" w:hAnsi="Palatino Linotype" w:cstheme="minorHAnsi"/>
                <w:i/>
                <w:sz w:val="16"/>
                <w:szCs w:val="16"/>
              </w:rPr>
            </w:pPr>
          </w:p>
        </w:tc>
        <w:tc>
          <w:tcPr>
            <w:tcW w:w="992" w:type="dxa"/>
          </w:tcPr>
          <w:p w14:paraId="5EC3DCC4" w14:textId="77777777" w:rsidR="00DE1564" w:rsidRPr="00055C73" w:rsidRDefault="00DE1564" w:rsidP="0028173D">
            <w:pPr>
              <w:spacing w:before="100" w:beforeAutospacing="1" w:after="100" w:afterAutospacing="1"/>
              <w:contextualSpacing/>
              <w:jc w:val="both"/>
              <w:rPr>
                <w:rFonts w:ascii="Palatino Linotype" w:hAnsi="Palatino Linotype" w:cstheme="minorHAnsi"/>
                <w:i/>
                <w:sz w:val="16"/>
                <w:szCs w:val="16"/>
              </w:rPr>
            </w:pPr>
          </w:p>
        </w:tc>
        <w:tc>
          <w:tcPr>
            <w:tcW w:w="1276" w:type="dxa"/>
          </w:tcPr>
          <w:p w14:paraId="1AF93BAC" w14:textId="77777777" w:rsidR="00DE1564" w:rsidRPr="00055C73" w:rsidRDefault="00DE1564" w:rsidP="0028173D">
            <w:pPr>
              <w:spacing w:before="100" w:beforeAutospacing="1" w:after="100" w:afterAutospacing="1"/>
              <w:contextualSpacing/>
              <w:jc w:val="both"/>
              <w:rPr>
                <w:rFonts w:ascii="Palatino Linotype" w:hAnsi="Palatino Linotype" w:cstheme="minorHAnsi"/>
                <w:i/>
                <w:sz w:val="16"/>
                <w:szCs w:val="16"/>
              </w:rPr>
            </w:pPr>
          </w:p>
        </w:tc>
        <w:tc>
          <w:tcPr>
            <w:tcW w:w="1479" w:type="dxa"/>
          </w:tcPr>
          <w:p w14:paraId="6673019C" w14:textId="77777777" w:rsidR="00DE1564" w:rsidRPr="00055C73" w:rsidRDefault="00DE1564" w:rsidP="0028173D">
            <w:pPr>
              <w:spacing w:before="100" w:beforeAutospacing="1" w:after="100" w:afterAutospacing="1"/>
              <w:contextualSpacing/>
              <w:jc w:val="both"/>
              <w:rPr>
                <w:rFonts w:ascii="Palatino Linotype" w:hAnsi="Palatino Linotype" w:cstheme="minorHAnsi"/>
                <w:i/>
                <w:sz w:val="16"/>
                <w:szCs w:val="16"/>
              </w:rPr>
            </w:pPr>
          </w:p>
        </w:tc>
        <w:tc>
          <w:tcPr>
            <w:tcW w:w="1745" w:type="dxa"/>
          </w:tcPr>
          <w:p w14:paraId="6511AC7D" w14:textId="77777777" w:rsidR="00DE1564" w:rsidRPr="00055C73" w:rsidRDefault="00DE1564" w:rsidP="0028173D">
            <w:pPr>
              <w:spacing w:before="100" w:beforeAutospacing="1" w:after="100" w:afterAutospacing="1"/>
              <w:contextualSpacing/>
              <w:jc w:val="both"/>
              <w:rPr>
                <w:rFonts w:ascii="Palatino Linotype" w:hAnsi="Palatino Linotype" w:cstheme="minorHAnsi"/>
                <w:i/>
                <w:sz w:val="16"/>
                <w:szCs w:val="16"/>
              </w:rPr>
            </w:pPr>
          </w:p>
        </w:tc>
      </w:tr>
      <w:tr w:rsidR="00DE1564" w:rsidRPr="00055C73" w14:paraId="3BC49A00" w14:textId="77777777" w:rsidTr="00342D47">
        <w:trPr>
          <w:trHeight w:val="45"/>
          <w:jc w:val="center"/>
        </w:trPr>
        <w:tc>
          <w:tcPr>
            <w:tcW w:w="846" w:type="dxa"/>
          </w:tcPr>
          <w:p w14:paraId="64410B1D" w14:textId="77777777" w:rsidR="00DE1564" w:rsidRPr="00055C73" w:rsidRDefault="00DE1564" w:rsidP="0028173D">
            <w:pPr>
              <w:spacing w:before="100" w:beforeAutospacing="1" w:after="100" w:afterAutospacing="1"/>
              <w:contextualSpacing/>
              <w:jc w:val="both"/>
              <w:rPr>
                <w:rFonts w:ascii="Palatino Linotype" w:hAnsi="Palatino Linotype" w:cstheme="minorHAnsi"/>
                <w:i/>
                <w:sz w:val="16"/>
                <w:szCs w:val="16"/>
              </w:rPr>
            </w:pPr>
          </w:p>
        </w:tc>
        <w:tc>
          <w:tcPr>
            <w:tcW w:w="1276" w:type="dxa"/>
          </w:tcPr>
          <w:p w14:paraId="2E544202" w14:textId="77777777" w:rsidR="00DE1564" w:rsidRPr="00055C73" w:rsidRDefault="00DE1564" w:rsidP="0028173D">
            <w:pPr>
              <w:spacing w:before="100" w:beforeAutospacing="1" w:after="100" w:afterAutospacing="1"/>
              <w:contextualSpacing/>
              <w:jc w:val="both"/>
              <w:rPr>
                <w:rFonts w:ascii="Palatino Linotype" w:hAnsi="Palatino Linotype" w:cstheme="minorHAnsi"/>
                <w:i/>
                <w:sz w:val="16"/>
                <w:szCs w:val="16"/>
              </w:rPr>
            </w:pPr>
          </w:p>
        </w:tc>
        <w:tc>
          <w:tcPr>
            <w:tcW w:w="992" w:type="dxa"/>
          </w:tcPr>
          <w:p w14:paraId="717524D5" w14:textId="77777777" w:rsidR="00DE1564" w:rsidRPr="00055C73" w:rsidRDefault="00DE1564" w:rsidP="0028173D">
            <w:pPr>
              <w:spacing w:before="100" w:beforeAutospacing="1" w:after="100" w:afterAutospacing="1"/>
              <w:contextualSpacing/>
              <w:jc w:val="both"/>
              <w:rPr>
                <w:rFonts w:ascii="Palatino Linotype" w:hAnsi="Palatino Linotype" w:cstheme="minorHAnsi"/>
                <w:i/>
                <w:sz w:val="16"/>
                <w:szCs w:val="16"/>
              </w:rPr>
            </w:pPr>
          </w:p>
        </w:tc>
        <w:tc>
          <w:tcPr>
            <w:tcW w:w="1276" w:type="dxa"/>
          </w:tcPr>
          <w:p w14:paraId="361304FA" w14:textId="77777777" w:rsidR="00DE1564" w:rsidRPr="00055C73" w:rsidRDefault="00DE1564" w:rsidP="0028173D">
            <w:pPr>
              <w:spacing w:before="100" w:beforeAutospacing="1" w:after="100" w:afterAutospacing="1"/>
              <w:contextualSpacing/>
              <w:jc w:val="both"/>
              <w:rPr>
                <w:rFonts w:ascii="Palatino Linotype" w:hAnsi="Palatino Linotype" w:cstheme="minorHAnsi"/>
                <w:i/>
                <w:sz w:val="16"/>
                <w:szCs w:val="16"/>
              </w:rPr>
            </w:pPr>
          </w:p>
        </w:tc>
        <w:tc>
          <w:tcPr>
            <w:tcW w:w="1479" w:type="dxa"/>
          </w:tcPr>
          <w:p w14:paraId="12B2BF91" w14:textId="77777777" w:rsidR="00DE1564" w:rsidRPr="00055C73" w:rsidRDefault="00DE1564" w:rsidP="0028173D">
            <w:pPr>
              <w:spacing w:before="100" w:beforeAutospacing="1" w:after="100" w:afterAutospacing="1"/>
              <w:contextualSpacing/>
              <w:jc w:val="both"/>
              <w:rPr>
                <w:rFonts w:ascii="Palatino Linotype" w:hAnsi="Palatino Linotype" w:cstheme="minorHAnsi"/>
                <w:i/>
                <w:sz w:val="16"/>
                <w:szCs w:val="16"/>
              </w:rPr>
            </w:pPr>
          </w:p>
        </w:tc>
        <w:tc>
          <w:tcPr>
            <w:tcW w:w="1745" w:type="dxa"/>
          </w:tcPr>
          <w:p w14:paraId="6E6BE1DC" w14:textId="77777777" w:rsidR="00DE1564" w:rsidRPr="00055C73" w:rsidRDefault="00DE1564" w:rsidP="0028173D">
            <w:pPr>
              <w:spacing w:before="100" w:beforeAutospacing="1" w:after="100" w:afterAutospacing="1"/>
              <w:contextualSpacing/>
              <w:jc w:val="both"/>
              <w:rPr>
                <w:rFonts w:ascii="Palatino Linotype" w:hAnsi="Palatino Linotype" w:cstheme="minorHAnsi"/>
                <w:i/>
                <w:sz w:val="16"/>
                <w:szCs w:val="16"/>
              </w:rPr>
            </w:pPr>
          </w:p>
        </w:tc>
      </w:tr>
      <w:bookmarkEnd w:id="1"/>
    </w:tbl>
    <w:p w14:paraId="0054CD31" w14:textId="77777777" w:rsidR="00DE1564" w:rsidRPr="00055C73" w:rsidRDefault="00DE1564" w:rsidP="0028173D">
      <w:pPr>
        <w:spacing w:before="100" w:beforeAutospacing="1" w:after="100" w:afterAutospacing="1"/>
        <w:contextualSpacing/>
        <w:jc w:val="both"/>
        <w:rPr>
          <w:rFonts w:ascii="Palatino Linotype" w:hAnsi="Palatino Linotype"/>
          <w:i/>
          <w:sz w:val="16"/>
          <w:szCs w:val="16"/>
          <w:lang w:eastAsia="es-MX"/>
        </w:rPr>
      </w:pPr>
    </w:p>
    <w:tbl>
      <w:tblPr>
        <w:tblW w:w="0" w:type="auto"/>
        <w:jc w:val="center"/>
        <w:tblCellMar>
          <w:left w:w="70" w:type="dxa"/>
          <w:right w:w="70" w:type="dxa"/>
        </w:tblCellMar>
        <w:tblLook w:val="04A0" w:firstRow="1" w:lastRow="0" w:firstColumn="1" w:lastColumn="0" w:noHBand="0" w:noVBand="1"/>
      </w:tblPr>
      <w:tblGrid>
        <w:gridCol w:w="1752"/>
        <w:gridCol w:w="618"/>
        <w:gridCol w:w="692"/>
        <w:gridCol w:w="1022"/>
        <w:gridCol w:w="1095"/>
        <w:gridCol w:w="1086"/>
        <w:gridCol w:w="985"/>
        <w:gridCol w:w="864"/>
        <w:gridCol w:w="997"/>
      </w:tblGrid>
      <w:tr w:rsidR="00DE1564" w:rsidRPr="00055C73" w14:paraId="3C42C5B7" w14:textId="77777777" w:rsidTr="00342D47">
        <w:trPr>
          <w:trHeight w:val="45"/>
          <w:jc w:val="center"/>
        </w:trPr>
        <w:tc>
          <w:tcPr>
            <w:tcW w:w="9111" w:type="dxa"/>
            <w:gridSpan w:val="9"/>
            <w:tcBorders>
              <w:top w:val="dotted" w:sz="4" w:space="0" w:color="auto"/>
              <w:left w:val="dotted" w:sz="4" w:space="0" w:color="auto"/>
              <w:bottom w:val="dotted" w:sz="4" w:space="0" w:color="auto"/>
              <w:right w:val="dotted" w:sz="4" w:space="0" w:color="auto"/>
            </w:tcBorders>
            <w:shd w:val="clear" w:color="auto" w:fill="auto"/>
            <w:vAlign w:val="center"/>
            <w:hideMark/>
          </w:tcPr>
          <w:p w14:paraId="50508673" w14:textId="77777777" w:rsidR="00DE1564" w:rsidRPr="00055C73" w:rsidRDefault="00DE1564" w:rsidP="0028173D">
            <w:pPr>
              <w:spacing w:before="100" w:beforeAutospacing="1" w:after="100" w:afterAutospacing="1"/>
              <w:contextualSpacing/>
              <w:jc w:val="center"/>
              <w:rPr>
                <w:rFonts w:ascii="Palatino Linotype" w:hAnsi="Palatino Linotype"/>
                <w:i/>
                <w:sz w:val="16"/>
                <w:szCs w:val="16"/>
                <w:lang w:eastAsia="es-MX"/>
              </w:rPr>
            </w:pPr>
            <w:r w:rsidRPr="00055C73">
              <w:rPr>
                <w:rFonts w:ascii="Palatino Linotype" w:hAnsi="Palatino Linotype" w:cstheme="minorHAnsi"/>
                <w:i/>
                <w:sz w:val="16"/>
                <w:szCs w:val="16"/>
                <w:lang w:eastAsia="es-MX"/>
              </w:rPr>
              <w:t>Información curricular</w:t>
            </w:r>
          </w:p>
        </w:tc>
      </w:tr>
      <w:tr w:rsidR="00DE1564" w:rsidRPr="00055C73" w14:paraId="60B0AE5F" w14:textId="77777777" w:rsidTr="00342D47">
        <w:trPr>
          <w:trHeight w:val="45"/>
          <w:jc w:val="center"/>
        </w:trPr>
        <w:tc>
          <w:tcPr>
            <w:tcW w:w="3062" w:type="dxa"/>
            <w:gridSpan w:val="3"/>
            <w:tcBorders>
              <w:top w:val="dotted" w:sz="4" w:space="0" w:color="auto"/>
              <w:left w:val="dotted" w:sz="4" w:space="0" w:color="auto"/>
              <w:bottom w:val="dotted" w:sz="4" w:space="0" w:color="auto"/>
              <w:right w:val="dotted" w:sz="4" w:space="0" w:color="000000"/>
            </w:tcBorders>
            <w:shd w:val="clear" w:color="auto" w:fill="auto"/>
            <w:vAlign w:val="center"/>
            <w:hideMark/>
          </w:tcPr>
          <w:p w14:paraId="68A7E0D5" w14:textId="77777777" w:rsidR="00DE1564" w:rsidRPr="00055C73" w:rsidRDefault="00DE1564" w:rsidP="0028173D">
            <w:pPr>
              <w:spacing w:before="100" w:beforeAutospacing="1" w:after="100" w:afterAutospacing="1"/>
              <w:contextualSpacing/>
              <w:jc w:val="center"/>
              <w:rPr>
                <w:rFonts w:ascii="Palatino Linotype" w:hAnsi="Palatino Linotype"/>
                <w:i/>
                <w:sz w:val="16"/>
                <w:szCs w:val="16"/>
                <w:lang w:eastAsia="es-MX"/>
              </w:rPr>
            </w:pPr>
            <w:r w:rsidRPr="00055C73">
              <w:rPr>
                <w:rFonts w:ascii="Palatino Linotype" w:hAnsi="Palatino Linotype" w:cstheme="minorHAnsi"/>
                <w:i/>
                <w:sz w:val="16"/>
                <w:szCs w:val="16"/>
                <w:lang w:eastAsia="es-MX"/>
              </w:rPr>
              <w:t>Escolaridad</w:t>
            </w:r>
          </w:p>
        </w:tc>
        <w:tc>
          <w:tcPr>
            <w:tcW w:w="6049" w:type="dxa"/>
            <w:gridSpan w:val="6"/>
            <w:tcBorders>
              <w:top w:val="dotted" w:sz="4" w:space="0" w:color="auto"/>
              <w:left w:val="nil"/>
              <w:bottom w:val="dotted" w:sz="4" w:space="0" w:color="auto"/>
              <w:right w:val="dotted" w:sz="4" w:space="0" w:color="auto"/>
            </w:tcBorders>
            <w:shd w:val="clear" w:color="auto" w:fill="auto"/>
            <w:vAlign w:val="center"/>
            <w:hideMark/>
          </w:tcPr>
          <w:p w14:paraId="0B69460A" w14:textId="77777777" w:rsidR="00DE1564" w:rsidRPr="00055C73" w:rsidRDefault="00DE1564" w:rsidP="0028173D">
            <w:pPr>
              <w:spacing w:before="100" w:beforeAutospacing="1" w:after="100" w:afterAutospacing="1"/>
              <w:contextualSpacing/>
              <w:jc w:val="center"/>
              <w:rPr>
                <w:rFonts w:ascii="Palatino Linotype" w:hAnsi="Palatino Linotype"/>
                <w:i/>
                <w:sz w:val="16"/>
                <w:szCs w:val="16"/>
                <w:lang w:eastAsia="es-MX"/>
              </w:rPr>
            </w:pPr>
            <w:r w:rsidRPr="00055C73">
              <w:rPr>
                <w:rFonts w:ascii="Palatino Linotype" w:hAnsi="Palatino Linotype" w:cstheme="minorHAnsi"/>
                <w:i/>
                <w:sz w:val="16"/>
                <w:szCs w:val="16"/>
                <w:lang w:eastAsia="es-MX"/>
              </w:rPr>
              <w:t>Experiencia laboral (tres últimos empleos)</w:t>
            </w:r>
          </w:p>
        </w:tc>
      </w:tr>
      <w:tr w:rsidR="00DE1564" w:rsidRPr="00055C73" w14:paraId="1E48B528" w14:textId="77777777" w:rsidTr="00342D47">
        <w:trPr>
          <w:trHeight w:val="45"/>
          <w:jc w:val="center"/>
        </w:trPr>
        <w:tc>
          <w:tcPr>
            <w:tcW w:w="1752" w:type="dxa"/>
            <w:tcBorders>
              <w:top w:val="nil"/>
              <w:left w:val="dotted" w:sz="4" w:space="0" w:color="auto"/>
              <w:bottom w:val="dotted" w:sz="4" w:space="0" w:color="auto"/>
              <w:right w:val="dotted" w:sz="4" w:space="0" w:color="auto"/>
            </w:tcBorders>
            <w:shd w:val="clear" w:color="auto" w:fill="auto"/>
            <w:vAlign w:val="center"/>
            <w:hideMark/>
          </w:tcPr>
          <w:p w14:paraId="751E49F3" w14:textId="77777777" w:rsidR="00DE1564" w:rsidRPr="00055C73" w:rsidRDefault="00DE1564" w:rsidP="0028173D">
            <w:pPr>
              <w:spacing w:before="100" w:beforeAutospacing="1" w:after="100" w:afterAutospacing="1"/>
              <w:contextualSpacing/>
              <w:jc w:val="center"/>
              <w:rPr>
                <w:rFonts w:ascii="Palatino Linotype" w:hAnsi="Palatino Linotype"/>
                <w:i/>
                <w:sz w:val="16"/>
                <w:szCs w:val="16"/>
                <w:lang w:eastAsia="es-MX"/>
              </w:rPr>
            </w:pPr>
            <w:r w:rsidRPr="00055C73">
              <w:rPr>
                <w:rFonts w:ascii="Palatino Linotype" w:hAnsi="Palatino Linotype" w:cstheme="minorHAnsi"/>
                <w:b/>
                <w:i/>
                <w:sz w:val="16"/>
                <w:szCs w:val="16"/>
                <w:u w:val="single"/>
                <w:lang w:eastAsia="es-MX"/>
              </w:rPr>
              <w:t>Nivel máximo de estudios</w:t>
            </w:r>
            <w:r w:rsidRPr="00055C73">
              <w:rPr>
                <w:rFonts w:ascii="Palatino Linotype" w:hAnsi="Palatino Linotype" w:cstheme="minorHAnsi"/>
                <w:i/>
                <w:sz w:val="16"/>
                <w:szCs w:val="16"/>
                <w:lang w:eastAsia="es-MX"/>
              </w:rPr>
              <w:t xml:space="preserve"> (ninguno, primaria, secundaria, bachillerato, técnica, licenciatura, maestría, doctorado, posdoctorado)</w:t>
            </w:r>
          </w:p>
        </w:tc>
        <w:tc>
          <w:tcPr>
            <w:tcW w:w="618" w:type="dxa"/>
            <w:tcBorders>
              <w:top w:val="nil"/>
              <w:left w:val="nil"/>
              <w:bottom w:val="dotted" w:sz="4" w:space="0" w:color="auto"/>
              <w:right w:val="dotted" w:sz="4" w:space="0" w:color="auto"/>
            </w:tcBorders>
            <w:shd w:val="clear" w:color="auto" w:fill="auto"/>
            <w:vAlign w:val="center"/>
            <w:hideMark/>
          </w:tcPr>
          <w:p w14:paraId="2607EE82" w14:textId="77777777" w:rsidR="00DE1564" w:rsidRPr="00055C73" w:rsidRDefault="00DE1564" w:rsidP="0028173D">
            <w:pPr>
              <w:spacing w:before="100" w:beforeAutospacing="1" w:after="100" w:afterAutospacing="1"/>
              <w:contextualSpacing/>
              <w:jc w:val="center"/>
              <w:rPr>
                <w:rFonts w:ascii="Palatino Linotype" w:hAnsi="Palatino Linotype"/>
                <w:i/>
                <w:sz w:val="16"/>
                <w:szCs w:val="16"/>
                <w:lang w:eastAsia="es-MX"/>
              </w:rPr>
            </w:pPr>
            <w:r w:rsidRPr="00055C73">
              <w:rPr>
                <w:rFonts w:ascii="Palatino Linotype" w:hAnsi="Palatino Linotype"/>
                <w:i/>
                <w:sz w:val="16"/>
                <w:szCs w:val="16"/>
                <w:lang w:eastAsia="es-MX"/>
              </w:rPr>
              <w:t>Área de estudio</w:t>
            </w:r>
          </w:p>
        </w:tc>
        <w:tc>
          <w:tcPr>
            <w:tcW w:w="692" w:type="dxa"/>
            <w:tcBorders>
              <w:top w:val="nil"/>
              <w:left w:val="nil"/>
              <w:bottom w:val="dotted" w:sz="4" w:space="0" w:color="auto"/>
              <w:right w:val="dotted" w:sz="4" w:space="0" w:color="auto"/>
            </w:tcBorders>
            <w:shd w:val="clear" w:color="auto" w:fill="auto"/>
            <w:vAlign w:val="center"/>
            <w:hideMark/>
          </w:tcPr>
          <w:p w14:paraId="1955B530" w14:textId="77777777" w:rsidR="00DE1564" w:rsidRPr="00055C73" w:rsidRDefault="00DE1564" w:rsidP="0028173D">
            <w:pPr>
              <w:spacing w:before="100" w:beforeAutospacing="1" w:after="100" w:afterAutospacing="1"/>
              <w:contextualSpacing/>
              <w:jc w:val="center"/>
              <w:rPr>
                <w:rFonts w:ascii="Palatino Linotype" w:hAnsi="Palatino Linotype"/>
                <w:i/>
                <w:sz w:val="16"/>
                <w:szCs w:val="16"/>
                <w:lang w:eastAsia="es-MX"/>
              </w:rPr>
            </w:pPr>
            <w:r w:rsidRPr="00055C73">
              <w:rPr>
                <w:rFonts w:ascii="Palatino Linotype" w:hAnsi="Palatino Linotype"/>
                <w:i/>
                <w:sz w:val="16"/>
                <w:szCs w:val="16"/>
                <w:lang w:eastAsia="es-MX"/>
              </w:rPr>
              <w:t>Carrera genérica</w:t>
            </w:r>
          </w:p>
        </w:tc>
        <w:tc>
          <w:tcPr>
            <w:tcW w:w="0" w:type="auto"/>
            <w:tcBorders>
              <w:top w:val="nil"/>
              <w:left w:val="nil"/>
              <w:bottom w:val="dotted" w:sz="4" w:space="0" w:color="auto"/>
              <w:right w:val="dotted" w:sz="4" w:space="0" w:color="auto"/>
            </w:tcBorders>
            <w:shd w:val="clear" w:color="auto" w:fill="auto"/>
            <w:vAlign w:val="center"/>
            <w:hideMark/>
          </w:tcPr>
          <w:p w14:paraId="0814C29D" w14:textId="77777777" w:rsidR="00DE1564" w:rsidRPr="00055C73" w:rsidRDefault="00DE1564" w:rsidP="0028173D">
            <w:pPr>
              <w:spacing w:before="100" w:beforeAutospacing="1" w:after="100" w:afterAutospacing="1"/>
              <w:contextualSpacing/>
              <w:jc w:val="center"/>
              <w:rPr>
                <w:rFonts w:ascii="Palatino Linotype" w:hAnsi="Palatino Linotype" w:cstheme="minorHAnsi"/>
                <w:i/>
                <w:sz w:val="16"/>
                <w:szCs w:val="16"/>
                <w:lang w:eastAsia="es-MX"/>
              </w:rPr>
            </w:pPr>
            <w:r w:rsidRPr="00055C73">
              <w:rPr>
                <w:rFonts w:ascii="Palatino Linotype" w:hAnsi="Palatino Linotype" w:cstheme="minorHAnsi"/>
                <w:i/>
                <w:sz w:val="16"/>
                <w:szCs w:val="16"/>
                <w:lang w:eastAsia="es-MX"/>
              </w:rPr>
              <w:t xml:space="preserve">inicio </w:t>
            </w:r>
          </w:p>
          <w:p w14:paraId="1F7AC226" w14:textId="77777777" w:rsidR="00DE1564" w:rsidRPr="00055C73" w:rsidRDefault="00DE1564" w:rsidP="0028173D">
            <w:pPr>
              <w:spacing w:before="100" w:beforeAutospacing="1" w:after="100" w:afterAutospacing="1"/>
              <w:contextualSpacing/>
              <w:jc w:val="center"/>
              <w:rPr>
                <w:rFonts w:ascii="Palatino Linotype" w:hAnsi="Palatino Linotype"/>
                <w:i/>
                <w:sz w:val="16"/>
                <w:szCs w:val="16"/>
                <w:lang w:eastAsia="es-MX"/>
              </w:rPr>
            </w:pPr>
            <w:r w:rsidRPr="00055C73">
              <w:rPr>
                <w:rFonts w:ascii="Palatino Linotype" w:hAnsi="Palatino Linotype" w:cstheme="minorHAnsi"/>
                <w:i/>
                <w:sz w:val="16"/>
                <w:szCs w:val="16"/>
                <w:lang w:eastAsia="es-MX"/>
              </w:rPr>
              <w:t xml:space="preserve">(Periodo día/mes/año) </w:t>
            </w:r>
          </w:p>
        </w:tc>
        <w:tc>
          <w:tcPr>
            <w:tcW w:w="0" w:type="auto"/>
            <w:tcBorders>
              <w:top w:val="nil"/>
              <w:left w:val="nil"/>
              <w:bottom w:val="dotted" w:sz="4" w:space="0" w:color="auto"/>
              <w:right w:val="dotted" w:sz="4" w:space="0" w:color="auto"/>
            </w:tcBorders>
            <w:shd w:val="clear" w:color="auto" w:fill="auto"/>
            <w:vAlign w:val="center"/>
            <w:hideMark/>
          </w:tcPr>
          <w:p w14:paraId="4376FFB9" w14:textId="77777777" w:rsidR="00DE1564" w:rsidRPr="00055C73" w:rsidRDefault="00DE1564" w:rsidP="0028173D">
            <w:pPr>
              <w:spacing w:before="100" w:beforeAutospacing="1" w:after="100" w:afterAutospacing="1"/>
              <w:contextualSpacing/>
              <w:jc w:val="center"/>
              <w:rPr>
                <w:rFonts w:ascii="Palatino Linotype" w:hAnsi="Palatino Linotype"/>
                <w:i/>
                <w:sz w:val="16"/>
                <w:szCs w:val="16"/>
                <w:lang w:eastAsia="es-MX"/>
              </w:rPr>
            </w:pPr>
            <w:r w:rsidRPr="00055C73">
              <w:rPr>
                <w:rFonts w:ascii="Palatino Linotype" w:hAnsi="Palatino Linotype" w:cstheme="minorHAnsi"/>
                <w:i/>
                <w:sz w:val="16"/>
                <w:szCs w:val="16"/>
                <w:lang w:eastAsia="es-MX"/>
              </w:rPr>
              <w:t xml:space="preserve">conclusión (Periodo día/mes/año) </w:t>
            </w:r>
          </w:p>
        </w:tc>
        <w:tc>
          <w:tcPr>
            <w:tcW w:w="1086" w:type="dxa"/>
            <w:tcBorders>
              <w:top w:val="nil"/>
              <w:left w:val="nil"/>
              <w:bottom w:val="dotted" w:sz="4" w:space="0" w:color="auto"/>
              <w:right w:val="dotted" w:sz="4" w:space="0" w:color="auto"/>
            </w:tcBorders>
            <w:shd w:val="clear" w:color="auto" w:fill="auto"/>
            <w:vAlign w:val="center"/>
            <w:hideMark/>
          </w:tcPr>
          <w:p w14:paraId="473D46D4" w14:textId="77777777" w:rsidR="00DE1564" w:rsidRPr="00055C73" w:rsidRDefault="00DE1564" w:rsidP="0028173D">
            <w:pPr>
              <w:spacing w:before="100" w:beforeAutospacing="1" w:after="100" w:afterAutospacing="1"/>
              <w:contextualSpacing/>
              <w:jc w:val="center"/>
              <w:rPr>
                <w:rFonts w:ascii="Palatino Linotype" w:hAnsi="Palatino Linotype"/>
                <w:i/>
                <w:sz w:val="16"/>
                <w:szCs w:val="16"/>
                <w:lang w:eastAsia="es-MX"/>
              </w:rPr>
            </w:pPr>
            <w:r w:rsidRPr="00055C73">
              <w:rPr>
                <w:rFonts w:ascii="Palatino Linotype" w:hAnsi="Palatino Linotype" w:cstheme="minorHAnsi"/>
                <w:i/>
                <w:sz w:val="16"/>
                <w:szCs w:val="16"/>
                <w:lang w:eastAsia="es-MX"/>
              </w:rPr>
              <w:t>Denominación de la Institución / empresa</w:t>
            </w:r>
          </w:p>
        </w:tc>
        <w:tc>
          <w:tcPr>
            <w:tcW w:w="985" w:type="dxa"/>
            <w:tcBorders>
              <w:top w:val="nil"/>
              <w:left w:val="nil"/>
              <w:bottom w:val="dotted" w:sz="4" w:space="0" w:color="auto"/>
              <w:right w:val="dotted" w:sz="4" w:space="0" w:color="auto"/>
            </w:tcBorders>
            <w:shd w:val="clear" w:color="auto" w:fill="auto"/>
            <w:vAlign w:val="center"/>
            <w:hideMark/>
          </w:tcPr>
          <w:p w14:paraId="14D31F11" w14:textId="77777777" w:rsidR="00DE1564" w:rsidRPr="00055C73" w:rsidRDefault="00DE1564" w:rsidP="0028173D">
            <w:pPr>
              <w:spacing w:before="100" w:beforeAutospacing="1" w:after="100" w:afterAutospacing="1"/>
              <w:contextualSpacing/>
              <w:jc w:val="center"/>
              <w:rPr>
                <w:rFonts w:ascii="Palatino Linotype" w:hAnsi="Palatino Linotype"/>
                <w:i/>
                <w:sz w:val="16"/>
                <w:szCs w:val="16"/>
                <w:lang w:eastAsia="es-MX"/>
              </w:rPr>
            </w:pPr>
            <w:r w:rsidRPr="00055C73">
              <w:rPr>
                <w:rFonts w:ascii="Palatino Linotype" w:hAnsi="Palatino Linotype" w:cstheme="minorHAnsi"/>
                <w:i/>
                <w:sz w:val="16"/>
                <w:szCs w:val="16"/>
                <w:lang w:eastAsia="es-MX"/>
              </w:rPr>
              <w:t>Cargo o puesto desempeñado</w:t>
            </w:r>
          </w:p>
        </w:tc>
        <w:tc>
          <w:tcPr>
            <w:tcW w:w="864" w:type="dxa"/>
            <w:tcBorders>
              <w:top w:val="nil"/>
              <w:left w:val="nil"/>
              <w:bottom w:val="nil"/>
              <w:right w:val="dotted" w:sz="4" w:space="0" w:color="auto"/>
            </w:tcBorders>
            <w:shd w:val="clear" w:color="auto" w:fill="auto"/>
            <w:vAlign w:val="center"/>
            <w:hideMark/>
          </w:tcPr>
          <w:p w14:paraId="025B7FCF" w14:textId="77777777" w:rsidR="00DE1564" w:rsidRPr="00055C73" w:rsidRDefault="00DE1564" w:rsidP="0028173D">
            <w:pPr>
              <w:spacing w:before="100" w:beforeAutospacing="1" w:after="100" w:afterAutospacing="1"/>
              <w:contextualSpacing/>
              <w:jc w:val="center"/>
              <w:rPr>
                <w:rFonts w:ascii="Palatino Linotype" w:hAnsi="Palatino Linotype"/>
                <w:i/>
                <w:sz w:val="16"/>
                <w:szCs w:val="16"/>
                <w:lang w:eastAsia="es-MX"/>
              </w:rPr>
            </w:pPr>
            <w:r w:rsidRPr="00055C73">
              <w:rPr>
                <w:rFonts w:ascii="Palatino Linotype" w:hAnsi="Palatino Linotype"/>
                <w:i/>
                <w:sz w:val="16"/>
                <w:szCs w:val="16"/>
                <w:lang w:eastAsia="es-MX"/>
              </w:rPr>
              <w:t>Campo de experiencia</w:t>
            </w:r>
          </w:p>
        </w:tc>
        <w:tc>
          <w:tcPr>
            <w:tcW w:w="997" w:type="dxa"/>
            <w:tcBorders>
              <w:top w:val="nil"/>
              <w:left w:val="nil"/>
              <w:bottom w:val="nil"/>
              <w:right w:val="dotted" w:sz="4" w:space="0" w:color="auto"/>
            </w:tcBorders>
            <w:shd w:val="clear" w:color="auto" w:fill="auto"/>
            <w:vAlign w:val="center"/>
            <w:hideMark/>
          </w:tcPr>
          <w:p w14:paraId="0B42D742" w14:textId="77777777" w:rsidR="00DE1564" w:rsidRPr="00055C73" w:rsidRDefault="00DE1564" w:rsidP="0028173D">
            <w:pPr>
              <w:spacing w:before="100" w:beforeAutospacing="1" w:after="100" w:afterAutospacing="1"/>
              <w:contextualSpacing/>
              <w:jc w:val="center"/>
              <w:rPr>
                <w:rFonts w:ascii="Palatino Linotype" w:hAnsi="Palatino Linotype"/>
                <w:i/>
                <w:sz w:val="16"/>
                <w:szCs w:val="16"/>
                <w:lang w:eastAsia="es-MX"/>
              </w:rPr>
            </w:pPr>
            <w:r w:rsidRPr="00055C73">
              <w:rPr>
                <w:rFonts w:ascii="Palatino Linotype" w:hAnsi="Palatino Linotype"/>
                <w:i/>
                <w:sz w:val="16"/>
                <w:szCs w:val="16"/>
                <w:lang w:eastAsia="es-MX"/>
              </w:rPr>
              <w:t>Hipervínculo a la versión pública del currículum</w:t>
            </w:r>
          </w:p>
        </w:tc>
      </w:tr>
      <w:tr w:rsidR="00DE1564" w:rsidRPr="00055C73" w14:paraId="1F2C1FFF" w14:textId="77777777" w:rsidTr="00342D47">
        <w:trPr>
          <w:trHeight w:val="45"/>
          <w:jc w:val="center"/>
        </w:trPr>
        <w:tc>
          <w:tcPr>
            <w:tcW w:w="175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665A7026" w14:textId="77777777" w:rsidR="00DE1564" w:rsidRPr="00055C73" w:rsidRDefault="00DE1564" w:rsidP="0028173D">
            <w:pPr>
              <w:spacing w:before="100" w:beforeAutospacing="1" w:after="100" w:afterAutospacing="1"/>
              <w:contextualSpacing/>
              <w:rPr>
                <w:rFonts w:ascii="Palatino Linotype" w:hAnsi="Palatino Linotype"/>
                <w:i/>
                <w:sz w:val="16"/>
                <w:szCs w:val="16"/>
                <w:lang w:eastAsia="es-MX"/>
              </w:rPr>
            </w:pPr>
            <w:r w:rsidRPr="00055C73">
              <w:rPr>
                <w:rFonts w:ascii="Palatino Linotype" w:hAnsi="Palatino Linotype"/>
                <w:i/>
                <w:sz w:val="16"/>
                <w:szCs w:val="16"/>
                <w:lang w:eastAsia="es-MX"/>
              </w:rPr>
              <w:lastRenderedPageBreak/>
              <w:t> </w:t>
            </w:r>
          </w:p>
        </w:tc>
        <w:tc>
          <w:tcPr>
            <w:tcW w:w="618" w:type="dxa"/>
            <w:tcBorders>
              <w:top w:val="dotted" w:sz="4" w:space="0" w:color="auto"/>
              <w:left w:val="nil"/>
              <w:bottom w:val="dotted" w:sz="4" w:space="0" w:color="auto"/>
              <w:right w:val="dotted" w:sz="4" w:space="0" w:color="auto"/>
            </w:tcBorders>
            <w:shd w:val="clear" w:color="auto" w:fill="auto"/>
            <w:vAlign w:val="center"/>
            <w:hideMark/>
          </w:tcPr>
          <w:p w14:paraId="368D4E57" w14:textId="77777777" w:rsidR="00DE1564" w:rsidRPr="00055C73" w:rsidRDefault="00DE1564" w:rsidP="0028173D">
            <w:pPr>
              <w:spacing w:before="100" w:beforeAutospacing="1" w:after="100" w:afterAutospacing="1"/>
              <w:contextualSpacing/>
              <w:rPr>
                <w:rFonts w:ascii="Palatino Linotype" w:hAnsi="Palatino Linotype"/>
                <w:i/>
                <w:sz w:val="16"/>
                <w:szCs w:val="16"/>
                <w:lang w:eastAsia="es-MX"/>
              </w:rPr>
            </w:pPr>
            <w:r w:rsidRPr="00055C73">
              <w:rPr>
                <w:rFonts w:ascii="Palatino Linotype" w:hAnsi="Palatino Linotype"/>
                <w:i/>
                <w:sz w:val="16"/>
                <w:szCs w:val="16"/>
                <w:lang w:eastAsia="es-MX"/>
              </w:rPr>
              <w:t> </w:t>
            </w:r>
          </w:p>
        </w:tc>
        <w:tc>
          <w:tcPr>
            <w:tcW w:w="692" w:type="dxa"/>
            <w:tcBorders>
              <w:top w:val="dotted" w:sz="4" w:space="0" w:color="auto"/>
              <w:left w:val="nil"/>
              <w:bottom w:val="dotted" w:sz="4" w:space="0" w:color="auto"/>
              <w:right w:val="dotted" w:sz="4" w:space="0" w:color="auto"/>
            </w:tcBorders>
            <w:shd w:val="clear" w:color="auto" w:fill="auto"/>
            <w:vAlign w:val="center"/>
            <w:hideMark/>
          </w:tcPr>
          <w:p w14:paraId="66032A62" w14:textId="77777777" w:rsidR="00DE1564" w:rsidRPr="00055C73" w:rsidRDefault="00DE1564" w:rsidP="0028173D">
            <w:pPr>
              <w:spacing w:before="100" w:beforeAutospacing="1" w:after="100" w:afterAutospacing="1"/>
              <w:contextualSpacing/>
              <w:rPr>
                <w:rFonts w:ascii="Palatino Linotype" w:hAnsi="Palatino Linotype"/>
                <w:i/>
                <w:sz w:val="16"/>
                <w:szCs w:val="16"/>
                <w:lang w:eastAsia="es-MX"/>
              </w:rPr>
            </w:pPr>
            <w:r w:rsidRPr="00055C73">
              <w:rPr>
                <w:rFonts w:ascii="Palatino Linotype" w:hAnsi="Palatino Linotype"/>
                <w:i/>
                <w:sz w:val="16"/>
                <w:szCs w:val="16"/>
                <w:lang w:eastAsia="es-MX"/>
              </w:rPr>
              <w:t> </w:t>
            </w:r>
          </w:p>
        </w:tc>
        <w:tc>
          <w:tcPr>
            <w:tcW w:w="0" w:type="auto"/>
            <w:tcBorders>
              <w:top w:val="dotted" w:sz="4" w:space="0" w:color="auto"/>
              <w:left w:val="nil"/>
              <w:bottom w:val="dotted" w:sz="4" w:space="0" w:color="auto"/>
              <w:right w:val="dotted" w:sz="4" w:space="0" w:color="auto"/>
            </w:tcBorders>
            <w:shd w:val="clear" w:color="auto" w:fill="auto"/>
            <w:vAlign w:val="center"/>
            <w:hideMark/>
          </w:tcPr>
          <w:p w14:paraId="227DD615" w14:textId="77777777" w:rsidR="00DE1564" w:rsidRPr="00055C73" w:rsidRDefault="00DE1564" w:rsidP="0028173D">
            <w:pPr>
              <w:spacing w:before="100" w:beforeAutospacing="1" w:after="100" w:afterAutospacing="1"/>
              <w:contextualSpacing/>
              <w:rPr>
                <w:rFonts w:ascii="Palatino Linotype" w:hAnsi="Palatino Linotype"/>
                <w:i/>
                <w:sz w:val="16"/>
                <w:szCs w:val="16"/>
                <w:lang w:eastAsia="es-MX"/>
              </w:rPr>
            </w:pPr>
            <w:r w:rsidRPr="00055C73">
              <w:rPr>
                <w:rFonts w:ascii="Palatino Linotype" w:hAnsi="Palatino Linotype"/>
                <w:i/>
                <w:sz w:val="16"/>
                <w:szCs w:val="16"/>
                <w:lang w:eastAsia="es-MX"/>
              </w:rPr>
              <w:t> </w:t>
            </w:r>
          </w:p>
        </w:tc>
        <w:tc>
          <w:tcPr>
            <w:tcW w:w="0" w:type="auto"/>
            <w:tcBorders>
              <w:top w:val="dotted" w:sz="4" w:space="0" w:color="auto"/>
              <w:left w:val="nil"/>
              <w:bottom w:val="dotted" w:sz="4" w:space="0" w:color="auto"/>
              <w:right w:val="dotted" w:sz="4" w:space="0" w:color="auto"/>
            </w:tcBorders>
            <w:shd w:val="clear" w:color="auto" w:fill="auto"/>
            <w:vAlign w:val="center"/>
            <w:hideMark/>
          </w:tcPr>
          <w:p w14:paraId="508AAD5C" w14:textId="77777777" w:rsidR="00DE1564" w:rsidRPr="00055C73" w:rsidRDefault="00DE1564" w:rsidP="0028173D">
            <w:pPr>
              <w:spacing w:before="100" w:beforeAutospacing="1" w:after="100" w:afterAutospacing="1"/>
              <w:contextualSpacing/>
              <w:rPr>
                <w:rFonts w:ascii="Palatino Linotype" w:hAnsi="Palatino Linotype"/>
                <w:i/>
                <w:sz w:val="16"/>
                <w:szCs w:val="16"/>
                <w:lang w:eastAsia="es-MX"/>
              </w:rPr>
            </w:pPr>
            <w:r w:rsidRPr="00055C73">
              <w:rPr>
                <w:rFonts w:ascii="Palatino Linotype" w:hAnsi="Palatino Linotype" w:cstheme="minorHAnsi"/>
                <w:i/>
                <w:sz w:val="16"/>
                <w:szCs w:val="16"/>
                <w:lang w:eastAsia="es-MX"/>
              </w:rPr>
              <w:t> </w:t>
            </w:r>
          </w:p>
        </w:tc>
        <w:tc>
          <w:tcPr>
            <w:tcW w:w="1086" w:type="dxa"/>
            <w:tcBorders>
              <w:top w:val="dotted" w:sz="4" w:space="0" w:color="auto"/>
              <w:left w:val="nil"/>
              <w:bottom w:val="dotted" w:sz="4" w:space="0" w:color="auto"/>
              <w:right w:val="dotted" w:sz="4" w:space="0" w:color="auto"/>
            </w:tcBorders>
            <w:shd w:val="clear" w:color="auto" w:fill="auto"/>
            <w:vAlign w:val="center"/>
            <w:hideMark/>
          </w:tcPr>
          <w:p w14:paraId="73297211" w14:textId="77777777" w:rsidR="00DE1564" w:rsidRPr="00055C73" w:rsidRDefault="00DE1564" w:rsidP="0028173D">
            <w:pPr>
              <w:spacing w:before="100" w:beforeAutospacing="1" w:after="100" w:afterAutospacing="1"/>
              <w:contextualSpacing/>
              <w:rPr>
                <w:rFonts w:ascii="Palatino Linotype" w:hAnsi="Palatino Linotype"/>
                <w:i/>
                <w:sz w:val="16"/>
                <w:szCs w:val="16"/>
                <w:lang w:eastAsia="es-MX"/>
              </w:rPr>
            </w:pPr>
            <w:r w:rsidRPr="00055C73">
              <w:rPr>
                <w:rFonts w:ascii="Palatino Linotype" w:hAnsi="Palatino Linotype"/>
                <w:i/>
                <w:sz w:val="16"/>
                <w:szCs w:val="16"/>
                <w:lang w:eastAsia="es-MX"/>
              </w:rPr>
              <w:t> </w:t>
            </w:r>
          </w:p>
        </w:tc>
        <w:tc>
          <w:tcPr>
            <w:tcW w:w="985" w:type="dxa"/>
            <w:tcBorders>
              <w:top w:val="dotted" w:sz="4" w:space="0" w:color="auto"/>
              <w:left w:val="nil"/>
              <w:bottom w:val="dotted" w:sz="4" w:space="0" w:color="auto"/>
              <w:right w:val="dotted" w:sz="4" w:space="0" w:color="auto"/>
            </w:tcBorders>
            <w:shd w:val="clear" w:color="auto" w:fill="auto"/>
            <w:vAlign w:val="center"/>
            <w:hideMark/>
          </w:tcPr>
          <w:p w14:paraId="1809F99A" w14:textId="77777777" w:rsidR="00DE1564" w:rsidRPr="00055C73" w:rsidRDefault="00DE1564" w:rsidP="0028173D">
            <w:pPr>
              <w:spacing w:before="100" w:beforeAutospacing="1" w:after="100" w:afterAutospacing="1"/>
              <w:contextualSpacing/>
              <w:rPr>
                <w:rFonts w:ascii="Palatino Linotype" w:hAnsi="Palatino Linotype"/>
                <w:i/>
                <w:sz w:val="16"/>
                <w:szCs w:val="16"/>
                <w:lang w:eastAsia="es-MX"/>
              </w:rPr>
            </w:pPr>
            <w:r w:rsidRPr="00055C73">
              <w:rPr>
                <w:rFonts w:ascii="Palatino Linotype" w:hAnsi="Palatino Linotype"/>
                <w:i/>
                <w:sz w:val="16"/>
                <w:szCs w:val="16"/>
                <w:lang w:eastAsia="es-MX"/>
              </w:rPr>
              <w:t> </w:t>
            </w:r>
          </w:p>
        </w:tc>
        <w:tc>
          <w:tcPr>
            <w:tcW w:w="864" w:type="dxa"/>
            <w:tcBorders>
              <w:top w:val="dotted" w:sz="4" w:space="0" w:color="auto"/>
              <w:left w:val="nil"/>
              <w:bottom w:val="nil"/>
              <w:right w:val="dotted" w:sz="4" w:space="0" w:color="auto"/>
            </w:tcBorders>
            <w:shd w:val="clear" w:color="auto" w:fill="auto"/>
            <w:vAlign w:val="center"/>
            <w:hideMark/>
          </w:tcPr>
          <w:p w14:paraId="51B95380" w14:textId="77777777" w:rsidR="00DE1564" w:rsidRPr="00055C73" w:rsidRDefault="00DE1564" w:rsidP="0028173D">
            <w:pPr>
              <w:spacing w:before="100" w:beforeAutospacing="1" w:after="100" w:afterAutospacing="1"/>
              <w:contextualSpacing/>
              <w:rPr>
                <w:rFonts w:ascii="Palatino Linotype" w:hAnsi="Palatino Linotype"/>
                <w:i/>
                <w:sz w:val="16"/>
                <w:szCs w:val="16"/>
                <w:lang w:eastAsia="es-MX"/>
              </w:rPr>
            </w:pPr>
            <w:r w:rsidRPr="00055C73">
              <w:rPr>
                <w:rFonts w:ascii="Palatino Linotype" w:hAnsi="Palatino Linotype"/>
                <w:i/>
                <w:sz w:val="16"/>
                <w:szCs w:val="16"/>
                <w:lang w:eastAsia="es-MX"/>
              </w:rPr>
              <w:t> </w:t>
            </w:r>
          </w:p>
        </w:tc>
        <w:tc>
          <w:tcPr>
            <w:tcW w:w="997" w:type="dxa"/>
            <w:tcBorders>
              <w:top w:val="dotted" w:sz="4" w:space="0" w:color="auto"/>
              <w:left w:val="nil"/>
              <w:bottom w:val="nil"/>
              <w:right w:val="dotted" w:sz="4" w:space="0" w:color="auto"/>
            </w:tcBorders>
            <w:shd w:val="clear" w:color="auto" w:fill="auto"/>
            <w:vAlign w:val="center"/>
            <w:hideMark/>
          </w:tcPr>
          <w:p w14:paraId="4DC52513" w14:textId="77777777" w:rsidR="00DE1564" w:rsidRPr="00055C73" w:rsidRDefault="00DE1564" w:rsidP="0028173D">
            <w:pPr>
              <w:spacing w:before="100" w:beforeAutospacing="1" w:after="100" w:afterAutospacing="1"/>
              <w:contextualSpacing/>
              <w:rPr>
                <w:rFonts w:ascii="Palatino Linotype" w:hAnsi="Palatino Linotype"/>
                <w:i/>
                <w:sz w:val="16"/>
                <w:szCs w:val="16"/>
                <w:lang w:eastAsia="es-MX"/>
              </w:rPr>
            </w:pPr>
            <w:r w:rsidRPr="00055C73">
              <w:rPr>
                <w:rFonts w:ascii="Palatino Linotype" w:hAnsi="Palatino Linotype"/>
                <w:i/>
                <w:sz w:val="16"/>
                <w:szCs w:val="16"/>
                <w:lang w:eastAsia="es-MX"/>
              </w:rPr>
              <w:t> </w:t>
            </w:r>
          </w:p>
        </w:tc>
      </w:tr>
    </w:tbl>
    <w:p w14:paraId="7AD44829" w14:textId="77777777" w:rsidR="00DE1564" w:rsidRPr="00055C73" w:rsidRDefault="00DE1564" w:rsidP="0028173D">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lang w:val="es-ES"/>
        </w:rPr>
      </w:pPr>
      <w:r w:rsidRPr="00055C73">
        <w:rPr>
          <w:rFonts w:ascii="Palatino Linotype" w:hAnsi="Palatino Linotype"/>
        </w:rPr>
        <w:t xml:space="preserve">Asimismo, </w:t>
      </w:r>
      <w:r w:rsidRPr="00055C73">
        <w:rPr>
          <w:rFonts w:ascii="Palatino Linotype" w:hAnsi="Palatino Linotype"/>
          <w:lang w:val="es-ES"/>
        </w:rPr>
        <w:t xml:space="preserve">se advierte que, además de lo precisado en el Formato 17 LGT_Art_70_Fr_XVII, la experiencia laboral y académica con la que cuentan los Titulares de las Unidades Administrativas del </w:t>
      </w:r>
      <w:r w:rsidRPr="00055C73">
        <w:rPr>
          <w:rFonts w:ascii="Palatino Linotype" w:hAnsi="Palatino Linotype"/>
          <w:b/>
          <w:lang w:val="es-ES"/>
        </w:rPr>
        <w:t>SUJETO OBLIGADO</w:t>
      </w:r>
      <w:r w:rsidRPr="00055C73">
        <w:rPr>
          <w:rFonts w:ascii="Palatino Linotype" w:hAnsi="Palatino Linotype"/>
          <w:lang w:val="es-ES"/>
        </w:rPr>
        <w:t xml:space="preserve">, puede ser obtenida de las solicitudes de empleo que, hayan presentado al ingresar al servicio público, en cumplimiento a lo establecido en el </w:t>
      </w:r>
      <w:r w:rsidRPr="00055C73">
        <w:rPr>
          <w:rFonts w:ascii="Palatino Linotype" w:hAnsi="Palatino Linotype"/>
        </w:rPr>
        <w:t xml:space="preserve">artículo 47, fracción I, de la Ley del Trabajo de </w:t>
      </w:r>
      <w:r w:rsidRPr="00055C73">
        <w:rPr>
          <w:rFonts w:ascii="Palatino Linotype" w:hAnsi="Palatino Linotype"/>
          <w:lang w:val="es-ES"/>
        </w:rPr>
        <w:t>los</w:t>
      </w:r>
      <w:r w:rsidRPr="00055C73">
        <w:rPr>
          <w:rFonts w:ascii="Palatino Linotype" w:hAnsi="Palatino Linotype"/>
        </w:rPr>
        <w:t xml:space="preserve"> Servidores Públicos del Estado y Municipios, que señala:</w:t>
      </w:r>
    </w:p>
    <w:p w14:paraId="3CE13485"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w:t>
      </w:r>
      <w:r w:rsidRPr="00055C73">
        <w:rPr>
          <w:rFonts w:ascii="Palatino Linotype" w:hAnsi="Palatino Linotype" w:cs="Arial"/>
          <w:b/>
          <w:i/>
          <w:sz w:val="22"/>
          <w:szCs w:val="22"/>
          <w:lang w:eastAsia="es-MX"/>
        </w:rPr>
        <w:t xml:space="preserve">ARTÍCULO 47. </w:t>
      </w:r>
      <w:r w:rsidRPr="00055C73">
        <w:rPr>
          <w:rFonts w:ascii="Palatino Linotype" w:hAnsi="Palatino Linotype" w:cs="Arial"/>
          <w:b/>
          <w:i/>
          <w:sz w:val="22"/>
          <w:szCs w:val="22"/>
          <w:u w:val="single"/>
          <w:lang w:eastAsia="es-MX"/>
        </w:rPr>
        <w:t>Para ingresar al servicio público se requiere</w:t>
      </w:r>
      <w:r w:rsidRPr="00055C73">
        <w:rPr>
          <w:rFonts w:ascii="Palatino Linotype" w:hAnsi="Palatino Linotype" w:cs="Arial"/>
          <w:i/>
          <w:sz w:val="22"/>
          <w:szCs w:val="22"/>
          <w:lang w:eastAsia="es-MX"/>
        </w:rPr>
        <w:t xml:space="preserve">: </w:t>
      </w:r>
    </w:p>
    <w:p w14:paraId="26A8B440"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 xml:space="preserve">I. </w:t>
      </w:r>
      <w:r w:rsidRPr="00055C73">
        <w:rPr>
          <w:rFonts w:ascii="Palatino Linotype" w:hAnsi="Palatino Linotype" w:cs="Arial"/>
          <w:b/>
          <w:i/>
          <w:sz w:val="22"/>
          <w:szCs w:val="22"/>
          <w:u w:val="single"/>
          <w:lang w:eastAsia="es-MX"/>
        </w:rPr>
        <w:t>Presentar una solicitud utilizando la forma oficial que se autorice</w:t>
      </w:r>
      <w:r w:rsidRPr="00055C73">
        <w:rPr>
          <w:rFonts w:ascii="Palatino Linotype" w:hAnsi="Palatino Linotype" w:cs="Arial"/>
          <w:i/>
          <w:sz w:val="22"/>
          <w:szCs w:val="22"/>
          <w:lang w:eastAsia="es-MX"/>
        </w:rPr>
        <w:t xml:space="preserve"> por la institución pública o dependencia correspondiente;</w:t>
      </w:r>
    </w:p>
    <w:p w14:paraId="3117BE3D"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sz w:val="22"/>
          <w:szCs w:val="22"/>
          <w:lang w:eastAsia="es-MX"/>
        </w:rPr>
      </w:pPr>
      <w:r w:rsidRPr="00055C73">
        <w:rPr>
          <w:rFonts w:ascii="Palatino Linotype" w:hAnsi="Palatino Linotype" w:cs="Arial"/>
          <w:sz w:val="22"/>
          <w:szCs w:val="22"/>
          <w:lang w:eastAsia="es-MX"/>
        </w:rPr>
        <w:t>(Énfasis añadido)</w:t>
      </w:r>
    </w:p>
    <w:p w14:paraId="76E9EC78" w14:textId="77777777" w:rsidR="00DE1564" w:rsidRPr="00055C73" w:rsidRDefault="00DE1564" w:rsidP="0028173D">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rPr>
      </w:pPr>
      <w:r w:rsidRPr="00055C73">
        <w:rPr>
          <w:rFonts w:ascii="Palatino Linotype" w:hAnsi="Palatino Linotype"/>
        </w:rPr>
        <w:t xml:space="preserve">En ese sentido, se advierte que, los servidores públicos para proceder a su ingreso al servicio público deben presentar, entre otra, una solicitud de empleo aprobada por la dependencia correspondiente y, una vez dado su ingreso, deben generarse las fichas curriculares correspondientes, para efectos del cumplimiento a las obligaciones de transparencia común; aunado a ello, existe la posibilidad de que, información diversa a la señalada que, sin subsistir necesariamente una obligación normativa, pudiera constar en los archivos del </w:t>
      </w:r>
      <w:r w:rsidRPr="00055C73">
        <w:rPr>
          <w:rFonts w:ascii="Palatino Linotype" w:hAnsi="Palatino Linotype"/>
          <w:b/>
        </w:rPr>
        <w:t>SUJETO OBLIGADO</w:t>
      </w:r>
      <w:r w:rsidRPr="00055C73">
        <w:rPr>
          <w:rFonts w:ascii="Palatino Linotype" w:hAnsi="Palatino Linotype"/>
        </w:rPr>
        <w:t xml:space="preserve">, tales como el </w:t>
      </w:r>
      <w:r w:rsidRPr="00055C73">
        <w:rPr>
          <w:rFonts w:ascii="Palatino Linotype" w:hAnsi="Palatino Linotype"/>
          <w:i/>
        </w:rPr>
        <w:t>currículum vitae (</w:t>
      </w:r>
      <w:r w:rsidRPr="00055C73">
        <w:rPr>
          <w:rFonts w:ascii="Palatino Linotype" w:hAnsi="Palatino Linotype"/>
        </w:rPr>
        <w:t xml:space="preserve">con o sin fotografías), ficha curricular o solicitud de empleo; los cuales podrían acreditar la experiencia de los servidores públicos adscritos al </w:t>
      </w:r>
      <w:r w:rsidRPr="00055C73">
        <w:rPr>
          <w:rFonts w:ascii="Palatino Linotype" w:hAnsi="Palatino Linotype"/>
          <w:b/>
        </w:rPr>
        <w:t>SUJETO OBLIGADO</w:t>
      </w:r>
      <w:r w:rsidRPr="00055C73">
        <w:rPr>
          <w:rFonts w:ascii="Palatino Linotype" w:hAnsi="Palatino Linotype"/>
        </w:rPr>
        <w:t>.</w:t>
      </w:r>
    </w:p>
    <w:p w14:paraId="0721AE49" w14:textId="77777777" w:rsidR="00DE1564" w:rsidRPr="00055C73" w:rsidRDefault="00DE1564" w:rsidP="0028173D">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sz w:val="18"/>
          <w:szCs w:val="18"/>
        </w:rPr>
      </w:pPr>
    </w:p>
    <w:p w14:paraId="3227CF35" w14:textId="77777777" w:rsidR="00DE1564" w:rsidRPr="00055C73" w:rsidRDefault="00DE1564" w:rsidP="0028173D">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rPr>
      </w:pPr>
      <w:r w:rsidRPr="00055C73">
        <w:rPr>
          <w:rFonts w:ascii="Palatino Linotype" w:hAnsi="Palatino Linotype"/>
        </w:rPr>
        <w:t>Establecido lo anterior, debe considerarse, lo señalado en el artículo 13 de la Convención Americana sobre Derechos Humanos</w:t>
      </w:r>
      <w:r w:rsidRPr="00055C73">
        <w:rPr>
          <w:rStyle w:val="Refdenotaalpie"/>
          <w:rFonts w:ascii="Palatino Linotype" w:hAnsi="Palatino Linotype"/>
        </w:rPr>
        <w:footnoteReference w:id="5"/>
      </w:r>
      <w:r w:rsidRPr="00055C73">
        <w:rPr>
          <w:rFonts w:ascii="Palatino Linotype" w:hAnsi="Palatino Linotype"/>
        </w:rPr>
        <w:t xml:space="preserve">, así como lo referente a la Libertad </w:t>
      </w:r>
      <w:r w:rsidRPr="00055C73">
        <w:rPr>
          <w:rFonts w:ascii="Palatino Linotype" w:hAnsi="Palatino Linotype"/>
        </w:rPr>
        <w:lastRenderedPageBreak/>
        <w:t>de Pensamiento y de Expresión, que Fernando Silva García</w:t>
      </w:r>
      <w:r w:rsidRPr="00055C73">
        <w:rPr>
          <w:rStyle w:val="Refdenotaalpie"/>
          <w:rFonts w:ascii="Palatino Linotype" w:hAnsi="Palatino Linotype"/>
        </w:rPr>
        <w:footnoteReference w:id="6"/>
      </w:r>
      <w:r w:rsidRPr="00055C73">
        <w:rPr>
          <w:rFonts w:ascii="Palatino Linotype" w:hAnsi="Palatino Linotype"/>
        </w:rPr>
        <w:t>, ha precisado, respecto de los criterios jurisprudenciales de la Corte Interamericana de Derechos Humanos:</w:t>
      </w:r>
    </w:p>
    <w:p w14:paraId="3C44EFEF" w14:textId="77777777" w:rsidR="00DE1564" w:rsidRPr="00055C73" w:rsidRDefault="00DE1564" w:rsidP="0028173D">
      <w:pPr>
        <w:spacing w:before="100" w:beforeAutospacing="1" w:after="100" w:afterAutospacing="1"/>
        <w:ind w:left="851" w:right="902"/>
        <w:contextualSpacing/>
        <w:jc w:val="center"/>
        <w:rPr>
          <w:rFonts w:ascii="Palatino Linotype" w:hAnsi="Palatino Linotype" w:cs="Arial"/>
          <w:i/>
          <w:sz w:val="22"/>
          <w:lang w:val="es-ES"/>
        </w:rPr>
      </w:pPr>
      <w:r w:rsidRPr="00055C73">
        <w:rPr>
          <w:rFonts w:ascii="Palatino Linotype" w:hAnsi="Palatino Linotype" w:cs="Arial"/>
          <w:i/>
          <w:sz w:val="22"/>
          <w:lang w:val="es-ES"/>
        </w:rPr>
        <w:t>“</w:t>
      </w:r>
      <w:r w:rsidRPr="00055C73">
        <w:rPr>
          <w:rFonts w:ascii="Palatino Linotype" w:hAnsi="Palatino Linotype" w:cs="Arial"/>
          <w:b/>
          <w:i/>
          <w:sz w:val="22"/>
          <w:lang w:val="es-ES"/>
        </w:rPr>
        <w:t>25. Derecho a la información. Principio de máxima divulgación</w:t>
      </w:r>
    </w:p>
    <w:p w14:paraId="3BB568D5"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i/>
          <w:sz w:val="22"/>
          <w:lang w:val="es-ES"/>
        </w:rPr>
      </w:pPr>
      <w:r w:rsidRPr="00055C73">
        <w:rPr>
          <w:rFonts w:ascii="Palatino Linotype" w:hAnsi="Palatino Linotype" w:cs="Arial"/>
          <w:b/>
          <w:i/>
          <w:sz w:val="22"/>
          <w:u w:val="single"/>
          <w:lang w:val="es-ES"/>
        </w:rPr>
        <w:t>La Corte Interamericana ha determinado que en una sociedad democrática es indispensable que las autoridades estatales se rijan por el principio de máxima divulgación</w:t>
      </w:r>
      <w:r w:rsidRPr="00055C73">
        <w:rPr>
          <w:rFonts w:ascii="Palatino Linotype" w:hAnsi="Palatino Linotype" w:cs="Arial"/>
          <w:i/>
          <w:sz w:val="22"/>
          <w:lang w:val="es-ES"/>
        </w:rPr>
        <w:t>, el cual establece la presunción de que toda información es accesible, sujeto a un sistema restringido de excepciones (Caso Gomes Lund y otros (Guerrilha do Araguaia) Vs. Brasil. Excepciones Preliminares, Fondo, Reparaciones y Costas. Sentencia de 24 de noviembre de 2010, Serie C No. 219).”</w:t>
      </w:r>
    </w:p>
    <w:p w14:paraId="39839862" w14:textId="77777777" w:rsidR="00DE1564" w:rsidRPr="00055C73" w:rsidRDefault="00DE1564" w:rsidP="0028173D">
      <w:pPr>
        <w:spacing w:before="100" w:beforeAutospacing="1" w:after="100" w:afterAutospacing="1"/>
        <w:ind w:left="851" w:right="902"/>
        <w:contextualSpacing/>
        <w:jc w:val="both"/>
        <w:rPr>
          <w:rFonts w:ascii="Palatino Linotype" w:hAnsi="Palatino Linotype" w:cs="Arial"/>
          <w:sz w:val="22"/>
        </w:rPr>
      </w:pPr>
      <w:r w:rsidRPr="00055C73">
        <w:rPr>
          <w:rFonts w:ascii="Palatino Linotype" w:hAnsi="Palatino Linotype" w:cs="Arial"/>
          <w:sz w:val="22"/>
        </w:rPr>
        <w:t>(Énfasis añadido)</w:t>
      </w:r>
    </w:p>
    <w:p w14:paraId="7BD9A712" w14:textId="71C4F8B9" w:rsidR="002238E3" w:rsidRPr="00055C73" w:rsidRDefault="002238E3"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rPr>
        <w:t xml:space="preserve">En virtud de lo anterior, esta Ponencia Resolutora advierte que de una revisión a la página oficial de IPOMEX del </w:t>
      </w:r>
      <w:r w:rsidRPr="00055C73">
        <w:rPr>
          <w:rFonts w:ascii="Palatino Linotype" w:hAnsi="Palatino Linotype" w:cs="Arial"/>
          <w:b/>
        </w:rPr>
        <w:t xml:space="preserve">SUJETO OBLIGADO </w:t>
      </w:r>
      <w:r w:rsidRPr="00055C73">
        <w:rPr>
          <w:rFonts w:ascii="Palatino Linotype" w:hAnsi="Palatino Linotype" w:cs="Arial"/>
        </w:rPr>
        <w:t>únicamente tiene publicado las fichas curriculares de los titulares de área, tal y como se muestra a continuación:</w:t>
      </w:r>
    </w:p>
    <w:p w14:paraId="2C86C08D" w14:textId="17BCEB65" w:rsidR="002238E3" w:rsidRPr="00055C73" w:rsidRDefault="00ED31F7"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noProof/>
          <w:lang w:eastAsia="es-MX"/>
        </w:rPr>
        <mc:AlternateContent>
          <mc:Choice Requires="wps">
            <w:drawing>
              <wp:anchor distT="0" distB="0" distL="114300" distR="114300" simplePos="0" relativeHeight="251661312" behindDoc="0" locked="0" layoutInCell="1" allowOverlap="1" wp14:anchorId="459F4607" wp14:editId="25C9B8C9">
                <wp:simplePos x="0" y="0"/>
                <wp:positionH relativeFrom="column">
                  <wp:posOffset>70485</wp:posOffset>
                </wp:positionH>
                <wp:positionV relativeFrom="paragraph">
                  <wp:posOffset>163195</wp:posOffset>
                </wp:positionV>
                <wp:extent cx="5644515" cy="2094230"/>
                <wp:effectExtent l="50800" t="25400" r="70485" b="90170"/>
                <wp:wrapNone/>
                <wp:docPr id="23" name="Conector recto 23"/>
                <wp:cNvGraphicFramePr/>
                <a:graphic xmlns:a="http://schemas.openxmlformats.org/drawingml/2006/main">
                  <a:graphicData uri="http://schemas.microsoft.com/office/word/2010/wordprocessingShape">
                    <wps:wsp>
                      <wps:cNvCnPr/>
                      <wps:spPr>
                        <a:xfrm>
                          <a:off x="0" y="0"/>
                          <a:ext cx="5644515" cy="209423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21CD28" id="Conector recto 2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12.85pt" to="450pt,1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" strokecolor="#4f81bd [3204]" strokeweight="2pt">
                <v:shadow on="t" color="black" opacity="24903f" origin=",.5" offset="0,.55556mm"/>
              </v:line>
            </w:pict>
          </mc:Fallback>
        </mc:AlternateContent>
      </w:r>
    </w:p>
    <w:p w14:paraId="4895B810" w14:textId="178979E0" w:rsidR="002238E3" w:rsidRPr="00055C73" w:rsidRDefault="002238E3" w:rsidP="0028173D">
      <w:pPr>
        <w:spacing w:before="100" w:beforeAutospacing="1" w:after="100" w:afterAutospacing="1" w:line="360" w:lineRule="auto"/>
        <w:contextualSpacing/>
        <w:jc w:val="both"/>
        <w:rPr>
          <w:rFonts w:ascii="Palatino Linotype" w:hAnsi="Palatino Linotype" w:cs="Arial"/>
        </w:rPr>
      </w:pPr>
      <w:r w:rsidRPr="00055C73">
        <w:rPr>
          <w:noProof/>
          <w:lang w:eastAsia="es-MX"/>
        </w:rPr>
        <w:lastRenderedPageBreak/>
        <w:drawing>
          <wp:inline distT="0" distB="0" distL="0" distR="0" wp14:anchorId="101534E9" wp14:editId="12DC0567">
            <wp:extent cx="5798820" cy="394716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3550" t="11226" r="26576" b="233"/>
                    <a:stretch/>
                  </pic:blipFill>
                  <pic:spPr bwMode="auto">
                    <a:xfrm>
                      <a:off x="0" y="0"/>
                      <a:ext cx="5798820" cy="394716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043D80C" w14:textId="0542C63A" w:rsidR="00894B6E" w:rsidRPr="00055C73" w:rsidRDefault="00894B6E" w:rsidP="0028173D">
      <w:pPr>
        <w:spacing w:before="100" w:beforeAutospacing="1" w:after="100" w:afterAutospacing="1" w:line="360" w:lineRule="auto"/>
        <w:contextualSpacing/>
        <w:jc w:val="both"/>
        <w:rPr>
          <w:rFonts w:ascii="Palatino Linotype" w:hAnsi="Palatino Linotype" w:cs="Arial"/>
        </w:rPr>
      </w:pPr>
    </w:p>
    <w:p w14:paraId="15C3FD3C" w14:textId="2CCE2EB2" w:rsidR="00894B6E" w:rsidRPr="00055C73" w:rsidRDefault="00894B6E" w:rsidP="0028173D">
      <w:pPr>
        <w:spacing w:before="100" w:beforeAutospacing="1" w:after="100" w:afterAutospacing="1" w:line="360" w:lineRule="auto"/>
        <w:contextualSpacing/>
        <w:jc w:val="both"/>
        <w:rPr>
          <w:rFonts w:ascii="Palatino Linotype" w:hAnsi="Palatino Linotype" w:cs="Arial"/>
        </w:rPr>
      </w:pPr>
      <w:r w:rsidRPr="00055C73">
        <w:rPr>
          <w:noProof/>
          <w:lang w:eastAsia="es-MX"/>
        </w:rPr>
        <w:drawing>
          <wp:inline distT="0" distB="0" distL="0" distR="0" wp14:anchorId="6C78EA65" wp14:editId="425B718E">
            <wp:extent cx="5783580" cy="2857500"/>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7366" t="13096" r="38428" b="13935"/>
                    <a:stretch/>
                  </pic:blipFill>
                  <pic:spPr bwMode="auto">
                    <a:xfrm>
                      <a:off x="0" y="0"/>
                      <a:ext cx="5783580" cy="28575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2AF0536" w14:textId="77777777" w:rsidR="00894B6E" w:rsidRPr="00055C73" w:rsidRDefault="00894B6E" w:rsidP="0028173D">
      <w:pPr>
        <w:spacing w:before="100" w:beforeAutospacing="1" w:after="100" w:afterAutospacing="1" w:line="360" w:lineRule="auto"/>
        <w:contextualSpacing/>
        <w:jc w:val="both"/>
        <w:rPr>
          <w:rFonts w:ascii="Palatino Linotype" w:hAnsi="Palatino Linotype" w:cs="Arial"/>
        </w:rPr>
      </w:pPr>
    </w:p>
    <w:p w14:paraId="7E59DBA9" w14:textId="77777777" w:rsidR="00ED31F7" w:rsidRPr="00055C73" w:rsidRDefault="00ED31F7" w:rsidP="0028173D">
      <w:pPr>
        <w:spacing w:before="100" w:beforeAutospacing="1" w:after="100" w:afterAutospacing="1" w:line="360" w:lineRule="auto"/>
        <w:contextualSpacing/>
        <w:jc w:val="both"/>
        <w:rPr>
          <w:rFonts w:ascii="Palatino Linotype" w:hAnsi="Palatino Linotype" w:cs="Arial"/>
        </w:rPr>
      </w:pPr>
    </w:p>
    <w:p w14:paraId="738A29AC" w14:textId="0DCFF796" w:rsidR="00894B6E" w:rsidRPr="00055C73" w:rsidRDefault="00894B6E" w:rsidP="0028173D">
      <w:pPr>
        <w:spacing w:before="100" w:beforeAutospacing="1" w:after="100" w:afterAutospacing="1" w:line="360" w:lineRule="auto"/>
        <w:contextualSpacing/>
        <w:jc w:val="both"/>
        <w:rPr>
          <w:rFonts w:ascii="Palatino Linotype" w:hAnsi="Palatino Linotype" w:cs="Arial"/>
        </w:rPr>
      </w:pPr>
      <w:r w:rsidRPr="00055C73">
        <w:rPr>
          <w:noProof/>
          <w:lang w:eastAsia="es-MX"/>
        </w:rPr>
        <w:drawing>
          <wp:anchor distT="0" distB="0" distL="114300" distR="114300" simplePos="0" relativeHeight="251660288" behindDoc="0" locked="0" layoutInCell="1" allowOverlap="1" wp14:anchorId="1DC7EA28" wp14:editId="05078D9A">
            <wp:simplePos x="1082040" y="2080260"/>
            <wp:positionH relativeFrom="column">
              <wp:align>left</wp:align>
            </wp:positionH>
            <wp:positionV relativeFrom="paragraph">
              <wp:align>top</wp:align>
            </wp:positionV>
            <wp:extent cx="5783580" cy="3665220"/>
            <wp:effectExtent l="0" t="0" r="762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6971" t="12629" r="38605"/>
                    <a:stretch/>
                  </pic:blipFill>
                  <pic:spPr bwMode="auto">
                    <a:xfrm>
                      <a:off x="0" y="0"/>
                      <a:ext cx="5783580" cy="36652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rsidR="00ED31F7" w:rsidRPr="00055C73">
        <w:rPr>
          <w:rFonts w:ascii="Palatino Linotype" w:hAnsi="Palatino Linotype" w:cs="Arial"/>
        </w:rPr>
        <w:br w:type="textWrapping" w:clear="all"/>
      </w:r>
    </w:p>
    <w:p w14:paraId="65ACD251" w14:textId="77777777" w:rsidR="00A9606B" w:rsidRPr="00055C73" w:rsidRDefault="00DE1564" w:rsidP="00A9606B">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rPr>
        <w:t xml:space="preserve">En razón de lo anterior, </w:t>
      </w:r>
      <w:r w:rsidRPr="00055C73">
        <w:rPr>
          <w:rFonts w:ascii="Palatino Linotype" w:hAnsi="Palatino Linotype" w:cs="Arial"/>
          <w:b/>
        </w:rPr>
        <w:t>EL SUJETO OBLIGADO</w:t>
      </w:r>
      <w:r w:rsidRPr="00055C73">
        <w:rPr>
          <w:rFonts w:ascii="Palatino Linotype" w:hAnsi="Palatino Linotype" w:cs="Arial"/>
        </w:rPr>
        <w:t xml:space="preserve"> deberá de hacer entrega de lo solicitado por el particular, de ser procedente en</w:t>
      </w:r>
      <w:r w:rsidRPr="00055C73">
        <w:rPr>
          <w:rFonts w:ascii="Palatino Linotype" w:hAnsi="Palatino Linotype" w:cs="Arial"/>
          <w:b/>
        </w:rPr>
        <w:t xml:space="preserve"> versión pública</w:t>
      </w:r>
      <w:r w:rsidRPr="00055C73">
        <w:rPr>
          <w:rFonts w:ascii="Palatino Linotype" w:hAnsi="Palatino Linotype" w:cs="Arial"/>
        </w:rPr>
        <w:t xml:space="preserve">, cuando contenga datos personales susceptibles de ser considerados confidenciales, toda vez que la versión publica, tiene por objeto proteger datos personales, entendiéndose por tales, aquéllos que hacen identificable a una persona física o jurídica colectiva, de conformidad con el ordinal 3, fracción IX de la Ley de Transparencia y Acceso a la Información Pública del Estado de México y Municipios, y artículo 4, fracción XI de la </w:t>
      </w:r>
      <w:r w:rsidRPr="00055C73">
        <w:rPr>
          <w:rFonts w:ascii="Palatino Linotype" w:hAnsi="Palatino Linotype" w:cs="Arial"/>
        </w:rPr>
        <w:lastRenderedPageBreak/>
        <w:t>Ley de Protección de Datos Personales en posesión de Sujetos Obligados del Estado de México y Municipios.</w:t>
      </w:r>
    </w:p>
    <w:p w14:paraId="43AA3F68" w14:textId="77777777" w:rsidR="00A9606B" w:rsidRPr="00055C73" w:rsidRDefault="00A9606B" w:rsidP="00A9606B">
      <w:pPr>
        <w:spacing w:before="100" w:beforeAutospacing="1" w:after="100" w:afterAutospacing="1" w:line="360" w:lineRule="auto"/>
        <w:contextualSpacing/>
        <w:jc w:val="both"/>
        <w:rPr>
          <w:rFonts w:ascii="Palatino Linotype" w:hAnsi="Palatino Linotype" w:cs="Arial"/>
        </w:rPr>
      </w:pPr>
    </w:p>
    <w:p w14:paraId="0B32B512" w14:textId="77777777" w:rsidR="00A9606B" w:rsidRPr="00055C73" w:rsidRDefault="00A9606B" w:rsidP="00A9606B">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rPr>
        <w:t xml:space="preserve">Asimismo, es importante señalar, que </w:t>
      </w:r>
      <w:r w:rsidRPr="00055C73">
        <w:rPr>
          <w:rFonts w:ascii="Palatino Linotype" w:eastAsia="Calibri" w:hAnsi="Palatino Linotype" w:cs="Arial"/>
        </w:rPr>
        <w:t>los documentos solicitados específicamente se consideran públicos; m</w:t>
      </w:r>
      <w:r w:rsidRPr="00055C73">
        <w:rPr>
          <w:rFonts w:ascii="Palatino Linotype" w:hAnsi="Palatino Linotype"/>
          <w:color w:val="222222"/>
          <w:lang w:eastAsia="es-MX"/>
        </w:rPr>
        <w:t xml:space="preserve">otivo por el cual, </w:t>
      </w:r>
      <w:r w:rsidRPr="00055C73">
        <w:rPr>
          <w:rFonts w:ascii="Palatino Linotype" w:hAnsi="Palatino Linotype" w:cs="Arial"/>
        </w:rPr>
        <w:t xml:space="preserve">es menester señalar que, por regla general, </w:t>
      </w:r>
      <w:r w:rsidRPr="00055C73">
        <w:rPr>
          <w:rFonts w:ascii="Palatino Linotype" w:hAnsi="Palatino Linotype" w:cs="Arial"/>
          <w:b/>
        </w:rPr>
        <w:t>la fotografía y la firma de los servidores públicos es un dato personal</w:t>
      </w:r>
      <w:r w:rsidRPr="00055C73">
        <w:rPr>
          <w:rFonts w:ascii="Palatino Linotype" w:hAnsi="Palatino Linotype" w:cs="Arial"/>
        </w:rPr>
        <w:t xml:space="preserve"> y, a su vez, para determinadas personas pudiera considerarse un </w:t>
      </w:r>
      <w:r w:rsidRPr="00055C73">
        <w:rPr>
          <w:rFonts w:ascii="Palatino Linotype" w:hAnsi="Palatino Linotype" w:cs="Arial"/>
          <w:b/>
        </w:rPr>
        <w:t>dato personal sensible</w:t>
      </w:r>
      <w:r w:rsidRPr="00055C73">
        <w:rPr>
          <w:rFonts w:ascii="Palatino Linotype" w:hAnsi="Palatino Linotype" w:cs="Arial"/>
        </w:rPr>
        <w:t xml:space="preserve">, susceptible de ser clasificado como </w:t>
      </w:r>
      <w:r w:rsidRPr="00055C73">
        <w:rPr>
          <w:rFonts w:ascii="Palatino Linotype" w:hAnsi="Palatino Linotype"/>
        </w:rPr>
        <w:t>confidencial</w:t>
      </w:r>
      <w:r w:rsidRPr="00055C73">
        <w:rPr>
          <w:rFonts w:ascii="Palatino Linotype" w:hAnsi="Palatino Linotype" w:cs="Arial"/>
        </w:rPr>
        <w:t>, en términos de lo dispuesto en los artículos 3, fracción IX y 143, fracción I, de la Ley de Transparencia y Acceso a la Información Pública del Estado de México y Municipios y el artículo 4, fracciones XI y XII, de la Ley de Protección de Datos Personales en Posesión de Sujetos Obligados del Estado de México y Municipios.</w:t>
      </w:r>
    </w:p>
    <w:p w14:paraId="7C1B5A11" w14:textId="77777777" w:rsidR="00A9606B" w:rsidRPr="00055C73" w:rsidRDefault="00A9606B" w:rsidP="00A9606B">
      <w:pPr>
        <w:spacing w:before="100" w:beforeAutospacing="1" w:after="100" w:afterAutospacing="1" w:line="360" w:lineRule="auto"/>
        <w:contextualSpacing/>
        <w:jc w:val="both"/>
        <w:rPr>
          <w:rFonts w:ascii="Palatino Linotype" w:hAnsi="Palatino Linotype" w:cs="Arial"/>
        </w:rPr>
      </w:pPr>
    </w:p>
    <w:p w14:paraId="1F5379B7" w14:textId="335918DB" w:rsidR="00A9606B" w:rsidRPr="00055C73" w:rsidRDefault="00A9606B" w:rsidP="00A9606B">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rPr>
        <w:t>Por su parte las fotografías constituyen la reproducción fiel de las características físicas de una persona en un momento determinado, por lo que, representan un instrumento de identificación, proyección exterior y factor imprescindible para su propio reconocimiento como sujeto individual, como se deprende a continuación:</w:t>
      </w:r>
    </w:p>
    <w:p w14:paraId="60711D0C" w14:textId="77777777" w:rsidR="00A9606B" w:rsidRPr="00055C73" w:rsidRDefault="00A9606B" w:rsidP="00A9606B">
      <w:pPr>
        <w:ind w:left="851" w:right="899"/>
        <w:jc w:val="center"/>
        <w:rPr>
          <w:rFonts w:ascii="Palatino Linotype" w:hAnsi="Palatino Linotype" w:cs="Arial"/>
        </w:rPr>
      </w:pPr>
      <w:r w:rsidRPr="00055C73">
        <w:rPr>
          <w:rFonts w:ascii="Palatino Linotype" w:hAnsi="Palatino Linotype" w:cs="Arial"/>
          <w:b/>
          <w:i/>
          <w:sz w:val="22"/>
        </w:rPr>
        <w:t>Ley de Transparencia y Acceso a la Información Pública del Estado de México y Municipios</w:t>
      </w:r>
    </w:p>
    <w:p w14:paraId="6E743EB5" w14:textId="77777777" w:rsidR="00A9606B" w:rsidRPr="00055C73" w:rsidRDefault="00A9606B" w:rsidP="00A9606B">
      <w:pPr>
        <w:ind w:left="851" w:right="899"/>
        <w:jc w:val="both"/>
        <w:rPr>
          <w:rFonts w:ascii="Palatino Linotype" w:hAnsi="Palatino Linotype" w:cs="Arial"/>
          <w:i/>
          <w:sz w:val="22"/>
        </w:rPr>
      </w:pPr>
      <w:r w:rsidRPr="00055C73">
        <w:rPr>
          <w:rFonts w:ascii="Palatino Linotype" w:hAnsi="Palatino Linotype" w:cs="Arial"/>
          <w:i/>
          <w:sz w:val="22"/>
        </w:rPr>
        <w:t>“</w:t>
      </w:r>
      <w:r w:rsidRPr="00055C73">
        <w:rPr>
          <w:rFonts w:ascii="Palatino Linotype" w:hAnsi="Palatino Linotype" w:cs="Arial"/>
          <w:b/>
          <w:i/>
          <w:sz w:val="22"/>
        </w:rPr>
        <w:t>Artículo 3</w:t>
      </w:r>
      <w:r w:rsidRPr="00055C73">
        <w:rPr>
          <w:rFonts w:ascii="Palatino Linotype" w:hAnsi="Palatino Linotype" w:cs="Arial"/>
          <w:i/>
          <w:sz w:val="22"/>
        </w:rPr>
        <w:t xml:space="preserve">. </w:t>
      </w:r>
      <w:r w:rsidRPr="00055C73">
        <w:rPr>
          <w:rFonts w:ascii="Palatino Linotype" w:hAnsi="Palatino Linotype" w:cs="Arial"/>
          <w:b/>
          <w:i/>
          <w:sz w:val="22"/>
        </w:rPr>
        <w:t xml:space="preserve">Para </w:t>
      </w:r>
      <w:r w:rsidRPr="00055C73">
        <w:rPr>
          <w:rFonts w:ascii="Palatino Linotype" w:hAnsi="Palatino Linotype" w:cs="Arial"/>
          <w:b/>
          <w:i/>
          <w:sz w:val="22"/>
          <w:lang w:val="es-ES"/>
        </w:rPr>
        <w:t>los</w:t>
      </w:r>
      <w:r w:rsidRPr="00055C73">
        <w:rPr>
          <w:rFonts w:ascii="Palatino Linotype" w:hAnsi="Palatino Linotype" w:cs="Arial"/>
          <w:b/>
          <w:i/>
          <w:sz w:val="22"/>
        </w:rPr>
        <w:t xml:space="preserve"> efectos de la presente Ley se entenderá por</w:t>
      </w:r>
      <w:r w:rsidRPr="00055C73">
        <w:rPr>
          <w:rFonts w:ascii="Palatino Linotype" w:hAnsi="Palatino Linotype" w:cs="Arial"/>
          <w:i/>
          <w:sz w:val="22"/>
        </w:rPr>
        <w:t xml:space="preserve">: </w:t>
      </w:r>
    </w:p>
    <w:p w14:paraId="7C968E6D" w14:textId="77777777" w:rsidR="00A9606B" w:rsidRPr="00055C73" w:rsidRDefault="00A9606B" w:rsidP="00A9606B">
      <w:pPr>
        <w:ind w:left="851" w:right="899"/>
        <w:jc w:val="both"/>
        <w:rPr>
          <w:rFonts w:ascii="Palatino Linotype" w:hAnsi="Palatino Linotype" w:cs="Arial"/>
          <w:i/>
          <w:sz w:val="22"/>
        </w:rPr>
      </w:pPr>
      <w:r w:rsidRPr="00055C73">
        <w:rPr>
          <w:rFonts w:ascii="Palatino Linotype" w:hAnsi="Palatino Linotype" w:cs="Arial"/>
          <w:i/>
          <w:sz w:val="22"/>
        </w:rPr>
        <w:t>[…]</w:t>
      </w:r>
    </w:p>
    <w:p w14:paraId="36E2E25C" w14:textId="77777777" w:rsidR="00A9606B" w:rsidRPr="00055C73" w:rsidRDefault="00A9606B" w:rsidP="00A9606B">
      <w:pPr>
        <w:ind w:left="851" w:right="899"/>
        <w:jc w:val="both"/>
        <w:rPr>
          <w:rFonts w:ascii="Palatino Linotype" w:hAnsi="Palatino Linotype" w:cs="Arial"/>
          <w:i/>
          <w:sz w:val="22"/>
        </w:rPr>
      </w:pPr>
      <w:r w:rsidRPr="00055C73">
        <w:rPr>
          <w:rFonts w:ascii="Palatino Linotype" w:hAnsi="Palatino Linotype" w:cs="Arial"/>
          <w:b/>
          <w:i/>
          <w:sz w:val="22"/>
        </w:rPr>
        <w:t>IX. Datos personales</w:t>
      </w:r>
      <w:r w:rsidRPr="00055C73">
        <w:rPr>
          <w:rFonts w:ascii="Palatino Linotype" w:hAnsi="Palatino Linotype" w:cs="Arial"/>
          <w:i/>
          <w:sz w:val="22"/>
        </w:rPr>
        <w:t xml:space="preserve">: </w:t>
      </w:r>
      <w:r w:rsidRPr="00055C73">
        <w:rPr>
          <w:rFonts w:ascii="Palatino Linotype" w:hAnsi="Palatino Linotype" w:cs="Arial"/>
          <w:b/>
          <w:i/>
          <w:sz w:val="22"/>
        </w:rPr>
        <w:t>La información concerniente a una persona, identificada o identificable</w:t>
      </w:r>
      <w:r w:rsidRPr="00055C73">
        <w:rPr>
          <w:rFonts w:ascii="Palatino Linotype" w:hAnsi="Palatino Linotype" w:cs="Arial"/>
          <w:i/>
          <w:sz w:val="22"/>
        </w:rPr>
        <w:t xml:space="preserve"> según lo dispuesto por la Ley de Protección de Datos Personales del Estado de México;</w:t>
      </w:r>
    </w:p>
    <w:p w14:paraId="3912B984" w14:textId="77777777" w:rsidR="00A9606B" w:rsidRPr="00055C73" w:rsidRDefault="00A9606B" w:rsidP="00A9606B">
      <w:pPr>
        <w:ind w:left="851" w:right="899"/>
        <w:jc w:val="both"/>
        <w:rPr>
          <w:rFonts w:ascii="Palatino Linotype" w:hAnsi="Palatino Linotype" w:cs="Arial"/>
          <w:i/>
          <w:sz w:val="22"/>
        </w:rPr>
      </w:pPr>
      <w:r w:rsidRPr="00055C73">
        <w:rPr>
          <w:rFonts w:ascii="Palatino Linotype" w:hAnsi="Palatino Linotype" w:cs="Arial"/>
          <w:b/>
          <w:i/>
          <w:sz w:val="22"/>
        </w:rPr>
        <w:t>Artículo 143</w:t>
      </w:r>
      <w:r w:rsidRPr="00055C73">
        <w:rPr>
          <w:rFonts w:ascii="Palatino Linotype" w:hAnsi="Palatino Linotype" w:cs="Arial"/>
          <w:i/>
          <w:sz w:val="22"/>
        </w:rPr>
        <w:t xml:space="preserve">. </w:t>
      </w:r>
      <w:r w:rsidRPr="00055C73">
        <w:rPr>
          <w:rFonts w:ascii="Palatino Linotype" w:hAnsi="Palatino Linotype" w:cs="Arial"/>
          <w:b/>
          <w:i/>
          <w:sz w:val="22"/>
        </w:rPr>
        <w:t>Para los efectos de esta Ley se considera información confidencial</w:t>
      </w:r>
      <w:r w:rsidRPr="00055C73">
        <w:rPr>
          <w:rFonts w:ascii="Palatino Linotype" w:hAnsi="Palatino Linotype" w:cs="Arial"/>
          <w:i/>
          <w:sz w:val="22"/>
        </w:rPr>
        <w:t>, la clasificada como tal, de manera permanente, por su naturaleza, cuando:</w:t>
      </w:r>
    </w:p>
    <w:p w14:paraId="1E63CB7B" w14:textId="77777777" w:rsidR="00A9606B" w:rsidRPr="00055C73" w:rsidRDefault="00A9606B" w:rsidP="00A9606B">
      <w:pPr>
        <w:ind w:left="851" w:right="899"/>
        <w:jc w:val="both"/>
        <w:rPr>
          <w:rFonts w:ascii="Palatino Linotype" w:hAnsi="Palatino Linotype" w:cs="Arial"/>
          <w:i/>
          <w:sz w:val="22"/>
        </w:rPr>
      </w:pPr>
      <w:r w:rsidRPr="00055C73">
        <w:rPr>
          <w:rFonts w:ascii="Palatino Linotype" w:hAnsi="Palatino Linotype" w:cs="Arial"/>
          <w:b/>
          <w:i/>
          <w:sz w:val="22"/>
        </w:rPr>
        <w:lastRenderedPageBreak/>
        <w:t xml:space="preserve">I. Se refiera a la información privada y los datos personales concernientes a una persona física o </w:t>
      </w:r>
      <w:r w:rsidRPr="00055C73">
        <w:rPr>
          <w:rFonts w:ascii="Palatino Linotype" w:hAnsi="Palatino Linotype" w:cs="Arial"/>
          <w:b/>
          <w:i/>
          <w:sz w:val="22"/>
          <w:lang w:val="es-ES"/>
        </w:rPr>
        <w:t>jurídico</w:t>
      </w:r>
      <w:r w:rsidRPr="00055C73">
        <w:rPr>
          <w:rFonts w:ascii="Palatino Linotype" w:hAnsi="Palatino Linotype" w:cs="Arial"/>
          <w:b/>
          <w:i/>
          <w:sz w:val="22"/>
        </w:rPr>
        <w:t xml:space="preserve"> colectiva identificada o identificable</w:t>
      </w:r>
      <w:r w:rsidRPr="00055C73">
        <w:rPr>
          <w:rFonts w:ascii="Palatino Linotype" w:hAnsi="Palatino Linotype" w:cs="Arial"/>
          <w:i/>
          <w:sz w:val="22"/>
        </w:rPr>
        <w:t>;</w:t>
      </w:r>
    </w:p>
    <w:p w14:paraId="7581EEF1" w14:textId="77777777" w:rsidR="00A9606B" w:rsidRPr="00055C73" w:rsidRDefault="00A9606B" w:rsidP="00A9606B">
      <w:pPr>
        <w:ind w:left="851" w:right="899"/>
        <w:jc w:val="center"/>
        <w:rPr>
          <w:rFonts w:ascii="Palatino Linotype" w:hAnsi="Palatino Linotype" w:cs="Arial"/>
          <w:b/>
          <w:i/>
          <w:sz w:val="22"/>
        </w:rPr>
      </w:pPr>
    </w:p>
    <w:p w14:paraId="14B89BC6" w14:textId="77777777" w:rsidR="00A9606B" w:rsidRPr="00055C73" w:rsidRDefault="00A9606B" w:rsidP="00A9606B">
      <w:pPr>
        <w:ind w:left="851" w:right="899"/>
        <w:jc w:val="center"/>
        <w:rPr>
          <w:rFonts w:ascii="Palatino Linotype" w:hAnsi="Palatino Linotype" w:cs="Arial"/>
          <w:b/>
          <w:i/>
          <w:sz w:val="22"/>
        </w:rPr>
      </w:pPr>
      <w:r w:rsidRPr="00055C73">
        <w:rPr>
          <w:rFonts w:ascii="Palatino Linotype" w:hAnsi="Palatino Linotype" w:cs="Arial"/>
          <w:b/>
          <w:i/>
          <w:sz w:val="22"/>
        </w:rPr>
        <w:t>Ley de Protección de Datos Personales en Posesión de Sujetos Obligados del Estado de México y Municipios</w:t>
      </w:r>
    </w:p>
    <w:p w14:paraId="093CB71A" w14:textId="77777777" w:rsidR="00A9606B" w:rsidRPr="00055C73" w:rsidRDefault="00A9606B" w:rsidP="00A9606B">
      <w:pPr>
        <w:ind w:left="851" w:right="899"/>
        <w:jc w:val="both"/>
        <w:rPr>
          <w:rFonts w:ascii="Palatino Linotype" w:hAnsi="Palatino Linotype" w:cs="Arial"/>
          <w:i/>
          <w:sz w:val="22"/>
        </w:rPr>
      </w:pPr>
      <w:r w:rsidRPr="00055C73">
        <w:rPr>
          <w:rFonts w:ascii="Palatino Linotype" w:hAnsi="Palatino Linotype" w:cs="Arial"/>
          <w:i/>
          <w:sz w:val="22"/>
        </w:rPr>
        <w:t>“</w:t>
      </w:r>
      <w:r w:rsidRPr="00055C73">
        <w:rPr>
          <w:rFonts w:ascii="Palatino Linotype" w:hAnsi="Palatino Linotype" w:cs="Arial"/>
          <w:b/>
          <w:i/>
          <w:sz w:val="22"/>
        </w:rPr>
        <w:t>Artículo 4.</w:t>
      </w:r>
      <w:r w:rsidRPr="00055C73">
        <w:rPr>
          <w:rFonts w:ascii="Palatino Linotype" w:hAnsi="Palatino Linotype" w:cs="Arial"/>
          <w:i/>
          <w:sz w:val="22"/>
        </w:rPr>
        <w:t xml:space="preserve"> </w:t>
      </w:r>
      <w:r w:rsidRPr="00055C73">
        <w:rPr>
          <w:rFonts w:ascii="Palatino Linotype" w:hAnsi="Palatino Linotype" w:cs="Arial"/>
          <w:b/>
          <w:i/>
          <w:sz w:val="22"/>
        </w:rPr>
        <w:t xml:space="preserve">Para los </w:t>
      </w:r>
      <w:r w:rsidRPr="00055C73">
        <w:rPr>
          <w:rFonts w:ascii="Palatino Linotype" w:hAnsi="Palatino Linotype" w:cs="Arial"/>
          <w:b/>
          <w:i/>
          <w:sz w:val="22"/>
          <w:lang w:val="es-ES"/>
        </w:rPr>
        <w:t>efectos</w:t>
      </w:r>
      <w:r w:rsidRPr="00055C73">
        <w:rPr>
          <w:rFonts w:ascii="Palatino Linotype" w:hAnsi="Palatino Linotype" w:cs="Arial"/>
          <w:b/>
          <w:i/>
          <w:sz w:val="22"/>
        </w:rPr>
        <w:t xml:space="preserve"> de esta Ley se entenderá por</w:t>
      </w:r>
      <w:r w:rsidRPr="00055C73">
        <w:rPr>
          <w:rFonts w:ascii="Palatino Linotype" w:hAnsi="Palatino Linotype" w:cs="Arial"/>
          <w:i/>
          <w:sz w:val="22"/>
        </w:rPr>
        <w:t>:</w:t>
      </w:r>
    </w:p>
    <w:p w14:paraId="79490E73" w14:textId="77777777" w:rsidR="00A9606B" w:rsidRPr="00055C73" w:rsidRDefault="00A9606B" w:rsidP="00A9606B">
      <w:pPr>
        <w:ind w:left="851" w:right="899"/>
        <w:jc w:val="both"/>
        <w:rPr>
          <w:rFonts w:ascii="Palatino Linotype" w:hAnsi="Palatino Linotype" w:cs="Arial"/>
          <w:i/>
          <w:sz w:val="22"/>
        </w:rPr>
      </w:pPr>
      <w:r w:rsidRPr="00055C73">
        <w:rPr>
          <w:rFonts w:ascii="Palatino Linotype" w:hAnsi="Palatino Linotype" w:cs="Arial"/>
          <w:i/>
          <w:sz w:val="22"/>
        </w:rPr>
        <w:t>[…]</w:t>
      </w:r>
    </w:p>
    <w:p w14:paraId="02BC3FDA" w14:textId="77777777" w:rsidR="00A9606B" w:rsidRPr="00055C73" w:rsidRDefault="00A9606B" w:rsidP="00A9606B">
      <w:pPr>
        <w:ind w:left="851" w:right="899"/>
        <w:jc w:val="both"/>
        <w:rPr>
          <w:rFonts w:ascii="Palatino Linotype" w:hAnsi="Palatino Linotype" w:cs="Arial"/>
          <w:i/>
          <w:sz w:val="22"/>
        </w:rPr>
      </w:pPr>
      <w:r w:rsidRPr="00055C73">
        <w:rPr>
          <w:rFonts w:ascii="Palatino Linotype" w:hAnsi="Palatino Linotype" w:cs="Arial"/>
          <w:b/>
          <w:i/>
          <w:sz w:val="22"/>
        </w:rPr>
        <w:t>XI. Datos personales</w:t>
      </w:r>
      <w:r w:rsidRPr="00055C73">
        <w:rPr>
          <w:rFonts w:ascii="Palatino Linotype" w:hAnsi="Palatino Linotype" w:cs="Arial"/>
          <w:i/>
          <w:sz w:val="22"/>
        </w:rPr>
        <w:t xml:space="preserve">: </w:t>
      </w:r>
      <w:r w:rsidRPr="00055C73">
        <w:rPr>
          <w:rFonts w:ascii="Palatino Linotype" w:hAnsi="Palatino Linotype" w:cs="Arial"/>
          <w:b/>
          <w:i/>
          <w:sz w:val="22"/>
        </w:rPr>
        <w:t>a la información concerniente a una persona física o jurídica colectiva identificada o identificable</w:t>
      </w:r>
      <w:r w:rsidRPr="00055C73">
        <w:rPr>
          <w:rFonts w:ascii="Palatino Linotype" w:hAnsi="Palatino Linotype" w:cs="Arial"/>
          <w:i/>
          <w:sz w:val="22"/>
        </w:rPr>
        <w:t xml:space="preserve">, </w:t>
      </w:r>
      <w:r w:rsidRPr="00055C73">
        <w:rPr>
          <w:rFonts w:ascii="Palatino Linotype" w:hAnsi="Palatino Linotype" w:cs="Arial"/>
          <w:i/>
          <w:sz w:val="22"/>
          <w:lang w:val="es-ES"/>
        </w:rPr>
        <w:t>establecida</w:t>
      </w:r>
      <w:r w:rsidRPr="00055C73">
        <w:rPr>
          <w:rFonts w:ascii="Palatino Linotype" w:hAnsi="Palatino Linotype" w:cs="Arial"/>
          <w:i/>
          <w:sz w:val="22"/>
        </w:rPr>
        <w:t xml:space="preserve"> en cualquier formato o modalidad, y que esté almacenada en los sistemas y bases de datos, se considerará que una persona es identificable cuando su identidad pueda determinarse directa o indirectamente a través de cualquier documento informativo físico o electrónico.</w:t>
      </w:r>
    </w:p>
    <w:p w14:paraId="0AEA3B3B" w14:textId="77777777" w:rsidR="00A9606B" w:rsidRPr="00055C73" w:rsidRDefault="00A9606B" w:rsidP="00A9606B">
      <w:pPr>
        <w:ind w:left="851" w:right="899"/>
        <w:jc w:val="both"/>
        <w:rPr>
          <w:rFonts w:ascii="Palatino Linotype" w:hAnsi="Palatino Linotype" w:cs="Arial"/>
          <w:i/>
          <w:sz w:val="22"/>
        </w:rPr>
      </w:pPr>
      <w:r w:rsidRPr="00055C73">
        <w:rPr>
          <w:rFonts w:ascii="Palatino Linotype" w:hAnsi="Palatino Linotype" w:cs="Arial"/>
          <w:b/>
          <w:i/>
          <w:sz w:val="22"/>
        </w:rPr>
        <w:t>XII. Datos personales sensibles</w:t>
      </w:r>
      <w:r w:rsidRPr="00055C73">
        <w:rPr>
          <w:rFonts w:ascii="Palatino Linotype" w:hAnsi="Palatino Linotype" w:cs="Arial"/>
          <w:i/>
          <w:sz w:val="22"/>
        </w:rPr>
        <w:t xml:space="preserve">: </w:t>
      </w:r>
      <w:r w:rsidRPr="00055C73">
        <w:rPr>
          <w:rFonts w:ascii="Palatino Linotype" w:hAnsi="Palatino Linotype" w:cs="Arial"/>
          <w:b/>
          <w:i/>
          <w:sz w:val="22"/>
        </w:rPr>
        <w:t>a las referentes de la esfera de su titular cuya utilización</w:t>
      </w:r>
      <w:r w:rsidRPr="00055C73">
        <w:rPr>
          <w:rFonts w:ascii="Palatino Linotype" w:hAnsi="Palatino Linotype" w:cs="Arial"/>
          <w:i/>
          <w:sz w:val="22"/>
        </w:rPr>
        <w:t xml:space="preserve"> indebida pueda dar origen a discriminación o </w:t>
      </w:r>
      <w:r w:rsidRPr="00055C73">
        <w:rPr>
          <w:rFonts w:ascii="Palatino Linotype" w:hAnsi="Palatino Linotype" w:cs="Arial"/>
          <w:b/>
          <w:i/>
          <w:sz w:val="22"/>
        </w:rPr>
        <w:t>conlleve un riesgo grave para éste</w:t>
      </w:r>
      <w:r w:rsidRPr="00055C73">
        <w:rPr>
          <w:rFonts w:ascii="Palatino Linotype" w:hAnsi="Palatino Linotype" w:cs="Arial"/>
          <w:i/>
          <w:sz w:val="22"/>
        </w:rPr>
        <w:t xml:space="preserve">. De manera enunciativa más no limitativa, se </w:t>
      </w:r>
      <w:r w:rsidRPr="00055C73">
        <w:rPr>
          <w:rFonts w:ascii="Palatino Linotype" w:hAnsi="Palatino Linotype" w:cs="Arial"/>
          <w:i/>
          <w:sz w:val="22"/>
          <w:lang w:val="es-ES"/>
        </w:rPr>
        <w:t>consideran</w:t>
      </w:r>
      <w:r w:rsidRPr="00055C73">
        <w:rPr>
          <w:rFonts w:ascii="Palatino Linotype" w:hAnsi="Palatino Linotype" w:cs="Arial"/>
          <w:i/>
          <w:sz w:val="22"/>
        </w:rPr>
        <w:t xml:space="preserve"> sensibles los datos personales que puedan revelar aspectos como origen racial o étnico, estado de salud física o mental, presente o futura, información genética, creencias religiosas, filosóficas y morales, opiniones políticas y preferencia sexual.”</w:t>
      </w:r>
    </w:p>
    <w:p w14:paraId="56EF0048" w14:textId="77777777" w:rsidR="00A9606B" w:rsidRPr="00055C73" w:rsidRDefault="00A9606B" w:rsidP="00A9606B">
      <w:pPr>
        <w:ind w:left="851" w:right="899"/>
        <w:jc w:val="both"/>
        <w:rPr>
          <w:rFonts w:ascii="Palatino Linotype" w:hAnsi="Palatino Linotype" w:cs="Arial"/>
          <w:i/>
          <w:sz w:val="22"/>
        </w:rPr>
      </w:pPr>
    </w:p>
    <w:p w14:paraId="29EA9D52" w14:textId="77777777" w:rsidR="00A9606B" w:rsidRPr="00055C73" w:rsidRDefault="00A9606B" w:rsidP="00A9606B">
      <w:pPr>
        <w:ind w:left="851" w:right="899"/>
        <w:jc w:val="both"/>
        <w:rPr>
          <w:rFonts w:ascii="Palatino Linotype" w:hAnsi="Palatino Linotype" w:cs="Arial"/>
          <w:i/>
          <w:sz w:val="22"/>
        </w:rPr>
      </w:pPr>
      <w:r w:rsidRPr="00055C73">
        <w:rPr>
          <w:rFonts w:ascii="Palatino Linotype" w:hAnsi="Palatino Linotype" w:cs="Arial"/>
          <w:i/>
          <w:sz w:val="22"/>
        </w:rPr>
        <w:t>(Énfasis añadido)</w:t>
      </w:r>
    </w:p>
    <w:p w14:paraId="28A20ECF" w14:textId="77777777" w:rsidR="00A9606B" w:rsidRPr="00055C73" w:rsidRDefault="00A9606B" w:rsidP="00A9606B">
      <w:pPr>
        <w:spacing w:before="100" w:beforeAutospacing="1" w:after="100" w:afterAutospacing="1" w:line="360" w:lineRule="auto"/>
        <w:jc w:val="both"/>
        <w:rPr>
          <w:rFonts w:ascii="Palatino Linotype" w:hAnsi="Palatino Linotype" w:cs="Arial"/>
        </w:rPr>
      </w:pPr>
      <w:r w:rsidRPr="00055C73">
        <w:rPr>
          <w:rFonts w:ascii="Palatino Linotype" w:hAnsi="Palatino Linotype" w:cs="Arial"/>
        </w:rPr>
        <w:t>En este sentido, debe analizarse que, si bien el reconocimiento de los derechos humanos surge como limitante al poder absoluto del Estado, actualmente la existencia de mecanismos efectivos para hacerlos respetar o restituir a los individuos en el goce de los mismos permiten en mejor manera el Estado de Derecho ante la vulnerabilidad del derecho a la intimidad ante los avances tecnológicos que permiten la intromisión, recolección y tratamiento de sus datos personales y; por tanto, a la vida privada.</w:t>
      </w:r>
    </w:p>
    <w:p w14:paraId="6C1EE1A1" w14:textId="77777777" w:rsidR="00A9606B" w:rsidRPr="00055C73" w:rsidRDefault="00A9606B" w:rsidP="00A9606B">
      <w:pPr>
        <w:spacing w:before="100" w:beforeAutospacing="1" w:after="100" w:afterAutospacing="1" w:line="360" w:lineRule="auto"/>
        <w:jc w:val="both"/>
        <w:rPr>
          <w:rFonts w:ascii="Palatino Linotype" w:hAnsi="Palatino Linotype" w:cs="Arial"/>
        </w:rPr>
      </w:pPr>
      <w:r w:rsidRPr="00055C73">
        <w:rPr>
          <w:rFonts w:ascii="Palatino Linotype" w:hAnsi="Palatino Linotype" w:cs="Arial"/>
        </w:rPr>
        <w:t>Así, la protección a los datos personales y a la vida privada, comprende el cuidar revelar información íntima de los individuos.</w:t>
      </w:r>
    </w:p>
    <w:p w14:paraId="77C2D3CC" w14:textId="77777777" w:rsidR="00A9606B" w:rsidRPr="00055C73" w:rsidRDefault="00A9606B" w:rsidP="00A9606B">
      <w:pPr>
        <w:spacing w:before="100" w:beforeAutospacing="1" w:after="100" w:afterAutospacing="1" w:line="360" w:lineRule="auto"/>
        <w:jc w:val="both"/>
        <w:rPr>
          <w:rFonts w:ascii="Palatino Linotype" w:hAnsi="Palatino Linotype" w:cs="Arial"/>
        </w:rPr>
      </w:pPr>
      <w:r w:rsidRPr="00055C73">
        <w:rPr>
          <w:rFonts w:ascii="Palatino Linotype" w:hAnsi="Palatino Linotype" w:cs="Arial"/>
        </w:rPr>
        <w:t xml:space="preserve">Ante ello, es importante señalar que en el caso de los </w:t>
      </w:r>
      <w:r w:rsidRPr="00055C73">
        <w:rPr>
          <w:rFonts w:ascii="Palatino Linotype" w:hAnsi="Palatino Linotype" w:cs="Arial"/>
          <w:b/>
        </w:rPr>
        <w:t>mandos medios y superiores</w:t>
      </w:r>
      <w:r w:rsidRPr="00055C73">
        <w:rPr>
          <w:rFonts w:ascii="Palatino Linotype" w:hAnsi="Palatino Linotype" w:cs="Arial"/>
        </w:rPr>
        <w:t xml:space="preserve">, que en virtud de su jerarquía, deben ser conocidos por el público en general, pues </w:t>
      </w:r>
      <w:r w:rsidRPr="00055C73">
        <w:rPr>
          <w:rFonts w:ascii="Palatino Linotype" w:hAnsi="Palatino Linotype" w:cs="Arial"/>
        </w:rPr>
        <w:lastRenderedPageBreak/>
        <w:t xml:space="preserve">resulta relevante el conocimiento por parte de los particulares, de identificar a las personas que desempeñan un cargo público, con facultades de tomar decisiones en relación a la actividad pública. </w:t>
      </w:r>
    </w:p>
    <w:p w14:paraId="0844321F" w14:textId="77777777" w:rsidR="00A9606B" w:rsidRPr="00055C73" w:rsidRDefault="00A9606B" w:rsidP="00A9606B">
      <w:pPr>
        <w:spacing w:before="100" w:beforeAutospacing="1" w:after="100" w:afterAutospacing="1" w:line="360" w:lineRule="auto"/>
        <w:jc w:val="both"/>
        <w:rPr>
          <w:rFonts w:ascii="Palatino Linotype" w:hAnsi="Palatino Linotype" w:cs="Arial"/>
        </w:rPr>
      </w:pPr>
      <w:r w:rsidRPr="00055C73">
        <w:rPr>
          <w:rFonts w:ascii="Palatino Linotype" w:hAnsi="Palatino Linotype" w:cs="Arial"/>
        </w:rPr>
        <w:t xml:space="preserve">Dicho de otra manera, la publicidad de la imagen de su rostro permite que sea asociada, en su caso con su nombre, cargo y función de gobierno; por lo que, a criterio de esta Ponencia Resolutora, se estima que al ostentar un cargo público conlleva a permitir cierta intromisión a sus datos personales, en ese caso, permite la exhibición de la identificación personal ante los ciudadanos que acudan a las oficinas públicas del </w:t>
      </w:r>
      <w:r w:rsidRPr="00055C73">
        <w:rPr>
          <w:rFonts w:ascii="Palatino Linotype" w:hAnsi="Palatino Linotype" w:cs="Arial"/>
          <w:b/>
        </w:rPr>
        <w:t>SUJETO OBLIGADO</w:t>
      </w:r>
      <w:r w:rsidRPr="00055C73">
        <w:rPr>
          <w:rFonts w:ascii="Palatino Linotype" w:hAnsi="Palatino Linotype" w:cs="Arial"/>
        </w:rPr>
        <w:t xml:space="preserve">. </w:t>
      </w:r>
    </w:p>
    <w:p w14:paraId="3B43903A" w14:textId="77777777" w:rsidR="00A9606B" w:rsidRPr="00055C73" w:rsidRDefault="00A9606B" w:rsidP="00A9606B">
      <w:pPr>
        <w:spacing w:before="100" w:beforeAutospacing="1" w:after="100" w:afterAutospacing="1" w:line="360" w:lineRule="auto"/>
        <w:jc w:val="both"/>
        <w:rPr>
          <w:rFonts w:ascii="Palatino Linotype" w:hAnsi="Palatino Linotype" w:cs="Arial"/>
        </w:rPr>
      </w:pPr>
      <w:r w:rsidRPr="00055C73">
        <w:rPr>
          <w:rFonts w:ascii="Palatino Linotype" w:hAnsi="Palatino Linotype" w:cs="Arial"/>
        </w:rPr>
        <w:t xml:space="preserve">En ese marco, resulta claro que la fotografía del servidor público a partir de Jefes de Departamento y superiores, en razón del ejercicio de sus actividades públicas en la toma de decisiones relevantes para la sociedad, conlleva una responsabilidad mayor con relación a las desempeñadas por el personal operativo o de inferior rango. </w:t>
      </w:r>
    </w:p>
    <w:p w14:paraId="2A00C70E" w14:textId="77777777" w:rsidR="00A9606B" w:rsidRPr="00055C73" w:rsidRDefault="00A9606B" w:rsidP="00A9606B">
      <w:pPr>
        <w:spacing w:before="100" w:beforeAutospacing="1" w:after="100" w:afterAutospacing="1" w:line="360" w:lineRule="auto"/>
        <w:jc w:val="both"/>
        <w:rPr>
          <w:rFonts w:ascii="Palatino Linotype" w:hAnsi="Palatino Linotype" w:cs="Arial"/>
        </w:rPr>
      </w:pPr>
      <w:r w:rsidRPr="00055C73">
        <w:rPr>
          <w:rFonts w:ascii="Palatino Linotype" w:hAnsi="Palatino Linotype" w:cs="Arial"/>
        </w:rPr>
        <w:t>Así, debe entenderse que la publicidad de la fotografía, desde el nivel de jefe de departamento o superiores</w:t>
      </w:r>
      <w:r w:rsidRPr="00055C73">
        <w:rPr>
          <w:rFonts w:ascii="Palatino Linotype" w:hAnsi="Palatino Linotype"/>
        </w:rPr>
        <w:t xml:space="preserve">, </w:t>
      </w:r>
      <w:r w:rsidRPr="00055C73">
        <w:rPr>
          <w:rFonts w:ascii="Palatino Linotype" w:hAnsi="Palatino Linotype" w:cs="Arial"/>
        </w:rPr>
        <w:t>deben ser de acceso público, puesto que favorece la rendición de cuentas y el interés público, al permitir a las personas conocer a sus autoridades. Por lo anterior, la transparencia es imprescindible para la vigilancia pública, por ello, no debe ser clasificada la fotografía de un servidor público que tenga nivel medio o superior como confidencial pues resulta mayor el beneficio de conocer a las apersonas cuyo nivel y/o rango conlleva a una mayor responsabilidad.</w:t>
      </w:r>
    </w:p>
    <w:p w14:paraId="7AE13096" w14:textId="77777777" w:rsidR="00A9606B" w:rsidRPr="00055C73" w:rsidRDefault="00A9606B" w:rsidP="00A9606B">
      <w:pPr>
        <w:spacing w:before="100" w:beforeAutospacing="1" w:after="100" w:afterAutospacing="1" w:line="360" w:lineRule="auto"/>
        <w:jc w:val="both"/>
        <w:rPr>
          <w:rFonts w:ascii="Palatino Linotype" w:hAnsi="Palatino Linotype"/>
        </w:rPr>
      </w:pPr>
      <w:r w:rsidRPr="00055C73">
        <w:rPr>
          <w:rFonts w:ascii="Palatino Linotype" w:hAnsi="Palatino Linotype" w:cs="Arial"/>
        </w:rPr>
        <w:lastRenderedPageBreak/>
        <w:t>Robustece lo expuesto, las Tesis Aisladas con números de registro 2002944 y 2004022 de la</w:t>
      </w:r>
      <w:r w:rsidRPr="00055C73">
        <w:rPr>
          <w:rFonts w:ascii="Palatino Linotype" w:hAnsi="Palatino Linotype"/>
        </w:rPr>
        <w:t xml:space="preserve"> Décima Época del </w:t>
      </w:r>
      <w:r w:rsidRPr="00055C73">
        <w:rPr>
          <w:rFonts w:ascii="Palatino Linotype" w:hAnsi="Palatino Linotype" w:cs="Arial"/>
        </w:rPr>
        <w:t>Cuarto</w:t>
      </w:r>
      <w:r w:rsidRPr="00055C73">
        <w:rPr>
          <w:rFonts w:ascii="Palatino Linotype" w:hAnsi="Palatino Linotype"/>
        </w:rPr>
        <w:t xml:space="preserve"> Tribunal Colegiado en Materia Administrativa del Primer Circuito</w:t>
      </w:r>
      <w:r w:rsidRPr="00055C73">
        <w:rPr>
          <w:rFonts w:ascii="Palatino Linotype" w:hAnsi="Palatino Linotype" w:cs="Arial"/>
          <w:iCs/>
          <w:lang w:val="es-ES"/>
        </w:rPr>
        <w:t xml:space="preserve"> y la Primera Sala de la Suprema Corte de Justicia de la Nación, publicadas</w:t>
      </w:r>
      <w:r w:rsidRPr="00055C73">
        <w:rPr>
          <w:rFonts w:ascii="Palatino Linotype" w:hAnsi="Palatino Linotype"/>
        </w:rPr>
        <w:t xml:space="preserve"> en la página 1899 del Libro XVIII, Tomo 3, de marzo de 2013, y la página 562 del Libro XXII, Tomo 1, de julio de 2013, del Semanario Judicial de la Federación y su Gaceta, que sustentan la</w:t>
      </w:r>
      <w:r w:rsidRPr="00055C73">
        <w:rPr>
          <w:rFonts w:ascii="Palatino Linotype" w:hAnsi="Palatino Linotype" w:cs="Arial"/>
        </w:rPr>
        <w:t xml:space="preserve"> necesidad de la divulgación de los datos concernientes a la privacidad de un individuo, como es el caso de la fotografía en los casos señalados, bajo el interés de la colectividad, las cuales </w:t>
      </w:r>
      <w:r w:rsidRPr="00055C73">
        <w:rPr>
          <w:rFonts w:ascii="Palatino Linotype" w:hAnsi="Palatino Linotype"/>
        </w:rPr>
        <w:t>son del tenor literal siguiente:</w:t>
      </w:r>
    </w:p>
    <w:p w14:paraId="2C11D5CB" w14:textId="77777777" w:rsidR="00A9606B" w:rsidRPr="00055C73" w:rsidRDefault="00A9606B" w:rsidP="00A9606B">
      <w:pPr>
        <w:spacing w:before="60" w:after="60"/>
        <w:ind w:left="851" w:right="899"/>
        <w:jc w:val="both"/>
        <w:rPr>
          <w:rFonts w:ascii="Palatino Linotype" w:hAnsi="Palatino Linotype" w:cs="Arial"/>
          <w:i/>
          <w:iCs/>
          <w:sz w:val="22"/>
          <w:szCs w:val="22"/>
          <w:lang w:val="es-ES"/>
        </w:rPr>
      </w:pPr>
      <w:r w:rsidRPr="00055C73">
        <w:rPr>
          <w:rFonts w:ascii="Palatino Linotype" w:hAnsi="Palatino Linotype" w:cs="Arial"/>
          <w:i/>
          <w:iCs/>
          <w:sz w:val="22"/>
          <w:szCs w:val="22"/>
          <w:lang w:val="es-ES"/>
        </w:rPr>
        <w:t>“</w:t>
      </w:r>
      <w:r w:rsidRPr="00055C73">
        <w:rPr>
          <w:rFonts w:ascii="Palatino Linotype" w:hAnsi="Palatino Linotype" w:cs="Arial"/>
          <w:b/>
          <w:i/>
          <w:iCs/>
          <w:sz w:val="22"/>
          <w:szCs w:val="22"/>
          <w:lang w:val="es-ES"/>
        </w:rPr>
        <w:t>ACCESO A LA INFORMACIÓN. IMPLICACIÓN DEL PRINCIPIO DE MÁXIMA PUBLICIDAD EN EL DERECHO FUNDAMENTAL RELATIVO.</w:t>
      </w:r>
      <w:r w:rsidRPr="00055C73">
        <w:rPr>
          <w:rFonts w:ascii="Palatino Linotype" w:hAnsi="Palatino Linotype" w:cs="Arial"/>
          <w:i/>
          <w:iCs/>
          <w:sz w:val="22"/>
          <w:szCs w:val="22"/>
          <w:lang w:val="es-ES"/>
        </w:rPr>
        <w:t xml:space="preserve"> Del artículo 6o. de la Constitución Política de los Estados Unidos Mexicanos se advierte que el Estado Mexicano está constreñido a publicitar sus actos, pues se reconoce el derecho fundamental de los ciudadanos a acceder a la información que obra en poder de la autoridad, que como lo ha expuesto el Pleno de la Suprema Corte de Justicia de la Nación en la tesis P./J. 54/2008, publicada en el Semanario Judicial de la Federación y su Gaceta, Novena Época, Tomo XXVII, junio de 2008, página 743, de rubro: "ACCESO A LA INFORMACIÓN. SU NATURALEZA COMO GARANTÍAS INDIVIDUAL Y SOCIAL.", contiene una doble dimensión: individual y social. En su primer aspecto, cumple con la función de maximizar el campo de la autonomía personal, posibilitando el ejercicio de la libertad de expresión en un contexto de mayor diversidad de datos, voces y opiniones, mientras que en el segundo, brinda un derecho colectivo o social que tiende a revelar el empleo instrumental de la información no sólo como factor de autorrealización personal, sino como un mecanismo de control institucional, pues se trata de un derecho fundado en una de las características principales del gobierno republicano, que es la publicidad de los actos de gobierno y la transparencia en el actuar de la administración, conducente y necesaria para la rendición de cuentas. Por ello, </w:t>
      </w:r>
      <w:r w:rsidRPr="00055C73">
        <w:rPr>
          <w:rFonts w:ascii="Palatino Linotype" w:hAnsi="Palatino Linotype" w:cs="Arial"/>
          <w:b/>
          <w:i/>
          <w:iCs/>
          <w:sz w:val="22"/>
          <w:szCs w:val="22"/>
          <w:lang w:val="es-ES"/>
        </w:rPr>
        <w:t>el principio de máxima publicidad incorporado en el texto constitucional, implica para cualquier autoridad, realizar un manejo de la información bajo la premisa inicial que toda ella es pública y sólo por excepción</w:t>
      </w:r>
      <w:r w:rsidRPr="00055C73">
        <w:rPr>
          <w:rFonts w:ascii="Palatino Linotype" w:hAnsi="Palatino Linotype" w:cs="Arial"/>
          <w:i/>
          <w:iCs/>
          <w:sz w:val="22"/>
          <w:szCs w:val="22"/>
          <w:lang w:val="es-ES"/>
        </w:rPr>
        <w:t xml:space="preserve">, en los casos expresamente previstos en la legislación secundaria y </w:t>
      </w:r>
      <w:r w:rsidRPr="00055C73">
        <w:rPr>
          <w:rFonts w:ascii="Palatino Linotype" w:hAnsi="Palatino Linotype" w:cs="Arial"/>
          <w:b/>
          <w:i/>
          <w:iCs/>
          <w:sz w:val="22"/>
          <w:szCs w:val="22"/>
          <w:lang w:val="es-ES"/>
        </w:rPr>
        <w:t>justificados bajo determinadas circunstancias, se podrá clasificar como confidencial</w:t>
      </w:r>
      <w:r w:rsidRPr="00055C73">
        <w:rPr>
          <w:rFonts w:ascii="Palatino Linotype" w:hAnsi="Palatino Linotype" w:cs="Arial"/>
          <w:i/>
          <w:iCs/>
          <w:sz w:val="22"/>
          <w:szCs w:val="22"/>
          <w:lang w:val="es-ES"/>
        </w:rPr>
        <w:t xml:space="preserve"> o reservada, esto es, considerarla con una calidad diversa.</w:t>
      </w:r>
    </w:p>
    <w:p w14:paraId="4343846B" w14:textId="77777777" w:rsidR="00A9606B" w:rsidRPr="00055C73" w:rsidRDefault="00A9606B" w:rsidP="00A9606B">
      <w:pPr>
        <w:spacing w:before="60" w:after="60"/>
        <w:ind w:left="851" w:right="899"/>
        <w:jc w:val="both"/>
        <w:rPr>
          <w:rFonts w:ascii="Palatino Linotype" w:hAnsi="Palatino Linotype" w:cs="Arial"/>
          <w:i/>
          <w:iCs/>
          <w:sz w:val="22"/>
          <w:szCs w:val="22"/>
          <w:lang w:val="es-ES"/>
        </w:rPr>
      </w:pPr>
      <w:r w:rsidRPr="00055C73">
        <w:rPr>
          <w:rFonts w:ascii="Palatino Linotype" w:hAnsi="Palatino Linotype" w:cs="Arial"/>
          <w:i/>
          <w:iCs/>
          <w:sz w:val="22"/>
          <w:szCs w:val="22"/>
          <w:lang w:val="es-ES"/>
        </w:rPr>
        <w:lastRenderedPageBreak/>
        <w:t>CUARTO TRIBUNAL COLEGIADO EN MATERIA ADMINISTRATIVA DEL PRIMER CIRCUITO.</w:t>
      </w:r>
    </w:p>
    <w:p w14:paraId="103BD524" w14:textId="77777777" w:rsidR="00A9606B" w:rsidRPr="00055C73" w:rsidRDefault="00A9606B" w:rsidP="00A9606B">
      <w:pPr>
        <w:spacing w:before="60" w:after="60"/>
        <w:ind w:left="851" w:right="899"/>
        <w:jc w:val="both"/>
        <w:rPr>
          <w:rFonts w:ascii="Palatino Linotype" w:hAnsi="Palatino Linotype" w:cs="Arial"/>
          <w:i/>
          <w:iCs/>
          <w:sz w:val="22"/>
          <w:szCs w:val="22"/>
          <w:lang w:val="es-ES"/>
        </w:rPr>
      </w:pPr>
      <w:r w:rsidRPr="00055C73">
        <w:rPr>
          <w:rFonts w:ascii="Palatino Linotype" w:hAnsi="Palatino Linotype" w:cs="Arial"/>
          <w:i/>
          <w:iCs/>
          <w:sz w:val="22"/>
          <w:szCs w:val="22"/>
          <w:lang w:val="es-ES"/>
        </w:rPr>
        <w:t>Amparo en revisión 257/2012. Ruth Corona Muñoz. 6 de diciembre de 2012. Unanimidad de votos. Ponente: Jean Claude Tron Petit. Secretaria: Mayra Susana Martínez López.</w:t>
      </w:r>
    </w:p>
    <w:p w14:paraId="626C7881" w14:textId="77777777" w:rsidR="00A9606B" w:rsidRPr="00055C73" w:rsidRDefault="00A9606B" w:rsidP="00A9606B">
      <w:pPr>
        <w:spacing w:before="60" w:after="60"/>
        <w:ind w:left="851" w:right="899"/>
        <w:jc w:val="both"/>
        <w:rPr>
          <w:rFonts w:ascii="Palatino Linotype" w:hAnsi="Palatino Linotype" w:cs="Arial"/>
          <w:b/>
          <w:i/>
          <w:iCs/>
          <w:sz w:val="22"/>
          <w:szCs w:val="22"/>
          <w:lang w:val="es-ES"/>
        </w:rPr>
      </w:pPr>
    </w:p>
    <w:p w14:paraId="7657D011" w14:textId="77777777" w:rsidR="00A9606B" w:rsidRPr="00055C73" w:rsidRDefault="00A9606B" w:rsidP="00A9606B">
      <w:pPr>
        <w:spacing w:before="60" w:after="60"/>
        <w:ind w:left="851" w:right="899"/>
        <w:jc w:val="both"/>
        <w:rPr>
          <w:rFonts w:ascii="Palatino Linotype" w:hAnsi="Palatino Linotype" w:cs="Arial"/>
          <w:i/>
          <w:iCs/>
          <w:sz w:val="22"/>
          <w:szCs w:val="22"/>
          <w:lang w:val="es-ES"/>
        </w:rPr>
      </w:pPr>
      <w:r w:rsidRPr="00055C73">
        <w:rPr>
          <w:rFonts w:ascii="Palatino Linotype" w:hAnsi="Palatino Linotype" w:cs="Arial"/>
          <w:b/>
          <w:i/>
          <w:iCs/>
          <w:sz w:val="22"/>
          <w:szCs w:val="22"/>
          <w:lang w:val="es-ES"/>
        </w:rPr>
        <w:t>LIBERTAD DE EXPRESIÓN. QUIENES ASPIRAN A UN CARGO PÚBLICO DEBEN CONSIDERARSE COMO PERSONAS PÚBLICAS Y, EN CONSECUENCIA, SOPORTAR UN MAYOR NIVEL DE INTROMISIÓN EN SU VIDA PRIVADA.</w:t>
      </w:r>
      <w:r w:rsidRPr="00055C73">
        <w:rPr>
          <w:rFonts w:ascii="Palatino Linotype" w:hAnsi="Palatino Linotype" w:cs="Arial"/>
          <w:i/>
          <w:iCs/>
          <w:sz w:val="22"/>
          <w:szCs w:val="22"/>
          <w:lang w:val="es-ES"/>
        </w:rPr>
        <w:t xml:space="preserve"> En lo relativo a la protección y los límites de la libertad de expresión, esta Primera Sala de la Suprema Corte de Justicia de la Nación ha adoptado el estándar que la Relatoría Especial para la </w:t>
      </w:r>
      <w:r w:rsidRPr="00055C73">
        <w:rPr>
          <w:rFonts w:ascii="Palatino Linotype" w:hAnsi="Palatino Linotype" w:cs="Arial"/>
          <w:b/>
          <w:i/>
          <w:iCs/>
          <w:sz w:val="22"/>
          <w:szCs w:val="22"/>
          <w:lang w:val="es-ES"/>
        </w:rPr>
        <w:t>Libertad de Expresión de la Comisión Interamericana de Derechos Humanos ha denominado como sistema dual de protección, en virtud del cual, los límites de crítica son más amplios si ésta se refiere a personas que, por dedicarse a actividades públicas o por el rol que desempeñan en una sociedad democrática, están expuestas a un más riguroso control de sus actividades y manifestaciones que aquellos particulares sin proyección alguna</w:t>
      </w:r>
      <w:r w:rsidRPr="00055C73">
        <w:rPr>
          <w:rFonts w:ascii="Palatino Linotype" w:hAnsi="Palatino Linotype" w:cs="Arial"/>
          <w:i/>
          <w:iCs/>
          <w:sz w:val="22"/>
          <w:szCs w:val="22"/>
          <w:lang w:val="es-ES"/>
        </w:rPr>
        <w:t>. En tal sentido, esta Primera Sala de la Suprema Corte de Justicia de la Nación considera que la doctrina que ha ido construyendo en la materia, a efecto de determinar cuándo puede considerarse que una persona es figura pública, no se refiere únicamente a los servidores públicos, pues las personas que aspiran a ocupar un cargo público, válidamente pueden ser consideradas como tales. Dicha conclusión no sólo es coincidente con la doctrina de este alto tribunal, sino también con el marco jurídico que sobre la materia ha emitido la propia Relatoría Especial para la Libertad de Expresión de la Comisión Interamericana de Derechos Humanos, el cual señala que los discursos especialmente protegidos se refieren, entre otros, a los funcionarios públicos, así como a los candidatos a ocupar cargos públicos.</w:t>
      </w:r>
    </w:p>
    <w:p w14:paraId="21D608E6" w14:textId="77777777" w:rsidR="00A9606B" w:rsidRPr="00055C73" w:rsidRDefault="00A9606B" w:rsidP="00A9606B">
      <w:pPr>
        <w:spacing w:before="60" w:after="60"/>
        <w:ind w:left="851" w:right="899"/>
        <w:jc w:val="both"/>
        <w:rPr>
          <w:rFonts w:ascii="Palatino Linotype" w:hAnsi="Palatino Linotype" w:cs="Arial"/>
          <w:i/>
          <w:iCs/>
          <w:sz w:val="22"/>
          <w:szCs w:val="22"/>
          <w:lang w:val="es-ES"/>
        </w:rPr>
      </w:pPr>
      <w:r w:rsidRPr="00055C73">
        <w:rPr>
          <w:rFonts w:ascii="Palatino Linotype" w:hAnsi="Palatino Linotype" w:cs="Arial"/>
          <w:i/>
          <w:iCs/>
          <w:sz w:val="22"/>
          <w:szCs w:val="22"/>
          <w:lang w:val="es-ES"/>
        </w:rPr>
        <w:t>Amparo directo en revisión 1013/2013. Juan Manuel Ortega de León. 12 de junio de 2013. Cinco votos. Ponente: Arturo Zaldívar Lelo de Larrea. Secretario: Javier Mijangos y González.”</w:t>
      </w:r>
    </w:p>
    <w:p w14:paraId="2B20289D" w14:textId="77777777" w:rsidR="00A9606B" w:rsidRPr="00055C73" w:rsidRDefault="00A9606B" w:rsidP="00A9606B">
      <w:pPr>
        <w:spacing w:before="60" w:after="60"/>
        <w:ind w:left="851" w:right="899"/>
        <w:jc w:val="both"/>
        <w:rPr>
          <w:rFonts w:ascii="Palatino Linotype" w:hAnsi="Palatino Linotype" w:cs="Arial"/>
          <w:i/>
          <w:iCs/>
          <w:sz w:val="22"/>
          <w:szCs w:val="22"/>
          <w:lang w:val="es-ES"/>
        </w:rPr>
      </w:pPr>
      <w:r w:rsidRPr="00055C73">
        <w:rPr>
          <w:rFonts w:ascii="Palatino Linotype" w:hAnsi="Palatino Linotype" w:cs="Arial"/>
          <w:i/>
          <w:iCs/>
          <w:sz w:val="22"/>
          <w:szCs w:val="22"/>
          <w:lang w:val="es-ES"/>
        </w:rPr>
        <w:t>(Énfasis añadido)</w:t>
      </w:r>
    </w:p>
    <w:p w14:paraId="0BC2C656" w14:textId="77777777" w:rsidR="00A9606B" w:rsidRPr="00055C73" w:rsidRDefault="00A9606B" w:rsidP="00A9606B">
      <w:pPr>
        <w:spacing w:before="100" w:beforeAutospacing="1" w:after="100" w:afterAutospacing="1" w:line="360" w:lineRule="auto"/>
        <w:jc w:val="both"/>
        <w:rPr>
          <w:rFonts w:ascii="Palatino Linotype" w:hAnsi="Palatino Linotype" w:cs="Arial"/>
          <w:b/>
        </w:rPr>
      </w:pPr>
      <w:r w:rsidRPr="00055C73">
        <w:rPr>
          <w:rFonts w:ascii="Palatino Linotype" w:hAnsi="Palatino Linotype" w:cs="Arial"/>
        </w:rPr>
        <w:t xml:space="preserve">Por ello, esta Ponencia Resolutora estima que </w:t>
      </w:r>
      <w:r w:rsidRPr="00055C73">
        <w:rPr>
          <w:rFonts w:ascii="Palatino Linotype" w:hAnsi="Palatino Linotype" w:cs="Arial"/>
          <w:b/>
        </w:rPr>
        <w:t xml:space="preserve">la publicidad de una fotografía sólo se justifica en aquellos casos en los que la misma se reproduce, a fin de identificar a </w:t>
      </w:r>
      <w:r w:rsidRPr="00055C73">
        <w:rPr>
          <w:rFonts w:ascii="Palatino Linotype" w:hAnsi="Palatino Linotype" w:cs="Arial"/>
          <w:b/>
        </w:rPr>
        <w:lastRenderedPageBreak/>
        <w:t xml:space="preserve">una persona en razón de las </w:t>
      </w:r>
      <w:r w:rsidRPr="00055C73">
        <w:rPr>
          <w:rFonts w:ascii="Palatino Linotype" w:hAnsi="Palatino Linotype" w:cs="Arial"/>
          <w:b/>
          <w:iCs/>
          <w:lang w:val="es-ES"/>
        </w:rPr>
        <w:t>características</w:t>
      </w:r>
      <w:r w:rsidRPr="00055C73">
        <w:rPr>
          <w:rFonts w:ascii="Palatino Linotype" w:hAnsi="Palatino Linotype" w:cs="Arial"/>
          <w:b/>
        </w:rPr>
        <w:t xml:space="preserve"> propias del ejercicio de un cargo</w:t>
      </w:r>
      <w:r w:rsidRPr="00055C73">
        <w:rPr>
          <w:rFonts w:ascii="Palatino Linotype" w:hAnsi="Palatino Linotype" w:cs="Arial"/>
        </w:rPr>
        <w:t xml:space="preserve">, </w:t>
      </w:r>
      <w:r w:rsidRPr="00055C73">
        <w:rPr>
          <w:rFonts w:ascii="Palatino Linotype" w:hAnsi="Palatino Linotype" w:cs="Arial"/>
          <w:b/>
        </w:rPr>
        <w:t xml:space="preserve">empleo o comisión en el servicio público o </w:t>
      </w:r>
      <w:r w:rsidRPr="00055C73">
        <w:rPr>
          <w:rFonts w:ascii="Palatino Linotype" w:hAnsi="Palatino Linotype"/>
          <w:b/>
        </w:rPr>
        <w:t>bien</w:t>
      </w:r>
      <w:r w:rsidRPr="00055C73">
        <w:rPr>
          <w:rFonts w:ascii="Palatino Linotype" w:hAnsi="Palatino Linotype" w:cs="Arial"/>
          <w:b/>
        </w:rPr>
        <w:t xml:space="preserve"> para ocupar alguno de éstos. </w:t>
      </w:r>
    </w:p>
    <w:p w14:paraId="2558F67B" w14:textId="74CB4CEC" w:rsidR="00A9606B" w:rsidRPr="00055C73" w:rsidRDefault="00A9606B" w:rsidP="00A9606B">
      <w:pPr>
        <w:spacing w:before="100" w:beforeAutospacing="1" w:after="100" w:afterAutospacing="1" w:line="360" w:lineRule="auto"/>
        <w:jc w:val="both"/>
        <w:rPr>
          <w:rFonts w:ascii="Palatino Linotype" w:hAnsi="Palatino Linotype" w:cs="Arial"/>
        </w:rPr>
      </w:pPr>
      <w:r w:rsidRPr="00055C73">
        <w:rPr>
          <w:rFonts w:ascii="Palatino Linotype" w:hAnsi="Palatino Linotype" w:cs="Arial"/>
        </w:rPr>
        <w:t>Aunado a lo anterior, la publicidad de la fotografía de los mandos medios y superiores, permitiría otorgar certeza jurídica a la ahora</w:t>
      </w:r>
      <w:r w:rsidRPr="00055C73">
        <w:rPr>
          <w:rFonts w:ascii="Palatino Linotype" w:hAnsi="Palatino Linotype" w:cs="Arial"/>
          <w:b/>
        </w:rPr>
        <w:t xml:space="preserve"> RECURRENTE</w:t>
      </w:r>
      <w:r w:rsidRPr="00055C73">
        <w:rPr>
          <w:rFonts w:ascii="Palatino Linotype" w:hAnsi="Palatino Linotype" w:cs="Arial"/>
        </w:rPr>
        <w:t xml:space="preserve"> de quienes se desempeñan en dichos </w:t>
      </w:r>
      <w:r w:rsidRPr="00055C73">
        <w:rPr>
          <w:rFonts w:ascii="Palatino Linotype" w:hAnsi="Palatino Linotype" w:cs="Arial"/>
          <w:iCs/>
          <w:lang w:val="es-ES"/>
        </w:rPr>
        <w:t>cargos</w:t>
      </w:r>
      <w:r w:rsidRPr="00055C73">
        <w:rPr>
          <w:rFonts w:ascii="Palatino Linotype" w:hAnsi="Palatino Linotype" w:cs="Arial"/>
        </w:rPr>
        <w:t>, atendiendo al principio consagrado en el artículo 9, fracción I de la Ley de la materia.</w:t>
      </w:r>
    </w:p>
    <w:p w14:paraId="5E99DBFD" w14:textId="7BFF3516" w:rsidR="00ED31F7" w:rsidRPr="00055C73" w:rsidRDefault="00ED31F7" w:rsidP="00ED31F7">
      <w:pPr>
        <w:spacing w:line="360" w:lineRule="auto"/>
        <w:jc w:val="both"/>
        <w:rPr>
          <w:rFonts w:ascii="Palatino Linotype" w:hAnsi="Palatino Linotype" w:cs="Arial"/>
          <w:lang w:val="es-ES"/>
        </w:rPr>
      </w:pPr>
      <w:r w:rsidRPr="00055C73">
        <w:rPr>
          <w:rFonts w:ascii="Palatino Linotype" w:hAnsi="Palatino Linotype" w:cs="Arial"/>
        </w:rPr>
        <w:t xml:space="preserve">Asimismo, </w:t>
      </w:r>
      <w:r w:rsidRPr="00055C73">
        <w:rPr>
          <w:rFonts w:ascii="Palatino Linotype" w:hAnsi="Palatino Linotype" w:cs="Arial"/>
          <w:lang w:val="es-ES" w:eastAsia="es-CO"/>
        </w:rPr>
        <w:t>es conveniente precisar que si bien d</w:t>
      </w:r>
      <w:r w:rsidRPr="00055C73">
        <w:rPr>
          <w:rFonts w:ascii="Palatino Linotype" w:hAnsi="Palatino Linotype" w:cs="Arial"/>
          <w:lang w:val="es-ES"/>
        </w:rPr>
        <w:t xml:space="preserve">entro de la información contenida, existe información concerniente a aquellos servidores públicos que se encuentran encargados de la seguridad, la cual puede poner en riesgo a los integrantes de las corporaciones policiacas, esto es así derivado de las funciones encomendadas en términos del artículo 21 párrafo noveno de la Constitución Política de los Estados Unidos Mexicanos, de las cuales comprende la prevención de los delitos, investigación y persecución para hacerla efectiva, también lo es, que la Ley permite la entrega de la </w:t>
      </w:r>
      <w:r w:rsidRPr="00055C73">
        <w:rPr>
          <w:rFonts w:ascii="Palatino Linotype" w:hAnsi="Palatino Linotype" w:cs="Arial"/>
          <w:b/>
          <w:lang w:val="es-ES"/>
        </w:rPr>
        <w:t>información de forma disociada</w:t>
      </w:r>
      <w:r w:rsidRPr="00055C73">
        <w:rPr>
          <w:rFonts w:ascii="Palatino Linotype" w:hAnsi="Palatino Linotype" w:cs="Arial"/>
          <w:lang w:val="es-ES"/>
        </w:rPr>
        <w:t>, es decir, los datos personales de los policías no pueden asociarse a sus titulares, ni permitir por su estructura, contenido o grado de desagregación, la identificación individual de los mismos, tal y como lo establece el artículo 4 fracción VII de la Ley de Protección de Datos Personales del Estado de México, que refiere:</w:t>
      </w:r>
    </w:p>
    <w:p w14:paraId="4F995F1D" w14:textId="77777777" w:rsidR="00ED31F7" w:rsidRPr="00055C73" w:rsidRDefault="00ED31F7" w:rsidP="00ED31F7">
      <w:pPr>
        <w:tabs>
          <w:tab w:val="left" w:pos="7938"/>
        </w:tabs>
        <w:ind w:left="1134" w:right="1134"/>
        <w:jc w:val="both"/>
        <w:rPr>
          <w:rFonts w:ascii="Palatino Linotype" w:hAnsi="Palatino Linotype" w:cs="Arial"/>
          <w:bCs/>
          <w:i/>
          <w:noProof/>
          <w:lang w:val="es-ES"/>
        </w:rPr>
      </w:pPr>
    </w:p>
    <w:p w14:paraId="49E2AC15" w14:textId="77777777" w:rsidR="00ED31F7" w:rsidRPr="00055C73" w:rsidRDefault="00ED31F7" w:rsidP="00ED31F7">
      <w:pPr>
        <w:tabs>
          <w:tab w:val="left" w:pos="7938"/>
        </w:tabs>
        <w:ind w:left="851" w:right="899"/>
        <w:jc w:val="both"/>
        <w:rPr>
          <w:rFonts w:ascii="Palatino Linotype" w:hAnsi="Palatino Linotype" w:cs="Arial"/>
          <w:bCs/>
          <w:i/>
          <w:noProof/>
          <w:sz w:val="22"/>
          <w:szCs w:val="22"/>
          <w:lang w:val="es-ES"/>
        </w:rPr>
      </w:pPr>
      <w:r w:rsidRPr="00055C73">
        <w:rPr>
          <w:rFonts w:ascii="Palatino Linotype" w:hAnsi="Palatino Linotype" w:cs="Arial"/>
          <w:bCs/>
          <w:i/>
          <w:noProof/>
          <w:sz w:val="22"/>
          <w:szCs w:val="22"/>
          <w:lang w:val="es-ES"/>
        </w:rPr>
        <w:t>“</w:t>
      </w:r>
      <w:r w:rsidRPr="00055C73">
        <w:rPr>
          <w:rFonts w:ascii="Palatino Linotype" w:hAnsi="Palatino Linotype" w:cs="Arial"/>
          <w:b/>
          <w:bCs/>
          <w:i/>
          <w:noProof/>
          <w:sz w:val="22"/>
          <w:szCs w:val="22"/>
          <w:lang w:val="es-ES"/>
        </w:rPr>
        <w:t>Artículo 4.-</w:t>
      </w:r>
      <w:r w:rsidRPr="00055C73">
        <w:rPr>
          <w:rFonts w:ascii="Palatino Linotype" w:hAnsi="Palatino Linotype" w:cs="Arial"/>
          <w:bCs/>
          <w:i/>
          <w:noProof/>
          <w:sz w:val="22"/>
          <w:szCs w:val="22"/>
          <w:lang w:val="es-ES"/>
        </w:rPr>
        <w:t xml:space="preserve"> Para los efectos de esta Ley se entiende por:</w:t>
      </w:r>
    </w:p>
    <w:p w14:paraId="17F08596" w14:textId="77777777" w:rsidR="00ED31F7" w:rsidRPr="00055C73" w:rsidRDefault="00ED31F7" w:rsidP="00ED31F7">
      <w:pPr>
        <w:tabs>
          <w:tab w:val="left" w:pos="7938"/>
        </w:tabs>
        <w:ind w:left="851" w:right="899"/>
        <w:jc w:val="both"/>
        <w:rPr>
          <w:rFonts w:ascii="Palatino Linotype" w:hAnsi="Palatino Linotype" w:cs="Arial"/>
          <w:bCs/>
          <w:i/>
          <w:noProof/>
          <w:sz w:val="22"/>
          <w:szCs w:val="22"/>
          <w:lang w:val="es-ES"/>
        </w:rPr>
      </w:pPr>
      <w:r w:rsidRPr="00055C73">
        <w:rPr>
          <w:rFonts w:ascii="Palatino Linotype" w:hAnsi="Palatino Linotype" w:cs="Arial"/>
          <w:bCs/>
          <w:i/>
          <w:noProof/>
          <w:sz w:val="22"/>
          <w:szCs w:val="22"/>
          <w:lang w:val="es-ES"/>
        </w:rPr>
        <w:t>…</w:t>
      </w:r>
    </w:p>
    <w:p w14:paraId="01418AD0" w14:textId="77777777" w:rsidR="00ED31F7" w:rsidRPr="00055C73" w:rsidRDefault="00ED31F7" w:rsidP="00ED31F7">
      <w:pPr>
        <w:tabs>
          <w:tab w:val="left" w:pos="7938"/>
        </w:tabs>
        <w:ind w:left="851" w:right="899"/>
        <w:jc w:val="both"/>
        <w:rPr>
          <w:rFonts w:ascii="Palatino Linotype" w:hAnsi="Palatino Linotype" w:cs="Arial"/>
          <w:bCs/>
          <w:i/>
          <w:noProof/>
          <w:sz w:val="22"/>
          <w:szCs w:val="22"/>
          <w:lang w:val="es-ES"/>
        </w:rPr>
      </w:pPr>
      <w:r w:rsidRPr="00055C73">
        <w:rPr>
          <w:rFonts w:ascii="Palatino Linotype" w:hAnsi="Palatino Linotype" w:cs="Arial"/>
          <w:b/>
          <w:bCs/>
          <w:i/>
          <w:noProof/>
          <w:sz w:val="22"/>
          <w:szCs w:val="22"/>
          <w:lang w:val="es-ES"/>
        </w:rPr>
        <w:t>XII. Disociación:</w:t>
      </w:r>
      <w:r w:rsidRPr="00055C73">
        <w:rPr>
          <w:rFonts w:ascii="Palatino Linotype" w:hAnsi="Palatino Linotype" w:cs="Arial"/>
          <w:bCs/>
          <w:i/>
          <w:noProof/>
          <w:sz w:val="22"/>
          <w:szCs w:val="22"/>
          <w:lang w:val="es-ES"/>
        </w:rPr>
        <w:t xml:space="preserve"> Procedimiento mediante el cual los datos personales no pueden asociarse al titular, ni permitir por su estructura, contenido o grado de desagregación, la identificación individual del mismo;”</w:t>
      </w:r>
    </w:p>
    <w:p w14:paraId="4A76ED55" w14:textId="77777777" w:rsidR="00ED31F7" w:rsidRPr="00055C73" w:rsidRDefault="00ED31F7" w:rsidP="00ED31F7">
      <w:pPr>
        <w:tabs>
          <w:tab w:val="left" w:pos="7938"/>
        </w:tabs>
        <w:ind w:left="851" w:right="899"/>
        <w:jc w:val="both"/>
        <w:rPr>
          <w:rFonts w:ascii="Palatino Linotype" w:hAnsi="Palatino Linotype" w:cs="Arial"/>
          <w:szCs w:val="22"/>
          <w:lang w:val="es-ES"/>
        </w:rPr>
      </w:pPr>
    </w:p>
    <w:p w14:paraId="4F7BB051" w14:textId="77777777" w:rsidR="00ED31F7" w:rsidRPr="00055C73" w:rsidRDefault="00ED31F7" w:rsidP="00ED31F7">
      <w:pPr>
        <w:widowControl w:val="0"/>
        <w:autoSpaceDE w:val="0"/>
        <w:autoSpaceDN w:val="0"/>
        <w:adjustRightInd w:val="0"/>
        <w:spacing w:line="360" w:lineRule="auto"/>
        <w:jc w:val="both"/>
        <w:rPr>
          <w:rFonts w:ascii="Palatino Linotype" w:hAnsi="Palatino Linotype"/>
          <w:lang w:val="es-ES"/>
        </w:rPr>
      </w:pPr>
      <w:r w:rsidRPr="00055C73">
        <w:rPr>
          <w:rFonts w:ascii="Palatino Linotype" w:hAnsi="Palatino Linotype"/>
          <w:lang w:val="es-ES"/>
        </w:rPr>
        <w:lastRenderedPageBreak/>
        <w:t>Es así que, dicha información debe entregarse mediante el procedimiento de disociación de la información, a efecto no de permitir la vinculación de la identificación individual de los servidores públicos, respecto de la estructura de la Dependencia.</w:t>
      </w:r>
    </w:p>
    <w:p w14:paraId="6B26FC42" w14:textId="77777777" w:rsidR="00ED31F7" w:rsidRPr="00055C73" w:rsidRDefault="00ED31F7" w:rsidP="00ED31F7">
      <w:pPr>
        <w:widowControl w:val="0"/>
        <w:autoSpaceDE w:val="0"/>
        <w:autoSpaceDN w:val="0"/>
        <w:adjustRightInd w:val="0"/>
        <w:spacing w:line="360" w:lineRule="auto"/>
        <w:jc w:val="both"/>
        <w:rPr>
          <w:rFonts w:ascii="Palatino Linotype" w:hAnsi="Palatino Linotype"/>
          <w:lang w:val="es-ES"/>
        </w:rPr>
      </w:pPr>
    </w:p>
    <w:p w14:paraId="51A86BFB" w14:textId="0229A63D" w:rsidR="00ED31F7" w:rsidRPr="00055C73" w:rsidRDefault="00ED31F7" w:rsidP="00ED31F7">
      <w:pPr>
        <w:widowControl w:val="0"/>
        <w:autoSpaceDE w:val="0"/>
        <w:autoSpaceDN w:val="0"/>
        <w:adjustRightInd w:val="0"/>
        <w:spacing w:line="360" w:lineRule="auto"/>
        <w:jc w:val="both"/>
        <w:rPr>
          <w:rFonts w:ascii="Palatino Linotype" w:hAnsi="Palatino Linotype"/>
          <w:lang w:val="es-ES"/>
        </w:rPr>
      </w:pPr>
      <w:r w:rsidRPr="00055C73">
        <w:rPr>
          <w:rFonts w:ascii="Palatino Linotype" w:hAnsi="Palatino Linotype"/>
          <w:lang w:val="es-ES"/>
        </w:rPr>
        <w:t xml:space="preserve">Aunado a lo anterior , del numeral 4 se advierte que el paricular solicitó información respecto de </w:t>
      </w:r>
      <w:r w:rsidRPr="00055C73">
        <w:rPr>
          <w:rFonts w:ascii="Palatino Linotype" w:eastAsia="Arial Unicode MS" w:hAnsi="Palatino Linotype" w:cs="Arial"/>
          <w:i/>
        </w:rPr>
        <w:t>los jefes de turno o mandos operativos, coordinadores operativos, etc;</w:t>
      </w:r>
      <w:r w:rsidRPr="00055C73">
        <w:rPr>
          <w:rFonts w:ascii="Palatino Linotype" w:hAnsi="Palatino Linotype"/>
          <w:lang w:val="es-ES"/>
        </w:rPr>
        <w:t xml:space="preserve"> así, </w:t>
      </w:r>
      <w:r w:rsidRPr="00055C73">
        <w:rPr>
          <w:rFonts w:ascii="Palatino Linotype" w:hAnsi="Palatino Linotype" w:cs="Arial"/>
          <w:lang w:val="es-ES"/>
        </w:rPr>
        <w:t>este Instituto en uso de la facultad que tiene para ejercer la suplencia de la queja a favor del</w:t>
      </w:r>
      <w:r w:rsidRPr="00055C73">
        <w:rPr>
          <w:rFonts w:ascii="Palatino Linotype" w:hAnsi="Palatino Linotype" w:cs="Arial"/>
          <w:b/>
          <w:lang w:val="es-ES"/>
        </w:rPr>
        <w:t xml:space="preserve"> RECURRENTE </w:t>
      </w:r>
      <w:r w:rsidRPr="00055C73">
        <w:rPr>
          <w:rFonts w:ascii="Palatino Linotype" w:hAnsi="Palatino Linotype" w:cs="Arial"/>
          <w:lang w:val="es-ES"/>
        </w:rPr>
        <w:t xml:space="preserve">el cual pretendió acceder a información respecto del personal operativo y no únicamente respecto de mandos medios y superiores, en virtud de lo anterior </w:t>
      </w:r>
      <w:r w:rsidRPr="00055C73">
        <w:rPr>
          <w:rFonts w:ascii="Palatino Linotype" w:hAnsi="Palatino Linotype" w:cs="Arial"/>
          <w:b/>
          <w:lang w:val="es-ES"/>
        </w:rPr>
        <w:t xml:space="preserve">EL SUJETO OBLIGADO </w:t>
      </w:r>
      <w:r w:rsidRPr="00055C73">
        <w:rPr>
          <w:rFonts w:ascii="Palatino Linotype" w:hAnsi="Palatino Linotype" w:cs="Arial"/>
          <w:lang w:val="es-ES"/>
        </w:rPr>
        <w:t>deberá atender dicha solicitud respecto de todo el personal adscrito.</w:t>
      </w:r>
    </w:p>
    <w:p w14:paraId="33C51D2F" w14:textId="60F480AF" w:rsidR="00FF0936" w:rsidRPr="00055C73" w:rsidRDefault="00FF0936" w:rsidP="00A9606B">
      <w:pPr>
        <w:spacing w:before="100" w:beforeAutospacing="1" w:after="100" w:afterAutospacing="1" w:line="360" w:lineRule="auto"/>
        <w:jc w:val="both"/>
        <w:rPr>
          <w:rFonts w:ascii="Palatino Linotype" w:hAnsi="Palatino Linotype" w:cs="Arial"/>
        </w:rPr>
      </w:pPr>
      <w:r w:rsidRPr="00055C73">
        <w:rPr>
          <w:rFonts w:ascii="Palatino Linotype" w:hAnsi="Palatino Linotype"/>
          <w:shd w:val="clear" w:color="auto" w:fill="FFFFFF"/>
          <w:lang w:val="es-ES"/>
        </w:rPr>
        <w:t xml:space="preserve">Ahora bien respecto de los numerales </w:t>
      </w:r>
      <w:r w:rsidR="00F720E6" w:rsidRPr="00055C73">
        <w:rPr>
          <w:rFonts w:ascii="Palatino Linotype" w:hAnsi="Palatino Linotype"/>
          <w:shd w:val="clear" w:color="auto" w:fill="FFFFFF"/>
          <w:lang w:val="es-ES"/>
        </w:rPr>
        <w:t>5, 15 y 17, e</w:t>
      </w:r>
      <w:r w:rsidRPr="00055C73">
        <w:rPr>
          <w:rFonts w:ascii="Palatino Linotype" w:eastAsia="Calibri" w:hAnsi="Palatino Linotype"/>
          <w:szCs w:val="22"/>
          <w:lang w:eastAsia="en-US"/>
        </w:rPr>
        <w:t>n ese sentido, y tal y como se vio en líneas anteriores, la pretensión del particular era el</w:t>
      </w:r>
      <w:r w:rsidR="00F720E6" w:rsidRPr="00055C73">
        <w:rPr>
          <w:rFonts w:ascii="Palatino Linotype" w:eastAsia="Calibri" w:hAnsi="Palatino Linotype"/>
          <w:szCs w:val="22"/>
          <w:lang w:eastAsia="en-US"/>
        </w:rPr>
        <w:t xml:space="preserve"> </w:t>
      </w:r>
      <w:r w:rsidR="00F720E6" w:rsidRPr="00055C73">
        <w:rPr>
          <w:rFonts w:ascii="Palatino Linotype" w:eastAsia="Arial Unicode MS" w:hAnsi="Palatino Linotype" w:cs="Arial"/>
          <w:i/>
        </w:rPr>
        <w:t>Manuales de procedimientos y Manuales de organización de las áreas que estructuran la Dirección de Seguridad</w:t>
      </w:r>
      <w:r w:rsidR="00F720E6" w:rsidRPr="00055C73">
        <w:rPr>
          <w:rFonts w:ascii="Palatino Linotype" w:eastAsia="Calibri" w:hAnsi="Palatino Linotype"/>
          <w:szCs w:val="22"/>
          <w:lang w:eastAsia="en-US"/>
        </w:rPr>
        <w:t xml:space="preserve"> y</w:t>
      </w:r>
      <w:r w:rsidR="00F720E6" w:rsidRPr="00055C73">
        <w:rPr>
          <w:rFonts w:ascii="Palatino Linotype" w:eastAsia="Arial Unicode MS" w:hAnsi="Palatino Linotype" w:cs="Arial"/>
          <w:i/>
        </w:rPr>
        <w:t xml:space="preserve"> Programa de seguridad pública que se ejecuta en la actualidad</w:t>
      </w:r>
      <w:r w:rsidRPr="00055C73">
        <w:rPr>
          <w:rFonts w:ascii="Palatino Linotype" w:eastAsia="Calibri" w:hAnsi="Palatino Linotype"/>
          <w:szCs w:val="22"/>
          <w:lang w:eastAsia="en-US"/>
        </w:rPr>
        <w:t xml:space="preserve">; por lo que es dable señalar que la información solicitada por el particular, se encuentra relacionada con obligaciones de transparencias comunes que los Sujetos Obligados tienen el deber de poner a disposición del público de manera permanente y actualizada de forma sencilla, precisa y entendible, en los respectivos medios electrónicos, de acuerdo con sus facultades, atribuciones, funciones u objeto social, según corresponda; esto conforme a lo establecido en el artículo 92 de la Ley de Transparencia y Acceso a la Información Pública del Estado de México y Municipios, en sus fracciones I y II, que dispone lo siguiente: </w:t>
      </w:r>
    </w:p>
    <w:p w14:paraId="49202B34" w14:textId="77777777" w:rsidR="00894B6E" w:rsidRPr="00055C73" w:rsidRDefault="00894B6E" w:rsidP="0028173D">
      <w:pPr>
        <w:widowControl w:val="0"/>
        <w:tabs>
          <w:tab w:val="left" w:pos="1701"/>
          <w:tab w:val="left" w:pos="1843"/>
        </w:tabs>
        <w:autoSpaceDE w:val="0"/>
        <w:autoSpaceDN w:val="0"/>
        <w:adjustRightInd w:val="0"/>
        <w:spacing w:before="100" w:beforeAutospacing="1" w:after="100" w:afterAutospacing="1" w:line="360" w:lineRule="auto"/>
        <w:contextualSpacing/>
        <w:jc w:val="both"/>
        <w:rPr>
          <w:rFonts w:ascii="Palatino Linotype" w:eastAsia="Calibri" w:hAnsi="Palatino Linotype"/>
          <w:szCs w:val="22"/>
          <w:lang w:eastAsia="en-US"/>
        </w:rPr>
      </w:pPr>
    </w:p>
    <w:p w14:paraId="2BFD5470" w14:textId="77777777" w:rsidR="00FF0936" w:rsidRPr="00055C73" w:rsidRDefault="00FF0936" w:rsidP="0028173D">
      <w:pPr>
        <w:autoSpaceDE w:val="0"/>
        <w:autoSpaceDN w:val="0"/>
        <w:adjustRightInd w:val="0"/>
        <w:spacing w:before="100" w:beforeAutospacing="1" w:after="100" w:afterAutospacing="1"/>
        <w:ind w:left="851" w:right="900"/>
        <w:contextualSpacing/>
        <w:jc w:val="both"/>
        <w:rPr>
          <w:rFonts w:ascii="Palatino Linotype" w:eastAsia="MS Mincho" w:hAnsi="Palatino Linotype" w:cs="Arial"/>
          <w:i/>
          <w:sz w:val="22"/>
        </w:rPr>
      </w:pPr>
      <w:r w:rsidRPr="00055C73">
        <w:rPr>
          <w:rFonts w:ascii="Palatino Linotype" w:eastAsia="MS Mincho" w:hAnsi="Palatino Linotype" w:cs="Arial"/>
          <w:b/>
          <w:i/>
          <w:sz w:val="22"/>
        </w:rPr>
        <w:t xml:space="preserve">“Artículo 92. </w:t>
      </w:r>
      <w:r w:rsidRPr="00055C73">
        <w:rPr>
          <w:rFonts w:ascii="Palatino Linotype" w:eastAsia="MS Mincho" w:hAnsi="Palatino Linotype" w:cs="Arial"/>
          <w:i/>
          <w:sz w:val="22"/>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309D27A7" w14:textId="77777777" w:rsidR="00FF0936" w:rsidRPr="00055C73" w:rsidRDefault="00FF0936" w:rsidP="0028173D">
      <w:pPr>
        <w:spacing w:before="100" w:beforeAutospacing="1" w:after="100" w:afterAutospacing="1"/>
        <w:ind w:left="567" w:right="567"/>
        <w:contextualSpacing/>
        <w:jc w:val="both"/>
        <w:rPr>
          <w:rFonts w:ascii="Palatino Linotype" w:eastAsia="MS Gothic" w:hAnsi="Palatino Linotype"/>
          <w:i/>
          <w:sz w:val="22"/>
        </w:rPr>
      </w:pPr>
    </w:p>
    <w:p w14:paraId="1806F8C7" w14:textId="77777777" w:rsidR="00FF0936" w:rsidRPr="00055C73" w:rsidRDefault="00FF0936" w:rsidP="0028173D">
      <w:pPr>
        <w:autoSpaceDE w:val="0"/>
        <w:autoSpaceDN w:val="0"/>
        <w:adjustRightInd w:val="0"/>
        <w:spacing w:before="100" w:beforeAutospacing="1" w:after="100" w:afterAutospacing="1"/>
        <w:ind w:left="851" w:right="900"/>
        <w:contextualSpacing/>
        <w:jc w:val="both"/>
        <w:rPr>
          <w:rFonts w:ascii="Palatino Linotype" w:eastAsia="MS Gothic" w:hAnsi="Palatino Linotype"/>
          <w:i/>
          <w:sz w:val="22"/>
        </w:rPr>
      </w:pPr>
      <w:r w:rsidRPr="00055C73">
        <w:rPr>
          <w:rFonts w:ascii="Palatino Linotype" w:eastAsia="MS Gothic" w:hAnsi="Palatino Linotype"/>
          <w:b/>
          <w:i/>
          <w:sz w:val="22"/>
        </w:rPr>
        <w:t>I.</w:t>
      </w:r>
      <w:r w:rsidRPr="00055C73">
        <w:rPr>
          <w:rFonts w:ascii="Palatino Linotype" w:eastAsia="MS Gothic" w:hAnsi="Palatino Linotype"/>
          <w:i/>
          <w:sz w:val="22"/>
        </w:rPr>
        <w:t xml:space="preserve"> El </w:t>
      </w:r>
      <w:r w:rsidRPr="00055C73">
        <w:rPr>
          <w:rFonts w:ascii="Palatino Linotype" w:eastAsia="MS Gothic" w:hAnsi="Palatino Linotype"/>
          <w:b/>
          <w:i/>
          <w:sz w:val="22"/>
        </w:rPr>
        <w:t>marco normativo aplicable</w:t>
      </w:r>
      <w:r w:rsidRPr="00055C73">
        <w:rPr>
          <w:rFonts w:ascii="Palatino Linotype" w:eastAsia="MS Gothic" w:hAnsi="Palatino Linotype"/>
          <w:i/>
          <w:sz w:val="22"/>
        </w:rPr>
        <w:t xml:space="preserve"> al sujeto obligado, en el que deberá incluirse leyes, códigos, reglamentos, decretos de creación, acuerdos, convenios, </w:t>
      </w:r>
      <w:r w:rsidRPr="00055C73">
        <w:rPr>
          <w:rFonts w:ascii="Palatino Linotype" w:eastAsia="MS Gothic" w:hAnsi="Palatino Linotype"/>
          <w:b/>
          <w:i/>
          <w:sz w:val="22"/>
        </w:rPr>
        <w:t xml:space="preserve">manuales de organización </w:t>
      </w:r>
      <w:r w:rsidRPr="00055C73">
        <w:rPr>
          <w:rFonts w:ascii="Palatino Linotype" w:eastAsia="MS Gothic" w:hAnsi="Palatino Linotype"/>
          <w:i/>
          <w:sz w:val="22"/>
        </w:rPr>
        <w:t>y procedimientos</w:t>
      </w:r>
      <w:r w:rsidRPr="00055C73">
        <w:rPr>
          <w:rFonts w:ascii="Palatino Linotype" w:eastAsia="MS Gothic" w:hAnsi="Palatino Linotype"/>
          <w:b/>
          <w:i/>
          <w:sz w:val="22"/>
        </w:rPr>
        <w:t>,</w:t>
      </w:r>
      <w:r w:rsidRPr="00055C73">
        <w:rPr>
          <w:rFonts w:ascii="Palatino Linotype" w:eastAsia="MS Gothic" w:hAnsi="Palatino Linotype"/>
          <w:i/>
          <w:sz w:val="22"/>
        </w:rPr>
        <w:t xml:space="preserve"> reglas de operación, criterios, políticas, entre otros;</w:t>
      </w:r>
    </w:p>
    <w:p w14:paraId="5E82AC3A" w14:textId="77777777" w:rsidR="00FF0936" w:rsidRPr="00055C73" w:rsidRDefault="00FF0936" w:rsidP="0028173D">
      <w:pPr>
        <w:autoSpaceDE w:val="0"/>
        <w:autoSpaceDN w:val="0"/>
        <w:adjustRightInd w:val="0"/>
        <w:spacing w:before="100" w:beforeAutospacing="1" w:after="100" w:afterAutospacing="1"/>
        <w:ind w:left="851" w:right="900"/>
        <w:contextualSpacing/>
        <w:jc w:val="both"/>
        <w:rPr>
          <w:rFonts w:ascii="Palatino Linotype" w:eastAsia="MS Gothic" w:hAnsi="Palatino Linotype"/>
          <w:b/>
          <w:i/>
          <w:sz w:val="22"/>
        </w:rPr>
      </w:pPr>
    </w:p>
    <w:p w14:paraId="56162747" w14:textId="77777777" w:rsidR="00FF0936" w:rsidRPr="00055C73" w:rsidRDefault="00FF0936" w:rsidP="0028173D">
      <w:pPr>
        <w:autoSpaceDE w:val="0"/>
        <w:autoSpaceDN w:val="0"/>
        <w:adjustRightInd w:val="0"/>
        <w:spacing w:before="100" w:beforeAutospacing="1" w:after="100" w:afterAutospacing="1"/>
        <w:ind w:left="851" w:right="900"/>
        <w:contextualSpacing/>
        <w:jc w:val="both"/>
        <w:rPr>
          <w:rFonts w:ascii="Palatino Linotype" w:eastAsia="MS Gothic" w:hAnsi="Palatino Linotype"/>
          <w:i/>
          <w:sz w:val="22"/>
        </w:rPr>
      </w:pPr>
      <w:r w:rsidRPr="00055C73">
        <w:rPr>
          <w:rFonts w:ascii="Palatino Linotype" w:eastAsia="MS Gothic" w:hAnsi="Palatino Linotype"/>
          <w:b/>
          <w:i/>
          <w:sz w:val="22"/>
        </w:rPr>
        <w:t>II.</w:t>
      </w:r>
      <w:r w:rsidRPr="00055C73">
        <w:rPr>
          <w:rFonts w:ascii="Palatino Linotype" w:eastAsia="MS Gothic" w:hAnsi="Palatino Linotype"/>
          <w:i/>
          <w:sz w:val="22"/>
        </w:rPr>
        <w:t xml:space="preserve"> Su estructura orgánica completa, en un formato que permita vincular cada parte de la estructura, </w:t>
      </w:r>
      <w:r w:rsidRPr="00055C73">
        <w:rPr>
          <w:rFonts w:ascii="Palatino Linotype" w:eastAsia="MS Gothic" w:hAnsi="Palatino Linotype"/>
          <w:b/>
          <w:i/>
          <w:sz w:val="22"/>
        </w:rPr>
        <w:t>las atribuciones y responsabilidades</w:t>
      </w:r>
      <w:r w:rsidRPr="00055C73">
        <w:rPr>
          <w:rFonts w:ascii="Palatino Linotype" w:eastAsia="MS Gothic" w:hAnsi="Palatino Linotype"/>
          <w:i/>
          <w:sz w:val="22"/>
        </w:rPr>
        <w:t xml:space="preserve"> que le corresponden </w:t>
      </w:r>
      <w:r w:rsidRPr="00055C73">
        <w:rPr>
          <w:rFonts w:ascii="Palatino Linotype" w:eastAsia="MS Gothic" w:hAnsi="Palatino Linotype"/>
          <w:b/>
          <w:i/>
          <w:sz w:val="22"/>
        </w:rPr>
        <w:t>a cada servidor público, prestador de servicios profesionales o miembro de los sujetos obligados, de conformidad con las disposiciones jurídicas aplicables;</w:t>
      </w:r>
    </w:p>
    <w:p w14:paraId="2AEDB273" w14:textId="77777777" w:rsidR="00FF0936" w:rsidRPr="00055C73" w:rsidRDefault="00FF0936" w:rsidP="0028173D">
      <w:pPr>
        <w:autoSpaceDE w:val="0"/>
        <w:autoSpaceDN w:val="0"/>
        <w:adjustRightInd w:val="0"/>
        <w:spacing w:before="100" w:beforeAutospacing="1" w:after="100" w:afterAutospacing="1"/>
        <w:ind w:left="851" w:right="900"/>
        <w:contextualSpacing/>
        <w:jc w:val="both"/>
        <w:rPr>
          <w:rFonts w:ascii="Palatino Linotype" w:eastAsia="MS Gothic" w:hAnsi="Palatino Linotype"/>
          <w:i/>
          <w:sz w:val="22"/>
        </w:rPr>
      </w:pPr>
      <w:r w:rsidRPr="00055C73">
        <w:rPr>
          <w:rFonts w:ascii="Palatino Linotype" w:eastAsia="MS Gothic" w:hAnsi="Palatino Linotype"/>
          <w:i/>
          <w:sz w:val="22"/>
        </w:rPr>
        <w:t>…”</w:t>
      </w:r>
    </w:p>
    <w:p w14:paraId="7BE3AF94" w14:textId="77777777" w:rsidR="00FF0936" w:rsidRPr="00055C73" w:rsidRDefault="00FF0936" w:rsidP="0028173D">
      <w:pPr>
        <w:autoSpaceDE w:val="0"/>
        <w:autoSpaceDN w:val="0"/>
        <w:adjustRightInd w:val="0"/>
        <w:spacing w:before="100" w:beforeAutospacing="1" w:after="100" w:afterAutospacing="1"/>
        <w:ind w:left="851" w:right="900"/>
        <w:contextualSpacing/>
        <w:jc w:val="both"/>
        <w:rPr>
          <w:rFonts w:ascii="Palatino Linotype" w:eastAsia="MS Gothic" w:hAnsi="Palatino Linotype"/>
          <w:b/>
          <w:i/>
          <w:sz w:val="22"/>
        </w:rPr>
      </w:pPr>
      <w:r w:rsidRPr="00055C73">
        <w:rPr>
          <w:rFonts w:ascii="Palatino Linotype" w:eastAsia="MS Gothic" w:hAnsi="Palatino Linotype"/>
          <w:b/>
          <w:i/>
          <w:sz w:val="22"/>
        </w:rPr>
        <w:t xml:space="preserve">(Énfasis añadido) </w:t>
      </w:r>
    </w:p>
    <w:p w14:paraId="68D3BDBE" w14:textId="77777777" w:rsidR="00FF0936" w:rsidRPr="00055C73" w:rsidRDefault="00FF0936" w:rsidP="0028173D">
      <w:pPr>
        <w:autoSpaceDE w:val="0"/>
        <w:autoSpaceDN w:val="0"/>
        <w:adjustRightInd w:val="0"/>
        <w:spacing w:before="100" w:beforeAutospacing="1" w:after="100" w:afterAutospacing="1"/>
        <w:ind w:left="851" w:right="900"/>
        <w:contextualSpacing/>
        <w:jc w:val="both"/>
        <w:rPr>
          <w:rFonts w:ascii="Palatino Linotype" w:eastAsia="MS Gothic" w:hAnsi="Palatino Linotype"/>
          <w:b/>
          <w:sz w:val="22"/>
        </w:rPr>
      </w:pPr>
    </w:p>
    <w:p w14:paraId="1E232154" w14:textId="77777777" w:rsidR="00FF0936" w:rsidRPr="00055C73" w:rsidRDefault="00FF0936" w:rsidP="0028173D">
      <w:pPr>
        <w:spacing w:before="100" w:beforeAutospacing="1" w:after="100" w:afterAutospacing="1" w:line="360" w:lineRule="auto"/>
        <w:contextualSpacing/>
        <w:jc w:val="both"/>
        <w:rPr>
          <w:rFonts w:ascii="Palatino Linotype" w:hAnsi="Palatino Linotype" w:cs="Arial"/>
          <w:lang w:val="es-ES"/>
        </w:rPr>
      </w:pPr>
      <w:r w:rsidRPr="00055C73">
        <w:rPr>
          <w:rFonts w:ascii="Palatino Linotype" w:hAnsi="Palatino Linotype" w:cs="Arial"/>
          <w:lang w:val="es-ES"/>
        </w:rPr>
        <w:t xml:space="preserve">Ahora bien para la publicación de la información a que se hace referencia en el párrafo anterior, </w:t>
      </w:r>
      <w:r w:rsidRPr="00055C73">
        <w:rPr>
          <w:rFonts w:ascii="Palatino Linotype" w:hAnsi="Palatino Linotype" w:cs="Arial"/>
          <w:b/>
          <w:lang w:val="es-ES"/>
        </w:rPr>
        <w:t>EL SUJETO OBLIGADO</w:t>
      </w:r>
      <w:r w:rsidRPr="00055C73">
        <w:rPr>
          <w:rFonts w:ascii="Palatino Linotype" w:hAnsi="Palatino Linotype" w:cs="Arial"/>
          <w:lang w:val="es-ES"/>
        </w:rPr>
        <w:t xml:space="preserve"> deberá observar lo dispuesto en los artículos 75, 76, 77, 79, 80, 81, 82, 83, 84, 88, 89 y 90  de la Ley de la Materia que señalan literalmente lo siguiente:</w:t>
      </w:r>
    </w:p>
    <w:p w14:paraId="44C25E4B" w14:textId="77777777" w:rsidR="00FF0936" w:rsidRPr="00055C73" w:rsidRDefault="00FF0936" w:rsidP="0028173D">
      <w:pPr>
        <w:spacing w:before="100" w:beforeAutospacing="1" w:after="100" w:afterAutospacing="1"/>
        <w:contextualSpacing/>
        <w:jc w:val="both"/>
        <w:rPr>
          <w:rFonts w:ascii="Palatino Linotype" w:hAnsi="Palatino Linotype" w:cs="Arial"/>
          <w:lang w:val="es-ES"/>
        </w:rPr>
      </w:pPr>
    </w:p>
    <w:p w14:paraId="6FA847B9"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r w:rsidRPr="00055C73">
        <w:rPr>
          <w:rFonts w:ascii="Palatino Linotype" w:hAnsi="Palatino Linotype" w:cs="Arial"/>
          <w:i/>
          <w:sz w:val="22"/>
          <w:szCs w:val="22"/>
          <w:lang w:val="es-ES" w:eastAsia="es-MX"/>
        </w:rPr>
        <w:t>“</w:t>
      </w:r>
      <w:r w:rsidRPr="00055C73">
        <w:rPr>
          <w:rFonts w:ascii="Palatino Linotype" w:hAnsi="Palatino Linotype" w:cs="Arial"/>
          <w:b/>
          <w:i/>
          <w:sz w:val="22"/>
          <w:szCs w:val="22"/>
          <w:lang w:val="es-ES" w:eastAsia="es-MX"/>
        </w:rPr>
        <w:t>Artículo 75</w:t>
      </w:r>
      <w:r w:rsidRPr="00055C73">
        <w:rPr>
          <w:rFonts w:ascii="Palatino Linotype" w:hAnsi="Palatino Linotype" w:cs="Arial"/>
          <w:i/>
          <w:sz w:val="22"/>
          <w:szCs w:val="22"/>
          <w:lang w:val="es-ES" w:eastAsia="es-MX"/>
        </w:rPr>
        <w:t xml:space="preserve">. </w:t>
      </w:r>
      <w:r w:rsidRPr="00055C73">
        <w:rPr>
          <w:rFonts w:ascii="Palatino Linotype" w:hAnsi="Palatino Linotype" w:cs="Arial"/>
          <w:b/>
          <w:i/>
          <w:sz w:val="22"/>
          <w:szCs w:val="22"/>
          <w:lang w:val="es-ES" w:eastAsia="es-MX"/>
        </w:rPr>
        <w:t>Es obligación de los sujetos obligados el poner a disposición de los particulares la información a que se refiere esta Ley a través de sus sitios de Internet y de la Plataforma Nacional.</w:t>
      </w:r>
    </w:p>
    <w:p w14:paraId="25D4744D"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i/>
          <w:sz w:val="22"/>
          <w:szCs w:val="22"/>
          <w:lang w:val="es-ES" w:eastAsia="es-MX"/>
        </w:rPr>
      </w:pPr>
      <w:r w:rsidRPr="00055C73">
        <w:rPr>
          <w:rFonts w:ascii="Palatino Linotype" w:hAnsi="Palatino Linotype" w:cs="Arial"/>
          <w:i/>
          <w:sz w:val="22"/>
          <w:szCs w:val="22"/>
          <w:lang w:val="es-ES" w:eastAsia="es-MX"/>
        </w:rPr>
        <w:t>La Plataforma electrónica promoverá el uso de la información original escaneada y las versiones en datos abiertos y/o formatos editables, según corresponda, de los documentos fuente.</w:t>
      </w:r>
    </w:p>
    <w:p w14:paraId="627E7D9F"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p>
    <w:p w14:paraId="29A619D3"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i/>
          <w:sz w:val="22"/>
          <w:szCs w:val="22"/>
          <w:lang w:val="es-ES" w:eastAsia="es-MX"/>
        </w:rPr>
      </w:pPr>
      <w:r w:rsidRPr="00055C73">
        <w:rPr>
          <w:rFonts w:ascii="Palatino Linotype" w:hAnsi="Palatino Linotype" w:cs="Arial"/>
          <w:b/>
          <w:i/>
          <w:sz w:val="22"/>
          <w:szCs w:val="22"/>
          <w:lang w:val="es-ES" w:eastAsia="es-MX"/>
        </w:rPr>
        <w:t>Artículo 76.</w:t>
      </w:r>
      <w:r w:rsidRPr="00055C73">
        <w:rPr>
          <w:rFonts w:ascii="Palatino Linotype" w:hAnsi="Palatino Linotype" w:cs="Arial"/>
          <w:i/>
          <w:sz w:val="22"/>
          <w:szCs w:val="22"/>
          <w:lang w:val="es-ES" w:eastAsia="es-MX"/>
        </w:rPr>
        <w:t xml:space="preserve"> </w:t>
      </w:r>
      <w:r w:rsidRPr="00055C73">
        <w:rPr>
          <w:rFonts w:ascii="Palatino Linotype" w:hAnsi="Palatino Linotype" w:cs="Arial"/>
          <w:b/>
          <w:i/>
          <w:sz w:val="22"/>
          <w:szCs w:val="22"/>
          <w:lang w:val="es-ES" w:eastAsia="es-MX"/>
        </w:rPr>
        <w:t xml:space="preserve">La publicación de la información derivada de las obligaciones de transparencia a que se refiere esta Ley, deberá realizarse conforme a los criterios establecidos por la misma, además de observar los lineamientos técnicos que emita el Sistema Nacional respecto a los formatos de </w:t>
      </w:r>
      <w:r w:rsidRPr="00055C73">
        <w:rPr>
          <w:rFonts w:ascii="Palatino Linotype" w:hAnsi="Palatino Linotype" w:cs="Arial"/>
          <w:b/>
          <w:i/>
          <w:sz w:val="22"/>
          <w:szCs w:val="22"/>
          <w:lang w:val="es-ES" w:eastAsia="es-MX"/>
        </w:rPr>
        <w:lastRenderedPageBreak/>
        <w:t>publicación</w:t>
      </w:r>
      <w:r w:rsidRPr="00055C73">
        <w:rPr>
          <w:rFonts w:ascii="Palatino Linotype" w:hAnsi="Palatino Linotype" w:cs="Arial"/>
          <w:i/>
          <w:sz w:val="22"/>
          <w:szCs w:val="22"/>
          <w:lang w:val="es-ES" w:eastAsia="es-MX"/>
        </w:rPr>
        <w:t xml:space="preserve"> de la información para asegurar que la información sea veraz, confiable, oportuna, congruente, integral, actualizada, accesible, comprensible y verificable.</w:t>
      </w:r>
    </w:p>
    <w:p w14:paraId="64397E0E"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r w:rsidRPr="00055C73">
        <w:rPr>
          <w:rFonts w:ascii="Palatino Linotype" w:hAnsi="Palatino Linotype" w:cs="Arial"/>
          <w:b/>
          <w:i/>
          <w:sz w:val="22"/>
          <w:szCs w:val="22"/>
          <w:lang w:val="es-ES" w:eastAsia="es-MX"/>
        </w:rPr>
        <w:t>La publicación de la información derivada de las obligaciones de transparencia deberá sujetarse a los lineamientos para la homologación en la presentación de la información a la que hace referencia este Título por parte de los sujetos obligados.</w:t>
      </w:r>
    </w:p>
    <w:p w14:paraId="0CA5C717"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p>
    <w:p w14:paraId="4ED37554"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i/>
          <w:sz w:val="22"/>
          <w:szCs w:val="22"/>
          <w:lang w:val="es-ES" w:eastAsia="es-MX"/>
        </w:rPr>
      </w:pPr>
      <w:r w:rsidRPr="00055C73">
        <w:rPr>
          <w:rFonts w:ascii="Palatino Linotype" w:hAnsi="Palatino Linotype" w:cs="Arial"/>
          <w:b/>
          <w:i/>
          <w:sz w:val="22"/>
          <w:szCs w:val="22"/>
          <w:lang w:val="es-ES" w:eastAsia="es-MX"/>
        </w:rPr>
        <w:t>Artículo 77.</w:t>
      </w:r>
      <w:r w:rsidRPr="00055C73">
        <w:rPr>
          <w:rFonts w:ascii="Palatino Linotype" w:hAnsi="Palatino Linotype" w:cs="Arial"/>
          <w:i/>
          <w:sz w:val="22"/>
          <w:szCs w:val="22"/>
          <w:lang w:val="es-ES" w:eastAsia="es-MX"/>
        </w:rPr>
        <w:t xml:space="preserve"> </w:t>
      </w:r>
      <w:r w:rsidRPr="00055C73">
        <w:rPr>
          <w:rFonts w:ascii="Palatino Linotype" w:hAnsi="Palatino Linotype" w:cs="Arial"/>
          <w:b/>
          <w:i/>
          <w:sz w:val="22"/>
          <w:szCs w:val="22"/>
          <w:lang w:val="es-ES" w:eastAsia="es-MX"/>
        </w:rPr>
        <w:t>La información correspondiente a las obligaciones de transparencia deberá actualizarse por lo menos cada tres meses</w:t>
      </w:r>
      <w:r w:rsidRPr="00055C73">
        <w:rPr>
          <w:rFonts w:ascii="Palatino Linotype" w:hAnsi="Palatino Linotype" w:cs="Arial"/>
          <w:i/>
          <w:sz w:val="22"/>
          <w:szCs w:val="22"/>
          <w:lang w:val="es-ES" w:eastAsia="es-MX"/>
        </w:rPr>
        <w:t>, salvo que en la presente Ley o en otra disposición normativa se establezca un plazo diverso. El Sistema Nacional y el Instituto emitirán los criterios para determinar el plazo mínimo que deberá permanecer disponible y accesible la información, atendiendo a las cualidades de la misma.</w:t>
      </w:r>
    </w:p>
    <w:p w14:paraId="2148E54B"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r w:rsidRPr="00055C73">
        <w:rPr>
          <w:rFonts w:ascii="Palatino Linotype" w:hAnsi="Palatino Linotype" w:cs="Arial"/>
          <w:b/>
          <w:i/>
          <w:sz w:val="22"/>
          <w:szCs w:val="22"/>
          <w:lang w:val="es-ES" w:eastAsia="es-MX"/>
        </w:rPr>
        <w:t>La publicación de la información deberá indicar el sujeto obligado encargado de generarla, así como la fecha de su última actualización.</w:t>
      </w:r>
    </w:p>
    <w:p w14:paraId="0491368E"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p>
    <w:p w14:paraId="51E6A3ED"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r w:rsidRPr="00055C73">
        <w:rPr>
          <w:rFonts w:ascii="Palatino Linotype" w:hAnsi="Palatino Linotype" w:cs="Arial"/>
          <w:b/>
          <w:i/>
          <w:sz w:val="22"/>
          <w:szCs w:val="22"/>
          <w:lang w:val="es-ES" w:eastAsia="es-MX"/>
        </w:rPr>
        <w:t>Artículo 79</w:t>
      </w:r>
      <w:r w:rsidRPr="00055C73">
        <w:rPr>
          <w:rFonts w:ascii="Palatino Linotype" w:hAnsi="Palatino Linotype" w:cs="Arial"/>
          <w:i/>
          <w:sz w:val="22"/>
          <w:szCs w:val="22"/>
          <w:lang w:val="es-ES" w:eastAsia="es-MX"/>
        </w:rPr>
        <w:t xml:space="preserve">. </w:t>
      </w:r>
      <w:r w:rsidRPr="00055C73">
        <w:rPr>
          <w:rFonts w:ascii="Palatino Linotype" w:hAnsi="Palatino Linotype" w:cs="Arial"/>
          <w:b/>
          <w:i/>
          <w:sz w:val="22"/>
          <w:szCs w:val="22"/>
          <w:lang w:val="es-ES" w:eastAsia="es-MX"/>
        </w:rPr>
        <w:t>La página de inicio de los portales de Internet de los sujetos obligados tendrá un vínculo de acceso directo al sitio donde se encuentra la información pública a la que se refiere este Título, el cual deberá contar con un buscador, que permitan acceder de manera sencilla a la información que en ellas se contenga.</w:t>
      </w:r>
    </w:p>
    <w:p w14:paraId="182B99BC"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p>
    <w:p w14:paraId="5BB58495"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i/>
          <w:sz w:val="22"/>
          <w:szCs w:val="22"/>
          <w:lang w:val="es-ES" w:eastAsia="es-MX"/>
        </w:rPr>
      </w:pPr>
      <w:r w:rsidRPr="00055C73">
        <w:rPr>
          <w:rFonts w:ascii="Palatino Linotype" w:hAnsi="Palatino Linotype" w:cs="Arial"/>
          <w:b/>
          <w:i/>
          <w:sz w:val="22"/>
          <w:szCs w:val="22"/>
          <w:lang w:val="es-ES" w:eastAsia="es-MX"/>
        </w:rPr>
        <w:t>Artículo 80</w:t>
      </w:r>
      <w:r w:rsidRPr="00055C73">
        <w:rPr>
          <w:rFonts w:ascii="Palatino Linotype" w:hAnsi="Palatino Linotype" w:cs="Arial"/>
          <w:i/>
          <w:sz w:val="22"/>
          <w:szCs w:val="22"/>
          <w:lang w:val="es-ES" w:eastAsia="es-MX"/>
        </w:rPr>
        <w:t>. La información de obligaciones de transparencia comunes deberá publicarse con perspectiva de género y discapacidad, cuando así corresponda a su naturaleza.</w:t>
      </w:r>
    </w:p>
    <w:p w14:paraId="5DAC2650"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p>
    <w:p w14:paraId="3046B144"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i/>
          <w:sz w:val="22"/>
          <w:szCs w:val="22"/>
          <w:lang w:val="es-ES" w:eastAsia="es-MX"/>
        </w:rPr>
      </w:pPr>
      <w:r w:rsidRPr="00055C73">
        <w:rPr>
          <w:rFonts w:ascii="Palatino Linotype" w:hAnsi="Palatino Linotype" w:cs="Arial"/>
          <w:b/>
          <w:i/>
          <w:sz w:val="22"/>
          <w:szCs w:val="22"/>
          <w:lang w:val="es-ES" w:eastAsia="es-MX"/>
        </w:rPr>
        <w:t>Artículo 81.</w:t>
      </w:r>
      <w:r w:rsidRPr="00055C73">
        <w:rPr>
          <w:rFonts w:ascii="Palatino Linotype" w:hAnsi="Palatino Linotype" w:cs="Arial"/>
          <w:i/>
          <w:sz w:val="22"/>
          <w:szCs w:val="22"/>
          <w:lang w:val="es-ES" w:eastAsia="es-MX"/>
        </w:rPr>
        <w:t xml:space="preserve"> </w:t>
      </w:r>
      <w:r w:rsidRPr="00055C73">
        <w:rPr>
          <w:rFonts w:ascii="Palatino Linotype" w:hAnsi="Palatino Linotype" w:cs="Arial"/>
          <w:b/>
          <w:i/>
          <w:sz w:val="22"/>
          <w:szCs w:val="22"/>
          <w:lang w:val="es-ES" w:eastAsia="es-MX"/>
        </w:rPr>
        <w:t>El Instituto y los sujetos obligados establecerán las medidas que faciliten el acceso y búsqueda de la información para personas con discapacidad.</w:t>
      </w:r>
      <w:r w:rsidRPr="00055C73">
        <w:rPr>
          <w:rFonts w:ascii="Palatino Linotype" w:hAnsi="Palatino Linotype" w:cs="Arial"/>
          <w:i/>
          <w:sz w:val="22"/>
          <w:szCs w:val="22"/>
          <w:lang w:val="es-ES" w:eastAsia="es-MX"/>
        </w:rPr>
        <w:t xml:space="preserve"> La información publicada deberá ser accesible de manera focalizada a personas que hablen alguna lengua indígena.</w:t>
      </w:r>
    </w:p>
    <w:p w14:paraId="230B4E41"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p>
    <w:p w14:paraId="03C5D135"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u w:val="single"/>
          <w:lang w:val="es-ES" w:eastAsia="es-MX"/>
        </w:rPr>
      </w:pPr>
      <w:r w:rsidRPr="00055C73">
        <w:rPr>
          <w:rFonts w:ascii="Palatino Linotype" w:hAnsi="Palatino Linotype" w:cs="Arial"/>
          <w:b/>
          <w:i/>
          <w:sz w:val="22"/>
          <w:szCs w:val="22"/>
          <w:lang w:val="es-ES" w:eastAsia="es-MX"/>
        </w:rPr>
        <w:t>Artículo 82.</w:t>
      </w:r>
      <w:r w:rsidRPr="00055C73">
        <w:rPr>
          <w:rFonts w:ascii="Palatino Linotype" w:hAnsi="Palatino Linotype" w:cs="Arial"/>
          <w:i/>
          <w:sz w:val="22"/>
          <w:szCs w:val="22"/>
          <w:lang w:val="es-ES" w:eastAsia="es-MX"/>
        </w:rPr>
        <w:t xml:space="preserve"> </w:t>
      </w:r>
      <w:r w:rsidRPr="00055C73">
        <w:rPr>
          <w:rFonts w:ascii="Palatino Linotype" w:hAnsi="Palatino Linotype" w:cs="Arial"/>
          <w:b/>
          <w:i/>
          <w:sz w:val="22"/>
          <w:szCs w:val="22"/>
          <w:lang w:val="es-ES" w:eastAsia="es-MX"/>
        </w:rPr>
        <w:t xml:space="preserve">Los sujetos obligados deberán llevar a cabo el proceso de sistematización correspondiente para la debida generación, integración y actualización del listado de información que debe ponerse a disposición, </w:t>
      </w:r>
      <w:r w:rsidRPr="00055C73">
        <w:rPr>
          <w:rFonts w:ascii="Palatino Linotype" w:hAnsi="Palatino Linotype" w:cs="Arial"/>
          <w:b/>
          <w:i/>
          <w:sz w:val="22"/>
          <w:szCs w:val="22"/>
          <w:u w:val="single"/>
          <w:lang w:val="es-ES" w:eastAsia="es-MX"/>
        </w:rPr>
        <w:t>según corresponda a cada sujeto obligado.</w:t>
      </w:r>
    </w:p>
    <w:p w14:paraId="56F79D91"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r w:rsidRPr="00055C73">
        <w:rPr>
          <w:rFonts w:ascii="Palatino Linotype" w:hAnsi="Palatino Linotype" w:cs="Arial"/>
          <w:b/>
          <w:i/>
          <w:sz w:val="22"/>
          <w:szCs w:val="22"/>
          <w:lang w:val="es-ES" w:eastAsia="es-MX"/>
        </w:rPr>
        <w:t>La publicación de la información referida a las obligaciones de transparencia, deberá indicar la unidad administrativa responsable de generarla o poseerla y que son responsables de publicar y actualizar la información.</w:t>
      </w:r>
    </w:p>
    <w:p w14:paraId="7464B02B"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p>
    <w:p w14:paraId="55C7626C"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u w:val="single"/>
          <w:lang w:val="es-ES" w:eastAsia="es-MX"/>
        </w:rPr>
      </w:pPr>
      <w:r w:rsidRPr="00055C73">
        <w:rPr>
          <w:rFonts w:ascii="Palatino Linotype" w:hAnsi="Palatino Linotype" w:cs="Arial"/>
          <w:b/>
          <w:i/>
          <w:sz w:val="22"/>
          <w:szCs w:val="22"/>
          <w:lang w:val="es-ES" w:eastAsia="es-MX"/>
        </w:rPr>
        <w:t>Artículo 83.</w:t>
      </w:r>
      <w:r w:rsidRPr="00055C73">
        <w:rPr>
          <w:rFonts w:ascii="Palatino Linotype" w:hAnsi="Palatino Linotype" w:cs="Arial"/>
          <w:i/>
          <w:sz w:val="22"/>
          <w:szCs w:val="22"/>
          <w:lang w:val="es-ES" w:eastAsia="es-MX"/>
        </w:rPr>
        <w:t xml:space="preserve"> </w:t>
      </w:r>
      <w:r w:rsidRPr="00055C73">
        <w:rPr>
          <w:rFonts w:ascii="Palatino Linotype" w:hAnsi="Palatino Linotype" w:cs="Arial"/>
          <w:b/>
          <w:i/>
          <w:sz w:val="22"/>
          <w:szCs w:val="22"/>
          <w:lang w:val="es-ES" w:eastAsia="es-MX"/>
        </w:rPr>
        <w:t xml:space="preserve">Los sujetos obligados deberán observar criterios uniformes, homogéneos o comunes en la estructura, diseño e integración de la información que en materia de transparencia publiquen </w:t>
      </w:r>
      <w:r w:rsidRPr="00055C73">
        <w:rPr>
          <w:rFonts w:ascii="Palatino Linotype" w:hAnsi="Palatino Linotype" w:cs="Arial"/>
          <w:b/>
          <w:i/>
          <w:sz w:val="22"/>
          <w:szCs w:val="22"/>
          <w:u w:val="single"/>
          <w:lang w:val="es-ES" w:eastAsia="es-MX"/>
        </w:rPr>
        <w:t>dentro de sus páginas o sitios de internet.</w:t>
      </w:r>
    </w:p>
    <w:p w14:paraId="5D17AC5D"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p>
    <w:p w14:paraId="703C5189"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i/>
          <w:sz w:val="22"/>
          <w:szCs w:val="22"/>
          <w:lang w:val="es-ES" w:eastAsia="es-MX"/>
        </w:rPr>
      </w:pPr>
      <w:r w:rsidRPr="00055C73">
        <w:rPr>
          <w:rFonts w:ascii="Palatino Linotype" w:hAnsi="Palatino Linotype" w:cs="Arial"/>
          <w:b/>
          <w:i/>
          <w:sz w:val="22"/>
          <w:szCs w:val="22"/>
          <w:lang w:val="es-ES" w:eastAsia="es-MX"/>
        </w:rPr>
        <w:t xml:space="preserve">Artículo 84. </w:t>
      </w:r>
      <w:r w:rsidRPr="00055C73">
        <w:rPr>
          <w:rFonts w:ascii="Palatino Linotype" w:hAnsi="Palatino Linotype" w:cs="Arial"/>
          <w:i/>
          <w:sz w:val="22"/>
          <w:szCs w:val="22"/>
          <w:lang w:val="es-ES" w:eastAsia="es-MX"/>
        </w:rPr>
        <w:t>Los sujetos obligados pondrán a disposición de las personas interesadas equipos de cómputo con acceso a Internet, que permitan a los particulares consultar la información o utilizar el sistema de solicitudes de Lo anterior, sin perjuicio de que adicionalmente se utilicen medios alternativos de difusión de la información, cuando en determinadas poblaciones éstos resulten de más fácil acceso y comprensión.</w:t>
      </w:r>
    </w:p>
    <w:p w14:paraId="5510E83C"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i/>
          <w:sz w:val="22"/>
          <w:szCs w:val="22"/>
          <w:lang w:val="es-ES" w:eastAsia="es-MX"/>
        </w:rPr>
      </w:pPr>
      <w:r w:rsidRPr="00055C73">
        <w:rPr>
          <w:rFonts w:ascii="Palatino Linotype" w:hAnsi="Palatino Linotype" w:cs="Arial"/>
          <w:i/>
          <w:sz w:val="22"/>
          <w:szCs w:val="22"/>
          <w:lang w:val="es-ES" w:eastAsia="es-MX"/>
        </w:rPr>
        <w:t>Adicionalmente se podrán implementar medios alternativos de difusión de la información, cuando en determinadas poblaciones éstos resulten de más fácil acceso y comprensión.</w:t>
      </w:r>
    </w:p>
    <w:p w14:paraId="04AA1C31"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i/>
          <w:sz w:val="22"/>
          <w:szCs w:val="22"/>
          <w:lang w:val="es-ES" w:eastAsia="es-MX"/>
        </w:rPr>
      </w:pPr>
      <w:r w:rsidRPr="00055C73">
        <w:rPr>
          <w:rFonts w:ascii="Palatino Linotype" w:hAnsi="Palatino Linotype" w:cs="Arial"/>
          <w:i/>
          <w:sz w:val="22"/>
          <w:szCs w:val="22"/>
          <w:lang w:val="es-ES" w:eastAsia="es-MX"/>
        </w:rPr>
        <w:t>Los medios alternativos de difusión se caracterizarán por ser participativos, tomar en consideración las necesidades informativas y las propuestas de la población a la que se pretende informar, y serán, entre otros: las radios comunitarias, carteles, volantes, periódicos murales, audiovisuales pedagógicos, mantas, redes sociales, folletos y demás medios.</w:t>
      </w:r>
    </w:p>
    <w:p w14:paraId="0D0847D7"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i/>
          <w:sz w:val="22"/>
          <w:szCs w:val="22"/>
          <w:lang w:val="es-ES" w:eastAsia="es-MX"/>
        </w:rPr>
      </w:pPr>
      <w:r w:rsidRPr="00055C73">
        <w:rPr>
          <w:rFonts w:ascii="Palatino Linotype" w:hAnsi="Palatino Linotype" w:cs="Arial"/>
          <w:i/>
          <w:sz w:val="22"/>
          <w:szCs w:val="22"/>
          <w:lang w:val="es-ES" w:eastAsia="es-MX"/>
        </w:rPr>
        <w:t>…</w:t>
      </w:r>
    </w:p>
    <w:p w14:paraId="11B8B3E3"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p>
    <w:p w14:paraId="75D9C874"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r w:rsidRPr="00055C73">
        <w:rPr>
          <w:rFonts w:ascii="Palatino Linotype" w:hAnsi="Palatino Linotype" w:cs="Arial"/>
          <w:b/>
          <w:i/>
          <w:sz w:val="22"/>
          <w:szCs w:val="22"/>
          <w:lang w:val="es-ES" w:eastAsia="es-MX"/>
        </w:rPr>
        <w:t>Artículo 88.</w:t>
      </w:r>
      <w:r w:rsidRPr="00055C73">
        <w:rPr>
          <w:rFonts w:ascii="Palatino Linotype" w:hAnsi="Palatino Linotype" w:cs="Arial"/>
          <w:i/>
          <w:sz w:val="22"/>
          <w:szCs w:val="22"/>
          <w:lang w:val="es-ES" w:eastAsia="es-MX"/>
        </w:rPr>
        <w:t xml:space="preserve"> </w:t>
      </w:r>
      <w:r w:rsidRPr="00055C73">
        <w:rPr>
          <w:rFonts w:ascii="Palatino Linotype" w:hAnsi="Palatino Linotype" w:cs="Arial"/>
          <w:b/>
          <w:i/>
          <w:sz w:val="22"/>
          <w:szCs w:val="22"/>
          <w:lang w:val="es-ES" w:eastAsia="es-MX"/>
        </w:rPr>
        <w:t>La información referente a las obligaciones de transparencia será puesta a disposición de los particulares por cualquier medio que facilite su acceso, dando preferencia al uso de sistemas computacionales y las nuevas tecnologías de información.</w:t>
      </w:r>
    </w:p>
    <w:p w14:paraId="3EEC04CC"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p>
    <w:p w14:paraId="7F80ED48"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r w:rsidRPr="00055C73">
        <w:rPr>
          <w:rFonts w:ascii="Palatino Linotype" w:hAnsi="Palatino Linotype" w:cs="Arial"/>
          <w:b/>
          <w:i/>
          <w:sz w:val="22"/>
          <w:szCs w:val="22"/>
          <w:lang w:val="es-ES" w:eastAsia="es-MX"/>
        </w:rPr>
        <w:t>Artículo 89. Los sujetos obligados pondrán a disposición de las personas interesadas los medios necesarios a su alcance para que estas puedan obtener la información, de manera directa y sencilla</w:t>
      </w:r>
      <w:r w:rsidRPr="00055C73">
        <w:rPr>
          <w:rFonts w:ascii="Palatino Linotype" w:hAnsi="Palatino Linotype" w:cs="Arial"/>
          <w:i/>
          <w:sz w:val="22"/>
          <w:szCs w:val="22"/>
          <w:lang w:val="es-ES" w:eastAsia="es-MX"/>
        </w:rPr>
        <w:t xml:space="preserve">. </w:t>
      </w:r>
      <w:r w:rsidRPr="00055C73">
        <w:rPr>
          <w:rFonts w:ascii="Palatino Linotype" w:hAnsi="Palatino Linotype" w:cs="Arial"/>
          <w:b/>
          <w:i/>
          <w:sz w:val="22"/>
          <w:szCs w:val="22"/>
          <w:lang w:val="es-ES" w:eastAsia="es-MX"/>
        </w:rPr>
        <w:t>Las unidades de transparencia deberán proporcionar apoyo a los usuarios que lo requieran y dar asistencia respecto de los trámites y servicios que presten.</w:t>
      </w:r>
    </w:p>
    <w:p w14:paraId="101BE7EF"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p>
    <w:p w14:paraId="199D6A35"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b/>
          <w:i/>
          <w:sz w:val="22"/>
          <w:szCs w:val="22"/>
          <w:lang w:val="es-ES" w:eastAsia="es-MX"/>
        </w:rPr>
      </w:pPr>
      <w:r w:rsidRPr="00055C73">
        <w:rPr>
          <w:rFonts w:ascii="Palatino Linotype" w:hAnsi="Palatino Linotype" w:cs="Arial"/>
          <w:b/>
          <w:i/>
          <w:sz w:val="22"/>
          <w:szCs w:val="22"/>
          <w:lang w:val="es-ES" w:eastAsia="es-MX"/>
        </w:rPr>
        <w:t>Artículo 90.</w:t>
      </w:r>
      <w:r w:rsidRPr="00055C73">
        <w:rPr>
          <w:rFonts w:ascii="Palatino Linotype" w:hAnsi="Palatino Linotype" w:cs="Arial"/>
          <w:i/>
          <w:sz w:val="22"/>
          <w:szCs w:val="22"/>
          <w:lang w:val="es-ES" w:eastAsia="es-MX"/>
        </w:rPr>
        <w:t xml:space="preserve"> </w:t>
      </w:r>
      <w:r w:rsidRPr="00055C73">
        <w:rPr>
          <w:rFonts w:ascii="Palatino Linotype" w:hAnsi="Palatino Linotype" w:cs="Arial"/>
          <w:b/>
          <w:i/>
          <w:sz w:val="22"/>
          <w:szCs w:val="22"/>
          <w:lang w:val="es-ES" w:eastAsia="es-MX"/>
        </w:rPr>
        <w:t>Los servidores públicos de los sujetos obligados deberán auxiliar en todo momento a los particulares que soliciten su apoyo y asistencia para la obtención de la información de las obligaciones de transparencia comunes.</w:t>
      </w:r>
      <w:r w:rsidRPr="00055C73">
        <w:rPr>
          <w:rFonts w:ascii="Palatino Linotype" w:hAnsi="Palatino Linotype" w:cs="Arial"/>
          <w:i/>
          <w:sz w:val="22"/>
          <w:szCs w:val="22"/>
          <w:lang w:val="es-ES" w:eastAsia="es-MX"/>
        </w:rPr>
        <w:t>”</w:t>
      </w:r>
    </w:p>
    <w:p w14:paraId="47003770" w14:textId="77777777" w:rsidR="00FF0936" w:rsidRPr="00055C73" w:rsidRDefault="00FF0936" w:rsidP="0028173D">
      <w:pPr>
        <w:spacing w:before="100" w:beforeAutospacing="1" w:after="100" w:afterAutospacing="1"/>
        <w:ind w:left="851" w:right="899"/>
        <w:contextualSpacing/>
        <w:jc w:val="both"/>
        <w:rPr>
          <w:rFonts w:ascii="Palatino Linotype" w:hAnsi="Palatino Linotype" w:cs="Arial"/>
          <w:i/>
          <w:sz w:val="22"/>
          <w:szCs w:val="22"/>
          <w:lang w:val="es-ES" w:eastAsia="es-MX"/>
        </w:rPr>
      </w:pPr>
      <w:r w:rsidRPr="00055C73">
        <w:rPr>
          <w:rFonts w:ascii="Palatino Linotype" w:hAnsi="Palatino Linotype" w:cs="Arial"/>
          <w:i/>
          <w:sz w:val="22"/>
          <w:szCs w:val="22"/>
          <w:lang w:val="es-ES" w:eastAsia="es-MX"/>
        </w:rPr>
        <w:t>(Énfasis añadido)</w:t>
      </w:r>
    </w:p>
    <w:p w14:paraId="6E5BA8C3" w14:textId="77777777" w:rsidR="00FF0936" w:rsidRPr="00055C73" w:rsidRDefault="00FF0936" w:rsidP="0028173D">
      <w:pPr>
        <w:spacing w:before="100" w:beforeAutospacing="1" w:after="100" w:afterAutospacing="1"/>
        <w:contextualSpacing/>
        <w:jc w:val="both"/>
        <w:rPr>
          <w:rFonts w:ascii="Palatino Linotype" w:eastAsia="MS Gothic" w:hAnsi="Palatino Linotype"/>
        </w:rPr>
      </w:pPr>
    </w:p>
    <w:p w14:paraId="27779485" w14:textId="68353634" w:rsidR="00DE1564" w:rsidRPr="00055C73" w:rsidRDefault="00FF0936" w:rsidP="0028173D">
      <w:pPr>
        <w:tabs>
          <w:tab w:val="left" w:pos="1104"/>
        </w:tabs>
        <w:spacing w:before="100" w:beforeAutospacing="1" w:after="100" w:afterAutospacing="1" w:line="360" w:lineRule="auto"/>
        <w:contextualSpacing/>
        <w:jc w:val="both"/>
        <w:rPr>
          <w:rFonts w:ascii="Palatino Linotype" w:hAnsi="Palatino Linotype" w:cs="Arial"/>
          <w:lang w:val="es-ES"/>
        </w:rPr>
      </w:pPr>
      <w:r w:rsidRPr="00055C73">
        <w:rPr>
          <w:rFonts w:ascii="Palatino Linotype" w:hAnsi="Palatino Linotype" w:cs="Arial"/>
          <w:lang w:val="es-ES"/>
        </w:rPr>
        <w:lastRenderedPageBreak/>
        <w:t xml:space="preserve">Es así que, lo solicitado por el particular, se encuentra relacionado con </w:t>
      </w:r>
      <w:r w:rsidRPr="00055C73">
        <w:rPr>
          <w:rFonts w:ascii="Palatino Linotype" w:hAnsi="Palatino Linotype"/>
        </w:rPr>
        <w:t xml:space="preserve">las </w:t>
      </w:r>
      <w:r w:rsidRPr="00055C73">
        <w:rPr>
          <w:rFonts w:ascii="Palatino Linotype" w:hAnsi="Palatino Linotype" w:cs="Arial"/>
          <w:lang w:val="es-ES"/>
        </w:rPr>
        <w:t xml:space="preserve">obligaciones de transparencia del </w:t>
      </w:r>
      <w:r w:rsidRPr="00055C73">
        <w:rPr>
          <w:rFonts w:ascii="Palatino Linotype" w:hAnsi="Palatino Linotype" w:cs="Arial"/>
          <w:b/>
          <w:lang w:val="es-ES"/>
        </w:rPr>
        <w:t>SUJETO OBLIGADO</w:t>
      </w:r>
      <w:r w:rsidRPr="00055C73">
        <w:rPr>
          <w:rFonts w:ascii="Palatino Linotype" w:hAnsi="Palatino Linotype" w:cs="Arial"/>
          <w:lang w:val="es-ES"/>
        </w:rPr>
        <w:t xml:space="preserve">; por lo que este Órgano Garante, consideró conveniente </w:t>
      </w:r>
      <w:r w:rsidRPr="00055C73">
        <w:rPr>
          <w:rFonts w:ascii="Palatino Linotype" w:hAnsi="Palatino Linotype"/>
          <w:color w:val="000000"/>
          <w:lang w:val="es-ES"/>
        </w:rPr>
        <w:t xml:space="preserve">verificar si la información se encontraba disponible en el Portal de IPOMEX; </w:t>
      </w:r>
      <w:r w:rsidRPr="00055C73">
        <w:rPr>
          <w:rFonts w:ascii="Palatino Linotype" w:hAnsi="Palatino Linotype" w:cs="Arial"/>
          <w:lang w:val="es-ES"/>
        </w:rPr>
        <w:t xml:space="preserve">advirtiendo de la misma que únicamente se encuentra el </w:t>
      </w:r>
      <w:r w:rsidRPr="00055C73">
        <w:rPr>
          <w:rFonts w:ascii="Palatino Linotype" w:hAnsi="Palatino Linotype" w:cs="Arial"/>
          <w:i/>
          <w:shd w:val="clear" w:color="auto" w:fill="FFFFFF"/>
        </w:rPr>
        <w:t xml:space="preserve">Manual de Organización del Sistema Municipal para el Desarrollo Integral de la Familia de Polotitlán, México </w:t>
      </w:r>
      <w:r w:rsidRPr="00055C73">
        <w:rPr>
          <w:rFonts w:ascii="Palatino Linotype" w:hAnsi="Palatino Linotype" w:cs="Arial"/>
          <w:shd w:val="clear" w:color="auto" w:fill="FFFFFF"/>
        </w:rPr>
        <w:t xml:space="preserve">y </w:t>
      </w:r>
      <w:r w:rsidRPr="00055C73">
        <w:rPr>
          <w:rFonts w:ascii="Palatino Linotype" w:hAnsi="Palatino Linotype" w:cs="Arial"/>
          <w:i/>
          <w:shd w:val="clear" w:color="auto" w:fill="FFFFFF"/>
        </w:rPr>
        <w:t xml:space="preserve">Manuales: administrativos, de integración, organizacionales </w:t>
      </w:r>
      <w:r w:rsidRPr="00055C73">
        <w:rPr>
          <w:rFonts w:ascii="Palatino Linotype" w:hAnsi="Palatino Linotype" w:cs="Arial"/>
          <w:shd w:val="clear" w:color="auto" w:fill="FFFFFF"/>
        </w:rPr>
        <w:t>del</w:t>
      </w:r>
      <w:r w:rsidRPr="00055C73">
        <w:rPr>
          <w:rFonts w:ascii="Palatino Linotype" w:hAnsi="Palatino Linotype" w:cs="Arial"/>
          <w:i/>
          <w:shd w:val="clear" w:color="auto" w:fill="FFFFFF"/>
        </w:rPr>
        <w:t xml:space="preserve"> </w:t>
      </w:r>
      <w:r w:rsidRPr="00055C73">
        <w:rPr>
          <w:rFonts w:ascii="Palatino Linotype" w:eastAsia="Calibri" w:hAnsi="Palatino Linotype"/>
          <w:szCs w:val="22"/>
          <w:lang w:eastAsia="en-US"/>
        </w:rPr>
        <w:t>2019</w:t>
      </w:r>
      <w:r w:rsidRPr="00055C73">
        <w:rPr>
          <w:rFonts w:ascii="Palatino Linotype" w:hAnsi="Palatino Linotype" w:cs="Arial"/>
          <w:lang w:val="es-ES"/>
        </w:rPr>
        <w:t>, para mayor referencia se insertan las siguientes imágenes:</w:t>
      </w:r>
    </w:p>
    <w:p w14:paraId="67078D35" w14:textId="198D873F" w:rsidR="00FF0936" w:rsidRPr="00055C73" w:rsidRDefault="00055C73" w:rsidP="0028173D">
      <w:pPr>
        <w:tabs>
          <w:tab w:val="left" w:pos="1104"/>
        </w:tabs>
        <w:spacing w:before="100" w:beforeAutospacing="1" w:after="100" w:afterAutospacing="1" w:line="360" w:lineRule="auto"/>
        <w:contextualSpacing/>
        <w:jc w:val="both"/>
        <w:rPr>
          <w:rFonts w:ascii="Palatino Linotype" w:hAnsi="Palatino Linotype" w:cs="Arial"/>
          <w:lang w:val="es-ES"/>
        </w:rPr>
      </w:pPr>
      <w:r w:rsidRPr="00055C73">
        <w:rPr>
          <w:rFonts w:ascii="Palatino Linotype" w:hAnsi="Palatino Linotype" w:cs="Arial"/>
          <w:noProof/>
          <w:lang w:eastAsia="es-MX"/>
        </w:rPr>
        <mc:AlternateContent>
          <mc:Choice Requires="wps">
            <w:drawing>
              <wp:anchor distT="0" distB="0" distL="114300" distR="114300" simplePos="0" relativeHeight="251663360" behindDoc="0" locked="0" layoutInCell="1" allowOverlap="1" wp14:anchorId="658A34FB" wp14:editId="53DB0F21">
                <wp:simplePos x="0" y="0"/>
                <wp:positionH relativeFrom="column">
                  <wp:posOffset>222885</wp:posOffset>
                </wp:positionH>
                <wp:positionV relativeFrom="paragraph">
                  <wp:posOffset>518795</wp:posOffset>
                </wp:positionV>
                <wp:extent cx="5492115" cy="2741930"/>
                <wp:effectExtent l="50800" t="25400" r="70485" b="102870"/>
                <wp:wrapNone/>
                <wp:docPr id="22" name="Conector recto 22"/>
                <wp:cNvGraphicFramePr/>
                <a:graphic xmlns:a="http://schemas.openxmlformats.org/drawingml/2006/main">
                  <a:graphicData uri="http://schemas.microsoft.com/office/word/2010/wordprocessingShape">
                    <wps:wsp>
                      <wps:cNvCnPr/>
                      <wps:spPr>
                        <a:xfrm>
                          <a:off x="0" y="0"/>
                          <a:ext cx="5492115" cy="274193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2D2472" id="Conector recto 22"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pt,40.85pt" to="450pt,2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" strokecolor="#4f81bd [3204]" strokeweight="2pt">
                <v:shadow on="t" color="black" opacity="24903f" origin=",.5" offset="0,.55556mm"/>
              </v:line>
            </w:pict>
          </mc:Fallback>
        </mc:AlternateContent>
      </w:r>
    </w:p>
    <w:p w14:paraId="27C110FB" w14:textId="7F9125C2" w:rsidR="00FF0936" w:rsidRPr="00055C73" w:rsidRDefault="00FF0936" w:rsidP="0028173D">
      <w:pPr>
        <w:tabs>
          <w:tab w:val="left" w:pos="1104"/>
        </w:tabs>
        <w:spacing w:before="100" w:beforeAutospacing="1" w:after="100" w:afterAutospacing="1" w:line="360" w:lineRule="auto"/>
        <w:contextualSpacing/>
        <w:jc w:val="both"/>
        <w:rPr>
          <w:rFonts w:ascii="Palatino Linotype" w:hAnsi="Palatino Linotype"/>
          <w:shd w:val="clear" w:color="auto" w:fill="FFFFFF"/>
          <w:lang w:val="es-ES"/>
        </w:rPr>
      </w:pPr>
      <w:r w:rsidRPr="00055C73">
        <w:rPr>
          <w:noProof/>
          <w:lang w:eastAsia="es-MX"/>
        </w:rPr>
        <w:drawing>
          <wp:inline distT="0" distB="0" distL="0" distR="0" wp14:anchorId="7E6288B2" wp14:editId="1E4CFE38">
            <wp:extent cx="5722620" cy="4640580"/>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0392" t="11460" r="20798" b="8087"/>
                    <a:stretch/>
                  </pic:blipFill>
                  <pic:spPr bwMode="auto">
                    <a:xfrm>
                      <a:off x="0" y="0"/>
                      <a:ext cx="5722620" cy="46405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5E04DAA" w14:textId="59104314" w:rsidR="00055C73" w:rsidRPr="00055C73" w:rsidRDefault="00055C73" w:rsidP="0028173D">
      <w:pPr>
        <w:tabs>
          <w:tab w:val="left" w:pos="1104"/>
        </w:tabs>
        <w:spacing w:before="100" w:beforeAutospacing="1" w:after="100" w:afterAutospacing="1" w:line="360" w:lineRule="auto"/>
        <w:contextualSpacing/>
        <w:jc w:val="both"/>
        <w:rPr>
          <w:rFonts w:ascii="Palatino Linotype" w:hAnsi="Palatino Linotype"/>
          <w:shd w:val="clear" w:color="auto" w:fill="FFFFFF"/>
          <w:lang w:val="es-ES"/>
        </w:rPr>
      </w:pPr>
      <w:r w:rsidRPr="00055C73">
        <w:rPr>
          <w:rFonts w:ascii="Palatino Linotype" w:hAnsi="Palatino Linotype" w:cs="Arial"/>
          <w:noProof/>
          <w:lang w:eastAsia="es-MX"/>
        </w:rPr>
        <w:lastRenderedPageBreak/>
        <mc:AlternateContent>
          <mc:Choice Requires="wps">
            <w:drawing>
              <wp:anchor distT="0" distB="0" distL="114300" distR="114300" simplePos="0" relativeHeight="251665408" behindDoc="0" locked="0" layoutInCell="1" allowOverlap="1" wp14:anchorId="5FEA4BAD" wp14:editId="53498EBF">
                <wp:simplePos x="0" y="0"/>
                <wp:positionH relativeFrom="column">
                  <wp:posOffset>228600</wp:posOffset>
                </wp:positionH>
                <wp:positionV relativeFrom="paragraph">
                  <wp:posOffset>210820</wp:posOffset>
                </wp:positionV>
                <wp:extent cx="5644515" cy="2094230"/>
                <wp:effectExtent l="50800" t="25400" r="70485" b="90170"/>
                <wp:wrapNone/>
                <wp:docPr id="25" name="Conector recto 25"/>
                <wp:cNvGraphicFramePr/>
                <a:graphic xmlns:a="http://schemas.openxmlformats.org/drawingml/2006/main">
                  <a:graphicData uri="http://schemas.microsoft.com/office/word/2010/wordprocessingShape">
                    <wps:wsp>
                      <wps:cNvCnPr/>
                      <wps:spPr>
                        <a:xfrm>
                          <a:off x="0" y="0"/>
                          <a:ext cx="5644515" cy="209423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FE5B7A" id="Conector recto 2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16.6pt" to="462.4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" strokecolor="#4f81bd [3204]" strokeweight="2pt">
                <v:shadow on="t" color="black" opacity="24903f" origin=",.5" offset="0,.55556mm"/>
              </v:line>
            </w:pict>
          </mc:Fallback>
        </mc:AlternateContent>
      </w:r>
    </w:p>
    <w:p w14:paraId="69B7ACBF" w14:textId="7178F27A" w:rsidR="00FF0936" w:rsidRPr="00055C73" w:rsidRDefault="00FF0936" w:rsidP="0028173D">
      <w:pPr>
        <w:tabs>
          <w:tab w:val="left" w:pos="1104"/>
        </w:tabs>
        <w:spacing w:before="100" w:beforeAutospacing="1" w:after="100" w:afterAutospacing="1" w:line="360" w:lineRule="auto"/>
        <w:contextualSpacing/>
        <w:jc w:val="both"/>
        <w:rPr>
          <w:rFonts w:ascii="Palatino Linotype" w:hAnsi="Palatino Linotype"/>
          <w:shd w:val="clear" w:color="auto" w:fill="FFFFFF"/>
          <w:lang w:val="es-ES"/>
        </w:rPr>
      </w:pPr>
      <w:r w:rsidRPr="00055C73">
        <w:rPr>
          <w:noProof/>
          <w:lang w:eastAsia="es-MX"/>
        </w:rPr>
        <w:drawing>
          <wp:inline distT="0" distB="0" distL="0" distR="0" wp14:anchorId="47FB33A5" wp14:editId="6A5DF0FC">
            <wp:extent cx="5783580" cy="3489960"/>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5655" t="15436" r="26587" b="5516"/>
                    <a:stretch/>
                  </pic:blipFill>
                  <pic:spPr bwMode="auto">
                    <a:xfrm>
                      <a:off x="0" y="0"/>
                      <a:ext cx="5783580" cy="348996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0E56196" w14:textId="77777777" w:rsidR="007C085A" w:rsidRPr="00055C73" w:rsidRDefault="007C085A" w:rsidP="0028173D">
      <w:pPr>
        <w:spacing w:before="100" w:beforeAutospacing="1" w:after="100" w:afterAutospacing="1" w:line="360" w:lineRule="auto"/>
        <w:contextualSpacing/>
        <w:jc w:val="both"/>
        <w:rPr>
          <w:rFonts w:ascii="Palatino Linotype" w:hAnsi="Palatino Linotype" w:cs="Arial"/>
          <w:color w:val="000000" w:themeColor="text1"/>
        </w:rPr>
      </w:pPr>
    </w:p>
    <w:p w14:paraId="3F2F8E4A" w14:textId="2362EDE4" w:rsidR="00FF0936" w:rsidRPr="00055C73" w:rsidRDefault="00FF0936" w:rsidP="0028173D">
      <w:pPr>
        <w:spacing w:before="100" w:beforeAutospacing="1" w:after="100" w:afterAutospacing="1" w:line="360" w:lineRule="auto"/>
        <w:contextualSpacing/>
        <w:jc w:val="both"/>
        <w:rPr>
          <w:rFonts w:ascii="Palatino Linotype" w:hAnsi="Palatino Linotype" w:cs="Arial"/>
          <w:color w:val="000000" w:themeColor="text1"/>
        </w:rPr>
      </w:pPr>
      <w:r w:rsidRPr="00055C73">
        <w:rPr>
          <w:noProof/>
          <w:lang w:eastAsia="es-MX"/>
        </w:rPr>
        <w:drawing>
          <wp:inline distT="0" distB="0" distL="0" distR="0" wp14:anchorId="254D125B" wp14:editId="71936FF4">
            <wp:extent cx="5783580" cy="3070860"/>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6313" t="41396" r="38428" b="27499"/>
                    <a:stretch/>
                  </pic:blipFill>
                  <pic:spPr bwMode="auto">
                    <a:xfrm>
                      <a:off x="0" y="0"/>
                      <a:ext cx="5783580" cy="307086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666E0DD" w14:textId="4E2E6F85" w:rsidR="00894B6E" w:rsidRPr="00055C73" w:rsidRDefault="00894B6E" w:rsidP="00894B6E">
      <w:pPr>
        <w:widowControl w:val="0"/>
        <w:autoSpaceDE w:val="0"/>
        <w:autoSpaceDN w:val="0"/>
        <w:adjustRightInd w:val="0"/>
        <w:spacing w:before="100" w:beforeAutospacing="1" w:after="100" w:afterAutospacing="1" w:line="360" w:lineRule="auto"/>
        <w:contextualSpacing/>
        <w:jc w:val="both"/>
        <w:rPr>
          <w:rFonts w:ascii="Palatino Linotype" w:eastAsia="Calibri" w:hAnsi="Palatino Linotype" w:cs="Arial"/>
        </w:rPr>
      </w:pPr>
      <w:r w:rsidRPr="00055C73">
        <w:rPr>
          <w:rFonts w:ascii="Palatino Linotype" w:eastAsia="Calibri" w:hAnsi="Palatino Linotype" w:cs="Arial"/>
        </w:rPr>
        <w:lastRenderedPageBreak/>
        <w:t xml:space="preserve">Ahora bien por lo que respecta del numeral 6, referente al Acta de la Integración del Comité de Honor y Justicia esta Ponencia Resolutora advierte de la Ley de Seguridad del Estado de México establece </w:t>
      </w:r>
      <w:r w:rsidR="008F3740" w:rsidRPr="00055C73">
        <w:rPr>
          <w:rFonts w:ascii="Palatino Linotype" w:eastAsia="Calibri" w:hAnsi="Palatino Linotype" w:cs="Arial"/>
        </w:rPr>
        <w:t>que todos los ayuntamientos deberán contar con una</w:t>
      </w:r>
      <w:r w:rsidRPr="00055C73">
        <w:rPr>
          <w:rFonts w:ascii="Palatino Linotype" w:eastAsia="Calibri" w:hAnsi="Palatino Linotype" w:cs="Arial"/>
        </w:rPr>
        <w:t xml:space="preserve"> Comisión de Honor y Justicia, </w:t>
      </w:r>
      <w:r w:rsidR="008F3740" w:rsidRPr="00055C73">
        <w:rPr>
          <w:rFonts w:ascii="Palatino Linotype" w:eastAsia="Calibri" w:hAnsi="Palatino Linotype" w:cs="Arial"/>
        </w:rPr>
        <w:t>tal y como se muestra a continuación:</w:t>
      </w:r>
    </w:p>
    <w:p w14:paraId="66791289" w14:textId="77777777" w:rsidR="008F3740" w:rsidRPr="00055C73" w:rsidRDefault="008F3740" w:rsidP="00894B6E">
      <w:pPr>
        <w:widowControl w:val="0"/>
        <w:autoSpaceDE w:val="0"/>
        <w:autoSpaceDN w:val="0"/>
        <w:adjustRightInd w:val="0"/>
        <w:spacing w:before="100" w:beforeAutospacing="1" w:after="100" w:afterAutospacing="1" w:line="360" w:lineRule="auto"/>
        <w:contextualSpacing/>
        <w:jc w:val="both"/>
        <w:rPr>
          <w:rFonts w:ascii="Palatino Linotype" w:eastAsia="Calibri" w:hAnsi="Palatino Linotype" w:cs="Arial"/>
        </w:rPr>
      </w:pPr>
    </w:p>
    <w:p w14:paraId="4DC90E13" w14:textId="65361187" w:rsidR="008F3740" w:rsidRPr="00055C73" w:rsidRDefault="008F3740" w:rsidP="00D30B8B">
      <w:pPr>
        <w:widowControl w:val="0"/>
        <w:autoSpaceDE w:val="0"/>
        <w:autoSpaceDN w:val="0"/>
        <w:adjustRightInd w:val="0"/>
        <w:spacing w:before="100" w:beforeAutospacing="1" w:after="100" w:afterAutospacing="1"/>
        <w:ind w:left="851" w:right="902"/>
        <w:contextualSpacing/>
        <w:jc w:val="both"/>
        <w:rPr>
          <w:rFonts w:ascii="Palatino Linotype" w:eastAsia="Calibri" w:hAnsi="Palatino Linotype" w:cs="Arial"/>
          <w:i/>
          <w:sz w:val="22"/>
          <w:szCs w:val="22"/>
        </w:rPr>
      </w:pPr>
      <w:r w:rsidRPr="00055C73">
        <w:rPr>
          <w:rFonts w:ascii="Palatino Linotype" w:hAnsi="Palatino Linotype"/>
          <w:i/>
          <w:sz w:val="22"/>
          <w:szCs w:val="22"/>
        </w:rPr>
        <w:t>SEXTO.- El Estado y los Municipios, respectivamente, contarán, para la instalación de las Comisiones de Honor y Justicia a que se refiere esta Ley, con un plazo máximo de un mes a partir de su entrada en vigor.</w:t>
      </w:r>
    </w:p>
    <w:p w14:paraId="6F4ACECA" w14:textId="77777777" w:rsidR="00894B6E" w:rsidRPr="00055C73" w:rsidRDefault="00894B6E" w:rsidP="0028173D">
      <w:pPr>
        <w:widowControl w:val="0"/>
        <w:autoSpaceDE w:val="0"/>
        <w:autoSpaceDN w:val="0"/>
        <w:adjustRightInd w:val="0"/>
        <w:spacing w:before="100" w:beforeAutospacing="1" w:after="100" w:afterAutospacing="1" w:line="360" w:lineRule="auto"/>
        <w:contextualSpacing/>
        <w:jc w:val="both"/>
        <w:rPr>
          <w:rFonts w:ascii="Palatino Linotype" w:eastAsia="Calibri" w:hAnsi="Palatino Linotype" w:cs="Arial"/>
        </w:rPr>
      </w:pPr>
    </w:p>
    <w:p w14:paraId="6FAF5711" w14:textId="6166EBD1" w:rsidR="008F3740" w:rsidRPr="00055C73" w:rsidRDefault="008F3740" w:rsidP="008F3740">
      <w:pPr>
        <w:widowControl w:val="0"/>
        <w:autoSpaceDE w:val="0"/>
        <w:autoSpaceDN w:val="0"/>
        <w:adjustRightInd w:val="0"/>
        <w:spacing w:line="360" w:lineRule="auto"/>
        <w:jc w:val="both"/>
        <w:rPr>
          <w:rFonts w:ascii="Palatino Linotype" w:hAnsi="Palatino Linotype" w:cs="Arial"/>
          <w:lang w:val="es-ES"/>
        </w:rPr>
      </w:pPr>
      <w:r w:rsidRPr="00055C73">
        <w:rPr>
          <w:rFonts w:ascii="Palatino Linotype" w:eastAsia="Calibri" w:hAnsi="Palatino Linotype" w:cs="Arial"/>
        </w:rPr>
        <w:t xml:space="preserve">En virtud </w:t>
      </w:r>
      <w:r w:rsidR="00DD154A" w:rsidRPr="00055C73">
        <w:rPr>
          <w:rFonts w:ascii="Palatino Linotype" w:eastAsia="Calibri" w:hAnsi="Palatino Linotype" w:cs="Arial"/>
        </w:rPr>
        <w:t>d</w:t>
      </w:r>
      <w:r w:rsidRPr="00055C73">
        <w:rPr>
          <w:rFonts w:ascii="Palatino Linotype" w:eastAsia="Calibri" w:hAnsi="Palatino Linotype" w:cs="Arial"/>
        </w:rPr>
        <w:t xml:space="preserve">e lo anterior, </w:t>
      </w:r>
      <w:r w:rsidRPr="00055C73">
        <w:rPr>
          <w:rFonts w:ascii="Palatino Linotype" w:eastAsia="Calibri" w:hAnsi="Palatino Linotype" w:cs="Arial"/>
          <w:b/>
        </w:rPr>
        <w:t xml:space="preserve">EL SUJETO OBLIGADO </w:t>
      </w:r>
      <w:r w:rsidRPr="00055C73">
        <w:rPr>
          <w:rFonts w:ascii="Palatino Linotype" w:eastAsia="Calibri" w:hAnsi="Palatino Linotype" w:cs="Arial"/>
        </w:rPr>
        <w:t xml:space="preserve">deberá remitir el acta o sesión de cabildo mediante la cual se realizó el procedimiento para la creación del Comité de Honor y Justicia, en virtud de lo señalado en  </w:t>
      </w:r>
      <w:r w:rsidRPr="00055C73">
        <w:rPr>
          <w:rFonts w:ascii="Palatino Linotype" w:hAnsi="Palatino Linotype" w:cs="Arial"/>
          <w:lang w:val="es-ES"/>
        </w:rPr>
        <w:t>el artículo 128, fracción I de la Constitución Política del Estado Libre y Soberano de México, menciona lo siguiente:</w:t>
      </w:r>
    </w:p>
    <w:p w14:paraId="34AC10E7" w14:textId="77777777" w:rsidR="008F3740" w:rsidRPr="00055C73" w:rsidRDefault="008F3740" w:rsidP="008F3740">
      <w:pPr>
        <w:ind w:left="567" w:right="618"/>
        <w:jc w:val="center"/>
        <w:rPr>
          <w:rFonts w:ascii="Palatino Linotype" w:hAnsi="Palatino Linotype" w:cs="Arial"/>
          <w:sz w:val="22"/>
          <w:szCs w:val="22"/>
          <w:lang w:val="es-ES"/>
        </w:rPr>
      </w:pPr>
    </w:p>
    <w:p w14:paraId="48112CC8" w14:textId="77777777" w:rsidR="008F3740" w:rsidRPr="00055C73" w:rsidRDefault="008F3740" w:rsidP="008F3740">
      <w:pPr>
        <w:ind w:left="851" w:right="899"/>
        <w:jc w:val="center"/>
        <w:rPr>
          <w:rFonts w:ascii="Palatino Linotype" w:hAnsi="Palatino Linotype" w:cs="Arial"/>
          <w:i/>
          <w:sz w:val="22"/>
          <w:szCs w:val="22"/>
          <w:lang w:val="es-ES"/>
        </w:rPr>
      </w:pPr>
      <w:r w:rsidRPr="00055C73">
        <w:rPr>
          <w:rFonts w:ascii="Palatino Linotype" w:hAnsi="Palatino Linotype" w:cs="Arial"/>
          <w:i/>
          <w:sz w:val="22"/>
          <w:szCs w:val="22"/>
          <w:lang w:val="es-ES"/>
        </w:rPr>
        <w:t>“CAPITULO CUARTO</w:t>
      </w:r>
    </w:p>
    <w:p w14:paraId="55EFDDB4" w14:textId="77777777" w:rsidR="008F3740" w:rsidRPr="00055C73" w:rsidRDefault="008F3740" w:rsidP="008F3740">
      <w:pPr>
        <w:ind w:left="851" w:right="899"/>
        <w:jc w:val="center"/>
        <w:rPr>
          <w:rFonts w:ascii="Palatino Linotype" w:hAnsi="Palatino Linotype" w:cs="Arial"/>
          <w:i/>
          <w:sz w:val="22"/>
          <w:szCs w:val="22"/>
          <w:lang w:val="es-ES"/>
        </w:rPr>
      </w:pPr>
      <w:r w:rsidRPr="00055C73">
        <w:rPr>
          <w:rFonts w:ascii="Palatino Linotype" w:hAnsi="Palatino Linotype" w:cs="Arial"/>
          <w:i/>
          <w:sz w:val="22"/>
          <w:szCs w:val="22"/>
          <w:lang w:val="es-ES"/>
        </w:rPr>
        <w:t>De las Atribuciones de los Presidentes Municipales</w:t>
      </w:r>
    </w:p>
    <w:p w14:paraId="6E19358E" w14:textId="77777777" w:rsidR="008F3740" w:rsidRPr="00055C73" w:rsidRDefault="008F3740" w:rsidP="008F3740">
      <w:pPr>
        <w:ind w:left="851" w:right="899"/>
        <w:jc w:val="center"/>
        <w:rPr>
          <w:rFonts w:ascii="Palatino Linotype" w:hAnsi="Palatino Linotype" w:cs="Arial"/>
          <w:i/>
          <w:sz w:val="22"/>
          <w:szCs w:val="22"/>
          <w:lang w:val="es-ES"/>
        </w:rPr>
      </w:pPr>
    </w:p>
    <w:p w14:paraId="58286964" w14:textId="77777777" w:rsidR="008F3740" w:rsidRPr="00055C73" w:rsidRDefault="008F3740" w:rsidP="008F3740">
      <w:pPr>
        <w:ind w:left="851" w:right="899"/>
        <w:jc w:val="both"/>
        <w:rPr>
          <w:rFonts w:ascii="Palatino Linotype" w:hAnsi="Palatino Linotype" w:cs="Arial"/>
          <w:i/>
          <w:sz w:val="22"/>
          <w:szCs w:val="22"/>
          <w:lang w:val="es-ES"/>
        </w:rPr>
      </w:pPr>
      <w:r w:rsidRPr="00055C73">
        <w:rPr>
          <w:rFonts w:ascii="Palatino Linotype" w:hAnsi="Palatino Linotype" w:cs="Arial"/>
          <w:b/>
          <w:i/>
          <w:sz w:val="22"/>
          <w:szCs w:val="22"/>
          <w:lang w:val="es-ES"/>
        </w:rPr>
        <w:t xml:space="preserve">Artículo 128.- </w:t>
      </w:r>
      <w:r w:rsidRPr="00055C73">
        <w:rPr>
          <w:rFonts w:ascii="Palatino Linotype" w:hAnsi="Palatino Linotype" w:cs="Arial"/>
          <w:i/>
          <w:sz w:val="22"/>
          <w:szCs w:val="22"/>
          <w:lang w:val="es-ES"/>
        </w:rPr>
        <w:t>Son atribuciones de los presidentes municipales:</w:t>
      </w:r>
    </w:p>
    <w:p w14:paraId="2160153F" w14:textId="77777777" w:rsidR="008F3740" w:rsidRPr="00055C73" w:rsidRDefault="008F3740" w:rsidP="008F3740">
      <w:pPr>
        <w:ind w:left="851" w:right="899"/>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t>I. Presidir las sesiones de sus ayuntamientos;”</w:t>
      </w:r>
    </w:p>
    <w:p w14:paraId="7E1BC549" w14:textId="77777777" w:rsidR="008F3740" w:rsidRPr="00055C73" w:rsidRDefault="008F3740" w:rsidP="008F3740">
      <w:pPr>
        <w:ind w:left="851" w:right="899"/>
        <w:jc w:val="both"/>
        <w:rPr>
          <w:rFonts w:ascii="Palatino Linotype" w:hAnsi="Palatino Linotype" w:cs="Arial"/>
          <w:i/>
          <w:sz w:val="22"/>
          <w:szCs w:val="22"/>
          <w:lang w:val="es-ES"/>
        </w:rPr>
      </w:pPr>
      <w:r w:rsidRPr="00055C73">
        <w:rPr>
          <w:rFonts w:ascii="Palatino Linotype" w:hAnsi="Palatino Linotype" w:cs="Arial"/>
          <w:i/>
          <w:sz w:val="22"/>
          <w:szCs w:val="22"/>
          <w:lang w:val="es-ES"/>
        </w:rPr>
        <w:t>(Énfasis añadido)</w:t>
      </w:r>
    </w:p>
    <w:p w14:paraId="0A6C7297" w14:textId="77777777" w:rsidR="008F3740" w:rsidRPr="00055C73" w:rsidRDefault="008F3740" w:rsidP="008F3740">
      <w:pPr>
        <w:widowControl w:val="0"/>
        <w:autoSpaceDE w:val="0"/>
        <w:autoSpaceDN w:val="0"/>
        <w:adjustRightInd w:val="0"/>
        <w:spacing w:before="100" w:beforeAutospacing="1" w:after="100" w:afterAutospacing="1" w:line="360" w:lineRule="auto"/>
        <w:jc w:val="both"/>
        <w:rPr>
          <w:rFonts w:ascii="Palatino Linotype" w:hAnsi="Palatino Linotype" w:cs="Arial"/>
          <w:lang w:val="es-ES"/>
        </w:rPr>
      </w:pPr>
      <w:r w:rsidRPr="00055C73">
        <w:rPr>
          <w:rFonts w:ascii="Palatino Linotype" w:hAnsi="Palatino Linotype" w:cs="Arial"/>
          <w:lang w:val="es-ES"/>
        </w:rPr>
        <w:t>Por su parte, los artículos 15, 27, 28, 29, 30y 91 la Ley Orgánica Municipal del Estado de México, establecen lo siguiente:</w:t>
      </w:r>
    </w:p>
    <w:p w14:paraId="7D74C213" w14:textId="77777777" w:rsidR="008F3740" w:rsidRPr="00055C73" w:rsidRDefault="008F3740" w:rsidP="008F3740">
      <w:pPr>
        <w:ind w:left="851" w:right="902"/>
        <w:jc w:val="center"/>
        <w:rPr>
          <w:rFonts w:ascii="Palatino Linotype" w:hAnsi="Palatino Linotype" w:cs="Arial"/>
          <w:i/>
          <w:sz w:val="22"/>
          <w:szCs w:val="22"/>
          <w:lang w:val="es-ES"/>
        </w:rPr>
      </w:pPr>
      <w:r w:rsidRPr="00055C73">
        <w:rPr>
          <w:rFonts w:ascii="Palatino Linotype" w:hAnsi="Palatino Linotype" w:cs="Arial"/>
          <w:i/>
          <w:sz w:val="22"/>
          <w:szCs w:val="22"/>
          <w:lang w:val="es-ES"/>
        </w:rPr>
        <w:t xml:space="preserve">“TITULO II </w:t>
      </w:r>
    </w:p>
    <w:p w14:paraId="03464E17" w14:textId="77777777" w:rsidR="008F3740" w:rsidRPr="00055C73" w:rsidRDefault="008F3740" w:rsidP="008F3740">
      <w:pPr>
        <w:ind w:left="851" w:right="902"/>
        <w:jc w:val="center"/>
        <w:rPr>
          <w:rFonts w:ascii="Palatino Linotype" w:hAnsi="Palatino Linotype" w:cs="Arial"/>
          <w:i/>
          <w:sz w:val="22"/>
          <w:szCs w:val="22"/>
          <w:lang w:val="es-ES"/>
        </w:rPr>
      </w:pPr>
      <w:r w:rsidRPr="00055C73">
        <w:rPr>
          <w:rFonts w:ascii="Palatino Linotype" w:hAnsi="Palatino Linotype" w:cs="Arial"/>
          <w:i/>
          <w:sz w:val="22"/>
          <w:szCs w:val="22"/>
          <w:lang w:val="es-ES"/>
        </w:rPr>
        <w:t xml:space="preserve">De los Ayuntamientos </w:t>
      </w:r>
    </w:p>
    <w:p w14:paraId="3B2E6D25" w14:textId="77777777" w:rsidR="008F3740" w:rsidRPr="00055C73" w:rsidRDefault="008F3740" w:rsidP="008F3740">
      <w:pPr>
        <w:ind w:left="851" w:right="902"/>
        <w:jc w:val="center"/>
        <w:rPr>
          <w:rFonts w:ascii="Palatino Linotype" w:hAnsi="Palatino Linotype" w:cs="Arial"/>
          <w:i/>
          <w:sz w:val="22"/>
          <w:szCs w:val="22"/>
          <w:lang w:val="es-ES"/>
        </w:rPr>
      </w:pPr>
      <w:r w:rsidRPr="00055C73">
        <w:rPr>
          <w:rFonts w:ascii="Palatino Linotype" w:hAnsi="Palatino Linotype" w:cs="Arial"/>
          <w:i/>
          <w:sz w:val="22"/>
          <w:szCs w:val="22"/>
          <w:lang w:val="es-ES"/>
        </w:rPr>
        <w:t xml:space="preserve">CAPITULO PRIMERO </w:t>
      </w:r>
    </w:p>
    <w:p w14:paraId="7F1E0566" w14:textId="77777777" w:rsidR="008F3740" w:rsidRPr="00055C73" w:rsidRDefault="008F3740" w:rsidP="008F3740">
      <w:pPr>
        <w:ind w:left="851" w:right="902"/>
        <w:jc w:val="center"/>
        <w:rPr>
          <w:rFonts w:ascii="Palatino Linotype" w:hAnsi="Palatino Linotype" w:cs="Arial"/>
          <w:i/>
          <w:sz w:val="22"/>
          <w:szCs w:val="22"/>
          <w:lang w:val="es-ES"/>
        </w:rPr>
      </w:pPr>
      <w:r w:rsidRPr="00055C73">
        <w:rPr>
          <w:rFonts w:ascii="Palatino Linotype" w:hAnsi="Palatino Linotype" w:cs="Arial"/>
          <w:i/>
          <w:sz w:val="22"/>
          <w:szCs w:val="22"/>
          <w:lang w:val="es-ES"/>
        </w:rPr>
        <w:t>Integración e Instalación de los Ayuntamientos</w:t>
      </w:r>
    </w:p>
    <w:p w14:paraId="3DC20C8C"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b/>
          <w:i/>
          <w:sz w:val="22"/>
          <w:szCs w:val="22"/>
          <w:lang w:val="es-ES"/>
        </w:rPr>
        <w:t>Artículo 15.-</w:t>
      </w:r>
      <w:r w:rsidRPr="00055C73">
        <w:rPr>
          <w:rFonts w:ascii="Palatino Linotype" w:hAnsi="Palatino Linotype" w:cs="Arial"/>
          <w:i/>
          <w:sz w:val="22"/>
          <w:szCs w:val="22"/>
          <w:lang w:val="es-ES"/>
        </w:rPr>
        <w:t xml:space="preserve"> Cada municipio será gobernado por un ayuntamiento de elección popular directa y no habrá ninguna autoridad intermedia entre éste y el Gobierno del Estado.</w:t>
      </w:r>
    </w:p>
    <w:p w14:paraId="58681F50" w14:textId="77777777" w:rsidR="008F3740" w:rsidRPr="00055C73" w:rsidRDefault="008F3740" w:rsidP="008F3740">
      <w:pPr>
        <w:ind w:left="851" w:right="902"/>
        <w:jc w:val="center"/>
        <w:rPr>
          <w:rFonts w:ascii="Palatino Linotype" w:hAnsi="Palatino Linotype" w:cs="Arial"/>
          <w:i/>
          <w:sz w:val="22"/>
          <w:szCs w:val="22"/>
          <w:lang w:val="es-ES"/>
        </w:rPr>
      </w:pPr>
      <w:r w:rsidRPr="00055C73">
        <w:rPr>
          <w:rFonts w:ascii="Palatino Linotype" w:hAnsi="Palatino Linotype" w:cs="Arial"/>
          <w:i/>
          <w:sz w:val="22"/>
          <w:szCs w:val="22"/>
          <w:lang w:val="es-ES"/>
        </w:rPr>
        <w:lastRenderedPageBreak/>
        <w:t>CAPITULO SEGUNDO</w:t>
      </w:r>
    </w:p>
    <w:p w14:paraId="2D8632B4" w14:textId="77777777" w:rsidR="008F3740" w:rsidRPr="00055C73" w:rsidRDefault="008F3740" w:rsidP="008F3740">
      <w:pPr>
        <w:ind w:left="851" w:right="902"/>
        <w:jc w:val="center"/>
        <w:rPr>
          <w:rFonts w:ascii="Palatino Linotype" w:hAnsi="Palatino Linotype" w:cs="Arial"/>
          <w:i/>
          <w:sz w:val="22"/>
          <w:szCs w:val="22"/>
          <w:lang w:val="es-ES"/>
        </w:rPr>
      </w:pPr>
      <w:r w:rsidRPr="00055C73">
        <w:rPr>
          <w:rFonts w:ascii="Palatino Linotype" w:hAnsi="Palatino Linotype" w:cs="Arial"/>
          <w:i/>
          <w:sz w:val="22"/>
          <w:szCs w:val="22"/>
          <w:lang w:val="es-ES"/>
        </w:rPr>
        <w:t xml:space="preserve">Funcionamiento de los Ayuntamientos </w:t>
      </w:r>
    </w:p>
    <w:p w14:paraId="1053F9C9"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b/>
          <w:i/>
          <w:sz w:val="22"/>
          <w:szCs w:val="22"/>
          <w:lang w:val="es-ES"/>
        </w:rPr>
        <w:t>Artículo 27.-</w:t>
      </w:r>
      <w:r w:rsidRPr="00055C73">
        <w:rPr>
          <w:rFonts w:ascii="Palatino Linotype" w:hAnsi="Palatino Linotype" w:cs="Arial"/>
          <w:i/>
          <w:sz w:val="22"/>
          <w:szCs w:val="22"/>
          <w:lang w:val="es-ES"/>
        </w:rPr>
        <w:t xml:space="preserve"> Los ayuntamientos como órganos deliberantes, deberán resolver colegiadamente los asuntos de su competencia. </w:t>
      </w:r>
    </w:p>
    <w:p w14:paraId="00A2580F"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i/>
          <w:sz w:val="22"/>
          <w:szCs w:val="22"/>
          <w:lang w:val="es-ES"/>
        </w:rPr>
        <w:t>Para lo cual los Ayuntamientos deberán expedir o reformar, en su caso, en la tercera sesión que celebren, el Reglamento de Cabildo, debiendo publicarse en la Gaceta Municipal.</w:t>
      </w:r>
    </w:p>
    <w:p w14:paraId="6F18E83A"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b/>
          <w:i/>
          <w:sz w:val="22"/>
          <w:szCs w:val="22"/>
          <w:lang w:val="es-ES"/>
        </w:rPr>
        <w:t>Artículo 28.-</w:t>
      </w:r>
      <w:r w:rsidRPr="00055C73">
        <w:rPr>
          <w:rFonts w:ascii="Palatino Linotype" w:hAnsi="Palatino Linotype" w:cs="Arial"/>
          <w:i/>
          <w:sz w:val="22"/>
          <w:szCs w:val="22"/>
          <w:lang w:val="es-ES"/>
        </w:rPr>
        <w:t xml:space="preserve"> Los ayuntamientos sesionarán cuando menos una vez cada ocho días o cuantas veces sea necesario en asuntos de urgente resolución, a petición de la mayoría de sus miembros y podrán declararse en sesión permanente cuando la importancia del asunto lo requiera.</w:t>
      </w:r>
    </w:p>
    <w:p w14:paraId="2991DC6E"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t xml:space="preserve">Las sesiones de los ayuntamientos serán públicas y deberán transmitirse a través de la página de internet del municipio. </w:t>
      </w:r>
    </w:p>
    <w:p w14:paraId="5BC2216E"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i/>
          <w:sz w:val="22"/>
          <w:szCs w:val="22"/>
          <w:lang w:val="es-ES"/>
        </w:rPr>
        <w:t>Las sesiones de los ayuntamientos se celebrarán en la sala de cabildos; y cuando la solemnidad del caso lo requiera, en el recinto previamente declarado oficial para tal objeto.</w:t>
      </w:r>
    </w:p>
    <w:p w14:paraId="41895F03"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i/>
          <w:sz w:val="22"/>
          <w:szCs w:val="22"/>
          <w:lang w:val="es-ES"/>
        </w:rPr>
        <w:t xml:space="preserve">Los ayuntamientos sesionarán en cabildo abierto cuando menos bimestralmente. </w:t>
      </w:r>
    </w:p>
    <w:p w14:paraId="4E0EDF10"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i/>
          <w:sz w:val="22"/>
          <w:szCs w:val="22"/>
          <w:lang w:val="es-ES"/>
        </w:rPr>
        <w:t xml:space="preserve">El cabildo en sesión abierta es la sesión que celebra el Ayuntamiento, en la cual los habitantes participan directamente con derecho a voz pero sin voto, a fin de discutir asuntos de interés para la comunidad y con competencia sobre el mismo. </w:t>
      </w:r>
    </w:p>
    <w:p w14:paraId="2B905503"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i/>
          <w:sz w:val="22"/>
          <w:szCs w:val="22"/>
          <w:lang w:val="es-ES"/>
        </w:rPr>
        <w:t xml:space="preserve">En este tipo de sesiones el Ayuntamiento escuchará la opinión del público que participe en la Sesión y podrá tomarla en cuenta al dictaminar sus resoluciones. </w:t>
      </w:r>
    </w:p>
    <w:p w14:paraId="5B1A12A7"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i/>
          <w:sz w:val="22"/>
          <w:szCs w:val="22"/>
          <w:lang w:val="es-ES"/>
        </w:rPr>
        <w:t xml:space="preserve">El Ayuntamiento deberá emitir una convocatoria pública quince días naturales previos a la celebración del Cabildo en sesión abierta para que los habitantes del municipio que tengan interés se registren como participantes ante la Secretaría del Ayuntamiento. </w:t>
      </w:r>
    </w:p>
    <w:p w14:paraId="124A8436"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t xml:space="preserve">Para la celebración de las sesiones se deberá contar con un orden del día que contenga como mínimo: </w:t>
      </w:r>
    </w:p>
    <w:p w14:paraId="4FBEC28A"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t xml:space="preserve">a) Lista de Asistencia y en su caso declaración del quórum legal; </w:t>
      </w:r>
    </w:p>
    <w:p w14:paraId="643A0771"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t xml:space="preserve">b) Lectura, discusión y en su caso aprobación del acta de la sesión anterior; </w:t>
      </w:r>
    </w:p>
    <w:p w14:paraId="213C55B1"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t xml:space="preserve">c) Aprobación del orden del día; </w:t>
      </w:r>
    </w:p>
    <w:p w14:paraId="22B02066"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t xml:space="preserve">d) Presentación de asuntos y turno a Comisiones; </w:t>
      </w:r>
    </w:p>
    <w:p w14:paraId="59D7AC44"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t xml:space="preserve">e) Lectura, discusión y en su caso, aprobación de los acuerdos; y </w:t>
      </w:r>
    </w:p>
    <w:p w14:paraId="41F883EB"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t xml:space="preserve">f) Asuntos generales. </w:t>
      </w:r>
    </w:p>
    <w:p w14:paraId="75E9B8B1"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i/>
          <w:sz w:val="22"/>
          <w:szCs w:val="22"/>
          <w:lang w:val="es-ES"/>
        </w:rPr>
        <w:t>Cuando asista público a las sesiones observará respeto y compostura, cuidando quien las presida que por ningún motivo tome parte en las deliberaciones del ayuntamiento, ni exprese manifestaciones que alteren el orden en el recinto.</w:t>
      </w:r>
    </w:p>
    <w:p w14:paraId="225F54D7"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i/>
          <w:sz w:val="22"/>
          <w:szCs w:val="22"/>
          <w:lang w:val="es-ES"/>
        </w:rPr>
        <w:lastRenderedPageBreak/>
        <w:t>Quien presida la sesión hará preservar el orden público, pudiendo ordenar al infractor abandonar el salón o en caso de reincidencia remitirlo a la autoridad competente para la sanción procedente.</w:t>
      </w:r>
    </w:p>
    <w:p w14:paraId="3E467D5E"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b/>
          <w:i/>
          <w:sz w:val="22"/>
          <w:szCs w:val="22"/>
          <w:lang w:val="es-ES"/>
        </w:rPr>
        <w:t>Artículo 29.-</w:t>
      </w:r>
      <w:r w:rsidRPr="00055C73">
        <w:rPr>
          <w:rFonts w:ascii="Palatino Linotype" w:hAnsi="Palatino Linotype" w:cs="Arial"/>
          <w:i/>
          <w:sz w:val="22"/>
          <w:szCs w:val="22"/>
          <w:lang w:val="es-ES"/>
        </w:rPr>
        <w:t xml:space="preserve"> Los ayuntamientos podrán sesionar con la asistencia de la mayoría de sus integrantes y sus acuerdos se tomarán por mayoría de votos de sus miembros presentes. Quien presida la sesión, tendrá voto de calidad. </w:t>
      </w:r>
    </w:p>
    <w:p w14:paraId="31446102"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i/>
          <w:sz w:val="22"/>
          <w:szCs w:val="22"/>
          <w:lang w:val="es-ES"/>
        </w:rPr>
        <w:t>Los ayuntamientos no podrán revocar sus acuerdos sino en aquellos casos en que se hayan dictado en contravención a la Ley, lo exija el interés público o hayan desaparecido las causas que lo motivaron, y siguiendo el procedimiento y las formalidades que fueron necesarios para tomar los mismos, en cuyo caso se seguirán las formalidades de ley.</w:t>
      </w:r>
    </w:p>
    <w:p w14:paraId="274A45BF"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b/>
          <w:i/>
          <w:sz w:val="22"/>
          <w:szCs w:val="22"/>
          <w:lang w:val="es-ES"/>
        </w:rPr>
        <w:t>Artículo 30.</w:t>
      </w:r>
      <w:r w:rsidRPr="00055C73">
        <w:rPr>
          <w:rFonts w:ascii="Palatino Linotype" w:hAnsi="Palatino Linotype" w:cs="Arial"/>
          <w:i/>
          <w:sz w:val="22"/>
          <w:szCs w:val="22"/>
          <w:lang w:val="es-ES"/>
        </w:rPr>
        <w:t xml:space="preserve"> </w:t>
      </w:r>
      <w:r w:rsidRPr="00055C73">
        <w:rPr>
          <w:rFonts w:ascii="Palatino Linotype" w:hAnsi="Palatino Linotype" w:cs="Arial"/>
          <w:b/>
          <w:i/>
          <w:sz w:val="22"/>
          <w:szCs w:val="22"/>
          <w:lang w:val="es-ES"/>
        </w:rPr>
        <w:t>Las sesiones del ayuntamiento serán presididas por el presidente municipal o por quien lo sustituya legalmente; constarán en un libro que deberá contener las actas en las cuales deberán asentarse los extractos de los acuerdos y asuntos tratados y el resultado de la votación</w:t>
      </w:r>
      <w:r w:rsidRPr="00055C73">
        <w:rPr>
          <w:rFonts w:ascii="Palatino Linotype" w:hAnsi="Palatino Linotype" w:cs="Arial"/>
          <w:i/>
          <w:sz w:val="22"/>
          <w:szCs w:val="22"/>
          <w:lang w:val="es-ES"/>
        </w:rPr>
        <w:t>. Cuando se refieran a reglamentos y otras normas de carácter general que sean de observancia municipal estos constarán íntegramente en el libro de actas debiendo firmar en ambos casos los miembros del Ayuntamiento que hayan estado presentes, debiéndose difundir en el Gaceta Municipal y en los estrados de la Secretaría del Ayuntamiento. De las actas, se les entregará copia certificada en formato físico o electrónico a los integrantes del Ayuntamiento que lo soliciten en un plazo no mayor de ocho días hábiles. Los documentos electrónicos en el que consten las firmas electrónicas avanzadas o el sello electrónico de los integrantes del Ayuntamiento tendrá el carácter de copia certificada.</w:t>
      </w:r>
    </w:p>
    <w:p w14:paraId="676276D1"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b/>
          <w:i/>
          <w:sz w:val="22"/>
          <w:szCs w:val="22"/>
          <w:lang w:val="es-ES"/>
        </w:rPr>
        <w:t>Todos los acuerdos de las sesiones que no contengan información clasificada y el resultado de su votación, serán difundidos cada mes en la Gaceta Municipal y en los estrados de la Secretaría del Ayuntamiento, así como los datos de identificación de las actas que contengan información clasificada, incluyendo en cada caso, el fundamento legal que clasifica la información</w:t>
      </w:r>
      <w:r w:rsidRPr="00055C73">
        <w:rPr>
          <w:rFonts w:ascii="Palatino Linotype" w:hAnsi="Palatino Linotype" w:cs="Arial"/>
          <w:i/>
          <w:sz w:val="22"/>
          <w:szCs w:val="22"/>
          <w:lang w:val="es-ES"/>
        </w:rPr>
        <w:t xml:space="preserve">. </w:t>
      </w:r>
    </w:p>
    <w:p w14:paraId="4775263D"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t>Para cada sesión se deberá contar con una versión estenográfica o videograbada que permita hacer las aclaraciones pertinentes, la cual formará parte del acta correspondiente. La versión estenográfica o videograbada deberá estar disponible en la página de internet del Ayuntamiento y en las oficinas de la Secretaría del Ayuntamiento.</w:t>
      </w:r>
    </w:p>
    <w:p w14:paraId="7448C4BA"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b/>
          <w:i/>
          <w:sz w:val="22"/>
          <w:szCs w:val="22"/>
          <w:lang w:val="es-ES"/>
        </w:rPr>
        <w:t>Artículo 91.-</w:t>
      </w:r>
      <w:r w:rsidRPr="00055C73">
        <w:rPr>
          <w:rFonts w:ascii="Palatino Linotype" w:hAnsi="Palatino Linotype" w:cs="Arial"/>
          <w:i/>
          <w:sz w:val="22"/>
          <w:szCs w:val="22"/>
          <w:lang w:val="es-ES"/>
        </w:rPr>
        <w:t xml:space="preserve"> La </w:t>
      </w:r>
      <w:r w:rsidRPr="00055C73">
        <w:rPr>
          <w:rFonts w:ascii="Palatino Linotype" w:hAnsi="Palatino Linotype" w:cs="Arial"/>
          <w:b/>
          <w:i/>
          <w:sz w:val="22"/>
          <w:szCs w:val="22"/>
          <w:lang w:val="es-ES"/>
        </w:rPr>
        <w:t>Secretaría del Ayuntamiento estará a cargo de un Secretario</w:t>
      </w:r>
      <w:r w:rsidRPr="00055C73">
        <w:rPr>
          <w:rFonts w:ascii="Palatino Linotype" w:hAnsi="Palatino Linotype" w:cs="Arial"/>
          <w:i/>
          <w:sz w:val="22"/>
          <w:szCs w:val="22"/>
          <w:lang w:val="es-ES"/>
        </w:rPr>
        <w:t>, el que, sin ser miembro del mismo, deberá ser nombrado por el propio Ayuntamiento a propuesta del Presidente Municipal como lo marca el artículo 31 de la presente ley. Sus faltas temporales</w:t>
      </w:r>
      <w:r w:rsidRPr="00055C73">
        <w:rPr>
          <w:rFonts w:ascii="Palatino Linotype" w:hAnsi="Palatino Linotype"/>
          <w:sz w:val="22"/>
          <w:szCs w:val="22"/>
          <w:lang w:val="es-ES"/>
        </w:rPr>
        <w:t xml:space="preserve"> </w:t>
      </w:r>
      <w:r w:rsidRPr="00055C73">
        <w:rPr>
          <w:rFonts w:ascii="Palatino Linotype" w:hAnsi="Palatino Linotype" w:cs="Arial"/>
          <w:i/>
          <w:sz w:val="22"/>
          <w:szCs w:val="22"/>
          <w:lang w:val="es-ES"/>
        </w:rPr>
        <w:t xml:space="preserve">serán cubiertas por quien designe el Ayuntamiento y </w:t>
      </w:r>
      <w:r w:rsidRPr="00055C73">
        <w:rPr>
          <w:rFonts w:ascii="Palatino Linotype" w:hAnsi="Palatino Linotype" w:cs="Arial"/>
          <w:b/>
          <w:i/>
          <w:sz w:val="22"/>
          <w:szCs w:val="22"/>
          <w:lang w:val="es-ES"/>
        </w:rPr>
        <w:t>sus atribuciones son las siguientes</w:t>
      </w:r>
      <w:r w:rsidRPr="00055C73">
        <w:rPr>
          <w:rFonts w:ascii="Palatino Linotype" w:hAnsi="Palatino Linotype" w:cs="Arial"/>
          <w:i/>
          <w:sz w:val="22"/>
          <w:szCs w:val="22"/>
          <w:lang w:val="es-ES"/>
        </w:rPr>
        <w:t>:</w:t>
      </w:r>
    </w:p>
    <w:p w14:paraId="26B01A38"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lastRenderedPageBreak/>
        <w:t>I. Asistir a las sesiones del ayuntamiento y levantar las actas correspondientes;</w:t>
      </w:r>
    </w:p>
    <w:p w14:paraId="4CEA998E"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i/>
          <w:sz w:val="22"/>
          <w:szCs w:val="22"/>
          <w:lang w:val="es-ES"/>
        </w:rPr>
        <w:t xml:space="preserve">II. Emitir los citatorios para la celebración de las sesiones de cabildo, convocadas legalmente; </w:t>
      </w:r>
    </w:p>
    <w:p w14:paraId="5F11B3CD"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i/>
          <w:sz w:val="22"/>
          <w:szCs w:val="22"/>
          <w:lang w:val="es-ES"/>
        </w:rPr>
        <w:t>III. Dar cuenta en la primera sesión de cada mes, del número y contenido de los expedientes pasados a comisión, con mención de los que hayan sido resueltos y de los pendientes;</w:t>
      </w:r>
    </w:p>
    <w:p w14:paraId="452BA9CC"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t xml:space="preserve">IV. Llevar y conservar los libros de actas de cabildo, obteniendo las firmas de los asistentes a las sesiones; </w:t>
      </w:r>
    </w:p>
    <w:p w14:paraId="371DC749" w14:textId="77777777" w:rsidR="008F3740" w:rsidRPr="00055C73" w:rsidRDefault="008F3740" w:rsidP="008F3740">
      <w:pPr>
        <w:ind w:left="851" w:right="902"/>
        <w:jc w:val="both"/>
        <w:rPr>
          <w:rFonts w:ascii="Palatino Linotype" w:hAnsi="Palatino Linotype" w:cs="Arial"/>
          <w:i/>
          <w:sz w:val="22"/>
          <w:szCs w:val="22"/>
          <w:lang w:val="es-ES"/>
        </w:rPr>
      </w:pPr>
      <w:r w:rsidRPr="00055C73">
        <w:rPr>
          <w:rFonts w:ascii="Palatino Linotype" w:hAnsi="Palatino Linotype" w:cs="Arial"/>
          <w:i/>
          <w:sz w:val="22"/>
          <w:szCs w:val="22"/>
          <w:lang w:val="es-ES"/>
        </w:rPr>
        <w:t>V. Validar con su firma, los documentos oficiales emanados del ayuntamiento o de cualquiera de sus miembros;</w:t>
      </w:r>
    </w:p>
    <w:p w14:paraId="0C72FCA3"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i/>
          <w:sz w:val="22"/>
          <w:szCs w:val="22"/>
          <w:lang w:val="es-ES"/>
        </w:rPr>
        <w:t>…</w:t>
      </w:r>
      <w:r w:rsidRPr="00055C73">
        <w:rPr>
          <w:rFonts w:ascii="Palatino Linotype" w:hAnsi="Palatino Linotype" w:cs="Arial"/>
          <w:b/>
          <w:i/>
          <w:sz w:val="22"/>
          <w:szCs w:val="22"/>
          <w:lang w:val="es-ES"/>
        </w:rPr>
        <w:t>”</w:t>
      </w:r>
    </w:p>
    <w:p w14:paraId="3252A6C6" w14:textId="77777777" w:rsidR="008F3740" w:rsidRPr="00055C73" w:rsidRDefault="008F3740" w:rsidP="008F3740">
      <w:pPr>
        <w:ind w:left="851" w:right="902"/>
        <w:jc w:val="both"/>
        <w:rPr>
          <w:rFonts w:ascii="Palatino Linotype" w:hAnsi="Palatino Linotype" w:cs="Arial"/>
          <w:b/>
          <w:i/>
          <w:sz w:val="22"/>
          <w:szCs w:val="22"/>
          <w:lang w:val="es-ES"/>
        </w:rPr>
      </w:pPr>
      <w:r w:rsidRPr="00055C73">
        <w:rPr>
          <w:rFonts w:ascii="Palatino Linotype" w:hAnsi="Palatino Linotype" w:cs="Arial"/>
          <w:i/>
          <w:sz w:val="22"/>
          <w:szCs w:val="22"/>
          <w:lang w:val="es-ES"/>
        </w:rPr>
        <w:t>(Énfasis añadido)</w:t>
      </w:r>
    </w:p>
    <w:p w14:paraId="27D4BE31" w14:textId="77777777" w:rsidR="008F3740" w:rsidRPr="00055C73" w:rsidRDefault="008F3740" w:rsidP="008F3740">
      <w:pPr>
        <w:spacing w:before="100" w:beforeAutospacing="1" w:after="100" w:afterAutospacing="1" w:line="360" w:lineRule="auto"/>
        <w:jc w:val="both"/>
        <w:rPr>
          <w:rFonts w:ascii="Palatino Linotype" w:hAnsi="Palatino Linotype" w:cs="Arial"/>
          <w:lang w:val="es-ES"/>
        </w:rPr>
      </w:pPr>
      <w:r w:rsidRPr="00055C73">
        <w:rPr>
          <w:rFonts w:ascii="Palatino Linotype" w:hAnsi="Palatino Linotype" w:cs="Arial"/>
          <w:lang w:val="es-ES"/>
        </w:rPr>
        <w:t>De lo anterior, se desprende que cada municipio será gobernado por un Ayuntamiento de elección popular directa, integrado por un Presidente Municipal y el número de regidores y síndicos que la ley determine y dichos Ayuntamientos como órganos deliberantes, deberán resolver colegiadamente los asuntos de su competencia, en una asamblea denominada Cabildo, asimismo, deberán expedir o reformar, en su caso, en la tercera sesión que celebren, el Reglamento de Cabildo, debiendo publicarse en la Gaceta Municipal.</w:t>
      </w:r>
    </w:p>
    <w:p w14:paraId="2791237C" w14:textId="77777777" w:rsidR="008F3740" w:rsidRPr="00055C73" w:rsidRDefault="008F3740" w:rsidP="008F3740">
      <w:pPr>
        <w:spacing w:before="100" w:beforeAutospacing="1" w:after="100" w:afterAutospacing="1" w:line="360" w:lineRule="auto"/>
        <w:jc w:val="both"/>
        <w:rPr>
          <w:rFonts w:ascii="Palatino Linotype" w:hAnsi="Palatino Linotype" w:cs="Arial"/>
          <w:lang w:val="es-ES"/>
        </w:rPr>
      </w:pPr>
      <w:r w:rsidRPr="00055C73">
        <w:rPr>
          <w:rFonts w:ascii="Palatino Linotype" w:hAnsi="Palatino Linotype" w:cs="Arial"/>
          <w:lang w:val="es-ES"/>
        </w:rPr>
        <w:t>Asimismo, se desprende como una atribución del Presidente Municipal, presidir las sesiones de Cabildo; y como atribución del Secretario del Ayuntamiento el asistir a las sesiones del ayuntamiento y levantar las actas correspondientes, emitir los citatorios para la celebración de las sesiones de cabildo, llevar y conservar los libros de actas de cabildo, obteniendo las firmas de los asistentes a las sesiones.</w:t>
      </w:r>
    </w:p>
    <w:p w14:paraId="060B230B" w14:textId="77777777" w:rsidR="008F3740" w:rsidRPr="00055C73" w:rsidRDefault="008F3740" w:rsidP="008F3740">
      <w:pPr>
        <w:spacing w:before="100" w:beforeAutospacing="1" w:after="100" w:afterAutospacing="1" w:line="360" w:lineRule="auto"/>
        <w:jc w:val="both"/>
        <w:rPr>
          <w:rFonts w:ascii="Palatino Linotype" w:hAnsi="Palatino Linotype" w:cs="Arial"/>
          <w:lang w:val="es-ES"/>
        </w:rPr>
      </w:pPr>
      <w:r w:rsidRPr="00055C73">
        <w:rPr>
          <w:rFonts w:ascii="Palatino Linotype" w:hAnsi="Palatino Linotype" w:cs="Arial"/>
          <w:lang w:val="es-ES"/>
        </w:rPr>
        <w:t xml:space="preserve">Las sesiones de los Ayuntamientos serán públicas, salvo que exista motivo que justifique que éstas sean privadas, las cuales se celebrarán en la sala de cabildos; y </w:t>
      </w:r>
      <w:r w:rsidRPr="00055C73">
        <w:rPr>
          <w:rFonts w:ascii="Palatino Linotype" w:hAnsi="Palatino Linotype" w:cs="Arial"/>
          <w:lang w:val="es-ES"/>
        </w:rPr>
        <w:lastRenderedPageBreak/>
        <w:t>cuando la solemnidad del caso lo requiera, en el recinto previamente declarado oficial para tal objeto; asimismo, se podrán sesionar con la asistencia de la mayoría de sus integrantes y sus acuerdos se tomarán por mayoría de votos de sus miembros presentes; constarán en un libro de actas en el cual deberán asentarse los extractos de los acuerdos y asuntos tratados y el resultado de la votación.</w:t>
      </w:r>
    </w:p>
    <w:p w14:paraId="744C0C0C" w14:textId="77777777" w:rsidR="008F3740" w:rsidRPr="00055C73" w:rsidRDefault="008F3740" w:rsidP="008F3740">
      <w:pPr>
        <w:spacing w:before="100" w:beforeAutospacing="1" w:after="100" w:afterAutospacing="1" w:line="360" w:lineRule="auto"/>
        <w:jc w:val="both"/>
        <w:rPr>
          <w:rFonts w:ascii="Palatino Linotype" w:hAnsi="Palatino Linotype" w:cs="Arial"/>
          <w:lang w:val="es-ES"/>
        </w:rPr>
      </w:pPr>
      <w:r w:rsidRPr="00055C73">
        <w:rPr>
          <w:rFonts w:ascii="Palatino Linotype" w:hAnsi="Palatino Linotype" w:cs="Arial"/>
          <w:lang w:val="es-ES"/>
        </w:rPr>
        <w:t>Asimismo, todos los acuerdos de las sesiones públicas que no contengan información clasificada y el resultado de su votación, serán difundidos cada mes en la Gaceta Municipal y en los estrados de la Secretaría del Ayuntamiento; así como, los datos de identificación de las actas que contengan acuerdos de sesiones privadas o con información clasificada, incluyendo en cada caso, la causa que haya calificado privada la sesión, o el fundamento legal que clasifica dicha información.</w:t>
      </w:r>
    </w:p>
    <w:p w14:paraId="24772B43" w14:textId="77777777" w:rsidR="008F3740" w:rsidRPr="00055C73" w:rsidRDefault="008F3740" w:rsidP="008F3740">
      <w:pPr>
        <w:spacing w:before="100" w:beforeAutospacing="1" w:after="100" w:afterAutospacing="1" w:line="360" w:lineRule="auto"/>
        <w:jc w:val="both"/>
        <w:rPr>
          <w:rFonts w:ascii="Palatino Linotype" w:hAnsi="Palatino Linotype" w:cs="Arial"/>
          <w:lang w:val="es-ES"/>
        </w:rPr>
      </w:pPr>
      <w:r w:rsidRPr="00055C73">
        <w:rPr>
          <w:rFonts w:ascii="Palatino Linotype" w:hAnsi="Palatino Linotype" w:cs="Arial"/>
          <w:lang w:val="es-ES"/>
        </w:rPr>
        <w:t>Aunado a lo anterior, es importante señalar que conforme al artículo 94, fracción II, inciso b) de la Ley de Transparencia y Acceso a la Información Pública del Estado de México y Municipios, establece como deber de los Sujetos Obligados Municipales poner a disposición del público y actualizar entre otras cosas la información relativa a las actas de cabildo, tal y como se muestra a continuación:</w:t>
      </w:r>
    </w:p>
    <w:p w14:paraId="0AC36968" w14:textId="77777777" w:rsidR="008F3740" w:rsidRPr="00055C73" w:rsidRDefault="008F3740" w:rsidP="008F3740">
      <w:pPr>
        <w:ind w:left="851" w:right="899"/>
        <w:jc w:val="center"/>
        <w:rPr>
          <w:rFonts w:ascii="Palatino Linotype" w:hAnsi="Palatino Linotype" w:cs="Arial"/>
          <w:b/>
          <w:i/>
          <w:sz w:val="22"/>
          <w:szCs w:val="22"/>
          <w:lang w:val="es-ES"/>
        </w:rPr>
      </w:pPr>
      <w:r w:rsidRPr="00055C73">
        <w:rPr>
          <w:rFonts w:ascii="Palatino Linotype" w:hAnsi="Palatino Linotype" w:cs="Arial"/>
          <w:i/>
          <w:sz w:val="22"/>
          <w:szCs w:val="22"/>
          <w:lang w:val="es-ES"/>
        </w:rPr>
        <w:t>“</w:t>
      </w:r>
      <w:r w:rsidRPr="00055C73">
        <w:rPr>
          <w:rFonts w:ascii="Palatino Linotype" w:hAnsi="Palatino Linotype" w:cs="Arial"/>
          <w:b/>
          <w:i/>
          <w:sz w:val="22"/>
          <w:szCs w:val="22"/>
          <w:lang w:val="es-ES"/>
        </w:rPr>
        <w:t>Título Quinto</w:t>
      </w:r>
    </w:p>
    <w:p w14:paraId="05AF79E0" w14:textId="77777777" w:rsidR="008F3740" w:rsidRPr="00055C73" w:rsidRDefault="008F3740" w:rsidP="008F3740">
      <w:pPr>
        <w:ind w:left="851" w:right="899"/>
        <w:jc w:val="center"/>
        <w:rPr>
          <w:rFonts w:ascii="Palatino Linotype" w:hAnsi="Palatino Linotype" w:cs="Arial"/>
          <w:i/>
          <w:sz w:val="22"/>
          <w:szCs w:val="22"/>
          <w:lang w:val="es-ES"/>
        </w:rPr>
      </w:pPr>
      <w:r w:rsidRPr="00055C73">
        <w:rPr>
          <w:rFonts w:ascii="Palatino Linotype" w:hAnsi="Palatino Linotype" w:cs="Arial"/>
          <w:i/>
          <w:sz w:val="22"/>
          <w:szCs w:val="22"/>
          <w:lang w:val="es-ES"/>
        </w:rPr>
        <w:t>De las Obligaciones de Transparencia</w:t>
      </w:r>
    </w:p>
    <w:p w14:paraId="37E3379B" w14:textId="77777777" w:rsidR="008F3740" w:rsidRPr="00055C73" w:rsidRDefault="008F3740" w:rsidP="008F3740">
      <w:pPr>
        <w:ind w:left="851" w:right="899"/>
        <w:jc w:val="center"/>
        <w:rPr>
          <w:rFonts w:ascii="Palatino Linotype" w:hAnsi="Palatino Linotype" w:cs="Arial"/>
          <w:i/>
          <w:sz w:val="22"/>
          <w:szCs w:val="22"/>
          <w:lang w:val="es-ES"/>
        </w:rPr>
      </w:pPr>
      <w:r w:rsidRPr="00055C73">
        <w:rPr>
          <w:rFonts w:ascii="Palatino Linotype" w:hAnsi="Palatino Linotype" w:cs="Arial"/>
          <w:i/>
          <w:sz w:val="22"/>
          <w:szCs w:val="22"/>
          <w:lang w:val="es-ES"/>
        </w:rPr>
        <w:t>Capítulo III</w:t>
      </w:r>
    </w:p>
    <w:p w14:paraId="22D8F5C0" w14:textId="77777777" w:rsidR="008F3740" w:rsidRPr="00055C73" w:rsidRDefault="008F3740" w:rsidP="008F3740">
      <w:pPr>
        <w:ind w:left="851" w:right="899"/>
        <w:jc w:val="center"/>
        <w:rPr>
          <w:rFonts w:ascii="Palatino Linotype" w:hAnsi="Palatino Linotype" w:cs="Arial"/>
          <w:b/>
          <w:i/>
          <w:sz w:val="22"/>
          <w:szCs w:val="22"/>
          <w:lang w:val="es-ES"/>
        </w:rPr>
      </w:pPr>
      <w:r w:rsidRPr="00055C73">
        <w:rPr>
          <w:rFonts w:ascii="Palatino Linotype" w:hAnsi="Palatino Linotype" w:cs="Arial"/>
          <w:b/>
          <w:i/>
          <w:sz w:val="22"/>
          <w:szCs w:val="22"/>
          <w:lang w:val="es-ES"/>
        </w:rPr>
        <w:t>De las Obligaciones de Transparencia Específicas de los Sujetos Obligados</w:t>
      </w:r>
    </w:p>
    <w:p w14:paraId="78588251" w14:textId="77777777" w:rsidR="008F3740" w:rsidRPr="00055C73" w:rsidRDefault="008F3740" w:rsidP="008F3740">
      <w:pPr>
        <w:ind w:left="851" w:right="899"/>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t>Artículo 94</w:t>
      </w:r>
      <w:r w:rsidRPr="00055C73">
        <w:rPr>
          <w:rFonts w:ascii="Palatino Linotype" w:hAnsi="Palatino Linotype" w:cs="Arial"/>
          <w:i/>
          <w:sz w:val="22"/>
          <w:szCs w:val="22"/>
          <w:lang w:val="es-ES"/>
        </w:rPr>
        <w:t xml:space="preserve">. Además de las obligaciones de transparencia común a que se refiere el Capítulo II de este Título, los sujetos obligados del Poder Ejecutivo Local y municipales, </w:t>
      </w:r>
      <w:r w:rsidRPr="00055C73">
        <w:rPr>
          <w:rFonts w:ascii="Palatino Linotype" w:hAnsi="Palatino Linotype" w:cs="Arial"/>
          <w:b/>
          <w:i/>
          <w:sz w:val="22"/>
          <w:szCs w:val="22"/>
          <w:lang w:val="es-ES"/>
        </w:rPr>
        <w:t>deberán poner a disposición del público y actualizar la siguiente información:</w:t>
      </w:r>
    </w:p>
    <w:p w14:paraId="768C46C6" w14:textId="77777777" w:rsidR="008F3740" w:rsidRPr="00055C73" w:rsidRDefault="008F3740" w:rsidP="008F3740">
      <w:pPr>
        <w:ind w:left="851" w:right="899"/>
        <w:jc w:val="both"/>
        <w:rPr>
          <w:rFonts w:ascii="Palatino Linotype" w:hAnsi="Palatino Linotype" w:cs="Arial"/>
          <w:i/>
          <w:sz w:val="22"/>
          <w:szCs w:val="22"/>
          <w:lang w:val="es-ES"/>
        </w:rPr>
      </w:pPr>
      <w:r w:rsidRPr="00055C73">
        <w:rPr>
          <w:rFonts w:ascii="Palatino Linotype" w:hAnsi="Palatino Linotype" w:cs="Arial"/>
          <w:i/>
          <w:sz w:val="22"/>
          <w:szCs w:val="22"/>
          <w:lang w:val="es-ES"/>
        </w:rPr>
        <w:t>…</w:t>
      </w:r>
    </w:p>
    <w:p w14:paraId="7E8402C0" w14:textId="77777777" w:rsidR="008F3740" w:rsidRPr="00055C73" w:rsidRDefault="008F3740" w:rsidP="008F3740">
      <w:pPr>
        <w:ind w:left="851" w:right="899"/>
        <w:jc w:val="both"/>
        <w:rPr>
          <w:rFonts w:ascii="Palatino Linotype" w:hAnsi="Palatino Linotype" w:cs="Arial"/>
          <w:b/>
          <w:i/>
          <w:sz w:val="22"/>
          <w:szCs w:val="22"/>
          <w:lang w:val="es-ES"/>
        </w:rPr>
      </w:pPr>
      <w:r w:rsidRPr="00055C73">
        <w:rPr>
          <w:rFonts w:ascii="Palatino Linotype" w:hAnsi="Palatino Linotype" w:cs="Arial"/>
          <w:b/>
          <w:i/>
          <w:sz w:val="22"/>
          <w:szCs w:val="22"/>
          <w:lang w:val="es-ES"/>
        </w:rPr>
        <w:t>II. Adicionalmente en el caso de los municipios:</w:t>
      </w:r>
    </w:p>
    <w:p w14:paraId="296A8473" w14:textId="77777777" w:rsidR="008F3740" w:rsidRPr="00055C73" w:rsidRDefault="008F3740" w:rsidP="008F3740">
      <w:pPr>
        <w:ind w:left="851" w:right="899"/>
        <w:jc w:val="both"/>
        <w:rPr>
          <w:rFonts w:ascii="Palatino Linotype" w:hAnsi="Palatino Linotype" w:cs="Arial"/>
          <w:i/>
          <w:sz w:val="22"/>
          <w:szCs w:val="22"/>
          <w:lang w:val="es-ES"/>
        </w:rPr>
      </w:pPr>
      <w:r w:rsidRPr="00055C73">
        <w:rPr>
          <w:rFonts w:ascii="Palatino Linotype" w:hAnsi="Palatino Linotype" w:cs="Arial"/>
          <w:i/>
          <w:sz w:val="22"/>
          <w:szCs w:val="22"/>
          <w:lang w:val="es-ES"/>
        </w:rPr>
        <w:lastRenderedPageBreak/>
        <w:t>…</w:t>
      </w:r>
    </w:p>
    <w:p w14:paraId="7667FDA0" w14:textId="77777777" w:rsidR="008F3740" w:rsidRPr="00055C73" w:rsidRDefault="008F3740" w:rsidP="008F3740">
      <w:pPr>
        <w:ind w:left="851" w:right="899"/>
        <w:jc w:val="both"/>
        <w:rPr>
          <w:rFonts w:ascii="Palatino Linotype" w:hAnsi="Palatino Linotype" w:cs="Arial"/>
          <w:i/>
          <w:sz w:val="22"/>
          <w:szCs w:val="22"/>
          <w:lang w:val="es-ES"/>
        </w:rPr>
      </w:pPr>
      <w:r w:rsidRPr="00055C73">
        <w:rPr>
          <w:rFonts w:ascii="Palatino Linotype" w:hAnsi="Palatino Linotype" w:cs="Arial"/>
          <w:i/>
          <w:sz w:val="22"/>
          <w:szCs w:val="22"/>
          <w:lang w:val="es-ES"/>
        </w:rPr>
        <w:t xml:space="preserve">b) </w:t>
      </w:r>
      <w:r w:rsidRPr="00055C73">
        <w:rPr>
          <w:rFonts w:ascii="Palatino Linotype" w:hAnsi="Palatino Linotype" w:cs="Arial"/>
          <w:b/>
          <w:i/>
          <w:sz w:val="22"/>
          <w:szCs w:val="22"/>
          <w:lang w:val="es-ES"/>
        </w:rPr>
        <w:t>Las actas de sesiones de cabildo</w:t>
      </w:r>
      <w:r w:rsidRPr="00055C73">
        <w:rPr>
          <w:rFonts w:ascii="Palatino Linotype" w:hAnsi="Palatino Linotype" w:cs="Arial"/>
          <w:i/>
          <w:sz w:val="22"/>
          <w:szCs w:val="22"/>
          <w:lang w:val="es-ES"/>
        </w:rPr>
        <w:t>, los controles de asistencia de los integrantes del Ayuntamiento a las sesiones de cabildo y el sentido de votación de los miembros del cabildo sobre las iniciativas o acuerdos;</w:t>
      </w:r>
    </w:p>
    <w:p w14:paraId="0E79D8C4" w14:textId="77777777" w:rsidR="008F3740" w:rsidRPr="00055C73" w:rsidRDefault="008F3740" w:rsidP="008F3740">
      <w:pPr>
        <w:ind w:left="851" w:right="899"/>
        <w:jc w:val="both"/>
        <w:rPr>
          <w:rFonts w:ascii="Palatino Linotype" w:hAnsi="Palatino Linotype" w:cs="Arial"/>
          <w:i/>
          <w:sz w:val="22"/>
          <w:szCs w:val="22"/>
          <w:lang w:val="es-ES"/>
        </w:rPr>
      </w:pPr>
      <w:r w:rsidRPr="00055C73">
        <w:rPr>
          <w:rFonts w:ascii="Palatino Linotype" w:hAnsi="Palatino Linotype" w:cs="Arial"/>
          <w:i/>
          <w:sz w:val="22"/>
          <w:szCs w:val="22"/>
          <w:lang w:val="es-ES"/>
        </w:rPr>
        <w:t>…”</w:t>
      </w:r>
    </w:p>
    <w:p w14:paraId="737D9192" w14:textId="77777777" w:rsidR="008F3740" w:rsidRPr="00055C73" w:rsidRDefault="008F3740" w:rsidP="008F3740">
      <w:pPr>
        <w:ind w:left="851" w:right="899"/>
        <w:jc w:val="both"/>
        <w:rPr>
          <w:rFonts w:ascii="Palatino Linotype" w:hAnsi="Palatino Linotype" w:cs="Arial"/>
          <w:i/>
          <w:sz w:val="22"/>
          <w:szCs w:val="22"/>
          <w:lang w:val="es-ES"/>
        </w:rPr>
      </w:pPr>
      <w:r w:rsidRPr="00055C73">
        <w:rPr>
          <w:rFonts w:ascii="Palatino Linotype" w:hAnsi="Palatino Linotype" w:cs="Arial"/>
          <w:i/>
          <w:sz w:val="22"/>
          <w:szCs w:val="22"/>
          <w:lang w:val="es-ES"/>
        </w:rPr>
        <w:t>(Énfasis añadido)</w:t>
      </w:r>
    </w:p>
    <w:p w14:paraId="23EBFB85" w14:textId="77777777" w:rsidR="00894B6E" w:rsidRPr="00055C73" w:rsidRDefault="00894B6E" w:rsidP="0028173D">
      <w:pPr>
        <w:widowControl w:val="0"/>
        <w:autoSpaceDE w:val="0"/>
        <w:autoSpaceDN w:val="0"/>
        <w:adjustRightInd w:val="0"/>
        <w:spacing w:before="100" w:beforeAutospacing="1" w:after="100" w:afterAutospacing="1" w:line="360" w:lineRule="auto"/>
        <w:contextualSpacing/>
        <w:jc w:val="both"/>
        <w:rPr>
          <w:rFonts w:ascii="Palatino Linotype" w:eastAsia="Calibri" w:hAnsi="Palatino Linotype" w:cs="Arial"/>
        </w:rPr>
      </w:pPr>
    </w:p>
    <w:p w14:paraId="1C5381FC" w14:textId="70504624" w:rsidR="00D30B8B" w:rsidRPr="00055C73" w:rsidRDefault="00585D58" w:rsidP="008F3740">
      <w:pPr>
        <w:widowControl w:val="0"/>
        <w:autoSpaceDE w:val="0"/>
        <w:autoSpaceDN w:val="0"/>
        <w:adjustRightInd w:val="0"/>
        <w:spacing w:before="100" w:beforeAutospacing="1" w:after="100" w:afterAutospacing="1" w:line="360" w:lineRule="auto"/>
        <w:contextualSpacing/>
        <w:jc w:val="both"/>
        <w:rPr>
          <w:rFonts w:ascii="Palatino Linotype" w:eastAsia="Calibri" w:hAnsi="Palatino Linotype" w:cs="Arial"/>
        </w:rPr>
      </w:pPr>
      <w:r w:rsidRPr="00055C73">
        <w:rPr>
          <w:rFonts w:ascii="Palatino Linotype" w:eastAsia="Calibri" w:hAnsi="Palatino Linotype" w:cs="Arial"/>
        </w:rPr>
        <w:t>Ahora bien, respecto de</w:t>
      </w:r>
      <w:r w:rsidR="00F45C48" w:rsidRPr="00055C73">
        <w:rPr>
          <w:rFonts w:ascii="Palatino Linotype" w:eastAsia="Calibri" w:hAnsi="Palatino Linotype" w:cs="Arial"/>
        </w:rPr>
        <w:t>l</w:t>
      </w:r>
      <w:r w:rsidRPr="00055C73">
        <w:rPr>
          <w:rFonts w:ascii="Palatino Linotype" w:eastAsia="Calibri" w:hAnsi="Palatino Linotype" w:cs="Arial"/>
        </w:rPr>
        <w:t xml:space="preserve"> numerales 9</w:t>
      </w:r>
      <w:r w:rsidR="00F45C48" w:rsidRPr="00055C73">
        <w:rPr>
          <w:rFonts w:ascii="Palatino Linotype" w:eastAsia="Calibri" w:hAnsi="Palatino Linotype" w:cs="Arial"/>
        </w:rPr>
        <w:t xml:space="preserve"> se advierte que el particular requirió </w:t>
      </w:r>
      <w:r w:rsidR="00F45C48" w:rsidRPr="00055C73">
        <w:rPr>
          <w:rFonts w:ascii="Palatino Linotype" w:eastAsia="Arial Unicode MS" w:hAnsi="Palatino Linotype" w:cs="Arial"/>
          <w:i/>
        </w:rPr>
        <w:t xml:space="preserve">qué porcentaje realiza funciones administrativas y cuántos con funciones operativas </w:t>
      </w:r>
      <w:r w:rsidR="00F45C48" w:rsidRPr="00055C73">
        <w:rPr>
          <w:rFonts w:ascii="Palatino Linotype" w:eastAsia="Calibri" w:hAnsi="Palatino Linotype" w:cs="Arial"/>
        </w:rPr>
        <w:t xml:space="preserve">asi mediante informe justificado se observa que </w:t>
      </w:r>
      <w:r w:rsidR="00F45C48" w:rsidRPr="00055C73">
        <w:rPr>
          <w:rFonts w:ascii="Palatino Linotype" w:eastAsia="Calibri" w:hAnsi="Palatino Linotype" w:cs="Arial"/>
          <w:b/>
        </w:rPr>
        <w:t xml:space="preserve">EL SUJETO OBLIGADO </w:t>
      </w:r>
      <w:r w:rsidR="00F45C48" w:rsidRPr="00055C73">
        <w:rPr>
          <w:rFonts w:ascii="Palatino Linotype" w:eastAsia="Calibri" w:hAnsi="Palatino Linotype" w:cs="Arial"/>
        </w:rPr>
        <w:t>hizo referencia</w:t>
      </w:r>
      <w:r w:rsidR="007B1547" w:rsidRPr="00055C73">
        <w:rPr>
          <w:rFonts w:ascii="Palatino Linotype" w:eastAsia="Calibri" w:hAnsi="Palatino Linotype" w:cs="Arial"/>
        </w:rPr>
        <w:t xml:space="preserve"> que únicamente el Director y l</w:t>
      </w:r>
      <w:r w:rsidR="00F45C48" w:rsidRPr="00055C73">
        <w:rPr>
          <w:rFonts w:ascii="Palatino Linotype" w:eastAsia="Calibri" w:hAnsi="Palatino Linotype" w:cs="Arial"/>
        </w:rPr>
        <w:t>a Secret</w:t>
      </w:r>
      <w:r w:rsidR="007B1547" w:rsidRPr="00055C73">
        <w:rPr>
          <w:rFonts w:ascii="Palatino Linotype" w:eastAsia="Calibri" w:hAnsi="Palatino Linotype" w:cs="Arial"/>
        </w:rPr>
        <w:t>arí</w:t>
      </w:r>
      <w:r w:rsidR="00F45C48" w:rsidRPr="00055C73">
        <w:rPr>
          <w:rFonts w:ascii="Palatino Linotype" w:eastAsia="Calibri" w:hAnsi="Palatino Linotype" w:cs="Arial"/>
        </w:rPr>
        <w:t xml:space="preserve">a Técnica por lo cual se deberá expresar en porcentaje respecto del número total de elementos que </w:t>
      </w:r>
      <w:r w:rsidR="007B1547" w:rsidRPr="00055C73">
        <w:rPr>
          <w:rFonts w:ascii="Palatino Linotype" w:eastAsia="Calibri" w:hAnsi="Palatino Linotype" w:cs="Arial"/>
        </w:rPr>
        <w:t>integran</w:t>
      </w:r>
      <w:r w:rsidR="00F45C48" w:rsidRPr="00055C73">
        <w:rPr>
          <w:rFonts w:ascii="Palatino Linotype" w:eastAsia="Calibri" w:hAnsi="Palatino Linotype" w:cs="Arial"/>
        </w:rPr>
        <w:t xml:space="preserve"> el organismo.</w:t>
      </w:r>
    </w:p>
    <w:p w14:paraId="4AAE5812" w14:textId="77777777" w:rsidR="00D30B8B" w:rsidRPr="00055C73" w:rsidRDefault="00D30B8B" w:rsidP="008F3740">
      <w:pPr>
        <w:widowControl w:val="0"/>
        <w:autoSpaceDE w:val="0"/>
        <w:autoSpaceDN w:val="0"/>
        <w:adjustRightInd w:val="0"/>
        <w:spacing w:before="100" w:beforeAutospacing="1" w:after="100" w:afterAutospacing="1" w:line="360" w:lineRule="auto"/>
        <w:contextualSpacing/>
        <w:jc w:val="both"/>
        <w:rPr>
          <w:rFonts w:ascii="Palatino Linotype" w:eastAsia="Calibri" w:hAnsi="Palatino Linotype" w:cs="Arial"/>
        </w:rPr>
      </w:pPr>
    </w:p>
    <w:p w14:paraId="16845504" w14:textId="339F1FE5" w:rsidR="00C67A5C" w:rsidRPr="00055C73" w:rsidRDefault="00D30B8B" w:rsidP="00D30B8B">
      <w:pPr>
        <w:widowControl w:val="0"/>
        <w:autoSpaceDE w:val="0"/>
        <w:autoSpaceDN w:val="0"/>
        <w:adjustRightInd w:val="0"/>
        <w:spacing w:before="100" w:beforeAutospacing="1" w:after="100" w:afterAutospacing="1" w:line="360" w:lineRule="auto"/>
        <w:contextualSpacing/>
        <w:jc w:val="both"/>
        <w:rPr>
          <w:rFonts w:ascii="Palatino Linotype" w:eastAsia="Calibri" w:hAnsi="Palatino Linotype" w:cs="Arial"/>
        </w:rPr>
      </w:pPr>
      <w:r w:rsidRPr="00055C73">
        <w:rPr>
          <w:rFonts w:ascii="Palatino Linotype" w:eastAsia="Calibri" w:hAnsi="Palatino Linotype" w:cs="Arial"/>
        </w:rPr>
        <w:t xml:space="preserve">Respecto de los numerales </w:t>
      </w:r>
      <w:r w:rsidR="00585D58" w:rsidRPr="00055C73">
        <w:rPr>
          <w:rFonts w:ascii="Palatino Linotype" w:eastAsia="Calibri" w:hAnsi="Palatino Linotype" w:cs="Arial"/>
        </w:rPr>
        <w:t xml:space="preserve">10, 11, 13 y 14 </w:t>
      </w:r>
      <w:r w:rsidR="008F3740" w:rsidRPr="00055C73">
        <w:rPr>
          <w:rFonts w:ascii="Palatino Linotype" w:eastAsia="Calibri" w:hAnsi="Palatino Linotype" w:cs="Arial"/>
        </w:rPr>
        <w:t xml:space="preserve">se observa que el particular requiere </w:t>
      </w:r>
      <w:r w:rsidRPr="00055C73">
        <w:rPr>
          <w:rFonts w:ascii="Palatino Linotype" w:eastAsia="Calibri" w:hAnsi="Palatino Linotype" w:cs="Arial"/>
        </w:rPr>
        <w:t>un</w:t>
      </w:r>
      <w:r w:rsidR="008F3740" w:rsidRPr="00055C73">
        <w:rPr>
          <w:rFonts w:ascii="Palatino Linotype" w:eastAsia="Calibri" w:hAnsi="Palatino Linotype" w:cs="Arial"/>
        </w:rPr>
        <w:t xml:space="preserve"> número </w:t>
      </w:r>
      <w:r w:rsidRPr="00055C73">
        <w:rPr>
          <w:rFonts w:ascii="Palatino Linotype" w:eastAsia="Calibri" w:hAnsi="Palatino Linotype" w:cs="Arial"/>
        </w:rPr>
        <w:t xml:space="preserve">específico, a lo que </w:t>
      </w:r>
      <w:r w:rsidRPr="00055C73">
        <w:rPr>
          <w:rFonts w:ascii="Palatino Linotype" w:eastAsia="Calibri" w:hAnsi="Palatino Linotype" w:cs="Arial"/>
          <w:b/>
        </w:rPr>
        <w:t xml:space="preserve">EL SUJERO OBLIGADO </w:t>
      </w:r>
      <w:r w:rsidRPr="00055C73">
        <w:rPr>
          <w:rFonts w:ascii="Palatino Linotype" w:eastAsia="Calibri" w:hAnsi="Palatino Linotype" w:cs="Arial"/>
        </w:rPr>
        <w:t xml:space="preserve">refirió que el 100 por ciento de los elementos cumplió o acredito respectivamente los cursos por lo cual </w:t>
      </w:r>
      <w:r w:rsidR="007B1547" w:rsidRPr="00055C73">
        <w:rPr>
          <w:rFonts w:ascii="Palatino Linotype" w:eastAsia="Calibri" w:hAnsi="Palatino Linotype" w:cs="Arial"/>
        </w:rPr>
        <w:t xml:space="preserve">a fin </w:t>
      </w:r>
      <w:r w:rsidRPr="00055C73">
        <w:rPr>
          <w:rFonts w:ascii="Palatino Linotype" w:eastAsia="Calibri" w:hAnsi="Palatino Linotype" w:cs="Arial"/>
        </w:rPr>
        <w:t>de garantizar el Derecho a recibir la información pública deberá especificar el número de servidores públicos.</w:t>
      </w:r>
    </w:p>
    <w:p w14:paraId="350BA897" w14:textId="77777777" w:rsidR="00C67A5C" w:rsidRPr="00055C73" w:rsidRDefault="00C67A5C" w:rsidP="00D30B8B">
      <w:pPr>
        <w:widowControl w:val="0"/>
        <w:autoSpaceDE w:val="0"/>
        <w:autoSpaceDN w:val="0"/>
        <w:adjustRightInd w:val="0"/>
        <w:spacing w:before="100" w:beforeAutospacing="1" w:after="100" w:afterAutospacing="1" w:line="360" w:lineRule="auto"/>
        <w:contextualSpacing/>
        <w:jc w:val="both"/>
        <w:rPr>
          <w:rFonts w:ascii="Palatino Linotype" w:eastAsia="Calibri" w:hAnsi="Palatino Linotype" w:cs="Arial"/>
        </w:rPr>
      </w:pPr>
    </w:p>
    <w:p w14:paraId="0374190B" w14:textId="7A975A19" w:rsidR="00245069" w:rsidRPr="00055C73" w:rsidRDefault="00C67A5C" w:rsidP="00245069">
      <w:pPr>
        <w:shd w:val="clear" w:color="auto" w:fill="FFFFFF"/>
        <w:spacing w:before="100" w:beforeAutospacing="1" w:after="100" w:afterAutospacing="1" w:line="360" w:lineRule="auto"/>
        <w:contextualSpacing/>
        <w:jc w:val="both"/>
        <w:rPr>
          <w:rFonts w:ascii="Palatino Linotype" w:hAnsi="Palatino Linotype" w:cs="Arial"/>
          <w:color w:val="222222"/>
        </w:rPr>
      </w:pPr>
      <w:r w:rsidRPr="00055C73">
        <w:rPr>
          <w:rFonts w:ascii="Palatino Linotype" w:eastAsia="Calibri" w:hAnsi="Palatino Linotype" w:cs="Arial"/>
        </w:rPr>
        <w:t xml:space="preserve">Ahora bien, por lo que respecta al numeral 12 referente a los </w:t>
      </w:r>
      <w:r w:rsidR="00D92246" w:rsidRPr="00055C73">
        <w:rPr>
          <w:rFonts w:ascii="Palatino Linotype" w:eastAsia="Calibri" w:hAnsi="Palatino Linotype" w:cs="Arial"/>
        </w:rPr>
        <w:t xml:space="preserve">procesos </w:t>
      </w:r>
      <w:r w:rsidRPr="00055C73">
        <w:rPr>
          <w:rFonts w:ascii="Palatino Linotype" w:eastAsia="Calibri" w:hAnsi="Palatino Linotype" w:cs="Arial"/>
        </w:rPr>
        <w:t xml:space="preserve">instaurados por evaluaciones no aprobadas, si bien </w:t>
      </w:r>
      <w:r w:rsidRPr="00055C73">
        <w:rPr>
          <w:rFonts w:ascii="Palatino Linotype" w:eastAsia="Calibri" w:hAnsi="Palatino Linotype" w:cs="Arial"/>
          <w:b/>
        </w:rPr>
        <w:t xml:space="preserve">EL SUJETO OBLIGADO </w:t>
      </w:r>
      <w:r w:rsidRPr="00055C73">
        <w:rPr>
          <w:rFonts w:ascii="Palatino Linotype" w:eastAsia="Calibri" w:hAnsi="Palatino Linotype" w:cs="Arial"/>
        </w:rPr>
        <w:t>refirió no tener información al respecto</w:t>
      </w:r>
      <w:r w:rsidR="00245069" w:rsidRPr="00055C73">
        <w:rPr>
          <w:rFonts w:ascii="Palatino Linotype" w:eastAsia="Calibri" w:hAnsi="Palatino Linotype" w:cs="Arial"/>
        </w:rPr>
        <w:t xml:space="preserve">, </w:t>
      </w:r>
      <w:r w:rsidR="00245069" w:rsidRPr="00055C73">
        <w:rPr>
          <w:rFonts w:ascii="Palatino Linotype" w:hAnsi="Palatino Linotype" w:cs="Arial"/>
        </w:rPr>
        <w:t>así nos encontramos ante la presencia de un hecho negativo, resultaría innecesaria una declaratoria de inexistencia, en términos de los artículos 19, 169 y 170 de la Ley de la materia, y ante un hecho negativo resulta aplicable la siguiente tesis</w:t>
      </w:r>
      <w:r w:rsidR="00245069" w:rsidRPr="00055C73">
        <w:rPr>
          <w:rFonts w:ascii="Palatino Linotype" w:hAnsi="Palatino Linotype" w:cs="Arial"/>
          <w:color w:val="222222"/>
        </w:rPr>
        <w:t>:</w:t>
      </w:r>
    </w:p>
    <w:p w14:paraId="17F166DF" w14:textId="77777777" w:rsidR="00245069" w:rsidRPr="00055C73" w:rsidRDefault="00245069" w:rsidP="00245069">
      <w:pPr>
        <w:shd w:val="clear" w:color="auto" w:fill="FFFFFF"/>
        <w:spacing w:before="100" w:beforeAutospacing="1" w:after="100" w:afterAutospacing="1"/>
        <w:ind w:left="851"/>
        <w:contextualSpacing/>
        <w:jc w:val="both"/>
        <w:rPr>
          <w:rFonts w:ascii="Palatino Linotype" w:hAnsi="Palatino Linotype" w:cs="Arial"/>
          <w:b/>
          <w:bCs/>
          <w:i/>
          <w:iCs/>
          <w:color w:val="222222"/>
          <w:sz w:val="22"/>
        </w:rPr>
      </w:pPr>
    </w:p>
    <w:p w14:paraId="230426C2" w14:textId="77777777" w:rsidR="00245069" w:rsidRPr="00055C73" w:rsidRDefault="00245069" w:rsidP="00245069">
      <w:pPr>
        <w:shd w:val="clear" w:color="auto" w:fill="FFFFFF"/>
        <w:spacing w:before="100" w:beforeAutospacing="1" w:after="100" w:afterAutospacing="1"/>
        <w:ind w:left="851"/>
        <w:contextualSpacing/>
        <w:jc w:val="both"/>
        <w:rPr>
          <w:rFonts w:ascii="Palatino Linotype" w:hAnsi="Palatino Linotype" w:cs="Arial"/>
          <w:color w:val="222222"/>
          <w:sz w:val="22"/>
        </w:rPr>
      </w:pPr>
      <w:r w:rsidRPr="00055C73">
        <w:rPr>
          <w:rFonts w:ascii="Palatino Linotype" w:hAnsi="Palatino Linotype" w:cs="Arial"/>
          <w:b/>
          <w:bCs/>
          <w:i/>
          <w:iCs/>
          <w:color w:val="222222"/>
          <w:sz w:val="22"/>
        </w:rPr>
        <w:t>“HECHOS NEGATIVOS, NO SON SUSCEPTIBLES DE DEMOSTRACIÓN.</w:t>
      </w:r>
    </w:p>
    <w:p w14:paraId="714FA2F9" w14:textId="77777777" w:rsidR="00245069" w:rsidRPr="00055C73" w:rsidRDefault="00245069" w:rsidP="00245069">
      <w:pPr>
        <w:shd w:val="clear" w:color="auto" w:fill="FFFFFF"/>
        <w:spacing w:before="100" w:beforeAutospacing="1" w:after="100" w:afterAutospacing="1"/>
        <w:ind w:left="851" w:right="899"/>
        <w:contextualSpacing/>
        <w:jc w:val="both"/>
        <w:rPr>
          <w:rFonts w:ascii="Palatino Linotype" w:hAnsi="Palatino Linotype" w:cs="Arial"/>
          <w:color w:val="222222"/>
          <w:sz w:val="22"/>
        </w:rPr>
      </w:pPr>
      <w:r w:rsidRPr="00055C73">
        <w:rPr>
          <w:rFonts w:ascii="Palatino Linotype" w:hAnsi="Palatino Linotype" w:cs="Arial"/>
          <w:i/>
          <w:iCs/>
          <w:color w:val="222222"/>
          <w:sz w:val="22"/>
        </w:rPr>
        <w:lastRenderedPageBreak/>
        <w:t>Tratándose de un hecho negativo, el Juez no tiene por qué invocar prueba alguna de la que se desprenda, ya que es bien sabido que esta clase de hechos no son susceptibles de demostración.</w:t>
      </w:r>
    </w:p>
    <w:p w14:paraId="172C1F63" w14:textId="77777777" w:rsidR="00245069" w:rsidRPr="00055C73" w:rsidRDefault="00245069" w:rsidP="00245069">
      <w:pPr>
        <w:shd w:val="clear" w:color="auto" w:fill="FFFFFF"/>
        <w:spacing w:before="100" w:beforeAutospacing="1" w:after="100" w:afterAutospacing="1"/>
        <w:ind w:left="851" w:right="899"/>
        <w:contextualSpacing/>
        <w:jc w:val="both"/>
        <w:rPr>
          <w:rFonts w:ascii="Palatino Linotype" w:hAnsi="Palatino Linotype" w:cs="Arial"/>
          <w:i/>
          <w:iCs/>
          <w:color w:val="222222"/>
          <w:sz w:val="22"/>
        </w:rPr>
      </w:pPr>
      <w:r w:rsidRPr="00055C73">
        <w:rPr>
          <w:rFonts w:ascii="Palatino Linotype" w:hAnsi="Palatino Linotype" w:cs="Arial"/>
          <w:i/>
          <w:iCs/>
          <w:color w:val="222222"/>
          <w:sz w:val="22"/>
        </w:rPr>
        <w:t>Amparo en revisión 2022/61. José García Florín (Menor). 9 de octubre de 1961. Cinco votos. Ponente: José Rivera Pérez Campos.”</w:t>
      </w:r>
    </w:p>
    <w:p w14:paraId="12BCCAA5" w14:textId="77777777" w:rsidR="00245069" w:rsidRPr="00055C73" w:rsidRDefault="00245069" w:rsidP="00245069">
      <w:pPr>
        <w:shd w:val="clear" w:color="auto" w:fill="FFFFFF"/>
        <w:spacing w:before="100" w:beforeAutospacing="1" w:after="100" w:afterAutospacing="1" w:line="360" w:lineRule="auto"/>
        <w:ind w:right="49"/>
        <w:contextualSpacing/>
        <w:jc w:val="both"/>
        <w:rPr>
          <w:rFonts w:ascii="Palatino Linotype" w:hAnsi="Palatino Linotype" w:cs="Arial"/>
          <w:iCs/>
          <w:color w:val="222222"/>
        </w:rPr>
      </w:pPr>
    </w:p>
    <w:p w14:paraId="6FB6DFD3" w14:textId="77777777" w:rsidR="00245069" w:rsidRPr="00055C73" w:rsidRDefault="00245069" w:rsidP="00245069">
      <w:pPr>
        <w:shd w:val="clear" w:color="auto" w:fill="FFFFFF"/>
        <w:spacing w:before="100" w:beforeAutospacing="1" w:after="100" w:afterAutospacing="1" w:line="360" w:lineRule="auto"/>
        <w:ind w:right="49"/>
        <w:contextualSpacing/>
        <w:jc w:val="both"/>
        <w:rPr>
          <w:rFonts w:ascii="Palatino Linotype" w:hAnsi="Palatino Linotype" w:cs="Arial"/>
          <w:iCs/>
          <w:color w:val="222222"/>
        </w:rPr>
      </w:pPr>
      <w:r w:rsidRPr="00055C73">
        <w:rPr>
          <w:rFonts w:ascii="Palatino Linotype" w:hAnsi="Palatino Linotype" w:cs="Arial"/>
          <w:iCs/>
          <w:color w:val="222222"/>
        </w:rPr>
        <w:t>De igual forma, es aplicable el criterio 7/2017, emitido en la Segunda Época por el Instituto Nacional de Transparencia, Acceso a la Información y Protección de Datos Personales (INAI), el cual señala lo siguiente:</w:t>
      </w:r>
    </w:p>
    <w:p w14:paraId="55B59138" w14:textId="77777777" w:rsidR="00245069" w:rsidRPr="00055C73" w:rsidRDefault="00245069" w:rsidP="00245069">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p>
    <w:p w14:paraId="3190FD04" w14:textId="77777777" w:rsidR="00245069" w:rsidRPr="00055C73" w:rsidRDefault="00245069" w:rsidP="00245069">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055C73">
        <w:rPr>
          <w:rFonts w:ascii="Palatino Linotype" w:hAnsi="Palatino Linotype" w:cs="Arial"/>
          <w:i/>
          <w:color w:val="222222"/>
          <w:sz w:val="22"/>
        </w:rPr>
        <w:t xml:space="preserve">“Casos en los que no es necesario que el Comité de Transparencia confirme formalmente la inexistencia de la información. La Ley General de Transparencia y Acceso a la Información Pública y la Ley Federal de Transparencia y Acceso a la Información Pública establecen el procedimiento que deben seguir los sujetos obligados cuando la información solicitada no se encuentre en sus archivos; el cual implica, entre otras cosas, que el Comité de Transparencia confirme la inexistencia manifestada por las áreas competentes que hubiesen realizado la búsqueda de la información. No obstante lo anterior, en aquellos casos en que no se advierta obligación alguna de los sujetos obligados para contar con la información, derivado del análisis a la normativa aplicable a la materia de la solicitud; y además no se tengan elementos de convicción que permitan suponer que ésta debe obrar en sus archivos, </w:t>
      </w:r>
      <w:r w:rsidRPr="00055C73">
        <w:rPr>
          <w:rFonts w:ascii="Palatino Linotype" w:hAnsi="Palatino Linotype" w:cs="Arial"/>
          <w:b/>
          <w:i/>
          <w:color w:val="222222"/>
          <w:sz w:val="22"/>
        </w:rPr>
        <w:t>no será necesario que el Comité de Transparencia emita una resolución que confirme la inexistencia de la información</w:t>
      </w:r>
      <w:r w:rsidRPr="00055C73">
        <w:rPr>
          <w:rFonts w:ascii="Palatino Linotype" w:hAnsi="Palatino Linotype" w:cs="Arial"/>
          <w:i/>
          <w:color w:val="222222"/>
          <w:sz w:val="22"/>
        </w:rPr>
        <w:t xml:space="preserve">. </w:t>
      </w:r>
    </w:p>
    <w:p w14:paraId="22475CF8" w14:textId="77777777" w:rsidR="00245069" w:rsidRPr="00055C73" w:rsidRDefault="00245069" w:rsidP="00245069">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055C73">
        <w:rPr>
          <w:rFonts w:ascii="Palatino Linotype" w:hAnsi="Palatino Linotype" w:cs="Arial"/>
          <w:i/>
          <w:color w:val="222222"/>
          <w:sz w:val="22"/>
        </w:rPr>
        <w:t>Resoluciones:</w:t>
      </w:r>
    </w:p>
    <w:p w14:paraId="26C659C2" w14:textId="77777777" w:rsidR="00245069" w:rsidRPr="00055C73" w:rsidRDefault="00245069" w:rsidP="00245069">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055C73">
        <w:rPr>
          <w:rFonts w:ascii="Palatino Linotype" w:hAnsi="Palatino Linotype" w:cs="Arial"/>
          <w:i/>
          <w:color w:val="222222"/>
          <w:sz w:val="22"/>
        </w:rPr>
        <w:t>•</w:t>
      </w:r>
      <w:r w:rsidRPr="00055C73">
        <w:rPr>
          <w:rFonts w:ascii="Palatino Linotype" w:hAnsi="Palatino Linotype" w:cs="Arial"/>
          <w:i/>
          <w:color w:val="222222"/>
          <w:sz w:val="22"/>
        </w:rPr>
        <w:tab/>
        <w:t>RRA 2959/16. Secretaría de Gobernación. 23 de noviembre de 2016. Por unanimidad. Comisionado Ponente Rosendoevgueni Monterrey Chepov.</w:t>
      </w:r>
    </w:p>
    <w:p w14:paraId="226E1BC7" w14:textId="77777777" w:rsidR="00245069" w:rsidRPr="00055C73" w:rsidRDefault="00245069" w:rsidP="00245069">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055C73">
        <w:rPr>
          <w:rFonts w:ascii="Palatino Linotype" w:hAnsi="Palatino Linotype" w:cs="Arial"/>
          <w:i/>
          <w:color w:val="222222"/>
          <w:sz w:val="22"/>
        </w:rPr>
        <w:t>•</w:t>
      </w:r>
      <w:r w:rsidRPr="00055C73">
        <w:rPr>
          <w:rFonts w:ascii="Palatino Linotype" w:hAnsi="Palatino Linotype" w:cs="Arial"/>
          <w:i/>
          <w:color w:val="222222"/>
          <w:sz w:val="22"/>
        </w:rPr>
        <w:tab/>
        <w:t>RRA 3186/16. Petróleos Mexicanos. 13 de diciembre de 2016. Por unanimidad. Comisionado Ponente Francisco Javier Acuña Llamas.</w:t>
      </w:r>
    </w:p>
    <w:p w14:paraId="752C72E3" w14:textId="77777777" w:rsidR="00245069" w:rsidRPr="00055C73" w:rsidRDefault="00245069" w:rsidP="00245069">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055C73">
        <w:rPr>
          <w:rFonts w:ascii="Palatino Linotype" w:hAnsi="Palatino Linotype" w:cs="Arial"/>
          <w:i/>
          <w:color w:val="222222"/>
          <w:sz w:val="22"/>
        </w:rPr>
        <w:t>•</w:t>
      </w:r>
      <w:r w:rsidRPr="00055C73">
        <w:rPr>
          <w:rFonts w:ascii="Palatino Linotype" w:hAnsi="Palatino Linotype" w:cs="Arial"/>
          <w:i/>
          <w:color w:val="222222"/>
          <w:sz w:val="22"/>
        </w:rPr>
        <w:tab/>
        <w:t>RRA 4216/16. Cámara de Diputados. 05 de enero de 2017. Por unanimidad. Comisionada Ponente Areli Cano Guadiana.”</w:t>
      </w:r>
    </w:p>
    <w:p w14:paraId="3DAEF73D" w14:textId="4CDA16F3" w:rsidR="00DD154A" w:rsidRPr="00055C73" w:rsidRDefault="00DD154A" w:rsidP="00245069">
      <w:pPr>
        <w:spacing w:before="100" w:beforeAutospacing="1" w:after="100" w:afterAutospacing="1" w:line="360" w:lineRule="auto"/>
        <w:jc w:val="both"/>
        <w:rPr>
          <w:rFonts w:ascii="Palatino Linotype" w:hAnsi="Palatino Linotype"/>
          <w:i/>
          <w:sz w:val="22"/>
          <w:szCs w:val="22"/>
        </w:rPr>
      </w:pPr>
    </w:p>
    <w:p w14:paraId="782310CF" w14:textId="77777777" w:rsidR="00D92246" w:rsidRPr="00055C73" w:rsidRDefault="00D92246" w:rsidP="0028173D">
      <w:pPr>
        <w:pStyle w:val="Prrafodelista"/>
        <w:widowControl w:val="0"/>
        <w:tabs>
          <w:tab w:val="left" w:pos="1276"/>
        </w:tabs>
        <w:autoSpaceDE w:val="0"/>
        <w:autoSpaceDN w:val="0"/>
        <w:adjustRightInd w:val="0"/>
        <w:spacing w:before="100" w:beforeAutospacing="1" w:after="100" w:afterAutospacing="1" w:line="360" w:lineRule="auto"/>
        <w:ind w:left="0"/>
        <w:contextualSpacing/>
        <w:jc w:val="both"/>
        <w:rPr>
          <w:rFonts w:ascii="Palatino Linotype" w:hAnsi="Palatino Linotype"/>
          <w:i/>
          <w:sz w:val="22"/>
          <w:szCs w:val="22"/>
        </w:rPr>
      </w:pPr>
    </w:p>
    <w:p w14:paraId="3B419C0F" w14:textId="15C923D6" w:rsidR="0028173D" w:rsidRPr="00055C73" w:rsidRDefault="0028173D" w:rsidP="0028173D">
      <w:pPr>
        <w:pStyle w:val="Prrafodelista"/>
        <w:widowControl w:val="0"/>
        <w:tabs>
          <w:tab w:val="left" w:pos="1276"/>
        </w:tabs>
        <w:autoSpaceDE w:val="0"/>
        <w:autoSpaceDN w:val="0"/>
        <w:adjustRightInd w:val="0"/>
        <w:spacing w:before="100" w:beforeAutospacing="1" w:after="100" w:afterAutospacing="1" w:line="360" w:lineRule="auto"/>
        <w:ind w:left="0"/>
        <w:contextualSpacing/>
        <w:jc w:val="both"/>
        <w:rPr>
          <w:rFonts w:ascii="Palatino Linotype" w:eastAsia="Calibri" w:hAnsi="Palatino Linotype" w:cs="Arial"/>
        </w:rPr>
      </w:pPr>
      <w:r w:rsidRPr="00055C73">
        <w:rPr>
          <w:rFonts w:ascii="Palatino Linotype" w:eastAsia="Calibri" w:hAnsi="Palatino Linotype" w:cs="Arial"/>
        </w:rPr>
        <w:t xml:space="preserve">Ahora bien, por lo que respecta al numeral 16 referente a los gastos erogados en las </w:t>
      </w:r>
      <w:r w:rsidRPr="00055C73">
        <w:rPr>
          <w:rFonts w:ascii="Palatino Linotype" w:eastAsia="Calibri" w:hAnsi="Palatino Linotype" w:cs="Arial"/>
        </w:rPr>
        <w:lastRenderedPageBreak/>
        <w:t>evaluaciones realizadas al personal adscrito a la Dirección de Seguridad Pública</w:t>
      </w:r>
      <w:r w:rsidRPr="00055C73">
        <w:rPr>
          <w:rFonts w:ascii="Palatino Linotype" w:eastAsia="Calibri" w:hAnsi="Palatino Linotype"/>
          <w:lang w:val="es-ES"/>
        </w:rPr>
        <w:t>; esa virtud, a fin de ejemplificar el marco normativo que pudiera satisfacer el requerimiento de información, de manera enunciativa más no limitativa, son los comprobantes de los gastos erogados; por ello, es de reiterar que las facturas o comprobantes que amparan las erogaciones que se realizan con erario público tienen naturaleza análoga; pues, constituyen los medios idóneos de evidencia del gasto realizado con recursos públicos y que éstos deben ser generados al momento en que se efectúa la erogación correspondiente.</w:t>
      </w:r>
    </w:p>
    <w:p w14:paraId="5F0CBDB8" w14:textId="77777777" w:rsidR="0028173D" w:rsidRPr="00055C73" w:rsidRDefault="0028173D" w:rsidP="0028173D">
      <w:pPr>
        <w:spacing w:before="100" w:beforeAutospacing="1" w:after="100" w:afterAutospacing="1" w:line="360" w:lineRule="auto"/>
        <w:contextualSpacing/>
        <w:jc w:val="both"/>
        <w:rPr>
          <w:rFonts w:ascii="Palatino Linotype" w:eastAsia="Calibri" w:hAnsi="Palatino Linotype"/>
          <w:lang w:val="es-ES"/>
        </w:rPr>
      </w:pPr>
      <w:r w:rsidRPr="00055C73">
        <w:rPr>
          <w:rFonts w:ascii="Palatino Linotype" w:eastAsia="Calibri" w:hAnsi="Palatino Linotype"/>
          <w:lang w:val="es-ES"/>
        </w:rPr>
        <w:t xml:space="preserve">Al respecto, conviene precisar que en el cumplimiento de los principios que rigen la función pública, la Constitución Política del Estado Libre y Soberano de México en su artículo 129 señala que los recursos económicos del Estado, de los Municipios; así como, de los Organismos Autónomos, se administrarán con eficiencia, eficacia y honradez, para cumplir con los objetivos y programas a los que estén destinados. </w:t>
      </w:r>
    </w:p>
    <w:p w14:paraId="06D7269F" w14:textId="77777777" w:rsidR="0028173D" w:rsidRPr="00055C73" w:rsidRDefault="0028173D" w:rsidP="0028173D">
      <w:pPr>
        <w:spacing w:before="100" w:beforeAutospacing="1" w:after="100" w:afterAutospacing="1" w:line="360" w:lineRule="auto"/>
        <w:contextualSpacing/>
        <w:jc w:val="both"/>
        <w:rPr>
          <w:rFonts w:ascii="Palatino Linotype" w:eastAsia="Calibri" w:hAnsi="Palatino Linotype"/>
          <w:lang w:val="es-ES"/>
        </w:rPr>
      </w:pPr>
      <w:r w:rsidRPr="00055C73">
        <w:rPr>
          <w:rFonts w:ascii="Palatino Linotype" w:eastAsia="Calibri" w:hAnsi="Palatino Linotype"/>
          <w:lang w:val="es-ES"/>
        </w:rPr>
        <w:t>Asimismo, señala que todos los pagos se harán mediante orden escrita en la que se expresará la partida del presupuesto a cargo de la cual se realizan.</w:t>
      </w:r>
    </w:p>
    <w:p w14:paraId="46B9137C" w14:textId="77777777" w:rsidR="008F65B7" w:rsidRPr="00055C73" w:rsidRDefault="008F65B7" w:rsidP="0028173D">
      <w:pPr>
        <w:spacing w:before="100" w:beforeAutospacing="1" w:after="100" w:afterAutospacing="1" w:line="360" w:lineRule="auto"/>
        <w:contextualSpacing/>
        <w:jc w:val="both"/>
        <w:rPr>
          <w:rFonts w:ascii="Palatino Linotype" w:eastAsia="Calibri" w:hAnsi="Palatino Linotype"/>
          <w:lang w:val="es-ES"/>
        </w:rPr>
      </w:pPr>
    </w:p>
    <w:p w14:paraId="06F14F06" w14:textId="77777777" w:rsidR="0028173D" w:rsidRPr="00055C73" w:rsidRDefault="0028173D" w:rsidP="0028173D">
      <w:pPr>
        <w:spacing w:before="100" w:beforeAutospacing="1" w:after="100" w:afterAutospacing="1" w:line="360" w:lineRule="auto"/>
        <w:contextualSpacing/>
        <w:jc w:val="both"/>
        <w:rPr>
          <w:rFonts w:ascii="Palatino Linotype" w:eastAsia="Calibri" w:hAnsi="Palatino Linotype"/>
          <w:lang w:val="es-ES"/>
        </w:rPr>
      </w:pPr>
      <w:r w:rsidRPr="00055C73">
        <w:rPr>
          <w:rFonts w:ascii="Palatino Linotype" w:eastAsia="Calibri" w:hAnsi="Palatino Linotype"/>
          <w:lang w:val="es-ES"/>
        </w:rPr>
        <w:t>En este orden de ideas, es importante referir lo dispuesto en los artículos 342, 343, 344 y 345 del Código Financiero del Estado de México y Municipios, los cuales establecen las políticas que deben seguirse para llevar el registro contable y presupuestal de las operaciones financieras, en los siguientes términos:</w:t>
      </w:r>
    </w:p>
    <w:p w14:paraId="64C723E6" w14:textId="77777777" w:rsidR="008F65B7" w:rsidRPr="00055C73" w:rsidRDefault="008F65B7" w:rsidP="0028173D">
      <w:pPr>
        <w:spacing w:before="100" w:beforeAutospacing="1" w:after="100" w:afterAutospacing="1"/>
        <w:ind w:left="851" w:right="901"/>
        <w:contextualSpacing/>
        <w:jc w:val="both"/>
        <w:rPr>
          <w:rFonts w:ascii="Palatino Linotype" w:eastAsiaTheme="minorEastAsia" w:hAnsi="Palatino Linotype" w:cs="Arial"/>
          <w:b/>
          <w:bCs/>
          <w:i/>
          <w:color w:val="000000"/>
          <w:sz w:val="22"/>
          <w:szCs w:val="22"/>
          <w:lang w:val="es-ES_tradnl"/>
        </w:rPr>
      </w:pPr>
    </w:p>
    <w:p w14:paraId="72714190" w14:textId="77777777" w:rsidR="0028173D" w:rsidRPr="00055C73" w:rsidRDefault="0028173D" w:rsidP="0028173D">
      <w:pPr>
        <w:spacing w:before="100" w:beforeAutospacing="1" w:after="100" w:afterAutospacing="1"/>
        <w:ind w:left="851" w:right="901"/>
        <w:contextualSpacing/>
        <w:jc w:val="both"/>
        <w:rPr>
          <w:rFonts w:ascii="Palatino Linotype" w:eastAsiaTheme="minorEastAsia" w:hAnsi="Palatino Linotype" w:cstheme="minorBidi"/>
          <w:b/>
          <w:i/>
          <w:sz w:val="22"/>
          <w:szCs w:val="22"/>
          <w:lang w:val="es-ES_tradnl"/>
        </w:rPr>
      </w:pPr>
      <w:r w:rsidRPr="00055C73">
        <w:rPr>
          <w:rFonts w:ascii="Palatino Linotype" w:eastAsiaTheme="minorEastAsia" w:hAnsi="Palatino Linotype" w:cs="Arial"/>
          <w:b/>
          <w:bCs/>
          <w:i/>
          <w:color w:val="000000"/>
          <w:sz w:val="22"/>
          <w:szCs w:val="22"/>
          <w:lang w:val="es-ES_tradnl"/>
        </w:rPr>
        <w:t>“</w:t>
      </w:r>
      <w:r w:rsidRPr="00055C73">
        <w:rPr>
          <w:rFonts w:ascii="Palatino Linotype" w:eastAsiaTheme="minorEastAsia" w:hAnsi="Palatino Linotype" w:cstheme="minorBidi"/>
          <w:b/>
          <w:i/>
          <w:sz w:val="22"/>
          <w:szCs w:val="22"/>
          <w:lang w:val="es-ES_tradnl"/>
        </w:rPr>
        <w:t>Artículo 342.-</w:t>
      </w:r>
      <w:r w:rsidRPr="00055C73">
        <w:rPr>
          <w:rFonts w:ascii="Palatino Linotype" w:eastAsiaTheme="minorEastAsia" w:hAnsi="Palatino Linotype" w:cstheme="minorBidi"/>
          <w:i/>
          <w:sz w:val="22"/>
          <w:szCs w:val="22"/>
          <w:lang w:val="es-ES_tradnl"/>
        </w:rPr>
        <w:t xml:space="preserve"> </w:t>
      </w:r>
      <w:r w:rsidRPr="00055C73">
        <w:rPr>
          <w:rFonts w:ascii="Palatino Linotype" w:eastAsiaTheme="minorEastAsia" w:hAnsi="Palatino Linotype" w:cstheme="minorBidi"/>
          <w:b/>
          <w:i/>
          <w:sz w:val="22"/>
          <w:szCs w:val="22"/>
          <w:lang w:val="es-ES_tradnl"/>
        </w:rPr>
        <w:t xml:space="preserve">El registro contable del efecto patrimonial y presupuestal de las operaciones financieras, se realizará conforme al sistema y a las disposiciones que se aprueben en materia </w:t>
      </w:r>
      <w:r w:rsidRPr="00055C73">
        <w:rPr>
          <w:rFonts w:ascii="Palatino Linotype" w:eastAsiaTheme="minorEastAsia" w:hAnsi="Palatino Linotype" w:cstheme="minorBidi"/>
          <w:i/>
          <w:sz w:val="22"/>
          <w:szCs w:val="22"/>
          <w:lang w:val="es-ES_tradnl"/>
        </w:rPr>
        <w:t xml:space="preserve">de </w:t>
      </w:r>
      <w:r w:rsidRPr="00055C73">
        <w:rPr>
          <w:rFonts w:ascii="Palatino Linotype" w:eastAsiaTheme="minorEastAsia" w:hAnsi="Palatino Linotype" w:cs="Arial"/>
          <w:i/>
          <w:color w:val="000000"/>
          <w:sz w:val="22"/>
          <w:szCs w:val="22"/>
          <w:lang w:val="es-ES_tradnl"/>
        </w:rPr>
        <w:t>planeación</w:t>
      </w:r>
      <w:r w:rsidRPr="00055C73">
        <w:rPr>
          <w:rFonts w:ascii="Palatino Linotype" w:eastAsiaTheme="minorEastAsia" w:hAnsi="Palatino Linotype" w:cstheme="minorBidi"/>
          <w:i/>
          <w:sz w:val="22"/>
          <w:szCs w:val="22"/>
          <w:lang w:val="es-ES_tradnl"/>
        </w:rPr>
        <w:t>,</w:t>
      </w:r>
      <w:r w:rsidRPr="00055C73">
        <w:rPr>
          <w:rFonts w:ascii="Palatino Linotype" w:eastAsiaTheme="minorEastAsia" w:hAnsi="Palatino Linotype" w:cstheme="minorBidi"/>
          <w:b/>
          <w:i/>
          <w:sz w:val="22"/>
          <w:szCs w:val="22"/>
          <w:lang w:val="es-ES_tradnl"/>
        </w:rPr>
        <w:t xml:space="preserve"> programación, presupuestación</w:t>
      </w:r>
      <w:r w:rsidRPr="00055C73">
        <w:rPr>
          <w:rFonts w:ascii="Palatino Linotype" w:eastAsiaTheme="minorEastAsia" w:hAnsi="Palatino Linotype" w:cstheme="minorBidi"/>
          <w:i/>
          <w:sz w:val="22"/>
          <w:szCs w:val="22"/>
          <w:lang w:val="es-ES_tradnl"/>
        </w:rPr>
        <w:t xml:space="preserve">, evaluación y </w:t>
      </w:r>
      <w:r w:rsidRPr="00055C73">
        <w:rPr>
          <w:rFonts w:ascii="Palatino Linotype" w:eastAsiaTheme="minorEastAsia" w:hAnsi="Palatino Linotype" w:cs="Arial"/>
          <w:b/>
          <w:i/>
          <w:color w:val="000000"/>
          <w:sz w:val="22"/>
          <w:szCs w:val="22"/>
          <w:lang w:val="es-ES_tradnl"/>
        </w:rPr>
        <w:t>contabilidad</w:t>
      </w:r>
      <w:r w:rsidRPr="00055C73">
        <w:rPr>
          <w:rFonts w:ascii="Palatino Linotype" w:eastAsiaTheme="minorEastAsia" w:hAnsi="Palatino Linotype" w:cstheme="minorBidi"/>
          <w:b/>
          <w:i/>
          <w:sz w:val="22"/>
          <w:szCs w:val="22"/>
          <w:lang w:val="es-ES_tradnl"/>
        </w:rPr>
        <w:t xml:space="preserve"> gubernamental.</w:t>
      </w:r>
      <w:r w:rsidRPr="00055C73">
        <w:rPr>
          <w:rFonts w:ascii="Palatino Linotype" w:eastAsiaTheme="minorEastAsia" w:hAnsi="Palatino Linotype" w:cstheme="minorBidi"/>
          <w:i/>
          <w:sz w:val="22"/>
          <w:szCs w:val="22"/>
          <w:lang w:val="es-ES_tradnl"/>
        </w:rPr>
        <w:t xml:space="preserve"> </w:t>
      </w:r>
    </w:p>
    <w:p w14:paraId="7DED2DD7" w14:textId="77777777" w:rsidR="0028173D" w:rsidRPr="00055C73" w:rsidRDefault="0028173D" w:rsidP="0028173D">
      <w:pPr>
        <w:spacing w:before="100" w:beforeAutospacing="1" w:after="100" w:afterAutospacing="1"/>
        <w:ind w:left="851" w:right="901"/>
        <w:contextualSpacing/>
        <w:jc w:val="both"/>
        <w:rPr>
          <w:rFonts w:ascii="Palatino Linotype" w:eastAsiaTheme="minorEastAsia" w:hAnsi="Palatino Linotype" w:cstheme="minorBidi"/>
          <w:b/>
          <w:i/>
          <w:sz w:val="22"/>
          <w:szCs w:val="22"/>
          <w:lang w:val="es-ES_tradnl"/>
        </w:rPr>
      </w:pPr>
      <w:r w:rsidRPr="00055C73">
        <w:rPr>
          <w:rFonts w:ascii="Palatino Linotype" w:eastAsiaTheme="minorEastAsia" w:hAnsi="Palatino Linotype" w:cs="Arial"/>
          <w:b/>
          <w:bCs/>
          <w:i/>
          <w:color w:val="000000"/>
          <w:sz w:val="22"/>
          <w:szCs w:val="22"/>
          <w:lang w:val="es-ES_tradnl"/>
        </w:rPr>
        <w:lastRenderedPageBreak/>
        <w:t>…</w:t>
      </w:r>
    </w:p>
    <w:p w14:paraId="0F048D1D" w14:textId="77777777" w:rsidR="0028173D" w:rsidRPr="00055C73" w:rsidRDefault="0028173D" w:rsidP="0028173D">
      <w:pPr>
        <w:spacing w:before="100" w:beforeAutospacing="1" w:after="100" w:afterAutospacing="1"/>
        <w:ind w:left="851" w:right="901"/>
        <w:contextualSpacing/>
        <w:jc w:val="both"/>
        <w:rPr>
          <w:rFonts w:ascii="Palatino Linotype" w:eastAsiaTheme="minorEastAsia" w:hAnsi="Palatino Linotype" w:cstheme="minorBidi"/>
          <w:i/>
          <w:sz w:val="22"/>
          <w:szCs w:val="22"/>
          <w:lang w:val="es-ES_tradnl"/>
        </w:rPr>
      </w:pPr>
      <w:r w:rsidRPr="00055C73">
        <w:rPr>
          <w:rFonts w:ascii="Palatino Linotype" w:eastAsiaTheme="minorEastAsia" w:hAnsi="Palatino Linotype" w:cstheme="minorBidi"/>
          <w:b/>
          <w:i/>
          <w:sz w:val="22"/>
          <w:szCs w:val="22"/>
          <w:lang w:val="es-ES_tradnl"/>
        </w:rPr>
        <w:t>Artículo 343.-</w:t>
      </w:r>
      <w:r w:rsidRPr="00055C73">
        <w:rPr>
          <w:rFonts w:ascii="Palatino Linotype" w:eastAsiaTheme="minorEastAsia" w:hAnsi="Palatino Linotype" w:cstheme="minorBidi"/>
          <w:i/>
          <w:sz w:val="22"/>
          <w:szCs w:val="22"/>
          <w:lang w:val="es-ES_tradnl"/>
        </w:rPr>
        <w:t xml:space="preserve"> El sistema de contabilidad debe diseñarse sobre base acumulativa total y operarse en forma que facilite la fiscalización de los activos, pasivos, ingresos, egresos y, en general, que posibilite medir la eficacia del gasto público, y contener las medidas de control interno que permitan verificar el registro de la totalidad de las operaciones financieras. </w:t>
      </w:r>
    </w:p>
    <w:p w14:paraId="3CA65CB0" w14:textId="77777777" w:rsidR="0028173D" w:rsidRPr="00055C73" w:rsidRDefault="0028173D" w:rsidP="0028173D">
      <w:pPr>
        <w:spacing w:before="100" w:beforeAutospacing="1" w:after="100" w:afterAutospacing="1"/>
        <w:ind w:left="851" w:right="901"/>
        <w:contextualSpacing/>
        <w:jc w:val="both"/>
        <w:rPr>
          <w:rFonts w:ascii="Palatino Linotype" w:eastAsiaTheme="minorEastAsia" w:hAnsi="Palatino Linotype" w:cstheme="minorBidi"/>
          <w:i/>
          <w:sz w:val="22"/>
          <w:szCs w:val="22"/>
          <w:lang w:val="es-ES_tradnl"/>
        </w:rPr>
      </w:pPr>
      <w:r w:rsidRPr="00055C73">
        <w:rPr>
          <w:rFonts w:ascii="Palatino Linotype" w:eastAsiaTheme="minorEastAsia" w:hAnsi="Palatino Linotype" w:cstheme="minorBidi"/>
          <w:i/>
          <w:sz w:val="22"/>
          <w:szCs w:val="22"/>
          <w:lang w:val="es-ES_tradnl"/>
        </w:rPr>
        <w:t xml:space="preserve">El sistema de contabilidad sobre base acumulativa total se sustentará en los postulados básicos y el marco conceptual de la contabilidad gubernamental. </w:t>
      </w:r>
    </w:p>
    <w:p w14:paraId="553EACE5" w14:textId="77777777" w:rsidR="0028173D" w:rsidRPr="00055C73" w:rsidRDefault="0028173D" w:rsidP="0028173D">
      <w:pPr>
        <w:spacing w:before="100" w:beforeAutospacing="1" w:after="100" w:afterAutospacing="1"/>
        <w:ind w:left="851" w:right="901"/>
        <w:contextualSpacing/>
        <w:jc w:val="both"/>
        <w:rPr>
          <w:rFonts w:ascii="Palatino Linotype" w:eastAsiaTheme="minorEastAsia" w:hAnsi="Palatino Linotype" w:cstheme="minorBidi"/>
          <w:i/>
          <w:sz w:val="22"/>
          <w:szCs w:val="22"/>
          <w:lang w:val="es-ES_tradnl"/>
        </w:rPr>
      </w:pPr>
      <w:r w:rsidRPr="00055C73">
        <w:rPr>
          <w:rFonts w:ascii="Palatino Linotype" w:eastAsiaTheme="minorEastAsia" w:hAnsi="Palatino Linotype" w:cstheme="minorBidi"/>
          <w:b/>
          <w:i/>
          <w:sz w:val="22"/>
          <w:szCs w:val="22"/>
          <w:lang w:val="es-ES_tradnl"/>
        </w:rPr>
        <w:t xml:space="preserve">Artículo 344.- Las Dependencias, Entidades Públicas y unidades administrativas registrarán contablemente el efecto patrimonial y presupuestal de las operaciones financieras que realicen, en el momento en que ocurran, con base en el sistema y políticas de registro establecidas, </w:t>
      </w:r>
      <w:r w:rsidRPr="00055C73">
        <w:rPr>
          <w:rFonts w:ascii="Palatino Linotype" w:eastAsiaTheme="minorEastAsia" w:hAnsi="Palatino Linotype" w:cstheme="minorBidi"/>
          <w:i/>
          <w:sz w:val="22"/>
          <w:szCs w:val="22"/>
          <w:lang w:val="es-ES_tradnl"/>
        </w:rPr>
        <w:t xml:space="preserve">en el caso de los Municipios se hará por la Tesorería. </w:t>
      </w:r>
    </w:p>
    <w:p w14:paraId="607BA8AD" w14:textId="77777777" w:rsidR="0028173D" w:rsidRPr="00055C73" w:rsidRDefault="0028173D" w:rsidP="0028173D">
      <w:pPr>
        <w:spacing w:before="100" w:beforeAutospacing="1" w:after="100" w:afterAutospacing="1"/>
        <w:ind w:left="851" w:right="901"/>
        <w:contextualSpacing/>
        <w:jc w:val="both"/>
        <w:rPr>
          <w:rFonts w:ascii="Palatino Linotype" w:eastAsiaTheme="minorEastAsia" w:hAnsi="Palatino Linotype" w:cstheme="minorBidi"/>
          <w:i/>
          <w:sz w:val="22"/>
          <w:szCs w:val="22"/>
          <w:lang w:val="es-ES_tradnl"/>
        </w:rPr>
      </w:pPr>
      <w:r w:rsidRPr="00055C73">
        <w:rPr>
          <w:rFonts w:ascii="Palatino Linotype" w:eastAsiaTheme="minorEastAsia" w:hAnsi="Palatino Linotype" w:cstheme="minorBidi"/>
          <w:i/>
          <w:sz w:val="22"/>
          <w:szCs w:val="22"/>
          <w:lang w:val="es-ES_tradnl"/>
        </w:rPr>
        <w:t xml:space="preserve">Derogado. </w:t>
      </w:r>
    </w:p>
    <w:p w14:paraId="0302ECBD" w14:textId="77777777" w:rsidR="0028173D" w:rsidRPr="00055C73" w:rsidRDefault="0028173D" w:rsidP="0028173D">
      <w:pPr>
        <w:spacing w:before="100" w:beforeAutospacing="1" w:after="100" w:afterAutospacing="1"/>
        <w:ind w:left="851" w:right="850"/>
        <w:contextualSpacing/>
        <w:jc w:val="both"/>
        <w:rPr>
          <w:rFonts w:ascii="Palatino Linotype" w:eastAsiaTheme="minorEastAsia" w:hAnsi="Palatino Linotype" w:cstheme="minorBidi"/>
          <w:i/>
          <w:sz w:val="22"/>
          <w:szCs w:val="22"/>
          <w:lang w:val="es-ES_tradnl"/>
        </w:rPr>
      </w:pPr>
      <w:r w:rsidRPr="00055C73">
        <w:rPr>
          <w:rFonts w:ascii="Palatino Linotype" w:eastAsiaTheme="minorEastAsia" w:hAnsi="Palatino Linotype" w:cstheme="minorBidi"/>
          <w:b/>
          <w:i/>
          <w:sz w:val="22"/>
          <w:szCs w:val="22"/>
          <w:lang w:val="es-ES_tradnl"/>
        </w:rPr>
        <w:t>Todo registro contable y presupuestal deberá estar soportado con los documentos comprobatorios originales, los que deberán permanecer en custodia y conservación de las dependencias, entidades públicas y unidades administrativas que ejercieron el gasto, y a disposición del Órgano Superior de Fiscalización del Estado de México y de los órganos de control interno, por un término de cinco años contados</w:t>
      </w:r>
      <w:r w:rsidRPr="00055C73">
        <w:rPr>
          <w:rFonts w:ascii="Palatino Linotype" w:eastAsiaTheme="minorEastAsia" w:hAnsi="Palatino Linotype" w:cstheme="minorBidi"/>
          <w:i/>
          <w:sz w:val="22"/>
          <w:szCs w:val="22"/>
          <w:lang w:val="es-ES_tradnl"/>
        </w:rPr>
        <w:t xml:space="preserve"> a partir del ejercicio presupuestal siguiente al que corresponda, en el caso de los municipios se hará por la Tesorería. </w:t>
      </w:r>
    </w:p>
    <w:p w14:paraId="2240B3C0" w14:textId="77777777" w:rsidR="0028173D" w:rsidRPr="00055C73" w:rsidRDefault="0028173D" w:rsidP="0028173D">
      <w:pPr>
        <w:spacing w:before="100" w:beforeAutospacing="1" w:after="100" w:afterAutospacing="1"/>
        <w:ind w:left="851" w:right="901"/>
        <w:contextualSpacing/>
        <w:jc w:val="both"/>
        <w:rPr>
          <w:rFonts w:ascii="Palatino Linotype" w:eastAsiaTheme="minorEastAsia" w:hAnsi="Palatino Linotype" w:cstheme="minorBidi"/>
          <w:i/>
          <w:sz w:val="22"/>
          <w:szCs w:val="22"/>
          <w:lang w:val="es-ES_tradnl"/>
        </w:rPr>
      </w:pPr>
      <w:r w:rsidRPr="00055C73">
        <w:rPr>
          <w:rFonts w:ascii="Palatino Linotype" w:eastAsiaTheme="minorEastAsia" w:hAnsi="Palatino Linotype" w:cstheme="minorBidi"/>
          <w:i/>
          <w:sz w:val="22"/>
          <w:szCs w:val="22"/>
          <w:lang w:val="es-ES_tradnl"/>
        </w:rPr>
        <w:t>…</w:t>
      </w:r>
    </w:p>
    <w:p w14:paraId="273CA339" w14:textId="77777777" w:rsidR="0028173D" w:rsidRPr="00055C73" w:rsidRDefault="0028173D" w:rsidP="0028173D">
      <w:pPr>
        <w:spacing w:before="100" w:beforeAutospacing="1" w:after="100" w:afterAutospacing="1"/>
        <w:ind w:left="851" w:right="901"/>
        <w:contextualSpacing/>
        <w:jc w:val="both"/>
        <w:rPr>
          <w:rFonts w:ascii="Palatino Linotype" w:eastAsiaTheme="minorEastAsia" w:hAnsi="Palatino Linotype" w:cstheme="minorBidi"/>
          <w:i/>
          <w:sz w:val="22"/>
          <w:szCs w:val="22"/>
          <w:lang w:val="es-ES_tradnl"/>
        </w:rPr>
      </w:pPr>
      <w:r w:rsidRPr="00055C73">
        <w:rPr>
          <w:rFonts w:ascii="Palatino Linotype" w:eastAsiaTheme="minorEastAsia" w:hAnsi="Palatino Linotype" w:cstheme="minorBidi"/>
          <w:b/>
          <w:i/>
          <w:sz w:val="22"/>
          <w:szCs w:val="22"/>
          <w:lang w:val="es-ES_tradnl"/>
        </w:rPr>
        <w:t>Artículo 345.-</w:t>
      </w:r>
      <w:r w:rsidRPr="00055C73">
        <w:rPr>
          <w:rFonts w:ascii="Palatino Linotype" w:eastAsiaTheme="minorEastAsia" w:hAnsi="Palatino Linotype" w:cstheme="minorBidi"/>
          <w:i/>
          <w:sz w:val="22"/>
          <w:szCs w:val="22"/>
          <w:lang w:val="es-ES_tradnl"/>
        </w:rPr>
        <w:t xml:space="preserve"> </w:t>
      </w:r>
      <w:r w:rsidRPr="00055C73">
        <w:rPr>
          <w:rFonts w:ascii="Palatino Linotype" w:eastAsiaTheme="minorEastAsia" w:hAnsi="Palatino Linotype" w:cstheme="minorBidi"/>
          <w:b/>
          <w:i/>
          <w:sz w:val="22"/>
          <w:szCs w:val="22"/>
          <w:lang w:val="es-ES_tradnl"/>
        </w:rPr>
        <w:t>Las Dependencias, Entidades Públicas y unidades administrativas deberán conservar la documentación contable del año en curso y la de ejercicios anteriores cuyas cuentas públicas hayan sido revisadas y fiscalizadas por la Legislatura</w:t>
      </w:r>
      <w:r w:rsidRPr="00055C73">
        <w:rPr>
          <w:rFonts w:ascii="Palatino Linotype" w:eastAsiaTheme="minorEastAsia" w:hAnsi="Palatino Linotype" w:cstheme="minorBidi"/>
          <w:i/>
          <w:sz w:val="22"/>
          <w:szCs w:val="22"/>
          <w:lang w:val="es-ES_tradnl"/>
        </w:rPr>
        <w:t xml:space="preserve">, la remitirán en un plazo que no excederá de seis meses al Archivo Contable Gubernamental. </w:t>
      </w:r>
      <w:r w:rsidRPr="00055C73">
        <w:rPr>
          <w:rFonts w:ascii="Palatino Linotype" w:eastAsiaTheme="minorEastAsia" w:hAnsi="Palatino Linotype" w:cstheme="minorBidi"/>
          <w:b/>
          <w:i/>
          <w:sz w:val="22"/>
          <w:szCs w:val="22"/>
          <w:lang w:val="es-ES_tradnl"/>
        </w:rPr>
        <w:t>Tratándose de los comprobantes fiscales digitales, estos deberán estar agregados en forma electrónica en cada póliza de registro contable</w:t>
      </w:r>
      <w:r w:rsidRPr="00055C73">
        <w:rPr>
          <w:rFonts w:ascii="Palatino Linotype" w:eastAsiaTheme="minorEastAsia" w:hAnsi="Palatino Linotype" w:cstheme="minorBidi"/>
          <w:i/>
          <w:sz w:val="22"/>
          <w:szCs w:val="22"/>
          <w:lang w:val="es-ES_tradnl"/>
        </w:rPr>
        <w:t xml:space="preserve">. </w:t>
      </w:r>
    </w:p>
    <w:p w14:paraId="5C4E7D59" w14:textId="77777777" w:rsidR="0028173D" w:rsidRPr="00055C73" w:rsidRDefault="0028173D" w:rsidP="0028173D">
      <w:pPr>
        <w:spacing w:before="100" w:beforeAutospacing="1" w:after="100" w:afterAutospacing="1"/>
        <w:ind w:left="851" w:right="901"/>
        <w:contextualSpacing/>
        <w:jc w:val="both"/>
        <w:rPr>
          <w:rFonts w:ascii="Palatino Linotype" w:eastAsiaTheme="minorEastAsia" w:hAnsi="Palatino Linotype" w:cs="Arial"/>
          <w:bCs/>
          <w:i/>
          <w:color w:val="000000"/>
          <w:sz w:val="22"/>
          <w:szCs w:val="22"/>
          <w:lang w:val="es-ES_tradnl"/>
        </w:rPr>
      </w:pPr>
      <w:r w:rsidRPr="00055C73">
        <w:rPr>
          <w:rFonts w:ascii="Palatino Linotype" w:eastAsiaTheme="minorEastAsia" w:hAnsi="Palatino Linotype" w:cstheme="minorBidi"/>
          <w:i/>
          <w:sz w:val="22"/>
          <w:szCs w:val="22"/>
          <w:lang w:val="es-ES_tradnl"/>
        </w:rPr>
        <w:t>El plazo señalado en el párrafo anterior, empezará a contar a partir de la publicación en el Periódico Oficial, del decreto correspondiente.</w:t>
      </w:r>
      <w:r w:rsidRPr="00055C73">
        <w:rPr>
          <w:rFonts w:ascii="Palatino Linotype" w:eastAsiaTheme="minorEastAsia" w:hAnsi="Palatino Linotype" w:cs="Arial"/>
          <w:bCs/>
          <w:i/>
          <w:color w:val="000000"/>
          <w:sz w:val="22"/>
          <w:szCs w:val="22"/>
          <w:lang w:val="es-ES_tradnl"/>
        </w:rPr>
        <w:t xml:space="preserve"> “</w:t>
      </w:r>
      <w:r w:rsidRPr="00055C73">
        <w:rPr>
          <w:rFonts w:ascii="Palatino Linotype" w:eastAsiaTheme="minorEastAsia" w:hAnsi="Palatino Linotype" w:cs="Arial"/>
          <w:bCs/>
          <w:i/>
          <w:color w:val="000000"/>
          <w:sz w:val="22"/>
          <w:szCs w:val="22"/>
          <w:lang w:val="es-ES_tradnl"/>
        </w:rPr>
        <w:cr/>
        <w:t>(Énfasis añadido)</w:t>
      </w:r>
    </w:p>
    <w:p w14:paraId="2281B345" w14:textId="77777777" w:rsidR="008F65B7" w:rsidRPr="00055C73" w:rsidRDefault="008F65B7" w:rsidP="0028173D">
      <w:pPr>
        <w:spacing w:before="100" w:beforeAutospacing="1" w:after="100" w:afterAutospacing="1" w:line="360" w:lineRule="auto"/>
        <w:contextualSpacing/>
        <w:jc w:val="both"/>
        <w:rPr>
          <w:rFonts w:ascii="Palatino Linotype" w:hAnsi="Palatino Linotype" w:cs="Arial"/>
          <w:lang w:val="es-ES"/>
        </w:rPr>
      </w:pPr>
    </w:p>
    <w:p w14:paraId="4A2BAFA6" w14:textId="77777777" w:rsidR="0028173D" w:rsidRPr="00055C73" w:rsidRDefault="0028173D" w:rsidP="0028173D">
      <w:pPr>
        <w:spacing w:before="100" w:beforeAutospacing="1" w:after="100" w:afterAutospacing="1" w:line="360" w:lineRule="auto"/>
        <w:contextualSpacing/>
        <w:jc w:val="both"/>
        <w:rPr>
          <w:rFonts w:ascii="Palatino Linotype" w:hAnsi="Palatino Linotype" w:cs="Arial"/>
          <w:bCs/>
          <w:color w:val="000000"/>
          <w:lang w:val="es-ES"/>
        </w:rPr>
      </w:pPr>
      <w:r w:rsidRPr="00055C73">
        <w:rPr>
          <w:rFonts w:ascii="Palatino Linotype" w:hAnsi="Palatino Linotype" w:cs="Arial"/>
          <w:lang w:val="es-ES"/>
        </w:rPr>
        <w:t>De una interpretación sistemática de los artículos transcritos, se desprende, que el</w:t>
      </w:r>
      <w:r w:rsidRPr="00055C73">
        <w:rPr>
          <w:rFonts w:ascii="Palatino Linotype" w:hAnsi="Palatino Linotype" w:cs="Arial"/>
          <w:bCs/>
          <w:color w:val="000000"/>
          <w:lang w:val="es-ES"/>
        </w:rPr>
        <w:t xml:space="preserve"> registro contable del efecto patrimonial y presupuestal de las operaciones financieras se realizará conforme al sistema y a las disposiciones que se aprueben en materia de </w:t>
      </w:r>
      <w:r w:rsidRPr="00055C73">
        <w:rPr>
          <w:rFonts w:ascii="Palatino Linotype" w:hAnsi="Palatino Linotype" w:cs="Arial"/>
          <w:bCs/>
          <w:color w:val="000000"/>
          <w:lang w:val="es-ES"/>
        </w:rPr>
        <w:lastRenderedPageBreak/>
        <w:t>planeación, programación, presupuestación, evaluación y contabilidad gubernamental.</w:t>
      </w:r>
    </w:p>
    <w:p w14:paraId="125358C8" w14:textId="77777777" w:rsidR="008F65B7" w:rsidRPr="00055C73" w:rsidRDefault="008F65B7" w:rsidP="0028173D">
      <w:pPr>
        <w:spacing w:before="100" w:beforeAutospacing="1" w:after="100" w:afterAutospacing="1" w:line="360" w:lineRule="auto"/>
        <w:contextualSpacing/>
        <w:jc w:val="both"/>
        <w:rPr>
          <w:rFonts w:ascii="Palatino Linotype" w:hAnsi="Palatino Linotype" w:cs="Arial"/>
          <w:lang w:val="es-ES"/>
        </w:rPr>
      </w:pPr>
    </w:p>
    <w:p w14:paraId="08FE57DD" w14:textId="77777777" w:rsidR="0028173D" w:rsidRPr="00055C73" w:rsidRDefault="0028173D" w:rsidP="0028173D">
      <w:pPr>
        <w:spacing w:before="100" w:beforeAutospacing="1" w:after="100" w:afterAutospacing="1" w:line="360" w:lineRule="auto"/>
        <w:contextualSpacing/>
        <w:jc w:val="both"/>
        <w:rPr>
          <w:rFonts w:ascii="Palatino Linotype" w:hAnsi="Palatino Linotype" w:cs="Arial"/>
          <w:lang w:val="es-ES" w:eastAsia="es-MX"/>
        </w:rPr>
      </w:pPr>
      <w:r w:rsidRPr="00055C73">
        <w:rPr>
          <w:rFonts w:ascii="Palatino Linotype" w:hAnsi="Palatino Linotype" w:cs="Arial"/>
          <w:lang w:val="es-ES"/>
        </w:rPr>
        <w:t>Al respecto, si bien es cierto que el Código Financiero del Estado de México y Municipios establece la obligación de las Entidades Públicas para llevar los registros contables y presupuestales; también lo es, que dicho ordenamiento jurídico no establece que debemos entender por registro contable y presupuestal</w:t>
      </w:r>
      <w:r w:rsidRPr="00055C73">
        <w:rPr>
          <w:rFonts w:ascii="Palatino Linotype" w:hAnsi="Palatino Linotype" w:cs="Arial"/>
          <w:lang w:val="es-ES" w:eastAsia="es-MX"/>
        </w:rPr>
        <w:t xml:space="preserve">; sin embargo, el “Glosario de Términos Administrativos”, emitido por el Instituto Nacional de Administración Pública, A.C. y el “Glosario de Términos para el Proceso de Planeación, Programación, Presupuestación y Evaluación en la Administración Pública”, elaborado por el Grupo de Trabajo de Sistemas de Información Financiera, Contable y Presupuestal de la Comisión Permanente de Funcionarios Fiscales del Instituto para el Desarrollo Técnico de las Haciendas Públicas (INDETEC) señalan las siguientes definiciones de las palabras registro contable y registro presupuestario: </w:t>
      </w:r>
    </w:p>
    <w:p w14:paraId="77C66D13" w14:textId="77777777" w:rsidR="008F65B7" w:rsidRPr="00055C73" w:rsidRDefault="008F65B7" w:rsidP="0028173D">
      <w:pPr>
        <w:spacing w:before="100" w:beforeAutospacing="1" w:after="100" w:afterAutospacing="1"/>
        <w:ind w:left="851" w:right="850"/>
        <w:contextualSpacing/>
        <w:jc w:val="both"/>
        <w:rPr>
          <w:rFonts w:ascii="Palatino Linotype" w:hAnsi="Palatino Linotype" w:cs="Arial"/>
          <w:b/>
          <w:i/>
          <w:sz w:val="22"/>
          <w:szCs w:val="20"/>
          <w:lang w:val="es-ES" w:eastAsia="es-MX"/>
        </w:rPr>
      </w:pPr>
    </w:p>
    <w:p w14:paraId="207D639F" w14:textId="77777777" w:rsidR="0028173D" w:rsidRPr="00055C73" w:rsidRDefault="0028173D" w:rsidP="0028173D">
      <w:pPr>
        <w:spacing w:before="100" w:beforeAutospacing="1" w:after="100" w:afterAutospacing="1"/>
        <w:ind w:left="851" w:right="850"/>
        <w:contextualSpacing/>
        <w:jc w:val="both"/>
        <w:rPr>
          <w:rFonts w:ascii="Palatino Linotype" w:hAnsi="Palatino Linotype" w:cs="Arial"/>
          <w:b/>
          <w:i/>
          <w:sz w:val="22"/>
          <w:szCs w:val="20"/>
          <w:lang w:val="es-ES" w:eastAsia="es-MX"/>
        </w:rPr>
      </w:pPr>
      <w:r w:rsidRPr="00055C73">
        <w:rPr>
          <w:rFonts w:ascii="Palatino Linotype" w:hAnsi="Palatino Linotype" w:cs="Arial"/>
          <w:b/>
          <w:i/>
          <w:sz w:val="22"/>
          <w:szCs w:val="20"/>
          <w:lang w:val="es-ES" w:eastAsia="es-MX"/>
        </w:rPr>
        <w:t xml:space="preserve">“REGISTRO CONTABLE </w:t>
      </w:r>
    </w:p>
    <w:p w14:paraId="0563964B" w14:textId="77777777" w:rsidR="0028173D" w:rsidRPr="00055C73" w:rsidRDefault="0028173D" w:rsidP="0028173D">
      <w:pPr>
        <w:spacing w:before="100" w:beforeAutospacing="1" w:after="100" w:afterAutospacing="1"/>
        <w:ind w:left="851" w:right="850"/>
        <w:contextualSpacing/>
        <w:jc w:val="both"/>
        <w:rPr>
          <w:rFonts w:ascii="Palatino Linotype" w:hAnsi="Palatino Linotype" w:cs="Arial"/>
          <w:i/>
          <w:sz w:val="22"/>
          <w:szCs w:val="20"/>
          <w:lang w:val="es-ES" w:eastAsia="es-MX"/>
        </w:rPr>
      </w:pPr>
      <w:r w:rsidRPr="00055C73">
        <w:rPr>
          <w:rFonts w:ascii="Palatino Linotype" w:hAnsi="Palatino Linotype" w:cs="Arial"/>
          <w:i/>
          <w:sz w:val="22"/>
          <w:szCs w:val="20"/>
          <w:lang w:val="es-ES" w:eastAsia="es-MX"/>
        </w:rPr>
        <w:t>Asiento que se realiza en los libros de contabilidad de las actividades relacionadas con el ingreso y egresos de un ente económico.”</w:t>
      </w:r>
    </w:p>
    <w:p w14:paraId="58897251" w14:textId="77777777" w:rsidR="0028173D" w:rsidRPr="00055C73" w:rsidRDefault="0028173D" w:rsidP="0028173D">
      <w:pPr>
        <w:spacing w:before="100" w:beforeAutospacing="1" w:after="100" w:afterAutospacing="1"/>
        <w:ind w:left="851" w:right="850"/>
        <w:contextualSpacing/>
        <w:jc w:val="both"/>
        <w:rPr>
          <w:rFonts w:ascii="Palatino Linotype" w:hAnsi="Palatino Linotype" w:cs="Arial"/>
          <w:b/>
          <w:i/>
          <w:sz w:val="22"/>
          <w:szCs w:val="20"/>
          <w:lang w:val="es-ES" w:eastAsia="es-MX"/>
        </w:rPr>
      </w:pPr>
      <w:r w:rsidRPr="00055C73">
        <w:rPr>
          <w:rFonts w:ascii="Palatino Linotype" w:hAnsi="Palatino Linotype" w:cs="Arial"/>
          <w:b/>
          <w:i/>
          <w:sz w:val="22"/>
          <w:szCs w:val="20"/>
          <w:lang w:val="es-ES" w:eastAsia="es-MX"/>
        </w:rPr>
        <w:t>“REGISTRO PRESUPUESTARIO</w:t>
      </w:r>
    </w:p>
    <w:p w14:paraId="2BF37AAC" w14:textId="77777777" w:rsidR="0028173D" w:rsidRPr="00055C73" w:rsidRDefault="0028173D" w:rsidP="0028173D">
      <w:pPr>
        <w:spacing w:before="100" w:beforeAutospacing="1" w:after="100" w:afterAutospacing="1"/>
        <w:ind w:left="851" w:right="850"/>
        <w:contextualSpacing/>
        <w:jc w:val="both"/>
        <w:rPr>
          <w:rFonts w:ascii="Palatino Linotype" w:hAnsi="Palatino Linotype" w:cs="Arial"/>
          <w:i/>
          <w:sz w:val="22"/>
          <w:szCs w:val="20"/>
          <w:lang w:val="es-ES" w:eastAsia="es-MX"/>
        </w:rPr>
      </w:pPr>
      <w:r w:rsidRPr="00055C73">
        <w:rPr>
          <w:rFonts w:ascii="Palatino Linotype" w:hAnsi="Palatino Linotype" w:cs="Arial"/>
          <w:i/>
          <w:sz w:val="22"/>
          <w:szCs w:val="20"/>
          <w:lang w:val="es-ES" w:eastAsia="es-MX"/>
        </w:rPr>
        <w:t>Asiento contable de las erogaciones realizadas por las dependencias y entidades con relación a la asignación, modificación y ejercicio de los recursos presupuestarios que se les hayan autorizado.”</w:t>
      </w:r>
    </w:p>
    <w:p w14:paraId="2CCE0C9B" w14:textId="77777777" w:rsidR="008F65B7" w:rsidRPr="00055C73" w:rsidRDefault="008F65B7" w:rsidP="0028173D">
      <w:pPr>
        <w:spacing w:before="100" w:beforeAutospacing="1" w:after="100" w:afterAutospacing="1" w:line="360" w:lineRule="auto"/>
        <w:contextualSpacing/>
        <w:jc w:val="both"/>
        <w:rPr>
          <w:rFonts w:ascii="Palatino Linotype" w:hAnsi="Palatino Linotype" w:cs="Arial"/>
          <w:bCs/>
          <w:color w:val="000000"/>
          <w:lang w:val="es-ES"/>
        </w:rPr>
      </w:pPr>
    </w:p>
    <w:p w14:paraId="36B5EBE1" w14:textId="77777777" w:rsidR="0028173D" w:rsidRPr="00055C73" w:rsidRDefault="0028173D" w:rsidP="0028173D">
      <w:pPr>
        <w:spacing w:before="100" w:beforeAutospacing="1" w:after="100" w:afterAutospacing="1" w:line="360" w:lineRule="auto"/>
        <w:contextualSpacing/>
        <w:jc w:val="both"/>
        <w:rPr>
          <w:rFonts w:ascii="Palatino Linotype" w:hAnsi="Palatino Linotype" w:cs="Arial"/>
          <w:bCs/>
          <w:color w:val="000000"/>
          <w:lang w:val="es-ES"/>
        </w:rPr>
      </w:pPr>
      <w:r w:rsidRPr="00055C73">
        <w:rPr>
          <w:rFonts w:ascii="Palatino Linotype" w:hAnsi="Palatino Linotype" w:cs="Arial"/>
          <w:bCs/>
          <w:color w:val="000000"/>
          <w:lang w:val="es-ES"/>
        </w:rPr>
        <w:t>Por otra parte, se establece que el sistema de contabilidad sobre base acumulativa total se sustentará en los principios de contabilidad gubernamental.</w:t>
      </w:r>
    </w:p>
    <w:p w14:paraId="180F25A5" w14:textId="77777777" w:rsidR="00E90CD6" w:rsidRPr="00055C73" w:rsidRDefault="00E90CD6" w:rsidP="0028173D">
      <w:pPr>
        <w:spacing w:before="100" w:beforeAutospacing="1" w:after="100" w:afterAutospacing="1" w:line="360" w:lineRule="auto"/>
        <w:contextualSpacing/>
        <w:jc w:val="both"/>
        <w:rPr>
          <w:rFonts w:ascii="Palatino Linotype" w:hAnsi="Palatino Linotype" w:cs="Arial"/>
          <w:bCs/>
          <w:color w:val="000000"/>
          <w:lang w:val="es-ES"/>
        </w:rPr>
      </w:pPr>
    </w:p>
    <w:p w14:paraId="7C26F6F1" w14:textId="77777777" w:rsidR="0028173D" w:rsidRPr="00055C73" w:rsidRDefault="0028173D" w:rsidP="0028173D">
      <w:pPr>
        <w:spacing w:before="100" w:beforeAutospacing="1" w:after="100" w:afterAutospacing="1" w:line="360" w:lineRule="auto"/>
        <w:contextualSpacing/>
        <w:jc w:val="both"/>
        <w:rPr>
          <w:rFonts w:ascii="Palatino Linotype" w:hAnsi="Palatino Linotype" w:cs="Arial"/>
          <w:bCs/>
          <w:color w:val="000000"/>
          <w:lang w:val="es-ES"/>
        </w:rPr>
      </w:pPr>
      <w:r w:rsidRPr="00055C73">
        <w:rPr>
          <w:rFonts w:ascii="Palatino Linotype" w:hAnsi="Palatino Linotype" w:cs="Arial"/>
          <w:bCs/>
          <w:color w:val="000000"/>
          <w:lang w:val="es-ES"/>
        </w:rPr>
        <w:lastRenderedPageBreak/>
        <w:t>Igualmente, los preceptos legales citados señalan que los Sujetos Obligados deben contar con una unidad administrativa que registre contablemente el efecto patrimonial y presupuestal de las operaciones financieras que realizan, en el momento en que ocurran, con base en el sistema y políticas de registro establecidas.</w:t>
      </w:r>
    </w:p>
    <w:p w14:paraId="78F48E4E" w14:textId="77777777" w:rsidR="008F65B7" w:rsidRPr="00055C73" w:rsidRDefault="008F65B7" w:rsidP="0028173D">
      <w:pPr>
        <w:spacing w:before="100" w:beforeAutospacing="1" w:after="100" w:afterAutospacing="1" w:line="360" w:lineRule="auto"/>
        <w:contextualSpacing/>
        <w:jc w:val="both"/>
        <w:rPr>
          <w:rFonts w:ascii="Palatino Linotype" w:hAnsi="Palatino Linotype" w:cs="Arial"/>
          <w:bCs/>
          <w:color w:val="000000"/>
          <w:lang w:val="es-ES"/>
        </w:rPr>
      </w:pPr>
    </w:p>
    <w:p w14:paraId="7DDC8471" w14:textId="77777777" w:rsidR="0028173D" w:rsidRPr="00055C73" w:rsidRDefault="0028173D" w:rsidP="0028173D">
      <w:pPr>
        <w:spacing w:before="100" w:beforeAutospacing="1" w:after="100" w:afterAutospacing="1" w:line="360" w:lineRule="auto"/>
        <w:contextualSpacing/>
        <w:jc w:val="both"/>
        <w:rPr>
          <w:rFonts w:ascii="Palatino Linotype" w:hAnsi="Palatino Linotype" w:cs="Arial"/>
          <w:bCs/>
          <w:color w:val="000000"/>
          <w:lang w:val="es-ES"/>
        </w:rPr>
      </w:pPr>
      <w:r w:rsidRPr="00055C73">
        <w:rPr>
          <w:rFonts w:ascii="Palatino Linotype" w:hAnsi="Palatino Linotype" w:cs="Arial"/>
          <w:bCs/>
          <w:color w:val="000000"/>
          <w:lang w:val="es-ES"/>
        </w:rPr>
        <w:t>Cabe destacar, que el ordenamiento legal en cita establece que todo registro contable y presupuestal deberá estar soportado con los documentos comprobatorios originales, los que deberán permanecer en custodia y conservación de la unidad administrativa correspondiente y a disposición del Órgano Superior de Fiscalización del Estado de México (OSFEM), por un término de cinco años contados a partir del ejercicio presupuestal siguiente al que corresponda.</w:t>
      </w:r>
    </w:p>
    <w:p w14:paraId="59044065" w14:textId="77777777" w:rsidR="008F65B7" w:rsidRPr="00055C73" w:rsidRDefault="008F65B7" w:rsidP="0028173D">
      <w:pPr>
        <w:spacing w:before="100" w:beforeAutospacing="1" w:after="100" w:afterAutospacing="1" w:line="360" w:lineRule="auto"/>
        <w:contextualSpacing/>
        <w:jc w:val="both"/>
        <w:rPr>
          <w:rFonts w:ascii="Palatino Linotype" w:hAnsi="Palatino Linotype" w:cs="Arial"/>
          <w:bCs/>
          <w:color w:val="000000"/>
          <w:lang w:val="es-ES"/>
        </w:rPr>
      </w:pPr>
    </w:p>
    <w:p w14:paraId="0FD1DDDD" w14:textId="0DC3D23E" w:rsidR="0028173D" w:rsidRPr="00055C73" w:rsidRDefault="0028173D" w:rsidP="0028173D">
      <w:pPr>
        <w:spacing w:before="100" w:beforeAutospacing="1" w:after="100" w:afterAutospacing="1" w:line="360" w:lineRule="auto"/>
        <w:contextualSpacing/>
        <w:jc w:val="both"/>
        <w:rPr>
          <w:rFonts w:ascii="Palatino Linotype" w:hAnsi="Palatino Linotype" w:cs="Arial"/>
          <w:bCs/>
          <w:color w:val="000000"/>
          <w:lang w:val="es-ES"/>
        </w:rPr>
      </w:pPr>
      <w:r w:rsidRPr="00055C73">
        <w:rPr>
          <w:rFonts w:ascii="Palatino Linotype" w:hAnsi="Palatino Linotype" w:cs="Arial"/>
          <w:bCs/>
          <w:color w:val="000000"/>
          <w:lang w:val="es-ES"/>
        </w:rPr>
        <w:t xml:space="preserve">Atento a lo anterior, es de referir que, en términos del penúltimo párrafo del artículo 23 de la Ley de Transparencia y Acceso a la Información Pública del Estado de México y Municipios, es deber de los Sujetos Obligados hacer pública toda la información relativa a los montos y personas a quienes se entreguen recursos públicos. </w:t>
      </w:r>
    </w:p>
    <w:p w14:paraId="1823D8A7" w14:textId="77777777" w:rsidR="00E90CD6" w:rsidRPr="00055C73" w:rsidRDefault="00E90CD6" w:rsidP="008F65B7">
      <w:pPr>
        <w:spacing w:before="100" w:beforeAutospacing="1" w:after="100" w:afterAutospacing="1" w:line="360" w:lineRule="auto"/>
        <w:contextualSpacing/>
        <w:jc w:val="both"/>
        <w:rPr>
          <w:rFonts w:ascii="Palatino Linotype" w:hAnsi="Palatino Linotype" w:cs="Arial"/>
          <w:bCs/>
          <w:color w:val="000000"/>
          <w:lang w:val="es-ES"/>
        </w:rPr>
      </w:pPr>
    </w:p>
    <w:p w14:paraId="3BCA03CE" w14:textId="77777777" w:rsidR="008F65B7" w:rsidRPr="00055C73" w:rsidRDefault="0028173D" w:rsidP="008F65B7">
      <w:pPr>
        <w:spacing w:before="100" w:beforeAutospacing="1" w:after="100" w:afterAutospacing="1" w:line="360" w:lineRule="auto"/>
        <w:contextualSpacing/>
        <w:jc w:val="both"/>
        <w:rPr>
          <w:rFonts w:ascii="Palatino Linotype" w:hAnsi="Palatino Linotype" w:cs="Arial"/>
          <w:bCs/>
          <w:color w:val="000000"/>
          <w:lang w:val="es-ES"/>
        </w:rPr>
      </w:pPr>
      <w:r w:rsidRPr="00055C73">
        <w:rPr>
          <w:rFonts w:ascii="Palatino Linotype" w:hAnsi="Palatino Linotype" w:cs="Arial"/>
          <w:bCs/>
          <w:color w:val="000000"/>
          <w:lang w:val="es-ES"/>
        </w:rPr>
        <w:t xml:space="preserve">Por tal motivo, </w:t>
      </w:r>
      <w:r w:rsidRPr="00055C73">
        <w:rPr>
          <w:rFonts w:ascii="Palatino Linotype" w:hAnsi="Palatino Linotype" w:cs="Arial"/>
          <w:b/>
          <w:bCs/>
          <w:color w:val="000000"/>
          <w:lang w:val="es-ES"/>
        </w:rPr>
        <w:t>EL SUJETO OBLIGADO</w:t>
      </w:r>
      <w:r w:rsidRPr="00055C73">
        <w:rPr>
          <w:rFonts w:ascii="Palatino Linotype" w:hAnsi="Palatino Linotype" w:cs="Arial"/>
          <w:bCs/>
          <w:color w:val="000000"/>
          <w:lang w:val="es-ES"/>
        </w:rPr>
        <w:t xml:space="preserve"> pudiese satisfacer la solicitud de acceso a la información con la entrega de los comprobantes que amparen el gasto anual ejercido respecto de las evaluaciones al personal adscrito a la Dirección de Seguridad Pública,; entrega que deberá hacerse, de ser procedente, en </w:t>
      </w:r>
      <w:r w:rsidRPr="00055C73">
        <w:rPr>
          <w:rFonts w:ascii="Palatino Linotype" w:hAnsi="Palatino Linotype" w:cs="Arial"/>
          <w:b/>
          <w:bCs/>
          <w:color w:val="000000"/>
          <w:lang w:val="es-ES"/>
        </w:rPr>
        <w:t>versión pública</w:t>
      </w:r>
      <w:r w:rsidRPr="00055C73">
        <w:rPr>
          <w:rFonts w:ascii="Palatino Linotype" w:hAnsi="Palatino Linotype" w:cs="Arial"/>
          <w:bCs/>
          <w:color w:val="000000"/>
          <w:lang w:val="es-ES"/>
        </w:rPr>
        <w:t xml:space="preserve">, cumpliendo con las formalidades que en líneas posteriores se estudiarán. </w:t>
      </w:r>
    </w:p>
    <w:p w14:paraId="4820C90E" w14:textId="77777777" w:rsidR="008F65B7" w:rsidRPr="00055C73" w:rsidRDefault="008F65B7" w:rsidP="008F65B7">
      <w:pPr>
        <w:spacing w:before="100" w:beforeAutospacing="1" w:after="100" w:afterAutospacing="1" w:line="360" w:lineRule="auto"/>
        <w:contextualSpacing/>
        <w:jc w:val="both"/>
        <w:rPr>
          <w:rFonts w:ascii="Palatino Linotype" w:hAnsi="Palatino Linotype" w:cs="Arial"/>
          <w:bCs/>
          <w:color w:val="000000"/>
          <w:lang w:val="es-ES"/>
        </w:rPr>
      </w:pPr>
    </w:p>
    <w:p w14:paraId="3198733E" w14:textId="5000C20A" w:rsidR="00FC0A0B" w:rsidRPr="00055C73" w:rsidRDefault="00FC0A0B" w:rsidP="008F65B7">
      <w:pPr>
        <w:spacing w:before="100" w:beforeAutospacing="1" w:after="100" w:afterAutospacing="1" w:line="360" w:lineRule="auto"/>
        <w:contextualSpacing/>
        <w:jc w:val="both"/>
        <w:rPr>
          <w:rFonts w:ascii="Palatino Linotype" w:eastAsia="MS Gothic" w:hAnsi="Palatino Linotype"/>
        </w:rPr>
      </w:pPr>
      <w:r w:rsidRPr="00055C73">
        <w:rPr>
          <w:rFonts w:ascii="Palatino Linotype" w:eastAsia="Calibri" w:hAnsi="Palatino Linotype" w:cs="Arial"/>
        </w:rPr>
        <w:lastRenderedPageBreak/>
        <w:t xml:space="preserve">En mérito de lo expuesto, esta Autoridad insiste en que las razones o motivos de inconformidad hechos valer por </w:t>
      </w:r>
      <w:r w:rsidRPr="00055C73">
        <w:rPr>
          <w:rFonts w:ascii="Palatino Linotype" w:eastAsia="Calibri" w:hAnsi="Palatino Linotype" w:cs="Arial"/>
          <w:b/>
        </w:rPr>
        <w:t>EL RECURRENTE</w:t>
      </w:r>
      <w:r w:rsidRPr="00055C73">
        <w:rPr>
          <w:rFonts w:ascii="Palatino Linotype" w:eastAsia="Calibri" w:hAnsi="Palatino Linotype" w:cs="Arial"/>
        </w:rPr>
        <w:t xml:space="preserve"> devienen </w:t>
      </w:r>
      <w:r w:rsidRPr="00055C73">
        <w:rPr>
          <w:rFonts w:ascii="Palatino Linotype" w:eastAsia="Calibri" w:hAnsi="Palatino Linotype" w:cs="Arial"/>
          <w:b/>
        </w:rPr>
        <w:t>fundados</w:t>
      </w:r>
      <w:r w:rsidRPr="00055C73">
        <w:rPr>
          <w:rFonts w:ascii="Palatino Linotype" w:eastAsia="Calibri" w:hAnsi="Palatino Linotype" w:cs="Arial"/>
        </w:rPr>
        <w:t xml:space="preserve">; por lo que, lo procedente es </w:t>
      </w:r>
      <w:r w:rsidRPr="00055C73">
        <w:rPr>
          <w:rFonts w:ascii="Palatino Linotype" w:eastAsia="Calibri" w:hAnsi="Palatino Linotype" w:cs="Arial"/>
          <w:b/>
        </w:rPr>
        <w:t>REVOCAR</w:t>
      </w:r>
      <w:r w:rsidRPr="00055C73">
        <w:rPr>
          <w:rFonts w:ascii="Palatino Linotype" w:eastAsia="Calibri" w:hAnsi="Palatino Linotype" w:cs="Arial"/>
        </w:rPr>
        <w:t xml:space="preserve"> la respuesta del </w:t>
      </w:r>
      <w:r w:rsidRPr="00055C73">
        <w:rPr>
          <w:rFonts w:ascii="Palatino Linotype" w:eastAsia="Calibri" w:hAnsi="Palatino Linotype" w:cs="Arial"/>
          <w:b/>
        </w:rPr>
        <w:t xml:space="preserve">SUJETO OBLIGADO </w:t>
      </w:r>
      <w:r w:rsidRPr="00055C73">
        <w:rPr>
          <w:rFonts w:ascii="Palatino Linotype" w:eastAsia="Calibri" w:hAnsi="Palatino Linotype" w:cs="Arial"/>
        </w:rPr>
        <w:t>y ordenar la entrega</w:t>
      </w:r>
      <w:r w:rsidRPr="00055C73">
        <w:rPr>
          <w:rFonts w:ascii="Palatino Linotype" w:hAnsi="Palatino Linotype"/>
          <w:lang w:val="es-ES"/>
        </w:rPr>
        <w:t xml:space="preserve"> al </w:t>
      </w:r>
      <w:r w:rsidRPr="00055C73">
        <w:rPr>
          <w:rFonts w:ascii="Palatino Linotype" w:hAnsi="Palatino Linotype"/>
          <w:b/>
          <w:lang w:val="es-ES"/>
        </w:rPr>
        <w:t>RECURRENTE</w:t>
      </w:r>
      <w:r w:rsidRPr="00055C73">
        <w:rPr>
          <w:rFonts w:ascii="Palatino Linotype" w:hAnsi="Palatino Linotype"/>
          <w:lang w:val="es-ES"/>
        </w:rPr>
        <w:t xml:space="preserve"> vía </w:t>
      </w:r>
      <w:r w:rsidRPr="00055C73">
        <w:rPr>
          <w:rFonts w:ascii="Palatino Linotype" w:hAnsi="Palatino Linotype"/>
          <w:b/>
          <w:lang w:val="es-ES"/>
        </w:rPr>
        <w:t>EL SAIMEX</w:t>
      </w:r>
      <w:r w:rsidRPr="00055C73">
        <w:rPr>
          <w:rFonts w:ascii="Palatino Linotype" w:hAnsi="Palatino Linotype"/>
          <w:lang w:val="es-ES"/>
        </w:rPr>
        <w:t>, d</w:t>
      </w:r>
      <w:r w:rsidRPr="00055C73">
        <w:rPr>
          <w:rFonts w:ascii="Palatino Linotype" w:eastAsia="MS Gothic" w:hAnsi="Palatino Linotype"/>
        </w:rPr>
        <w:t>el Manual General de Organización y el documento donde se puedan advertir el nombre del servidor público adscrito a cada área que lo permita vincular con sus funciones, vigente al veintiséis de noviembre de dos mil diecinueve, fecha en que fue presentada la solicitud por el particular.</w:t>
      </w:r>
    </w:p>
    <w:p w14:paraId="28C9FF84" w14:textId="77777777" w:rsidR="003F2612" w:rsidRPr="00055C73" w:rsidRDefault="003F2612" w:rsidP="008F65B7">
      <w:pPr>
        <w:spacing w:before="100" w:beforeAutospacing="1" w:after="100" w:afterAutospacing="1" w:line="360" w:lineRule="auto"/>
        <w:contextualSpacing/>
        <w:jc w:val="both"/>
        <w:rPr>
          <w:rFonts w:ascii="Palatino Linotype" w:eastAsia="MS Gothic" w:hAnsi="Palatino Linotype"/>
        </w:rPr>
      </w:pPr>
    </w:p>
    <w:p w14:paraId="365AB655" w14:textId="77777777" w:rsidR="003F2612" w:rsidRPr="00055C73" w:rsidRDefault="003F2612" w:rsidP="003F2612">
      <w:pPr>
        <w:spacing w:before="100" w:beforeAutospacing="1" w:after="100" w:afterAutospacing="1" w:line="360" w:lineRule="auto"/>
        <w:ind w:right="49"/>
        <w:contextualSpacing/>
        <w:jc w:val="both"/>
        <w:rPr>
          <w:rFonts w:ascii="Palatino Linotype" w:hAnsi="Palatino Linotype" w:cs="Arial"/>
        </w:rPr>
      </w:pPr>
      <w:r w:rsidRPr="00055C73">
        <w:rPr>
          <w:rFonts w:ascii="Palatino Linotype" w:hAnsi="Palatino Linotype"/>
          <w:color w:val="000000"/>
        </w:rPr>
        <w:t xml:space="preserve">Así, en relación a la información de la que se ordena su entrega en versión pública, en términos del artículo 143 de la Ley de Transparencia y Acceso a la Información Pública del Estado de México y Municipios, se deberá </w:t>
      </w:r>
      <w:r w:rsidRPr="00055C73">
        <w:rPr>
          <w:rFonts w:ascii="Palatino Linotype" w:eastAsia="Arial Unicode MS" w:hAnsi="Palatino Linotype" w:cs="Arial"/>
        </w:rPr>
        <w:t>omitir, eliminar o suprimir la</w:t>
      </w:r>
      <w:r w:rsidRPr="00055C73">
        <w:rPr>
          <w:rFonts w:ascii="Palatino Linotype" w:hAnsi="Palatino Linotype"/>
          <w:color w:val="000000"/>
        </w:rPr>
        <w:t xml:space="preserve"> información estrictamente </w:t>
      </w:r>
      <w:r w:rsidRPr="00055C73">
        <w:rPr>
          <w:rFonts w:ascii="Palatino Linotype" w:hAnsi="Palatino Linotype"/>
          <w:b/>
          <w:color w:val="000000"/>
        </w:rPr>
        <w:t>confidencial</w:t>
      </w:r>
      <w:r w:rsidRPr="00055C73">
        <w:rPr>
          <w:rFonts w:ascii="Palatino Linotype" w:eastAsia="Arial Unicode MS" w:hAnsi="Palatino Linotype" w:cs="Arial"/>
        </w:rPr>
        <w:t xml:space="preserve">. En ese sentido, </w:t>
      </w:r>
      <w:r w:rsidRPr="00055C73">
        <w:rPr>
          <w:rFonts w:ascii="Palatino Linotype" w:hAnsi="Palatino Linotype" w:cs="Arial"/>
          <w:lang w:val="es-ES_tradnl"/>
        </w:rPr>
        <w:t xml:space="preserve">sólo podrán </w:t>
      </w:r>
      <w:r w:rsidRPr="00055C73">
        <w:rPr>
          <w:rFonts w:ascii="Palatino Linotype" w:hAnsi="Palatino Linotype" w:cs="Arial"/>
        </w:rPr>
        <w:t>ser</w:t>
      </w:r>
      <w:r w:rsidRPr="00055C73">
        <w:rPr>
          <w:rFonts w:ascii="Palatino Linotype" w:hAnsi="Palatino Linotype" w:cs="Arial"/>
          <w:lang w:val="es-ES_tradnl"/>
        </w:rPr>
        <w:t xml:space="preserve"> testados los datos que actualicen las hipótesis normativas previstas en dicho precepto legal, y deberá procederse a su clasificación mediante las formalidades de Ley, es decir,</w:t>
      </w:r>
      <w:r w:rsidRPr="00055C73">
        <w:rPr>
          <w:rFonts w:ascii="Palatino Linotype" w:hAnsi="Palatino Linotype" w:cs="Arial"/>
        </w:rPr>
        <w:t xml:space="preserve"> que el Comité de Transparencia del </w:t>
      </w:r>
      <w:r w:rsidRPr="00055C73">
        <w:rPr>
          <w:rFonts w:ascii="Palatino Linotype" w:hAnsi="Palatino Linotype" w:cs="Arial"/>
          <w:b/>
        </w:rPr>
        <w:t>SUJETO OBLIGADO</w:t>
      </w:r>
      <w:r w:rsidRPr="00055C73">
        <w:rPr>
          <w:rFonts w:ascii="Palatino Linotype" w:hAnsi="Palatino Linotype" w:cs="Arial"/>
        </w:rPr>
        <w:t xml:space="preserve"> emita el Acuerdo de Clasificación correspondiente</w:t>
      </w:r>
      <w:r w:rsidRPr="00055C73">
        <w:rPr>
          <w:rFonts w:ascii="Palatino Linotype" w:hAnsi="Palatino Linotype" w:cs="Arial"/>
          <w:lang w:val="es-ES_tradnl"/>
        </w:rPr>
        <w:t xml:space="preserve"> debidamente fundado y motivado, en el cual se</w:t>
      </w:r>
      <w:r w:rsidRPr="00055C73">
        <w:rPr>
          <w:rFonts w:ascii="Palatino Linotype" w:hAnsi="Palatino Linotype" w:cs="Arial"/>
        </w:rPr>
        <w:t xml:space="preserve"> sustente la versión pública, </w:t>
      </w:r>
      <w:r w:rsidRPr="00055C73">
        <w:rPr>
          <w:rFonts w:ascii="Palatino Linotype" w:hAnsi="Palatino Linotype" w:cs="Arial"/>
          <w:lang w:val="es-ES_tradnl"/>
        </w:rPr>
        <w:t xml:space="preserve">en </w:t>
      </w:r>
      <w:r w:rsidRPr="00055C73">
        <w:rPr>
          <w:rFonts w:ascii="Palatino Linotype" w:hAnsi="Palatino Linotype" w:cs="Arial"/>
          <w:noProof/>
          <w:lang w:eastAsia="es-MX"/>
        </w:rPr>
        <w:t>términos</w:t>
      </w:r>
      <w:r w:rsidRPr="00055C73">
        <w:rPr>
          <w:rFonts w:ascii="Palatino Linotype" w:hAnsi="Palatino Linotype" w:cs="Arial"/>
          <w:lang w:val="es-ES_tradnl"/>
        </w:rPr>
        <w:t xml:space="preserve"> de los numerales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w:t>
      </w:r>
      <w:r w:rsidRPr="00055C73">
        <w:rPr>
          <w:rFonts w:ascii="Palatino Linotype" w:hAnsi="Palatino Linotype"/>
        </w:rPr>
        <w:t>Información</w:t>
      </w:r>
      <w:r w:rsidRPr="00055C73">
        <w:rPr>
          <w:rFonts w:ascii="Palatino Linotype" w:hAnsi="Palatino Linotype" w:cs="Arial"/>
          <w:lang w:val="es-ES_tradnl"/>
        </w:rPr>
        <w:t>, así como para la elaboración de Versiones Públicas, que literalmente expresan:</w:t>
      </w:r>
    </w:p>
    <w:p w14:paraId="5111B76A" w14:textId="77777777" w:rsidR="003F2612" w:rsidRPr="00055C73" w:rsidRDefault="003F2612" w:rsidP="003F2612">
      <w:pPr>
        <w:spacing w:before="100" w:beforeAutospacing="1" w:after="100" w:afterAutospacing="1"/>
        <w:ind w:left="709" w:right="709"/>
        <w:contextualSpacing/>
        <w:jc w:val="center"/>
        <w:rPr>
          <w:rFonts w:ascii="Palatino Linotype" w:hAnsi="Palatino Linotype" w:cs="Arial"/>
          <w:b/>
          <w:i/>
          <w:sz w:val="22"/>
        </w:rPr>
      </w:pPr>
      <w:r w:rsidRPr="00055C73">
        <w:rPr>
          <w:rFonts w:ascii="Palatino Linotype" w:hAnsi="Palatino Linotype" w:cs="Arial"/>
          <w:b/>
          <w:i/>
          <w:sz w:val="22"/>
        </w:rPr>
        <w:t>Ley de Transparencia y Acceso a la Información Pública del Estado de México y Municipios</w:t>
      </w:r>
    </w:p>
    <w:p w14:paraId="2FB643DC"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w:t>
      </w:r>
      <w:r w:rsidRPr="00055C73">
        <w:rPr>
          <w:rFonts w:ascii="Palatino Linotype" w:hAnsi="Palatino Linotype" w:cs="Arial"/>
          <w:b/>
          <w:i/>
          <w:sz w:val="22"/>
          <w:szCs w:val="22"/>
          <w:lang w:eastAsia="es-MX"/>
        </w:rPr>
        <w:t xml:space="preserve">Artículo 49. </w:t>
      </w:r>
      <w:r w:rsidRPr="00055C73">
        <w:rPr>
          <w:rFonts w:ascii="Palatino Linotype" w:hAnsi="Palatino Linotype" w:cs="Arial"/>
          <w:i/>
          <w:sz w:val="22"/>
          <w:szCs w:val="22"/>
          <w:lang w:eastAsia="es-MX"/>
        </w:rPr>
        <w:t xml:space="preserve">Los </w:t>
      </w:r>
      <w:r w:rsidRPr="00055C73">
        <w:rPr>
          <w:rFonts w:ascii="Palatino Linotype" w:hAnsi="Palatino Linotype" w:cs="Arial"/>
          <w:i/>
          <w:sz w:val="22"/>
        </w:rPr>
        <w:t>Comités</w:t>
      </w:r>
      <w:r w:rsidRPr="00055C73">
        <w:rPr>
          <w:rFonts w:ascii="Palatino Linotype" w:hAnsi="Palatino Linotype" w:cs="Arial"/>
          <w:i/>
          <w:sz w:val="22"/>
          <w:szCs w:val="22"/>
          <w:lang w:eastAsia="es-MX"/>
        </w:rPr>
        <w:t xml:space="preserve"> de </w:t>
      </w:r>
      <w:r w:rsidRPr="00055C73">
        <w:rPr>
          <w:rFonts w:ascii="Palatino Linotype" w:hAnsi="Palatino Linotype" w:cs="Arial"/>
          <w:i/>
          <w:sz w:val="22"/>
          <w:lang w:eastAsia="es-MX"/>
        </w:rPr>
        <w:t>Transparencia</w:t>
      </w:r>
      <w:r w:rsidRPr="00055C73">
        <w:rPr>
          <w:rFonts w:ascii="Palatino Linotype" w:hAnsi="Palatino Linotype" w:cs="Arial"/>
          <w:i/>
          <w:sz w:val="22"/>
          <w:szCs w:val="22"/>
          <w:lang w:eastAsia="es-MX"/>
        </w:rPr>
        <w:t xml:space="preserve"> </w:t>
      </w:r>
      <w:r w:rsidRPr="00055C73">
        <w:rPr>
          <w:rFonts w:ascii="Palatino Linotype" w:hAnsi="Palatino Linotype"/>
          <w:i/>
          <w:sz w:val="22"/>
          <w:szCs w:val="22"/>
        </w:rPr>
        <w:t>tendrán</w:t>
      </w:r>
      <w:r w:rsidRPr="00055C73">
        <w:rPr>
          <w:rFonts w:ascii="Palatino Linotype" w:hAnsi="Palatino Linotype" w:cs="Arial"/>
          <w:i/>
          <w:sz w:val="22"/>
          <w:szCs w:val="22"/>
          <w:lang w:eastAsia="es-MX"/>
        </w:rPr>
        <w:t xml:space="preserve"> las siguientes atribuciones:</w:t>
      </w:r>
    </w:p>
    <w:p w14:paraId="7E562D67"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lastRenderedPageBreak/>
        <w:t>VIII.</w:t>
      </w:r>
      <w:r w:rsidRPr="00055C73">
        <w:rPr>
          <w:rFonts w:ascii="Palatino Linotype" w:hAnsi="Palatino Linotype" w:cs="Arial"/>
          <w:i/>
          <w:sz w:val="22"/>
          <w:szCs w:val="22"/>
          <w:lang w:eastAsia="es-MX"/>
        </w:rPr>
        <w:t xml:space="preserve"> Aprobar, </w:t>
      </w:r>
      <w:r w:rsidRPr="00055C73">
        <w:rPr>
          <w:rFonts w:ascii="Palatino Linotype" w:hAnsi="Palatino Linotype" w:cs="Arial"/>
          <w:i/>
          <w:sz w:val="22"/>
        </w:rPr>
        <w:t>modificar</w:t>
      </w:r>
      <w:r w:rsidRPr="00055C73">
        <w:rPr>
          <w:rFonts w:ascii="Palatino Linotype" w:hAnsi="Palatino Linotype" w:cs="Arial"/>
          <w:i/>
          <w:sz w:val="22"/>
          <w:szCs w:val="22"/>
          <w:lang w:eastAsia="es-MX"/>
        </w:rPr>
        <w:t xml:space="preserve"> o revocar la clasificación de la información;</w:t>
      </w:r>
    </w:p>
    <w:p w14:paraId="4B18CA7E"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Artículo 132.</w:t>
      </w:r>
      <w:r w:rsidRPr="00055C73">
        <w:rPr>
          <w:rFonts w:ascii="Palatino Linotype" w:hAnsi="Palatino Linotype" w:cs="Arial"/>
          <w:i/>
          <w:sz w:val="22"/>
          <w:szCs w:val="22"/>
          <w:lang w:eastAsia="es-MX"/>
        </w:rPr>
        <w:t xml:space="preserve"> La </w:t>
      </w:r>
      <w:r w:rsidRPr="00055C73">
        <w:rPr>
          <w:rFonts w:ascii="Palatino Linotype" w:hAnsi="Palatino Linotype" w:cs="Arial"/>
          <w:i/>
          <w:sz w:val="22"/>
          <w:lang w:eastAsia="es-MX"/>
        </w:rPr>
        <w:t>clasificación</w:t>
      </w:r>
      <w:r w:rsidRPr="00055C73">
        <w:rPr>
          <w:rFonts w:ascii="Palatino Linotype" w:hAnsi="Palatino Linotype" w:cs="Arial"/>
          <w:i/>
          <w:sz w:val="22"/>
          <w:szCs w:val="22"/>
          <w:lang w:eastAsia="es-MX"/>
        </w:rPr>
        <w:t xml:space="preserve"> de la información se llevará a cabo en el momento en que:</w:t>
      </w:r>
    </w:p>
    <w:p w14:paraId="111D2A34"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w:t>
      </w:r>
    </w:p>
    <w:p w14:paraId="26E8CBFB"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II.</w:t>
      </w:r>
      <w:r w:rsidRPr="00055C73">
        <w:rPr>
          <w:rFonts w:ascii="Palatino Linotype" w:hAnsi="Palatino Linotype" w:cs="Arial"/>
          <w:i/>
          <w:sz w:val="22"/>
          <w:szCs w:val="22"/>
          <w:lang w:eastAsia="es-MX"/>
        </w:rPr>
        <w:t xml:space="preserve"> Se determine </w:t>
      </w:r>
      <w:r w:rsidRPr="00055C73">
        <w:rPr>
          <w:rFonts w:ascii="Palatino Linotype" w:hAnsi="Palatino Linotype" w:cs="Arial"/>
          <w:i/>
          <w:sz w:val="22"/>
          <w:lang w:eastAsia="es-MX"/>
        </w:rPr>
        <w:t>mediante</w:t>
      </w:r>
      <w:r w:rsidRPr="00055C73">
        <w:rPr>
          <w:rFonts w:ascii="Palatino Linotype" w:hAnsi="Palatino Linotype" w:cs="Arial"/>
          <w:i/>
          <w:sz w:val="22"/>
          <w:szCs w:val="22"/>
          <w:lang w:eastAsia="es-MX"/>
        </w:rPr>
        <w:t xml:space="preserve"> resolución de autoridad competente; o</w:t>
      </w:r>
    </w:p>
    <w:p w14:paraId="4BE633C6"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III</w:t>
      </w:r>
      <w:r w:rsidRPr="00055C73">
        <w:rPr>
          <w:rFonts w:ascii="Palatino Linotype" w:hAnsi="Palatino Linotype" w:cs="Arial"/>
          <w:i/>
          <w:sz w:val="22"/>
          <w:szCs w:val="22"/>
          <w:lang w:eastAsia="es-MX"/>
        </w:rPr>
        <w:t xml:space="preserve">. Se generen </w:t>
      </w:r>
      <w:r w:rsidRPr="00055C73">
        <w:rPr>
          <w:rFonts w:ascii="Palatino Linotype" w:hAnsi="Palatino Linotype" w:cs="Arial"/>
          <w:i/>
          <w:sz w:val="22"/>
          <w:lang w:eastAsia="es-MX"/>
        </w:rPr>
        <w:t>versiones</w:t>
      </w:r>
      <w:r w:rsidRPr="00055C73">
        <w:rPr>
          <w:rFonts w:ascii="Palatino Linotype" w:hAnsi="Palatino Linotype" w:cs="Arial"/>
          <w:i/>
          <w:sz w:val="22"/>
          <w:szCs w:val="22"/>
          <w:lang w:eastAsia="es-MX"/>
        </w:rPr>
        <w:t xml:space="preserve"> públicas para dar cumplimiento a las obligaciones de transparencia previstas en esta Ley.”</w:t>
      </w:r>
    </w:p>
    <w:p w14:paraId="595D19BB" w14:textId="77777777" w:rsidR="003F2612" w:rsidRPr="00055C73" w:rsidRDefault="003F2612" w:rsidP="003F2612">
      <w:pPr>
        <w:spacing w:before="100" w:beforeAutospacing="1" w:after="100" w:afterAutospacing="1"/>
        <w:ind w:left="709" w:right="709"/>
        <w:contextualSpacing/>
        <w:jc w:val="center"/>
        <w:rPr>
          <w:rFonts w:ascii="Palatino Linotype" w:hAnsi="Palatino Linotype" w:cs="Arial"/>
          <w:b/>
          <w:i/>
          <w:sz w:val="22"/>
          <w:szCs w:val="22"/>
          <w:lang w:eastAsia="es-MX"/>
        </w:rPr>
      </w:pPr>
      <w:r w:rsidRPr="00055C73">
        <w:rPr>
          <w:rFonts w:ascii="Palatino Linotype" w:hAnsi="Palatino Linotype" w:cs="Arial"/>
          <w:b/>
          <w:i/>
          <w:sz w:val="22"/>
          <w:szCs w:val="22"/>
          <w:lang w:eastAsia="es-MX"/>
        </w:rPr>
        <w:t xml:space="preserve">Lineamientos Generales en materia de Clasificación y Desclasificación de la </w:t>
      </w:r>
      <w:r w:rsidRPr="00055C73">
        <w:rPr>
          <w:rFonts w:ascii="Palatino Linotype" w:hAnsi="Palatino Linotype" w:cs="Arial"/>
          <w:b/>
          <w:i/>
          <w:sz w:val="22"/>
        </w:rPr>
        <w:t>Información, así como para la elaboración de Versiones Públicas</w:t>
      </w:r>
    </w:p>
    <w:p w14:paraId="63B0FCDD"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w:t>
      </w:r>
      <w:r w:rsidRPr="00055C73">
        <w:rPr>
          <w:rFonts w:ascii="Palatino Linotype" w:hAnsi="Palatino Linotype" w:cs="Arial"/>
          <w:b/>
          <w:i/>
          <w:sz w:val="22"/>
          <w:szCs w:val="22"/>
          <w:lang w:eastAsia="es-MX"/>
        </w:rPr>
        <w:t>Segundo.-</w:t>
      </w:r>
      <w:r w:rsidRPr="00055C73">
        <w:rPr>
          <w:rFonts w:ascii="Palatino Linotype" w:hAnsi="Palatino Linotype" w:cs="Arial"/>
          <w:i/>
          <w:sz w:val="22"/>
          <w:szCs w:val="22"/>
          <w:lang w:eastAsia="es-MX"/>
        </w:rPr>
        <w:t xml:space="preserve"> Para </w:t>
      </w:r>
      <w:r w:rsidRPr="00055C73">
        <w:rPr>
          <w:rFonts w:ascii="Palatino Linotype" w:hAnsi="Palatino Linotype" w:cs="Arial"/>
          <w:i/>
          <w:sz w:val="22"/>
          <w:lang w:eastAsia="es-MX"/>
        </w:rPr>
        <w:t>efectos</w:t>
      </w:r>
      <w:r w:rsidRPr="00055C73">
        <w:rPr>
          <w:rFonts w:ascii="Palatino Linotype" w:hAnsi="Palatino Linotype" w:cs="Arial"/>
          <w:i/>
          <w:sz w:val="22"/>
          <w:szCs w:val="22"/>
          <w:lang w:eastAsia="es-MX"/>
        </w:rPr>
        <w:t xml:space="preserve"> de los </w:t>
      </w:r>
      <w:r w:rsidRPr="00055C73">
        <w:rPr>
          <w:rFonts w:ascii="Palatino Linotype" w:hAnsi="Palatino Linotype" w:cs="Arial"/>
          <w:i/>
          <w:sz w:val="22"/>
        </w:rPr>
        <w:t>presentes</w:t>
      </w:r>
      <w:r w:rsidRPr="00055C73">
        <w:rPr>
          <w:rFonts w:ascii="Palatino Linotype" w:hAnsi="Palatino Linotype" w:cs="Arial"/>
          <w:i/>
          <w:sz w:val="22"/>
          <w:szCs w:val="22"/>
          <w:lang w:eastAsia="es-MX"/>
        </w:rPr>
        <w:t xml:space="preserve"> Lineamientos Generales, se entenderá por:</w:t>
      </w:r>
    </w:p>
    <w:p w14:paraId="17E193A3"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XVIII.</w:t>
      </w:r>
      <w:r w:rsidRPr="00055C73">
        <w:rPr>
          <w:rFonts w:ascii="Palatino Linotype" w:hAnsi="Palatino Linotype" w:cs="Arial"/>
          <w:i/>
          <w:sz w:val="22"/>
          <w:szCs w:val="22"/>
          <w:lang w:eastAsia="es-MX"/>
        </w:rPr>
        <w:t xml:space="preserve"> </w:t>
      </w:r>
      <w:r w:rsidRPr="00055C73">
        <w:rPr>
          <w:rFonts w:ascii="Palatino Linotype" w:hAnsi="Palatino Linotype" w:cs="Arial"/>
          <w:b/>
          <w:i/>
          <w:sz w:val="22"/>
          <w:szCs w:val="22"/>
          <w:lang w:eastAsia="es-MX"/>
        </w:rPr>
        <w:t>Versión pública:</w:t>
      </w:r>
      <w:r w:rsidRPr="00055C73">
        <w:rPr>
          <w:rFonts w:ascii="Palatino Linotype" w:hAnsi="Palatino Linotype" w:cs="Arial"/>
          <w:i/>
          <w:sz w:val="22"/>
          <w:szCs w:val="22"/>
          <w:lang w:eastAsia="es-MX"/>
        </w:rPr>
        <w:t xml:space="preserve"> El </w:t>
      </w:r>
      <w:r w:rsidRPr="00055C73">
        <w:rPr>
          <w:rFonts w:ascii="Palatino Linotype" w:hAnsi="Palatino Linotype" w:cs="Arial"/>
          <w:bCs/>
          <w:i/>
          <w:noProof/>
          <w:sz w:val="22"/>
        </w:rPr>
        <w:t>documento</w:t>
      </w:r>
      <w:r w:rsidRPr="00055C73">
        <w:rPr>
          <w:rFonts w:ascii="Palatino Linotype" w:hAnsi="Palatino Linotype" w:cs="Arial"/>
          <w:i/>
          <w:sz w:val="22"/>
          <w:szCs w:val="22"/>
          <w:lang w:eastAsia="es-MX"/>
        </w:rPr>
        <w:t xml:space="preserve"> a partir del que se otorga acceso a la información, en el que se testan partes o secciones clasificadas, indicando el contenido de éstas de manera genérica, </w:t>
      </w:r>
      <w:r w:rsidRPr="00055C73">
        <w:rPr>
          <w:rFonts w:ascii="Palatino Linotype" w:hAnsi="Palatino Linotype" w:cs="Arial"/>
          <w:b/>
          <w:i/>
          <w:sz w:val="22"/>
          <w:szCs w:val="22"/>
          <w:u w:val="single"/>
          <w:lang w:eastAsia="es-MX"/>
        </w:rPr>
        <w:t>fundando y motivando la</w:t>
      </w:r>
      <w:r w:rsidRPr="00055C73">
        <w:rPr>
          <w:rFonts w:ascii="Palatino Linotype" w:hAnsi="Palatino Linotype" w:cs="Arial"/>
          <w:i/>
          <w:sz w:val="22"/>
          <w:szCs w:val="22"/>
          <w:lang w:eastAsia="es-MX"/>
        </w:rPr>
        <w:t xml:space="preserve"> reserva o </w:t>
      </w:r>
      <w:r w:rsidRPr="00055C73">
        <w:rPr>
          <w:rFonts w:ascii="Palatino Linotype" w:hAnsi="Palatino Linotype" w:cs="Arial"/>
          <w:b/>
          <w:i/>
          <w:sz w:val="22"/>
          <w:szCs w:val="22"/>
          <w:u w:val="single"/>
          <w:lang w:eastAsia="es-MX"/>
        </w:rPr>
        <w:t>confidencialidad</w:t>
      </w:r>
      <w:r w:rsidRPr="00055C73">
        <w:rPr>
          <w:rFonts w:ascii="Palatino Linotype" w:hAnsi="Palatino Linotype" w:cs="Arial"/>
          <w:i/>
          <w:sz w:val="22"/>
          <w:szCs w:val="22"/>
          <w:lang w:eastAsia="es-MX"/>
        </w:rPr>
        <w:t xml:space="preserve">, a través de la resolución que para tal efecto emita el </w:t>
      </w:r>
      <w:r w:rsidRPr="00055C73">
        <w:rPr>
          <w:rFonts w:ascii="Palatino Linotype" w:hAnsi="Palatino Linotype" w:cs="Arial"/>
          <w:bCs/>
          <w:i/>
          <w:noProof/>
          <w:sz w:val="22"/>
        </w:rPr>
        <w:t>Comité</w:t>
      </w:r>
      <w:r w:rsidRPr="00055C73">
        <w:rPr>
          <w:rFonts w:ascii="Palatino Linotype" w:hAnsi="Palatino Linotype" w:cs="Arial"/>
          <w:i/>
          <w:sz w:val="22"/>
          <w:szCs w:val="22"/>
          <w:lang w:eastAsia="es-MX"/>
        </w:rPr>
        <w:t xml:space="preserve"> de Transparencia.</w:t>
      </w:r>
    </w:p>
    <w:p w14:paraId="43E99687"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Cuarto.</w:t>
      </w:r>
      <w:r w:rsidRPr="00055C73">
        <w:rPr>
          <w:rFonts w:ascii="Palatino Linotype" w:hAnsi="Palatino Linotype" w:cs="Arial"/>
          <w:i/>
          <w:sz w:val="22"/>
          <w:szCs w:val="22"/>
          <w:lang w:eastAsia="es-MX"/>
        </w:rPr>
        <w:t xml:space="preserve"> Para clasificar la información como reservada o confidencial, de manera total o parcial, el </w:t>
      </w:r>
      <w:r w:rsidRPr="00055C73">
        <w:rPr>
          <w:rFonts w:ascii="Palatino Linotype" w:hAnsi="Palatino Linotype" w:cs="Arial"/>
          <w:i/>
          <w:sz w:val="22"/>
          <w:lang w:eastAsia="es-MX"/>
        </w:rPr>
        <w:t>titular</w:t>
      </w:r>
      <w:r w:rsidRPr="00055C73">
        <w:rPr>
          <w:rFonts w:ascii="Palatino Linotype" w:hAnsi="Palatino Linotype" w:cs="Arial"/>
          <w:i/>
          <w:sz w:val="22"/>
          <w:szCs w:val="22"/>
          <w:lang w:eastAsia="es-MX"/>
        </w:rPr>
        <w:t xml:space="preserve"> del </w:t>
      </w:r>
      <w:r w:rsidRPr="00055C73">
        <w:rPr>
          <w:rFonts w:ascii="Palatino Linotype" w:hAnsi="Palatino Linotype" w:cs="Arial"/>
          <w:bCs/>
          <w:i/>
          <w:noProof/>
          <w:sz w:val="22"/>
        </w:rPr>
        <w:t>área</w:t>
      </w:r>
      <w:r w:rsidRPr="00055C73">
        <w:rPr>
          <w:rFonts w:ascii="Palatino Linotype" w:hAnsi="Palatino Linotype" w:cs="Arial"/>
          <w:i/>
          <w:sz w:val="22"/>
          <w:szCs w:val="22"/>
          <w:lang w:eastAsia="es-MX"/>
        </w:rPr>
        <w:t xml:space="preserve"> del sujeto </w:t>
      </w:r>
      <w:r w:rsidRPr="00055C73">
        <w:rPr>
          <w:rFonts w:ascii="Palatino Linotype" w:hAnsi="Palatino Linotype" w:cs="Arial"/>
          <w:i/>
          <w:sz w:val="22"/>
        </w:rPr>
        <w:t>obligado</w:t>
      </w:r>
      <w:r w:rsidRPr="00055C73">
        <w:rPr>
          <w:rFonts w:ascii="Palatino Linotype" w:hAnsi="Palatino Linotype" w:cs="Arial"/>
          <w:i/>
          <w:sz w:val="22"/>
          <w:szCs w:val="22"/>
          <w:lang w:eastAsia="es-MX"/>
        </w:rPr>
        <w:t xml:space="preserve">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7340895D"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 xml:space="preserve">Los sujetos obligados deberán aplicar, de manera estricta, las excepciones al derecho de acceso a la </w:t>
      </w:r>
      <w:r w:rsidRPr="00055C73">
        <w:rPr>
          <w:rFonts w:ascii="Palatino Linotype" w:hAnsi="Palatino Linotype" w:cs="Arial"/>
          <w:bCs/>
          <w:i/>
          <w:noProof/>
          <w:sz w:val="22"/>
        </w:rPr>
        <w:t>información</w:t>
      </w:r>
      <w:r w:rsidRPr="00055C73">
        <w:rPr>
          <w:rFonts w:ascii="Palatino Linotype" w:hAnsi="Palatino Linotype" w:cs="Arial"/>
          <w:i/>
          <w:sz w:val="22"/>
          <w:szCs w:val="22"/>
          <w:lang w:eastAsia="es-MX"/>
        </w:rPr>
        <w:t xml:space="preserve"> y sólo </w:t>
      </w:r>
      <w:r w:rsidRPr="00055C73">
        <w:rPr>
          <w:rFonts w:ascii="Palatino Linotype" w:hAnsi="Palatino Linotype" w:cs="Arial"/>
          <w:i/>
          <w:sz w:val="22"/>
        </w:rPr>
        <w:t>podrán</w:t>
      </w:r>
      <w:r w:rsidRPr="00055C73">
        <w:rPr>
          <w:rFonts w:ascii="Palatino Linotype" w:hAnsi="Palatino Linotype" w:cs="Arial"/>
          <w:i/>
          <w:sz w:val="22"/>
          <w:szCs w:val="22"/>
          <w:lang w:eastAsia="es-MX"/>
        </w:rPr>
        <w:t xml:space="preserve"> invocarlas cuando acrediten su procedencia.</w:t>
      </w:r>
    </w:p>
    <w:p w14:paraId="0DE2AA34"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Quinto.</w:t>
      </w:r>
      <w:r w:rsidRPr="00055C73">
        <w:rPr>
          <w:rFonts w:ascii="Palatino Linotype" w:hAnsi="Palatino Linotype" w:cs="Arial"/>
          <w:i/>
          <w:sz w:val="22"/>
          <w:szCs w:val="22"/>
          <w:lang w:eastAsia="es-MX"/>
        </w:rPr>
        <w:t xml:space="preserve"> La carga de </w:t>
      </w:r>
      <w:r w:rsidRPr="00055C73">
        <w:rPr>
          <w:rFonts w:ascii="Palatino Linotype" w:hAnsi="Palatino Linotype" w:cs="Arial"/>
          <w:i/>
          <w:sz w:val="22"/>
          <w:lang w:eastAsia="es-MX"/>
        </w:rPr>
        <w:t>la</w:t>
      </w:r>
      <w:r w:rsidRPr="00055C73">
        <w:rPr>
          <w:rFonts w:ascii="Palatino Linotype" w:hAnsi="Palatino Linotype" w:cs="Arial"/>
          <w:i/>
          <w:sz w:val="22"/>
          <w:szCs w:val="22"/>
          <w:lang w:eastAsia="es-MX"/>
        </w:rPr>
        <w:t xml:space="preserve"> prueba para justificar toda negativa de acceso a la información, por actualizarse cualquiera de los supuestos de clasificación previstos en la Ley General, la Ley Federal y leyes estatales, </w:t>
      </w:r>
      <w:r w:rsidRPr="00055C73">
        <w:rPr>
          <w:rFonts w:ascii="Palatino Linotype" w:hAnsi="Palatino Linotype" w:cs="Arial"/>
          <w:i/>
          <w:sz w:val="22"/>
        </w:rPr>
        <w:t>corresponderá</w:t>
      </w:r>
      <w:r w:rsidRPr="00055C73">
        <w:rPr>
          <w:rFonts w:ascii="Palatino Linotype" w:hAnsi="Palatino Linotype" w:cs="Arial"/>
          <w:i/>
          <w:sz w:val="22"/>
          <w:szCs w:val="22"/>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4BA83248"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Sexto.</w:t>
      </w:r>
      <w:r w:rsidRPr="00055C73">
        <w:rPr>
          <w:rFonts w:ascii="Palatino Linotype" w:hAnsi="Palatino Linotype" w:cs="Arial"/>
          <w:i/>
          <w:sz w:val="22"/>
          <w:szCs w:val="22"/>
          <w:lang w:eastAsia="es-MX"/>
        </w:rPr>
        <w:t xml:space="preserve"> Los sujetos obligados no podrán emitir acuerdos de carácter general ni particular que clasifiquen </w:t>
      </w:r>
      <w:r w:rsidRPr="00055C73">
        <w:rPr>
          <w:rFonts w:ascii="Palatino Linotype" w:hAnsi="Palatino Linotype" w:cs="Arial"/>
          <w:bCs/>
          <w:i/>
          <w:noProof/>
          <w:sz w:val="22"/>
        </w:rPr>
        <w:t>documentos</w:t>
      </w:r>
      <w:r w:rsidRPr="00055C73">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14:paraId="0E9DC023" w14:textId="77777777" w:rsidR="003F2612" w:rsidRPr="00055C73" w:rsidRDefault="003F2612" w:rsidP="003F2612">
      <w:pPr>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 xml:space="preserve">La clasificación de </w:t>
      </w:r>
      <w:r w:rsidRPr="00055C73">
        <w:rPr>
          <w:rFonts w:ascii="Palatino Linotype" w:hAnsi="Palatino Linotype" w:cs="Arial"/>
          <w:i/>
          <w:sz w:val="22"/>
        </w:rPr>
        <w:t>información</w:t>
      </w:r>
      <w:r w:rsidRPr="00055C73">
        <w:rPr>
          <w:rFonts w:ascii="Palatino Linotype" w:hAnsi="Palatino Linotype" w:cs="Arial"/>
          <w:i/>
          <w:sz w:val="22"/>
          <w:szCs w:val="22"/>
          <w:lang w:eastAsia="es-MX"/>
        </w:rPr>
        <w:t xml:space="preserve"> se realizará conforme a un análisis caso por caso, mediante la aplicación </w:t>
      </w:r>
      <w:r w:rsidRPr="00055C73">
        <w:rPr>
          <w:rFonts w:ascii="Palatino Linotype" w:hAnsi="Palatino Linotype" w:cs="Arial"/>
          <w:bCs/>
          <w:i/>
          <w:noProof/>
          <w:sz w:val="22"/>
        </w:rPr>
        <w:t>de</w:t>
      </w:r>
      <w:r w:rsidRPr="00055C73">
        <w:rPr>
          <w:rFonts w:ascii="Palatino Linotype" w:hAnsi="Palatino Linotype" w:cs="Arial"/>
          <w:i/>
          <w:sz w:val="22"/>
          <w:szCs w:val="22"/>
          <w:lang w:eastAsia="es-MX"/>
        </w:rPr>
        <w:t xml:space="preserve"> la prueba de daño y de interés público.</w:t>
      </w:r>
    </w:p>
    <w:p w14:paraId="54E0B93C"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Séptimo.</w:t>
      </w:r>
      <w:r w:rsidRPr="00055C73">
        <w:rPr>
          <w:rFonts w:ascii="Palatino Linotype" w:hAnsi="Palatino Linotype" w:cs="Arial"/>
          <w:i/>
          <w:sz w:val="22"/>
          <w:szCs w:val="22"/>
          <w:lang w:eastAsia="es-MX"/>
        </w:rPr>
        <w:t xml:space="preserve"> La </w:t>
      </w:r>
      <w:r w:rsidRPr="00055C73">
        <w:rPr>
          <w:rFonts w:ascii="Palatino Linotype" w:hAnsi="Palatino Linotype" w:cs="Arial"/>
          <w:i/>
          <w:sz w:val="22"/>
          <w:lang w:eastAsia="es-MX"/>
        </w:rPr>
        <w:t>clasificación</w:t>
      </w:r>
      <w:r w:rsidRPr="00055C73">
        <w:rPr>
          <w:rFonts w:ascii="Palatino Linotype" w:hAnsi="Palatino Linotype" w:cs="Arial"/>
          <w:i/>
          <w:sz w:val="22"/>
          <w:szCs w:val="22"/>
          <w:lang w:eastAsia="es-MX"/>
        </w:rPr>
        <w:t xml:space="preserve"> </w:t>
      </w:r>
      <w:r w:rsidRPr="00055C73">
        <w:rPr>
          <w:rFonts w:ascii="Palatino Linotype" w:hAnsi="Palatino Linotype" w:cs="Arial"/>
          <w:bCs/>
          <w:i/>
          <w:noProof/>
          <w:sz w:val="22"/>
        </w:rPr>
        <w:t>de</w:t>
      </w:r>
      <w:r w:rsidRPr="00055C73">
        <w:rPr>
          <w:rFonts w:ascii="Palatino Linotype" w:hAnsi="Palatino Linotype" w:cs="Arial"/>
          <w:i/>
          <w:sz w:val="22"/>
          <w:szCs w:val="22"/>
          <w:lang w:eastAsia="es-MX"/>
        </w:rPr>
        <w:t xml:space="preserve"> la </w:t>
      </w:r>
      <w:r w:rsidRPr="00055C73">
        <w:rPr>
          <w:rFonts w:ascii="Palatino Linotype" w:hAnsi="Palatino Linotype" w:cs="Arial"/>
          <w:i/>
          <w:sz w:val="22"/>
        </w:rPr>
        <w:t>información</w:t>
      </w:r>
      <w:r w:rsidRPr="00055C73">
        <w:rPr>
          <w:rFonts w:ascii="Palatino Linotype" w:hAnsi="Palatino Linotype" w:cs="Arial"/>
          <w:i/>
          <w:sz w:val="22"/>
          <w:szCs w:val="22"/>
          <w:lang w:eastAsia="es-MX"/>
        </w:rPr>
        <w:t xml:space="preserve"> se llevará a cabo en el momento en que:</w:t>
      </w:r>
    </w:p>
    <w:p w14:paraId="4C2F0751"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I.</w:t>
      </w:r>
      <w:r w:rsidRPr="00055C73">
        <w:rPr>
          <w:rFonts w:ascii="Palatino Linotype" w:hAnsi="Palatino Linotype" w:cs="Arial"/>
          <w:i/>
          <w:sz w:val="22"/>
          <w:szCs w:val="22"/>
          <w:lang w:eastAsia="es-MX"/>
        </w:rPr>
        <w:t xml:space="preserve"> Se reciba una </w:t>
      </w:r>
      <w:r w:rsidRPr="00055C73">
        <w:rPr>
          <w:rFonts w:ascii="Palatino Linotype" w:hAnsi="Palatino Linotype" w:cs="Arial"/>
          <w:i/>
          <w:sz w:val="22"/>
          <w:lang w:eastAsia="es-MX"/>
        </w:rPr>
        <w:t>solicitud</w:t>
      </w:r>
      <w:r w:rsidRPr="00055C73">
        <w:rPr>
          <w:rFonts w:ascii="Palatino Linotype" w:hAnsi="Palatino Linotype" w:cs="Arial"/>
          <w:i/>
          <w:sz w:val="22"/>
          <w:szCs w:val="22"/>
          <w:lang w:eastAsia="es-MX"/>
        </w:rPr>
        <w:t xml:space="preserve"> de acceso a la información;</w:t>
      </w:r>
    </w:p>
    <w:p w14:paraId="43388412"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II.</w:t>
      </w:r>
      <w:r w:rsidRPr="00055C73">
        <w:rPr>
          <w:rFonts w:ascii="Palatino Linotype" w:hAnsi="Palatino Linotype" w:cs="Arial"/>
          <w:i/>
          <w:sz w:val="22"/>
          <w:szCs w:val="22"/>
          <w:lang w:eastAsia="es-MX"/>
        </w:rPr>
        <w:t xml:space="preserve"> Se determine </w:t>
      </w:r>
      <w:r w:rsidRPr="00055C73">
        <w:rPr>
          <w:rFonts w:ascii="Palatino Linotype" w:hAnsi="Palatino Linotype" w:cs="Arial"/>
          <w:bCs/>
          <w:i/>
          <w:noProof/>
          <w:sz w:val="22"/>
        </w:rPr>
        <w:t>mediante</w:t>
      </w:r>
      <w:r w:rsidRPr="00055C73">
        <w:rPr>
          <w:rFonts w:ascii="Palatino Linotype" w:hAnsi="Palatino Linotype" w:cs="Arial"/>
          <w:i/>
          <w:sz w:val="22"/>
          <w:szCs w:val="22"/>
          <w:lang w:eastAsia="es-MX"/>
        </w:rPr>
        <w:t xml:space="preserve"> resolución de autoridad competente, o</w:t>
      </w:r>
    </w:p>
    <w:p w14:paraId="6A2F719D"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III.</w:t>
      </w:r>
      <w:r w:rsidRPr="00055C73">
        <w:rPr>
          <w:rFonts w:ascii="Palatino Linotype" w:hAnsi="Palatino Linotype" w:cs="Arial"/>
          <w:i/>
          <w:sz w:val="22"/>
          <w:szCs w:val="22"/>
          <w:lang w:eastAsia="es-MX"/>
        </w:rPr>
        <w:t xml:space="preserve"> Se generen </w:t>
      </w:r>
      <w:r w:rsidRPr="00055C73">
        <w:rPr>
          <w:rFonts w:ascii="Palatino Linotype" w:hAnsi="Palatino Linotype" w:cs="Arial"/>
          <w:bCs/>
          <w:i/>
          <w:noProof/>
          <w:sz w:val="22"/>
        </w:rPr>
        <w:t>versiones</w:t>
      </w:r>
      <w:r w:rsidRPr="00055C73">
        <w:rPr>
          <w:rFonts w:ascii="Palatino Linotype" w:hAnsi="Palatino Linotype" w:cs="Arial"/>
          <w:i/>
          <w:sz w:val="22"/>
          <w:szCs w:val="22"/>
          <w:lang w:eastAsia="es-MX"/>
        </w:rPr>
        <w:t xml:space="preserve"> públicas para dar cumplimiento a las obligaciones de transparencia </w:t>
      </w:r>
      <w:r w:rsidRPr="00055C73">
        <w:rPr>
          <w:rFonts w:ascii="Palatino Linotype" w:hAnsi="Palatino Linotype" w:cs="Arial"/>
          <w:i/>
          <w:sz w:val="22"/>
          <w:lang w:eastAsia="es-MX"/>
        </w:rPr>
        <w:t>previstas</w:t>
      </w:r>
      <w:r w:rsidRPr="00055C73">
        <w:rPr>
          <w:rFonts w:ascii="Palatino Linotype" w:hAnsi="Palatino Linotype" w:cs="Arial"/>
          <w:i/>
          <w:sz w:val="22"/>
          <w:szCs w:val="22"/>
          <w:lang w:eastAsia="es-MX"/>
        </w:rPr>
        <w:t xml:space="preserve"> en la Ley General, la Ley Federal y las correspondientes de las entidades federativas.</w:t>
      </w:r>
    </w:p>
    <w:p w14:paraId="39269463"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lastRenderedPageBreak/>
        <w:t xml:space="preserve">Los titulares de las áreas deberán revisar la clasificación al momento de la recepción de una solicitud de </w:t>
      </w:r>
      <w:r w:rsidRPr="00055C73">
        <w:rPr>
          <w:rFonts w:ascii="Palatino Linotype" w:hAnsi="Palatino Linotype" w:cs="Arial"/>
          <w:bCs/>
          <w:i/>
          <w:noProof/>
          <w:sz w:val="22"/>
        </w:rPr>
        <w:t>acceso</w:t>
      </w:r>
      <w:r w:rsidRPr="00055C73">
        <w:rPr>
          <w:rFonts w:ascii="Palatino Linotype" w:hAnsi="Palatino Linotype" w:cs="Arial"/>
          <w:i/>
          <w:sz w:val="22"/>
          <w:szCs w:val="22"/>
          <w:lang w:eastAsia="es-MX"/>
        </w:rPr>
        <w:t xml:space="preserve"> a la información, para verificar si encuadra en una causal de reserva o de confidencialidad.</w:t>
      </w:r>
    </w:p>
    <w:p w14:paraId="18177993"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Octavo.</w:t>
      </w:r>
      <w:r w:rsidRPr="00055C73">
        <w:rPr>
          <w:rFonts w:ascii="Palatino Linotype" w:hAnsi="Palatino Linotype" w:cs="Arial"/>
          <w:i/>
          <w:sz w:val="22"/>
          <w:szCs w:val="22"/>
          <w:lang w:eastAsia="es-MX"/>
        </w:rPr>
        <w:t xml:space="preserve"> Para fundar la clasificación de la información se debe señalar el artículo, fracción, inciso, </w:t>
      </w:r>
      <w:r w:rsidRPr="00055C73">
        <w:rPr>
          <w:rFonts w:ascii="Palatino Linotype" w:hAnsi="Palatino Linotype" w:cs="Arial"/>
          <w:i/>
          <w:sz w:val="22"/>
          <w:lang w:eastAsia="es-MX"/>
        </w:rPr>
        <w:t>párrafo</w:t>
      </w:r>
      <w:r w:rsidRPr="00055C73">
        <w:rPr>
          <w:rFonts w:ascii="Palatino Linotype" w:hAnsi="Palatino Linotype" w:cs="Arial"/>
          <w:i/>
          <w:sz w:val="22"/>
          <w:szCs w:val="22"/>
          <w:lang w:eastAsia="es-MX"/>
        </w:rPr>
        <w:t xml:space="preserve"> o numeral de la ley o tratado internacional suscrito por el Estado mexicano que </w:t>
      </w:r>
      <w:r w:rsidRPr="00055C73">
        <w:rPr>
          <w:rFonts w:ascii="Palatino Linotype" w:hAnsi="Palatino Linotype" w:cs="Arial"/>
          <w:bCs/>
          <w:i/>
          <w:noProof/>
          <w:sz w:val="22"/>
        </w:rPr>
        <w:t>expresamente</w:t>
      </w:r>
      <w:r w:rsidRPr="00055C73">
        <w:rPr>
          <w:rFonts w:ascii="Palatino Linotype" w:hAnsi="Palatino Linotype" w:cs="Arial"/>
          <w:i/>
          <w:sz w:val="22"/>
          <w:szCs w:val="22"/>
          <w:lang w:eastAsia="es-MX"/>
        </w:rPr>
        <w:t xml:space="preserve"> le otorga el carácter de reservada o confidencial.</w:t>
      </w:r>
    </w:p>
    <w:p w14:paraId="579FCD8C"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bCs/>
          <w:i/>
          <w:noProof/>
          <w:sz w:val="22"/>
        </w:rPr>
      </w:pPr>
      <w:r w:rsidRPr="00055C73">
        <w:rPr>
          <w:rFonts w:ascii="Palatino Linotype" w:hAnsi="Palatino Linotype" w:cs="Arial"/>
          <w:i/>
          <w:sz w:val="22"/>
          <w:szCs w:val="22"/>
          <w:lang w:eastAsia="es-MX"/>
        </w:rPr>
        <w:t xml:space="preserve">Para </w:t>
      </w:r>
      <w:r w:rsidRPr="00055C73">
        <w:rPr>
          <w:rFonts w:ascii="Palatino Linotype" w:hAnsi="Palatino Linotype" w:cs="Arial"/>
          <w:bCs/>
          <w:i/>
          <w:noProof/>
          <w:sz w:val="22"/>
        </w:rPr>
        <w:t xml:space="preserve">motivar la clasificación se deberán señalar las razones o circunstancias especiales que lo </w:t>
      </w:r>
      <w:r w:rsidRPr="00055C73">
        <w:rPr>
          <w:rFonts w:ascii="Palatino Linotype" w:hAnsi="Palatino Linotype" w:cs="Arial"/>
          <w:i/>
          <w:sz w:val="22"/>
          <w:szCs w:val="22"/>
          <w:lang w:eastAsia="es-MX"/>
        </w:rPr>
        <w:t>llevaron</w:t>
      </w:r>
      <w:r w:rsidRPr="00055C73">
        <w:rPr>
          <w:rFonts w:ascii="Palatino Linotype" w:hAnsi="Palatino Linotype" w:cs="Arial"/>
          <w:bCs/>
          <w:i/>
          <w:noProof/>
          <w:sz w:val="22"/>
        </w:rPr>
        <w:t xml:space="preserve"> a concluir que el caso particular se ajusta al supuesto previsto por la norma legal invocada como fundamento.</w:t>
      </w:r>
    </w:p>
    <w:p w14:paraId="289D6933"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bCs/>
          <w:i/>
          <w:noProof/>
          <w:sz w:val="22"/>
        </w:rPr>
      </w:pPr>
      <w:r w:rsidRPr="00055C73">
        <w:rPr>
          <w:rFonts w:ascii="Palatino Linotype" w:hAnsi="Palatino Linotype" w:cs="Arial"/>
          <w:bCs/>
          <w:i/>
          <w:noProof/>
          <w:sz w:val="22"/>
        </w:rPr>
        <w:t xml:space="preserve">En caso de referirse a información reservada, la motivación de la clasificación también deberá comprender las circunstancias que justifican el establecimiento de determinado plazo </w:t>
      </w:r>
      <w:r w:rsidRPr="00055C73">
        <w:rPr>
          <w:rFonts w:ascii="Palatino Linotype" w:hAnsi="Palatino Linotype" w:cs="Arial"/>
          <w:i/>
          <w:sz w:val="22"/>
          <w:szCs w:val="22"/>
          <w:lang w:eastAsia="es-MX"/>
        </w:rPr>
        <w:t>de</w:t>
      </w:r>
      <w:r w:rsidRPr="00055C73">
        <w:rPr>
          <w:rFonts w:ascii="Palatino Linotype" w:hAnsi="Palatino Linotype" w:cs="Arial"/>
          <w:bCs/>
          <w:i/>
          <w:noProof/>
          <w:sz w:val="22"/>
        </w:rPr>
        <w:t xml:space="preserve"> </w:t>
      </w:r>
      <w:r w:rsidRPr="00055C73">
        <w:rPr>
          <w:rFonts w:ascii="Palatino Linotype" w:hAnsi="Palatino Linotype" w:cs="Arial"/>
          <w:i/>
          <w:sz w:val="22"/>
          <w:szCs w:val="22"/>
          <w:lang w:eastAsia="es-MX"/>
        </w:rPr>
        <w:t>reserva</w:t>
      </w:r>
      <w:r w:rsidRPr="00055C73">
        <w:rPr>
          <w:rFonts w:ascii="Palatino Linotype" w:hAnsi="Palatino Linotype" w:cs="Arial"/>
          <w:bCs/>
          <w:i/>
          <w:noProof/>
          <w:sz w:val="22"/>
        </w:rPr>
        <w:t>.</w:t>
      </w:r>
    </w:p>
    <w:p w14:paraId="39D98E3D"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bCs/>
          <w:i/>
          <w:noProof/>
          <w:sz w:val="22"/>
        </w:rPr>
      </w:pPr>
      <w:r w:rsidRPr="00055C73">
        <w:rPr>
          <w:rFonts w:ascii="Palatino Linotype" w:hAnsi="Palatino Linotype" w:cs="Arial"/>
          <w:i/>
          <w:sz w:val="22"/>
          <w:szCs w:val="22"/>
          <w:lang w:eastAsia="es-MX"/>
        </w:rPr>
        <w:t>Tratándose</w:t>
      </w:r>
      <w:r w:rsidRPr="00055C73">
        <w:rPr>
          <w:rFonts w:ascii="Palatino Linotype" w:hAnsi="Palatino Linotype" w:cs="Arial"/>
          <w:bCs/>
          <w:i/>
          <w:noProof/>
          <w:sz w:val="22"/>
        </w:rPr>
        <w:t xml:space="preserve"> de información clasificada como confidencial respecto de la cual se haya </w:t>
      </w:r>
      <w:r w:rsidRPr="00055C73">
        <w:rPr>
          <w:rFonts w:ascii="Palatino Linotype" w:hAnsi="Palatino Linotype" w:cs="Arial"/>
          <w:i/>
          <w:sz w:val="22"/>
          <w:lang w:eastAsia="es-MX"/>
        </w:rPr>
        <w:t>determinado</w:t>
      </w:r>
      <w:r w:rsidRPr="00055C73">
        <w:rPr>
          <w:rFonts w:ascii="Palatino Linotype" w:hAnsi="Palatino Linotype" w:cs="Arial"/>
          <w:bCs/>
          <w:i/>
          <w:noProof/>
          <w:sz w:val="22"/>
        </w:rPr>
        <w:t xml:space="preserve"> </w:t>
      </w:r>
      <w:r w:rsidRPr="00055C73">
        <w:rPr>
          <w:rFonts w:ascii="Palatino Linotype" w:hAnsi="Palatino Linotype" w:cs="Arial"/>
          <w:i/>
          <w:sz w:val="22"/>
          <w:szCs w:val="22"/>
          <w:lang w:eastAsia="es-MX"/>
        </w:rPr>
        <w:t>su</w:t>
      </w:r>
      <w:r w:rsidRPr="00055C73">
        <w:rPr>
          <w:rFonts w:ascii="Palatino Linotype" w:hAnsi="Palatino Linotype" w:cs="Arial"/>
          <w:bCs/>
          <w:i/>
          <w:noProof/>
          <w:sz w:val="22"/>
        </w:rPr>
        <w:t xml:space="preserve"> conservación permanente por tener valor histórico, ésta conservará tal carácter de conformidad con la normativa aplicable en materia de archivos.</w:t>
      </w:r>
    </w:p>
    <w:p w14:paraId="6A32834A"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Cs/>
          <w:i/>
          <w:noProof/>
          <w:sz w:val="22"/>
        </w:rPr>
        <w:t>Los documentos contenidos</w:t>
      </w:r>
      <w:r w:rsidRPr="00055C73">
        <w:rPr>
          <w:rFonts w:ascii="Palatino Linotype" w:hAnsi="Palatino Linotype" w:cs="Arial"/>
          <w:i/>
          <w:sz w:val="22"/>
          <w:szCs w:val="22"/>
          <w:lang w:eastAsia="es-MX"/>
        </w:rPr>
        <w:t xml:space="preserve"> en los archivos históricos y los identificados como históricos confidenciales no </w:t>
      </w:r>
      <w:r w:rsidRPr="00055C73">
        <w:rPr>
          <w:rFonts w:ascii="Palatino Linotype" w:hAnsi="Palatino Linotype" w:cs="Arial"/>
          <w:i/>
          <w:sz w:val="22"/>
          <w:lang w:eastAsia="es-MX"/>
        </w:rPr>
        <w:t>serán</w:t>
      </w:r>
      <w:r w:rsidRPr="00055C73">
        <w:rPr>
          <w:rFonts w:ascii="Palatino Linotype" w:hAnsi="Palatino Linotype" w:cs="Arial"/>
          <w:i/>
          <w:sz w:val="22"/>
          <w:szCs w:val="22"/>
          <w:lang w:eastAsia="es-MX"/>
        </w:rPr>
        <w:t xml:space="preserve"> susceptibles de clasificación como reservados.</w:t>
      </w:r>
    </w:p>
    <w:p w14:paraId="2EE39283"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Noveno.</w:t>
      </w:r>
      <w:r w:rsidRPr="00055C73">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6B788341"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Décimo.</w:t>
      </w:r>
      <w:r w:rsidRPr="00055C73">
        <w:rPr>
          <w:rFonts w:ascii="Palatino Linotype" w:hAnsi="Palatino Linotype" w:cs="Arial"/>
          <w:i/>
          <w:sz w:val="22"/>
          <w:szCs w:val="22"/>
          <w:lang w:eastAsia="es-MX"/>
        </w:rPr>
        <w:t xml:space="preserve"> Los titulares de las áreas, deberán tener conocimiento y llevar un registro del personal que, por la </w:t>
      </w:r>
      <w:r w:rsidRPr="00055C73">
        <w:rPr>
          <w:rFonts w:ascii="Palatino Linotype" w:hAnsi="Palatino Linotype" w:cs="Arial"/>
          <w:i/>
          <w:sz w:val="22"/>
          <w:lang w:eastAsia="es-MX"/>
        </w:rPr>
        <w:t>naturaleza</w:t>
      </w:r>
      <w:r w:rsidRPr="00055C73">
        <w:rPr>
          <w:rFonts w:ascii="Palatino Linotype" w:hAnsi="Palatino Linotype" w:cs="Arial"/>
          <w:i/>
          <w:sz w:val="22"/>
          <w:szCs w:val="22"/>
          <w:lang w:eastAsia="es-MX"/>
        </w:rPr>
        <w:t xml:space="preserve"> de sus atribuciones, tenga acceso a los </w:t>
      </w:r>
      <w:r w:rsidRPr="00055C73">
        <w:rPr>
          <w:rFonts w:ascii="Palatino Linotype" w:hAnsi="Palatino Linotype" w:cs="Arial"/>
          <w:i/>
          <w:sz w:val="22"/>
        </w:rPr>
        <w:t>documentos</w:t>
      </w:r>
      <w:r w:rsidRPr="00055C73">
        <w:rPr>
          <w:rFonts w:ascii="Palatino Linotype" w:hAnsi="Palatino Linotype" w:cs="Arial"/>
          <w:i/>
          <w:sz w:val="22"/>
          <w:szCs w:val="22"/>
          <w:lang w:eastAsia="es-MX"/>
        </w:rPr>
        <w:t xml:space="preserve"> clasificados. Asimismo, deberán asegurarse de que dicho personal cuente con los conocimientos técnicos y legales que le permitan manejar adecuadamente la información clasificada, en los términos de los Lineamientos para la Organización y Conservación de Archivos.</w:t>
      </w:r>
    </w:p>
    <w:p w14:paraId="09504263"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055C73">
        <w:rPr>
          <w:rFonts w:ascii="Palatino Linotype" w:hAnsi="Palatino Linotype" w:cs="Arial"/>
          <w:i/>
          <w:sz w:val="22"/>
        </w:rPr>
        <w:t>que</w:t>
      </w:r>
      <w:r w:rsidRPr="00055C73">
        <w:rPr>
          <w:rFonts w:ascii="Palatino Linotype" w:hAnsi="Palatino Linotype" w:cs="Arial"/>
          <w:i/>
          <w:sz w:val="22"/>
          <w:szCs w:val="22"/>
          <w:lang w:eastAsia="es-MX"/>
        </w:rPr>
        <w:t xml:space="preserve"> rija la actuación del sujeto obligado.</w:t>
      </w:r>
    </w:p>
    <w:p w14:paraId="670F877C"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Décimo primero.</w:t>
      </w:r>
      <w:r w:rsidRPr="00055C73">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59CD90BD" w14:textId="77777777" w:rsidR="003F2612" w:rsidRPr="00055C73" w:rsidRDefault="003F2612" w:rsidP="003F2612">
      <w:pPr>
        <w:autoSpaceDE w:val="0"/>
        <w:autoSpaceDN w:val="0"/>
        <w:adjustRightInd w:val="0"/>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w:t>
      </w:r>
    </w:p>
    <w:p w14:paraId="3E3683B1" w14:textId="77777777" w:rsidR="003F2612" w:rsidRPr="00055C73" w:rsidRDefault="003F2612" w:rsidP="003F2612">
      <w:pPr>
        <w:spacing w:before="100" w:beforeAutospacing="1" w:after="100" w:afterAutospacing="1"/>
        <w:ind w:left="709" w:right="709"/>
        <w:contextualSpacing/>
        <w:jc w:val="center"/>
        <w:rPr>
          <w:rFonts w:ascii="Palatino Linotype" w:hAnsi="Palatino Linotype" w:cs="Arial"/>
          <w:b/>
          <w:i/>
          <w:sz w:val="22"/>
          <w:szCs w:val="22"/>
          <w:lang w:eastAsia="es-MX"/>
        </w:rPr>
      </w:pPr>
      <w:r w:rsidRPr="00055C73">
        <w:rPr>
          <w:rFonts w:ascii="Palatino Linotype" w:hAnsi="Palatino Linotype" w:cs="Arial"/>
          <w:b/>
          <w:i/>
          <w:sz w:val="22"/>
          <w:szCs w:val="22"/>
          <w:lang w:eastAsia="es-MX"/>
        </w:rPr>
        <w:t>CAPÍTULO VIII</w:t>
      </w:r>
    </w:p>
    <w:p w14:paraId="4C66FFC2" w14:textId="77777777" w:rsidR="003F2612" w:rsidRPr="00055C73" w:rsidRDefault="003F2612" w:rsidP="003F2612">
      <w:pPr>
        <w:spacing w:before="100" w:beforeAutospacing="1" w:after="100" w:afterAutospacing="1"/>
        <w:ind w:left="709" w:right="709"/>
        <w:contextualSpacing/>
        <w:jc w:val="center"/>
        <w:rPr>
          <w:rFonts w:ascii="Palatino Linotype" w:hAnsi="Palatino Linotype" w:cs="Arial"/>
          <w:b/>
          <w:i/>
          <w:sz w:val="22"/>
          <w:szCs w:val="22"/>
          <w:lang w:eastAsia="es-MX"/>
        </w:rPr>
      </w:pPr>
      <w:r w:rsidRPr="00055C73">
        <w:rPr>
          <w:rFonts w:ascii="Palatino Linotype" w:hAnsi="Palatino Linotype" w:cs="Arial"/>
          <w:b/>
          <w:i/>
          <w:sz w:val="22"/>
          <w:szCs w:val="22"/>
          <w:lang w:eastAsia="es-MX"/>
        </w:rPr>
        <w:t>DE LA LEYENDA DE CLASIFICACIÓN</w:t>
      </w:r>
    </w:p>
    <w:p w14:paraId="266E82E1" w14:textId="77777777" w:rsidR="003F2612" w:rsidRPr="00055C73" w:rsidRDefault="003F2612" w:rsidP="003F2612">
      <w:pPr>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 xml:space="preserve">Quincuagésimo. </w:t>
      </w:r>
      <w:r w:rsidRPr="00055C73">
        <w:rPr>
          <w:rFonts w:ascii="Palatino Linotype" w:hAnsi="Palatino Linotype" w:cs="Arial"/>
          <w:b/>
          <w:i/>
          <w:sz w:val="22"/>
          <w:szCs w:val="22"/>
          <w:u w:val="single"/>
          <w:lang w:eastAsia="es-MX"/>
        </w:rPr>
        <w:t>Los titulares de las áreas de los sujetos obligados podrán utilizar los formatos contenidos en el presente Capítulo como modelo</w:t>
      </w:r>
      <w:r w:rsidRPr="00055C73">
        <w:rPr>
          <w:rFonts w:ascii="Palatino Linotype" w:hAnsi="Palatino Linotype" w:cs="Arial"/>
          <w:i/>
          <w:sz w:val="22"/>
          <w:szCs w:val="22"/>
          <w:lang w:eastAsia="es-MX"/>
        </w:rPr>
        <w:t xml:space="preserve"> para </w:t>
      </w:r>
      <w:r w:rsidRPr="00055C73">
        <w:rPr>
          <w:rFonts w:ascii="Palatino Linotype" w:hAnsi="Palatino Linotype" w:cs="Arial"/>
          <w:i/>
          <w:sz w:val="22"/>
          <w:szCs w:val="22"/>
          <w:lang w:eastAsia="es-MX"/>
        </w:rPr>
        <w:lastRenderedPageBreak/>
        <w:t>señalar la clasificación de documentos o expedientes, sin perjuicio de que establezcan los propios.</w:t>
      </w:r>
    </w:p>
    <w:p w14:paraId="789FBD90" w14:textId="77777777" w:rsidR="003F2612" w:rsidRPr="00055C73" w:rsidRDefault="003F2612" w:rsidP="003F2612">
      <w:pPr>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w:t>
      </w:r>
    </w:p>
    <w:p w14:paraId="233836A0" w14:textId="77777777" w:rsidR="003F2612" w:rsidRPr="00055C73" w:rsidRDefault="003F2612" w:rsidP="003F2612">
      <w:pPr>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b/>
          <w:i/>
          <w:sz w:val="22"/>
          <w:szCs w:val="22"/>
          <w:lang w:eastAsia="es-MX"/>
        </w:rPr>
        <w:t xml:space="preserve">Quincuagésimo tercero. </w:t>
      </w:r>
      <w:r w:rsidRPr="00055C73">
        <w:rPr>
          <w:rFonts w:ascii="Palatino Linotype" w:hAnsi="Palatino Linotype" w:cs="Arial"/>
          <w:b/>
          <w:i/>
          <w:sz w:val="22"/>
          <w:szCs w:val="22"/>
          <w:u w:val="single"/>
          <w:lang w:eastAsia="es-MX"/>
        </w:rPr>
        <w:t>El formato para señalar la clasificación parcial de un documento</w:t>
      </w:r>
      <w:r w:rsidRPr="00055C73">
        <w:rPr>
          <w:rFonts w:ascii="Palatino Linotype" w:hAnsi="Palatino Linotype" w:cs="Arial"/>
          <w:i/>
          <w:sz w:val="22"/>
          <w:szCs w:val="22"/>
          <w:lang w:eastAsia="es-MX"/>
        </w:rPr>
        <w:t>, es el siguiente:</w:t>
      </w:r>
    </w:p>
    <w:p w14:paraId="3E944E99" w14:textId="77777777" w:rsidR="003F2612" w:rsidRPr="00055C73" w:rsidRDefault="003F2612" w:rsidP="003F2612">
      <w:pPr>
        <w:spacing w:before="100" w:beforeAutospacing="1" w:after="100" w:afterAutospacing="1"/>
        <w:ind w:left="709" w:right="709"/>
        <w:contextualSpacing/>
        <w:jc w:val="both"/>
        <w:rPr>
          <w:rFonts w:ascii="Palatino Linotype" w:hAnsi="Palatino Linotype" w:cs="Arial"/>
          <w:i/>
          <w:sz w:val="22"/>
          <w:szCs w:val="22"/>
          <w:lang w:eastAsia="es-MX"/>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990"/>
        <w:gridCol w:w="4677"/>
      </w:tblGrid>
      <w:tr w:rsidR="003F2612" w:rsidRPr="00055C73" w14:paraId="1B32A430" w14:textId="77777777" w:rsidTr="00342D47">
        <w:tc>
          <w:tcPr>
            <w:tcW w:w="1129" w:type="dxa"/>
            <w:tcBorders>
              <w:top w:val="nil"/>
              <w:left w:val="nil"/>
              <w:bottom w:val="single" w:sz="4" w:space="0" w:color="auto"/>
              <w:right w:val="single" w:sz="4" w:space="0" w:color="auto"/>
            </w:tcBorders>
            <w:shd w:val="clear" w:color="auto" w:fill="auto"/>
          </w:tcPr>
          <w:p w14:paraId="5A981F71"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shd w:val="clear" w:color="auto" w:fill="auto"/>
          </w:tcPr>
          <w:p w14:paraId="18FB266B" w14:textId="77777777" w:rsidR="003F2612" w:rsidRPr="00055C73" w:rsidRDefault="003F2612" w:rsidP="00342D47">
            <w:pPr>
              <w:spacing w:before="100" w:beforeAutospacing="1" w:after="100" w:afterAutospacing="1"/>
              <w:contextualSpacing/>
              <w:jc w:val="center"/>
              <w:rPr>
                <w:rFonts w:ascii="Palatino Linotype" w:hAnsi="Palatino Linotype"/>
                <w:b/>
                <w:i/>
                <w:sz w:val="22"/>
                <w:szCs w:val="22"/>
              </w:rPr>
            </w:pPr>
            <w:r w:rsidRPr="00055C73">
              <w:rPr>
                <w:rFonts w:ascii="Palatino Linotype" w:hAnsi="Palatino Linotype"/>
                <w:b/>
                <w:i/>
                <w:sz w:val="22"/>
                <w:szCs w:val="22"/>
              </w:rPr>
              <w:t>Concepto</w:t>
            </w:r>
          </w:p>
        </w:tc>
        <w:tc>
          <w:tcPr>
            <w:tcW w:w="4677" w:type="dxa"/>
            <w:tcBorders>
              <w:top w:val="single" w:sz="4" w:space="0" w:color="auto"/>
              <w:left w:val="single" w:sz="4" w:space="0" w:color="auto"/>
              <w:bottom w:val="single" w:sz="4" w:space="0" w:color="auto"/>
              <w:right w:val="single" w:sz="4" w:space="0" w:color="auto"/>
            </w:tcBorders>
            <w:shd w:val="clear" w:color="auto" w:fill="auto"/>
          </w:tcPr>
          <w:p w14:paraId="75FD8DB7" w14:textId="77777777" w:rsidR="003F2612" w:rsidRPr="00055C73" w:rsidRDefault="003F2612" w:rsidP="00342D47">
            <w:pPr>
              <w:spacing w:before="100" w:beforeAutospacing="1" w:after="100" w:afterAutospacing="1"/>
              <w:contextualSpacing/>
              <w:jc w:val="center"/>
              <w:rPr>
                <w:rFonts w:ascii="Palatino Linotype" w:hAnsi="Palatino Linotype"/>
                <w:b/>
                <w:i/>
                <w:sz w:val="22"/>
                <w:szCs w:val="22"/>
              </w:rPr>
            </w:pPr>
            <w:r w:rsidRPr="00055C73">
              <w:rPr>
                <w:rFonts w:ascii="Palatino Linotype" w:hAnsi="Palatino Linotype"/>
                <w:b/>
                <w:i/>
                <w:sz w:val="22"/>
                <w:szCs w:val="22"/>
              </w:rPr>
              <w:t>Dónde:</w:t>
            </w:r>
          </w:p>
        </w:tc>
      </w:tr>
      <w:tr w:rsidR="003F2612" w:rsidRPr="00055C73" w14:paraId="29728402" w14:textId="77777777" w:rsidTr="00342D47">
        <w:tc>
          <w:tcPr>
            <w:tcW w:w="1129" w:type="dxa"/>
            <w:vMerge w:val="restart"/>
            <w:tcBorders>
              <w:top w:val="single" w:sz="4" w:space="0" w:color="auto"/>
            </w:tcBorders>
            <w:shd w:val="clear" w:color="auto" w:fill="auto"/>
            <w:vAlign w:val="center"/>
          </w:tcPr>
          <w:p w14:paraId="00D17EE9" w14:textId="77777777" w:rsidR="003F2612" w:rsidRPr="00055C73" w:rsidRDefault="003F2612" w:rsidP="00342D47">
            <w:pPr>
              <w:spacing w:before="100" w:beforeAutospacing="1" w:after="100" w:afterAutospacing="1"/>
              <w:contextualSpacing/>
              <w:jc w:val="center"/>
              <w:rPr>
                <w:rFonts w:ascii="Palatino Linotype" w:hAnsi="Palatino Linotype" w:cs="Arial"/>
                <w:b/>
                <w:i/>
                <w:sz w:val="22"/>
                <w:szCs w:val="22"/>
                <w:lang w:eastAsia="es-MX"/>
              </w:rPr>
            </w:pPr>
            <w:r w:rsidRPr="00055C73">
              <w:rPr>
                <w:rFonts w:ascii="Palatino Linotype" w:hAnsi="Palatino Linotype" w:cs="Arial"/>
                <w:b/>
                <w:i/>
                <w:sz w:val="22"/>
                <w:szCs w:val="22"/>
                <w:lang w:eastAsia="es-MX"/>
              </w:rPr>
              <w:t>Sello oficial o logotipo del sujeto obligado</w:t>
            </w:r>
          </w:p>
        </w:tc>
        <w:tc>
          <w:tcPr>
            <w:tcW w:w="1990" w:type="dxa"/>
            <w:tcBorders>
              <w:top w:val="single" w:sz="4" w:space="0" w:color="auto"/>
            </w:tcBorders>
            <w:shd w:val="clear" w:color="auto" w:fill="auto"/>
          </w:tcPr>
          <w:p w14:paraId="7FFE7054" w14:textId="77777777" w:rsidR="003F2612" w:rsidRPr="00055C73" w:rsidRDefault="003F2612" w:rsidP="00342D47">
            <w:pPr>
              <w:spacing w:before="100" w:beforeAutospacing="1" w:after="100" w:afterAutospacing="1"/>
              <w:contextualSpacing/>
              <w:jc w:val="center"/>
              <w:rPr>
                <w:rFonts w:ascii="Palatino Linotype" w:hAnsi="Palatino Linotype" w:cs="Arial"/>
                <w:i/>
                <w:sz w:val="22"/>
                <w:szCs w:val="22"/>
                <w:lang w:eastAsia="es-MX"/>
              </w:rPr>
            </w:pPr>
            <w:r w:rsidRPr="00055C73">
              <w:rPr>
                <w:rFonts w:ascii="Palatino Linotype" w:hAnsi="Palatino Linotype" w:cs="Arial"/>
                <w:i/>
                <w:sz w:val="22"/>
                <w:szCs w:val="22"/>
                <w:lang w:eastAsia="es-MX"/>
              </w:rPr>
              <w:t>Fecha de clasificación</w:t>
            </w:r>
          </w:p>
        </w:tc>
        <w:tc>
          <w:tcPr>
            <w:tcW w:w="4677" w:type="dxa"/>
            <w:tcBorders>
              <w:top w:val="single" w:sz="4" w:space="0" w:color="auto"/>
            </w:tcBorders>
            <w:shd w:val="clear" w:color="auto" w:fill="auto"/>
          </w:tcPr>
          <w:p w14:paraId="5F2855DA"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Se anotará la fecha en la que el Comité de Transparencia confirmó la clasificación del documento, en su caso.</w:t>
            </w:r>
          </w:p>
        </w:tc>
      </w:tr>
      <w:tr w:rsidR="003F2612" w:rsidRPr="00055C73" w14:paraId="76B7BEA4" w14:textId="77777777" w:rsidTr="00342D47">
        <w:tc>
          <w:tcPr>
            <w:tcW w:w="1129" w:type="dxa"/>
            <w:vMerge/>
            <w:shd w:val="clear" w:color="auto" w:fill="auto"/>
          </w:tcPr>
          <w:p w14:paraId="293F0536"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p>
        </w:tc>
        <w:tc>
          <w:tcPr>
            <w:tcW w:w="1990" w:type="dxa"/>
            <w:shd w:val="clear" w:color="auto" w:fill="auto"/>
          </w:tcPr>
          <w:p w14:paraId="71B7C334" w14:textId="77777777" w:rsidR="003F2612" w:rsidRPr="00055C73" w:rsidRDefault="003F2612" w:rsidP="00342D47">
            <w:pPr>
              <w:spacing w:before="100" w:beforeAutospacing="1" w:after="100" w:afterAutospacing="1"/>
              <w:contextualSpacing/>
              <w:jc w:val="center"/>
              <w:rPr>
                <w:rFonts w:ascii="Palatino Linotype" w:hAnsi="Palatino Linotype" w:cs="Arial"/>
                <w:i/>
                <w:sz w:val="22"/>
                <w:szCs w:val="22"/>
                <w:lang w:eastAsia="es-MX"/>
              </w:rPr>
            </w:pPr>
            <w:r w:rsidRPr="00055C73">
              <w:rPr>
                <w:rFonts w:ascii="Palatino Linotype" w:hAnsi="Palatino Linotype" w:cs="Arial"/>
                <w:i/>
                <w:sz w:val="22"/>
                <w:szCs w:val="22"/>
                <w:lang w:eastAsia="es-MX"/>
              </w:rPr>
              <w:t>Área</w:t>
            </w:r>
          </w:p>
        </w:tc>
        <w:tc>
          <w:tcPr>
            <w:tcW w:w="4677" w:type="dxa"/>
            <w:shd w:val="clear" w:color="auto" w:fill="auto"/>
          </w:tcPr>
          <w:p w14:paraId="31C892E2"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Se señalará el nombre del área del cual es titular quien clasifica.</w:t>
            </w:r>
          </w:p>
        </w:tc>
      </w:tr>
      <w:tr w:rsidR="003F2612" w:rsidRPr="00055C73" w14:paraId="02E98201" w14:textId="77777777" w:rsidTr="00342D47">
        <w:tc>
          <w:tcPr>
            <w:tcW w:w="1129" w:type="dxa"/>
            <w:vMerge/>
            <w:shd w:val="clear" w:color="auto" w:fill="auto"/>
          </w:tcPr>
          <w:p w14:paraId="021991EB"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p>
        </w:tc>
        <w:tc>
          <w:tcPr>
            <w:tcW w:w="1990" w:type="dxa"/>
            <w:shd w:val="clear" w:color="auto" w:fill="auto"/>
          </w:tcPr>
          <w:p w14:paraId="29FF8D0F" w14:textId="77777777" w:rsidR="003F2612" w:rsidRPr="00055C73" w:rsidRDefault="003F2612" w:rsidP="00342D47">
            <w:pPr>
              <w:spacing w:before="100" w:beforeAutospacing="1" w:after="100" w:afterAutospacing="1"/>
              <w:contextualSpacing/>
              <w:jc w:val="center"/>
              <w:rPr>
                <w:rFonts w:ascii="Palatino Linotype" w:hAnsi="Palatino Linotype" w:cs="Arial"/>
                <w:i/>
                <w:sz w:val="22"/>
                <w:szCs w:val="22"/>
                <w:lang w:eastAsia="es-MX"/>
              </w:rPr>
            </w:pPr>
            <w:r w:rsidRPr="00055C73">
              <w:rPr>
                <w:rFonts w:ascii="Palatino Linotype" w:hAnsi="Palatino Linotype" w:cs="Arial"/>
                <w:i/>
                <w:sz w:val="22"/>
                <w:szCs w:val="22"/>
                <w:lang w:eastAsia="es-MX"/>
              </w:rPr>
              <w:t>Información reservada</w:t>
            </w:r>
          </w:p>
        </w:tc>
        <w:tc>
          <w:tcPr>
            <w:tcW w:w="4677" w:type="dxa"/>
            <w:shd w:val="clear" w:color="auto" w:fill="auto"/>
          </w:tcPr>
          <w:p w14:paraId="4BD34421"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r>
      <w:tr w:rsidR="003F2612" w:rsidRPr="00055C73" w14:paraId="7B8ED4C5" w14:textId="77777777" w:rsidTr="00342D47">
        <w:tc>
          <w:tcPr>
            <w:tcW w:w="1129" w:type="dxa"/>
            <w:vMerge/>
            <w:shd w:val="clear" w:color="auto" w:fill="auto"/>
          </w:tcPr>
          <w:p w14:paraId="532D15F0"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p>
        </w:tc>
        <w:tc>
          <w:tcPr>
            <w:tcW w:w="1990" w:type="dxa"/>
            <w:shd w:val="clear" w:color="auto" w:fill="auto"/>
          </w:tcPr>
          <w:p w14:paraId="03AF6D2A" w14:textId="77777777" w:rsidR="003F2612" w:rsidRPr="00055C73" w:rsidRDefault="003F2612" w:rsidP="00342D47">
            <w:pPr>
              <w:spacing w:before="100" w:beforeAutospacing="1" w:after="100" w:afterAutospacing="1"/>
              <w:contextualSpacing/>
              <w:jc w:val="center"/>
              <w:rPr>
                <w:rFonts w:ascii="Palatino Linotype" w:hAnsi="Palatino Linotype" w:cs="Arial"/>
                <w:i/>
                <w:sz w:val="22"/>
                <w:szCs w:val="22"/>
                <w:lang w:eastAsia="es-MX"/>
              </w:rPr>
            </w:pPr>
            <w:r w:rsidRPr="00055C73">
              <w:rPr>
                <w:rFonts w:ascii="Palatino Linotype" w:hAnsi="Palatino Linotype" w:cs="Arial"/>
                <w:i/>
                <w:sz w:val="22"/>
                <w:szCs w:val="22"/>
                <w:lang w:eastAsia="es-MX"/>
              </w:rPr>
              <w:t>Periodo de reserva</w:t>
            </w:r>
          </w:p>
        </w:tc>
        <w:tc>
          <w:tcPr>
            <w:tcW w:w="4677" w:type="dxa"/>
            <w:shd w:val="clear" w:color="auto" w:fill="auto"/>
          </w:tcPr>
          <w:p w14:paraId="7BFB879F"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Se anotará el número de años o meses por los que se mantendrá el documento o las partes del mismo como reservado.</w:t>
            </w:r>
          </w:p>
        </w:tc>
      </w:tr>
      <w:tr w:rsidR="003F2612" w:rsidRPr="00055C73" w14:paraId="6A2E0768" w14:textId="77777777" w:rsidTr="00342D47">
        <w:tc>
          <w:tcPr>
            <w:tcW w:w="1129" w:type="dxa"/>
            <w:vMerge/>
            <w:shd w:val="clear" w:color="auto" w:fill="auto"/>
          </w:tcPr>
          <w:p w14:paraId="31858D11"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p>
        </w:tc>
        <w:tc>
          <w:tcPr>
            <w:tcW w:w="1990" w:type="dxa"/>
            <w:shd w:val="clear" w:color="auto" w:fill="auto"/>
          </w:tcPr>
          <w:p w14:paraId="6B81969F" w14:textId="77777777" w:rsidR="003F2612" w:rsidRPr="00055C73" w:rsidRDefault="003F2612" w:rsidP="00342D47">
            <w:pPr>
              <w:spacing w:before="100" w:beforeAutospacing="1" w:after="100" w:afterAutospacing="1"/>
              <w:contextualSpacing/>
              <w:jc w:val="center"/>
              <w:rPr>
                <w:rFonts w:ascii="Palatino Linotype" w:hAnsi="Palatino Linotype" w:cs="Arial"/>
                <w:i/>
                <w:sz w:val="22"/>
                <w:szCs w:val="22"/>
                <w:lang w:eastAsia="es-MX"/>
              </w:rPr>
            </w:pPr>
            <w:r w:rsidRPr="00055C73">
              <w:rPr>
                <w:rFonts w:ascii="Palatino Linotype" w:hAnsi="Palatino Linotype" w:cs="Arial"/>
                <w:i/>
                <w:sz w:val="22"/>
                <w:szCs w:val="22"/>
                <w:lang w:eastAsia="es-MX"/>
              </w:rPr>
              <w:t>Fundamento legal</w:t>
            </w:r>
          </w:p>
        </w:tc>
        <w:tc>
          <w:tcPr>
            <w:tcW w:w="4677" w:type="dxa"/>
            <w:shd w:val="clear" w:color="auto" w:fill="auto"/>
          </w:tcPr>
          <w:p w14:paraId="657C3C9C"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Se señalará el nombre del ordenamiento, el o los artículos, fracción(es), párrafo(s) con base en los cuales se sustente la reserva.</w:t>
            </w:r>
          </w:p>
        </w:tc>
      </w:tr>
      <w:tr w:rsidR="003F2612" w:rsidRPr="00055C73" w14:paraId="7DF08413" w14:textId="77777777" w:rsidTr="00342D47">
        <w:tc>
          <w:tcPr>
            <w:tcW w:w="1129" w:type="dxa"/>
            <w:vMerge/>
            <w:shd w:val="clear" w:color="auto" w:fill="auto"/>
          </w:tcPr>
          <w:p w14:paraId="02DF1FB7"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p>
        </w:tc>
        <w:tc>
          <w:tcPr>
            <w:tcW w:w="1990" w:type="dxa"/>
            <w:shd w:val="clear" w:color="auto" w:fill="auto"/>
          </w:tcPr>
          <w:p w14:paraId="44D0576B" w14:textId="77777777" w:rsidR="003F2612" w:rsidRPr="00055C73" w:rsidRDefault="003F2612" w:rsidP="00342D47">
            <w:pPr>
              <w:spacing w:before="100" w:beforeAutospacing="1" w:after="100" w:afterAutospacing="1"/>
              <w:contextualSpacing/>
              <w:jc w:val="center"/>
              <w:rPr>
                <w:rFonts w:ascii="Palatino Linotype" w:hAnsi="Palatino Linotype" w:cs="Arial"/>
                <w:i/>
                <w:sz w:val="22"/>
                <w:szCs w:val="22"/>
                <w:lang w:eastAsia="es-MX"/>
              </w:rPr>
            </w:pPr>
            <w:r w:rsidRPr="00055C73">
              <w:rPr>
                <w:rFonts w:ascii="Palatino Linotype" w:hAnsi="Palatino Linotype" w:cs="Arial"/>
                <w:i/>
                <w:sz w:val="22"/>
                <w:szCs w:val="22"/>
                <w:lang w:eastAsia="es-MX"/>
              </w:rPr>
              <w:t>Ampliación del periodo de reserva</w:t>
            </w:r>
          </w:p>
        </w:tc>
        <w:tc>
          <w:tcPr>
            <w:tcW w:w="4677" w:type="dxa"/>
            <w:shd w:val="clear" w:color="auto" w:fill="auto"/>
          </w:tcPr>
          <w:p w14:paraId="07B67699"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En caso de haber solicitado la ampliación del periodo de reserva originalmente establecido, se deberá anotar el número de años o meses por los que se amplía la reserva.</w:t>
            </w:r>
          </w:p>
        </w:tc>
      </w:tr>
      <w:tr w:rsidR="003F2612" w:rsidRPr="00055C73" w14:paraId="3089DA8F" w14:textId="77777777" w:rsidTr="00342D47">
        <w:tc>
          <w:tcPr>
            <w:tcW w:w="1129" w:type="dxa"/>
            <w:vMerge/>
            <w:shd w:val="clear" w:color="auto" w:fill="auto"/>
          </w:tcPr>
          <w:p w14:paraId="0F07CB76"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p>
        </w:tc>
        <w:tc>
          <w:tcPr>
            <w:tcW w:w="1990" w:type="dxa"/>
            <w:shd w:val="clear" w:color="auto" w:fill="auto"/>
          </w:tcPr>
          <w:p w14:paraId="39151967" w14:textId="77777777" w:rsidR="003F2612" w:rsidRPr="00055C73" w:rsidRDefault="003F2612" w:rsidP="00342D47">
            <w:pPr>
              <w:spacing w:before="100" w:beforeAutospacing="1" w:after="100" w:afterAutospacing="1"/>
              <w:contextualSpacing/>
              <w:jc w:val="center"/>
              <w:rPr>
                <w:rFonts w:ascii="Palatino Linotype" w:hAnsi="Palatino Linotype" w:cs="Arial"/>
                <w:i/>
                <w:sz w:val="22"/>
                <w:szCs w:val="22"/>
                <w:lang w:eastAsia="es-MX"/>
              </w:rPr>
            </w:pPr>
            <w:r w:rsidRPr="00055C73">
              <w:rPr>
                <w:rFonts w:ascii="Palatino Linotype" w:hAnsi="Palatino Linotype" w:cs="Arial"/>
                <w:i/>
                <w:sz w:val="22"/>
                <w:szCs w:val="22"/>
                <w:lang w:eastAsia="es-MX"/>
              </w:rPr>
              <w:t>Confidencial</w:t>
            </w:r>
          </w:p>
        </w:tc>
        <w:tc>
          <w:tcPr>
            <w:tcW w:w="4677" w:type="dxa"/>
            <w:shd w:val="clear" w:color="auto" w:fill="auto"/>
          </w:tcPr>
          <w:p w14:paraId="797C4C59"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r>
      <w:tr w:rsidR="003F2612" w:rsidRPr="00055C73" w14:paraId="696789AB" w14:textId="77777777" w:rsidTr="00342D47">
        <w:tc>
          <w:tcPr>
            <w:tcW w:w="1129" w:type="dxa"/>
            <w:vMerge/>
            <w:shd w:val="clear" w:color="auto" w:fill="auto"/>
          </w:tcPr>
          <w:p w14:paraId="33926CE7"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p>
        </w:tc>
        <w:tc>
          <w:tcPr>
            <w:tcW w:w="1990" w:type="dxa"/>
            <w:shd w:val="clear" w:color="auto" w:fill="auto"/>
          </w:tcPr>
          <w:p w14:paraId="1368A24D" w14:textId="77777777" w:rsidR="003F2612" w:rsidRPr="00055C73" w:rsidRDefault="003F2612" w:rsidP="00342D47">
            <w:pPr>
              <w:spacing w:before="100" w:beforeAutospacing="1" w:after="100" w:afterAutospacing="1"/>
              <w:contextualSpacing/>
              <w:jc w:val="center"/>
              <w:rPr>
                <w:rFonts w:ascii="Palatino Linotype" w:hAnsi="Palatino Linotype" w:cs="Arial"/>
                <w:i/>
                <w:sz w:val="22"/>
                <w:szCs w:val="22"/>
                <w:lang w:eastAsia="es-MX"/>
              </w:rPr>
            </w:pPr>
            <w:r w:rsidRPr="00055C73">
              <w:rPr>
                <w:rFonts w:ascii="Palatino Linotype" w:hAnsi="Palatino Linotype" w:cs="Arial"/>
                <w:i/>
                <w:sz w:val="22"/>
                <w:szCs w:val="22"/>
                <w:lang w:eastAsia="es-MX"/>
              </w:rPr>
              <w:t>Fundamento legal</w:t>
            </w:r>
          </w:p>
        </w:tc>
        <w:tc>
          <w:tcPr>
            <w:tcW w:w="4677" w:type="dxa"/>
            <w:shd w:val="clear" w:color="auto" w:fill="auto"/>
          </w:tcPr>
          <w:p w14:paraId="30272948"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Se señalará el nombre del ordenamiento, el o los artículos, fracción(es), párrafo(s) con base en los cuales se sustente la confidencialidad.</w:t>
            </w:r>
          </w:p>
        </w:tc>
      </w:tr>
      <w:tr w:rsidR="003F2612" w:rsidRPr="00055C73" w14:paraId="19015234" w14:textId="77777777" w:rsidTr="00342D47">
        <w:tc>
          <w:tcPr>
            <w:tcW w:w="1129" w:type="dxa"/>
            <w:vMerge/>
            <w:shd w:val="clear" w:color="auto" w:fill="auto"/>
          </w:tcPr>
          <w:p w14:paraId="44194F25"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p>
        </w:tc>
        <w:tc>
          <w:tcPr>
            <w:tcW w:w="1990" w:type="dxa"/>
            <w:shd w:val="clear" w:color="auto" w:fill="auto"/>
          </w:tcPr>
          <w:p w14:paraId="19FE191B" w14:textId="77777777" w:rsidR="003F2612" w:rsidRPr="00055C73" w:rsidRDefault="003F2612" w:rsidP="00342D47">
            <w:pPr>
              <w:spacing w:before="100" w:beforeAutospacing="1" w:after="100" w:afterAutospacing="1"/>
              <w:contextualSpacing/>
              <w:jc w:val="center"/>
              <w:rPr>
                <w:rFonts w:ascii="Palatino Linotype" w:hAnsi="Palatino Linotype" w:cs="Arial"/>
                <w:i/>
                <w:sz w:val="22"/>
                <w:szCs w:val="22"/>
                <w:lang w:eastAsia="es-MX"/>
              </w:rPr>
            </w:pPr>
            <w:r w:rsidRPr="00055C73">
              <w:rPr>
                <w:rFonts w:ascii="Palatino Linotype" w:hAnsi="Palatino Linotype" w:cs="Arial"/>
                <w:i/>
                <w:sz w:val="22"/>
                <w:szCs w:val="22"/>
                <w:lang w:eastAsia="es-MX"/>
              </w:rPr>
              <w:t>Rúbrica del titular del área</w:t>
            </w:r>
          </w:p>
        </w:tc>
        <w:tc>
          <w:tcPr>
            <w:tcW w:w="4677" w:type="dxa"/>
            <w:shd w:val="clear" w:color="auto" w:fill="auto"/>
          </w:tcPr>
          <w:p w14:paraId="4415F268"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Rúbrica autógrafa de quien clasifica.</w:t>
            </w:r>
          </w:p>
        </w:tc>
      </w:tr>
      <w:tr w:rsidR="003F2612" w:rsidRPr="00055C73" w14:paraId="70AA28F9" w14:textId="77777777" w:rsidTr="00342D47">
        <w:tc>
          <w:tcPr>
            <w:tcW w:w="1129" w:type="dxa"/>
            <w:vMerge/>
            <w:shd w:val="clear" w:color="auto" w:fill="auto"/>
          </w:tcPr>
          <w:p w14:paraId="62BB673C"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p>
        </w:tc>
        <w:tc>
          <w:tcPr>
            <w:tcW w:w="1990" w:type="dxa"/>
            <w:shd w:val="clear" w:color="auto" w:fill="auto"/>
          </w:tcPr>
          <w:p w14:paraId="4A745A8A" w14:textId="77777777" w:rsidR="003F2612" w:rsidRPr="00055C73" w:rsidRDefault="003F2612" w:rsidP="00342D47">
            <w:pPr>
              <w:spacing w:before="100" w:beforeAutospacing="1" w:after="100" w:afterAutospacing="1"/>
              <w:contextualSpacing/>
              <w:jc w:val="center"/>
              <w:rPr>
                <w:rFonts w:ascii="Palatino Linotype" w:hAnsi="Palatino Linotype" w:cs="Arial"/>
                <w:i/>
                <w:sz w:val="22"/>
                <w:szCs w:val="22"/>
                <w:lang w:eastAsia="es-MX"/>
              </w:rPr>
            </w:pPr>
            <w:r w:rsidRPr="00055C73">
              <w:rPr>
                <w:rFonts w:ascii="Palatino Linotype" w:hAnsi="Palatino Linotype" w:cs="Arial"/>
                <w:i/>
                <w:sz w:val="22"/>
                <w:szCs w:val="22"/>
                <w:lang w:eastAsia="es-MX"/>
              </w:rPr>
              <w:t>Fecha de desclasificación</w:t>
            </w:r>
          </w:p>
        </w:tc>
        <w:tc>
          <w:tcPr>
            <w:tcW w:w="4677" w:type="dxa"/>
            <w:shd w:val="clear" w:color="auto" w:fill="auto"/>
          </w:tcPr>
          <w:p w14:paraId="6CC22FA1"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Se anotará la fecha en que se desclasifica el documento.</w:t>
            </w:r>
          </w:p>
        </w:tc>
      </w:tr>
      <w:tr w:rsidR="003F2612" w:rsidRPr="00055C73" w14:paraId="3722D554" w14:textId="77777777" w:rsidTr="00342D47">
        <w:tc>
          <w:tcPr>
            <w:tcW w:w="1129" w:type="dxa"/>
            <w:vMerge/>
            <w:shd w:val="clear" w:color="auto" w:fill="auto"/>
          </w:tcPr>
          <w:p w14:paraId="4AF2D177" w14:textId="77777777" w:rsidR="003F2612" w:rsidRPr="00055C73" w:rsidRDefault="003F2612" w:rsidP="00342D47">
            <w:pPr>
              <w:spacing w:before="100" w:beforeAutospacing="1" w:after="100" w:afterAutospacing="1"/>
              <w:contextualSpacing/>
              <w:jc w:val="both"/>
              <w:rPr>
                <w:rFonts w:ascii="Palatino Linotype" w:hAnsi="Palatino Linotype" w:cs="Arial"/>
                <w:i/>
                <w:sz w:val="22"/>
                <w:szCs w:val="22"/>
                <w:lang w:eastAsia="es-MX"/>
              </w:rPr>
            </w:pPr>
          </w:p>
        </w:tc>
        <w:tc>
          <w:tcPr>
            <w:tcW w:w="1990" w:type="dxa"/>
            <w:shd w:val="clear" w:color="auto" w:fill="auto"/>
          </w:tcPr>
          <w:p w14:paraId="605AA98E" w14:textId="77777777" w:rsidR="003F2612" w:rsidRPr="00055C73" w:rsidRDefault="003F2612" w:rsidP="00342D47">
            <w:pPr>
              <w:spacing w:before="100" w:beforeAutospacing="1" w:after="100" w:afterAutospacing="1"/>
              <w:contextualSpacing/>
              <w:jc w:val="center"/>
              <w:rPr>
                <w:rFonts w:ascii="Palatino Linotype" w:hAnsi="Palatino Linotype" w:cs="Arial"/>
                <w:i/>
                <w:sz w:val="22"/>
                <w:szCs w:val="22"/>
                <w:lang w:eastAsia="es-MX"/>
              </w:rPr>
            </w:pPr>
            <w:r w:rsidRPr="00055C73">
              <w:rPr>
                <w:rFonts w:ascii="Palatino Linotype" w:hAnsi="Palatino Linotype" w:cs="Arial"/>
                <w:i/>
                <w:sz w:val="22"/>
                <w:szCs w:val="22"/>
                <w:lang w:eastAsia="es-MX"/>
              </w:rPr>
              <w:t>Rúbrica y cargo del servidor público</w:t>
            </w:r>
          </w:p>
        </w:tc>
        <w:tc>
          <w:tcPr>
            <w:tcW w:w="4677" w:type="dxa"/>
            <w:shd w:val="clear" w:color="auto" w:fill="auto"/>
            <w:vAlign w:val="center"/>
          </w:tcPr>
          <w:p w14:paraId="112798EF" w14:textId="77777777" w:rsidR="003F2612" w:rsidRPr="00055C73" w:rsidRDefault="003F2612" w:rsidP="00342D47">
            <w:pPr>
              <w:spacing w:before="100" w:beforeAutospacing="1" w:after="100" w:afterAutospacing="1"/>
              <w:contextualSpacing/>
              <w:rPr>
                <w:rFonts w:ascii="Palatino Linotype" w:hAnsi="Palatino Linotype" w:cs="Arial"/>
                <w:i/>
                <w:sz w:val="22"/>
                <w:szCs w:val="22"/>
                <w:lang w:eastAsia="es-MX"/>
              </w:rPr>
            </w:pPr>
            <w:r w:rsidRPr="00055C73">
              <w:rPr>
                <w:rFonts w:ascii="Palatino Linotype" w:hAnsi="Palatino Linotype" w:cs="Arial"/>
                <w:i/>
                <w:sz w:val="22"/>
                <w:szCs w:val="22"/>
                <w:lang w:eastAsia="es-MX"/>
              </w:rPr>
              <w:t>Rúbrica autógrafa de quien desclasifica.</w:t>
            </w:r>
          </w:p>
        </w:tc>
      </w:tr>
    </w:tbl>
    <w:p w14:paraId="4E5EBC73" w14:textId="77777777" w:rsidR="003F2612" w:rsidRPr="00055C73" w:rsidRDefault="003F2612" w:rsidP="003F2612">
      <w:pPr>
        <w:spacing w:before="100" w:beforeAutospacing="1" w:after="100" w:afterAutospacing="1"/>
        <w:ind w:left="709" w:right="709"/>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w:t>
      </w:r>
    </w:p>
    <w:p w14:paraId="237065D0" w14:textId="77777777" w:rsidR="003F2612" w:rsidRPr="00055C73" w:rsidRDefault="003F2612" w:rsidP="003F2612">
      <w:pPr>
        <w:spacing w:before="100" w:beforeAutospacing="1" w:after="100" w:afterAutospacing="1"/>
        <w:ind w:left="709" w:right="709"/>
        <w:contextualSpacing/>
        <w:jc w:val="both"/>
        <w:rPr>
          <w:rFonts w:ascii="Palatino Linotype" w:hAnsi="Palatino Linotype" w:cs="Arial"/>
          <w:sz w:val="22"/>
          <w:szCs w:val="22"/>
          <w:lang w:eastAsia="es-MX"/>
        </w:rPr>
      </w:pPr>
      <w:r w:rsidRPr="00055C73">
        <w:rPr>
          <w:rFonts w:ascii="Palatino Linotype" w:hAnsi="Palatino Linotype" w:cs="Arial"/>
          <w:sz w:val="22"/>
          <w:szCs w:val="22"/>
          <w:lang w:eastAsia="es-MX"/>
        </w:rPr>
        <w:t>(Énfasis Añadido)</w:t>
      </w:r>
    </w:p>
    <w:p w14:paraId="29FEB4D4" w14:textId="77777777" w:rsidR="003F2612" w:rsidRPr="00055C73" w:rsidRDefault="003F2612" w:rsidP="003F2612">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cs="Arial"/>
        </w:rPr>
      </w:pPr>
    </w:p>
    <w:p w14:paraId="7CBCF952" w14:textId="77777777" w:rsidR="003F2612" w:rsidRPr="00055C73" w:rsidRDefault="003F2612" w:rsidP="003F2612">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cs="Arial"/>
        </w:rPr>
      </w:pPr>
      <w:r w:rsidRPr="00055C73">
        <w:rPr>
          <w:rFonts w:ascii="Palatino Linotype" w:hAnsi="Palatino Linotype" w:cs="Arial"/>
        </w:rPr>
        <w:t>Por lo tanto,</w:t>
      </w:r>
      <w:r w:rsidRPr="00055C73">
        <w:rPr>
          <w:rFonts w:ascii="Palatino Linotype" w:hAnsi="Palatino Linotype"/>
        </w:rPr>
        <w:t xml:space="preserve"> es importante referir que </w:t>
      </w:r>
      <w:r w:rsidRPr="00055C73">
        <w:rPr>
          <w:rFonts w:ascii="Palatino Linotype" w:hAnsi="Palatino Linotype"/>
          <w:b/>
        </w:rPr>
        <w:t>EL SUJETO OBLIGADO</w:t>
      </w:r>
      <w:r w:rsidRPr="00055C73">
        <w:rPr>
          <w:rFonts w:ascii="Palatino Linotype" w:hAnsi="Palatino Linotype"/>
        </w:rPr>
        <w:t xml:space="preserve"> deberá seguir el procedimiento legal establecido para su </w:t>
      </w:r>
      <w:r w:rsidRPr="00055C73">
        <w:rPr>
          <w:rFonts w:ascii="Palatino Linotype" w:hAnsi="Palatino Linotype"/>
          <w:lang w:eastAsia="es-MX"/>
        </w:rPr>
        <w:t>clasificación</w:t>
      </w:r>
      <w:r w:rsidRPr="00055C73">
        <w:rPr>
          <w:rFonts w:ascii="Palatino Linotype" w:hAnsi="Palatino Linotype"/>
        </w:rPr>
        <w:t>, esto es, que su Comité de</w:t>
      </w:r>
      <w:r w:rsidRPr="00055C73">
        <w:rPr>
          <w:rFonts w:ascii="Palatino Linotype" w:hAnsi="Palatino Linotype" w:cs="Arial"/>
        </w:rPr>
        <w:t xml:space="preserve"> Transparencia emita </w:t>
      </w:r>
      <w:r w:rsidRPr="00055C73">
        <w:rPr>
          <w:rFonts w:ascii="Palatino Linotype" w:hAnsi="Palatino Linotype" w:cs="Arial"/>
          <w:lang w:val="es-ES_tradnl"/>
        </w:rPr>
        <w:t>un</w:t>
      </w:r>
      <w:r w:rsidRPr="00055C73">
        <w:rPr>
          <w:rFonts w:ascii="Palatino Linotype" w:hAnsi="Palatino Linotype" w:cs="Arial"/>
        </w:rPr>
        <w:t xml:space="preserve"> Acuerdo de Clasificación que cumpla con las formalidades previstas, antes citadas</w:t>
      </w:r>
      <w:r w:rsidRPr="00055C73">
        <w:rPr>
          <w:rFonts w:ascii="Palatino Linotype" w:hAnsi="Palatino Linotype" w:cs="Arial"/>
          <w:b/>
        </w:rPr>
        <w:t xml:space="preserve"> </w:t>
      </w:r>
      <w:r w:rsidRPr="00055C73">
        <w:rPr>
          <w:rFonts w:ascii="Palatino Linotype" w:hAnsi="Palatino Linotype" w:cs="Arial"/>
        </w:rPr>
        <w:t xml:space="preserve">que la sustente, en el </w:t>
      </w:r>
      <w:r w:rsidRPr="00055C73">
        <w:rPr>
          <w:rFonts w:ascii="Palatino Linotype" w:hAnsi="Palatino Linotype" w:cs="Arial"/>
          <w:lang w:eastAsia="es-MX"/>
        </w:rPr>
        <w:t>que</w:t>
      </w:r>
      <w:r w:rsidRPr="00055C73">
        <w:rPr>
          <w:rFonts w:ascii="Palatino Linotype" w:hAnsi="Palatino Linotype" w:cs="Arial"/>
        </w:rPr>
        <w:t xml:space="preserv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7055D48C" w14:textId="77777777" w:rsidR="003F2612" w:rsidRPr="00055C73" w:rsidRDefault="003F2612" w:rsidP="003F2612">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cs="Arial"/>
        </w:rPr>
      </w:pPr>
    </w:p>
    <w:p w14:paraId="7229804C" w14:textId="20461FD7" w:rsidR="00E75068" w:rsidRPr="00055C73" w:rsidRDefault="003F2612" w:rsidP="003F2612">
      <w:pPr>
        <w:pStyle w:val="Prrafodelista"/>
        <w:widowControl w:val="0"/>
        <w:autoSpaceDE w:val="0"/>
        <w:autoSpaceDN w:val="0"/>
        <w:adjustRightInd w:val="0"/>
        <w:spacing w:before="100" w:beforeAutospacing="1" w:after="100" w:afterAutospacing="1" w:line="360" w:lineRule="auto"/>
        <w:ind w:left="0"/>
        <w:contextualSpacing/>
        <w:jc w:val="both"/>
        <w:rPr>
          <w:rFonts w:ascii="Palatino Linotype" w:hAnsi="Palatino Linotype"/>
          <w:lang w:eastAsia="es-ES_tradnl"/>
        </w:rPr>
      </w:pPr>
      <w:r w:rsidRPr="00055C73">
        <w:rPr>
          <w:rFonts w:ascii="Palatino Linotype" w:eastAsia="Calibri" w:hAnsi="Palatino Linotype" w:cs="Arial"/>
          <w:color w:val="000000" w:themeColor="text1"/>
        </w:rPr>
        <w:t>A</w:t>
      </w:r>
      <w:r w:rsidR="00E75068" w:rsidRPr="00055C73">
        <w:rPr>
          <w:rFonts w:ascii="Palatino Linotype" w:eastAsia="Calibri" w:hAnsi="Palatino Linotype" w:cs="Arial"/>
          <w:color w:val="000000" w:themeColor="text1"/>
        </w:rPr>
        <w:t xml:space="preserve">sí, con </w:t>
      </w:r>
      <w:r w:rsidR="00E75068" w:rsidRPr="00055C73">
        <w:rPr>
          <w:rFonts w:ascii="Palatino Linotype" w:hAnsi="Palatino Linotype" w:cs="Arial"/>
          <w:color w:val="000000" w:themeColor="text1"/>
        </w:rPr>
        <w:t>fundamento</w:t>
      </w:r>
      <w:r w:rsidR="00E75068" w:rsidRPr="00055C73">
        <w:rPr>
          <w:rFonts w:ascii="Palatino Linotype" w:eastAsia="Calibri" w:hAnsi="Palatino Linotype" w:cs="Arial"/>
          <w:color w:val="000000" w:themeColor="text1"/>
        </w:rPr>
        <w:t xml:space="preserve"> en lo prescrito en los artículos 5, párrafos </w:t>
      </w:r>
      <w:r w:rsidR="00E75068" w:rsidRPr="00055C73">
        <w:rPr>
          <w:rFonts w:ascii="Palatino Linotype" w:hAnsi="Palatino Linotype"/>
          <w:color w:val="000000" w:themeColor="text1"/>
        </w:rPr>
        <w:t xml:space="preserve">vigésimo </w:t>
      </w:r>
      <w:r w:rsidR="000E1B08" w:rsidRPr="00055C73">
        <w:rPr>
          <w:rFonts w:ascii="Palatino Linotype" w:hAnsi="Palatino Linotype" w:cs="Arial"/>
          <w:color w:val="000000" w:themeColor="text1"/>
        </w:rPr>
        <w:t>noveno</w:t>
      </w:r>
      <w:r w:rsidR="00E75068" w:rsidRPr="00055C73">
        <w:rPr>
          <w:rFonts w:ascii="Palatino Linotype" w:hAnsi="Palatino Linotype" w:cs="Arial"/>
          <w:color w:val="000000" w:themeColor="text1"/>
        </w:rPr>
        <w:t>,</w:t>
      </w:r>
      <w:r w:rsidR="00E75068" w:rsidRPr="00055C73">
        <w:rPr>
          <w:rFonts w:ascii="Palatino Linotype" w:hAnsi="Palatino Linotype"/>
          <w:color w:val="000000" w:themeColor="text1"/>
        </w:rPr>
        <w:t xml:space="preserve"> </w:t>
      </w:r>
      <w:r w:rsidR="000E1B08" w:rsidRPr="00055C73">
        <w:rPr>
          <w:rFonts w:ascii="Palatino Linotype" w:hAnsi="Palatino Linotype"/>
          <w:color w:val="000000" w:themeColor="text1"/>
        </w:rPr>
        <w:t>tr</w:t>
      </w:r>
      <w:r w:rsidR="00E75068" w:rsidRPr="00055C73">
        <w:rPr>
          <w:rFonts w:ascii="Palatino Linotype" w:hAnsi="Palatino Linotype"/>
          <w:color w:val="000000" w:themeColor="text1"/>
        </w:rPr>
        <w:t xml:space="preserve">igésimo </w:t>
      </w:r>
      <w:r w:rsidR="000E1B08" w:rsidRPr="00055C73">
        <w:rPr>
          <w:rFonts w:ascii="Palatino Linotype" w:hAnsi="Palatino Linotype"/>
          <w:color w:val="000000" w:themeColor="text1"/>
        </w:rPr>
        <w:t>y tr</w:t>
      </w:r>
      <w:r w:rsidR="00E75068" w:rsidRPr="00055C73">
        <w:rPr>
          <w:rFonts w:ascii="Palatino Linotype" w:hAnsi="Palatino Linotype"/>
          <w:color w:val="000000" w:themeColor="text1"/>
        </w:rPr>
        <w:t xml:space="preserve">igésimo </w:t>
      </w:r>
      <w:r w:rsidR="000E1B08" w:rsidRPr="00055C73">
        <w:rPr>
          <w:rFonts w:ascii="Palatino Linotype" w:hAnsi="Palatino Linotype"/>
          <w:color w:val="000000" w:themeColor="text1"/>
        </w:rPr>
        <w:t>primero</w:t>
      </w:r>
      <w:r w:rsidR="00E75068" w:rsidRPr="00055C73">
        <w:rPr>
          <w:rFonts w:ascii="Palatino Linotype" w:hAnsi="Palatino Linotype" w:cs="Arial"/>
          <w:color w:val="000000" w:themeColor="text1"/>
        </w:rPr>
        <w:t>,</w:t>
      </w:r>
      <w:r w:rsidR="00E75068" w:rsidRPr="00055C73">
        <w:rPr>
          <w:rFonts w:ascii="Palatino Linotype" w:hAnsi="Palatino Linotype"/>
          <w:color w:val="000000" w:themeColor="text1"/>
        </w:rPr>
        <w:t xml:space="preserve"> fracciones IV y V,</w:t>
      </w:r>
      <w:r w:rsidR="00E75068" w:rsidRPr="00055C73">
        <w:rPr>
          <w:rFonts w:ascii="Palatino Linotype" w:eastAsia="Calibri" w:hAnsi="Palatino Linotype" w:cs="Arial"/>
          <w:color w:val="000000" w:themeColor="text1"/>
        </w:rPr>
        <w:t xml:space="preserve"> de la Constitución Política del Estado Libre y Soberano de </w:t>
      </w:r>
      <w:r w:rsidR="00E75068" w:rsidRPr="00055C73">
        <w:rPr>
          <w:rFonts w:ascii="Palatino Linotype" w:hAnsi="Palatino Linotype" w:cs="Arial"/>
          <w:color w:val="000000" w:themeColor="text1"/>
          <w:lang w:val="es-ES_tradnl"/>
        </w:rPr>
        <w:t>México</w:t>
      </w:r>
      <w:r w:rsidR="00E75068" w:rsidRPr="00055C73">
        <w:rPr>
          <w:rFonts w:ascii="Palatino Linotype" w:eastAsia="Calibri" w:hAnsi="Palatino Linotype" w:cs="Arial"/>
          <w:color w:val="000000" w:themeColor="text1"/>
        </w:rPr>
        <w:t xml:space="preserve">, y los artículos </w:t>
      </w:r>
      <w:r w:rsidR="00E75068" w:rsidRPr="00055C73">
        <w:rPr>
          <w:rFonts w:ascii="Palatino Linotype" w:hAnsi="Palatino Linotype"/>
          <w:color w:val="000000" w:themeColor="text1"/>
        </w:rPr>
        <w:t xml:space="preserve">2, </w:t>
      </w:r>
      <w:r w:rsidR="00E75068" w:rsidRPr="00055C73">
        <w:rPr>
          <w:rFonts w:ascii="Palatino Linotype" w:hAnsi="Palatino Linotype" w:cs="Arial"/>
          <w:color w:val="000000" w:themeColor="text1"/>
        </w:rPr>
        <w:t>fracción</w:t>
      </w:r>
      <w:r w:rsidR="00E75068" w:rsidRPr="00055C73">
        <w:rPr>
          <w:rFonts w:ascii="Palatino Linotype" w:hAnsi="Palatino Linotype"/>
          <w:color w:val="000000" w:themeColor="text1"/>
        </w:rPr>
        <w:t xml:space="preserve"> II, 9, </w:t>
      </w:r>
      <w:r w:rsidR="00E75068" w:rsidRPr="00055C73">
        <w:rPr>
          <w:rFonts w:ascii="Palatino Linotype" w:hAnsi="Palatino Linotype" w:cs="Arial"/>
          <w:color w:val="000000" w:themeColor="text1"/>
          <w:lang w:val="es-ES_tradnl"/>
        </w:rPr>
        <w:t>29</w:t>
      </w:r>
      <w:r w:rsidR="00E75068" w:rsidRPr="00055C73">
        <w:rPr>
          <w:rFonts w:ascii="Palatino Linotype" w:hAnsi="Palatino Linotype"/>
          <w:color w:val="000000" w:themeColor="text1"/>
        </w:rPr>
        <w:t>, 36, fracciones I y II, 176, 178, 179, 181, 185, fracción I, 186 y 188,</w:t>
      </w:r>
      <w:r w:rsidR="00E75068" w:rsidRPr="00055C73">
        <w:rPr>
          <w:rFonts w:ascii="Palatino Linotype" w:eastAsia="Calibri" w:hAnsi="Palatino Linotype" w:cs="Arial"/>
          <w:color w:val="000000" w:themeColor="text1"/>
        </w:rPr>
        <w:t xml:space="preserve"> de la Ley de Transparencia y Acceso a la </w:t>
      </w:r>
      <w:r w:rsidR="00E75068" w:rsidRPr="00055C73">
        <w:rPr>
          <w:rFonts w:ascii="Palatino Linotype" w:eastAsia="Calibri" w:hAnsi="Palatino Linotype" w:cs="Arial"/>
          <w:color w:val="000000" w:themeColor="text1"/>
        </w:rPr>
        <w:lastRenderedPageBreak/>
        <w:t xml:space="preserve">Información Pública del Estado de México y </w:t>
      </w:r>
      <w:r w:rsidR="00E75068" w:rsidRPr="00055C73">
        <w:rPr>
          <w:rFonts w:ascii="Palatino Linotype" w:hAnsi="Palatino Linotype" w:cs="Arial"/>
          <w:color w:val="000000" w:themeColor="text1"/>
        </w:rPr>
        <w:t>Municipios</w:t>
      </w:r>
      <w:r w:rsidR="00E75068" w:rsidRPr="00055C73">
        <w:rPr>
          <w:rFonts w:ascii="Palatino Linotype" w:eastAsia="Calibri" w:hAnsi="Palatino Linotype" w:cs="Arial"/>
          <w:color w:val="000000" w:themeColor="text1"/>
        </w:rPr>
        <w:t xml:space="preserve">, </w:t>
      </w:r>
      <w:r w:rsidR="00E75068" w:rsidRPr="00055C73">
        <w:rPr>
          <w:rFonts w:ascii="Palatino Linotype" w:hAnsi="Palatino Linotype"/>
          <w:color w:val="000000" w:themeColor="text1"/>
        </w:rPr>
        <w:t>este</w:t>
      </w:r>
      <w:r w:rsidR="00E75068" w:rsidRPr="00055C73">
        <w:rPr>
          <w:rFonts w:ascii="Palatino Linotype" w:eastAsia="Calibri" w:hAnsi="Palatino Linotype" w:cs="Arial"/>
          <w:color w:val="000000" w:themeColor="text1"/>
        </w:rPr>
        <w:t xml:space="preserve"> Pleno:</w:t>
      </w:r>
    </w:p>
    <w:p w14:paraId="3D2BC64A" w14:textId="77777777" w:rsidR="00E75068" w:rsidRPr="00055C73" w:rsidRDefault="00E75068" w:rsidP="0028173D">
      <w:pPr>
        <w:spacing w:before="100" w:beforeAutospacing="1" w:after="100" w:afterAutospacing="1"/>
        <w:contextualSpacing/>
        <w:jc w:val="center"/>
        <w:rPr>
          <w:rFonts w:ascii="Palatino Linotype" w:hAnsi="Palatino Linotype"/>
          <w:b/>
          <w:bCs/>
          <w:color w:val="000000" w:themeColor="text1"/>
          <w:spacing w:val="40"/>
          <w:sz w:val="28"/>
        </w:rPr>
      </w:pPr>
    </w:p>
    <w:p w14:paraId="5362E743" w14:textId="77777777" w:rsidR="00E75068" w:rsidRPr="00055C73" w:rsidRDefault="00E75068" w:rsidP="0028173D">
      <w:pPr>
        <w:spacing w:before="100" w:beforeAutospacing="1" w:after="100" w:afterAutospacing="1"/>
        <w:contextualSpacing/>
        <w:jc w:val="center"/>
        <w:rPr>
          <w:rFonts w:ascii="Palatino Linotype" w:hAnsi="Palatino Linotype"/>
          <w:b/>
          <w:bCs/>
          <w:color w:val="000000" w:themeColor="text1"/>
          <w:spacing w:val="40"/>
          <w:sz w:val="28"/>
        </w:rPr>
      </w:pPr>
      <w:r w:rsidRPr="00055C73">
        <w:rPr>
          <w:rFonts w:ascii="Palatino Linotype" w:hAnsi="Palatino Linotype"/>
          <w:b/>
          <w:bCs/>
          <w:color w:val="000000" w:themeColor="text1"/>
          <w:spacing w:val="40"/>
          <w:sz w:val="28"/>
        </w:rPr>
        <w:t>RESUELVE</w:t>
      </w:r>
    </w:p>
    <w:p w14:paraId="144EE224" w14:textId="77777777" w:rsidR="00E75068" w:rsidRPr="00055C73" w:rsidRDefault="00E75068" w:rsidP="0028173D">
      <w:pPr>
        <w:spacing w:before="100" w:beforeAutospacing="1" w:after="100" w:afterAutospacing="1"/>
        <w:contextualSpacing/>
        <w:jc w:val="center"/>
        <w:rPr>
          <w:rFonts w:ascii="Palatino Linotype" w:hAnsi="Palatino Linotype"/>
          <w:b/>
          <w:bCs/>
          <w:color w:val="000000" w:themeColor="text1"/>
          <w:spacing w:val="40"/>
          <w:sz w:val="28"/>
        </w:rPr>
      </w:pPr>
    </w:p>
    <w:p w14:paraId="7E947241" w14:textId="481764B6" w:rsidR="006465E7" w:rsidRPr="00055C73" w:rsidRDefault="006465E7" w:rsidP="0028173D">
      <w:pPr>
        <w:spacing w:before="100" w:beforeAutospacing="1" w:after="100" w:afterAutospacing="1" w:line="360" w:lineRule="auto"/>
        <w:contextualSpacing/>
        <w:jc w:val="both"/>
        <w:rPr>
          <w:rFonts w:ascii="Palatino Linotype" w:hAnsi="Palatino Linotype" w:cs="Arial"/>
        </w:rPr>
      </w:pPr>
      <w:r w:rsidRPr="00055C73">
        <w:rPr>
          <w:rFonts w:ascii="Palatino Linotype" w:hAnsi="Palatino Linotype" w:cs="Arial"/>
          <w:b/>
          <w:color w:val="000000" w:themeColor="text1"/>
          <w:sz w:val="28"/>
        </w:rPr>
        <w:t>PRIMERO.</w:t>
      </w:r>
      <w:r w:rsidRPr="00055C73">
        <w:rPr>
          <w:rFonts w:ascii="Palatino Linotype" w:hAnsi="Palatino Linotype" w:cs="Arial"/>
        </w:rPr>
        <w:t xml:space="preserve"> </w:t>
      </w:r>
      <w:r w:rsidR="00FB6554" w:rsidRPr="00055C73">
        <w:rPr>
          <w:rFonts w:ascii="Palatino Linotype" w:hAnsi="Palatino Linotype"/>
          <w:color w:val="222222"/>
          <w:lang w:eastAsia="es-MX"/>
        </w:rPr>
        <w:t xml:space="preserve">Resultan </w:t>
      </w:r>
      <w:r w:rsidR="00FB6554" w:rsidRPr="00055C73">
        <w:rPr>
          <w:rFonts w:ascii="Palatino Linotype" w:hAnsi="Palatino Linotype"/>
          <w:b/>
          <w:bCs/>
          <w:color w:val="222222"/>
          <w:lang w:eastAsia="es-MX"/>
        </w:rPr>
        <w:t>fundadas</w:t>
      </w:r>
      <w:r w:rsidR="00FB6554" w:rsidRPr="00055C73">
        <w:rPr>
          <w:rFonts w:ascii="Palatino Linotype" w:hAnsi="Palatino Linotype"/>
          <w:color w:val="222222"/>
          <w:lang w:eastAsia="es-MX"/>
        </w:rPr>
        <w:t xml:space="preserve"> las razones o motivos de inconformidad planteadas por </w:t>
      </w:r>
      <w:r w:rsidR="00FB6554" w:rsidRPr="00055C73">
        <w:rPr>
          <w:rFonts w:ascii="Palatino Linotype" w:hAnsi="Palatino Linotype"/>
          <w:b/>
          <w:bCs/>
          <w:color w:val="222222"/>
          <w:lang w:eastAsia="es-MX"/>
        </w:rPr>
        <w:t>LA RECURRENTE</w:t>
      </w:r>
      <w:r w:rsidR="00FB6554" w:rsidRPr="00055C73">
        <w:rPr>
          <w:rFonts w:ascii="Palatino Linotype" w:hAnsi="Palatino Linotype"/>
          <w:color w:val="222222"/>
          <w:lang w:eastAsia="es-MX"/>
        </w:rPr>
        <w:t xml:space="preserve"> en términos del Considerando </w:t>
      </w:r>
      <w:r w:rsidR="00FB6554" w:rsidRPr="00055C73">
        <w:rPr>
          <w:rFonts w:ascii="Palatino Linotype" w:hAnsi="Palatino Linotype"/>
          <w:b/>
          <w:bCs/>
          <w:color w:val="222222"/>
          <w:lang w:eastAsia="es-MX"/>
        </w:rPr>
        <w:t>QUINTO</w:t>
      </w:r>
      <w:r w:rsidR="00FB6554" w:rsidRPr="00055C73">
        <w:rPr>
          <w:rFonts w:ascii="Palatino Linotype" w:hAnsi="Palatino Linotype"/>
          <w:color w:val="222222"/>
          <w:lang w:eastAsia="es-MX"/>
        </w:rPr>
        <w:t xml:space="preserve"> de esta Resolución.</w:t>
      </w:r>
    </w:p>
    <w:p w14:paraId="006D3907" w14:textId="77777777" w:rsidR="00580E38" w:rsidRPr="00055C73" w:rsidRDefault="00580E38" w:rsidP="0028173D">
      <w:pPr>
        <w:spacing w:before="100" w:beforeAutospacing="1" w:after="100" w:afterAutospacing="1" w:line="360" w:lineRule="auto"/>
        <w:contextualSpacing/>
        <w:jc w:val="both"/>
        <w:rPr>
          <w:rFonts w:ascii="Palatino Linotype" w:hAnsi="Palatino Linotype" w:cs="Arial"/>
          <w:b/>
          <w:color w:val="000000" w:themeColor="text1"/>
          <w:sz w:val="14"/>
        </w:rPr>
      </w:pPr>
    </w:p>
    <w:p w14:paraId="14C19E50" w14:textId="7DEE5339" w:rsidR="00125A67" w:rsidRPr="00055C73" w:rsidRDefault="006465E7" w:rsidP="0028173D">
      <w:pPr>
        <w:spacing w:before="100" w:beforeAutospacing="1" w:after="100" w:afterAutospacing="1" w:line="360" w:lineRule="auto"/>
        <w:contextualSpacing/>
        <w:jc w:val="both"/>
        <w:rPr>
          <w:rFonts w:ascii="Palatino Linotype" w:hAnsi="Palatino Linotype"/>
          <w:color w:val="222222"/>
          <w:lang w:eastAsia="es-MX"/>
        </w:rPr>
      </w:pPr>
      <w:r w:rsidRPr="00055C73">
        <w:rPr>
          <w:rFonts w:ascii="Palatino Linotype" w:hAnsi="Palatino Linotype" w:cs="Arial"/>
          <w:b/>
          <w:color w:val="000000" w:themeColor="text1"/>
          <w:sz w:val="28"/>
        </w:rPr>
        <w:t>SEGUNDO</w:t>
      </w:r>
      <w:r w:rsidRPr="00055C73">
        <w:rPr>
          <w:rFonts w:ascii="Palatino Linotype" w:hAnsi="Palatino Linotype" w:cs="Arial"/>
          <w:color w:val="000000" w:themeColor="text1"/>
          <w:sz w:val="28"/>
        </w:rPr>
        <w:t>.</w:t>
      </w:r>
      <w:r w:rsidRPr="00055C73">
        <w:rPr>
          <w:rFonts w:ascii="Palatino Linotype" w:eastAsia="Calibri" w:hAnsi="Palatino Linotype" w:cs="Arial"/>
          <w:bCs/>
        </w:rPr>
        <w:t xml:space="preserve"> </w:t>
      </w:r>
      <w:r w:rsidR="00125A67" w:rsidRPr="00055C73">
        <w:rPr>
          <w:rFonts w:ascii="Palatino Linotype" w:hAnsi="Palatino Linotype"/>
          <w:color w:val="222222"/>
          <w:lang w:eastAsia="es-MX"/>
        </w:rPr>
        <w:t xml:space="preserve">Se </w:t>
      </w:r>
      <w:r w:rsidR="00F45C48" w:rsidRPr="00055C73">
        <w:rPr>
          <w:rFonts w:ascii="Palatino Linotype" w:hAnsi="Palatino Linotype"/>
          <w:b/>
          <w:color w:val="222222"/>
          <w:lang w:eastAsia="es-MX"/>
        </w:rPr>
        <w:t xml:space="preserve">REVOCA </w:t>
      </w:r>
      <w:r w:rsidR="00250BF6" w:rsidRPr="00055C73">
        <w:rPr>
          <w:rFonts w:ascii="Palatino Linotype" w:hAnsi="Palatino Linotype"/>
          <w:color w:val="222222"/>
          <w:lang w:eastAsia="es-MX"/>
        </w:rPr>
        <w:t>la</w:t>
      </w:r>
      <w:r w:rsidR="00C67A5C" w:rsidRPr="00055C73">
        <w:rPr>
          <w:rFonts w:ascii="Palatino Linotype" w:hAnsi="Palatino Linotype"/>
          <w:color w:val="222222"/>
          <w:lang w:eastAsia="es-MX"/>
        </w:rPr>
        <w:t xml:space="preserve"> respuesta</w:t>
      </w:r>
      <w:r w:rsidR="00C67A5C" w:rsidRPr="00055C73">
        <w:rPr>
          <w:rFonts w:ascii="Palatino Linotype" w:hAnsi="Palatino Linotype"/>
          <w:b/>
          <w:color w:val="222222"/>
          <w:lang w:eastAsia="es-MX"/>
        </w:rPr>
        <w:t xml:space="preserve"> </w:t>
      </w:r>
      <w:r w:rsidR="00F45C48" w:rsidRPr="00055C73">
        <w:rPr>
          <w:rFonts w:ascii="Palatino Linotype" w:hAnsi="Palatino Linotype"/>
          <w:color w:val="222222"/>
          <w:lang w:eastAsia="es-MX"/>
        </w:rPr>
        <w:t xml:space="preserve">y se </w:t>
      </w:r>
      <w:r w:rsidR="00F45C48" w:rsidRPr="00055C73">
        <w:rPr>
          <w:rFonts w:ascii="Palatino Linotype" w:hAnsi="Palatino Linotype"/>
          <w:b/>
          <w:color w:val="222222"/>
          <w:lang w:eastAsia="es-MX"/>
        </w:rPr>
        <w:t>ordena</w:t>
      </w:r>
      <w:r w:rsidR="00F45C48" w:rsidRPr="00055C73">
        <w:rPr>
          <w:rFonts w:ascii="Palatino Linotype" w:hAnsi="Palatino Linotype"/>
          <w:color w:val="222222"/>
          <w:lang w:eastAsia="es-MX"/>
        </w:rPr>
        <w:t xml:space="preserve"> </w:t>
      </w:r>
      <w:r w:rsidR="00125A67" w:rsidRPr="00055C73">
        <w:rPr>
          <w:rFonts w:ascii="Palatino Linotype" w:hAnsi="Palatino Linotype"/>
          <w:color w:val="222222"/>
          <w:lang w:eastAsia="es-MX"/>
        </w:rPr>
        <w:t xml:space="preserve">al </w:t>
      </w:r>
      <w:r w:rsidR="00125A67" w:rsidRPr="00055C73">
        <w:rPr>
          <w:rFonts w:ascii="Palatino Linotype" w:hAnsi="Palatino Linotype"/>
          <w:b/>
          <w:bCs/>
          <w:color w:val="222222"/>
          <w:lang w:eastAsia="es-MX"/>
        </w:rPr>
        <w:t>SUJETO OBLIGADO</w:t>
      </w:r>
      <w:r w:rsidR="00125A67" w:rsidRPr="00055C73">
        <w:rPr>
          <w:rFonts w:ascii="Palatino Linotype" w:hAnsi="Palatino Linotype"/>
          <w:color w:val="222222"/>
          <w:lang w:eastAsia="es-MX"/>
        </w:rPr>
        <w:t xml:space="preserve"> atienda la solicitud de información que dio origen al recurso de revisión </w:t>
      </w:r>
      <w:r w:rsidR="00125A67" w:rsidRPr="00055C73">
        <w:rPr>
          <w:rFonts w:ascii="Palatino Linotype" w:hAnsi="Palatino Linotype"/>
          <w:b/>
          <w:lang w:val="es-ES_tradnl"/>
        </w:rPr>
        <w:t>0</w:t>
      </w:r>
      <w:r w:rsidR="00614A82" w:rsidRPr="00055C73">
        <w:rPr>
          <w:rFonts w:ascii="Palatino Linotype" w:hAnsi="Palatino Linotype"/>
          <w:b/>
          <w:lang w:val="es-ES_tradnl"/>
        </w:rPr>
        <w:t>4547</w:t>
      </w:r>
      <w:r w:rsidR="00125A67" w:rsidRPr="00055C73">
        <w:rPr>
          <w:rFonts w:ascii="Palatino Linotype" w:hAnsi="Palatino Linotype"/>
          <w:b/>
          <w:lang w:val="es-ES_tradnl"/>
        </w:rPr>
        <w:t>/INFOEM/IP/RR/2020</w:t>
      </w:r>
      <w:r w:rsidR="00125A67" w:rsidRPr="00055C73">
        <w:rPr>
          <w:rFonts w:ascii="Palatino Linotype" w:hAnsi="Palatino Linotype"/>
          <w:color w:val="222222"/>
          <w:lang w:eastAsia="es-MX"/>
        </w:rPr>
        <w:t xml:space="preserve"> y haga entrega al </w:t>
      </w:r>
      <w:r w:rsidR="00125A67" w:rsidRPr="00055C73">
        <w:rPr>
          <w:rFonts w:ascii="Palatino Linotype" w:hAnsi="Palatino Linotype"/>
          <w:b/>
          <w:bCs/>
          <w:color w:val="222222"/>
          <w:lang w:eastAsia="es-MX"/>
        </w:rPr>
        <w:t>RECURRENTE</w:t>
      </w:r>
      <w:r w:rsidR="00125A67" w:rsidRPr="00055C73">
        <w:rPr>
          <w:rFonts w:ascii="Palatino Linotype" w:hAnsi="Palatino Linotype"/>
          <w:bCs/>
          <w:color w:val="222222"/>
          <w:lang w:eastAsia="es-MX"/>
        </w:rPr>
        <w:t>,</w:t>
      </w:r>
      <w:r w:rsidR="00125A67" w:rsidRPr="00055C73">
        <w:rPr>
          <w:rFonts w:ascii="Palatino Linotype" w:hAnsi="Palatino Linotype"/>
          <w:b/>
          <w:bCs/>
          <w:color w:val="222222"/>
          <w:lang w:eastAsia="es-MX"/>
        </w:rPr>
        <w:t xml:space="preserve"> </w:t>
      </w:r>
      <w:r w:rsidR="00614A82" w:rsidRPr="00055C73">
        <w:rPr>
          <w:rFonts w:ascii="Palatino Linotype" w:hAnsi="Palatino Linotype"/>
          <w:color w:val="222222"/>
          <w:lang w:eastAsia="es-MX"/>
        </w:rPr>
        <w:t xml:space="preserve">en términos del Considerando </w:t>
      </w:r>
      <w:r w:rsidR="00125A67" w:rsidRPr="00055C73">
        <w:rPr>
          <w:rFonts w:ascii="Palatino Linotype" w:hAnsi="Palatino Linotype"/>
          <w:b/>
          <w:bCs/>
          <w:color w:val="222222"/>
          <w:lang w:eastAsia="es-MX"/>
        </w:rPr>
        <w:t>QUINTO</w:t>
      </w:r>
      <w:r w:rsidR="00614A82" w:rsidRPr="00055C73">
        <w:rPr>
          <w:rFonts w:ascii="Palatino Linotype" w:hAnsi="Palatino Linotype"/>
          <w:b/>
          <w:bCs/>
          <w:color w:val="222222"/>
          <w:lang w:eastAsia="es-MX"/>
        </w:rPr>
        <w:t xml:space="preserve"> </w:t>
      </w:r>
      <w:r w:rsidR="00125A67" w:rsidRPr="00055C73">
        <w:rPr>
          <w:rFonts w:ascii="Palatino Linotype" w:hAnsi="Palatino Linotype"/>
          <w:color w:val="222222"/>
          <w:lang w:eastAsia="es-MX"/>
        </w:rPr>
        <w:t xml:space="preserve">de esta resolución, </w:t>
      </w:r>
      <w:r w:rsidR="00125A67" w:rsidRPr="00055C73">
        <w:rPr>
          <w:rFonts w:ascii="Palatino Linotype" w:hAnsi="Palatino Linotype" w:cs="Arial"/>
        </w:rPr>
        <w:t xml:space="preserve">vía el </w:t>
      </w:r>
      <w:r w:rsidR="00125A67" w:rsidRPr="00055C73">
        <w:rPr>
          <w:rFonts w:ascii="Palatino Linotype" w:hAnsi="Palatino Linotype" w:cs="Arial"/>
          <w:b/>
        </w:rPr>
        <w:t>SAIMEX</w:t>
      </w:r>
      <w:r w:rsidR="00125A67" w:rsidRPr="00055C73">
        <w:rPr>
          <w:rFonts w:ascii="Palatino Linotype" w:hAnsi="Palatino Linotype" w:cs="Arial"/>
        </w:rPr>
        <w:t>,</w:t>
      </w:r>
      <w:r w:rsidR="00125A67" w:rsidRPr="00055C73">
        <w:rPr>
          <w:rFonts w:ascii="Palatino Linotype" w:hAnsi="Palatino Linotype"/>
          <w:color w:val="222222"/>
          <w:lang w:eastAsia="es-MX"/>
        </w:rPr>
        <w:t xml:space="preserve"> </w:t>
      </w:r>
      <w:r w:rsidR="008F65B7" w:rsidRPr="00055C73">
        <w:rPr>
          <w:rFonts w:ascii="Palatino Linotype" w:hAnsi="Palatino Linotype"/>
          <w:color w:val="222222"/>
          <w:lang w:eastAsia="es-MX"/>
        </w:rPr>
        <w:t xml:space="preserve">respecto de la </w:t>
      </w:r>
      <w:r w:rsidR="007D3136" w:rsidRPr="00055C73">
        <w:rPr>
          <w:rFonts w:ascii="Palatino Linotype" w:hAnsi="Palatino Linotype"/>
          <w:color w:val="222222"/>
          <w:lang w:eastAsia="es-MX"/>
        </w:rPr>
        <w:t>Dirección de</w:t>
      </w:r>
      <w:r w:rsidR="008F65B7" w:rsidRPr="00055C73">
        <w:rPr>
          <w:rFonts w:ascii="Palatino Linotype" w:hAnsi="Palatino Linotype"/>
          <w:color w:val="222222"/>
          <w:lang w:eastAsia="es-MX"/>
        </w:rPr>
        <w:t xml:space="preserve"> Seguridad Pública del Ayuntamiento</w:t>
      </w:r>
      <w:r w:rsidR="00125A67" w:rsidRPr="00055C73">
        <w:rPr>
          <w:rFonts w:ascii="Palatino Linotype" w:hAnsi="Palatino Linotype"/>
          <w:color w:val="222222"/>
          <w:lang w:eastAsia="es-MX"/>
        </w:rPr>
        <w:t xml:space="preserve"> </w:t>
      </w:r>
      <w:r w:rsidR="008F65B7" w:rsidRPr="00055C73">
        <w:rPr>
          <w:rFonts w:ascii="Palatino Linotype" w:hAnsi="Palatino Linotype"/>
          <w:color w:val="222222"/>
          <w:lang w:eastAsia="es-MX"/>
        </w:rPr>
        <w:t>de Polotit</w:t>
      </w:r>
      <w:r w:rsidR="007D3136" w:rsidRPr="00055C73">
        <w:rPr>
          <w:rFonts w:ascii="Palatino Linotype" w:hAnsi="Palatino Linotype"/>
          <w:color w:val="222222"/>
          <w:lang w:eastAsia="es-MX"/>
        </w:rPr>
        <w:t>l</w:t>
      </w:r>
      <w:r w:rsidR="008F65B7" w:rsidRPr="00055C73">
        <w:rPr>
          <w:rFonts w:ascii="Palatino Linotype" w:hAnsi="Palatino Linotype"/>
          <w:color w:val="222222"/>
          <w:lang w:eastAsia="es-MX"/>
        </w:rPr>
        <w:t>án</w:t>
      </w:r>
      <w:r w:rsidR="007D3136" w:rsidRPr="00055C73">
        <w:rPr>
          <w:rFonts w:ascii="Palatino Linotype" w:hAnsi="Palatino Linotype"/>
          <w:color w:val="222222"/>
          <w:lang w:eastAsia="es-MX"/>
        </w:rPr>
        <w:t xml:space="preserve">, </w:t>
      </w:r>
      <w:r w:rsidR="008F65B7" w:rsidRPr="00055C73">
        <w:rPr>
          <w:rFonts w:ascii="Palatino Linotype" w:hAnsi="Palatino Linotype"/>
          <w:color w:val="222222"/>
          <w:lang w:eastAsia="es-MX"/>
        </w:rPr>
        <w:t>de ser procedente en versión pública</w:t>
      </w:r>
      <w:r w:rsidR="00E90CD6" w:rsidRPr="00055C73">
        <w:rPr>
          <w:rFonts w:ascii="Palatino Linotype" w:hAnsi="Palatino Linotype"/>
          <w:color w:val="222222"/>
          <w:lang w:eastAsia="es-MX"/>
        </w:rPr>
        <w:t xml:space="preserve">, lo </w:t>
      </w:r>
      <w:r w:rsidR="00125A67" w:rsidRPr="00055C73">
        <w:rPr>
          <w:rFonts w:ascii="Palatino Linotype" w:hAnsi="Palatino Linotype"/>
          <w:color w:val="222222"/>
          <w:lang w:eastAsia="es-MX"/>
        </w:rPr>
        <w:t>siguiente:</w:t>
      </w:r>
    </w:p>
    <w:p w14:paraId="62E320BA" w14:textId="77777777" w:rsidR="00125A67" w:rsidRPr="00055C73" w:rsidRDefault="00125A67" w:rsidP="0028173D">
      <w:pPr>
        <w:spacing w:before="100" w:beforeAutospacing="1" w:after="100" w:afterAutospacing="1" w:line="360" w:lineRule="auto"/>
        <w:contextualSpacing/>
        <w:jc w:val="both"/>
        <w:rPr>
          <w:rFonts w:ascii="Palatino Linotype" w:hAnsi="Palatino Linotype"/>
          <w:color w:val="222222"/>
          <w:lang w:eastAsia="es-MX"/>
        </w:rPr>
      </w:pPr>
    </w:p>
    <w:p w14:paraId="6EB165D2" w14:textId="448CB286" w:rsidR="008F65B7" w:rsidRPr="00055C73" w:rsidRDefault="00125A67" w:rsidP="007B1547">
      <w:pPr>
        <w:spacing w:before="100" w:beforeAutospacing="1" w:after="100" w:afterAutospacing="1"/>
        <w:ind w:left="851" w:right="902" w:hanging="142"/>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w:t>
      </w:r>
      <w:r w:rsidR="008F65B7" w:rsidRPr="00055C73">
        <w:rPr>
          <w:rFonts w:ascii="Palatino Linotype" w:hAnsi="Palatino Linotype" w:cs="Arial"/>
          <w:i/>
          <w:sz w:val="22"/>
          <w:szCs w:val="22"/>
          <w:lang w:eastAsia="es-MX"/>
        </w:rPr>
        <w:t>a)</w:t>
      </w:r>
      <w:r w:rsidR="00614A82" w:rsidRPr="00055C73">
        <w:rPr>
          <w:rFonts w:ascii="Palatino Linotype" w:hAnsi="Palatino Linotype" w:cs="Arial"/>
          <w:i/>
          <w:sz w:val="22"/>
          <w:szCs w:val="22"/>
          <w:lang w:eastAsia="es-MX"/>
        </w:rPr>
        <w:t xml:space="preserve"> </w:t>
      </w:r>
      <w:r w:rsidR="00F6638C" w:rsidRPr="00055C73">
        <w:rPr>
          <w:rFonts w:ascii="Palatino Linotype" w:hAnsi="Palatino Linotype" w:cs="Arial"/>
          <w:i/>
          <w:sz w:val="22"/>
          <w:szCs w:val="22"/>
          <w:lang w:eastAsia="es-MX"/>
        </w:rPr>
        <w:t>E</w:t>
      </w:r>
      <w:r w:rsidR="00E90CD6" w:rsidRPr="00055C73">
        <w:rPr>
          <w:rFonts w:ascii="Palatino Linotype" w:hAnsi="Palatino Linotype" w:cs="Arial"/>
          <w:i/>
          <w:sz w:val="22"/>
          <w:szCs w:val="22"/>
          <w:lang w:eastAsia="es-MX"/>
        </w:rPr>
        <w:t>l</w:t>
      </w:r>
      <w:r w:rsidR="008F65B7" w:rsidRPr="00055C73">
        <w:rPr>
          <w:rFonts w:ascii="Palatino Linotype" w:hAnsi="Palatino Linotype" w:cs="Arial"/>
          <w:i/>
          <w:sz w:val="22"/>
          <w:szCs w:val="22"/>
          <w:lang w:eastAsia="es-MX"/>
        </w:rPr>
        <w:t xml:space="preserve"> Or</w:t>
      </w:r>
      <w:r w:rsidR="00454193" w:rsidRPr="00055C73">
        <w:rPr>
          <w:rFonts w:ascii="Palatino Linotype" w:hAnsi="Palatino Linotype" w:cs="Arial"/>
          <w:i/>
          <w:sz w:val="22"/>
          <w:szCs w:val="22"/>
          <w:lang w:eastAsia="es-MX"/>
        </w:rPr>
        <w:t>ganigrama</w:t>
      </w:r>
      <w:r w:rsidR="00CF715E" w:rsidRPr="00055C73">
        <w:rPr>
          <w:rFonts w:ascii="Palatino Linotype" w:hAnsi="Palatino Linotype" w:cs="Arial"/>
          <w:i/>
          <w:sz w:val="22"/>
          <w:szCs w:val="22"/>
          <w:lang w:eastAsia="es-MX"/>
        </w:rPr>
        <w:t xml:space="preserve"> </w:t>
      </w:r>
      <w:r w:rsidR="00454193" w:rsidRPr="00055C73">
        <w:rPr>
          <w:rFonts w:ascii="Palatino Linotype" w:hAnsi="Palatino Linotype" w:cs="Arial"/>
          <w:i/>
          <w:sz w:val="22"/>
          <w:szCs w:val="22"/>
          <w:lang w:eastAsia="es-MX"/>
        </w:rPr>
        <w:t>vigente</w:t>
      </w:r>
      <w:r w:rsidR="00896845" w:rsidRPr="00055C73">
        <w:rPr>
          <w:rFonts w:ascii="Palatino Linotype" w:hAnsi="Palatino Linotype" w:cs="Arial"/>
          <w:i/>
          <w:sz w:val="22"/>
          <w:szCs w:val="22"/>
          <w:lang w:eastAsia="es-MX"/>
        </w:rPr>
        <w:t xml:space="preserve"> a</w:t>
      </w:r>
      <w:r w:rsidR="00D92246" w:rsidRPr="00055C73">
        <w:rPr>
          <w:rFonts w:ascii="Palatino Linotype" w:hAnsi="Palatino Linotype" w:cs="Arial"/>
          <w:i/>
          <w:sz w:val="22"/>
          <w:szCs w:val="22"/>
          <w:lang w:eastAsia="es-MX"/>
        </w:rPr>
        <w:t xml:space="preserve">l 6 de septiembre del </w:t>
      </w:r>
      <w:r w:rsidR="007B1547" w:rsidRPr="00055C73">
        <w:rPr>
          <w:rFonts w:ascii="Palatino Linotype" w:hAnsi="Palatino Linotype" w:cs="Arial"/>
          <w:i/>
          <w:sz w:val="22"/>
          <w:szCs w:val="22"/>
          <w:lang w:eastAsia="es-MX"/>
        </w:rPr>
        <w:t>2020</w:t>
      </w:r>
      <w:r w:rsidR="00454193" w:rsidRPr="00055C73">
        <w:rPr>
          <w:rFonts w:ascii="Palatino Linotype" w:hAnsi="Palatino Linotype" w:cs="Arial"/>
          <w:i/>
          <w:sz w:val="22"/>
          <w:szCs w:val="22"/>
          <w:lang w:eastAsia="es-MX"/>
        </w:rPr>
        <w:t>;</w:t>
      </w:r>
    </w:p>
    <w:p w14:paraId="0B8B2A2B" w14:textId="77777777" w:rsidR="00614A82" w:rsidRPr="00055C73" w:rsidRDefault="00614A82" w:rsidP="008F65B7">
      <w:pPr>
        <w:spacing w:before="100" w:beforeAutospacing="1" w:after="100" w:afterAutospacing="1"/>
        <w:ind w:left="851" w:right="902"/>
        <w:contextualSpacing/>
        <w:jc w:val="both"/>
        <w:rPr>
          <w:rFonts w:ascii="Palatino Linotype" w:hAnsi="Palatino Linotype" w:cs="Arial"/>
          <w:i/>
          <w:sz w:val="22"/>
          <w:szCs w:val="22"/>
          <w:lang w:eastAsia="es-MX"/>
        </w:rPr>
      </w:pPr>
    </w:p>
    <w:p w14:paraId="1DA513F5" w14:textId="36E096BB" w:rsidR="00454193" w:rsidRPr="00055C73" w:rsidRDefault="00454193" w:rsidP="008F65B7">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 xml:space="preserve">b) </w:t>
      </w:r>
      <w:r w:rsidR="005F53A9" w:rsidRPr="00055C73">
        <w:rPr>
          <w:rFonts w:ascii="Palatino Linotype" w:hAnsi="Palatino Linotype" w:cs="Arial"/>
          <w:i/>
          <w:sz w:val="22"/>
          <w:szCs w:val="22"/>
          <w:lang w:eastAsia="es-MX"/>
        </w:rPr>
        <w:t>L</w:t>
      </w:r>
      <w:r w:rsidRPr="00055C73">
        <w:rPr>
          <w:rFonts w:ascii="Palatino Linotype" w:hAnsi="Palatino Linotype" w:cs="Arial"/>
          <w:i/>
          <w:sz w:val="22"/>
          <w:szCs w:val="22"/>
          <w:lang w:eastAsia="es-MX"/>
        </w:rPr>
        <w:t>os curr</w:t>
      </w:r>
      <w:r w:rsidR="00E90CD6" w:rsidRPr="00055C73">
        <w:rPr>
          <w:rFonts w:ascii="Palatino Linotype" w:hAnsi="Palatino Linotype" w:cs="Arial"/>
          <w:i/>
          <w:sz w:val="22"/>
          <w:szCs w:val="22"/>
          <w:lang w:eastAsia="es-MX"/>
        </w:rPr>
        <w:t>í</w:t>
      </w:r>
      <w:r w:rsidRPr="00055C73">
        <w:rPr>
          <w:rFonts w:ascii="Palatino Linotype" w:hAnsi="Palatino Linotype" w:cs="Arial"/>
          <w:i/>
          <w:sz w:val="22"/>
          <w:szCs w:val="22"/>
          <w:lang w:eastAsia="es-MX"/>
        </w:rPr>
        <w:t>culum</w:t>
      </w:r>
      <w:r w:rsidR="005F53A9" w:rsidRPr="00055C73">
        <w:rPr>
          <w:rFonts w:ascii="Palatino Linotype" w:hAnsi="Palatino Linotype" w:cs="Arial"/>
          <w:i/>
          <w:sz w:val="22"/>
          <w:szCs w:val="22"/>
          <w:lang w:eastAsia="es-MX"/>
        </w:rPr>
        <w:t>s vitae</w:t>
      </w:r>
      <w:r w:rsidR="00E90CD6" w:rsidRPr="00055C73">
        <w:rPr>
          <w:rFonts w:ascii="Palatino Linotype" w:hAnsi="Palatino Linotype" w:cs="Arial"/>
          <w:i/>
          <w:sz w:val="22"/>
          <w:szCs w:val="22"/>
          <w:lang w:eastAsia="es-MX"/>
        </w:rPr>
        <w:t>,</w:t>
      </w:r>
      <w:r w:rsidRPr="00055C73">
        <w:rPr>
          <w:rFonts w:ascii="Palatino Linotype" w:hAnsi="Palatino Linotype" w:cs="Arial"/>
          <w:i/>
          <w:sz w:val="22"/>
          <w:szCs w:val="22"/>
          <w:lang w:eastAsia="es-MX"/>
        </w:rPr>
        <w:t xml:space="preserve"> fichas curriculares </w:t>
      </w:r>
      <w:r w:rsidR="00E90CD6" w:rsidRPr="00055C73">
        <w:rPr>
          <w:rFonts w:ascii="Palatino Linotype" w:hAnsi="Palatino Linotype" w:cs="Arial"/>
          <w:i/>
          <w:sz w:val="22"/>
          <w:szCs w:val="22"/>
          <w:lang w:eastAsia="es-MX"/>
        </w:rPr>
        <w:t>o solicitud de empleo</w:t>
      </w:r>
      <w:r w:rsidR="00E52DDF" w:rsidRPr="00055C73">
        <w:rPr>
          <w:rFonts w:ascii="Palatino Linotype" w:hAnsi="Palatino Linotype" w:cs="Arial"/>
          <w:i/>
          <w:sz w:val="22"/>
          <w:szCs w:val="22"/>
          <w:lang w:eastAsia="es-MX"/>
        </w:rPr>
        <w:t xml:space="preserve"> </w:t>
      </w:r>
      <w:r w:rsidR="0066009D" w:rsidRPr="00055C73">
        <w:rPr>
          <w:rFonts w:ascii="Palatino Linotype" w:hAnsi="Palatino Linotype" w:cs="Arial"/>
          <w:i/>
          <w:sz w:val="22"/>
          <w:szCs w:val="22"/>
          <w:lang w:eastAsia="es-MX"/>
        </w:rPr>
        <w:t>de todo el personal</w:t>
      </w:r>
      <w:r w:rsidR="00E90CD6" w:rsidRPr="00055C73">
        <w:rPr>
          <w:rFonts w:ascii="Palatino Linotype" w:hAnsi="Palatino Linotype" w:cs="Arial"/>
          <w:i/>
          <w:sz w:val="22"/>
          <w:szCs w:val="22"/>
          <w:lang w:eastAsia="es-MX"/>
        </w:rPr>
        <w:t xml:space="preserve"> </w:t>
      </w:r>
      <w:r w:rsidRPr="00055C73">
        <w:rPr>
          <w:rFonts w:ascii="Palatino Linotype" w:hAnsi="Palatino Linotype" w:cs="Arial"/>
          <w:i/>
          <w:sz w:val="22"/>
          <w:szCs w:val="22"/>
          <w:lang w:eastAsia="es-MX"/>
        </w:rPr>
        <w:t xml:space="preserve">adscrito al 6 de septiembre del </w:t>
      </w:r>
      <w:r w:rsidR="007B1547" w:rsidRPr="00055C73">
        <w:rPr>
          <w:rFonts w:ascii="Palatino Linotype" w:hAnsi="Palatino Linotype" w:cs="Arial"/>
          <w:i/>
          <w:sz w:val="22"/>
          <w:szCs w:val="22"/>
          <w:lang w:eastAsia="es-MX"/>
        </w:rPr>
        <w:t>2020</w:t>
      </w:r>
      <w:r w:rsidRPr="00055C73">
        <w:rPr>
          <w:rFonts w:ascii="Palatino Linotype" w:hAnsi="Palatino Linotype" w:cs="Arial"/>
          <w:i/>
          <w:sz w:val="22"/>
          <w:szCs w:val="22"/>
          <w:lang w:eastAsia="es-MX"/>
        </w:rPr>
        <w:t>;</w:t>
      </w:r>
    </w:p>
    <w:p w14:paraId="69870777" w14:textId="77777777" w:rsidR="005725E8" w:rsidRPr="00055C73" w:rsidRDefault="005725E8" w:rsidP="008F65B7">
      <w:pPr>
        <w:spacing w:before="100" w:beforeAutospacing="1" w:after="100" w:afterAutospacing="1"/>
        <w:ind w:left="851" w:right="902"/>
        <w:contextualSpacing/>
        <w:jc w:val="both"/>
        <w:rPr>
          <w:rFonts w:ascii="Palatino Linotype" w:hAnsi="Palatino Linotype" w:cs="Arial"/>
          <w:i/>
          <w:sz w:val="22"/>
          <w:szCs w:val="22"/>
          <w:lang w:eastAsia="es-MX"/>
        </w:rPr>
      </w:pPr>
    </w:p>
    <w:p w14:paraId="5C502B85" w14:textId="1D10FE4A" w:rsidR="00454193" w:rsidRPr="00055C73" w:rsidRDefault="00454193" w:rsidP="008F65B7">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c)</w:t>
      </w:r>
      <w:r w:rsidR="00614A82" w:rsidRPr="00055C73">
        <w:rPr>
          <w:rFonts w:ascii="Palatino Linotype" w:hAnsi="Palatino Linotype" w:cs="Arial"/>
          <w:i/>
          <w:sz w:val="22"/>
          <w:szCs w:val="22"/>
          <w:lang w:eastAsia="es-MX"/>
        </w:rPr>
        <w:t xml:space="preserve"> </w:t>
      </w:r>
      <w:r w:rsidR="005F53A9" w:rsidRPr="00055C73">
        <w:rPr>
          <w:rFonts w:ascii="Palatino Linotype" w:hAnsi="Palatino Linotype" w:cs="Arial"/>
          <w:i/>
          <w:sz w:val="22"/>
          <w:szCs w:val="22"/>
          <w:lang w:eastAsia="es-MX"/>
        </w:rPr>
        <w:t>Los</w:t>
      </w:r>
      <w:r w:rsidR="00614A82" w:rsidRPr="00055C73">
        <w:rPr>
          <w:rFonts w:ascii="Palatino Linotype" w:eastAsia="Arial Unicode MS" w:hAnsi="Palatino Linotype" w:cs="Arial"/>
          <w:i/>
          <w:sz w:val="22"/>
          <w:szCs w:val="22"/>
        </w:rPr>
        <w:t xml:space="preserve"> </w:t>
      </w:r>
      <w:r w:rsidR="00CF715E" w:rsidRPr="00055C73">
        <w:rPr>
          <w:rFonts w:ascii="Palatino Linotype" w:eastAsia="Arial Unicode MS" w:hAnsi="Palatino Linotype" w:cs="Arial"/>
          <w:i/>
          <w:sz w:val="22"/>
          <w:szCs w:val="22"/>
        </w:rPr>
        <w:t>Manuales de procedimientos y Manuales de organización</w:t>
      </w:r>
      <w:r w:rsidR="00356F95" w:rsidRPr="00055C73">
        <w:rPr>
          <w:rFonts w:ascii="Palatino Linotype" w:eastAsia="Arial Unicode MS" w:hAnsi="Palatino Linotype" w:cs="Arial"/>
          <w:i/>
          <w:sz w:val="22"/>
          <w:szCs w:val="22"/>
        </w:rPr>
        <w:t>, o normatividad que regule el funcion</w:t>
      </w:r>
      <w:r w:rsidR="00562E72" w:rsidRPr="00055C73">
        <w:rPr>
          <w:rFonts w:ascii="Palatino Linotype" w:eastAsia="Arial Unicode MS" w:hAnsi="Palatino Linotype" w:cs="Arial"/>
          <w:i/>
          <w:sz w:val="22"/>
          <w:szCs w:val="22"/>
        </w:rPr>
        <w:t>amiento (procesos y organización</w:t>
      </w:r>
      <w:r w:rsidR="00356F95" w:rsidRPr="00055C73">
        <w:rPr>
          <w:rFonts w:ascii="Palatino Linotype" w:eastAsia="Arial Unicode MS" w:hAnsi="Palatino Linotype" w:cs="Arial"/>
          <w:i/>
          <w:sz w:val="22"/>
          <w:szCs w:val="22"/>
        </w:rPr>
        <w:t>)</w:t>
      </w:r>
      <w:r w:rsidR="00562E72" w:rsidRPr="00055C73">
        <w:rPr>
          <w:rFonts w:ascii="Palatino Linotype" w:eastAsia="Arial Unicode MS" w:hAnsi="Palatino Linotype" w:cs="Arial"/>
          <w:i/>
          <w:sz w:val="22"/>
          <w:szCs w:val="22"/>
        </w:rPr>
        <w:t>, incluyendo de la Comisión de Honor y Justicia</w:t>
      </w:r>
      <w:r w:rsidR="00CF715E" w:rsidRPr="00055C73">
        <w:rPr>
          <w:rFonts w:ascii="Palatino Linotype" w:eastAsia="Arial Unicode MS" w:hAnsi="Palatino Linotype" w:cs="Arial"/>
          <w:i/>
          <w:sz w:val="22"/>
          <w:szCs w:val="22"/>
        </w:rPr>
        <w:t xml:space="preserve"> </w:t>
      </w:r>
      <w:r w:rsidR="00DD154A" w:rsidRPr="00055C73">
        <w:rPr>
          <w:rFonts w:ascii="Palatino Linotype" w:eastAsia="Arial Unicode MS" w:hAnsi="Palatino Linotype" w:cs="Arial"/>
          <w:i/>
          <w:sz w:val="22"/>
          <w:szCs w:val="22"/>
        </w:rPr>
        <w:t>vigentes al</w:t>
      </w:r>
      <w:r w:rsidR="00D92246" w:rsidRPr="00055C73">
        <w:rPr>
          <w:rFonts w:ascii="Palatino Linotype" w:eastAsia="Arial Unicode MS" w:hAnsi="Palatino Linotype" w:cs="Arial"/>
          <w:i/>
          <w:sz w:val="22"/>
          <w:szCs w:val="22"/>
        </w:rPr>
        <w:t xml:space="preserve"> </w:t>
      </w:r>
      <w:r w:rsidR="00D92246" w:rsidRPr="00055C73">
        <w:rPr>
          <w:rFonts w:ascii="Palatino Linotype" w:hAnsi="Palatino Linotype" w:cs="Arial"/>
          <w:i/>
          <w:sz w:val="22"/>
          <w:szCs w:val="22"/>
          <w:lang w:eastAsia="es-MX"/>
        </w:rPr>
        <w:t xml:space="preserve">6 de septiembre del </w:t>
      </w:r>
      <w:r w:rsidR="007B1547" w:rsidRPr="00055C73">
        <w:rPr>
          <w:rFonts w:ascii="Palatino Linotype" w:hAnsi="Palatino Linotype" w:cs="Arial"/>
          <w:i/>
          <w:sz w:val="22"/>
          <w:szCs w:val="22"/>
          <w:lang w:eastAsia="es-MX"/>
        </w:rPr>
        <w:t>2020</w:t>
      </w:r>
      <w:r w:rsidR="00614A82" w:rsidRPr="00055C73">
        <w:rPr>
          <w:rFonts w:ascii="Palatino Linotype" w:hAnsi="Palatino Linotype" w:cs="Arial"/>
          <w:i/>
          <w:sz w:val="22"/>
          <w:szCs w:val="22"/>
          <w:lang w:eastAsia="es-MX"/>
        </w:rPr>
        <w:t>;</w:t>
      </w:r>
    </w:p>
    <w:p w14:paraId="3886FE66" w14:textId="77777777" w:rsidR="00614A82" w:rsidRPr="00055C73" w:rsidRDefault="00614A82" w:rsidP="008F65B7">
      <w:pPr>
        <w:spacing w:before="100" w:beforeAutospacing="1" w:after="100" w:afterAutospacing="1"/>
        <w:ind w:left="851" w:right="902"/>
        <w:contextualSpacing/>
        <w:jc w:val="both"/>
        <w:rPr>
          <w:rFonts w:ascii="Palatino Linotype" w:hAnsi="Palatino Linotype" w:cs="Arial"/>
          <w:i/>
          <w:sz w:val="22"/>
          <w:szCs w:val="22"/>
          <w:lang w:eastAsia="es-MX"/>
        </w:rPr>
      </w:pPr>
    </w:p>
    <w:p w14:paraId="0894A472" w14:textId="0886133E" w:rsidR="00CF715E" w:rsidRPr="00055C73" w:rsidRDefault="00614A82" w:rsidP="00614A82">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i/>
          <w:sz w:val="22"/>
          <w:szCs w:val="22"/>
          <w:lang w:eastAsia="es-MX"/>
        </w:rPr>
        <w:t>d)</w:t>
      </w:r>
      <w:r w:rsidR="00CF715E" w:rsidRPr="00055C73">
        <w:rPr>
          <w:rFonts w:ascii="Palatino Linotype" w:hAnsi="Palatino Linotype" w:cs="Arial"/>
          <w:i/>
          <w:sz w:val="22"/>
          <w:szCs w:val="22"/>
          <w:lang w:eastAsia="es-MX"/>
        </w:rPr>
        <w:t xml:space="preserve"> El documento o documentos en donde conste</w:t>
      </w:r>
      <w:r w:rsidR="00D92246" w:rsidRPr="00055C73">
        <w:rPr>
          <w:rFonts w:ascii="Palatino Linotype" w:hAnsi="Palatino Linotype" w:cs="Arial"/>
          <w:i/>
          <w:sz w:val="22"/>
          <w:szCs w:val="22"/>
          <w:lang w:eastAsia="es-MX"/>
        </w:rPr>
        <w:t xml:space="preserve"> el</w:t>
      </w:r>
      <w:r w:rsidRPr="00055C73">
        <w:rPr>
          <w:rFonts w:ascii="Palatino Linotype" w:hAnsi="Palatino Linotype" w:cs="Arial"/>
          <w:i/>
          <w:sz w:val="22"/>
          <w:szCs w:val="22"/>
          <w:lang w:eastAsia="es-MX"/>
        </w:rPr>
        <w:t xml:space="preserve"> </w:t>
      </w:r>
      <w:r w:rsidR="00CF715E" w:rsidRPr="00055C73">
        <w:rPr>
          <w:rFonts w:ascii="Palatino Linotype" w:hAnsi="Palatino Linotype" w:cs="Arial"/>
          <w:i/>
          <w:sz w:val="22"/>
          <w:szCs w:val="22"/>
          <w:lang w:eastAsia="es-MX"/>
        </w:rPr>
        <w:t xml:space="preserve">porcentaje </w:t>
      </w:r>
      <w:r w:rsidR="00D92246" w:rsidRPr="00055C73">
        <w:rPr>
          <w:rFonts w:ascii="Palatino Linotype" w:hAnsi="Palatino Linotype" w:cs="Arial"/>
          <w:i/>
          <w:sz w:val="22"/>
          <w:szCs w:val="22"/>
          <w:lang w:eastAsia="es-MX"/>
        </w:rPr>
        <w:t xml:space="preserve">de servidores públicos que </w:t>
      </w:r>
      <w:r w:rsidR="00CF715E" w:rsidRPr="00055C73">
        <w:rPr>
          <w:rFonts w:ascii="Palatino Linotype" w:hAnsi="Palatino Linotype" w:cs="Arial"/>
          <w:i/>
          <w:sz w:val="22"/>
          <w:szCs w:val="22"/>
          <w:lang w:eastAsia="es-MX"/>
        </w:rPr>
        <w:t xml:space="preserve">realiza funciones administrativas </w:t>
      </w:r>
      <w:r w:rsidR="00D92246" w:rsidRPr="00055C73">
        <w:rPr>
          <w:rFonts w:ascii="Palatino Linotype" w:hAnsi="Palatino Linotype" w:cs="Arial"/>
          <w:i/>
          <w:sz w:val="22"/>
          <w:szCs w:val="22"/>
          <w:lang w:eastAsia="es-MX"/>
        </w:rPr>
        <w:t xml:space="preserve">y el porcentaje con </w:t>
      </w:r>
      <w:r w:rsidR="00CF715E" w:rsidRPr="00055C73">
        <w:rPr>
          <w:rFonts w:ascii="Palatino Linotype" w:hAnsi="Palatino Linotype" w:cs="Arial"/>
          <w:i/>
          <w:sz w:val="22"/>
          <w:szCs w:val="22"/>
          <w:lang w:eastAsia="es-MX"/>
        </w:rPr>
        <w:t>funciones operativas</w:t>
      </w:r>
      <w:r w:rsidR="00DD154A" w:rsidRPr="00055C73">
        <w:rPr>
          <w:rFonts w:ascii="Palatino Linotype" w:hAnsi="Palatino Linotype" w:cs="Arial"/>
          <w:i/>
          <w:sz w:val="22"/>
          <w:szCs w:val="22"/>
          <w:lang w:eastAsia="es-MX"/>
        </w:rPr>
        <w:t xml:space="preserve"> adscritos</w:t>
      </w:r>
      <w:r w:rsidR="00D92246" w:rsidRPr="00055C73">
        <w:rPr>
          <w:rFonts w:ascii="Palatino Linotype" w:hAnsi="Palatino Linotype" w:cs="Arial"/>
          <w:i/>
          <w:sz w:val="22"/>
          <w:szCs w:val="22"/>
          <w:lang w:eastAsia="es-MX"/>
        </w:rPr>
        <w:t xml:space="preserve"> al 6 de septiembre del </w:t>
      </w:r>
      <w:r w:rsidR="007B1547" w:rsidRPr="00055C73">
        <w:rPr>
          <w:rFonts w:ascii="Palatino Linotype" w:hAnsi="Palatino Linotype" w:cs="Arial"/>
          <w:i/>
          <w:sz w:val="22"/>
          <w:szCs w:val="22"/>
          <w:lang w:eastAsia="es-MX"/>
        </w:rPr>
        <w:t>2020</w:t>
      </w:r>
      <w:r w:rsidR="00CF715E" w:rsidRPr="00055C73">
        <w:rPr>
          <w:rFonts w:ascii="Palatino Linotype" w:hAnsi="Palatino Linotype" w:cs="Arial"/>
          <w:i/>
          <w:sz w:val="22"/>
          <w:szCs w:val="22"/>
          <w:lang w:eastAsia="es-MX"/>
        </w:rPr>
        <w:t>;</w:t>
      </w:r>
    </w:p>
    <w:p w14:paraId="3976061A" w14:textId="77777777" w:rsidR="00CF715E" w:rsidRPr="00055C73" w:rsidRDefault="00CF715E" w:rsidP="00614A82">
      <w:pPr>
        <w:spacing w:before="100" w:beforeAutospacing="1" w:after="100" w:afterAutospacing="1"/>
        <w:ind w:left="851" w:right="902"/>
        <w:contextualSpacing/>
        <w:jc w:val="both"/>
        <w:rPr>
          <w:rFonts w:ascii="Palatino Linotype" w:hAnsi="Palatino Linotype" w:cs="Arial"/>
          <w:i/>
          <w:sz w:val="22"/>
          <w:szCs w:val="22"/>
          <w:lang w:eastAsia="es-MX"/>
        </w:rPr>
      </w:pPr>
    </w:p>
    <w:p w14:paraId="27758E45" w14:textId="7BAD018E" w:rsidR="00614A82" w:rsidRPr="00055C73" w:rsidRDefault="00CF715E" w:rsidP="00614A82">
      <w:pPr>
        <w:spacing w:before="100" w:beforeAutospacing="1" w:after="100" w:afterAutospacing="1"/>
        <w:ind w:left="851" w:right="902"/>
        <w:contextualSpacing/>
        <w:jc w:val="both"/>
        <w:rPr>
          <w:rFonts w:ascii="Palatino Linotype" w:hAnsi="Palatino Linotype" w:cs="Arial"/>
          <w:i/>
          <w:sz w:val="22"/>
          <w:szCs w:val="22"/>
          <w:lang w:eastAsia="es-MX"/>
        </w:rPr>
      </w:pPr>
      <w:r w:rsidRPr="00055C73">
        <w:rPr>
          <w:rFonts w:ascii="Palatino Linotype" w:hAnsi="Palatino Linotype" w:cs="Arial"/>
          <w:i/>
          <w:sz w:val="22"/>
          <w:szCs w:val="22"/>
        </w:rPr>
        <w:t xml:space="preserve">e) </w:t>
      </w:r>
      <w:r w:rsidR="00E90CD6" w:rsidRPr="00055C73">
        <w:rPr>
          <w:rFonts w:ascii="Palatino Linotype" w:hAnsi="Palatino Linotype" w:cs="Arial"/>
          <w:i/>
          <w:sz w:val="22"/>
          <w:szCs w:val="22"/>
        </w:rPr>
        <w:t>E</w:t>
      </w:r>
      <w:r w:rsidR="00614A82" w:rsidRPr="00055C73">
        <w:rPr>
          <w:rFonts w:ascii="Palatino Linotype" w:hAnsi="Palatino Linotype" w:cs="Arial"/>
          <w:i/>
          <w:sz w:val="22"/>
          <w:szCs w:val="22"/>
        </w:rPr>
        <w:t xml:space="preserve">l documento o documentos en donde consten </w:t>
      </w:r>
      <w:r w:rsidRPr="00055C73">
        <w:rPr>
          <w:rFonts w:ascii="Palatino Linotype" w:hAnsi="Palatino Linotype" w:cs="Arial"/>
          <w:i/>
          <w:sz w:val="22"/>
          <w:szCs w:val="22"/>
        </w:rPr>
        <w:t xml:space="preserve">el número de </w:t>
      </w:r>
      <w:r w:rsidR="00722FE7" w:rsidRPr="00055C73">
        <w:rPr>
          <w:rFonts w:ascii="Palatino Linotype" w:hAnsi="Palatino Linotype" w:cs="Arial"/>
          <w:i/>
          <w:sz w:val="22"/>
          <w:szCs w:val="22"/>
        </w:rPr>
        <w:t xml:space="preserve">servidores públicos </w:t>
      </w:r>
      <w:r w:rsidRPr="00055C73">
        <w:rPr>
          <w:rFonts w:ascii="Palatino Linotype" w:hAnsi="Palatino Linotype" w:cs="Arial"/>
          <w:i/>
          <w:sz w:val="22"/>
          <w:szCs w:val="22"/>
        </w:rPr>
        <w:t xml:space="preserve">que acreditaron </w:t>
      </w:r>
      <w:r w:rsidR="007D3136" w:rsidRPr="00055C73">
        <w:rPr>
          <w:rFonts w:ascii="Palatino Linotype" w:hAnsi="Palatino Linotype" w:cs="Arial"/>
          <w:i/>
          <w:sz w:val="22"/>
          <w:szCs w:val="22"/>
        </w:rPr>
        <w:t xml:space="preserve">los exámenes de </w:t>
      </w:r>
      <w:r w:rsidRPr="00055C73">
        <w:rPr>
          <w:rFonts w:ascii="Palatino Linotype" w:hAnsi="Palatino Linotype" w:cs="Arial"/>
          <w:i/>
          <w:sz w:val="22"/>
          <w:szCs w:val="22"/>
        </w:rPr>
        <w:t>Control de Confianza al 6 de septiembre de 2020</w:t>
      </w:r>
      <w:r w:rsidR="007B1547" w:rsidRPr="00055C73">
        <w:rPr>
          <w:rFonts w:ascii="Palatino Linotype" w:hAnsi="Palatino Linotype" w:cs="Arial"/>
          <w:i/>
          <w:sz w:val="22"/>
          <w:szCs w:val="22"/>
        </w:rPr>
        <w:t>;</w:t>
      </w:r>
    </w:p>
    <w:p w14:paraId="101F0F80" w14:textId="77777777" w:rsidR="00614A82" w:rsidRPr="00055C73" w:rsidRDefault="00614A82" w:rsidP="00F35D02">
      <w:pPr>
        <w:spacing w:before="100" w:beforeAutospacing="1" w:after="100" w:afterAutospacing="1"/>
        <w:ind w:left="851" w:right="902"/>
        <w:contextualSpacing/>
        <w:jc w:val="both"/>
        <w:rPr>
          <w:rFonts w:ascii="Palatino Linotype" w:hAnsi="Palatino Linotype" w:cs="Arial"/>
          <w:i/>
          <w:sz w:val="22"/>
          <w:szCs w:val="22"/>
          <w:lang w:eastAsia="es-MX"/>
        </w:rPr>
      </w:pPr>
    </w:p>
    <w:p w14:paraId="2E93E8AC" w14:textId="0E615657" w:rsidR="00CF715E" w:rsidRPr="00055C73" w:rsidRDefault="00CF715E" w:rsidP="00F80FE2">
      <w:pPr>
        <w:spacing w:before="100" w:beforeAutospacing="1" w:after="100" w:afterAutospacing="1"/>
        <w:ind w:left="851" w:right="902"/>
        <w:contextualSpacing/>
        <w:jc w:val="both"/>
        <w:rPr>
          <w:rFonts w:ascii="Palatino Linotype" w:hAnsi="Palatino Linotype" w:cs="Arial"/>
          <w:i/>
          <w:sz w:val="22"/>
          <w:szCs w:val="22"/>
        </w:rPr>
      </w:pPr>
      <w:r w:rsidRPr="00055C73">
        <w:rPr>
          <w:rFonts w:ascii="Palatino Linotype" w:hAnsi="Palatino Linotype" w:cs="Arial"/>
          <w:i/>
          <w:sz w:val="22"/>
          <w:szCs w:val="22"/>
          <w:lang w:eastAsia="es-MX"/>
        </w:rPr>
        <w:lastRenderedPageBreak/>
        <w:t>f</w:t>
      </w:r>
      <w:r w:rsidR="00614A82" w:rsidRPr="00055C73">
        <w:rPr>
          <w:rFonts w:ascii="Palatino Linotype" w:hAnsi="Palatino Linotype" w:cs="Arial"/>
          <w:i/>
          <w:sz w:val="22"/>
          <w:szCs w:val="22"/>
          <w:lang w:eastAsia="es-MX"/>
        </w:rPr>
        <w:t xml:space="preserve">) </w:t>
      </w:r>
      <w:r w:rsidRPr="00055C73">
        <w:rPr>
          <w:rFonts w:ascii="Palatino Linotype" w:hAnsi="Palatino Linotype" w:cs="Arial"/>
          <w:i/>
          <w:sz w:val="22"/>
          <w:szCs w:val="22"/>
        </w:rPr>
        <w:t>El documento o documentos en donde consten el número de elementos que acreditaron el Resultado de desempeño al 6 de septiembre de 2020;</w:t>
      </w:r>
    </w:p>
    <w:p w14:paraId="1449549B" w14:textId="77777777" w:rsidR="00CF715E" w:rsidRPr="00055C73" w:rsidRDefault="00CF715E" w:rsidP="00F80FE2">
      <w:pPr>
        <w:spacing w:before="100" w:beforeAutospacing="1" w:after="100" w:afterAutospacing="1"/>
        <w:ind w:left="851" w:right="902"/>
        <w:contextualSpacing/>
        <w:jc w:val="both"/>
        <w:rPr>
          <w:rFonts w:ascii="Palatino Linotype" w:hAnsi="Palatino Linotype" w:cs="Arial"/>
          <w:i/>
          <w:sz w:val="22"/>
          <w:szCs w:val="22"/>
        </w:rPr>
      </w:pPr>
    </w:p>
    <w:p w14:paraId="030F5058" w14:textId="7F218EA6" w:rsidR="00245069" w:rsidRPr="00055C73" w:rsidRDefault="00CF715E" w:rsidP="00245069">
      <w:pPr>
        <w:spacing w:before="100" w:beforeAutospacing="1" w:after="100" w:afterAutospacing="1"/>
        <w:ind w:left="851" w:right="902"/>
        <w:contextualSpacing/>
        <w:jc w:val="both"/>
        <w:rPr>
          <w:rFonts w:ascii="Palatino Linotype" w:hAnsi="Palatino Linotype" w:cs="Arial"/>
          <w:i/>
          <w:sz w:val="22"/>
          <w:szCs w:val="22"/>
        </w:rPr>
      </w:pPr>
      <w:r w:rsidRPr="00055C73">
        <w:rPr>
          <w:rFonts w:ascii="Palatino Linotype" w:hAnsi="Palatino Linotype" w:cs="Arial"/>
          <w:i/>
          <w:sz w:val="22"/>
          <w:szCs w:val="22"/>
        </w:rPr>
        <w:t>g)</w:t>
      </w:r>
      <w:r w:rsidR="007B1547" w:rsidRPr="00055C73">
        <w:rPr>
          <w:rFonts w:ascii="Palatino Linotype" w:hAnsi="Palatino Linotype" w:cs="Arial"/>
          <w:i/>
          <w:sz w:val="22"/>
          <w:szCs w:val="22"/>
        </w:rPr>
        <w:t xml:space="preserve"> </w:t>
      </w:r>
      <w:r w:rsidR="00245069" w:rsidRPr="00055C73">
        <w:rPr>
          <w:rFonts w:ascii="Palatino Linotype" w:hAnsi="Palatino Linotype" w:cs="Arial"/>
          <w:i/>
          <w:sz w:val="22"/>
          <w:szCs w:val="22"/>
        </w:rPr>
        <w:t>El documen</w:t>
      </w:r>
      <w:r w:rsidR="007B1547" w:rsidRPr="00055C73">
        <w:rPr>
          <w:rFonts w:ascii="Palatino Linotype" w:hAnsi="Palatino Linotype" w:cs="Arial"/>
          <w:i/>
          <w:sz w:val="22"/>
          <w:szCs w:val="22"/>
        </w:rPr>
        <w:t>to o documentos en donde conste</w:t>
      </w:r>
      <w:r w:rsidR="00245069" w:rsidRPr="00055C73">
        <w:rPr>
          <w:rFonts w:ascii="Palatino Linotype" w:hAnsi="Palatino Linotype" w:cs="Arial"/>
          <w:i/>
          <w:sz w:val="22"/>
          <w:szCs w:val="22"/>
        </w:rPr>
        <w:t xml:space="preserve"> el número de elementos que acreditaron las evaluaciones de Competencias Básicas al 6 de septiembre de 2020.</w:t>
      </w:r>
    </w:p>
    <w:p w14:paraId="7F59B685" w14:textId="77777777" w:rsidR="00CF715E" w:rsidRPr="00055C73" w:rsidRDefault="00CF715E" w:rsidP="00F80FE2">
      <w:pPr>
        <w:spacing w:before="100" w:beforeAutospacing="1" w:after="100" w:afterAutospacing="1"/>
        <w:ind w:left="851" w:right="902"/>
        <w:contextualSpacing/>
        <w:jc w:val="both"/>
        <w:rPr>
          <w:rFonts w:ascii="Palatino Linotype" w:hAnsi="Palatino Linotype" w:cs="Arial"/>
          <w:i/>
          <w:sz w:val="22"/>
          <w:szCs w:val="22"/>
        </w:rPr>
      </w:pPr>
    </w:p>
    <w:p w14:paraId="2AD6B04E" w14:textId="710B99F6" w:rsidR="005725E8" w:rsidRPr="00055C73" w:rsidRDefault="00CF715E" w:rsidP="00F80FE2">
      <w:pPr>
        <w:spacing w:before="100" w:beforeAutospacing="1" w:after="100" w:afterAutospacing="1"/>
        <w:ind w:left="851" w:right="902"/>
        <w:contextualSpacing/>
        <w:jc w:val="both"/>
        <w:rPr>
          <w:rFonts w:ascii="Palatino Linotype" w:hAnsi="Palatino Linotype" w:cs="Arial"/>
          <w:i/>
          <w:sz w:val="22"/>
          <w:szCs w:val="22"/>
        </w:rPr>
      </w:pPr>
      <w:r w:rsidRPr="00055C73">
        <w:rPr>
          <w:rFonts w:ascii="Palatino Linotype" w:hAnsi="Palatino Linotype" w:cs="Arial"/>
          <w:i/>
          <w:sz w:val="22"/>
          <w:szCs w:val="22"/>
        </w:rPr>
        <w:t>h)</w:t>
      </w:r>
      <w:r w:rsidR="005725E8" w:rsidRPr="00055C73">
        <w:rPr>
          <w:rFonts w:ascii="Palatino Linotype" w:hAnsi="Palatino Linotype" w:cs="Arial"/>
          <w:i/>
          <w:sz w:val="22"/>
          <w:szCs w:val="22"/>
        </w:rPr>
        <w:t xml:space="preserve"> El documento o documentos en donde consten el número de elementos que acreditaron</w:t>
      </w:r>
      <w:r w:rsidRPr="00055C73">
        <w:rPr>
          <w:rFonts w:ascii="Palatino Linotype" w:hAnsi="Palatino Linotype" w:cs="Arial"/>
          <w:i/>
          <w:sz w:val="22"/>
          <w:szCs w:val="22"/>
        </w:rPr>
        <w:t xml:space="preserve"> </w:t>
      </w:r>
      <w:r w:rsidR="005725E8" w:rsidRPr="00055C73">
        <w:rPr>
          <w:rFonts w:ascii="Palatino Linotype" w:hAnsi="Palatino Linotype" w:cs="Arial"/>
          <w:i/>
          <w:sz w:val="22"/>
          <w:szCs w:val="22"/>
        </w:rPr>
        <w:t xml:space="preserve">Curso de Formación Inicial y en su caso equivalente, de acuerdo al Programa de </w:t>
      </w:r>
      <w:r w:rsidR="007B1547" w:rsidRPr="00055C73">
        <w:rPr>
          <w:rFonts w:ascii="Palatino Linotype" w:hAnsi="Palatino Linotype" w:cs="Arial"/>
          <w:i/>
          <w:sz w:val="22"/>
          <w:szCs w:val="22"/>
        </w:rPr>
        <w:t>P</w:t>
      </w:r>
      <w:r w:rsidR="005725E8" w:rsidRPr="00055C73">
        <w:rPr>
          <w:rFonts w:ascii="Palatino Linotype" w:hAnsi="Palatino Linotype" w:cs="Arial"/>
          <w:i/>
          <w:sz w:val="22"/>
          <w:szCs w:val="22"/>
        </w:rPr>
        <w:t>rofesionalización 2017</w:t>
      </w:r>
      <w:r w:rsidR="00356F95" w:rsidRPr="00055C73">
        <w:rPr>
          <w:rFonts w:ascii="Palatino Linotype" w:hAnsi="Palatino Linotype" w:cs="Arial"/>
          <w:i/>
          <w:sz w:val="22"/>
          <w:szCs w:val="22"/>
        </w:rPr>
        <w:t>,</w:t>
      </w:r>
      <w:r w:rsidR="005725E8" w:rsidRPr="00055C73">
        <w:rPr>
          <w:rFonts w:ascii="Palatino Linotype" w:hAnsi="Palatino Linotype" w:cs="Arial"/>
          <w:i/>
          <w:sz w:val="22"/>
          <w:szCs w:val="22"/>
        </w:rPr>
        <w:t xml:space="preserve"> al 6 de septiembre de 2020.</w:t>
      </w:r>
    </w:p>
    <w:p w14:paraId="7BC6C5D4" w14:textId="77777777" w:rsidR="005725E8" w:rsidRPr="00055C73" w:rsidRDefault="005725E8" w:rsidP="00F80FE2">
      <w:pPr>
        <w:spacing w:before="100" w:beforeAutospacing="1" w:after="100" w:afterAutospacing="1"/>
        <w:ind w:left="851" w:right="902"/>
        <w:contextualSpacing/>
        <w:jc w:val="both"/>
        <w:rPr>
          <w:rFonts w:ascii="Palatino Linotype" w:hAnsi="Palatino Linotype" w:cs="Arial"/>
          <w:i/>
          <w:sz w:val="22"/>
          <w:szCs w:val="22"/>
        </w:rPr>
      </w:pPr>
    </w:p>
    <w:p w14:paraId="5C3F7F58" w14:textId="007C06A0" w:rsidR="00CF715E" w:rsidRPr="00055C73" w:rsidRDefault="005725E8" w:rsidP="00F80FE2">
      <w:pPr>
        <w:spacing w:before="100" w:beforeAutospacing="1" w:after="100" w:afterAutospacing="1"/>
        <w:ind w:left="851" w:right="902"/>
        <w:contextualSpacing/>
        <w:jc w:val="both"/>
        <w:rPr>
          <w:rFonts w:ascii="Palatino Linotype" w:hAnsi="Palatino Linotype" w:cs="Arial"/>
          <w:i/>
          <w:sz w:val="22"/>
          <w:szCs w:val="22"/>
        </w:rPr>
      </w:pPr>
      <w:r w:rsidRPr="00055C73">
        <w:rPr>
          <w:rFonts w:ascii="Palatino Linotype" w:hAnsi="Palatino Linotype" w:cs="Arial"/>
          <w:i/>
          <w:sz w:val="22"/>
          <w:szCs w:val="22"/>
        </w:rPr>
        <w:t>i)</w:t>
      </w:r>
      <w:r w:rsidR="007B1547" w:rsidRPr="00055C73">
        <w:rPr>
          <w:rFonts w:ascii="Palatino Linotype" w:hAnsi="Palatino Linotype" w:cs="Arial"/>
          <w:i/>
          <w:sz w:val="22"/>
          <w:szCs w:val="22"/>
        </w:rPr>
        <w:t xml:space="preserve"> El A</w:t>
      </w:r>
      <w:r w:rsidR="00245069" w:rsidRPr="00055C73">
        <w:rPr>
          <w:rFonts w:ascii="Palatino Linotype" w:hAnsi="Palatino Linotype" w:cs="Arial"/>
          <w:i/>
          <w:sz w:val="22"/>
          <w:szCs w:val="22"/>
        </w:rPr>
        <w:t xml:space="preserve">cta de instalación del Comité de Honor y Justicia </w:t>
      </w:r>
      <w:r w:rsidR="007B1547" w:rsidRPr="00055C73">
        <w:rPr>
          <w:rFonts w:ascii="Palatino Linotype" w:hAnsi="Palatino Linotype" w:cs="Arial"/>
          <w:i/>
          <w:sz w:val="22"/>
          <w:szCs w:val="22"/>
        </w:rPr>
        <w:t>integrado al</w:t>
      </w:r>
      <w:r w:rsidR="00245069" w:rsidRPr="00055C73">
        <w:rPr>
          <w:rFonts w:ascii="Palatino Linotype" w:hAnsi="Palatino Linotype" w:cs="Arial"/>
          <w:i/>
          <w:sz w:val="22"/>
          <w:szCs w:val="22"/>
        </w:rPr>
        <w:t xml:space="preserve"> 6 de septiembre del </w:t>
      </w:r>
      <w:r w:rsidR="007B1547" w:rsidRPr="00055C73">
        <w:rPr>
          <w:rFonts w:ascii="Palatino Linotype" w:hAnsi="Palatino Linotype" w:cs="Arial"/>
          <w:i/>
          <w:sz w:val="22"/>
          <w:szCs w:val="22"/>
        </w:rPr>
        <w:t>2020</w:t>
      </w:r>
      <w:r w:rsidR="00245069" w:rsidRPr="00055C73">
        <w:rPr>
          <w:rFonts w:ascii="Palatino Linotype" w:hAnsi="Palatino Linotype" w:cs="Arial"/>
          <w:i/>
          <w:sz w:val="22"/>
          <w:szCs w:val="22"/>
        </w:rPr>
        <w:t>; y</w:t>
      </w:r>
      <w:r w:rsidR="00245069" w:rsidRPr="00055C73" w:rsidDel="00245069">
        <w:rPr>
          <w:rFonts w:ascii="Palatino Linotype" w:hAnsi="Palatino Linotype" w:cs="Arial"/>
          <w:i/>
          <w:sz w:val="22"/>
          <w:szCs w:val="22"/>
        </w:rPr>
        <w:t xml:space="preserve"> </w:t>
      </w:r>
    </w:p>
    <w:p w14:paraId="09F5C9E7" w14:textId="77777777" w:rsidR="00DD154A" w:rsidRPr="00055C73" w:rsidRDefault="00DD154A" w:rsidP="00F80FE2">
      <w:pPr>
        <w:spacing w:before="100" w:beforeAutospacing="1" w:after="100" w:afterAutospacing="1"/>
        <w:ind w:left="851" w:right="902"/>
        <w:contextualSpacing/>
        <w:jc w:val="both"/>
        <w:rPr>
          <w:rFonts w:ascii="Palatino Linotype" w:hAnsi="Palatino Linotype" w:cs="Arial"/>
          <w:i/>
          <w:sz w:val="22"/>
          <w:szCs w:val="22"/>
        </w:rPr>
      </w:pPr>
    </w:p>
    <w:p w14:paraId="354F5233" w14:textId="5C540BD8" w:rsidR="00DD154A" w:rsidRPr="00055C73" w:rsidRDefault="005725E8" w:rsidP="00F80FE2">
      <w:pPr>
        <w:spacing w:before="100" w:beforeAutospacing="1" w:after="100" w:afterAutospacing="1"/>
        <w:ind w:left="851" w:right="902"/>
        <w:contextualSpacing/>
        <w:jc w:val="both"/>
        <w:rPr>
          <w:rFonts w:ascii="Palatino Linotype" w:hAnsi="Palatino Linotype" w:cs="Arial"/>
          <w:i/>
          <w:sz w:val="22"/>
          <w:szCs w:val="22"/>
        </w:rPr>
      </w:pPr>
      <w:r w:rsidRPr="00055C73">
        <w:rPr>
          <w:rFonts w:ascii="Palatino Linotype" w:hAnsi="Palatino Linotype" w:cs="Arial"/>
          <w:i/>
          <w:sz w:val="22"/>
          <w:szCs w:val="22"/>
        </w:rPr>
        <w:t>j</w:t>
      </w:r>
      <w:r w:rsidR="00DD154A" w:rsidRPr="00055C73">
        <w:rPr>
          <w:rFonts w:ascii="Palatino Linotype" w:hAnsi="Palatino Linotype" w:cs="Arial"/>
          <w:i/>
          <w:sz w:val="22"/>
          <w:szCs w:val="22"/>
        </w:rPr>
        <w:t xml:space="preserve">) </w:t>
      </w:r>
      <w:r w:rsidR="00245069" w:rsidRPr="00055C73">
        <w:rPr>
          <w:rFonts w:ascii="Palatino Linotype" w:hAnsi="Palatino Linotype" w:cs="Arial"/>
          <w:i/>
          <w:sz w:val="22"/>
          <w:szCs w:val="22"/>
          <w:lang w:eastAsia="es-MX"/>
        </w:rPr>
        <w:t>El documento o documentos en donde consten los gastos ejercidos los procesos de evaluación del personal adscrito al 6 de septiembre del 2020.</w:t>
      </w:r>
    </w:p>
    <w:p w14:paraId="3E6B6C37" w14:textId="164C759C" w:rsidR="00125A67" w:rsidRPr="00055C73" w:rsidRDefault="00F80FE2" w:rsidP="00F80FE2">
      <w:pPr>
        <w:pStyle w:val="Prrafodelista"/>
        <w:widowControl w:val="0"/>
        <w:tabs>
          <w:tab w:val="left" w:pos="1701"/>
        </w:tabs>
        <w:autoSpaceDE w:val="0"/>
        <w:autoSpaceDN w:val="0"/>
        <w:adjustRightInd w:val="0"/>
        <w:spacing w:before="100" w:beforeAutospacing="1" w:after="100" w:afterAutospacing="1"/>
        <w:ind w:left="851" w:right="902"/>
        <w:contextualSpacing/>
        <w:jc w:val="both"/>
        <w:rPr>
          <w:rFonts w:ascii="Palatino Linotype" w:hAnsi="Palatino Linotype"/>
          <w:i/>
          <w:iCs/>
          <w:color w:val="222222"/>
          <w:sz w:val="22"/>
          <w:szCs w:val="22"/>
          <w:lang w:eastAsia="es-MX"/>
        </w:rPr>
      </w:pPr>
      <w:r w:rsidRPr="00055C73">
        <w:rPr>
          <w:rFonts w:ascii="Palatino Linotype" w:hAnsi="Palatino Linotype"/>
          <w:i/>
          <w:iCs/>
          <w:color w:val="222222"/>
          <w:sz w:val="22"/>
          <w:szCs w:val="22"/>
          <w:lang w:eastAsia="es-MX"/>
        </w:rPr>
        <w:t xml:space="preserve">Debiendo notificar al </w:t>
      </w:r>
      <w:r w:rsidRPr="00055C73">
        <w:rPr>
          <w:rFonts w:ascii="Palatino Linotype" w:hAnsi="Palatino Linotype"/>
          <w:b/>
          <w:i/>
          <w:iCs/>
          <w:color w:val="222222"/>
          <w:sz w:val="22"/>
          <w:szCs w:val="22"/>
          <w:lang w:eastAsia="es-MX"/>
        </w:rPr>
        <w:t>RECURRENTE</w:t>
      </w:r>
      <w:r w:rsidRPr="00055C73">
        <w:rPr>
          <w:rFonts w:ascii="Palatino Linotype" w:hAnsi="Palatino Linotype"/>
          <w:i/>
          <w:iCs/>
          <w:color w:val="222222"/>
          <w:sz w:val="22"/>
          <w:szCs w:val="22"/>
          <w:lang w:eastAsia="es-MX"/>
        </w:rPr>
        <w:t xml:space="preserve"> el Acuerdo de Clasificación de la información que apruebe su Comité de Transparencia, con motivo de las versiones públicas.</w:t>
      </w:r>
      <w:r w:rsidR="00125A67" w:rsidRPr="00055C73">
        <w:rPr>
          <w:rFonts w:ascii="Palatino Linotype" w:hAnsi="Palatino Linotype"/>
          <w:i/>
          <w:sz w:val="22"/>
          <w:szCs w:val="22"/>
        </w:rPr>
        <w:t>”</w:t>
      </w:r>
    </w:p>
    <w:p w14:paraId="402747D4" w14:textId="7DE351AF" w:rsidR="00580E38" w:rsidRPr="00055C73" w:rsidRDefault="00580E38" w:rsidP="0028173D">
      <w:pPr>
        <w:pStyle w:val="Prrafodelista"/>
        <w:widowControl w:val="0"/>
        <w:tabs>
          <w:tab w:val="left" w:pos="1701"/>
        </w:tabs>
        <w:autoSpaceDE w:val="0"/>
        <w:autoSpaceDN w:val="0"/>
        <w:adjustRightInd w:val="0"/>
        <w:spacing w:before="100" w:beforeAutospacing="1" w:after="100" w:afterAutospacing="1" w:line="360" w:lineRule="auto"/>
        <w:ind w:left="0"/>
        <w:contextualSpacing/>
        <w:jc w:val="both"/>
        <w:rPr>
          <w:rFonts w:ascii="Palatino Linotype" w:eastAsia="Calibri" w:hAnsi="Palatino Linotype" w:cs="Arial"/>
          <w:sz w:val="22"/>
          <w:szCs w:val="22"/>
        </w:rPr>
      </w:pPr>
    </w:p>
    <w:p w14:paraId="666F38C5" w14:textId="795C610C" w:rsidR="003F3AF9" w:rsidRPr="00055C73" w:rsidRDefault="003C7625" w:rsidP="0028173D">
      <w:pPr>
        <w:pStyle w:val="Prrafodelista"/>
        <w:widowControl w:val="0"/>
        <w:tabs>
          <w:tab w:val="left" w:pos="1701"/>
        </w:tabs>
        <w:autoSpaceDE w:val="0"/>
        <w:autoSpaceDN w:val="0"/>
        <w:adjustRightInd w:val="0"/>
        <w:spacing w:before="100" w:beforeAutospacing="1" w:after="100" w:afterAutospacing="1" w:line="360" w:lineRule="auto"/>
        <w:ind w:left="0"/>
        <w:contextualSpacing/>
        <w:jc w:val="both"/>
        <w:rPr>
          <w:rFonts w:ascii="Palatino Linotype" w:hAnsi="Palatino Linotype"/>
          <w:shd w:val="clear" w:color="auto" w:fill="FFFFFF"/>
        </w:rPr>
      </w:pPr>
      <w:r w:rsidRPr="00055C73">
        <w:rPr>
          <w:rFonts w:ascii="Palatino Linotype" w:hAnsi="Palatino Linotype"/>
          <w:b/>
          <w:bCs/>
          <w:sz w:val="28"/>
        </w:rPr>
        <w:t>TERCERO.</w:t>
      </w:r>
      <w:r w:rsidRPr="00055C73">
        <w:rPr>
          <w:rFonts w:ascii="Palatino Linotype" w:hAnsi="Palatino Linotype"/>
          <w:b/>
          <w:bCs/>
          <w:spacing w:val="60"/>
          <w:sz w:val="28"/>
        </w:rPr>
        <w:t xml:space="preserve"> </w:t>
      </w:r>
      <w:r w:rsidR="003F3AF9" w:rsidRPr="00055C73">
        <w:rPr>
          <w:rFonts w:ascii="Palatino Linotype" w:hAnsi="Palatino Linotype"/>
          <w:b/>
          <w:szCs w:val="17"/>
          <w:lang w:eastAsia="es-ES_tradnl"/>
        </w:rPr>
        <w:t>Notifíquese</w:t>
      </w:r>
      <w:r w:rsidR="003F3AF9" w:rsidRPr="00055C73">
        <w:rPr>
          <w:rFonts w:ascii="Palatino Linotype" w:hAnsi="Palatino Linotype"/>
          <w:szCs w:val="17"/>
          <w:lang w:eastAsia="es-ES_tradnl"/>
        </w:rPr>
        <w:t xml:space="preserve"> </w:t>
      </w:r>
      <w:r w:rsidR="003F3AF9" w:rsidRPr="00055C73">
        <w:rPr>
          <w:rFonts w:ascii="Palatino Linotype" w:hAnsi="Palatino Linotype"/>
          <w:shd w:val="clear" w:color="auto" w:fill="FFFFFF"/>
        </w:rPr>
        <w:t>al Titular de la Unidad de Transparencia del</w:t>
      </w:r>
      <w:r w:rsidR="003F3AF9" w:rsidRPr="00055C73">
        <w:rPr>
          <w:rStyle w:val="apple-converted-space"/>
          <w:rFonts w:ascii="Palatino Linotype" w:hAnsi="Palatino Linotype"/>
          <w:shd w:val="clear" w:color="auto" w:fill="FFFFFF"/>
        </w:rPr>
        <w:t xml:space="preserve"> </w:t>
      </w:r>
      <w:r w:rsidR="003F3AF9" w:rsidRPr="00055C73">
        <w:rPr>
          <w:rFonts w:ascii="Palatino Linotype" w:hAnsi="Palatino Linotype"/>
          <w:b/>
          <w:shd w:val="clear" w:color="auto" w:fill="FFFFFF"/>
        </w:rPr>
        <w:t>SUJETO OBLIGADO</w:t>
      </w:r>
      <w:r w:rsidR="003F3AF9" w:rsidRPr="00055C73">
        <w:rPr>
          <w:rFonts w:ascii="Palatino Linotype" w:hAnsi="Palatino Linotype"/>
          <w:shd w:val="clear" w:color="auto" w:fill="FFFFFF"/>
        </w:rPr>
        <w:t xml:space="preserve">, para que </w:t>
      </w:r>
      <w:r w:rsidR="003F3AF9" w:rsidRPr="00055C73">
        <w:rPr>
          <w:rFonts w:ascii="Palatino Linotype" w:hAnsi="Palatino Linotype" w:cs="Arial"/>
        </w:rPr>
        <w:t>conforme</w:t>
      </w:r>
      <w:r w:rsidR="003F3AF9" w:rsidRPr="00055C73">
        <w:rPr>
          <w:rFonts w:ascii="Palatino Linotype" w:hAnsi="Palatino Linotype"/>
          <w:shd w:val="clear" w:color="auto" w:fill="FFFFFF"/>
        </w:rPr>
        <w:t xml:space="preserve"> a los artículos 186, último párrafo y 189, párrafo segundo, de la Ley de </w:t>
      </w:r>
      <w:r w:rsidR="003F3AF9" w:rsidRPr="00055C73">
        <w:rPr>
          <w:rFonts w:ascii="Palatino Linotype" w:hAnsi="Palatino Linotype"/>
          <w:szCs w:val="17"/>
          <w:lang w:eastAsia="es-ES_tradnl"/>
        </w:rPr>
        <w:t>Transparencia</w:t>
      </w:r>
      <w:r w:rsidR="003F3AF9" w:rsidRPr="00055C73">
        <w:rPr>
          <w:rFonts w:ascii="Palatino Linotype" w:hAnsi="Palatino Linotype"/>
          <w:shd w:val="clear" w:color="auto" w:fill="FFFFFF"/>
        </w:rPr>
        <w:t xml:space="preserve"> y </w:t>
      </w:r>
      <w:r w:rsidR="003F3AF9" w:rsidRPr="00055C73">
        <w:rPr>
          <w:rFonts w:ascii="Palatino Linotype" w:hAnsi="Palatino Linotype" w:cs="Arial"/>
        </w:rPr>
        <w:t>Acceso</w:t>
      </w:r>
      <w:r w:rsidR="003F3AF9" w:rsidRPr="00055C73">
        <w:rPr>
          <w:rFonts w:ascii="Palatino Linotype" w:hAnsi="Palatino Linotype"/>
          <w:shd w:val="clear" w:color="auto" w:fill="FFFFFF"/>
        </w:rPr>
        <w:t xml:space="preserve"> a la Información Pública del Estado de México y Municipios, dé </w:t>
      </w:r>
      <w:r w:rsidR="003F3AF9" w:rsidRPr="00055C73">
        <w:rPr>
          <w:rFonts w:ascii="Palatino Linotype" w:hAnsi="Palatino Linotype" w:cs="Arial"/>
        </w:rPr>
        <w:t>cumplimiento</w:t>
      </w:r>
      <w:r w:rsidR="003F3AF9" w:rsidRPr="00055C73">
        <w:rPr>
          <w:rFonts w:ascii="Palatino Linotype" w:hAnsi="Palatino Linotype"/>
          <w:shd w:val="clear" w:color="auto" w:fill="FFFFFF"/>
        </w:rPr>
        <w:t xml:space="preserve"> a lo ordenado dentro del plazo de </w:t>
      </w:r>
      <w:r w:rsidR="002F32FE" w:rsidRPr="00055C73">
        <w:rPr>
          <w:rFonts w:ascii="Palatino Linotype" w:hAnsi="Palatino Linotype"/>
          <w:shd w:val="clear" w:color="auto" w:fill="FFFFFF"/>
        </w:rPr>
        <w:t>quince</w:t>
      </w:r>
      <w:r w:rsidR="003F3AF9" w:rsidRPr="00055C73">
        <w:rPr>
          <w:rFonts w:ascii="Palatino Linotype" w:hAnsi="Palatino Linotype"/>
          <w:shd w:val="clear" w:color="auto" w:fill="FFFFFF"/>
        </w:rPr>
        <w:t xml:space="preserve"> días hábiles, debiendo informar a este Instituto en un plazo </w:t>
      </w:r>
      <w:r w:rsidR="003F3AF9" w:rsidRPr="00055C73">
        <w:rPr>
          <w:rFonts w:ascii="Palatino Linotype" w:eastAsiaTheme="minorEastAsia" w:hAnsi="Palatino Linotype"/>
          <w:szCs w:val="17"/>
          <w:lang w:eastAsia="es-ES_tradnl"/>
        </w:rPr>
        <w:t>de</w:t>
      </w:r>
      <w:r w:rsidR="003F3AF9" w:rsidRPr="00055C73">
        <w:rPr>
          <w:rFonts w:ascii="Palatino Linotype" w:hAnsi="Palatino Linotype"/>
          <w:shd w:val="clear" w:color="auto" w:fill="FFFFFF"/>
        </w:rPr>
        <w:t xml:space="preserve"> tres días hábiles siguientes sobre el cumplimiento dado a la resolución.</w:t>
      </w:r>
    </w:p>
    <w:p w14:paraId="16CAF6EC" w14:textId="77777777" w:rsidR="003C7625" w:rsidRPr="00055C73" w:rsidRDefault="003C7625" w:rsidP="0028173D">
      <w:pPr>
        <w:pStyle w:val="Prrafodelista"/>
        <w:widowControl w:val="0"/>
        <w:tabs>
          <w:tab w:val="left" w:pos="1701"/>
        </w:tabs>
        <w:autoSpaceDE w:val="0"/>
        <w:autoSpaceDN w:val="0"/>
        <w:adjustRightInd w:val="0"/>
        <w:spacing w:before="100" w:beforeAutospacing="1" w:after="100" w:afterAutospacing="1" w:line="360" w:lineRule="auto"/>
        <w:ind w:left="0"/>
        <w:contextualSpacing/>
        <w:jc w:val="both"/>
        <w:rPr>
          <w:rFonts w:ascii="Palatino Linotype" w:hAnsi="Palatino Linotype"/>
          <w:shd w:val="clear" w:color="auto" w:fill="FFFFFF"/>
        </w:rPr>
      </w:pPr>
    </w:p>
    <w:p w14:paraId="036F6FAA" w14:textId="1F2A8DFC" w:rsidR="003C7625" w:rsidRPr="00055C73" w:rsidRDefault="003C7625" w:rsidP="0028173D">
      <w:pPr>
        <w:pStyle w:val="Prrafodelista"/>
        <w:widowControl w:val="0"/>
        <w:tabs>
          <w:tab w:val="left" w:pos="1701"/>
        </w:tabs>
        <w:autoSpaceDE w:val="0"/>
        <w:autoSpaceDN w:val="0"/>
        <w:adjustRightInd w:val="0"/>
        <w:spacing w:before="100" w:beforeAutospacing="1" w:after="100" w:afterAutospacing="1" w:line="360" w:lineRule="auto"/>
        <w:ind w:left="0"/>
        <w:contextualSpacing/>
        <w:jc w:val="both"/>
        <w:rPr>
          <w:rFonts w:ascii="Palatino Linotype" w:hAnsi="Palatino Linotype"/>
          <w:shd w:val="clear" w:color="auto" w:fill="FFFFFF"/>
        </w:rPr>
      </w:pPr>
      <w:r w:rsidRPr="00055C73">
        <w:rPr>
          <w:rFonts w:ascii="Palatino Linotype" w:hAnsi="Palatino Linotype"/>
          <w:b/>
          <w:bCs/>
          <w:sz w:val="28"/>
        </w:rPr>
        <w:t>CUARTO.</w:t>
      </w:r>
      <w:r w:rsidRPr="00055C73">
        <w:rPr>
          <w:rFonts w:ascii="Palatino Linotype" w:hAnsi="Palatino Linotype"/>
          <w:b/>
          <w:bCs/>
          <w:spacing w:val="60"/>
          <w:sz w:val="28"/>
        </w:rPr>
        <w:t xml:space="preserve"> </w:t>
      </w:r>
      <w:r w:rsidR="00E870AF" w:rsidRPr="00055C73">
        <w:rPr>
          <w:rFonts w:ascii="Palatino Linotype" w:hAnsi="Palatino Linotype"/>
          <w:szCs w:val="17"/>
          <w:lang w:eastAsia="es-ES_tradnl"/>
        </w:rPr>
        <w:t xml:space="preserve">Con fundamento en el artículo 198 de la Ley de Transparencia y Acceso a la Información Pública del Estado de México y Municipios, se apercibe al </w:t>
      </w:r>
      <w:r w:rsidR="00E870AF" w:rsidRPr="00055C73">
        <w:rPr>
          <w:rFonts w:ascii="Palatino Linotype" w:hAnsi="Palatino Linotype"/>
          <w:b/>
          <w:szCs w:val="17"/>
          <w:lang w:eastAsia="es-ES_tradnl"/>
        </w:rPr>
        <w:t>SUJETO OBLIGADO</w:t>
      </w:r>
      <w:r w:rsidR="00E870AF" w:rsidRPr="00055C73">
        <w:rPr>
          <w:rFonts w:ascii="Palatino Linotype" w:hAnsi="Palatino Linotype"/>
          <w:szCs w:val="17"/>
          <w:lang w:eastAsia="es-ES_tradnl"/>
        </w:rPr>
        <w:t xml:space="preserve"> que, en caso de negarse a cumplir la presente resolución o hacerlo de manera parcial se actuará de conformidad con lo previsto en los artículos 213, 214, 216 y 217 de dicha Ley.</w:t>
      </w:r>
    </w:p>
    <w:p w14:paraId="651B7B83" w14:textId="77777777" w:rsidR="003C7625" w:rsidRPr="00055C73" w:rsidRDefault="003C7625" w:rsidP="0028173D">
      <w:pPr>
        <w:pStyle w:val="Prrafodelista"/>
        <w:widowControl w:val="0"/>
        <w:tabs>
          <w:tab w:val="left" w:pos="1701"/>
        </w:tabs>
        <w:autoSpaceDE w:val="0"/>
        <w:autoSpaceDN w:val="0"/>
        <w:adjustRightInd w:val="0"/>
        <w:spacing w:before="100" w:beforeAutospacing="1" w:after="100" w:afterAutospacing="1" w:line="360" w:lineRule="auto"/>
        <w:ind w:left="0"/>
        <w:contextualSpacing/>
        <w:jc w:val="both"/>
        <w:rPr>
          <w:rFonts w:ascii="Palatino Linotype" w:hAnsi="Palatino Linotype"/>
          <w:b/>
          <w:szCs w:val="17"/>
          <w:lang w:eastAsia="es-ES_tradnl"/>
        </w:rPr>
      </w:pPr>
    </w:p>
    <w:p w14:paraId="6A5E379D" w14:textId="53FD053D" w:rsidR="003C7625" w:rsidRPr="00055C73" w:rsidRDefault="003C7625" w:rsidP="0028173D">
      <w:pPr>
        <w:pStyle w:val="Prrafodelista"/>
        <w:widowControl w:val="0"/>
        <w:tabs>
          <w:tab w:val="left" w:pos="1701"/>
        </w:tabs>
        <w:autoSpaceDE w:val="0"/>
        <w:autoSpaceDN w:val="0"/>
        <w:adjustRightInd w:val="0"/>
        <w:spacing w:before="100" w:beforeAutospacing="1" w:after="100" w:afterAutospacing="1" w:line="360" w:lineRule="auto"/>
        <w:ind w:left="0"/>
        <w:contextualSpacing/>
        <w:jc w:val="both"/>
        <w:rPr>
          <w:rFonts w:ascii="Palatino Linotype" w:hAnsi="Palatino Linotype"/>
          <w:color w:val="222222"/>
          <w:lang w:eastAsia="es-MX"/>
        </w:rPr>
      </w:pPr>
      <w:r w:rsidRPr="00055C73">
        <w:rPr>
          <w:rFonts w:ascii="Palatino Linotype" w:hAnsi="Palatino Linotype"/>
          <w:b/>
          <w:bCs/>
          <w:sz w:val="28"/>
        </w:rPr>
        <w:t>QUINTO.</w:t>
      </w:r>
      <w:r w:rsidRPr="00055C73">
        <w:rPr>
          <w:rFonts w:ascii="Palatino Linotype" w:hAnsi="Palatino Linotype"/>
          <w:b/>
          <w:bCs/>
          <w:spacing w:val="60"/>
          <w:sz w:val="28"/>
        </w:rPr>
        <w:t xml:space="preserve"> </w:t>
      </w:r>
      <w:r w:rsidR="00E870AF" w:rsidRPr="00055C73">
        <w:rPr>
          <w:rFonts w:ascii="Palatino Linotype" w:hAnsi="Palatino Linotype"/>
          <w:b/>
          <w:bCs/>
          <w:color w:val="222222"/>
          <w:lang w:eastAsia="es-MX"/>
        </w:rPr>
        <w:t>Notifíquese</w:t>
      </w:r>
      <w:r w:rsidR="002A7B04" w:rsidRPr="00055C73">
        <w:rPr>
          <w:rFonts w:ascii="Palatino Linotype" w:hAnsi="Palatino Linotype"/>
          <w:color w:val="222222"/>
          <w:lang w:eastAsia="es-MX"/>
        </w:rPr>
        <w:t> al</w:t>
      </w:r>
      <w:r w:rsidR="00E870AF" w:rsidRPr="00055C73">
        <w:rPr>
          <w:rFonts w:ascii="Palatino Linotype" w:hAnsi="Palatino Linotype"/>
          <w:color w:val="222222"/>
          <w:lang w:eastAsia="es-MX"/>
        </w:rPr>
        <w:t xml:space="preserve"> </w:t>
      </w:r>
      <w:r w:rsidR="00E870AF" w:rsidRPr="00055C73">
        <w:rPr>
          <w:rFonts w:ascii="Palatino Linotype" w:hAnsi="Palatino Linotype"/>
          <w:b/>
          <w:bCs/>
          <w:color w:val="222222"/>
          <w:lang w:eastAsia="es-MX"/>
        </w:rPr>
        <w:t>RECURRENTE</w:t>
      </w:r>
      <w:r w:rsidR="00E870AF" w:rsidRPr="00055C73">
        <w:rPr>
          <w:rFonts w:ascii="Palatino Linotype" w:hAnsi="Palatino Linotype"/>
          <w:color w:val="222222"/>
          <w:lang w:eastAsia="es-MX"/>
        </w:rPr>
        <w:t> la presente resolución.</w:t>
      </w:r>
    </w:p>
    <w:p w14:paraId="743632D9" w14:textId="554304BC" w:rsidR="00E870AF" w:rsidRPr="00055C73" w:rsidRDefault="00E870AF" w:rsidP="0028173D">
      <w:pPr>
        <w:spacing w:before="100" w:beforeAutospacing="1" w:after="100" w:afterAutospacing="1" w:line="360" w:lineRule="auto"/>
        <w:ind w:right="49"/>
        <w:contextualSpacing/>
        <w:jc w:val="both"/>
        <w:rPr>
          <w:rFonts w:ascii="Palatino Linotype" w:hAnsi="Palatino Linotype"/>
          <w:color w:val="222222"/>
          <w:lang w:eastAsia="es-MX"/>
        </w:rPr>
      </w:pPr>
      <w:r w:rsidRPr="00055C73">
        <w:rPr>
          <w:rFonts w:ascii="Palatino Linotype" w:hAnsi="Palatino Linotype"/>
          <w:b/>
          <w:bCs/>
          <w:color w:val="222222"/>
          <w:sz w:val="28"/>
          <w:szCs w:val="28"/>
          <w:lang w:eastAsia="es-MX"/>
        </w:rPr>
        <w:t>SEXTO.</w:t>
      </w:r>
      <w:r w:rsidRPr="00055C73">
        <w:rPr>
          <w:rFonts w:ascii="Palatino Linotype" w:hAnsi="Palatino Linotype"/>
          <w:color w:val="222222"/>
          <w:lang w:eastAsia="es-MX"/>
        </w:rPr>
        <w:t> </w:t>
      </w:r>
      <w:r w:rsidRPr="00055C73">
        <w:rPr>
          <w:rFonts w:ascii="Palatino Linotype" w:hAnsi="Palatino Linotype"/>
          <w:b/>
          <w:bCs/>
          <w:color w:val="222222"/>
          <w:lang w:eastAsia="es-MX"/>
        </w:rPr>
        <w:t>Hágase del conocimiento</w:t>
      </w:r>
      <w:r w:rsidRPr="00055C73">
        <w:rPr>
          <w:rFonts w:ascii="Palatino Linotype" w:hAnsi="Palatino Linotype"/>
          <w:color w:val="222222"/>
          <w:lang w:eastAsia="es-MX"/>
        </w:rPr>
        <w:t xml:space="preserve"> al </w:t>
      </w:r>
      <w:r w:rsidRPr="00055C73">
        <w:rPr>
          <w:rFonts w:ascii="Palatino Linotype" w:hAnsi="Palatino Linotype"/>
          <w:b/>
          <w:bCs/>
          <w:color w:val="222222"/>
          <w:lang w:eastAsia="es-MX"/>
        </w:rPr>
        <w:t>RECURRENTE</w:t>
      </w:r>
      <w:r w:rsidRPr="00055C73">
        <w:rPr>
          <w:rFonts w:ascii="Palatino Linotype" w:hAnsi="Palatino Linotype"/>
          <w:color w:val="222222"/>
          <w:lang w:eastAsia="es-MX"/>
        </w:rPr>
        <w:t> que de conformidad con lo establecido en el artículo 196 de la Ley de Transparencia y Acceso a la Información Pública del Estado de México y Municipios, podrá impugnarla vía Juicio de Amparo en los términos de las leyes aplicables.</w:t>
      </w:r>
    </w:p>
    <w:p w14:paraId="5E49B015" w14:textId="77777777" w:rsidR="00E870AF" w:rsidRPr="00055C73" w:rsidRDefault="00E870AF" w:rsidP="0028173D">
      <w:pPr>
        <w:spacing w:before="100" w:beforeAutospacing="1" w:after="100" w:afterAutospacing="1" w:line="360" w:lineRule="auto"/>
        <w:ind w:right="49"/>
        <w:contextualSpacing/>
        <w:jc w:val="both"/>
        <w:rPr>
          <w:rFonts w:ascii="Palatino Linotype" w:hAnsi="Palatino Linotype"/>
          <w:color w:val="222222"/>
          <w:lang w:eastAsia="es-MX"/>
        </w:rPr>
      </w:pPr>
    </w:p>
    <w:p w14:paraId="38F85F8E" w14:textId="7C171324" w:rsidR="00896845" w:rsidRPr="00055C73" w:rsidRDefault="00E870AF" w:rsidP="0066009D">
      <w:pPr>
        <w:spacing w:before="100" w:beforeAutospacing="1" w:after="100" w:afterAutospacing="1" w:line="360" w:lineRule="auto"/>
        <w:ind w:right="49"/>
        <w:contextualSpacing/>
        <w:jc w:val="both"/>
        <w:rPr>
          <w:rFonts w:ascii="Palatino Linotype" w:eastAsiaTheme="minorEastAsia" w:hAnsi="Palatino Linotype"/>
          <w:color w:val="222222"/>
          <w:lang w:eastAsia="es-ES_tradnl"/>
        </w:rPr>
      </w:pPr>
      <w:r w:rsidRPr="00055C73">
        <w:rPr>
          <w:rFonts w:ascii="Palatino Linotype" w:hAnsi="Palatino Linotype"/>
          <w:b/>
          <w:color w:val="222222"/>
          <w:sz w:val="28"/>
          <w:szCs w:val="28"/>
          <w:lang w:eastAsia="es-ES_tradnl"/>
        </w:rPr>
        <w:t>SÉPTIMO.</w:t>
      </w:r>
      <w:r w:rsidR="0066009D" w:rsidRPr="00055C73">
        <w:rPr>
          <w:rFonts w:ascii="Palatino Linotype" w:hAnsi="Palatino Linotype"/>
          <w:b/>
          <w:color w:val="222222"/>
          <w:sz w:val="28"/>
          <w:szCs w:val="28"/>
          <w:lang w:eastAsia="es-ES_tradnl"/>
        </w:rPr>
        <w:t xml:space="preserve"> </w:t>
      </w:r>
      <w:r w:rsidR="00896845" w:rsidRPr="00055C73">
        <w:rPr>
          <w:rFonts w:ascii="Palatino Linotype" w:eastAsiaTheme="minorEastAsia" w:hAnsi="Palatino Linotype"/>
          <w:b/>
          <w:color w:val="222222"/>
          <w:lang w:eastAsia="es-ES_tradnl"/>
        </w:rPr>
        <w:t>Gírese oficio</w:t>
      </w:r>
      <w:r w:rsidR="00896845" w:rsidRPr="00055C73">
        <w:rPr>
          <w:rFonts w:ascii="Palatino Linotype" w:eastAsiaTheme="minorEastAsia" w:hAnsi="Palatino Linotype"/>
          <w:color w:val="222222"/>
          <w:lang w:eastAsia="es-ES_tradnl"/>
        </w:rPr>
        <w:t xml:space="preserve"> al Titular de la Dirección General Jurídica y Verificación de este Instituto, de conformidad con el artículo 23, fracción XIV del Reglamento Interior del Instituto de Transparencia, Acceso a la Información Pública y Protección de Datos Personales del Estado de México y Municipios, determine lo conducente en términos del Considerando</w:t>
      </w:r>
      <w:r w:rsidR="00896845" w:rsidRPr="00055C73">
        <w:rPr>
          <w:rFonts w:ascii="Palatino Linotype" w:eastAsiaTheme="minorEastAsia" w:hAnsi="Palatino Linotype"/>
          <w:b/>
          <w:color w:val="222222"/>
          <w:lang w:eastAsia="es-ES_tradnl"/>
        </w:rPr>
        <w:t xml:space="preserve"> QUINTO </w:t>
      </w:r>
      <w:r w:rsidR="00896845" w:rsidRPr="00055C73">
        <w:rPr>
          <w:rFonts w:ascii="Palatino Linotype" w:eastAsiaTheme="minorEastAsia" w:hAnsi="Palatino Linotype"/>
          <w:color w:val="222222"/>
          <w:lang w:eastAsia="es-ES_tradnl"/>
        </w:rPr>
        <w:t>de la presente resolución.</w:t>
      </w:r>
    </w:p>
    <w:p w14:paraId="0B3A7B82" w14:textId="51E28DF9" w:rsidR="00E870AF" w:rsidRPr="00055C73" w:rsidRDefault="00E870AF" w:rsidP="0028173D">
      <w:pPr>
        <w:spacing w:before="100" w:beforeAutospacing="1" w:after="100" w:afterAutospacing="1" w:line="360" w:lineRule="auto"/>
        <w:ind w:right="49"/>
        <w:contextualSpacing/>
        <w:jc w:val="both"/>
        <w:rPr>
          <w:rFonts w:ascii="Palatino Linotype" w:hAnsi="Palatino Linotype"/>
          <w:color w:val="222222"/>
          <w:lang w:eastAsia="es-MX"/>
        </w:rPr>
      </w:pPr>
    </w:p>
    <w:p w14:paraId="3458692E" w14:textId="133283C3" w:rsidR="000E1B08" w:rsidRPr="00055C73" w:rsidRDefault="000E1B08" w:rsidP="000E1B08">
      <w:pPr>
        <w:pStyle w:val="Prrafodelista"/>
        <w:widowControl w:val="0"/>
        <w:tabs>
          <w:tab w:val="left" w:pos="1701"/>
        </w:tabs>
        <w:autoSpaceDE w:val="0"/>
        <w:autoSpaceDN w:val="0"/>
        <w:adjustRightInd w:val="0"/>
        <w:spacing w:before="100" w:beforeAutospacing="1" w:after="100" w:afterAutospacing="1" w:line="360" w:lineRule="auto"/>
        <w:ind w:left="0"/>
        <w:contextualSpacing/>
        <w:jc w:val="both"/>
        <w:rPr>
          <w:rFonts w:ascii="Palatino Linotype" w:hAnsi="Palatino Linotype"/>
          <w:szCs w:val="17"/>
          <w:lang w:eastAsia="es-ES_tradnl"/>
        </w:rPr>
      </w:pPr>
      <w:r w:rsidRPr="00055C73">
        <w:rPr>
          <w:rFonts w:ascii="Palatino Linotype" w:hAnsi="Palatino Linotype"/>
          <w:b/>
          <w:bCs/>
          <w:sz w:val="28"/>
        </w:rPr>
        <w:t xml:space="preserve">OCTAVO. </w:t>
      </w:r>
      <w:r w:rsidRPr="00055C73">
        <w:rPr>
          <w:rFonts w:ascii="Palatino Linotype" w:hAnsi="Palatino Linotype"/>
          <w:szCs w:val="17"/>
          <w:lang w:eastAsia="es-ES_tradnl"/>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w:t>
      </w:r>
    </w:p>
    <w:p w14:paraId="50A8A737" w14:textId="77777777" w:rsidR="00E870AF" w:rsidRPr="00055C73" w:rsidRDefault="00E870AF" w:rsidP="0028173D">
      <w:pPr>
        <w:spacing w:before="100" w:beforeAutospacing="1" w:after="100" w:afterAutospacing="1" w:line="360" w:lineRule="auto"/>
        <w:contextualSpacing/>
        <w:jc w:val="both"/>
        <w:rPr>
          <w:rFonts w:ascii="Palatino Linotype" w:hAnsi="Palatino Linotype"/>
          <w:color w:val="222222"/>
          <w:lang w:eastAsia="es-ES_tradnl"/>
        </w:rPr>
      </w:pPr>
    </w:p>
    <w:p w14:paraId="60DCE628" w14:textId="55E5D84E" w:rsidR="00E75068" w:rsidRPr="00055C73" w:rsidRDefault="00E75068" w:rsidP="0028173D">
      <w:pPr>
        <w:spacing w:before="100" w:beforeAutospacing="1" w:after="100" w:afterAutospacing="1" w:line="360" w:lineRule="auto"/>
        <w:contextualSpacing/>
        <w:jc w:val="both"/>
        <w:rPr>
          <w:rFonts w:ascii="Palatino Linotype" w:hAnsi="Palatino Linotype" w:cs="Arial"/>
          <w:color w:val="000000" w:themeColor="text1"/>
          <w:lang w:val="es-ES"/>
        </w:rPr>
      </w:pPr>
      <w:r w:rsidRPr="00055C73">
        <w:rPr>
          <w:rFonts w:ascii="Palatino Linotype" w:hAnsi="Palatino Linotype" w:cs="Arial"/>
          <w:color w:val="000000" w:themeColor="text1"/>
          <w:lang w:val="es-ES"/>
        </w:rPr>
        <w:t xml:space="preserve">ASÍ LO RESUELVE, POR </w:t>
      </w:r>
      <w:r w:rsidR="00736CE0" w:rsidRPr="00055C73">
        <w:rPr>
          <w:rFonts w:ascii="Palatino Linotype" w:hAnsi="Palatino Linotype" w:cs="Arial"/>
          <w:color w:val="000000" w:themeColor="text1"/>
          <w:lang w:val="es-ES"/>
        </w:rPr>
        <w:t xml:space="preserve">UNANIMIDAD </w:t>
      </w:r>
      <w:r w:rsidRPr="00055C73">
        <w:rPr>
          <w:rFonts w:ascii="Palatino Linotype" w:hAnsi="Palatino Linotype" w:cs="Arial"/>
          <w:color w:val="000000" w:themeColor="text1"/>
          <w:lang w:val="es-ES"/>
        </w:rPr>
        <w:t>DE VOTOS EL PLENO DEL</w:t>
      </w:r>
      <w:r w:rsidRPr="00055C73">
        <w:rPr>
          <w:rFonts w:ascii="Palatino Linotype" w:eastAsia="Arial Unicode MS" w:hAnsi="Palatino Linotype" w:cs="Arial"/>
          <w:color w:val="000000" w:themeColor="text1"/>
          <w:lang w:val="es-ES"/>
        </w:rPr>
        <w:t xml:space="preserve"> INSTITUTO DE </w:t>
      </w:r>
      <w:r w:rsidRPr="00055C73">
        <w:rPr>
          <w:rFonts w:ascii="Palatino Linotype" w:hAnsi="Palatino Linotype"/>
          <w:color w:val="000000" w:themeColor="text1"/>
          <w:lang w:val="es-ES" w:eastAsia="en-US"/>
        </w:rPr>
        <w:t>TRANSPARENCIA</w:t>
      </w:r>
      <w:r w:rsidRPr="00055C73">
        <w:rPr>
          <w:rFonts w:ascii="Palatino Linotype" w:eastAsia="Arial Unicode MS" w:hAnsi="Palatino Linotype" w:cs="Arial"/>
          <w:color w:val="000000" w:themeColor="text1"/>
          <w:lang w:val="es-ES"/>
        </w:rPr>
        <w:t>, ACCESO A LA INFORMACIÓN PÚBLICA Y PROTECCIÓN DE DATOS PERSONALES DEL ESTADO DE MÉXICO Y MUNICIPIOS</w:t>
      </w:r>
      <w:r w:rsidRPr="00055C73">
        <w:rPr>
          <w:rFonts w:ascii="Palatino Linotype" w:hAnsi="Palatino Linotype" w:cs="Arial"/>
          <w:color w:val="000000" w:themeColor="text1"/>
          <w:lang w:val="es-ES"/>
        </w:rPr>
        <w:t xml:space="preserve">, </w:t>
      </w:r>
      <w:r w:rsidRPr="00055C73">
        <w:rPr>
          <w:rFonts w:ascii="Palatino Linotype" w:hAnsi="Palatino Linotype" w:cs="Arial"/>
          <w:color w:val="000000" w:themeColor="text1"/>
          <w:lang w:val="es-ES"/>
        </w:rPr>
        <w:lastRenderedPageBreak/>
        <w:t>CONFORMADO POR LOS COMISIONADOS ZULEMA MARTÍNEZ SÁNCHEZ; EVA ABAID YAPUR; JOSÉ GUADALUPE LUNA HERNÁNDEZ</w:t>
      </w:r>
      <w:r w:rsidR="00055C73">
        <w:rPr>
          <w:rFonts w:ascii="Palatino Linotype" w:hAnsi="Palatino Linotype" w:cs="Arial"/>
          <w:color w:val="000000" w:themeColor="text1"/>
          <w:lang w:val="es-ES"/>
        </w:rPr>
        <w:t xml:space="preserve"> EMITIENDO VOTO PARTICULAR</w:t>
      </w:r>
      <w:r w:rsidRPr="00055C73">
        <w:rPr>
          <w:rFonts w:ascii="Palatino Linotype" w:hAnsi="Palatino Linotype" w:cs="Arial"/>
          <w:color w:val="000000" w:themeColor="text1"/>
          <w:lang w:val="es-ES"/>
        </w:rPr>
        <w:t>, JAVIER MARTÍNEZ CRUZ</w:t>
      </w:r>
      <w:r w:rsidR="00055C73">
        <w:rPr>
          <w:rFonts w:ascii="Palatino Linotype" w:hAnsi="Palatino Linotype" w:cs="Arial"/>
          <w:color w:val="000000" w:themeColor="text1"/>
          <w:lang w:val="es-ES"/>
        </w:rPr>
        <w:t xml:space="preserve"> EMITIENDO VOTO PARTICULAR</w:t>
      </w:r>
      <w:r w:rsidRPr="00055C73">
        <w:rPr>
          <w:rFonts w:ascii="Palatino Linotype" w:hAnsi="Palatino Linotype" w:cs="Arial"/>
          <w:color w:val="000000" w:themeColor="text1"/>
          <w:lang w:val="es-ES"/>
        </w:rPr>
        <w:t xml:space="preserve"> Y LUIS GUSTAVO PARRA NORIEGA</w:t>
      </w:r>
      <w:r w:rsidR="00055C73">
        <w:rPr>
          <w:rFonts w:ascii="Palatino Linotype" w:hAnsi="Palatino Linotype" w:cs="Arial"/>
          <w:color w:val="000000" w:themeColor="text1"/>
          <w:lang w:val="es-ES"/>
        </w:rPr>
        <w:t xml:space="preserve"> EMITIENDO VOTO PARTICULAR</w:t>
      </w:r>
      <w:r w:rsidRPr="00055C73">
        <w:rPr>
          <w:rFonts w:ascii="Palatino Linotype" w:hAnsi="Palatino Linotype" w:cs="Arial"/>
          <w:color w:val="000000" w:themeColor="text1"/>
          <w:lang w:val="es-ES"/>
        </w:rPr>
        <w:t xml:space="preserve">; </w:t>
      </w:r>
      <w:r w:rsidRPr="00055C73">
        <w:rPr>
          <w:rFonts w:ascii="Palatino Linotype" w:hAnsi="Palatino Linotype" w:cs="Arial"/>
          <w:color w:val="000000" w:themeColor="text1"/>
          <w:shd w:val="clear" w:color="auto" w:fill="FFFFFF" w:themeFill="background1"/>
          <w:lang w:val="es-ES"/>
        </w:rPr>
        <w:t xml:space="preserve">EN LA </w:t>
      </w:r>
      <w:r w:rsidR="00ED31F7" w:rsidRPr="00055C73">
        <w:rPr>
          <w:rFonts w:ascii="Palatino Linotype" w:hAnsi="Palatino Linotype" w:cs="Arial"/>
          <w:color w:val="000000" w:themeColor="text1"/>
          <w:shd w:val="clear" w:color="auto" w:fill="FFFFFF" w:themeFill="background1"/>
          <w:lang w:val="es-ES"/>
        </w:rPr>
        <w:t>PRIMER</w:t>
      </w:r>
      <w:r w:rsidR="00562E72" w:rsidRPr="00055C73">
        <w:rPr>
          <w:rFonts w:ascii="Palatino Linotype" w:hAnsi="Palatino Linotype" w:cs="Arial"/>
          <w:color w:val="000000" w:themeColor="text1"/>
          <w:shd w:val="clear" w:color="auto" w:fill="FFFFFF" w:themeFill="background1"/>
          <w:lang w:val="es-ES"/>
        </w:rPr>
        <w:t>A</w:t>
      </w:r>
      <w:r w:rsidR="00ED31F7" w:rsidRPr="00055C73">
        <w:rPr>
          <w:rFonts w:ascii="Palatino Linotype" w:hAnsi="Palatino Linotype" w:cs="Arial"/>
          <w:color w:val="000000" w:themeColor="text1"/>
          <w:shd w:val="clear" w:color="auto" w:fill="FFFFFF" w:themeFill="background1"/>
          <w:lang w:val="es-ES"/>
        </w:rPr>
        <w:t xml:space="preserve"> SESIÓN </w:t>
      </w:r>
      <w:r w:rsidR="004E382B" w:rsidRPr="00055C73">
        <w:rPr>
          <w:rFonts w:ascii="Palatino Linotype" w:hAnsi="Palatino Linotype" w:cs="Arial"/>
          <w:color w:val="000000" w:themeColor="text1"/>
          <w:lang w:val="es-ES"/>
        </w:rPr>
        <w:t xml:space="preserve">ORDINARIA CELEBRADA EL </w:t>
      </w:r>
      <w:r w:rsidR="004377B3" w:rsidRPr="00055C73">
        <w:rPr>
          <w:rFonts w:ascii="Palatino Linotype" w:hAnsi="Palatino Linotype" w:cs="Arial"/>
          <w:color w:val="000000" w:themeColor="text1"/>
          <w:lang w:val="es-ES"/>
        </w:rPr>
        <w:t>VEINTE</w:t>
      </w:r>
      <w:r w:rsidR="00ED31F7" w:rsidRPr="00055C73">
        <w:rPr>
          <w:rFonts w:ascii="Palatino Linotype" w:hAnsi="Palatino Linotype" w:cs="Arial"/>
          <w:color w:val="000000" w:themeColor="text1"/>
          <w:lang w:val="es-ES"/>
        </w:rPr>
        <w:t xml:space="preserve"> DE ENERO DE DOS MIL VEINTIUNO</w:t>
      </w:r>
      <w:r w:rsidRPr="00055C73">
        <w:rPr>
          <w:rFonts w:ascii="Palatino Linotype" w:hAnsi="Palatino Linotype" w:cs="Arial"/>
          <w:color w:val="000000" w:themeColor="text1"/>
          <w:lang w:val="es-ES"/>
        </w:rPr>
        <w:t xml:space="preserve">, ANTE EL SECRETARIO TÉCNICO DEL PLENO, </w:t>
      </w:r>
      <w:r w:rsidRPr="00055C73">
        <w:rPr>
          <w:rFonts w:ascii="Palatino Linotype" w:eastAsia="Arial Unicode MS" w:hAnsi="Palatino Linotype" w:cs="Arial"/>
          <w:color w:val="000000" w:themeColor="text1"/>
          <w:lang w:val="es-ES"/>
        </w:rPr>
        <w:t>ALEXIS</w:t>
      </w:r>
      <w:r w:rsidRPr="00055C73">
        <w:rPr>
          <w:rFonts w:ascii="Palatino Linotype" w:hAnsi="Palatino Linotype" w:cs="Arial"/>
          <w:color w:val="000000" w:themeColor="text1"/>
          <w:lang w:val="es-ES"/>
        </w:rPr>
        <w:t xml:space="preserve"> TAPIA RAMÍREZ.</w:t>
      </w:r>
    </w:p>
    <w:tbl>
      <w:tblPr>
        <w:tblW w:w="10368" w:type="dxa"/>
        <w:jc w:val="center"/>
        <w:tblLayout w:type="fixed"/>
        <w:tblLook w:val="04A0" w:firstRow="1" w:lastRow="0" w:firstColumn="1" w:lastColumn="0" w:noHBand="0" w:noVBand="1"/>
      </w:tblPr>
      <w:tblGrid>
        <w:gridCol w:w="10368"/>
      </w:tblGrid>
      <w:tr w:rsidR="00E75068" w:rsidRPr="00055C73" w14:paraId="11943F53" w14:textId="77777777" w:rsidTr="00900DA1">
        <w:trPr>
          <w:jc w:val="center"/>
        </w:trPr>
        <w:tc>
          <w:tcPr>
            <w:tcW w:w="10368" w:type="dxa"/>
          </w:tcPr>
          <w:p w14:paraId="15767B5A"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7D66F7F8"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7243E1D9"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1D1F3A61" w14:textId="77777777" w:rsidR="00736CE0" w:rsidRPr="00055C73"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520F50A9" w14:textId="77777777" w:rsidR="00736CE0" w:rsidRPr="00055C73"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313C2C4E"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tbl>
            <w:tblPr>
              <w:tblW w:w="10365" w:type="dxa"/>
              <w:jc w:val="center"/>
              <w:tblLayout w:type="fixed"/>
              <w:tblLook w:val="04A0" w:firstRow="1" w:lastRow="0" w:firstColumn="1" w:lastColumn="0" w:noHBand="0" w:noVBand="1"/>
            </w:tblPr>
            <w:tblGrid>
              <w:gridCol w:w="5182"/>
              <w:gridCol w:w="5183"/>
            </w:tblGrid>
            <w:tr w:rsidR="00E75068" w:rsidRPr="00055C73" w14:paraId="2FD02E3E" w14:textId="77777777" w:rsidTr="00900DA1">
              <w:trPr>
                <w:jc w:val="center"/>
              </w:trPr>
              <w:tc>
                <w:tcPr>
                  <w:tcW w:w="10365" w:type="dxa"/>
                  <w:gridSpan w:val="2"/>
                  <w:shd w:val="clear" w:color="auto" w:fill="auto"/>
                </w:tcPr>
                <w:p w14:paraId="6C7C8A85"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r w:rsidRPr="00055C73">
                    <w:rPr>
                      <w:rFonts w:ascii="Palatino Linotype" w:eastAsiaTheme="minorEastAsia" w:hAnsi="Palatino Linotype" w:cs="Arial"/>
                      <w:b/>
                      <w:color w:val="000000" w:themeColor="text1"/>
                      <w:lang w:val="es-ES_tradnl"/>
                    </w:rPr>
                    <w:t>Zulema Martínez Sánchez</w:t>
                  </w:r>
                </w:p>
                <w:p w14:paraId="00DAF686"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color w:val="000000" w:themeColor="text1"/>
                      <w:lang w:val="es-ES_tradnl"/>
                    </w:rPr>
                  </w:pPr>
                  <w:r w:rsidRPr="00055C73">
                    <w:rPr>
                      <w:rFonts w:ascii="Palatino Linotype" w:eastAsiaTheme="minorEastAsia" w:hAnsi="Palatino Linotype" w:cs="Arial"/>
                      <w:color w:val="000000" w:themeColor="text1"/>
                      <w:lang w:val="es-ES_tradnl"/>
                    </w:rPr>
                    <w:t>Comisionada Presidenta</w:t>
                  </w:r>
                </w:p>
                <w:p w14:paraId="6B301CDD"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r w:rsidRPr="00055C73">
                    <w:rPr>
                      <w:rFonts w:ascii="Palatino Linotype" w:eastAsiaTheme="minorEastAsia" w:hAnsi="Palatino Linotype" w:cs="Arial"/>
                      <w:b/>
                      <w:color w:val="000000" w:themeColor="text1"/>
                      <w:lang w:val="es-ES_tradnl"/>
                    </w:rPr>
                    <w:t xml:space="preserve">(RÚBRICA) </w:t>
                  </w:r>
                </w:p>
              </w:tc>
            </w:tr>
            <w:tr w:rsidR="00E75068" w:rsidRPr="00055C73" w14:paraId="3053E5C8" w14:textId="77777777" w:rsidTr="00900DA1">
              <w:trPr>
                <w:jc w:val="center"/>
              </w:trPr>
              <w:tc>
                <w:tcPr>
                  <w:tcW w:w="5182" w:type="dxa"/>
                  <w:shd w:val="clear" w:color="auto" w:fill="auto"/>
                </w:tcPr>
                <w:p w14:paraId="608ACB60"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47A90D52"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3B70EEC3"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76847EDC"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308DE273" w14:textId="77777777" w:rsidR="00736CE0" w:rsidRPr="00055C73"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4E3512B2" w14:textId="77777777" w:rsidR="00736CE0" w:rsidRPr="00055C73"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693A62C8" w14:textId="77777777" w:rsidR="00736CE0" w:rsidRPr="00055C73"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5403BDD3"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r w:rsidRPr="00055C73">
                    <w:rPr>
                      <w:rFonts w:ascii="Palatino Linotype" w:eastAsiaTheme="minorEastAsia" w:hAnsi="Palatino Linotype" w:cs="Arial"/>
                      <w:b/>
                      <w:color w:val="000000" w:themeColor="text1"/>
                      <w:lang w:val="es-ES_tradnl"/>
                    </w:rPr>
                    <w:t>Eva Abaid Yapur</w:t>
                  </w:r>
                </w:p>
                <w:p w14:paraId="2E9623E4"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color w:val="000000" w:themeColor="text1"/>
                      <w:lang w:val="es-ES_tradnl"/>
                    </w:rPr>
                  </w:pPr>
                  <w:r w:rsidRPr="00055C73">
                    <w:rPr>
                      <w:rFonts w:ascii="Palatino Linotype" w:eastAsiaTheme="minorEastAsia" w:hAnsi="Palatino Linotype" w:cs="Arial"/>
                      <w:color w:val="000000" w:themeColor="text1"/>
                      <w:lang w:val="es-ES_tradnl"/>
                    </w:rPr>
                    <w:t>Comisionada</w:t>
                  </w:r>
                </w:p>
                <w:p w14:paraId="50EBAC4E"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r w:rsidRPr="00055C73">
                    <w:rPr>
                      <w:rFonts w:ascii="Palatino Linotype" w:eastAsiaTheme="minorEastAsia" w:hAnsi="Palatino Linotype" w:cs="Arial"/>
                      <w:b/>
                      <w:color w:val="000000" w:themeColor="text1"/>
                      <w:lang w:val="es-ES_tradnl"/>
                    </w:rPr>
                    <w:t>(RÚBRICA)</w:t>
                  </w:r>
                </w:p>
              </w:tc>
              <w:tc>
                <w:tcPr>
                  <w:tcW w:w="5183" w:type="dxa"/>
                  <w:shd w:val="clear" w:color="auto" w:fill="auto"/>
                </w:tcPr>
                <w:p w14:paraId="7C3E1B4D"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75AA598C"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233A4460"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651B03FD" w14:textId="77777777" w:rsidR="00736CE0" w:rsidRPr="00055C73"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5874EC22" w14:textId="77777777" w:rsidR="00736CE0" w:rsidRPr="00055C73"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0D5DDBBD"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7FEC7290" w14:textId="77777777" w:rsidR="00736CE0" w:rsidRPr="00055C73"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64C3925D"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r w:rsidRPr="00055C73">
                    <w:rPr>
                      <w:rFonts w:ascii="Palatino Linotype" w:eastAsiaTheme="minorEastAsia" w:hAnsi="Palatino Linotype" w:cs="Arial"/>
                      <w:b/>
                      <w:color w:val="000000" w:themeColor="text1"/>
                      <w:lang w:val="es-ES_tradnl"/>
                    </w:rPr>
                    <w:t>José Guadalupe Luna Hernández</w:t>
                  </w:r>
                </w:p>
                <w:p w14:paraId="3DD2D62C"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color w:val="000000" w:themeColor="text1"/>
                      <w:lang w:val="es-ES_tradnl"/>
                    </w:rPr>
                  </w:pPr>
                  <w:r w:rsidRPr="00055C73">
                    <w:rPr>
                      <w:rFonts w:ascii="Palatino Linotype" w:eastAsiaTheme="minorEastAsia" w:hAnsi="Palatino Linotype" w:cs="Arial"/>
                      <w:color w:val="000000" w:themeColor="text1"/>
                      <w:lang w:val="es-ES_tradnl"/>
                    </w:rPr>
                    <w:t>Comisionado</w:t>
                  </w:r>
                </w:p>
                <w:p w14:paraId="5C6F2E66"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r w:rsidRPr="00055C73">
                    <w:rPr>
                      <w:rFonts w:ascii="Palatino Linotype" w:eastAsiaTheme="minorEastAsia" w:hAnsi="Palatino Linotype" w:cs="Arial"/>
                      <w:b/>
                      <w:color w:val="000000" w:themeColor="text1"/>
                      <w:lang w:val="es-ES_tradnl"/>
                    </w:rPr>
                    <w:t>(RÚBRICA)</w:t>
                  </w:r>
                </w:p>
              </w:tc>
            </w:tr>
            <w:tr w:rsidR="00E75068" w:rsidRPr="00055C73" w14:paraId="127135F4" w14:textId="77777777" w:rsidTr="00900DA1">
              <w:trPr>
                <w:jc w:val="center"/>
              </w:trPr>
              <w:tc>
                <w:tcPr>
                  <w:tcW w:w="5182" w:type="dxa"/>
                  <w:shd w:val="clear" w:color="auto" w:fill="auto"/>
                </w:tcPr>
                <w:p w14:paraId="1DA3049F"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11F50EDF"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014842F4"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38BDED03" w14:textId="77777777" w:rsidR="00736CE0" w:rsidRPr="00055C73"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4C3D381F"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639EE0EA"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r w:rsidRPr="00055C73">
                    <w:rPr>
                      <w:rFonts w:ascii="Palatino Linotype" w:eastAsiaTheme="minorEastAsia" w:hAnsi="Palatino Linotype" w:cs="Arial"/>
                      <w:b/>
                      <w:color w:val="000000" w:themeColor="text1"/>
                      <w:lang w:val="es-ES_tradnl"/>
                    </w:rPr>
                    <w:t>Javier Martínez Cruz</w:t>
                  </w:r>
                </w:p>
                <w:p w14:paraId="61276CA3"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color w:val="000000" w:themeColor="text1"/>
                      <w:lang w:val="es-ES_tradnl"/>
                    </w:rPr>
                  </w:pPr>
                  <w:r w:rsidRPr="00055C73">
                    <w:rPr>
                      <w:rFonts w:ascii="Palatino Linotype" w:eastAsiaTheme="minorEastAsia" w:hAnsi="Palatino Linotype" w:cs="Arial"/>
                      <w:color w:val="000000" w:themeColor="text1"/>
                      <w:lang w:val="es-ES_tradnl"/>
                    </w:rPr>
                    <w:lastRenderedPageBreak/>
                    <w:t>Comisionado</w:t>
                  </w:r>
                </w:p>
                <w:p w14:paraId="407F9E2E"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r w:rsidRPr="00055C73">
                    <w:rPr>
                      <w:rFonts w:ascii="Palatino Linotype" w:eastAsiaTheme="minorEastAsia" w:hAnsi="Palatino Linotype" w:cs="Arial"/>
                      <w:b/>
                      <w:color w:val="000000" w:themeColor="text1"/>
                      <w:lang w:val="es-ES_tradnl"/>
                    </w:rPr>
                    <w:t>(RÚBRICA)</w:t>
                  </w:r>
                </w:p>
              </w:tc>
              <w:tc>
                <w:tcPr>
                  <w:tcW w:w="5183" w:type="dxa"/>
                  <w:shd w:val="clear" w:color="auto" w:fill="auto"/>
                </w:tcPr>
                <w:p w14:paraId="7AE412F0"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1AB7854A"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0D81245A"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768072B8" w14:textId="77777777" w:rsidR="00736CE0" w:rsidRPr="00055C73"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2E5C5A93"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280B96FD"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r w:rsidRPr="00055C73">
                    <w:rPr>
                      <w:rFonts w:ascii="Palatino Linotype" w:eastAsiaTheme="minorEastAsia" w:hAnsi="Palatino Linotype" w:cs="Arial"/>
                      <w:b/>
                      <w:color w:val="000000" w:themeColor="text1"/>
                      <w:lang w:val="es-ES_tradnl"/>
                    </w:rPr>
                    <w:t>Luis Gustavo Parra Noriega</w:t>
                  </w:r>
                </w:p>
                <w:p w14:paraId="5FAC3CBA"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color w:val="000000" w:themeColor="text1"/>
                      <w:lang w:val="es-ES_tradnl"/>
                    </w:rPr>
                  </w:pPr>
                  <w:r w:rsidRPr="00055C73">
                    <w:rPr>
                      <w:rFonts w:ascii="Palatino Linotype" w:eastAsiaTheme="minorEastAsia" w:hAnsi="Palatino Linotype" w:cs="Arial"/>
                      <w:color w:val="000000" w:themeColor="text1"/>
                      <w:lang w:val="es-ES_tradnl"/>
                    </w:rPr>
                    <w:lastRenderedPageBreak/>
                    <w:t>Comisionado</w:t>
                  </w:r>
                </w:p>
                <w:p w14:paraId="6DA29D16"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r w:rsidRPr="00055C73">
                    <w:rPr>
                      <w:rFonts w:ascii="Palatino Linotype" w:eastAsiaTheme="minorEastAsia" w:hAnsi="Palatino Linotype" w:cs="Arial"/>
                      <w:b/>
                      <w:color w:val="000000" w:themeColor="text1"/>
                      <w:lang w:val="es-ES_tradnl"/>
                    </w:rPr>
                    <w:t>(RÚBRICA)</w:t>
                  </w:r>
                </w:p>
              </w:tc>
            </w:tr>
            <w:tr w:rsidR="00E75068" w:rsidRPr="00055C73" w14:paraId="53A1AA53" w14:textId="77777777" w:rsidTr="00900DA1">
              <w:trPr>
                <w:jc w:val="center"/>
              </w:trPr>
              <w:tc>
                <w:tcPr>
                  <w:tcW w:w="10365" w:type="dxa"/>
                  <w:gridSpan w:val="2"/>
                  <w:shd w:val="clear" w:color="auto" w:fill="auto"/>
                </w:tcPr>
                <w:p w14:paraId="1C2F86EB"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66579E77"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4A6724CE"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090A9846" w14:textId="77777777" w:rsidR="00736CE0" w:rsidRPr="00055C73"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71FBCA0D"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63833F0B"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r w:rsidRPr="00055C73">
                    <w:rPr>
                      <w:rFonts w:ascii="Palatino Linotype" w:eastAsiaTheme="minorEastAsia" w:hAnsi="Palatino Linotype" w:cs="Arial"/>
                      <w:b/>
                      <w:color w:val="000000" w:themeColor="text1"/>
                      <w:lang w:val="es-ES_tradnl"/>
                    </w:rPr>
                    <w:t>Alexis Tapia Ramírez</w:t>
                  </w:r>
                </w:p>
                <w:p w14:paraId="3D167F9C"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color w:val="000000" w:themeColor="text1"/>
                      <w:lang w:val="es-ES_tradnl"/>
                    </w:rPr>
                  </w:pPr>
                  <w:r w:rsidRPr="00055C73">
                    <w:rPr>
                      <w:rFonts w:ascii="Palatino Linotype" w:eastAsiaTheme="minorEastAsia" w:hAnsi="Palatino Linotype" w:cs="Arial"/>
                      <w:color w:val="000000" w:themeColor="text1"/>
                      <w:lang w:val="es-ES_tradnl"/>
                    </w:rPr>
                    <w:t>Secretario Técnico del Pleno</w:t>
                  </w:r>
                </w:p>
                <w:p w14:paraId="232A4BC1"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r w:rsidRPr="00055C73">
                    <w:rPr>
                      <w:rFonts w:ascii="Palatino Linotype" w:eastAsiaTheme="minorEastAsia" w:hAnsi="Palatino Linotype" w:cs="Arial"/>
                      <w:b/>
                      <w:color w:val="000000" w:themeColor="text1"/>
                      <w:lang w:val="es-ES_tradnl"/>
                    </w:rPr>
                    <w:t xml:space="preserve">(RÚBRICA) </w:t>
                  </w:r>
                </w:p>
                <w:p w14:paraId="1581530F" w14:textId="77777777" w:rsidR="00736CE0" w:rsidRPr="00055C73" w:rsidRDefault="00736CE0" w:rsidP="0028173D">
                  <w:pPr>
                    <w:spacing w:before="100" w:beforeAutospacing="1" w:after="100" w:afterAutospacing="1"/>
                    <w:contextualSpacing/>
                    <w:rPr>
                      <w:rFonts w:ascii="Palatino Linotype" w:eastAsiaTheme="minorEastAsia" w:hAnsi="Palatino Linotype" w:cs="Arial"/>
                      <w:b/>
                      <w:color w:val="000000" w:themeColor="text1"/>
                      <w:lang w:val="es-ES_tradnl"/>
                    </w:rPr>
                  </w:pPr>
                </w:p>
                <w:p w14:paraId="1D5C1B0D" w14:textId="77777777" w:rsidR="00736CE0" w:rsidRPr="00055C73"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718688D4" w14:textId="77777777" w:rsidR="00736CE0"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6DA817E7" w14:textId="77777777" w:rsidR="00055C73" w:rsidRDefault="00055C73"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64A9E483" w14:textId="77777777" w:rsidR="00055C73" w:rsidRDefault="00055C73"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64B06F7F" w14:textId="77777777" w:rsidR="00055C73" w:rsidRDefault="00055C73"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5FB24948" w14:textId="77777777" w:rsidR="00055C73" w:rsidRDefault="00055C73"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55B22972" w14:textId="77777777" w:rsidR="00055C73" w:rsidRDefault="00055C73"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2EECCF89" w14:textId="77777777" w:rsidR="00055C73" w:rsidRDefault="00055C73"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4DE27B6F" w14:textId="77777777" w:rsidR="00055C73" w:rsidRDefault="00055C73"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04A621CD" w14:textId="77777777" w:rsidR="00055C73" w:rsidRDefault="00055C73"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746B6C18" w14:textId="77777777" w:rsidR="00055C73" w:rsidRPr="00055C73" w:rsidRDefault="00055C73"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513C1551" w14:textId="77777777" w:rsidR="00736CE0" w:rsidRPr="00055C73" w:rsidRDefault="00736CE0"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p w14:paraId="7882F944" w14:textId="77777777" w:rsidR="008F6701" w:rsidRPr="00055C73" w:rsidRDefault="008F6701"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tc>
            </w:tr>
          </w:tbl>
          <w:p w14:paraId="7C101F78" w14:textId="77777777" w:rsidR="00E75068" w:rsidRPr="00055C73" w:rsidRDefault="00E75068" w:rsidP="0028173D">
            <w:pPr>
              <w:spacing w:before="100" w:beforeAutospacing="1" w:after="100" w:afterAutospacing="1"/>
              <w:contextualSpacing/>
              <w:jc w:val="center"/>
              <w:rPr>
                <w:rFonts w:ascii="Palatino Linotype" w:eastAsiaTheme="minorEastAsia" w:hAnsi="Palatino Linotype" w:cs="Arial"/>
                <w:b/>
                <w:color w:val="000000" w:themeColor="text1"/>
                <w:lang w:val="es-ES_tradnl"/>
              </w:rPr>
            </w:pPr>
          </w:p>
        </w:tc>
      </w:tr>
    </w:tbl>
    <w:p w14:paraId="7F4E0906" w14:textId="163204BB" w:rsidR="00E75068" w:rsidRPr="00055C73" w:rsidRDefault="00E75068" w:rsidP="0028173D">
      <w:pPr>
        <w:spacing w:before="100" w:beforeAutospacing="1" w:after="100" w:afterAutospacing="1"/>
        <w:contextualSpacing/>
        <w:jc w:val="both"/>
        <w:rPr>
          <w:rFonts w:ascii="Palatino Linotype" w:eastAsiaTheme="minorEastAsia" w:hAnsi="Palatino Linotype" w:cs="Arial"/>
          <w:color w:val="000000" w:themeColor="text1"/>
          <w:sz w:val="20"/>
          <w:szCs w:val="20"/>
          <w:lang w:val="es-ES_tradnl"/>
        </w:rPr>
      </w:pPr>
      <w:r w:rsidRPr="00055C73">
        <w:rPr>
          <w:rFonts w:ascii="Palatino Linotype" w:eastAsiaTheme="minorEastAsia" w:hAnsi="Palatino Linotype" w:cs="Arial"/>
          <w:color w:val="000000" w:themeColor="text1"/>
          <w:sz w:val="20"/>
          <w:szCs w:val="20"/>
          <w:lang w:val="es-ES_tradnl"/>
        </w:rPr>
        <w:lastRenderedPageBreak/>
        <w:t xml:space="preserve">Esta hoja corresponde a la resolución de </w:t>
      </w:r>
      <w:r w:rsidR="002A24F5" w:rsidRPr="00055C73">
        <w:rPr>
          <w:rFonts w:ascii="Palatino Linotype" w:eastAsiaTheme="minorEastAsia" w:hAnsi="Palatino Linotype" w:cs="Arial"/>
          <w:color w:val="000000" w:themeColor="text1"/>
          <w:sz w:val="20"/>
          <w:szCs w:val="20"/>
          <w:lang w:val="es-ES_tradnl"/>
        </w:rPr>
        <w:t>veinte</w:t>
      </w:r>
      <w:r w:rsidR="00ED31F7" w:rsidRPr="00055C73">
        <w:rPr>
          <w:rFonts w:ascii="Palatino Linotype" w:eastAsiaTheme="minorEastAsia" w:hAnsi="Palatino Linotype" w:cs="Arial"/>
          <w:color w:val="000000" w:themeColor="text1"/>
          <w:sz w:val="20"/>
          <w:szCs w:val="20"/>
          <w:lang w:val="es-ES_tradnl"/>
        </w:rPr>
        <w:t xml:space="preserve"> de enero de dos mil veintiuno</w:t>
      </w:r>
      <w:r w:rsidRPr="00055C73">
        <w:rPr>
          <w:rFonts w:ascii="Palatino Linotype" w:eastAsiaTheme="minorEastAsia" w:hAnsi="Palatino Linotype" w:cs="Arial"/>
          <w:color w:val="000000" w:themeColor="text1"/>
          <w:sz w:val="20"/>
          <w:szCs w:val="20"/>
          <w:lang w:val="es-ES_tradnl"/>
        </w:rPr>
        <w:t xml:space="preserve">, emitida en el recurso de revisión número </w:t>
      </w:r>
      <w:r w:rsidR="00096113" w:rsidRPr="00055C73">
        <w:rPr>
          <w:rFonts w:ascii="Palatino Linotype" w:eastAsiaTheme="minorEastAsia" w:hAnsi="Palatino Linotype" w:cs="Arial"/>
          <w:color w:val="000000" w:themeColor="text1"/>
          <w:sz w:val="20"/>
          <w:szCs w:val="20"/>
          <w:lang w:val="es-ES_tradnl"/>
        </w:rPr>
        <w:t>04</w:t>
      </w:r>
      <w:r w:rsidR="003F2612" w:rsidRPr="00055C73">
        <w:rPr>
          <w:rFonts w:ascii="Palatino Linotype" w:eastAsiaTheme="minorEastAsia" w:hAnsi="Palatino Linotype" w:cs="Arial"/>
          <w:color w:val="000000" w:themeColor="text1"/>
          <w:sz w:val="20"/>
          <w:szCs w:val="20"/>
          <w:lang w:val="es-ES_tradnl"/>
        </w:rPr>
        <w:t>547</w:t>
      </w:r>
      <w:r w:rsidR="003C7F96" w:rsidRPr="00055C73">
        <w:rPr>
          <w:rFonts w:ascii="Palatino Linotype" w:eastAsiaTheme="minorEastAsia" w:hAnsi="Palatino Linotype" w:cs="Arial"/>
          <w:color w:val="000000" w:themeColor="text1"/>
          <w:sz w:val="20"/>
          <w:szCs w:val="20"/>
          <w:lang w:val="es-ES_tradnl"/>
        </w:rPr>
        <w:t>/</w:t>
      </w:r>
      <w:r w:rsidRPr="00055C73">
        <w:rPr>
          <w:rFonts w:ascii="Palatino Linotype" w:eastAsiaTheme="minorEastAsia" w:hAnsi="Palatino Linotype" w:cs="Arial"/>
          <w:color w:val="000000" w:themeColor="text1"/>
          <w:sz w:val="20"/>
          <w:szCs w:val="20"/>
          <w:lang w:val="es-ES_tradnl"/>
        </w:rPr>
        <w:t>INFOEM/IP/RR/2020.</w:t>
      </w:r>
    </w:p>
    <w:p w14:paraId="7589187C" w14:textId="7820B8EC" w:rsidR="00741AF3" w:rsidRPr="00055C73" w:rsidRDefault="00E75068" w:rsidP="0028173D">
      <w:pPr>
        <w:spacing w:before="100" w:beforeAutospacing="1" w:after="100" w:afterAutospacing="1"/>
        <w:contextualSpacing/>
        <w:jc w:val="both"/>
        <w:rPr>
          <w:rFonts w:ascii="Palatino Linotype" w:hAnsi="Palatino Linotype"/>
          <w:color w:val="000000" w:themeColor="text1"/>
        </w:rPr>
      </w:pPr>
      <w:r w:rsidRPr="00055C73">
        <w:rPr>
          <w:rFonts w:ascii="Palatino Linotype" w:eastAsiaTheme="minorEastAsia" w:hAnsi="Palatino Linotype" w:cs="Arial"/>
          <w:color w:val="000000" w:themeColor="text1"/>
          <w:sz w:val="20"/>
          <w:szCs w:val="20"/>
          <w:lang w:val="es-ES_tradnl"/>
        </w:rPr>
        <w:t>YSM/</w:t>
      </w:r>
      <w:r w:rsidR="00CA3707" w:rsidRPr="00055C73">
        <w:rPr>
          <w:rFonts w:ascii="Palatino Linotype" w:eastAsiaTheme="minorEastAsia" w:hAnsi="Palatino Linotype" w:cs="Arial"/>
          <w:color w:val="000000" w:themeColor="text1"/>
          <w:sz w:val="20"/>
          <w:szCs w:val="20"/>
          <w:lang w:val="es-ES_tradnl"/>
        </w:rPr>
        <w:t>LGMJ</w:t>
      </w:r>
      <w:r w:rsidRPr="00055C73">
        <w:rPr>
          <w:rFonts w:ascii="Palatino Linotype" w:eastAsiaTheme="minorEastAsia" w:hAnsi="Palatino Linotype" w:cs="Arial"/>
          <w:color w:val="000000" w:themeColor="text1"/>
          <w:sz w:val="20"/>
          <w:szCs w:val="20"/>
          <w:lang w:val="es-ES_tradnl"/>
        </w:rPr>
        <w:t xml:space="preserve"> </w:t>
      </w:r>
    </w:p>
    <w:sectPr w:rsidR="00741AF3" w:rsidRPr="00055C73" w:rsidSect="006957B1">
      <w:headerReference w:type="even" r:id="rId25"/>
      <w:headerReference w:type="default" r:id="rId26"/>
      <w:footerReference w:type="default" r:id="rId27"/>
      <w:headerReference w:type="first" r:id="rId28"/>
      <w:footerReference w:type="first" r:id="rId29"/>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8C5066" w14:textId="77777777" w:rsidR="00D25293" w:rsidRDefault="00D25293" w:rsidP="00C80F8C">
      <w:r>
        <w:separator/>
      </w:r>
    </w:p>
  </w:endnote>
  <w:endnote w:type="continuationSeparator" w:id="0">
    <w:p w14:paraId="4E9E5534" w14:textId="77777777" w:rsidR="00D25293" w:rsidRDefault="00D25293"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E4708E" w14:textId="26F3E1D2" w:rsidR="00E52DDF" w:rsidRPr="0010196A" w:rsidRDefault="00E52DDF" w:rsidP="00E573F7">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7622AB">
      <w:rPr>
        <w:rFonts w:ascii="Palatino Linotype" w:hAnsi="Palatino Linotype" w:cs="Arial"/>
        <w:bCs/>
        <w:noProof/>
        <w:sz w:val="22"/>
        <w:szCs w:val="22"/>
      </w:rPr>
      <w:t>21</w:t>
    </w:r>
    <w:r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7622AB">
      <w:rPr>
        <w:rFonts w:ascii="Palatino Linotype" w:hAnsi="Palatino Linotype" w:cs="Arial"/>
        <w:bCs/>
        <w:noProof/>
        <w:sz w:val="22"/>
        <w:szCs w:val="22"/>
      </w:rPr>
      <w:t>77</w:t>
    </w:r>
    <w:r w:rsidRPr="0010196A">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587D5B" w14:textId="4B31D2AF" w:rsidR="00E52DDF" w:rsidRPr="0010196A" w:rsidRDefault="00E52DDF" w:rsidP="005319F2">
    <w:pPr>
      <w:pStyle w:val="Piedepgina"/>
      <w:spacing w:before="120"/>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7622AB">
      <w:rPr>
        <w:rFonts w:ascii="Palatino Linotype" w:hAnsi="Palatino Linotype" w:cs="Arial"/>
        <w:bCs/>
        <w:noProof/>
        <w:sz w:val="22"/>
        <w:szCs w:val="22"/>
      </w:rPr>
      <w:t>1</w:t>
    </w:r>
    <w:r w:rsidRPr="0010196A">
      <w:rPr>
        <w:rFonts w:ascii="Palatino Linotype" w:hAnsi="Palatino Linotype" w:cs="Arial"/>
        <w:bCs/>
        <w:sz w:val="22"/>
        <w:szCs w:val="22"/>
      </w:rPr>
      <w:fldChar w:fldCharType="end"/>
    </w:r>
    <w:r w:rsidRPr="0010196A">
      <w:rPr>
        <w:rFonts w:ascii="Palatino Linotype" w:hAnsi="Palatino Linotype" w:cs="Arial"/>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7622AB">
      <w:rPr>
        <w:rFonts w:ascii="Palatino Linotype" w:hAnsi="Palatino Linotype" w:cs="Arial"/>
        <w:bCs/>
        <w:noProof/>
        <w:sz w:val="22"/>
        <w:szCs w:val="22"/>
      </w:rPr>
      <w:t>77</w:t>
    </w:r>
    <w:r w:rsidRPr="0010196A">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9DD416" w14:textId="77777777" w:rsidR="00D25293" w:rsidRDefault="00D25293" w:rsidP="00C80F8C">
      <w:r>
        <w:separator/>
      </w:r>
    </w:p>
  </w:footnote>
  <w:footnote w:type="continuationSeparator" w:id="0">
    <w:p w14:paraId="7F0F238B" w14:textId="77777777" w:rsidR="00D25293" w:rsidRDefault="00D25293" w:rsidP="00C80F8C">
      <w:r>
        <w:continuationSeparator/>
      </w:r>
    </w:p>
  </w:footnote>
  <w:footnote w:id="1">
    <w:p w14:paraId="0BAF7FFB" w14:textId="77777777" w:rsidR="00E52DDF" w:rsidRPr="00D83E40" w:rsidRDefault="00E52DDF" w:rsidP="004052D4">
      <w:pPr>
        <w:pStyle w:val="Textonotapie"/>
        <w:spacing w:before="80" w:after="80"/>
        <w:rPr>
          <w:rFonts w:ascii="Palatino Linotype" w:hAnsi="Palatino Linotype"/>
          <w:sz w:val="16"/>
          <w:szCs w:val="16"/>
        </w:rPr>
      </w:pPr>
      <w:r>
        <w:rPr>
          <w:rStyle w:val="Refdenotaalpie"/>
        </w:rPr>
        <w:footnoteRef/>
      </w:r>
      <w:r>
        <w:t xml:space="preserve"> </w:t>
      </w:r>
      <w:r w:rsidRPr="00D83E40">
        <w:rPr>
          <w:rFonts w:ascii="Palatino Linotype" w:hAnsi="Palatino Linotype"/>
          <w:b/>
          <w:sz w:val="16"/>
          <w:szCs w:val="16"/>
        </w:rPr>
        <w:t>Artículo 202</w:t>
      </w:r>
      <w:r w:rsidRPr="00D83E40">
        <w:rPr>
          <w:rFonts w:ascii="Palatino Linotype" w:hAnsi="Palatino Linotype"/>
          <w:sz w:val="16"/>
          <w:szCs w:val="16"/>
        </w:rPr>
        <w:t xml:space="preserve">. </w:t>
      </w:r>
      <w:r>
        <w:rPr>
          <w:rFonts w:ascii="Palatino Linotype" w:hAnsi="Palatino Linotype"/>
          <w:sz w:val="16"/>
          <w:szCs w:val="16"/>
        </w:rPr>
        <w:t>[…]</w:t>
      </w:r>
    </w:p>
    <w:p w14:paraId="66CD6665" w14:textId="77777777" w:rsidR="00E52DDF" w:rsidRPr="006B060A" w:rsidRDefault="00E52DDF" w:rsidP="004052D4">
      <w:pPr>
        <w:pStyle w:val="Textonotapie"/>
        <w:spacing w:before="80" w:after="80"/>
        <w:jc w:val="both"/>
        <w:rPr>
          <w:rFonts w:ascii="Palatino Linotype" w:hAnsi="Palatino Linotype"/>
          <w:sz w:val="16"/>
          <w:szCs w:val="16"/>
        </w:rPr>
      </w:pPr>
      <w:r w:rsidRPr="00D83E40">
        <w:rPr>
          <w:rFonts w:ascii="Palatino Linotype" w:hAnsi="Palatino Linotype"/>
          <w:b/>
          <w:sz w:val="16"/>
          <w:szCs w:val="16"/>
          <w:u w:val="single"/>
        </w:rPr>
        <w:t>El Instituto Nacional podrá emitir criterios de carácter orientador para el Instituto</w:t>
      </w:r>
      <w:r w:rsidRPr="00D83E40">
        <w:rPr>
          <w:rFonts w:ascii="Palatino Linotype" w:hAnsi="Palatino Linotype"/>
          <w:sz w:val="16"/>
          <w:szCs w:val="16"/>
        </w:rPr>
        <w:t>, que se establecerán por reiteración al resolver tres casos análogos de manera constitutiva en el mismo sentido, por al menos dos terceras partes del Pleno del Instituto Nacional, derivados de resolu</w:t>
      </w:r>
      <w:r>
        <w:rPr>
          <w:rFonts w:ascii="Palatino Linotype" w:hAnsi="Palatino Linotype"/>
          <w:sz w:val="16"/>
          <w:szCs w:val="16"/>
        </w:rPr>
        <w:t>ciones que hayan quedado firme.</w:t>
      </w:r>
    </w:p>
  </w:footnote>
  <w:footnote w:id="2">
    <w:p w14:paraId="70DE22F4" w14:textId="77777777" w:rsidR="00E52DDF" w:rsidRPr="000E33CE" w:rsidRDefault="00E52DDF" w:rsidP="004052D4">
      <w:pPr>
        <w:pStyle w:val="Textonotapie"/>
        <w:spacing w:before="60" w:after="60"/>
        <w:jc w:val="both"/>
        <w:rPr>
          <w:rFonts w:ascii="Palatino Linotype" w:hAnsi="Palatino Linotype"/>
          <w:sz w:val="16"/>
        </w:rPr>
      </w:pPr>
      <w:r>
        <w:rPr>
          <w:rStyle w:val="Refdenotaalpie"/>
        </w:rPr>
        <w:footnoteRef/>
      </w:r>
      <w:r>
        <w:t xml:space="preserve"> </w:t>
      </w:r>
      <w:r w:rsidRPr="000E33CE">
        <w:rPr>
          <w:rFonts w:ascii="Palatino Linotype" w:hAnsi="Palatino Linotype"/>
          <w:b/>
          <w:sz w:val="16"/>
        </w:rPr>
        <w:t>Artículo 13</w:t>
      </w:r>
      <w:r w:rsidRPr="000E33CE">
        <w:rPr>
          <w:rFonts w:ascii="Palatino Linotype" w:hAnsi="Palatino Linotype"/>
          <w:sz w:val="16"/>
        </w:rPr>
        <w:t xml:space="preserve">. </w:t>
      </w:r>
      <w:r w:rsidRPr="000E33CE">
        <w:rPr>
          <w:rFonts w:ascii="Palatino Linotype" w:hAnsi="Palatino Linotype"/>
          <w:b/>
          <w:sz w:val="16"/>
          <w:u w:val="single"/>
        </w:rPr>
        <w:t>El Instituto</w:t>
      </w:r>
      <w:r w:rsidRPr="000E33CE">
        <w:rPr>
          <w:rFonts w:ascii="Palatino Linotype" w:hAnsi="Palatino Linotype"/>
          <w:sz w:val="16"/>
        </w:rPr>
        <w:t xml:space="preserve">, en el ámbito de sus atribuciones, </w:t>
      </w:r>
      <w:r w:rsidRPr="000E33CE">
        <w:rPr>
          <w:rFonts w:ascii="Palatino Linotype" w:hAnsi="Palatino Linotype"/>
          <w:b/>
          <w:sz w:val="16"/>
          <w:u w:val="single"/>
        </w:rPr>
        <w:t>deberá suplir cualquier deficiencia para garantizar el ejercicio del derecho de acceso a la información</w:t>
      </w:r>
      <w:r w:rsidRPr="000E33CE">
        <w:rPr>
          <w:rFonts w:ascii="Palatino Linotype" w:hAnsi="Palatino Linotype"/>
          <w:sz w:val="16"/>
        </w:rPr>
        <w:t>.</w:t>
      </w:r>
    </w:p>
  </w:footnote>
  <w:footnote w:id="3">
    <w:p w14:paraId="14EFEAEC" w14:textId="77777777" w:rsidR="00E52DDF" w:rsidRPr="000E33CE" w:rsidRDefault="00E52DDF" w:rsidP="004052D4">
      <w:pPr>
        <w:pStyle w:val="Textonotapie"/>
        <w:spacing w:before="60" w:after="60"/>
        <w:jc w:val="both"/>
        <w:rPr>
          <w:rFonts w:ascii="Palatino Linotype" w:hAnsi="Palatino Linotype"/>
          <w:sz w:val="16"/>
        </w:rPr>
      </w:pPr>
      <w:r>
        <w:rPr>
          <w:rStyle w:val="Refdenotaalpie"/>
        </w:rPr>
        <w:footnoteRef/>
      </w:r>
      <w:r>
        <w:t xml:space="preserve"> </w:t>
      </w:r>
      <w:r w:rsidRPr="000E33CE">
        <w:rPr>
          <w:rFonts w:ascii="Palatino Linotype" w:hAnsi="Palatino Linotype"/>
          <w:b/>
          <w:sz w:val="16"/>
        </w:rPr>
        <w:t>Artículo 181</w:t>
      </w:r>
      <w:r w:rsidRPr="000E33CE">
        <w:rPr>
          <w:rFonts w:ascii="Palatino Linotype" w:hAnsi="Palatino Linotype"/>
          <w:sz w:val="16"/>
        </w:rPr>
        <w:t xml:space="preserve">. </w:t>
      </w:r>
    </w:p>
    <w:p w14:paraId="53141203" w14:textId="77777777" w:rsidR="00E52DDF" w:rsidRPr="000E33CE" w:rsidRDefault="00E52DDF" w:rsidP="004052D4">
      <w:pPr>
        <w:pStyle w:val="Textonotapie"/>
        <w:spacing w:before="60" w:after="60"/>
        <w:jc w:val="both"/>
        <w:rPr>
          <w:rFonts w:ascii="Palatino Linotype" w:hAnsi="Palatino Linotype"/>
          <w:sz w:val="16"/>
        </w:rPr>
      </w:pPr>
      <w:r>
        <w:rPr>
          <w:rFonts w:ascii="Palatino Linotype" w:hAnsi="Palatino Linotype"/>
          <w:sz w:val="16"/>
        </w:rPr>
        <w:t>[…]</w:t>
      </w:r>
    </w:p>
    <w:p w14:paraId="4403D25C" w14:textId="77777777" w:rsidR="00E52DDF" w:rsidRPr="000E33CE" w:rsidRDefault="00E52DDF" w:rsidP="004052D4">
      <w:pPr>
        <w:pStyle w:val="Textonotapie"/>
        <w:spacing w:before="60" w:after="60"/>
        <w:jc w:val="both"/>
        <w:rPr>
          <w:rFonts w:ascii="Palatino Linotype" w:hAnsi="Palatino Linotype"/>
          <w:sz w:val="16"/>
        </w:rPr>
      </w:pPr>
      <w:r w:rsidRPr="000E33CE">
        <w:rPr>
          <w:rFonts w:ascii="Palatino Linotype" w:hAnsi="Palatino Linotype"/>
          <w:b/>
          <w:sz w:val="16"/>
          <w:u w:val="single"/>
        </w:rPr>
        <w:t>Durante el procedimiento deberá aplicarse la suplencia de la queja a favor del recurrente</w:t>
      </w:r>
      <w:r w:rsidRPr="000E33CE">
        <w:rPr>
          <w:rFonts w:ascii="Palatino Linotype" w:hAnsi="Palatino Linotype"/>
          <w:sz w:val="16"/>
        </w:rPr>
        <w:t xml:space="preserve">, sin cambiar los hechos expuestos, asegurándose de que las partes puedan presentar, de manera oral o escrita, los argumentos que funden y motiven sus pretensiones. </w:t>
      </w:r>
    </w:p>
    <w:p w14:paraId="61A9E205" w14:textId="77777777" w:rsidR="00E52DDF" w:rsidRPr="000E33CE" w:rsidRDefault="00E52DDF" w:rsidP="004052D4">
      <w:pPr>
        <w:pStyle w:val="Textonotapie"/>
        <w:spacing w:before="60" w:after="60"/>
        <w:jc w:val="both"/>
        <w:rPr>
          <w:rFonts w:ascii="Palatino Linotype" w:hAnsi="Palatino Linotype"/>
          <w:sz w:val="16"/>
        </w:rPr>
      </w:pPr>
      <w:r w:rsidRPr="000E33CE">
        <w:rPr>
          <w:rFonts w:ascii="Palatino Linotype" w:hAnsi="Palatino Linotype"/>
          <w:sz w:val="16"/>
        </w:rPr>
        <w:t>Para el caso de interposición del recurso de revisión a través de la Plataforma Nacional o la plataforma que para tales efectos habilite el Instituto, éste podrá solicitar al particular subsane las deficiencias por ese medio.</w:t>
      </w:r>
    </w:p>
  </w:footnote>
  <w:footnote w:id="4">
    <w:p w14:paraId="2CA56BE8" w14:textId="77777777" w:rsidR="00E52DDF" w:rsidRDefault="00E52DDF" w:rsidP="00DE1564">
      <w:pPr>
        <w:pStyle w:val="Textonotapie"/>
        <w:jc w:val="both"/>
        <w:rPr>
          <w:rFonts w:ascii="Palatino Linotype" w:eastAsia="Times New Roman" w:hAnsi="Palatino Linotype" w:cs="Times New Roman"/>
          <w:sz w:val="16"/>
          <w:szCs w:val="16"/>
        </w:rPr>
      </w:pPr>
      <w:r>
        <w:rPr>
          <w:rFonts w:ascii="Palatino Linotype" w:hAnsi="Palatino Linotype"/>
          <w:sz w:val="16"/>
          <w:szCs w:val="16"/>
        </w:rPr>
        <w:footnoteRef/>
      </w:r>
      <w:r>
        <w:rPr>
          <w:rFonts w:ascii="Palatino Linotype" w:hAnsi="Palatino Linotype"/>
          <w:sz w:val="16"/>
          <w:szCs w:val="16"/>
        </w:rPr>
        <w:t xml:space="preserve"> https://dle.rae.es/?id=Bk5TdI5</w:t>
      </w:r>
    </w:p>
  </w:footnote>
  <w:footnote w:id="5">
    <w:p w14:paraId="0F6FC2E9" w14:textId="77777777" w:rsidR="00E52DDF" w:rsidRPr="00815DA6" w:rsidRDefault="00E52DDF" w:rsidP="00DE1564">
      <w:pPr>
        <w:pStyle w:val="Textonotapie"/>
        <w:rPr>
          <w:rFonts w:ascii="Palatino Linotype" w:hAnsi="Palatino Linotype"/>
          <w:sz w:val="16"/>
          <w:szCs w:val="16"/>
        </w:rPr>
      </w:pPr>
      <w:r>
        <w:rPr>
          <w:rStyle w:val="Refdenotaalpie"/>
        </w:rPr>
        <w:footnoteRef/>
      </w:r>
      <w:r>
        <w:t xml:space="preserve"> </w:t>
      </w:r>
      <w:r w:rsidRPr="00815DA6">
        <w:rPr>
          <w:rFonts w:ascii="Palatino Linotype" w:hAnsi="Palatino Linotype"/>
          <w:b/>
          <w:sz w:val="16"/>
          <w:szCs w:val="16"/>
        </w:rPr>
        <w:t xml:space="preserve">Artículo 13. </w:t>
      </w:r>
      <w:r w:rsidRPr="00815DA6">
        <w:rPr>
          <w:rFonts w:ascii="Palatino Linotype" w:hAnsi="Palatino Linotype"/>
          <w:b/>
          <w:sz w:val="16"/>
          <w:szCs w:val="16"/>
          <w:u w:val="single"/>
        </w:rPr>
        <w:t>Libertad de Pensamiento y de Expresión</w:t>
      </w:r>
    </w:p>
    <w:p w14:paraId="4D9529BA" w14:textId="77777777" w:rsidR="00E52DDF" w:rsidRPr="00815DA6" w:rsidRDefault="00E52DDF" w:rsidP="00DE1564">
      <w:pPr>
        <w:pStyle w:val="Textonotapie"/>
        <w:jc w:val="both"/>
        <w:rPr>
          <w:rFonts w:ascii="Palatino Linotype" w:hAnsi="Palatino Linotype"/>
          <w:sz w:val="16"/>
          <w:szCs w:val="16"/>
        </w:rPr>
      </w:pPr>
      <w:r w:rsidRPr="00815DA6">
        <w:rPr>
          <w:rFonts w:ascii="Palatino Linotype" w:hAnsi="Palatino Linotype"/>
          <w:b/>
          <w:sz w:val="16"/>
          <w:szCs w:val="16"/>
        </w:rPr>
        <w:t xml:space="preserve">1. </w:t>
      </w:r>
      <w:r w:rsidRPr="00815DA6">
        <w:rPr>
          <w:rFonts w:ascii="Palatino Linotype" w:hAnsi="Palatino Linotype"/>
          <w:b/>
          <w:sz w:val="16"/>
          <w:szCs w:val="16"/>
          <w:u w:val="single"/>
        </w:rPr>
        <w:t>Toda persona tiene derecho a la libertad de pensamiento y de expresión</w:t>
      </w:r>
      <w:r w:rsidRPr="00815DA6">
        <w:rPr>
          <w:rFonts w:ascii="Palatino Linotype" w:hAnsi="Palatino Linotype"/>
          <w:sz w:val="16"/>
          <w:szCs w:val="16"/>
        </w:rPr>
        <w:t xml:space="preserve">. </w:t>
      </w:r>
      <w:r w:rsidRPr="00815DA6">
        <w:rPr>
          <w:rFonts w:ascii="Palatino Linotype" w:hAnsi="Palatino Linotype"/>
          <w:b/>
          <w:sz w:val="16"/>
          <w:szCs w:val="16"/>
          <w:u w:val="single"/>
        </w:rPr>
        <w:t>Este derecho comprende la libertad de buscar, recibir</w:t>
      </w:r>
      <w:r w:rsidRPr="00815DA6">
        <w:rPr>
          <w:rFonts w:ascii="Palatino Linotype" w:hAnsi="Palatino Linotype"/>
          <w:sz w:val="16"/>
          <w:szCs w:val="16"/>
        </w:rPr>
        <w:t xml:space="preserve"> y difundir </w:t>
      </w:r>
      <w:r w:rsidRPr="00815DA6">
        <w:rPr>
          <w:rFonts w:ascii="Palatino Linotype" w:hAnsi="Palatino Linotype"/>
          <w:b/>
          <w:sz w:val="16"/>
          <w:szCs w:val="16"/>
          <w:u w:val="single"/>
        </w:rPr>
        <w:t>informaciones</w:t>
      </w:r>
      <w:r w:rsidRPr="00815DA6">
        <w:rPr>
          <w:rFonts w:ascii="Palatino Linotype" w:hAnsi="Palatino Linotype"/>
          <w:sz w:val="16"/>
          <w:szCs w:val="16"/>
        </w:rPr>
        <w:t xml:space="preserve"> e ideas </w:t>
      </w:r>
      <w:r w:rsidRPr="00815DA6">
        <w:rPr>
          <w:rFonts w:ascii="Palatino Linotype" w:hAnsi="Palatino Linotype"/>
          <w:b/>
          <w:sz w:val="16"/>
          <w:szCs w:val="16"/>
          <w:u w:val="single"/>
        </w:rPr>
        <w:t>de toda índole</w:t>
      </w:r>
      <w:r w:rsidRPr="00815DA6">
        <w:rPr>
          <w:rFonts w:ascii="Palatino Linotype" w:hAnsi="Palatino Linotype"/>
          <w:sz w:val="16"/>
          <w:szCs w:val="16"/>
        </w:rPr>
        <w:t xml:space="preserve">, sin consideración de fronteras, ya sea oralmente, </w:t>
      </w:r>
      <w:r w:rsidRPr="00815DA6">
        <w:rPr>
          <w:rFonts w:ascii="Palatino Linotype" w:hAnsi="Palatino Linotype"/>
          <w:b/>
          <w:sz w:val="16"/>
          <w:szCs w:val="16"/>
          <w:u w:val="single"/>
        </w:rPr>
        <w:t>por escrito o en forma impresa o artística, o por cualquier otro procedimiento de su elección</w:t>
      </w:r>
      <w:r w:rsidRPr="00815DA6">
        <w:rPr>
          <w:rFonts w:ascii="Palatino Linotype" w:hAnsi="Palatino Linotype"/>
          <w:sz w:val="16"/>
          <w:szCs w:val="16"/>
        </w:rPr>
        <w:t>.</w:t>
      </w:r>
    </w:p>
  </w:footnote>
  <w:footnote w:id="6">
    <w:p w14:paraId="6E6EB08A" w14:textId="77777777" w:rsidR="00E52DDF" w:rsidRDefault="00E52DDF" w:rsidP="00DE1564">
      <w:pPr>
        <w:pStyle w:val="Textonotapie"/>
      </w:pPr>
      <w:r>
        <w:rPr>
          <w:rStyle w:val="Refdenotaalpie"/>
        </w:rPr>
        <w:footnoteRef/>
      </w:r>
      <w:r>
        <w:t xml:space="preserve"> </w:t>
      </w:r>
      <w:r w:rsidRPr="004E1570">
        <w:rPr>
          <w:rFonts w:ascii="Palatino Linotype" w:hAnsi="Palatino Linotype"/>
          <w:sz w:val="16"/>
          <w:szCs w:val="16"/>
        </w:rPr>
        <w:t>SILVA GARCÍA</w:t>
      </w:r>
      <w:r>
        <w:rPr>
          <w:rFonts w:ascii="Palatino Linotype" w:hAnsi="Palatino Linotype"/>
          <w:sz w:val="16"/>
          <w:szCs w:val="16"/>
        </w:rPr>
        <w:t>,</w:t>
      </w:r>
      <w:r w:rsidRPr="004E1570">
        <w:rPr>
          <w:rFonts w:ascii="Palatino Linotype" w:hAnsi="Palatino Linotype"/>
          <w:sz w:val="16"/>
          <w:szCs w:val="16"/>
        </w:rPr>
        <w:t xml:space="preserve"> </w:t>
      </w:r>
      <w:r>
        <w:rPr>
          <w:rFonts w:ascii="Palatino Linotype" w:hAnsi="Palatino Linotype"/>
          <w:sz w:val="16"/>
          <w:szCs w:val="16"/>
        </w:rPr>
        <w:t xml:space="preserve">Fernando. </w:t>
      </w:r>
      <w:r w:rsidRPr="004E1570">
        <w:rPr>
          <w:rFonts w:ascii="Palatino Linotype" w:hAnsi="Palatino Linotype"/>
          <w:sz w:val="16"/>
          <w:szCs w:val="16"/>
        </w:rPr>
        <w:t>Jurisprudencia Interamericana Sobre Derechos Humanos</w:t>
      </w:r>
      <w:r>
        <w:rPr>
          <w:rFonts w:ascii="Palatino Linotype" w:hAnsi="Palatino Linotype"/>
          <w:sz w:val="16"/>
          <w:szCs w:val="16"/>
        </w:rPr>
        <w:t>,</w:t>
      </w:r>
      <w:r w:rsidRPr="004E1570">
        <w:rPr>
          <w:rFonts w:ascii="Palatino Linotype" w:hAnsi="Palatino Linotype"/>
          <w:sz w:val="16"/>
          <w:szCs w:val="16"/>
        </w:rPr>
        <w:t xml:space="preserve"> Criterios esenciales</w:t>
      </w:r>
      <w:r>
        <w:rPr>
          <w:rFonts w:ascii="Palatino Linotype" w:hAnsi="Palatino Linotype"/>
          <w:sz w:val="16"/>
          <w:szCs w:val="16"/>
        </w:rPr>
        <w:t xml:space="preserve">. </w:t>
      </w:r>
      <w:r w:rsidRPr="001017FD">
        <w:rPr>
          <w:rFonts w:ascii="Palatino Linotype" w:hAnsi="Palatino Linotype"/>
          <w:sz w:val="16"/>
          <w:szCs w:val="16"/>
        </w:rPr>
        <w:t>México, 2011</w:t>
      </w:r>
      <w:r>
        <w:rPr>
          <w:rFonts w:ascii="Palatino Linotype" w:hAnsi="Palatino Linotype"/>
          <w:sz w:val="16"/>
          <w:szCs w:val="16"/>
        </w:rPr>
        <w:t>. pág. 196.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9FB900" w14:textId="424AEA1D" w:rsidR="00E52DDF" w:rsidRDefault="00D25293">
    <w:pPr>
      <w:pStyle w:val="Encabezado"/>
    </w:pPr>
    <w:r>
      <w:rPr>
        <w:noProof/>
        <w:lang w:val="es-MX" w:eastAsia="es-MX"/>
      </w:rPr>
      <w:pict w14:anchorId="4F0425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7" o:spid="_x0000_s2053" type="#_x0000_t75" style="position:absolute;margin-left:0;margin-top:0;width:540pt;height:10in;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E4C575" w14:textId="6D323160" w:rsidR="00E52DDF" w:rsidRPr="0010196A" w:rsidRDefault="00D25293" w:rsidP="00354355">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pict w14:anchorId="399D21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8" o:spid="_x0000_s2054" type="#_x0000_t75" style="position:absolute;margin-left:0;margin-top:0;width:540pt;height:10in;z-index:-251656192;mso-position-horizontal:center;mso-position-horizontal-relative:margin;mso-position-vertical:center;mso-position-vertical-relative:margin" o:allowincell="f">
          <v:imagedata r:id="rId1" o:title="RESOLUCIÓN"/>
          <w10:wrap anchorx="margin" anchory="margin"/>
        </v:shape>
      </w:pict>
    </w:r>
  </w:p>
  <w:tbl>
    <w:tblPr>
      <w:tblW w:w="9534" w:type="dxa"/>
      <w:tblInd w:w="-142" w:type="dxa"/>
      <w:tblLayout w:type="fixed"/>
      <w:tblLook w:val="04A0" w:firstRow="1" w:lastRow="0" w:firstColumn="1" w:lastColumn="0" w:noHBand="0" w:noVBand="1"/>
    </w:tblPr>
    <w:tblGrid>
      <w:gridCol w:w="3261"/>
      <w:gridCol w:w="2551"/>
      <w:gridCol w:w="3722"/>
    </w:tblGrid>
    <w:tr w:rsidR="00E52DDF" w:rsidRPr="008F2CCC" w14:paraId="1F097D8A" w14:textId="77777777" w:rsidTr="00625FD4">
      <w:tc>
        <w:tcPr>
          <w:tcW w:w="3261" w:type="dxa"/>
          <w:vMerge w:val="restart"/>
        </w:tcPr>
        <w:p w14:paraId="1F780A0C" w14:textId="1EFF25F4" w:rsidR="00E52DDF" w:rsidRPr="008F2CCC" w:rsidRDefault="00E52DDF" w:rsidP="00070856">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3D5FD3EA" wp14:editId="20517C6B">
                <wp:extent cx="1663440" cy="838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1" w:type="dxa"/>
          <w:shd w:val="clear" w:color="auto" w:fill="auto"/>
        </w:tcPr>
        <w:p w14:paraId="5B26419A" w14:textId="77777777" w:rsidR="00E52DDF" w:rsidRPr="00664658" w:rsidRDefault="00E52DDF" w:rsidP="00070856">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3722" w:type="dxa"/>
          <w:shd w:val="clear" w:color="auto" w:fill="auto"/>
          <w:vAlign w:val="center"/>
        </w:tcPr>
        <w:p w14:paraId="65AFA994" w14:textId="0DD23B75" w:rsidR="00E52DDF" w:rsidRPr="00664658" w:rsidRDefault="00E52DDF" w:rsidP="005066D9">
          <w:pPr>
            <w:jc w:val="both"/>
            <w:rPr>
              <w:rFonts w:ascii="Palatino Linotype" w:hAnsi="Palatino Linotype"/>
              <w:b/>
              <w:sz w:val="22"/>
              <w:szCs w:val="22"/>
              <w:lang w:val="es-ES_tradnl"/>
            </w:rPr>
          </w:pPr>
          <w:r>
            <w:rPr>
              <w:rFonts w:ascii="Palatino Linotype" w:hAnsi="Palatino Linotype"/>
              <w:b/>
              <w:sz w:val="22"/>
              <w:szCs w:val="22"/>
              <w:lang w:val="es-ES_tradnl"/>
            </w:rPr>
            <w:t>04547</w:t>
          </w:r>
          <w:r w:rsidRPr="00E6045D">
            <w:rPr>
              <w:rFonts w:ascii="Palatino Linotype" w:hAnsi="Palatino Linotype"/>
              <w:b/>
              <w:sz w:val="22"/>
              <w:szCs w:val="22"/>
              <w:lang w:val="es-ES_tradnl"/>
            </w:rPr>
            <w:t>/INFOEM/IP/RR/20</w:t>
          </w:r>
          <w:r>
            <w:rPr>
              <w:rFonts w:ascii="Palatino Linotype" w:hAnsi="Palatino Linotype"/>
              <w:b/>
              <w:sz w:val="22"/>
              <w:szCs w:val="22"/>
              <w:lang w:val="es-ES_tradnl"/>
            </w:rPr>
            <w:t>20</w:t>
          </w:r>
        </w:p>
      </w:tc>
    </w:tr>
    <w:tr w:rsidR="00E52DDF" w:rsidRPr="008F2CCC" w14:paraId="049677A3" w14:textId="77777777" w:rsidTr="00625FD4">
      <w:tc>
        <w:tcPr>
          <w:tcW w:w="3261" w:type="dxa"/>
          <w:vMerge/>
        </w:tcPr>
        <w:p w14:paraId="4A21EAC1" w14:textId="5C1F145E" w:rsidR="00E52DDF" w:rsidRPr="008F2CCC" w:rsidRDefault="00E52DDF" w:rsidP="00D41D47">
          <w:pPr>
            <w:rPr>
              <w:rFonts w:ascii="Palatino Linotype" w:hAnsi="Palatino Linotype"/>
              <w:b/>
              <w:sz w:val="22"/>
              <w:szCs w:val="22"/>
              <w:lang w:val="es-ES_tradnl"/>
            </w:rPr>
          </w:pPr>
        </w:p>
      </w:tc>
      <w:tc>
        <w:tcPr>
          <w:tcW w:w="2551" w:type="dxa"/>
          <w:shd w:val="clear" w:color="auto" w:fill="auto"/>
        </w:tcPr>
        <w:p w14:paraId="1237BCDE" w14:textId="77777777" w:rsidR="00E52DDF" w:rsidRPr="00664658" w:rsidRDefault="00E52DDF" w:rsidP="00D41D47">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722" w:type="dxa"/>
          <w:shd w:val="clear" w:color="auto" w:fill="auto"/>
          <w:vAlign w:val="center"/>
        </w:tcPr>
        <w:p w14:paraId="7F554073" w14:textId="4269B6B9" w:rsidR="00E52DDF" w:rsidRPr="00D41D47" w:rsidRDefault="00E52DDF" w:rsidP="00B82284">
          <w:pPr>
            <w:jc w:val="both"/>
            <w:rPr>
              <w:rFonts w:ascii="Palatino Linotype" w:hAnsi="Palatino Linotype"/>
              <w:b/>
              <w:sz w:val="22"/>
              <w:szCs w:val="22"/>
              <w:lang w:val="es-ES_tradnl"/>
            </w:rPr>
          </w:pPr>
          <w:r>
            <w:rPr>
              <w:rFonts w:ascii="Palatino Linotype" w:hAnsi="Palatino Linotype"/>
              <w:b/>
              <w:sz w:val="22"/>
              <w:szCs w:val="22"/>
              <w:lang w:val="es-ES_tradnl"/>
            </w:rPr>
            <w:t>Ayuntamiento de Polotitlán</w:t>
          </w:r>
        </w:p>
      </w:tc>
    </w:tr>
    <w:tr w:rsidR="00E52DDF" w:rsidRPr="008F2CCC" w14:paraId="72CD087D" w14:textId="77777777" w:rsidTr="00625FD4">
      <w:trPr>
        <w:trHeight w:val="228"/>
      </w:trPr>
      <w:tc>
        <w:tcPr>
          <w:tcW w:w="3261" w:type="dxa"/>
          <w:vMerge/>
        </w:tcPr>
        <w:p w14:paraId="1B78656F" w14:textId="01E6F6F6" w:rsidR="00E52DDF" w:rsidRPr="008F2CCC" w:rsidRDefault="00E52DDF" w:rsidP="00070856">
          <w:pPr>
            <w:rPr>
              <w:rFonts w:ascii="Palatino Linotype" w:hAnsi="Palatino Linotype"/>
              <w:b/>
              <w:sz w:val="22"/>
              <w:szCs w:val="22"/>
              <w:lang w:val="es-ES_tradnl"/>
            </w:rPr>
          </w:pPr>
        </w:p>
      </w:tc>
      <w:tc>
        <w:tcPr>
          <w:tcW w:w="2551" w:type="dxa"/>
          <w:shd w:val="clear" w:color="auto" w:fill="auto"/>
        </w:tcPr>
        <w:p w14:paraId="74D81628" w14:textId="77777777" w:rsidR="00E52DDF" w:rsidRPr="00664658" w:rsidRDefault="00E52DDF" w:rsidP="00070856">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3722" w:type="dxa"/>
          <w:shd w:val="clear" w:color="auto" w:fill="auto"/>
        </w:tcPr>
        <w:p w14:paraId="20D6FDA3" w14:textId="77777777" w:rsidR="00E52DDF" w:rsidRPr="00664658" w:rsidRDefault="00E52DDF" w:rsidP="00070856">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14:paraId="3ECB9F0B" w14:textId="77777777" w:rsidR="00E52DDF" w:rsidRPr="0010196A" w:rsidRDefault="00E52DDF" w:rsidP="00637B99">
    <w:pPr>
      <w:pStyle w:val="Encabezado"/>
      <w:tabs>
        <w:tab w:val="clear" w:pos="4252"/>
        <w:tab w:val="clear" w:pos="8504"/>
        <w:tab w:val="left" w:pos="2326"/>
      </w:tabs>
      <w:rPr>
        <w:rFonts w:ascii="Palatino Linotype" w:hAnsi="Palatino Linotype"/>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E5BC5" w14:textId="264F39EA" w:rsidR="00E52DDF" w:rsidRPr="0010196A" w:rsidRDefault="00E52DDF">
    <w:pPr>
      <w:rPr>
        <w:rFonts w:ascii="Palatino Linotype" w:hAnsi="Palatino Linotype"/>
        <w:sz w:val="28"/>
        <w:szCs w:val="28"/>
      </w:rPr>
    </w:pPr>
  </w:p>
  <w:tbl>
    <w:tblPr>
      <w:tblW w:w="10490" w:type="dxa"/>
      <w:tblInd w:w="-1276" w:type="dxa"/>
      <w:tblLayout w:type="fixed"/>
      <w:tblLook w:val="04A0" w:firstRow="1" w:lastRow="0" w:firstColumn="1" w:lastColumn="0" w:noHBand="0" w:noVBand="1"/>
    </w:tblPr>
    <w:tblGrid>
      <w:gridCol w:w="4253"/>
      <w:gridCol w:w="2552"/>
      <w:gridCol w:w="3685"/>
    </w:tblGrid>
    <w:tr w:rsidR="00E52DDF" w:rsidRPr="008F2CCC" w14:paraId="6ABABA57" w14:textId="77777777" w:rsidTr="00905693">
      <w:tc>
        <w:tcPr>
          <w:tcW w:w="4253" w:type="dxa"/>
          <w:vMerge w:val="restart"/>
          <w:shd w:val="clear" w:color="auto" w:fill="auto"/>
        </w:tcPr>
        <w:p w14:paraId="6AA376CC" w14:textId="1E62217E" w:rsidR="00E52DDF" w:rsidRPr="008F2CCC" w:rsidRDefault="00E52DDF" w:rsidP="00A2780F">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7340D196" wp14:editId="320972A3">
                <wp:extent cx="1663440" cy="838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1">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2" w:type="dxa"/>
          <w:shd w:val="clear" w:color="auto" w:fill="auto"/>
        </w:tcPr>
        <w:p w14:paraId="1C114EF9" w14:textId="77777777" w:rsidR="00E52DDF" w:rsidRPr="008F2CCC" w:rsidRDefault="00E52DDF" w:rsidP="003C718E">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685" w:type="dxa"/>
          <w:shd w:val="clear" w:color="auto" w:fill="auto"/>
          <w:vAlign w:val="center"/>
        </w:tcPr>
        <w:p w14:paraId="5F0F5848" w14:textId="2AA5B8B7" w:rsidR="00E52DDF" w:rsidRPr="008F2CCC" w:rsidRDefault="00E52DDF" w:rsidP="00E07977">
          <w:pPr>
            <w:jc w:val="both"/>
            <w:rPr>
              <w:rFonts w:ascii="Palatino Linotype" w:hAnsi="Palatino Linotype"/>
              <w:b/>
              <w:sz w:val="22"/>
              <w:szCs w:val="22"/>
              <w:lang w:val="es-ES_tradnl"/>
            </w:rPr>
          </w:pPr>
          <w:r>
            <w:rPr>
              <w:rFonts w:ascii="Palatino Linotype" w:hAnsi="Palatino Linotype"/>
              <w:b/>
              <w:sz w:val="22"/>
              <w:szCs w:val="22"/>
              <w:lang w:val="es-ES_tradnl"/>
            </w:rPr>
            <w:t>04547/INFOEM/IP/RR/2020</w:t>
          </w:r>
        </w:p>
      </w:tc>
    </w:tr>
    <w:tr w:rsidR="00E52DDF" w:rsidRPr="008F2CCC" w14:paraId="3B45FB53" w14:textId="77777777" w:rsidTr="00905693">
      <w:tc>
        <w:tcPr>
          <w:tcW w:w="4253" w:type="dxa"/>
          <w:vMerge/>
          <w:shd w:val="clear" w:color="auto" w:fill="auto"/>
        </w:tcPr>
        <w:p w14:paraId="188B82EF" w14:textId="77777777" w:rsidR="00E52DDF" w:rsidRPr="008F2CCC" w:rsidRDefault="00E52DDF" w:rsidP="00A2780F">
          <w:pPr>
            <w:rPr>
              <w:rFonts w:ascii="Palatino Linotype" w:hAnsi="Palatino Linotype"/>
              <w:b/>
              <w:sz w:val="22"/>
              <w:szCs w:val="22"/>
              <w:lang w:val="es-ES_tradnl"/>
            </w:rPr>
          </w:pPr>
        </w:p>
      </w:tc>
      <w:tc>
        <w:tcPr>
          <w:tcW w:w="2552" w:type="dxa"/>
          <w:shd w:val="clear" w:color="auto" w:fill="auto"/>
        </w:tcPr>
        <w:p w14:paraId="3B2AD0CF" w14:textId="77777777" w:rsidR="00E52DDF" w:rsidRPr="008F2CCC" w:rsidRDefault="00E52DDF" w:rsidP="003D606B">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685" w:type="dxa"/>
          <w:shd w:val="clear" w:color="auto" w:fill="auto"/>
          <w:vAlign w:val="center"/>
        </w:tcPr>
        <w:p w14:paraId="749961B3" w14:textId="59754E46" w:rsidR="00E52DDF" w:rsidRPr="008F2CCC" w:rsidRDefault="007622AB" w:rsidP="007622AB">
          <w:pPr>
            <w:jc w:val="both"/>
            <w:rPr>
              <w:rFonts w:ascii="Palatino Linotype" w:hAnsi="Palatino Linotype"/>
              <w:b/>
              <w:sz w:val="22"/>
              <w:szCs w:val="22"/>
              <w:lang w:val="es-ES_tradnl"/>
            </w:rPr>
          </w:pPr>
          <w:r>
            <w:rPr>
              <w:rFonts w:ascii="Palatino Linotype" w:hAnsi="Palatino Linotype"/>
              <w:b/>
              <w:sz w:val="22"/>
              <w:szCs w:val="22"/>
              <w:lang w:val="es-ES_tradnl"/>
            </w:rPr>
            <w:t>XXXXXXXXXX</w:t>
          </w:r>
          <w:r w:rsidR="00E52DDF">
            <w:rPr>
              <w:rFonts w:ascii="Palatino Linotype" w:hAnsi="Palatino Linotype"/>
              <w:b/>
              <w:sz w:val="22"/>
              <w:szCs w:val="22"/>
              <w:lang w:val="es-ES_tradnl"/>
            </w:rPr>
            <w:t xml:space="preserve"> </w:t>
          </w:r>
          <w:r>
            <w:rPr>
              <w:rFonts w:ascii="Palatino Linotype" w:hAnsi="Palatino Linotype"/>
              <w:b/>
              <w:sz w:val="22"/>
              <w:szCs w:val="22"/>
              <w:lang w:val="es-ES_tradnl"/>
            </w:rPr>
            <w:t>XXXXXXXXX</w:t>
          </w:r>
          <w:r w:rsidR="00E52DDF">
            <w:rPr>
              <w:rFonts w:ascii="Palatino Linotype" w:hAnsi="Palatino Linotype"/>
              <w:b/>
              <w:sz w:val="22"/>
              <w:szCs w:val="22"/>
              <w:lang w:val="es-ES_tradnl"/>
            </w:rPr>
            <w:t xml:space="preserve"> </w:t>
          </w:r>
          <w:r>
            <w:rPr>
              <w:rFonts w:ascii="Palatino Linotype" w:hAnsi="Palatino Linotype"/>
              <w:b/>
              <w:sz w:val="22"/>
              <w:szCs w:val="22"/>
              <w:lang w:val="es-ES_tradnl"/>
            </w:rPr>
            <w:t>XXXXXX</w:t>
          </w:r>
          <w:r w:rsidR="00E52DDF">
            <w:rPr>
              <w:rFonts w:ascii="Palatino Linotype" w:hAnsi="Palatino Linotype"/>
              <w:b/>
              <w:sz w:val="22"/>
              <w:szCs w:val="22"/>
              <w:lang w:val="es-ES_tradnl"/>
            </w:rPr>
            <w:t xml:space="preserve"> </w:t>
          </w:r>
          <w:r>
            <w:rPr>
              <w:rFonts w:ascii="Palatino Linotype" w:hAnsi="Palatino Linotype"/>
              <w:b/>
              <w:sz w:val="22"/>
              <w:szCs w:val="22"/>
              <w:lang w:val="es-ES_tradnl"/>
            </w:rPr>
            <w:t>XXXXXXXXX</w:t>
          </w:r>
          <w:r w:rsidR="00E52DDF">
            <w:rPr>
              <w:rFonts w:ascii="Palatino Linotype" w:hAnsi="Palatino Linotype"/>
              <w:b/>
              <w:sz w:val="22"/>
              <w:szCs w:val="22"/>
              <w:lang w:val="es-ES_tradnl"/>
            </w:rPr>
            <w:t xml:space="preserve"> </w:t>
          </w:r>
          <w:r>
            <w:rPr>
              <w:rFonts w:ascii="Palatino Linotype" w:hAnsi="Palatino Linotype"/>
              <w:b/>
              <w:sz w:val="22"/>
              <w:szCs w:val="22"/>
              <w:lang w:val="es-ES_tradnl"/>
            </w:rPr>
            <w:t>XXXXXXXX</w:t>
          </w:r>
        </w:p>
      </w:tc>
    </w:tr>
    <w:tr w:rsidR="00E52DDF" w:rsidRPr="008F2CCC" w14:paraId="28A493EB" w14:textId="77777777" w:rsidTr="00905693">
      <w:trPr>
        <w:trHeight w:val="228"/>
      </w:trPr>
      <w:tc>
        <w:tcPr>
          <w:tcW w:w="4253" w:type="dxa"/>
          <w:vMerge/>
          <w:shd w:val="clear" w:color="auto" w:fill="auto"/>
        </w:tcPr>
        <w:p w14:paraId="06C77D31" w14:textId="77777777" w:rsidR="00E52DDF" w:rsidRPr="008F2CCC" w:rsidRDefault="00E52DDF" w:rsidP="00E37C88">
          <w:pPr>
            <w:rPr>
              <w:rFonts w:ascii="Palatino Linotype" w:hAnsi="Palatino Linotype"/>
              <w:b/>
              <w:sz w:val="22"/>
              <w:szCs w:val="22"/>
              <w:lang w:val="es-ES_tradnl"/>
            </w:rPr>
          </w:pPr>
        </w:p>
      </w:tc>
      <w:tc>
        <w:tcPr>
          <w:tcW w:w="2552" w:type="dxa"/>
          <w:shd w:val="clear" w:color="auto" w:fill="auto"/>
        </w:tcPr>
        <w:p w14:paraId="2E1A72B4" w14:textId="77777777" w:rsidR="00E52DDF" w:rsidRPr="008F2CCC" w:rsidRDefault="00E52DDF" w:rsidP="003C718E">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685" w:type="dxa"/>
          <w:shd w:val="clear" w:color="auto" w:fill="auto"/>
          <w:vAlign w:val="center"/>
        </w:tcPr>
        <w:p w14:paraId="47AF3C2E" w14:textId="29E873E9" w:rsidR="00E52DDF" w:rsidRPr="00DC41C8" w:rsidRDefault="00E52DDF" w:rsidP="00B82284">
          <w:pPr>
            <w:jc w:val="both"/>
            <w:rPr>
              <w:rFonts w:ascii="Palatino Linotype" w:hAnsi="Palatino Linotype"/>
              <w:b/>
              <w:sz w:val="22"/>
              <w:szCs w:val="22"/>
            </w:rPr>
          </w:pPr>
          <w:r>
            <w:rPr>
              <w:rFonts w:ascii="Palatino Linotype" w:hAnsi="Palatino Linotype"/>
              <w:b/>
              <w:sz w:val="22"/>
              <w:szCs w:val="22"/>
              <w:lang w:val="es-ES_tradnl"/>
            </w:rPr>
            <w:t>Ayuntamiento de Polotitlán</w:t>
          </w:r>
        </w:p>
      </w:tc>
    </w:tr>
    <w:tr w:rsidR="00E52DDF" w:rsidRPr="008F2CCC" w14:paraId="0F114FF0" w14:textId="77777777" w:rsidTr="00905693">
      <w:tc>
        <w:tcPr>
          <w:tcW w:w="4253" w:type="dxa"/>
          <w:vMerge/>
          <w:shd w:val="clear" w:color="auto" w:fill="auto"/>
        </w:tcPr>
        <w:p w14:paraId="4CCB64BA" w14:textId="77777777" w:rsidR="00E52DDF" w:rsidRPr="008F2CCC" w:rsidRDefault="00E52DDF" w:rsidP="00A2780F">
          <w:pPr>
            <w:rPr>
              <w:rFonts w:ascii="Palatino Linotype" w:hAnsi="Palatino Linotype"/>
              <w:b/>
              <w:sz w:val="22"/>
              <w:szCs w:val="22"/>
              <w:lang w:val="es-ES_tradnl"/>
            </w:rPr>
          </w:pPr>
        </w:p>
      </w:tc>
      <w:tc>
        <w:tcPr>
          <w:tcW w:w="2552" w:type="dxa"/>
          <w:shd w:val="clear" w:color="auto" w:fill="auto"/>
        </w:tcPr>
        <w:p w14:paraId="31E422EA" w14:textId="77777777" w:rsidR="00E52DDF" w:rsidRPr="008F2CCC" w:rsidRDefault="00E52DDF" w:rsidP="00664658">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685" w:type="dxa"/>
          <w:shd w:val="clear" w:color="auto" w:fill="auto"/>
        </w:tcPr>
        <w:p w14:paraId="181C41B4" w14:textId="77777777" w:rsidR="00E52DDF" w:rsidRPr="008F2CCC" w:rsidRDefault="00E52DDF" w:rsidP="003C718E">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14:paraId="263470D9" w14:textId="35AB92B3" w:rsidR="00E52DDF" w:rsidRPr="0010196A" w:rsidRDefault="00D25293" w:rsidP="00B8513C">
    <w:pPr>
      <w:rPr>
        <w:rFonts w:ascii="Palatino Linotype" w:hAnsi="Palatino Linotype"/>
        <w:sz w:val="28"/>
        <w:szCs w:val="28"/>
      </w:rPr>
    </w:pPr>
    <w:r>
      <w:rPr>
        <w:rFonts w:ascii="Palatino Linotype" w:hAnsi="Palatino Linotype"/>
        <w:noProof/>
        <w:sz w:val="28"/>
        <w:szCs w:val="28"/>
        <w:lang w:eastAsia="es-MX"/>
      </w:rPr>
      <w:pict w14:anchorId="750B01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55" type="#_x0000_t75" style="position:absolute;margin-left:19.4pt;margin-top:13.2pt;width:540pt;height:10in;z-index:-251658240;mso-position-horizontal-relative:margin;mso-position-vertical-relative:margin" o:allowincell="f">
          <v:imagedata r:id="rId2" o:title="RESOLUCIÓN"/>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97F93"/>
    <w:multiLevelType w:val="hybridMultilevel"/>
    <w:tmpl w:val="B4DE17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0D5C27C9"/>
    <w:multiLevelType w:val="hybridMultilevel"/>
    <w:tmpl w:val="DA440F22"/>
    <w:lvl w:ilvl="0" w:tplc="3592973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2E6FD4"/>
    <w:multiLevelType w:val="hybridMultilevel"/>
    <w:tmpl w:val="E758A8AC"/>
    <w:lvl w:ilvl="0" w:tplc="67CA3ECE">
      <w:start w:val="1"/>
      <w:numFmt w:val="lowerLetter"/>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4" w15:restartNumberingAfterBreak="0">
    <w:nsid w:val="1713717B"/>
    <w:multiLevelType w:val="hybridMultilevel"/>
    <w:tmpl w:val="A32AF3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E58419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FC8539E">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C74AAF4">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C7C3BF0">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A44872C">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3C580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16EAB0">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4F412EE">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20272720"/>
    <w:multiLevelType w:val="hybridMultilevel"/>
    <w:tmpl w:val="B4DE17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4F341E3"/>
    <w:multiLevelType w:val="hybridMultilevel"/>
    <w:tmpl w:val="01766F6A"/>
    <w:lvl w:ilvl="0" w:tplc="080A0001">
      <w:start w:val="4"/>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6B52672"/>
    <w:multiLevelType w:val="hybridMultilevel"/>
    <w:tmpl w:val="2462168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046287B"/>
    <w:multiLevelType w:val="hybridMultilevel"/>
    <w:tmpl w:val="88E0A2EE"/>
    <w:lvl w:ilvl="0" w:tplc="6AF601B2">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0"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960727A">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D589C78">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682AF7A">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7FA7FFE">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6FCDF74">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E5A7246">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C7A20EA">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7069066">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34876C02"/>
    <w:multiLevelType w:val="hybridMultilevel"/>
    <w:tmpl w:val="56F2E2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6936DD8"/>
    <w:multiLevelType w:val="hybridMultilevel"/>
    <w:tmpl w:val="66FC44AE"/>
    <w:lvl w:ilvl="0" w:tplc="259C5306">
      <w:start w:val="1"/>
      <w:numFmt w:val="bullet"/>
      <w:lvlText w:val=""/>
      <w:lvlJc w:val="left"/>
      <w:pPr>
        <w:ind w:left="720" w:hanging="360"/>
      </w:pPr>
      <w:rPr>
        <w:rFonts w:ascii="Wingdings" w:hAnsi="Wingdings" w:hint="default"/>
        <w:sz w:val="7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A9C2087"/>
    <w:multiLevelType w:val="hybridMultilevel"/>
    <w:tmpl w:val="3BD49A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AA32CC6"/>
    <w:multiLevelType w:val="multilevel"/>
    <w:tmpl w:val="EC68D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C97557"/>
    <w:multiLevelType w:val="multilevel"/>
    <w:tmpl w:val="C2E2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265FBF"/>
    <w:multiLevelType w:val="hybridMultilevel"/>
    <w:tmpl w:val="EE1410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 w15:restartNumberingAfterBreak="0">
    <w:nsid w:val="411A547A"/>
    <w:multiLevelType w:val="hybridMultilevel"/>
    <w:tmpl w:val="667410AC"/>
    <w:lvl w:ilvl="0" w:tplc="387C4A44">
      <w:start w:val="4"/>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17620E3"/>
    <w:multiLevelType w:val="hybridMultilevel"/>
    <w:tmpl w:val="BE60E98A"/>
    <w:lvl w:ilvl="0" w:tplc="88A0D556">
      <w:start w:val="10"/>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6E27EB9"/>
    <w:multiLevelType w:val="hybridMultilevel"/>
    <w:tmpl w:val="8642F7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9BA312A"/>
    <w:multiLevelType w:val="hybridMultilevel"/>
    <w:tmpl w:val="8CB09E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9536CAF"/>
    <w:multiLevelType w:val="hybridMultilevel"/>
    <w:tmpl w:val="B4DE17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C0539D8"/>
    <w:multiLevelType w:val="hybridMultilevel"/>
    <w:tmpl w:val="030C5D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6F6E1079"/>
    <w:multiLevelType w:val="hybridMultilevel"/>
    <w:tmpl w:val="3D64B4F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24" w15:restartNumberingAfterBreak="0">
    <w:nsid w:val="6F82241D"/>
    <w:multiLevelType w:val="hybridMultilevel"/>
    <w:tmpl w:val="56F2E2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02639CA"/>
    <w:multiLevelType w:val="hybridMultilevel"/>
    <w:tmpl w:val="892C019C"/>
    <w:lvl w:ilvl="0" w:tplc="080A0017">
      <w:start w:val="1"/>
      <w:numFmt w:val="lowerLetter"/>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26" w15:restartNumberingAfterBreak="0">
    <w:nsid w:val="707B6234"/>
    <w:multiLevelType w:val="hybridMultilevel"/>
    <w:tmpl w:val="178CC554"/>
    <w:lvl w:ilvl="0" w:tplc="74BCD1A4">
      <w:start w:val="1"/>
      <w:numFmt w:val="upperRoman"/>
      <w:lvlText w:val="%1."/>
      <w:lvlJc w:val="left"/>
      <w:pPr>
        <w:ind w:left="1616" w:hanging="720"/>
      </w:pPr>
      <w:rPr>
        <w:rFonts w:hint="default"/>
      </w:rPr>
    </w:lvl>
    <w:lvl w:ilvl="1" w:tplc="080A0019" w:tentative="1">
      <w:start w:val="1"/>
      <w:numFmt w:val="lowerLetter"/>
      <w:lvlText w:val="%2."/>
      <w:lvlJc w:val="left"/>
      <w:pPr>
        <w:ind w:left="1976" w:hanging="360"/>
      </w:pPr>
    </w:lvl>
    <w:lvl w:ilvl="2" w:tplc="080A001B" w:tentative="1">
      <w:start w:val="1"/>
      <w:numFmt w:val="lowerRoman"/>
      <w:lvlText w:val="%3."/>
      <w:lvlJc w:val="right"/>
      <w:pPr>
        <w:ind w:left="2696" w:hanging="180"/>
      </w:pPr>
    </w:lvl>
    <w:lvl w:ilvl="3" w:tplc="080A000F" w:tentative="1">
      <w:start w:val="1"/>
      <w:numFmt w:val="decimal"/>
      <w:lvlText w:val="%4."/>
      <w:lvlJc w:val="left"/>
      <w:pPr>
        <w:ind w:left="3416" w:hanging="360"/>
      </w:pPr>
    </w:lvl>
    <w:lvl w:ilvl="4" w:tplc="080A0019" w:tentative="1">
      <w:start w:val="1"/>
      <w:numFmt w:val="lowerLetter"/>
      <w:lvlText w:val="%5."/>
      <w:lvlJc w:val="left"/>
      <w:pPr>
        <w:ind w:left="4136" w:hanging="360"/>
      </w:pPr>
    </w:lvl>
    <w:lvl w:ilvl="5" w:tplc="080A001B" w:tentative="1">
      <w:start w:val="1"/>
      <w:numFmt w:val="lowerRoman"/>
      <w:lvlText w:val="%6."/>
      <w:lvlJc w:val="right"/>
      <w:pPr>
        <w:ind w:left="4856" w:hanging="180"/>
      </w:pPr>
    </w:lvl>
    <w:lvl w:ilvl="6" w:tplc="080A000F" w:tentative="1">
      <w:start w:val="1"/>
      <w:numFmt w:val="decimal"/>
      <w:lvlText w:val="%7."/>
      <w:lvlJc w:val="left"/>
      <w:pPr>
        <w:ind w:left="5576" w:hanging="360"/>
      </w:pPr>
    </w:lvl>
    <w:lvl w:ilvl="7" w:tplc="080A0019" w:tentative="1">
      <w:start w:val="1"/>
      <w:numFmt w:val="lowerLetter"/>
      <w:lvlText w:val="%8."/>
      <w:lvlJc w:val="left"/>
      <w:pPr>
        <w:ind w:left="6296" w:hanging="360"/>
      </w:pPr>
    </w:lvl>
    <w:lvl w:ilvl="8" w:tplc="080A001B" w:tentative="1">
      <w:start w:val="1"/>
      <w:numFmt w:val="lowerRoman"/>
      <w:lvlText w:val="%9."/>
      <w:lvlJc w:val="right"/>
      <w:pPr>
        <w:ind w:left="7016" w:hanging="180"/>
      </w:pPr>
    </w:lvl>
  </w:abstractNum>
  <w:abstractNum w:abstractNumId="27" w15:restartNumberingAfterBreak="0">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58379FB"/>
    <w:multiLevelType w:val="hybridMultilevel"/>
    <w:tmpl w:val="AE266B3E"/>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9" w15:restartNumberingAfterBreak="0">
    <w:nsid w:val="79795EEB"/>
    <w:multiLevelType w:val="hybridMultilevel"/>
    <w:tmpl w:val="EEF498B8"/>
    <w:lvl w:ilvl="0" w:tplc="2D72DDF8">
      <w:start w:val="1"/>
      <w:numFmt w:val="ordinalText"/>
      <w:suff w:val="space"/>
      <w:lvlText w:val="%1."/>
      <w:lvlJc w:val="left"/>
      <w:pPr>
        <w:ind w:left="644" w:hanging="360"/>
      </w:pPr>
      <w:rPr>
        <w:rFonts w:hint="default"/>
        <w:b/>
        <w:caps/>
        <w:sz w:val="28"/>
      </w:rPr>
    </w:lvl>
    <w:lvl w:ilvl="1" w:tplc="16B6B4A4">
      <w:start w:val="1"/>
      <w:numFmt w:val="decimal"/>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0" w15:restartNumberingAfterBreak="0">
    <w:nsid w:val="7AEF684B"/>
    <w:multiLevelType w:val="hybridMultilevel"/>
    <w:tmpl w:val="BE0A2204"/>
    <w:lvl w:ilvl="0" w:tplc="EE586E7C">
      <w:start w:val="1"/>
      <w:numFmt w:val="bullet"/>
      <w:lvlText w:val=""/>
      <w:lvlJc w:val="left"/>
      <w:pPr>
        <w:ind w:left="1069" w:hanging="360"/>
      </w:pPr>
      <w:rPr>
        <w:rFonts w:ascii="Symbol" w:hAnsi="Symbol" w:hint="default"/>
        <w:color w:val="auto"/>
      </w:rPr>
    </w:lvl>
    <w:lvl w:ilvl="1" w:tplc="080A0003">
      <w:start w:val="1"/>
      <w:numFmt w:val="bullet"/>
      <w:lvlText w:val="o"/>
      <w:lvlJc w:val="left"/>
      <w:pPr>
        <w:ind w:left="1789" w:hanging="360"/>
      </w:pPr>
      <w:rPr>
        <w:rFonts w:ascii="Courier New" w:hAnsi="Courier New" w:cs="Courier New" w:hint="default"/>
      </w:rPr>
    </w:lvl>
    <w:lvl w:ilvl="2" w:tplc="080A0005">
      <w:start w:val="1"/>
      <w:numFmt w:val="bullet"/>
      <w:lvlText w:val=""/>
      <w:lvlJc w:val="left"/>
      <w:pPr>
        <w:ind w:left="2509" w:hanging="360"/>
      </w:pPr>
      <w:rPr>
        <w:rFonts w:ascii="Wingdings" w:hAnsi="Wingdings" w:hint="default"/>
      </w:rPr>
    </w:lvl>
    <w:lvl w:ilvl="3" w:tplc="080A0001">
      <w:start w:val="1"/>
      <w:numFmt w:val="bullet"/>
      <w:lvlText w:val=""/>
      <w:lvlJc w:val="left"/>
      <w:pPr>
        <w:ind w:left="3229" w:hanging="360"/>
      </w:pPr>
      <w:rPr>
        <w:rFonts w:ascii="Symbol" w:hAnsi="Symbol" w:hint="default"/>
      </w:rPr>
    </w:lvl>
    <w:lvl w:ilvl="4" w:tplc="080A0003">
      <w:start w:val="1"/>
      <w:numFmt w:val="bullet"/>
      <w:lvlText w:val="o"/>
      <w:lvlJc w:val="left"/>
      <w:pPr>
        <w:ind w:left="3949" w:hanging="360"/>
      </w:pPr>
      <w:rPr>
        <w:rFonts w:ascii="Courier New" w:hAnsi="Courier New" w:cs="Courier New" w:hint="default"/>
      </w:rPr>
    </w:lvl>
    <w:lvl w:ilvl="5" w:tplc="080A0005">
      <w:start w:val="1"/>
      <w:numFmt w:val="bullet"/>
      <w:lvlText w:val=""/>
      <w:lvlJc w:val="left"/>
      <w:pPr>
        <w:ind w:left="4669" w:hanging="360"/>
      </w:pPr>
      <w:rPr>
        <w:rFonts w:ascii="Wingdings" w:hAnsi="Wingdings" w:hint="default"/>
      </w:rPr>
    </w:lvl>
    <w:lvl w:ilvl="6" w:tplc="080A0001">
      <w:start w:val="1"/>
      <w:numFmt w:val="bullet"/>
      <w:lvlText w:val=""/>
      <w:lvlJc w:val="left"/>
      <w:pPr>
        <w:ind w:left="5389" w:hanging="360"/>
      </w:pPr>
      <w:rPr>
        <w:rFonts w:ascii="Symbol" w:hAnsi="Symbol" w:hint="default"/>
      </w:rPr>
    </w:lvl>
    <w:lvl w:ilvl="7" w:tplc="080A0003">
      <w:start w:val="1"/>
      <w:numFmt w:val="bullet"/>
      <w:lvlText w:val="o"/>
      <w:lvlJc w:val="left"/>
      <w:pPr>
        <w:ind w:left="6109" w:hanging="360"/>
      </w:pPr>
      <w:rPr>
        <w:rFonts w:ascii="Courier New" w:hAnsi="Courier New" w:cs="Courier New" w:hint="default"/>
      </w:rPr>
    </w:lvl>
    <w:lvl w:ilvl="8" w:tplc="080A0005">
      <w:start w:val="1"/>
      <w:numFmt w:val="bullet"/>
      <w:lvlText w:val=""/>
      <w:lvlJc w:val="left"/>
      <w:pPr>
        <w:ind w:left="6829" w:hanging="360"/>
      </w:pPr>
      <w:rPr>
        <w:rFonts w:ascii="Wingdings" w:hAnsi="Wingdings" w:hint="default"/>
      </w:rPr>
    </w:lvl>
  </w:abstractNum>
  <w:abstractNum w:abstractNumId="31" w15:restartNumberingAfterBreak="0">
    <w:nsid w:val="7EA308DE"/>
    <w:multiLevelType w:val="hybridMultilevel"/>
    <w:tmpl w:val="52A4D82E"/>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0"/>
  </w:num>
  <w:num w:numId="2">
    <w:abstractNumId w:val="5"/>
  </w:num>
  <w:num w:numId="3">
    <w:abstractNumId w:val="7"/>
  </w:num>
  <w:num w:numId="4">
    <w:abstractNumId w:val="20"/>
  </w:num>
  <w:num w:numId="5">
    <w:abstractNumId w:val="24"/>
  </w:num>
  <w:num w:numId="6">
    <w:abstractNumId w:val="11"/>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num>
  <w:num w:numId="9">
    <w:abstractNumId w:val="21"/>
  </w:num>
  <w:num w:numId="10">
    <w:abstractNumId w:val="8"/>
  </w:num>
  <w:num w:numId="11">
    <w:abstractNumId w:val="6"/>
  </w:num>
  <w:num w:numId="12">
    <w:abstractNumId w:val="0"/>
  </w:num>
  <w:num w:numId="13">
    <w:abstractNumId w:val="28"/>
  </w:num>
  <w:num w:numId="14">
    <w:abstractNumId w:val="2"/>
  </w:num>
  <w:num w:numId="15">
    <w:abstractNumId w:val="3"/>
  </w:num>
  <w:num w:numId="1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num>
  <w:num w:numId="18">
    <w:abstractNumId w:val="12"/>
  </w:num>
  <w:num w:numId="19">
    <w:abstractNumId w:val="4"/>
  </w:num>
  <w:num w:numId="20">
    <w:abstractNumId w:val="19"/>
  </w:num>
  <w:num w:numId="21">
    <w:abstractNumId w:val="17"/>
  </w:num>
  <w:num w:numId="22">
    <w:abstractNumId w:val="22"/>
  </w:num>
  <w:num w:numId="23">
    <w:abstractNumId w:val="25"/>
  </w:num>
  <w:num w:numId="24">
    <w:abstractNumId w:val="23"/>
  </w:num>
  <w:num w:numId="25">
    <w:abstractNumId w:val="18"/>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30"/>
  </w:num>
  <w:num w:numId="29">
    <w:abstractNumId w:val="13"/>
  </w:num>
  <w:num w:numId="30">
    <w:abstractNumId w:val="26"/>
  </w:num>
  <w:num w:numId="31">
    <w:abstractNumId w:val="29"/>
  </w:num>
  <w:num w:numId="32">
    <w:abstractNumId w:val="9"/>
  </w:num>
  <w:num w:numId="33">
    <w:abstractNumId w:val="31"/>
  </w:num>
  <w:num w:numId="34">
    <w:abstractNumId w:val="2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s-MX" w:vendorID="64" w:dllVersion="131078" w:nlCheck="1" w:checkStyle="0"/>
  <w:activeWritingStyle w:appName="MSWord" w:lang="es-AR" w:vendorID="64" w:dllVersion="131078" w:nlCheck="1" w:checkStyle="1"/>
  <w:defaultTabStop w:val="709"/>
  <w:hyphenationZone w:val="425"/>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8A5"/>
    <w:rsid w:val="0000258A"/>
    <w:rsid w:val="000025F0"/>
    <w:rsid w:val="0000265E"/>
    <w:rsid w:val="000026CD"/>
    <w:rsid w:val="00002897"/>
    <w:rsid w:val="00002A00"/>
    <w:rsid w:val="00002E83"/>
    <w:rsid w:val="0000328A"/>
    <w:rsid w:val="000037E4"/>
    <w:rsid w:val="000041B5"/>
    <w:rsid w:val="000046A7"/>
    <w:rsid w:val="00004C7A"/>
    <w:rsid w:val="000054EA"/>
    <w:rsid w:val="0000588F"/>
    <w:rsid w:val="000060C2"/>
    <w:rsid w:val="0000633D"/>
    <w:rsid w:val="00006728"/>
    <w:rsid w:val="00006EC0"/>
    <w:rsid w:val="00006F2F"/>
    <w:rsid w:val="00007558"/>
    <w:rsid w:val="000075A8"/>
    <w:rsid w:val="00007AF1"/>
    <w:rsid w:val="00007FD8"/>
    <w:rsid w:val="00010155"/>
    <w:rsid w:val="000104F0"/>
    <w:rsid w:val="000109F4"/>
    <w:rsid w:val="00011EDE"/>
    <w:rsid w:val="000123CB"/>
    <w:rsid w:val="00012A00"/>
    <w:rsid w:val="00013023"/>
    <w:rsid w:val="00013986"/>
    <w:rsid w:val="00013EBF"/>
    <w:rsid w:val="000142C0"/>
    <w:rsid w:val="00014E91"/>
    <w:rsid w:val="00015DDC"/>
    <w:rsid w:val="000160C6"/>
    <w:rsid w:val="00016A2B"/>
    <w:rsid w:val="00017746"/>
    <w:rsid w:val="0001796B"/>
    <w:rsid w:val="00017EBE"/>
    <w:rsid w:val="00020BD7"/>
    <w:rsid w:val="00020C9F"/>
    <w:rsid w:val="00021F54"/>
    <w:rsid w:val="00022013"/>
    <w:rsid w:val="000225F4"/>
    <w:rsid w:val="00022A73"/>
    <w:rsid w:val="00022DCF"/>
    <w:rsid w:val="00022E8B"/>
    <w:rsid w:val="00023233"/>
    <w:rsid w:val="000244C6"/>
    <w:rsid w:val="0002471C"/>
    <w:rsid w:val="00024A5F"/>
    <w:rsid w:val="00024E68"/>
    <w:rsid w:val="000254C2"/>
    <w:rsid w:val="00025DB0"/>
    <w:rsid w:val="0002685C"/>
    <w:rsid w:val="0002690E"/>
    <w:rsid w:val="00026A3C"/>
    <w:rsid w:val="00027195"/>
    <w:rsid w:val="0003033D"/>
    <w:rsid w:val="00030B10"/>
    <w:rsid w:val="0003134F"/>
    <w:rsid w:val="0003153C"/>
    <w:rsid w:val="000317FD"/>
    <w:rsid w:val="00031B70"/>
    <w:rsid w:val="00031C72"/>
    <w:rsid w:val="00031E7E"/>
    <w:rsid w:val="00032403"/>
    <w:rsid w:val="000333BC"/>
    <w:rsid w:val="0003355B"/>
    <w:rsid w:val="000336D0"/>
    <w:rsid w:val="000337B3"/>
    <w:rsid w:val="0003398B"/>
    <w:rsid w:val="000339B9"/>
    <w:rsid w:val="00033C79"/>
    <w:rsid w:val="00033E94"/>
    <w:rsid w:val="00035676"/>
    <w:rsid w:val="00035CDF"/>
    <w:rsid w:val="00036439"/>
    <w:rsid w:val="00036B1A"/>
    <w:rsid w:val="00037DDE"/>
    <w:rsid w:val="00037FDC"/>
    <w:rsid w:val="0004120D"/>
    <w:rsid w:val="000415DD"/>
    <w:rsid w:val="00041959"/>
    <w:rsid w:val="00041A86"/>
    <w:rsid w:val="000423AF"/>
    <w:rsid w:val="00042714"/>
    <w:rsid w:val="00042A23"/>
    <w:rsid w:val="00042F6A"/>
    <w:rsid w:val="0004330A"/>
    <w:rsid w:val="00043943"/>
    <w:rsid w:val="0004425E"/>
    <w:rsid w:val="00044351"/>
    <w:rsid w:val="000446CF"/>
    <w:rsid w:val="00044856"/>
    <w:rsid w:val="000449C9"/>
    <w:rsid w:val="00044D0E"/>
    <w:rsid w:val="000454E2"/>
    <w:rsid w:val="000464A3"/>
    <w:rsid w:val="000465A8"/>
    <w:rsid w:val="00047111"/>
    <w:rsid w:val="000477B2"/>
    <w:rsid w:val="00047A25"/>
    <w:rsid w:val="00047E38"/>
    <w:rsid w:val="00047E9E"/>
    <w:rsid w:val="00050FE1"/>
    <w:rsid w:val="00051ADD"/>
    <w:rsid w:val="00051B43"/>
    <w:rsid w:val="00051D2A"/>
    <w:rsid w:val="0005265B"/>
    <w:rsid w:val="000527F0"/>
    <w:rsid w:val="00052E1B"/>
    <w:rsid w:val="0005363B"/>
    <w:rsid w:val="00053A25"/>
    <w:rsid w:val="00053A70"/>
    <w:rsid w:val="00053FA9"/>
    <w:rsid w:val="000546E2"/>
    <w:rsid w:val="00054CFB"/>
    <w:rsid w:val="000550D6"/>
    <w:rsid w:val="00055200"/>
    <w:rsid w:val="000554CD"/>
    <w:rsid w:val="000558A1"/>
    <w:rsid w:val="00055BF6"/>
    <w:rsid w:val="00055C73"/>
    <w:rsid w:val="00055E68"/>
    <w:rsid w:val="00056469"/>
    <w:rsid w:val="000568EF"/>
    <w:rsid w:val="00057476"/>
    <w:rsid w:val="00057716"/>
    <w:rsid w:val="00057C91"/>
    <w:rsid w:val="000606B4"/>
    <w:rsid w:val="000613E3"/>
    <w:rsid w:val="000618EE"/>
    <w:rsid w:val="00061D4C"/>
    <w:rsid w:val="00061E9B"/>
    <w:rsid w:val="00061EB4"/>
    <w:rsid w:val="00062501"/>
    <w:rsid w:val="0006258E"/>
    <w:rsid w:val="00062793"/>
    <w:rsid w:val="000628AA"/>
    <w:rsid w:val="00062C16"/>
    <w:rsid w:val="00062E20"/>
    <w:rsid w:val="00062FE6"/>
    <w:rsid w:val="000633BB"/>
    <w:rsid w:val="000636AD"/>
    <w:rsid w:val="00063AEF"/>
    <w:rsid w:val="00064245"/>
    <w:rsid w:val="000644B3"/>
    <w:rsid w:val="000646B0"/>
    <w:rsid w:val="0006590C"/>
    <w:rsid w:val="00065B50"/>
    <w:rsid w:val="00066A54"/>
    <w:rsid w:val="00066B22"/>
    <w:rsid w:val="00066D71"/>
    <w:rsid w:val="00067C7D"/>
    <w:rsid w:val="00070856"/>
    <w:rsid w:val="00071FC4"/>
    <w:rsid w:val="00072419"/>
    <w:rsid w:val="000725D3"/>
    <w:rsid w:val="0007261F"/>
    <w:rsid w:val="000728B7"/>
    <w:rsid w:val="00072954"/>
    <w:rsid w:val="00072CB3"/>
    <w:rsid w:val="00072F99"/>
    <w:rsid w:val="0007327E"/>
    <w:rsid w:val="000734E9"/>
    <w:rsid w:val="0007367D"/>
    <w:rsid w:val="00073A2F"/>
    <w:rsid w:val="0007436D"/>
    <w:rsid w:val="00074CF8"/>
    <w:rsid w:val="00075283"/>
    <w:rsid w:val="00075615"/>
    <w:rsid w:val="00075EA3"/>
    <w:rsid w:val="00077AC1"/>
    <w:rsid w:val="00077B79"/>
    <w:rsid w:val="00077BB8"/>
    <w:rsid w:val="00077BC0"/>
    <w:rsid w:val="0008043B"/>
    <w:rsid w:val="0008139C"/>
    <w:rsid w:val="00081B66"/>
    <w:rsid w:val="0008338D"/>
    <w:rsid w:val="00084079"/>
    <w:rsid w:val="0008420F"/>
    <w:rsid w:val="000847B2"/>
    <w:rsid w:val="00085229"/>
    <w:rsid w:val="0008542A"/>
    <w:rsid w:val="00085585"/>
    <w:rsid w:val="00085973"/>
    <w:rsid w:val="000861FF"/>
    <w:rsid w:val="0008668D"/>
    <w:rsid w:val="00086980"/>
    <w:rsid w:val="0008710F"/>
    <w:rsid w:val="00087D47"/>
    <w:rsid w:val="00090C67"/>
    <w:rsid w:val="00090CC8"/>
    <w:rsid w:val="000922B0"/>
    <w:rsid w:val="00092385"/>
    <w:rsid w:val="00092543"/>
    <w:rsid w:val="00092789"/>
    <w:rsid w:val="00092893"/>
    <w:rsid w:val="00092F37"/>
    <w:rsid w:val="000945A3"/>
    <w:rsid w:val="00095302"/>
    <w:rsid w:val="0009541B"/>
    <w:rsid w:val="000955F6"/>
    <w:rsid w:val="00095950"/>
    <w:rsid w:val="00096113"/>
    <w:rsid w:val="0009628B"/>
    <w:rsid w:val="00096D57"/>
    <w:rsid w:val="000970F0"/>
    <w:rsid w:val="0009712E"/>
    <w:rsid w:val="00097B14"/>
    <w:rsid w:val="00097CBB"/>
    <w:rsid w:val="000A0195"/>
    <w:rsid w:val="000A06CB"/>
    <w:rsid w:val="000A0C7C"/>
    <w:rsid w:val="000A1149"/>
    <w:rsid w:val="000A1549"/>
    <w:rsid w:val="000A2B2B"/>
    <w:rsid w:val="000A2E1A"/>
    <w:rsid w:val="000A3399"/>
    <w:rsid w:val="000A3D63"/>
    <w:rsid w:val="000A4495"/>
    <w:rsid w:val="000A4664"/>
    <w:rsid w:val="000A4AAE"/>
    <w:rsid w:val="000A4E74"/>
    <w:rsid w:val="000A52A9"/>
    <w:rsid w:val="000A5939"/>
    <w:rsid w:val="000A5A68"/>
    <w:rsid w:val="000A66D7"/>
    <w:rsid w:val="000A67FE"/>
    <w:rsid w:val="000A6B97"/>
    <w:rsid w:val="000A6D1B"/>
    <w:rsid w:val="000A7958"/>
    <w:rsid w:val="000A7B48"/>
    <w:rsid w:val="000B11B2"/>
    <w:rsid w:val="000B126F"/>
    <w:rsid w:val="000B17C5"/>
    <w:rsid w:val="000B17FD"/>
    <w:rsid w:val="000B20AC"/>
    <w:rsid w:val="000B248B"/>
    <w:rsid w:val="000B2F55"/>
    <w:rsid w:val="000B301E"/>
    <w:rsid w:val="000B3DC6"/>
    <w:rsid w:val="000B3EF0"/>
    <w:rsid w:val="000B3FFD"/>
    <w:rsid w:val="000B4067"/>
    <w:rsid w:val="000B432B"/>
    <w:rsid w:val="000B5041"/>
    <w:rsid w:val="000B5051"/>
    <w:rsid w:val="000B5A14"/>
    <w:rsid w:val="000B61F5"/>
    <w:rsid w:val="000B633D"/>
    <w:rsid w:val="000B6507"/>
    <w:rsid w:val="000B666B"/>
    <w:rsid w:val="000B676D"/>
    <w:rsid w:val="000B68DF"/>
    <w:rsid w:val="000B7784"/>
    <w:rsid w:val="000C0462"/>
    <w:rsid w:val="000C0695"/>
    <w:rsid w:val="000C100A"/>
    <w:rsid w:val="000C1C1F"/>
    <w:rsid w:val="000C1DC9"/>
    <w:rsid w:val="000C2214"/>
    <w:rsid w:val="000C2832"/>
    <w:rsid w:val="000C2900"/>
    <w:rsid w:val="000C2A4F"/>
    <w:rsid w:val="000C2B4A"/>
    <w:rsid w:val="000C2C13"/>
    <w:rsid w:val="000C2C6F"/>
    <w:rsid w:val="000C2FB4"/>
    <w:rsid w:val="000C3C58"/>
    <w:rsid w:val="000C4127"/>
    <w:rsid w:val="000C43BF"/>
    <w:rsid w:val="000C4453"/>
    <w:rsid w:val="000C4806"/>
    <w:rsid w:val="000C4DFA"/>
    <w:rsid w:val="000C53AD"/>
    <w:rsid w:val="000C53F2"/>
    <w:rsid w:val="000C5D37"/>
    <w:rsid w:val="000C607F"/>
    <w:rsid w:val="000C617F"/>
    <w:rsid w:val="000C6222"/>
    <w:rsid w:val="000C69D0"/>
    <w:rsid w:val="000C6AF9"/>
    <w:rsid w:val="000C774E"/>
    <w:rsid w:val="000C7771"/>
    <w:rsid w:val="000C7AF9"/>
    <w:rsid w:val="000C7D67"/>
    <w:rsid w:val="000C7F3D"/>
    <w:rsid w:val="000D075B"/>
    <w:rsid w:val="000D0DA0"/>
    <w:rsid w:val="000D188C"/>
    <w:rsid w:val="000D1A6F"/>
    <w:rsid w:val="000D1B2D"/>
    <w:rsid w:val="000D21C4"/>
    <w:rsid w:val="000D2BC0"/>
    <w:rsid w:val="000D3E87"/>
    <w:rsid w:val="000D447F"/>
    <w:rsid w:val="000D5436"/>
    <w:rsid w:val="000D58EC"/>
    <w:rsid w:val="000D5D68"/>
    <w:rsid w:val="000D5F6E"/>
    <w:rsid w:val="000D6ADD"/>
    <w:rsid w:val="000D6BA3"/>
    <w:rsid w:val="000D72D0"/>
    <w:rsid w:val="000D75A0"/>
    <w:rsid w:val="000E06D1"/>
    <w:rsid w:val="000E07B7"/>
    <w:rsid w:val="000E08CA"/>
    <w:rsid w:val="000E0B02"/>
    <w:rsid w:val="000E0D35"/>
    <w:rsid w:val="000E0EAD"/>
    <w:rsid w:val="000E100D"/>
    <w:rsid w:val="000E1B08"/>
    <w:rsid w:val="000E1C5E"/>
    <w:rsid w:val="000E1C6A"/>
    <w:rsid w:val="000E255A"/>
    <w:rsid w:val="000E38D1"/>
    <w:rsid w:val="000E46D9"/>
    <w:rsid w:val="000E558F"/>
    <w:rsid w:val="000E5592"/>
    <w:rsid w:val="000E5C93"/>
    <w:rsid w:val="000E68DA"/>
    <w:rsid w:val="000E6C51"/>
    <w:rsid w:val="000E7182"/>
    <w:rsid w:val="000E71A3"/>
    <w:rsid w:val="000E72D5"/>
    <w:rsid w:val="000E74AC"/>
    <w:rsid w:val="000F0F1C"/>
    <w:rsid w:val="000F2185"/>
    <w:rsid w:val="000F22FE"/>
    <w:rsid w:val="000F251F"/>
    <w:rsid w:val="000F2B5F"/>
    <w:rsid w:val="000F2DAA"/>
    <w:rsid w:val="000F3899"/>
    <w:rsid w:val="000F3904"/>
    <w:rsid w:val="000F4AC2"/>
    <w:rsid w:val="000F4C20"/>
    <w:rsid w:val="000F4F47"/>
    <w:rsid w:val="000F54D4"/>
    <w:rsid w:val="000F55B8"/>
    <w:rsid w:val="000F55EC"/>
    <w:rsid w:val="000F5B87"/>
    <w:rsid w:val="000F62F8"/>
    <w:rsid w:val="000F6E1F"/>
    <w:rsid w:val="000F6EFD"/>
    <w:rsid w:val="000F7133"/>
    <w:rsid w:val="000F750D"/>
    <w:rsid w:val="000F79EA"/>
    <w:rsid w:val="000F7B4E"/>
    <w:rsid w:val="00100BC0"/>
    <w:rsid w:val="0010196A"/>
    <w:rsid w:val="00101BFD"/>
    <w:rsid w:val="00101E82"/>
    <w:rsid w:val="001027DA"/>
    <w:rsid w:val="001028C2"/>
    <w:rsid w:val="00102BE0"/>
    <w:rsid w:val="001030D5"/>
    <w:rsid w:val="00104BFE"/>
    <w:rsid w:val="00104E56"/>
    <w:rsid w:val="0010513B"/>
    <w:rsid w:val="0010553A"/>
    <w:rsid w:val="00106268"/>
    <w:rsid w:val="001063BB"/>
    <w:rsid w:val="00106A20"/>
    <w:rsid w:val="00106B41"/>
    <w:rsid w:val="00106FBF"/>
    <w:rsid w:val="00107FBF"/>
    <w:rsid w:val="00111746"/>
    <w:rsid w:val="00111DBB"/>
    <w:rsid w:val="00111F07"/>
    <w:rsid w:val="00112988"/>
    <w:rsid w:val="00113015"/>
    <w:rsid w:val="001131FD"/>
    <w:rsid w:val="00113629"/>
    <w:rsid w:val="001136D3"/>
    <w:rsid w:val="001149CC"/>
    <w:rsid w:val="00114CC0"/>
    <w:rsid w:val="0011502F"/>
    <w:rsid w:val="0011507B"/>
    <w:rsid w:val="00115DB1"/>
    <w:rsid w:val="00115E6B"/>
    <w:rsid w:val="00116272"/>
    <w:rsid w:val="00116376"/>
    <w:rsid w:val="001166AB"/>
    <w:rsid w:val="00116D62"/>
    <w:rsid w:val="00117625"/>
    <w:rsid w:val="00120292"/>
    <w:rsid w:val="0012048A"/>
    <w:rsid w:val="00120983"/>
    <w:rsid w:val="00120ADA"/>
    <w:rsid w:val="00120C4B"/>
    <w:rsid w:val="00120D8D"/>
    <w:rsid w:val="00121773"/>
    <w:rsid w:val="00121BB3"/>
    <w:rsid w:val="00121CB5"/>
    <w:rsid w:val="00121F77"/>
    <w:rsid w:val="00122866"/>
    <w:rsid w:val="00124065"/>
    <w:rsid w:val="00124622"/>
    <w:rsid w:val="001246A7"/>
    <w:rsid w:val="001246D6"/>
    <w:rsid w:val="001247E8"/>
    <w:rsid w:val="00124F3F"/>
    <w:rsid w:val="00124F52"/>
    <w:rsid w:val="00125459"/>
    <w:rsid w:val="00125A67"/>
    <w:rsid w:val="00125E62"/>
    <w:rsid w:val="0012616B"/>
    <w:rsid w:val="001270BF"/>
    <w:rsid w:val="00127558"/>
    <w:rsid w:val="00127E98"/>
    <w:rsid w:val="00130303"/>
    <w:rsid w:val="00130665"/>
    <w:rsid w:val="00131065"/>
    <w:rsid w:val="00131466"/>
    <w:rsid w:val="00131979"/>
    <w:rsid w:val="00131ABC"/>
    <w:rsid w:val="00132178"/>
    <w:rsid w:val="001322D3"/>
    <w:rsid w:val="001323DC"/>
    <w:rsid w:val="001332E3"/>
    <w:rsid w:val="00133607"/>
    <w:rsid w:val="00133CE5"/>
    <w:rsid w:val="00133D6C"/>
    <w:rsid w:val="0013457A"/>
    <w:rsid w:val="00135211"/>
    <w:rsid w:val="001358BB"/>
    <w:rsid w:val="00135DBE"/>
    <w:rsid w:val="0013622C"/>
    <w:rsid w:val="001371A5"/>
    <w:rsid w:val="00137548"/>
    <w:rsid w:val="001376BF"/>
    <w:rsid w:val="001378F0"/>
    <w:rsid w:val="00137AEE"/>
    <w:rsid w:val="00137D02"/>
    <w:rsid w:val="00140252"/>
    <w:rsid w:val="001406EB"/>
    <w:rsid w:val="00140BE0"/>
    <w:rsid w:val="00140FA7"/>
    <w:rsid w:val="00141EE7"/>
    <w:rsid w:val="001425F5"/>
    <w:rsid w:val="001433DD"/>
    <w:rsid w:val="00144BB9"/>
    <w:rsid w:val="0014538F"/>
    <w:rsid w:val="00145F32"/>
    <w:rsid w:val="00146317"/>
    <w:rsid w:val="00146D8A"/>
    <w:rsid w:val="001471C8"/>
    <w:rsid w:val="0014732A"/>
    <w:rsid w:val="00147FCE"/>
    <w:rsid w:val="00150B44"/>
    <w:rsid w:val="00150BAE"/>
    <w:rsid w:val="00150CF7"/>
    <w:rsid w:val="00151C8C"/>
    <w:rsid w:val="00151EC2"/>
    <w:rsid w:val="001528A8"/>
    <w:rsid w:val="00152D76"/>
    <w:rsid w:val="00152FDC"/>
    <w:rsid w:val="00153435"/>
    <w:rsid w:val="0015349A"/>
    <w:rsid w:val="00153F8E"/>
    <w:rsid w:val="001554A0"/>
    <w:rsid w:val="0015612E"/>
    <w:rsid w:val="001564C0"/>
    <w:rsid w:val="00156AD5"/>
    <w:rsid w:val="00156D01"/>
    <w:rsid w:val="00156ECA"/>
    <w:rsid w:val="00157A4F"/>
    <w:rsid w:val="0016023D"/>
    <w:rsid w:val="00160405"/>
    <w:rsid w:val="00160AB4"/>
    <w:rsid w:val="00160C20"/>
    <w:rsid w:val="00161318"/>
    <w:rsid w:val="0016149A"/>
    <w:rsid w:val="00161607"/>
    <w:rsid w:val="00161664"/>
    <w:rsid w:val="00161908"/>
    <w:rsid w:val="00161D33"/>
    <w:rsid w:val="001624E0"/>
    <w:rsid w:val="00162617"/>
    <w:rsid w:val="001626F3"/>
    <w:rsid w:val="00163E4C"/>
    <w:rsid w:val="001640BD"/>
    <w:rsid w:val="001642E9"/>
    <w:rsid w:val="00164325"/>
    <w:rsid w:val="0016439F"/>
    <w:rsid w:val="001646CE"/>
    <w:rsid w:val="0016493E"/>
    <w:rsid w:val="00164D1B"/>
    <w:rsid w:val="00165069"/>
    <w:rsid w:val="001657E8"/>
    <w:rsid w:val="00165B8D"/>
    <w:rsid w:val="00166410"/>
    <w:rsid w:val="00166D1D"/>
    <w:rsid w:val="00166F44"/>
    <w:rsid w:val="0016735C"/>
    <w:rsid w:val="00167677"/>
    <w:rsid w:val="001676B7"/>
    <w:rsid w:val="00167D9D"/>
    <w:rsid w:val="00170043"/>
    <w:rsid w:val="001701E7"/>
    <w:rsid w:val="00170DE2"/>
    <w:rsid w:val="00170E3A"/>
    <w:rsid w:val="0017174F"/>
    <w:rsid w:val="00171E23"/>
    <w:rsid w:val="00172612"/>
    <w:rsid w:val="00172EC4"/>
    <w:rsid w:val="001737DF"/>
    <w:rsid w:val="0017397C"/>
    <w:rsid w:val="00175590"/>
    <w:rsid w:val="00175682"/>
    <w:rsid w:val="001757B6"/>
    <w:rsid w:val="00175805"/>
    <w:rsid w:val="00175CC8"/>
    <w:rsid w:val="00175EBB"/>
    <w:rsid w:val="00175FE0"/>
    <w:rsid w:val="001769F3"/>
    <w:rsid w:val="001779E0"/>
    <w:rsid w:val="00177BBD"/>
    <w:rsid w:val="00177E7F"/>
    <w:rsid w:val="00177F5F"/>
    <w:rsid w:val="00180098"/>
    <w:rsid w:val="00181250"/>
    <w:rsid w:val="00181D67"/>
    <w:rsid w:val="00182009"/>
    <w:rsid w:val="001821FD"/>
    <w:rsid w:val="001825CC"/>
    <w:rsid w:val="001826A7"/>
    <w:rsid w:val="001830EE"/>
    <w:rsid w:val="001834AE"/>
    <w:rsid w:val="00183ACB"/>
    <w:rsid w:val="00183CB1"/>
    <w:rsid w:val="00184684"/>
    <w:rsid w:val="00184A75"/>
    <w:rsid w:val="001854E0"/>
    <w:rsid w:val="00185B0F"/>
    <w:rsid w:val="00185D81"/>
    <w:rsid w:val="00185EEA"/>
    <w:rsid w:val="00186EDD"/>
    <w:rsid w:val="00187106"/>
    <w:rsid w:val="0018725D"/>
    <w:rsid w:val="0018726A"/>
    <w:rsid w:val="00187682"/>
    <w:rsid w:val="001900D7"/>
    <w:rsid w:val="00190687"/>
    <w:rsid w:val="00190BFD"/>
    <w:rsid w:val="0019130A"/>
    <w:rsid w:val="00191B16"/>
    <w:rsid w:val="00192B47"/>
    <w:rsid w:val="0019369B"/>
    <w:rsid w:val="00193D12"/>
    <w:rsid w:val="0019504F"/>
    <w:rsid w:val="00195288"/>
    <w:rsid w:val="0019536A"/>
    <w:rsid w:val="00195609"/>
    <w:rsid w:val="00195662"/>
    <w:rsid w:val="00195F6E"/>
    <w:rsid w:val="001962AC"/>
    <w:rsid w:val="00197E56"/>
    <w:rsid w:val="001A0054"/>
    <w:rsid w:val="001A14F4"/>
    <w:rsid w:val="001A19AF"/>
    <w:rsid w:val="001A1D0F"/>
    <w:rsid w:val="001A2717"/>
    <w:rsid w:val="001A280D"/>
    <w:rsid w:val="001A2917"/>
    <w:rsid w:val="001A2C0E"/>
    <w:rsid w:val="001A2C39"/>
    <w:rsid w:val="001A2CBD"/>
    <w:rsid w:val="001A3095"/>
    <w:rsid w:val="001A328E"/>
    <w:rsid w:val="001A397C"/>
    <w:rsid w:val="001A3FEF"/>
    <w:rsid w:val="001A43AC"/>
    <w:rsid w:val="001A4549"/>
    <w:rsid w:val="001A474B"/>
    <w:rsid w:val="001A5211"/>
    <w:rsid w:val="001A59B8"/>
    <w:rsid w:val="001A78D9"/>
    <w:rsid w:val="001B0393"/>
    <w:rsid w:val="001B0793"/>
    <w:rsid w:val="001B1253"/>
    <w:rsid w:val="001B125C"/>
    <w:rsid w:val="001B12D9"/>
    <w:rsid w:val="001B15F4"/>
    <w:rsid w:val="001B1ABC"/>
    <w:rsid w:val="001B1D04"/>
    <w:rsid w:val="001B2536"/>
    <w:rsid w:val="001B27AD"/>
    <w:rsid w:val="001B2E89"/>
    <w:rsid w:val="001B3698"/>
    <w:rsid w:val="001B3C5C"/>
    <w:rsid w:val="001B449C"/>
    <w:rsid w:val="001B47B3"/>
    <w:rsid w:val="001B4E78"/>
    <w:rsid w:val="001B522E"/>
    <w:rsid w:val="001B5A4E"/>
    <w:rsid w:val="001B5CF1"/>
    <w:rsid w:val="001B626B"/>
    <w:rsid w:val="001B6521"/>
    <w:rsid w:val="001B6EFE"/>
    <w:rsid w:val="001C02EC"/>
    <w:rsid w:val="001C0774"/>
    <w:rsid w:val="001C0777"/>
    <w:rsid w:val="001C08B6"/>
    <w:rsid w:val="001C13AC"/>
    <w:rsid w:val="001C218F"/>
    <w:rsid w:val="001C21AE"/>
    <w:rsid w:val="001C2264"/>
    <w:rsid w:val="001C2469"/>
    <w:rsid w:val="001C26E5"/>
    <w:rsid w:val="001C285A"/>
    <w:rsid w:val="001C3FB7"/>
    <w:rsid w:val="001C40A4"/>
    <w:rsid w:val="001C4310"/>
    <w:rsid w:val="001C45B4"/>
    <w:rsid w:val="001C4E80"/>
    <w:rsid w:val="001C55E0"/>
    <w:rsid w:val="001C6036"/>
    <w:rsid w:val="001C60DC"/>
    <w:rsid w:val="001C70A8"/>
    <w:rsid w:val="001C7515"/>
    <w:rsid w:val="001D0333"/>
    <w:rsid w:val="001D03A9"/>
    <w:rsid w:val="001D0D4A"/>
    <w:rsid w:val="001D1147"/>
    <w:rsid w:val="001D1592"/>
    <w:rsid w:val="001D197C"/>
    <w:rsid w:val="001D2165"/>
    <w:rsid w:val="001D2764"/>
    <w:rsid w:val="001D308C"/>
    <w:rsid w:val="001D30E5"/>
    <w:rsid w:val="001D3330"/>
    <w:rsid w:val="001D34BF"/>
    <w:rsid w:val="001D42AE"/>
    <w:rsid w:val="001D430E"/>
    <w:rsid w:val="001D47F3"/>
    <w:rsid w:val="001D48B4"/>
    <w:rsid w:val="001D4AA3"/>
    <w:rsid w:val="001D4DB5"/>
    <w:rsid w:val="001D4F82"/>
    <w:rsid w:val="001D4FCB"/>
    <w:rsid w:val="001D55E8"/>
    <w:rsid w:val="001D5716"/>
    <w:rsid w:val="001D6107"/>
    <w:rsid w:val="001D61F9"/>
    <w:rsid w:val="001D6F14"/>
    <w:rsid w:val="001D7279"/>
    <w:rsid w:val="001D73D9"/>
    <w:rsid w:val="001D7A1D"/>
    <w:rsid w:val="001D7A88"/>
    <w:rsid w:val="001D7C26"/>
    <w:rsid w:val="001D7D77"/>
    <w:rsid w:val="001E01E5"/>
    <w:rsid w:val="001E079B"/>
    <w:rsid w:val="001E0842"/>
    <w:rsid w:val="001E08F9"/>
    <w:rsid w:val="001E0A85"/>
    <w:rsid w:val="001E1048"/>
    <w:rsid w:val="001E1400"/>
    <w:rsid w:val="001E1485"/>
    <w:rsid w:val="001E1DDD"/>
    <w:rsid w:val="001E1FBA"/>
    <w:rsid w:val="001E2265"/>
    <w:rsid w:val="001E2AF3"/>
    <w:rsid w:val="001E33CF"/>
    <w:rsid w:val="001E3434"/>
    <w:rsid w:val="001E36EF"/>
    <w:rsid w:val="001E38B1"/>
    <w:rsid w:val="001E3F74"/>
    <w:rsid w:val="001E3FB1"/>
    <w:rsid w:val="001E45E6"/>
    <w:rsid w:val="001E47C1"/>
    <w:rsid w:val="001E4855"/>
    <w:rsid w:val="001E6266"/>
    <w:rsid w:val="001E6314"/>
    <w:rsid w:val="001E644B"/>
    <w:rsid w:val="001E6975"/>
    <w:rsid w:val="001E6D9A"/>
    <w:rsid w:val="001E7550"/>
    <w:rsid w:val="001E7B88"/>
    <w:rsid w:val="001E7F57"/>
    <w:rsid w:val="001F0129"/>
    <w:rsid w:val="001F01FC"/>
    <w:rsid w:val="001F0238"/>
    <w:rsid w:val="001F0CAB"/>
    <w:rsid w:val="001F1EC5"/>
    <w:rsid w:val="001F1F43"/>
    <w:rsid w:val="001F2596"/>
    <w:rsid w:val="001F2A8A"/>
    <w:rsid w:val="001F3670"/>
    <w:rsid w:val="001F429F"/>
    <w:rsid w:val="001F4B32"/>
    <w:rsid w:val="001F4BE7"/>
    <w:rsid w:val="001F4EAA"/>
    <w:rsid w:val="001F5124"/>
    <w:rsid w:val="001F5AC5"/>
    <w:rsid w:val="001F5B1C"/>
    <w:rsid w:val="001F6409"/>
    <w:rsid w:val="001F6D6E"/>
    <w:rsid w:val="001F6EC4"/>
    <w:rsid w:val="001F6F43"/>
    <w:rsid w:val="001F7C05"/>
    <w:rsid w:val="001F7F0F"/>
    <w:rsid w:val="001F7FB1"/>
    <w:rsid w:val="00200E18"/>
    <w:rsid w:val="00200E9B"/>
    <w:rsid w:val="00201538"/>
    <w:rsid w:val="002015C4"/>
    <w:rsid w:val="00201D37"/>
    <w:rsid w:val="00201EFA"/>
    <w:rsid w:val="00202781"/>
    <w:rsid w:val="002028D5"/>
    <w:rsid w:val="0020314B"/>
    <w:rsid w:val="00203167"/>
    <w:rsid w:val="002034BD"/>
    <w:rsid w:val="00204207"/>
    <w:rsid w:val="00204DE3"/>
    <w:rsid w:val="00204FDF"/>
    <w:rsid w:val="0020533C"/>
    <w:rsid w:val="0020564A"/>
    <w:rsid w:val="00205684"/>
    <w:rsid w:val="00205BDE"/>
    <w:rsid w:val="002064B3"/>
    <w:rsid w:val="00206EF4"/>
    <w:rsid w:val="00210956"/>
    <w:rsid w:val="00210AF1"/>
    <w:rsid w:val="00212797"/>
    <w:rsid w:val="00212AD4"/>
    <w:rsid w:val="00212CDA"/>
    <w:rsid w:val="00212E8D"/>
    <w:rsid w:val="00213125"/>
    <w:rsid w:val="002141DB"/>
    <w:rsid w:val="0021511B"/>
    <w:rsid w:val="002156E0"/>
    <w:rsid w:val="00215701"/>
    <w:rsid w:val="002159F8"/>
    <w:rsid w:val="00215C9B"/>
    <w:rsid w:val="00215D98"/>
    <w:rsid w:val="00215DCB"/>
    <w:rsid w:val="00216EF2"/>
    <w:rsid w:val="002176D1"/>
    <w:rsid w:val="00217725"/>
    <w:rsid w:val="002178DB"/>
    <w:rsid w:val="0021793F"/>
    <w:rsid w:val="0022012C"/>
    <w:rsid w:val="0022088C"/>
    <w:rsid w:val="00220940"/>
    <w:rsid w:val="00220B7B"/>
    <w:rsid w:val="00220EA0"/>
    <w:rsid w:val="00221482"/>
    <w:rsid w:val="00221A3D"/>
    <w:rsid w:val="00221CBB"/>
    <w:rsid w:val="002223CE"/>
    <w:rsid w:val="002228CE"/>
    <w:rsid w:val="00222DA0"/>
    <w:rsid w:val="00222E6E"/>
    <w:rsid w:val="00222E7B"/>
    <w:rsid w:val="002235D2"/>
    <w:rsid w:val="002238E3"/>
    <w:rsid w:val="00223E52"/>
    <w:rsid w:val="002248D9"/>
    <w:rsid w:val="00224F53"/>
    <w:rsid w:val="0022532E"/>
    <w:rsid w:val="002255E0"/>
    <w:rsid w:val="00225A03"/>
    <w:rsid w:val="00226145"/>
    <w:rsid w:val="00226CD8"/>
    <w:rsid w:val="00227335"/>
    <w:rsid w:val="0022780C"/>
    <w:rsid w:val="00227F49"/>
    <w:rsid w:val="00227FFD"/>
    <w:rsid w:val="00230127"/>
    <w:rsid w:val="00230439"/>
    <w:rsid w:val="00230597"/>
    <w:rsid w:val="0023085B"/>
    <w:rsid w:val="00230CB8"/>
    <w:rsid w:val="00231113"/>
    <w:rsid w:val="00232332"/>
    <w:rsid w:val="0023279B"/>
    <w:rsid w:val="00232BCF"/>
    <w:rsid w:val="0023377D"/>
    <w:rsid w:val="00233941"/>
    <w:rsid w:val="00233ECF"/>
    <w:rsid w:val="00233F58"/>
    <w:rsid w:val="002341CE"/>
    <w:rsid w:val="00234622"/>
    <w:rsid w:val="0023487A"/>
    <w:rsid w:val="0023574C"/>
    <w:rsid w:val="00235E84"/>
    <w:rsid w:val="002362D3"/>
    <w:rsid w:val="002373B0"/>
    <w:rsid w:val="002401C1"/>
    <w:rsid w:val="00240C02"/>
    <w:rsid w:val="002413DA"/>
    <w:rsid w:val="00241458"/>
    <w:rsid w:val="00241819"/>
    <w:rsid w:val="002419F3"/>
    <w:rsid w:val="00241C56"/>
    <w:rsid w:val="00242562"/>
    <w:rsid w:val="00242608"/>
    <w:rsid w:val="00242E0D"/>
    <w:rsid w:val="00242F07"/>
    <w:rsid w:val="00245069"/>
    <w:rsid w:val="002453C0"/>
    <w:rsid w:val="0024567F"/>
    <w:rsid w:val="002460C9"/>
    <w:rsid w:val="002460FF"/>
    <w:rsid w:val="002467A3"/>
    <w:rsid w:val="0024682A"/>
    <w:rsid w:val="0024732B"/>
    <w:rsid w:val="002475F7"/>
    <w:rsid w:val="0024785C"/>
    <w:rsid w:val="00247ADF"/>
    <w:rsid w:val="00247C7F"/>
    <w:rsid w:val="00247FF9"/>
    <w:rsid w:val="00250BF6"/>
    <w:rsid w:val="00250F99"/>
    <w:rsid w:val="00251009"/>
    <w:rsid w:val="00252AFC"/>
    <w:rsid w:val="002531E4"/>
    <w:rsid w:val="00253DE8"/>
    <w:rsid w:val="00254045"/>
    <w:rsid w:val="0025472A"/>
    <w:rsid w:val="002552B3"/>
    <w:rsid w:val="002556A0"/>
    <w:rsid w:val="002559D5"/>
    <w:rsid w:val="00255F02"/>
    <w:rsid w:val="00256CEB"/>
    <w:rsid w:val="00257594"/>
    <w:rsid w:val="0025785D"/>
    <w:rsid w:val="00257FDC"/>
    <w:rsid w:val="00260C82"/>
    <w:rsid w:val="002610E1"/>
    <w:rsid w:val="00261AD7"/>
    <w:rsid w:val="002622B8"/>
    <w:rsid w:val="00263BFE"/>
    <w:rsid w:val="002653BD"/>
    <w:rsid w:val="0026585F"/>
    <w:rsid w:val="00265CEC"/>
    <w:rsid w:val="00265D9D"/>
    <w:rsid w:val="00265F1F"/>
    <w:rsid w:val="002660D2"/>
    <w:rsid w:val="0027005C"/>
    <w:rsid w:val="0027008F"/>
    <w:rsid w:val="002702BD"/>
    <w:rsid w:val="00270404"/>
    <w:rsid w:val="00270723"/>
    <w:rsid w:val="00270CBB"/>
    <w:rsid w:val="0027142F"/>
    <w:rsid w:val="00271AD4"/>
    <w:rsid w:val="002724AC"/>
    <w:rsid w:val="00272629"/>
    <w:rsid w:val="002727E6"/>
    <w:rsid w:val="002729DA"/>
    <w:rsid w:val="00272BE2"/>
    <w:rsid w:val="002740AF"/>
    <w:rsid w:val="002743A2"/>
    <w:rsid w:val="0027448C"/>
    <w:rsid w:val="002747B1"/>
    <w:rsid w:val="00274C49"/>
    <w:rsid w:val="00274E55"/>
    <w:rsid w:val="00275106"/>
    <w:rsid w:val="002759EB"/>
    <w:rsid w:val="00275FC6"/>
    <w:rsid w:val="002766F9"/>
    <w:rsid w:val="00277316"/>
    <w:rsid w:val="00277453"/>
    <w:rsid w:val="00277DD9"/>
    <w:rsid w:val="0028019C"/>
    <w:rsid w:val="0028167B"/>
    <w:rsid w:val="0028173D"/>
    <w:rsid w:val="00281AA4"/>
    <w:rsid w:val="0028266C"/>
    <w:rsid w:val="00282679"/>
    <w:rsid w:val="00283424"/>
    <w:rsid w:val="002843D9"/>
    <w:rsid w:val="0028546D"/>
    <w:rsid w:val="002864B2"/>
    <w:rsid w:val="00286B88"/>
    <w:rsid w:val="00286DE5"/>
    <w:rsid w:val="00287E1C"/>
    <w:rsid w:val="00290904"/>
    <w:rsid w:val="00290C11"/>
    <w:rsid w:val="00290C9B"/>
    <w:rsid w:val="002910B6"/>
    <w:rsid w:val="00291CD6"/>
    <w:rsid w:val="00292081"/>
    <w:rsid w:val="00292588"/>
    <w:rsid w:val="002927A8"/>
    <w:rsid w:val="00292DCD"/>
    <w:rsid w:val="002930AD"/>
    <w:rsid w:val="002930C5"/>
    <w:rsid w:val="002930F8"/>
    <w:rsid w:val="002931A0"/>
    <w:rsid w:val="0029397F"/>
    <w:rsid w:val="00293F4A"/>
    <w:rsid w:val="00294BD2"/>
    <w:rsid w:val="00294EE7"/>
    <w:rsid w:val="00294FB2"/>
    <w:rsid w:val="00296F09"/>
    <w:rsid w:val="00297165"/>
    <w:rsid w:val="00297453"/>
    <w:rsid w:val="00297A56"/>
    <w:rsid w:val="002A0A30"/>
    <w:rsid w:val="002A0D34"/>
    <w:rsid w:val="002A0DD8"/>
    <w:rsid w:val="002A1156"/>
    <w:rsid w:val="002A1348"/>
    <w:rsid w:val="002A157A"/>
    <w:rsid w:val="002A16E7"/>
    <w:rsid w:val="002A203D"/>
    <w:rsid w:val="002A24F5"/>
    <w:rsid w:val="002A2814"/>
    <w:rsid w:val="002A3240"/>
    <w:rsid w:val="002A3253"/>
    <w:rsid w:val="002A3ABB"/>
    <w:rsid w:val="002A3B29"/>
    <w:rsid w:val="002A40A0"/>
    <w:rsid w:val="002A462C"/>
    <w:rsid w:val="002A4F20"/>
    <w:rsid w:val="002A4FBB"/>
    <w:rsid w:val="002A5A7C"/>
    <w:rsid w:val="002A5E0D"/>
    <w:rsid w:val="002A616A"/>
    <w:rsid w:val="002A707F"/>
    <w:rsid w:val="002A7ADC"/>
    <w:rsid w:val="002A7B04"/>
    <w:rsid w:val="002B0232"/>
    <w:rsid w:val="002B0E2D"/>
    <w:rsid w:val="002B1211"/>
    <w:rsid w:val="002B1EFF"/>
    <w:rsid w:val="002B1F09"/>
    <w:rsid w:val="002B2608"/>
    <w:rsid w:val="002B285A"/>
    <w:rsid w:val="002B29D7"/>
    <w:rsid w:val="002B2AF8"/>
    <w:rsid w:val="002B2F18"/>
    <w:rsid w:val="002B323A"/>
    <w:rsid w:val="002B38AB"/>
    <w:rsid w:val="002B578D"/>
    <w:rsid w:val="002B5A2B"/>
    <w:rsid w:val="002B60B8"/>
    <w:rsid w:val="002B60DC"/>
    <w:rsid w:val="002B6394"/>
    <w:rsid w:val="002B6E64"/>
    <w:rsid w:val="002B7094"/>
    <w:rsid w:val="002B7129"/>
    <w:rsid w:val="002B7695"/>
    <w:rsid w:val="002B7D32"/>
    <w:rsid w:val="002C0512"/>
    <w:rsid w:val="002C0CD3"/>
    <w:rsid w:val="002C12D5"/>
    <w:rsid w:val="002C135F"/>
    <w:rsid w:val="002C18C0"/>
    <w:rsid w:val="002C1C07"/>
    <w:rsid w:val="002C2724"/>
    <w:rsid w:val="002C34F0"/>
    <w:rsid w:val="002C3662"/>
    <w:rsid w:val="002C3A41"/>
    <w:rsid w:val="002C3B01"/>
    <w:rsid w:val="002C451D"/>
    <w:rsid w:val="002C4863"/>
    <w:rsid w:val="002C4987"/>
    <w:rsid w:val="002C6CE9"/>
    <w:rsid w:val="002C742B"/>
    <w:rsid w:val="002C783E"/>
    <w:rsid w:val="002C798F"/>
    <w:rsid w:val="002C79B8"/>
    <w:rsid w:val="002D0892"/>
    <w:rsid w:val="002D0ADC"/>
    <w:rsid w:val="002D1C47"/>
    <w:rsid w:val="002D1F7F"/>
    <w:rsid w:val="002D2928"/>
    <w:rsid w:val="002D2D55"/>
    <w:rsid w:val="002D2E8E"/>
    <w:rsid w:val="002D30A0"/>
    <w:rsid w:val="002D32E2"/>
    <w:rsid w:val="002D334A"/>
    <w:rsid w:val="002D4F4B"/>
    <w:rsid w:val="002D51F7"/>
    <w:rsid w:val="002D52A2"/>
    <w:rsid w:val="002D5962"/>
    <w:rsid w:val="002D5D07"/>
    <w:rsid w:val="002D7159"/>
    <w:rsid w:val="002D7957"/>
    <w:rsid w:val="002D79D3"/>
    <w:rsid w:val="002E0326"/>
    <w:rsid w:val="002E1112"/>
    <w:rsid w:val="002E1339"/>
    <w:rsid w:val="002E1819"/>
    <w:rsid w:val="002E1A06"/>
    <w:rsid w:val="002E1BB7"/>
    <w:rsid w:val="002E28FF"/>
    <w:rsid w:val="002E2A1E"/>
    <w:rsid w:val="002E2B3C"/>
    <w:rsid w:val="002E2C96"/>
    <w:rsid w:val="002E2E56"/>
    <w:rsid w:val="002E300F"/>
    <w:rsid w:val="002E3112"/>
    <w:rsid w:val="002E355C"/>
    <w:rsid w:val="002E3746"/>
    <w:rsid w:val="002E39FB"/>
    <w:rsid w:val="002E45A1"/>
    <w:rsid w:val="002E4B41"/>
    <w:rsid w:val="002E570A"/>
    <w:rsid w:val="002E5E0D"/>
    <w:rsid w:val="002E5E59"/>
    <w:rsid w:val="002E6459"/>
    <w:rsid w:val="002E68B9"/>
    <w:rsid w:val="002E6DFA"/>
    <w:rsid w:val="002E79BD"/>
    <w:rsid w:val="002E7B6A"/>
    <w:rsid w:val="002F0740"/>
    <w:rsid w:val="002F0C82"/>
    <w:rsid w:val="002F0E65"/>
    <w:rsid w:val="002F18E7"/>
    <w:rsid w:val="002F1A28"/>
    <w:rsid w:val="002F1A7D"/>
    <w:rsid w:val="002F21D6"/>
    <w:rsid w:val="002F274B"/>
    <w:rsid w:val="002F281F"/>
    <w:rsid w:val="002F2934"/>
    <w:rsid w:val="002F29AD"/>
    <w:rsid w:val="002F32FE"/>
    <w:rsid w:val="002F3A15"/>
    <w:rsid w:val="002F3EDF"/>
    <w:rsid w:val="002F3F8B"/>
    <w:rsid w:val="002F45BC"/>
    <w:rsid w:val="002F5860"/>
    <w:rsid w:val="002F59FA"/>
    <w:rsid w:val="002F5CE4"/>
    <w:rsid w:val="002F60DF"/>
    <w:rsid w:val="002F6146"/>
    <w:rsid w:val="002F6259"/>
    <w:rsid w:val="002F69BB"/>
    <w:rsid w:val="002F6E11"/>
    <w:rsid w:val="002F7564"/>
    <w:rsid w:val="002F7A42"/>
    <w:rsid w:val="002F7C96"/>
    <w:rsid w:val="00300D2C"/>
    <w:rsid w:val="003010C6"/>
    <w:rsid w:val="003014D5"/>
    <w:rsid w:val="003014F9"/>
    <w:rsid w:val="0030219F"/>
    <w:rsid w:val="00303671"/>
    <w:rsid w:val="00303AF8"/>
    <w:rsid w:val="00304085"/>
    <w:rsid w:val="0030426C"/>
    <w:rsid w:val="003044B2"/>
    <w:rsid w:val="00304BA5"/>
    <w:rsid w:val="003052CB"/>
    <w:rsid w:val="003056B1"/>
    <w:rsid w:val="00305F6C"/>
    <w:rsid w:val="00306604"/>
    <w:rsid w:val="00306BCD"/>
    <w:rsid w:val="00306D82"/>
    <w:rsid w:val="0031045D"/>
    <w:rsid w:val="003109E6"/>
    <w:rsid w:val="00310EF9"/>
    <w:rsid w:val="003115D4"/>
    <w:rsid w:val="0031165B"/>
    <w:rsid w:val="0031182B"/>
    <w:rsid w:val="00311920"/>
    <w:rsid w:val="003123CB"/>
    <w:rsid w:val="00312CD1"/>
    <w:rsid w:val="0031305F"/>
    <w:rsid w:val="00313499"/>
    <w:rsid w:val="003135FC"/>
    <w:rsid w:val="0031406E"/>
    <w:rsid w:val="00314A51"/>
    <w:rsid w:val="00315203"/>
    <w:rsid w:val="003154CE"/>
    <w:rsid w:val="00316C42"/>
    <w:rsid w:val="00317EC0"/>
    <w:rsid w:val="00320139"/>
    <w:rsid w:val="003204FC"/>
    <w:rsid w:val="00320CD2"/>
    <w:rsid w:val="00320DF4"/>
    <w:rsid w:val="00321325"/>
    <w:rsid w:val="00321CD2"/>
    <w:rsid w:val="00321D46"/>
    <w:rsid w:val="003226EE"/>
    <w:rsid w:val="00322956"/>
    <w:rsid w:val="00322B03"/>
    <w:rsid w:val="00322F4E"/>
    <w:rsid w:val="00323054"/>
    <w:rsid w:val="00323088"/>
    <w:rsid w:val="0032361C"/>
    <w:rsid w:val="00323F80"/>
    <w:rsid w:val="00324949"/>
    <w:rsid w:val="00324C3F"/>
    <w:rsid w:val="00324D82"/>
    <w:rsid w:val="0032570C"/>
    <w:rsid w:val="003259B8"/>
    <w:rsid w:val="00326BB0"/>
    <w:rsid w:val="00326E8E"/>
    <w:rsid w:val="00326F37"/>
    <w:rsid w:val="00327676"/>
    <w:rsid w:val="00327DD4"/>
    <w:rsid w:val="00330120"/>
    <w:rsid w:val="00330180"/>
    <w:rsid w:val="00330C3B"/>
    <w:rsid w:val="00330D04"/>
    <w:rsid w:val="0033134C"/>
    <w:rsid w:val="0033148E"/>
    <w:rsid w:val="00331865"/>
    <w:rsid w:val="00331A1A"/>
    <w:rsid w:val="00331D23"/>
    <w:rsid w:val="0033214C"/>
    <w:rsid w:val="003328F2"/>
    <w:rsid w:val="00332B44"/>
    <w:rsid w:val="00332BD1"/>
    <w:rsid w:val="00333541"/>
    <w:rsid w:val="003336EB"/>
    <w:rsid w:val="0033371A"/>
    <w:rsid w:val="0033392B"/>
    <w:rsid w:val="003343F4"/>
    <w:rsid w:val="003347AD"/>
    <w:rsid w:val="00334840"/>
    <w:rsid w:val="00335A01"/>
    <w:rsid w:val="00335D6D"/>
    <w:rsid w:val="00335EB8"/>
    <w:rsid w:val="00336276"/>
    <w:rsid w:val="0033635E"/>
    <w:rsid w:val="00336C55"/>
    <w:rsid w:val="003402BA"/>
    <w:rsid w:val="003405E8"/>
    <w:rsid w:val="003414AA"/>
    <w:rsid w:val="003416A0"/>
    <w:rsid w:val="0034196C"/>
    <w:rsid w:val="003421CC"/>
    <w:rsid w:val="003426ED"/>
    <w:rsid w:val="00342818"/>
    <w:rsid w:val="00342D47"/>
    <w:rsid w:val="00342E62"/>
    <w:rsid w:val="00342F46"/>
    <w:rsid w:val="003434BE"/>
    <w:rsid w:val="00343E6F"/>
    <w:rsid w:val="003442CD"/>
    <w:rsid w:val="003442F9"/>
    <w:rsid w:val="00344B7E"/>
    <w:rsid w:val="00345471"/>
    <w:rsid w:val="003455EA"/>
    <w:rsid w:val="003458BE"/>
    <w:rsid w:val="00345C38"/>
    <w:rsid w:val="003464F8"/>
    <w:rsid w:val="003473CE"/>
    <w:rsid w:val="003474F9"/>
    <w:rsid w:val="003478EC"/>
    <w:rsid w:val="00347A55"/>
    <w:rsid w:val="00350FCE"/>
    <w:rsid w:val="00351CDC"/>
    <w:rsid w:val="00351F0F"/>
    <w:rsid w:val="003524B2"/>
    <w:rsid w:val="003526CF"/>
    <w:rsid w:val="003527F2"/>
    <w:rsid w:val="00352D8A"/>
    <w:rsid w:val="00352F15"/>
    <w:rsid w:val="00353134"/>
    <w:rsid w:val="00353139"/>
    <w:rsid w:val="00353174"/>
    <w:rsid w:val="00354355"/>
    <w:rsid w:val="0035481E"/>
    <w:rsid w:val="00354CDD"/>
    <w:rsid w:val="003552BF"/>
    <w:rsid w:val="00355650"/>
    <w:rsid w:val="003559F0"/>
    <w:rsid w:val="003561CB"/>
    <w:rsid w:val="0035677A"/>
    <w:rsid w:val="003567C7"/>
    <w:rsid w:val="00356E5D"/>
    <w:rsid w:val="00356F95"/>
    <w:rsid w:val="00357421"/>
    <w:rsid w:val="003576E8"/>
    <w:rsid w:val="00357994"/>
    <w:rsid w:val="0036004B"/>
    <w:rsid w:val="003604BD"/>
    <w:rsid w:val="003604F7"/>
    <w:rsid w:val="003605BA"/>
    <w:rsid w:val="00360675"/>
    <w:rsid w:val="003622CB"/>
    <w:rsid w:val="003628F4"/>
    <w:rsid w:val="0036306A"/>
    <w:rsid w:val="00364BC7"/>
    <w:rsid w:val="00365921"/>
    <w:rsid w:val="00365DB3"/>
    <w:rsid w:val="00366317"/>
    <w:rsid w:val="003663F5"/>
    <w:rsid w:val="00366DDB"/>
    <w:rsid w:val="00367536"/>
    <w:rsid w:val="0036781E"/>
    <w:rsid w:val="00367DBB"/>
    <w:rsid w:val="00367DDA"/>
    <w:rsid w:val="00370582"/>
    <w:rsid w:val="003708C6"/>
    <w:rsid w:val="00370A22"/>
    <w:rsid w:val="00371F4F"/>
    <w:rsid w:val="00372082"/>
    <w:rsid w:val="003733D9"/>
    <w:rsid w:val="0037348F"/>
    <w:rsid w:val="003734EC"/>
    <w:rsid w:val="003736EC"/>
    <w:rsid w:val="00373E0C"/>
    <w:rsid w:val="00374253"/>
    <w:rsid w:val="003745A3"/>
    <w:rsid w:val="0037478B"/>
    <w:rsid w:val="0037495F"/>
    <w:rsid w:val="00374B8F"/>
    <w:rsid w:val="00374CA1"/>
    <w:rsid w:val="003753B8"/>
    <w:rsid w:val="00375D8B"/>
    <w:rsid w:val="00375E9F"/>
    <w:rsid w:val="003760AC"/>
    <w:rsid w:val="0037703B"/>
    <w:rsid w:val="00377100"/>
    <w:rsid w:val="0037796A"/>
    <w:rsid w:val="003801C2"/>
    <w:rsid w:val="003807A8"/>
    <w:rsid w:val="00380A53"/>
    <w:rsid w:val="003815E1"/>
    <w:rsid w:val="00382A1D"/>
    <w:rsid w:val="00383658"/>
    <w:rsid w:val="00383839"/>
    <w:rsid w:val="00383898"/>
    <w:rsid w:val="0038391D"/>
    <w:rsid w:val="00383ACB"/>
    <w:rsid w:val="00384274"/>
    <w:rsid w:val="00385020"/>
    <w:rsid w:val="003850EC"/>
    <w:rsid w:val="003852EA"/>
    <w:rsid w:val="0038692F"/>
    <w:rsid w:val="0038708D"/>
    <w:rsid w:val="0038767F"/>
    <w:rsid w:val="003908D3"/>
    <w:rsid w:val="003921AF"/>
    <w:rsid w:val="00392757"/>
    <w:rsid w:val="0039284F"/>
    <w:rsid w:val="00392921"/>
    <w:rsid w:val="00392A69"/>
    <w:rsid w:val="00392AFA"/>
    <w:rsid w:val="00392B9D"/>
    <w:rsid w:val="003937C6"/>
    <w:rsid w:val="00393881"/>
    <w:rsid w:val="003943AD"/>
    <w:rsid w:val="0039481C"/>
    <w:rsid w:val="00394A80"/>
    <w:rsid w:val="00394C6A"/>
    <w:rsid w:val="00395514"/>
    <w:rsid w:val="00395B29"/>
    <w:rsid w:val="00396D14"/>
    <w:rsid w:val="00396E36"/>
    <w:rsid w:val="00397407"/>
    <w:rsid w:val="003A0091"/>
    <w:rsid w:val="003A021D"/>
    <w:rsid w:val="003A04C3"/>
    <w:rsid w:val="003A097E"/>
    <w:rsid w:val="003A0D57"/>
    <w:rsid w:val="003A0EC4"/>
    <w:rsid w:val="003A10A9"/>
    <w:rsid w:val="003A1C98"/>
    <w:rsid w:val="003A1DFE"/>
    <w:rsid w:val="003A228E"/>
    <w:rsid w:val="003A2718"/>
    <w:rsid w:val="003A3FBF"/>
    <w:rsid w:val="003A41C5"/>
    <w:rsid w:val="003A468A"/>
    <w:rsid w:val="003A4E64"/>
    <w:rsid w:val="003A52A9"/>
    <w:rsid w:val="003A546B"/>
    <w:rsid w:val="003A5BF1"/>
    <w:rsid w:val="003A6DCE"/>
    <w:rsid w:val="003A71DD"/>
    <w:rsid w:val="003A73F9"/>
    <w:rsid w:val="003A79AE"/>
    <w:rsid w:val="003A7A3C"/>
    <w:rsid w:val="003A7F6E"/>
    <w:rsid w:val="003B0016"/>
    <w:rsid w:val="003B0C64"/>
    <w:rsid w:val="003B211C"/>
    <w:rsid w:val="003B2660"/>
    <w:rsid w:val="003B28B7"/>
    <w:rsid w:val="003B3B43"/>
    <w:rsid w:val="003B40CF"/>
    <w:rsid w:val="003B443B"/>
    <w:rsid w:val="003B4C16"/>
    <w:rsid w:val="003B5491"/>
    <w:rsid w:val="003B5504"/>
    <w:rsid w:val="003B5716"/>
    <w:rsid w:val="003B59E4"/>
    <w:rsid w:val="003B5C9D"/>
    <w:rsid w:val="003B6B5F"/>
    <w:rsid w:val="003B7AA0"/>
    <w:rsid w:val="003C0396"/>
    <w:rsid w:val="003C04E5"/>
    <w:rsid w:val="003C0544"/>
    <w:rsid w:val="003C0C03"/>
    <w:rsid w:val="003C0C4B"/>
    <w:rsid w:val="003C0F0A"/>
    <w:rsid w:val="003C20B9"/>
    <w:rsid w:val="003C22CD"/>
    <w:rsid w:val="003C2568"/>
    <w:rsid w:val="003C3640"/>
    <w:rsid w:val="003C3ACE"/>
    <w:rsid w:val="003C3D09"/>
    <w:rsid w:val="003C454A"/>
    <w:rsid w:val="003C492A"/>
    <w:rsid w:val="003C549A"/>
    <w:rsid w:val="003C582F"/>
    <w:rsid w:val="003C5AD5"/>
    <w:rsid w:val="003C5BE8"/>
    <w:rsid w:val="003C5FA2"/>
    <w:rsid w:val="003C653B"/>
    <w:rsid w:val="003C65F0"/>
    <w:rsid w:val="003C687A"/>
    <w:rsid w:val="003C6FF4"/>
    <w:rsid w:val="003C718E"/>
    <w:rsid w:val="003C736B"/>
    <w:rsid w:val="003C7625"/>
    <w:rsid w:val="003C7F96"/>
    <w:rsid w:val="003D1122"/>
    <w:rsid w:val="003D1518"/>
    <w:rsid w:val="003D1C17"/>
    <w:rsid w:val="003D2BBA"/>
    <w:rsid w:val="003D2E78"/>
    <w:rsid w:val="003D2F4B"/>
    <w:rsid w:val="003D30D7"/>
    <w:rsid w:val="003D355C"/>
    <w:rsid w:val="003D392A"/>
    <w:rsid w:val="003D3A0C"/>
    <w:rsid w:val="003D3E9E"/>
    <w:rsid w:val="003D3EC8"/>
    <w:rsid w:val="003D3F11"/>
    <w:rsid w:val="003D3F99"/>
    <w:rsid w:val="003D4142"/>
    <w:rsid w:val="003D4F06"/>
    <w:rsid w:val="003D53DD"/>
    <w:rsid w:val="003D544E"/>
    <w:rsid w:val="003D5A25"/>
    <w:rsid w:val="003D5BE3"/>
    <w:rsid w:val="003D606B"/>
    <w:rsid w:val="003D63D4"/>
    <w:rsid w:val="003D63E5"/>
    <w:rsid w:val="003D6B0A"/>
    <w:rsid w:val="003D74A1"/>
    <w:rsid w:val="003D7948"/>
    <w:rsid w:val="003E05C7"/>
    <w:rsid w:val="003E0F14"/>
    <w:rsid w:val="003E1926"/>
    <w:rsid w:val="003E22CB"/>
    <w:rsid w:val="003E2402"/>
    <w:rsid w:val="003E2C19"/>
    <w:rsid w:val="003E349B"/>
    <w:rsid w:val="003E3832"/>
    <w:rsid w:val="003E3AFA"/>
    <w:rsid w:val="003E446F"/>
    <w:rsid w:val="003E4810"/>
    <w:rsid w:val="003E6C51"/>
    <w:rsid w:val="003E728E"/>
    <w:rsid w:val="003E77DB"/>
    <w:rsid w:val="003E7BF9"/>
    <w:rsid w:val="003E7D00"/>
    <w:rsid w:val="003F012C"/>
    <w:rsid w:val="003F01CE"/>
    <w:rsid w:val="003F05FB"/>
    <w:rsid w:val="003F0AD8"/>
    <w:rsid w:val="003F14A0"/>
    <w:rsid w:val="003F1D20"/>
    <w:rsid w:val="003F1D4C"/>
    <w:rsid w:val="003F1FF7"/>
    <w:rsid w:val="003F216F"/>
    <w:rsid w:val="003F2612"/>
    <w:rsid w:val="003F2B44"/>
    <w:rsid w:val="003F2D21"/>
    <w:rsid w:val="003F38D6"/>
    <w:rsid w:val="003F3AF9"/>
    <w:rsid w:val="003F4BAB"/>
    <w:rsid w:val="003F4DDF"/>
    <w:rsid w:val="003F4F0B"/>
    <w:rsid w:val="003F5F85"/>
    <w:rsid w:val="003F614E"/>
    <w:rsid w:val="003F623D"/>
    <w:rsid w:val="003F6CF0"/>
    <w:rsid w:val="003F7A46"/>
    <w:rsid w:val="00400224"/>
    <w:rsid w:val="00400574"/>
    <w:rsid w:val="004005B5"/>
    <w:rsid w:val="0040260F"/>
    <w:rsid w:val="0040268E"/>
    <w:rsid w:val="004027FA"/>
    <w:rsid w:val="00402A09"/>
    <w:rsid w:val="00402D6D"/>
    <w:rsid w:val="00402D8A"/>
    <w:rsid w:val="00402F3F"/>
    <w:rsid w:val="00402FAA"/>
    <w:rsid w:val="0040368C"/>
    <w:rsid w:val="0040454A"/>
    <w:rsid w:val="00404552"/>
    <w:rsid w:val="00404ADC"/>
    <w:rsid w:val="00404E42"/>
    <w:rsid w:val="004052D4"/>
    <w:rsid w:val="0040561A"/>
    <w:rsid w:val="004057A1"/>
    <w:rsid w:val="0040599D"/>
    <w:rsid w:val="00405E19"/>
    <w:rsid w:val="00406028"/>
    <w:rsid w:val="0040615F"/>
    <w:rsid w:val="004063BC"/>
    <w:rsid w:val="00406744"/>
    <w:rsid w:val="00406BF2"/>
    <w:rsid w:val="00406EEC"/>
    <w:rsid w:val="00407744"/>
    <w:rsid w:val="004079B2"/>
    <w:rsid w:val="00410ACD"/>
    <w:rsid w:val="00410E81"/>
    <w:rsid w:val="00410F42"/>
    <w:rsid w:val="0041135E"/>
    <w:rsid w:val="0041180C"/>
    <w:rsid w:val="004125C6"/>
    <w:rsid w:val="00412944"/>
    <w:rsid w:val="00412BC2"/>
    <w:rsid w:val="00412D1A"/>
    <w:rsid w:val="004130E0"/>
    <w:rsid w:val="0041357C"/>
    <w:rsid w:val="00413DA0"/>
    <w:rsid w:val="0041454B"/>
    <w:rsid w:val="00414A19"/>
    <w:rsid w:val="0041542A"/>
    <w:rsid w:val="004156EC"/>
    <w:rsid w:val="0041623F"/>
    <w:rsid w:val="00416281"/>
    <w:rsid w:val="00417988"/>
    <w:rsid w:val="00417DEC"/>
    <w:rsid w:val="00420E57"/>
    <w:rsid w:val="00420F39"/>
    <w:rsid w:val="0042113C"/>
    <w:rsid w:val="004222D4"/>
    <w:rsid w:val="00422477"/>
    <w:rsid w:val="0042247B"/>
    <w:rsid w:val="004224F4"/>
    <w:rsid w:val="00422715"/>
    <w:rsid w:val="00423153"/>
    <w:rsid w:val="004234DA"/>
    <w:rsid w:val="00423941"/>
    <w:rsid w:val="00423AA1"/>
    <w:rsid w:val="004246A4"/>
    <w:rsid w:val="00424C87"/>
    <w:rsid w:val="00424CE1"/>
    <w:rsid w:val="00424E6C"/>
    <w:rsid w:val="004251B6"/>
    <w:rsid w:val="004252B4"/>
    <w:rsid w:val="0042596D"/>
    <w:rsid w:val="0042598A"/>
    <w:rsid w:val="00425B70"/>
    <w:rsid w:val="00426161"/>
    <w:rsid w:val="0043077C"/>
    <w:rsid w:val="00430DA8"/>
    <w:rsid w:val="00431594"/>
    <w:rsid w:val="0043163B"/>
    <w:rsid w:val="00431B40"/>
    <w:rsid w:val="004325CE"/>
    <w:rsid w:val="00432DE2"/>
    <w:rsid w:val="0043310A"/>
    <w:rsid w:val="0043364B"/>
    <w:rsid w:val="0043395D"/>
    <w:rsid w:val="00433CF2"/>
    <w:rsid w:val="00434458"/>
    <w:rsid w:val="00434879"/>
    <w:rsid w:val="00434C7F"/>
    <w:rsid w:val="0043508A"/>
    <w:rsid w:val="0043548E"/>
    <w:rsid w:val="004356D0"/>
    <w:rsid w:val="00435CB4"/>
    <w:rsid w:val="00436020"/>
    <w:rsid w:val="004360B6"/>
    <w:rsid w:val="00436A22"/>
    <w:rsid w:val="00436F57"/>
    <w:rsid w:val="004372F3"/>
    <w:rsid w:val="004377B3"/>
    <w:rsid w:val="00440391"/>
    <w:rsid w:val="00440475"/>
    <w:rsid w:val="00440705"/>
    <w:rsid w:val="00441A1C"/>
    <w:rsid w:val="00441D14"/>
    <w:rsid w:val="0044223C"/>
    <w:rsid w:val="004426FE"/>
    <w:rsid w:val="004429A8"/>
    <w:rsid w:val="00442CA8"/>
    <w:rsid w:val="00443475"/>
    <w:rsid w:val="004435D7"/>
    <w:rsid w:val="004438C4"/>
    <w:rsid w:val="00443B11"/>
    <w:rsid w:val="00443FDB"/>
    <w:rsid w:val="004444AB"/>
    <w:rsid w:val="0044466E"/>
    <w:rsid w:val="00444CAE"/>
    <w:rsid w:val="00445D59"/>
    <w:rsid w:val="004460D0"/>
    <w:rsid w:val="00446D93"/>
    <w:rsid w:val="00447744"/>
    <w:rsid w:val="00447789"/>
    <w:rsid w:val="004479AC"/>
    <w:rsid w:val="00447C55"/>
    <w:rsid w:val="00450388"/>
    <w:rsid w:val="00451252"/>
    <w:rsid w:val="00451491"/>
    <w:rsid w:val="00451515"/>
    <w:rsid w:val="00452910"/>
    <w:rsid w:val="00453185"/>
    <w:rsid w:val="004536A9"/>
    <w:rsid w:val="00454193"/>
    <w:rsid w:val="0045460F"/>
    <w:rsid w:val="00454813"/>
    <w:rsid w:val="00454B3A"/>
    <w:rsid w:val="00455095"/>
    <w:rsid w:val="00455213"/>
    <w:rsid w:val="00455350"/>
    <w:rsid w:val="00456EDA"/>
    <w:rsid w:val="0045741E"/>
    <w:rsid w:val="00457A14"/>
    <w:rsid w:val="00457BB8"/>
    <w:rsid w:val="00457EEE"/>
    <w:rsid w:val="00460083"/>
    <w:rsid w:val="00460A6E"/>
    <w:rsid w:val="00462595"/>
    <w:rsid w:val="00462BCF"/>
    <w:rsid w:val="004631D8"/>
    <w:rsid w:val="004633DA"/>
    <w:rsid w:val="004639C1"/>
    <w:rsid w:val="00463FD6"/>
    <w:rsid w:val="00464E47"/>
    <w:rsid w:val="0046557C"/>
    <w:rsid w:val="004656C4"/>
    <w:rsid w:val="00465A64"/>
    <w:rsid w:val="00466005"/>
    <w:rsid w:val="004667CB"/>
    <w:rsid w:val="00466E30"/>
    <w:rsid w:val="004672B1"/>
    <w:rsid w:val="004678F1"/>
    <w:rsid w:val="00467FDD"/>
    <w:rsid w:val="004718FD"/>
    <w:rsid w:val="00471B5E"/>
    <w:rsid w:val="00471C89"/>
    <w:rsid w:val="00472203"/>
    <w:rsid w:val="00472B2F"/>
    <w:rsid w:val="00472EEC"/>
    <w:rsid w:val="00473992"/>
    <w:rsid w:val="00473C99"/>
    <w:rsid w:val="004746D0"/>
    <w:rsid w:val="00474CAE"/>
    <w:rsid w:val="0047558D"/>
    <w:rsid w:val="0047601E"/>
    <w:rsid w:val="0047651B"/>
    <w:rsid w:val="004767EC"/>
    <w:rsid w:val="00477BCB"/>
    <w:rsid w:val="00480259"/>
    <w:rsid w:val="00480337"/>
    <w:rsid w:val="0048068F"/>
    <w:rsid w:val="00480967"/>
    <w:rsid w:val="004809DF"/>
    <w:rsid w:val="00480FD0"/>
    <w:rsid w:val="004810CC"/>
    <w:rsid w:val="00481E81"/>
    <w:rsid w:val="004821F9"/>
    <w:rsid w:val="004825A2"/>
    <w:rsid w:val="0048271E"/>
    <w:rsid w:val="00482B20"/>
    <w:rsid w:val="00483122"/>
    <w:rsid w:val="004836DF"/>
    <w:rsid w:val="00483AF3"/>
    <w:rsid w:val="00484100"/>
    <w:rsid w:val="004841A7"/>
    <w:rsid w:val="00484642"/>
    <w:rsid w:val="004855BC"/>
    <w:rsid w:val="004857CA"/>
    <w:rsid w:val="0048603B"/>
    <w:rsid w:val="004864D1"/>
    <w:rsid w:val="0048694F"/>
    <w:rsid w:val="004873C3"/>
    <w:rsid w:val="004901B6"/>
    <w:rsid w:val="00490366"/>
    <w:rsid w:val="004909C1"/>
    <w:rsid w:val="00490CDA"/>
    <w:rsid w:val="0049174C"/>
    <w:rsid w:val="004917F3"/>
    <w:rsid w:val="00491FBC"/>
    <w:rsid w:val="00492456"/>
    <w:rsid w:val="00492831"/>
    <w:rsid w:val="00492A12"/>
    <w:rsid w:val="00492D24"/>
    <w:rsid w:val="004935D2"/>
    <w:rsid w:val="00493E3D"/>
    <w:rsid w:val="00493E71"/>
    <w:rsid w:val="00493F71"/>
    <w:rsid w:val="00494D8E"/>
    <w:rsid w:val="00495278"/>
    <w:rsid w:val="00495455"/>
    <w:rsid w:val="00495796"/>
    <w:rsid w:val="00495809"/>
    <w:rsid w:val="00495E84"/>
    <w:rsid w:val="00497D47"/>
    <w:rsid w:val="00497FC5"/>
    <w:rsid w:val="004A04DD"/>
    <w:rsid w:val="004A087A"/>
    <w:rsid w:val="004A088B"/>
    <w:rsid w:val="004A1423"/>
    <w:rsid w:val="004A316D"/>
    <w:rsid w:val="004A40F2"/>
    <w:rsid w:val="004A45F9"/>
    <w:rsid w:val="004A4A3B"/>
    <w:rsid w:val="004A506A"/>
    <w:rsid w:val="004A5FA9"/>
    <w:rsid w:val="004A61CA"/>
    <w:rsid w:val="004A6217"/>
    <w:rsid w:val="004A6BB5"/>
    <w:rsid w:val="004A6CD2"/>
    <w:rsid w:val="004A6D90"/>
    <w:rsid w:val="004A7031"/>
    <w:rsid w:val="004A7AEE"/>
    <w:rsid w:val="004B090C"/>
    <w:rsid w:val="004B1A91"/>
    <w:rsid w:val="004B2086"/>
    <w:rsid w:val="004B2305"/>
    <w:rsid w:val="004B2C2F"/>
    <w:rsid w:val="004B2E59"/>
    <w:rsid w:val="004B3947"/>
    <w:rsid w:val="004B3B51"/>
    <w:rsid w:val="004B3DAC"/>
    <w:rsid w:val="004B4CB8"/>
    <w:rsid w:val="004B597B"/>
    <w:rsid w:val="004B5AC6"/>
    <w:rsid w:val="004B5B55"/>
    <w:rsid w:val="004B5C8D"/>
    <w:rsid w:val="004B5D0B"/>
    <w:rsid w:val="004B60B8"/>
    <w:rsid w:val="004B674C"/>
    <w:rsid w:val="004B6890"/>
    <w:rsid w:val="004B6BE3"/>
    <w:rsid w:val="004B705B"/>
    <w:rsid w:val="004B7285"/>
    <w:rsid w:val="004B7691"/>
    <w:rsid w:val="004B7782"/>
    <w:rsid w:val="004B7AE7"/>
    <w:rsid w:val="004B7EDD"/>
    <w:rsid w:val="004C060B"/>
    <w:rsid w:val="004C0779"/>
    <w:rsid w:val="004C1AE2"/>
    <w:rsid w:val="004C202E"/>
    <w:rsid w:val="004C2719"/>
    <w:rsid w:val="004C4245"/>
    <w:rsid w:val="004C45EE"/>
    <w:rsid w:val="004C597A"/>
    <w:rsid w:val="004C5CF9"/>
    <w:rsid w:val="004C5DF9"/>
    <w:rsid w:val="004C64C2"/>
    <w:rsid w:val="004C652E"/>
    <w:rsid w:val="004C7286"/>
    <w:rsid w:val="004C771C"/>
    <w:rsid w:val="004D062E"/>
    <w:rsid w:val="004D06D1"/>
    <w:rsid w:val="004D0752"/>
    <w:rsid w:val="004D0A26"/>
    <w:rsid w:val="004D0E38"/>
    <w:rsid w:val="004D0F05"/>
    <w:rsid w:val="004D14B9"/>
    <w:rsid w:val="004D1AE0"/>
    <w:rsid w:val="004D220E"/>
    <w:rsid w:val="004D227C"/>
    <w:rsid w:val="004D22AD"/>
    <w:rsid w:val="004D251F"/>
    <w:rsid w:val="004D2AAD"/>
    <w:rsid w:val="004D3F7F"/>
    <w:rsid w:val="004D44C8"/>
    <w:rsid w:val="004D4829"/>
    <w:rsid w:val="004D4EEC"/>
    <w:rsid w:val="004D546C"/>
    <w:rsid w:val="004D5B01"/>
    <w:rsid w:val="004D5D80"/>
    <w:rsid w:val="004D5EF3"/>
    <w:rsid w:val="004D6483"/>
    <w:rsid w:val="004D6B55"/>
    <w:rsid w:val="004E0611"/>
    <w:rsid w:val="004E1194"/>
    <w:rsid w:val="004E2E1D"/>
    <w:rsid w:val="004E2FC6"/>
    <w:rsid w:val="004E3429"/>
    <w:rsid w:val="004E34E5"/>
    <w:rsid w:val="004E35E4"/>
    <w:rsid w:val="004E382B"/>
    <w:rsid w:val="004E38AF"/>
    <w:rsid w:val="004E4332"/>
    <w:rsid w:val="004E49DF"/>
    <w:rsid w:val="004E54B5"/>
    <w:rsid w:val="004E5727"/>
    <w:rsid w:val="004E5A11"/>
    <w:rsid w:val="004E6445"/>
    <w:rsid w:val="004E66B3"/>
    <w:rsid w:val="004E6C22"/>
    <w:rsid w:val="004E7738"/>
    <w:rsid w:val="004E7E86"/>
    <w:rsid w:val="004E7F4E"/>
    <w:rsid w:val="004F00D5"/>
    <w:rsid w:val="004F033F"/>
    <w:rsid w:val="004F08E9"/>
    <w:rsid w:val="004F0AA1"/>
    <w:rsid w:val="004F1552"/>
    <w:rsid w:val="004F1E8F"/>
    <w:rsid w:val="004F2186"/>
    <w:rsid w:val="004F2412"/>
    <w:rsid w:val="004F266A"/>
    <w:rsid w:val="004F28E9"/>
    <w:rsid w:val="004F2952"/>
    <w:rsid w:val="004F2ADA"/>
    <w:rsid w:val="004F2E56"/>
    <w:rsid w:val="004F37EB"/>
    <w:rsid w:val="004F47A8"/>
    <w:rsid w:val="004F4901"/>
    <w:rsid w:val="004F4B68"/>
    <w:rsid w:val="004F4C74"/>
    <w:rsid w:val="004F542F"/>
    <w:rsid w:val="004F5C0F"/>
    <w:rsid w:val="004F73FB"/>
    <w:rsid w:val="004F768B"/>
    <w:rsid w:val="004F7BFF"/>
    <w:rsid w:val="005003FA"/>
    <w:rsid w:val="00500B8C"/>
    <w:rsid w:val="005017C0"/>
    <w:rsid w:val="00501881"/>
    <w:rsid w:val="00502DA2"/>
    <w:rsid w:val="00502E1B"/>
    <w:rsid w:val="00502F43"/>
    <w:rsid w:val="0050435C"/>
    <w:rsid w:val="005045D8"/>
    <w:rsid w:val="00504829"/>
    <w:rsid w:val="00504A63"/>
    <w:rsid w:val="00505143"/>
    <w:rsid w:val="005055E4"/>
    <w:rsid w:val="00505E88"/>
    <w:rsid w:val="00506111"/>
    <w:rsid w:val="00506349"/>
    <w:rsid w:val="005066D9"/>
    <w:rsid w:val="005071D8"/>
    <w:rsid w:val="005072B6"/>
    <w:rsid w:val="005076BE"/>
    <w:rsid w:val="00507CD8"/>
    <w:rsid w:val="00507ED8"/>
    <w:rsid w:val="00510359"/>
    <w:rsid w:val="0051056F"/>
    <w:rsid w:val="005107B7"/>
    <w:rsid w:val="00510993"/>
    <w:rsid w:val="00510DE0"/>
    <w:rsid w:val="00512195"/>
    <w:rsid w:val="00512968"/>
    <w:rsid w:val="00512E58"/>
    <w:rsid w:val="005134D5"/>
    <w:rsid w:val="005135F1"/>
    <w:rsid w:val="0051376A"/>
    <w:rsid w:val="00513F30"/>
    <w:rsid w:val="00514076"/>
    <w:rsid w:val="00514674"/>
    <w:rsid w:val="0051490E"/>
    <w:rsid w:val="00514973"/>
    <w:rsid w:val="005151A5"/>
    <w:rsid w:val="005154C2"/>
    <w:rsid w:val="00515565"/>
    <w:rsid w:val="00515E79"/>
    <w:rsid w:val="00516405"/>
    <w:rsid w:val="00517BB6"/>
    <w:rsid w:val="00517F8D"/>
    <w:rsid w:val="00520CA8"/>
    <w:rsid w:val="00521291"/>
    <w:rsid w:val="005215F0"/>
    <w:rsid w:val="00521CC2"/>
    <w:rsid w:val="0052232E"/>
    <w:rsid w:val="00522397"/>
    <w:rsid w:val="00522A1D"/>
    <w:rsid w:val="00523636"/>
    <w:rsid w:val="0052391C"/>
    <w:rsid w:val="005251DD"/>
    <w:rsid w:val="00525242"/>
    <w:rsid w:val="0052578D"/>
    <w:rsid w:val="00525D52"/>
    <w:rsid w:val="00525ED0"/>
    <w:rsid w:val="00526CD3"/>
    <w:rsid w:val="005271AC"/>
    <w:rsid w:val="0052736F"/>
    <w:rsid w:val="00527D00"/>
    <w:rsid w:val="00530750"/>
    <w:rsid w:val="005313A1"/>
    <w:rsid w:val="005314EA"/>
    <w:rsid w:val="005319F2"/>
    <w:rsid w:val="00531D6E"/>
    <w:rsid w:val="0053206A"/>
    <w:rsid w:val="00532191"/>
    <w:rsid w:val="005321B3"/>
    <w:rsid w:val="00532293"/>
    <w:rsid w:val="00532734"/>
    <w:rsid w:val="0053312C"/>
    <w:rsid w:val="00533289"/>
    <w:rsid w:val="00534597"/>
    <w:rsid w:val="0053469A"/>
    <w:rsid w:val="00534847"/>
    <w:rsid w:val="005349EA"/>
    <w:rsid w:val="0053543F"/>
    <w:rsid w:val="005356F6"/>
    <w:rsid w:val="0053596E"/>
    <w:rsid w:val="00535997"/>
    <w:rsid w:val="005363B1"/>
    <w:rsid w:val="00536915"/>
    <w:rsid w:val="00536B5A"/>
    <w:rsid w:val="00537422"/>
    <w:rsid w:val="0053742B"/>
    <w:rsid w:val="005377CF"/>
    <w:rsid w:val="005405C4"/>
    <w:rsid w:val="005406A4"/>
    <w:rsid w:val="00540F26"/>
    <w:rsid w:val="005414CB"/>
    <w:rsid w:val="00541A1C"/>
    <w:rsid w:val="00541D5C"/>
    <w:rsid w:val="005424CA"/>
    <w:rsid w:val="005429CB"/>
    <w:rsid w:val="00542A86"/>
    <w:rsid w:val="00542CBE"/>
    <w:rsid w:val="00542E83"/>
    <w:rsid w:val="00543224"/>
    <w:rsid w:val="00543CC6"/>
    <w:rsid w:val="005446F5"/>
    <w:rsid w:val="00544C69"/>
    <w:rsid w:val="0054525B"/>
    <w:rsid w:val="00545557"/>
    <w:rsid w:val="00545A2E"/>
    <w:rsid w:val="005465AB"/>
    <w:rsid w:val="00546C2E"/>
    <w:rsid w:val="0054716E"/>
    <w:rsid w:val="0054754C"/>
    <w:rsid w:val="00547BC3"/>
    <w:rsid w:val="00547D0B"/>
    <w:rsid w:val="00550E43"/>
    <w:rsid w:val="00551ECF"/>
    <w:rsid w:val="0055235E"/>
    <w:rsid w:val="005529BF"/>
    <w:rsid w:val="00552FCF"/>
    <w:rsid w:val="00553044"/>
    <w:rsid w:val="0055374D"/>
    <w:rsid w:val="0055375E"/>
    <w:rsid w:val="00553A6B"/>
    <w:rsid w:val="00553AB9"/>
    <w:rsid w:val="00553FB2"/>
    <w:rsid w:val="00554CDC"/>
    <w:rsid w:val="0055507D"/>
    <w:rsid w:val="005555B6"/>
    <w:rsid w:val="00555AEC"/>
    <w:rsid w:val="00555C12"/>
    <w:rsid w:val="00555F0D"/>
    <w:rsid w:val="005560E0"/>
    <w:rsid w:val="0055647C"/>
    <w:rsid w:val="0055676A"/>
    <w:rsid w:val="0055797E"/>
    <w:rsid w:val="00557A90"/>
    <w:rsid w:val="00557B6A"/>
    <w:rsid w:val="0056137D"/>
    <w:rsid w:val="00561B68"/>
    <w:rsid w:val="00561FC0"/>
    <w:rsid w:val="00561FDC"/>
    <w:rsid w:val="00562849"/>
    <w:rsid w:val="005628B0"/>
    <w:rsid w:val="0056290A"/>
    <w:rsid w:val="00562E72"/>
    <w:rsid w:val="0056376F"/>
    <w:rsid w:val="00564311"/>
    <w:rsid w:val="005644E3"/>
    <w:rsid w:val="00564773"/>
    <w:rsid w:val="0056486B"/>
    <w:rsid w:val="00564BED"/>
    <w:rsid w:val="00564E58"/>
    <w:rsid w:val="00565584"/>
    <w:rsid w:val="0056625C"/>
    <w:rsid w:val="0056632B"/>
    <w:rsid w:val="00566E70"/>
    <w:rsid w:val="00567880"/>
    <w:rsid w:val="00567DF8"/>
    <w:rsid w:val="0057021D"/>
    <w:rsid w:val="00570375"/>
    <w:rsid w:val="0057094C"/>
    <w:rsid w:val="00571503"/>
    <w:rsid w:val="00571728"/>
    <w:rsid w:val="00571B8B"/>
    <w:rsid w:val="00571E5C"/>
    <w:rsid w:val="005721BD"/>
    <w:rsid w:val="005722C2"/>
    <w:rsid w:val="005725E8"/>
    <w:rsid w:val="00572D72"/>
    <w:rsid w:val="0057305F"/>
    <w:rsid w:val="005743E7"/>
    <w:rsid w:val="0057456F"/>
    <w:rsid w:val="00574774"/>
    <w:rsid w:val="00574A7B"/>
    <w:rsid w:val="00575F20"/>
    <w:rsid w:val="00576B1B"/>
    <w:rsid w:val="00576BEF"/>
    <w:rsid w:val="00576C21"/>
    <w:rsid w:val="00576EBA"/>
    <w:rsid w:val="005774A6"/>
    <w:rsid w:val="005774DB"/>
    <w:rsid w:val="00577656"/>
    <w:rsid w:val="00577849"/>
    <w:rsid w:val="00577F5C"/>
    <w:rsid w:val="005806E5"/>
    <w:rsid w:val="00580E38"/>
    <w:rsid w:val="00581F80"/>
    <w:rsid w:val="0058283F"/>
    <w:rsid w:val="00583151"/>
    <w:rsid w:val="00583CBF"/>
    <w:rsid w:val="00583FFA"/>
    <w:rsid w:val="005843B8"/>
    <w:rsid w:val="00584500"/>
    <w:rsid w:val="00585D58"/>
    <w:rsid w:val="0058673A"/>
    <w:rsid w:val="00586A9F"/>
    <w:rsid w:val="00586F53"/>
    <w:rsid w:val="00587C28"/>
    <w:rsid w:val="00587DB7"/>
    <w:rsid w:val="00590436"/>
    <w:rsid w:val="005905BE"/>
    <w:rsid w:val="00590B67"/>
    <w:rsid w:val="00591EBB"/>
    <w:rsid w:val="005923D6"/>
    <w:rsid w:val="005925F3"/>
    <w:rsid w:val="0059283C"/>
    <w:rsid w:val="00592C49"/>
    <w:rsid w:val="005931D7"/>
    <w:rsid w:val="0059325B"/>
    <w:rsid w:val="005933D6"/>
    <w:rsid w:val="00593535"/>
    <w:rsid w:val="00593857"/>
    <w:rsid w:val="0059401A"/>
    <w:rsid w:val="005942DF"/>
    <w:rsid w:val="00594446"/>
    <w:rsid w:val="005945A4"/>
    <w:rsid w:val="0059475B"/>
    <w:rsid w:val="00594C1D"/>
    <w:rsid w:val="0059512E"/>
    <w:rsid w:val="0059570E"/>
    <w:rsid w:val="0059663D"/>
    <w:rsid w:val="00596BF0"/>
    <w:rsid w:val="005A0144"/>
    <w:rsid w:val="005A0B26"/>
    <w:rsid w:val="005A0DD9"/>
    <w:rsid w:val="005A14E6"/>
    <w:rsid w:val="005A1BA8"/>
    <w:rsid w:val="005A1F9F"/>
    <w:rsid w:val="005A2186"/>
    <w:rsid w:val="005A4B84"/>
    <w:rsid w:val="005A4D1B"/>
    <w:rsid w:val="005A523C"/>
    <w:rsid w:val="005A5D7B"/>
    <w:rsid w:val="005A7195"/>
    <w:rsid w:val="005A7E33"/>
    <w:rsid w:val="005B0786"/>
    <w:rsid w:val="005B12C5"/>
    <w:rsid w:val="005B1384"/>
    <w:rsid w:val="005B1571"/>
    <w:rsid w:val="005B1BAB"/>
    <w:rsid w:val="005B1DCF"/>
    <w:rsid w:val="005B23C8"/>
    <w:rsid w:val="005B331F"/>
    <w:rsid w:val="005B442E"/>
    <w:rsid w:val="005B6571"/>
    <w:rsid w:val="005B6AFF"/>
    <w:rsid w:val="005B6C71"/>
    <w:rsid w:val="005B70A2"/>
    <w:rsid w:val="005B7AD1"/>
    <w:rsid w:val="005C0DCA"/>
    <w:rsid w:val="005C1FEE"/>
    <w:rsid w:val="005C21E7"/>
    <w:rsid w:val="005C267D"/>
    <w:rsid w:val="005C295E"/>
    <w:rsid w:val="005C2995"/>
    <w:rsid w:val="005C2F07"/>
    <w:rsid w:val="005C3141"/>
    <w:rsid w:val="005C3597"/>
    <w:rsid w:val="005C45D2"/>
    <w:rsid w:val="005C4BAD"/>
    <w:rsid w:val="005C5151"/>
    <w:rsid w:val="005C54BB"/>
    <w:rsid w:val="005C57AE"/>
    <w:rsid w:val="005C6109"/>
    <w:rsid w:val="005C6463"/>
    <w:rsid w:val="005C647A"/>
    <w:rsid w:val="005C6834"/>
    <w:rsid w:val="005C6980"/>
    <w:rsid w:val="005C6CB1"/>
    <w:rsid w:val="005C6D2D"/>
    <w:rsid w:val="005C71FF"/>
    <w:rsid w:val="005C7459"/>
    <w:rsid w:val="005C748D"/>
    <w:rsid w:val="005C7B8A"/>
    <w:rsid w:val="005C7BF6"/>
    <w:rsid w:val="005C7E19"/>
    <w:rsid w:val="005D0128"/>
    <w:rsid w:val="005D0DCB"/>
    <w:rsid w:val="005D0FD8"/>
    <w:rsid w:val="005D1149"/>
    <w:rsid w:val="005D169A"/>
    <w:rsid w:val="005D175D"/>
    <w:rsid w:val="005D1A4B"/>
    <w:rsid w:val="005D1B56"/>
    <w:rsid w:val="005D1CAE"/>
    <w:rsid w:val="005D272E"/>
    <w:rsid w:val="005D2966"/>
    <w:rsid w:val="005D3E32"/>
    <w:rsid w:val="005D46EE"/>
    <w:rsid w:val="005D4B10"/>
    <w:rsid w:val="005D5829"/>
    <w:rsid w:val="005D5D49"/>
    <w:rsid w:val="005D5EC5"/>
    <w:rsid w:val="005D64DA"/>
    <w:rsid w:val="005D7418"/>
    <w:rsid w:val="005D7558"/>
    <w:rsid w:val="005E0421"/>
    <w:rsid w:val="005E0559"/>
    <w:rsid w:val="005E0668"/>
    <w:rsid w:val="005E0B7F"/>
    <w:rsid w:val="005E0B8C"/>
    <w:rsid w:val="005E0DF3"/>
    <w:rsid w:val="005E1D28"/>
    <w:rsid w:val="005E2992"/>
    <w:rsid w:val="005E2AF7"/>
    <w:rsid w:val="005E336C"/>
    <w:rsid w:val="005E3AB6"/>
    <w:rsid w:val="005E4AF2"/>
    <w:rsid w:val="005E4B08"/>
    <w:rsid w:val="005E4DDB"/>
    <w:rsid w:val="005E63B2"/>
    <w:rsid w:val="005E654B"/>
    <w:rsid w:val="005E6947"/>
    <w:rsid w:val="005E6E3C"/>
    <w:rsid w:val="005E7155"/>
    <w:rsid w:val="005E7228"/>
    <w:rsid w:val="005E7383"/>
    <w:rsid w:val="005E7646"/>
    <w:rsid w:val="005E7DA8"/>
    <w:rsid w:val="005F02F1"/>
    <w:rsid w:val="005F0962"/>
    <w:rsid w:val="005F09E6"/>
    <w:rsid w:val="005F0E0A"/>
    <w:rsid w:val="005F1C83"/>
    <w:rsid w:val="005F1E1A"/>
    <w:rsid w:val="005F2534"/>
    <w:rsid w:val="005F28D3"/>
    <w:rsid w:val="005F2A5D"/>
    <w:rsid w:val="005F2BDA"/>
    <w:rsid w:val="005F3421"/>
    <w:rsid w:val="005F4830"/>
    <w:rsid w:val="005F48A8"/>
    <w:rsid w:val="005F4A88"/>
    <w:rsid w:val="005F50D7"/>
    <w:rsid w:val="005F53A9"/>
    <w:rsid w:val="005F54BC"/>
    <w:rsid w:val="005F56AF"/>
    <w:rsid w:val="005F639B"/>
    <w:rsid w:val="005F6AA0"/>
    <w:rsid w:val="00601150"/>
    <w:rsid w:val="006011C5"/>
    <w:rsid w:val="00601329"/>
    <w:rsid w:val="006017E2"/>
    <w:rsid w:val="00602A6F"/>
    <w:rsid w:val="00602B83"/>
    <w:rsid w:val="006044B8"/>
    <w:rsid w:val="00604940"/>
    <w:rsid w:val="00604AE6"/>
    <w:rsid w:val="00605BE2"/>
    <w:rsid w:val="0060628C"/>
    <w:rsid w:val="006064F4"/>
    <w:rsid w:val="00606759"/>
    <w:rsid w:val="006079D6"/>
    <w:rsid w:val="00607B93"/>
    <w:rsid w:val="00610C11"/>
    <w:rsid w:val="00611280"/>
    <w:rsid w:val="006114CA"/>
    <w:rsid w:val="00611B99"/>
    <w:rsid w:val="00611C39"/>
    <w:rsid w:val="00612329"/>
    <w:rsid w:val="00612635"/>
    <w:rsid w:val="00612762"/>
    <w:rsid w:val="00612BD9"/>
    <w:rsid w:val="00612E97"/>
    <w:rsid w:val="00613633"/>
    <w:rsid w:val="006138A9"/>
    <w:rsid w:val="00613AB3"/>
    <w:rsid w:val="00613DEA"/>
    <w:rsid w:val="00613E66"/>
    <w:rsid w:val="00613E98"/>
    <w:rsid w:val="00614A82"/>
    <w:rsid w:val="00614B17"/>
    <w:rsid w:val="00615999"/>
    <w:rsid w:val="00615AA6"/>
    <w:rsid w:val="00615B13"/>
    <w:rsid w:val="0061607B"/>
    <w:rsid w:val="006160FE"/>
    <w:rsid w:val="00616F15"/>
    <w:rsid w:val="00617087"/>
    <w:rsid w:val="006170B9"/>
    <w:rsid w:val="006170DA"/>
    <w:rsid w:val="0061732F"/>
    <w:rsid w:val="0061758F"/>
    <w:rsid w:val="0062069D"/>
    <w:rsid w:val="0062208D"/>
    <w:rsid w:val="00622581"/>
    <w:rsid w:val="00622C67"/>
    <w:rsid w:val="00622FD8"/>
    <w:rsid w:val="006238C9"/>
    <w:rsid w:val="00623C2A"/>
    <w:rsid w:val="00623D81"/>
    <w:rsid w:val="00623E0D"/>
    <w:rsid w:val="0062454D"/>
    <w:rsid w:val="00624FE2"/>
    <w:rsid w:val="006253A5"/>
    <w:rsid w:val="00625D6F"/>
    <w:rsid w:val="00625FD4"/>
    <w:rsid w:val="0062602A"/>
    <w:rsid w:val="0062608C"/>
    <w:rsid w:val="006269D2"/>
    <w:rsid w:val="00626D7E"/>
    <w:rsid w:val="006270D4"/>
    <w:rsid w:val="006271B3"/>
    <w:rsid w:val="006271FC"/>
    <w:rsid w:val="00627EC5"/>
    <w:rsid w:val="0063015E"/>
    <w:rsid w:val="00630876"/>
    <w:rsid w:val="00631622"/>
    <w:rsid w:val="00631B28"/>
    <w:rsid w:val="0063355C"/>
    <w:rsid w:val="0063386B"/>
    <w:rsid w:val="00633A1F"/>
    <w:rsid w:val="00633A73"/>
    <w:rsid w:val="006340C7"/>
    <w:rsid w:val="00634138"/>
    <w:rsid w:val="006341F1"/>
    <w:rsid w:val="00634485"/>
    <w:rsid w:val="00634511"/>
    <w:rsid w:val="00634890"/>
    <w:rsid w:val="00634E48"/>
    <w:rsid w:val="00635154"/>
    <w:rsid w:val="006359A6"/>
    <w:rsid w:val="00635E0E"/>
    <w:rsid w:val="00636140"/>
    <w:rsid w:val="00637B99"/>
    <w:rsid w:val="00637D80"/>
    <w:rsid w:val="00640222"/>
    <w:rsid w:val="006404C5"/>
    <w:rsid w:val="00640727"/>
    <w:rsid w:val="00640AF2"/>
    <w:rsid w:val="0064155A"/>
    <w:rsid w:val="00641BB8"/>
    <w:rsid w:val="006433AB"/>
    <w:rsid w:val="00643765"/>
    <w:rsid w:val="00644195"/>
    <w:rsid w:val="0064542C"/>
    <w:rsid w:val="006457A5"/>
    <w:rsid w:val="00645FF2"/>
    <w:rsid w:val="006465E7"/>
    <w:rsid w:val="00646DD0"/>
    <w:rsid w:val="00647210"/>
    <w:rsid w:val="006473A5"/>
    <w:rsid w:val="0064794B"/>
    <w:rsid w:val="00647F42"/>
    <w:rsid w:val="00650174"/>
    <w:rsid w:val="006505CC"/>
    <w:rsid w:val="006509D6"/>
    <w:rsid w:val="00651AEC"/>
    <w:rsid w:val="0065218E"/>
    <w:rsid w:val="00652354"/>
    <w:rsid w:val="00652941"/>
    <w:rsid w:val="0065382F"/>
    <w:rsid w:val="0065388C"/>
    <w:rsid w:val="00653CF4"/>
    <w:rsid w:val="006546AC"/>
    <w:rsid w:val="00655403"/>
    <w:rsid w:val="00655596"/>
    <w:rsid w:val="0065631D"/>
    <w:rsid w:val="0065642B"/>
    <w:rsid w:val="006565A2"/>
    <w:rsid w:val="00656BBE"/>
    <w:rsid w:val="00656CBA"/>
    <w:rsid w:val="00656EB8"/>
    <w:rsid w:val="00657406"/>
    <w:rsid w:val="006578F2"/>
    <w:rsid w:val="0066009D"/>
    <w:rsid w:val="00660118"/>
    <w:rsid w:val="00660136"/>
    <w:rsid w:val="0066098F"/>
    <w:rsid w:val="0066224A"/>
    <w:rsid w:val="006628DA"/>
    <w:rsid w:val="00662929"/>
    <w:rsid w:val="00662A81"/>
    <w:rsid w:val="00662E7F"/>
    <w:rsid w:val="0066328F"/>
    <w:rsid w:val="006635BA"/>
    <w:rsid w:val="006635DB"/>
    <w:rsid w:val="00664060"/>
    <w:rsid w:val="00664658"/>
    <w:rsid w:val="006650E0"/>
    <w:rsid w:val="00665723"/>
    <w:rsid w:val="00665A47"/>
    <w:rsid w:val="0066688F"/>
    <w:rsid w:val="00666CC4"/>
    <w:rsid w:val="00666DA9"/>
    <w:rsid w:val="006673CA"/>
    <w:rsid w:val="006679BC"/>
    <w:rsid w:val="00667C46"/>
    <w:rsid w:val="00667C5C"/>
    <w:rsid w:val="00670240"/>
    <w:rsid w:val="0067055B"/>
    <w:rsid w:val="00670A10"/>
    <w:rsid w:val="00670CC2"/>
    <w:rsid w:val="00670FB6"/>
    <w:rsid w:val="006711CB"/>
    <w:rsid w:val="0067124E"/>
    <w:rsid w:val="00671B0E"/>
    <w:rsid w:val="0067335C"/>
    <w:rsid w:val="00673A51"/>
    <w:rsid w:val="00673A9F"/>
    <w:rsid w:val="00673E2D"/>
    <w:rsid w:val="00673E5C"/>
    <w:rsid w:val="00674367"/>
    <w:rsid w:val="00674DAF"/>
    <w:rsid w:val="006750BA"/>
    <w:rsid w:val="00675509"/>
    <w:rsid w:val="006756B8"/>
    <w:rsid w:val="0067612B"/>
    <w:rsid w:val="006762A1"/>
    <w:rsid w:val="00676933"/>
    <w:rsid w:val="00676D9E"/>
    <w:rsid w:val="00676DE3"/>
    <w:rsid w:val="0067733E"/>
    <w:rsid w:val="0067797F"/>
    <w:rsid w:val="00677D71"/>
    <w:rsid w:val="0068007F"/>
    <w:rsid w:val="006801D4"/>
    <w:rsid w:val="006808E7"/>
    <w:rsid w:val="00680D81"/>
    <w:rsid w:val="00680F91"/>
    <w:rsid w:val="0068120B"/>
    <w:rsid w:val="00681AC4"/>
    <w:rsid w:val="00681BBD"/>
    <w:rsid w:val="00681D62"/>
    <w:rsid w:val="00682357"/>
    <w:rsid w:val="0068241F"/>
    <w:rsid w:val="0068264A"/>
    <w:rsid w:val="00682BE9"/>
    <w:rsid w:val="00682EA5"/>
    <w:rsid w:val="006836CA"/>
    <w:rsid w:val="00684125"/>
    <w:rsid w:val="006849F3"/>
    <w:rsid w:val="00684A1C"/>
    <w:rsid w:val="006852FD"/>
    <w:rsid w:val="00686102"/>
    <w:rsid w:val="0068633E"/>
    <w:rsid w:val="00686869"/>
    <w:rsid w:val="006868B0"/>
    <w:rsid w:val="00686FEE"/>
    <w:rsid w:val="0069069F"/>
    <w:rsid w:val="00691932"/>
    <w:rsid w:val="00692F31"/>
    <w:rsid w:val="00692F64"/>
    <w:rsid w:val="006930D5"/>
    <w:rsid w:val="00693490"/>
    <w:rsid w:val="00693878"/>
    <w:rsid w:val="00693A79"/>
    <w:rsid w:val="00693E86"/>
    <w:rsid w:val="00694012"/>
    <w:rsid w:val="0069473D"/>
    <w:rsid w:val="006957B1"/>
    <w:rsid w:val="00696111"/>
    <w:rsid w:val="0069611A"/>
    <w:rsid w:val="006961B7"/>
    <w:rsid w:val="00697028"/>
    <w:rsid w:val="006978CD"/>
    <w:rsid w:val="00697C3B"/>
    <w:rsid w:val="00697E10"/>
    <w:rsid w:val="006A0157"/>
    <w:rsid w:val="006A02F2"/>
    <w:rsid w:val="006A0D0E"/>
    <w:rsid w:val="006A0DC7"/>
    <w:rsid w:val="006A1092"/>
    <w:rsid w:val="006A1546"/>
    <w:rsid w:val="006A1AF4"/>
    <w:rsid w:val="006A1BFC"/>
    <w:rsid w:val="006A1FD3"/>
    <w:rsid w:val="006A29B9"/>
    <w:rsid w:val="006A30E8"/>
    <w:rsid w:val="006A313B"/>
    <w:rsid w:val="006A35BF"/>
    <w:rsid w:val="006A497F"/>
    <w:rsid w:val="006A5B63"/>
    <w:rsid w:val="006A6BEF"/>
    <w:rsid w:val="006A71F6"/>
    <w:rsid w:val="006A7765"/>
    <w:rsid w:val="006B03BE"/>
    <w:rsid w:val="006B0914"/>
    <w:rsid w:val="006B0962"/>
    <w:rsid w:val="006B0C8E"/>
    <w:rsid w:val="006B0F00"/>
    <w:rsid w:val="006B0FB9"/>
    <w:rsid w:val="006B17BE"/>
    <w:rsid w:val="006B1DBD"/>
    <w:rsid w:val="006B1DC7"/>
    <w:rsid w:val="006B235C"/>
    <w:rsid w:val="006B28E8"/>
    <w:rsid w:val="006B298B"/>
    <w:rsid w:val="006B39E2"/>
    <w:rsid w:val="006B3F4F"/>
    <w:rsid w:val="006B4664"/>
    <w:rsid w:val="006B4B50"/>
    <w:rsid w:val="006B4B70"/>
    <w:rsid w:val="006B4F95"/>
    <w:rsid w:val="006B51F8"/>
    <w:rsid w:val="006B5DAA"/>
    <w:rsid w:val="006B5EC8"/>
    <w:rsid w:val="006B6468"/>
    <w:rsid w:val="006B6680"/>
    <w:rsid w:val="006B6852"/>
    <w:rsid w:val="006B689F"/>
    <w:rsid w:val="006B77AD"/>
    <w:rsid w:val="006C140F"/>
    <w:rsid w:val="006C1A39"/>
    <w:rsid w:val="006C2427"/>
    <w:rsid w:val="006C24F6"/>
    <w:rsid w:val="006C273E"/>
    <w:rsid w:val="006C2BE2"/>
    <w:rsid w:val="006C2EF9"/>
    <w:rsid w:val="006C2FB3"/>
    <w:rsid w:val="006C31D1"/>
    <w:rsid w:val="006C3E4C"/>
    <w:rsid w:val="006C4797"/>
    <w:rsid w:val="006C5127"/>
    <w:rsid w:val="006C53E6"/>
    <w:rsid w:val="006C56AC"/>
    <w:rsid w:val="006C5C5E"/>
    <w:rsid w:val="006C69FF"/>
    <w:rsid w:val="006C6A74"/>
    <w:rsid w:val="006C6E05"/>
    <w:rsid w:val="006C7581"/>
    <w:rsid w:val="006C767D"/>
    <w:rsid w:val="006D047D"/>
    <w:rsid w:val="006D071E"/>
    <w:rsid w:val="006D0C2A"/>
    <w:rsid w:val="006D0E52"/>
    <w:rsid w:val="006D1488"/>
    <w:rsid w:val="006D1B0A"/>
    <w:rsid w:val="006D201B"/>
    <w:rsid w:val="006D2023"/>
    <w:rsid w:val="006D2625"/>
    <w:rsid w:val="006D2CA2"/>
    <w:rsid w:val="006D2D7F"/>
    <w:rsid w:val="006D3972"/>
    <w:rsid w:val="006D4392"/>
    <w:rsid w:val="006D4A76"/>
    <w:rsid w:val="006D4D7E"/>
    <w:rsid w:val="006D55C5"/>
    <w:rsid w:val="006D5B86"/>
    <w:rsid w:val="006D6201"/>
    <w:rsid w:val="006D6E39"/>
    <w:rsid w:val="006D7EA2"/>
    <w:rsid w:val="006D7EEB"/>
    <w:rsid w:val="006D7F59"/>
    <w:rsid w:val="006E0836"/>
    <w:rsid w:val="006E1976"/>
    <w:rsid w:val="006E1BB0"/>
    <w:rsid w:val="006E25F7"/>
    <w:rsid w:val="006E33F7"/>
    <w:rsid w:val="006E3C33"/>
    <w:rsid w:val="006E410B"/>
    <w:rsid w:val="006E4335"/>
    <w:rsid w:val="006E44EB"/>
    <w:rsid w:val="006E4C49"/>
    <w:rsid w:val="006E55AA"/>
    <w:rsid w:val="006E61FC"/>
    <w:rsid w:val="006E6389"/>
    <w:rsid w:val="006E68E3"/>
    <w:rsid w:val="006E6ACF"/>
    <w:rsid w:val="006E6CFD"/>
    <w:rsid w:val="006E6E7C"/>
    <w:rsid w:val="006E71A4"/>
    <w:rsid w:val="006E79F3"/>
    <w:rsid w:val="006F0727"/>
    <w:rsid w:val="006F091B"/>
    <w:rsid w:val="006F0A93"/>
    <w:rsid w:val="006F0BAE"/>
    <w:rsid w:val="006F0F3C"/>
    <w:rsid w:val="006F2C5A"/>
    <w:rsid w:val="006F3059"/>
    <w:rsid w:val="006F30F8"/>
    <w:rsid w:val="006F3599"/>
    <w:rsid w:val="006F3D42"/>
    <w:rsid w:val="006F3F86"/>
    <w:rsid w:val="006F4369"/>
    <w:rsid w:val="006F4D1A"/>
    <w:rsid w:val="006F55F2"/>
    <w:rsid w:val="006F5A76"/>
    <w:rsid w:val="006F5AB6"/>
    <w:rsid w:val="006F5AD6"/>
    <w:rsid w:val="006F5F90"/>
    <w:rsid w:val="006F61D7"/>
    <w:rsid w:val="006F7279"/>
    <w:rsid w:val="006F7A70"/>
    <w:rsid w:val="007001DA"/>
    <w:rsid w:val="00700436"/>
    <w:rsid w:val="007004CA"/>
    <w:rsid w:val="00700CBB"/>
    <w:rsid w:val="00700FCB"/>
    <w:rsid w:val="00700FF5"/>
    <w:rsid w:val="00701189"/>
    <w:rsid w:val="007017EB"/>
    <w:rsid w:val="00701E0E"/>
    <w:rsid w:val="0070224A"/>
    <w:rsid w:val="00702909"/>
    <w:rsid w:val="00703168"/>
    <w:rsid w:val="00703C28"/>
    <w:rsid w:val="007042CF"/>
    <w:rsid w:val="0070431A"/>
    <w:rsid w:val="007047FD"/>
    <w:rsid w:val="0070528E"/>
    <w:rsid w:val="00705741"/>
    <w:rsid w:val="00706383"/>
    <w:rsid w:val="007066E2"/>
    <w:rsid w:val="00707F2D"/>
    <w:rsid w:val="00710016"/>
    <w:rsid w:val="00710255"/>
    <w:rsid w:val="00710841"/>
    <w:rsid w:val="00710A2A"/>
    <w:rsid w:val="00711743"/>
    <w:rsid w:val="00711DE7"/>
    <w:rsid w:val="007123ED"/>
    <w:rsid w:val="0071255C"/>
    <w:rsid w:val="00712DF1"/>
    <w:rsid w:val="00712EE0"/>
    <w:rsid w:val="00713770"/>
    <w:rsid w:val="0071434B"/>
    <w:rsid w:val="007143E0"/>
    <w:rsid w:val="0071494D"/>
    <w:rsid w:val="00716124"/>
    <w:rsid w:val="007161A6"/>
    <w:rsid w:val="00716989"/>
    <w:rsid w:val="00716F76"/>
    <w:rsid w:val="0071714C"/>
    <w:rsid w:val="00717401"/>
    <w:rsid w:val="00717925"/>
    <w:rsid w:val="00717BD1"/>
    <w:rsid w:val="00720E0F"/>
    <w:rsid w:val="00721D05"/>
    <w:rsid w:val="007220B8"/>
    <w:rsid w:val="007221C6"/>
    <w:rsid w:val="00722614"/>
    <w:rsid w:val="007226F6"/>
    <w:rsid w:val="00722C21"/>
    <w:rsid w:val="00722FE7"/>
    <w:rsid w:val="0072346E"/>
    <w:rsid w:val="00723616"/>
    <w:rsid w:val="00723AE2"/>
    <w:rsid w:val="00723C97"/>
    <w:rsid w:val="00723D0D"/>
    <w:rsid w:val="00723D41"/>
    <w:rsid w:val="00724111"/>
    <w:rsid w:val="0072452F"/>
    <w:rsid w:val="00724EC4"/>
    <w:rsid w:val="00725193"/>
    <w:rsid w:val="007253FF"/>
    <w:rsid w:val="007256C8"/>
    <w:rsid w:val="007257BF"/>
    <w:rsid w:val="007263FB"/>
    <w:rsid w:val="00726440"/>
    <w:rsid w:val="007267E8"/>
    <w:rsid w:val="00726A39"/>
    <w:rsid w:val="00726D8F"/>
    <w:rsid w:val="00727C96"/>
    <w:rsid w:val="007304F5"/>
    <w:rsid w:val="00730974"/>
    <w:rsid w:val="00730A1E"/>
    <w:rsid w:val="007312A1"/>
    <w:rsid w:val="00732266"/>
    <w:rsid w:val="007328BA"/>
    <w:rsid w:val="00732FA0"/>
    <w:rsid w:val="007330C3"/>
    <w:rsid w:val="0073311C"/>
    <w:rsid w:val="007344E5"/>
    <w:rsid w:val="007347F5"/>
    <w:rsid w:val="0073525E"/>
    <w:rsid w:val="007353F0"/>
    <w:rsid w:val="007353F7"/>
    <w:rsid w:val="00735930"/>
    <w:rsid w:val="00735EC1"/>
    <w:rsid w:val="00735F72"/>
    <w:rsid w:val="00736B73"/>
    <w:rsid w:val="00736C06"/>
    <w:rsid w:val="00736CE0"/>
    <w:rsid w:val="00740052"/>
    <w:rsid w:val="007400E8"/>
    <w:rsid w:val="00740238"/>
    <w:rsid w:val="00740494"/>
    <w:rsid w:val="00740AFD"/>
    <w:rsid w:val="00741046"/>
    <w:rsid w:val="007410AA"/>
    <w:rsid w:val="00741570"/>
    <w:rsid w:val="007416A3"/>
    <w:rsid w:val="00741AB6"/>
    <w:rsid w:val="00741AF3"/>
    <w:rsid w:val="00742EDD"/>
    <w:rsid w:val="007431A4"/>
    <w:rsid w:val="00743932"/>
    <w:rsid w:val="00743F63"/>
    <w:rsid w:val="00744446"/>
    <w:rsid w:val="00744BA4"/>
    <w:rsid w:val="00745354"/>
    <w:rsid w:val="007458B3"/>
    <w:rsid w:val="007465F0"/>
    <w:rsid w:val="00746708"/>
    <w:rsid w:val="00747261"/>
    <w:rsid w:val="00747331"/>
    <w:rsid w:val="00747F64"/>
    <w:rsid w:val="00750D6F"/>
    <w:rsid w:val="00750F1A"/>
    <w:rsid w:val="00751099"/>
    <w:rsid w:val="00752248"/>
    <w:rsid w:val="007523B1"/>
    <w:rsid w:val="00752A67"/>
    <w:rsid w:val="00752E1F"/>
    <w:rsid w:val="0075343A"/>
    <w:rsid w:val="00753688"/>
    <w:rsid w:val="00753E3E"/>
    <w:rsid w:val="00754ECB"/>
    <w:rsid w:val="00755188"/>
    <w:rsid w:val="007566BA"/>
    <w:rsid w:val="00756B7E"/>
    <w:rsid w:val="00756CF1"/>
    <w:rsid w:val="00756F19"/>
    <w:rsid w:val="007571CA"/>
    <w:rsid w:val="007575DF"/>
    <w:rsid w:val="0075778E"/>
    <w:rsid w:val="00757974"/>
    <w:rsid w:val="00757EC6"/>
    <w:rsid w:val="007602FC"/>
    <w:rsid w:val="007615FB"/>
    <w:rsid w:val="00761A77"/>
    <w:rsid w:val="007622AB"/>
    <w:rsid w:val="007626AB"/>
    <w:rsid w:val="00762EBE"/>
    <w:rsid w:val="007631BF"/>
    <w:rsid w:val="007631D9"/>
    <w:rsid w:val="007636B4"/>
    <w:rsid w:val="007637A7"/>
    <w:rsid w:val="00763C13"/>
    <w:rsid w:val="007642A9"/>
    <w:rsid w:val="0076517B"/>
    <w:rsid w:val="00766985"/>
    <w:rsid w:val="00766C69"/>
    <w:rsid w:val="00766F36"/>
    <w:rsid w:val="00767A22"/>
    <w:rsid w:val="00767B3E"/>
    <w:rsid w:val="00770379"/>
    <w:rsid w:val="00770433"/>
    <w:rsid w:val="007707A0"/>
    <w:rsid w:val="00770A6A"/>
    <w:rsid w:val="00770E25"/>
    <w:rsid w:val="00771077"/>
    <w:rsid w:val="00771858"/>
    <w:rsid w:val="00772EB1"/>
    <w:rsid w:val="007731FC"/>
    <w:rsid w:val="0077398E"/>
    <w:rsid w:val="00773CFD"/>
    <w:rsid w:val="00773E39"/>
    <w:rsid w:val="00773E88"/>
    <w:rsid w:val="007747E8"/>
    <w:rsid w:val="00774904"/>
    <w:rsid w:val="00774E92"/>
    <w:rsid w:val="0077546D"/>
    <w:rsid w:val="00775764"/>
    <w:rsid w:val="00775786"/>
    <w:rsid w:val="00775A50"/>
    <w:rsid w:val="00775EAC"/>
    <w:rsid w:val="00775F47"/>
    <w:rsid w:val="007762FF"/>
    <w:rsid w:val="00776418"/>
    <w:rsid w:val="0077675A"/>
    <w:rsid w:val="00777972"/>
    <w:rsid w:val="00777BCE"/>
    <w:rsid w:val="00777DC5"/>
    <w:rsid w:val="00777EF8"/>
    <w:rsid w:val="00777F9D"/>
    <w:rsid w:val="00780B64"/>
    <w:rsid w:val="00780BA2"/>
    <w:rsid w:val="00780C38"/>
    <w:rsid w:val="007811A7"/>
    <w:rsid w:val="007817E0"/>
    <w:rsid w:val="00781905"/>
    <w:rsid w:val="00781CF8"/>
    <w:rsid w:val="00782100"/>
    <w:rsid w:val="00782558"/>
    <w:rsid w:val="00782C2E"/>
    <w:rsid w:val="00782CD2"/>
    <w:rsid w:val="00783EB6"/>
    <w:rsid w:val="00784081"/>
    <w:rsid w:val="00784B31"/>
    <w:rsid w:val="0078534B"/>
    <w:rsid w:val="00785735"/>
    <w:rsid w:val="00786260"/>
    <w:rsid w:val="0078687F"/>
    <w:rsid w:val="00787662"/>
    <w:rsid w:val="00790A00"/>
    <w:rsid w:val="00790CA5"/>
    <w:rsid w:val="00790CE5"/>
    <w:rsid w:val="00791C00"/>
    <w:rsid w:val="00791E3B"/>
    <w:rsid w:val="007925D7"/>
    <w:rsid w:val="0079262C"/>
    <w:rsid w:val="007926EA"/>
    <w:rsid w:val="00792819"/>
    <w:rsid w:val="00792979"/>
    <w:rsid w:val="007930FE"/>
    <w:rsid w:val="00793619"/>
    <w:rsid w:val="00793670"/>
    <w:rsid w:val="007943FF"/>
    <w:rsid w:val="00794540"/>
    <w:rsid w:val="00794939"/>
    <w:rsid w:val="00795322"/>
    <w:rsid w:val="00795DB8"/>
    <w:rsid w:val="00796094"/>
    <w:rsid w:val="00797B4C"/>
    <w:rsid w:val="00797B84"/>
    <w:rsid w:val="00797B98"/>
    <w:rsid w:val="007A059E"/>
    <w:rsid w:val="007A09B0"/>
    <w:rsid w:val="007A15A9"/>
    <w:rsid w:val="007A18D5"/>
    <w:rsid w:val="007A2245"/>
    <w:rsid w:val="007A227B"/>
    <w:rsid w:val="007A2AB1"/>
    <w:rsid w:val="007A2F02"/>
    <w:rsid w:val="007A30B1"/>
    <w:rsid w:val="007A356D"/>
    <w:rsid w:val="007A3822"/>
    <w:rsid w:val="007A39BA"/>
    <w:rsid w:val="007A3B0A"/>
    <w:rsid w:val="007A4A82"/>
    <w:rsid w:val="007A4FB6"/>
    <w:rsid w:val="007A5183"/>
    <w:rsid w:val="007A520F"/>
    <w:rsid w:val="007A537D"/>
    <w:rsid w:val="007A55AA"/>
    <w:rsid w:val="007A5E71"/>
    <w:rsid w:val="007A6965"/>
    <w:rsid w:val="007A700F"/>
    <w:rsid w:val="007A76CC"/>
    <w:rsid w:val="007A7982"/>
    <w:rsid w:val="007A79DA"/>
    <w:rsid w:val="007A7C89"/>
    <w:rsid w:val="007A7FA6"/>
    <w:rsid w:val="007B01E2"/>
    <w:rsid w:val="007B0311"/>
    <w:rsid w:val="007B0B8B"/>
    <w:rsid w:val="007B141A"/>
    <w:rsid w:val="007B1547"/>
    <w:rsid w:val="007B156B"/>
    <w:rsid w:val="007B1AEE"/>
    <w:rsid w:val="007B1DCE"/>
    <w:rsid w:val="007B1E73"/>
    <w:rsid w:val="007B1EBC"/>
    <w:rsid w:val="007B2194"/>
    <w:rsid w:val="007B21F2"/>
    <w:rsid w:val="007B261B"/>
    <w:rsid w:val="007B2B6A"/>
    <w:rsid w:val="007B2C17"/>
    <w:rsid w:val="007B2F2C"/>
    <w:rsid w:val="007B314D"/>
    <w:rsid w:val="007B33F9"/>
    <w:rsid w:val="007B341A"/>
    <w:rsid w:val="007B3885"/>
    <w:rsid w:val="007B3CAD"/>
    <w:rsid w:val="007B4C03"/>
    <w:rsid w:val="007B564E"/>
    <w:rsid w:val="007B57FB"/>
    <w:rsid w:val="007B5AF9"/>
    <w:rsid w:val="007B5C61"/>
    <w:rsid w:val="007B6A1B"/>
    <w:rsid w:val="007B6A47"/>
    <w:rsid w:val="007B6AD8"/>
    <w:rsid w:val="007B7F32"/>
    <w:rsid w:val="007C085A"/>
    <w:rsid w:val="007C0CC6"/>
    <w:rsid w:val="007C13B7"/>
    <w:rsid w:val="007C13E3"/>
    <w:rsid w:val="007C1493"/>
    <w:rsid w:val="007C1F93"/>
    <w:rsid w:val="007C1FBE"/>
    <w:rsid w:val="007C2056"/>
    <w:rsid w:val="007C250D"/>
    <w:rsid w:val="007C2BC5"/>
    <w:rsid w:val="007C2C4B"/>
    <w:rsid w:val="007C46D7"/>
    <w:rsid w:val="007C4AA6"/>
    <w:rsid w:val="007C500D"/>
    <w:rsid w:val="007C644A"/>
    <w:rsid w:val="007C64DA"/>
    <w:rsid w:val="007C6664"/>
    <w:rsid w:val="007C6691"/>
    <w:rsid w:val="007C673D"/>
    <w:rsid w:val="007C6991"/>
    <w:rsid w:val="007C6E51"/>
    <w:rsid w:val="007C744C"/>
    <w:rsid w:val="007C74F6"/>
    <w:rsid w:val="007C7ACB"/>
    <w:rsid w:val="007C7DB0"/>
    <w:rsid w:val="007D0F53"/>
    <w:rsid w:val="007D11ED"/>
    <w:rsid w:val="007D1283"/>
    <w:rsid w:val="007D151C"/>
    <w:rsid w:val="007D1D94"/>
    <w:rsid w:val="007D2170"/>
    <w:rsid w:val="007D2616"/>
    <w:rsid w:val="007D2BC3"/>
    <w:rsid w:val="007D3136"/>
    <w:rsid w:val="007D3437"/>
    <w:rsid w:val="007D382E"/>
    <w:rsid w:val="007D3CE4"/>
    <w:rsid w:val="007D44BA"/>
    <w:rsid w:val="007D46F7"/>
    <w:rsid w:val="007D4FF9"/>
    <w:rsid w:val="007D506C"/>
    <w:rsid w:val="007D5250"/>
    <w:rsid w:val="007D5937"/>
    <w:rsid w:val="007D59C9"/>
    <w:rsid w:val="007D5E62"/>
    <w:rsid w:val="007D5FCF"/>
    <w:rsid w:val="007D6583"/>
    <w:rsid w:val="007D66DD"/>
    <w:rsid w:val="007D6867"/>
    <w:rsid w:val="007D6C89"/>
    <w:rsid w:val="007D6D1F"/>
    <w:rsid w:val="007D6E4E"/>
    <w:rsid w:val="007D7B8B"/>
    <w:rsid w:val="007D7BEF"/>
    <w:rsid w:val="007D7E2B"/>
    <w:rsid w:val="007D7ED8"/>
    <w:rsid w:val="007E02A5"/>
    <w:rsid w:val="007E050D"/>
    <w:rsid w:val="007E1641"/>
    <w:rsid w:val="007E1899"/>
    <w:rsid w:val="007E21A3"/>
    <w:rsid w:val="007E24D5"/>
    <w:rsid w:val="007E2DEB"/>
    <w:rsid w:val="007E30BA"/>
    <w:rsid w:val="007E341D"/>
    <w:rsid w:val="007E36A0"/>
    <w:rsid w:val="007E3E3F"/>
    <w:rsid w:val="007E3ED1"/>
    <w:rsid w:val="007E4B5E"/>
    <w:rsid w:val="007E4B86"/>
    <w:rsid w:val="007E4CB2"/>
    <w:rsid w:val="007E4CE9"/>
    <w:rsid w:val="007E4D42"/>
    <w:rsid w:val="007E4FC7"/>
    <w:rsid w:val="007E552B"/>
    <w:rsid w:val="007E63B0"/>
    <w:rsid w:val="007E63E3"/>
    <w:rsid w:val="007E65A8"/>
    <w:rsid w:val="007E75A5"/>
    <w:rsid w:val="007E7685"/>
    <w:rsid w:val="007F079E"/>
    <w:rsid w:val="007F1CB7"/>
    <w:rsid w:val="007F21F8"/>
    <w:rsid w:val="007F28C5"/>
    <w:rsid w:val="007F2E0E"/>
    <w:rsid w:val="007F414D"/>
    <w:rsid w:val="007F4D6F"/>
    <w:rsid w:val="007F4DA5"/>
    <w:rsid w:val="007F502F"/>
    <w:rsid w:val="007F53AA"/>
    <w:rsid w:val="007F75A8"/>
    <w:rsid w:val="00801018"/>
    <w:rsid w:val="008011A7"/>
    <w:rsid w:val="008014D3"/>
    <w:rsid w:val="00801A6C"/>
    <w:rsid w:val="00802451"/>
    <w:rsid w:val="0080273A"/>
    <w:rsid w:val="00802E93"/>
    <w:rsid w:val="00803682"/>
    <w:rsid w:val="00803C89"/>
    <w:rsid w:val="00804212"/>
    <w:rsid w:val="00804442"/>
    <w:rsid w:val="00804B03"/>
    <w:rsid w:val="008059FF"/>
    <w:rsid w:val="00805A5B"/>
    <w:rsid w:val="00805CAE"/>
    <w:rsid w:val="00805E83"/>
    <w:rsid w:val="00806C71"/>
    <w:rsid w:val="00806D9B"/>
    <w:rsid w:val="0080775D"/>
    <w:rsid w:val="008079A9"/>
    <w:rsid w:val="00807DA0"/>
    <w:rsid w:val="008104D3"/>
    <w:rsid w:val="00810766"/>
    <w:rsid w:val="008117CC"/>
    <w:rsid w:val="00811E51"/>
    <w:rsid w:val="00812866"/>
    <w:rsid w:val="008141B5"/>
    <w:rsid w:val="00814411"/>
    <w:rsid w:val="00814680"/>
    <w:rsid w:val="008149DF"/>
    <w:rsid w:val="00814DF6"/>
    <w:rsid w:val="0081501A"/>
    <w:rsid w:val="00815152"/>
    <w:rsid w:val="0081524F"/>
    <w:rsid w:val="00815514"/>
    <w:rsid w:val="0081593B"/>
    <w:rsid w:val="00815DC6"/>
    <w:rsid w:val="00815F8D"/>
    <w:rsid w:val="00816685"/>
    <w:rsid w:val="0081688A"/>
    <w:rsid w:val="00816903"/>
    <w:rsid w:val="00816A6B"/>
    <w:rsid w:val="008170E4"/>
    <w:rsid w:val="008170FC"/>
    <w:rsid w:val="008175CE"/>
    <w:rsid w:val="0081786A"/>
    <w:rsid w:val="008178E3"/>
    <w:rsid w:val="00817CC5"/>
    <w:rsid w:val="00817F88"/>
    <w:rsid w:val="00820488"/>
    <w:rsid w:val="00820B21"/>
    <w:rsid w:val="00820B9B"/>
    <w:rsid w:val="00820D1B"/>
    <w:rsid w:val="00822643"/>
    <w:rsid w:val="0082293F"/>
    <w:rsid w:val="00822E25"/>
    <w:rsid w:val="00823683"/>
    <w:rsid w:val="008236E8"/>
    <w:rsid w:val="00823E38"/>
    <w:rsid w:val="00824389"/>
    <w:rsid w:val="00824392"/>
    <w:rsid w:val="008245DA"/>
    <w:rsid w:val="008256D6"/>
    <w:rsid w:val="0082576A"/>
    <w:rsid w:val="00826BFD"/>
    <w:rsid w:val="00827092"/>
    <w:rsid w:val="0082710A"/>
    <w:rsid w:val="00827366"/>
    <w:rsid w:val="00827A68"/>
    <w:rsid w:val="008306AF"/>
    <w:rsid w:val="00830EC9"/>
    <w:rsid w:val="008312E0"/>
    <w:rsid w:val="00831D36"/>
    <w:rsid w:val="00831DA4"/>
    <w:rsid w:val="00831EB3"/>
    <w:rsid w:val="00831FA8"/>
    <w:rsid w:val="00831FBF"/>
    <w:rsid w:val="008320A5"/>
    <w:rsid w:val="00832810"/>
    <w:rsid w:val="00832C63"/>
    <w:rsid w:val="00832E2C"/>
    <w:rsid w:val="00833070"/>
    <w:rsid w:val="008331B6"/>
    <w:rsid w:val="00834389"/>
    <w:rsid w:val="008345ED"/>
    <w:rsid w:val="00835248"/>
    <w:rsid w:val="00835927"/>
    <w:rsid w:val="00835DF1"/>
    <w:rsid w:val="008367EE"/>
    <w:rsid w:val="0083699C"/>
    <w:rsid w:val="00836B16"/>
    <w:rsid w:val="00836EA5"/>
    <w:rsid w:val="00837CE4"/>
    <w:rsid w:val="00837D19"/>
    <w:rsid w:val="00840312"/>
    <w:rsid w:val="008403E9"/>
    <w:rsid w:val="008404D4"/>
    <w:rsid w:val="0084074D"/>
    <w:rsid w:val="00840B86"/>
    <w:rsid w:val="00840ECD"/>
    <w:rsid w:val="00840FBE"/>
    <w:rsid w:val="00841E4A"/>
    <w:rsid w:val="008422EC"/>
    <w:rsid w:val="00842C7F"/>
    <w:rsid w:val="00844279"/>
    <w:rsid w:val="0084429F"/>
    <w:rsid w:val="008448E0"/>
    <w:rsid w:val="00844916"/>
    <w:rsid w:val="00845238"/>
    <w:rsid w:val="00845969"/>
    <w:rsid w:val="00845A61"/>
    <w:rsid w:val="008465C6"/>
    <w:rsid w:val="008467B8"/>
    <w:rsid w:val="008469EE"/>
    <w:rsid w:val="0084706E"/>
    <w:rsid w:val="008471A5"/>
    <w:rsid w:val="00847359"/>
    <w:rsid w:val="00847A4A"/>
    <w:rsid w:val="00850321"/>
    <w:rsid w:val="008505AA"/>
    <w:rsid w:val="0085064A"/>
    <w:rsid w:val="00851C51"/>
    <w:rsid w:val="008526EF"/>
    <w:rsid w:val="00852F55"/>
    <w:rsid w:val="0085347F"/>
    <w:rsid w:val="00853608"/>
    <w:rsid w:val="00853AB4"/>
    <w:rsid w:val="008542F2"/>
    <w:rsid w:val="00854AA7"/>
    <w:rsid w:val="008556EF"/>
    <w:rsid w:val="00855743"/>
    <w:rsid w:val="00855B1B"/>
    <w:rsid w:val="00855F9F"/>
    <w:rsid w:val="00855FA9"/>
    <w:rsid w:val="00856033"/>
    <w:rsid w:val="008564C8"/>
    <w:rsid w:val="00856541"/>
    <w:rsid w:val="0085683B"/>
    <w:rsid w:val="00857082"/>
    <w:rsid w:val="008570AA"/>
    <w:rsid w:val="00857699"/>
    <w:rsid w:val="008577A8"/>
    <w:rsid w:val="008602B6"/>
    <w:rsid w:val="008603DA"/>
    <w:rsid w:val="0086079C"/>
    <w:rsid w:val="008615FF"/>
    <w:rsid w:val="00861605"/>
    <w:rsid w:val="0086186F"/>
    <w:rsid w:val="00861EF3"/>
    <w:rsid w:val="008625E1"/>
    <w:rsid w:val="00862F05"/>
    <w:rsid w:val="00863007"/>
    <w:rsid w:val="00863151"/>
    <w:rsid w:val="008632C9"/>
    <w:rsid w:val="008635A5"/>
    <w:rsid w:val="00863A49"/>
    <w:rsid w:val="00864429"/>
    <w:rsid w:val="008644CB"/>
    <w:rsid w:val="008648F0"/>
    <w:rsid w:val="00864A03"/>
    <w:rsid w:val="00864BAF"/>
    <w:rsid w:val="008652F0"/>
    <w:rsid w:val="00865318"/>
    <w:rsid w:val="00865519"/>
    <w:rsid w:val="00865C3C"/>
    <w:rsid w:val="00865C74"/>
    <w:rsid w:val="008661A4"/>
    <w:rsid w:val="008668EA"/>
    <w:rsid w:val="008669AB"/>
    <w:rsid w:val="00866DBF"/>
    <w:rsid w:val="008677B6"/>
    <w:rsid w:val="00867A8D"/>
    <w:rsid w:val="00867BA9"/>
    <w:rsid w:val="00867C07"/>
    <w:rsid w:val="00867D3D"/>
    <w:rsid w:val="00870190"/>
    <w:rsid w:val="00870DC0"/>
    <w:rsid w:val="00871372"/>
    <w:rsid w:val="008716B7"/>
    <w:rsid w:val="0087187C"/>
    <w:rsid w:val="008718F3"/>
    <w:rsid w:val="00871A0A"/>
    <w:rsid w:val="008725A3"/>
    <w:rsid w:val="00872A08"/>
    <w:rsid w:val="0087324A"/>
    <w:rsid w:val="008741A6"/>
    <w:rsid w:val="00874368"/>
    <w:rsid w:val="008744AE"/>
    <w:rsid w:val="00874CC7"/>
    <w:rsid w:val="008765F6"/>
    <w:rsid w:val="00876B6F"/>
    <w:rsid w:val="00876E10"/>
    <w:rsid w:val="00876E5C"/>
    <w:rsid w:val="00877DA5"/>
    <w:rsid w:val="00877F14"/>
    <w:rsid w:val="00880852"/>
    <w:rsid w:val="00881598"/>
    <w:rsid w:val="00881F95"/>
    <w:rsid w:val="00882F26"/>
    <w:rsid w:val="008831C0"/>
    <w:rsid w:val="0088335C"/>
    <w:rsid w:val="00883602"/>
    <w:rsid w:val="008838AA"/>
    <w:rsid w:val="00883C9C"/>
    <w:rsid w:val="008842F0"/>
    <w:rsid w:val="008851BF"/>
    <w:rsid w:val="0088574B"/>
    <w:rsid w:val="0088594E"/>
    <w:rsid w:val="0088649D"/>
    <w:rsid w:val="0088649F"/>
    <w:rsid w:val="00886768"/>
    <w:rsid w:val="00886E26"/>
    <w:rsid w:val="008875A6"/>
    <w:rsid w:val="008876FD"/>
    <w:rsid w:val="00887A19"/>
    <w:rsid w:val="00890136"/>
    <w:rsid w:val="00890917"/>
    <w:rsid w:val="00890CB2"/>
    <w:rsid w:val="0089181D"/>
    <w:rsid w:val="0089193E"/>
    <w:rsid w:val="0089272F"/>
    <w:rsid w:val="00892774"/>
    <w:rsid w:val="008929EC"/>
    <w:rsid w:val="00892AFC"/>
    <w:rsid w:val="0089336B"/>
    <w:rsid w:val="00893451"/>
    <w:rsid w:val="00894B6E"/>
    <w:rsid w:val="008950DB"/>
    <w:rsid w:val="00895B09"/>
    <w:rsid w:val="00895D8A"/>
    <w:rsid w:val="00895E48"/>
    <w:rsid w:val="00896845"/>
    <w:rsid w:val="008978A4"/>
    <w:rsid w:val="008A040A"/>
    <w:rsid w:val="008A06A4"/>
    <w:rsid w:val="008A0B47"/>
    <w:rsid w:val="008A12B4"/>
    <w:rsid w:val="008A1390"/>
    <w:rsid w:val="008A1FD4"/>
    <w:rsid w:val="008A2762"/>
    <w:rsid w:val="008A29B1"/>
    <w:rsid w:val="008A29CE"/>
    <w:rsid w:val="008A2C94"/>
    <w:rsid w:val="008A3331"/>
    <w:rsid w:val="008A353E"/>
    <w:rsid w:val="008A3B8A"/>
    <w:rsid w:val="008A3E74"/>
    <w:rsid w:val="008A3FF9"/>
    <w:rsid w:val="008A4488"/>
    <w:rsid w:val="008A4873"/>
    <w:rsid w:val="008A5B0A"/>
    <w:rsid w:val="008A622A"/>
    <w:rsid w:val="008A6446"/>
    <w:rsid w:val="008A78C5"/>
    <w:rsid w:val="008B0019"/>
    <w:rsid w:val="008B00B8"/>
    <w:rsid w:val="008B0908"/>
    <w:rsid w:val="008B11CC"/>
    <w:rsid w:val="008B1339"/>
    <w:rsid w:val="008B1DD6"/>
    <w:rsid w:val="008B225B"/>
    <w:rsid w:val="008B2966"/>
    <w:rsid w:val="008B34DD"/>
    <w:rsid w:val="008B39BD"/>
    <w:rsid w:val="008B5001"/>
    <w:rsid w:val="008B63C9"/>
    <w:rsid w:val="008B6925"/>
    <w:rsid w:val="008B700A"/>
    <w:rsid w:val="008B71B5"/>
    <w:rsid w:val="008B7526"/>
    <w:rsid w:val="008C01A1"/>
    <w:rsid w:val="008C1343"/>
    <w:rsid w:val="008C201B"/>
    <w:rsid w:val="008C2DDE"/>
    <w:rsid w:val="008C35C0"/>
    <w:rsid w:val="008C3786"/>
    <w:rsid w:val="008C3913"/>
    <w:rsid w:val="008C3ECF"/>
    <w:rsid w:val="008C3FBC"/>
    <w:rsid w:val="008C3FD5"/>
    <w:rsid w:val="008C3FDA"/>
    <w:rsid w:val="008C41C7"/>
    <w:rsid w:val="008C45F4"/>
    <w:rsid w:val="008C473A"/>
    <w:rsid w:val="008C4836"/>
    <w:rsid w:val="008C48E7"/>
    <w:rsid w:val="008C5DDA"/>
    <w:rsid w:val="008C5E44"/>
    <w:rsid w:val="008C5ECF"/>
    <w:rsid w:val="008C6296"/>
    <w:rsid w:val="008C737C"/>
    <w:rsid w:val="008C750A"/>
    <w:rsid w:val="008C7D57"/>
    <w:rsid w:val="008D112A"/>
    <w:rsid w:val="008D12C0"/>
    <w:rsid w:val="008D1526"/>
    <w:rsid w:val="008D15E0"/>
    <w:rsid w:val="008D2354"/>
    <w:rsid w:val="008D2B26"/>
    <w:rsid w:val="008D326D"/>
    <w:rsid w:val="008D420E"/>
    <w:rsid w:val="008D48AF"/>
    <w:rsid w:val="008D4B3D"/>
    <w:rsid w:val="008D4CA9"/>
    <w:rsid w:val="008D535D"/>
    <w:rsid w:val="008D564E"/>
    <w:rsid w:val="008D589C"/>
    <w:rsid w:val="008D5C72"/>
    <w:rsid w:val="008D5E09"/>
    <w:rsid w:val="008D6050"/>
    <w:rsid w:val="008D68C3"/>
    <w:rsid w:val="008D7678"/>
    <w:rsid w:val="008D773B"/>
    <w:rsid w:val="008D7748"/>
    <w:rsid w:val="008D7D66"/>
    <w:rsid w:val="008D7EDA"/>
    <w:rsid w:val="008D7FA9"/>
    <w:rsid w:val="008E0059"/>
    <w:rsid w:val="008E0597"/>
    <w:rsid w:val="008E06FC"/>
    <w:rsid w:val="008E0942"/>
    <w:rsid w:val="008E1A1B"/>
    <w:rsid w:val="008E1A8A"/>
    <w:rsid w:val="008E1B4E"/>
    <w:rsid w:val="008E1CFD"/>
    <w:rsid w:val="008E1DC2"/>
    <w:rsid w:val="008E26FC"/>
    <w:rsid w:val="008E2969"/>
    <w:rsid w:val="008E2D60"/>
    <w:rsid w:val="008E3662"/>
    <w:rsid w:val="008E3D18"/>
    <w:rsid w:val="008E4388"/>
    <w:rsid w:val="008E43D6"/>
    <w:rsid w:val="008E4E7F"/>
    <w:rsid w:val="008E4FBA"/>
    <w:rsid w:val="008E5500"/>
    <w:rsid w:val="008E5682"/>
    <w:rsid w:val="008E5A39"/>
    <w:rsid w:val="008E628A"/>
    <w:rsid w:val="008E7111"/>
    <w:rsid w:val="008F02C3"/>
    <w:rsid w:val="008F05DF"/>
    <w:rsid w:val="008F0748"/>
    <w:rsid w:val="008F0CD9"/>
    <w:rsid w:val="008F1368"/>
    <w:rsid w:val="008F16AC"/>
    <w:rsid w:val="008F1EC6"/>
    <w:rsid w:val="008F2A72"/>
    <w:rsid w:val="008F2E51"/>
    <w:rsid w:val="008F35D8"/>
    <w:rsid w:val="008F3609"/>
    <w:rsid w:val="008F3740"/>
    <w:rsid w:val="008F3E39"/>
    <w:rsid w:val="008F4049"/>
    <w:rsid w:val="008F411A"/>
    <w:rsid w:val="008F424E"/>
    <w:rsid w:val="008F437C"/>
    <w:rsid w:val="008F4D68"/>
    <w:rsid w:val="008F4E04"/>
    <w:rsid w:val="008F4F7D"/>
    <w:rsid w:val="008F5255"/>
    <w:rsid w:val="008F5667"/>
    <w:rsid w:val="008F5901"/>
    <w:rsid w:val="008F5EEB"/>
    <w:rsid w:val="008F65B7"/>
    <w:rsid w:val="008F6701"/>
    <w:rsid w:val="008F6A7E"/>
    <w:rsid w:val="008F6D10"/>
    <w:rsid w:val="008F6E71"/>
    <w:rsid w:val="008F7316"/>
    <w:rsid w:val="008F73C7"/>
    <w:rsid w:val="00900DA1"/>
    <w:rsid w:val="00900F9F"/>
    <w:rsid w:val="00901261"/>
    <w:rsid w:val="009012A7"/>
    <w:rsid w:val="009018E5"/>
    <w:rsid w:val="00901F18"/>
    <w:rsid w:val="009020DA"/>
    <w:rsid w:val="009022B6"/>
    <w:rsid w:val="00902410"/>
    <w:rsid w:val="009027DB"/>
    <w:rsid w:val="00902A0B"/>
    <w:rsid w:val="00902C31"/>
    <w:rsid w:val="00902CD7"/>
    <w:rsid w:val="009030D7"/>
    <w:rsid w:val="00903B60"/>
    <w:rsid w:val="009054F7"/>
    <w:rsid w:val="00905581"/>
    <w:rsid w:val="00905693"/>
    <w:rsid w:val="00905B09"/>
    <w:rsid w:val="00905B13"/>
    <w:rsid w:val="00905B9C"/>
    <w:rsid w:val="00906485"/>
    <w:rsid w:val="00906A95"/>
    <w:rsid w:val="0090705B"/>
    <w:rsid w:val="009074AD"/>
    <w:rsid w:val="00910BF0"/>
    <w:rsid w:val="00910EFB"/>
    <w:rsid w:val="00910FAF"/>
    <w:rsid w:val="00911033"/>
    <w:rsid w:val="00911129"/>
    <w:rsid w:val="00911151"/>
    <w:rsid w:val="00911D17"/>
    <w:rsid w:val="00911E3E"/>
    <w:rsid w:val="009123D8"/>
    <w:rsid w:val="00912424"/>
    <w:rsid w:val="009129C6"/>
    <w:rsid w:val="00912DF0"/>
    <w:rsid w:val="009132E4"/>
    <w:rsid w:val="00913850"/>
    <w:rsid w:val="009139EA"/>
    <w:rsid w:val="00913B12"/>
    <w:rsid w:val="00913C85"/>
    <w:rsid w:val="00913E2D"/>
    <w:rsid w:val="0091420B"/>
    <w:rsid w:val="00914863"/>
    <w:rsid w:val="00914B51"/>
    <w:rsid w:val="00914C1D"/>
    <w:rsid w:val="00914EEA"/>
    <w:rsid w:val="009157EA"/>
    <w:rsid w:val="00915BDB"/>
    <w:rsid w:val="0091603B"/>
    <w:rsid w:val="009164CA"/>
    <w:rsid w:val="00916A02"/>
    <w:rsid w:val="00916B23"/>
    <w:rsid w:val="00916DDD"/>
    <w:rsid w:val="00917A4C"/>
    <w:rsid w:val="00917A67"/>
    <w:rsid w:val="00920678"/>
    <w:rsid w:val="00920947"/>
    <w:rsid w:val="00922191"/>
    <w:rsid w:val="0092226E"/>
    <w:rsid w:val="00922BAC"/>
    <w:rsid w:val="00923009"/>
    <w:rsid w:val="00923640"/>
    <w:rsid w:val="00923900"/>
    <w:rsid w:val="00923E4E"/>
    <w:rsid w:val="00923E89"/>
    <w:rsid w:val="009246E5"/>
    <w:rsid w:val="00925345"/>
    <w:rsid w:val="00926554"/>
    <w:rsid w:val="00926C88"/>
    <w:rsid w:val="00926DDC"/>
    <w:rsid w:val="00927525"/>
    <w:rsid w:val="00927577"/>
    <w:rsid w:val="00927999"/>
    <w:rsid w:val="00927AFB"/>
    <w:rsid w:val="00927BD5"/>
    <w:rsid w:val="00931194"/>
    <w:rsid w:val="0093124D"/>
    <w:rsid w:val="009312B0"/>
    <w:rsid w:val="009314FE"/>
    <w:rsid w:val="009317DB"/>
    <w:rsid w:val="0093204F"/>
    <w:rsid w:val="009332D9"/>
    <w:rsid w:val="00933F8F"/>
    <w:rsid w:val="00934200"/>
    <w:rsid w:val="0093427C"/>
    <w:rsid w:val="009348FC"/>
    <w:rsid w:val="0093517B"/>
    <w:rsid w:val="00935943"/>
    <w:rsid w:val="00936631"/>
    <w:rsid w:val="00936A6F"/>
    <w:rsid w:val="00936BBC"/>
    <w:rsid w:val="00936C1A"/>
    <w:rsid w:val="00936EED"/>
    <w:rsid w:val="00937DB0"/>
    <w:rsid w:val="00937F6C"/>
    <w:rsid w:val="0094077F"/>
    <w:rsid w:val="00940972"/>
    <w:rsid w:val="00940CDA"/>
    <w:rsid w:val="00940D58"/>
    <w:rsid w:val="009410B1"/>
    <w:rsid w:val="00941567"/>
    <w:rsid w:val="009418EA"/>
    <w:rsid w:val="0094215F"/>
    <w:rsid w:val="0094237F"/>
    <w:rsid w:val="00942844"/>
    <w:rsid w:val="0094327C"/>
    <w:rsid w:val="00943778"/>
    <w:rsid w:val="009437EF"/>
    <w:rsid w:val="00943A1C"/>
    <w:rsid w:val="00943BBB"/>
    <w:rsid w:val="009441B1"/>
    <w:rsid w:val="0094430C"/>
    <w:rsid w:val="00944B96"/>
    <w:rsid w:val="00944D4B"/>
    <w:rsid w:val="00944F4A"/>
    <w:rsid w:val="00944FCF"/>
    <w:rsid w:val="009455A8"/>
    <w:rsid w:val="00945F01"/>
    <w:rsid w:val="00946543"/>
    <w:rsid w:val="00946719"/>
    <w:rsid w:val="00946A34"/>
    <w:rsid w:val="00947988"/>
    <w:rsid w:val="00947C72"/>
    <w:rsid w:val="00947CF2"/>
    <w:rsid w:val="00947EE6"/>
    <w:rsid w:val="009507C2"/>
    <w:rsid w:val="00950BCA"/>
    <w:rsid w:val="00950F35"/>
    <w:rsid w:val="00952203"/>
    <w:rsid w:val="00952DFE"/>
    <w:rsid w:val="009537A0"/>
    <w:rsid w:val="00953838"/>
    <w:rsid w:val="009539AE"/>
    <w:rsid w:val="00953A6E"/>
    <w:rsid w:val="009548C2"/>
    <w:rsid w:val="009548CA"/>
    <w:rsid w:val="00955F29"/>
    <w:rsid w:val="00955FE5"/>
    <w:rsid w:val="009579DF"/>
    <w:rsid w:val="00957D35"/>
    <w:rsid w:val="00960B9B"/>
    <w:rsid w:val="00960DC7"/>
    <w:rsid w:val="009613A2"/>
    <w:rsid w:val="00961B82"/>
    <w:rsid w:val="00961CA2"/>
    <w:rsid w:val="00961DB2"/>
    <w:rsid w:val="00962058"/>
    <w:rsid w:val="009621DF"/>
    <w:rsid w:val="00962209"/>
    <w:rsid w:val="009626F1"/>
    <w:rsid w:val="00962A1E"/>
    <w:rsid w:val="00962B7C"/>
    <w:rsid w:val="00962CDB"/>
    <w:rsid w:val="00962E80"/>
    <w:rsid w:val="00963808"/>
    <w:rsid w:val="00964260"/>
    <w:rsid w:val="00964876"/>
    <w:rsid w:val="00964919"/>
    <w:rsid w:val="009650C3"/>
    <w:rsid w:val="009655D7"/>
    <w:rsid w:val="00965D0D"/>
    <w:rsid w:val="00965E02"/>
    <w:rsid w:val="00966451"/>
    <w:rsid w:val="009664D0"/>
    <w:rsid w:val="00966A73"/>
    <w:rsid w:val="00967345"/>
    <w:rsid w:val="0096752B"/>
    <w:rsid w:val="00967B92"/>
    <w:rsid w:val="00967D92"/>
    <w:rsid w:val="00970496"/>
    <w:rsid w:val="00970897"/>
    <w:rsid w:val="00970E84"/>
    <w:rsid w:val="00970EA0"/>
    <w:rsid w:val="009717ED"/>
    <w:rsid w:val="00971B75"/>
    <w:rsid w:val="0097283E"/>
    <w:rsid w:val="00972F05"/>
    <w:rsid w:val="009739DD"/>
    <w:rsid w:val="009739F6"/>
    <w:rsid w:val="00973BFF"/>
    <w:rsid w:val="00973D02"/>
    <w:rsid w:val="00974465"/>
    <w:rsid w:val="009749E3"/>
    <w:rsid w:val="00975616"/>
    <w:rsid w:val="0097580B"/>
    <w:rsid w:val="00975EB9"/>
    <w:rsid w:val="009776B8"/>
    <w:rsid w:val="00977935"/>
    <w:rsid w:val="00977EBC"/>
    <w:rsid w:val="009804EA"/>
    <w:rsid w:val="009805B5"/>
    <w:rsid w:val="00980E78"/>
    <w:rsid w:val="009813F7"/>
    <w:rsid w:val="00981DD0"/>
    <w:rsid w:val="009823F1"/>
    <w:rsid w:val="009827C2"/>
    <w:rsid w:val="00982EE5"/>
    <w:rsid w:val="0098313A"/>
    <w:rsid w:val="0098399C"/>
    <w:rsid w:val="009840D9"/>
    <w:rsid w:val="0098434B"/>
    <w:rsid w:val="00984591"/>
    <w:rsid w:val="00984CFE"/>
    <w:rsid w:val="00985B04"/>
    <w:rsid w:val="00985DC3"/>
    <w:rsid w:val="00985E27"/>
    <w:rsid w:val="009861A9"/>
    <w:rsid w:val="0098667C"/>
    <w:rsid w:val="00986820"/>
    <w:rsid w:val="00986F93"/>
    <w:rsid w:val="00987ACA"/>
    <w:rsid w:val="00987B0D"/>
    <w:rsid w:val="00990AF2"/>
    <w:rsid w:val="00990BC0"/>
    <w:rsid w:val="00990E33"/>
    <w:rsid w:val="00990FB1"/>
    <w:rsid w:val="00991261"/>
    <w:rsid w:val="0099157D"/>
    <w:rsid w:val="0099177D"/>
    <w:rsid w:val="009928CB"/>
    <w:rsid w:val="00993500"/>
    <w:rsid w:val="00993770"/>
    <w:rsid w:val="009941A8"/>
    <w:rsid w:val="00995B06"/>
    <w:rsid w:val="0099621E"/>
    <w:rsid w:val="009963B4"/>
    <w:rsid w:val="00996794"/>
    <w:rsid w:val="00996AB3"/>
    <w:rsid w:val="00997316"/>
    <w:rsid w:val="009979DE"/>
    <w:rsid w:val="00997A76"/>
    <w:rsid w:val="00997AB2"/>
    <w:rsid w:val="00997C8D"/>
    <w:rsid w:val="00997CE9"/>
    <w:rsid w:val="00997D5B"/>
    <w:rsid w:val="009A0245"/>
    <w:rsid w:val="009A05D8"/>
    <w:rsid w:val="009A0628"/>
    <w:rsid w:val="009A0EE3"/>
    <w:rsid w:val="009A19AF"/>
    <w:rsid w:val="009A1C6B"/>
    <w:rsid w:val="009A274E"/>
    <w:rsid w:val="009A30EF"/>
    <w:rsid w:val="009A3CAE"/>
    <w:rsid w:val="009A415B"/>
    <w:rsid w:val="009A5A47"/>
    <w:rsid w:val="009A662F"/>
    <w:rsid w:val="009A6A7F"/>
    <w:rsid w:val="009A6EB9"/>
    <w:rsid w:val="009A729F"/>
    <w:rsid w:val="009A7391"/>
    <w:rsid w:val="009A7793"/>
    <w:rsid w:val="009A7EC9"/>
    <w:rsid w:val="009B015E"/>
    <w:rsid w:val="009B0B6A"/>
    <w:rsid w:val="009B0C33"/>
    <w:rsid w:val="009B103A"/>
    <w:rsid w:val="009B15F2"/>
    <w:rsid w:val="009B1AA6"/>
    <w:rsid w:val="009B1F72"/>
    <w:rsid w:val="009B1FA7"/>
    <w:rsid w:val="009B2269"/>
    <w:rsid w:val="009B28E5"/>
    <w:rsid w:val="009B29BF"/>
    <w:rsid w:val="009B2ABF"/>
    <w:rsid w:val="009B3276"/>
    <w:rsid w:val="009B36A5"/>
    <w:rsid w:val="009B3BAC"/>
    <w:rsid w:val="009B47A7"/>
    <w:rsid w:val="009B4827"/>
    <w:rsid w:val="009B4982"/>
    <w:rsid w:val="009B4D74"/>
    <w:rsid w:val="009B506E"/>
    <w:rsid w:val="009B5BC1"/>
    <w:rsid w:val="009B756F"/>
    <w:rsid w:val="009B7C7B"/>
    <w:rsid w:val="009C0DF7"/>
    <w:rsid w:val="009C1CDE"/>
    <w:rsid w:val="009C2718"/>
    <w:rsid w:val="009C2BF8"/>
    <w:rsid w:val="009C2DCB"/>
    <w:rsid w:val="009C34D3"/>
    <w:rsid w:val="009C36D2"/>
    <w:rsid w:val="009C44F7"/>
    <w:rsid w:val="009C4EB4"/>
    <w:rsid w:val="009C622E"/>
    <w:rsid w:val="009C6744"/>
    <w:rsid w:val="009C6DB0"/>
    <w:rsid w:val="009D00C1"/>
    <w:rsid w:val="009D0ED6"/>
    <w:rsid w:val="009D0F71"/>
    <w:rsid w:val="009D11BE"/>
    <w:rsid w:val="009D1831"/>
    <w:rsid w:val="009D201E"/>
    <w:rsid w:val="009D27E2"/>
    <w:rsid w:val="009D294A"/>
    <w:rsid w:val="009D2EC8"/>
    <w:rsid w:val="009D2EDB"/>
    <w:rsid w:val="009D374B"/>
    <w:rsid w:val="009D3EC7"/>
    <w:rsid w:val="009D5C26"/>
    <w:rsid w:val="009D60EF"/>
    <w:rsid w:val="009D617D"/>
    <w:rsid w:val="009D6335"/>
    <w:rsid w:val="009D6755"/>
    <w:rsid w:val="009D6B5A"/>
    <w:rsid w:val="009D7256"/>
    <w:rsid w:val="009D7303"/>
    <w:rsid w:val="009D79B3"/>
    <w:rsid w:val="009D7EB2"/>
    <w:rsid w:val="009E0232"/>
    <w:rsid w:val="009E0403"/>
    <w:rsid w:val="009E04FD"/>
    <w:rsid w:val="009E1162"/>
    <w:rsid w:val="009E2354"/>
    <w:rsid w:val="009E23CA"/>
    <w:rsid w:val="009E2800"/>
    <w:rsid w:val="009E29D0"/>
    <w:rsid w:val="009E2D79"/>
    <w:rsid w:val="009E37B2"/>
    <w:rsid w:val="009E3AFE"/>
    <w:rsid w:val="009E3EB1"/>
    <w:rsid w:val="009E44AB"/>
    <w:rsid w:val="009E4748"/>
    <w:rsid w:val="009E4E1F"/>
    <w:rsid w:val="009E4FDB"/>
    <w:rsid w:val="009E5A74"/>
    <w:rsid w:val="009E5B2F"/>
    <w:rsid w:val="009E640E"/>
    <w:rsid w:val="009E6ABE"/>
    <w:rsid w:val="009E7309"/>
    <w:rsid w:val="009E7ADB"/>
    <w:rsid w:val="009F0222"/>
    <w:rsid w:val="009F042F"/>
    <w:rsid w:val="009F07E0"/>
    <w:rsid w:val="009F0961"/>
    <w:rsid w:val="009F0B42"/>
    <w:rsid w:val="009F0D06"/>
    <w:rsid w:val="009F0EA8"/>
    <w:rsid w:val="009F150F"/>
    <w:rsid w:val="009F19D4"/>
    <w:rsid w:val="009F1AB6"/>
    <w:rsid w:val="009F1CCE"/>
    <w:rsid w:val="009F2046"/>
    <w:rsid w:val="009F23C2"/>
    <w:rsid w:val="009F2705"/>
    <w:rsid w:val="009F2CCB"/>
    <w:rsid w:val="009F40B2"/>
    <w:rsid w:val="009F42AA"/>
    <w:rsid w:val="009F473C"/>
    <w:rsid w:val="009F4A50"/>
    <w:rsid w:val="009F5384"/>
    <w:rsid w:val="009F5915"/>
    <w:rsid w:val="009F5E8B"/>
    <w:rsid w:val="009F65C8"/>
    <w:rsid w:val="009F66F6"/>
    <w:rsid w:val="009F68BC"/>
    <w:rsid w:val="009F6BD2"/>
    <w:rsid w:val="009F6E60"/>
    <w:rsid w:val="009F6F9F"/>
    <w:rsid w:val="00A00E64"/>
    <w:rsid w:val="00A01032"/>
    <w:rsid w:val="00A01E11"/>
    <w:rsid w:val="00A0253F"/>
    <w:rsid w:val="00A02787"/>
    <w:rsid w:val="00A02E10"/>
    <w:rsid w:val="00A033DA"/>
    <w:rsid w:val="00A04476"/>
    <w:rsid w:val="00A04CFA"/>
    <w:rsid w:val="00A04FF3"/>
    <w:rsid w:val="00A050B2"/>
    <w:rsid w:val="00A05730"/>
    <w:rsid w:val="00A059CF"/>
    <w:rsid w:val="00A060F8"/>
    <w:rsid w:val="00A0756F"/>
    <w:rsid w:val="00A07627"/>
    <w:rsid w:val="00A11024"/>
    <w:rsid w:val="00A11233"/>
    <w:rsid w:val="00A11619"/>
    <w:rsid w:val="00A11B39"/>
    <w:rsid w:val="00A11C34"/>
    <w:rsid w:val="00A127A4"/>
    <w:rsid w:val="00A1302E"/>
    <w:rsid w:val="00A13637"/>
    <w:rsid w:val="00A13741"/>
    <w:rsid w:val="00A1375F"/>
    <w:rsid w:val="00A139D8"/>
    <w:rsid w:val="00A13AA3"/>
    <w:rsid w:val="00A1493B"/>
    <w:rsid w:val="00A14A4E"/>
    <w:rsid w:val="00A15EE5"/>
    <w:rsid w:val="00A166EE"/>
    <w:rsid w:val="00A16D9E"/>
    <w:rsid w:val="00A2014B"/>
    <w:rsid w:val="00A20EF5"/>
    <w:rsid w:val="00A21103"/>
    <w:rsid w:val="00A2148F"/>
    <w:rsid w:val="00A21640"/>
    <w:rsid w:val="00A2167C"/>
    <w:rsid w:val="00A21711"/>
    <w:rsid w:val="00A21B39"/>
    <w:rsid w:val="00A21C1C"/>
    <w:rsid w:val="00A21CFC"/>
    <w:rsid w:val="00A2220E"/>
    <w:rsid w:val="00A2270F"/>
    <w:rsid w:val="00A2318E"/>
    <w:rsid w:val="00A2325A"/>
    <w:rsid w:val="00A23E37"/>
    <w:rsid w:val="00A24024"/>
    <w:rsid w:val="00A2402B"/>
    <w:rsid w:val="00A243A0"/>
    <w:rsid w:val="00A24A09"/>
    <w:rsid w:val="00A2556F"/>
    <w:rsid w:val="00A25ADE"/>
    <w:rsid w:val="00A264D3"/>
    <w:rsid w:val="00A2674B"/>
    <w:rsid w:val="00A26DA4"/>
    <w:rsid w:val="00A277C8"/>
    <w:rsid w:val="00A2780F"/>
    <w:rsid w:val="00A27EC7"/>
    <w:rsid w:val="00A30049"/>
    <w:rsid w:val="00A30326"/>
    <w:rsid w:val="00A30674"/>
    <w:rsid w:val="00A30E80"/>
    <w:rsid w:val="00A310B5"/>
    <w:rsid w:val="00A3120A"/>
    <w:rsid w:val="00A315E3"/>
    <w:rsid w:val="00A31743"/>
    <w:rsid w:val="00A317FC"/>
    <w:rsid w:val="00A3183F"/>
    <w:rsid w:val="00A318F1"/>
    <w:rsid w:val="00A31908"/>
    <w:rsid w:val="00A326B5"/>
    <w:rsid w:val="00A327E0"/>
    <w:rsid w:val="00A32D88"/>
    <w:rsid w:val="00A33089"/>
    <w:rsid w:val="00A3348E"/>
    <w:rsid w:val="00A33C52"/>
    <w:rsid w:val="00A33C9D"/>
    <w:rsid w:val="00A3447A"/>
    <w:rsid w:val="00A35172"/>
    <w:rsid w:val="00A356F2"/>
    <w:rsid w:val="00A3617A"/>
    <w:rsid w:val="00A3689D"/>
    <w:rsid w:val="00A37C30"/>
    <w:rsid w:val="00A40452"/>
    <w:rsid w:val="00A40899"/>
    <w:rsid w:val="00A41149"/>
    <w:rsid w:val="00A41626"/>
    <w:rsid w:val="00A416DA"/>
    <w:rsid w:val="00A41A00"/>
    <w:rsid w:val="00A41CEF"/>
    <w:rsid w:val="00A430EB"/>
    <w:rsid w:val="00A435B3"/>
    <w:rsid w:val="00A43ED6"/>
    <w:rsid w:val="00A44157"/>
    <w:rsid w:val="00A44239"/>
    <w:rsid w:val="00A44768"/>
    <w:rsid w:val="00A44DC1"/>
    <w:rsid w:val="00A451FF"/>
    <w:rsid w:val="00A45495"/>
    <w:rsid w:val="00A45DBB"/>
    <w:rsid w:val="00A46288"/>
    <w:rsid w:val="00A462EE"/>
    <w:rsid w:val="00A464E2"/>
    <w:rsid w:val="00A468EC"/>
    <w:rsid w:val="00A476EF"/>
    <w:rsid w:val="00A506A9"/>
    <w:rsid w:val="00A50948"/>
    <w:rsid w:val="00A51621"/>
    <w:rsid w:val="00A51681"/>
    <w:rsid w:val="00A525E0"/>
    <w:rsid w:val="00A52823"/>
    <w:rsid w:val="00A52910"/>
    <w:rsid w:val="00A52DF0"/>
    <w:rsid w:val="00A535FE"/>
    <w:rsid w:val="00A53691"/>
    <w:rsid w:val="00A54110"/>
    <w:rsid w:val="00A550CD"/>
    <w:rsid w:val="00A55945"/>
    <w:rsid w:val="00A560FD"/>
    <w:rsid w:val="00A56129"/>
    <w:rsid w:val="00A56AE1"/>
    <w:rsid w:val="00A57335"/>
    <w:rsid w:val="00A57AD7"/>
    <w:rsid w:val="00A57C21"/>
    <w:rsid w:val="00A57CBA"/>
    <w:rsid w:val="00A57EAE"/>
    <w:rsid w:val="00A60552"/>
    <w:rsid w:val="00A60B7A"/>
    <w:rsid w:val="00A61848"/>
    <w:rsid w:val="00A61970"/>
    <w:rsid w:val="00A62001"/>
    <w:rsid w:val="00A6216D"/>
    <w:rsid w:val="00A62F19"/>
    <w:rsid w:val="00A6338B"/>
    <w:rsid w:val="00A63567"/>
    <w:rsid w:val="00A635DE"/>
    <w:rsid w:val="00A63958"/>
    <w:rsid w:val="00A640E4"/>
    <w:rsid w:val="00A6429F"/>
    <w:rsid w:val="00A647D4"/>
    <w:rsid w:val="00A651C5"/>
    <w:rsid w:val="00A65B4D"/>
    <w:rsid w:val="00A65C19"/>
    <w:rsid w:val="00A65D16"/>
    <w:rsid w:val="00A66398"/>
    <w:rsid w:val="00A66DD5"/>
    <w:rsid w:val="00A66E61"/>
    <w:rsid w:val="00A6702C"/>
    <w:rsid w:val="00A67228"/>
    <w:rsid w:val="00A67612"/>
    <w:rsid w:val="00A703DA"/>
    <w:rsid w:val="00A705A7"/>
    <w:rsid w:val="00A71567"/>
    <w:rsid w:val="00A71A19"/>
    <w:rsid w:val="00A71CD7"/>
    <w:rsid w:val="00A72439"/>
    <w:rsid w:val="00A725B5"/>
    <w:rsid w:val="00A72DEC"/>
    <w:rsid w:val="00A72FE9"/>
    <w:rsid w:val="00A7350D"/>
    <w:rsid w:val="00A73514"/>
    <w:rsid w:val="00A73C1E"/>
    <w:rsid w:val="00A74C7C"/>
    <w:rsid w:val="00A75489"/>
    <w:rsid w:val="00A75EE0"/>
    <w:rsid w:val="00A766B4"/>
    <w:rsid w:val="00A76DA1"/>
    <w:rsid w:val="00A770A2"/>
    <w:rsid w:val="00A77A85"/>
    <w:rsid w:val="00A81140"/>
    <w:rsid w:val="00A81414"/>
    <w:rsid w:val="00A81A4A"/>
    <w:rsid w:val="00A82368"/>
    <w:rsid w:val="00A82C9E"/>
    <w:rsid w:val="00A839A4"/>
    <w:rsid w:val="00A83B78"/>
    <w:rsid w:val="00A84060"/>
    <w:rsid w:val="00A84169"/>
    <w:rsid w:val="00A846A0"/>
    <w:rsid w:val="00A846BC"/>
    <w:rsid w:val="00A84790"/>
    <w:rsid w:val="00A84AC9"/>
    <w:rsid w:val="00A84D7E"/>
    <w:rsid w:val="00A8527E"/>
    <w:rsid w:val="00A857BC"/>
    <w:rsid w:val="00A85CA7"/>
    <w:rsid w:val="00A85CB9"/>
    <w:rsid w:val="00A85EFA"/>
    <w:rsid w:val="00A8655A"/>
    <w:rsid w:val="00A86773"/>
    <w:rsid w:val="00A8775B"/>
    <w:rsid w:val="00A903D4"/>
    <w:rsid w:val="00A905D7"/>
    <w:rsid w:val="00A90A3C"/>
    <w:rsid w:val="00A90B2C"/>
    <w:rsid w:val="00A90DE0"/>
    <w:rsid w:val="00A91552"/>
    <w:rsid w:val="00A91766"/>
    <w:rsid w:val="00A91863"/>
    <w:rsid w:val="00A9247A"/>
    <w:rsid w:val="00A92CEB"/>
    <w:rsid w:val="00A92E17"/>
    <w:rsid w:val="00A931CE"/>
    <w:rsid w:val="00A9392A"/>
    <w:rsid w:val="00A9472B"/>
    <w:rsid w:val="00A94AC3"/>
    <w:rsid w:val="00A94E17"/>
    <w:rsid w:val="00A9538C"/>
    <w:rsid w:val="00A95556"/>
    <w:rsid w:val="00A957B8"/>
    <w:rsid w:val="00A957C8"/>
    <w:rsid w:val="00A957ED"/>
    <w:rsid w:val="00A95AF4"/>
    <w:rsid w:val="00A9606B"/>
    <w:rsid w:val="00A966B6"/>
    <w:rsid w:val="00A967E6"/>
    <w:rsid w:val="00AA034F"/>
    <w:rsid w:val="00AA0505"/>
    <w:rsid w:val="00AA0561"/>
    <w:rsid w:val="00AA0A8A"/>
    <w:rsid w:val="00AA0F9F"/>
    <w:rsid w:val="00AA1022"/>
    <w:rsid w:val="00AA140F"/>
    <w:rsid w:val="00AA1743"/>
    <w:rsid w:val="00AA1ED9"/>
    <w:rsid w:val="00AA1F9E"/>
    <w:rsid w:val="00AA28EA"/>
    <w:rsid w:val="00AA2E0D"/>
    <w:rsid w:val="00AA339E"/>
    <w:rsid w:val="00AA390E"/>
    <w:rsid w:val="00AA3C87"/>
    <w:rsid w:val="00AA44D3"/>
    <w:rsid w:val="00AA48A5"/>
    <w:rsid w:val="00AA4926"/>
    <w:rsid w:val="00AA53AA"/>
    <w:rsid w:val="00AA564D"/>
    <w:rsid w:val="00AA5C2A"/>
    <w:rsid w:val="00AA68CF"/>
    <w:rsid w:val="00AA6C3A"/>
    <w:rsid w:val="00AA6EBE"/>
    <w:rsid w:val="00AA6EFC"/>
    <w:rsid w:val="00AA7019"/>
    <w:rsid w:val="00AA7096"/>
    <w:rsid w:val="00AA7310"/>
    <w:rsid w:val="00AA766D"/>
    <w:rsid w:val="00AA76CF"/>
    <w:rsid w:val="00AA7844"/>
    <w:rsid w:val="00AB0425"/>
    <w:rsid w:val="00AB0613"/>
    <w:rsid w:val="00AB0828"/>
    <w:rsid w:val="00AB159D"/>
    <w:rsid w:val="00AB17BA"/>
    <w:rsid w:val="00AB1847"/>
    <w:rsid w:val="00AB272D"/>
    <w:rsid w:val="00AB2802"/>
    <w:rsid w:val="00AB2C63"/>
    <w:rsid w:val="00AB412E"/>
    <w:rsid w:val="00AB4B9D"/>
    <w:rsid w:val="00AB4D70"/>
    <w:rsid w:val="00AB4E3C"/>
    <w:rsid w:val="00AB5702"/>
    <w:rsid w:val="00AB61B4"/>
    <w:rsid w:val="00AB64B8"/>
    <w:rsid w:val="00AB6C73"/>
    <w:rsid w:val="00AB7158"/>
    <w:rsid w:val="00AB7563"/>
    <w:rsid w:val="00AB76BB"/>
    <w:rsid w:val="00AB78FA"/>
    <w:rsid w:val="00AB7D26"/>
    <w:rsid w:val="00AC0987"/>
    <w:rsid w:val="00AC0B68"/>
    <w:rsid w:val="00AC0C4F"/>
    <w:rsid w:val="00AC11DF"/>
    <w:rsid w:val="00AC1913"/>
    <w:rsid w:val="00AC1DC3"/>
    <w:rsid w:val="00AC1F74"/>
    <w:rsid w:val="00AC2260"/>
    <w:rsid w:val="00AC2711"/>
    <w:rsid w:val="00AC2F9C"/>
    <w:rsid w:val="00AC3EFF"/>
    <w:rsid w:val="00AC45BA"/>
    <w:rsid w:val="00AC4617"/>
    <w:rsid w:val="00AC472E"/>
    <w:rsid w:val="00AC4F7E"/>
    <w:rsid w:val="00AC50B6"/>
    <w:rsid w:val="00AC5434"/>
    <w:rsid w:val="00AC5497"/>
    <w:rsid w:val="00AC56B7"/>
    <w:rsid w:val="00AC5A11"/>
    <w:rsid w:val="00AC5DE9"/>
    <w:rsid w:val="00AC6346"/>
    <w:rsid w:val="00AC65AA"/>
    <w:rsid w:val="00AC6A06"/>
    <w:rsid w:val="00AC70C9"/>
    <w:rsid w:val="00AC77B0"/>
    <w:rsid w:val="00AC7B97"/>
    <w:rsid w:val="00AC7C43"/>
    <w:rsid w:val="00AD042C"/>
    <w:rsid w:val="00AD0F30"/>
    <w:rsid w:val="00AD15E0"/>
    <w:rsid w:val="00AD18F9"/>
    <w:rsid w:val="00AD1E06"/>
    <w:rsid w:val="00AD1EF1"/>
    <w:rsid w:val="00AD1F3A"/>
    <w:rsid w:val="00AD1F41"/>
    <w:rsid w:val="00AD2090"/>
    <w:rsid w:val="00AD28BC"/>
    <w:rsid w:val="00AD2EC9"/>
    <w:rsid w:val="00AD2F55"/>
    <w:rsid w:val="00AD370C"/>
    <w:rsid w:val="00AD43BD"/>
    <w:rsid w:val="00AD48BB"/>
    <w:rsid w:val="00AD5AF1"/>
    <w:rsid w:val="00AD5D99"/>
    <w:rsid w:val="00AD6316"/>
    <w:rsid w:val="00AD65CD"/>
    <w:rsid w:val="00AD66B5"/>
    <w:rsid w:val="00AD6AAF"/>
    <w:rsid w:val="00AD743B"/>
    <w:rsid w:val="00AE0492"/>
    <w:rsid w:val="00AE07B5"/>
    <w:rsid w:val="00AE0C17"/>
    <w:rsid w:val="00AE18D5"/>
    <w:rsid w:val="00AE26E7"/>
    <w:rsid w:val="00AE27B1"/>
    <w:rsid w:val="00AE281B"/>
    <w:rsid w:val="00AE2FE6"/>
    <w:rsid w:val="00AE3DC4"/>
    <w:rsid w:val="00AE4585"/>
    <w:rsid w:val="00AE45DB"/>
    <w:rsid w:val="00AE4B07"/>
    <w:rsid w:val="00AE5631"/>
    <w:rsid w:val="00AE67F7"/>
    <w:rsid w:val="00AE6C84"/>
    <w:rsid w:val="00AE6EA9"/>
    <w:rsid w:val="00AE6F5F"/>
    <w:rsid w:val="00AE7F1F"/>
    <w:rsid w:val="00AE7F31"/>
    <w:rsid w:val="00AF0034"/>
    <w:rsid w:val="00AF0113"/>
    <w:rsid w:val="00AF1159"/>
    <w:rsid w:val="00AF156F"/>
    <w:rsid w:val="00AF1B03"/>
    <w:rsid w:val="00AF2340"/>
    <w:rsid w:val="00AF2575"/>
    <w:rsid w:val="00AF2BAE"/>
    <w:rsid w:val="00AF320B"/>
    <w:rsid w:val="00AF42BB"/>
    <w:rsid w:val="00AF5032"/>
    <w:rsid w:val="00AF5780"/>
    <w:rsid w:val="00AF5801"/>
    <w:rsid w:val="00AF5EF6"/>
    <w:rsid w:val="00AF6B00"/>
    <w:rsid w:val="00AF6C24"/>
    <w:rsid w:val="00AF6E7F"/>
    <w:rsid w:val="00AF7575"/>
    <w:rsid w:val="00AF7949"/>
    <w:rsid w:val="00AF7A0B"/>
    <w:rsid w:val="00AF7B90"/>
    <w:rsid w:val="00B01153"/>
    <w:rsid w:val="00B01545"/>
    <w:rsid w:val="00B0168D"/>
    <w:rsid w:val="00B018E7"/>
    <w:rsid w:val="00B020EB"/>
    <w:rsid w:val="00B0244B"/>
    <w:rsid w:val="00B02D12"/>
    <w:rsid w:val="00B031BD"/>
    <w:rsid w:val="00B03E19"/>
    <w:rsid w:val="00B040E3"/>
    <w:rsid w:val="00B04104"/>
    <w:rsid w:val="00B04384"/>
    <w:rsid w:val="00B045AD"/>
    <w:rsid w:val="00B04B37"/>
    <w:rsid w:val="00B057A7"/>
    <w:rsid w:val="00B0677A"/>
    <w:rsid w:val="00B06D88"/>
    <w:rsid w:val="00B073C8"/>
    <w:rsid w:val="00B07510"/>
    <w:rsid w:val="00B07B4E"/>
    <w:rsid w:val="00B07E37"/>
    <w:rsid w:val="00B10086"/>
    <w:rsid w:val="00B107AE"/>
    <w:rsid w:val="00B10E35"/>
    <w:rsid w:val="00B11130"/>
    <w:rsid w:val="00B111FA"/>
    <w:rsid w:val="00B1168D"/>
    <w:rsid w:val="00B117F2"/>
    <w:rsid w:val="00B11BB4"/>
    <w:rsid w:val="00B11DDC"/>
    <w:rsid w:val="00B11F86"/>
    <w:rsid w:val="00B122CA"/>
    <w:rsid w:val="00B12535"/>
    <w:rsid w:val="00B1312B"/>
    <w:rsid w:val="00B13AD8"/>
    <w:rsid w:val="00B13B9C"/>
    <w:rsid w:val="00B1458C"/>
    <w:rsid w:val="00B14AC4"/>
    <w:rsid w:val="00B1579E"/>
    <w:rsid w:val="00B15EF9"/>
    <w:rsid w:val="00B15F43"/>
    <w:rsid w:val="00B16298"/>
    <w:rsid w:val="00B162E4"/>
    <w:rsid w:val="00B172FD"/>
    <w:rsid w:val="00B17371"/>
    <w:rsid w:val="00B1748C"/>
    <w:rsid w:val="00B17BDF"/>
    <w:rsid w:val="00B20602"/>
    <w:rsid w:val="00B20BC5"/>
    <w:rsid w:val="00B20CD8"/>
    <w:rsid w:val="00B2226C"/>
    <w:rsid w:val="00B2247C"/>
    <w:rsid w:val="00B2286E"/>
    <w:rsid w:val="00B23010"/>
    <w:rsid w:val="00B240D0"/>
    <w:rsid w:val="00B244BD"/>
    <w:rsid w:val="00B24DBF"/>
    <w:rsid w:val="00B2544D"/>
    <w:rsid w:val="00B257D4"/>
    <w:rsid w:val="00B257FC"/>
    <w:rsid w:val="00B259C8"/>
    <w:rsid w:val="00B2622D"/>
    <w:rsid w:val="00B271AA"/>
    <w:rsid w:val="00B277B4"/>
    <w:rsid w:val="00B30207"/>
    <w:rsid w:val="00B30656"/>
    <w:rsid w:val="00B3074B"/>
    <w:rsid w:val="00B30B2F"/>
    <w:rsid w:val="00B310EE"/>
    <w:rsid w:val="00B313B7"/>
    <w:rsid w:val="00B313ED"/>
    <w:rsid w:val="00B31734"/>
    <w:rsid w:val="00B320FC"/>
    <w:rsid w:val="00B32425"/>
    <w:rsid w:val="00B3251E"/>
    <w:rsid w:val="00B32746"/>
    <w:rsid w:val="00B32CB6"/>
    <w:rsid w:val="00B32FE2"/>
    <w:rsid w:val="00B33EC7"/>
    <w:rsid w:val="00B34C7B"/>
    <w:rsid w:val="00B35A38"/>
    <w:rsid w:val="00B35AE6"/>
    <w:rsid w:val="00B36189"/>
    <w:rsid w:val="00B36708"/>
    <w:rsid w:val="00B36DCE"/>
    <w:rsid w:val="00B37745"/>
    <w:rsid w:val="00B403B0"/>
    <w:rsid w:val="00B40B8E"/>
    <w:rsid w:val="00B40B99"/>
    <w:rsid w:val="00B41D98"/>
    <w:rsid w:val="00B41F2A"/>
    <w:rsid w:val="00B4208D"/>
    <w:rsid w:val="00B422AF"/>
    <w:rsid w:val="00B424CE"/>
    <w:rsid w:val="00B4296F"/>
    <w:rsid w:val="00B42EEC"/>
    <w:rsid w:val="00B43263"/>
    <w:rsid w:val="00B4329E"/>
    <w:rsid w:val="00B43884"/>
    <w:rsid w:val="00B444BC"/>
    <w:rsid w:val="00B45204"/>
    <w:rsid w:val="00B4520E"/>
    <w:rsid w:val="00B4556B"/>
    <w:rsid w:val="00B45795"/>
    <w:rsid w:val="00B458A7"/>
    <w:rsid w:val="00B45B35"/>
    <w:rsid w:val="00B46087"/>
    <w:rsid w:val="00B468C5"/>
    <w:rsid w:val="00B47701"/>
    <w:rsid w:val="00B479AE"/>
    <w:rsid w:val="00B47F2A"/>
    <w:rsid w:val="00B47FE5"/>
    <w:rsid w:val="00B512E2"/>
    <w:rsid w:val="00B5182D"/>
    <w:rsid w:val="00B51A4D"/>
    <w:rsid w:val="00B51B64"/>
    <w:rsid w:val="00B51CE8"/>
    <w:rsid w:val="00B51F55"/>
    <w:rsid w:val="00B51FB0"/>
    <w:rsid w:val="00B52542"/>
    <w:rsid w:val="00B52646"/>
    <w:rsid w:val="00B5283C"/>
    <w:rsid w:val="00B52E43"/>
    <w:rsid w:val="00B52F35"/>
    <w:rsid w:val="00B5306D"/>
    <w:rsid w:val="00B532B0"/>
    <w:rsid w:val="00B539F4"/>
    <w:rsid w:val="00B53D51"/>
    <w:rsid w:val="00B53DDD"/>
    <w:rsid w:val="00B53F59"/>
    <w:rsid w:val="00B54512"/>
    <w:rsid w:val="00B54876"/>
    <w:rsid w:val="00B54939"/>
    <w:rsid w:val="00B551A5"/>
    <w:rsid w:val="00B551B4"/>
    <w:rsid w:val="00B55972"/>
    <w:rsid w:val="00B55BF1"/>
    <w:rsid w:val="00B55D2D"/>
    <w:rsid w:val="00B56218"/>
    <w:rsid w:val="00B57D62"/>
    <w:rsid w:val="00B57E2A"/>
    <w:rsid w:val="00B57FE5"/>
    <w:rsid w:val="00B600B2"/>
    <w:rsid w:val="00B61C6C"/>
    <w:rsid w:val="00B621C6"/>
    <w:rsid w:val="00B626DA"/>
    <w:rsid w:val="00B62A7E"/>
    <w:rsid w:val="00B6347F"/>
    <w:rsid w:val="00B64959"/>
    <w:rsid w:val="00B653D3"/>
    <w:rsid w:val="00B65923"/>
    <w:rsid w:val="00B65CF5"/>
    <w:rsid w:val="00B661B4"/>
    <w:rsid w:val="00B66639"/>
    <w:rsid w:val="00B6672B"/>
    <w:rsid w:val="00B66776"/>
    <w:rsid w:val="00B66D4D"/>
    <w:rsid w:val="00B7008A"/>
    <w:rsid w:val="00B7051B"/>
    <w:rsid w:val="00B70603"/>
    <w:rsid w:val="00B70BE2"/>
    <w:rsid w:val="00B70D5D"/>
    <w:rsid w:val="00B70F43"/>
    <w:rsid w:val="00B7136F"/>
    <w:rsid w:val="00B71772"/>
    <w:rsid w:val="00B71D0B"/>
    <w:rsid w:val="00B72298"/>
    <w:rsid w:val="00B72EFD"/>
    <w:rsid w:val="00B7314B"/>
    <w:rsid w:val="00B74B16"/>
    <w:rsid w:val="00B74E84"/>
    <w:rsid w:val="00B75029"/>
    <w:rsid w:val="00B75197"/>
    <w:rsid w:val="00B7536D"/>
    <w:rsid w:val="00B75C54"/>
    <w:rsid w:val="00B76130"/>
    <w:rsid w:val="00B76548"/>
    <w:rsid w:val="00B76607"/>
    <w:rsid w:val="00B775DF"/>
    <w:rsid w:val="00B77A3F"/>
    <w:rsid w:val="00B77C4F"/>
    <w:rsid w:val="00B8014D"/>
    <w:rsid w:val="00B80592"/>
    <w:rsid w:val="00B807F8"/>
    <w:rsid w:val="00B80AEA"/>
    <w:rsid w:val="00B81C6A"/>
    <w:rsid w:val="00B820BE"/>
    <w:rsid w:val="00B82284"/>
    <w:rsid w:val="00B82286"/>
    <w:rsid w:val="00B82511"/>
    <w:rsid w:val="00B827DF"/>
    <w:rsid w:val="00B827F4"/>
    <w:rsid w:val="00B82F91"/>
    <w:rsid w:val="00B8359B"/>
    <w:rsid w:val="00B83895"/>
    <w:rsid w:val="00B84311"/>
    <w:rsid w:val="00B8484A"/>
    <w:rsid w:val="00B849A7"/>
    <w:rsid w:val="00B8508B"/>
    <w:rsid w:val="00B8513C"/>
    <w:rsid w:val="00B85167"/>
    <w:rsid w:val="00B85A5E"/>
    <w:rsid w:val="00B86264"/>
    <w:rsid w:val="00B86DA3"/>
    <w:rsid w:val="00B873D0"/>
    <w:rsid w:val="00B87819"/>
    <w:rsid w:val="00B8792A"/>
    <w:rsid w:val="00B902E8"/>
    <w:rsid w:val="00B905B9"/>
    <w:rsid w:val="00B90656"/>
    <w:rsid w:val="00B90BE6"/>
    <w:rsid w:val="00B90BF5"/>
    <w:rsid w:val="00B91454"/>
    <w:rsid w:val="00B914C9"/>
    <w:rsid w:val="00B91B9B"/>
    <w:rsid w:val="00B92710"/>
    <w:rsid w:val="00B931AC"/>
    <w:rsid w:val="00B93790"/>
    <w:rsid w:val="00B93A62"/>
    <w:rsid w:val="00B93B76"/>
    <w:rsid w:val="00B93C07"/>
    <w:rsid w:val="00B94045"/>
    <w:rsid w:val="00B941EA"/>
    <w:rsid w:val="00B94C04"/>
    <w:rsid w:val="00B94EB1"/>
    <w:rsid w:val="00B955DF"/>
    <w:rsid w:val="00B95FBB"/>
    <w:rsid w:val="00B96406"/>
    <w:rsid w:val="00B9650D"/>
    <w:rsid w:val="00B966F1"/>
    <w:rsid w:val="00B97192"/>
    <w:rsid w:val="00B97419"/>
    <w:rsid w:val="00B97883"/>
    <w:rsid w:val="00B97A0D"/>
    <w:rsid w:val="00BA0A3E"/>
    <w:rsid w:val="00BA11A9"/>
    <w:rsid w:val="00BA1C82"/>
    <w:rsid w:val="00BA20C4"/>
    <w:rsid w:val="00BA2445"/>
    <w:rsid w:val="00BA2582"/>
    <w:rsid w:val="00BA2714"/>
    <w:rsid w:val="00BA33EC"/>
    <w:rsid w:val="00BA35C1"/>
    <w:rsid w:val="00BA500F"/>
    <w:rsid w:val="00BA7149"/>
    <w:rsid w:val="00BA723D"/>
    <w:rsid w:val="00BA7298"/>
    <w:rsid w:val="00BA76B6"/>
    <w:rsid w:val="00BB093D"/>
    <w:rsid w:val="00BB0A85"/>
    <w:rsid w:val="00BB13AD"/>
    <w:rsid w:val="00BB1EE1"/>
    <w:rsid w:val="00BB2364"/>
    <w:rsid w:val="00BB35EE"/>
    <w:rsid w:val="00BB3823"/>
    <w:rsid w:val="00BB3883"/>
    <w:rsid w:val="00BB3C9D"/>
    <w:rsid w:val="00BB445A"/>
    <w:rsid w:val="00BB46DF"/>
    <w:rsid w:val="00BB4778"/>
    <w:rsid w:val="00BB499D"/>
    <w:rsid w:val="00BB4D21"/>
    <w:rsid w:val="00BB57A0"/>
    <w:rsid w:val="00BB5DCD"/>
    <w:rsid w:val="00BB79B4"/>
    <w:rsid w:val="00BC0183"/>
    <w:rsid w:val="00BC07E0"/>
    <w:rsid w:val="00BC0A60"/>
    <w:rsid w:val="00BC1900"/>
    <w:rsid w:val="00BC1BB3"/>
    <w:rsid w:val="00BC224A"/>
    <w:rsid w:val="00BC22E3"/>
    <w:rsid w:val="00BC27D4"/>
    <w:rsid w:val="00BC2A6E"/>
    <w:rsid w:val="00BC2A90"/>
    <w:rsid w:val="00BC3A8A"/>
    <w:rsid w:val="00BC3C44"/>
    <w:rsid w:val="00BC3F7E"/>
    <w:rsid w:val="00BC45B2"/>
    <w:rsid w:val="00BC4729"/>
    <w:rsid w:val="00BC5979"/>
    <w:rsid w:val="00BC6735"/>
    <w:rsid w:val="00BC71BF"/>
    <w:rsid w:val="00BC72DA"/>
    <w:rsid w:val="00BC770A"/>
    <w:rsid w:val="00BD0542"/>
    <w:rsid w:val="00BD05CA"/>
    <w:rsid w:val="00BD0F19"/>
    <w:rsid w:val="00BD13F2"/>
    <w:rsid w:val="00BD1E82"/>
    <w:rsid w:val="00BD2183"/>
    <w:rsid w:val="00BD23E1"/>
    <w:rsid w:val="00BD2733"/>
    <w:rsid w:val="00BD2AE7"/>
    <w:rsid w:val="00BD3A1B"/>
    <w:rsid w:val="00BD3D97"/>
    <w:rsid w:val="00BD44FE"/>
    <w:rsid w:val="00BD4B33"/>
    <w:rsid w:val="00BD4F5C"/>
    <w:rsid w:val="00BD5937"/>
    <w:rsid w:val="00BD5B6A"/>
    <w:rsid w:val="00BD5D75"/>
    <w:rsid w:val="00BD6296"/>
    <w:rsid w:val="00BD66FC"/>
    <w:rsid w:val="00BD6B3C"/>
    <w:rsid w:val="00BD6EC9"/>
    <w:rsid w:val="00BD7483"/>
    <w:rsid w:val="00BD7CBB"/>
    <w:rsid w:val="00BD7CF0"/>
    <w:rsid w:val="00BE0399"/>
    <w:rsid w:val="00BE04C1"/>
    <w:rsid w:val="00BE067D"/>
    <w:rsid w:val="00BE0740"/>
    <w:rsid w:val="00BE173C"/>
    <w:rsid w:val="00BE214A"/>
    <w:rsid w:val="00BE215C"/>
    <w:rsid w:val="00BE28B0"/>
    <w:rsid w:val="00BE3446"/>
    <w:rsid w:val="00BE45C6"/>
    <w:rsid w:val="00BE48D7"/>
    <w:rsid w:val="00BE4C50"/>
    <w:rsid w:val="00BE53F7"/>
    <w:rsid w:val="00BE6432"/>
    <w:rsid w:val="00BE6516"/>
    <w:rsid w:val="00BE6C6B"/>
    <w:rsid w:val="00BE6CA4"/>
    <w:rsid w:val="00BE7A84"/>
    <w:rsid w:val="00BE7C2A"/>
    <w:rsid w:val="00BE7D70"/>
    <w:rsid w:val="00BE7E7B"/>
    <w:rsid w:val="00BF04BB"/>
    <w:rsid w:val="00BF08F5"/>
    <w:rsid w:val="00BF0939"/>
    <w:rsid w:val="00BF11BC"/>
    <w:rsid w:val="00BF198B"/>
    <w:rsid w:val="00BF242E"/>
    <w:rsid w:val="00BF26E9"/>
    <w:rsid w:val="00BF2E72"/>
    <w:rsid w:val="00BF402A"/>
    <w:rsid w:val="00BF4087"/>
    <w:rsid w:val="00BF4931"/>
    <w:rsid w:val="00BF49C6"/>
    <w:rsid w:val="00BF4C9B"/>
    <w:rsid w:val="00BF520E"/>
    <w:rsid w:val="00BF5514"/>
    <w:rsid w:val="00BF564F"/>
    <w:rsid w:val="00BF6B76"/>
    <w:rsid w:val="00BF6E95"/>
    <w:rsid w:val="00BF714F"/>
    <w:rsid w:val="00BF77F3"/>
    <w:rsid w:val="00BF780D"/>
    <w:rsid w:val="00BF7837"/>
    <w:rsid w:val="00BF7944"/>
    <w:rsid w:val="00BF7D64"/>
    <w:rsid w:val="00BF7F89"/>
    <w:rsid w:val="00C003F2"/>
    <w:rsid w:val="00C00901"/>
    <w:rsid w:val="00C00D51"/>
    <w:rsid w:val="00C0161D"/>
    <w:rsid w:val="00C02182"/>
    <w:rsid w:val="00C02547"/>
    <w:rsid w:val="00C03F7A"/>
    <w:rsid w:val="00C0436A"/>
    <w:rsid w:val="00C0486E"/>
    <w:rsid w:val="00C04CCB"/>
    <w:rsid w:val="00C052B7"/>
    <w:rsid w:val="00C057BF"/>
    <w:rsid w:val="00C0585D"/>
    <w:rsid w:val="00C05C01"/>
    <w:rsid w:val="00C06F89"/>
    <w:rsid w:val="00C07011"/>
    <w:rsid w:val="00C07FC5"/>
    <w:rsid w:val="00C10812"/>
    <w:rsid w:val="00C108DF"/>
    <w:rsid w:val="00C11597"/>
    <w:rsid w:val="00C125A7"/>
    <w:rsid w:val="00C12D95"/>
    <w:rsid w:val="00C13E34"/>
    <w:rsid w:val="00C1421C"/>
    <w:rsid w:val="00C145C7"/>
    <w:rsid w:val="00C14A98"/>
    <w:rsid w:val="00C14B05"/>
    <w:rsid w:val="00C152A8"/>
    <w:rsid w:val="00C15C58"/>
    <w:rsid w:val="00C16092"/>
    <w:rsid w:val="00C162C5"/>
    <w:rsid w:val="00C16DE2"/>
    <w:rsid w:val="00C171C5"/>
    <w:rsid w:val="00C17639"/>
    <w:rsid w:val="00C20432"/>
    <w:rsid w:val="00C2054E"/>
    <w:rsid w:val="00C2059F"/>
    <w:rsid w:val="00C20FE9"/>
    <w:rsid w:val="00C227A2"/>
    <w:rsid w:val="00C22D67"/>
    <w:rsid w:val="00C2339E"/>
    <w:rsid w:val="00C23560"/>
    <w:rsid w:val="00C236F0"/>
    <w:rsid w:val="00C24971"/>
    <w:rsid w:val="00C252A2"/>
    <w:rsid w:val="00C25439"/>
    <w:rsid w:val="00C25553"/>
    <w:rsid w:val="00C255DF"/>
    <w:rsid w:val="00C266A8"/>
    <w:rsid w:val="00C26AA3"/>
    <w:rsid w:val="00C26DD8"/>
    <w:rsid w:val="00C27064"/>
    <w:rsid w:val="00C2731F"/>
    <w:rsid w:val="00C30761"/>
    <w:rsid w:val="00C30DCA"/>
    <w:rsid w:val="00C32263"/>
    <w:rsid w:val="00C32CA7"/>
    <w:rsid w:val="00C3378D"/>
    <w:rsid w:val="00C33CC0"/>
    <w:rsid w:val="00C34458"/>
    <w:rsid w:val="00C34D8B"/>
    <w:rsid w:val="00C34EC6"/>
    <w:rsid w:val="00C34EFF"/>
    <w:rsid w:val="00C350D4"/>
    <w:rsid w:val="00C351AC"/>
    <w:rsid w:val="00C355C2"/>
    <w:rsid w:val="00C355F5"/>
    <w:rsid w:val="00C36ABA"/>
    <w:rsid w:val="00C36E55"/>
    <w:rsid w:val="00C37D77"/>
    <w:rsid w:val="00C40542"/>
    <w:rsid w:val="00C40603"/>
    <w:rsid w:val="00C40977"/>
    <w:rsid w:val="00C4098D"/>
    <w:rsid w:val="00C40A42"/>
    <w:rsid w:val="00C416A1"/>
    <w:rsid w:val="00C41784"/>
    <w:rsid w:val="00C41B10"/>
    <w:rsid w:val="00C41F05"/>
    <w:rsid w:val="00C421C2"/>
    <w:rsid w:val="00C4230D"/>
    <w:rsid w:val="00C423FC"/>
    <w:rsid w:val="00C43937"/>
    <w:rsid w:val="00C43A32"/>
    <w:rsid w:val="00C43D02"/>
    <w:rsid w:val="00C441CD"/>
    <w:rsid w:val="00C4548E"/>
    <w:rsid w:val="00C457B1"/>
    <w:rsid w:val="00C45C4C"/>
    <w:rsid w:val="00C4630A"/>
    <w:rsid w:val="00C4700C"/>
    <w:rsid w:val="00C507F4"/>
    <w:rsid w:val="00C51A3E"/>
    <w:rsid w:val="00C51BDD"/>
    <w:rsid w:val="00C524BC"/>
    <w:rsid w:val="00C52B72"/>
    <w:rsid w:val="00C53506"/>
    <w:rsid w:val="00C5359C"/>
    <w:rsid w:val="00C536F2"/>
    <w:rsid w:val="00C53A0E"/>
    <w:rsid w:val="00C53C4A"/>
    <w:rsid w:val="00C54DDD"/>
    <w:rsid w:val="00C550F0"/>
    <w:rsid w:val="00C55EA8"/>
    <w:rsid w:val="00C56191"/>
    <w:rsid w:val="00C563FC"/>
    <w:rsid w:val="00C569C1"/>
    <w:rsid w:val="00C56E89"/>
    <w:rsid w:val="00C56EB4"/>
    <w:rsid w:val="00C574EA"/>
    <w:rsid w:val="00C57DE6"/>
    <w:rsid w:val="00C601B1"/>
    <w:rsid w:val="00C6090F"/>
    <w:rsid w:val="00C60F50"/>
    <w:rsid w:val="00C6133E"/>
    <w:rsid w:val="00C6151D"/>
    <w:rsid w:val="00C61D1F"/>
    <w:rsid w:val="00C61F59"/>
    <w:rsid w:val="00C62385"/>
    <w:rsid w:val="00C62B05"/>
    <w:rsid w:val="00C6338C"/>
    <w:rsid w:val="00C63735"/>
    <w:rsid w:val="00C649F1"/>
    <w:rsid w:val="00C66C21"/>
    <w:rsid w:val="00C671F7"/>
    <w:rsid w:val="00C673CF"/>
    <w:rsid w:val="00C677E6"/>
    <w:rsid w:val="00C67A5C"/>
    <w:rsid w:val="00C67A90"/>
    <w:rsid w:val="00C70629"/>
    <w:rsid w:val="00C70810"/>
    <w:rsid w:val="00C70FB7"/>
    <w:rsid w:val="00C71373"/>
    <w:rsid w:val="00C71401"/>
    <w:rsid w:val="00C71888"/>
    <w:rsid w:val="00C724A7"/>
    <w:rsid w:val="00C7267B"/>
    <w:rsid w:val="00C72785"/>
    <w:rsid w:val="00C72FC7"/>
    <w:rsid w:val="00C73084"/>
    <w:rsid w:val="00C733DB"/>
    <w:rsid w:val="00C748B8"/>
    <w:rsid w:val="00C74D84"/>
    <w:rsid w:val="00C75787"/>
    <w:rsid w:val="00C75A16"/>
    <w:rsid w:val="00C75EC5"/>
    <w:rsid w:val="00C75F3B"/>
    <w:rsid w:val="00C764CF"/>
    <w:rsid w:val="00C765CD"/>
    <w:rsid w:val="00C7715E"/>
    <w:rsid w:val="00C7788E"/>
    <w:rsid w:val="00C778B4"/>
    <w:rsid w:val="00C779D8"/>
    <w:rsid w:val="00C77AAA"/>
    <w:rsid w:val="00C801B1"/>
    <w:rsid w:val="00C804BE"/>
    <w:rsid w:val="00C80F8C"/>
    <w:rsid w:val="00C813CF"/>
    <w:rsid w:val="00C8219A"/>
    <w:rsid w:val="00C8300C"/>
    <w:rsid w:val="00C83558"/>
    <w:rsid w:val="00C835BF"/>
    <w:rsid w:val="00C83685"/>
    <w:rsid w:val="00C83AB9"/>
    <w:rsid w:val="00C8430A"/>
    <w:rsid w:val="00C843CE"/>
    <w:rsid w:val="00C84D0D"/>
    <w:rsid w:val="00C85603"/>
    <w:rsid w:val="00C857D8"/>
    <w:rsid w:val="00C85EF1"/>
    <w:rsid w:val="00C85FDE"/>
    <w:rsid w:val="00C86DC7"/>
    <w:rsid w:val="00C86DDC"/>
    <w:rsid w:val="00C874FB"/>
    <w:rsid w:val="00C87924"/>
    <w:rsid w:val="00C9040D"/>
    <w:rsid w:val="00C90E6D"/>
    <w:rsid w:val="00C917C7"/>
    <w:rsid w:val="00C919C5"/>
    <w:rsid w:val="00C91E7D"/>
    <w:rsid w:val="00C92FBA"/>
    <w:rsid w:val="00C92FC4"/>
    <w:rsid w:val="00C9333A"/>
    <w:rsid w:val="00C934EE"/>
    <w:rsid w:val="00C93FD5"/>
    <w:rsid w:val="00C94744"/>
    <w:rsid w:val="00C9571F"/>
    <w:rsid w:val="00C95979"/>
    <w:rsid w:val="00C95B7B"/>
    <w:rsid w:val="00C967C2"/>
    <w:rsid w:val="00CA0E4C"/>
    <w:rsid w:val="00CA0FD7"/>
    <w:rsid w:val="00CA0FFF"/>
    <w:rsid w:val="00CA1AF4"/>
    <w:rsid w:val="00CA217B"/>
    <w:rsid w:val="00CA2D89"/>
    <w:rsid w:val="00CA328C"/>
    <w:rsid w:val="00CA3707"/>
    <w:rsid w:val="00CA40D9"/>
    <w:rsid w:val="00CA421E"/>
    <w:rsid w:val="00CA4AE4"/>
    <w:rsid w:val="00CA4FFF"/>
    <w:rsid w:val="00CA538C"/>
    <w:rsid w:val="00CA574E"/>
    <w:rsid w:val="00CA5C7C"/>
    <w:rsid w:val="00CA5F76"/>
    <w:rsid w:val="00CA66DA"/>
    <w:rsid w:val="00CA6B3E"/>
    <w:rsid w:val="00CA7AC5"/>
    <w:rsid w:val="00CA7F00"/>
    <w:rsid w:val="00CB022E"/>
    <w:rsid w:val="00CB05C2"/>
    <w:rsid w:val="00CB0700"/>
    <w:rsid w:val="00CB0A14"/>
    <w:rsid w:val="00CB0D34"/>
    <w:rsid w:val="00CB14A3"/>
    <w:rsid w:val="00CB1932"/>
    <w:rsid w:val="00CB22AE"/>
    <w:rsid w:val="00CB28A0"/>
    <w:rsid w:val="00CB294E"/>
    <w:rsid w:val="00CB3007"/>
    <w:rsid w:val="00CB314D"/>
    <w:rsid w:val="00CB3319"/>
    <w:rsid w:val="00CB3426"/>
    <w:rsid w:val="00CB38EF"/>
    <w:rsid w:val="00CB4447"/>
    <w:rsid w:val="00CB51FB"/>
    <w:rsid w:val="00CB5833"/>
    <w:rsid w:val="00CB6118"/>
    <w:rsid w:val="00CB6497"/>
    <w:rsid w:val="00CB6556"/>
    <w:rsid w:val="00CB70A1"/>
    <w:rsid w:val="00CB74B8"/>
    <w:rsid w:val="00CB75B4"/>
    <w:rsid w:val="00CB77B0"/>
    <w:rsid w:val="00CB7A9F"/>
    <w:rsid w:val="00CB7BD0"/>
    <w:rsid w:val="00CC099B"/>
    <w:rsid w:val="00CC0C98"/>
    <w:rsid w:val="00CC1351"/>
    <w:rsid w:val="00CC2167"/>
    <w:rsid w:val="00CC2ADC"/>
    <w:rsid w:val="00CC3126"/>
    <w:rsid w:val="00CC369E"/>
    <w:rsid w:val="00CC3E12"/>
    <w:rsid w:val="00CC45D7"/>
    <w:rsid w:val="00CC4AB6"/>
    <w:rsid w:val="00CC4D5D"/>
    <w:rsid w:val="00CC5104"/>
    <w:rsid w:val="00CC52FF"/>
    <w:rsid w:val="00CC53DC"/>
    <w:rsid w:val="00CC55EF"/>
    <w:rsid w:val="00CC56D5"/>
    <w:rsid w:val="00CC5913"/>
    <w:rsid w:val="00CC5CB4"/>
    <w:rsid w:val="00CC5E19"/>
    <w:rsid w:val="00CC608A"/>
    <w:rsid w:val="00CC6525"/>
    <w:rsid w:val="00CC6AB2"/>
    <w:rsid w:val="00CC7872"/>
    <w:rsid w:val="00CC7BDB"/>
    <w:rsid w:val="00CC7D0C"/>
    <w:rsid w:val="00CD0754"/>
    <w:rsid w:val="00CD121D"/>
    <w:rsid w:val="00CD1A7C"/>
    <w:rsid w:val="00CD22CF"/>
    <w:rsid w:val="00CD2319"/>
    <w:rsid w:val="00CD290E"/>
    <w:rsid w:val="00CD2DE8"/>
    <w:rsid w:val="00CD33AA"/>
    <w:rsid w:val="00CD39AB"/>
    <w:rsid w:val="00CD39D7"/>
    <w:rsid w:val="00CD3AEA"/>
    <w:rsid w:val="00CD3DDA"/>
    <w:rsid w:val="00CD4055"/>
    <w:rsid w:val="00CD4BF1"/>
    <w:rsid w:val="00CD4CD7"/>
    <w:rsid w:val="00CD522C"/>
    <w:rsid w:val="00CD53BE"/>
    <w:rsid w:val="00CD5C5E"/>
    <w:rsid w:val="00CD5EA2"/>
    <w:rsid w:val="00CD5EF9"/>
    <w:rsid w:val="00CD5F74"/>
    <w:rsid w:val="00CD6357"/>
    <w:rsid w:val="00CD6F5D"/>
    <w:rsid w:val="00CD6FCD"/>
    <w:rsid w:val="00CD77B4"/>
    <w:rsid w:val="00CD7898"/>
    <w:rsid w:val="00CE017F"/>
    <w:rsid w:val="00CE094D"/>
    <w:rsid w:val="00CE0EA7"/>
    <w:rsid w:val="00CE0F74"/>
    <w:rsid w:val="00CE100B"/>
    <w:rsid w:val="00CE128B"/>
    <w:rsid w:val="00CE14A0"/>
    <w:rsid w:val="00CE1C3C"/>
    <w:rsid w:val="00CE1D27"/>
    <w:rsid w:val="00CE2884"/>
    <w:rsid w:val="00CE343F"/>
    <w:rsid w:val="00CE37E4"/>
    <w:rsid w:val="00CE3CAA"/>
    <w:rsid w:val="00CE495A"/>
    <w:rsid w:val="00CE4C7F"/>
    <w:rsid w:val="00CE4ED8"/>
    <w:rsid w:val="00CE560D"/>
    <w:rsid w:val="00CE577F"/>
    <w:rsid w:val="00CE587F"/>
    <w:rsid w:val="00CE5CFC"/>
    <w:rsid w:val="00CE63AD"/>
    <w:rsid w:val="00CE7163"/>
    <w:rsid w:val="00CE720B"/>
    <w:rsid w:val="00CE7A2C"/>
    <w:rsid w:val="00CE7C6E"/>
    <w:rsid w:val="00CF08B0"/>
    <w:rsid w:val="00CF0C23"/>
    <w:rsid w:val="00CF0DAD"/>
    <w:rsid w:val="00CF1264"/>
    <w:rsid w:val="00CF175F"/>
    <w:rsid w:val="00CF1933"/>
    <w:rsid w:val="00CF19BD"/>
    <w:rsid w:val="00CF1D8A"/>
    <w:rsid w:val="00CF212D"/>
    <w:rsid w:val="00CF2131"/>
    <w:rsid w:val="00CF23B8"/>
    <w:rsid w:val="00CF268C"/>
    <w:rsid w:val="00CF26F9"/>
    <w:rsid w:val="00CF30B2"/>
    <w:rsid w:val="00CF3BA6"/>
    <w:rsid w:val="00CF3C1A"/>
    <w:rsid w:val="00CF56F0"/>
    <w:rsid w:val="00CF5A72"/>
    <w:rsid w:val="00CF5B6A"/>
    <w:rsid w:val="00CF6421"/>
    <w:rsid w:val="00CF715E"/>
    <w:rsid w:val="00CF7515"/>
    <w:rsid w:val="00D00664"/>
    <w:rsid w:val="00D00A64"/>
    <w:rsid w:val="00D00B6E"/>
    <w:rsid w:val="00D014AE"/>
    <w:rsid w:val="00D01D8E"/>
    <w:rsid w:val="00D023BF"/>
    <w:rsid w:val="00D0320A"/>
    <w:rsid w:val="00D034AE"/>
    <w:rsid w:val="00D03D86"/>
    <w:rsid w:val="00D03F29"/>
    <w:rsid w:val="00D041DB"/>
    <w:rsid w:val="00D060F4"/>
    <w:rsid w:val="00D06221"/>
    <w:rsid w:val="00D075BC"/>
    <w:rsid w:val="00D07B90"/>
    <w:rsid w:val="00D07DE6"/>
    <w:rsid w:val="00D10920"/>
    <w:rsid w:val="00D10BB0"/>
    <w:rsid w:val="00D10C69"/>
    <w:rsid w:val="00D11A5A"/>
    <w:rsid w:val="00D12978"/>
    <w:rsid w:val="00D12C93"/>
    <w:rsid w:val="00D1422D"/>
    <w:rsid w:val="00D14572"/>
    <w:rsid w:val="00D148A0"/>
    <w:rsid w:val="00D14A1A"/>
    <w:rsid w:val="00D159D4"/>
    <w:rsid w:val="00D15E8B"/>
    <w:rsid w:val="00D16391"/>
    <w:rsid w:val="00D16559"/>
    <w:rsid w:val="00D16CAB"/>
    <w:rsid w:val="00D16EF4"/>
    <w:rsid w:val="00D17EAC"/>
    <w:rsid w:val="00D17ECD"/>
    <w:rsid w:val="00D20212"/>
    <w:rsid w:val="00D205A3"/>
    <w:rsid w:val="00D20A11"/>
    <w:rsid w:val="00D212DF"/>
    <w:rsid w:val="00D21D91"/>
    <w:rsid w:val="00D22638"/>
    <w:rsid w:val="00D22B05"/>
    <w:rsid w:val="00D23C5B"/>
    <w:rsid w:val="00D2486D"/>
    <w:rsid w:val="00D24B37"/>
    <w:rsid w:val="00D25293"/>
    <w:rsid w:val="00D253F8"/>
    <w:rsid w:val="00D255A8"/>
    <w:rsid w:val="00D25733"/>
    <w:rsid w:val="00D25D8E"/>
    <w:rsid w:val="00D26144"/>
    <w:rsid w:val="00D278B8"/>
    <w:rsid w:val="00D30461"/>
    <w:rsid w:val="00D30561"/>
    <w:rsid w:val="00D30B8B"/>
    <w:rsid w:val="00D30DB1"/>
    <w:rsid w:val="00D31634"/>
    <w:rsid w:val="00D31BB0"/>
    <w:rsid w:val="00D31DB2"/>
    <w:rsid w:val="00D32EE1"/>
    <w:rsid w:val="00D33A00"/>
    <w:rsid w:val="00D34366"/>
    <w:rsid w:val="00D34690"/>
    <w:rsid w:val="00D348AC"/>
    <w:rsid w:val="00D34FEF"/>
    <w:rsid w:val="00D35447"/>
    <w:rsid w:val="00D35470"/>
    <w:rsid w:val="00D36AD2"/>
    <w:rsid w:val="00D36B6B"/>
    <w:rsid w:val="00D36C25"/>
    <w:rsid w:val="00D36CAC"/>
    <w:rsid w:val="00D371D0"/>
    <w:rsid w:val="00D375BF"/>
    <w:rsid w:val="00D37DF9"/>
    <w:rsid w:val="00D400A6"/>
    <w:rsid w:val="00D4064B"/>
    <w:rsid w:val="00D41106"/>
    <w:rsid w:val="00D41270"/>
    <w:rsid w:val="00D41507"/>
    <w:rsid w:val="00D41D47"/>
    <w:rsid w:val="00D422A1"/>
    <w:rsid w:val="00D43343"/>
    <w:rsid w:val="00D43A22"/>
    <w:rsid w:val="00D43DD3"/>
    <w:rsid w:val="00D440CC"/>
    <w:rsid w:val="00D44420"/>
    <w:rsid w:val="00D44655"/>
    <w:rsid w:val="00D446DF"/>
    <w:rsid w:val="00D44729"/>
    <w:rsid w:val="00D4474E"/>
    <w:rsid w:val="00D44C70"/>
    <w:rsid w:val="00D4518A"/>
    <w:rsid w:val="00D457D4"/>
    <w:rsid w:val="00D45D24"/>
    <w:rsid w:val="00D4624B"/>
    <w:rsid w:val="00D46933"/>
    <w:rsid w:val="00D46EFB"/>
    <w:rsid w:val="00D476E8"/>
    <w:rsid w:val="00D47997"/>
    <w:rsid w:val="00D47B4D"/>
    <w:rsid w:val="00D47E63"/>
    <w:rsid w:val="00D5022C"/>
    <w:rsid w:val="00D50409"/>
    <w:rsid w:val="00D50504"/>
    <w:rsid w:val="00D50658"/>
    <w:rsid w:val="00D50AE3"/>
    <w:rsid w:val="00D50C8F"/>
    <w:rsid w:val="00D50FD0"/>
    <w:rsid w:val="00D511C9"/>
    <w:rsid w:val="00D51347"/>
    <w:rsid w:val="00D514EE"/>
    <w:rsid w:val="00D51725"/>
    <w:rsid w:val="00D517F1"/>
    <w:rsid w:val="00D526C7"/>
    <w:rsid w:val="00D52767"/>
    <w:rsid w:val="00D53CF7"/>
    <w:rsid w:val="00D53E8C"/>
    <w:rsid w:val="00D53FB7"/>
    <w:rsid w:val="00D5480B"/>
    <w:rsid w:val="00D54AF1"/>
    <w:rsid w:val="00D54E64"/>
    <w:rsid w:val="00D5530D"/>
    <w:rsid w:val="00D55B77"/>
    <w:rsid w:val="00D566DF"/>
    <w:rsid w:val="00D57CB6"/>
    <w:rsid w:val="00D60074"/>
    <w:rsid w:val="00D60251"/>
    <w:rsid w:val="00D607A2"/>
    <w:rsid w:val="00D611EE"/>
    <w:rsid w:val="00D61478"/>
    <w:rsid w:val="00D61554"/>
    <w:rsid w:val="00D61DE5"/>
    <w:rsid w:val="00D62461"/>
    <w:rsid w:val="00D62A02"/>
    <w:rsid w:val="00D64204"/>
    <w:rsid w:val="00D642C4"/>
    <w:rsid w:val="00D6540E"/>
    <w:rsid w:val="00D65AEB"/>
    <w:rsid w:val="00D6610B"/>
    <w:rsid w:val="00D66DEF"/>
    <w:rsid w:val="00D67464"/>
    <w:rsid w:val="00D67770"/>
    <w:rsid w:val="00D67B93"/>
    <w:rsid w:val="00D71480"/>
    <w:rsid w:val="00D7177B"/>
    <w:rsid w:val="00D7223A"/>
    <w:rsid w:val="00D7230D"/>
    <w:rsid w:val="00D72581"/>
    <w:rsid w:val="00D72689"/>
    <w:rsid w:val="00D7271E"/>
    <w:rsid w:val="00D72A1B"/>
    <w:rsid w:val="00D72A7D"/>
    <w:rsid w:val="00D72E97"/>
    <w:rsid w:val="00D730A4"/>
    <w:rsid w:val="00D7388B"/>
    <w:rsid w:val="00D739C6"/>
    <w:rsid w:val="00D73F30"/>
    <w:rsid w:val="00D73FD7"/>
    <w:rsid w:val="00D7433B"/>
    <w:rsid w:val="00D748BB"/>
    <w:rsid w:val="00D74944"/>
    <w:rsid w:val="00D75113"/>
    <w:rsid w:val="00D756C2"/>
    <w:rsid w:val="00D75F1C"/>
    <w:rsid w:val="00D76259"/>
    <w:rsid w:val="00D774E5"/>
    <w:rsid w:val="00D77927"/>
    <w:rsid w:val="00D77A5E"/>
    <w:rsid w:val="00D77A78"/>
    <w:rsid w:val="00D812BF"/>
    <w:rsid w:val="00D8180F"/>
    <w:rsid w:val="00D8259E"/>
    <w:rsid w:val="00D83396"/>
    <w:rsid w:val="00D8363F"/>
    <w:rsid w:val="00D83902"/>
    <w:rsid w:val="00D8415C"/>
    <w:rsid w:val="00D8432A"/>
    <w:rsid w:val="00D849A5"/>
    <w:rsid w:val="00D84ABB"/>
    <w:rsid w:val="00D84F12"/>
    <w:rsid w:val="00D8682D"/>
    <w:rsid w:val="00D86DB5"/>
    <w:rsid w:val="00D87A8E"/>
    <w:rsid w:val="00D9016A"/>
    <w:rsid w:val="00D90F34"/>
    <w:rsid w:val="00D91286"/>
    <w:rsid w:val="00D91438"/>
    <w:rsid w:val="00D9186C"/>
    <w:rsid w:val="00D91E6A"/>
    <w:rsid w:val="00D91F4E"/>
    <w:rsid w:val="00D9206C"/>
    <w:rsid w:val="00D920E3"/>
    <w:rsid w:val="00D92246"/>
    <w:rsid w:val="00D92984"/>
    <w:rsid w:val="00D92BD7"/>
    <w:rsid w:val="00D9389A"/>
    <w:rsid w:val="00D93976"/>
    <w:rsid w:val="00D93CAF"/>
    <w:rsid w:val="00D94B2E"/>
    <w:rsid w:val="00D95268"/>
    <w:rsid w:val="00D952FA"/>
    <w:rsid w:val="00D9541E"/>
    <w:rsid w:val="00D96A9B"/>
    <w:rsid w:val="00D9736C"/>
    <w:rsid w:val="00D9765D"/>
    <w:rsid w:val="00D9778C"/>
    <w:rsid w:val="00D977AF"/>
    <w:rsid w:val="00DA015F"/>
    <w:rsid w:val="00DA0234"/>
    <w:rsid w:val="00DA049F"/>
    <w:rsid w:val="00DA0C95"/>
    <w:rsid w:val="00DA10A8"/>
    <w:rsid w:val="00DA1918"/>
    <w:rsid w:val="00DA1DE7"/>
    <w:rsid w:val="00DA2987"/>
    <w:rsid w:val="00DA2DD6"/>
    <w:rsid w:val="00DA3028"/>
    <w:rsid w:val="00DA3205"/>
    <w:rsid w:val="00DA387F"/>
    <w:rsid w:val="00DA3DCE"/>
    <w:rsid w:val="00DA4230"/>
    <w:rsid w:val="00DA4519"/>
    <w:rsid w:val="00DA457D"/>
    <w:rsid w:val="00DA4CD1"/>
    <w:rsid w:val="00DA4F2C"/>
    <w:rsid w:val="00DA5165"/>
    <w:rsid w:val="00DA563C"/>
    <w:rsid w:val="00DA58C3"/>
    <w:rsid w:val="00DA6336"/>
    <w:rsid w:val="00DA6C7E"/>
    <w:rsid w:val="00DA7675"/>
    <w:rsid w:val="00DA7E3E"/>
    <w:rsid w:val="00DA7E7C"/>
    <w:rsid w:val="00DB0115"/>
    <w:rsid w:val="00DB07A9"/>
    <w:rsid w:val="00DB0A64"/>
    <w:rsid w:val="00DB1878"/>
    <w:rsid w:val="00DB1B18"/>
    <w:rsid w:val="00DB1F38"/>
    <w:rsid w:val="00DB20B1"/>
    <w:rsid w:val="00DB26B9"/>
    <w:rsid w:val="00DB2967"/>
    <w:rsid w:val="00DB29D7"/>
    <w:rsid w:val="00DB2C3C"/>
    <w:rsid w:val="00DB2C8A"/>
    <w:rsid w:val="00DB33F8"/>
    <w:rsid w:val="00DB38FF"/>
    <w:rsid w:val="00DB3DDC"/>
    <w:rsid w:val="00DB4197"/>
    <w:rsid w:val="00DB4FA7"/>
    <w:rsid w:val="00DB5EC6"/>
    <w:rsid w:val="00DB63E0"/>
    <w:rsid w:val="00DB63FB"/>
    <w:rsid w:val="00DB6554"/>
    <w:rsid w:val="00DB70F1"/>
    <w:rsid w:val="00DB7976"/>
    <w:rsid w:val="00DB7A1A"/>
    <w:rsid w:val="00DB7B10"/>
    <w:rsid w:val="00DC038A"/>
    <w:rsid w:val="00DC03BB"/>
    <w:rsid w:val="00DC08F2"/>
    <w:rsid w:val="00DC09C5"/>
    <w:rsid w:val="00DC0A73"/>
    <w:rsid w:val="00DC141D"/>
    <w:rsid w:val="00DC1A69"/>
    <w:rsid w:val="00DC1D35"/>
    <w:rsid w:val="00DC27BD"/>
    <w:rsid w:val="00DC29EE"/>
    <w:rsid w:val="00DC2F57"/>
    <w:rsid w:val="00DC31DF"/>
    <w:rsid w:val="00DC3223"/>
    <w:rsid w:val="00DC32D0"/>
    <w:rsid w:val="00DC373B"/>
    <w:rsid w:val="00DC3B5E"/>
    <w:rsid w:val="00DC40D8"/>
    <w:rsid w:val="00DC41C8"/>
    <w:rsid w:val="00DC489E"/>
    <w:rsid w:val="00DC492F"/>
    <w:rsid w:val="00DC4CA2"/>
    <w:rsid w:val="00DC4D94"/>
    <w:rsid w:val="00DC4E59"/>
    <w:rsid w:val="00DC4FD1"/>
    <w:rsid w:val="00DC5D75"/>
    <w:rsid w:val="00DC6E2E"/>
    <w:rsid w:val="00DC70DE"/>
    <w:rsid w:val="00DC7579"/>
    <w:rsid w:val="00DC76FF"/>
    <w:rsid w:val="00DC79CF"/>
    <w:rsid w:val="00DC7B79"/>
    <w:rsid w:val="00DC7F94"/>
    <w:rsid w:val="00DD022B"/>
    <w:rsid w:val="00DD0A94"/>
    <w:rsid w:val="00DD0D57"/>
    <w:rsid w:val="00DD154A"/>
    <w:rsid w:val="00DD1CC3"/>
    <w:rsid w:val="00DD1F1E"/>
    <w:rsid w:val="00DD242C"/>
    <w:rsid w:val="00DD2431"/>
    <w:rsid w:val="00DD298D"/>
    <w:rsid w:val="00DD2B60"/>
    <w:rsid w:val="00DD2BC1"/>
    <w:rsid w:val="00DD3673"/>
    <w:rsid w:val="00DD3ACD"/>
    <w:rsid w:val="00DD463E"/>
    <w:rsid w:val="00DD5205"/>
    <w:rsid w:val="00DD589B"/>
    <w:rsid w:val="00DD58C9"/>
    <w:rsid w:val="00DD5F58"/>
    <w:rsid w:val="00DD642E"/>
    <w:rsid w:val="00DD6881"/>
    <w:rsid w:val="00DD6DED"/>
    <w:rsid w:val="00DD7161"/>
    <w:rsid w:val="00DD72E4"/>
    <w:rsid w:val="00DD739D"/>
    <w:rsid w:val="00DD777D"/>
    <w:rsid w:val="00DE0088"/>
    <w:rsid w:val="00DE0132"/>
    <w:rsid w:val="00DE0781"/>
    <w:rsid w:val="00DE121A"/>
    <w:rsid w:val="00DE143F"/>
    <w:rsid w:val="00DE1564"/>
    <w:rsid w:val="00DE1D5C"/>
    <w:rsid w:val="00DE3177"/>
    <w:rsid w:val="00DE3A77"/>
    <w:rsid w:val="00DE3E34"/>
    <w:rsid w:val="00DE3FAE"/>
    <w:rsid w:val="00DE43CA"/>
    <w:rsid w:val="00DE47B5"/>
    <w:rsid w:val="00DE4856"/>
    <w:rsid w:val="00DE4868"/>
    <w:rsid w:val="00DE491E"/>
    <w:rsid w:val="00DE5140"/>
    <w:rsid w:val="00DE5A70"/>
    <w:rsid w:val="00DE5DA6"/>
    <w:rsid w:val="00DE6529"/>
    <w:rsid w:val="00DE6DC2"/>
    <w:rsid w:val="00DE75D3"/>
    <w:rsid w:val="00DE7626"/>
    <w:rsid w:val="00DE7670"/>
    <w:rsid w:val="00DE777B"/>
    <w:rsid w:val="00DE7920"/>
    <w:rsid w:val="00DE7D7C"/>
    <w:rsid w:val="00DF0034"/>
    <w:rsid w:val="00DF1C97"/>
    <w:rsid w:val="00DF1D8C"/>
    <w:rsid w:val="00DF280F"/>
    <w:rsid w:val="00DF2858"/>
    <w:rsid w:val="00DF2862"/>
    <w:rsid w:val="00DF2D90"/>
    <w:rsid w:val="00DF306F"/>
    <w:rsid w:val="00DF317C"/>
    <w:rsid w:val="00DF3808"/>
    <w:rsid w:val="00DF3AE3"/>
    <w:rsid w:val="00DF46FC"/>
    <w:rsid w:val="00DF4780"/>
    <w:rsid w:val="00DF54B5"/>
    <w:rsid w:val="00DF6138"/>
    <w:rsid w:val="00DF65FB"/>
    <w:rsid w:val="00DF671C"/>
    <w:rsid w:val="00DF6CCB"/>
    <w:rsid w:val="00DF73B1"/>
    <w:rsid w:val="00DF7501"/>
    <w:rsid w:val="00DF7A96"/>
    <w:rsid w:val="00DF7AD5"/>
    <w:rsid w:val="00DF7B6F"/>
    <w:rsid w:val="00DF7CD7"/>
    <w:rsid w:val="00E001FC"/>
    <w:rsid w:val="00E003F7"/>
    <w:rsid w:val="00E00DCC"/>
    <w:rsid w:val="00E01355"/>
    <w:rsid w:val="00E01B94"/>
    <w:rsid w:val="00E01D16"/>
    <w:rsid w:val="00E02F72"/>
    <w:rsid w:val="00E03B27"/>
    <w:rsid w:val="00E040ED"/>
    <w:rsid w:val="00E044F7"/>
    <w:rsid w:val="00E0504C"/>
    <w:rsid w:val="00E05879"/>
    <w:rsid w:val="00E05A73"/>
    <w:rsid w:val="00E0755D"/>
    <w:rsid w:val="00E07710"/>
    <w:rsid w:val="00E07977"/>
    <w:rsid w:val="00E10CC9"/>
    <w:rsid w:val="00E110F8"/>
    <w:rsid w:val="00E120FD"/>
    <w:rsid w:val="00E12B9D"/>
    <w:rsid w:val="00E13674"/>
    <w:rsid w:val="00E13B19"/>
    <w:rsid w:val="00E149E9"/>
    <w:rsid w:val="00E14FC1"/>
    <w:rsid w:val="00E15A4A"/>
    <w:rsid w:val="00E15BE0"/>
    <w:rsid w:val="00E15C58"/>
    <w:rsid w:val="00E15F30"/>
    <w:rsid w:val="00E16208"/>
    <w:rsid w:val="00E16513"/>
    <w:rsid w:val="00E16B06"/>
    <w:rsid w:val="00E16E79"/>
    <w:rsid w:val="00E172D0"/>
    <w:rsid w:val="00E17435"/>
    <w:rsid w:val="00E1761A"/>
    <w:rsid w:val="00E17E39"/>
    <w:rsid w:val="00E17EFF"/>
    <w:rsid w:val="00E200E4"/>
    <w:rsid w:val="00E20286"/>
    <w:rsid w:val="00E204D2"/>
    <w:rsid w:val="00E205FC"/>
    <w:rsid w:val="00E20628"/>
    <w:rsid w:val="00E20649"/>
    <w:rsid w:val="00E20CC6"/>
    <w:rsid w:val="00E20CF0"/>
    <w:rsid w:val="00E210D1"/>
    <w:rsid w:val="00E21B1D"/>
    <w:rsid w:val="00E22056"/>
    <w:rsid w:val="00E2289B"/>
    <w:rsid w:val="00E22E3B"/>
    <w:rsid w:val="00E22FEE"/>
    <w:rsid w:val="00E23838"/>
    <w:rsid w:val="00E23CBD"/>
    <w:rsid w:val="00E23D31"/>
    <w:rsid w:val="00E2418A"/>
    <w:rsid w:val="00E242F2"/>
    <w:rsid w:val="00E2473D"/>
    <w:rsid w:val="00E252AD"/>
    <w:rsid w:val="00E25BCA"/>
    <w:rsid w:val="00E26180"/>
    <w:rsid w:val="00E26508"/>
    <w:rsid w:val="00E265DC"/>
    <w:rsid w:val="00E26DF6"/>
    <w:rsid w:val="00E27103"/>
    <w:rsid w:val="00E27E55"/>
    <w:rsid w:val="00E27EEF"/>
    <w:rsid w:val="00E30676"/>
    <w:rsid w:val="00E309E9"/>
    <w:rsid w:val="00E30B7B"/>
    <w:rsid w:val="00E30C45"/>
    <w:rsid w:val="00E314FE"/>
    <w:rsid w:val="00E31FA6"/>
    <w:rsid w:val="00E32053"/>
    <w:rsid w:val="00E3275E"/>
    <w:rsid w:val="00E328E4"/>
    <w:rsid w:val="00E32ADE"/>
    <w:rsid w:val="00E32AF2"/>
    <w:rsid w:val="00E32EC8"/>
    <w:rsid w:val="00E33726"/>
    <w:rsid w:val="00E33D93"/>
    <w:rsid w:val="00E33DBF"/>
    <w:rsid w:val="00E33E6D"/>
    <w:rsid w:val="00E3421B"/>
    <w:rsid w:val="00E34344"/>
    <w:rsid w:val="00E346B1"/>
    <w:rsid w:val="00E34897"/>
    <w:rsid w:val="00E34C8A"/>
    <w:rsid w:val="00E34EF4"/>
    <w:rsid w:val="00E36139"/>
    <w:rsid w:val="00E36260"/>
    <w:rsid w:val="00E37269"/>
    <w:rsid w:val="00E3749A"/>
    <w:rsid w:val="00E37C88"/>
    <w:rsid w:val="00E37D1E"/>
    <w:rsid w:val="00E4075E"/>
    <w:rsid w:val="00E4127D"/>
    <w:rsid w:val="00E4192D"/>
    <w:rsid w:val="00E41A1C"/>
    <w:rsid w:val="00E422A0"/>
    <w:rsid w:val="00E42905"/>
    <w:rsid w:val="00E42F0C"/>
    <w:rsid w:val="00E42F1E"/>
    <w:rsid w:val="00E43258"/>
    <w:rsid w:val="00E433F5"/>
    <w:rsid w:val="00E44599"/>
    <w:rsid w:val="00E44C26"/>
    <w:rsid w:val="00E45A0A"/>
    <w:rsid w:val="00E45EB3"/>
    <w:rsid w:val="00E463ED"/>
    <w:rsid w:val="00E468BF"/>
    <w:rsid w:val="00E46C91"/>
    <w:rsid w:val="00E46EAF"/>
    <w:rsid w:val="00E4702B"/>
    <w:rsid w:val="00E4735C"/>
    <w:rsid w:val="00E475D2"/>
    <w:rsid w:val="00E4783B"/>
    <w:rsid w:val="00E47C5C"/>
    <w:rsid w:val="00E47DF2"/>
    <w:rsid w:val="00E47E04"/>
    <w:rsid w:val="00E47F88"/>
    <w:rsid w:val="00E501C2"/>
    <w:rsid w:val="00E50780"/>
    <w:rsid w:val="00E50CDB"/>
    <w:rsid w:val="00E50E9E"/>
    <w:rsid w:val="00E518FF"/>
    <w:rsid w:val="00E5222F"/>
    <w:rsid w:val="00E5239F"/>
    <w:rsid w:val="00E52DD5"/>
    <w:rsid w:val="00E52DDF"/>
    <w:rsid w:val="00E5313E"/>
    <w:rsid w:val="00E53410"/>
    <w:rsid w:val="00E53498"/>
    <w:rsid w:val="00E53979"/>
    <w:rsid w:val="00E5460E"/>
    <w:rsid w:val="00E5559D"/>
    <w:rsid w:val="00E55C0B"/>
    <w:rsid w:val="00E5610C"/>
    <w:rsid w:val="00E5626A"/>
    <w:rsid w:val="00E5676C"/>
    <w:rsid w:val="00E56E8D"/>
    <w:rsid w:val="00E56EE0"/>
    <w:rsid w:val="00E573F7"/>
    <w:rsid w:val="00E6045D"/>
    <w:rsid w:val="00E60C8B"/>
    <w:rsid w:val="00E60FA0"/>
    <w:rsid w:val="00E612B9"/>
    <w:rsid w:val="00E6162E"/>
    <w:rsid w:val="00E61783"/>
    <w:rsid w:val="00E61932"/>
    <w:rsid w:val="00E62134"/>
    <w:rsid w:val="00E62222"/>
    <w:rsid w:val="00E622BA"/>
    <w:rsid w:val="00E622C9"/>
    <w:rsid w:val="00E6340C"/>
    <w:rsid w:val="00E6345F"/>
    <w:rsid w:val="00E6350C"/>
    <w:rsid w:val="00E636BB"/>
    <w:rsid w:val="00E63C21"/>
    <w:rsid w:val="00E63CFD"/>
    <w:rsid w:val="00E642D2"/>
    <w:rsid w:val="00E64308"/>
    <w:rsid w:val="00E64F7C"/>
    <w:rsid w:val="00E650AB"/>
    <w:rsid w:val="00E65D1E"/>
    <w:rsid w:val="00E65E3A"/>
    <w:rsid w:val="00E66083"/>
    <w:rsid w:val="00E6742C"/>
    <w:rsid w:val="00E676A4"/>
    <w:rsid w:val="00E67DC4"/>
    <w:rsid w:val="00E7065A"/>
    <w:rsid w:val="00E70A61"/>
    <w:rsid w:val="00E70D08"/>
    <w:rsid w:val="00E70FC9"/>
    <w:rsid w:val="00E71060"/>
    <w:rsid w:val="00E71075"/>
    <w:rsid w:val="00E71201"/>
    <w:rsid w:val="00E714FC"/>
    <w:rsid w:val="00E71A52"/>
    <w:rsid w:val="00E72105"/>
    <w:rsid w:val="00E72B1C"/>
    <w:rsid w:val="00E72C63"/>
    <w:rsid w:val="00E73552"/>
    <w:rsid w:val="00E736AA"/>
    <w:rsid w:val="00E73A3B"/>
    <w:rsid w:val="00E75068"/>
    <w:rsid w:val="00E7586C"/>
    <w:rsid w:val="00E76B3A"/>
    <w:rsid w:val="00E76BC6"/>
    <w:rsid w:val="00E80488"/>
    <w:rsid w:val="00E808C7"/>
    <w:rsid w:val="00E80B7F"/>
    <w:rsid w:val="00E81572"/>
    <w:rsid w:val="00E816E0"/>
    <w:rsid w:val="00E81912"/>
    <w:rsid w:val="00E82955"/>
    <w:rsid w:val="00E832F8"/>
    <w:rsid w:val="00E8383B"/>
    <w:rsid w:val="00E838E2"/>
    <w:rsid w:val="00E839A1"/>
    <w:rsid w:val="00E84715"/>
    <w:rsid w:val="00E84813"/>
    <w:rsid w:val="00E848B6"/>
    <w:rsid w:val="00E84EE1"/>
    <w:rsid w:val="00E857BB"/>
    <w:rsid w:val="00E8663E"/>
    <w:rsid w:val="00E8666F"/>
    <w:rsid w:val="00E86E4F"/>
    <w:rsid w:val="00E870AF"/>
    <w:rsid w:val="00E87645"/>
    <w:rsid w:val="00E87716"/>
    <w:rsid w:val="00E90CD6"/>
    <w:rsid w:val="00E9151F"/>
    <w:rsid w:val="00E91588"/>
    <w:rsid w:val="00E915CC"/>
    <w:rsid w:val="00E91D9A"/>
    <w:rsid w:val="00E9246E"/>
    <w:rsid w:val="00E92585"/>
    <w:rsid w:val="00E925FB"/>
    <w:rsid w:val="00E9369B"/>
    <w:rsid w:val="00E947D0"/>
    <w:rsid w:val="00E94F26"/>
    <w:rsid w:val="00E958A5"/>
    <w:rsid w:val="00E96568"/>
    <w:rsid w:val="00E96AC5"/>
    <w:rsid w:val="00E96BE8"/>
    <w:rsid w:val="00E96CDD"/>
    <w:rsid w:val="00E96EA4"/>
    <w:rsid w:val="00EA0839"/>
    <w:rsid w:val="00EA0ECA"/>
    <w:rsid w:val="00EA0F34"/>
    <w:rsid w:val="00EA1079"/>
    <w:rsid w:val="00EA131F"/>
    <w:rsid w:val="00EA1414"/>
    <w:rsid w:val="00EA1D12"/>
    <w:rsid w:val="00EA1ECC"/>
    <w:rsid w:val="00EA1EE4"/>
    <w:rsid w:val="00EA23FF"/>
    <w:rsid w:val="00EA27D1"/>
    <w:rsid w:val="00EA2F4B"/>
    <w:rsid w:val="00EA4949"/>
    <w:rsid w:val="00EA4B56"/>
    <w:rsid w:val="00EA50AB"/>
    <w:rsid w:val="00EA52F7"/>
    <w:rsid w:val="00EA57A9"/>
    <w:rsid w:val="00EA5899"/>
    <w:rsid w:val="00EA5992"/>
    <w:rsid w:val="00EA652B"/>
    <w:rsid w:val="00EA66BB"/>
    <w:rsid w:val="00EA6EDA"/>
    <w:rsid w:val="00EA706D"/>
    <w:rsid w:val="00EA729E"/>
    <w:rsid w:val="00EB0013"/>
    <w:rsid w:val="00EB0828"/>
    <w:rsid w:val="00EB0940"/>
    <w:rsid w:val="00EB1644"/>
    <w:rsid w:val="00EB1F03"/>
    <w:rsid w:val="00EB2BC1"/>
    <w:rsid w:val="00EB3302"/>
    <w:rsid w:val="00EB3473"/>
    <w:rsid w:val="00EB34EA"/>
    <w:rsid w:val="00EB3635"/>
    <w:rsid w:val="00EB3895"/>
    <w:rsid w:val="00EB456A"/>
    <w:rsid w:val="00EB4F8F"/>
    <w:rsid w:val="00EB54A7"/>
    <w:rsid w:val="00EB5645"/>
    <w:rsid w:val="00EB6371"/>
    <w:rsid w:val="00EB648C"/>
    <w:rsid w:val="00EB64EB"/>
    <w:rsid w:val="00EB6691"/>
    <w:rsid w:val="00EB6711"/>
    <w:rsid w:val="00EB6A83"/>
    <w:rsid w:val="00EB6E85"/>
    <w:rsid w:val="00EB6FA9"/>
    <w:rsid w:val="00EB7686"/>
    <w:rsid w:val="00EB7F61"/>
    <w:rsid w:val="00EC04D8"/>
    <w:rsid w:val="00EC1280"/>
    <w:rsid w:val="00EC26E1"/>
    <w:rsid w:val="00EC298C"/>
    <w:rsid w:val="00EC2C26"/>
    <w:rsid w:val="00EC2F18"/>
    <w:rsid w:val="00EC3861"/>
    <w:rsid w:val="00EC4AE8"/>
    <w:rsid w:val="00EC509C"/>
    <w:rsid w:val="00EC5301"/>
    <w:rsid w:val="00EC5CA8"/>
    <w:rsid w:val="00EC64B5"/>
    <w:rsid w:val="00EC685F"/>
    <w:rsid w:val="00EC715C"/>
    <w:rsid w:val="00EC761D"/>
    <w:rsid w:val="00ED059D"/>
    <w:rsid w:val="00ED0A62"/>
    <w:rsid w:val="00ED0EFD"/>
    <w:rsid w:val="00ED1F7C"/>
    <w:rsid w:val="00ED2644"/>
    <w:rsid w:val="00ED2D9C"/>
    <w:rsid w:val="00ED31F7"/>
    <w:rsid w:val="00ED360F"/>
    <w:rsid w:val="00ED37A6"/>
    <w:rsid w:val="00ED3EC5"/>
    <w:rsid w:val="00ED4566"/>
    <w:rsid w:val="00ED4E8E"/>
    <w:rsid w:val="00ED4F9F"/>
    <w:rsid w:val="00ED5205"/>
    <w:rsid w:val="00ED5486"/>
    <w:rsid w:val="00ED5A04"/>
    <w:rsid w:val="00ED5C29"/>
    <w:rsid w:val="00ED6530"/>
    <w:rsid w:val="00ED670A"/>
    <w:rsid w:val="00ED6990"/>
    <w:rsid w:val="00ED6B01"/>
    <w:rsid w:val="00ED6D3A"/>
    <w:rsid w:val="00ED72CB"/>
    <w:rsid w:val="00ED73CC"/>
    <w:rsid w:val="00ED7A08"/>
    <w:rsid w:val="00EE0888"/>
    <w:rsid w:val="00EE0CD9"/>
    <w:rsid w:val="00EE0FBD"/>
    <w:rsid w:val="00EE1129"/>
    <w:rsid w:val="00EE19FB"/>
    <w:rsid w:val="00EE1B24"/>
    <w:rsid w:val="00EE1BC0"/>
    <w:rsid w:val="00EE1C12"/>
    <w:rsid w:val="00EE1C1E"/>
    <w:rsid w:val="00EE1EE0"/>
    <w:rsid w:val="00EE2260"/>
    <w:rsid w:val="00EE2AB3"/>
    <w:rsid w:val="00EE3398"/>
    <w:rsid w:val="00EE3CB6"/>
    <w:rsid w:val="00EE4801"/>
    <w:rsid w:val="00EE4CD3"/>
    <w:rsid w:val="00EE4D66"/>
    <w:rsid w:val="00EE50D3"/>
    <w:rsid w:val="00EE5AB7"/>
    <w:rsid w:val="00EE6FAF"/>
    <w:rsid w:val="00EE76EB"/>
    <w:rsid w:val="00EE77DC"/>
    <w:rsid w:val="00EE7A5A"/>
    <w:rsid w:val="00EE7AD7"/>
    <w:rsid w:val="00EE7F79"/>
    <w:rsid w:val="00EF06BF"/>
    <w:rsid w:val="00EF06C6"/>
    <w:rsid w:val="00EF101D"/>
    <w:rsid w:val="00EF1C96"/>
    <w:rsid w:val="00EF1DAE"/>
    <w:rsid w:val="00EF1F1B"/>
    <w:rsid w:val="00EF377C"/>
    <w:rsid w:val="00EF3D86"/>
    <w:rsid w:val="00EF3DC2"/>
    <w:rsid w:val="00EF3E64"/>
    <w:rsid w:val="00EF3EB6"/>
    <w:rsid w:val="00EF4240"/>
    <w:rsid w:val="00EF5FD3"/>
    <w:rsid w:val="00EF5FEF"/>
    <w:rsid w:val="00EF6383"/>
    <w:rsid w:val="00EF645D"/>
    <w:rsid w:val="00EF6910"/>
    <w:rsid w:val="00EF7031"/>
    <w:rsid w:val="00EF7198"/>
    <w:rsid w:val="00EF7982"/>
    <w:rsid w:val="00EF7AE9"/>
    <w:rsid w:val="00F00DAC"/>
    <w:rsid w:val="00F01AB5"/>
    <w:rsid w:val="00F01DBA"/>
    <w:rsid w:val="00F0219A"/>
    <w:rsid w:val="00F025F3"/>
    <w:rsid w:val="00F02687"/>
    <w:rsid w:val="00F02ADE"/>
    <w:rsid w:val="00F03506"/>
    <w:rsid w:val="00F0389E"/>
    <w:rsid w:val="00F03AB4"/>
    <w:rsid w:val="00F043D1"/>
    <w:rsid w:val="00F045B2"/>
    <w:rsid w:val="00F04CB4"/>
    <w:rsid w:val="00F04D59"/>
    <w:rsid w:val="00F04E67"/>
    <w:rsid w:val="00F05007"/>
    <w:rsid w:val="00F05412"/>
    <w:rsid w:val="00F05839"/>
    <w:rsid w:val="00F05FE2"/>
    <w:rsid w:val="00F067FC"/>
    <w:rsid w:val="00F06B31"/>
    <w:rsid w:val="00F06D75"/>
    <w:rsid w:val="00F071B6"/>
    <w:rsid w:val="00F076B0"/>
    <w:rsid w:val="00F1005B"/>
    <w:rsid w:val="00F108C6"/>
    <w:rsid w:val="00F114C2"/>
    <w:rsid w:val="00F11623"/>
    <w:rsid w:val="00F11E14"/>
    <w:rsid w:val="00F11E66"/>
    <w:rsid w:val="00F128EA"/>
    <w:rsid w:val="00F12ABA"/>
    <w:rsid w:val="00F130EE"/>
    <w:rsid w:val="00F13D3C"/>
    <w:rsid w:val="00F147AC"/>
    <w:rsid w:val="00F14D7D"/>
    <w:rsid w:val="00F15864"/>
    <w:rsid w:val="00F15FC2"/>
    <w:rsid w:val="00F15FED"/>
    <w:rsid w:val="00F1614C"/>
    <w:rsid w:val="00F164F8"/>
    <w:rsid w:val="00F16ADE"/>
    <w:rsid w:val="00F17345"/>
    <w:rsid w:val="00F17AC9"/>
    <w:rsid w:val="00F212DD"/>
    <w:rsid w:val="00F218FF"/>
    <w:rsid w:val="00F2244C"/>
    <w:rsid w:val="00F235BC"/>
    <w:rsid w:val="00F238F9"/>
    <w:rsid w:val="00F23A32"/>
    <w:rsid w:val="00F25009"/>
    <w:rsid w:val="00F25738"/>
    <w:rsid w:val="00F261E6"/>
    <w:rsid w:val="00F266B1"/>
    <w:rsid w:val="00F26CDA"/>
    <w:rsid w:val="00F27831"/>
    <w:rsid w:val="00F27ADA"/>
    <w:rsid w:val="00F27D1B"/>
    <w:rsid w:val="00F30154"/>
    <w:rsid w:val="00F30B2E"/>
    <w:rsid w:val="00F310CE"/>
    <w:rsid w:val="00F31281"/>
    <w:rsid w:val="00F31AAA"/>
    <w:rsid w:val="00F31E00"/>
    <w:rsid w:val="00F3224B"/>
    <w:rsid w:val="00F32A4F"/>
    <w:rsid w:val="00F32AA4"/>
    <w:rsid w:val="00F32B2F"/>
    <w:rsid w:val="00F33560"/>
    <w:rsid w:val="00F33C10"/>
    <w:rsid w:val="00F3424A"/>
    <w:rsid w:val="00F3460E"/>
    <w:rsid w:val="00F35168"/>
    <w:rsid w:val="00F35D02"/>
    <w:rsid w:val="00F369F8"/>
    <w:rsid w:val="00F3712D"/>
    <w:rsid w:val="00F37384"/>
    <w:rsid w:val="00F40701"/>
    <w:rsid w:val="00F407CB"/>
    <w:rsid w:val="00F408A1"/>
    <w:rsid w:val="00F408E3"/>
    <w:rsid w:val="00F40912"/>
    <w:rsid w:val="00F413DE"/>
    <w:rsid w:val="00F41917"/>
    <w:rsid w:val="00F423BA"/>
    <w:rsid w:val="00F43AFE"/>
    <w:rsid w:val="00F4485A"/>
    <w:rsid w:val="00F44AF6"/>
    <w:rsid w:val="00F44E39"/>
    <w:rsid w:val="00F452B7"/>
    <w:rsid w:val="00F45528"/>
    <w:rsid w:val="00F456AB"/>
    <w:rsid w:val="00F45780"/>
    <w:rsid w:val="00F45C48"/>
    <w:rsid w:val="00F4732B"/>
    <w:rsid w:val="00F478CD"/>
    <w:rsid w:val="00F47F19"/>
    <w:rsid w:val="00F50049"/>
    <w:rsid w:val="00F50057"/>
    <w:rsid w:val="00F504D2"/>
    <w:rsid w:val="00F50C68"/>
    <w:rsid w:val="00F50E53"/>
    <w:rsid w:val="00F50EB0"/>
    <w:rsid w:val="00F50FA4"/>
    <w:rsid w:val="00F511DA"/>
    <w:rsid w:val="00F515D2"/>
    <w:rsid w:val="00F51642"/>
    <w:rsid w:val="00F5174C"/>
    <w:rsid w:val="00F51BFF"/>
    <w:rsid w:val="00F52126"/>
    <w:rsid w:val="00F521B2"/>
    <w:rsid w:val="00F52383"/>
    <w:rsid w:val="00F52B2C"/>
    <w:rsid w:val="00F52CBC"/>
    <w:rsid w:val="00F52F48"/>
    <w:rsid w:val="00F5331E"/>
    <w:rsid w:val="00F539CC"/>
    <w:rsid w:val="00F540C0"/>
    <w:rsid w:val="00F541E1"/>
    <w:rsid w:val="00F5458A"/>
    <w:rsid w:val="00F54718"/>
    <w:rsid w:val="00F547BE"/>
    <w:rsid w:val="00F547F5"/>
    <w:rsid w:val="00F55473"/>
    <w:rsid w:val="00F55505"/>
    <w:rsid w:val="00F555C0"/>
    <w:rsid w:val="00F55EBC"/>
    <w:rsid w:val="00F56093"/>
    <w:rsid w:val="00F564CE"/>
    <w:rsid w:val="00F567DB"/>
    <w:rsid w:val="00F575DD"/>
    <w:rsid w:val="00F614DD"/>
    <w:rsid w:val="00F62034"/>
    <w:rsid w:val="00F621F3"/>
    <w:rsid w:val="00F62AAE"/>
    <w:rsid w:val="00F62AF0"/>
    <w:rsid w:val="00F6315F"/>
    <w:rsid w:val="00F63352"/>
    <w:rsid w:val="00F640FB"/>
    <w:rsid w:val="00F64B57"/>
    <w:rsid w:val="00F64B73"/>
    <w:rsid w:val="00F64F8E"/>
    <w:rsid w:val="00F654AB"/>
    <w:rsid w:val="00F65A28"/>
    <w:rsid w:val="00F65B64"/>
    <w:rsid w:val="00F65F06"/>
    <w:rsid w:val="00F66025"/>
    <w:rsid w:val="00F66210"/>
    <w:rsid w:val="00F662D3"/>
    <w:rsid w:val="00F662EE"/>
    <w:rsid w:val="00F6638C"/>
    <w:rsid w:val="00F663BB"/>
    <w:rsid w:val="00F6644C"/>
    <w:rsid w:val="00F6671E"/>
    <w:rsid w:val="00F66C5F"/>
    <w:rsid w:val="00F66CDA"/>
    <w:rsid w:val="00F7024E"/>
    <w:rsid w:val="00F705FE"/>
    <w:rsid w:val="00F70754"/>
    <w:rsid w:val="00F710AB"/>
    <w:rsid w:val="00F7149E"/>
    <w:rsid w:val="00F714AC"/>
    <w:rsid w:val="00F71583"/>
    <w:rsid w:val="00F71D98"/>
    <w:rsid w:val="00F71FA2"/>
    <w:rsid w:val="00F71FE6"/>
    <w:rsid w:val="00F7200F"/>
    <w:rsid w:val="00F720E6"/>
    <w:rsid w:val="00F72E59"/>
    <w:rsid w:val="00F73129"/>
    <w:rsid w:val="00F745D1"/>
    <w:rsid w:val="00F74E4E"/>
    <w:rsid w:val="00F74FF2"/>
    <w:rsid w:val="00F75600"/>
    <w:rsid w:val="00F757B3"/>
    <w:rsid w:val="00F75C16"/>
    <w:rsid w:val="00F75F32"/>
    <w:rsid w:val="00F760EF"/>
    <w:rsid w:val="00F7794C"/>
    <w:rsid w:val="00F77BFA"/>
    <w:rsid w:val="00F8044C"/>
    <w:rsid w:val="00F80560"/>
    <w:rsid w:val="00F80841"/>
    <w:rsid w:val="00F80DC2"/>
    <w:rsid w:val="00F80FE2"/>
    <w:rsid w:val="00F81FCF"/>
    <w:rsid w:val="00F82134"/>
    <w:rsid w:val="00F822B2"/>
    <w:rsid w:val="00F822BE"/>
    <w:rsid w:val="00F82627"/>
    <w:rsid w:val="00F827D7"/>
    <w:rsid w:val="00F828E2"/>
    <w:rsid w:val="00F836BA"/>
    <w:rsid w:val="00F83D96"/>
    <w:rsid w:val="00F83EA1"/>
    <w:rsid w:val="00F842A4"/>
    <w:rsid w:val="00F84760"/>
    <w:rsid w:val="00F8531B"/>
    <w:rsid w:val="00F855A9"/>
    <w:rsid w:val="00F8561A"/>
    <w:rsid w:val="00F85E1E"/>
    <w:rsid w:val="00F85FB2"/>
    <w:rsid w:val="00F86A17"/>
    <w:rsid w:val="00F86B2F"/>
    <w:rsid w:val="00F8715B"/>
    <w:rsid w:val="00F87384"/>
    <w:rsid w:val="00F8760C"/>
    <w:rsid w:val="00F879E5"/>
    <w:rsid w:val="00F87BD0"/>
    <w:rsid w:val="00F90BE1"/>
    <w:rsid w:val="00F913D6"/>
    <w:rsid w:val="00F915EF"/>
    <w:rsid w:val="00F91A00"/>
    <w:rsid w:val="00F92094"/>
    <w:rsid w:val="00F928D1"/>
    <w:rsid w:val="00F93087"/>
    <w:rsid w:val="00F930EF"/>
    <w:rsid w:val="00F9402A"/>
    <w:rsid w:val="00F9454F"/>
    <w:rsid w:val="00F94593"/>
    <w:rsid w:val="00F9477D"/>
    <w:rsid w:val="00F95E33"/>
    <w:rsid w:val="00F95EE9"/>
    <w:rsid w:val="00F960EC"/>
    <w:rsid w:val="00F96981"/>
    <w:rsid w:val="00F969DB"/>
    <w:rsid w:val="00F96A5D"/>
    <w:rsid w:val="00F96C31"/>
    <w:rsid w:val="00F96E7D"/>
    <w:rsid w:val="00F96EF1"/>
    <w:rsid w:val="00F97398"/>
    <w:rsid w:val="00FA041E"/>
    <w:rsid w:val="00FA0690"/>
    <w:rsid w:val="00FA06CA"/>
    <w:rsid w:val="00FA1A30"/>
    <w:rsid w:val="00FA1B03"/>
    <w:rsid w:val="00FA229C"/>
    <w:rsid w:val="00FA22A4"/>
    <w:rsid w:val="00FA22CC"/>
    <w:rsid w:val="00FA259E"/>
    <w:rsid w:val="00FA2637"/>
    <w:rsid w:val="00FA3A26"/>
    <w:rsid w:val="00FA3A48"/>
    <w:rsid w:val="00FA3BF4"/>
    <w:rsid w:val="00FA4C3D"/>
    <w:rsid w:val="00FA528A"/>
    <w:rsid w:val="00FA532C"/>
    <w:rsid w:val="00FA55CB"/>
    <w:rsid w:val="00FA6EF0"/>
    <w:rsid w:val="00FA7B36"/>
    <w:rsid w:val="00FB0039"/>
    <w:rsid w:val="00FB080F"/>
    <w:rsid w:val="00FB0C21"/>
    <w:rsid w:val="00FB0FB2"/>
    <w:rsid w:val="00FB1331"/>
    <w:rsid w:val="00FB1993"/>
    <w:rsid w:val="00FB238F"/>
    <w:rsid w:val="00FB271D"/>
    <w:rsid w:val="00FB2905"/>
    <w:rsid w:val="00FB29DB"/>
    <w:rsid w:val="00FB3456"/>
    <w:rsid w:val="00FB3596"/>
    <w:rsid w:val="00FB3ECF"/>
    <w:rsid w:val="00FB48D6"/>
    <w:rsid w:val="00FB509D"/>
    <w:rsid w:val="00FB5365"/>
    <w:rsid w:val="00FB5C39"/>
    <w:rsid w:val="00FB637B"/>
    <w:rsid w:val="00FB6554"/>
    <w:rsid w:val="00FB6B8E"/>
    <w:rsid w:val="00FB6E80"/>
    <w:rsid w:val="00FB6EF3"/>
    <w:rsid w:val="00FB72D9"/>
    <w:rsid w:val="00FB7BC0"/>
    <w:rsid w:val="00FB7D7B"/>
    <w:rsid w:val="00FC013D"/>
    <w:rsid w:val="00FC09B1"/>
    <w:rsid w:val="00FC0A0B"/>
    <w:rsid w:val="00FC0D3F"/>
    <w:rsid w:val="00FC0D78"/>
    <w:rsid w:val="00FC157F"/>
    <w:rsid w:val="00FC1687"/>
    <w:rsid w:val="00FC2361"/>
    <w:rsid w:val="00FC28DB"/>
    <w:rsid w:val="00FC3263"/>
    <w:rsid w:val="00FC4A02"/>
    <w:rsid w:val="00FC4A45"/>
    <w:rsid w:val="00FC52D9"/>
    <w:rsid w:val="00FC5C23"/>
    <w:rsid w:val="00FC63D5"/>
    <w:rsid w:val="00FC6581"/>
    <w:rsid w:val="00FC675E"/>
    <w:rsid w:val="00FC682F"/>
    <w:rsid w:val="00FC6BD0"/>
    <w:rsid w:val="00FC7DF3"/>
    <w:rsid w:val="00FD0744"/>
    <w:rsid w:val="00FD15D9"/>
    <w:rsid w:val="00FD22CB"/>
    <w:rsid w:val="00FD28A2"/>
    <w:rsid w:val="00FD387E"/>
    <w:rsid w:val="00FD3CA5"/>
    <w:rsid w:val="00FD3CB1"/>
    <w:rsid w:val="00FD41F6"/>
    <w:rsid w:val="00FD50ED"/>
    <w:rsid w:val="00FD5206"/>
    <w:rsid w:val="00FD5889"/>
    <w:rsid w:val="00FD5A53"/>
    <w:rsid w:val="00FD645D"/>
    <w:rsid w:val="00FD6506"/>
    <w:rsid w:val="00FD6D3C"/>
    <w:rsid w:val="00FD6F87"/>
    <w:rsid w:val="00FD736A"/>
    <w:rsid w:val="00FD78AF"/>
    <w:rsid w:val="00FE021D"/>
    <w:rsid w:val="00FE0D14"/>
    <w:rsid w:val="00FE135A"/>
    <w:rsid w:val="00FE221C"/>
    <w:rsid w:val="00FE22DF"/>
    <w:rsid w:val="00FE23AD"/>
    <w:rsid w:val="00FE24D0"/>
    <w:rsid w:val="00FE2F48"/>
    <w:rsid w:val="00FE307C"/>
    <w:rsid w:val="00FE435E"/>
    <w:rsid w:val="00FE49AC"/>
    <w:rsid w:val="00FE4C85"/>
    <w:rsid w:val="00FE4EC9"/>
    <w:rsid w:val="00FE4FB6"/>
    <w:rsid w:val="00FE4FE2"/>
    <w:rsid w:val="00FE5042"/>
    <w:rsid w:val="00FE556C"/>
    <w:rsid w:val="00FE6082"/>
    <w:rsid w:val="00FE685C"/>
    <w:rsid w:val="00FF0610"/>
    <w:rsid w:val="00FF08B7"/>
    <w:rsid w:val="00FF0936"/>
    <w:rsid w:val="00FF0A60"/>
    <w:rsid w:val="00FF1A93"/>
    <w:rsid w:val="00FF200F"/>
    <w:rsid w:val="00FF2316"/>
    <w:rsid w:val="00FF25D7"/>
    <w:rsid w:val="00FF3111"/>
    <w:rsid w:val="00FF39BF"/>
    <w:rsid w:val="00FF40E7"/>
    <w:rsid w:val="00FF48B2"/>
    <w:rsid w:val="00FF4AF4"/>
    <w:rsid w:val="00FF4D2F"/>
    <w:rsid w:val="00FF5232"/>
    <w:rsid w:val="00FF5D54"/>
    <w:rsid w:val="00FF61F3"/>
    <w:rsid w:val="00FF62F6"/>
    <w:rsid w:val="00FF7502"/>
    <w:rsid w:val="00FF78D5"/>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6"/>
    <o:shapelayout v:ext="edit">
      <o:idmap v:ext="edit" data="1"/>
    </o:shapelayout>
  </w:shapeDefaults>
  <w:decimalSymbol w:val="."/>
  <w:listSeparator w:val=","/>
  <w14:docId w14:val="3219886E"/>
  <w15:docId w15:val="{0458FC27-81A0-4888-B221-D6E1DAE2AB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1AF3"/>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15349A"/>
    <w:rPr>
      <w:vertAlign w:val="superscript"/>
    </w:rPr>
  </w:style>
  <w:style w:type="paragraph" w:styleId="Sinespaciado">
    <w:name w:val="No Spacing"/>
    <w:aliases w:val="Francesa"/>
    <w:link w:val="SinespaciadoCar"/>
    <w:uiPriority w:val="1"/>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39"/>
    <w:rsid w:val="00AA48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semiHidden/>
    <w:unhideWhenUsed/>
    <w:rsid w:val="006C2EF9"/>
    <w:rPr>
      <w:sz w:val="20"/>
      <w:szCs w:val="20"/>
    </w:rPr>
  </w:style>
  <w:style w:type="character" w:customStyle="1" w:styleId="TextocomentarioCar">
    <w:name w:val="Texto comentario Car"/>
    <w:basedOn w:val="Fuentedeprrafopredeter"/>
    <w:link w:val="Textocomentario"/>
    <w:uiPriority w:val="99"/>
    <w:semiHidden/>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paragraph" w:customStyle="1" w:styleId="ROMANOS">
    <w:name w:val="ROMANOS"/>
    <w:basedOn w:val="Normal"/>
    <w:link w:val="ROMANOSCar"/>
    <w:rsid w:val="0014538F"/>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0054EA"/>
  </w:style>
  <w:style w:type="character" w:customStyle="1" w:styleId="Ninguno">
    <w:name w:val="Ninguno"/>
    <w:rsid w:val="00A327E0"/>
    <w:rPr>
      <w:lang w:val="es-ES_tradnl"/>
    </w:rPr>
  </w:style>
  <w:style w:type="paragraph" w:customStyle="1" w:styleId="Cuerpo">
    <w:name w:val="Cuerpo"/>
    <w:rsid w:val="004F00D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8677B6"/>
    <w:pPr>
      <w:numPr>
        <w:numId w:val="1"/>
      </w:numPr>
    </w:pPr>
  </w:style>
  <w:style w:type="character" w:customStyle="1" w:styleId="Ttulo1Car">
    <w:name w:val="Título 1 Car"/>
    <w:basedOn w:val="Fuentedeprrafopredeter"/>
    <w:link w:val="Ttulo1"/>
    <w:uiPriority w:val="9"/>
    <w:rsid w:val="00CC7BDB"/>
    <w:rPr>
      <w:rFonts w:asciiTheme="majorHAnsi" w:eastAsiaTheme="majorEastAsia" w:hAnsiTheme="majorHAnsi" w:cstheme="majorBidi"/>
      <w:color w:val="365F91" w:themeColor="accent1" w:themeShade="BF"/>
      <w:sz w:val="32"/>
      <w:szCs w:val="32"/>
      <w:lang w:val="es-ES"/>
    </w:rPr>
  </w:style>
  <w:style w:type="numbering" w:customStyle="1" w:styleId="Estiloimportado1">
    <w:name w:val="Estilo importado 1"/>
    <w:rsid w:val="00CC7BDB"/>
    <w:pPr>
      <w:numPr>
        <w:numId w:val="2"/>
      </w:numPr>
    </w:pPr>
  </w:style>
  <w:style w:type="character" w:customStyle="1" w:styleId="normaltextrun">
    <w:name w:val="normaltextrun"/>
    <w:basedOn w:val="Fuentedeprrafopredeter"/>
    <w:rsid w:val="00641BB8"/>
  </w:style>
  <w:style w:type="paragraph" w:customStyle="1" w:styleId="INCISO">
    <w:name w:val="INCISO"/>
    <w:basedOn w:val="Normal"/>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1C4E80"/>
    <w:pPr>
      <w:spacing w:before="100" w:beforeAutospacing="1" w:after="100" w:afterAutospacing="1"/>
    </w:pPr>
    <w:rPr>
      <w:lang w:eastAsia="es-MX"/>
    </w:rPr>
  </w:style>
  <w:style w:type="paragraph" w:customStyle="1" w:styleId="j">
    <w:name w:val="j"/>
    <w:basedOn w:val="Normal"/>
    <w:rsid w:val="001C4E80"/>
    <w:pPr>
      <w:spacing w:before="100" w:beforeAutospacing="1" w:after="100" w:afterAutospacing="1"/>
    </w:pPr>
    <w:rPr>
      <w:lang w:eastAsia="es-MX"/>
    </w:rPr>
  </w:style>
  <w:style w:type="character" w:customStyle="1" w:styleId="nacep">
    <w:name w:val="n_acep"/>
    <w:basedOn w:val="Fuentedeprrafopredeter"/>
    <w:rsid w:val="001C4E80"/>
  </w:style>
  <w:style w:type="paragraph" w:customStyle="1" w:styleId="m5212863947045306324gmail-msonormal">
    <w:name w:val="m_5212863947045306324gmail-msonormal"/>
    <w:basedOn w:val="Normal"/>
    <w:rsid w:val="003A73F9"/>
    <w:pPr>
      <w:spacing w:before="100" w:beforeAutospacing="1" w:after="100" w:afterAutospacing="1"/>
    </w:pPr>
    <w:rPr>
      <w:lang w:eastAsia="es-MX"/>
    </w:rPr>
  </w:style>
  <w:style w:type="character" w:customStyle="1" w:styleId="user-highlighted-active">
    <w:name w:val="user-highlighted-active"/>
    <w:basedOn w:val="Fuentedeprrafopredeter"/>
    <w:rsid w:val="00967345"/>
  </w:style>
  <w:style w:type="character" w:customStyle="1" w:styleId="Ttulo4Car">
    <w:name w:val="Título 4 Car"/>
    <w:basedOn w:val="Fuentedeprrafopredeter"/>
    <w:link w:val="Ttulo4"/>
    <w:uiPriority w:val="9"/>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FC157F"/>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FC157F"/>
    <w:pPr>
      <w:ind w:left="283" w:hanging="283"/>
      <w:contextualSpacing/>
    </w:pPr>
    <w:rPr>
      <w:lang w:val="es-ES"/>
    </w:rPr>
  </w:style>
  <w:style w:type="paragraph" w:styleId="Lista2">
    <w:name w:val="List 2"/>
    <w:basedOn w:val="Normal"/>
    <w:uiPriority w:val="99"/>
    <w:unhideWhenUsed/>
    <w:rsid w:val="00FC157F"/>
    <w:pPr>
      <w:ind w:left="566" w:hanging="283"/>
      <w:contextualSpacing/>
    </w:pPr>
    <w:rPr>
      <w:lang w:val="es-ES"/>
    </w:rPr>
  </w:style>
  <w:style w:type="paragraph" w:styleId="Lista3">
    <w:name w:val="List 3"/>
    <w:basedOn w:val="Normal"/>
    <w:uiPriority w:val="99"/>
    <w:unhideWhenUsed/>
    <w:rsid w:val="00FC157F"/>
    <w:pPr>
      <w:ind w:left="849" w:hanging="283"/>
      <w:contextualSpacing/>
    </w:pPr>
    <w:rPr>
      <w:lang w:val="es-ES"/>
    </w:rPr>
  </w:style>
  <w:style w:type="paragraph" w:styleId="Textoindependiente">
    <w:name w:val="Body Text"/>
    <w:basedOn w:val="Normal"/>
    <w:link w:val="TextoindependienteCar"/>
    <w:uiPriority w:val="99"/>
    <w:unhideWhenUsed/>
    <w:rsid w:val="00FC157F"/>
    <w:pPr>
      <w:spacing w:after="120"/>
    </w:pPr>
    <w:rPr>
      <w:lang w:val="es-ES"/>
    </w:rPr>
  </w:style>
  <w:style w:type="character" w:customStyle="1" w:styleId="TextoindependienteCar">
    <w:name w:val="Texto independiente Car"/>
    <w:basedOn w:val="Fuentedeprrafopredeter"/>
    <w:link w:val="Textoindependiente"/>
    <w:uiPriority w:val="99"/>
    <w:rsid w:val="00FC157F"/>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character" w:customStyle="1" w:styleId="SangradetextonormalCar">
    <w:name w:val="Sangría de texto normal Car"/>
    <w:basedOn w:val="Fuentedeprrafopredeter"/>
    <w:link w:val="Sangradetextonormal"/>
    <w:uiPriority w:val="99"/>
    <w:rsid w:val="00FC157F"/>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FC157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C157F"/>
    <w:rPr>
      <w:rFonts w:ascii="Times New Roman" w:eastAsia="Times New Roman" w:hAnsi="Times New Roman" w:cs="Times New Roman"/>
      <w:lang w:val="es-ES"/>
    </w:rPr>
  </w:style>
  <w:style w:type="character" w:customStyle="1" w:styleId="numberfracccentro">
    <w:name w:val="numberfracccentro"/>
    <w:basedOn w:val="Fuentedeprrafopredeter"/>
    <w:rsid w:val="004B7691"/>
  </w:style>
  <w:style w:type="character" w:customStyle="1" w:styleId="titulorubrolgt">
    <w:name w:val="titulorubrolgt"/>
    <w:basedOn w:val="Fuentedeprrafopredeter"/>
    <w:rsid w:val="004B7691"/>
  </w:style>
  <w:style w:type="paragraph" w:customStyle="1" w:styleId="Text">
    <w:name w:val="Text"/>
    <w:basedOn w:val="Normal"/>
    <w:link w:val="TextChar"/>
    <w:rsid w:val="00B93B76"/>
    <w:pPr>
      <w:spacing w:after="240"/>
    </w:pPr>
    <w:rPr>
      <w:szCs w:val="20"/>
      <w:lang w:val="en-US" w:eastAsia="en-US"/>
    </w:rPr>
  </w:style>
  <w:style w:type="character" w:customStyle="1" w:styleId="TextChar">
    <w:name w:val="Text Char"/>
    <w:link w:val="Text"/>
    <w:locked/>
    <w:rsid w:val="00B93B76"/>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B93B76"/>
    <w:pPr>
      <w:spacing w:line="360" w:lineRule="auto"/>
      <w:ind w:left="709" w:right="709"/>
      <w:jc w:val="both"/>
    </w:pPr>
    <w:rPr>
      <w:rFonts w:ascii="Arial" w:hAnsi="Arial" w:cs="Arial"/>
      <w:b/>
      <w:bCs/>
      <w:i/>
      <w:iCs/>
      <w:sz w:val="30"/>
      <w:szCs w:val="30"/>
      <w:lang w:eastAsia="es-MX"/>
    </w:rPr>
  </w:style>
  <w:style w:type="paragraph" w:customStyle="1" w:styleId="FAFunotente1">
    <w:name w:val="FA Fu?notente1"/>
    <w:basedOn w:val="Normal"/>
    <w:next w:val="Textonotapie"/>
    <w:uiPriority w:val="99"/>
    <w:rsid w:val="001D2165"/>
    <w:rPr>
      <w:rFonts w:asciiTheme="minorHAnsi" w:eastAsia="Cambria" w:hAnsiTheme="minorHAnsi" w:cstheme="minorBidi"/>
      <w:sz w:val="20"/>
      <w:szCs w:val="20"/>
      <w:lang w:eastAsia="en-US"/>
    </w:rPr>
  </w:style>
  <w:style w:type="paragraph" w:customStyle="1" w:styleId="paragraph">
    <w:name w:val="paragraph"/>
    <w:basedOn w:val="Normal"/>
    <w:rsid w:val="00004C7A"/>
    <w:pPr>
      <w:spacing w:before="100" w:beforeAutospacing="1" w:after="100" w:afterAutospacing="1" w:line="264" w:lineRule="auto"/>
    </w:pPr>
    <w:rPr>
      <w:rFonts w:asciiTheme="minorHAnsi" w:eastAsiaTheme="minorEastAsia" w:hAnsiTheme="minorHAnsi" w:cstheme="minorBidi"/>
      <w:sz w:val="20"/>
      <w:szCs w:val="20"/>
      <w:lang w:eastAsia="es-MX"/>
    </w:rPr>
  </w:style>
  <w:style w:type="table" w:customStyle="1" w:styleId="Tablaconcuadrcula1">
    <w:name w:val="Tabla con cuadrícula1"/>
    <w:basedOn w:val="Tablanormal"/>
    <w:next w:val="Tablaconcuadrcula"/>
    <w:uiPriority w:val="59"/>
    <w:rsid w:val="00555C12"/>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177F5F"/>
    <w:rPr>
      <w:rFonts w:eastAsia="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1">
    <w:name w:val="Tabla con cuadrícula111121"/>
    <w:basedOn w:val="Tablanormal"/>
    <w:next w:val="Tablaconcuadrcula"/>
    <w:uiPriority w:val="39"/>
    <w:rsid w:val="00D03F29"/>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lacedeInternetvisitado">
    <w:name w:val="Enlace de Internet visitado"/>
    <w:basedOn w:val="Fuentedeprrafopredeter"/>
    <w:uiPriority w:val="99"/>
    <w:semiHidden/>
    <w:unhideWhenUsed/>
    <w:rsid w:val="00F95EE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3825">
      <w:bodyDiv w:val="1"/>
      <w:marLeft w:val="0"/>
      <w:marRight w:val="0"/>
      <w:marTop w:val="0"/>
      <w:marBottom w:val="0"/>
      <w:divBdr>
        <w:top w:val="none" w:sz="0" w:space="0" w:color="auto"/>
        <w:left w:val="none" w:sz="0" w:space="0" w:color="auto"/>
        <w:bottom w:val="none" w:sz="0" w:space="0" w:color="auto"/>
        <w:right w:val="none" w:sz="0" w:space="0" w:color="auto"/>
      </w:divBdr>
    </w:div>
    <w:div w:id="7415351">
      <w:bodyDiv w:val="1"/>
      <w:marLeft w:val="0"/>
      <w:marRight w:val="0"/>
      <w:marTop w:val="0"/>
      <w:marBottom w:val="0"/>
      <w:divBdr>
        <w:top w:val="none" w:sz="0" w:space="0" w:color="auto"/>
        <w:left w:val="none" w:sz="0" w:space="0" w:color="auto"/>
        <w:bottom w:val="none" w:sz="0" w:space="0" w:color="auto"/>
        <w:right w:val="none" w:sz="0" w:space="0" w:color="auto"/>
      </w:divBdr>
    </w:div>
    <w:div w:id="13309417">
      <w:bodyDiv w:val="1"/>
      <w:marLeft w:val="0"/>
      <w:marRight w:val="0"/>
      <w:marTop w:val="0"/>
      <w:marBottom w:val="0"/>
      <w:divBdr>
        <w:top w:val="none" w:sz="0" w:space="0" w:color="auto"/>
        <w:left w:val="none" w:sz="0" w:space="0" w:color="auto"/>
        <w:bottom w:val="none" w:sz="0" w:space="0" w:color="auto"/>
        <w:right w:val="none" w:sz="0" w:space="0" w:color="auto"/>
      </w:divBdr>
    </w:div>
    <w:div w:id="17434613">
      <w:bodyDiv w:val="1"/>
      <w:marLeft w:val="0"/>
      <w:marRight w:val="0"/>
      <w:marTop w:val="0"/>
      <w:marBottom w:val="0"/>
      <w:divBdr>
        <w:top w:val="none" w:sz="0" w:space="0" w:color="auto"/>
        <w:left w:val="none" w:sz="0" w:space="0" w:color="auto"/>
        <w:bottom w:val="none" w:sz="0" w:space="0" w:color="auto"/>
        <w:right w:val="none" w:sz="0" w:space="0" w:color="auto"/>
      </w:divBdr>
    </w:div>
    <w:div w:id="19861476">
      <w:bodyDiv w:val="1"/>
      <w:marLeft w:val="0"/>
      <w:marRight w:val="0"/>
      <w:marTop w:val="0"/>
      <w:marBottom w:val="0"/>
      <w:divBdr>
        <w:top w:val="none" w:sz="0" w:space="0" w:color="auto"/>
        <w:left w:val="none" w:sz="0" w:space="0" w:color="auto"/>
        <w:bottom w:val="none" w:sz="0" w:space="0" w:color="auto"/>
        <w:right w:val="none" w:sz="0" w:space="0" w:color="auto"/>
      </w:divBdr>
    </w:div>
    <w:div w:id="29763355">
      <w:bodyDiv w:val="1"/>
      <w:marLeft w:val="0"/>
      <w:marRight w:val="0"/>
      <w:marTop w:val="0"/>
      <w:marBottom w:val="0"/>
      <w:divBdr>
        <w:top w:val="none" w:sz="0" w:space="0" w:color="auto"/>
        <w:left w:val="none" w:sz="0" w:space="0" w:color="auto"/>
        <w:bottom w:val="none" w:sz="0" w:space="0" w:color="auto"/>
        <w:right w:val="none" w:sz="0" w:space="0" w:color="auto"/>
      </w:divBdr>
    </w:div>
    <w:div w:id="32119446">
      <w:bodyDiv w:val="1"/>
      <w:marLeft w:val="0"/>
      <w:marRight w:val="0"/>
      <w:marTop w:val="0"/>
      <w:marBottom w:val="0"/>
      <w:divBdr>
        <w:top w:val="none" w:sz="0" w:space="0" w:color="auto"/>
        <w:left w:val="none" w:sz="0" w:space="0" w:color="auto"/>
        <w:bottom w:val="none" w:sz="0" w:space="0" w:color="auto"/>
        <w:right w:val="none" w:sz="0" w:space="0" w:color="auto"/>
      </w:divBdr>
    </w:div>
    <w:div w:id="52431554">
      <w:bodyDiv w:val="1"/>
      <w:marLeft w:val="0"/>
      <w:marRight w:val="0"/>
      <w:marTop w:val="0"/>
      <w:marBottom w:val="0"/>
      <w:divBdr>
        <w:top w:val="none" w:sz="0" w:space="0" w:color="auto"/>
        <w:left w:val="none" w:sz="0" w:space="0" w:color="auto"/>
        <w:bottom w:val="none" w:sz="0" w:space="0" w:color="auto"/>
        <w:right w:val="none" w:sz="0" w:space="0" w:color="auto"/>
      </w:divBdr>
    </w:div>
    <w:div w:id="59669955">
      <w:bodyDiv w:val="1"/>
      <w:marLeft w:val="0"/>
      <w:marRight w:val="0"/>
      <w:marTop w:val="0"/>
      <w:marBottom w:val="0"/>
      <w:divBdr>
        <w:top w:val="none" w:sz="0" w:space="0" w:color="auto"/>
        <w:left w:val="none" w:sz="0" w:space="0" w:color="auto"/>
        <w:bottom w:val="none" w:sz="0" w:space="0" w:color="auto"/>
        <w:right w:val="none" w:sz="0" w:space="0" w:color="auto"/>
      </w:divBdr>
    </w:div>
    <w:div w:id="89274664">
      <w:bodyDiv w:val="1"/>
      <w:marLeft w:val="0"/>
      <w:marRight w:val="0"/>
      <w:marTop w:val="0"/>
      <w:marBottom w:val="0"/>
      <w:divBdr>
        <w:top w:val="none" w:sz="0" w:space="0" w:color="auto"/>
        <w:left w:val="none" w:sz="0" w:space="0" w:color="auto"/>
        <w:bottom w:val="none" w:sz="0" w:space="0" w:color="auto"/>
        <w:right w:val="none" w:sz="0" w:space="0" w:color="auto"/>
      </w:divBdr>
      <w:divsChild>
        <w:div w:id="330328678">
          <w:marLeft w:val="720"/>
          <w:marRight w:val="0"/>
          <w:marTop w:val="0"/>
          <w:marBottom w:val="101"/>
          <w:divBdr>
            <w:top w:val="none" w:sz="0" w:space="0" w:color="auto"/>
            <w:left w:val="none" w:sz="0" w:space="0" w:color="auto"/>
            <w:bottom w:val="none" w:sz="0" w:space="0" w:color="auto"/>
            <w:right w:val="none" w:sz="0" w:space="0" w:color="auto"/>
          </w:divBdr>
        </w:div>
        <w:div w:id="402601738">
          <w:marLeft w:val="0"/>
          <w:marRight w:val="0"/>
          <w:marTop w:val="0"/>
          <w:marBottom w:val="101"/>
          <w:divBdr>
            <w:top w:val="none" w:sz="0" w:space="0" w:color="auto"/>
            <w:left w:val="none" w:sz="0" w:space="0" w:color="auto"/>
            <w:bottom w:val="none" w:sz="0" w:space="0" w:color="auto"/>
            <w:right w:val="none" w:sz="0" w:space="0" w:color="auto"/>
          </w:divBdr>
        </w:div>
        <w:div w:id="1089733247">
          <w:marLeft w:val="720"/>
          <w:marRight w:val="0"/>
          <w:marTop w:val="0"/>
          <w:marBottom w:val="101"/>
          <w:divBdr>
            <w:top w:val="none" w:sz="0" w:space="0" w:color="auto"/>
            <w:left w:val="none" w:sz="0" w:space="0" w:color="auto"/>
            <w:bottom w:val="none" w:sz="0" w:space="0" w:color="auto"/>
            <w:right w:val="none" w:sz="0" w:space="0" w:color="auto"/>
          </w:divBdr>
        </w:div>
        <w:div w:id="1315185757">
          <w:marLeft w:val="0"/>
          <w:marRight w:val="0"/>
          <w:marTop w:val="0"/>
          <w:marBottom w:val="101"/>
          <w:divBdr>
            <w:top w:val="none" w:sz="0" w:space="0" w:color="auto"/>
            <w:left w:val="none" w:sz="0" w:space="0" w:color="auto"/>
            <w:bottom w:val="none" w:sz="0" w:space="0" w:color="auto"/>
            <w:right w:val="none" w:sz="0" w:space="0" w:color="auto"/>
          </w:divBdr>
        </w:div>
        <w:div w:id="1777406526">
          <w:marLeft w:val="720"/>
          <w:marRight w:val="0"/>
          <w:marTop w:val="0"/>
          <w:marBottom w:val="101"/>
          <w:divBdr>
            <w:top w:val="none" w:sz="0" w:space="0" w:color="auto"/>
            <w:left w:val="none" w:sz="0" w:space="0" w:color="auto"/>
            <w:bottom w:val="none" w:sz="0" w:space="0" w:color="auto"/>
            <w:right w:val="none" w:sz="0" w:space="0" w:color="auto"/>
          </w:divBdr>
        </w:div>
        <w:div w:id="1834636591">
          <w:marLeft w:val="720"/>
          <w:marRight w:val="0"/>
          <w:marTop w:val="0"/>
          <w:marBottom w:val="101"/>
          <w:divBdr>
            <w:top w:val="none" w:sz="0" w:space="0" w:color="auto"/>
            <w:left w:val="none" w:sz="0" w:space="0" w:color="auto"/>
            <w:bottom w:val="none" w:sz="0" w:space="0" w:color="auto"/>
            <w:right w:val="none" w:sz="0" w:space="0" w:color="auto"/>
          </w:divBdr>
        </w:div>
      </w:divsChild>
    </w:div>
    <w:div w:id="92013617">
      <w:bodyDiv w:val="1"/>
      <w:marLeft w:val="0"/>
      <w:marRight w:val="0"/>
      <w:marTop w:val="0"/>
      <w:marBottom w:val="0"/>
      <w:divBdr>
        <w:top w:val="none" w:sz="0" w:space="0" w:color="auto"/>
        <w:left w:val="none" w:sz="0" w:space="0" w:color="auto"/>
        <w:bottom w:val="none" w:sz="0" w:space="0" w:color="auto"/>
        <w:right w:val="none" w:sz="0" w:space="0" w:color="auto"/>
      </w:divBdr>
    </w:div>
    <w:div w:id="93331375">
      <w:bodyDiv w:val="1"/>
      <w:marLeft w:val="0"/>
      <w:marRight w:val="0"/>
      <w:marTop w:val="0"/>
      <w:marBottom w:val="0"/>
      <w:divBdr>
        <w:top w:val="none" w:sz="0" w:space="0" w:color="auto"/>
        <w:left w:val="none" w:sz="0" w:space="0" w:color="auto"/>
        <w:bottom w:val="none" w:sz="0" w:space="0" w:color="auto"/>
        <w:right w:val="none" w:sz="0" w:space="0" w:color="auto"/>
      </w:divBdr>
    </w:div>
    <w:div w:id="95565612">
      <w:bodyDiv w:val="1"/>
      <w:marLeft w:val="0"/>
      <w:marRight w:val="0"/>
      <w:marTop w:val="0"/>
      <w:marBottom w:val="0"/>
      <w:divBdr>
        <w:top w:val="none" w:sz="0" w:space="0" w:color="auto"/>
        <w:left w:val="none" w:sz="0" w:space="0" w:color="auto"/>
        <w:bottom w:val="none" w:sz="0" w:space="0" w:color="auto"/>
        <w:right w:val="none" w:sz="0" w:space="0" w:color="auto"/>
      </w:divBdr>
      <w:divsChild>
        <w:div w:id="12583552">
          <w:marLeft w:val="0"/>
          <w:marRight w:val="0"/>
          <w:marTop w:val="0"/>
          <w:marBottom w:val="101"/>
          <w:divBdr>
            <w:top w:val="none" w:sz="0" w:space="0" w:color="auto"/>
            <w:left w:val="none" w:sz="0" w:space="0" w:color="auto"/>
            <w:bottom w:val="none" w:sz="0" w:space="0" w:color="auto"/>
            <w:right w:val="none" w:sz="0" w:space="0" w:color="auto"/>
          </w:divBdr>
        </w:div>
        <w:div w:id="42294892">
          <w:marLeft w:val="0"/>
          <w:marRight w:val="0"/>
          <w:marTop w:val="0"/>
          <w:marBottom w:val="101"/>
          <w:divBdr>
            <w:top w:val="none" w:sz="0" w:space="0" w:color="auto"/>
            <w:left w:val="none" w:sz="0" w:space="0" w:color="auto"/>
            <w:bottom w:val="none" w:sz="0" w:space="0" w:color="auto"/>
            <w:right w:val="none" w:sz="0" w:space="0" w:color="auto"/>
          </w:divBdr>
        </w:div>
        <w:div w:id="54008293">
          <w:marLeft w:val="0"/>
          <w:marRight w:val="0"/>
          <w:marTop w:val="0"/>
          <w:marBottom w:val="101"/>
          <w:divBdr>
            <w:top w:val="none" w:sz="0" w:space="0" w:color="auto"/>
            <w:left w:val="none" w:sz="0" w:space="0" w:color="auto"/>
            <w:bottom w:val="none" w:sz="0" w:space="0" w:color="auto"/>
            <w:right w:val="none" w:sz="0" w:space="0" w:color="auto"/>
          </w:divBdr>
        </w:div>
        <w:div w:id="210073153">
          <w:marLeft w:val="0"/>
          <w:marRight w:val="0"/>
          <w:marTop w:val="0"/>
          <w:marBottom w:val="101"/>
          <w:divBdr>
            <w:top w:val="none" w:sz="0" w:space="0" w:color="auto"/>
            <w:left w:val="none" w:sz="0" w:space="0" w:color="auto"/>
            <w:bottom w:val="none" w:sz="0" w:space="0" w:color="auto"/>
            <w:right w:val="none" w:sz="0" w:space="0" w:color="auto"/>
          </w:divBdr>
        </w:div>
        <w:div w:id="338117306">
          <w:marLeft w:val="0"/>
          <w:marRight w:val="0"/>
          <w:marTop w:val="0"/>
          <w:marBottom w:val="101"/>
          <w:divBdr>
            <w:top w:val="none" w:sz="0" w:space="0" w:color="auto"/>
            <w:left w:val="none" w:sz="0" w:space="0" w:color="auto"/>
            <w:bottom w:val="none" w:sz="0" w:space="0" w:color="auto"/>
            <w:right w:val="none" w:sz="0" w:space="0" w:color="auto"/>
          </w:divBdr>
        </w:div>
        <w:div w:id="1283271220">
          <w:marLeft w:val="0"/>
          <w:marRight w:val="0"/>
          <w:marTop w:val="101"/>
          <w:marBottom w:val="101"/>
          <w:divBdr>
            <w:top w:val="none" w:sz="0" w:space="0" w:color="auto"/>
            <w:left w:val="none" w:sz="0" w:space="0" w:color="auto"/>
            <w:bottom w:val="none" w:sz="0" w:space="0" w:color="auto"/>
            <w:right w:val="none" w:sz="0" w:space="0" w:color="auto"/>
          </w:divBdr>
        </w:div>
        <w:div w:id="1506747001">
          <w:marLeft w:val="0"/>
          <w:marRight w:val="0"/>
          <w:marTop w:val="0"/>
          <w:marBottom w:val="101"/>
          <w:divBdr>
            <w:top w:val="none" w:sz="0" w:space="0" w:color="auto"/>
            <w:left w:val="none" w:sz="0" w:space="0" w:color="auto"/>
            <w:bottom w:val="none" w:sz="0" w:space="0" w:color="auto"/>
            <w:right w:val="none" w:sz="0" w:space="0" w:color="auto"/>
          </w:divBdr>
        </w:div>
        <w:div w:id="2142459306">
          <w:marLeft w:val="0"/>
          <w:marRight w:val="0"/>
          <w:marTop w:val="0"/>
          <w:marBottom w:val="101"/>
          <w:divBdr>
            <w:top w:val="none" w:sz="0" w:space="0" w:color="auto"/>
            <w:left w:val="none" w:sz="0" w:space="0" w:color="auto"/>
            <w:bottom w:val="none" w:sz="0" w:space="0" w:color="auto"/>
            <w:right w:val="none" w:sz="0" w:space="0" w:color="auto"/>
          </w:divBdr>
        </w:div>
      </w:divsChild>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01271210">
      <w:bodyDiv w:val="1"/>
      <w:marLeft w:val="0"/>
      <w:marRight w:val="0"/>
      <w:marTop w:val="0"/>
      <w:marBottom w:val="0"/>
      <w:divBdr>
        <w:top w:val="none" w:sz="0" w:space="0" w:color="auto"/>
        <w:left w:val="none" w:sz="0" w:space="0" w:color="auto"/>
        <w:bottom w:val="none" w:sz="0" w:space="0" w:color="auto"/>
        <w:right w:val="none" w:sz="0" w:space="0" w:color="auto"/>
      </w:divBdr>
    </w:div>
    <w:div w:id="105581824">
      <w:bodyDiv w:val="1"/>
      <w:marLeft w:val="0"/>
      <w:marRight w:val="0"/>
      <w:marTop w:val="0"/>
      <w:marBottom w:val="0"/>
      <w:divBdr>
        <w:top w:val="none" w:sz="0" w:space="0" w:color="auto"/>
        <w:left w:val="none" w:sz="0" w:space="0" w:color="auto"/>
        <w:bottom w:val="none" w:sz="0" w:space="0" w:color="auto"/>
        <w:right w:val="none" w:sz="0" w:space="0" w:color="auto"/>
      </w:divBdr>
    </w:div>
    <w:div w:id="117529049">
      <w:bodyDiv w:val="1"/>
      <w:marLeft w:val="0"/>
      <w:marRight w:val="0"/>
      <w:marTop w:val="0"/>
      <w:marBottom w:val="0"/>
      <w:divBdr>
        <w:top w:val="none" w:sz="0" w:space="0" w:color="auto"/>
        <w:left w:val="none" w:sz="0" w:space="0" w:color="auto"/>
        <w:bottom w:val="none" w:sz="0" w:space="0" w:color="auto"/>
        <w:right w:val="none" w:sz="0" w:space="0" w:color="auto"/>
      </w:divBdr>
    </w:div>
    <w:div w:id="127287644">
      <w:bodyDiv w:val="1"/>
      <w:marLeft w:val="0"/>
      <w:marRight w:val="0"/>
      <w:marTop w:val="0"/>
      <w:marBottom w:val="0"/>
      <w:divBdr>
        <w:top w:val="none" w:sz="0" w:space="0" w:color="auto"/>
        <w:left w:val="none" w:sz="0" w:space="0" w:color="auto"/>
        <w:bottom w:val="none" w:sz="0" w:space="0" w:color="auto"/>
        <w:right w:val="none" w:sz="0" w:space="0" w:color="auto"/>
      </w:divBdr>
    </w:div>
    <w:div w:id="129444878">
      <w:bodyDiv w:val="1"/>
      <w:marLeft w:val="0"/>
      <w:marRight w:val="0"/>
      <w:marTop w:val="0"/>
      <w:marBottom w:val="0"/>
      <w:divBdr>
        <w:top w:val="none" w:sz="0" w:space="0" w:color="auto"/>
        <w:left w:val="none" w:sz="0" w:space="0" w:color="auto"/>
        <w:bottom w:val="none" w:sz="0" w:space="0" w:color="auto"/>
        <w:right w:val="none" w:sz="0" w:space="0" w:color="auto"/>
      </w:divBdr>
    </w:div>
    <w:div w:id="131992770">
      <w:bodyDiv w:val="1"/>
      <w:marLeft w:val="0"/>
      <w:marRight w:val="0"/>
      <w:marTop w:val="0"/>
      <w:marBottom w:val="0"/>
      <w:divBdr>
        <w:top w:val="none" w:sz="0" w:space="0" w:color="auto"/>
        <w:left w:val="none" w:sz="0" w:space="0" w:color="auto"/>
        <w:bottom w:val="none" w:sz="0" w:space="0" w:color="auto"/>
        <w:right w:val="none" w:sz="0" w:space="0" w:color="auto"/>
      </w:divBdr>
    </w:div>
    <w:div w:id="149180172">
      <w:bodyDiv w:val="1"/>
      <w:marLeft w:val="0"/>
      <w:marRight w:val="0"/>
      <w:marTop w:val="0"/>
      <w:marBottom w:val="0"/>
      <w:divBdr>
        <w:top w:val="none" w:sz="0" w:space="0" w:color="auto"/>
        <w:left w:val="none" w:sz="0" w:space="0" w:color="auto"/>
        <w:bottom w:val="none" w:sz="0" w:space="0" w:color="auto"/>
        <w:right w:val="none" w:sz="0" w:space="0" w:color="auto"/>
      </w:divBdr>
    </w:div>
    <w:div w:id="182865957">
      <w:bodyDiv w:val="1"/>
      <w:marLeft w:val="0"/>
      <w:marRight w:val="0"/>
      <w:marTop w:val="0"/>
      <w:marBottom w:val="0"/>
      <w:divBdr>
        <w:top w:val="none" w:sz="0" w:space="0" w:color="auto"/>
        <w:left w:val="none" w:sz="0" w:space="0" w:color="auto"/>
        <w:bottom w:val="none" w:sz="0" w:space="0" w:color="auto"/>
        <w:right w:val="none" w:sz="0" w:space="0" w:color="auto"/>
      </w:divBdr>
    </w:div>
    <w:div w:id="186675166">
      <w:bodyDiv w:val="1"/>
      <w:marLeft w:val="0"/>
      <w:marRight w:val="0"/>
      <w:marTop w:val="0"/>
      <w:marBottom w:val="0"/>
      <w:divBdr>
        <w:top w:val="none" w:sz="0" w:space="0" w:color="auto"/>
        <w:left w:val="none" w:sz="0" w:space="0" w:color="auto"/>
        <w:bottom w:val="none" w:sz="0" w:space="0" w:color="auto"/>
        <w:right w:val="none" w:sz="0" w:space="0" w:color="auto"/>
      </w:divBdr>
    </w:div>
    <w:div w:id="187137944">
      <w:bodyDiv w:val="1"/>
      <w:marLeft w:val="0"/>
      <w:marRight w:val="0"/>
      <w:marTop w:val="0"/>
      <w:marBottom w:val="0"/>
      <w:divBdr>
        <w:top w:val="none" w:sz="0" w:space="0" w:color="auto"/>
        <w:left w:val="none" w:sz="0" w:space="0" w:color="auto"/>
        <w:bottom w:val="none" w:sz="0" w:space="0" w:color="auto"/>
        <w:right w:val="none" w:sz="0" w:space="0" w:color="auto"/>
      </w:divBdr>
    </w:div>
    <w:div w:id="200215527">
      <w:bodyDiv w:val="1"/>
      <w:marLeft w:val="0"/>
      <w:marRight w:val="0"/>
      <w:marTop w:val="0"/>
      <w:marBottom w:val="0"/>
      <w:divBdr>
        <w:top w:val="none" w:sz="0" w:space="0" w:color="auto"/>
        <w:left w:val="none" w:sz="0" w:space="0" w:color="auto"/>
        <w:bottom w:val="none" w:sz="0" w:space="0" w:color="auto"/>
        <w:right w:val="none" w:sz="0" w:space="0" w:color="auto"/>
      </w:divBdr>
    </w:div>
    <w:div w:id="204488720">
      <w:bodyDiv w:val="1"/>
      <w:marLeft w:val="0"/>
      <w:marRight w:val="0"/>
      <w:marTop w:val="0"/>
      <w:marBottom w:val="0"/>
      <w:divBdr>
        <w:top w:val="none" w:sz="0" w:space="0" w:color="auto"/>
        <w:left w:val="none" w:sz="0" w:space="0" w:color="auto"/>
        <w:bottom w:val="none" w:sz="0" w:space="0" w:color="auto"/>
        <w:right w:val="none" w:sz="0" w:space="0" w:color="auto"/>
      </w:divBdr>
    </w:div>
    <w:div w:id="211813069">
      <w:bodyDiv w:val="1"/>
      <w:marLeft w:val="0"/>
      <w:marRight w:val="0"/>
      <w:marTop w:val="0"/>
      <w:marBottom w:val="0"/>
      <w:divBdr>
        <w:top w:val="none" w:sz="0" w:space="0" w:color="auto"/>
        <w:left w:val="none" w:sz="0" w:space="0" w:color="auto"/>
        <w:bottom w:val="none" w:sz="0" w:space="0" w:color="auto"/>
        <w:right w:val="none" w:sz="0" w:space="0" w:color="auto"/>
      </w:divBdr>
    </w:div>
    <w:div w:id="215968621">
      <w:bodyDiv w:val="1"/>
      <w:marLeft w:val="0"/>
      <w:marRight w:val="0"/>
      <w:marTop w:val="0"/>
      <w:marBottom w:val="0"/>
      <w:divBdr>
        <w:top w:val="none" w:sz="0" w:space="0" w:color="auto"/>
        <w:left w:val="none" w:sz="0" w:space="0" w:color="auto"/>
        <w:bottom w:val="none" w:sz="0" w:space="0" w:color="auto"/>
        <w:right w:val="none" w:sz="0" w:space="0" w:color="auto"/>
      </w:divBdr>
    </w:div>
    <w:div w:id="232811671">
      <w:bodyDiv w:val="1"/>
      <w:marLeft w:val="0"/>
      <w:marRight w:val="0"/>
      <w:marTop w:val="0"/>
      <w:marBottom w:val="0"/>
      <w:divBdr>
        <w:top w:val="none" w:sz="0" w:space="0" w:color="auto"/>
        <w:left w:val="none" w:sz="0" w:space="0" w:color="auto"/>
        <w:bottom w:val="none" w:sz="0" w:space="0" w:color="auto"/>
        <w:right w:val="none" w:sz="0" w:space="0" w:color="auto"/>
      </w:divBdr>
    </w:div>
    <w:div w:id="246231739">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48127280">
      <w:bodyDiv w:val="1"/>
      <w:marLeft w:val="0"/>
      <w:marRight w:val="0"/>
      <w:marTop w:val="0"/>
      <w:marBottom w:val="0"/>
      <w:divBdr>
        <w:top w:val="none" w:sz="0" w:space="0" w:color="auto"/>
        <w:left w:val="none" w:sz="0" w:space="0" w:color="auto"/>
        <w:bottom w:val="none" w:sz="0" w:space="0" w:color="auto"/>
        <w:right w:val="none" w:sz="0" w:space="0" w:color="auto"/>
      </w:divBdr>
    </w:div>
    <w:div w:id="278874173">
      <w:bodyDiv w:val="1"/>
      <w:marLeft w:val="0"/>
      <w:marRight w:val="0"/>
      <w:marTop w:val="0"/>
      <w:marBottom w:val="0"/>
      <w:divBdr>
        <w:top w:val="none" w:sz="0" w:space="0" w:color="auto"/>
        <w:left w:val="none" w:sz="0" w:space="0" w:color="auto"/>
        <w:bottom w:val="none" w:sz="0" w:space="0" w:color="auto"/>
        <w:right w:val="none" w:sz="0" w:space="0" w:color="auto"/>
      </w:divBdr>
    </w:div>
    <w:div w:id="281428320">
      <w:bodyDiv w:val="1"/>
      <w:marLeft w:val="0"/>
      <w:marRight w:val="0"/>
      <w:marTop w:val="0"/>
      <w:marBottom w:val="0"/>
      <w:divBdr>
        <w:top w:val="none" w:sz="0" w:space="0" w:color="auto"/>
        <w:left w:val="none" w:sz="0" w:space="0" w:color="auto"/>
        <w:bottom w:val="none" w:sz="0" w:space="0" w:color="auto"/>
        <w:right w:val="none" w:sz="0" w:space="0" w:color="auto"/>
      </w:divBdr>
    </w:div>
    <w:div w:id="285281652">
      <w:bodyDiv w:val="1"/>
      <w:marLeft w:val="0"/>
      <w:marRight w:val="0"/>
      <w:marTop w:val="0"/>
      <w:marBottom w:val="0"/>
      <w:divBdr>
        <w:top w:val="none" w:sz="0" w:space="0" w:color="auto"/>
        <w:left w:val="none" w:sz="0" w:space="0" w:color="auto"/>
        <w:bottom w:val="none" w:sz="0" w:space="0" w:color="auto"/>
        <w:right w:val="none" w:sz="0" w:space="0" w:color="auto"/>
      </w:divBdr>
    </w:div>
    <w:div w:id="299652669">
      <w:bodyDiv w:val="1"/>
      <w:marLeft w:val="0"/>
      <w:marRight w:val="0"/>
      <w:marTop w:val="0"/>
      <w:marBottom w:val="0"/>
      <w:divBdr>
        <w:top w:val="none" w:sz="0" w:space="0" w:color="auto"/>
        <w:left w:val="none" w:sz="0" w:space="0" w:color="auto"/>
        <w:bottom w:val="none" w:sz="0" w:space="0" w:color="auto"/>
        <w:right w:val="none" w:sz="0" w:space="0" w:color="auto"/>
      </w:divBdr>
    </w:div>
    <w:div w:id="301619549">
      <w:bodyDiv w:val="1"/>
      <w:marLeft w:val="0"/>
      <w:marRight w:val="0"/>
      <w:marTop w:val="0"/>
      <w:marBottom w:val="0"/>
      <w:divBdr>
        <w:top w:val="none" w:sz="0" w:space="0" w:color="auto"/>
        <w:left w:val="none" w:sz="0" w:space="0" w:color="auto"/>
        <w:bottom w:val="none" w:sz="0" w:space="0" w:color="auto"/>
        <w:right w:val="none" w:sz="0" w:space="0" w:color="auto"/>
      </w:divBdr>
    </w:div>
    <w:div w:id="308248124">
      <w:bodyDiv w:val="1"/>
      <w:marLeft w:val="0"/>
      <w:marRight w:val="0"/>
      <w:marTop w:val="0"/>
      <w:marBottom w:val="0"/>
      <w:divBdr>
        <w:top w:val="none" w:sz="0" w:space="0" w:color="auto"/>
        <w:left w:val="none" w:sz="0" w:space="0" w:color="auto"/>
        <w:bottom w:val="none" w:sz="0" w:space="0" w:color="auto"/>
        <w:right w:val="none" w:sz="0" w:space="0" w:color="auto"/>
      </w:divBdr>
    </w:div>
    <w:div w:id="320694554">
      <w:bodyDiv w:val="1"/>
      <w:marLeft w:val="0"/>
      <w:marRight w:val="0"/>
      <w:marTop w:val="0"/>
      <w:marBottom w:val="0"/>
      <w:divBdr>
        <w:top w:val="none" w:sz="0" w:space="0" w:color="auto"/>
        <w:left w:val="none" w:sz="0" w:space="0" w:color="auto"/>
        <w:bottom w:val="none" w:sz="0" w:space="0" w:color="auto"/>
        <w:right w:val="none" w:sz="0" w:space="0" w:color="auto"/>
      </w:divBdr>
    </w:div>
    <w:div w:id="321470527">
      <w:bodyDiv w:val="1"/>
      <w:marLeft w:val="0"/>
      <w:marRight w:val="0"/>
      <w:marTop w:val="0"/>
      <w:marBottom w:val="0"/>
      <w:divBdr>
        <w:top w:val="none" w:sz="0" w:space="0" w:color="auto"/>
        <w:left w:val="none" w:sz="0" w:space="0" w:color="auto"/>
        <w:bottom w:val="none" w:sz="0" w:space="0" w:color="auto"/>
        <w:right w:val="none" w:sz="0" w:space="0" w:color="auto"/>
      </w:divBdr>
    </w:div>
    <w:div w:id="331762968">
      <w:bodyDiv w:val="1"/>
      <w:marLeft w:val="0"/>
      <w:marRight w:val="0"/>
      <w:marTop w:val="0"/>
      <w:marBottom w:val="0"/>
      <w:divBdr>
        <w:top w:val="none" w:sz="0" w:space="0" w:color="auto"/>
        <w:left w:val="none" w:sz="0" w:space="0" w:color="auto"/>
        <w:bottom w:val="none" w:sz="0" w:space="0" w:color="auto"/>
        <w:right w:val="none" w:sz="0" w:space="0" w:color="auto"/>
      </w:divBdr>
    </w:div>
    <w:div w:id="332031540">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56005455">
      <w:bodyDiv w:val="1"/>
      <w:marLeft w:val="0"/>
      <w:marRight w:val="0"/>
      <w:marTop w:val="0"/>
      <w:marBottom w:val="0"/>
      <w:divBdr>
        <w:top w:val="none" w:sz="0" w:space="0" w:color="auto"/>
        <w:left w:val="none" w:sz="0" w:space="0" w:color="auto"/>
        <w:bottom w:val="none" w:sz="0" w:space="0" w:color="auto"/>
        <w:right w:val="none" w:sz="0" w:space="0" w:color="auto"/>
      </w:divBdr>
    </w:div>
    <w:div w:id="358165656">
      <w:bodyDiv w:val="1"/>
      <w:marLeft w:val="0"/>
      <w:marRight w:val="0"/>
      <w:marTop w:val="0"/>
      <w:marBottom w:val="0"/>
      <w:divBdr>
        <w:top w:val="none" w:sz="0" w:space="0" w:color="auto"/>
        <w:left w:val="none" w:sz="0" w:space="0" w:color="auto"/>
        <w:bottom w:val="none" w:sz="0" w:space="0" w:color="auto"/>
        <w:right w:val="none" w:sz="0" w:space="0" w:color="auto"/>
      </w:divBdr>
    </w:div>
    <w:div w:id="371610413">
      <w:bodyDiv w:val="1"/>
      <w:marLeft w:val="0"/>
      <w:marRight w:val="0"/>
      <w:marTop w:val="0"/>
      <w:marBottom w:val="0"/>
      <w:divBdr>
        <w:top w:val="none" w:sz="0" w:space="0" w:color="auto"/>
        <w:left w:val="none" w:sz="0" w:space="0" w:color="auto"/>
        <w:bottom w:val="none" w:sz="0" w:space="0" w:color="auto"/>
        <w:right w:val="none" w:sz="0" w:space="0" w:color="auto"/>
      </w:divBdr>
    </w:div>
    <w:div w:id="374694728">
      <w:bodyDiv w:val="1"/>
      <w:marLeft w:val="0"/>
      <w:marRight w:val="0"/>
      <w:marTop w:val="0"/>
      <w:marBottom w:val="0"/>
      <w:divBdr>
        <w:top w:val="none" w:sz="0" w:space="0" w:color="auto"/>
        <w:left w:val="none" w:sz="0" w:space="0" w:color="auto"/>
        <w:bottom w:val="none" w:sz="0" w:space="0" w:color="auto"/>
        <w:right w:val="none" w:sz="0" w:space="0" w:color="auto"/>
      </w:divBdr>
    </w:div>
    <w:div w:id="405567274">
      <w:bodyDiv w:val="1"/>
      <w:marLeft w:val="0"/>
      <w:marRight w:val="0"/>
      <w:marTop w:val="0"/>
      <w:marBottom w:val="0"/>
      <w:divBdr>
        <w:top w:val="none" w:sz="0" w:space="0" w:color="auto"/>
        <w:left w:val="none" w:sz="0" w:space="0" w:color="auto"/>
        <w:bottom w:val="none" w:sz="0" w:space="0" w:color="auto"/>
        <w:right w:val="none" w:sz="0" w:space="0" w:color="auto"/>
      </w:divBdr>
    </w:div>
    <w:div w:id="415327077">
      <w:bodyDiv w:val="1"/>
      <w:marLeft w:val="0"/>
      <w:marRight w:val="0"/>
      <w:marTop w:val="0"/>
      <w:marBottom w:val="0"/>
      <w:divBdr>
        <w:top w:val="none" w:sz="0" w:space="0" w:color="auto"/>
        <w:left w:val="none" w:sz="0" w:space="0" w:color="auto"/>
        <w:bottom w:val="none" w:sz="0" w:space="0" w:color="auto"/>
        <w:right w:val="none" w:sz="0" w:space="0" w:color="auto"/>
      </w:divBdr>
    </w:div>
    <w:div w:id="423843912">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25929769">
      <w:bodyDiv w:val="1"/>
      <w:marLeft w:val="0"/>
      <w:marRight w:val="0"/>
      <w:marTop w:val="0"/>
      <w:marBottom w:val="0"/>
      <w:divBdr>
        <w:top w:val="none" w:sz="0" w:space="0" w:color="auto"/>
        <w:left w:val="none" w:sz="0" w:space="0" w:color="auto"/>
        <w:bottom w:val="none" w:sz="0" w:space="0" w:color="auto"/>
        <w:right w:val="none" w:sz="0" w:space="0" w:color="auto"/>
      </w:divBdr>
    </w:div>
    <w:div w:id="433987620">
      <w:bodyDiv w:val="1"/>
      <w:marLeft w:val="0"/>
      <w:marRight w:val="0"/>
      <w:marTop w:val="0"/>
      <w:marBottom w:val="0"/>
      <w:divBdr>
        <w:top w:val="none" w:sz="0" w:space="0" w:color="auto"/>
        <w:left w:val="none" w:sz="0" w:space="0" w:color="auto"/>
        <w:bottom w:val="none" w:sz="0" w:space="0" w:color="auto"/>
        <w:right w:val="none" w:sz="0" w:space="0" w:color="auto"/>
      </w:divBdr>
    </w:div>
    <w:div w:id="444080586">
      <w:bodyDiv w:val="1"/>
      <w:marLeft w:val="0"/>
      <w:marRight w:val="0"/>
      <w:marTop w:val="0"/>
      <w:marBottom w:val="0"/>
      <w:divBdr>
        <w:top w:val="none" w:sz="0" w:space="0" w:color="auto"/>
        <w:left w:val="none" w:sz="0" w:space="0" w:color="auto"/>
        <w:bottom w:val="none" w:sz="0" w:space="0" w:color="auto"/>
        <w:right w:val="none" w:sz="0" w:space="0" w:color="auto"/>
      </w:divBdr>
    </w:div>
    <w:div w:id="445391321">
      <w:bodyDiv w:val="1"/>
      <w:marLeft w:val="0"/>
      <w:marRight w:val="0"/>
      <w:marTop w:val="0"/>
      <w:marBottom w:val="0"/>
      <w:divBdr>
        <w:top w:val="none" w:sz="0" w:space="0" w:color="auto"/>
        <w:left w:val="none" w:sz="0" w:space="0" w:color="auto"/>
        <w:bottom w:val="none" w:sz="0" w:space="0" w:color="auto"/>
        <w:right w:val="none" w:sz="0" w:space="0" w:color="auto"/>
      </w:divBdr>
    </w:div>
    <w:div w:id="447819781">
      <w:bodyDiv w:val="1"/>
      <w:marLeft w:val="0"/>
      <w:marRight w:val="0"/>
      <w:marTop w:val="0"/>
      <w:marBottom w:val="0"/>
      <w:divBdr>
        <w:top w:val="none" w:sz="0" w:space="0" w:color="auto"/>
        <w:left w:val="none" w:sz="0" w:space="0" w:color="auto"/>
        <w:bottom w:val="none" w:sz="0" w:space="0" w:color="auto"/>
        <w:right w:val="none" w:sz="0" w:space="0" w:color="auto"/>
      </w:divBdr>
      <w:divsChild>
        <w:div w:id="232006739">
          <w:marLeft w:val="0"/>
          <w:marRight w:val="0"/>
          <w:marTop w:val="0"/>
          <w:marBottom w:val="0"/>
          <w:divBdr>
            <w:top w:val="none" w:sz="0" w:space="0" w:color="auto"/>
            <w:left w:val="none" w:sz="0" w:space="0" w:color="auto"/>
            <w:bottom w:val="none" w:sz="0" w:space="0" w:color="auto"/>
            <w:right w:val="none" w:sz="0" w:space="0" w:color="auto"/>
          </w:divBdr>
        </w:div>
        <w:div w:id="424614619">
          <w:marLeft w:val="0"/>
          <w:marRight w:val="0"/>
          <w:marTop w:val="0"/>
          <w:marBottom w:val="0"/>
          <w:divBdr>
            <w:top w:val="none" w:sz="0" w:space="0" w:color="auto"/>
            <w:left w:val="none" w:sz="0" w:space="0" w:color="auto"/>
            <w:bottom w:val="none" w:sz="0" w:space="0" w:color="auto"/>
            <w:right w:val="none" w:sz="0" w:space="0" w:color="auto"/>
          </w:divBdr>
        </w:div>
        <w:div w:id="754132585">
          <w:marLeft w:val="0"/>
          <w:marRight w:val="0"/>
          <w:marTop w:val="0"/>
          <w:marBottom w:val="0"/>
          <w:divBdr>
            <w:top w:val="none" w:sz="0" w:space="0" w:color="auto"/>
            <w:left w:val="none" w:sz="0" w:space="0" w:color="auto"/>
            <w:bottom w:val="none" w:sz="0" w:space="0" w:color="auto"/>
            <w:right w:val="none" w:sz="0" w:space="0" w:color="auto"/>
          </w:divBdr>
        </w:div>
        <w:div w:id="1422987038">
          <w:marLeft w:val="0"/>
          <w:marRight w:val="0"/>
          <w:marTop w:val="0"/>
          <w:marBottom w:val="0"/>
          <w:divBdr>
            <w:top w:val="none" w:sz="0" w:space="0" w:color="auto"/>
            <w:left w:val="none" w:sz="0" w:space="0" w:color="auto"/>
            <w:bottom w:val="none" w:sz="0" w:space="0" w:color="auto"/>
            <w:right w:val="none" w:sz="0" w:space="0" w:color="auto"/>
          </w:divBdr>
        </w:div>
        <w:div w:id="1450201840">
          <w:marLeft w:val="0"/>
          <w:marRight w:val="0"/>
          <w:marTop w:val="0"/>
          <w:marBottom w:val="0"/>
          <w:divBdr>
            <w:top w:val="none" w:sz="0" w:space="0" w:color="auto"/>
            <w:left w:val="none" w:sz="0" w:space="0" w:color="auto"/>
            <w:bottom w:val="none" w:sz="0" w:space="0" w:color="auto"/>
            <w:right w:val="none" w:sz="0" w:space="0" w:color="auto"/>
          </w:divBdr>
        </w:div>
        <w:div w:id="1789081068">
          <w:marLeft w:val="0"/>
          <w:marRight w:val="0"/>
          <w:marTop w:val="0"/>
          <w:marBottom w:val="0"/>
          <w:divBdr>
            <w:top w:val="none" w:sz="0" w:space="0" w:color="auto"/>
            <w:left w:val="none" w:sz="0" w:space="0" w:color="auto"/>
            <w:bottom w:val="none" w:sz="0" w:space="0" w:color="auto"/>
            <w:right w:val="none" w:sz="0" w:space="0" w:color="auto"/>
          </w:divBdr>
          <w:divsChild>
            <w:div w:id="1400011097">
              <w:marLeft w:val="0"/>
              <w:marRight w:val="0"/>
              <w:marTop w:val="0"/>
              <w:marBottom w:val="0"/>
              <w:divBdr>
                <w:top w:val="none" w:sz="0" w:space="0" w:color="auto"/>
                <w:left w:val="none" w:sz="0" w:space="0" w:color="auto"/>
                <w:bottom w:val="none" w:sz="0" w:space="0" w:color="auto"/>
                <w:right w:val="none" w:sz="0" w:space="0" w:color="auto"/>
              </w:divBdr>
            </w:div>
            <w:div w:id="203760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282681">
      <w:bodyDiv w:val="1"/>
      <w:marLeft w:val="0"/>
      <w:marRight w:val="0"/>
      <w:marTop w:val="0"/>
      <w:marBottom w:val="0"/>
      <w:divBdr>
        <w:top w:val="none" w:sz="0" w:space="0" w:color="auto"/>
        <w:left w:val="none" w:sz="0" w:space="0" w:color="auto"/>
        <w:bottom w:val="none" w:sz="0" w:space="0" w:color="auto"/>
        <w:right w:val="none" w:sz="0" w:space="0" w:color="auto"/>
      </w:divBdr>
    </w:div>
    <w:div w:id="459539155">
      <w:bodyDiv w:val="1"/>
      <w:marLeft w:val="0"/>
      <w:marRight w:val="0"/>
      <w:marTop w:val="0"/>
      <w:marBottom w:val="0"/>
      <w:divBdr>
        <w:top w:val="none" w:sz="0" w:space="0" w:color="auto"/>
        <w:left w:val="none" w:sz="0" w:space="0" w:color="auto"/>
        <w:bottom w:val="none" w:sz="0" w:space="0" w:color="auto"/>
        <w:right w:val="none" w:sz="0" w:space="0" w:color="auto"/>
      </w:divBdr>
    </w:div>
    <w:div w:id="462234619">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490870704">
      <w:bodyDiv w:val="1"/>
      <w:marLeft w:val="0"/>
      <w:marRight w:val="0"/>
      <w:marTop w:val="0"/>
      <w:marBottom w:val="0"/>
      <w:divBdr>
        <w:top w:val="none" w:sz="0" w:space="0" w:color="auto"/>
        <w:left w:val="none" w:sz="0" w:space="0" w:color="auto"/>
        <w:bottom w:val="none" w:sz="0" w:space="0" w:color="auto"/>
        <w:right w:val="none" w:sz="0" w:space="0" w:color="auto"/>
      </w:divBdr>
      <w:divsChild>
        <w:div w:id="265504917">
          <w:marLeft w:val="0"/>
          <w:marRight w:val="0"/>
          <w:marTop w:val="0"/>
          <w:marBottom w:val="101"/>
          <w:divBdr>
            <w:top w:val="none" w:sz="0" w:space="0" w:color="auto"/>
            <w:left w:val="none" w:sz="0" w:space="0" w:color="auto"/>
            <w:bottom w:val="none" w:sz="0" w:space="0" w:color="auto"/>
            <w:right w:val="none" w:sz="0" w:space="0" w:color="auto"/>
          </w:divBdr>
        </w:div>
        <w:div w:id="315232422">
          <w:marLeft w:val="0"/>
          <w:marRight w:val="0"/>
          <w:marTop w:val="0"/>
          <w:marBottom w:val="101"/>
          <w:divBdr>
            <w:top w:val="none" w:sz="0" w:space="0" w:color="auto"/>
            <w:left w:val="none" w:sz="0" w:space="0" w:color="auto"/>
            <w:bottom w:val="none" w:sz="0" w:space="0" w:color="auto"/>
            <w:right w:val="none" w:sz="0" w:space="0" w:color="auto"/>
          </w:divBdr>
        </w:div>
        <w:div w:id="381712842">
          <w:marLeft w:val="0"/>
          <w:marRight w:val="0"/>
          <w:marTop w:val="0"/>
          <w:marBottom w:val="101"/>
          <w:divBdr>
            <w:top w:val="none" w:sz="0" w:space="0" w:color="auto"/>
            <w:left w:val="none" w:sz="0" w:space="0" w:color="auto"/>
            <w:bottom w:val="none" w:sz="0" w:space="0" w:color="auto"/>
            <w:right w:val="none" w:sz="0" w:space="0" w:color="auto"/>
          </w:divBdr>
        </w:div>
        <w:div w:id="596601657">
          <w:marLeft w:val="0"/>
          <w:marRight w:val="0"/>
          <w:marTop w:val="0"/>
          <w:marBottom w:val="101"/>
          <w:divBdr>
            <w:top w:val="none" w:sz="0" w:space="0" w:color="auto"/>
            <w:left w:val="none" w:sz="0" w:space="0" w:color="auto"/>
            <w:bottom w:val="none" w:sz="0" w:space="0" w:color="auto"/>
            <w:right w:val="none" w:sz="0" w:space="0" w:color="auto"/>
          </w:divBdr>
        </w:div>
        <w:div w:id="667750335">
          <w:marLeft w:val="0"/>
          <w:marRight w:val="0"/>
          <w:marTop w:val="0"/>
          <w:marBottom w:val="101"/>
          <w:divBdr>
            <w:top w:val="none" w:sz="0" w:space="0" w:color="auto"/>
            <w:left w:val="none" w:sz="0" w:space="0" w:color="auto"/>
            <w:bottom w:val="none" w:sz="0" w:space="0" w:color="auto"/>
            <w:right w:val="none" w:sz="0" w:space="0" w:color="auto"/>
          </w:divBdr>
        </w:div>
        <w:div w:id="806707652">
          <w:marLeft w:val="0"/>
          <w:marRight w:val="0"/>
          <w:marTop w:val="0"/>
          <w:marBottom w:val="101"/>
          <w:divBdr>
            <w:top w:val="none" w:sz="0" w:space="0" w:color="auto"/>
            <w:left w:val="none" w:sz="0" w:space="0" w:color="auto"/>
            <w:bottom w:val="none" w:sz="0" w:space="0" w:color="auto"/>
            <w:right w:val="none" w:sz="0" w:space="0" w:color="auto"/>
          </w:divBdr>
        </w:div>
        <w:div w:id="814027693">
          <w:marLeft w:val="0"/>
          <w:marRight w:val="0"/>
          <w:marTop w:val="0"/>
          <w:marBottom w:val="101"/>
          <w:divBdr>
            <w:top w:val="none" w:sz="0" w:space="0" w:color="auto"/>
            <w:left w:val="none" w:sz="0" w:space="0" w:color="auto"/>
            <w:bottom w:val="none" w:sz="0" w:space="0" w:color="auto"/>
            <w:right w:val="none" w:sz="0" w:space="0" w:color="auto"/>
          </w:divBdr>
        </w:div>
        <w:div w:id="817041400">
          <w:marLeft w:val="0"/>
          <w:marRight w:val="0"/>
          <w:marTop w:val="0"/>
          <w:marBottom w:val="101"/>
          <w:divBdr>
            <w:top w:val="none" w:sz="0" w:space="0" w:color="auto"/>
            <w:left w:val="none" w:sz="0" w:space="0" w:color="auto"/>
            <w:bottom w:val="none" w:sz="0" w:space="0" w:color="auto"/>
            <w:right w:val="none" w:sz="0" w:space="0" w:color="auto"/>
          </w:divBdr>
        </w:div>
        <w:div w:id="831795076">
          <w:marLeft w:val="0"/>
          <w:marRight w:val="0"/>
          <w:marTop w:val="0"/>
          <w:marBottom w:val="101"/>
          <w:divBdr>
            <w:top w:val="none" w:sz="0" w:space="0" w:color="auto"/>
            <w:left w:val="none" w:sz="0" w:space="0" w:color="auto"/>
            <w:bottom w:val="none" w:sz="0" w:space="0" w:color="auto"/>
            <w:right w:val="none" w:sz="0" w:space="0" w:color="auto"/>
          </w:divBdr>
        </w:div>
        <w:div w:id="834495558">
          <w:marLeft w:val="0"/>
          <w:marRight w:val="0"/>
          <w:marTop w:val="0"/>
          <w:marBottom w:val="101"/>
          <w:divBdr>
            <w:top w:val="none" w:sz="0" w:space="0" w:color="auto"/>
            <w:left w:val="none" w:sz="0" w:space="0" w:color="auto"/>
            <w:bottom w:val="none" w:sz="0" w:space="0" w:color="auto"/>
            <w:right w:val="none" w:sz="0" w:space="0" w:color="auto"/>
          </w:divBdr>
        </w:div>
        <w:div w:id="941256254">
          <w:marLeft w:val="0"/>
          <w:marRight w:val="0"/>
          <w:marTop w:val="0"/>
          <w:marBottom w:val="101"/>
          <w:divBdr>
            <w:top w:val="none" w:sz="0" w:space="0" w:color="auto"/>
            <w:left w:val="none" w:sz="0" w:space="0" w:color="auto"/>
            <w:bottom w:val="none" w:sz="0" w:space="0" w:color="auto"/>
            <w:right w:val="none" w:sz="0" w:space="0" w:color="auto"/>
          </w:divBdr>
        </w:div>
        <w:div w:id="1085034747">
          <w:marLeft w:val="0"/>
          <w:marRight w:val="0"/>
          <w:marTop w:val="0"/>
          <w:marBottom w:val="101"/>
          <w:divBdr>
            <w:top w:val="none" w:sz="0" w:space="0" w:color="auto"/>
            <w:left w:val="none" w:sz="0" w:space="0" w:color="auto"/>
            <w:bottom w:val="none" w:sz="0" w:space="0" w:color="auto"/>
            <w:right w:val="none" w:sz="0" w:space="0" w:color="auto"/>
          </w:divBdr>
        </w:div>
        <w:div w:id="1609317219">
          <w:marLeft w:val="0"/>
          <w:marRight w:val="0"/>
          <w:marTop w:val="0"/>
          <w:marBottom w:val="101"/>
          <w:divBdr>
            <w:top w:val="none" w:sz="0" w:space="0" w:color="auto"/>
            <w:left w:val="none" w:sz="0" w:space="0" w:color="auto"/>
            <w:bottom w:val="none" w:sz="0" w:space="0" w:color="auto"/>
            <w:right w:val="none" w:sz="0" w:space="0" w:color="auto"/>
          </w:divBdr>
        </w:div>
        <w:div w:id="1658874280">
          <w:marLeft w:val="0"/>
          <w:marRight w:val="0"/>
          <w:marTop w:val="0"/>
          <w:marBottom w:val="101"/>
          <w:divBdr>
            <w:top w:val="none" w:sz="0" w:space="0" w:color="auto"/>
            <w:left w:val="none" w:sz="0" w:space="0" w:color="auto"/>
            <w:bottom w:val="none" w:sz="0" w:space="0" w:color="auto"/>
            <w:right w:val="none" w:sz="0" w:space="0" w:color="auto"/>
          </w:divBdr>
        </w:div>
        <w:div w:id="1679846540">
          <w:marLeft w:val="0"/>
          <w:marRight w:val="0"/>
          <w:marTop w:val="0"/>
          <w:marBottom w:val="101"/>
          <w:divBdr>
            <w:top w:val="none" w:sz="0" w:space="0" w:color="auto"/>
            <w:left w:val="none" w:sz="0" w:space="0" w:color="auto"/>
            <w:bottom w:val="none" w:sz="0" w:space="0" w:color="auto"/>
            <w:right w:val="none" w:sz="0" w:space="0" w:color="auto"/>
          </w:divBdr>
        </w:div>
        <w:div w:id="1696736326">
          <w:marLeft w:val="0"/>
          <w:marRight w:val="0"/>
          <w:marTop w:val="0"/>
          <w:marBottom w:val="101"/>
          <w:divBdr>
            <w:top w:val="none" w:sz="0" w:space="0" w:color="auto"/>
            <w:left w:val="none" w:sz="0" w:space="0" w:color="auto"/>
            <w:bottom w:val="none" w:sz="0" w:space="0" w:color="auto"/>
            <w:right w:val="none" w:sz="0" w:space="0" w:color="auto"/>
          </w:divBdr>
        </w:div>
        <w:div w:id="1740053809">
          <w:marLeft w:val="0"/>
          <w:marRight w:val="0"/>
          <w:marTop w:val="0"/>
          <w:marBottom w:val="101"/>
          <w:divBdr>
            <w:top w:val="none" w:sz="0" w:space="0" w:color="auto"/>
            <w:left w:val="none" w:sz="0" w:space="0" w:color="auto"/>
            <w:bottom w:val="none" w:sz="0" w:space="0" w:color="auto"/>
            <w:right w:val="none" w:sz="0" w:space="0" w:color="auto"/>
          </w:divBdr>
        </w:div>
        <w:div w:id="1776169028">
          <w:marLeft w:val="0"/>
          <w:marRight w:val="0"/>
          <w:marTop w:val="0"/>
          <w:marBottom w:val="101"/>
          <w:divBdr>
            <w:top w:val="none" w:sz="0" w:space="0" w:color="auto"/>
            <w:left w:val="none" w:sz="0" w:space="0" w:color="auto"/>
            <w:bottom w:val="none" w:sz="0" w:space="0" w:color="auto"/>
            <w:right w:val="none" w:sz="0" w:space="0" w:color="auto"/>
          </w:divBdr>
        </w:div>
        <w:div w:id="1805735517">
          <w:marLeft w:val="0"/>
          <w:marRight w:val="0"/>
          <w:marTop w:val="0"/>
          <w:marBottom w:val="101"/>
          <w:divBdr>
            <w:top w:val="none" w:sz="0" w:space="0" w:color="auto"/>
            <w:left w:val="none" w:sz="0" w:space="0" w:color="auto"/>
            <w:bottom w:val="none" w:sz="0" w:space="0" w:color="auto"/>
            <w:right w:val="none" w:sz="0" w:space="0" w:color="auto"/>
          </w:divBdr>
        </w:div>
        <w:div w:id="1841315849">
          <w:marLeft w:val="0"/>
          <w:marRight w:val="0"/>
          <w:marTop w:val="0"/>
          <w:marBottom w:val="101"/>
          <w:divBdr>
            <w:top w:val="none" w:sz="0" w:space="0" w:color="auto"/>
            <w:left w:val="none" w:sz="0" w:space="0" w:color="auto"/>
            <w:bottom w:val="none" w:sz="0" w:space="0" w:color="auto"/>
            <w:right w:val="none" w:sz="0" w:space="0" w:color="auto"/>
          </w:divBdr>
        </w:div>
        <w:div w:id="1873377966">
          <w:marLeft w:val="0"/>
          <w:marRight w:val="0"/>
          <w:marTop w:val="0"/>
          <w:marBottom w:val="101"/>
          <w:divBdr>
            <w:top w:val="none" w:sz="0" w:space="0" w:color="auto"/>
            <w:left w:val="none" w:sz="0" w:space="0" w:color="auto"/>
            <w:bottom w:val="none" w:sz="0" w:space="0" w:color="auto"/>
            <w:right w:val="none" w:sz="0" w:space="0" w:color="auto"/>
          </w:divBdr>
        </w:div>
      </w:divsChild>
    </w:div>
    <w:div w:id="506791887">
      <w:bodyDiv w:val="1"/>
      <w:marLeft w:val="0"/>
      <w:marRight w:val="0"/>
      <w:marTop w:val="0"/>
      <w:marBottom w:val="0"/>
      <w:divBdr>
        <w:top w:val="none" w:sz="0" w:space="0" w:color="auto"/>
        <w:left w:val="none" w:sz="0" w:space="0" w:color="auto"/>
        <w:bottom w:val="none" w:sz="0" w:space="0" w:color="auto"/>
        <w:right w:val="none" w:sz="0" w:space="0" w:color="auto"/>
      </w:divBdr>
    </w:div>
    <w:div w:id="513349286">
      <w:bodyDiv w:val="1"/>
      <w:marLeft w:val="0"/>
      <w:marRight w:val="0"/>
      <w:marTop w:val="0"/>
      <w:marBottom w:val="0"/>
      <w:divBdr>
        <w:top w:val="none" w:sz="0" w:space="0" w:color="auto"/>
        <w:left w:val="none" w:sz="0" w:space="0" w:color="auto"/>
        <w:bottom w:val="none" w:sz="0" w:space="0" w:color="auto"/>
        <w:right w:val="none" w:sz="0" w:space="0" w:color="auto"/>
      </w:divBdr>
    </w:div>
    <w:div w:id="520243307">
      <w:bodyDiv w:val="1"/>
      <w:marLeft w:val="0"/>
      <w:marRight w:val="0"/>
      <w:marTop w:val="0"/>
      <w:marBottom w:val="0"/>
      <w:divBdr>
        <w:top w:val="none" w:sz="0" w:space="0" w:color="auto"/>
        <w:left w:val="none" w:sz="0" w:space="0" w:color="auto"/>
        <w:bottom w:val="none" w:sz="0" w:space="0" w:color="auto"/>
        <w:right w:val="none" w:sz="0" w:space="0" w:color="auto"/>
      </w:divBdr>
    </w:div>
    <w:div w:id="523785612">
      <w:bodyDiv w:val="1"/>
      <w:marLeft w:val="0"/>
      <w:marRight w:val="0"/>
      <w:marTop w:val="0"/>
      <w:marBottom w:val="0"/>
      <w:divBdr>
        <w:top w:val="none" w:sz="0" w:space="0" w:color="auto"/>
        <w:left w:val="none" w:sz="0" w:space="0" w:color="auto"/>
        <w:bottom w:val="none" w:sz="0" w:space="0" w:color="auto"/>
        <w:right w:val="none" w:sz="0" w:space="0" w:color="auto"/>
      </w:divBdr>
    </w:div>
    <w:div w:id="538975748">
      <w:bodyDiv w:val="1"/>
      <w:marLeft w:val="0"/>
      <w:marRight w:val="0"/>
      <w:marTop w:val="0"/>
      <w:marBottom w:val="0"/>
      <w:divBdr>
        <w:top w:val="none" w:sz="0" w:space="0" w:color="auto"/>
        <w:left w:val="none" w:sz="0" w:space="0" w:color="auto"/>
        <w:bottom w:val="none" w:sz="0" w:space="0" w:color="auto"/>
        <w:right w:val="none" w:sz="0" w:space="0" w:color="auto"/>
      </w:divBdr>
    </w:div>
    <w:div w:id="557667372">
      <w:bodyDiv w:val="1"/>
      <w:marLeft w:val="0"/>
      <w:marRight w:val="0"/>
      <w:marTop w:val="0"/>
      <w:marBottom w:val="0"/>
      <w:divBdr>
        <w:top w:val="none" w:sz="0" w:space="0" w:color="auto"/>
        <w:left w:val="none" w:sz="0" w:space="0" w:color="auto"/>
        <w:bottom w:val="none" w:sz="0" w:space="0" w:color="auto"/>
        <w:right w:val="none" w:sz="0" w:space="0" w:color="auto"/>
      </w:divBdr>
      <w:divsChild>
        <w:div w:id="1655598609">
          <w:marLeft w:val="0"/>
          <w:marRight w:val="0"/>
          <w:marTop w:val="0"/>
          <w:marBottom w:val="0"/>
          <w:divBdr>
            <w:top w:val="none" w:sz="0" w:space="0" w:color="auto"/>
            <w:left w:val="none" w:sz="0" w:space="0" w:color="auto"/>
            <w:bottom w:val="none" w:sz="0" w:space="0" w:color="auto"/>
            <w:right w:val="none" w:sz="0" w:space="0" w:color="auto"/>
          </w:divBdr>
        </w:div>
      </w:divsChild>
    </w:div>
    <w:div w:id="559366641">
      <w:bodyDiv w:val="1"/>
      <w:marLeft w:val="0"/>
      <w:marRight w:val="0"/>
      <w:marTop w:val="0"/>
      <w:marBottom w:val="0"/>
      <w:divBdr>
        <w:top w:val="none" w:sz="0" w:space="0" w:color="auto"/>
        <w:left w:val="none" w:sz="0" w:space="0" w:color="auto"/>
        <w:bottom w:val="none" w:sz="0" w:space="0" w:color="auto"/>
        <w:right w:val="none" w:sz="0" w:space="0" w:color="auto"/>
      </w:divBdr>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576862303">
      <w:bodyDiv w:val="1"/>
      <w:marLeft w:val="0"/>
      <w:marRight w:val="0"/>
      <w:marTop w:val="0"/>
      <w:marBottom w:val="0"/>
      <w:divBdr>
        <w:top w:val="none" w:sz="0" w:space="0" w:color="auto"/>
        <w:left w:val="none" w:sz="0" w:space="0" w:color="auto"/>
        <w:bottom w:val="none" w:sz="0" w:space="0" w:color="auto"/>
        <w:right w:val="none" w:sz="0" w:space="0" w:color="auto"/>
      </w:divBdr>
    </w:div>
    <w:div w:id="578443470">
      <w:bodyDiv w:val="1"/>
      <w:marLeft w:val="0"/>
      <w:marRight w:val="0"/>
      <w:marTop w:val="0"/>
      <w:marBottom w:val="0"/>
      <w:divBdr>
        <w:top w:val="none" w:sz="0" w:space="0" w:color="auto"/>
        <w:left w:val="none" w:sz="0" w:space="0" w:color="auto"/>
        <w:bottom w:val="none" w:sz="0" w:space="0" w:color="auto"/>
        <w:right w:val="none" w:sz="0" w:space="0" w:color="auto"/>
      </w:divBdr>
    </w:div>
    <w:div w:id="588199060">
      <w:bodyDiv w:val="1"/>
      <w:marLeft w:val="0"/>
      <w:marRight w:val="0"/>
      <w:marTop w:val="0"/>
      <w:marBottom w:val="0"/>
      <w:divBdr>
        <w:top w:val="none" w:sz="0" w:space="0" w:color="auto"/>
        <w:left w:val="none" w:sz="0" w:space="0" w:color="auto"/>
        <w:bottom w:val="none" w:sz="0" w:space="0" w:color="auto"/>
        <w:right w:val="none" w:sz="0" w:space="0" w:color="auto"/>
      </w:divBdr>
    </w:div>
    <w:div w:id="592857969">
      <w:bodyDiv w:val="1"/>
      <w:marLeft w:val="0"/>
      <w:marRight w:val="0"/>
      <w:marTop w:val="0"/>
      <w:marBottom w:val="0"/>
      <w:divBdr>
        <w:top w:val="none" w:sz="0" w:space="0" w:color="auto"/>
        <w:left w:val="none" w:sz="0" w:space="0" w:color="auto"/>
        <w:bottom w:val="none" w:sz="0" w:space="0" w:color="auto"/>
        <w:right w:val="none" w:sz="0" w:space="0" w:color="auto"/>
      </w:divBdr>
    </w:div>
    <w:div w:id="597181422">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09166824">
      <w:bodyDiv w:val="1"/>
      <w:marLeft w:val="0"/>
      <w:marRight w:val="0"/>
      <w:marTop w:val="0"/>
      <w:marBottom w:val="0"/>
      <w:divBdr>
        <w:top w:val="none" w:sz="0" w:space="0" w:color="auto"/>
        <w:left w:val="none" w:sz="0" w:space="0" w:color="auto"/>
        <w:bottom w:val="none" w:sz="0" w:space="0" w:color="auto"/>
        <w:right w:val="none" w:sz="0" w:space="0" w:color="auto"/>
      </w:divBdr>
    </w:div>
    <w:div w:id="613904549">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7103653">
      <w:bodyDiv w:val="1"/>
      <w:marLeft w:val="0"/>
      <w:marRight w:val="0"/>
      <w:marTop w:val="0"/>
      <w:marBottom w:val="0"/>
      <w:divBdr>
        <w:top w:val="none" w:sz="0" w:space="0" w:color="auto"/>
        <w:left w:val="none" w:sz="0" w:space="0" w:color="auto"/>
        <w:bottom w:val="none" w:sz="0" w:space="0" w:color="auto"/>
        <w:right w:val="none" w:sz="0" w:space="0" w:color="auto"/>
      </w:divBdr>
    </w:div>
    <w:div w:id="618486411">
      <w:bodyDiv w:val="1"/>
      <w:marLeft w:val="0"/>
      <w:marRight w:val="0"/>
      <w:marTop w:val="0"/>
      <w:marBottom w:val="0"/>
      <w:divBdr>
        <w:top w:val="none" w:sz="0" w:space="0" w:color="auto"/>
        <w:left w:val="none" w:sz="0" w:space="0" w:color="auto"/>
        <w:bottom w:val="none" w:sz="0" w:space="0" w:color="auto"/>
        <w:right w:val="none" w:sz="0" w:space="0" w:color="auto"/>
      </w:divBdr>
    </w:div>
    <w:div w:id="618487370">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438180857">
          <w:marLeft w:val="900"/>
          <w:marRight w:val="0"/>
          <w:marTop w:val="0"/>
          <w:marBottom w:val="101"/>
          <w:divBdr>
            <w:top w:val="none" w:sz="0" w:space="0" w:color="auto"/>
            <w:left w:val="none" w:sz="0" w:space="0" w:color="auto"/>
            <w:bottom w:val="none" w:sz="0" w:space="0" w:color="auto"/>
            <w:right w:val="none" w:sz="0" w:space="0" w:color="auto"/>
          </w:divBdr>
        </w:div>
        <w:div w:id="673994562">
          <w:marLeft w:val="900"/>
          <w:marRight w:val="0"/>
          <w:marTop w:val="0"/>
          <w:marBottom w:val="101"/>
          <w:divBdr>
            <w:top w:val="none" w:sz="0" w:space="0" w:color="auto"/>
            <w:left w:val="none" w:sz="0" w:space="0" w:color="auto"/>
            <w:bottom w:val="none" w:sz="0" w:space="0" w:color="auto"/>
            <w:right w:val="none" w:sz="0" w:space="0" w:color="auto"/>
          </w:divBdr>
        </w:div>
      </w:divsChild>
    </w:div>
    <w:div w:id="628978415">
      <w:bodyDiv w:val="1"/>
      <w:marLeft w:val="0"/>
      <w:marRight w:val="0"/>
      <w:marTop w:val="0"/>
      <w:marBottom w:val="0"/>
      <w:divBdr>
        <w:top w:val="none" w:sz="0" w:space="0" w:color="auto"/>
        <w:left w:val="none" w:sz="0" w:space="0" w:color="auto"/>
        <w:bottom w:val="none" w:sz="0" w:space="0" w:color="auto"/>
        <w:right w:val="none" w:sz="0" w:space="0" w:color="auto"/>
      </w:divBdr>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42581986">
      <w:bodyDiv w:val="1"/>
      <w:marLeft w:val="0"/>
      <w:marRight w:val="0"/>
      <w:marTop w:val="0"/>
      <w:marBottom w:val="0"/>
      <w:divBdr>
        <w:top w:val="none" w:sz="0" w:space="0" w:color="auto"/>
        <w:left w:val="none" w:sz="0" w:space="0" w:color="auto"/>
        <w:bottom w:val="none" w:sz="0" w:space="0" w:color="auto"/>
        <w:right w:val="none" w:sz="0" w:space="0" w:color="auto"/>
      </w:divBdr>
    </w:div>
    <w:div w:id="658076262">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679430700">
      <w:bodyDiv w:val="1"/>
      <w:marLeft w:val="0"/>
      <w:marRight w:val="0"/>
      <w:marTop w:val="0"/>
      <w:marBottom w:val="0"/>
      <w:divBdr>
        <w:top w:val="none" w:sz="0" w:space="0" w:color="auto"/>
        <w:left w:val="none" w:sz="0" w:space="0" w:color="auto"/>
        <w:bottom w:val="none" w:sz="0" w:space="0" w:color="auto"/>
        <w:right w:val="none" w:sz="0" w:space="0" w:color="auto"/>
      </w:divBdr>
    </w:div>
    <w:div w:id="687831463">
      <w:bodyDiv w:val="1"/>
      <w:marLeft w:val="0"/>
      <w:marRight w:val="0"/>
      <w:marTop w:val="0"/>
      <w:marBottom w:val="0"/>
      <w:divBdr>
        <w:top w:val="none" w:sz="0" w:space="0" w:color="auto"/>
        <w:left w:val="none" w:sz="0" w:space="0" w:color="auto"/>
        <w:bottom w:val="none" w:sz="0" w:space="0" w:color="auto"/>
        <w:right w:val="none" w:sz="0" w:space="0" w:color="auto"/>
      </w:divBdr>
    </w:div>
    <w:div w:id="692465352">
      <w:bodyDiv w:val="1"/>
      <w:marLeft w:val="0"/>
      <w:marRight w:val="0"/>
      <w:marTop w:val="0"/>
      <w:marBottom w:val="0"/>
      <w:divBdr>
        <w:top w:val="none" w:sz="0" w:space="0" w:color="auto"/>
        <w:left w:val="none" w:sz="0" w:space="0" w:color="auto"/>
        <w:bottom w:val="none" w:sz="0" w:space="0" w:color="auto"/>
        <w:right w:val="none" w:sz="0" w:space="0" w:color="auto"/>
      </w:divBdr>
    </w:div>
    <w:div w:id="695158676">
      <w:bodyDiv w:val="1"/>
      <w:marLeft w:val="0"/>
      <w:marRight w:val="0"/>
      <w:marTop w:val="0"/>
      <w:marBottom w:val="0"/>
      <w:divBdr>
        <w:top w:val="none" w:sz="0" w:space="0" w:color="auto"/>
        <w:left w:val="none" w:sz="0" w:space="0" w:color="auto"/>
        <w:bottom w:val="none" w:sz="0" w:space="0" w:color="auto"/>
        <w:right w:val="none" w:sz="0" w:space="0" w:color="auto"/>
      </w:divBdr>
    </w:div>
    <w:div w:id="697580514">
      <w:bodyDiv w:val="1"/>
      <w:marLeft w:val="0"/>
      <w:marRight w:val="0"/>
      <w:marTop w:val="0"/>
      <w:marBottom w:val="0"/>
      <w:divBdr>
        <w:top w:val="none" w:sz="0" w:space="0" w:color="auto"/>
        <w:left w:val="none" w:sz="0" w:space="0" w:color="auto"/>
        <w:bottom w:val="none" w:sz="0" w:space="0" w:color="auto"/>
        <w:right w:val="none" w:sz="0" w:space="0" w:color="auto"/>
      </w:divBdr>
    </w:div>
    <w:div w:id="698505139">
      <w:bodyDiv w:val="1"/>
      <w:marLeft w:val="0"/>
      <w:marRight w:val="0"/>
      <w:marTop w:val="0"/>
      <w:marBottom w:val="0"/>
      <w:divBdr>
        <w:top w:val="none" w:sz="0" w:space="0" w:color="auto"/>
        <w:left w:val="none" w:sz="0" w:space="0" w:color="auto"/>
        <w:bottom w:val="none" w:sz="0" w:space="0" w:color="auto"/>
        <w:right w:val="none" w:sz="0" w:space="0" w:color="auto"/>
      </w:divBdr>
    </w:div>
    <w:div w:id="705715011">
      <w:bodyDiv w:val="1"/>
      <w:marLeft w:val="0"/>
      <w:marRight w:val="0"/>
      <w:marTop w:val="0"/>
      <w:marBottom w:val="0"/>
      <w:divBdr>
        <w:top w:val="none" w:sz="0" w:space="0" w:color="auto"/>
        <w:left w:val="none" w:sz="0" w:space="0" w:color="auto"/>
        <w:bottom w:val="none" w:sz="0" w:space="0" w:color="auto"/>
        <w:right w:val="none" w:sz="0" w:space="0" w:color="auto"/>
      </w:divBdr>
    </w:div>
    <w:div w:id="706569312">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17438847">
      <w:bodyDiv w:val="1"/>
      <w:marLeft w:val="0"/>
      <w:marRight w:val="0"/>
      <w:marTop w:val="0"/>
      <w:marBottom w:val="0"/>
      <w:divBdr>
        <w:top w:val="none" w:sz="0" w:space="0" w:color="auto"/>
        <w:left w:val="none" w:sz="0" w:space="0" w:color="auto"/>
        <w:bottom w:val="none" w:sz="0" w:space="0" w:color="auto"/>
        <w:right w:val="none" w:sz="0" w:space="0" w:color="auto"/>
      </w:divBdr>
    </w:div>
    <w:div w:id="734399252">
      <w:bodyDiv w:val="1"/>
      <w:marLeft w:val="0"/>
      <w:marRight w:val="0"/>
      <w:marTop w:val="0"/>
      <w:marBottom w:val="0"/>
      <w:divBdr>
        <w:top w:val="none" w:sz="0" w:space="0" w:color="auto"/>
        <w:left w:val="none" w:sz="0" w:space="0" w:color="auto"/>
        <w:bottom w:val="none" w:sz="0" w:space="0" w:color="auto"/>
        <w:right w:val="none" w:sz="0" w:space="0" w:color="auto"/>
      </w:divBdr>
    </w:div>
    <w:div w:id="735276651">
      <w:bodyDiv w:val="1"/>
      <w:marLeft w:val="0"/>
      <w:marRight w:val="0"/>
      <w:marTop w:val="0"/>
      <w:marBottom w:val="0"/>
      <w:divBdr>
        <w:top w:val="none" w:sz="0" w:space="0" w:color="auto"/>
        <w:left w:val="none" w:sz="0" w:space="0" w:color="auto"/>
        <w:bottom w:val="none" w:sz="0" w:space="0" w:color="auto"/>
        <w:right w:val="none" w:sz="0" w:space="0" w:color="auto"/>
      </w:divBdr>
      <w:divsChild>
        <w:div w:id="356810445">
          <w:marLeft w:val="0"/>
          <w:marRight w:val="0"/>
          <w:marTop w:val="0"/>
          <w:marBottom w:val="0"/>
          <w:divBdr>
            <w:top w:val="none" w:sz="0" w:space="0" w:color="auto"/>
            <w:left w:val="none" w:sz="0" w:space="0" w:color="auto"/>
            <w:bottom w:val="none" w:sz="0" w:space="0" w:color="auto"/>
            <w:right w:val="none" w:sz="0" w:space="0" w:color="auto"/>
          </w:divBdr>
        </w:div>
      </w:divsChild>
    </w:div>
    <w:div w:id="736051710">
      <w:bodyDiv w:val="1"/>
      <w:marLeft w:val="0"/>
      <w:marRight w:val="0"/>
      <w:marTop w:val="0"/>
      <w:marBottom w:val="0"/>
      <w:divBdr>
        <w:top w:val="none" w:sz="0" w:space="0" w:color="auto"/>
        <w:left w:val="none" w:sz="0" w:space="0" w:color="auto"/>
        <w:bottom w:val="none" w:sz="0" w:space="0" w:color="auto"/>
        <w:right w:val="none" w:sz="0" w:space="0" w:color="auto"/>
      </w:divBdr>
    </w:div>
    <w:div w:id="738747888">
      <w:bodyDiv w:val="1"/>
      <w:marLeft w:val="0"/>
      <w:marRight w:val="0"/>
      <w:marTop w:val="0"/>
      <w:marBottom w:val="0"/>
      <w:divBdr>
        <w:top w:val="none" w:sz="0" w:space="0" w:color="auto"/>
        <w:left w:val="none" w:sz="0" w:space="0" w:color="auto"/>
        <w:bottom w:val="none" w:sz="0" w:space="0" w:color="auto"/>
        <w:right w:val="none" w:sz="0" w:space="0" w:color="auto"/>
      </w:divBdr>
    </w:div>
    <w:div w:id="747504085">
      <w:bodyDiv w:val="1"/>
      <w:marLeft w:val="0"/>
      <w:marRight w:val="0"/>
      <w:marTop w:val="0"/>
      <w:marBottom w:val="0"/>
      <w:divBdr>
        <w:top w:val="none" w:sz="0" w:space="0" w:color="auto"/>
        <w:left w:val="none" w:sz="0" w:space="0" w:color="auto"/>
        <w:bottom w:val="none" w:sz="0" w:space="0" w:color="auto"/>
        <w:right w:val="none" w:sz="0" w:space="0" w:color="auto"/>
      </w:divBdr>
      <w:divsChild>
        <w:div w:id="736242999">
          <w:marLeft w:val="720"/>
          <w:marRight w:val="0"/>
          <w:marTop w:val="0"/>
          <w:marBottom w:val="101"/>
          <w:divBdr>
            <w:top w:val="none" w:sz="0" w:space="0" w:color="auto"/>
            <w:left w:val="none" w:sz="0" w:space="0" w:color="auto"/>
            <w:bottom w:val="none" w:sz="0" w:space="0" w:color="auto"/>
            <w:right w:val="none" w:sz="0" w:space="0" w:color="auto"/>
          </w:divBdr>
        </w:div>
        <w:div w:id="903108256">
          <w:marLeft w:val="720"/>
          <w:marRight w:val="0"/>
          <w:marTop w:val="0"/>
          <w:marBottom w:val="101"/>
          <w:divBdr>
            <w:top w:val="none" w:sz="0" w:space="0" w:color="auto"/>
            <w:left w:val="none" w:sz="0" w:space="0" w:color="auto"/>
            <w:bottom w:val="none" w:sz="0" w:space="0" w:color="auto"/>
            <w:right w:val="none" w:sz="0" w:space="0" w:color="auto"/>
          </w:divBdr>
        </w:div>
        <w:div w:id="1617179241">
          <w:marLeft w:val="0"/>
          <w:marRight w:val="0"/>
          <w:marTop w:val="0"/>
          <w:marBottom w:val="101"/>
          <w:divBdr>
            <w:top w:val="none" w:sz="0" w:space="0" w:color="auto"/>
            <w:left w:val="none" w:sz="0" w:space="0" w:color="auto"/>
            <w:bottom w:val="none" w:sz="0" w:space="0" w:color="auto"/>
            <w:right w:val="none" w:sz="0" w:space="0" w:color="auto"/>
          </w:divBdr>
        </w:div>
        <w:div w:id="1780105031">
          <w:marLeft w:val="720"/>
          <w:marRight w:val="0"/>
          <w:marTop w:val="0"/>
          <w:marBottom w:val="101"/>
          <w:divBdr>
            <w:top w:val="none" w:sz="0" w:space="0" w:color="auto"/>
            <w:left w:val="none" w:sz="0" w:space="0" w:color="auto"/>
            <w:bottom w:val="none" w:sz="0" w:space="0" w:color="auto"/>
            <w:right w:val="none" w:sz="0" w:space="0" w:color="auto"/>
          </w:divBdr>
        </w:div>
        <w:div w:id="1957831934">
          <w:marLeft w:val="720"/>
          <w:marRight w:val="0"/>
          <w:marTop w:val="0"/>
          <w:marBottom w:val="101"/>
          <w:divBdr>
            <w:top w:val="none" w:sz="0" w:space="0" w:color="auto"/>
            <w:left w:val="none" w:sz="0" w:space="0" w:color="auto"/>
            <w:bottom w:val="none" w:sz="0" w:space="0" w:color="auto"/>
            <w:right w:val="none" w:sz="0" w:space="0" w:color="auto"/>
          </w:divBdr>
        </w:div>
        <w:div w:id="1991396067">
          <w:marLeft w:val="0"/>
          <w:marRight w:val="0"/>
          <w:marTop w:val="0"/>
          <w:marBottom w:val="101"/>
          <w:divBdr>
            <w:top w:val="none" w:sz="0" w:space="0" w:color="auto"/>
            <w:left w:val="none" w:sz="0" w:space="0" w:color="auto"/>
            <w:bottom w:val="none" w:sz="0" w:space="0" w:color="auto"/>
            <w:right w:val="none" w:sz="0" w:space="0" w:color="auto"/>
          </w:divBdr>
        </w:div>
        <w:div w:id="2067946381">
          <w:marLeft w:val="720"/>
          <w:marRight w:val="0"/>
          <w:marTop w:val="0"/>
          <w:marBottom w:val="101"/>
          <w:divBdr>
            <w:top w:val="none" w:sz="0" w:space="0" w:color="auto"/>
            <w:left w:val="none" w:sz="0" w:space="0" w:color="auto"/>
            <w:bottom w:val="none" w:sz="0" w:space="0" w:color="auto"/>
            <w:right w:val="none" w:sz="0" w:space="0" w:color="auto"/>
          </w:divBdr>
        </w:div>
      </w:divsChild>
    </w:div>
    <w:div w:id="748816971">
      <w:bodyDiv w:val="1"/>
      <w:marLeft w:val="0"/>
      <w:marRight w:val="0"/>
      <w:marTop w:val="0"/>
      <w:marBottom w:val="0"/>
      <w:divBdr>
        <w:top w:val="none" w:sz="0" w:space="0" w:color="auto"/>
        <w:left w:val="none" w:sz="0" w:space="0" w:color="auto"/>
        <w:bottom w:val="none" w:sz="0" w:space="0" w:color="auto"/>
        <w:right w:val="none" w:sz="0" w:space="0" w:color="auto"/>
      </w:divBdr>
    </w:div>
    <w:div w:id="755442994">
      <w:bodyDiv w:val="1"/>
      <w:marLeft w:val="0"/>
      <w:marRight w:val="0"/>
      <w:marTop w:val="0"/>
      <w:marBottom w:val="0"/>
      <w:divBdr>
        <w:top w:val="none" w:sz="0" w:space="0" w:color="auto"/>
        <w:left w:val="none" w:sz="0" w:space="0" w:color="auto"/>
        <w:bottom w:val="none" w:sz="0" w:space="0" w:color="auto"/>
        <w:right w:val="none" w:sz="0" w:space="0" w:color="auto"/>
      </w:divBdr>
    </w:div>
    <w:div w:id="759982392">
      <w:bodyDiv w:val="1"/>
      <w:marLeft w:val="0"/>
      <w:marRight w:val="0"/>
      <w:marTop w:val="0"/>
      <w:marBottom w:val="0"/>
      <w:divBdr>
        <w:top w:val="none" w:sz="0" w:space="0" w:color="auto"/>
        <w:left w:val="none" w:sz="0" w:space="0" w:color="auto"/>
        <w:bottom w:val="none" w:sz="0" w:space="0" w:color="auto"/>
        <w:right w:val="none" w:sz="0" w:space="0" w:color="auto"/>
      </w:divBdr>
    </w:div>
    <w:div w:id="767697752">
      <w:bodyDiv w:val="1"/>
      <w:marLeft w:val="0"/>
      <w:marRight w:val="0"/>
      <w:marTop w:val="0"/>
      <w:marBottom w:val="0"/>
      <w:divBdr>
        <w:top w:val="none" w:sz="0" w:space="0" w:color="auto"/>
        <w:left w:val="none" w:sz="0" w:space="0" w:color="auto"/>
        <w:bottom w:val="none" w:sz="0" w:space="0" w:color="auto"/>
        <w:right w:val="none" w:sz="0" w:space="0" w:color="auto"/>
      </w:divBdr>
    </w:div>
    <w:div w:id="779375591">
      <w:bodyDiv w:val="1"/>
      <w:marLeft w:val="0"/>
      <w:marRight w:val="0"/>
      <w:marTop w:val="0"/>
      <w:marBottom w:val="0"/>
      <w:divBdr>
        <w:top w:val="none" w:sz="0" w:space="0" w:color="auto"/>
        <w:left w:val="none" w:sz="0" w:space="0" w:color="auto"/>
        <w:bottom w:val="none" w:sz="0" w:space="0" w:color="auto"/>
        <w:right w:val="none" w:sz="0" w:space="0" w:color="auto"/>
      </w:divBdr>
    </w:div>
    <w:div w:id="779959174">
      <w:bodyDiv w:val="1"/>
      <w:marLeft w:val="0"/>
      <w:marRight w:val="0"/>
      <w:marTop w:val="0"/>
      <w:marBottom w:val="0"/>
      <w:divBdr>
        <w:top w:val="none" w:sz="0" w:space="0" w:color="auto"/>
        <w:left w:val="none" w:sz="0" w:space="0" w:color="auto"/>
        <w:bottom w:val="none" w:sz="0" w:space="0" w:color="auto"/>
        <w:right w:val="none" w:sz="0" w:space="0" w:color="auto"/>
      </w:divBdr>
    </w:div>
    <w:div w:id="815494226">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3547124">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32573744">
      <w:bodyDiv w:val="1"/>
      <w:marLeft w:val="0"/>
      <w:marRight w:val="0"/>
      <w:marTop w:val="0"/>
      <w:marBottom w:val="0"/>
      <w:divBdr>
        <w:top w:val="none" w:sz="0" w:space="0" w:color="auto"/>
        <w:left w:val="none" w:sz="0" w:space="0" w:color="auto"/>
        <w:bottom w:val="none" w:sz="0" w:space="0" w:color="auto"/>
        <w:right w:val="none" w:sz="0" w:space="0" w:color="auto"/>
      </w:divBdr>
    </w:div>
    <w:div w:id="837619504">
      <w:bodyDiv w:val="1"/>
      <w:marLeft w:val="0"/>
      <w:marRight w:val="0"/>
      <w:marTop w:val="0"/>
      <w:marBottom w:val="0"/>
      <w:divBdr>
        <w:top w:val="none" w:sz="0" w:space="0" w:color="auto"/>
        <w:left w:val="none" w:sz="0" w:space="0" w:color="auto"/>
        <w:bottom w:val="none" w:sz="0" w:space="0" w:color="auto"/>
        <w:right w:val="none" w:sz="0" w:space="0" w:color="auto"/>
      </w:divBdr>
    </w:div>
    <w:div w:id="841430471">
      <w:bodyDiv w:val="1"/>
      <w:marLeft w:val="0"/>
      <w:marRight w:val="0"/>
      <w:marTop w:val="0"/>
      <w:marBottom w:val="0"/>
      <w:divBdr>
        <w:top w:val="none" w:sz="0" w:space="0" w:color="auto"/>
        <w:left w:val="none" w:sz="0" w:space="0" w:color="auto"/>
        <w:bottom w:val="none" w:sz="0" w:space="0" w:color="auto"/>
        <w:right w:val="none" w:sz="0" w:space="0" w:color="auto"/>
      </w:divBdr>
    </w:div>
    <w:div w:id="868614222">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8593662">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888763571">
      <w:bodyDiv w:val="1"/>
      <w:marLeft w:val="0"/>
      <w:marRight w:val="0"/>
      <w:marTop w:val="0"/>
      <w:marBottom w:val="0"/>
      <w:divBdr>
        <w:top w:val="none" w:sz="0" w:space="0" w:color="auto"/>
        <w:left w:val="none" w:sz="0" w:space="0" w:color="auto"/>
        <w:bottom w:val="none" w:sz="0" w:space="0" w:color="auto"/>
        <w:right w:val="none" w:sz="0" w:space="0" w:color="auto"/>
      </w:divBdr>
    </w:div>
    <w:div w:id="894778605">
      <w:bodyDiv w:val="1"/>
      <w:marLeft w:val="0"/>
      <w:marRight w:val="0"/>
      <w:marTop w:val="0"/>
      <w:marBottom w:val="0"/>
      <w:divBdr>
        <w:top w:val="none" w:sz="0" w:space="0" w:color="auto"/>
        <w:left w:val="none" w:sz="0" w:space="0" w:color="auto"/>
        <w:bottom w:val="none" w:sz="0" w:space="0" w:color="auto"/>
        <w:right w:val="none" w:sz="0" w:space="0" w:color="auto"/>
      </w:divBdr>
    </w:div>
    <w:div w:id="908076411">
      <w:bodyDiv w:val="1"/>
      <w:marLeft w:val="0"/>
      <w:marRight w:val="0"/>
      <w:marTop w:val="0"/>
      <w:marBottom w:val="0"/>
      <w:divBdr>
        <w:top w:val="none" w:sz="0" w:space="0" w:color="auto"/>
        <w:left w:val="none" w:sz="0" w:space="0" w:color="auto"/>
        <w:bottom w:val="none" w:sz="0" w:space="0" w:color="auto"/>
        <w:right w:val="none" w:sz="0" w:space="0" w:color="auto"/>
      </w:divBdr>
    </w:div>
    <w:div w:id="912472834">
      <w:bodyDiv w:val="1"/>
      <w:marLeft w:val="0"/>
      <w:marRight w:val="0"/>
      <w:marTop w:val="0"/>
      <w:marBottom w:val="0"/>
      <w:divBdr>
        <w:top w:val="none" w:sz="0" w:space="0" w:color="auto"/>
        <w:left w:val="none" w:sz="0" w:space="0" w:color="auto"/>
        <w:bottom w:val="none" w:sz="0" w:space="0" w:color="auto"/>
        <w:right w:val="none" w:sz="0" w:space="0" w:color="auto"/>
      </w:divBdr>
      <w:divsChild>
        <w:div w:id="201939789">
          <w:marLeft w:val="0"/>
          <w:marRight w:val="0"/>
          <w:marTop w:val="0"/>
          <w:marBottom w:val="101"/>
          <w:divBdr>
            <w:top w:val="none" w:sz="0" w:space="0" w:color="auto"/>
            <w:left w:val="none" w:sz="0" w:space="0" w:color="auto"/>
            <w:bottom w:val="none" w:sz="0" w:space="0" w:color="auto"/>
            <w:right w:val="none" w:sz="0" w:space="0" w:color="auto"/>
          </w:divBdr>
        </w:div>
        <w:div w:id="382754372">
          <w:marLeft w:val="720"/>
          <w:marRight w:val="0"/>
          <w:marTop w:val="0"/>
          <w:marBottom w:val="101"/>
          <w:divBdr>
            <w:top w:val="none" w:sz="0" w:space="0" w:color="auto"/>
            <w:left w:val="none" w:sz="0" w:space="0" w:color="auto"/>
            <w:bottom w:val="none" w:sz="0" w:space="0" w:color="auto"/>
            <w:right w:val="none" w:sz="0" w:space="0" w:color="auto"/>
          </w:divBdr>
        </w:div>
        <w:div w:id="757484837">
          <w:marLeft w:val="0"/>
          <w:marRight w:val="0"/>
          <w:marTop w:val="0"/>
          <w:marBottom w:val="101"/>
          <w:divBdr>
            <w:top w:val="none" w:sz="0" w:space="0" w:color="auto"/>
            <w:left w:val="none" w:sz="0" w:space="0" w:color="auto"/>
            <w:bottom w:val="none" w:sz="0" w:space="0" w:color="auto"/>
            <w:right w:val="none" w:sz="0" w:space="0" w:color="auto"/>
          </w:divBdr>
        </w:div>
        <w:div w:id="1838377238">
          <w:marLeft w:val="0"/>
          <w:marRight w:val="0"/>
          <w:marTop w:val="0"/>
          <w:marBottom w:val="101"/>
          <w:divBdr>
            <w:top w:val="none" w:sz="0" w:space="0" w:color="auto"/>
            <w:left w:val="none" w:sz="0" w:space="0" w:color="auto"/>
            <w:bottom w:val="none" w:sz="0" w:space="0" w:color="auto"/>
            <w:right w:val="none" w:sz="0" w:space="0" w:color="auto"/>
          </w:divBdr>
        </w:div>
      </w:divsChild>
    </w:div>
    <w:div w:id="941301283">
      <w:bodyDiv w:val="1"/>
      <w:marLeft w:val="0"/>
      <w:marRight w:val="0"/>
      <w:marTop w:val="0"/>
      <w:marBottom w:val="0"/>
      <w:divBdr>
        <w:top w:val="none" w:sz="0" w:space="0" w:color="auto"/>
        <w:left w:val="none" w:sz="0" w:space="0" w:color="auto"/>
        <w:bottom w:val="none" w:sz="0" w:space="0" w:color="auto"/>
        <w:right w:val="none" w:sz="0" w:space="0" w:color="auto"/>
      </w:divBdr>
    </w:div>
    <w:div w:id="953363991">
      <w:bodyDiv w:val="1"/>
      <w:marLeft w:val="0"/>
      <w:marRight w:val="0"/>
      <w:marTop w:val="0"/>
      <w:marBottom w:val="0"/>
      <w:divBdr>
        <w:top w:val="none" w:sz="0" w:space="0" w:color="auto"/>
        <w:left w:val="none" w:sz="0" w:space="0" w:color="auto"/>
        <w:bottom w:val="none" w:sz="0" w:space="0" w:color="auto"/>
        <w:right w:val="none" w:sz="0" w:space="0" w:color="auto"/>
      </w:divBdr>
    </w:div>
    <w:div w:id="972636889">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982196184">
      <w:bodyDiv w:val="1"/>
      <w:marLeft w:val="0"/>
      <w:marRight w:val="0"/>
      <w:marTop w:val="0"/>
      <w:marBottom w:val="0"/>
      <w:divBdr>
        <w:top w:val="none" w:sz="0" w:space="0" w:color="auto"/>
        <w:left w:val="none" w:sz="0" w:space="0" w:color="auto"/>
        <w:bottom w:val="none" w:sz="0" w:space="0" w:color="auto"/>
        <w:right w:val="none" w:sz="0" w:space="0" w:color="auto"/>
      </w:divBdr>
    </w:div>
    <w:div w:id="984504770">
      <w:bodyDiv w:val="1"/>
      <w:marLeft w:val="0"/>
      <w:marRight w:val="0"/>
      <w:marTop w:val="0"/>
      <w:marBottom w:val="0"/>
      <w:divBdr>
        <w:top w:val="none" w:sz="0" w:space="0" w:color="auto"/>
        <w:left w:val="none" w:sz="0" w:space="0" w:color="auto"/>
        <w:bottom w:val="none" w:sz="0" w:space="0" w:color="auto"/>
        <w:right w:val="none" w:sz="0" w:space="0" w:color="auto"/>
      </w:divBdr>
    </w:div>
    <w:div w:id="993724763">
      <w:bodyDiv w:val="1"/>
      <w:marLeft w:val="0"/>
      <w:marRight w:val="0"/>
      <w:marTop w:val="0"/>
      <w:marBottom w:val="0"/>
      <w:divBdr>
        <w:top w:val="none" w:sz="0" w:space="0" w:color="auto"/>
        <w:left w:val="none" w:sz="0" w:space="0" w:color="auto"/>
        <w:bottom w:val="none" w:sz="0" w:space="0" w:color="auto"/>
        <w:right w:val="none" w:sz="0" w:space="0" w:color="auto"/>
      </w:divBdr>
    </w:div>
    <w:div w:id="1016268751">
      <w:bodyDiv w:val="1"/>
      <w:marLeft w:val="0"/>
      <w:marRight w:val="0"/>
      <w:marTop w:val="0"/>
      <w:marBottom w:val="0"/>
      <w:divBdr>
        <w:top w:val="none" w:sz="0" w:space="0" w:color="auto"/>
        <w:left w:val="none" w:sz="0" w:space="0" w:color="auto"/>
        <w:bottom w:val="none" w:sz="0" w:space="0" w:color="auto"/>
        <w:right w:val="none" w:sz="0" w:space="0" w:color="auto"/>
      </w:divBdr>
    </w:div>
    <w:div w:id="1018501845">
      <w:bodyDiv w:val="1"/>
      <w:marLeft w:val="0"/>
      <w:marRight w:val="0"/>
      <w:marTop w:val="0"/>
      <w:marBottom w:val="0"/>
      <w:divBdr>
        <w:top w:val="none" w:sz="0" w:space="0" w:color="auto"/>
        <w:left w:val="none" w:sz="0" w:space="0" w:color="auto"/>
        <w:bottom w:val="none" w:sz="0" w:space="0" w:color="auto"/>
        <w:right w:val="none" w:sz="0" w:space="0" w:color="auto"/>
      </w:divBdr>
    </w:div>
    <w:div w:id="1021738481">
      <w:bodyDiv w:val="1"/>
      <w:marLeft w:val="0"/>
      <w:marRight w:val="0"/>
      <w:marTop w:val="0"/>
      <w:marBottom w:val="0"/>
      <w:divBdr>
        <w:top w:val="none" w:sz="0" w:space="0" w:color="auto"/>
        <w:left w:val="none" w:sz="0" w:space="0" w:color="auto"/>
        <w:bottom w:val="none" w:sz="0" w:space="0" w:color="auto"/>
        <w:right w:val="none" w:sz="0" w:space="0" w:color="auto"/>
      </w:divBdr>
    </w:div>
    <w:div w:id="1028146691">
      <w:bodyDiv w:val="1"/>
      <w:marLeft w:val="0"/>
      <w:marRight w:val="0"/>
      <w:marTop w:val="0"/>
      <w:marBottom w:val="0"/>
      <w:divBdr>
        <w:top w:val="none" w:sz="0" w:space="0" w:color="auto"/>
        <w:left w:val="none" w:sz="0" w:space="0" w:color="auto"/>
        <w:bottom w:val="none" w:sz="0" w:space="0" w:color="auto"/>
        <w:right w:val="none" w:sz="0" w:space="0" w:color="auto"/>
      </w:divBdr>
    </w:div>
    <w:div w:id="1028528502">
      <w:bodyDiv w:val="1"/>
      <w:marLeft w:val="0"/>
      <w:marRight w:val="0"/>
      <w:marTop w:val="0"/>
      <w:marBottom w:val="0"/>
      <w:divBdr>
        <w:top w:val="none" w:sz="0" w:space="0" w:color="auto"/>
        <w:left w:val="none" w:sz="0" w:space="0" w:color="auto"/>
        <w:bottom w:val="none" w:sz="0" w:space="0" w:color="auto"/>
        <w:right w:val="none" w:sz="0" w:space="0" w:color="auto"/>
      </w:divBdr>
      <w:divsChild>
        <w:div w:id="673382695">
          <w:marLeft w:val="0"/>
          <w:marRight w:val="0"/>
          <w:marTop w:val="0"/>
          <w:marBottom w:val="101"/>
          <w:divBdr>
            <w:top w:val="none" w:sz="0" w:space="0" w:color="auto"/>
            <w:left w:val="none" w:sz="0" w:space="0" w:color="auto"/>
            <w:bottom w:val="none" w:sz="0" w:space="0" w:color="auto"/>
            <w:right w:val="none" w:sz="0" w:space="0" w:color="auto"/>
          </w:divBdr>
        </w:div>
        <w:div w:id="912812307">
          <w:marLeft w:val="720"/>
          <w:marRight w:val="0"/>
          <w:marTop w:val="0"/>
          <w:marBottom w:val="101"/>
          <w:divBdr>
            <w:top w:val="none" w:sz="0" w:space="0" w:color="auto"/>
            <w:left w:val="none" w:sz="0" w:space="0" w:color="auto"/>
            <w:bottom w:val="none" w:sz="0" w:space="0" w:color="auto"/>
            <w:right w:val="none" w:sz="0" w:space="0" w:color="auto"/>
          </w:divBdr>
        </w:div>
      </w:divsChild>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66686146">
      <w:bodyDiv w:val="1"/>
      <w:marLeft w:val="0"/>
      <w:marRight w:val="0"/>
      <w:marTop w:val="0"/>
      <w:marBottom w:val="0"/>
      <w:divBdr>
        <w:top w:val="none" w:sz="0" w:space="0" w:color="auto"/>
        <w:left w:val="none" w:sz="0" w:space="0" w:color="auto"/>
        <w:bottom w:val="none" w:sz="0" w:space="0" w:color="auto"/>
        <w:right w:val="none" w:sz="0" w:space="0" w:color="auto"/>
      </w:divBdr>
    </w:div>
    <w:div w:id="1070470313">
      <w:bodyDiv w:val="1"/>
      <w:marLeft w:val="0"/>
      <w:marRight w:val="0"/>
      <w:marTop w:val="0"/>
      <w:marBottom w:val="0"/>
      <w:divBdr>
        <w:top w:val="none" w:sz="0" w:space="0" w:color="auto"/>
        <w:left w:val="none" w:sz="0" w:space="0" w:color="auto"/>
        <w:bottom w:val="none" w:sz="0" w:space="0" w:color="auto"/>
        <w:right w:val="none" w:sz="0" w:space="0" w:color="auto"/>
      </w:divBdr>
    </w:div>
    <w:div w:id="1087267687">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06265776">
      <w:bodyDiv w:val="1"/>
      <w:marLeft w:val="0"/>
      <w:marRight w:val="0"/>
      <w:marTop w:val="0"/>
      <w:marBottom w:val="0"/>
      <w:divBdr>
        <w:top w:val="none" w:sz="0" w:space="0" w:color="auto"/>
        <w:left w:val="none" w:sz="0" w:space="0" w:color="auto"/>
        <w:bottom w:val="none" w:sz="0" w:space="0" w:color="auto"/>
        <w:right w:val="none" w:sz="0" w:space="0" w:color="auto"/>
      </w:divBdr>
    </w:div>
    <w:div w:id="1109007097">
      <w:bodyDiv w:val="1"/>
      <w:marLeft w:val="0"/>
      <w:marRight w:val="0"/>
      <w:marTop w:val="0"/>
      <w:marBottom w:val="0"/>
      <w:divBdr>
        <w:top w:val="none" w:sz="0" w:space="0" w:color="auto"/>
        <w:left w:val="none" w:sz="0" w:space="0" w:color="auto"/>
        <w:bottom w:val="none" w:sz="0" w:space="0" w:color="auto"/>
        <w:right w:val="none" w:sz="0" w:space="0" w:color="auto"/>
      </w:divBdr>
    </w:div>
    <w:div w:id="1109666621">
      <w:bodyDiv w:val="1"/>
      <w:marLeft w:val="0"/>
      <w:marRight w:val="0"/>
      <w:marTop w:val="0"/>
      <w:marBottom w:val="0"/>
      <w:divBdr>
        <w:top w:val="none" w:sz="0" w:space="0" w:color="auto"/>
        <w:left w:val="none" w:sz="0" w:space="0" w:color="auto"/>
        <w:bottom w:val="none" w:sz="0" w:space="0" w:color="auto"/>
        <w:right w:val="none" w:sz="0" w:space="0" w:color="auto"/>
      </w:divBdr>
      <w:divsChild>
        <w:div w:id="64694600">
          <w:marLeft w:val="0"/>
          <w:marRight w:val="0"/>
          <w:marTop w:val="0"/>
          <w:marBottom w:val="101"/>
          <w:divBdr>
            <w:top w:val="none" w:sz="0" w:space="0" w:color="auto"/>
            <w:left w:val="none" w:sz="0" w:space="0" w:color="auto"/>
            <w:bottom w:val="none" w:sz="0" w:space="0" w:color="auto"/>
            <w:right w:val="none" w:sz="0" w:space="0" w:color="auto"/>
          </w:divBdr>
        </w:div>
        <w:div w:id="240070679">
          <w:marLeft w:val="0"/>
          <w:marRight w:val="0"/>
          <w:marTop w:val="0"/>
          <w:marBottom w:val="101"/>
          <w:divBdr>
            <w:top w:val="none" w:sz="0" w:space="0" w:color="auto"/>
            <w:left w:val="none" w:sz="0" w:space="0" w:color="auto"/>
            <w:bottom w:val="none" w:sz="0" w:space="0" w:color="auto"/>
            <w:right w:val="none" w:sz="0" w:space="0" w:color="auto"/>
          </w:divBdr>
        </w:div>
        <w:div w:id="266472392">
          <w:marLeft w:val="0"/>
          <w:marRight w:val="0"/>
          <w:marTop w:val="0"/>
          <w:marBottom w:val="101"/>
          <w:divBdr>
            <w:top w:val="none" w:sz="0" w:space="0" w:color="auto"/>
            <w:left w:val="none" w:sz="0" w:space="0" w:color="auto"/>
            <w:bottom w:val="none" w:sz="0" w:space="0" w:color="auto"/>
            <w:right w:val="none" w:sz="0" w:space="0" w:color="auto"/>
          </w:divBdr>
        </w:div>
        <w:div w:id="1185749985">
          <w:marLeft w:val="0"/>
          <w:marRight w:val="0"/>
          <w:marTop w:val="0"/>
          <w:marBottom w:val="101"/>
          <w:divBdr>
            <w:top w:val="none" w:sz="0" w:space="0" w:color="auto"/>
            <w:left w:val="none" w:sz="0" w:space="0" w:color="auto"/>
            <w:bottom w:val="none" w:sz="0" w:space="0" w:color="auto"/>
            <w:right w:val="none" w:sz="0" w:space="0" w:color="auto"/>
          </w:divBdr>
        </w:div>
        <w:div w:id="1386566435">
          <w:marLeft w:val="0"/>
          <w:marRight w:val="0"/>
          <w:marTop w:val="0"/>
          <w:marBottom w:val="101"/>
          <w:divBdr>
            <w:top w:val="none" w:sz="0" w:space="0" w:color="auto"/>
            <w:left w:val="none" w:sz="0" w:space="0" w:color="auto"/>
            <w:bottom w:val="none" w:sz="0" w:space="0" w:color="auto"/>
            <w:right w:val="none" w:sz="0" w:space="0" w:color="auto"/>
          </w:divBdr>
        </w:div>
        <w:div w:id="1916477250">
          <w:marLeft w:val="0"/>
          <w:marRight w:val="0"/>
          <w:marTop w:val="101"/>
          <w:marBottom w:val="101"/>
          <w:divBdr>
            <w:top w:val="none" w:sz="0" w:space="0" w:color="auto"/>
            <w:left w:val="none" w:sz="0" w:space="0" w:color="auto"/>
            <w:bottom w:val="none" w:sz="0" w:space="0" w:color="auto"/>
            <w:right w:val="none" w:sz="0" w:space="0" w:color="auto"/>
          </w:divBdr>
        </w:div>
        <w:div w:id="2074624051">
          <w:marLeft w:val="0"/>
          <w:marRight w:val="0"/>
          <w:marTop w:val="0"/>
          <w:marBottom w:val="101"/>
          <w:divBdr>
            <w:top w:val="none" w:sz="0" w:space="0" w:color="auto"/>
            <w:left w:val="none" w:sz="0" w:space="0" w:color="auto"/>
            <w:bottom w:val="none" w:sz="0" w:space="0" w:color="auto"/>
            <w:right w:val="none" w:sz="0" w:space="0" w:color="auto"/>
          </w:divBdr>
        </w:div>
        <w:div w:id="2115902824">
          <w:marLeft w:val="0"/>
          <w:marRight w:val="0"/>
          <w:marTop w:val="0"/>
          <w:marBottom w:val="101"/>
          <w:divBdr>
            <w:top w:val="none" w:sz="0" w:space="0" w:color="auto"/>
            <w:left w:val="none" w:sz="0" w:space="0" w:color="auto"/>
            <w:bottom w:val="none" w:sz="0" w:space="0" w:color="auto"/>
            <w:right w:val="none" w:sz="0" w:space="0" w:color="auto"/>
          </w:divBdr>
        </w:div>
      </w:divsChild>
    </w:div>
    <w:div w:id="1112437708">
      <w:bodyDiv w:val="1"/>
      <w:marLeft w:val="0"/>
      <w:marRight w:val="0"/>
      <w:marTop w:val="0"/>
      <w:marBottom w:val="0"/>
      <w:divBdr>
        <w:top w:val="none" w:sz="0" w:space="0" w:color="auto"/>
        <w:left w:val="none" w:sz="0" w:space="0" w:color="auto"/>
        <w:bottom w:val="none" w:sz="0" w:space="0" w:color="auto"/>
        <w:right w:val="none" w:sz="0" w:space="0" w:color="auto"/>
      </w:divBdr>
    </w:div>
    <w:div w:id="1114322829">
      <w:bodyDiv w:val="1"/>
      <w:marLeft w:val="0"/>
      <w:marRight w:val="0"/>
      <w:marTop w:val="0"/>
      <w:marBottom w:val="0"/>
      <w:divBdr>
        <w:top w:val="none" w:sz="0" w:space="0" w:color="auto"/>
        <w:left w:val="none" w:sz="0" w:space="0" w:color="auto"/>
        <w:bottom w:val="none" w:sz="0" w:space="0" w:color="auto"/>
        <w:right w:val="none" w:sz="0" w:space="0" w:color="auto"/>
      </w:divBdr>
    </w:div>
    <w:div w:id="1124886312">
      <w:bodyDiv w:val="1"/>
      <w:marLeft w:val="0"/>
      <w:marRight w:val="0"/>
      <w:marTop w:val="0"/>
      <w:marBottom w:val="0"/>
      <w:divBdr>
        <w:top w:val="none" w:sz="0" w:space="0" w:color="auto"/>
        <w:left w:val="none" w:sz="0" w:space="0" w:color="auto"/>
        <w:bottom w:val="none" w:sz="0" w:space="0" w:color="auto"/>
        <w:right w:val="none" w:sz="0" w:space="0" w:color="auto"/>
      </w:divBdr>
      <w:divsChild>
        <w:div w:id="675763985">
          <w:marLeft w:val="0"/>
          <w:marRight w:val="0"/>
          <w:marTop w:val="0"/>
          <w:marBottom w:val="101"/>
          <w:divBdr>
            <w:top w:val="none" w:sz="0" w:space="0" w:color="auto"/>
            <w:left w:val="none" w:sz="0" w:space="0" w:color="auto"/>
            <w:bottom w:val="none" w:sz="0" w:space="0" w:color="auto"/>
            <w:right w:val="none" w:sz="0" w:space="0" w:color="auto"/>
          </w:divBdr>
        </w:div>
        <w:div w:id="1562247402">
          <w:marLeft w:val="0"/>
          <w:marRight w:val="0"/>
          <w:marTop w:val="0"/>
          <w:marBottom w:val="101"/>
          <w:divBdr>
            <w:top w:val="none" w:sz="0" w:space="0" w:color="auto"/>
            <w:left w:val="none" w:sz="0" w:space="0" w:color="auto"/>
            <w:bottom w:val="none" w:sz="0" w:space="0" w:color="auto"/>
            <w:right w:val="none" w:sz="0" w:space="0" w:color="auto"/>
          </w:divBdr>
        </w:div>
        <w:div w:id="1622884062">
          <w:marLeft w:val="720"/>
          <w:marRight w:val="0"/>
          <w:marTop w:val="0"/>
          <w:marBottom w:val="101"/>
          <w:divBdr>
            <w:top w:val="none" w:sz="0" w:space="0" w:color="auto"/>
            <w:left w:val="none" w:sz="0" w:space="0" w:color="auto"/>
            <w:bottom w:val="none" w:sz="0" w:space="0" w:color="auto"/>
            <w:right w:val="none" w:sz="0" w:space="0" w:color="auto"/>
          </w:divBdr>
        </w:div>
      </w:divsChild>
    </w:div>
    <w:div w:id="1135832330">
      <w:bodyDiv w:val="1"/>
      <w:marLeft w:val="0"/>
      <w:marRight w:val="0"/>
      <w:marTop w:val="0"/>
      <w:marBottom w:val="0"/>
      <w:divBdr>
        <w:top w:val="none" w:sz="0" w:space="0" w:color="auto"/>
        <w:left w:val="none" w:sz="0" w:space="0" w:color="auto"/>
        <w:bottom w:val="none" w:sz="0" w:space="0" w:color="auto"/>
        <w:right w:val="none" w:sz="0" w:space="0" w:color="auto"/>
      </w:divBdr>
    </w:div>
    <w:div w:id="1138381319">
      <w:bodyDiv w:val="1"/>
      <w:marLeft w:val="0"/>
      <w:marRight w:val="0"/>
      <w:marTop w:val="0"/>
      <w:marBottom w:val="0"/>
      <w:divBdr>
        <w:top w:val="none" w:sz="0" w:space="0" w:color="auto"/>
        <w:left w:val="none" w:sz="0" w:space="0" w:color="auto"/>
        <w:bottom w:val="none" w:sz="0" w:space="0" w:color="auto"/>
        <w:right w:val="none" w:sz="0" w:space="0" w:color="auto"/>
      </w:divBdr>
    </w:div>
    <w:div w:id="1163858389">
      <w:bodyDiv w:val="1"/>
      <w:marLeft w:val="0"/>
      <w:marRight w:val="0"/>
      <w:marTop w:val="0"/>
      <w:marBottom w:val="0"/>
      <w:divBdr>
        <w:top w:val="none" w:sz="0" w:space="0" w:color="auto"/>
        <w:left w:val="none" w:sz="0" w:space="0" w:color="auto"/>
        <w:bottom w:val="none" w:sz="0" w:space="0" w:color="auto"/>
        <w:right w:val="none" w:sz="0" w:space="0" w:color="auto"/>
      </w:divBdr>
    </w:div>
    <w:div w:id="1175152606">
      <w:bodyDiv w:val="1"/>
      <w:marLeft w:val="0"/>
      <w:marRight w:val="0"/>
      <w:marTop w:val="0"/>
      <w:marBottom w:val="0"/>
      <w:divBdr>
        <w:top w:val="none" w:sz="0" w:space="0" w:color="auto"/>
        <w:left w:val="none" w:sz="0" w:space="0" w:color="auto"/>
        <w:bottom w:val="none" w:sz="0" w:space="0" w:color="auto"/>
        <w:right w:val="none" w:sz="0" w:space="0" w:color="auto"/>
      </w:divBdr>
    </w:div>
    <w:div w:id="1186136813">
      <w:bodyDiv w:val="1"/>
      <w:marLeft w:val="0"/>
      <w:marRight w:val="0"/>
      <w:marTop w:val="0"/>
      <w:marBottom w:val="0"/>
      <w:divBdr>
        <w:top w:val="none" w:sz="0" w:space="0" w:color="auto"/>
        <w:left w:val="none" w:sz="0" w:space="0" w:color="auto"/>
        <w:bottom w:val="none" w:sz="0" w:space="0" w:color="auto"/>
        <w:right w:val="none" w:sz="0" w:space="0" w:color="auto"/>
      </w:divBdr>
    </w:div>
    <w:div w:id="1191528987">
      <w:bodyDiv w:val="1"/>
      <w:marLeft w:val="0"/>
      <w:marRight w:val="0"/>
      <w:marTop w:val="0"/>
      <w:marBottom w:val="0"/>
      <w:divBdr>
        <w:top w:val="none" w:sz="0" w:space="0" w:color="auto"/>
        <w:left w:val="none" w:sz="0" w:space="0" w:color="auto"/>
        <w:bottom w:val="none" w:sz="0" w:space="0" w:color="auto"/>
        <w:right w:val="none" w:sz="0" w:space="0" w:color="auto"/>
      </w:divBdr>
    </w:div>
    <w:div w:id="1193808140">
      <w:bodyDiv w:val="1"/>
      <w:marLeft w:val="0"/>
      <w:marRight w:val="0"/>
      <w:marTop w:val="0"/>
      <w:marBottom w:val="0"/>
      <w:divBdr>
        <w:top w:val="none" w:sz="0" w:space="0" w:color="auto"/>
        <w:left w:val="none" w:sz="0" w:space="0" w:color="auto"/>
        <w:bottom w:val="none" w:sz="0" w:space="0" w:color="auto"/>
        <w:right w:val="none" w:sz="0" w:space="0" w:color="auto"/>
      </w:divBdr>
      <w:divsChild>
        <w:div w:id="1769696809">
          <w:marLeft w:val="0"/>
          <w:marRight w:val="0"/>
          <w:marTop w:val="0"/>
          <w:marBottom w:val="0"/>
          <w:divBdr>
            <w:top w:val="none" w:sz="0" w:space="0" w:color="auto"/>
            <w:left w:val="none" w:sz="0" w:space="0" w:color="auto"/>
            <w:bottom w:val="none" w:sz="0" w:space="0" w:color="auto"/>
            <w:right w:val="none" w:sz="0" w:space="0" w:color="auto"/>
          </w:divBdr>
          <w:divsChild>
            <w:div w:id="513961587">
              <w:marLeft w:val="0"/>
              <w:marRight w:val="0"/>
              <w:marTop w:val="0"/>
              <w:marBottom w:val="0"/>
              <w:divBdr>
                <w:top w:val="none" w:sz="0" w:space="0" w:color="auto"/>
                <w:left w:val="none" w:sz="0" w:space="0" w:color="auto"/>
                <w:bottom w:val="none" w:sz="0" w:space="0" w:color="auto"/>
                <w:right w:val="none" w:sz="0" w:space="0" w:color="auto"/>
              </w:divBdr>
            </w:div>
            <w:div w:id="1457141780">
              <w:marLeft w:val="0"/>
              <w:marRight w:val="0"/>
              <w:marTop w:val="0"/>
              <w:marBottom w:val="0"/>
              <w:divBdr>
                <w:top w:val="none" w:sz="0" w:space="0" w:color="auto"/>
                <w:left w:val="none" w:sz="0" w:space="0" w:color="auto"/>
                <w:bottom w:val="none" w:sz="0" w:space="0" w:color="auto"/>
                <w:right w:val="none" w:sz="0" w:space="0" w:color="auto"/>
              </w:divBdr>
              <w:divsChild>
                <w:div w:id="1785922883">
                  <w:marLeft w:val="0"/>
                  <w:marRight w:val="0"/>
                  <w:marTop w:val="0"/>
                  <w:marBottom w:val="0"/>
                  <w:divBdr>
                    <w:top w:val="none" w:sz="0" w:space="0" w:color="auto"/>
                    <w:left w:val="none" w:sz="0" w:space="0" w:color="auto"/>
                    <w:bottom w:val="none" w:sz="0" w:space="0" w:color="auto"/>
                    <w:right w:val="none" w:sz="0" w:space="0" w:color="auto"/>
                  </w:divBdr>
                </w:div>
                <w:div w:id="1997033817">
                  <w:marLeft w:val="0"/>
                  <w:marRight w:val="0"/>
                  <w:marTop w:val="0"/>
                  <w:marBottom w:val="0"/>
                  <w:divBdr>
                    <w:top w:val="none" w:sz="0" w:space="0" w:color="auto"/>
                    <w:left w:val="none" w:sz="0" w:space="0" w:color="auto"/>
                    <w:bottom w:val="none" w:sz="0" w:space="0" w:color="auto"/>
                    <w:right w:val="none" w:sz="0" w:space="0" w:color="auto"/>
                  </w:divBdr>
                </w:div>
                <w:div w:id="1852253881">
                  <w:marLeft w:val="0"/>
                  <w:marRight w:val="0"/>
                  <w:marTop w:val="0"/>
                  <w:marBottom w:val="0"/>
                  <w:divBdr>
                    <w:top w:val="none" w:sz="0" w:space="0" w:color="auto"/>
                    <w:left w:val="none" w:sz="0" w:space="0" w:color="auto"/>
                    <w:bottom w:val="none" w:sz="0" w:space="0" w:color="auto"/>
                    <w:right w:val="none" w:sz="0" w:space="0" w:color="auto"/>
                  </w:divBdr>
                </w:div>
                <w:div w:id="14682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892827">
      <w:bodyDiv w:val="1"/>
      <w:marLeft w:val="0"/>
      <w:marRight w:val="0"/>
      <w:marTop w:val="0"/>
      <w:marBottom w:val="0"/>
      <w:divBdr>
        <w:top w:val="none" w:sz="0" w:space="0" w:color="auto"/>
        <w:left w:val="none" w:sz="0" w:space="0" w:color="auto"/>
        <w:bottom w:val="none" w:sz="0" w:space="0" w:color="auto"/>
        <w:right w:val="none" w:sz="0" w:space="0" w:color="auto"/>
      </w:divBdr>
    </w:div>
    <w:div w:id="1211920281">
      <w:bodyDiv w:val="1"/>
      <w:marLeft w:val="0"/>
      <w:marRight w:val="0"/>
      <w:marTop w:val="0"/>
      <w:marBottom w:val="0"/>
      <w:divBdr>
        <w:top w:val="none" w:sz="0" w:space="0" w:color="auto"/>
        <w:left w:val="none" w:sz="0" w:space="0" w:color="auto"/>
        <w:bottom w:val="none" w:sz="0" w:space="0" w:color="auto"/>
        <w:right w:val="none" w:sz="0" w:space="0" w:color="auto"/>
      </w:divBdr>
    </w:div>
    <w:div w:id="1212183571">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3467161">
      <w:bodyDiv w:val="1"/>
      <w:marLeft w:val="0"/>
      <w:marRight w:val="0"/>
      <w:marTop w:val="0"/>
      <w:marBottom w:val="0"/>
      <w:divBdr>
        <w:top w:val="none" w:sz="0" w:space="0" w:color="auto"/>
        <w:left w:val="none" w:sz="0" w:space="0" w:color="auto"/>
        <w:bottom w:val="none" w:sz="0" w:space="0" w:color="auto"/>
        <w:right w:val="none" w:sz="0" w:space="0" w:color="auto"/>
      </w:divBdr>
    </w:div>
    <w:div w:id="1239561262">
      <w:bodyDiv w:val="1"/>
      <w:marLeft w:val="0"/>
      <w:marRight w:val="0"/>
      <w:marTop w:val="0"/>
      <w:marBottom w:val="0"/>
      <w:divBdr>
        <w:top w:val="none" w:sz="0" w:space="0" w:color="auto"/>
        <w:left w:val="none" w:sz="0" w:space="0" w:color="auto"/>
        <w:bottom w:val="none" w:sz="0" w:space="0" w:color="auto"/>
        <w:right w:val="none" w:sz="0" w:space="0" w:color="auto"/>
      </w:divBdr>
      <w:divsChild>
        <w:div w:id="130559815">
          <w:marLeft w:val="0"/>
          <w:marRight w:val="0"/>
          <w:marTop w:val="0"/>
          <w:marBottom w:val="101"/>
          <w:divBdr>
            <w:top w:val="none" w:sz="0" w:space="0" w:color="auto"/>
            <w:left w:val="none" w:sz="0" w:space="0" w:color="auto"/>
            <w:bottom w:val="none" w:sz="0" w:space="0" w:color="auto"/>
            <w:right w:val="none" w:sz="0" w:space="0" w:color="auto"/>
          </w:divBdr>
        </w:div>
        <w:div w:id="162209792">
          <w:marLeft w:val="0"/>
          <w:marRight w:val="0"/>
          <w:marTop w:val="0"/>
          <w:marBottom w:val="101"/>
          <w:divBdr>
            <w:top w:val="none" w:sz="0" w:space="0" w:color="auto"/>
            <w:left w:val="none" w:sz="0" w:space="0" w:color="auto"/>
            <w:bottom w:val="none" w:sz="0" w:space="0" w:color="auto"/>
            <w:right w:val="none" w:sz="0" w:space="0" w:color="auto"/>
          </w:divBdr>
        </w:div>
        <w:div w:id="627206771">
          <w:marLeft w:val="0"/>
          <w:marRight w:val="0"/>
          <w:marTop w:val="101"/>
          <w:marBottom w:val="101"/>
          <w:divBdr>
            <w:top w:val="none" w:sz="0" w:space="0" w:color="auto"/>
            <w:left w:val="none" w:sz="0" w:space="0" w:color="auto"/>
            <w:bottom w:val="none" w:sz="0" w:space="0" w:color="auto"/>
            <w:right w:val="none" w:sz="0" w:space="0" w:color="auto"/>
          </w:divBdr>
        </w:div>
        <w:div w:id="754471642">
          <w:marLeft w:val="0"/>
          <w:marRight w:val="0"/>
          <w:marTop w:val="0"/>
          <w:marBottom w:val="101"/>
          <w:divBdr>
            <w:top w:val="none" w:sz="0" w:space="0" w:color="auto"/>
            <w:left w:val="none" w:sz="0" w:space="0" w:color="auto"/>
            <w:bottom w:val="none" w:sz="0" w:space="0" w:color="auto"/>
            <w:right w:val="none" w:sz="0" w:space="0" w:color="auto"/>
          </w:divBdr>
        </w:div>
        <w:div w:id="1115172275">
          <w:marLeft w:val="0"/>
          <w:marRight w:val="0"/>
          <w:marTop w:val="0"/>
          <w:marBottom w:val="101"/>
          <w:divBdr>
            <w:top w:val="none" w:sz="0" w:space="0" w:color="auto"/>
            <w:left w:val="none" w:sz="0" w:space="0" w:color="auto"/>
            <w:bottom w:val="none" w:sz="0" w:space="0" w:color="auto"/>
            <w:right w:val="none" w:sz="0" w:space="0" w:color="auto"/>
          </w:divBdr>
        </w:div>
        <w:div w:id="1627081459">
          <w:marLeft w:val="0"/>
          <w:marRight w:val="0"/>
          <w:marTop w:val="0"/>
          <w:marBottom w:val="101"/>
          <w:divBdr>
            <w:top w:val="none" w:sz="0" w:space="0" w:color="auto"/>
            <w:left w:val="none" w:sz="0" w:space="0" w:color="auto"/>
            <w:bottom w:val="none" w:sz="0" w:space="0" w:color="auto"/>
            <w:right w:val="none" w:sz="0" w:space="0" w:color="auto"/>
          </w:divBdr>
        </w:div>
        <w:div w:id="1929078024">
          <w:marLeft w:val="0"/>
          <w:marRight w:val="0"/>
          <w:marTop w:val="0"/>
          <w:marBottom w:val="101"/>
          <w:divBdr>
            <w:top w:val="none" w:sz="0" w:space="0" w:color="auto"/>
            <w:left w:val="none" w:sz="0" w:space="0" w:color="auto"/>
            <w:bottom w:val="none" w:sz="0" w:space="0" w:color="auto"/>
            <w:right w:val="none" w:sz="0" w:space="0" w:color="auto"/>
          </w:divBdr>
        </w:div>
        <w:div w:id="2026053764">
          <w:marLeft w:val="0"/>
          <w:marRight w:val="0"/>
          <w:marTop w:val="0"/>
          <w:marBottom w:val="101"/>
          <w:divBdr>
            <w:top w:val="none" w:sz="0" w:space="0" w:color="auto"/>
            <w:left w:val="none" w:sz="0" w:space="0" w:color="auto"/>
            <w:bottom w:val="none" w:sz="0" w:space="0" w:color="auto"/>
            <w:right w:val="none" w:sz="0" w:space="0" w:color="auto"/>
          </w:divBdr>
        </w:div>
      </w:divsChild>
    </w:div>
    <w:div w:id="1252936588">
      <w:bodyDiv w:val="1"/>
      <w:marLeft w:val="0"/>
      <w:marRight w:val="0"/>
      <w:marTop w:val="0"/>
      <w:marBottom w:val="0"/>
      <w:divBdr>
        <w:top w:val="none" w:sz="0" w:space="0" w:color="auto"/>
        <w:left w:val="none" w:sz="0" w:space="0" w:color="auto"/>
        <w:bottom w:val="none" w:sz="0" w:space="0" w:color="auto"/>
        <w:right w:val="none" w:sz="0" w:space="0" w:color="auto"/>
      </w:divBdr>
    </w:div>
    <w:div w:id="1265113143">
      <w:bodyDiv w:val="1"/>
      <w:marLeft w:val="0"/>
      <w:marRight w:val="0"/>
      <w:marTop w:val="0"/>
      <w:marBottom w:val="0"/>
      <w:divBdr>
        <w:top w:val="none" w:sz="0" w:space="0" w:color="auto"/>
        <w:left w:val="none" w:sz="0" w:space="0" w:color="auto"/>
        <w:bottom w:val="none" w:sz="0" w:space="0" w:color="auto"/>
        <w:right w:val="none" w:sz="0" w:space="0" w:color="auto"/>
      </w:divBdr>
    </w:div>
    <w:div w:id="1265266585">
      <w:bodyDiv w:val="1"/>
      <w:marLeft w:val="0"/>
      <w:marRight w:val="0"/>
      <w:marTop w:val="0"/>
      <w:marBottom w:val="0"/>
      <w:divBdr>
        <w:top w:val="none" w:sz="0" w:space="0" w:color="auto"/>
        <w:left w:val="none" w:sz="0" w:space="0" w:color="auto"/>
        <w:bottom w:val="none" w:sz="0" w:space="0" w:color="auto"/>
        <w:right w:val="none" w:sz="0" w:space="0" w:color="auto"/>
      </w:divBdr>
    </w:div>
    <w:div w:id="1287152115">
      <w:bodyDiv w:val="1"/>
      <w:marLeft w:val="0"/>
      <w:marRight w:val="0"/>
      <w:marTop w:val="0"/>
      <w:marBottom w:val="0"/>
      <w:divBdr>
        <w:top w:val="none" w:sz="0" w:space="0" w:color="auto"/>
        <w:left w:val="none" w:sz="0" w:space="0" w:color="auto"/>
        <w:bottom w:val="none" w:sz="0" w:space="0" w:color="auto"/>
        <w:right w:val="none" w:sz="0" w:space="0" w:color="auto"/>
      </w:divBdr>
    </w:div>
    <w:div w:id="1287782933">
      <w:bodyDiv w:val="1"/>
      <w:marLeft w:val="0"/>
      <w:marRight w:val="0"/>
      <w:marTop w:val="0"/>
      <w:marBottom w:val="0"/>
      <w:divBdr>
        <w:top w:val="none" w:sz="0" w:space="0" w:color="auto"/>
        <w:left w:val="none" w:sz="0" w:space="0" w:color="auto"/>
        <w:bottom w:val="none" w:sz="0" w:space="0" w:color="auto"/>
        <w:right w:val="none" w:sz="0" w:space="0" w:color="auto"/>
      </w:divBdr>
    </w:div>
    <w:div w:id="1298102849">
      <w:bodyDiv w:val="1"/>
      <w:marLeft w:val="0"/>
      <w:marRight w:val="0"/>
      <w:marTop w:val="0"/>
      <w:marBottom w:val="0"/>
      <w:divBdr>
        <w:top w:val="none" w:sz="0" w:space="0" w:color="auto"/>
        <w:left w:val="none" w:sz="0" w:space="0" w:color="auto"/>
        <w:bottom w:val="none" w:sz="0" w:space="0" w:color="auto"/>
        <w:right w:val="none" w:sz="0" w:space="0" w:color="auto"/>
      </w:divBdr>
    </w:div>
    <w:div w:id="1298729769">
      <w:bodyDiv w:val="1"/>
      <w:marLeft w:val="0"/>
      <w:marRight w:val="0"/>
      <w:marTop w:val="0"/>
      <w:marBottom w:val="0"/>
      <w:divBdr>
        <w:top w:val="none" w:sz="0" w:space="0" w:color="auto"/>
        <w:left w:val="none" w:sz="0" w:space="0" w:color="auto"/>
        <w:bottom w:val="none" w:sz="0" w:space="0" w:color="auto"/>
        <w:right w:val="none" w:sz="0" w:space="0" w:color="auto"/>
      </w:divBdr>
    </w:div>
    <w:div w:id="1316227595">
      <w:bodyDiv w:val="1"/>
      <w:marLeft w:val="0"/>
      <w:marRight w:val="0"/>
      <w:marTop w:val="0"/>
      <w:marBottom w:val="0"/>
      <w:divBdr>
        <w:top w:val="none" w:sz="0" w:space="0" w:color="auto"/>
        <w:left w:val="none" w:sz="0" w:space="0" w:color="auto"/>
        <w:bottom w:val="none" w:sz="0" w:space="0" w:color="auto"/>
        <w:right w:val="none" w:sz="0" w:space="0" w:color="auto"/>
      </w:divBdr>
    </w:div>
    <w:div w:id="1347051708">
      <w:bodyDiv w:val="1"/>
      <w:marLeft w:val="0"/>
      <w:marRight w:val="0"/>
      <w:marTop w:val="0"/>
      <w:marBottom w:val="0"/>
      <w:divBdr>
        <w:top w:val="none" w:sz="0" w:space="0" w:color="auto"/>
        <w:left w:val="none" w:sz="0" w:space="0" w:color="auto"/>
        <w:bottom w:val="none" w:sz="0" w:space="0" w:color="auto"/>
        <w:right w:val="none" w:sz="0" w:space="0" w:color="auto"/>
      </w:divBdr>
    </w:div>
    <w:div w:id="1352805812">
      <w:bodyDiv w:val="1"/>
      <w:marLeft w:val="0"/>
      <w:marRight w:val="0"/>
      <w:marTop w:val="0"/>
      <w:marBottom w:val="0"/>
      <w:divBdr>
        <w:top w:val="none" w:sz="0" w:space="0" w:color="auto"/>
        <w:left w:val="none" w:sz="0" w:space="0" w:color="auto"/>
        <w:bottom w:val="none" w:sz="0" w:space="0" w:color="auto"/>
        <w:right w:val="none" w:sz="0" w:space="0" w:color="auto"/>
      </w:divBdr>
    </w:div>
    <w:div w:id="1355427572">
      <w:bodyDiv w:val="1"/>
      <w:marLeft w:val="0"/>
      <w:marRight w:val="0"/>
      <w:marTop w:val="0"/>
      <w:marBottom w:val="0"/>
      <w:divBdr>
        <w:top w:val="none" w:sz="0" w:space="0" w:color="auto"/>
        <w:left w:val="none" w:sz="0" w:space="0" w:color="auto"/>
        <w:bottom w:val="none" w:sz="0" w:space="0" w:color="auto"/>
        <w:right w:val="none" w:sz="0" w:space="0" w:color="auto"/>
      </w:divBdr>
    </w:div>
    <w:div w:id="1360620710">
      <w:bodyDiv w:val="1"/>
      <w:marLeft w:val="0"/>
      <w:marRight w:val="0"/>
      <w:marTop w:val="0"/>
      <w:marBottom w:val="0"/>
      <w:divBdr>
        <w:top w:val="none" w:sz="0" w:space="0" w:color="auto"/>
        <w:left w:val="none" w:sz="0" w:space="0" w:color="auto"/>
        <w:bottom w:val="none" w:sz="0" w:space="0" w:color="auto"/>
        <w:right w:val="none" w:sz="0" w:space="0" w:color="auto"/>
      </w:divBdr>
    </w:div>
    <w:div w:id="1368028089">
      <w:bodyDiv w:val="1"/>
      <w:marLeft w:val="0"/>
      <w:marRight w:val="0"/>
      <w:marTop w:val="0"/>
      <w:marBottom w:val="0"/>
      <w:divBdr>
        <w:top w:val="none" w:sz="0" w:space="0" w:color="auto"/>
        <w:left w:val="none" w:sz="0" w:space="0" w:color="auto"/>
        <w:bottom w:val="none" w:sz="0" w:space="0" w:color="auto"/>
        <w:right w:val="none" w:sz="0" w:space="0" w:color="auto"/>
      </w:divBdr>
    </w:div>
    <w:div w:id="1371030659">
      <w:bodyDiv w:val="1"/>
      <w:marLeft w:val="0"/>
      <w:marRight w:val="0"/>
      <w:marTop w:val="0"/>
      <w:marBottom w:val="0"/>
      <w:divBdr>
        <w:top w:val="none" w:sz="0" w:space="0" w:color="auto"/>
        <w:left w:val="none" w:sz="0" w:space="0" w:color="auto"/>
        <w:bottom w:val="none" w:sz="0" w:space="0" w:color="auto"/>
        <w:right w:val="none" w:sz="0" w:space="0" w:color="auto"/>
      </w:divBdr>
    </w:div>
    <w:div w:id="1381977517">
      <w:bodyDiv w:val="1"/>
      <w:marLeft w:val="0"/>
      <w:marRight w:val="0"/>
      <w:marTop w:val="0"/>
      <w:marBottom w:val="0"/>
      <w:divBdr>
        <w:top w:val="none" w:sz="0" w:space="0" w:color="auto"/>
        <w:left w:val="none" w:sz="0" w:space="0" w:color="auto"/>
        <w:bottom w:val="none" w:sz="0" w:space="0" w:color="auto"/>
        <w:right w:val="none" w:sz="0" w:space="0" w:color="auto"/>
      </w:divBdr>
    </w:div>
    <w:div w:id="1386755150">
      <w:bodyDiv w:val="1"/>
      <w:marLeft w:val="0"/>
      <w:marRight w:val="0"/>
      <w:marTop w:val="0"/>
      <w:marBottom w:val="0"/>
      <w:divBdr>
        <w:top w:val="none" w:sz="0" w:space="0" w:color="auto"/>
        <w:left w:val="none" w:sz="0" w:space="0" w:color="auto"/>
        <w:bottom w:val="none" w:sz="0" w:space="0" w:color="auto"/>
        <w:right w:val="none" w:sz="0" w:space="0" w:color="auto"/>
      </w:divBdr>
    </w:div>
    <w:div w:id="1391881838">
      <w:bodyDiv w:val="1"/>
      <w:marLeft w:val="0"/>
      <w:marRight w:val="0"/>
      <w:marTop w:val="0"/>
      <w:marBottom w:val="0"/>
      <w:divBdr>
        <w:top w:val="none" w:sz="0" w:space="0" w:color="auto"/>
        <w:left w:val="none" w:sz="0" w:space="0" w:color="auto"/>
        <w:bottom w:val="none" w:sz="0" w:space="0" w:color="auto"/>
        <w:right w:val="none" w:sz="0" w:space="0" w:color="auto"/>
      </w:divBdr>
    </w:div>
    <w:div w:id="1393846040">
      <w:bodyDiv w:val="1"/>
      <w:marLeft w:val="0"/>
      <w:marRight w:val="0"/>
      <w:marTop w:val="0"/>
      <w:marBottom w:val="0"/>
      <w:divBdr>
        <w:top w:val="none" w:sz="0" w:space="0" w:color="auto"/>
        <w:left w:val="none" w:sz="0" w:space="0" w:color="auto"/>
        <w:bottom w:val="none" w:sz="0" w:space="0" w:color="auto"/>
        <w:right w:val="none" w:sz="0" w:space="0" w:color="auto"/>
      </w:divBdr>
    </w:div>
    <w:div w:id="1403404340">
      <w:bodyDiv w:val="1"/>
      <w:marLeft w:val="0"/>
      <w:marRight w:val="0"/>
      <w:marTop w:val="0"/>
      <w:marBottom w:val="0"/>
      <w:divBdr>
        <w:top w:val="none" w:sz="0" w:space="0" w:color="auto"/>
        <w:left w:val="none" w:sz="0" w:space="0" w:color="auto"/>
        <w:bottom w:val="none" w:sz="0" w:space="0" w:color="auto"/>
        <w:right w:val="none" w:sz="0" w:space="0" w:color="auto"/>
      </w:divBdr>
    </w:div>
    <w:div w:id="1408382671">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15470644">
      <w:bodyDiv w:val="1"/>
      <w:marLeft w:val="0"/>
      <w:marRight w:val="0"/>
      <w:marTop w:val="0"/>
      <w:marBottom w:val="0"/>
      <w:divBdr>
        <w:top w:val="none" w:sz="0" w:space="0" w:color="auto"/>
        <w:left w:val="none" w:sz="0" w:space="0" w:color="auto"/>
        <w:bottom w:val="none" w:sz="0" w:space="0" w:color="auto"/>
        <w:right w:val="none" w:sz="0" w:space="0" w:color="auto"/>
      </w:divBdr>
    </w:div>
    <w:div w:id="1425300339">
      <w:bodyDiv w:val="1"/>
      <w:marLeft w:val="0"/>
      <w:marRight w:val="0"/>
      <w:marTop w:val="0"/>
      <w:marBottom w:val="0"/>
      <w:divBdr>
        <w:top w:val="none" w:sz="0" w:space="0" w:color="auto"/>
        <w:left w:val="none" w:sz="0" w:space="0" w:color="auto"/>
        <w:bottom w:val="none" w:sz="0" w:space="0" w:color="auto"/>
        <w:right w:val="none" w:sz="0" w:space="0" w:color="auto"/>
      </w:divBdr>
    </w:div>
    <w:div w:id="1426537671">
      <w:bodyDiv w:val="1"/>
      <w:marLeft w:val="0"/>
      <w:marRight w:val="0"/>
      <w:marTop w:val="0"/>
      <w:marBottom w:val="0"/>
      <w:divBdr>
        <w:top w:val="none" w:sz="0" w:space="0" w:color="auto"/>
        <w:left w:val="none" w:sz="0" w:space="0" w:color="auto"/>
        <w:bottom w:val="none" w:sz="0" w:space="0" w:color="auto"/>
        <w:right w:val="none" w:sz="0" w:space="0" w:color="auto"/>
      </w:divBdr>
    </w:div>
    <w:div w:id="1451164861">
      <w:bodyDiv w:val="1"/>
      <w:marLeft w:val="0"/>
      <w:marRight w:val="0"/>
      <w:marTop w:val="0"/>
      <w:marBottom w:val="0"/>
      <w:divBdr>
        <w:top w:val="none" w:sz="0" w:space="0" w:color="auto"/>
        <w:left w:val="none" w:sz="0" w:space="0" w:color="auto"/>
        <w:bottom w:val="none" w:sz="0" w:space="0" w:color="auto"/>
        <w:right w:val="none" w:sz="0" w:space="0" w:color="auto"/>
      </w:divBdr>
    </w:div>
    <w:div w:id="1454133509">
      <w:bodyDiv w:val="1"/>
      <w:marLeft w:val="0"/>
      <w:marRight w:val="0"/>
      <w:marTop w:val="0"/>
      <w:marBottom w:val="0"/>
      <w:divBdr>
        <w:top w:val="none" w:sz="0" w:space="0" w:color="auto"/>
        <w:left w:val="none" w:sz="0" w:space="0" w:color="auto"/>
        <w:bottom w:val="none" w:sz="0" w:space="0" w:color="auto"/>
        <w:right w:val="none" w:sz="0" w:space="0" w:color="auto"/>
      </w:divBdr>
    </w:div>
    <w:div w:id="1459840605">
      <w:bodyDiv w:val="1"/>
      <w:marLeft w:val="0"/>
      <w:marRight w:val="0"/>
      <w:marTop w:val="0"/>
      <w:marBottom w:val="0"/>
      <w:divBdr>
        <w:top w:val="none" w:sz="0" w:space="0" w:color="auto"/>
        <w:left w:val="none" w:sz="0" w:space="0" w:color="auto"/>
        <w:bottom w:val="none" w:sz="0" w:space="0" w:color="auto"/>
        <w:right w:val="none" w:sz="0" w:space="0" w:color="auto"/>
      </w:divBdr>
    </w:div>
    <w:div w:id="1465081865">
      <w:bodyDiv w:val="1"/>
      <w:marLeft w:val="0"/>
      <w:marRight w:val="0"/>
      <w:marTop w:val="0"/>
      <w:marBottom w:val="0"/>
      <w:divBdr>
        <w:top w:val="none" w:sz="0" w:space="0" w:color="auto"/>
        <w:left w:val="none" w:sz="0" w:space="0" w:color="auto"/>
        <w:bottom w:val="none" w:sz="0" w:space="0" w:color="auto"/>
        <w:right w:val="none" w:sz="0" w:space="0" w:color="auto"/>
      </w:divBdr>
    </w:div>
    <w:div w:id="1508402490">
      <w:bodyDiv w:val="1"/>
      <w:marLeft w:val="0"/>
      <w:marRight w:val="0"/>
      <w:marTop w:val="0"/>
      <w:marBottom w:val="0"/>
      <w:divBdr>
        <w:top w:val="none" w:sz="0" w:space="0" w:color="auto"/>
        <w:left w:val="none" w:sz="0" w:space="0" w:color="auto"/>
        <w:bottom w:val="none" w:sz="0" w:space="0" w:color="auto"/>
        <w:right w:val="none" w:sz="0" w:space="0" w:color="auto"/>
      </w:divBdr>
    </w:div>
    <w:div w:id="1510632693">
      <w:bodyDiv w:val="1"/>
      <w:marLeft w:val="0"/>
      <w:marRight w:val="0"/>
      <w:marTop w:val="0"/>
      <w:marBottom w:val="0"/>
      <w:divBdr>
        <w:top w:val="none" w:sz="0" w:space="0" w:color="auto"/>
        <w:left w:val="none" w:sz="0" w:space="0" w:color="auto"/>
        <w:bottom w:val="none" w:sz="0" w:space="0" w:color="auto"/>
        <w:right w:val="none" w:sz="0" w:space="0" w:color="auto"/>
      </w:divBdr>
    </w:div>
    <w:div w:id="1531143762">
      <w:bodyDiv w:val="1"/>
      <w:marLeft w:val="0"/>
      <w:marRight w:val="0"/>
      <w:marTop w:val="0"/>
      <w:marBottom w:val="0"/>
      <w:divBdr>
        <w:top w:val="none" w:sz="0" w:space="0" w:color="auto"/>
        <w:left w:val="none" w:sz="0" w:space="0" w:color="auto"/>
        <w:bottom w:val="none" w:sz="0" w:space="0" w:color="auto"/>
        <w:right w:val="none" w:sz="0" w:space="0" w:color="auto"/>
      </w:divBdr>
    </w:div>
    <w:div w:id="1541479384">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45143342">
      <w:bodyDiv w:val="1"/>
      <w:marLeft w:val="0"/>
      <w:marRight w:val="0"/>
      <w:marTop w:val="0"/>
      <w:marBottom w:val="0"/>
      <w:divBdr>
        <w:top w:val="none" w:sz="0" w:space="0" w:color="auto"/>
        <w:left w:val="none" w:sz="0" w:space="0" w:color="auto"/>
        <w:bottom w:val="none" w:sz="0" w:space="0" w:color="auto"/>
        <w:right w:val="none" w:sz="0" w:space="0" w:color="auto"/>
      </w:divBdr>
    </w:div>
    <w:div w:id="1546872482">
      <w:bodyDiv w:val="1"/>
      <w:marLeft w:val="0"/>
      <w:marRight w:val="0"/>
      <w:marTop w:val="0"/>
      <w:marBottom w:val="0"/>
      <w:divBdr>
        <w:top w:val="none" w:sz="0" w:space="0" w:color="auto"/>
        <w:left w:val="none" w:sz="0" w:space="0" w:color="auto"/>
        <w:bottom w:val="none" w:sz="0" w:space="0" w:color="auto"/>
        <w:right w:val="none" w:sz="0" w:space="0" w:color="auto"/>
      </w:divBdr>
    </w:div>
    <w:div w:id="1550607632">
      <w:bodyDiv w:val="1"/>
      <w:marLeft w:val="0"/>
      <w:marRight w:val="0"/>
      <w:marTop w:val="0"/>
      <w:marBottom w:val="0"/>
      <w:divBdr>
        <w:top w:val="none" w:sz="0" w:space="0" w:color="auto"/>
        <w:left w:val="none" w:sz="0" w:space="0" w:color="auto"/>
        <w:bottom w:val="none" w:sz="0" w:space="0" w:color="auto"/>
        <w:right w:val="none" w:sz="0" w:space="0" w:color="auto"/>
      </w:divBdr>
    </w:div>
    <w:div w:id="1560941968">
      <w:bodyDiv w:val="1"/>
      <w:marLeft w:val="0"/>
      <w:marRight w:val="0"/>
      <w:marTop w:val="0"/>
      <w:marBottom w:val="0"/>
      <w:divBdr>
        <w:top w:val="none" w:sz="0" w:space="0" w:color="auto"/>
        <w:left w:val="none" w:sz="0" w:space="0" w:color="auto"/>
        <w:bottom w:val="none" w:sz="0" w:space="0" w:color="auto"/>
        <w:right w:val="none" w:sz="0" w:space="0" w:color="auto"/>
      </w:divBdr>
    </w:div>
    <w:div w:id="1561480589">
      <w:bodyDiv w:val="1"/>
      <w:marLeft w:val="0"/>
      <w:marRight w:val="0"/>
      <w:marTop w:val="0"/>
      <w:marBottom w:val="0"/>
      <w:divBdr>
        <w:top w:val="none" w:sz="0" w:space="0" w:color="auto"/>
        <w:left w:val="none" w:sz="0" w:space="0" w:color="auto"/>
        <w:bottom w:val="none" w:sz="0" w:space="0" w:color="auto"/>
        <w:right w:val="none" w:sz="0" w:space="0" w:color="auto"/>
      </w:divBdr>
    </w:div>
    <w:div w:id="1566838156">
      <w:bodyDiv w:val="1"/>
      <w:marLeft w:val="0"/>
      <w:marRight w:val="0"/>
      <w:marTop w:val="0"/>
      <w:marBottom w:val="0"/>
      <w:divBdr>
        <w:top w:val="none" w:sz="0" w:space="0" w:color="auto"/>
        <w:left w:val="none" w:sz="0" w:space="0" w:color="auto"/>
        <w:bottom w:val="none" w:sz="0" w:space="0" w:color="auto"/>
        <w:right w:val="none" w:sz="0" w:space="0" w:color="auto"/>
      </w:divBdr>
    </w:div>
    <w:div w:id="1592592106">
      <w:bodyDiv w:val="1"/>
      <w:marLeft w:val="0"/>
      <w:marRight w:val="0"/>
      <w:marTop w:val="0"/>
      <w:marBottom w:val="0"/>
      <w:divBdr>
        <w:top w:val="none" w:sz="0" w:space="0" w:color="auto"/>
        <w:left w:val="none" w:sz="0" w:space="0" w:color="auto"/>
        <w:bottom w:val="none" w:sz="0" w:space="0" w:color="auto"/>
        <w:right w:val="none" w:sz="0" w:space="0" w:color="auto"/>
      </w:divBdr>
    </w:div>
    <w:div w:id="1594163829">
      <w:bodyDiv w:val="1"/>
      <w:marLeft w:val="0"/>
      <w:marRight w:val="0"/>
      <w:marTop w:val="0"/>
      <w:marBottom w:val="0"/>
      <w:divBdr>
        <w:top w:val="none" w:sz="0" w:space="0" w:color="auto"/>
        <w:left w:val="none" w:sz="0" w:space="0" w:color="auto"/>
        <w:bottom w:val="none" w:sz="0" w:space="0" w:color="auto"/>
        <w:right w:val="none" w:sz="0" w:space="0" w:color="auto"/>
      </w:divBdr>
      <w:divsChild>
        <w:div w:id="763112413">
          <w:marLeft w:val="0"/>
          <w:marRight w:val="0"/>
          <w:marTop w:val="0"/>
          <w:marBottom w:val="0"/>
          <w:divBdr>
            <w:top w:val="none" w:sz="0" w:space="0" w:color="auto"/>
            <w:left w:val="none" w:sz="0" w:space="0" w:color="auto"/>
            <w:bottom w:val="none" w:sz="0" w:space="0" w:color="auto"/>
            <w:right w:val="none" w:sz="0" w:space="0" w:color="auto"/>
          </w:divBdr>
        </w:div>
      </w:divsChild>
    </w:div>
    <w:div w:id="1595820278">
      <w:bodyDiv w:val="1"/>
      <w:marLeft w:val="0"/>
      <w:marRight w:val="0"/>
      <w:marTop w:val="0"/>
      <w:marBottom w:val="0"/>
      <w:divBdr>
        <w:top w:val="none" w:sz="0" w:space="0" w:color="auto"/>
        <w:left w:val="none" w:sz="0" w:space="0" w:color="auto"/>
        <w:bottom w:val="none" w:sz="0" w:space="0" w:color="auto"/>
        <w:right w:val="none" w:sz="0" w:space="0" w:color="auto"/>
      </w:divBdr>
    </w:div>
    <w:div w:id="1608459773">
      <w:bodyDiv w:val="1"/>
      <w:marLeft w:val="0"/>
      <w:marRight w:val="0"/>
      <w:marTop w:val="0"/>
      <w:marBottom w:val="0"/>
      <w:divBdr>
        <w:top w:val="none" w:sz="0" w:space="0" w:color="auto"/>
        <w:left w:val="none" w:sz="0" w:space="0" w:color="auto"/>
        <w:bottom w:val="none" w:sz="0" w:space="0" w:color="auto"/>
        <w:right w:val="none" w:sz="0" w:space="0" w:color="auto"/>
      </w:divBdr>
    </w:div>
    <w:div w:id="1616407279">
      <w:bodyDiv w:val="1"/>
      <w:marLeft w:val="0"/>
      <w:marRight w:val="0"/>
      <w:marTop w:val="0"/>
      <w:marBottom w:val="0"/>
      <w:divBdr>
        <w:top w:val="none" w:sz="0" w:space="0" w:color="auto"/>
        <w:left w:val="none" w:sz="0" w:space="0" w:color="auto"/>
        <w:bottom w:val="none" w:sz="0" w:space="0" w:color="auto"/>
        <w:right w:val="none" w:sz="0" w:space="0" w:color="auto"/>
      </w:divBdr>
    </w:div>
    <w:div w:id="1624965629">
      <w:bodyDiv w:val="1"/>
      <w:marLeft w:val="0"/>
      <w:marRight w:val="0"/>
      <w:marTop w:val="0"/>
      <w:marBottom w:val="0"/>
      <w:divBdr>
        <w:top w:val="none" w:sz="0" w:space="0" w:color="auto"/>
        <w:left w:val="none" w:sz="0" w:space="0" w:color="auto"/>
        <w:bottom w:val="none" w:sz="0" w:space="0" w:color="auto"/>
        <w:right w:val="none" w:sz="0" w:space="0" w:color="auto"/>
      </w:divBdr>
    </w:div>
    <w:div w:id="1629773965">
      <w:bodyDiv w:val="1"/>
      <w:marLeft w:val="0"/>
      <w:marRight w:val="0"/>
      <w:marTop w:val="0"/>
      <w:marBottom w:val="0"/>
      <w:divBdr>
        <w:top w:val="none" w:sz="0" w:space="0" w:color="auto"/>
        <w:left w:val="none" w:sz="0" w:space="0" w:color="auto"/>
        <w:bottom w:val="none" w:sz="0" w:space="0" w:color="auto"/>
        <w:right w:val="none" w:sz="0" w:space="0" w:color="auto"/>
      </w:divBdr>
    </w:div>
    <w:div w:id="1630670863">
      <w:bodyDiv w:val="1"/>
      <w:marLeft w:val="0"/>
      <w:marRight w:val="0"/>
      <w:marTop w:val="0"/>
      <w:marBottom w:val="0"/>
      <w:divBdr>
        <w:top w:val="none" w:sz="0" w:space="0" w:color="auto"/>
        <w:left w:val="none" w:sz="0" w:space="0" w:color="auto"/>
        <w:bottom w:val="none" w:sz="0" w:space="0" w:color="auto"/>
        <w:right w:val="none" w:sz="0" w:space="0" w:color="auto"/>
      </w:divBdr>
    </w:div>
    <w:div w:id="1631087639">
      <w:bodyDiv w:val="1"/>
      <w:marLeft w:val="0"/>
      <w:marRight w:val="0"/>
      <w:marTop w:val="0"/>
      <w:marBottom w:val="0"/>
      <w:divBdr>
        <w:top w:val="none" w:sz="0" w:space="0" w:color="auto"/>
        <w:left w:val="none" w:sz="0" w:space="0" w:color="auto"/>
        <w:bottom w:val="none" w:sz="0" w:space="0" w:color="auto"/>
        <w:right w:val="none" w:sz="0" w:space="0" w:color="auto"/>
      </w:divBdr>
    </w:div>
    <w:div w:id="1633294260">
      <w:bodyDiv w:val="1"/>
      <w:marLeft w:val="0"/>
      <w:marRight w:val="0"/>
      <w:marTop w:val="0"/>
      <w:marBottom w:val="0"/>
      <w:divBdr>
        <w:top w:val="none" w:sz="0" w:space="0" w:color="auto"/>
        <w:left w:val="none" w:sz="0" w:space="0" w:color="auto"/>
        <w:bottom w:val="none" w:sz="0" w:space="0" w:color="auto"/>
        <w:right w:val="none" w:sz="0" w:space="0" w:color="auto"/>
      </w:divBdr>
    </w:div>
    <w:div w:id="1652638778">
      <w:bodyDiv w:val="1"/>
      <w:marLeft w:val="0"/>
      <w:marRight w:val="0"/>
      <w:marTop w:val="0"/>
      <w:marBottom w:val="0"/>
      <w:divBdr>
        <w:top w:val="none" w:sz="0" w:space="0" w:color="auto"/>
        <w:left w:val="none" w:sz="0" w:space="0" w:color="auto"/>
        <w:bottom w:val="none" w:sz="0" w:space="0" w:color="auto"/>
        <w:right w:val="none" w:sz="0" w:space="0" w:color="auto"/>
      </w:divBdr>
    </w:div>
    <w:div w:id="1653830885">
      <w:bodyDiv w:val="1"/>
      <w:marLeft w:val="0"/>
      <w:marRight w:val="0"/>
      <w:marTop w:val="0"/>
      <w:marBottom w:val="0"/>
      <w:divBdr>
        <w:top w:val="none" w:sz="0" w:space="0" w:color="auto"/>
        <w:left w:val="none" w:sz="0" w:space="0" w:color="auto"/>
        <w:bottom w:val="none" w:sz="0" w:space="0" w:color="auto"/>
        <w:right w:val="none" w:sz="0" w:space="0" w:color="auto"/>
      </w:divBdr>
    </w:div>
    <w:div w:id="1654020652">
      <w:bodyDiv w:val="1"/>
      <w:marLeft w:val="0"/>
      <w:marRight w:val="0"/>
      <w:marTop w:val="0"/>
      <w:marBottom w:val="0"/>
      <w:divBdr>
        <w:top w:val="none" w:sz="0" w:space="0" w:color="auto"/>
        <w:left w:val="none" w:sz="0" w:space="0" w:color="auto"/>
        <w:bottom w:val="none" w:sz="0" w:space="0" w:color="auto"/>
        <w:right w:val="none" w:sz="0" w:space="0" w:color="auto"/>
      </w:divBdr>
    </w:div>
    <w:div w:id="1671908575">
      <w:bodyDiv w:val="1"/>
      <w:marLeft w:val="0"/>
      <w:marRight w:val="0"/>
      <w:marTop w:val="0"/>
      <w:marBottom w:val="0"/>
      <w:divBdr>
        <w:top w:val="none" w:sz="0" w:space="0" w:color="auto"/>
        <w:left w:val="none" w:sz="0" w:space="0" w:color="auto"/>
        <w:bottom w:val="none" w:sz="0" w:space="0" w:color="auto"/>
        <w:right w:val="none" w:sz="0" w:space="0" w:color="auto"/>
      </w:divBdr>
    </w:div>
    <w:div w:id="1673677225">
      <w:bodyDiv w:val="1"/>
      <w:marLeft w:val="0"/>
      <w:marRight w:val="0"/>
      <w:marTop w:val="0"/>
      <w:marBottom w:val="0"/>
      <w:divBdr>
        <w:top w:val="none" w:sz="0" w:space="0" w:color="auto"/>
        <w:left w:val="none" w:sz="0" w:space="0" w:color="auto"/>
        <w:bottom w:val="none" w:sz="0" w:space="0" w:color="auto"/>
        <w:right w:val="none" w:sz="0" w:space="0" w:color="auto"/>
      </w:divBdr>
    </w:div>
    <w:div w:id="1673987326">
      <w:bodyDiv w:val="1"/>
      <w:marLeft w:val="0"/>
      <w:marRight w:val="0"/>
      <w:marTop w:val="0"/>
      <w:marBottom w:val="0"/>
      <w:divBdr>
        <w:top w:val="none" w:sz="0" w:space="0" w:color="auto"/>
        <w:left w:val="none" w:sz="0" w:space="0" w:color="auto"/>
        <w:bottom w:val="none" w:sz="0" w:space="0" w:color="auto"/>
        <w:right w:val="none" w:sz="0" w:space="0" w:color="auto"/>
      </w:divBdr>
    </w:div>
    <w:div w:id="1675692734">
      <w:bodyDiv w:val="1"/>
      <w:marLeft w:val="0"/>
      <w:marRight w:val="0"/>
      <w:marTop w:val="0"/>
      <w:marBottom w:val="0"/>
      <w:divBdr>
        <w:top w:val="none" w:sz="0" w:space="0" w:color="auto"/>
        <w:left w:val="none" w:sz="0" w:space="0" w:color="auto"/>
        <w:bottom w:val="none" w:sz="0" w:space="0" w:color="auto"/>
        <w:right w:val="none" w:sz="0" w:space="0" w:color="auto"/>
      </w:divBdr>
    </w:div>
    <w:div w:id="1677270454">
      <w:bodyDiv w:val="1"/>
      <w:marLeft w:val="0"/>
      <w:marRight w:val="0"/>
      <w:marTop w:val="0"/>
      <w:marBottom w:val="0"/>
      <w:divBdr>
        <w:top w:val="none" w:sz="0" w:space="0" w:color="auto"/>
        <w:left w:val="none" w:sz="0" w:space="0" w:color="auto"/>
        <w:bottom w:val="none" w:sz="0" w:space="0" w:color="auto"/>
        <w:right w:val="none" w:sz="0" w:space="0" w:color="auto"/>
      </w:divBdr>
    </w:div>
    <w:div w:id="1690645445">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25105012">
      <w:bodyDiv w:val="1"/>
      <w:marLeft w:val="0"/>
      <w:marRight w:val="0"/>
      <w:marTop w:val="0"/>
      <w:marBottom w:val="0"/>
      <w:divBdr>
        <w:top w:val="none" w:sz="0" w:space="0" w:color="auto"/>
        <w:left w:val="none" w:sz="0" w:space="0" w:color="auto"/>
        <w:bottom w:val="none" w:sz="0" w:space="0" w:color="auto"/>
        <w:right w:val="none" w:sz="0" w:space="0" w:color="auto"/>
      </w:divBdr>
    </w:div>
    <w:div w:id="1734035744">
      <w:bodyDiv w:val="1"/>
      <w:marLeft w:val="0"/>
      <w:marRight w:val="0"/>
      <w:marTop w:val="0"/>
      <w:marBottom w:val="0"/>
      <w:divBdr>
        <w:top w:val="none" w:sz="0" w:space="0" w:color="auto"/>
        <w:left w:val="none" w:sz="0" w:space="0" w:color="auto"/>
        <w:bottom w:val="none" w:sz="0" w:space="0" w:color="auto"/>
        <w:right w:val="none" w:sz="0" w:space="0" w:color="auto"/>
      </w:divBdr>
    </w:div>
    <w:div w:id="1735279476">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8724523">
      <w:bodyDiv w:val="1"/>
      <w:marLeft w:val="0"/>
      <w:marRight w:val="0"/>
      <w:marTop w:val="0"/>
      <w:marBottom w:val="0"/>
      <w:divBdr>
        <w:top w:val="none" w:sz="0" w:space="0" w:color="auto"/>
        <w:left w:val="none" w:sz="0" w:space="0" w:color="auto"/>
        <w:bottom w:val="none" w:sz="0" w:space="0" w:color="auto"/>
        <w:right w:val="none" w:sz="0" w:space="0" w:color="auto"/>
      </w:divBdr>
    </w:div>
    <w:div w:id="1760447611">
      <w:bodyDiv w:val="1"/>
      <w:marLeft w:val="0"/>
      <w:marRight w:val="0"/>
      <w:marTop w:val="0"/>
      <w:marBottom w:val="0"/>
      <w:divBdr>
        <w:top w:val="none" w:sz="0" w:space="0" w:color="auto"/>
        <w:left w:val="none" w:sz="0" w:space="0" w:color="auto"/>
        <w:bottom w:val="none" w:sz="0" w:space="0" w:color="auto"/>
        <w:right w:val="none" w:sz="0" w:space="0" w:color="auto"/>
      </w:divBdr>
    </w:div>
    <w:div w:id="1760515711">
      <w:bodyDiv w:val="1"/>
      <w:marLeft w:val="0"/>
      <w:marRight w:val="0"/>
      <w:marTop w:val="0"/>
      <w:marBottom w:val="0"/>
      <w:divBdr>
        <w:top w:val="none" w:sz="0" w:space="0" w:color="auto"/>
        <w:left w:val="none" w:sz="0" w:space="0" w:color="auto"/>
        <w:bottom w:val="none" w:sz="0" w:space="0" w:color="auto"/>
        <w:right w:val="none" w:sz="0" w:space="0" w:color="auto"/>
      </w:divBdr>
    </w:div>
    <w:div w:id="1766533391">
      <w:bodyDiv w:val="1"/>
      <w:marLeft w:val="0"/>
      <w:marRight w:val="0"/>
      <w:marTop w:val="0"/>
      <w:marBottom w:val="0"/>
      <w:divBdr>
        <w:top w:val="none" w:sz="0" w:space="0" w:color="auto"/>
        <w:left w:val="none" w:sz="0" w:space="0" w:color="auto"/>
        <w:bottom w:val="none" w:sz="0" w:space="0" w:color="auto"/>
        <w:right w:val="none" w:sz="0" w:space="0" w:color="auto"/>
      </w:divBdr>
    </w:div>
    <w:div w:id="1775319060">
      <w:bodyDiv w:val="1"/>
      <w:marLeft w:val="0"/>
      <w:marRight w:val="0"/>
      <w:marTop w:val="0"/>
      <w:marBottom w:val="0"/>
      <w:divBdr>
        <w:top w:val="none" w:sz="0" w:space="0" w:color="auto"/>
        <w:left w:val="none" w:sz="0" w:space="0" w:color="auto"/>
        <w:bottom w:val="none" w:sz="0" w:space="0" w:color="auto"/>
        <w:right w:val="none" w:sz="0" w:space="0" w:color="auto"/>
      </w:divBdr>
    </w:div>
    <w:div w:id="1778672057">
      <w:bodyDiv w:val="1"/>
      <w:marLeft w:val="0"/>
      <w:marRight w:val="0"/>
      <w:marTop w:val="0"/>
      <w:marBottom w:val="0"/>
      <w:divBdr>
        <w:top w:val="none" w:sz="0" w:space="0" w:color="auto"/>
        <w:left w:val="none" w:sz="0" w:space="0" w:color="auto"/>
        <w:bottom w:val="none" w:sz="0" w:space="0" w:color="auto"/>
        <w:right w:val="none" w:sz="0" w:space="0" w:color="auto"/>
      </w:divBdr>
    </w:div>
    <w:div w:id="1798445621">
      <w:bodyDiv w:val="1"/>
      <w:marLeft w:val="0"/>
      <w:marRight w:val="0"/>
      <w:marTop w:val="0"/>
      <w:marBottom w:val="0"/>
      <w:divBdr>
        <w:top w:val="none" w:sz="0" w:space="0" w:color="auto"/>
        <w:left w:val="none" w:sz="0" w:space="0" w:color="auto"/>
        <w:bottom w:val="none" w:sz="0" w:space="0" w:color="auto"/>
        <w:right w:val="none" w:sz="0" w:space="0" w:color="auto"/>
      </w:divBdr>
    </w:div>
    <w:div w:id="1800343087">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816610102">
          <w:marLeft w:val="720"/>
          <w:marRight w:val="0"/>
          <w:marTop w:val="0"/>
          <w:marBottom w:val="101"/>
          <w:divBdr>
            <w:top w:val="none" w:sz="0" w:space="0" w:color="auto"/>
            <w:left w:val="none" w:sz="0" w:space="0" w:color="auto"/>
            <w:bottom w:val="none" w:sz="0" w:space="0" w:color="auto"/>
            <w:right w:val="none" w:sz="0" w:space="0" w:color="auto"/>
          </w:divBdr>
        </w:div>
        <w:div w:id="1121222009">
          <w:marLeft w:val="0"/>
          <w:marRight w:val="0"/>
          <w:marTop w:val="0"/>
          <w:marBottom w:val="101"/>
          <w:divBdr>
            <w:top w:val="none" w:sz="0" w:space="0" w:color="auto"/>
            <w:left w:val="none" w:sz="0" w:space="0" w:color="auto"/>
            <w:bottom w:val="none" w:sz="0" w:space="0" w:color="auto"/>
            <w:right w:val="none" w:sz="0" w:space="0" w:color="auto"/>
          </w:divBdr>
        </w:div>
      </w:divsChild>
    </w:div>
    <w:div w:id="1814060659">
      <w:bodyDiv w:val="1"/>
      <w:marLeft w:val="0"/>
      <w:marRight w:val="0"/>
      <w:marTop w:val="0"/>
      <w:marBottom w:val="0"/>
      <w:divBdr>
        <w:top w:val="none" w:sz="0" w:space="0" w:color="auto"/>
        <w:left w:val="none" w:sz="0" w:space="0" w:color="auto"/>
        <w:bottom w:val="none" w:sz="0" w:space="0" w:color="auto"/>
        <w:right w:val="none" w:sz="0" w:space="0" w:color="auto"/>
      </w:divBdr>
    </w:div>
    <w:div w:id="1819957617">
      <w:bodyDiv w:val="1"/>
      <w:marLeft w:val="0"/>
      <w:marRight w:val="0"/>
      <w:marTop w:val="0"/>
      <w:marBottom w:val="0"/>
      <w:divBdr>
        <w:top w:val="none" w:sz="0" w:space="0" w:color="auto"/>
        <w:left w:val="none" w:sz="0" w:space="0" w:color="auto"/>
        <w:bottom w:val="none" w:sz="0" w:space="0" w:color="auto"/>
        <w:right w:val="none" w:sz="0" w:space="0" w:color="auto"/>
      </w:divBdr>
    </w:div>
    <w:div w:id="1826436048">
      <w:bodyDiv w:val="1"/>
      <w:marLeft w:val="0"/>
      <w:marRight w:val="0"/>
      <w:marTop w:val="0"/>
      <w:marBottom w:val="0"/>
      <w:divBdr>
        <w:top w:val="none" w:sz="0" w:space="0" w:color="auto"/>
        <w:left w:val="none" w:sz="0" w:space="0" w:color="auto"/>
        <w:bottom w:val="none" w:sz="0" w:space="0" w:color="auto"/>
        <w:right w:val="none" w:sz="0" w:space="0" w:color="auto"/>
      </w:divBdr>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47012232">
      <w:bodyDiv w:val="1"/>
      <w:marLeft w:val="0"/>
      <w:marRight w:val="0"/>
      <w:marTop w:val="0"/>
      <w:marBottom w:val="0"/>
      <w:divBdr>
        <w:top w:val="none" w:sz="0" w:space="0" w:color="auto"/>
        <w:left w:val="none" w:sz="0" w:space="0" w:color="auto"/>
        <w:bottom w:val="none" w:sz="0" w:space="0" w:color="auto"/>
        <w:right w:val="none" w:sz="0" w:space="0" w:color="auto"/>
      </w:divBdr>
    </w:div>
    <w:div w:id="1849099219">
      <w:bodyDiv w:val="1"/>
      <w:marLeft w:val="0"/>
      <w:marRight w:val="0"/>
      <w:marTop w:val="0"/>
      <w:marBottom w:val="0"/>
      <w:divBdr>
        <w:top w:val="none" w:sz="0" w:space="0" w:color="auto"/>
        <w:left w:val="none" w:sz="0" w:space="0" w:color="auto"/>
        <w:bottom w:val="none" w:sz="0" w:space="0" w:color="auto"/>
        <w:right w:val="none" w:sz="0" w:space="0" w:color="auto"/>
      </w:divBdr>
    </w:div>
    <w:div w:id="1854569413">
      <w:bodyDiv w:val="1"/>
      <w:marLeft w:val="0"/>
      <w:marRight w:val="0"/>
      <w:marTop w:val="0"/>
      <w:marBottom w:val="0"/>
      <w:divBdr>
        <w:top w:val="none" w:sz="0" w:space="0" w:color="auto"/>
        <w:left w:val="none" w:sz="0" w:space="0" w:color="auto"/>
        <w:bottom w:val="none" w:sz="0" w:space="0" w:color="auto"/>
        <w:right w:val="none" w:sz="0" w:space="0" w:color="auto"/>
      </w:divBdr>
    </w:div>
    <w:div w:id="1859999106">
      <w:bodyDiv w:val="1"/>
      <w:marLeft w:val="0"/>
      <w:marRight w:val="0"/>
      <w:marTop w:val="0"/>
      <w:marBottom w:val="0"/>
      <w:divBdr>
        <w:top w:val="none" w:sz="0" w:space="0" w:color="auto"/>
        <w:left w:val="none" w:sz="0" w:space="0" w:color="auto"/>
        <w:bottom w:val="none" w:sz="0" w:space="0" w:color="auto"/>
        <w:right w:val="none" w:sz="0" w:space="0" w:color="auto"/>
      </w:divBdr>
    </w:div>
    <w:div w:id="1885629226">
      <w:bodyDiv w:val="1"/>
      <w:marLeft w:val="0"/>
      <w:marRight w:val="0"/>
      <w:marTop w:val="0"/>
      <w:marBottom w:val="0"/>
      <w:divBdr>
        <w:top w:val="none" w:sz="0" w:space="0" w:color="auto"/>
        <w:left w:val="none" w:sz="0" w:space="0" w:color="auto"/>
        <w:bottom w:val="none" w:sz="0" w:space="0" w:color="auto"/>
        <w:right w:val="none" w:sz="0" w:space="0" w:color="auto"/>
      </w:divBdr>
    </w:div>
    <w:div w:id="1911383943">
      <w:bodyDiv w:val="1"/>
      <w:marLeft w:val="0"/>
      <w:marRight w:val="0"/>
      <w:marTop w:val="0"/>
      <w:marBottom w:val="0"/>
      <w:divBdr>
        <w:top w:val="none" w:sz="0" w:space="0" w:color="auto"/>
        <w:left w:val="none" w:sz="0" w:space="0" w:color="auto"/>
        <w:bottom w:val="none" w:sz="0" w:space="0" w:color="auto"/>
        <w:right w:val="none" w:sz="0" w:space="0" w:color="auto"/>
      </w:divBdr>
    </w:div>
    <w:div w:id="1912079821">
      <w:bodyDiv w:val="1"/>
      <w:marLeft w:val="0"/>
      <w:marRight w:val="0"/>
      <w:marTop w:val="0"/>
      <w:marBottom w:val="0"/>
      <w:divBdr>
        <w:top w:val="none" w:sz="0" w:space="0" w:color="auto"/>
        <w:left w:val="none" w:sz="0" w:space="0" w:color="auto"/>
        <w:bottom w:val="none" w:sz="0" w:space="0" w:color="auto"/>
        <w:right w:val="none" w:sz="0" w:space="0" w:color="auto"/>
      </w:divBdr>
    </w:div>
    <w:div w:id="1918321279">
      <w:bodyDiv w:val="1"/>
      <w:marLeft w:val="0"/>
      <w:marRight w:val="0"/>
      <w:marTop w:val="0"/>
      <w:marBottom w:val="0"/>
      <w:divBdr>
        <w:top w:val="none" w:sz="0" w:space="0" w:color="auto"/>
        <w:left w:val="none" w:sz="0" w:space="0" w:color="auto"/>
        <w:bottom w:val="none" w:sz="0" w:space="0" w:color="auto"/>
        <w:right w:val="none" w:sz="0" w:space="0" w:color="auto"/>
      </w:divBdr>
    </w:div>
    <w:div w:id="1925069899">
      <w:bodyDiv w:val="1"/>
      <w:marLeft w:val="0"/>
      <w:marRight w:val="0"/>
      <w:marTop w:val="0"/>
      <w:marBottom w:val="0"/>
      <w:divBdr>
        <w:top w:val="none" w:sz="0" w:space="0" w:color="auto"/>
        <w:left w:val="none" w:sz="0" w:space="0" w:color="auto"/>
        <w:bottom w:val="none" w:sz="0" w:space="0" w:color="auto"/>
        <w:right w:val="none" w:sz="0" w:space="0" w:color="auto"/>
      </w:divBdr>
    </w:div>
    <w:div w:id="1932736702">
      <w:bodyDiv w:val="1"/>
      <w:marLeft w:val="0"/>
      <w:marRight w:val="0"/>
      <w:marTop w:val="0"/>
      <w:marBottom w:val="0"/>
      <w:divBdr>
        <w:top w:val="none" w:sz="0" w:space="0" w:color="auto"/>
        <w:left w:val="none" w:sz="0" w:space="0" w:color="auto"/>
        <w:bottom w:val="none" w:sz="0" w:space="0" w:color="auto"/>
        <w:right w:val="none" w:sz="0" w:space="0" w:color="auto"/>
      </w:divBdr>
    </w:div>
    <w:div w:id="1936863219">
      <w:bodyDiv w:val="1"/>
      <w:marLeft w:val="0"/>
      <w:marRight w:val="0"/>
      <w:marTop w:val="0"/>
      <w:marBottom w:val="0"/>
      <w:divBdr>
        <w:top w:val="none" w:sz="0" w:space="0" w:color="auto"/>
        <w:left w:val="none" w:sz="0" w:space="0" w:color="auto"/>
        <w:bottom w:val="none" w:sz="0" w:space="0" w:color="auto"/>
        <w:right w:val="none" w:sz="0" w:space="0" w:color="auto"/>
      </w:divBdr>
    </w:div>
    <w:div w:id="1948388571">
      <w:bodyDiv w:val="1"/>
      <w:marLeft w:val="0"/>
      <w:marRight w:val="0"/>
      <w:marTop w:val="0"/>
      <w:marBottom w:val="0"/>
      <w:divBdr>
        <w:top w:val="none" w:sz="0" w:space="0" w:color="auto"/>
        <w:left w:val="none" w:sz="0" w:space="0" w:color="auto"/>
        <w:bottom w:val="none" w:sz="0" w:space="0" w:color="auto"/>
        <w:right w:val="none" w:sz="0" w:space="0" w:color="auto"/>
      </w:divBdr>
    </w:div>
    <w:div w:id="1959413704">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75282850">
      <w:bodyDiv w:val="1"/>
      <w:marLeft w:val="0"/>
      <w:marRight w:val="0"/>
      <w:marTop w:val="0"/>
      <w:marBottom w:val="0"/>
      <w:divBdr>
        <w:top w:val="none" w:sz="0" w:space="0" w:color="auto"/>
        <w:left w:val="none" w:sz="0" w:space="0" w:color="auto"/>
        <w:bottom w:val="none" w:sz="0" w:space="0" w:color="auto"/>
        <w:right w:val="none" w:sz="0" w:space="0" w:color="auto"/>
      </w:divBdr>
    </w:div>
    <w:div w:id="1992126355">
      <w:bodyDiv w:val="1"/>
      <w:marLeft w:val="0"/>
      <w:marRight w:val="0"/>
      <w:marTop w:val="0"/>
      <w:marBottom w:val="0"/>
      <w:divBdr>
        <w:top w:val="none" w:sz="0" w:space="0" w:color="auto"/>
        <w:left w:val="none" w:sz="0" w:space="0" w:color="auto"/>
        <w:bottom w:val="none" w:sz="0" w:space="0" w:color="auto"/>
        <w:right w:val="none" w:sz="0" w:space="0" w:color="auto"/>
      </w:divBdr>
    </w:div>
    <w:div w:id="2020891181">
      <w:bodyDiv w:val="1"/>
      <w:marLeft w:val="0"/>
      <w:marRight w:val="0"/>
      <w:marTop w:val="0"/>
      <w:marBottom w:val="0"/>
      <w:divBdr>
        <w:top w:val="none" w:sz="0" w:space="0" w:color="auto"/>
        <w:left w:val="none" w:sz="0" w:space="0" w:color="auto"/>
        <w:bottom w:val="none" w:sz="0" w:space="0" w:color="auto"/>
        <w:right w:val="none" w:sz="0" w:space="0" w:color="auto"/>
      </w:divBdr>
    </w:div>
    <w:div w:id="2030334367">
      <w:bodyDiv w:val="1"/>
      <w:marLeft w:val="0"/>
      <w:marRight w:val="0"/>
      <w:marTop w:val="0"/>
      <w:marBottom w:val="0"/>
      <w:divBdr>
        <w:top w:val="none" w:sz="0" w:space="0" w:color="auto"/>
        <w:left w:val="none" w:sz="0" w:space="0" w:color="auto"/>
        <w:bottom w:val="none" w:sz="0" w:space="0" w:color="auto"/>
        <w:right w:val="none" w:sz="0" w:space="0" w:color="auto"/>
      </w:divBdr>
    </w:div>
    <w:div w:id="2040232454">
      <w:bodyDiv w:val="1"/>
      <w:marLeft w:val="0"/>
      <w:marRight w:val="0"/>
      <w:marTop w:val="0"/>
      <w:marBottom w:val="0"/>
      <w:divBdr>
        <w:top w:val="none" w:sz="0" w:space="0" w:color="auto"/>
        <w:left w:val="none" w:sz="0" w:space="0" w:color="auto"/>
        <w:bottom w:val="none" w:sz="0" w:space="0" w:color="auto"/>
        <w:right w:val="none" w:sz="0" w:space="0" w:color="auto"/>
      </w:divBdr>
    </w:div>
    <w:div w:id="2051805091">
      <w:bodyDiv w:val="1"/>
      <w:marLeft w:val="0"/>
      <w:marRight w:val="0"/>
      <w:marTop w:val="0"/>
      <w:marBottom w:val="0"/>
      <w:divBdr>
        <w:top w:val="none" w:sz="0" w:space="0" w:color="auto"/>
        <w:left w:val="none" w:sz="0" w:space="0" w:color="auto"/>
        <w:bottom w:val="none" w:sz="0" w:space="0" w:color="auto"/>
        <w:right w:val="none" w:sz="0" w:space="0" w:color="auto"/>
      </w:divBdr>
    </w:div>
    <w:div w:id="2073187010">
      <w:bodyDiv w:val="1"/>
      <w:marLeft w:val="0"/>
      <w:marRight w:val="0"/>
      <w:marTop w:val="0"/>
      <w:marBottom w:val="0"/>
      <w:divBdr>
        <w:top w:val="none" w:sz="0" w:space="0" w:color="auto"/>
        <w:left w:val="none" w:sz="0" w:space="0" w:color="auto"/>
        <w:bottom w:val="none" w:sz="0" w:space="0" w:color="auto"/>
        <w:right w:val="none" w:sz="0" w:space="0" w:color="auto"/>
      </w:divBdr>
    </w:div>
    <w:div w:id="2082362659">
      <w:bodyDiv w:val="1"/>
      <w:marLeft w:val="0"/>
      <w:marRight w:val="0"/>
      <w:marTop w:val="0"/>
      <w:marBottom w:val="0"/>
      <w:divBdr>
        <w:top w:val="none" w:sz="0" w:space="0" w:color="auto"/>
        <w:left w:val="none" w:sz="0" w:space="0" w:color="auto"/>
        <w:bottom w:val="none" w:sz="0" w:space="0" w:color="auto"/>
        <w:right w:val="none" w:sz="0" w:space="0" w:color="auto"/>
      </w:divBdr>
    </w:div>
    <w:div w:id="2083141819">
      <w:bodyDiv w:val="1"/>
      <w:marLeft w:val="0"/>
      <w:marRight w:val="0"/>
      <w:marTop w:val="0"/>
      <w:marBottom w:val="0"/>
      <w:divBdr>
        <w:top w:val="none" w:sz="0" w:space="0" w:color="auto"/>
        <w:left w:val="none" w:sz="0" w:space="0" w:color="auto"/>
        <w:bottom w:val="none" w:sz="0" w:space="0" w:color="auto"/>
        <w:right w:val="none" w:sz="0" w:space="0" w:color="auto"/>
      </w:divBdr>
    </w:div>
    <w:div w:id="2084599919">
      <w:bodyDiv w:val="1"/>
      <w:marLeft w:val="0"/>
      <w:marRight w:val="0"/>
      <w:marTop w:val="0"/>
      <w:marBottom w:val="0"/>
      <w:divBdr>
        <w:top w:val="none" w:sz="0" w:space="0" w:color="auto"/>
        <w:left w:val="none" w:sz="0" w:space="0" w:color="auto"/>
        <w:bottom w:val="none" w:sz="0" w:space="0" w:color="auto"/>
        <w:right w:val="none" w:sz="0" w:space="0" w:color="auto"/>
      </w:divBdr>
    </w:div>
    <w:div w:id="2084988066">
      <w:bodyDiv w:val="1"/>
      <w:marLeft w:val="0"/>
      <w:marRight w:val="0"/>
      <w:marTop w:val="0"/>
      <w:marBottom w:val="0"/>
      <w:divBdr>
        <w:top w:val="none" w:sz="0" w:space="0" w:color="auto"/>
        <w:left w:val="none" w:sz="0" w:space="0" w:color="auto"/>
        <w:bottom w:val="none" w:sz="0" w:space="0" w:color="auto"/>
        <w:right w:val="none" w:sz="0" w:space="0" w:color="auto"/>
      </w:divBdr>
    </w:div>
    <w:div w:id="2086562813">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0461848">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22604358">
      <w:bodyDiv w:val="1"/>
      <w:marLeft w:val="0"/>
      <w:marRight w:val="0"/>
      <w:marTop w:val="0"/>
      <w:marBottom w:val="0"/>
      <w:divBdr>
        <w:top w:val="none" w:sz="0" w:space="0" w:color="auto"/>
        <w:left w:val="none" w:sz="0" w:space="0" w:color="auto"/>
        <w:bottom w:val="none" w:sz="0" w:space="0" w:color="auto"/>
        <w:right w:val="none" w:sz="0" w:space="0" w:color="auto"/>
      </w:divBdr>
    </w:div>
    <w:div w:id="2136290858">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_rels/header2.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_rels/header3.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0ED87E-6509-4378-8A47-D4E3668CE9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77</Pages>
  <Words>17785</Words>
  <Characters>97820</Characters>
  <Application>Microsoft Office Word</Application>
  <DocSecurity>0</DocSecurity>
  <Lines>815</Lines>
  <Paragraphs>230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115375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INFOEM usuario 2019</cp:lastModifiedBy>
  <cp:revision>3</cp:revision>
  <cp:lastPrinted>2020-10-13T18:54:00Z</cp:lastPrinted>
  <dcterms:created xsi:type="dcterms:W3CDTF">2021-01-27T16:26:00Z</dcterms:created>
  <dcterms:modified xsi:type="dcterms:W3CDTF">2021-01-27T16:43:00Z</dcterms:modified>
</cp:coreProperties>
</file>